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D26" w:rsidRPr="00C22168" w:rsidRDefault="005D1CB8">
      <w:pPr>
        <w:ind w:right="-252"/>
        <w:jc w:val="right"/>
        <w:rPr>
          <w:rFonts w:ascii="Arial" w:hAnsi="Arial" w:cs="Arial"/>
          <w:sz w:val="22"/>
        </w:rPr>
      </w:pPr>
      <w:r w:rsidRPr="005D1C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240;visibility:visible;mso-wrap-edited:f" fillcolor="window">
            <v:imagedata r:id="rId7" o:title=""/>
            <w10:wrap type="square"/>
          </v:shape>
          <o:OLEObject Type="Embed" ProgID="Word.Picture.8" ShapeID="_x0000_s1026" DrawAspect="Content" ObjectID="_1315643037" r:id="rId8"/>
        </w:pict>
      </w:r>
      <w:r w:rsidRPr="005D1CB8">
        <w:rPr>
          <w:noProof/>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216;mso-position-vertical-relative:page" stroked="f">
            <v:textbox style="mso-next-textbox:#_x0000_s1027" inset="0,0,,0">
              <w:txbxContent>
                <w:p w:rsidR="00FA6D37" w:rsidRPr="003137B2" w:rsidRDefault="00FA6D3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FA6D37" w:rsidRPr="003137B2" w:rsidRDefault="00FA6D3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FA6D37" w:rsidRPr="0003623C" w:rsidRDefault="00FA6D37" w:rsidP="0003623C">
                  <w:pPr>
                    <w:pStyle w:val="Heading2"/>
                    <w:numPr>
                      <w:ilvl w:val="0"/>
                      <w:numId w:val="0"/>
                    </w:numPr>
                    <w:ind w:left="673" w:hanging="390"/>
                    <w:rPr>
                      <w:u w:val="none"/>
                    </w:rPr>
                  </w:pPr>
                  <w:bookmarkStart w:id="0" w:name="_Toc225740556"/>
                  <w:r w:rsidRPr="0003623C">
                    <w:rPr>
                      <w:u w:val="none"/>
                    </w:rPr>
                    <w:t>ONE Nicholas Street, Suite 1204, Ottawa, Ontario, Canada K1N 7B7</w:t>
                  </w:r>
                  <w:bookmarkEnd w:id="0"/>
                </w:p>
                <w:p w:rsidR="00FA6D37" w:rsidRDefault="00FA6D37">
                  <w:pPr>
                    <w:spacing w:line="220" w:lineRule="exact"/>
                    <w:rPr>
                      <w:rFonts w:ascii="Arial Narrow" w:hAnsi="Arial Narrow"/>
                      <w:sz w:val="18"/>
                    </w:rPr>
                  </w:pPr>
                  <w:r>
                    <w:rPr>
                      <w:rFonts w:ascii="Arial Narrow" w:hAnsi="Arial Narrow"/>
                      <w:sz w:val="18"/>
                    </w:rPr>
                    <w:t>Tel: (613) 562-4002. Fax: (613) 562-0007. e-mail: piac@piac.ca. http://www.piac.ca</w:t>
                  </w:r>
                </w:p>
                <w:p w:rsidR="00FA6D37" w:rsidRDefault="00FA6D37"/>
              </w:txbxContent>
            </v:textbox>
            <w10:wrap type="topAndBottom" anchory="page"/>
            <w10:anchorlock/>
          </v:shape>
        </w:pict>
      </w:r>
    </w:p>
    <w:p w:rsidR="00813D26" w:rsidRPr="00C22168" w:rsidRDefault="005D1CB8">
      <w:pPr>
        <w:jc w:val="right"/>
        <w:rPr>
          <w:rFonts w:ascii="Arial" w:hAnsi="Arial" w:cs="Arial"/>
        </w:rPr>
      </w:pPr>
      <w:r w:rsidRPr="005D1CB8">
        <w:rPr>
          <w:noProof/>
        </w:rPr>
        <w:pict>
          <v:shape id="_x0000_s1028" type="#_x0000_t202" style="position:absolute;left:0;text-align:left;margin-left:120.2pt;margin-top:57.6pt;width:403.2pt;height:79.2pt;z-index:251656192;mso-position-vertical-relative:page" o:allowincell="f" stroked="f">
            <v:textbox style="mso-next-textbox:#_x0000_s1028" inset="0,0,,0">
              <w:txbxContent>
                <w:p w:rsidR="00FA6D37" w:rsidRPr="003137B2" w:rsidRDefault="00FA6D3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FA6D37" w:rsidRPr="003137B2" w:rsidRDefault="00FA6D3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FA6D37" w:rsidRDefault="00FA6D37" w:rsidP="00FA6D37">
                  <w:pPr>
                    <w:pStyle w:val="Heading2"/>
                  </w:pPr>
                  <w:bookmarkStart w:id="1" w:name="_Toc225740557"/>
                  <w:smartTag w:uri="urn:schemas-microsoft-com:office:smarttags" w:element="address">
                    <w:smartTag w:uri="urn:schemas-microsoft-com:office:smarttags" w:element="Street">
                      <w:smartTag w:uri="urn:schemas-microsoft-com:office:smarttags" w:element="PostalCode">
                        <w:r>
                          <w:t>ONE Nicholas Street, Suite 1204</w:t>
                        </w:r>
                      </w:smartTag>
                      <w:r>
                        <w:t xml:space="preserve">, </w:t>
                      </w:r>
                      <w:smartTag w:uri="urn:schemas-microsoft-com:office:smarttags" w:element="PostalCode">
                        <w:smartTag w:uri="urn:schemas-microsoft-com:office:smarttags" w:element="City">
                          <w:r>
                            <w:t>Ottawa</w:t>
                          </w:r>
                        </w:smartTag>
                      </w:smartTag>
                      <w:r>
                        <w:t xml:space="preserve">, </w:t>
                      </w:r>
                      <w:smartTag w:uri="urn:schemas-microsoft-com:office:smarttags" w:element="PostalCode">
                        <w:smartTag w:uri="urn:schemas-microsoft-com:office:smarttags" w:element="State">
                          <w:r>
                            <w:t>Ontario</w:t>
                          </w:r>
                        </w:smartTag>
                      </w:smartTag>
                      <w:r>
                        <w:t xml:space="preserve">, </w:t>
                      </w:r>
                      <w:smartTag w:uri="urn:schemas-microsoft-com:office:smarttags" w:element="PostalCode">
                        <w:smartTag w:uri="urn:schemas-microsoft-com:office:smarttags" w:element="country-region">
                          <w:r>
                            <w:t>Canada</w:t>
                          </w:r>
                        </w:smartTag>
                      </w:smartTag>
                      <w:r>
                        <w:t xml:space="preserve"> </w:t>
                      </w:r>
                      <w:smartTag w:uri="urn:schemas-microsoft-com:office:smarttags" w:element="PostalCode">
                        <w:r>
                          <w:t>K1N 7B7</w:t>
                        </w:r>
                      </w:smartTag>
                    </w:smartTag>
                  </w:smartTag>
                  <w:bookmarkEnd w:id="1"/>
                </w:p>
                <w:p w:rsidR="00FA6D37" w:rsidRDefault="00FA6D37">
                  <w:pPr>
                    <w:spacing w:line="220" w:lineRule="exact"/>
                    <w:rPr>
                      <w:rFonts w:ascii="Arial Narrow" w:hAnsi="Arial Narrow"/>
                      <w:sz w:val="18"/>
                    </w:rPr>
                  </w:pPr>
                  <w:r>
                    <w:rPr>
                      <w:rFonts w:ascii="Arial Narrow" w:hAnsi="Arial Narrow"/>
                      <w:sz w:val="18"/>
                    </w:rPr>
                    <w:t>Tel: (613) 562-4002. Fax: (613) 562-0007. e-mail: piac@piac.ca. http://www.piac.ca</w:t>
                  </w:r>
                </w:p>
                <w:p w:rsidR="00FA6D37" w:rsidRDefault="00FA6D37"/>
              </w:txbxContent>
            </v:textbox>
            <w10:wrap type="topAndBottom" anchory="page"/>
            <w10:anchorlock/>
          </v:shape>
        </w:pict>
      </w:r>
      <w:r w:rsidR="00813D26" w:rsidRPr="00C22168">
        <w:rPr>
          <w:rFonts w:ascii="Arial" w:hAnsi="Arial" w:cs="Arial"/>
        </w:rPr>
        <w:t>Michael Buonaguro</w:t>
      </w:r>
    </w:p>
    <w:p w:rsidR="00813D26" w:rsidRPr="00C22168" w:rsidRDefault="00813D26">
      <w:pPr>
        <w:jc w:val="right"/>
        <w:rPr>
          <w:rFonts w:ascii="Arial" w:hAnsi="Arial" w:cs="Arial"/>
        </w:rPr>
      </w:pPr>
      <w:r w:rsidRPr="00C22168">
        <w:rPr>
          <w:rFonts w:ascii="Arial" w:hAnsi="Arial" w:cs="Arial"/>
        </w:rPr>
        <w:t>Counsel for VECC</w:t>
      </w:r>
    </w:p>
    <w:p w:rsidR="00813D26" w:rsidRPr="00C22168" w:rsidRDefault="00813D26" w:rsidP="00FD11D5">
      <w:pPr>
        <w:jc w:val="right"/>
        <w:rPr>
          <w:rFonts w:ascii="Arial" w:hAnsi="Arial" w:cs="Arial"/>
        </w:rPr>
      </w:pPr>
      <w:r w:rsidRPr="00C22168">
        <w:rPr>
          <w:rFonts w:ascii="Arial" w:hAnsi="Arial" w:cs="Arial"/>
        </w:rPr>
        <w:t>(416) 767-1666</w:t>
      </w:r>
    </w:p>
    <w:p w:rsidR="00813D26" w:rsidRDefault="0003623C" w:rsidP="009C5D93">
      <w:pPr>
        <w:rPr>
          <w:rFonts w:ascii="Arial" w:hAnsi="Arial" w:cs="Arial"/>
          <w:lang w:val="en-GB"/>
        </w:rPr>
      </w:pPr>
      <w:r>
        <w:rPr>
          <w:rFonts w:ascii="Arial" w:hAnsi="Arial" w:cs="Arial"/>
          <w:lang w:val="en-GB"/>
        </w:rPr>
        <w:t>September 28</w:t>
      </w:r>
      <w:r w:rsidR="00813D26">
        <w:rPr>
          <w:rFonts w:ascii="Arial" w:hAnsi="Arial" w:cs="Arial"/>
          <w:lang w:val="en-GB"/>
        </w:rPr>
        <w:t>, 2009</w:t>
      </w:r>
    </w:p>
    <w:p w:rsidR="00813D26" w:rsidRPr="004C4A16" w:rsidRDefault="00813D26" w:rsidP="009C5D93">
      <w:pPr>
        <w:rPr>
          <w:rFonts w:ascii="Arial" w:hAnsi="Arial" w:cs="Arial"/>
          <w:lang w:val="en-GB"/>
        </w:rPr>
      </w:pPr>
    </w:p>
    <w:p w:rsidR="00813D26" w:rsidRDefault="00813D26" w:rsidP="00444880">
      <w:pPr>
        <w:jc w:val="right"/>
        <w:rPr>
          <w:rFonts w:ascii="Arial" w:hAnsi="Arial" w:cs="Arial"/>
          <w:b/>
          <w:lang w:val="en-GB"/>
        </w:rPr>
      </w:pPr>
      <w:r>
        <w:rPr>
          <w:rFonts w:ascii="Arial" w:hAnsi="Arial" w:cs="Arial"/>
          <w:b/>
          <w:lang w:val="en-GB"/>
        </w:rPr>
        <w:tab/>
        <w:t>VIA COURIER AND EMAIL</w:t>
      </w:r>
    </w:p>
    <w:p w:rsidR="00813D26" w:rsidRPr="004C4A16" w:rsidRDefault="00813D26" w:rsidP="009C5D93">
      <w:pPr>
        <w:rPr>
          <w:rFonts w:ascii="Arial" w:hAnsi="Arial" w:cs="Arial"/>
          <w:b/>
          <w:lang w:val="en-GB"/>
        </w:rPr>
      </w:pPr>
    </w:p>
    <w:p w:rsidR="00813D26" w:rsidRPr="004C4A16" w:rsidRDefault="00813D26" w:rsidP="009C5D93">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813D26" w:rsidRPr="004C4A16" w:rsidRDefault="00813D26" w:rsidP="009C5D93">
      <w:pPr>
        <w:rPr>
          <w:rFonts w:ascii="Arial" w:hAnsi="Arial" w:cs="Arial"/>
          <w:lang w:val="en-GB"/>
        </w:rPr>
      </w:pPr>
      <w:r w:rsidRPr="004C4A16">
        <w:rPr>
          <w:rFonts w:ascii="Arial" w:hAnsi="Arial" w:cs="Arial"/>
          <w:lang w:val="en-GB"/>
        </w:rPr>
        <w:t>Board Secretary</w:t>
      </w:r>
    </w:p>
    <w:p w:rsidR="00813D26" w:rsidRPr="004C4A16" w:rsidRDefault="00813D26" w:rsidP="009C5D93">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813D26" w:rsidRPr="004C4A16" w:rsidRDefault="00813D26" w:rsidP="009C5D93">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813D26" w:rsidRPr="004C4A16" w:rsidRDefault="00813D26" w:rsidP="009C5D93">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813D26" w:rsidRPr="004C4A16" w:rsidRDefault="00813D26" w:rsidP="009C5D93">
      <w:pPr>
        <w:rPr>
          <w:rFonts w:ascii="Arial" w:hAnsi="Arial" w:cs="Arial"/>
          <w:lang w:val="en-GB"/>
        </w:rPr>
      </w:pPr>
      <w:r w:rsidRPr="004C4A16">
        <w:rPr>
          <w:rFonts w:ascii="Arial" w:hAnsi="Arial" w:cs="Arial"/>
          <w:lang w:val="en-GB"/>
        </w:rPr>
        <w:t>M4P 1E4</w:t>
      </w:r>
    </w:p>
    <w:p w:rsidR="00813D26" w:rsidRPr="004C4A16" w:rsidRDefault="00813D26" w:rsidP="009C5D93">
      <w:pPr>
        <w:rPr>
          <w:rFonts w:ascii="Arial" w:hAnsi="Arial" w:cs="Arial"/>
          <w:lang w:val="en-GB"/>
        </w:rPr>
      </w:pPr>
    </w:p>
    <w:p w:rsidR="00813D26" w:rsidRPr="004C4A16" w:rsidRDefault="00813D26" w:rsidP="009C5D93">
      <w:pPr>
        <w:rPr>
          <w:rFonts w:ascii="Arial" w:hAnsi="Arial" w:cs="Arial"/>
          <w:lang w:val="en-GB"/>
        </w:rPr>
      </w:pPr>
      <w:r w:rsidRPr="004C4A16">
        <w:rPr>
          <w:rFonts w:ascii="Arial" w:hAnsi="Arial" w:cs="Arial"/>
          <w:lang w:val="en-GB"/>
        </w:rPr>
        <w:t>Dear M</w:t>
      </w:r>
      <w:r>
        <w:rPr>
          <w:rFonts w:ascii="Arial" w:hAnsi="Arial" w:cs="Arial"/>
          <w:lang w:val="en-GB"/>
        </w:rPr>
        <w:t>s. Walli,</w:t>
      </w:r>
      <w:r w:rsidRPr="004C4A16">
        <w:rPr>
          <w:rFonts w:ascii="Arial" w:hAnsi="Arial" w:cs="Arial"/>
          <w:lang w:val="en-GB"/>
        </w:rPr>
        <w:t xml:space="preserve"> </w:t>
      </w:r>
    </w:p>
    <w:p w:rsidR="00813D26" w:rsidRPr="004C4A16" w:rsidRDefault="00813D26" w:rsidP="009C5D93">
      <w:pPr>
        <w:rPr>
          <w:rFonts w:ascii="Arial" w:hAnsi="Arial" w:cs="Arial"/>
          <w:b/>
          <w:lang w:val="en-GB"/>
        </w:rPr>
      </w:pPr>
    </w:p>
    <w:p w:rsidR="00813D26" w:rsidRPr="004C4A16" w:rsidRDefault="00813D26" w:rsidP="009C5D93">
      <w:pPr>
        <w:rPr>
          <w:rFonts w:ascii="Arial" w:hAnsi="Arial" w:cs="Arial"/>
          <w:b/>
          <w:lang w:val="en-GB"/>
        </w:rPr>
      </w:pPr>
      <w:r w:rsidRPr="004C4A16">
        <w:rPr>
          <w:rFonts w:ascii="Arial" w:hAnsi="Arial" w:cs="Arial"/>
          <w:b/>
          <w:lang w:val="en-GB"/>
        </w:rPr>
        <w:t>Re:</w:t>
      </w:r>
      <w:r w:rsidRPr="004C4A16">
        <w:rPr>
          <w:rFonts w:ascii="Arial" w:hAnsi="Arial" w:cs="Arial"/>
          <w:b/>
          <w:lang w:val="en-GB"/>
        </w:rPr>
        <w:tab/>
        <w:t>Vulnerable Energy Consumers Coalition (VECC)</w:t>
      </w:r>
    </w:p>
    <w:p w:rsidR="00813D26" w:rsidRDefault="00813D26" w:rsidP="00444880">
      <w:pPr>
        <w:ind w:left="720" w:firstLine="45"/>
        <w:rPr>
          <w:rFonts w:ascii="Arial" w:hAnsi="Arial" w:cs="Arial"/>
          <w:b/>
          <w:lang w:val="en-GB"/>
        </w:rPr>
      </w:pPr>
      <w:r w:rsidRPr="00F57C01">
        <w:rPr>
          <w:rFonts w:ascii="Arial" w:hAnsi="Arial" w:cs="Arial"/>
          <w:b/>
          <w:lang w:val="en-GB"/>
        </w:rPr>
        <w:t>EB-</w:t>
      </w:r>
      <w:r>
        <w:rPr>
          <w:rFonts w:ascii="Arial" w:hAnsi="Arial" w:cs="Arial"/>
          <w:b/>
          <w:lang w:val="en-GB"/>
        </w:rPr>
        <w:t xml:space="preserve">2008-0272 Hydro One Networks </w:t>
      </w:r>
      <w:r w:rsidRPr="00F57C01">
        <w:rPr>
          <w:rFonts w:ascii="Arial" w:hAnsi="Arial" w:cs="Arial"/>
          <w:b/>
          <w:lang w:val="en-GB"/>
        </w:rPr>
        <w:t>Inc. –</w:t>
      </w:r>
      <w:r>
        <w:rPr>
          <w:rFonts w:ascii="Arial" w:hAnsi="Arial" w:cs="Arial"/>
          <w:b/>
          <w:lang w:val="en-GB"/>
        </w:rPr>
        <w:t xml:space="preserve"> </w:t>
      </w:r>
      <w:r w:rsidR="0003623C">
        <w:rPr>
          <w:rFonts w:ascii="Arial" w:hAnsi="Arial" w:cs="Arial"/>
          <w:b/>
          <w:lang w:val="en-GB"/>
        </w:rPr>
        <w:t>Supplemental Filing</w:t>
      </w:r>
    </w:p>
    <w:p w:rsidR="00813D26" w:rsidRDefault="00813D26" w:rsidP="009C5D93">
      <w:pPr>
        <w:rPr>
          <w:rFonts w:ascii="Arial" w:hAnsi="Arial" w:cs="Arial"/>
          <w:lang w:val="en-GB"/>
        </w:rPr>
      </w:pPr>
    </w:p>
    <w:p w:rsidR="00813D26" w:rsidRDefault="00813D26" w:rsidP="009C5D93">
      <w:pPr>
        <w:rPr>
          <w:rFonts w:ascii="Arial" w:hAnsi="Arial" w:cs="Arial"/>
          <w:lang w:val="en-GB"/>
        </w:rPr>
      </w:pPr>
      <w:r>
        <w:rPr>
          <w:rFonts w:ascii="Arial" w:hAnsi="Arial" w:cs="Arial"/>
          <w:lang w:val="en-GB"/>
        </w:rPr>
        <w:t xml:space="preserve">Please find enclosed the </w:t>
      </w:r>
      <w:r w:rsidR="0003623C">
        <w:rPr>
          <w:rFonts w:ascii="Arial" w:hAnsi="Arial" w:cs="Arial"/>
          <w:lang w:val="en-GB"/>
        </w:rPr>
        <w:t>interrogatories</w:t>
      </w:r>
      <w:r>
        <w:rPr>
          <w:rFonts w:ascii="Arial" w:hAnsi="Arial" w:cs="Arial"/>
          <w:lang w:val="en-GB"/>
        </w:rPr>
        <w:t xml:space="preserve"> of VECC in the above noted proceeding.</w:t>
      </w:r>
    </w:p>
    <w:p w:rsidR="00813D26" w:rsidRPr="005D3099" w:rsidRDefault="00813D26" w:rsidP="001C762B">
      <w:pPr>
        <w:rPr>
          <w:rFonts w:ascii="Arial" w:hAnsi="Arial" w:cs="Arial"/>
          <w:lang w:val="en-GB"/>
        </w:rPr>
      </w:pPr>
    </w:p>
    <w:p w:rsidR="00813D26" w:rsidRPr="004C4A16" w:rsidRDefault="00813D26" w:rsidP="009C5D93">
      <w:pPr>
        <w:rPr>
          <w:rFonts w:ascii="Arial" w:hAnsi="Arial" w:cs="Arial"/>
          <w:lang w:val="en-GB"/>
        </w:rPr>
      </w:pPr>
    </w:p>
    <w:p w:rsidR="00813D26" w:rsidRPr="00C22168" w:rsidRDefault="00813D26" w:rsidP="009C5D93">
      <w:pPr>
        <w:rPr>
          <w:rFonts w:ascii="Arial" w:hAnsi="Arial" w:cs="Arial"/>
        </w:rPr>
      </w:pPr>
      <w:r w:rsidRPr="00C22168">
        <w:rPr>
          <w:rFonts w:ascii="Arial" w:hAnsi="Arial" w:cs="Arial"/>
        </w:rPr>
        <w:t>Yours truly,</w:t>
      </w:r>
    </w:p>
    <w:p w:rsidR="00813D26" w:rsidRPr="00C22168" w:rsidRDefault="005D1CB8" w:rsidP="009C5D93">
      <w:pPr>
        <w:rPr>
          <w:rFonts w:ascii="Arial" w:hAnsi="Arial" w:cs="Arial"/>
        </w:rPr>
      </w:pPr>
      <w:r w:rsidRPr="005D1CB8">
        <w:rPr>
          <w:noProof/>
        </w:rPr>
        <w:pict>
          <v:shape id="_x0000_s1029" style="position:absolute;margin-left:10.65pt;margin-top:7.3pt;width:55.45pt;height:14.7pt;z-index:251659264" coordorigin="3551,4280" coordsize="1955,518" path="m3914,4288v-2,2,,3,-6,8c3905,4298,3896,4296,3893,4299v-21,22,-40,50,-60,74c3742,4483,3651,4591,3551,4694v38,-38,73,-77,115,-112c3763,4502,4037,4234,4181,4280v63,20,59,65,44,125c4204,4491,4159,4563,4109,4634v23,-24,45,-47,69,-70c4220,4525,4299,4441,4365,4454v42,8,42,43,34,75c4392,4557,4370,4592,4355,4616v-18,29,-39,58,-58,86c4358,4680,4421,4650,4485,4637v42,-9,93,-15,116,27c4617,4693,4592,4762,4587,4792v37,,72,-3,111,-8c4787,4772,4876,4768,4966,4767v109,-1,214,4,323,-8c5363,4751,5433,4734,5505,4716e" filled="f" strokecolor="blue" strokeweight="1pt">
            <v:stroke endcap="round"/>
            <v:path shadowok="f" o:extrusionok="f" fillok="f" insetpenok="f"/>
            <o:lock v:ext="edit" rotation="t" aspectratio="t" verticies="t" text="t" shapetype="t"/>
            <o:ink i="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" annotation="t"/>
          </v:shape>
        </w:pict>
      </w:r>
    </w:p>
    <w:p w:rsidR="00813D26" w:rsidRPr="00C22168" w:rsidRDefault="00813D26" w:rsidP="009C5D93">
      <w:pPr>
        <w:rPr>
          <w:rFonts w:ascii="Arial" w:hAnsi="Arial" w:cs="Arial"/>
        </w:rPr>
      </w:pPr>
    </w:p>
    <w:p w:rsidR="00813D26" w:rsidRPr="00C22168" w:rsidRDefault="00813D26" w:rsidP="009C5D93">
      <w:pPr>
        <w:rPr>
          <w:rFonts w:ascii="Arial" w:hAnsi="Arial" w:cs="Arial"/>
        </w:rPr>
      </w:pPr>
      <w:r w:rsidRPr="00C22168">
        <w:rPr>
          <w:rFonts w:ascii="Arial" w:hAnsi="Arial" w:cs="Arial"/>
        </w:rPr>
        <w:t>Michael Buonaguro</w:t>
      </w:r>
    </w:p>
    <w:p w:rsidR="00813D26" w:rsidRDefault="00813D26" w:rsidP="00444880">
      <w:pPr>
        <w:rPr>
          <w:rFonts w:ascii="Arial" w:hAnsi="Arial" w:cs="Arial"/>
        </w:rPr>
      </w:pPr>
      <w:r w:rsidRPr="00C22168">
        <w:rPr>
          <w:rFonts w:ascii="Arial" w:hAnsi="Arial" w:cs="Arial"/>
        </w:rPr>
        <w:t>Counsel for VECC</w:t>
      </w:r>
    </w:p>
    <w:p w:rsidR="00813D26" w:rsidRDefault="00813D26" w:rsidP="00444880">
      <w:pPr>
        <w:rPr>
          <w:rFonts w:ascii="Arial" w:hAnsi="Arial" w:cs="Arial"/>
        </w:rPr>
      </w:pPr>
      <w:r>
        <w:rPr>
          <w:rFonts w:ascii="Arial" w:hAnsi="Arial" w:cs="Arial"/>
        </w:rPr>
        <w:t>Encl.</w:t>
      </w:r>
    </w:p>
    <w:p w:rsidR="0003623C" w:rsidRPr="001173F5" w:rsidRDefault="00813D26" w:rsidP="0003623C">
      <w:pPr>
        <w:jc w:val="center"/>
        <w:rPr>
          <w:rFonts w:ascii="Arial" w:hAnsi="Arial" w:cs="Arial"/>
          <w:b/>
        </w:rPr>
      </w:pPr>
      <w:r>
        <w:rPr>
          <w:rFonts w:ascii="Arial" w:hAnsi="Arial" w:cs="Arial"/>
        </w:rPr>
        <w:br w:type="page"/>
      </w:r>
      <w:r w:rsidR="0003623C" w:rsidRPr="00DA7814" w:rsidDel="0003623C">
        <w:rPr>
          <w:rFonts w:ascii="Arial" w:hAnsi="Arial" w:cs="Arial"/>
          <w:b/>
        </w:rPr>
        <w:lastRenderedPageBreak/>
        <w:t xml:space="preserve"> </w:t>
      </w:r>
      <w:r w:rsidR="0003623C" w:rsidRPr="001173F5">
        <w:rPr>
          <w:rFonts w:ascii="Arial" w:hAnsi="Arial" w:cs="Arial"/>
          <w:b/>
        </w:rPr>
        <w:t>HYDRO ONE NETWORKS INC.</w:t>
      </w:r>
    </w:p>
    <w:p w:rsidR="0003623C" w:rsidRPr="001173F5" w:rsidRDefault="0003623C" w:rsidP="0003623C">
      <w:pPr>
        <w:jc w:val="center"/>
        <w:rPr>
          <w:rFonts w:ascii="Arial" w:hAnsi="Arial" w:cs="Arial"/>
          <w:b/>
        </w:rPr>
      </w:pPr>
      <w:r>
        <w:rPr>
          <w:rFonts w:ascii="Arial" w:hAnsi="Arial" w:cs="Arial"/>
          <w:b/>
        </w:rPr>
        <w:t>2009/2010 TRANSMISSION RATES – SUPPLEMENTAL CAPITAL EVIDENCE</w:t>
      </w:r>
      <w:r w:rsidRPr="001173F5">
        <w:rPr>
          <w:rFonts w:ascii="Arial" w:hAnsi="Arial" w:cs="Arial"/>
          <w:b/>
        </w:rPr>
        <w:t xml:space="preserve"> </w:t>
      </w:r>
    </w:p>
    <w:p w:rsidR="0003623C" w:rsidRPr="001173F5" w:rsidRDefault="0003623C" w:rsidP="0003623C">
      <w:pPr>
        <w:jc w:val="center"/>
        <w:rPr>
          <w:rFonts w:ascii="Arial" w:hAnsi="Arial" w:cs="Arial"/>
          <w:b/>
        </w:rPr>
      </w:pPr>
      <w:r>
        <w:rPr>
          <w:rFonts w:ascii="Arial" w:hAnsi="Arial" w:cs="Arial"/>
          <w:b/>
        </w:rPr>
        <w:t>EB-2008-0272</w:t>
      </w:r>
    </w:p>
    <w:p w:rsidR="0003623C" w:rsidRPr="001173F5" w:rsidRDefault="0003623C" w:rsidP="0003623C">
      <w:pPr>
        <w:jc w:val="center"/>
        <w:rPr>
          <w:rFonts w:ascii="Arial" w:hAnsi="Arial" w:cs="Arial"/>
          <w:b/>
        </w:rPr>
      </w:pPr>
    </w:p>
    <w:p w:rsidR="0003623C" w:rsidRPr="001173F5" w:rsidRDefault="0003623C" w:rsidP="0003623C">
      <w:pPr>
        <w:jc w:val="center"/>
        <w:rPr>
          <w:rFonts w:ascii="Arial" w:hAnsi="Arial" w:cs="Arial"/>
          <w:b/>
          <w:u w:val="single"/>
          <w:lang w:val="fr-CA"/>
        </w:rPr>
      </w:pPr>
      <w:r w:rsidRPr="001173F5">
        <w:rPr>
          <w:rFonts w:ascii="Arial" w:hAnsi="Arial" w:cs="Arial"/>
          <w:b/>
          <w:u w:val="single"/>
          <w:lang w:val="fr-CA"/>
        </w:rPr>
        <w:t>VECC INTERROGATORIES</w:t>
      </w:r>
    </w:p>
    <w:p w:rsidR="0003623C" w:rsidRDefault="0003623C" w:rsidP="0003623C"/>
    <w:p w:rsidR="0003623C" w:rsidRPr="00B0390F" w:rsidRDefault="0003623C" w:rsidP="0003623C">
      <w:pPr>
        <w:rPr>
          <w:rFonts w:ascii="Arial" w:hAnsi="Arial" w:cs="Arial"/>
          <w:b/>
          <w:u w:val="single"/>
        </w:rPr>
      </w:pPr>
      <w:r w:rsidRPr="00B0390F">
        <w:rPr>
          <w:rFonts w:ascii="Arial" w:hAnsi="Arial" w:cs="Arial"/>
          <w:b/>
          <w:u w:val="single"/>
        </w:rPr>
        <w:t>Question #1</w:t>
      </w:r>
    </w:p>
    <w:p w:rsidR="0003623C" w:rsidRPr="00B0390F" w:rsidRDefault="0003623C" w:rsidP="0003623C">
      <w:pPr>
        <w:rPr>
          <w:rFonts w:ascii="Arial" w:hAnsi="Arial" w:cs="Arial"/>
        </w:rPr>
      </w:pPr>
    </w:p>
    <w:p w:rsidR="0003623C" w:rsidRPr="00B0390F" w:rsidRDefault="0003623C" w:rsidP="0003623C">
      <w:pPr>
        <w:rPr>
          <w:rFonts w:ascii="Arial" w:hAnsi="Arial" w:cs="Arial"/>
        </w:rPr>
      </w:pPr>
      <w:r w:rsidRPr="00B0390F">
        <w:rPr>
          <w:rFonts w:ascii="Arial" w:hAnsi="Arial" w:cs="Arial"/>
          <w:b/>
        </w:rPr>
        <w:t>Reference:</w:t>
      </w:r>
      <w:r w:rsidRPr="00B0390F">
        <w:rPr>
          <w:rFonts w:ascii="Arial" w:hAnsi="Arial" w:cs="Arial"/>
        </w:rPr>
        <w:tab/>
        <w:t>i)  Exhibit B/Tab 1/Schedule 1, page 2, lines 12-22</w:t>
      </w:r>
    </w:p>
    <w:p w:rsidR="0003623C" w:rsidRPr="00B0390F" w:rsidRDefault="0003623C" w:rsidP="0003623C">
      <w:pPr>
        <w:rPr>
          <w:rFonts w:ascii="Arial" w:hAnsi="Arial" w:cs="Arial"/>
        </w:rPr>
      </w:pPr>
      <w:r w:rsidRPr="00B0390F">
        <w:rPr>
          <w:rFonts w:ascii="Arial" w:hAnsi="Arial" w:cs="Arial"/>
        </w:rPr>
        <w:tab/>
      </w:r>
      <w:r w:rsidRPr="00B0390F">
        <w:rPr>
          <w:rFonts w:ascii="Arial" w:hAnsi="Arial" w:cs="Arial"/>
        </w:rPr>
        <w:tab/>
        <w:t>ii) Exhibit B/Tab 1/Schedule 1, page 1, lines 9-16</w:t>
      </w:r>
    </w:p>
    <w:p w:rsidR="0003623C" w:rsidRPr="00B0390F" w:rsidRDefault="0003623C" w:rsidP="0003623C">
      <w:pPr>
        <w:rPr>
          <w:rFonts w:ascii="Arial" w:hAnsi="Arial" w:cs="Arial"/>
        </w:rPr>
      </w:pPr>
    </w:p>
    <w:p w:rsidR="0003623C" w:rsidRPr="00B0390F" w:rsidRDefault="0003623C" w:rsidP="0003623C">
      <w:pPr>
        <w:numPr>
          <w:ilvl w:val="0"/>
          <w:numId w:val="35"/>
        </w:numPr>
        <w:rPr>
          <w:rFonts w:ascii="Arial" w:hAnsi="Arial" w:cs="Arial"/>
        </w:rPr>
      </w:pPr>
      <w:r w:rsidRPr="00B0390F">
        <w:rPr>
          <w:rFonts w:ascii="Arial" w:hAnsi="Arial" w:cs="Arial"/>
        </w:rPr>
        <w:t>With respect to reference (i), please provide a schedule setting out a) the maximum southbound flows on the North-South Interface for the each of the most recent 24 months and b) the estimated transfer capability (both with and without the use of post contingency generation rejection).  Please also identify those months where the use of post contingency generation rejection was required.</w:t>
      </w:r>
    </w:p>
    <w:p w:rsidR="0003623C" w:rsidRPr="00B0390F" w:rsidRDefault="0003623C" w:rsidP="0003623C">
      <w:pPr>
        <w:ind w:left="360"/>
        <w:rPr>
          <w:rFonts w:ascii="Arial" w:hAnsi="Arial" w:cs="Arial"/>
        </w:rPr>
      </w:pPr>
    </w:p>
    <w:p w:rsidR="0003623C" w:rsidRPr="00B0390F" w:rsidRDefault="0003623C" w:rsidP="0003623C">
      <w:pPr>
        <w:numPr>
          <w:ilvl w:val="0"/>
          <w:numId w:val="35"/>
        </w:numPr>
        <w:rPr>
          <w:rFonts w:ascii="Arial" w:hAnsi="Arial" w:cs="Arial"/>
        </w:rPr>
      </w:pPr>
      <w:r w:rsidRPr="00B0390F">
        <w:rPr>
          <w:rFonts w:ascii="Arial" w:hAnsi="Arial" w:cs="Arial"/>
        </w:rPr>
        <w:t>With respect to reference (ii), please provide a schedule setting out which additional resources discussed are already in service by the end of the period used in response to part (a) and their capacity.</w:t>
      </w:r>
    </w:p>
    <w:p w:rsidR="0003623C" w:rsidRPr="00B0390F" w:rsidRDefault="0003623C" w:rsidP="0003623C">
      <w:pPr>
        <w:rPr>
          <w:rFonts w:ascii="Arial" w:hAnsi="Arial" w:cs="Arial"/>
        </w:rPr>
      </w:pPr>
    </w:p>
    <w:p w:rsidR="0003623C" w:rsidRPr="00B0390F" w:rsidRDefault="0003623C" w:rsidP="0003623C">
      <w:pPr>
        <w:rPr>
          <w:rFonts w:ascii="Arial" w:hAnsi="Arial" w:cs="Arial"/>
          <w:b/>
          <w:u w:val="single"/>
        </w:rPr>
      </w:pPr>
      <w:r w:rsidRPr="00B0390F">
        <w:rPr>
          <w:rFonts w:ascii="Arial" w:hAnsi="Arial" w:cs="Arial"/>
          <w:b/>
          <w:u w:val="single"/>
        </w:rPr>
        <w:t>Question #2</w:t>
      </w:r>
    </w:p>
    <w:p w:rsidR="0003623C" w:rsidRPr="00B0390F" w:rsidRDefault="0003623C" w:rsidP="0003623C">
      <w:pPr>
        <w:rPr>
          <w:rFonts w:ascii="Arial" w:hAnsi="Arial" w:cs="Arial"/>
        </w:rPr>
      </w:pPr>
    </w:p>
    <w:p w:rsidR="0003623C" w:rsidRPr="00B0390F" w:rsidRDefault="0003623C" w:rsidP="0003623C">
      <w:pPr>
        <w:rPr>
          <w:rFonts w:ascii="Arial" w:hAnsi="Arial" w:cs="Arial"/>
        </w:rPr>
      </w:pPr>
      <w:r w:rsidRPr="00B0390F">
        <w:rPr>
          <w:rFonts w:ascii="Arial" w:hAnsi="Arial" w:cs="Arial"/>
          <w:b/>
        </w:rPr>
        <w:t>Reference:</w:t>
      </w:r>
      <w:r w:rsidRPr="00B0390F">
        <w:rPr>
          <w:rFonts w:ascii="Arial" w:hAnsi="Arial" w:cs="Arial"/>
        </w:rPr>
        <w:tab/>
        <w:t>i)  Exhibit B/Tab 1/Schedule 1, page 1, lines 17-18</w:t>
      </w:r>
    </w:p>
    <w:p w:rsidR="0003623C" w:rsidRPr="00B0390F" w:rsidRDefault="0003623C" w:rsidP="0003623C">
      <w:pPr>
        <w:rPr>
          <w:rFonts w:ascii="Arial" w:hAnsi="Arial" w:cs="Arial"/>
        </w:rPr>
      </w:pPr>
      <w:r w:rsidRPr="00B0390F">
        <w:rPr>
          <w:rFonts w:ascii="Arial" w:hAnsi="Arial" w:cs="Arial"/>
        </w:rPr>
        <w:tab/>
      </w:r>
      <w:r w:rsidRPr="00B0390F">
        <w:rPr>
          <w:rFonts w:ascii="Arial" w:hAnsi="Arial" w:cs="Arial"/>
        </w:rPr>
        <w:tab/>
        <w:t>ii) Exhibit B/Tab 1/Schedule 1, page 2, line 24 to page 3, line 13</w:t>
      </w:r>
    </w:p>
    <w:p w:rsidR="0003623C" w:rsidRPr="00B0390F" w:rsidRDefault="0003623C" w:rsidP="0003623C">
      <w:pPr>
        <w:rPr>
          <w:rFonts w:ascii="Arial" w:hAnsi="Arial" w:cs="Arial"/>
        </w:rPr>
      </w:pPr>
    </w:p>
    <w:p w:rsidR="0003623C" w:rsidRPr="00B0390F" w:rsidRDefault="0003623C" w:rsidP="0003623C">
      <w:pPr>
        <w:numPr>
          <w:ilvl w:val="0"/>
          <w:numId w:val="36"/>
        </w:numPr>
        <w:rPr>
          <w:rFonts w:ascii="Arial" w:hAnsi="Arial" w:cs="Arial"/>
        </w:rPr>
      </w:pPr>
      <w:r w:rsidRPr="00B0390F">
        <w:rPr>
          <w:rFonts w:ascii="Arial" w:hAnsi="Arial" w:cs="Arial"/>
        </w:rPr>
        <w:t>Do the reliability concerns regarding supply to customers north of New Liskeard arise only with the development of additional northern generation or do they exist under present day circumstances?  Please provide a full explanation.</w:t>
      </w:r>
    </w:p>
    <w:p w:rsidR="0003623C" w:rsidRPr="00B0390F" w:rsidRDefault="0003623C" w:rsidP="0003623C">
      <w:pPr>
        <w:rPr>
          <w:rFonts w:ascii="Arial" w:hAnsi="Arial" w:cs="Arial"/>
        </w:rPr>
      </w:pPr>
    </w:p>
    <w:p w:rsidR="0003623C" w:rsidRPr="00B0390F" w:rsidRDefault="0003623C" w:rsidP="0003623C">
      <w:pPr>
        <w:rPr>
          <w:rFonts w:ascii="Arial" w:hAnsi="Arial" w:cs="Arial"/>
          <w:b/>
          <w:u w:val="single"/>
        </w:rPr>
      </w:pPr>
      <w:r w:rsidRPr="00B0390F">
        <w:rPr>
          <w:rFonts w:ascii="Arial" w:hAnsi="Arial" w:cs="Arial"/>
          <w:b/>
          <w:u w:val="single"/>
        </w:rPr>
        <w:t>Question #3</w:t>
      </w:r>
    </w:p>
    <w:p w:rsidR="0003623C" w:rsidRPr="00B0390F" w:rsidRDefault="0003623C" w:rsidP="0003623C">
      <w:pPr>
        <w:rPr>
          <w:rFonts w:ascii="Arial" w:hAnsi="Arial" w:cs="Arial"/>
        </w:rPr>
      </w:pPr>
    </w:p>
    <w:p w:rsidR="0003623C" w:rsidRPr="00B0390F" w:rsidRDefault="0003623C" w:rsidP="0003623C">
      <w:pPr>
        <w:ind w:left="1440" w:hanging="1440"/>
        <w:rPr>
          <w:rFonts w:ascii="Arial" w:hAnsi="Arial" w:cs="Arial"/>
        </w:rPr>
      </w:pPr>
      <w:r w:rsidRPr="00B0390F">
        <w:rPr>
          <w:rFonts w:ascii="Arial" w:hAnsi="Arial" w:cs="Arial"/>
          <w:b/>
        </w:rPr>
        <w:t>Reference:</w:t>
      </w:r>
      <w:r w:rsidRPr="00B0390F">
        <w:rPr>
          <w:rFonts w:ascii="Arial" w:hAnsi="Arial" w:cs="Arial"/>
        </w:rPr>
        <w:tab/>
        <w:t>i)  Exhibit C/Tab 1/Schedule 1, page 4 of 9, lines 23-28</w:t>
      </w:r>
    </w:p>
    <w:p w:rsidR="0003623C" w:rsidRPr="00B0390F" w:rsidRDefault="0003623C" w:rsidP="0003623C">
      <w:pPr>
        <w:rPr>
          <w:rFonts w:ascii="Arial" w:hAnsi="Arial" w:cs="Arial"/>
        </w:rPr>
      </w:pPr>
      <w:r w:rsidRPr="00B0390F">
        <w:rPr>
          <w:rFonts w:ascii="Arial" w:hAnsi="Arial" w:cs="Arial"/>
        </w:rPr>
        <w:tab/>
      </w:r>
      <w:r w:rsidRPr="00B0390F">
        <w:rPr>
          <w:rFonts w:ascii="Arial" w:hAnsi="Arial" w:cs="Arial"/>
        </w:rPr>
        <w:tab/>
        <w:t>ii) Exhibit B/Tab 1/Schedule 1, page 3, lines 22-23</w:t>
      </w:r>
    </w:p>
    <w:p w:rsidR="0003623C" w:rsidRPr="00B0390F" w:rsidRDefault="0003623C" w:rsidP="0003623C">
      <w:pPr>
        <w:rPr>
          <w:rFonts w:ascii="Arial" w:hAnsi="Arial" w:cs="Arial"/>
        </w:rPr>
      </w:pPr>
    </w:p>
    <w:p w:rsidR="0003623C" w:rsidRPr="00B0390F" w:rsidRDefault="0003623C" w:rsidP="0003623C">
      <w:pPr>
        <w:numPr>
          <w:ilvl w:val="0"/>
          <w:numId w:val="37"/>
        </w:numPr>
        <w:rPr>
          <w:rFonts w:ascii="Arial" w:hAnsi="Arial" w:cs="Arial"/>
        </w:rPr>
      </w:pPr>
      <w:r w:rsidRPr="00B0390F">
        <w:rPr>
          <w:rFonts w:ascii="Arial" w:hAnsi="Arial" w:cs="Arial"/>
        </w:rPr>
        <w:t>The OPA’s original recommendation for a 2010 in-service date appears to have been based, per reference (i), on the need to mitigate the potential for delays in the transmission projects coming into service.  Is this still a consideration in the OPA’s current recommendation?  If not, please explain what has changed such that risk of delays is no longer a concern to the OPA.</w:t>
      </w:r>
    </w:p>
    <w:p w:rsidR="0003623C" w:rsidRPr="00B0390F" w:rsidRDefault="0003623C" w:rsidP="0003623C">
      <w:pPr>
        <w:ind w:left="360"/>
        <w:rPr>
          <w:rFonts w:ascii="Arial" w:hAnsi="Arial" w:cs="Arial"/>
        </w:rPr>
      </w:pPr>
    </w:p>
    <w:p w:rsidR="0003623C" w:rsidRPr="00B0390F" w:rsidRDefault="0003623C" w:rsidP="0003623C">
      <w:pPr>
        <w:rPr>
          <w:rFonts w:ascii="Arial" w:hAnsi="Arial" w:cs="Arial"/>
          <w:b/>
          <w:u w:val="single"/>
        </w:rPr>
      </w:pPr>
      <w:r w:rsidRPr="00B0390F">
        <w:rPr>
          <w:rFonts w:ascii="Arial" w:hAnsi="Arial" w:cs="Arial"/>
        </w:rPr>
        <w:br w:type="page"/>
      </w:r>
      <w:r w:rsidRPr="00B0390F">
        <w:rPr>
          <w:rFonts w:ascii="Arial" w:hAnsi="Arial" w:cs="Arial"/>
          <w:b/>
          <w:u w:val="single"/>
        </w:rPr>
        <w:t>Question #4</w:t>
      </w:r>
    </w:p>
    <w:p w:rsidR="0003623C" w:rsidRPr="00B0390F" w:rsidRDefault="0003623C" w:rsidP="0003623C">
      <w:pPr>
        <w:rPr>
          <w:rFonts w:ascii="Arial" w:hAnsi="Arial" w:cs="Arial"/>
        </w:rPr>
      </w:pPr>
    </w:p>
    <w:p w:rsidR="0003623C" w:rsidRPr="00B0390F" w:rsidRDefault="0003623C" w:rsidP="0003623C">
      <w:pPr>
        <w:rPr>
          <w:rFonts w:ascii="Arial" w:hAnsi="Arial" w:cs="Arial"/>
        </w:rPr>
      </w:pPr>
      <w:r w:rsidRPr="00B0390F">
        <w:rPr>
          <w:rFonts w:ascii="Arial" w:hAnsi="Arial" w:cs="Arial"/>
          <w:b/>
        </w:rPr>
        <w:t>Reference:</w:t>
      </w:r>
      <w:r w:rsidRPr="00B0390F">
        <w:rPr>
          <w:rFonts w:ascii="Arial" w:hAnsi="Arial" w:cs="Arial"/>
        </w:rPr>
        <w:tab/>
        <w:t>i)  Exhibit B/Tab 1/Schedule 1, page 2, lines 7-10</w:t>
      </w:r>
    </w:p>
    <w:p w:rsidR="0003623C" w:rsidRPr="00B0390F" w:rsidRDefault="0003623C" w:rsidP="0003623C">
      <w:pPr>
        <w:rPr>
          <w:rFonts w:ascii="Arial" w:hAnsi="Arial" w:cs="Arial"/>
        </w:rPr>
      </w:pPr>
      <w:r w:rsidRPr="00B0390F">
        <w:rPr>
          <w:rFonts w:ascii="Arial" w:hAnsi="Arial" w:cs="Arial"/>
        </w:rPr>
        <w:tab/>
      </w:r>
      <w:r w:rsidRPr="00B0390F">
        <w:rPr>
          <w:rFonts w:ascii="Arial" w:hAnsi="Arial" w:cs="Arial"/>
        </w:rPr>
        <w:tab/>
        <w:t>ii) Exhibit C/Tab 1/Schedule 1, page 7 of 9</w:t>
      </w:r>
    </w:p>
    <w:p w:rsidR="0003623C" w:rsidRPr="00B0390F" w:rsidRDefault="0003623C" w:rsidP="0003623C">
      <w:pPr>
        <w:rPr>
          <w:rFonts w:ascii="Arial" w:hAnsi="Arial" w:cs="Arial"/>
        </w:rPr>
      </w:pPr>
    </w:p>
    <w:p w:rsidR="0003623C" w:rsidRDefault="0003623C" w:rsidP="0003623C">
      <w:pPr>
        <w:numPr>
          <w:ilvl w:val="0"/>
          <w:numId w:val="38"/>
        </w:numPr>
        <w:rPr>
          <w:rFonts w:ascii="Arial" w:hAnsi="Arial" w:cs="Arial"/>
        </w:rPr>
      </w:pPr>
      <w:r>
        <w:rPr>
          <w:rFonts w:ascii="Arial" w:hAnsi="Arial" w:cs="Arial"/>
        </w:rPr>
        <w:t>Are all 387 MW of Committed Resources (Reference (ii)) expected to be in-service by December 2010?  If not, please indicate the which resources will not be in-service then and their expected In-service dates.</w:t>
      </w:r>
    </w:p>
    <w:p w:rsidR="0003623C" w:rsidRDefault="0003623C" w:rsidP="0003623C">
      <w:pPr>
        <w:ind w:left="360"/>
        <w:rPr>
          <w:rFonts w:ascii="Arial" w:hAnsi="Arial" w:cs="Arial"/>
        </w:rPr>
      </w:pPr>
    </w:p>
    <w:p w:rsidR="0003623C" w:rsidRPr="00B0390F" w:rsidRDefault="0003623C" w:rsidP="0003623C">
      <w:pPr>
        <w:numPr>
          <w:ilvl w:val="0"/>
          <w:numId w:val="38"/>
        </w:numPr>
        <w:rPr>
          <w:rFonts w:ascii="Arial" w:hAnsi="Arial" w:cs="Arial"/>
        </w:rPr>
      </w:pPr>
      <w:r w:rsidRPr="00B0390F">
        <w:rPr>
          <w:rFonts w:ascii="Arial" w:hAnsi="Arial" w:cs="Arial"/>
        </w:rPr>
        <w:t>Please provide a schedule that sets out how much of the 375 MW of capacity</w:t>
      </w:r>
      <w:r>
        <w:rPr>
          <w:rFonts w:ascii="Arial" w:hAnsi="Arial" w:cs="Arial"/>
        </w:rPr>
        <w:t xml:space="preserve"> (Reference (ii))</w:t>
      </w:r>
      <w:r w:rsidRPr="00B0390F">
        <w:rPr>
          <w:rFonts w:ascii="Arial" w:hAnsi="Arial" w:cs="Arial"/>
        </w:rPr>
        <w:t>:</w:t>
      </w:r>
    </w:p>
    <w:p w:rsidR="0003623C" w:rsidRPr="00B0390F" w:rsidRDefault="0003623C" w:rsidP="0003623C">
      <w:pPr>
        <w:numPr>
          <w:ilvl w:val="0"/>
          <w:numId w:val="39"/>
        </w:numPr>
        <w:rPr>
          <w:rFonts w:ascii="Arial" w:hAnsi="Arial" w:cs="Arial"/>
        </w:rPr>
      </w:pPr>
      <w:r w:rsidRPr="00B0390F">
        <w:rPr>
          <w:rFonts w:ascii="Arial" w:hAnsi="Arial" w:cs="Arial"/>
        </w:rPr>
        <w:t>Was In-Service at Year End 2009</w:t>
      </w:r>
    </w:p>
    <w:p w:rsidR="0003623C" w:rsidRPr="00B0390F" w:rsidRDefault="0003623C" w:rsidP="0003623C">
      <w:pPr>
        <w:numPr>
          <w:ilvl w:val="0"/>
          <w:numId w:val="39"/>
        </w:numPr>
        <w:rPr>
          <w:rFonts w:ascii="Arial" w:hAnsi="Arial" w:cs="Arial"/>
        </w:rPr>
      </w:pPr>
      <w:r w:rsidRPr="00B0390F">
        <w:rPr>
          <w:rFonts w:ascii="Arial" w:hAnsi="Arial" w:cs="Arial"/>
        </w:rPr>
        <w:t>Is Expected to be In-Service by Year-End 2010</w:t>
      </w:r>
    </w:p>
    <w:p w:rsidR="0003623C" w:rsidRPr="00B0390F" w:rsidRDefault="0003623C" w:rsidP="0003623C">
      <w:pPr>
        <w:numPr>
          <w:ilvl w:val="0"/>
          <w:numId w:val="39"/>
        </w:numPr>
        <w:rPr>
          <w:rFonts w:ascii="Arial" w:hAnsi="Arial" w:cs="Arial"/>
        </w:rPr>
      </w:pPr>
      <w:r w:rsidRPr="00B0390F">
        <w:rPr>
          <w:rFonts w:ascii="Arial" w:hAnsi="Arial" w:cs="Arial"/>
        </w:rPr>
        <w:t>Is Expected to be In-Service by Year-End 2011</w:t>
      </w:r>
    </w:p>
    <w:p w:rsidR="0003623C" w:rsidRPr="00B0390F" w:rsidRDefault="0003623C" w:rsidP="0003623C">
      <w:pPr>
        <w:ind w:left="720"/>
        <w:rPr>
          <w:rFonts w:ascii="Arial" w:hAnsi="Arial" w:cs="Arial"/>
        </w:rPr>
      </w:pPr>
    </w:p>
    <w:p w:rsidR="0003623C" w:rsidRPr="00B0390F" w:rsidRDefault="0003623C" w:rsidP="0003623C">
      <w:pPr>
        <w:numPr>
          <w:ilvl w:val="0"/>
          <w:numId w:val="38"/>
        </w:numPr>
        <w:rPr>
          <w:rFonts w:ascii="Arial" w:hAnsi="Arial" w:cs="Arial"/>
        </w:rPr>
      </w:pPr>
      <w:r w:rsidRPr="00B0390F">
        <w:rPr>
          <w:rFonts w:ascii="Arial" w:hAnsi="Arial" w:cs="Arial"/>
        </w:rPr>
        <w:t>Based on the response to part</w:t>
      </w:r>
      <w:r>
        <w:rPr>
          <w:rFonts w:ascii="Arial" w:hAnsi="Arial" w:cs="Arial"/>
        </w:rPr>
        <w:t>s</w:t>
      </w:r>
      <w:r w:rsidRPr="00B0390F">
        <w:rPr>
          <w:rFonts w:ascii="Arial" w:hAnsi="Arial" w:cs="Arial"/>
        </w:rPr>
        <w:t xml:space="preserve"> (a)</w:t>
      </w:r>
      <w:r>
        <w:rPr>
          <w:rFonts w:ascii="Arial" w:hAnsi="Arial" w:cs="Arial"/>
        </w:rPr>
        <w:t xml:space="preserve"> and (b)</w:t>
      </w:r>
      <w:r w:rsidRPr="00B0390F">
        <w:rPr>
          <w:rFonts w:ascii="Arial" w:hAnsi="Arial" w:cs="Arial"/>
        </w:rPr>
        <w:t xml:space="preserve"> and the currently anticipated in-service dates for the four projects directed by the Minister of Energy, please provide a schedule that sets out the anticipated maximum southbound flow for each month in 2011.</w:t>
      </w:r>
    </w:p>
    <w:p w:rsidR="0003623C" w:rsidRPr="00B0390F" w:rsidRDefault="0003623C" w:rsidP="0003623C">
      <w:pPr>
        <w:ind w:left="360"/>
        <w:rPr>
          <w:rFonts w:ascii="Arial" w:hAnsi="Arial" w:cs="Arial"/>
        </w:rPr>
      </w:pPr>
    </w:p>
    <w:p w:rsidR="0003623C" w:rsidRPr="00B0390F" w:rsidRDefault="0003623C" w:rsidP="0003623C">
      <w:pPr>
        <w:numPr>
          <w:ilvl w:val="0"/>
          <w:numId w:val="38"/>
        </w:numPr>
        <w:rPr>
          <w:rFonts w:ascii="Arial" w:hAnsi="Arial" w:cs="Arial"/>
        </w:rPr>
      </w:pPr>
      <w:r w:rsidRPr="00B0390F">
        <w:rPr>
          <w:rFonts w:ascii="Arial" w:hAnsi="Arial" w:cs="Arial"/>
        </w:rPr>
        <w:t>Please describe the impacts anticipated in 2011 if both projects (i.e., D7 and D8) were not completed and in-service until mid-2011.  In doing so, please also include discussion as to the likelihood of the impacts occurring.</w:t>
      </w:r>
    </w:p>
    <w:p w:rsidR="0003623C" w:rsidRPr="00B0390F" w:rsidRDefault="0003623C" w:rsidP="0003623C">
      <w:pPr>
        <w:rPr>
          <w:rFonts w:ascii="Arial" w:hAnsi="Arial" w:cs="Arial"/>
        </w:rPr>
      </w:pPr>
    </w:p>
    <w:p w:rsidR="0003623C" w:rsidRPr="00B0390F" w:rsidRDefault="0003623C" w:rsidP="0003623C">
      <w:pPr>
        <w:rPr>
          <w:rFonts w:ascii="Arial" w:hAnsi="Arial" w:cs="Arial"/>
          <w:b/>
          <w:u w:val="single"/>
        </w:rPr>
      </w:pPr>
      <w:r w:rsidRPr="00B0390F">
        <w:rPr>
          <w:rFonts w:ascii="Arial" w:hAnsi="Arial" w:cs="Arial"/>
          <w:b/>
          <w:u w:val="single"/>
        </w:rPr>
        <w:t>Question #5</w:t>
      </w:r>
    </w:p>
    <w:p w:rsidR="0003623C" w:rsidRPr="00B0390F" w:rsidRDefault="0003623C" w:rsidP="0003623C">
      <w:pPr>
        <w:rPr>
          <w:rFonts w:ascii="Arial" w:hAnsi="Arial" w:cs="Arial"/>
        </w:rPr>
      </w:pPr>
    </w:p>
    <w:p w:rsidR="0003623C" w:rsidRPr="00B0390F" w:rsidRDefault="0003623C" w:rsidP="0003623C">
      <w:pPr>
        <w:rPr>
          <w:rFonts w:ascii="Arial" w:hAnsi="Arial" w:cs="Arial"/>
        </w:rPr>
      </w:pPr>
      <w:r w:rsidRPr="00B0390F">
        <w:rPr>
          <w:rFonts w:ascii="Arial" w:hAnsi="Arial" w:cs="Arial"/>
          <w:b/>
        </w:rPr>
        <w:t>Reference:</w:t>
      </w:r>
      <w:r w:rsidRPr="00B0390F">
        <w:rPr>
          <w:rFonts w:ascii="Arial" w:hAnsi="Arial" w:cs="Arial"/>
        </w:rPr>
        <w:tab/>
        <w:t>i)  Exhibit B/Tab 1/Schedule 1</w:t>
      </w:r>
    </w:p>
    <w:p w:rsidR="0003623C" w:rsidRPr="00B0390F" w:rsidRDefault="0003623C" w:rsidP="0003623C">
      <w:pPr>
        <w:rPr>
          <w:rFonts w:ascii="Arial" w:hAnsi="Arial" w:cs="Arial"/>
        </w:rPr>
      </w:pPr>
      <w:r w:rsidRPr="00B0390F">
        <w:rPr>
          <w:rFonts w:ascii="Arial" w:hAnsi="Arial" w:cs="Arial"/>
        </w:rPr>
        <w:tab/>
      </w:r>
      <w:r w:rsidRPr="00B0390F">
        <w:rPr>
          <w:rFonts w:ascii="Arial" w:hAnsi="Arial" w:cs="Arial"/>
        </w:rPr>
        <w:tab/>
        <w:t>ii) Exhibit B/Tab 2/Schedule 1</w:t>
      </w:r>
    </w:p>
    <w:p w:rsidR="0003623C" w:rsidRPr="00B0390F" w:rsidRDefault="0003623C" w:rsidP="0003623C">
      <w:pPr>
        <w:rPr>
          <w:rFonts w:ascii="Arial" w:hAnsi="Arial" w:cs="Arial"/>
        </w:rPr>
      </w:pPr>
      <w:r w:rsidRPr="00B0390F">
        <w:rPr>
          <w:rFonts w:ascii="Arial" w:hAnsi="Arial" w:cs="Arial"/>
        </w:rPr>
        <w:tab/>
      </w:r>
      <w:r w:rsidRPr="00B0390F">
        <w:rPr>
          <w:rFonts w:ascii="Arial" w:hAnsi="Arial" w:cs="Arial"/>
        </w:rPr>
        <w:tab/>
        <w:t>iii) Exhibit C/Tab 1/Schedule 5, page 3</w:t>
      </w:r>
    </w:p>
    <w:p w:rsidR="0003623C" w:rsidRPr="00B0390F" w:rsidRDefault="0003623C" w:rsidP="0003623C">
      <w:pPr>
        <w:rPr>
          <w:rFonts w:ascii="Arial" w:hAnsi="Arial" w:cs="Arial"/>
        </w:rPr>
      </w:pPr>
    </w:p>
    <w:p w:rsidR="0003623C" w:rsidRPr="00B0390F" w:rsidRDefault="0003623C" w:rsidP="0003623C">
      <w:pPr>
        <w:numPr>
          <w:ilvl w:val="0"/>
          <w:numId w:val="40"/>
        </w:numPr>
        <w:rPr>
          <w:rFonts w:ascii="Arial" w:hAnsi="Arial" w:cs="Arial"/>
        </w:rPr>
      </w:pPr>
      <w:r w:rsidRPr="00B0390F">
        <w:rPr>
          <w:rFonts w:ascii="Arial" w:hAnsi="Arial" w:cs="Arial"/>
        </w:rPr>
        <w:t>Reference (iii) suggests that Project D8 will (on its own) increase the Flow-South Interface Transfer Capability by 340 MW and that Project D7 (on its own) will increase the value by a further 160 MW.  However, the discussion in references (i) and (ii) implies that both projects D7 and D8 required in order to increase the North-South transfer capability.</w:t>
      </w:r>
    </w:p>
    <w:p w:rsidR="0003623C" w:rsidRPr="00B0390F" w:rsidRDefault="0003623C" w:rsidP="0003623C">
      <w:pPr>
        <w:numPr>
          <w:ilvl w:val="0"/>
          <w:numId w:val="44"/>
        </w:numPr>
        <w:rPr>
          <w:rFonts w:ascii="Arial" w:hAnsi="Arial" w:cs="Arial"/>
        </w:rPr>
      </w:pPr>
      <w:r w:rsidRPr="00B0390F">
        <w:rPr>
          <w:rFonts w:ascii="Arial" w:hAnsi="Arial" w:cs="Arial"/>
        </w:rPr>
        <w:t>Does either project, if implemented on its own, have any impact on the North-South transfer capability?  If not, please explain why.  If yes, please the individual impacts.</w:t>
      </w:r>
    </w:p>
    <w:p w:rsidR="0003623C" w:rsidRPr="00B0390F" w:rsidRDefault="0003623C" w:rsidP="0003623C">
      <w:pPr>
        <w:rPr>
          <w:rFonts w:ascii="Arial" w:hAnsi="Arial" w:cs="Arial"/>
        </w:rPr>
      </w:pPr>
    </w:p>
    <w:p w:rsidR="0003623C" w:rsidRPr="00B0390F" w:rsidRDefault="0003623C" w:rsidP="0003623C">
      <w:pPr>
        <w:numPr>
          <w:ilvl w:val="0"/>
          <w:numId w:val="40"/>
        </w:numPr>
        <w:rPr>
          <w:rFonts w:ascii="Arial" w:hAnsi="Arial" w:cs="Arial"/>
        </w:rPr>
      </w:pPr>
      <w:r w:rsidRPr="00B0390F">
        <w:rPr>
          <w:rFonts w:ascii="Arial" w:hAnsi="Arial" w:cs="Arial"/>
        </w:rPr>
        <w:t>Please re</w:t>
      </w:r>
      <w:r>
        <w:rPr>
          <w:rFonts w:ascii="Arial" w:hAnsi="Arial" w:cs="Arial"/>
        </w:rPr>
        <w:t>-do the response to Question 4 d</w:t>
      </w:r>
      <w:r w:rsidRPr="00B0390F">
        <w:rPr>
          <w:rFonts w:ascii="Arial" w:hAnsi="Arial" w:cs="Arial"/>
        </w:rPr>
        <w:t>) assuming Project D7 is in-service as planned in 2010 but project D8 is not in-service until mid 2011.</w:t>
      </w:r>
    </w:p>
    <w:p w:rsidR="0003623C" w:rsidRPr="00B0390F" w:rsidRDefault="0003623C" w:rsidP="0003623C">
      <w:pPr>
        <w:ind w:left="360"/>
        <w:rPr>
          <w:rFonts w:ascii="Arial" w:hAnsi="Arial" w:cs="Arial"/>
        </w:rPr>
      </w:pPr>
    </w:p>
    <w:p w:rsidR="0003623C" w:rsidRPr="00B0390F" w:rsidRDefault="0003623C" w:rsidP="0003623C">
      <w:pPr>
        <w:numPr>
          <w:ilvl w:val="0"/>
          <w:numId w:val="40"/>
        </w:numPr>
        <w:rPr>
          <w:rFonts w:ascii="Arial" w:hAnsi="Arial" w:cs="Arial"/>
        </w:rPr>
      </w:pPr>
      <w:r w:rsidRPr="00B0390F">
        <w:rPr>
          <w:rFonts w:ascii="Arial" w:hAnsi="Arial" w:cs="Arial"/>
        </w:rPr>
        <w:t>Please re</w:t>
      </w:r>
      <w:r>
        <w:rPr>
          <w:rFonts w:ascii="Arial" w:hAnsi="Arial" w:cs="Arial"/>
        </w:rPr>
        <w:t>-do the response to Question 4 d</w:t>
      </w:r>
      <w:r w:rsidRPr="00B0390F">
        <w:rPr>
          <w:rFonts w:ascii="Arial" w:hAnsi="Arial" w:cs="Arial"/>
        </w:rPr>
        <w:t>) assuming Project D8 is in-service as planned in 2010 but project D7 is not in-service until mid 2011</w:t>
      </w:r>
    </w:p>
    <w:p w:rsidR="0003623C" w:rsidRPr="00B0390F" w:rsidRDefault="0003623C" w:rsidP="0003623C">
      <w:pPr>
        <w:rPr>
          <w:rFonts w:ascii="Arial" w:hAnsi="Arial" w:cs="Arial"/>
          <w:b/>
          <w:u w:val="single"/>
        </w:rPr>
      </w:pPr>
    </w:p>
    <w:p w:rsidR="0003623C" w:rsidRPr="00B0390F" w:rsidRDefault="0003623C" w:rsidP="0003623C">
      <w:pPr>
        <w:rPr>
          <w:rFonts w:ascii="Arial" w:hAnsi="Arial" w:cs="Arial"/>
          <w:b/>
          <w:u w:val="single"/>
        </w:rPr>
      </w:pPr>
      <w:r w:rsidRPr="00B0390F">
        <w:rPr>
          <w:rFonts w:ascii="Arial" w:hAnsi="Arial" w:cs="Arial"/>
          <w:b/>
          <w:u w:val="single"/>
        </w:rPr>
        <w:br w:type="page"/>
        <w:t>Question #6</w:t>
      </w:r>
    </w:p>
    <w:p w:rsidR="0003623C" w:rsidRPr="00B0390F" w:rsidRDefault="0003623C" w:rsidP="0003623C">
      <w:pPr>
        <w:rPr>
          <w:rFonts w:ascii="Arial" w:hAnsi="Arial" w:cs="Arial"/>
        </w:rPr>
      </w:pPr>
    </w:p>
    <w:p w:rsidR="0003623C" w:rsidRPr="00B0390F" w:rsidRDefault="0003623C" w:rsidP="0003623C">
      <w:pPr>
        <w:rPr>
          <w:rFonts w:ascii="Arial" w:hAnsi="Arial" w:cs="Arial"/>
        </w:rPr>
      </w:pPr>
      <w:r w:rsidRPr="00B0390F">
        <w:rPr>
          <w:rFonts w:ascii="Arial" w:hAnsi="Arial" w:cs="Arial"/>
          <w:b/>
        </w:rPr>
        <w:t>Reference:</w:t>
      </w:r>
      <w:r w:rsidRPr="00B0390F">
        <w:rPr>
          <w:rFonts w:ascii="Arial" w:hAnsi="Arial" w:cs="Arial"/>
        </w:rPr>
        <w:tab/>
        <w:t>i) Exhibit B/Tab 1/Schedule 2, page 2</w:t>
      </w:r>
    </w:p>
    <w:p w:rsidR="0003623C" w:rsidRPr="00B0390F" w:rsidRDefault="0003623C" w:rsidP="0003623C">
      <w:pPr>
        <w:rPr>
          <w:rFonts w:ascii="Arial" w:hAnsi="Arial" w:cs="Arial"/>
        </w:rPr>
      </w:pPr>
      <w:r w:rsidRPr="00B0390F">
        <w:rPr>
          <w:rFonts w:ascii="Arial" w:hAnsi="Arial" w:cs="Arial"/>
        </w:rPr>
        <w:tab/>
      </w:r>
      <w:r w:rsidRPr="00B0390F">
        <w:rPr>
          <w:rFonts w:ascii="Arial" w:hAnsi="Arial" w:cs="Arial"/>
        </w:rPr>
        <w:tab/>
        <w:t>ii) Exhibit B/Tab 2/Schedule 2, page 2</w:t>
      </w:r>
    </w:p>
    <w:p w:rsidR="0003623C" w:rsidRPr="00B0390F" w:rsidRDefault="0003623C" w:rsidP="0003623C">
      <w:pPr>
        <w:rPr>
          <w:rFonts w:ascii="Arial" w:hAnsi="Arial" w:cs="Arial"/>
        </w:rPr>
      </w:pPr>
    </w:p>
    <w:p w:rsidR="0003623C" w:rsidRPr="00B0390F" w:rsidRDefault="0003623C" w:rsidP="0003623C">
      <w:pPr>
        <w:numPr>
          <w:ilvl w:val="0"/>
          <w:numId w:val="41"/>
        </w:numPr>
        <w:rPr>
          <w:rFonts w:ascii="Arial" w:hAnsi="Arial" w:cs="Arial"/>
        </w:rPr>
      </w:pPr>
      <w:r w:rsidRPr="00B0390F">
        <w:rPr>
          <w:rFonts w:ascii="Arial" w:hAnsi="Arial" w:cs="Arial"/>
        </w:rPr>
        <w:t>Please provide a schedule setting out the interest rates used to determine the AFUDC charges and the total AFUDC costs for each project.</w:t>
      </w:r>
    </w:p>
    <w:p w:rsidR="0003623C" w:rsidRPr="00B0390F" w:rsidRDefault="0003623C" w:rsidP="0003623C">
      <w:pPr>
        <w:ind w:left="360"/>
        <w:rPr>
          <w:rFonts w:ascii="Arial" w:hAnsi="Arial" w:cs="Arial"/>
        </w:rPr>
      </w:pPr>
    </w:p>
    <w:p w:rsidR="0003623C" w:rsidRPr="00B0390F" w:rsidRDefault="0003623C" w:rsidP="0003623C">
      <w:pPr>
        <w:numPr>
          <w:ilvl w:val="0"/>
          <w:numId w:val="41"/>
        </w:numPr>
        <w:rPr>
          <w:rFonts w:ascii="Arial" w:hAnsi="Arial" w:cs="Arial"/>
        </w:rPr>
      </w:pPr>
      <w:r w:rsidRPr="00B0390F">
        <w:rPr>
          <w:rFonts w:ascii="Arial" w:hAnsi="Arial" w:cs="Arial"/>
        </w:rPr>
        <w:t>Please explain the basis for the forecast AFUDC rates used.</w:t>
      </w:r>
    </w:p>
    <w:p w:rsidR="0003623C" w:rsidRPr="00B0390F" w:rsidRDefault="0003623C" w:rsidP="0003623C">
      <w:pPr>
        <w:rPr>
          <w:rFonts w:ascii="Arial" w:hAnsi="Arial" w:cs="Arial"/>
        </w:rPr>
      </w:pPr>
    </w:p>
    <w:p w:rsidR="0003623C" w:rsidRPr="00B0390F" w:rsidRDefault="0003623C" w:rsidP="0003623C">
      <w:pPr>
        <w:numPr>
          <w:ilvl w:val="0"/>
          <w:numId w:val="41"/>
        </w:numPr>
        <w:rPr>
          <w:rFonts w:ascii="Arial" w:hAnsi="Arial" w:cs="Arial"/>
        </w:rPr>
      </w:pPr>
      <w:r w:rsidRPr="00B0390F">
        <w:rPr>
          <w:rFonts w:ascii="Arial" w:hAnsi="Arial" w:cs="Arial"/>
        </w:rPr>
        <w:t>Please confirm that the cost estimates presented in the current filing for each project are the same as those submitted in Hydro One Networks’ original EB-2008-0272 Application.  If not, please identify any differences.</w:t>
      </w:r>
    </w:p>
    <w:p w:rsidR="0003623C" w:rsidRPr="00B0390F" w:rsidRDefault="0003623C" w:rsidP="0003623C">
      <w:pPr>
        <w:rPr>
          <w:rFonts w:ascii="Arial" w:hAnsi="Arial" w:cs="Arial"/>
          <w:b/>
          <w:u w:val="single"/>
        </w:rPr>
      </w:pPr>
    </w:p>
    <w:p w:rsidR="0003623C" w:rsidRPr="00B0390F" w:rsidRDefault="0003623C" w:rsidP="0003623C">
      <w:pPr>
        <w:rPr>
          <w:rFonts w:ascii="Arial" w:hAnsi="Arial" w:cs="Arial"/>
          <w:b/>
          <w:u w:val="single"/>
        </w:rPr>
      </w:pPr>
      <w:r w:rsidRPr="00B0390F">
        <w:rPr>
          <w:rFonts w:ascii="Arial" w:hAnsi="Arial" w:cs="Arial"/>
          <w:b/>
          <w:u w:val="single"/>
        </w:rPr>
        <w:t>Question #7</w:t>
      </w:r>
    </w:p>
    <w:p w:rsidR="0003623C" w:rsidRPr="00B0390F" w:rsidRDefault="0003623C" w:rsidP="0003623C">
      <w:pPr>
        <w:rPr>
          <w:rFonts w:ascii="Arial" w:hAnsi="Arial" w:cs="Arial"/>
        </w:rPr>
      </w:pPr>
    </w:p>
    <w:p w:rsidR="0003623C" w:rsidRPr="00B0390F" w:rsidRDefault="0003623C" w:rsidP="0003623C">
      <w:pPr>
        <w:rPr>
          <w:rFonts w:ascii="Arial" w:hAnsi="Arial" w:cs="Arial"/>
        </w:rPr>
      </w:pPr>
      <w:r w:rsidRPr="00B0390F">
        <w:rPr>
          <w:rFonts w:ascii="Arial" w:hAnsi="Arial" w:cs="Arial"/>
          <w:b/>
        </w:rPr>
        <w:t>Reference:</w:t>
      </w:r>
      <w:r w:rsidRPr="00B0390F">
        <w:rPr>
          <w:rFonts w:ascii="Arial" w:hAnsi="Arial" w:cs="Arial"/>
        </w:rPr>
        <w:tab/>
        <w:t>Exhibit A/Tab 2/Schedule 1, page 2</w:t>
      </w:r>
    </w:p>
    <w:p w:rsidR="0003623C" w:rsidRPr="00B0390F" w:rsidRDefault="0003623C" w:rsidP="0003623C">
      <w:pPr>
        <w:rPr>
          <w:rFonts w:ascii="Arial" w:hAnsi="Arial" w:cs="Arial"/>
        </w:rPr>
      </w:pPr>
    </w:p>
    <w:p w:rsidR="0003623C" w:rsidRPr="00B0390F" w:rsidRDefault="0003623C" w:rsidP="0003623C">
      <w:pPr>
        <w:numPr>
          <w:ilvl w:val="0"/>
          <w:numId w:val="42"/>
        </w:numPr>
        <w:rPr>
          <w:rFonts w:ascii="Arial" w:hAnsi="Arial" w:cs="Arial"/>
        </w:rPr>
      </w:pPr>
      <w:r w:rsidRPr="00B0390F">
        <w:rPr>
          <w:rFonts w:ascii="Arial" w:hAnsi="Arial" w:cs="Arial"/>
        </w:rPr>
        <w:t>Please provide a schedule setting out the calculation of the $7.1 M increase in 2010 revenue requirement associated with the two projects.</w:t>
      </w:r>
    </w:p>
    <w:p w:rsidR="0003623C" w:rsidRPr="00B0390F" w:rsidRDefault="0003623C" w:rsidP="0003623C">
      <w:pPr>
        <w:rPr>
          <w:rFonts w:ascii="Arial" w:hAnsi="Arial" w:cs="Arial"/>
        </w:rPr>
      </w:pPr>
    </w:p>
    <w:p w:rsidR="0003623C" w:rsidRPr="00B0390F" w:rsidRDefault="0003623C" w:rsidP="0003623C">
      <w:pPr>
        <w:rPr>
          <w:rFonts w:ascii="Arial" w:hAnsi="Arial" w:cs="Arial"/>
          <w:b/>
          <w:u w:val="single"/>
        </w:rPr>
      </w:pPr>
      <w:r w:rsidRPr="00B0390F">
        <w:rPr>
          <w:rFonts w:ascii="Arial" w:hAnsi="Arial" w:cs="Arial"/>
          <w:b/>
          <w:u w:val="single"/>
        </w:rPr>
        <w:t>Question #8</w:t>
      </w:r>
    </w:p>
    <w:p w:rsidR="0003623C" w:rsidRPr="00B0390F" w:rsidRDefault="0003623C" w:rsidP="0003623C">
      <w:pPr>
        <w:rPr>
          <w:rFonts w:ascii="Arial" w:hAnsi="Arial" w:cs="Arial"/>
        </w:rPr>
      </w:pPr>
    </w:p>
    <w:p w:rsidR="0003623C" w:rsidRPr="00B0390F" w:rsidRDefault="0003623C" w:rsidP="0003623C">
      <w:pPr>
        <w:rPr>
          <w:rFonts w:ascii="Arial" w:hAnsi="Arial" w:cs="Arial"/>
        </w:rPr>
      </w:pPr>
      <w:r w:rsidRPr="00B0390F">
        <w:rPr>
          <w:rFonts w:ascii="Arial" w:hAnsi="Arial" w:cs="Arial"/>
          <w:b/>
        </w:rPr>
        <w:t>Reference:</w:t>
      </w:r>
      <w:r w:rsidRPr="00B0390F">
        <w:rPr>
          <w:rFonts w:ascii="Arial" w:hAnsi="Arial" w:cs="Arial"/>
        </w:rPr>
        <w:tab/>
        <w:t>i)  Exhibit B/Tab 1/Schedule 1, page 2</w:t>
      </w:r>
    </w:p>
    <w:p w:rsidR="0003623C" w:rsidRPr="00B0390F" w:rsidRDefault="0003623C" w:rsidP="0003623C">
      <w:pPr>
        <w:rPr>
          <w:rFonts w:ascii="Arial" w:hAnsi="Arial" w:cs="Arial"/>
        </w:rPr>
      </w:pPr>
      <w:r w:rsidRPr="00B0390F">
        <w:rPr>
          <w:rFonts w:ascii="Arial" w:hAnsi="Arial" w:cs="Arial"/>
        </w:rPr>
        <w:tab/>
      </w:r>
      <w:r w:rsidRPr="00B0390F">
        <w:rPr>
          <w:rFonts w:ascii="Arial" w:hAnsi="Arial" w:cs="Arial"/>
        </w:rPr>
        <w:tab/>
        <w:t>ii) Exhibit C/Tab 1/Schedule 4, page 3 of 92</w:t>
      </w:r>
    </w:p>
    <w:p w:rsidR="0003623C" w:rsidRPr="00B0390F" w:rsidRDefault="0003623C" w:rsidP="0003623C">
      <w:pPr>
        <w:rPr>
          <w:rFonts w:ascii="Arial" w:hAnsi="Arial" w:cs="Arial"/>
        </w:rPr>
      </w:pPr>
    </w:p>
    <w:p w:rsidR="0003623C" w:rsidRPr="00B0390F" w:rsidRDefault="0003623C" w:rsidP="0003623C">
      <w:pPr>
        <w:numPr>
          <w:ilvl w:val="0"/>
          <w:numId w:val="43"/>
        </w:numPr>
        <w:rPr>
          <w:rFonts w:ascii="Arial" w:hAnsi="Arial" w:cs="Arial"/>
        </w:rPr>
      </w:pPr>
      <w:r w:rsidRPr="00B0390F">
        <w:rPr>
          <w:rFonts w:ascii="Arial" w:hAnsi="Arial" w:cs="Arial"/>
        </w:rPr>
        <w:t>Please reconcile the 1,300 MW existing North-South Transfer capability noted in reference (i) with the 1,400 MW value used by the IESO in reference (ii).</w:t>
      </w:r>
    </w:p>
    <w:p w:rsidR="0003623C" w:rsidRPr="00B0390F" w:rsidRDefault="0003623C" w:rsidP="0003623C">
      <w:pPr>
        <w:rPr>
          <w:rFonts w:ascii="Arial" w:hAnsi="Arial" w:cs="Arial"/>
        </w:rPr>
      </w:pPr>
    </w:p>
    <w:p w:rsidR="0003623C" w:rsidRPr="00B0390F" w:rsidRDefault="0003623C" w:rsidP="0003623C">
      <w:pPr>
        <w:rPr>
          <w:rFonts w:ascii="Arial" w:hAnsi="Arial" w:cs="Arial"/>
        </w:rPr>
      </w:pPr>
    </w:p>
    <w:p w:rsidR="00000000" w:rsidRDefault="0082328E">
      <w:pPr>
        <w:spacing w:line="360" w:lineRule="auto"/>
        <w:jc w:val="center"/>
        <w:rPr>
          <w:rFonts w:ascii="Arial" w:hAnsi="Arial" w:cs="Arial"/>
          <w:lang w:val="en-CA"/>
        </w:rPr>
      </w:pPr>
      <w:bookmarkStart w:id="2" w:name="_Toc225740577"/>
      <w:bookmarkEnd w:id="2"/>
    </w:p>
    <w:p w:rsidR="00813D26" w:rsidRPr="004C4A16" w:rsidRDefault="00813D26" w:rsidP="00444880">
      <w:pPr>
        <w:rPr>
          <w:rFonts w:ascii="Arial" w:hAnsi="Arial" w:cs="Arial"/>
          <w:lang w:val="en-GB"/>
        </w:rPr>
      </w:pPr>
    </w:p>
    <w:sectPr w:rsidR="00813D26" w:rsidRPr="004C4A16" w:rsidSect="00B07169">
      <w:footerReference w:type="even" r:id="rId9"/>
      <w:footerReference w:type="default" r:id="rId10"/>
      <w:pgSz w:w="12240" w:h="15840"/>
      <w:pgMar w:top="1440" w:right="1800" w:bottom="1440" w:left="180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D37" w:rsidRDefault="00FA6D37">
      <w:r>
        <w:separator/>
      </w:r>
    </w:p>
  </w:endnote>
  <w:endnote w:type="continuationSeparator" w:id="0">
    <w:p w:rsidR="00FA6D37" w:rsidRDefault="00FA6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D37" w:rsidRDefault="005D1CB8" w:rsidP="00020F18">
    <w:pPr>
      <w:pStyle w:val="Footer"/>
      <w:framePr w:wrap="around" w:vAnchor="text" w:hAnchor="margin" w:xAlign="right" w:y="1"/>
      <w:rPr>
        <w:rStyle w:val="PageNumber"/>
      </w:rPr>
    </w:pPr>
    <w:r>
      <w:rPr>
        <w:rStyle w:val="PageNumber"/>
      </w:rPr>
      <w:fldChar w:fldCharType="begin"/>
    </w:r>
    <w:r w:rsidR="00FA6D37">
      <w:rPr>
        <w:rStyle w:val="PageNumber"/>
      </w:rPr>
      <w:instrText xml:space="preserve">PAGE  </w:instrText>
    </w:r>
    <w:r>
      <w:rPr>
        <w:rStyle w:val="PageNumber"/>
      </w:rPr>
      <w:fldChar w:fldCharType="end"/>
    </w:r>
  </w:p>
  <w:p w:rsidR="00FA6D37" w:rsidRDefault="00FA6D37"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D37" w:rsidRDefault="005D1CB8" w:rsidP="00020F18">
    <w:pPr>
      <w:pStyle w:val="Footer"/>
      <w:framePr w:wrap="around" w:vAnchor="text" w:hAnchor="margin" w:xAlign="right" w:y="1"/>
      <w:rPr>
        <w:rStyle w:val="PageNumber"/>
      </w:rPr>
    </w:pPr>
    <w:r>
      <w:rPr>
        <w:rStyle w:val="PageNumber"/>
      </w:rPr>
      <w:fldChar w:fldCharType="begin"/>
    </w:r>
    <w:r w:rsidR="00FA6D37">
      <w:rPr>
        <w:rStyle w:val="PageNumber"/>
      </w:rPr>
      <w:instrText xml:space="preserve">PAGE  </w:instrText>
    </w:r>
    <w:r>
      <w:rPr>
        <w:rStyle w:val="PageNumber"/>
      </w:rPr>
      <w:fldChar w:fldCharType="separate"/>
    </w:r>
    <w:r w:rsidR="0082328E">
      <w:rPr>
        <w:rStyle w:val="PageNumber"/>
        <w:noProof/>
      </w:rPr>
      <w:t>4</w:t>
    </w:r>
    <w:r>
      <w:rPr>
        <w:rStyle w:val="PageNumber"/>
      </w:rPr>
      <w:fldChar w:fldCharType="end"/>
    </w:r>
  </w:p>
  <w:p w:rsidR="00FA6D37" w:rsidRDefault="00FA6D37"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D37" w:rsidRDefault="00FA6D37">
      <w:r>
        <w:separator/>
      </w:r>
    </w:p>
  </w:footnote>
  <w:footnote w:type="continuationSeparator" w:id="0">
    <w:p w:rsidR="00FA6D37" w:rsidRDefault="00FA6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4107D90"/>
    <w:multiLevelType w:val="hybridMultilevel"/>
    <w:tmpl w:val="9598569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41437F"/>
    <w:multiLevelType w:val="hybridMultilevel"/>
    <w:tmpl w:val="2152A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5C46D76"/>
    <w:multiLevelType w:val="hybridMultilevel"/>
    <w:tmpl w:val="08424F0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C15328"/>
    <w:multiLevelType w:val="hybridMultilevel"/>
    <w:tmpl w:val="D10E9994"/>
    <w:lvl w:ilvl="0" w:tplc="653AB8A0">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A342F24"/>
    <w:multiLevelType w:val="multilevel"/>
    <w:tmpl w:val="7EA02DFC"/>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08866DE"/>
    <w:multiLevelType w:val="hybridMultilevel"/>
    <w:tmpl w:val="E92CFB9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311F5D"/>
    <w:multiLevelType w:val="hybridMultilevel"/>
    <w:tmpl w:val="CA90AA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E0E38F9"/>
    <w:multiLevelType w:val="hybridMultilevel"/>
    <w:tmpl w:val="B2F84C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F7D35A0"/>
    <w:multiLevelType w:val="multilevel"/>
    <w:tmpl w:val="9C8A01FC"/>
    <w:lvl w:ilvl="0">
      <w:start w:val="1"/>
      <w:numFmt w:val="decimal"/>
      <w:lvlText w:val="%1."/>
      <w:lvlJc w:val="left"/>
      <w:pPr>
        <w:tabs>
          <w:tab w:val="num" w:pos="720"/>
        </w:tabs>
        <w:ind w:left="720" w:hanging="360"/>
      </w:pPr>
      <w:rPr>
        <w:rFonts w:cs="Times New Roman" w:hint="default"/>
        <w:sz w:val="24"/>
        <w:szCs w:val="24"/>
      </w:rPr>
    </w:lvl>
    <w:lvl w:ilvl="1">
      <w:start w:val="1"/>
      <w:numFmt w:val="decimal"/>
      <w:pStyle w:val="Subtitle"/>
      <w:isLgl/>
      <w:lvlText w:val="%1.%2"/>
      <w:lvlJc w:val="left"/>
      <w:pPr>
        <w:tabs>
          <w:tab w:val="num" w:pos="673"/>
        </w:tabs>
        <w:ind w:left="673" w:hanging="39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nsid w:val="1FFB186B"/>
    <w:multiLevelType w:val="hybridMultilevel"/>
    <w:tmpl w:val="08FC24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55F718D"/>
    <w:multiLevelType w:val="hybridMultilevel"/>
    <w:tmpl w:val="81D2D26A"/>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5AD047C"/>
    <w:multiLevelType w:val="hybridMultilevel"/>
    <w:tmpl w:val="C76286D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E01D27"/>
    <w:multiLevelType w:val="hybridMultilevel"/>
    <w:tmpl w:val="1DC0924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276A495C"/>
    <w:multiLevelType w:val="hybridMultilevel"/>
    <w:tmpl w:val="2A3EF99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A0B14C5"/>
    <w:multiLevelType w:val="hybridMultilevel"/>
    <w:tmpl w:val="E2D240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CA75079"/>
    <w:multiLevelType w:val="hybridMultilevel"/>
    <w:tmpl w:val="0C76620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D29311F"/>
    <w:multiLevelType w:val="hybridMultilevel"/>
    <w:tmpl w:val="212AB7A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210338"/>
    <w:multiLevelType w:val="multilevel"/>
    <w:tmpl w:val="68CE01CE"/>
    <w:lvl w:ilvl="0">
      <w:start w:val="6"/>
      <w:numFmt w:val="decimal"/>
      <w:lvlText w:val="%1."/>
      <w:lvlJc w:val="left"/>
      <w:pPr>
        <w:tabs>
          <w:tab w:val="num" w:pos="540"/>
        </w:tabs>
        <w:ind w:left="540" w:hanging="540"/>
      </w:pPr>
      <w:rPr>
        <w:rFonts w:cs="Times New Roman" w:hint="default"/>
        <w:sz w:val="24"/>
      </w:rPr>
    </w:lvl>
    <w:lvl w:ilvl="1">
      <w:start w:val="1"/>
      <w:numFmt w:val="decimal"/>
      <w:lvlText w:val="%1.%2."/>
      <w:lvlJc w:val="left"/>
      <w:pPr>
        <w:tabs>
          <w:tab w:val="num" w:pos="540"/>
        </w:tabs>
        <w:ind w:left="540" w:hanging="54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21">
    <w:nsid w:val="35F653BD"/>
    <w:multiLevelType w:val="hybridMultilevel"/>
    <w:tmpl w:val="D94A699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BF5554"/>
    <w:multiLevelType w:val="hybridMultilevel"/>
    <w:tmpl w:val="9C40CE2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8E20A6"/>
    <w:multiLevelType w:val="multilevel"/>
    <w:tmpl w:val="688634F4"/>
    <w:lvl w:ilvl="0">
      <w:start w:val="2"/>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0040983"/>
    <w:multiLevelType w:val="hybridMultilevel"/>
    <w:tmpl w:val="B948B3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1116006"/>
    <w:multiLevelType w:val="hybridMultilevel"/>
    <w:tmpl w:val="5E7AFA7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DA034D"/>
    <w:multiLevelType w:val="hybridMultilevel"/>
    <w:tmpl w:val="9F086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40E00C8"/>
    <w:multiLevelType w:val="hybridMultilevel"/>
    <w:tmpl w:val="61264C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16C6F41"/>
    <w:multiLevelType w:val="hybridMultilevel"/>
    <w:tmpl w:val="7D2A1E0A"/>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221044B"/>
    <w:multiLevelType w:val="hybridMultilevel"/>
    <w:tmpl w:val="DFB257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4F038ED"/>
    <w:multiLevelType w:val="multilevel"/>
    <w:tmpl w:val="17AC7B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5DC2889"/>
    <w:multiLevelType w:val="hybridMultilevel"/>
    <w:tmpl w:val="90800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9234BB0"/>
    <w:multiLevelType w:val="hybridMultilevel"/>
    <w:tmpl w:val="A7FE5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BDB2C61"/>
    <w:multiLevelType w:val="hybridMultilevel"/>
    <w:tmpl w:val="DCFE7D8A"/>
    <w:lvl w:ilvl="0" w:tplc="7D6AC318">
      <w:start w:val="1"/>
      <w:numFmt w:val="decimal"/>
      <w:lvlText w:val="%1."/>
      <w:lvlJc w:val="left"/>
      <w:pPr>
        <w:tabs>
          <w:tab w:val="num" w:pos="360"/>
        </w:tabs>
        <w:ind w:left="360" w:hanging="360"/>
      </w:pPr>
      <w:rPr>
        <w:rFonts w:cs="Times New Roman" w:hint="default"/>
      </w:rPr>
    </w:lvl>
    <w:lvl w:ilvl="1" w:tplc="ECE6D0EC">
      <w:numFmt w:val="none"/>
      <w:lvlText w:val=""/>
      <w:lvlJc w:val="left"/>
      <w:pPr>
        <w:tabs>
          <w:tab w:val="num" w:pos="360"/>
        </w:tabs>
      </w:pPr>
      <w:rPr>
        <w:rFonts w:cs="Times New Roman"/>
      </w:rPr>
    </w:lvl>
    <w:lvl w:ilvl="2" w:tplc="6B8436C0">
      <w:numFmt w:val="none"/>
      <w:lvlText w:val=""/>
      <w:lvlJc w:val="left"/>
      <w:pPr>
        <w:tabs>
          <w:tab w:val="num" w:pos="360"/>
        </w:tabs>
      </w:pPr>
      <w:rPr>
        <w:rFonts w:cs="Times New Roman"/>
      </w:rPr>
    </w:lvl>
    <w:lvl w:ilvl="3" w:tplc="ED50CF32">
      <w:numFmt w:val="none"/>
      <w:lvlText w:val=""/>
      <w:lvlJc w:val="left"/>
      <w:pPr>
        <w:tabs>
          <w:tab w:val="num" w:pos="360"/>
        </w:tabs>
      </w:pPr>
      <w:rPr>
        <w:rFonts w:cs="Times New Roman"/>
      </w:rPr>
    </w:lvl>
    <w:lvl w:ilvl="4" w:tplc="3C3427CC">
      <w:numFmt w:val="none"/>
      <w:lvlText w:val=""/>
      <w:lvlJc w:val="left"/>
      <w:pPr>
        <w:tabs>
          <w:tab w:val="num" w:pos="360"/>
        </w:tabs>
      </w:pPr>
      <w:rPr>
        <w:rFonts w:cs="Times New Roman"/>
      </w:rPr>
    </w:lvl>
    <w:lvl w:ilvl="5" w:tplc="1D54A5EC">
      <w:numFmt w:val="none"/>
      <w:lvlText w:val=""/>
      <w:lvlJc w:val="left"/>
      <w:pPr>
        <w:tabs>
          <w:tab w:val="num" w:pos="360"/>
        </w:tabs>
      </w:pPr>
      <w:rPr>
        <w:rFonts w:cs="Times New Roman"/>
      </w:rPr>
    </w:lvl>
    <w:lvl w:ilvl="6" w:tplc="BBBA6458">
      <w:numFmt w:val="none"/>
      <w:lvlText w:val=""/>
      <w:lvlJc w:val="left"/>
      <w:pPr>
        <w:tabs>
          <w:tab w:val="num" w:pos="360"/>
        </w:tabs>
      </w:pPr>
      <w:rPr>
        <w:rFonts w:cs="Times New Roman"/>
      </w:rPr>
    </w:lvl>
    <w:lvl w:ilvl="7" w:tplc="0FCE9CB0">
      <w:numFmt w:val="none"/>
      <w:lvlText w:val=""/>
      <w:lvlJc w:val="left"/>
      <w:pPr>
        <w:tabs>
          <w:tab w:val="num" w:pos="360"/>
        </w:tabs>
      </w:pPr>
      <w:rPr>
        <w:rFonts w:cs="Times New Roman"/>
      </w:rPr>
    </w:lvl>
    <w:lvl w:ilvl="8" w:tplc="A790BF16">
      <w:numFmt w:val="none"/>
      <w:lvlText w:val=""/>
      <w:lvlJc w:val="left"/>
      <w:pPr>
        <w:tabs>
          <w:tab w:val="num" w:pos="360"/>
        </w:tabs>
      </w:pPr>
      <w:rPr>
        <w:rFonts w:cs="Times New Roman"/>
      </w:rPr>
    </w:lvl>
  </w:abstractNum>
  <w:abstractNum w:abstractNumId="34">
    <w:nsid w:val="5D8D406F"/>
    <w:multiLevelType w:val="hybridMultilevel"/>
    <w:tmpl w:val="F6CC9B50"/>
    <w:lvl w:ilvl="0" w:tplc="653AB8A0">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DFB26AF"/>
    <w:multiLevelType w:val="multilevel"/>
    <w:tmpl w:val="806C18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2D551B5"/>
    <w:multiLevelType w:val="hybridMultilevel"/>
    <w:tmpl w:val="A4FA9CE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2EC3960"/>
    <w:multiLevelType w:val="hybridMultilevel"/>
    <w:tmpl w:val="F33840F2"/>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3A756A3"/>
    <w:multiLevelType w:val="hybridMultilevel"/>
    <w:tmpl w:val="4496B5CC"/>
    <w:lvl w:ilvl="0" w:tplc="653AB8A0">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EF36AC90">
      <w:start w:val="4"/>
      <w:numFmt w:val="decimal"/>
      <w:lvlText w:val="%3"/>
      <w:lvlJc w:val="left"/>
      <w:pPr>
        <w:tabs>
          <w:tab w:val="num" w:pos="2430"/>
        </w:tabs>
        <w:ind w:left="2430" w:hanging="45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60358DD"/>
    <w:multiLevelType w:val="hybridMultilevel"/>
    <w:tmpl w:val="C9BA59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6D423DE"/>
    <w:multiLevelType w:val="hybridMultilevel"/>
    <w:tmpl w:val="4E7A1FA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7E05205"/>
    <w:multiLevelType w:val="hybridMultilevel"/>
    <w:tmpl w:val="A478004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2">
    <w:nsid w:val="67F027C2"/>
    <w:multiLevelType w:val="hybridMultilevel"/>
    <w:tmpl w:val="9E76AA00"/>
    <w:lvl w:ilvl="0" w:tplc="653AB8A0">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696E60B6"/>
    <w:multiLevelType w:val="multilevel"/>
    <w:tmpl w:val="E9F4BCB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6D180489"/>
    <w:multiLevelType w:val="multilevel"/>
    <w:tmpl w:val="7032C882"/>
    <w:lvl w:ilvl="0">
      <w:start w:val="6"/>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779E49D0"/>
    <w:multiLevelType w:val="hybridMultilevel"/>
    <w:tmpl w:val="8B8CDD82"/>
    <w:lvl w:ilvl="0" w:tplc="653AB8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81631AC"/>
    <w:multiLevelType w:val="hybridMultilevel"/>
    <w:tmpl w:val="8AB6CB3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8"/>
  </w:num>
  <w:num w:numId="2">
    <w:abstractNumId w:val="33"/>
  </w:num>
  <w:num w:numId="3">
    <w:abstractNumId w:val="36"/>
  </w:num>
  <w:num w:numId="4">
    <w:abstractNumId w:val="7"/>
  </w:num>
  <w:num w:numId="5">
    <w:abstractNumId w:val="20"/>
  </w:num>
  <w:num w:numId="6">
    <w:abstractNumId w:val="44"/>
  </w:num>
  <w:num w:numId="7">
    <w:abstractNumId w:val="35"/>
  </w:num>
  <w:num w:numId="8">
    <w:abstractNumId w:val="23"/>
  </w:num>
  <w:num w:numId="9">
    <w:abstractNumId w:val="43"/>
  </w:num>
  <w:num w:numId="10">
    <w:abstractNumId w:val="30"/>
  </w:num>
  <w:num w:numId="11">
    <w:abstractNumId w:val="41"/>
  </w:num>
  <w:num w:numId="12">
    <w:abstractNumId w:val="11"/>
  </w:num>
  <w:num w:numId="13">
    <w:abstractNumId w:val="17"/>
  </w:num>
  <w:num w:numId="14">
    <w:abstractNumId w:val="37"/>
  </w:num>
  <w:num w:numId="15">
    <w:abstractNumId w:val="16"/>
  </w:num>
  <w:num w:numId="16">
    <w:abstractNumId w:val="28"/>
  </w:num>
  <w:num w:numId="17">
    <w:abstractNumId w:val="29"/>
  </w:num>
  <w:num w:numId="18">
    <w:abstractNumId w:val="6"/>
  </w:num>
  <w:num w:numId="19">
    <w:abstractNumId w:val="13"/>
  </w:num>
  <w:num w:numId="20">
    <w:abstractNumId w:val="32"/>
  </w:num>
  <w:num w:numId="21">
    <w:abstractNumId w:val="34"/>
  </w:num>
  <w:num w:numId="22">
    <w:abstractNumId w:val="46"/>
  </w:num>
  <w:num w:numId="23">
    <w:abstractNumId w:val="9"/>
  </w:num>
  <w:num w:numId="24">
    <w:abstractNumId w:val="38"/>
  </w:num>
  <w:num w:numId="25">
    <w:abstractNumId w:val="26"/>
  </w:num>
  <w:num w:numId="26">
    <w:abstractNumId w:val="45"/>
  </w:num>
  <w:num w:numId="27">
    <w:abstractNumId w:val="10"/>
  </w:num>
  <w:num w:numId="28">
    <w:abstractNumId w:val="39"/>
  </w:num>
  <w:num w:numId="29">
    <w:abstractNumId w:val="15"/>
  </w:num>
  <w:num w:numId="30">
    <w:abstractNumId w:val="4"/>
  </w:num>
  <w:num w:numId="31">
    <w:abstractNumId w:val="42"/>
  </w:num>
  <w:num w:numId="32">
    <w:abstractNumId w:val="31"/>
  </w:num>
  <w:num w:numId="33">
    <w:abstractNumId w:val="27"/>
  </w:num>
  <w:num w:numId="34">
    <w:abstractNumId w:val="24"/>
  </w:num>
  <w:num w:numId="35">
    <w:abstractNumId w:val="3"/>
  </w:num>
  <w:num w:numId="36">
    <w:abstractNumId w:val="40"/>
  </w:num>
  <w:num w:numId="37">
    <w:abstractNumId w:val="14"/>
  </w:num>
  <w:num w:numId="38">
    <w:abstractNumId w:val="25"/>
  </w:num>
  <w:num w:numId="39">
    <w:abstractNumId w:val="12"/>
  </w:num>
  <w:num w:numId="40">
    <w:abstractNumId w:val="21"/>
  </w:num>
  <w:num w:numId="41">
    <w:abstractNumId w:val="19"/>
  </w:num>
  <w:num w:numId="42">
    <w:abstractNumId w:val="5"/>
  </w:num>
  <w:num w:numId="43">
    <w:abstractNumId w:val="22"/>
  </w:num>
  <w:num w:numId="44">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1265E"/>
    <w:rsid w:val="00015137"/>
    <w:rsid w:val="00017D90"/>
    <w:rsid w:val="00020F18"/>
    <w:rsid w:val="0003623C"/>
    <w:rsid w:val="00060F2F"/>
    <w:rsid w:val="00061BEE"/>
    <w:rsid w:val="00063002"/>
    <w:rsid w:val="00067EE4"/>
    <w:rsid w:val="00085400"/>
    <w:rsid w:val="000A61ED"/>
    <w:rsid w:val="000A7BB3"/>
    <w:rsid w:val="000D31BE"/>
    <w:rsid w:val="000D5C6D"/>
    <w:rsid w:val="000D7B63"/>
    <w:rsid w:val="000F2BE7"/>
    <w:rsid w:val="00153574"/>
    <w:rsid w:val="00164CD4"/>
    <w:rsid w:val="00165305"/>
    <w:rsid w:val="00174B30"/>
    <w:rsid w:val="00181EE4"/>
    <w:rsid w:val="00191C71"/>
    <w:rsid w:val="001952E1"/>
    <w:rsid w:val="001A1C5D"/>
    <w:rsid w:val="001C68AC"/>
    <w:rsid w:val="001C762B"/>
    <w:rsid w:val="001D49DC"/>
    <w:rsid w:val="001E0BEF"/>
    <w:rsid w:val="00214BD6"/>
    <w:rsid w:val="00216331"/>
    <w:rsid w:val="0023467E"/>
    <w:rsid w:val="0025240F"/>
    <w:rsid w:val="00252E55"/>
    <w:rsid w:val="002705FE"/>
    <w:rsid w:val="002714D7"/>
    <w:rsid w:val="00271D84"/>
    <w:rsid w:val="002822FD"/>
    <w:rsid w:val="002871D4"/>
    <w:rsid w:val="002A6757"/>
    <w:rsid w:val="002B0332"/>
    <w:rsid w:val="002C1BEC"/>
    <w:rsid w:val="002C4F72"/>
    <w:rsid w:val="002D036F"/>
    <w:rsid w:val="002D5382"/>
    <w:rsid w:val="003137B2"/>
    <w:rsid w:val="00323AFC"/>
    <w:rsid w:val="003253A9"/>
    <w:rsid w:val="0032657C"/>
    <w:rsid w:val="003476F6"/>
    <w:rsid w:val="00385AF1"/>
    <w:rsid w:val="00386C7A"/>
    <w:rsid w:val="0039739C"/>
    <w:rsid w:val="003F1849"/>
    <w:rsid w:val="004046B6"/>
    <w:rsid w:val="00423F0B"/>
    <w:rsid w:val="004356C5"/>
    <w:rsid w:val="00444880"/>
    <w:rsid w:val="00450D0B"/>
    <w:rsid w:val="00474F61"/>
    <w:rsid w:val="00496122"/>
    <w:rsid w:val="004C4A16"/>
    <w:rsid w:val="004D1AC4"/>
    <w:rsid w:val="004D2AF6"/>
    <w:rsid w:val="00535523"/>
    <w:rsid w:val="005450D8"/>
    <w:rsid w:val="00553153"/>
    <w:rsid w:val="00580E01"/>
    <w:rsid w:val="005C175D"/>
    <w:rsid w:val="005C6B8D"/>
    <w:rsid w:val="005D1CB8"/>
    <w:rsid w:val="005D3099"/>
    <w:rsid w:val="005F6305"/>
    <w:rsid w:val="00603678"/>
    <w:rsid w:val="0061432F"/>
    <w:rsid w:val="00614786"/>
    <w:rsid w:val="00631DEC"/>
    <w:rsid w:val="0063728D"/>
    <w:rsid w:val="00643C4D"/>
    <w:rsid w:val="006859E9"/>
    <w:rsid w:val="00685E33"/>
    <w:rsid w:val="006B115C"/>
    <w:rsid w:val="006B3FFA"/>
    <w:rsid w:val="006C26F2"/>
    <w:rsid w:val="006D0B44"/>
    <w:rsid w:val="006F1AA5"/>
    <w:rsid w:val="0072183A"/>
    <w:rsid w:val="00723443"/>
    <w:rsid w:val="00725C7B"/>
    <w:rsid w:val="00731FDB"/>
    <w:rsid w:val="007332DC"/>
    <w:rsid w:val="00740DB8"/>
    <w:rsid w:val="0077372D"/>
    <w:rsid w:val="007746A5"/>
    <w:rsid w:val="00783E79"/>
    <w:rsid w:val="00797C93"/>
    <w:rsid w:val="007A5C42"/>
    <w:rsid w:val="007C095B"/>
    <w:rsid w:val="007C0FF3"/>
    <w:rsid w:val="007E7FA7"/>
    <w:rsid w:val="007F2258"/>
    <w:rsid w:val="007F5A66"/>
    <w:rsid w:val="00804620"/>
    <w:rsid w:val="008109E1"/>
    <w:rsid w:val="00813D26"/>
    <w:rsid w:val="008177B7"/>
    <w:rsid w:val="0082328E"/>
    <w:rsid w:val="0082780C"/>
    <w:rsid w:val="00835FEF"/>
    <w:rsid w:val="008406EC"/>
    <w:rsid w:val="00843ED2"/>
    <w:rsid w:val="00852C40"/>
    <w:rsid w:val="00865C3C"/>
    <w:rsid w:val="00866923"/>
    <w:rsid w:val="008E5A61"/>
    <w:rsid w:val="009064F0"/>
    <w:rsid w:val="00906635"/>
    <w:rsid w:val="009278D3"/>
    <w:rsid w:val="009469E8"/>
    <w:rsid w:val="00965BD5"/>
    <w:rsid w:val="009844C3"/>
    <w:rsid w:val="009A37A3"/>
    <w:rsid w:val="009A5EED"/>
    <w:rsid w:val="009B5029"/>
    <w:rsid w:val="009B55CF"/>
    <w:rsid w:val="009B6E6D"/>
    <w:rsid w:val="009C1AD4"/>
    <w:rsid w:val="009C5D93"/>
    <w:rsid w:val="009C610E"/>
    <w:rsid w:val="009D4A17"/>
    <w:rsid w:val="009E1286"/>
    <w:rsid w:val="009F0025"/>
    <w:rsid w:val="009F1F54"/>
    <w:rsid w:val="009F256E"/>
    <w:rsid w:val="00A17AFF"/>
    <w:rsid w:val="00A202CB"/>
    <w:rsid w:val="00A226D0"/>
    <w:rsid w:val="00A5153D"/>
    <w:rsid w:val="00A52FF2"/>
    <w:rsid w:val="00A634CC"/>
    <w:rsid w:val="00A72397"/>
    <w:rsid w:val="00A8764C"/>
    <w:rsid w:val="00A93032"/>
    <w:rsid w:val="00AB41C1"/>
    <w:rsid w:val="00AB542F"/>
    <w:rsid w:val="00AB59F4"/>
    <w:rsid w:val="00AE0ADA"/>
    <w:rsid w:val="00B05AC7"/>
    <w:rsid w:val="00B07169"/>
    <w:rsid w:val="00B10E2F"/>
    <w:rsid w:val="00B1144A"/>
    <w:rsid w:val="00B24C89"/>
    <w:rsid w:val="00B43CC8"/>
    <w:rsid w:val="00B4669E"/>
    <w:rsid w:val="00B54407"/>
    <w:rsid w:val="00B55888"/>
    <w:rsid w:val="00B63951"/>
    <w:rsid w:val="00B757F2"/>
    <w:rsid w:val="00B85531"/>
    <w:rsid w:val="00B94509"/>
    <w:rsid w:val="00BA1EF7"/>
    <w:rsid w:val="00BA3674"/>
    <w:rsid w:val="00BB0ADC"/>
    <w:rsid w:val="00BB0DC9"/>
    <w:rsid w:val="00BC6663"/>
    <w:rsid w:val="00BE7C2E"/>
    <w:rsid w:val="00BF577F"/>
    <w:rsid w:val="00C01A99"/>
    <w:rsid w:val="00C07AA7"/>
    <w:rsid w:val="00C10588"/>
    <w:rsid w:val="00C22168"/>
    <w:rsid w:val="00C30EF2"/>
    <w:rsid w:val="00C35E12"/>
    <w:rsid w:val="00C70CAF"/>
    <w:rsid w:val="00C77845"/>
    <w:rsid w:val="00C9596B"/>
    <w:rsid w:val="00CA0C08"/>
    <w:rsid w:val="00CC47D9"/>
    <w:rsid w:val="00CD18DF"/>
    <w:rsid w:val="00D02513"/>
    <w:rsid w:val="00D07347"/>
    <w:rsid w:val="00D1212F"/>
    <w:rsid w:val="00D20312"/>
    <w:rsid w:val="00D238CD"/>
    <w:rsid w:val="00D2539F"/>
    <w:rsid w:val="00D41CE3"/>
    <w:rsid w:val="00D44599"/>
    <w:rsid w:val="00D45FAE"/>
    <w:rsid w:val="00D52D49"/>
    <w:rsid w:val="00D97982"/>
    <w:rsid w:val="00DA7814"/>
    <w:rsid w:val="00DB32B6"/>
    <w:rsid w:val="00DC262B"/>
    <w:rsid w:val="00E0054E"/>
    <w:rsid w:val="00E10567"/>
    <w:rsid w:val="00E20AC3"/>
    <w:rsid w:val="00E30B70"/>
    <w:rsid w:val="00E528D4"/>
    <w:rsid w:val="00E53B9D"/>
    <w:rsid w:val="00E66940"/>
    <w:rsid w:val="00E80EFD"/>
    <w:rsid w:val="00EA0D0F"/>
    <w:rsid w:val="00EA70FF"/>
    <w:rsid w:val="00EC402D"/>
    <w:rsid w:val="00EC5F11"/>
    <w:rsid w:val="00ED6FA2"/>
    <w:rsid w:val="00EE0911"/>
    <w:rsid w:val="00EE5EDE"/>
    <w:rsid w:val="00EF45C8"/>
    <w:rsid w:val="00EF61D6"/>
    <w:rsid w:val="00F06501"/>
    <w:rsid w:val="00F07A4C"/>
    <w:rsid w:val="00F104A3"/>
    <w:rsid w:val="00F13C99"/>
    <w:rsid w:val="00F254B1"/>
    <w:rsid w:val="00F30A24"/>
    <w:rsid w:val="00F45724"/>
    <w:rsid w:val="00F56045"/>
    <w:rsid w:val="00F57C01"/>
    <w:rsid w:val="00F82CA9"/>
    <w:rsid w:val="00FA40E8"/>
    <w:rsid w:val="00FA6D37"/>
    <w:rsid w:val="00FD11D5"/>
    <w:rsid w:val="00FE5EBB"/>
    <w:rsid w:val="00FF1CA6"/>
    <w:rsid w:val="00FF23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6B"/>
    <w:rPr>
      <w:sz w:val="24"/>
      <w:szCs w:val="24"/>
      <w:lang w:val="en-US" w:eastAsia="en-US"/>
    </w:rPr>
  </w:style>
  <w:style w:type="paragraph" w:styleId="Heading1">
    <w:name w:val="heading 1"/>
    <w:basedOn w:val="Title"/>
    <w:next w:val="Normal"/>
    <w:link w:val="Heading1Char"/>
    <w:qFormat/>
    <w:locked/>
    <w:rsid w:val="00FA6D37"/>
    <w:pPr>
      <w:ind w:left="-567"/>
      <w:outlineLvl w:val="0"/>
    </w:pPr>
  </w:style>
  <w:style w:type="paragraph" w:styleId="Heading2">
    <w:name w:val="heading 2"/>
    <w:basedOn w:val="Subtitle"/>
    <w:next w:val="Normal"/>
    <w:link w:val="Heading2Char"/>
    <w:uiPriority w:val="99"/>
    <w:qFormat/>
    <w:rsid w:val="00FA6D3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A6D37"/>
    <w:rPr>
      <w:rFonts w:ascii="Arial" w:hAnsi="Arial" w:cs="Arial"/>
      <w:sz w:val="24"/>
      <w:szCs w:val="24"/>
      <w:u w:val="single"/>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B24C89"/>
    <w:rPr>
      <w:rFonts w:cs="Times New Roman"/>
      <w:sz w:val="24"/>
      <w:szCs w:val="24"/>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4C89"/>
    <w:rPr>
      <w:rFonts w:cs="Times New Roman"/>
      <w:sz w:val="2"/>
    </w:rPr>
  </w:style>
  <w:style w:type="paragraph" w:customStyle="1" w:styleId="Level1">
    <w:name w:val="Level 1"/>
    <w:basedOn w:val="Normal"/>
    <w:uiPriority w:val="99"/>
    <w:rsid w:val="00B55888"/>
    <w:pPr>
      <w:widowControl w:val="0"/>
      <w:tabs>
        <w:tab w:val="num" w:pos="720"/>
      </w:tabs>
      <w:autoSpaceDE w:val="0"/>
      <w:autoSpaceDN w:val="0"/>
      <w:adjustRightInd w:val="0"/>
      <w:ind w:left="720"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B24C89"/>
    <w:rPr>
      <w:rFonts w:cs="Times New Roman"/>
      <w:sz w:val="24"/>
      <w:szCs w:val="24"/>
    </w:rPr>
  </w:style>
  <w:style w:type="paragraph" w:customStyle="1" w:styleId="Default">
    <w:name w:val="Default"/>
    <w:uiPriority w:val="99"/>
    <w:rsid w:val="00444880"/>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Normal"/>
    <w:link w:val="FootnoteTextChar"/>
    <w:uiPriority w:val="99"/>
    <w:rsid w:val="004046B6"/>
    <w:rPr>
      <w:sz w:val="20"/>
      <w:szCs w:val="20"/>
      <w:lang w:val="en-CA"/>
    </w:rPr>
  </w:style>
  <w:style w:type="character" w:customStyle="1" w:styleId="FootnoteTextChar">
    <w:name w:val="Footnote Text Char"/>
    <w:basedOn w:val="DefaultParagraphFont"/>
    <w:link w:val="FootnoteText"/>
    <w:uiPriority w:val="99"/>
    <w:locked/>
    <w:rsid w:val="004046B6"/>
    <w:rPr>
      <w:rFonts w:cs="Times New Roman"/>
      <w:lang w:eastAsia="en-US"/>
    </w:rPr>
  </w:style>
  <w:style w:type="character" w:styleId="FootnoteReference">
    <w:name w:val="footnote reference"/>
    <w:basedOn w:val="DefaultParagraphFont"/>
    <w:uiPriority w:val="99"/>
    <w:rsid w:val="004046B6"/>
    <w:rPr>
      <w:rFonts w:cs="Times New Roman"/>
      <w:vertAlign w:val="superscript"/>
    </w:rPr>
  </w:style>
  <w:style w:type="character" w:customStyle="1" w:styleId="Heading1Char">
    <w:name w:val="Heading 1 Char"/>
    <w:basedOn w:val="DefaultParagraphFont"/>
    <w:link w:val="Heading1"/>
    <w:rsid w:val="00FA6D37"/>
    <w:rPr>
      <w:rFonts w:ascii="Arial" w:hAnsi="Arial" w:cs="Arial"/>
      <w:b/>
      <w:bCs/>
      <w:sz w:val="24"/>
      <w:szCs w:val="24"/>
      <w:lang w:val="en-US" w:eastAsia="en-US"/>
    </w:rPr>
  </w:style>
  <w:style w:type="paragraph" w:styleId="TOCHeading">
    <w:name w:val="TOC Heading"/>
    <w:basedOn w:val="Heading1"/>
    <w:next w:val="Normal"/>
    <w:uiPriority w:val="39"/>
    <w:semiHidden/>
    <w:unhideWhenUsed/>
    <w:qFormat/>
    <w:rsid w:val="00B94509"/>
    <w:pPr>
      <w:keepLines/>
      <w:spacing w:before="480" w:after="0" w:line="276" w:lineRule="auto"/>
      <w:outlineLvl w:val="9"/>
    </w:pPr>
    <w:rPr>
      <w:color w:val="365F91"/>
      <w:sz w:val="28"/>
      <w:szCs w:val="28"/>
    </w:rPr>
  </w:style>
  <w:style w:type="paragraph" w:styleId="TOC2">
    <w:name w:val="toc 2"/>
    <w:basedOn w:val="Normal"/>
    <w:next w:val="Normal"/>
    <w:autoRedefine/>
    <w:uiPriority w:val="39"/>
    <w:unhideWhenUsed/>
    <w:qFormat/>
    <w:locked/>
    <w:rsid w:val="00B94509"/>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locked/>
    <w:rsid w:val="00B94509"/>
    <w:pPr>
      <w:spacing w:after="100" w:line="276" w:lineRule="auto"/>
    </w:pPr>
    <w:rPr>
      <w:rFonts w:ascii="Calibri" w:hAnsi="Calibri"/>
      <w:sz w:val="22"/>
      <w:szCs w:val="22"/>
    </w:rPr>
  </w:style>
  <w:style w:type="paragraph" w:styleId="TOC3">
    <w:name w:val="toc 3"/>
    <w:basedOn w:val="Normal"/>
    <w:next w:val="Normal"/>
    <w:autoRedefine/>
    <w:uiPriority w:val="39"/>
    <w:unhideWhenUsed/>
    <w:qFormat/>
    <w:locked/>
    <w:rsid w:val="00B94509"/>
    <w:pPr>
      <w:spacing w:after="100" w:line="276" w:lineRule="auto"/>
      <w:ind w:left="440"/>
    </w:pPr>
    <w:rPr>
      <w:rFonts w:ascii="Calibri" w:hAnsi="Calibri"/>
      <w:sz w:val="22"/>
      <w:szCs w:val="22"/>
    </w:rPr>
  </w:style>
  <w:style w:type="paragraph" w:styleId="Title">
    <w:name w:val="Title"/>
    <w:basedOn w:val="Normal"/>
    <w:next w:val="Normal"/>
    <w:link w:val="TitleChar"/>
    <w:qFormat/>
    <w:locked/>
    <w:rsid w:val="00B94509"/>
    <w:pPr>
      <w:autoSpaceDE w:val="0"/>
      <w:autoSpaceDN w:val="0"/>
      <w:adjustRightInd w:val="0"/>
      <w:spacing w:after="240" w:line="360" w:lineRule="auto"/>
    </w:pPr>
    <w:rPr>
      <w:rFonts w:ascii="Arial" w:hAnsi="Arial" w:cs="Arial"/>
      <w:b/>
      <w:bCs/>
    </w:rPr>
  </w:style>
  <w:style w:type="character" w:customStyle="1" w:styleId="TitleChar">
    <w:name w:val="Title Char"/>
    <w:basedOn w:val="DefaultParagraphFont"/>
    <w:link w:val="Title"/>
    <w:rsid w:val="00B94509"/>
    <w:rPr>
      <w:rFonts w:ascii="Arial" w:hAnsi="Arial" w:cs="Arial"/>
      <w:b/>
      <w:bCs/>
      <w:sz w:val="24"/>
      <w:szCs w:val="24"/>
    </w:rPr>
  </w:style>
  <w:style w:type="paragraph" w:styleId="Subtitle">
    <w:name w:val="Subtitle"/>
    <w:basedOn w:val="Normal"/>
    <w:next w:val="Normal"/>
    <w:link w:val="SubtitleChar"/>
    <w:qFormat/>
    <w:locked/>
    <w:rsid w:val="00FA6D37"/>
    <w:pPr>
      <w:numPr>
        <w:ilvl w:val="1"/>
        <w:numId w:val="12"/>
      </w:numPr>
      <w:autoSpaceDE w:val="0"/>
      <w:autoSpaceDN w:val="0"/>
      <w:adjustRightInd w:val="0"/>
      <w:spacing w:after="240" w:line="360" w:lineRule="auto"/>
    </w:pPr>
    <w:rPr>
      <w:rFonts w:ascii="Arial" w:hAnsi="Arial" w:cs="Arial"/>
      <w:u w:val="single"/>
    </w:rPr>
  </w:style>
  <w:style w:type="character" w:customStyle="1" w:styleId="SubtitleChar">
    <w:name w:val="Subtitle Char"/>
    <w:basedOn w:val="DefaultParagraphFont"/>
    <w:link w:val="Subtitle"/>
    <w:rsid w:val="00FA6D37"/>
    <w:rPr>
      <w:rFonts w:ascii="Arial" w:hAnsi="Arial" w:cs="Arial"/>
      <w:sz w:val="24"/>
      <w:szCs w:val="24"/>
      <w:u w:val="single"/>
      <w:lang w:val="en-US" w:eastAsia="en-US"/>
    </w:rPr>
  </w:style>
</w:styles>
</file>

<file path=word/webSettings.xml><?xml version="1.0" encoding="utf-8"?>
<w:webSettings xmlns:r="http://schemas.openxmlformats.org/officeDocument/2006/relationships" xmlns:w="http://schemas.openxmlformats.org/wordprocessingml/2006/main">
  <w:divs>
    <w:div w:id="1846818395">
      <w:marLeft w:val="0"/>
      <w:marRight w:val="0"/>
      <w:marTop w:val="0"/>
      <w:marBottom w:val="0"/>
      <w:divBdr>
        <w:top w:val="none" w:sz="0" w:space="0" w:color="auto"/>
        <w:left w:val="none" w:sz="0" w:space="0" w:color="auto"/>
        <w:bottom w:val="none" w:sz="0" w:space="0" w:color="auto"/>
        <w:right w:val="none" w:sz="0" w:space="0" w:color="auto"/>
      </w:divBdr>
      <w:divsChild>
        <w:div w:id="1846818378">
          <w:marLeft w:val="0"/>
          <w:marRight w:val="0"/>
          <w:marTop w:val="0"/>
          <w:marBottom w:val="0"/>
          <w:divBdr>
            <w:top w:val="none" w:sz="0" w:space="0" w:color="auto"/>
            <w:left w:val="none" w:sz="0" w:space="0" w:color="auto"/>
            <w:bottom w:val="none" w:sz="0" w:space="0" w:color="auto"/>
            <w:right w:val="none" w:sz="0" w:space="0" w:color="auto"/>
          </w:divBdr>
        </w:div>
        <w:div w:id="1846818379">
          <w:marLeft w:val="0"/>
          <w:marRight w:val="0"/>
          <w:marTop w:val="0"/>
          <w:marBottom w:val="0"/>
          <w:divBdr>
            <w:top w:val="none" w:sz="0" w:space="0" w:color="auto"/>
            <w:left w:val="none" w:sz="0" w:space="0" w:color="auto"/>
            <w:bottom w:val="none" w:sz="0" w:space="0" w:color="auto"/>
            <w:right w:val="none" w:sz="0" w:space="0" w:color="auto"/>
          </w:divBdr>
        </w:div>
        <w:div w:id="1846818380">
          <w:marLeft w:val="0"/>
          <w:marRight w:val="0"/>
          <w:marTop w:val="0"/>
          <w:marBottom w:val="0"/>
          <w:divBdr>
            <w:top w:val="none" w:sz="0" w:space="0" w:color="auto"/>
            <w:left w:val="none" w:sz="0" w:space="0" w:color="auto"/>
            <w:bottom w:val="none" w:sz="0" w:space="0" w:color="auto"/>
            <w:right w:val="none" w:sz="0" w:space="0" w:color="auto"/>
          </w:divBdr>
        </w:div>
        <w:div w:id="1846818381">
          <w:marLeft w:val="0"/>
          <w:marRight w:val="0"/>
          <w:marTop w:val="0"/>
          <w:marBottom w:val="0"/>
          <w:divBdr>
            <w:top w:val="none" w:sz="0" w:space="0" w:color="auto"/>
            <w:left w:val="none" w:sz="0" w:space="0" w:color="auto"/>
            <w:bottom w:val="none" w:sz="0" w:space="0" w:color="auto"/>
            <w:right w:val="none" w:sz="0" w:space="0" w:color="auto"/>
          </w:divBdr>
        </w:div>
        <w:div w:id="1846818382">
          <w:marLeft w:val="0"/>
          <w:marRight w:val="0"/>
          <w:marTop w:val="0"/>
          <w:marBottom w:val="0"/>
          <w:divBdr>
            <w:top w:val="none" w:sz="0" w:space="0" w:color="auto"/>
            <w:left w:val="none" w:sz="0" w:space="0" w:color="auto"/>
            <w:bottom w:val="none" w:sz="0" w:space="0" w:color="auto"/>
            <w:right w:val="none" w:sz="0" w:space="0" w:color="auto"/>
          </w:divBdr>
        </w:div>
        <w:div w:id="1846818383">
          <w:marLeft w:val="0"/>
          <w:marRight w:val="0"/>
          <w:marTop w:val="0"/>
          <w:marBottom w:val="0"/>
          <w:divBdr>
            <w:top w:val="none" w:sz="0" w:space="0" w:color="auto"/>
            <w:left w:val="none" w:sz="0" w:space="0" w:color="auto"/>
            <w:bottom w:val="none" w:sz="0" w:space="0" w:color="auto"/>
            <w:right w:val="none" w:sz="0" w:space="0" w:color="auto"/>
          </w:divBdr>
        </w:div>
        <w:div w:id="1846818384">
          <w:marLeft w:val="0"/>
          <w:marRight w:val="0"/>
          <w:marTop w:val="0"/>
          <w:marBottom w:val="0"/>
          <w:divBdr>
            <w:top w:val="none" w:sz="0" w:space="0" w:color="auto"/>
            <w:left w:val="none" w:sz="0" w:space="0" w:color="auto"/>
            <w:bottom w:val="none" w:sz="0" w:space="0" w:color="auto"/>
            <w:right w:val="none" w:sz="0" w:space="0" w:color="auto"/>
          </w:divBdr>
        </w:div>
        <w:div w:id="1846818385">
          <w:marLeft w:val="0"/>
          <w:marRight w:val="0"/>
          <w:marTop w:val="0"/>
          <w:marBottom w:val="0"/>
          <w:divBdr>
            <w:top w:val="none" w:sz="0" w:space="0" w:color="auto"/>
            <w:left w:val="none" w:sz="0" w:space="0" w:color="auto"/>
            <w:bottom w:val="none" w:sz="0" w:space="0" w:color="auto"/>
            <w:right w:val="none" w:sz="0" w:space="0" w:color="auto"/>
          </w:divBdr>
        </w:div>
        <w:div w:id="1846818386">
          <w:marLeft w:val="0"/>
          <w:marRight w:val="0"/>
          <w:marTop w:val="0"/>
          <w:marBottom w:val="0"/>
          <w:divBdr>
            <w:top w:val="none" w:sz="0" w:space="0" w:color="auto"/>
            <w:left w:val="none" w:sz="0" w:space="0" w:color="auto"/>
            <w:bottom w:val="none" w:sz="0" w:space="0" w:color="auto"/>
            <w:right w:val="none" w:sz="0" w:space="0" w:color="auto"/>
          </w:divBdr>
        </w:div>
        <w:div w:id="1846818387">
          <w:marLeft w:val="0"/>
          <w:marRight w:val="0"/>
          <w:marTop w:val="0"/>
          <w:marBottom w:val="0"/>
          <w:divBdr>
            <w:top w:val="none" w:sz="0" w:space="0" w:color="auto"/>
            <w:left w:val="none" w:sz="0" w:space="0" w:color="auto"/>
            <w:bottom w:val="none" w:sz="0" w:space="0" w:color="auto"/>
            <w:right w:val="none" w:sz="0" w:space="0" w:color="auto"/>
          </w:divBdr>
        </w:div>
        <w:div w:id="1846818388">
          <w:marLeft w:val="0"/>
          <w:marRight w:val="0"/>
          <w:marTop w:val="0"/>
          <w:marBottom w:val="0"/>
          <w:divBdr>
            <w:top w:val="none" w:sz="0" w:space="0" w:color="auto"/>
            <w:left w:val="none" w:sz="0" w:space="0" w:color="auto"/>
            <w:bottom w:val="none" w:sz="0" w:space="0" w:color="auto"/>
            <w:right w:val="none" w:sz="0" w:space="0" w:color="auto"/>
          </w:divBdr>
        </w:div>
        <w:div w:id="1846818389">
          <w:marLeft w:val="0"/>
          <w:marRight w:val="0"/>
          <w:marTop w:val="0"/>
          <w:marBottom w:val="0"/>
          <w:divBdr>
            <w:top w:val="none" w:sz="0" w:space="0" w:color="auto"/>
            <w:left w:val="none" w:sz="0" w:space="0" w:color="auto"/>
            <w:bottom w:val="none" w:sz="0" w:space="0" w:color="auto"/>
            <w:right w:val="none" w:sz="0" w:space="0" w:color="auto"/>
          </w:divBdr>
        </w:div>
        <w:div w:id="1846818390">
          <w:marLeft w:val="0"/>
          <w:marRight w:val="0"/>
          <w:marTop w:val="0"/>
          <w:marBottom w:val="0"/>
          <w:divBdr>
            <w:top w:val="none" w:sz="0" w:space="0" w:color="auto"/>
            <w:left w:val="none" w:sz="0" w:space="0" w:color="auto"/>
            <w:bottom w:val="none" w:sz="0" w:space="0" w:color="auto"/>
            <w:right w:val="none" w:sz="0" w:space="0" w:color="auto"/>
          </w:divBdr>
        </w:div>
        <w:div w:id="1846818391">
          <w:marLeft w:val="0"/>
          <w:marRight w:val="0"/>
          <w:marTop w:val="0"/>
          <w:marBottom w:val="0"/>
          <w:divBdr>
            <w:top w:val="none" w:sz="0" w:space="0" w:color="auto"/>
            <w:left w:val="none" w:sz="0" w:space="0" w:color="auto"/>
            <w:bottom w:val="none" w:sz="0" w:space="0" w:color="auto"/>
            <w:right w:val="none" w:sz="0" w:space="0" w:color="auto"/>
          </w:divBdr>
        </w:div>
        <w:div w:id="1846818392">
          <w:marLeft w:val="0"/>
          <w:marRight w:val="0"/>
          <w:marTop w:val="0"/>
          <w:marBottom w:val="0"/>
          <w:divBdr>
            <w:top w:val="none" w:sz="0" w:space="0" w:color="auto"/>
            <w:left w:val="none" w:sz="0" w:space="0" w:color="auto"/>
            <w:bottom w:val="none" w:sz="0" w:space="0" w:color="auto"/>
            <w:right w:val="none" w:sz="0" w:space="0" w:color="auto"/>
          </w:divBdr>
        </w:div>
        <w:div w:id="1846818393">
          <w:marLeft w:val="0"/>
          <w:marRight w:val="0"/>
          <w:marTop w:val="0"/>
          <w:marBottom w:val="0"/>
          <w:divBdr>
            <w:top w:val="none" w:sz="0" w:space="0" w:color="auto"/>
            <w:left w:val="none" w:sz="0" w:space="0" w:color="auto"/>
            <w:bottom w:val="none" w:sz="0" w:space="0" w:color="auto"/>
            <w:right w:val="none" w:sz="0" w:space="0" w:color="auto"/>
          </w:divBdr>
        </w:div>
        <w:div w:id="1846818394">
          <w:marLeft w:val="0"/>
          <w:marRight w:val="0"/>
          <w:marTop w:val="0"/>
          <w:marBottom w:val="0"/>
          <w:divBdr>
            <w:top w:val="none" w:sz="0" w:space="0" w:color="auto"/>
            <w:left w:val="none" w:sz="0" w:space="0" w:color="auto"/>
            <w:bottom w:val="none" w:sz="0" w:space="0" w:color="auto"/>
            <w:right w:val="none" w:sz="0" w:space="0" w:color="auto"/>
          </w:divBdr>
        </w:div>
        <w:div w:id="1846818396">
          <w:marLeft w:val="0"/>
          <w:marRight w:val="0"/>
          <w:marTop w:val="0"/>
          <w:marBottom w:val="0"/>
          <w:divBdr>
            <w:top w:val="none" w:sz="0" w:space="0" w:color="auto"/>
            <w:left w:val="none" w:sz="0" w:space="0" w:color="auto"/>
            <w:bottom w:val="none" w:sz="0" w:space="0" w:color="auto"/>
            <w:right w:val="none" w:sz="0" w:space="0" w:color="auto"/>
          </w:divBdr>
        </w:div>
        <w:div w:id="1846818397">
          <w:marLeft w:val="0"/>
          <w:marRight w:val="0"/>
          <w:marTop w:val="0"/>
          <w:marBottom w:val="0"/>
          <w:divBdr>
            <w:top w:val="none" w:sz="0" w:space="0" w:color="auto"/>
            <w:left w:val="none" w:sz="0" w:space="0" w:color="auto"/>
            <w:bottom w:val="none" w:sz="0" w:space="0" w:color="auto"/>
            <w:right w:val="none" w:sz="0" w:space="0" w:color="auto"/>
          </w:divBdr>
        </w:div>
        <w:div w:id="1846818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4322</Characters>
  <Application>Microsoft Office Word</Application>
  <DocSecurity>0</DocSecurity>
  <Lines>160</Lines>
  <Paragraphs>79</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Michael R. Buonaguro</cp:lastModifiedBy>
  <cp:revision>3</cp:revision>
  <cp:lastPrinted>2009-03-24T21:34:00Z</cp:lastPrinted>
  <dcterms:created xsi:type="dcterms:W3CDTF">2009-09-28T15:34:00Z</dcterms:created>
  <dcterms:modified xsi:type="dcterms:W3CDTF">2009-09-28T15:37:00Z</dcterms:modified>
</cp:coreProperties>
</file>