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5D" w:rsidRPr="00C22168" w:rsidRDefault="000F5DEA">
      <w:pPr>
        <w:ind w:right="-252"/>
        <w:jc w:val="right"/>
        <w:rPr>
          <w:rFonts w:ascii="Arial" w:hAnsi="Arial" w:cs="Arial"/>
          <w:sz w:val="22"/>
        </w:rPr>
      </w:pPr>
      <w:r w:rsidRPr="000F5DEA">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15pt;margin-top:-17pt;width:153.2pt;height:103.8pt;z-index:251658240;visibility:visible;mso-wrap-edited:f" fillcolor="window">
            <v:imagedata r:id="rId7" o:title=""/>
            <w10:wrap type="square"/>
          </v:shape>
          <o:OLEObject Type="Embed" ProgID="Word.Picture.8" ShapeID="_x0000_s1028" DrawAspect="Content" ObjectID="_1325570835" r:id="rId8"/>
        </w:pict>
      </w:r>
      <w:r w:rsidRPr="000F5DEA">
        <w:rPr>
          <w:rFonts w:ascii="Arial" w:hAnsi="Arial" w:cs="Arial"/>
          <w:noProof/>
          <w:sz w:val="20"/>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216;mso-position-vertical-relative:page" stroked="f">
            <v:textbox style="mso-next-textbox:#_x0000_s1027" inset="0,0,,0">
              <w:txbxContent>
                <w:p w:rsidR="00330529" w:rsidRPr="003137B2" w:rsidRDefault="00330529">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30529" w:rsidRPr="003137B2" w:rsidRDefault="00330529">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30529" w:rsidRDefault="00330529">
                  <w:pPr>
                    <w:pStyle w:val="Heading2"/>
                  </w:pPr>
                  <w:smartTag w:uri="urn:schemas-microsoft-com:office:smarttags" w:element="address">
                    <w:smartTag w:uri="urn:schemas-microsoft-com:office:smarttags" w:element="Street">
                      <w:r>
                        <w:t>ONE Nicholas Street, Suite 1204</w:t>
                      </w:r>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p>
                <w:p w:rsidR="00330529" w:rsidRDefault="00330529">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30529" w:rsidRDefault="00330529"/>
              </w:txbxContent>
            </v:textbox>
            <w10:wrap type="topAndBottom" anchory="page"/>
            <w10:anchorlock/>
          </v:shape>
        </w:pict>
      </w:r>
    </w:p>
    <w:p w:rsidR="005C175D" w:rsidRPr="00C22168" w:rsidRDefault="000F5DEA">
      <w:pPr>
        <w:jc w:val="right"/>
        <w:rPr>
          <w:rFonts w:ascii="Arial" w:hAnsi="Arial" w:cs="Arial"/>
        </w:rPr>
      </w:pPr>
      <w:r w:rsidRPr="000F5DEA">
        <w:rPr>
          <w:rFonts w:ascii="Arial" w:hAnsi="Arial" w:cs="Arial"/>
          <w:noProof/>
        </w:rPr>
        <w:pict>
          <v:shape id="_x0000_s1026" type="#_x0000_t202" style="position:absolute;left:0;text-align:left;margin-left:120.2pt;margin-top:57.6pt;width:403.2pt;height:79.2pt;z-index:251656192;mso-position-vertical-relative:page" o:allowincell="f" stroked="f">
            <v:textbox style="mso-next-textbox:#_x0000_s1026" inset="0,0,,0">
              <w:txbxContent>
                <w:p w:rsidR="00330529" w:rsidRPr="003137B2" w:rsidRDefault="00330529">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30529" w:rsidRPr="003137B2" w:rsidRDefault="00330529">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30529" w:rsidRDefault="00330529">
                  <w:pPr>
                    <w:pStyle w:val="Heading2"/>
                  </w:pPr>
                  <w:smartTag w:uri="urn:schemas-microsoft-com:office:smarttags" w:element="address">
                    <w:smartTag w:uri="urn:schemas-microsoft-com:office:smarttags" w:element="Street">
                      <w:r>
                        <w:t>ONE Nicholas Street, Suite 1204</w:t>
                      </w:r>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p>
                <w:p w:rsidR="00330529" w:rsidRDefault="00330529">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30529" w:rsidRDefault="00330529"/>
              </w:txbxContent>
            </v:textbox>
            <w10:wrap type="topAndBottom" anchory="page"/>
            <w10:anchorlock/>
          </v:shape>
        </w:pict>
      </w:r>
      <w:r w:rsidR="005C175D" w:rsidRPr="00C22168">
        <w:rPr>
          <w:rFonts w:ascii="Arial" w:hAnsi="Arial" w:cs="Arial"/>
        </w:rPr>
        <w:t>Michael Buonaguro</w:t>
      </w:r>
    </w:p>
    <w:p w:rsidR="005C175D" w:rsidRPr="00C22168" w:rsidRDefault="005C175D">
      <w:pPr>
        <w:jc w:val="right"/>
        <w:rPr>
          <w:rFonts w:ascii="Arial" w:hAnsi="Arial" w:cs="Arial"/>
        </w:rPr>
      </w:pPr>
      <w:r w:rsidRPr="00C22168">
        <w:rPr>
          <w:rFonts w:ascii="Arial" w:hAnsi="Arial" w:cs="Arial"/>
        </w:rPr>
        <w:t>Counsel for VECC</w:t>
      </w:r>
    </w:p>
    <w:p w:rsidR="002C4F72" w:rsidRPr="00C22168" w:rsidRDefault="005C175D" w:rsidP="00FD11D5">
      <w:pPr>
        <w:jc w:val="right"/>
        <w:rPr>
          <w:rFonts w:ascii="Arial" w:hAnsi="Arial" w:cs="Arial"/>
        </w:rPr>
      </w:pPr>
      <w:r w:rsidRPr="00C22168">
        <w:rPr>
          <w:rFonts w:ascii="Arial" w:hAnsi="Arial" w:cs="Arial"/>
        </w:rPr>
        <w:t>(416) 767-1666</w:t>
      </w:r>
    </w:p>
    <w:p w:rsidR="00FF23E5" w:rsidRDefault="00330529" w:rsidP="00FF23E5">
      <w:pPr>
        <w:rPr>
          <w:rFonts w:ascii="Arial" w:hAnsi="Arial" w:cs="Arial"/>
          <w:lang w:val="en-GB"/>
        </w:rPr>
      </w:pPr>
      <w:r>
        <w:rPr>
          <w:rFonts w:ascii="Arial" w:hAnsi="Arial" w:cs="Arial"/>
          <w:lang w:val="en-GB"/>
        </w:rPr>
        <w:t>January 21, 2010</w:t>
      </w:r>
    </w:p>
    <w:p w:rsidR="00FF23E5" w:rsidRPr="004C4A16" w:rsidRDefault="00FF23E5" w:rsidP="00FF23E5">
      <w:pPr>
        <w:rPr>
          <w:rFonts w:ascii="Arial" w:hAnsi="Arial" w:cs="Arial"/>
          <w:lang w:val="en-GB"/>
        </w:rPr>
      </w:pPr>
    </w:p>
    <w:p w:rsidR="00FF23E5" w:rsidRDefault="00FF23E5" w:rsidP="00FF23E5">
      <w:pPr>
        <w:jc w:val="right"/>
        <w:rPr>
          <w:rFonts w:ascii="Arial" w:hAnsi="Arial" w:cs="Arial"/>
          <w:b/>
          <w:lang w:val="en-GB"/>
        </w:rPr>
      </w:pPr>
      <w:r>
        <w:rPr>
          <w:rFonts w:ascii="Arial" w:hAnsi="Arial" w:cs="Arial"/>
          <w:b/>
          <w:lang w:val="en-GB"/>
        </w:rPr>
        <w:tab/>
        <w:t>VIA MAIL and E-MAIL</w:t>
      </w:r>
    </w:p>
    <w:p w:rsidR="00FF23E5" w:rsidRPr="004C4A16" w:rsidRDefault="00FF23E5"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FF23E5" w:rsidRDefault="00FF23E5" w:rsidP="00FF23E5">
      <w:pPr>
        <w:rPr>
          <w:rFonts w:ascii="Arial" w:hAnsi="Arial" w:cs="Arial"/>
          <w:lang w:val="en-GB"/>
        </w:rPr>
      </w:pPr>
      <w:r w:rsidRPr="004C4A16">
        <w:rPr>
          <w:rFonts w:ascii="Arial" w:hAnsi="Arial" w:cs="Arial"/>
          <w:lang w:val="en-GB"/>
        </w:rPr>
        <w:t>Board Secretary</w:t>
      </w:r>
    </w:p>
    <w:p w:rsidR="00FF23E5" w:rsidRPr="004C4A16" w:rsidRDefault="00FF23E5"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FF23E5" w:rsidRPr="004C4A16" w:rsidRDefault="00FF23E5" w:rsidP="00FF23E5">
      <w:pPr>
        <w:rPr>
          <w:rFonts w:ascii="Arial" w:hAnsi="Arial" w:cs="Arial"/>
          <w:lang w:val="en-GB"/>
        </w:rPr>
      </w:pPr>
      <w:smartTag w:uri="urn:schemas-microsoft-com:office:smarttags" w:element="address">
        <w:smartTag w:uri="urn:schemas-microsoft-com:office:smarttags" w:element="Street">
          <w:r w:rsidRPr="004C4A16">
            <w:rPr>
              <w:rFonts w:ascii="Arial" w:hAnsi="Arial" w:cs="Arial"/>
              <w:lang w:val="en-GB"/>
            </w:rPr>
            <w:t>P.O. Box</w:t>
          </w:r>
        </w:smartTag>
        <w:r w:rsidRPr="004C4A16">
          <w:rPr>
            <w:rFonts w:ascii="Arial" w:hAnsi="Arial" w:cs="Arial"/>
            <w:lang w:val="en-GB"/>
          </w:rPr>
          <w:t xml:space="preserve"> 2319</w:t>
        </w:r>
      </w:smartTag>
    </w:p>
    <w:p w:rsidR="00FF23E5" w:rsidRPr="004C4A16" w:rsidRDefault="00FF23E5"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smartTag>
      </w:smartTag>
      <w:r>
        <w:rPr>
          <w:rFonts w:ascii="Arial" w:hAnsi="Arial" w:cs="Arial"/>
          <w:lang w:val="en-GB"/>
        </w:rPr>
        <w:t>.</w:t>
      </w:r>
    </w:p>
    <w:p w:rsidR="00FF23E5" w:rsidRPr="004C4A16" w:rsidRDefault="00FF23E5" w:rsidP="00FF23E5">
      <w:pPr>
        <w:rPr>
          <w:rFonts w:ascii="Arial" w:hAnsi="Arial" w:cs="Arial"/>
          <w:lang w:val="en-GB"/>
        </w:rPr>
      </w:pPr>
      <w:smartTag w:uri="urn:schemas-microsoft-com:office:smarttags" w:element="place">
        <w:smartTag w:uri="urn:schemas-microsoft-com:office:smarttags" w:element="City">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FF23E5" w:rsidRPr="004C4A16" w:rsidRDefault="00FF23E5" w:rsidP="00FF23E5">
      <w:pPr>
        <w:rPr>
          <w:rFonts w:ascii="Arial" w:hAnsi="Arial" w:cs="Arial"/>
          <w:lang w:val="en-GB"/>
        </w:rPr>
      </w:pPr>
      <w:r w:rsidRPr="004C4A16">
        <w:rPr>
          <w:rFonts w:ascii="Arial" w:hAnsi="Arial" w:cs="Arial"/>
          <w:lang w:val="en-GB"/>
        </w:rPr>
        <w:t>M4P 1E4</w:t>
      </w:r>
    </w:p>
    <w:p w:rsidR="00FF23E5" w:rsidRPr="004C4A16" w:rsidRDefault="00FF23E5" w:rsidP="00FF23E5">
      <w:pPr>
        <w:rPr>
          <w:rFonts w:ascii="Arial" w:hAnsi="Arial" w:cs="Arial"/>
          <w:lang w:val="en-GB"/>
        </w:rPr>
      </w:pPr>
    </w:p>
    <w:p w:rsidR="00FF23E5" w:rsidRPr="004C4A16" w:rsidRDefault="00FF23E5"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FF23E5" w:rsidRPr="004C4A16" w:rsidRDefault="00FF23E5" w:rsidP="00FF23E5">
      <w:pPr>
        <w:rPr>
          <w:rFonts w:ascii="Arial" w:hAnsi="Arial" w:cs="Arial"/>
          <w:b/>
          <w:lang w:val="en-GB"/>
        </w:rPr>
      </w:pPr>
    </w:p>
    <w:p w:rsidR="002714D7" w:rsidRPr="004C4A16" w:rsidRDefault="002714D7" w:rsidP="002714D7">
      <w:pPr>
        <w:rPr>
          <w:rFonts w:ascii="Arial" w:hAnsi="Arial" w:cs="Arial"/>
          <w:b/>
          <w:lang w:val="en-GB"/>
        </w:rPr>
      </w:pPr>
      <w:r w:rsidRPr="004C4A16">
        <w:rPr>
          <w:rFonts w:ascii="Arial" w:hAnsi="Arial" w:cs="Arial"/>
          <w:b/>
          <w:lang w:val="en-GB"/>
        </w:rPr>
        <w:t>Re:</w:t>
      </w:r>
      <w:r w:rsidRPr="004C4A16">
        <w:rPr>
          <w:rFonts w:ascii="Arial" w:hAnsi="Arial" w:cs="Arial"/>
          <w:b/>
          <w:lang w:val="en-GB"/>
        </w:rPr>
        <w:tab/>
        <w:t>Vulnerable Energy Consumers Coalition (VECC)</w:t>
      </w:r>
    </w:p>
    <w:p w:rsidR="002714D7" w:rsidRPr="00AB61C1" w:rsidRDefault="002714D7" w:rsidP="002714D7">
      <w:pPr>
        <w:ind w:firstLine="720"/>
        <w:rPr>
          <w:rFonts w:ascii="Arial" w:hAnsi="Arial" w:cs="Arial"/>
          <w:b/>
          <w:lang w:val="en-GB"/>
        </w:rPr>
      </w:pPr>
      <w:r w:rsidRPr="00AB61C1">
        <w:rPr>
          <w:rFonts w:ascii="Arial" w:hAnsi="Arial" w:cs="Arial"/>
          <w:b/>
          <w:lang w:val="en-GB"/>
        </w:rPr>
        <w:t>EB-200</w:t>
      </w:r>
      <w:r w:rsidR="006A4D0A">
        <w:rPr>
          <w:rFonts w:ascii="Arial" w:hAnsi="Arial" w:cs="Arial"/>
          <w:b/>
          <w:lang w:val="en-GB"/>
        </w:rPr>
        <w:t>9</w:t>
      </w:r>
      <w:r w:rsidRPr="00AB61C1">
        <w:rPr>
          <w:rFonts w:ascii="Arial" w:hAnsi="Arial" w:cs="Arial"/>
          <w:b/>
          <w:lang w:val="en-GB"/>
        </w:rPr>
        <w:t>-0</w:t>
      </w:r>
      <w:r w:rsidR="003137B2">
        <w:rPr>
          <w:rFonts w:ascii="Arial" w:hAnsi="Arial" w:cs="Arial"/>
          <w:b/>
          <w:lang w:val="en-GB"/>
        </w:rPr>
        <w:t>2</w:t>
      </w:r>
      <w:r w:rsidR="00B802E3">
        <w:rPr>
          <w:rFonts w:ascii="Arial" w:hAnsi="Arial" w:cs="Arial"/>
          <w:b/>
          <w:lang w:val="en-GB"/>
        </w:rPr>
        <w:t>61</w:t>
      </w:r>
    </w:p>
    <w:p w:rsidR="002714D7" w:rsidRPr="004C4A16" w:rsidRDefault="00B802E3" w:rsidP="002714D7">
      <w:pPr>
        <w:ind w:left="720"/>
        <w:rPr>
          <w:rFonts w:ascii="Arial" w:hAnsi="Arial" w:cs="Arial"/>
          <w:b/>
          <w:lang w:val="en-GB"/>
        </w:rPr>
      </w:pPr>
      <w:r>
        <w:rPr>
          <w:rFonts w:ascii="Arial" w:hAnsi="Arial" w:cs="Arial"/>
          <w:b/>
          <w:lang w:val="en-GB"/>
        </w:rPr>
        <w:t>Chatham-Kent Hydro Inc.</w:t>
      </w:r>
      <w:r w:rsidR="002714D7">
        <w:rPr>
          <w:rFonts w:ascii="Arial" w:hAnsi="Arial" w:cs="Arial"/>
          <w:b/>
          <w:lang w:val="en-GB"/>
        </w:rPr>
        <w:t xml:space="preserve"> – 20</w:t>
      </w:r>
      <w:r w:rsidR="006A4D0A">
        <w:rPr>
          <w:rFonts w:ascii="Arial" w:hAnsi="Arial" w:cs="Arial"/>
          <w:b/>
          <w:lang w:val="en-GB"/>
        </w:rPr>
        <w:t>10</w:t>
      </w:r>
      <w:r w:rsidR="002714D7" w:rsidRPr="00AB61C1">
        <w:rPr>
          <w:rFonts w:ascii="Arial" w:hAnsi="Arial" w:cs="Arial"/>
          <w:b/>
          <w:lang w:val="en-GB"/>
        </w:rPr>
        <w:t xml:space="preserve"> Electricity Distribution Rate Application</w:t>
      </w:r>
    </w:p>
    <w:p w:rsidR="002714D7" w:rsidRPr="004C4A16" w:rsidRDefault="002714D7" w:rsidP="002714D7">
      <w:pPr>
        <w:rPr>
          <w:rFonts w:ascii="Arial" w:hAnsi="Arial" w:cs="Arial"/>
          <w:lang w:val="en-GB"/>
        </w:rPr>
      </w:pPr>
    </w:p>
    <w:p w:rsidR="002714D7" w:rsidRPr="004C4A16" w:rsidRDefault="002714D7" w:rsidP="002714D7">
      <w:pPr>
        <w:rPr>
          <w:rFonts w:ascii="Arial" w:hAnsi="Arial" w:cs="Arial"/>
          <w:lang w:val="en-GB"/>
        </w:rPr>
      </w:pPr>
      <w:r w:rsidRPr="004C4A16">
        <w:rPr>
          <w:rFonts w:ascii="Arial" w:hAnsi="Arial" w:cs="Arial"/>
          <w:lang w:val="en-GB"/>
        </w:rPr>
        <w:t xml:space="preserve">Please find enclosed the </w:t>
      </w:r>
      <w:r w:rsidR="00330529">
        <w:rPr>
          <w:rFonts w:ascii="Arial" w:hAnsi="Arial" w:cs="Arial"/>
          <w:lang w:val="en-GB"/>
        </w:rPr>
        <w:t>tech conference questions</w:t>
      </w:r>
      <w:r w:rsidR="0095458D">
        <w:rPr>
          <w:rFonts w:ascii="Arial" w:hAnsi="Arial" w:cs="Arial"/>
          <w:lang w:val="en-GB"/>
        </w:rPr>
        <w:t xml:space="preserve"> </w:t>
      </w:r>
      <w:r w:rsidRPr="004C4A16">
        <w:rPr>
          <w:rFonts w:ascii="Arial" w:hAnsi="Arial" w:cs="Arial"/>
          <w:lang w:val="en-GB"/>
        </w:rPr>
        <w:t xml:space="preserve">of the Vulnerable Energy Consumers Coalition (VECC) in the above-noted proceeding. </w:t>
      </w:r>
    </w:p>
    <w:p w:rsidR="002714D7" w:rsidRPr="004C4A16" w:rsidRDefault="002714D7" w:rsidP="002714D7">
      <w:pPr>
        <w:rPr>
          <w:rFonts w:ascii="Arial" w:hAnsi="Arial" w:cs="Arial"/>
          <w:b/>
          <w:lang w:val="en-GB"/>
        </w:rPr>
      </w:pPr>
    </w:p>
    <w:p w:rsidR="002714D7" w:rsidRPr="004C4A16" w:rsidRDefault="002714D7" w:rsidP="002714D7">
      <w:pPr>
        <w:rPr>
          <w:rFonts w:ascii="Arial" w:hAnsi="Arial" w:cs="Arial"/>
          <w:lang w:val="en-GB"/>
        </w:rPr>
      </w:pPr>
      <w:r w:rsidRPr="004C4A16">
        <w:rPr>
          <w:rFonts w:ascii="Arial" w:hAnsi="Arial" w:cs="Arial"/>
          <w:lang w:val="en-GB"/>
        </w:rPr>
        <w:t>Thank you.</w:t>
      </w:r>
    </w:p>
    <w:p w:rsidR="002714D7" w:rsidRPr="004C4A16" w:rsidRDefault="002714D7" w:rsidP="002714D7">
      <w:pPr>
        <w:rPr>
          <w:rFonts w:ascii="Arial" w:hAnsi="Arial" w:cs="Arial"/>
          <w:lang w:val="en-GB"/>
        </w:rPr>
      </w:pPr>
    </w:p>
    <w:p w:rsidR="002714D7" w:rsidRPr="00C22168" w:rsidRDefault="002714D7" w:rsidP="002714D7">
      <w:pPr>
        <w:rPr>
          <w:rFonts w:ascii="Arial" w:hAnsi="Arial" w:cs="Arial"/>
        </w:rPr>
      </w:pPr>
      <w:r w:rsidRPr="00C22168">
        <w:rPr>
          <w:rFonts w:ascii="Arial" w:hAnsi="Arial" w:cs="Arial"/>
        </w:rPr>
        <w:t>Yours truly,</w:t>
      </w:r>
    </w:p>
    <w:p w:rsidR="002714D7" w:rsidRPr="00C22168" w:rsidRDefault="000F5DEA" w:rsidP="002714D7">
      <w:pPr>
        <w:rPr>
          <w:rFonts w:ascii="Arial" w:hAnsi="Arial" w:cs="Arial"/>
        </w:rPr>
      </w:pPr>
      <w:r w:rsidRPr="000F5DEA">
        <w:rPr>
          <w:rFonts w:ascii="Arial" w:hAnsi="Arial" w:cs="Arial"/>
          <w:noProof/>
        </w:rPr>
        <w:pict>
          <v:shape id="_x0000_s1045" style="position:absolute;margin-left:10.65pt;margin-top:7.3pt;width:55.45pt;height:14.7pt;z-index:251659264" coordorigin="3551,4280" coordsize="1955,518" path="m3914,4288v-2,2,,3,-6,8c3905,4298,3896,4296,3893,4299v-21,22,-40,50,-60,74c3742,4483,3651,4591,3551,4694v38,-38,73,-77,115,-112c3763,4502,4037,4234,4181,4280v63,20,59,65,44,125c4204,4491,4159,4563,4109,4634v23,-24,45,-47,69,-70c4220,4525,4299,4441,4365,4454v42,8,42,43,34,75c4392,4557,4370,4592,4355,4616v-18,29,-39,58,-58,86c4358,4680,4421,4650,4485,4637v42,-9,93,-15,116,27c4617,4693,4592,4762,4587,4792v37,,72,-3,111,-8c4787,4772,4876,4768,4966,4767v109,-1,214,4,323,-8c5363,4751,5433,4734,5505,4716e" filled="f" strokecolor="blue" strokeweight="1pt">
            <v:stroke endcap="round"/>
            <v:path shadowok="f" o:extrusionok="f" fillok="f" insetpenok="f"/>
            <o:lock v:ext="edit" rotation="t" aspectratio="t" verticies="t" text="t" shapetype="t"/>
            <o:ink i="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" annotation="t"/>
          </v:shape>
        </w:pict>
      </w:r>
    </w:p>
    <w:p w:rsidR="002714D7" w:rsidRPr="00C22168" w:rsidRDefault="002714D7" w:rsidP="002714D7">
      <w:pPr>
        <w:rPr>
          <w:rFonts w:ascii="Arial" w:hAnsi="Arial" w:cs="Arial"/>
        </w:rPr>
      </w:pPr>
    </w:p>
    <w:p w:rsidR="002714D7" w:rsidRPr="00C22168" w:rsidRDefault="002714D7" w:rsidP="002714D7">
      <w:pPr>
        <w:rPr>
          <w:rFonts w:ascii="Arial" w:hAnsi="Arial" w:cs="Arial"/>
        </w:rPr>
      </w:pPr>
      <w:r w:rsidRPr="00C22168">
        <w:rPr>
          <w:rFonts w:ascii="Arial" w:hAnsi="Arial" w:cs="Arial"/>
        </w:rPr>
        <w:t>Michael Buonaguro</w:t>
      </w:r>
    </w:p>
    <w:p w:rsidR="002714D7" w:rsidRDefault="002714D7" w:rsidP="0095458D">
      <w:pPr>
        <w:rPr>
          <w:rFonts w:ascii="Arial" w:hAnsi="Arial" w:cs="Arial"/>
          <w:lang w:val="en-GB"/>
        </w:rPr>
      </w:pPr>
      <w:r w:rsidRPr="00C22168">
        <w:rPr>
          <w:rFonts w:ascii="Arial" w:hAnsi="Arial" w:cs="Arial"/>
        </w:rPr>
        <w:t>Counsel for VECC</w:t>
      </w:r>
    </w:p>
    <w:p w:rsidR="0095458D" w:rsidRDefault="0095458D" w:rsidP="0095458D">
      <w:pPr>
        <w:tabs>
          <w:tab w:val="right" w:pos="9360"/>
        </w:tabs>
        <w:jc w:val="both"/>
        <w:rPr>
          <w:rFonts w:ascii="Arial" w:hAnsi="Arial" w:cs="Arial"/>
          <w:lang w:val="en-GB"/>
        </w:rPr>
      </w:pPr>
      <w:proofErr w:type="gramStart"/>
      <w:r>
        <w:rPr>
          <w:rFonts w:ascii="Arial" w:hAnsi="Arial" w:cs="Arial"/>
          <w:lang w:val="en-GB"/>
        </w:rPr>
        <w:t>Encl.</w:t>
      </w:r>
      <w:proofErr w:type="gramEnd"/>
    </w:p>
    <w:p w:rsidR="00330529" w:rsidRPr="00E02351" w:rsidRDefault="0095458D" w:rsidP="00330529">
      <w:pPr>
        <w:jc w:val="center"/>
        <w:rPr>
          <w:rFonts w:ascii="Arial Narrow" w:hAnsi="Arial Narrow" w:cs="Arial"/>
          <w:b/>
        </w:rPr>
      </w:pPr>
      <w:r>
        <w:rPr>
          <w:rFonts w:ascii="Arial" w:hAnsi="Arial" w:cs="Arial"/>
          <w:lang w:val="en-GB"/>
        </w:rPr>
        <w:br w:type="page"/>
      </w:r>
      <w:r w:rsidR="00330529" w:rsidRPr="004C4A16">
        <w:rPr>
          <w:rFonts w:ascii="Arial" w:hAnsi="Arial" w:cs="Arial"/>
          <w:lang w:val="en-GB"/>
        </w:rPr>
        <w:lastRenderedPageBreak/>
        <w:t xml:space="preserve"> </w:t>
      </w:r>
      <w:r w:rsidR="00330529">
        <w:rPr>
          <w:rFonts w:ascii="Arial Narrow" w:hAnsi="Arial Narrow" w:cs="Arial"/>
          <w:b/>
        </w:rPr>
        <w:t>Chatham-Kent Hydro</w:t>
      </w:r>
    </w:p>
    <w:p w:rsidR="00330529" w:rsidRDefault="00330529" w:rsidP="00330529">
      <w:pPr>
        <w:jc w:val="center"/>
        <w:rPr>
          <w:rFonts w:ascii="Arial Narrow" w:hAnsi="Arial Narrow" w:cs="Arial"/>
          <w:b/>
        </w:rPr>
      </w:pPr>
      <w:r w:rsidRPr="00E02351">
        <w:rPr>
          <w:rFonts w:ascii="Arial Narrow" w:hAnsi="Arial Narrow" w:cs="Arial"/>
          <w:b/>
        </w:rPr>
        <w:t>2010 R</w:t>
      </w:r>
      <w:r>
        <w:rPr>
          <w:rFonts w:ascii="Arial Narrow" w:hAnsi="Arial Narrow" w:cs="Arial"/>
          <w:b/>
        </w:rPr>
        <w:t xml:space="preserve">ate </w:t>
      </w:r>
      <w:r w:rsidRPr="00E02351">
        <w:rPr>
          <w:rFonts w:ascii="Arial Narrow" w:hAnsi="Arial Narrow" w:cs="Arial"/>
          <w:b/>
        </w:rPr>
        <w:t>A</w:t>
      </w:r>
      <w:r>
        <w:rPr>
          <w:rFonts w:ascii="Arial Narrow" w:hAnsi="Arial Narrow" w:cs="Arial"/>
          <w:b/>
        </w:rPr>
        <w:t>pplication</w:t>
      </w:r>
    </w:p>
    <w:p w:rsidR="00330529" w:rsidRPr="00E02351" w:rsidRDefault="00330529" w:rsidP="00330529">
      <w:pPr>
        <w:jc w:val="center"/>
        <w:rPr>
          <w:rFonts w:ascii="Arial Narrow" w:hAnsi="Arial Narrow" w:cs="Arial"/>
          <w:b/>
        </w:rPr>
      </w:pPr>
      <w:proofErr w:type="gramStart"/>
      <w:r>
        <w:rPr>
          <w:rFonts w:ascii="Arial Narrow" w:hAnsi="Arial Narrow" w:cs="Arial"/>
          <w:b/>
        </w:rPr>
        <w:t>Board File No.</w:t>
      </w:r>
      <w:proofErr w:type="gramEnd"/>
      <w:r>
        <w:rPr>
          <w:rFonts w:ascii="Arial Narrow" w:hAnsi="Arial Narrow" w:cs="Arial"/>
          <w:b/>
        </w:rPr>
        <w:t xml:space="preserve"> </w:t>
      </w:r>
      <w:r w:rsidRPr="00E02351">
        <w:rPr>
          <w:rFonts w:ascii="Arial Narrow" w:hAnsi="Arial Narrow" w:cs="Arial"/>
          <w:b/>
        </w:rPr>
        <w:t>EB-2009-0261</w:t>
      </w:r>
    </w:p>
    <w:p w:rsidR="00330529" w:rsidRPr="00E02351" w:rsidRDefault="00330529" w:rsidP="00330529">
      <w:pPr>
        <w:jc w:val="center"/>
        <w:rPr>
          <w:rFonts w:ascii="Arial Narrow" w:hAnsi="Arial Narrow" w:cs="Arial"/>
          <w:b/>
        </w:rPr>
      </w:pPr>
    </w:p>
    <w:p w:rsidR="00330529" w:rsidRPr="00E02351" w:rsidRDefault="00330529" w:rsidP="00330529">
      <w:pPr>
        <w:jc w:val="center"/>
        <w:rPr>
          <w:rFonts w:ascii="Arial Narrow" w:hAnsi="Arial Narrow" w:cs="Arial"/>
          <w:b/>
        </w:rPr>
      </w:pPr>
      <w:r w:rsidRPr="00E02351">
        <w:rPr>
          <w:rFonts w:ascii="Arial Narrow" w:hAnsi="Arial Narrow" w:cs="Arial"/>
          <w:b/>
        </w:rPr>
        <w:t>VECC’S TECHNICAL CONFERENCE QUESTIONS</w:t>
      </w:r>
    </w:p>
    <w:p w:rsidR="00330529" w:rsidRPr="00E02351" w:rsidRDefault="00330529" w:rsidP="00330529">
      <w:pPr>
        <w:jc w:val="cente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1</w:t>
      </w:r>
    </w:p>
    <w:p w:rsidR="00330529" w:rsidRPr="00E02351" w:rsidRDefault="00330529" w:rsidP="00330529">
      <w:pPr>
        <w:rPr>
          <w:rFonts w:ascii="Arial Narrow" w:hAnsi="Arial Narrow" w:cs="Arial"/>
        </w:rPr>
      </w:pPr>
    </w:p>
    <w:p w:rsidR="00330529"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Pr>
          <w:rFonts w:ascii="Arial Narrow" w:hAnsi="Arial Narrow" w:cs="Arial"/>
        </w:rPr>
        <w:tab/>
        <w:t>VECC #1 a)</w:t>
      </w:r>
    </w:p>
    <w:p w:rsidR="00330529" w:rsidRDefault="00330529" w:rsidP="00330529">
      <w:pPr>
        <w:rPr>
          <w:rFonts w:ascii="Arial Narrow" w:hAnsi="Arial Narrow" w:cs="Arial"/>
        </w:rPr>
      </w:pPr>
    </w:p>
    <w:p w:rsidR="00330529" w:rsidRPr="00791263" w:rsidRDefault="00330529" w:rsidP="00330529">
      <w:pPr>
        <w:numPr>
          <w:ilvl w:val="0"/>
          <w:numId w:val="47"/>
        </w:numPr>
        <w:rPr>
          <w:rFonts w:ascii="Arial Narrow" w:hAnsi="Arial Narrow" w:cs="Arial"/>
          <w:b/>
          <w:u w:val="single"/>
        </w:rPr>
      </w:pPr>
      <w:r>
        <w:rPr>
          <w:rFonts w:ascii="Arial Narrow" w:hAnsi="Arial Narrow" w:cs="Arial"/>
        </w:rPr>
        <w:t>Please provide the projected 2009 ROE.</w:t>
      </w:r>
    </w:p>
    <w:p w:rsidR="00330529" w:rsidRDefault="00330529" w:rsidP="00330529">
      <w:pPr>
        <w:rPr>
          <w:rFonts w:ascii="Arial Narrow" w:hAnsi="Arial Narrow" w:cs="Arial"/>
        </w:rPr>
      </w:pPr>
    </w:p>
    <w:p w:rsidR="00330529" w:rsidRDefault="00330529" w:rsidP="00330529">
      <w:pPr>
        <w:rPr>
          <w:rFonts w:ascii="Arial Narrow" w:hAnsi="Arial Narrow" w:cs="Arial"/>
          <w:b/>
          <w:u w:val="single"/>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2</w:t>
      </w:r>
    </w:p>
    <w:p w:rsidR="00330529" w:rsidRPr="00E02351" w:rsidRDefault="00330529" w:rsidP="00330529">
      <w:pPr>
        <w:rPr>
          <w:rFonts w:ascii="Arial Narrow" w:hAnsi="Arial Narrow" w:cs="Arial"/>
        </w:rPr>
      </w:pPr>
    </w:p>
    <w:p w:rsidR="00330529"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Pr>
          <w:rFonts w:ascii="Arial Narrow" w:hAnsi="Arial Narrow" w:cs="Arial"/>
        </w:rPr>
        <w:tab/>
        <w:t>VECC #4 b) and Appendix D</w:t>
      </w:r>
    </w:p>
    <w:p w:rsidR="00330529" w:rsidRDefault="00330529" w:rsidP="00330529">
      <w:pPr>
        <w:rPr>
          <w:rFonts w:ascii="Arial Narrow" w:hAnsi="Arial Narrow" w:cs="Arial"/>
        </w:rPr>
      </w:pPr>
    </w:p>
    <w:p w:rsidR="00330529" w:rsidRDefault="00330529" w:rsidP="00330529">
      <w:pPr>
        <w:numPr>
          <w:ilvl w:val="0"/>
          <w:numId w:val="48"/>
        </w:numPr>
        <w:rPr>
          <w:rFonts w:ascii="Arial Narrow" w:hAnsi="Arial Narrow" w:cs="Arial"/>
        </w:rPr>
      </w:pPr>
      <w:r>
        <w:rPr>
          <w:rFonts w:ascii="Arial Narrow" w:hAnsi="Arial Narrow" w:cs="Arial"/>
        </w:rPr>
        <w:t>For each of the vehicles replaced over the period 2004-2009 inclusive, please provide the revenue received upon disposal e.g., from sale/auction, trade-in, etc., and indicate how these revenues have been recognized by the utility.</w:t>
      </w:r>
    </w:p>
    <w:p w:rsidR="00330529" w:rsidRDefault="00330529" w:rsidP="00330529">
      <w:pPr>
        <w:rPr>
          <w:rFonts w:ascii="Arial Narrow" w:hAnsi="Arial Narrow" w:cs="Arial"/>
        </w:rPr>
      </w:pPr>
    </w:p>
    <w:p w:rsidR="00330529" w:rsidRDefault="00330529" w:rsidP="00330529">
      <w:pPr>
        <w:rPr>
          <w:rFonts w:ascii="Arial Narrow" w:hAnsi="Arial Narrow" w:cs="Arial"/>
          <w:b/>
          <w:u w:val="single"/>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3</w:t>
      </w:r>
    </w:p>
    <w:p w:rsidR="00330529" w:rsidRPr="00E02351" w:rsidRDefault="00330529" w:rsidP="00330529">
      <w:pPr>
        <w:rPr>
          <w:rFonts w:ascii="Arial Narrow" w:hAnsi="Arial Narrow" w:cs="Arial"/>
        </w:rPr>
      </w:pPr>
    </w:p>
    <w:p w:rsidR="00330529"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Pr>
          <w:rFonts w:ascii="Arial Narrow" w:hAnsi="Arial Narrow" w:cs="Arial"/>
        </w:rPr>
        <w:tab/>
        <w:t>VECC #5</w:t>
      </w:r>
    </w:p>
    <w:p w:rsidR="00330529" w:rsidRDefault="00330529" w:rsidP="00330529">
      <w:pPr>
        <w:rPr>
          <w:rFonts w:ascii="Arial Narrow" w:hAnsi="Arial Narrow" w:cs="Arial"/>
        </w:rPr>
      </w:pPr>
    </w:p>
    <w:p w:rsidR="00330529" w:rsidRDefault="00330529" w:rsidP="00330529">
      <w:pPr>
        <w:numPr>
          <w:ilvl w:val="0"/>
          <w:numId w:val="49"/>
        </w:numPr>
        <w:rPr>
          <w:rFonts w:ascii="Arial Narrow" w:hAnsi="Arial Narrow" w:cs="Arial"/>
        </w:rPr>
      </w:pPr>
      <w:r>
        <w:rPr>
          <w:rFonts w:ascii="Arial Narrow" w:hAnsi="Arial Narrow" w:cs="Arial"/>
        </w:rPr>
        <w:t>The referenced response states that the expected life of a wooden pole is 30 to 40 years. The evidence states that Chatham-Kent Hydro has 13,420 wooden poles and replaces about 35 annually.  Please confirm that over a 40-year period, at this rate of replacement, the utility will replace only 1,400 poles.</w:t>
      </w:r>
    </w:p>
    <w:p w:rsidR="00330529" w:rsidRDefault="00330529" w:rsidP="00330529">
      <w:pPr>
        <w:ind w:left="720"/>
        <w:rPr>
          <w:rFonts w:ascii="Arial Narrow" w:hAnsi="Arial Narrow" w:cs="Arial"/>
        </w:rPr>
      </w:pPr>
      <w:r>
        <w:rPr>
          <w:rFonts w:ascii="Arial Narrow" w:hAnsi="Arial Narrow" w:cs="Arial"/>
        </w:rPr>
        <w:t xml:space="preserve"> </w:t>
      </w:r>
    </w:p>
    <w:p w:rsidR="00330529" w:rsidRDefault="00330529" w:rsidP="00330529">
      <w:pPr>
        <w:numPr>
          <w:ilvl w:val="0"/>
          <w:numId w:val="49"/>
        </w:numPr>
        <w:rPr>
          <w:rFonts w:ascii="Arial Narrow" w:hAnsi="Arial Narrow" w:cs="Arial"/>
        </w:rPr>
      </w:pPr>
      <w:r>
        <w:rPr>
          <w:rFonts w:ascii="Arial Narrow" w:hAnsi="Arial Narrow" w:cs="Arial"/>
        </w:rPr>
        <w:t xml:space="preserve">Please explain how the current rate of replacement of wooden poles is sustainable. </w:t>
      </w:r>
    </w:p>
    <w:p w:rsidR="00330529" w:rsidRDefault="00330529" w:rsidP="00330529">
      <w:pPr>
        <w:rPr>
          <w:rFonts w:ascii="Arial Narrow" w:hAnsi="Arial Narrow" w:cs="Arial"/>
        </w:rPr>
      </w:pPr>
      <w:r>
        <w:rPr>
          <w:rFonts w:ascii="Arial Narrow" w:hAnsi="Arial Narrow" w:cs="Arial"/>
        </w:rPr>
        <w:t xml:space="preserve"> </w:t>
      </w:r>
    </w:p>
    <w:p w:rsidR="00330529" w:rsidRDefault="00330529" w:rsidP="00330529">
      <w:pPr>
        <w:rPr>
          <w:rFonts w:ascii="Arial Narrow" w:hAnsi="Arial Narrow" w:cs="Arial"/>
          <w:b/>
          <w:u w:val="single"/>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4</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sidRPr="00E02351">
        <w:rPr>
          <w:rFonts w:ascii="Arial Narrow" w:hAnsi="Arial Narrow" w:cs="Arial"/>
        </w:rPr>
        <w:tab/>
        <w:t>VECC #8</w:t>
      </w:r>
    </w:p>
    <w:p w:rsidR="00330529" w:rsidRPr="00E02351" w:rsidRDefault="00330529" w:rsidP="00330529">
      <w:pPr>
        <w:rPr>
          <w:rFonts w:ascii="Arial Narrow" w:hAnsi="Arial Narrow" w:cs="Arial"/>
        </w:rPr>
      </w:pPr>
    </w:p>
    <w:p w:rsidR="00330529" w:rsidRPr="00E02351" w:rsidRDefault="00330529" w:rsidP="00330529">
      <w:pPr>
        <w:numPr>
          <w:ilvl w:val="0"/>
          <w:numId w:val="37"/>
        </w:numPr>
        <w:rPr>
          <w:rFonts w:ascii="Arial Narrow" w:hAnsi="Arial Narrow" w:cs="Arial"/>
        </w:rPr>
      </w:pPr>
      <w:r w:rsidRPr="00E02351">
        <w:rPr>
          <w:rFonts w:ascii="Arial Narrow" w:hAnsi="Arial Narrow" w:cs="Arial"/>
        </w:rPr>
        <w:t>Please re-do the response to part (a), reducing the variable revenues where appropriate for the transformer ownership allowance.  Please report both resulting fixed/variable split by customer class and each class’ share of the total revenue at current rates.</w:t>
      </w:r>
    </w:p>
    <w:p w:rsidR="00330529" w:rsidRPr="00E02351" w:rsidRDefault="00330529" w:rsidP="00330529">
      <w:pPr>
        <w:rPr>
          <w:rFonts w:ascii="Arial Narrow" w:hAnsi="Arial Narrow" w:cs="Arial"/>
        </w:rPr>
      </w:pPr>
    </w:p>
    <w:p w:rsidR="00330529" w:rsidRDefault="00330529" w:rsidP="00330529">
      <w:pPr>
        <w:rPr>
          <w:rFonts w:ascii="Arial Narrow" w:hAnsi="Arial Narrow" w:cs="Arial"/>
        </w:rPr>
      </w:pPr>
    </w:p>
    <w:p w:rsidR="00330529" w:rsidRDefault="00330529" w:rsidP="00330529">
      <w:pPr>
        <w:rPr>
          <w:rFonts w:ascii="Arial Narrow" w:hAnsi="Arial Narrow" w:cs="Arial"/>
        </w:rPr>
      </w:pPr>
    </w:p>
    <w:p w:rsidR="00330529"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lastRenderedPageBreak/>
        <w:t>QUESTION #</w:t>
      </w:r>
      <w:r>
        <w:rPr>
          <w:rFonts w:ascii="Arial Narrow" w:hAnsi="Arial Narrow" w:cs="Arial"/>
          <w:b/>
          <w:u w:val="single"/>
        </w:rPr>
        <w:t>5</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b/>
        </w:rPr>
        <w:tab/>
      </w:r>
      <w:r w:rsidRPr="00E02351">
        <w:rPr>
          <w:rFonts w:ascii="Arial Narrow" w:hAnsi="Arial Narrow" w:cs="Arial"/>
          <w:b/>
        </w:rPr>
        <w:tab/>
      </w:r>
      <w:r w:rsidRPr="00E02351">
        <w:rPr>
          <w:rFonts w:ascii="Arial Narrow" w:hAnsi="Arial Narrow" w:cs="Arial"/>
        </w:rPr>
        <w:t>VECC #10</w:t>
      </w:r>
    </w:p>
    <w:p w:rsidR="00330529" w:rsidRPr="00E02351" w:rsidRDefault="00330529" w:rsidP="00330529">
      <w:pPr>
        <w:rPr>
          <w:rFonts w:ascii="Arial Narrow" w:hAnsi="Arial Narrow" w:cs="Arial"/>
        </w:rPr>
      </w:pPr>
    </w:p>
    <w:p w:rsidR="00330529" w:rsidRPr="00E02351" w:rsidRDefault="00330529" w:rsidP="00330529">
      <w:pPr>
        <w:numPr>
          <w:ilvl w:val="0"/>
          <w:numId w:val="38"/>
        </w:numPr>
        <w:rPr>
          <w:rFonts w:ascii="Arial Narrow" w:hAnsi="Arial Narrow" w:cs="Arial"/>
        </w:rPr>
      </w:pPr>
      <w:r w:rsidRPr="00E02351">
        <w:rPr>
          <w:rFonts w:ascii="Arial Narrow" w:hAnsi="Arial Narrow" w:cs="Arial"/>
        </w:rPr>
        <w:t>Please confirm that the unemployment rates used to estimate the regression model (per Exhibit 3/Tab 2/Schedule 1, Appendix A) were based on Ontario values and not Windsor-Sarnia Regional values.</w:t>
      </w:r>
    </w:p>
    <w:p w:rsidR="00330529" w:rsidRPr="00E02351" w:rsidRDefault="00330529" w:rsidP="00330529">
      <w:pPr>
        <w:ind w:left="360"/>
        <w:rPr>
          <w:rFonts w:ascii="Arial Narrow" w:hAnsi="Arial Narrow" w:cs="Arial"/>
        </w:rPr>
      </w:pPr>
    </w:p>
    <w:p w:rsidR="00330529" w:rsidRPr="00E02351" w:rsidRDefault="00330529" w:rsidP="00330529">
      <w:pPr>
        <w:numPr>
          <w:ilvl w:val="0"/>
          <w:numId w:val="38"/>
        </w:numPr>
        <w:rPr>
          <w:rFonts w:ascii="Arial Narrow" w:hAnsi="Arial Narrow" w:cs="Arial"/>
        </w:rPr>
      </w:pPr>
      <w:r w:rsidRPr="00E02351">
        <w:rPr>
          <w:rFonts w:ascii="Arial Narrow" w:hAnsi="Arial Narrow" w:cs="Arial"/>
        </w:rPr>
        <w:t xml:space="preserve">The data reported in response to part (d) is based on the Province’s </w:t>
      </w:r>
      <w:proofErr w:type="gramStart"/>
      <w:r w:rsidRPr="00E02351">
        <w:rPr>
          <w:rFonts w:ascii="Arial Narrow" w:hAnsi="Arial Narrow" w:cs="Arial"/>
        </w:rPr>
        <w:t>Spring</w:t>
      </w:r>
      <w:proofErr w:type="gramEnd"/>
      <w:r w:rsidRPr="00E02351">
        <w:rPr>
          <w:rFonts w:ascii="Arial Narrow" w:hAnsi="Arial Narrow" w:cs="Arial"/>
        </w:rPr>
        <w:t xml:space="preserve"> 2009 Budget and not the October 2009 Economic Outlook.  Please provide the requested information.</w:t>
      </w:r>
    </w:p>
    <w:p w:rsidR="00330529" w:rsidRPr="00E02351" w:rsidRDefault="00330529" w:rsidP="00330529">
      <w:pPr>
        <w:ind w:left="360"/>
        <w:rPr>
          <w:rFonts w:ascii="Arial Narrow" w:hAnsi="Arial Narrow" w:cs="Arial"/>
        </w:rPr>
      </w:pPr>
    </w:p>
    <w:p w:rsidR="00330529" w:rsidRPr="00E02351" w:rsidRDefault="00330529" w:rsidP="00330529">
      <w:pPr>
        <w:numPr>
          <w:ilvl w:val="0"/>
          <w:numId w:val="38"/>
        </w:numPr>
        <w:rPr>
          <w:rFonts w:ascii="Arial Narrow" w:hAnsi="Arial Narrow" w:cs="Arial"/>
        </w:rPr>
      </w:pPr>
      <w:r w:rsidRPr="00E02351">
        <w:rPr>
          <w:rFonts w:ascii="Arial Narrow" w:hAnsi="Arial Narrow" w:cs="Arial"/>
        </w:rPr>
        <w:t>Using the results from part (b), please re-estimate the forecast purchases for 2009 and 2010, using:</w:t>
      </w:r>
    </w:p>
    <w:p w:rsidR="00330529" w:rsidRPr="00E02351" w:rsidRDefault="00330529" w:rsidP="00330529">
      <w:pPr>
        <w:numPr>
          <w:ilvl w:val="0"/>
          <w:numId w:val="39"/>
        </w:numPr>
        <w:rPr>
          <w:rFonts w:ascii="Arial Narrow" w:hAnsi="Arial Narrow" w:cs="Arial"/>
        </w:rPr>
      </w:pPr>
      <w:r w:rsidRPr="00E02351">
        <w:rPr>
          <w:rFonts w:ascii="Arial Narrow" w:hAnsi="Arial Narrow" w:cs="Arial"/>
        </w:rPr>
        <w:t>The regression model that Chatham-Kent is proposing</w:t>
      </w:r>
    </w:p>
    <w:p w:rsidR="00330529" w:rsidRPr="00E02351" w:rsidRDefault="00330529" w:rsidP="00330529">
      <w:pPr>
        <w:numPr>
          <w:ilvl w:val="0"/>
          <w:numId w:val="39"/>
        </w:numPr>
        <w:rPr>
          <w:rFonts w:ascii="Arial Narrow" w:hAnsi="Arial Narrow" w:cs="Arial"/>
        </w:rPr>
      </w:pPr>
      <w:r w:rsidRPr="00E02351">
        <w:rPr>
          <w:rFonts w:ascii="Arial Narrow" w:hAnsi="Arial Narrow" w:cs="Arial"/>
        </w:rPr>
        <w:t>The regression model developed in response to VECC #10 h)</w:t>
      </w:r>
    </w:p>
    <w:p w:rsidR="00330529" w:rsidRPr="00E02351" w:rsidRDefault="00330529" w:rsidP="00330529">
      <w:pPr>
        <w:ind w:left="720"/>
        <w:rPr>
          <w:rFonts w:ascii="Arial Narrow" w:hAnsi="Arial Narrow" w:cs="Arial"/>
        </w:rPr>
      </w:pPr>
      <w:r w:rsidRPr="00E02351">
        <w:rPr>
          <w:rFonts w:ascii="Arial Narrow" w:hAnsi="Arial Narrow" w:cs="Arial"/>
        </w:rPr>
        <w:t>Please also provide a revise version of Appendix A that reflects the updated economic and unemployment values used.</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6</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sidRPr="00E02351">
        <w:rPr>
          <w:rFonts w:ascii="Arial Narrow" w:hAnsi="Arial Narrow" w:cs="Arial"/>
        </w:rPr>
        <w:tab/>
        <w:t>VECC #11</w:t>
      </w:r>
    </w:p>
    <w:p w:rsidR="00330529" w:rsidRPr="00E02351" w:rsidRDefault="00330529" w:rsidP="00330529">
      <w:pPr>
        <w:rPr>
          <w:rFonts w:ascii="Arial Narrow" w:hAnsi="Arial Narrow" w:cs="Arial"/>
        </w:rPr>
      </w:pPr>
    </w:p>
    <w:p w:rsidR="00330529" w:rsidRPr="00E02351" w:rsidRDefault="00330529" w:rsidP="00330529">
      <w:pPr>
        <w:numPr>
          <w:ilvl w:val="0"/>
          <w:numId w:val="40"/>
        </w:numPr>
        <w:rPr>
          <w:rFonts w:ascii="Arial Narrow" w:hAnsi="Arial Narrow" w:cs="Arial"/>
        </w:rPr>
      </w:pPr>
      <w:r w:rsidRPr="00E02351">
        <w:rPr>
          <w:rFonts w:ascii="Arial Narrow" w:hAnsi="Arial Narrow" w:cs="Arial"/>
        </w:rPr>
        <w:t>With respect to the response to part c), please undertake the following:</w:t>
      </w:r>
    </w:p>
    <w:p w:rsidR="00330529" w:rsidRPr="00E02351" w:rsidRDefault="00330529" w:rsidP="00330529">
      <w:pPr>
        <w:numPr>
          <w:ilvl w:val="0"/>
          <w:numId w:val="41"/>
        </w:numPr>
        <w:rPr>
          <w:rFonts w:ascii="Arial Narrow" w:hAnsi="Arial Narrow" w:cs="Arial"/>
        </w:rPr>
      </w:pPr>
      <w:r w:rsidRPr="00E02351">
        <w:rPr>
          <w:rFonts w:ascii="Arial Narrow" w:hAnsi="Arial Narrow" w:cs="Arial"/>
        </w:rPr>
        <w:t>Pro-rate the January-November 2009 sales for the 17 customers over 12 months to obtain a estimate for 2009 in total</w:t>
      </w:r>
    </w:p>
    <w:p w:rsidR="00330529" w:rsidRPr="00E02351" w:rsidRDefault="00330529" w:rsidP="00330529">
      <w:pPr>
        <w:numPr>
          <w:ilvl w:val="0"/>
          <w:numId w:val="41"/>
        </w:numPr>
        <w:rPr>
          <w:rFonts w:ascii="Arial Narrow" w:hAnsi="Arial Narrow" w:cs="Arial"/>
        </w:rPr>
      </w:pPr>
      <w:r w:rsidRPr="00E02351">
        <w:rPr>
          <w:rFonts w:ascii="Arial Narrow" w:hAnsi="Arial Narrow" w:cs="Arial"/>
        </w:rPr>
        <w:t>Contrast this estimate with the sales in 2007 to determine the change</w:t>
      </w:r>
    </w:p>
    <w:p w:rsidR="00330529" w:rsidRPr="00E02351" w:rsidRDefault="00330529" w:rsidP="00330529">
      <w:pPr>
        <w:numPr>
          <w:ilvl w:val="0"/>
          <w:numId w:val="41"/>
        </w:numPr>
        <w:rPr>
          <w:rFonts w:ascii="Arial Narrow" w:hAnsi="Arial Narrow" w:cs="Arial"/>
        </w:rPr>
      </w:pPr>
      <w:r w:rsidRPr="00E02351">
        <w:rPr>
          <w:rFonts w:ascii="Arial Narrow" w:hAnsi="Arial Narrow" w:cs="Arial"/>
        </w:rPr>
        <w:t>Increase the change for losses</w:t>
      </w:r>
    </w:p>
    <w:p w:rsidR="00330529" w:rsidRPr="00E02351" w:rsidRDefault="00330529" w:rsidP="00330529">
      <w:pPr>
        <w:numPr>
          <w:ilvl w:val="0"/>
          <w:numId w:val="41"/>
        </w:numPr>
        <w:rPr>
          <w:rFonts w:ascii="Arial Narrow" w:hAnsi="Arial Narrow" w:cs="Arial"/>
        </w:rPr>
      </w:pPr>
      <w:r w:rsidRPr="00E02351">
        <w:rPr>
          <w:rFonts w:ascii="Arial Narrow" w:hAnsi="Arial Narrow" w:cs="Arial"/>
        </w:rPr>
        <w:t>Contrast the result with the 90,000,105 kWh in the Application (Exhibit 3/Tab 2/Schedule 1, page 16)</w:t>
      </w:r>
    </w:p>
    <w:p w:rsidR="00330529" w:rsidRPr="00E02351" w:rsidRDefault="00330529" w:rsidP="00330529">
      <w:pPr>
        <w:rPr>
          <w:rFonts w:ascii="Arial Narrow" w:hAnsi="Arial Narrow" w:cs="Arial"/>
        </w:rPr>
      </w:pPr>
    </w:p>
    <w:p w:rsidR="00330529" w:rsidRPr="00E02351" w:rsidRDefault="00330529" w:rsidP="00330529">
      <w:pPr>
        <w:numPr>
          <w:ilvl w:val="0"/>
          <w:numId w:val="40"/>
        </w:numPr>
        <w:rPr>
          <w:rFonts w:ascii="Arial Narrow" w:hAnsi="Arial Narrow" w:cs="Arial"/>
        </w:rPr>
      </w:pPr>
      <w:r w:rsidRPr="00E02351">
        <w:rPr>
          <w:rFonts w:ascii="Arial Narrow" w:hAnsi="Arial Narrow" w:cs="Arial"/>
        </w:rPr>
        <w:t>With respect to part d), since the additional 5% identified by Navigant was calculated over the period 2002-2007.  Why wouldn’t it then already be reflected in the regression analysis which generally covered the same period?</w:t>
      </w:r>
    </w:p>
    <w:p w:rsidR="00330529" w:rsidRPr="00E02351" w:rsidRDefault="00330529" w:rsidP="00330529">
      <w:pPr>
        <w:ind w:left="360"/>
        <w:rPr>
          <w:rFonts w:ascii="Arial Narrow" w:hAnsi="Arial Narrow" w:cs="Arial"/>
        </w:rPr>
      </w:pPr>
    </w:p>
    <w:p w:rsidR="00330529" w:rsidRPr="00E02351" w:rsidRDefault="00330529" w:rsidP="00330529">
      <w:pPr>
        <w:numPr>
          <w:ilvl w:val="0"/>
          <w:numId w:val="40"/>
        </w:numPr>
        <w:rPr>
          <w:rFonts w:ascii="Arial Narrow" w:hAnsi="Arial Narrow" w:cs="Arial"/>
        </w:rPr>
      </w:pPr>
      <w:r w:rsidRPr="00E02351">
        <w:rPr>
          <w:rFonts w:ascii="Arial Narrow" w:hAnsi="Arial Narrow" w:cs="Arial"/>
        </w:rPr>
        <w:t>Please re-estimate the conservation adjustment assuming that for 2010 the impact of smart meters is limited only to those customers actually subject to TOU billing.</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7</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sidRPr="00E02351">
        <w:rPr>
          <w:rFonts w:ascii="Arial Narrow" w:hAnsi="Arial Narrow" w:cs="Arial"/>
        </w:rPr>
        <w:tab/>
        <w:t>VECC #12</w:t>
      </w:r>
    </w:p>
    <w:p w:rsidR="00330529" w:rsidRPr="00E02351" w:rsidRDefault="00330529" w:rsidP="00330529">
      <w:pPr>
        <w:rPr>
          <w:rFonts w:ascii="Arial Narrow" w:hAnsi="Arial Narrow" w:cs="Arial"/>
        </w:rPr>
      </w:pPr>
    </w:p>
    <w:p w:rsidR="00330529" w:rsidRPr="00E02351" w:rsidRDefault="00330529" w:rsidP="00330529">
      <w:pPr>
        <w:numPr>
          <w:ilvl w:val="0"/>
          <w:numId w:val="42"/>
        </w:numPr>
        <w:rPr>
          <w:rFonts w:ascii="Arial Narrow" w:hAnsi="Arial Narrow" w:cs="Arial"/>
        </w:rPr>
      </w:pPr>
      <w:r w:rsidRPr="00E02351">
        <w:rPr>
          <w:rFonts w:ascii="Arial Narrow" w:hAnsi="Arial Narrow" w:cs="Arial"/>
        </w:rPr>
        <w:t>With respect to part c), please provide the number of connections for Street Lights, Sentinel Lights and USL.</w:t>
      </w:r>
    </w:p>
    <w:p w:rsidR="00330529" w:rsidRPr="00E02351" w:rsidRDefault="00330529" w:rsidP="00330529">
      <w:pPr>
        <w:ind w:left="360"/>
        <w:rPr>
          <w:rFonts w:ascii="Arial Narrow" w:hAnsi="Arial Narrow" w:cs="Arial"/>
        </w:rPr>
      </w:pPr>
    </w:p>
    <w:p w:rsidR="00330529" w:rsidRPr="00E02351" w:rsidRDefault="00330529" w:rsidP="00330529">
      <w:pPr>
        <w:numPr>
          <w:ilvl w:val="0"/>
          <w:numId w:val="42"/>
        </w:numPr>
        <w:rPr>
          <w:rFonts w:ascii="Arial Narrow" w:hAnsi="Arial Narrow" w:cs="Arial"/>
        </w:rPr>
      </w:pPr>
      <w:r w:rsidRPr="00E02351">
        <w:rPr>
          <w:rFonts w:ascii="Arial Narrow" w:hAnsi="Arial Narrow" w:cs="Arial"/>
        </w:rPr>
        <w:lastRenderedPageBreak/>
        <w:t>Part h) indicates that the adjustment required to match the results of the regression analysis for 2009 and 2010 is considerably greater than past adjustments for weather normalization.  Part l) indicates that the adjustment captures economic conditions as well.  How can Chatham-Kent be assured there is no double counting in this adjustment when:</w:t>
      </w:r>
    </w:p>
    <w:p w:rsidR="00330529" w:rsidRPr="00E02351" w:rsidRDefault="00330529" w:rsidP="00330529">
      <w:pPr>
        <w:numPr>
          <w:ilvl w:val="1"/>
          <w:numId w:val="42"/>
        </w:numPr>
        <w:rPr>
          <w:rFonts w:ascii="Arial Narrow" w:hAnsi="Arial Narrow" w:cs="Arial"/>
        </w:rPr>
      </w:pPr>
      <w:r w:rsidRPr="00E02351">
        <w:rPr>
          <w:rFonts w:ascii="Arial Narrow" w:hAnsi="Arial Narrow" w:cs="Arial"/>
        </w:rPr>
        <w:t>The projection developed using the regression model already includes a forecast of the economic outlook for 2009 and 2010.</w:t>
      </w:r>
    </w:p>
    <w:p w:rsidR="00330529" w:rsidRPr="00E02351" w:rsidRDefault="00330529" w:rsidP="00330529">
      <w:pPr>
        <w:numPr>
          <w:ilvl w:val="1"/>
          <w:numId w:val="42"/>
        </w:numPr>
        <w:rPr>
          <w:rFonts w:ascii="Arial Narrow" w:hAnsi="Arial Narrow" w:cs="Arial"/>
        </w:rPr>
      </w:pPr>
      <w:r w:rsidRPr="00E02351">
        <w:rPr>
          <w:rFonts w:ascii="Arial Narrow" w:hAnsi="Arial Narrow" w:cs="Arial"/>
        </w:rPr>
        <w:t>Subsequent to this adjustment, manual adjustment is made to reflect the load reduction for 17 large customers.</w:t>
      </w:r>
    </w:p>
    <w:p w:rsidR="00330529" w:rsidRPr="00E02351" w:rsidRDefault="00330529" w:rsidP="00330529">
      <w:pPr>
        <w:ind w:left="1080"/>
        <w:rPr>
          <w:rFonts w:ascii="Arial Narrow" w:hAnsi="Arial Narrow" w:cs="Arial"/>
        </w:rPr>
      </w:pPr>
    </w:p>
    <w:p w:rsidR="00330529" w:rsidRPr="00E02351" w:rsidRDefault="00330529" w:rsidP="00330529">
      <w:pPr>
        <w:numPr>
          <w:ilvl w:val="0"/>
          <w:numId w:val="42"/>
        </w:numPr>
        <w:rPr>
          <w:rFonts w:ascii="Arial Narrow" w:hAnsi="Arial Narrow" w:cs="Arial"/>
        </w:rPr>
      </w:pPr>
      <w:r w:rsidRPr="00E02351">
        <w:rPr>
          <w:rFonts w:ascii="Arial Narrow" w:hAnsi="Arial Narrow" w:cs="Arial"/>
        </w:rPr>
        <w:t xml:space="preserve"> With respect to part o), please clarify whether the 90,000,104 is the estimate of the impact of slow/down and closures on billed energy or purchased energy – as the same value is used in Tables 3-10 and 3-23.  Please revise the overall load forecast if and as required.</w:t>
      </w:r>
    </w:p>
    <w:p w:rsidR="00330529"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8</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sidRPr="00E02351">
        <w:rPr>
          <w:rFonts w:ascii="Arial Narrow" w:hAnsi="Arial Narrow" w:cs="Arial"/>
        </w:rPr>
        <w:tab/>
        <w:t>VECC #15</w:t>
      </w:r>
    </w:p>
    <w:p w:rsidR="00330529" w:rsidRPr="00E02351" w:rsidRDefault="00330529" w:rsidP="00330529">
      <w:pPr>
        <w:rPr>
          <w:rFonts w:ascii="Arial Narrow" w:hAnsi="Arial Narrow" w:cs="Arial"/>
        </w:rPr>
      </w:pPr>
    </w:p>
    <w:p w:rsidR="00330529" w:rsidRPr="00E02351" w:rsidRDefault="00330529" w:rsidP="00330529">
      <w:pPr>
        <w:numPr>
          <w:ilvl w:val="0"/>
          <w:numId w:val="43"/>
        </w:numPr>
        <w:rPr>
          <w:rFonts w:ascii="Arial Narrow" w:hAnsi="Arial Narrow" w:cs="Arial"/>
        </w:rPr>
      </w:pPr>
      <w:r w:rsidRPr="00E02351">
        <w:rPr>
          <w:rFonts w:ascii="Arial Narrow" w:hAnsi="Arial Narrow" w:cs="Arial"/>
        </w:rPr>
        <w:t>Part h) requested the derivation of the revenue split between classes as set out in Table 7-6.  Please provide a schedule that sets out how the %’s were derived from (and are consistent with) the proposed revenue to cost ratios.</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9</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sidRPr="00E02351">
        <w:rPr>
          <w:rFonts w:ascii="Arial Narrow" w:hAnsi="Arial Narrow" w:cs="Arial"/>
        </w:rPr>
        <w:tab/>
        <w:t>VECC#18</w:t>
      </w:r>
    </w:p>
    <w:p w:rsidR="00330529" w:rsidRPr="00E02351" w:rsidRDefault="00330529" w:rsidP="00330529">
      <w:pPr>
        <w:rPr>
          <w:rFonts w:ascii="Arial Narrow" w:hAnsi="Arial Narrow" w:cs="Arial"/>
        </w:rPr>
      </w:pPr>
    </w:p>
    <w:p w:rsidR="00330529" w:rsidRPr="00E02351" w:rsidRDefault="00330529" w:rsidP="00330529">
      <w:pPr>
        <w:numPr>
          <w:ilvl w:val="0"/>
          <w:numId w:val="44"/>
        </w:numPr>
        <w:rPr>
          <w:rFonts w:ascii="Arial Narrow" w:hAnsi="Arial Narrow" w:cs="Arial"/>
        </w:rPr>
      </w:pPr>
      <w:r w:rsidRPr="00E02351">
        <w:rPr>
          <w:rFonts w:ascii="Arial Narrow" w:hAnsi="Arial Narrow" w:cs="Arial"/>
        </w:rPr>
        <w:t>The response includes a 2.16% increase in Connection costs.  However, the Board’s July 2009 Guideline (G-2008-0001, Revision 1.0) indicates that Connection charges will decrease by 2.2% effective July 2009.  Please reconcile.</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10</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sidRPr="00E02351">
        <w:rPr>
          <w:rFonts w:ascii="Arial Narrow" w:hAnsi="Arial Narrow" w:cs="Arial"/>
        </w:rPr>
        <w:tab/>
        <w:t>Board Staff #13 and #15</w:t>
      </w:r>
    </w:p>
    <w:p w:rsidR="00330529" w:rsidRPr="00E02351" w:rsidRDefault="00330529" w:rsidP="00330529">
      <w:pPr>
        <w:rPr>
          <w:rFonts w:ascii="Arial Narrow" w:hAnsi="Arial Narrow" w:cs="Arial"/>
        </w:rPr>
      </w:pPr>
    </w:p>
    <w:p w:rsidR="00330529" w:rsidRPr="00E02351" w:rsidRDefault="00330529" w:rsidP="00330529">
      <w:pPr>
        <w:numPr>
          <w:ilvl w:val="0"/>
          <w:numId w:val="45"/>
        </w:numPr>
        <w:rPr>
          <w:rFonts w:ascii="Arial Narrow" w:hAnsi="Arial Narrow" w:cs="Arial"/>
        </w:rPr>
      </w:pPr>
      <w:r w:rsidRPr="00E02351">
        <w:rPr>
          <w:rFonts w:ascii="Arial Narrow" w:hAnsi="Arial Narrow" w:cs="Arial"/>
        </w:rPr>
        <w:t>Exhibit 3/Tab 2/Schedule 1, page 14 states that the forecast for 2009 and 2010 used the average heating and cooling degree days for each month as occurred over the 2002-2008 period.  This would suggest that the monthly values for 2009 and 2010 would be the same.  However, the 2009 and 2010 values shown for heating degree days and cooling degree days differ for each month.  Also, the response to Board Staff #15 suggests a historical average for the period 1998-2008 was used.  Please respond more fully to the Board Staff IR #13 and explain these inconsistencies.</w:t>
      </w:r>
    </w:p>
    <w:p w:rsidR="00330529" w:rsidRPr="00E02351" w:rsidRDefault="00330529" w:rsidP="00330529">
      <w:pPr>
        <w:ind w:left="360"/>
        <w:rPr>
          <w:rFonts w:ascii="Arial Narrow" w:hAnsi="Arial Narrow" w:cs="Arial"/>
        </w:rPr>
      </w:pPr>
    </w:p>
    <w:p w:rsidR="00330529" w:rsidRPr="00E02351" w:rsidRDefault="00330529" w:rsidP="00330529">
      <w:pPr>
        <w:numPr>
          <w:ilvl w:val="0"/>
          <w:numId w:val="45"/>
        </w:numPr>
        <w:rPr>
          <w:rFonts w:ascii="Arial Narrow" w:hAnsi="Arial Narrow" w:cs="Arial"/>
        </w:rPr>
      </w:pPr>
      <w:r w:rsidRPr="00E02351">
        <w:rPr>
          <w:rFonts w:ascii="Arial Narrow" w:hAnsi="Arial Narrow" w:cs="Arial"/>
        </w:rPr>
        <w:t>If the 2009 and 2010 forecasts are not based on the average degree days in each month over the 2002-2008 period, please provide”</w:t>
      </w:r>
    </w:p>
    <w:p w:rsidR="00330529" w:rsidRPr="00E02351" w:rsidRDefault="00330529" w:rsidP="00330529">
      <w:pPr>
        <w:numPr>
          <w:ilvl w:val="1"/>
          <w:numId w:val="45"/>
        </w:numPr>
        <w:rPr>
          <w:rFonts w:ascii="Arial Narrow" w:hAnsi="Arial Narrow" w:cs="Arial"/>
        </w:rPr>
      </w:pPr>
      <w:r w:rsidRPr="00E02351">
        <w:rPr>
          <w:rFonts w:ascii="Arial Narrow" w:hAnsi="Arial Narrow" w:cs="Arial"/>
        </w:rPr>
        <w:lastRenderedPageBreak/>
        <w:t>A revised version of Table 3-7 using such values.</w:t>
      </w:r>
    </w:p>
    <w:p w:rsidR="00330529" w:rsidRPr="00E02351" w:rsidRDefault="00330529" w:rsidP="00330529">
      <w:pPr>
        <w:numPr>
          <w:ilvl w:val="1"/>
          <w:numId w:val="45"/>
        </w:numPr>
        <w:rPr>
          <w:rFonts w:ascii="Arial Narrow" w:hAnsi="Arial Narrow" w:cs="Arial"/>
        </w:rPr>
      </w:pPr>
      <w:r w:rsidRPr="00E02351">
        <w:rPr>
          <w:rFonts w:ascii="Arial Narrow" w:hAnsi="Arial Narrow" w:cs="Arial"/>
        </w:rPr>
        <w:t xml:space="preserve">A revised response to VECC #10 </w:t>
      </w:r>
      <w:proofErr w:type="spellStart"/>
      <w:r w:rsidRPr="00E02351">
        <w:rPr>
          <w:rFonts w:ascii="Arial Narrow" w:hAnsi="Arial Narrow" w:cs="Arial"/>
        </w:rPr>
        <w:t>i</w:t>
      </w:r>
      <w:proofErr w:type="spellEnd"/>
      <w:r w:rsidRPr="00E02351">
        <w:rPr>
          <w:rFonts w:ascii="Arial Narrow" w:hAnsi="Arial Narrow" w:cs="Arial"/>
        </w:rPr>
        <w:t>) using such values.</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11</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b/>
        </w:rPr>
      </w:pPr>
      <w:r w:rsidRPr="00E02351">
        <w:rPr>
          <w:rFonts w:ascii="Arial Narrow" w:hAnsi="Arial Narrow" w:cs="Arial"/>
          <w:b/>
        </w:rPr>
        <w:t>Reference:</w:t>
      </w:r>
      <w:r w:rsidRPr="00E02351">
        <w:rPr>
          <w:rFonts w:ascii="Arial Narrow" w:hAnsi="Arial Narrow" w:cs="Arial"/>
          <w:b/>
        </w:rPr>
        <w:tab/>
      </w:r>
      <w:r w:rsidRPr="00E02351">
        <w:rPr>
          <w:rFonts w:ascii="Arial Narrow" w:hAnsi="Arial Narrow" w:cs="Arial"/>
          <w:b/>
        </w:rPr>
        <w:tab/>
        <w:t>VECC #10 j) and Board Staff #17 b)</w:t>
      </w:r>
    </w:p>
    <w:p w:rsidR="00330529" w:rsidRPr="00E02351" w:rsidRDefault="00330529" w:rsidP="00330529">
      <w:pPr>
        <w:rPr>
          <w:rFonts w:ascii="Arial Narrow" w:hAnsi="Arial Narrow" w:cs="Arial"/>
        </w:rPr>
      </w:pPr>
    </w:p>
    <w:p w:rsidR="00330529" w:rsidRPr="00E02351" w:rsidRDefault="00330529" w:rsidP="00330529">
      <w:pPr>
        <w:numPr>
          <w:ilvl w:val="0"/>
          <w:numId w:val="46"/>
        </w:numPr>
        <w:rPr>
          <w:rFonts w:ascii="Arial Narrow" w:hAnsi="Arial Narrow" w:cs="Arial"/>
        </w:rPr>
      </w:pPr>
      <w:r w:rsidRPr="00E02351">
        <w:rPr>
          <w:rFonts w:ascii="Arial Narrow" w:hAnsi="Arial Narrow" w:cs="Arial"/>
        </w:rPr>
        <w:t>Based on the weather normal purchase prediction for 2008 provided in response to VECC 10 j) and Chatham Kent’s weather normalization methodology, please calculate the weather normal use for each customer class for 2008 and provide the results in terms of both total sales and sales per customer.</w:t>
      </w:r>
    </w:p>
    <w:p w:rsidR="00330529" w:rsidRDefault="00330529" w:rsidP="00330529">
      <w:pPr>
        <w:rPr>
          <w:rFonts w:ascii="Arial Narrow" w:hAnsi="Arial Narrow" w:cs="Arial"/>
        </w:rPr>
      </w:pPr>
    </w:p>
    <w:p w:rsidR="00330529" w:rsidRDefault="00330529" w:rsidP="00330529">
      <w:pPr>
        <w:rPr>
          <w:rFonts w:ascii="Arial Narrow" w:hAnsi="Arial Narrow" w:cs="Arial"/>
        </w:rPr>
      </w:pPr>
    </w:p>
    <w:p w:rsidR="00330529" w:rsidRPr="00E02351" w:rsidRDefault="00330529" w:rsidP="00330529">
      <w:pPr>
        <w:rPr>
          <w:rFonts w:ascii="Arial Narrow" w:hAnsi="Arial Narrow" w:cs="Arial"/>
          <w:b/>
          <w:u w:val="single"/>
        </w:rPr>
      </w:pPr>
      <w:r w:rsidRPr="00E02351">
        <w:rPr>
          <w:rFonts w:ascii="Arial Narrow" w:hAnsi="Arial Narrow" w:cs="Arial"/>
          <w:b/>
          <w:u w:val="single"/>
        </w:rPr>
        <w:t>QUESTION #</w:t>
      </w:r>
      <w:r>
        <w:rPr>
          <w:rFonts w:ascii="Arial Narrow" w:hAnsi="Arial Narrow" w:cs="Arial"/>
          <w:b/>
          <w:u w:val="single"/>
        </w:rPr>
        <w:t>12</w:t>
      </w:r>
    </w:p>
    <w:p w:rsidR="00330529" w:rsidRPr="00E02351" w:rsidRDefault="00330529" w:rsidP="00330529">
      <w:pPr>
        <w:rPr>
          <w:rFonts w:ascii="Arial Narrow" w:hAnsi="Arial Narrow" w:cs="Arial"/>
        </w:rPr>
      </w:pPr>
    </w:p>
    <w:p w:rsidR="00330529" w:rsidRDefault="00330529" w:rsidP="00330529">
      <w:pPr>
        <w:rPr>
          <w:rFonts w:ascii="Arial Narrow" w:hAnsi="Arial Narrow" w:cs="Arial"/>
        </w:rPr>
      </w:pPr>
      <w:r w:rsidRPr="00E02351">
        <w:rPr>
          <w:rFonts w:ascii="Arial Narrow" w:hAnsi="Arial Narrow" w:cs="Arial"/>
          <w:b/>
        </w:rPr>
        <w:t>Reference:</w:t>
      </w:r>
      <w:r w:rsidRPr="00E02351">
        <w:rPr>
          <w:rFonts w:ascii="Arial Narrow" w:hAnsi="Arial Narrow" w:cs="Arial"/>
        </w:rPr>
        <w:tab/>
      </w:r>
      <w:r>
        <w:rPr>
          <w:rFonts w:ascii="Arial Narrow" w:hAnsi="Arial Narrow" w:cs="Arial"/>
        </w:rPr>
        <w:tab/>
        <w:t>VECC #20 a) and Exhibit 8/Tab 1/Schedule 6, Table 8-17</w:t>
      </w:r>
    </w:p>
    <w:p w:rsidR="00330529" w:rsidRDefault="00330529" w:rsidP="00330529">
      <w:pPr>
        <w:rPr>
          <w:rFonts w:ascii="Arial Narrow" w:hAnsi="Arial Narrow" w:cs="Arial"/>
        </w:rPr>
      </w:pPr>
    </w:p>
    <w:p w:rsidR="00330529" w:rsidRDefault="00330529" w:rsidP="00330529">
      <w:pPr>
        <w:numPr>
          <w:ilvl w:val="0"/>
          <w:numId w:val="50"/>
        </w:numPr>
        <w:rPr>
          <w:rFonts w:ascii="Arial Narrow" w:hAnsi="Arial Narrow" w:cs="Arial"/>
        </w:rPr>
      </w:pPr>
      <w:r>
        <w:rPr>
          <w:rFonts w:ascii="Arial Narrow" w:hAnsi="Arial Narrow" w:cs="Arial"/>
        </w:rPr>
        <w:t>Please confirm that the loss factor has been trending down, i.e., that the three highest loss factors are for the years 2002, 2003, and 2004 respectively.</w:t>
      </w:r>
    </w:p>
    <w:p w:rsidR="00330529" w:rsidRDefault="00330529" w:rsidP="00330529">
      <w:pPr>
        <w:ind w:left="720"/>
        <w:rPr>
          <w:rFonts w:ascii="Arial Narrow" w:hAnsi="Arial Narrow" w:cs="Arial"/>
        </w:rPr>
      </w:pPr>
      <w:r>
        <w:rPr>
          <w:rFonts w:ascii="Arial Narrow" w:hAnsi="Arial Narrow" w:cs="Arial"/>
        </w:rPr>
        <w:t xml:space="preserve"> </w:t>
      </w:r>
    </w:p>
    <w:p w:rsidR="00330529" w:rsidRDefault="00330529" w:rsidP="00330529">
      <w:pPr>
        <w:numPr>
          <w:ilvl w:val="0"/>
          <w:numId w:val="50"/>
        </w:numPr>
        <w:rPr>
          <w:rFonts w:ascii="Arial Narrow" w:hAnsi="Arial Narrow" w:cs="Arial"/>
        </w:rPr>
      </w:pPr>
      <w:r>
        <w:rPr>
          <w:rFonts w:ascii="Arial Narrow" w:hAnsi="Arial Narrow" w:cs="Arial"/>
        </w:rPr>
        <w:t>Given this trend, please explain why data from the years 2002-2004 inclusive should be used to calculate the total loss factor.</w:t>
      </w: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p>
    <w:p w:rsidR="00330529" w:rsidRPr="00E02351" w:rsidRDefault="00330529" w:rsidP="00330529">
      <w:pPr>
        <w:rPr>
          <w:rFonts w:ascii="Arial Narrow" w:hAnsi="Arial Narrow" w:cs="Arial"/>
        </w:rPr>
      </w:pPr>
    </w:p>
    <w:p w:rsidR="009E1286" w:rsidRPr="004C4A16" w:rsidRDefault="009E1286" w:rsidP="00330529">
      <w:pPr>
        <w:jc w:val="center"/>
        <w:rPr>
          <w:rFonts w:ascii="Arial" w:hAnsi="Arial" w:cs="Arial"/>
          <w:lang w:val="en-GB"/>
        </w:rPr>
      </w:pPr>
    </w:p>
    <w:p w:rsidR="00B4669E" w:rsidRPr="004C4A16" w:rsidRDefault="00B4669E" w:rsidP="00B4669E">
      <w:pPr>
        <w:rPr>
          <w:rFonts w:ascii="Arial" w:hAnsi="Arial" w:cs="Arial"/>
          <w:lang w:val="en-GB"/>
        </w:rPr>
      </w:pPr>
    </w:p>
    <w:sectPr w:rsidR="00B4669E" w:rsidRPr="004C4A16" w:rsidSect="00B07169">
      <w:footerReference w:type="even" r:id="rId9"/>
      <w:footerReference w:type="default" r:id="rId10"/>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529" w:rsidRDefault="00330529">
      <w:r>
        <w:separator/>
      </w:r>
    </w:p>
  </w:endnote>
  <w:endnote w:type="continuationSeparator" w:id="0">
    <w:p w:rsidR="00330529" w:rsidRDefault="00330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29" w:rsidRDefault="00330529"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0529" w:rsidRDefault="00330529"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29" w:rsidRDefault="00330529"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3770">
      <w:rPr>
        <w:rStyle w:val="PageNumber"/>
        <w:noProof/>
      </w:rPr>
      <w:t>5</w:t>
    </w:r>
    <w:r>
      <w:rPr>
        <w:rStyle w:val="PageNumber"/>
      </w:rPr>
      <w:fldChar w:fldCharType="end"/>
    </w:r>
  </w:p>
  <w:p w:rsidR="00330529" w:rsidRDefault="00330529"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529" w:rsidRDefault="00330529">
      <w:r>
        <w:separator/>
      </w:r>
    </w:p>
  </w:footnote>
  <w:footnote w:type="continuationSeparator" w:id="0">
    <w:p w:rsidR="00330529" w:rsidRDefault="00330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decimal"/>
      <w:lvlText w:val="ii"/>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745D87"/>
    <w:multiLevelType w:val="hybridMultilevel"/>
    <w:tmpl w:val="EB6E6434"/>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33F3314"/>
    <w:multiLevelType w:val="hybridMultilevel"/>
    <w:tmpl w:val="71ECF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A222BD"/>
    <w:multiLevelType w:val="hybridMultilevel"/>
    <w:tmpl w:val="E280CA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95F43F3"/>
    <w:multiLevelType w:val="hybridMultilevel"/>
    <w:tmpl w:val="4C44598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1B488E"/>
    <w:multiLevelType w:val="hybridMultilevel"/>
    <w:tmpl w:val="CAA6E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618A7"/>
    <w:multiLevelType w:val="hybridMultilevel"/>
    <w:tmpl w:val="F58E05C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9B1846"/>
    <w:multiLevelType w:val="hybridMultilevel"/>
    <w:tmpl w:val="8758A13A"/>
    <w:lvl w:ilvl="0" w:tplc="C88661A6">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F17661"/>
    <w:multiLevelType w:val="hybridMultilevel"/>
    <w:tmpl w:val="85523CC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08866DE"/>
    <w:multiLevelType w:val="hybridMultilevel"/>
    <w:tmpl w:val="E92CFB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CD6CA1"/>
    <w:multiLevelType w:val="hybridMultilevel"/>
    <w:tmpl w:val="C2280BEE"/>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8745E7"/>
    <w:multiLevelType w:val="hybridMultilevel"/>
    <w:tmpl w:val="71DA12C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D50926"/>
    <w:multiLevelType w:val="hybridMultilevel"/>
    <w:tmpl w:val="4C76A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38524F"/>
    <w:multiLevelType w:val="hybridMultilevel"/>
    <w:tmpl w:val="0D0CE6E2"/>
    <w:lvl w:ilvl="0" w:tplc="227EACF0">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146084"/>
    <w:multiLevelType w:val="hybridMultilevel"/>
    <w:tmpl w:val="CE58A2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D06017"/>
    <w:multiLevelType w:val="hybridMultilevel"/>
    <w:tmpl w:val="3858E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6A6DFA"/>
    <w:multiLevelType w:val="hybridMultilevel"/>
    <w:tmpl w:val="CD7E06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1BBF1587"/>
    <w:multiLevelType w:val="hybridMultilevel"/>
    <w:tmpl w:val="3A648330"/>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080BA0"/>
    <w:multiLevelType w:val="hybridMultilevel"/>
    <w:tmpl w:val="8776608A"/>
    <w:lvl w:ilvl="0" w:tplc="04090017">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0081536"/>
    <w:multiLevelType w:val="hybridMultilevel"/>
    <w:tmpl w:val="23524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422C47"/>
    <w:multiLevelType w:val="hybridMultilevel"/>
    <w:tmpl w:val="C95C4C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672CB6"/>
    <w:multiLevelType w:val="hybridMultilevel"/>
    <w:tmpl w:val="E49CB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7F5A41"/>
    <w:multiLevelType w:val="hybridMultilevel"/>
    <w:tmpl w:val="7A1AA5A2"/>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486DC5"/>
    <w:multiLevelType w:val="hybridMultilevel"/>
    <w:tmpl w:val="FDD46B18"/>
    <w:lvl w:ilvl="0" w:tplc="07C4558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817332"/>
    <w:multiLevelType w:val="hybridMultilevel"/>
    <w:tmpl w:val="1CDC91DE"/>
    <w:lvl w:ilvl="0" w:tplc="653AB8A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366E4C53"/>
    <w:multiLevelType w:val="hybridMultilevel"/>
    <w:tmpl w:val="E11A3932"/>
    <w:lvl w:ilvl="0" w:tplc="B3C8AEF2">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28">
    <w:nsid w:val="36825746"/>
    <w:multiLevelType w:val="hybridMultilevel"/>
    <w:tmpl w:val="B412BAD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36CF705D"/>
    <w:multiLevelType w:val="hybridMultilevel"/>
    <w:tmpl w:val="30AC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FB2AE2"/>
    <w:multiLevelType w:val="hybridMultilevel"/>
    <w:tmpl w:val="D146DFEC"/>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1">
    <w:nsid w:val="3C2D40C5"/>
    <w:multiLevelType w:val="hybridMultilevel"/>
    <w:tmpl w:val="9FFAA0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8C4BC0"/>
    <w:multiLevelType w:val="hybridMultilevel"/>
    <w:tmpl w:val="178EE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245366"/>
    <w:multiLevelType w:val="hybridMultilevel"/>
    <w:tmpl w:val="AA68D04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B33247"/>
    <w:multiLevelType w:val="hybridMultilevel"/>
    <w:tmpl w:val="2760027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BCF0B34"/>
    <w:multiLevelType w:val="hybridMultilevel"/>
    <w:tmpl w:val="3D4AB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195836"/>
    <w:multiLevelType w:val="hybridMultilevel"/>
    <w:tmpl w:val="638C7C6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882130"/>
    <w:multiLevelType w:val="hybridMultilevel"/>
    <w:tmpl w:val="ADA4EF5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B3C630A"/>
    <w:multiLevelType w:val="hybridMultilevel"/>
    <w:tmpl w:val="E544EFC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CFC7DED"/>
    <w:multiLevelType w:val="hybridMultilevel"/>
    <w:tmpl w:val="0F42B55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9403E1"/>
    <w:multiLevelType w:val="hybridMultilevel"/>
    <w:tmpl w:val="27E4D41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CB019C"/>
    <w:multiLevelType w:val="hybridMultilevel"/>
    <w:tmpl w:val="E06656CA"/>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6467FC"/>
    <w:multiLevelType w:val="hybridMultilevel"/>
    <w:tmpl w:val="C28ADECA"/>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9BF1BD3"/>
    <w:multiLevelType w:val="hybridMultilevel"/>
    <w:tmpl w:val="4BDA6DE4"/>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BC12A48"/>
    <w:multiLevelType w:val="hybridMultilevel"/>
    <w:tmpl w:val="A802BFDC"/>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C2775F7"/>
    <w:multiLevelType w:val="hybridMultilevel"/>
    <w:tmpl w:val="0208683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C6705AE"/>
    <w:multiLevelType w:val="hybridMultilevel"/>
    <w:tmpl w:val="4DEA5BB2"/>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6C07C38"/>
    <w:multiLevelType w:val="hybridMultilevel"/>
    <w:tmpl w:val="895298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7F1182F"/>
    <w:multiLevelType w:val="hybridMultilevel"/>
    <w:tmpl w:val="A446A0F6"/>
    <w:lvl w:ilvl="0" w:tplc="672C5E02">
      <w:start w:val="1"/>
      <w:numFmt w:val="lowerLetter"/>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1A4B41"/>
    <w:multiLevelType w:val="hybridMultilevel"/>
    <w:tmpl w:val="7DEAE21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A696249"/>
    <w:multiLevelType w:val="hybridMultilevel"/>
    <w:tmpl w:val="DCB0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D5663E"/>
    <w:multiLevelType w:val="hybridMultilevel"/>
    <w:tmpl w:val="5AA266C8"/>
    <w:lvl w:ilvl="0" w:tplc="B3C8AE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BE266EB"/>
    <w:multiLevelType w:val="hybridMultilevel"/>
    <w:tmpl w:val="59A6B0A4"/>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30"/>
  </w:num>
  <w:num w:numId="4">
    <w:abstractNumId w:val="33"/>
  </w:num>
  <w:num w:numId="5">
    <w:abstractNumId w:val="14"/>
  </w:num>
  <w:num w:numId="6">
    <w:abstractNumId w:val="50"/>
  </w:num>
  <w:num w:numId="7">
    <w:abstractNumId w:val="29"/>
  </w:num>
  <w:num w:numId="8">
    <w:abstractNumId w:val="21"/>
  </w:num>
  <w:num w:numId="9">
    <w:abstractNumId w:val="7"/>
  </w:num>
  <w:num w:numId="10">
    <w:abstractNumId w:val="35"/>
  </w:num>
  <w:num w:numId="11">
    <w:abstractNumId w:val="10"/>
  </w:num>
  <w:num w:numId="12">
    <w:abstractNumId w:val="3"/>
  </w:num>
  <w:num w:numId="13">
    <w:abstractNumId w:val="27"/>
  </w:num>
  <w:num w:numId="14">
    <w:abstractNumId w:val="19"/>
  </w:num>
  <w:num w:numId="15">
    <w:abstractNumId w:val="20"/>
  </w:num>
  <w:num w:numId="16">
    <w:abstractNumId w:val="36"/>
  </w:num>
  <w:num w:numId="17">
    <w:abstractNumId w:val="16"/>
  </w:num>
  <w:num w:numId="18">
    <w:abstractNumId w:val="42"/>
  </w:num>
  <w:num w:numId="19">
    <w:abstractNumId w:val="43"/>
  </w:num>
  <w:num w:numId="20">
    <w:abstractNumId w:val="41"/>
  </w:num>
  <w:num w:numId="21">
    <w:abstractNumId w:val="8"/>
  </w:num>
  <w:num w:numId="22">
    <w:abstractNumId w:val="26"/>
  </w:num>
  <w:num w:numId="23">
    <w:abstractNumId w:val="24"/>
  </w:num>
  <w:num w:numId="24">
    <w:abstractNumId w:val="51"/>
  </w:num>
  <w:num w:numId="25">
    <w:abstractNumId w:val="44"/>
  </w:num>
  <w:num w:numId="26">
    <w:abstractNumId w:val="47"/>
  </w:num>
  <w:num w:numId="27">
    <w:abstractNumId w:val="28"/>
  </w:num>
  <w:num w:numId="28">
    <w:abstractNumId w:val="12"/>
  </w:num>
  <w:num w:numId="29">
    <w:abstractNumId w:val="22"/>
  </w:num>
  <w:num w:numId="30">
    <w:abstractNumId w:val="31"/>
  </w:num>
  <w:num w:numId="31">
    <w:abstractNumId w:val="25"/>
  </w:num>
  <w:num w:numId="32">
    <w:abstractNumId w:val="32"/>
  </w:num>
  <w:num w:numId="33">
    <w:abstractNumId w:val="48"/>
  </w:num>
  <w:num w:numId="34">
    <w:abstractNumId w:val="15"/>
  </w:num>
  <w:num w:numId="35">
    <w:abstractNumId w:val="9"/>
  </w:num>
  <w:num w:numId="36">
    <w:abstractNumId w:val="13"/>
  </w:num>
  <w:num w:numId="37">
    <w:abstractNumId w:val="38"/>
  </w:num>
  <w:num w:numId="38">
    <w:abstractNumId w:val="49"/>
  </w:num>
  <w:num w:numId="39">
    <w:abstractNumId w:val="5"/>
  </w:num>
  <w:num w:numId="40">
    <w:abstractNumId w:val="39"/>
  </w:num>
  <w:num w:numId="41">
    <w:abstractNumId w:val="34"/>
  </w:num>
  <w:num w:numId="42">
    <w:abstractNumId w:val="46"/>
  </w:num>
  <w:num w:numId="43">
    <w:abstractNumId w:val="37"/>
  </w:num>
  <w:num w:numId="44">
    <w:abstractNumId w:val="40"/>
  </w:num>
  <w:num w:numId="45">
    <w:abstractNumId w:val="6"/>
  </w:num>
  <w:num w:numId="46">
    <w:abstractNumId w:val="45"/>
  </w:num>
  <w:num w:numId="47">
    <w:abstractNumId w:val="52"/>
  </w:num>
  <w:num w:numId="48">
    <w:abstractNumId w:val="4"/>
  </w:num>
  <w:num w:numId="49">
    <w:abstractNumId w:val="17"/>
  </w:num>
  <w:num w:numId="50">
    <w:abstractNumId w:val="2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5AC7"/>
    <w:rsid w:val="0001265E"/>
    <w:rsid w:val="00015137"/>
    <w:rsid w:val="00017D90"/>
    <w:rsid w:val="00020F18"/>
    <w:rsid w:val="00060F2F"/>
    <w:rsid w:val="00061BEE"/>
    <w:rsid w:val="00063002"/>
    <w:rsid w:val="00063129"/>
    <w:rsid w:val="00086EA1"/>
    <w:rsid w:val="000A61ED"/>
    <w:rsid w:val="000A7BB3"/>
    <w:rsid w:val="000D31BE"/>
    <w:rsid w:val="000D7B63"/>
    <w:rsid w:val="000F2BE7"/>
    <w:rsid w:val="000F5DEA"/>
    <w:rsid w:val="001407E8"/>
    <w:rsid w:val="00164CD4"/>
    <w:rsid w:val="00165305"/>
    <w:rsid w:val="00191C71"/>
    <w:rsid w:val="001A1C5D"/>
    <w:rsid w:val="001D49DC"/>
    <w:rsid w:val="001E0BEF"/>
    <w:rsid w:val="00214BD6"/>
    <w:rsid w:val="00216331"/>
    <w:rsid w:val="0025240F"/>
    <w:rsid w:val="00252E55"/>
    <w:rsid w:val="002705FE"/>
    <w:rsid w:val="002714D7"/>
    <w:rsid w:val="00271D84"/>
    <w:rsid w:val="002A6757"/>
    <w:rsid w:val="002B0332"/>
    <w:rsid w:val="002C1BEC"/>
    <w:rsid w:val="002C3770"/>
    <w:rsid w:val="002C4F72"/>
    <w:rsid w:val="002D036F"/>
    <w:rsid w:val="002D5382"/>
    <w:rsid w:val="003137B2"/>
    <w:rsid w:val="003253A9"/>
    <w:rsid w:val="00330529"/>
    <w:rsid w:val="003476F6"/>
    <w:rsid w:val="00386C7A"/>
    <w:rsid w:val="0039739C"/>
    <w:rsid w:val="003F1849"/>
    <w:rsid w:val="00401690"/>
    <w:rsid w:val="00423F0B"/>
    <w:rsid w:val="004356C5"/>
    <w:rsid w:val="00450D0B"/>
    <w:rsid w:val="00474F61"/>
    <w:rsid w:val="00496122"/>
    <w:rsid w:val="004D1AC4"/>
    <w:rsid w:val="004D2AF6"/>
    <w:rsid w:val="005450D8"/>
    <w:rsid w:val="00580E01"/>
    <w:rsid w:val="005C175D"/>
    <w:rsid w:val="005C6B8D"/>
    <w:rsid w:val="00603678"/>
    <w:rsid w:val="00614786"/>
    <w:rsid w:val="00631DEC"/>
    <w:rsid w:val="0063728D"/>
    <w:rsid w:val="00643C4D"/>
    <w:rsid w:val="00685E33"/>
    <w:rsid w:val="006A4D0A"/>
    <w:rsid w:val="006C26F2"/>
    <w:rsid w:val="006D0B44"/>
    <w:rsid w:val="006F1AA5"/>
    <w:rsid w:val="0072183A"/>
    <w:rsid w:val="00725C7B"/>
    <w:rsid w:val="00731FDB"/>
    <w:rsid w:val="007746A5"/>
    <w:rsid w:val="00783E79"/>
    <w:rsid w:val="00797C93"/>
    <w:rsid w:val="007A5C42"/>
    <w:rsid w:val="007C0FF3"/>
    <w:rsid w:val="007D752B"/>
    <w:rsid w:val="007E7FA7"/>
    <w:rsid w:val="007F5A66"/>
    <w:rsid w:val="008109E1"/>
    <w:rsid w:val="008177B7"/>
    <w:rsid w:val="0082780C"/>
    <w:rsid w:val="00843ED2"/>
    <w:rsid w:val="00852C40"/>
    <w:rsid w:val="00866923"/>
    <w:rsid w:val="0087797A"/>
    <w:rsid w:val="008E5A61"/>
    <w:rsid w:val="00906635"/>
    <w:rsid w:val="009278D3"/>
    <w:rsid w:val="009469E8"/>
    <w:rsid w:val="0095458D"/>
    <w:rsid w:val="00965BD5"/>
    <w:rsid w:val="009844C3"/>
    <w:rsid w:val="009A37A3"/>
    <w:rsid w:val="009B5029"/>
    <w:rsid w:val="009B55CF"/>
    <w:rsid w:val="009B6E6D"/>
    <w:rsid w:val="009C1AD4"/>
    <w:rsid w:val="009C374F"/>
    <w:rsid w:val="009C610E"/>
    <w:rsid w:val="009D4A17"/>
    <w:rsid w:val="009E1286"/>
    <w:rsid w:val="009F0025"/>
    <w:rsid w:val="009F1F54"/>
    <w:rsid w:val="009F256E"/>
    <w:rsid w:val="00A05CC6"/>
    <w:rsid w:val="00A17AFF"/>
    <w:rsid w:val="00A202CB"/>
    <w:rsid w:val="00A226D0"/>
    <w:rsid w:val="00A5153D"/>
    <w:rsid w:val="00A52FF2"/>
    <w:rsid w:val="00A72397"/>
    <w:rsid w:val="00A8764C"/>
    <w:rsid w:val="00A93032"/>
    <w:rsid w:val="00AB59F4"/>
    <w:rsid w:val="00AE0ADA"/>
    <w:rsid w:val="00B05AC7"/>
    <w:rsid w:val="00B07169"/>
    <w:rsid w:val="00B10E2F"/>
    <w:rsid w:val="00B1144A"/>
    <w:rsid w:val="00B4411D"/>
    <w:rsid w:val="00B4669E"/>
    <w:rsid w:val="00B55888"/>
    <w:rsid w:val="00B757F2"/>
    <w:rsid w:val="00B802E3"/>
    <w:rsid w:val="00B85531"/>
    <w:rsid w:val="00B92EBA"/>
    <w:rsid w:val="00BA1EF7"/>
    <w:rsid w:val="00BA3674"/>
    <w:rsid w:val="00BB0ADC"/>
    <w:rsid w:val="00BC6663"/>
    <w:rsid w:val="00C01A99"/>
    <w:rsid w:val="00C07AA7"/>
    <w:rsid w:val="00C10588"/>
    <w:rsid w:val="00C22168"/>
    <w:rsid w:val="00C30EF2"/>
    <w:rsid w:val="00C70CAF"/>
    <w:rsid w:val="00C77845"/>
    <w:rsid w:val="00CA0C08"/>
    <w:rsid w:val="00CC47D9"/>
    <w:rsid w:val="00CD18DF"/>
    <w:rsid w:val="00D07347"/>
    <w:rsid w:val="00D1212F"/>
    <w:rsid w:val="00D20312"/>
    <w:rsid w:val="00D2539F"/>
    <w:rsid w:val="00D44599"/>
    <w:rsid w:val="00D45FAE"/>
    <w:rsid w:val="00D46A5F"/>
    <w:rsid w:val="00D52D49"/>
    <w:rsid w:val="00D97982"/>
    <w:rsid w:val="00DE120E"/>
    <w:rsid w:val="00E0054E"/>
    <w:rsid w:val="00E04782"/>
    <w:rsid w:val="00E10567"/>
    <w:rsid w:val="00E20AC3"/>
    <w:rsid w:val="00E30B70"/>
    <w:rsid w:val="00E528D4"/>
    <w:rsid w:val="00E53B9D"/>
    <w:rsid w:val="00E66940"/>
    <w:rsid w:val="00EA70FF"/>
    <w:rsid w:val="00EC402D"/>
    <w:rsid w:val="00EC5F11"/>
    <w:rsid w:val="00ED6FA2"/>
    <w:rsid w:val="00EE0911"/>
    <w:rsid w:val="00EE5EDE"/>
    <w:rsid w:val="00EF45C8"/>
    <w:rsid w:val="00EF61D6"/>
    <w:rsid w:val="00F06501"/>
    <w:rsid w:val="00F07A4C"/>
    <w:rsid w:val="00F104A3"/>
    <w:rsid w:val="00F13C99"/>
    <w:rsid w:val="00F45724"/>
    <w:rsid w:val="00F82CA9"/>
    <w:rsid w:val="00FA40E8"/>
    <w:rsid w:val="00FD11D5"/>
    <w:rsid w:val="00FF1CA6"/>
    <w:rsid w:val="00FF23E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DEA"/>
    <w:rPr>
      <w:sz w:val="24"/>
      <w:szCs w:val="24"/>
      <w:lang w:val="en-US" w:eastAsia="en-US"/>
    </w:rPr>
  </w:style>
  <w:style w:type="paragraph" w:styleId="Heading2">
    <w:name w:val="heading 2"/>
    <w:basedOn w:val="Normal"/>
    <w:next w:val="Normal"/>
    <w:qFormat/>
    <w:rsid w:val="005C175D"/>
    <w:pPr>
      <w:keepNext/>
      <w:spacing w:before="120"/>
      <w:outlineLvl w:val="1"/>
    </w:pPr>
    <w:rPr>
      <w:b/>
      <w:snapToGrid w:val="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2CA9"/>
    <w:pPr>
      <w:tabs>
        <w:tab w:val="center" w:pos="4320"/>
        <w:tab w:val="right" w:pos="8640"/>
      </w:tabs>
    </w:pPr>
  </w:style>
  <w:style w:type="character" w:styleId="PageNumber">
    <w:name w:val="page number"/>
    <w:basedOn w:val="DefaultParagraphFont"/>
    <w:rsid w:val="00F82CA9"/>
  </w:style>
  <w:style w:type="paragraph" w:styleId="BalloonText">
    <w:name w:val="Balloon Text"/>
    <w:basedOn w:val="Normal"/>
    <w:semiHidden/>
    <w:rsid w:val="00B07169"/>
    <w:rPr>
      <w:rFonts w:ascii="Tahoma" w:hAnsi="Tahoma" w:cs="Tahoma"/>
      <w:sz w:val="16"/>
      <w:szCs w:val="16"/>
    </w:rPr>
  </w:style>
  <w:style w:type="paragraph" w:customStyle="1" w:styleId="Level1">
    <w:name w:val="Level 1"/>
    <w:basedOn w:val="Normal"/>
    <w:rsid w:val="00B55888"/>
    <w:pPr>
      <w:widowControl w:val="0"/>
      <w:tabs>
        <w:tab w:val="num" w:pos="720"/>
      </w:tabs>
      <w:autoSpaceDE w:val="0"/>
      <w:autoSpaceDN w:val="0"/>
      <w:adjustRightInd w:val="0"/>
      <w:ind w:left="720" w:hanging="720"/>
      <w:outlineLvl w:val="0"/>
    </w:pPr>
    <w:rPr>
      <w:rFonts w:ascii="Courier" w:hAnsi="Courier"/>
    </w:rPr>
  </w:style>
  <w:style w:type="character" w:styleId="Hyperlink">
    <w:name w:val="Hyperlink"/>
    <w:basedOn w:val="DefaultParagraphFont"/>
    <w:rsid w:val="00B55888"/>
    <w:rPr>
      <w:color w:val="0000FF"/>
      <w:u w:val="single"/>
    </w:rPr>
  </w:style>
  <w:style w:type="paragraph" w:styleId="Header">
    <w:name w:val="header"/>
    <w:basedOn w:val="Normal"/>
    <w:rsid w:val="009844C3"/>
    <w:pPr>
      <w:widowControl w:val="0"/>
      <w:tabs>
        <w:tab w:val="center" w:pos="4320"/>
        <w:tab w:val="right" w:pos="8640"/>
      </w:tabs>
      <w:autoSpaceDE w:val="0"/>
      <w:autoSpaceDN w:val="0"/>
      <w:adjustRightInd w:val="0"/>
    </w:pPr>
    <w:rPr>
      <w:rFonts w:ascii="Courier" w:hAnsi="Courier"/>
    </w:rPr>
  </w:style>
  <w:style w:type="paragraph" w:customStyle="1" w:styleId="Default">
    <w:name w:val="Default"/>
    <w:rsid w:val="0095458D"/>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954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95458D"/>
    <w:rPr>
      <w:sz w:val="24"/>
      <w:szCs w:val="24"/>
      <w:lang w:val="en-US" w:eastAsia="en-US"/>
    </w:rPr>
  </w:style>
  <w:style w:type="paragraph" w:styleId="ListParagraph">
    <w:name w:val="List Paragraph"/>
    <w:basedOn w:val="Normal"/>
    <w:uiPriority w:val="34"/>
    <w:qFormat/>
    <w:rsid w:val="0095458D"/>
    <w:pPr>
      <w:ind w:left="720"/>
    </w:pPr>
    <w:rPr>
      <w:lang w:val="en-CA"/>
    </w:rPr>
  </w:style>
  <w:style w:type="character" w:customStyle="1" w:styleId="EmailStyle25">
    <w:name w:val="EmailStyle251"/>
    <w:aliases w:val="EmailStyle251"/>
    <w:basedOn w:val="DefaultParagraphFont"/>
    <w:semiHidden/>
    <w:personal/>
    <w:personalCompose/>
    <w:rsid w:val="0095458D"/>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1439448471">
      <w:bodyDiv w:val="1"/>
      <w:marLeft w:val="0"/>
      <w:marRight w:val="0"/>
      <w:marTop w:val="0"/>
      <w:marBottom w:val="0"/>
      <w:divBdr>
        <w:top w:val="none" w:sz="0" w:space="0" w:color="auto"/>
        <w:left w:val="none" w:sz="0" w:space="0" w:color="auto"/>
        <w:bottom w:val="none" w:sz="0" w:space="0" w:color="auto"/>
        <w:right w:val="none" w:sz="0" w:space="0" w:color="auto"/>
      </w:divBdr>
      <w:divsChild>
        <w:div w:id="196164911">
          <w:marLeft w:val="0"/>
          <w:marRight w:val="0"/>
          <w:marTop w:val="0"/>
          <w:marBottom w:val="0"/>
          <w:divBdr>
            <w:top w:val="none" w:sz="0" w:space="0" w:color="auto"/>
            <w:left w:val="none" w:sz="0" w:space="0" w:color="auto"/>
            <w:bottom w:val="none" w:sz="0" w:space="0" w:color="auto"/>
            <w:right w:val="none" w:sz="0" w:space="0" w:color="auto"/>
          </w:divBdr>
        </w:div>
        <w:div w:id="243495452">
          <w:marLeft w:val="0"/>
          <w:marRight w:val="0"/>
          <w:marTop w:val="0"/>
          <w:marBottom w:val="0"/>
          <w:divBdr>
            <w:top w:val="none" w:sz="0" w:space="0" w:color="auto"/>
            <w:left w:val="none" w:sz="0" w:space="0" w:color="auto"/>
            <w:bottom w:val="none" w:sz="0" w:space="0" w:color="auto"/>
            <w:right w:val="none" w:sz="0" w:space="0" w:color="auto"/>
          </w:divBdr>
        </w:div>
        <w:div w:id="253978322">
          <w:marLeft w:val="0"/>
          <w:marRight w:val="0"/>
          <w:marTop w:val="0"/>
          <w:marBottom w:val="0"/>
          <w:divBdr>
            <w:top w:val="none" w:sz="0" w:space="0" w:color="auto"/>
            <w:left w:val="none" w:sz="0" w:space="0" w:color="auto"/>
            <w:bottom w:val="none" w:sz="0" w:space="0" w:color="auto"/>
            <w:right w:val="none" w:sz="0" w:space="0" w:color="auto"/>
          </w:divBdr>
        </w:div>
        <w:div w:id="279338655">
          <w:marLeft w:val="0"/>
          <w:marRight w:val="0"/>
          <w:marTop w:val="0"/>
          <w:marBottom w:val="0"/>
          <w:divBdr>
            <w:top w:val="none" w:sz="0" w:space="0" w:color="auto"/>
            <w:left w:val="none" w:sz="0" w:space="0" w:color="auto"/>
            <w:bottom w:val="none" w:sz="0" w:space="0" w:color="auto"/>
            <w:right w:val="none" w:sz="0" w:space="0" w:color="auto"/>
          </w:divBdr>
        </w:div>
        <w:div w:id="320230939">
          <w:marLeft w:val="0"/>
          <w:marRight w:val="0"/>
          <w:marTop w:val="0"/>
          <w:marBottom w:val="0"/>
          <w:divBdr>
            <w:top w:val="none" w:sz="0" w:space="0" w:color="auto"/>
            <w:left w:val="none" w:sz="0" w:space="0" w:color="auto"/>
            <w:bottom w:val="none" w:sz="0" w:space="0" w:color="auto"/>
            <w:right w:val="none" w:sz="0" w:space="0" w:color="auto"/>
          </w:divBdr>
        </w:div>
        <w:div w:id="578563330">
          <w:marLeft w:val="0"/>
          <w:marRight w:val="0"/>
          <w:marTop w:val="0"/>
          <w:marBottom w:val="0"/>
          <w:divBdr>
            <w:top w:val="none" w:sz="0" w:space="0" w:color="auto"/>
            <w:left w:val="none" w:sz="0" w:space="0" w:color="auto"/>
            <w:bottom w:val="none" w:sz="0" w:space="0" w:color="auto"/>
            <w:right w:val="none" w:sz="0" w:space="0" w:color="auto"/>
          </w:divBdr>
        </w:div>
        <w:div w:id="583148556">
          <w:marLeft w:val="0"/>
          <w:marRight w:val="0"/>
          <w:marTop w:val="0"/>
          <w:marBottom w:val="0"/>
          <w:divBdr>
            <w:top w:val="none" w:sz="0" w:space="0" w:color="auto"/>
            <w:left w:val="none" w:sz="0" w:space="0" w:color="auto"/>
            <w:bottom w:val="none" w:sz="0" w:space="0" w:color="auto"/>
            <w:right w:val="none" w:sz="0" w:space="0" w:color="auto"/>
          </w:divBdr>
        </w:div>
        <w:div w:id="639457771">
          <w:marLeft w:val="0"/>
          <w:marRight w:val="0"/>
          <w:marTop w:val="0"/>
          <w:marBottom w:val="0"/>
          <w:divBdr>
            <w:top w:val="none" w:sz="0" w:space="0" w:color="auto"/>
            <w:left w:val="none" w:sz="0" w:space="0" w:color="auto"/>
            <w:bottom w:val="none" w:sz="0" w:space="0" w:color="auto"/>
            <w:right w:val="none" w:sz="0" w:space="0" w:color="auto"/>
          </w:divBdr>
        </w:div>
        <w:div w:id="726951704">
          <w:marLeft w:val="0"/>
          <w:marRight w:val="0"/>
          <w:marTop w:val="0"/>
          <w:marBottom w:val="0"/>
          <w:divBdr>
            <w:top w:val="none" w:sz="0" w:space="0" w:color="auto"/>
            <w:left w:val="none" w:sz="0" w:space="0" w:color="auto"/>
            <w:bottom w:val="none" w:sz="0" w:space="0" w:color="auto"/>
            <w:right w:val="none" w:sz="0" w:space="0" w:color="auto"/>
          </w:divBdr>
        </w:div>
        <w:div w:id="854538722">
          <w:marLeft w:val="0"/>
          <w:marRight w:val="0"/>
          <w:marTop w:val="0"/>
          <w:marBottom w:val="0"/>
          <w:divBdr>
            <w:top w:val="none" w:sz="0" w:space="0" w:color="auto"/>
            <w:left w:val="none" w:sz="0" w:space="0" w:color="auto"/>
            <w:bottom w:val="none" w:sz="0" w:space="0" w:color="auto"/>
            <w:right w:val="none" w:sz="0" w:space="0" w:color="auto"/>
          </w:divBdr>
        </w:div>
        <w:div w:id="971710380">
          <w:marLeft w:val="0"/>
          <w:marRight w:val="0"/>
          <w:marTop w:val="0"/>
          <w:marBottom w:val="0"/>
          <w:divBdr>
            <w:top w:val="none" w:sz="0" w:space="0" w:color="auto"/>
            <w:left w:val="none" w:sz="0" w:space="0" w:color="auto"/>
            <w:bottom w:val="none" w:sz="0" w:space="0" w:color="auto"/>
            <w:right w:val="none" w:sz="0" w:space="0" w:color="auto"/>
          </w:divBdr>
        </w:div>
        <w:div w:id="992220750">
          <w:marLeft w:val="0"/>
          <w:marRight w:val="0"/>
          <w:marTop w:val="0"/>
          <w:marBottom w:val="0"/>
          <w:divBdr>
            <w:top w:val="none" w:sz="0" w:space="0" w:color="auto"/>
            <w:left w:val="none" w:sz="0" w:space="0" w:color="auto"/>
            <w:bottom w:val="none" w:sz="0" w:space="0" w:color="auto"/>
            <w:right w:val="none" w:sz="0" w:space="0" w:color="auto"/>
          </w:divBdr>
        </w:div>
        <w:div w:id="1043595441">
          <w:marLeft w:val="0"/>
          <w:marRight w:val="0"/>
          <w:marTop w:val="0"/>
          <w:marBottom w:val="0"/>
          <w:divBdr>
            <w:top w:val="none" w:sz="0" w:space="0" w:color="auto"/>
            <w:left w:val="none" w:sz="0" w:space="0" w:color="auto"/>
            <w:bottom w:val="none" w:sz="0" w:space="0" w:color="auto"/>
            <w:right w:val="none" w:sz="0" w:space="0" w:color="auto"/>
          </w:divBdr>
        </w:div>
        <w:div w:id="1080448478">
          <w:marLeft w:val="0"/>
          <w:marRight w:val="0"/>
          <w:marTop w:val="0"/>
          <w:marBottom w:val="0"/>
          <w:divBdr>
            <w:top w:val="none" w:sz="0" w:space="0" w:color="auto"/>
            <w:left w:val="none" w:sz="0" w:space="0" w:color="auto"/>
            <w:bottom w:val="none" w:sz="0" w:space="0" w:color="auto"/>
            <w:right w:val="none" w:sz="0" w:space="0" w:color="auto"/>
          </w:divBdr>
        </w:div>
        <w:div w:id="1206480711">
          <w:marLeft w:val="0"/>
          <w:marRight w:val="0"/>
          <w:marTop w:val="0"/>
          <w:marBottom w:val="0"/>
          <w:divBdr>
            <w:top w:val="none" w:sz="0" w:space="0" w:color="auto"/>
            <w:left w:val="none" w:sz="0" w:space="0" w:color="auto"/>
            <w:bottom w:val="none" w:sz="0" w:space="0" w:color="auto"/>
            <w:right w:val="none" w:sz="0" w:space="0" w:color="auto"/>
          </w:divBdr>
        </w:div>
        <w:div w:id="1229800488">
          <w:marLeft w:val="0"/>
          <w:marRight w:val="0"/>
          <w:marTop w:val="0"/>
          <w:marBottom w:val="0"/>
          <w:divBdr>
            <w:top w:val="none" w:sz="0" w:space="0" w:color="auto"/>
            <w:left w:val="none" w:sz="0" w:space="0" w:color="auto"/>
            <w:bottom w:val="none" w:sz="0" w:space="0" w:color="auto"/>
            <w:right w:val="none" w:sz="0" w:space="0" w:color="auto"/>
          </w:divBdr>
        </w:div>
        <w:div w:id="1235512679">
          <w:marLeft w:val="0"/>
          <w:marRight w:val="0"/>
          <w:marTop w:val="0"/>
          <w:marBottom w:val="0"/>
          <w:divBdr>
            <w:top w:val="none" w:sz="0" w:space="0" w:color="auto"/>
            <w:left w:val="none" w:sz="0" w:space="0" w:color="auto"/>
            <w:bottom w:val="none" w:sz="0" w:space="0" w:color="auto"/>
            <w:right w:val="none" w:sz="0" w:space="0" w:color="auto"/>
          </w:divBdr>
        </w:div>
        <w:div w:id="1501774958">
          <w:marLeft w:val="0"/>
          <w:marRight w:val="0"/>
          <w:marTop w:val="0"/>
          <w:marBottom w:val="0"/>
          <w:divBdr>
            <w:top w:val="none" w:sz="0" w:space="0" w:color="auto"/>
            <w:left w:val="none" w:sz="0" w:space="0" w:color="auto"/>
            <w:bottom w:val="none" w:sz="0" w:space="0" w:color="auto"/>
            <w:right w:val="none" w:sz="0" w:space="0" w:color="auto"/>
          </w:divBdr>
        </w:div>
        <w:div w:id="1644771830">
          <w:marLeft w:val="0"/>
          <w:marRight w:val="0"/>
          <w:marTop w:val="0"/>
          <w:marBottom w:val="0"/>
          <w:divBdr>
            <w:top w:val="none" w:sz="0" w:space="0" w:color="auto"/>
            <w:left w:val="none" w:sz="0" w:space="0" w:color="auto"/>
            <w:bottom w:val="none" w:sz="0" w:space="0" w:color="auto"/>
            <w:right w:val="none" w:sz="0" w:space="0" w:color="auto"/>
          </w:divBdr>
        </w:div>
        <w:div w:id="207403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R. Buonaguro</cp:lastModifiedBy>
  <cp:revision>2</cp:revision>
  <cp:lastPrinted>2009-10-24T16:23:00Z</cp:lastPrinted>
  <dcterms:created xsi:type="dcterms:W3CDTF">2010-01-21T14:21:00Z</dcterms:created>
  <dcterms:modified xsi:type="dcterms:W3CDTF">2010-01-21T14:21:00Z</dcterms:modified>
</cp:coreProperties>
</file>