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919" w:rsidRPr="00F0634B" w:rsidRDefault="00DD0919" w:rsidP="00DD0919">
      <w:pPr>
        <w:contextualSpacing/>
        <w:jc w:val="right"/>
        <w:rPr>
          <w:rFonts w:ascii="Arial" w:eastAsiaTheme="minorHAnsi" w:hAnsi="Arial" w:cs="Arial"/>
          <w:lang w:val="en-US"/>
        </w:rPr>
      </w:pPr>
      <w:r w:rsidRPr="00F0634B">
        <w:rPr>
          <w:rFonts w:ascii="Arial" w:eastAsiaTheme="minorHAnsi" w:hAnsi="Arial" w:cs="Arial"/>
          <w:bCs/>
          <w:lang w:val="en-US"/>
        </w:rPr>
        <w:t>EB-2009-0</w:t>
      </w:r>
      <w:r>
        <w:rPr>
          <w:rFonts w:ascii="Arial" w:eastAsiaTheme="minorHAnsi" w:hAnsi="Arial" w:cs="Arial"/>
          <w:bCs/>
          <w:lang w:val="en-US"/>
        </w:rPr>
        <w:t>26</w:t>
      </w:r>
      <w:r w:rsidR="00F5652B">
        <w:rPr>
          <w:rFonts w:ascii="Arial" w:eastAsiaTheme="minorHAnsi" w:hAnsi="Arial" w:cs="Arial"/>
          <w:bCs/>
          <w:lang w:val="en-US"/>
        </w:rPr>
        <w:t>0</w:t>
      </w:r>
    </w:p>
    <w:p w:rsidR="00DD0919" w:rsidRDefault="00DD0919" w:rsidP="00DD0919">
      <w:pPr>
        <w:contextualSpacing/>
        <w:rPr>
          <w:rFonts w:ascii="Arial" w:eastAsiaTheme="minorHAnsi" w:hAnsi="Arial" w:cs="Arial"/>
          <w:bCs/>
          <w:lang w:val="en-US"/>
        </w:rPr>
      </w:pPr>
    </w:p>
    <w:p w:rsidR="00DD0919" w:rsidRDefault="00DD0919" w:rsidP="00DD0919">
      <w:pPr>
        <w:contextualSpacing/>
        <w:rPr>
          <w:rFonts w:ascii="Arial" w:eastAsiaTheme="minorHAnsi" w:hAnsi="Arial" w:cs="Arial"/>
          <w:bCs/>
          <w:lang w:val="en-US"/>
        </w:rPr>
      </w:pPr>
    </w:p>
    <w:p w:rsidR="00DD0919" w:rsidRPr="00F0634B" w:rsidRDefault="00DD0919" w:rsidP="00DD0919">
      <w:pPr>
        <w:ind w:left="1440" w:right="2160"/>
        <w:contextualSpacing/>
        <w:rPr>
          <w:rFonts w:ascii="Arial" w:eastAsiaTheme="minorHAnsi" w:hAnsi="Arial" w:cs="Arial"/>
          <w:lang w:val="en-US"/>
        </w:rPr>
      </w:pPr>
      <w:r w:rsidRPr="00F0634B">
        <w:rPr>
          <w:rFonts w:ascii="Arial" w:eastAsiaTheme="minorHAnsi" w:hAnsi="Arial" w:cs="Arial"/>
          <w:bCs/>
          <w:lang w:val="en-US"/>
        </w:rPr>
        <w:t xml:space="preserve">IN THE MATTER OF </w:t>
      </w:r>
      <w:r w:rsidRPr="00F0634B">
        <w:rPr>
          <w:rFonts w:ascii="Arial" w:eastAsiaTheme="minorHAnsi" w:hAnsi="Arial" w:cs="Arial"/>
          <w:lang w:val="en-US"/>
        </w:rPr>
        <w:t xml:space="preserve">the </w:t>
      </w:r>
      <w:r w:rsidRPr="00F0634B">
        <w:rPr>
          <w:rFonts w:ascii="Arial" w:eastAsiaTheme="minorHAnsi" w:hAnsi="Arial" w:cs="Arial"/>
          <w:i/>
          <w:iCs/>
          <w:lang w:val="en-US"/>
        </w:rPr>
        <w:t>Ontario Energy Board Act, 1998</w:t>
      </w:r>
      <w:r w:rsidRPr="00F0634B">
        <w:rPr>
          <w:rFonts w:ascii="Arial" w:eastAsiaTheme="minorHAnsi" w:hAnsi="Arial" w:cs="Arial"/>
          <w:lang w:val="en-US"/>
        </w:rPr>
        <w:t xml:space="preserve">, S. O. 1998, c. 15, Schedule B; </w:t>
      </w:r>
    </w:p>
    <w:p w:rsidR="00DD0919" w:rsidRDefault="00DD0919" w:rsidP="00DD0919">
      <w:pPr>
        <w:ind w:right="2160"/>
        <w:contextualSpacing/>
        <w:rPr>
          <w:rFonts w:ascii="Arial" w:eastAsiaTheme="minorHAnsi" w:hAnsi="Arial" w:cs="Arial"/>
          <w:bCs/>
          <w:lang w:val="en-US"/>
        </w:rPr>
      </w:pPr>
    </w:p>
    <w:p w:rsidR="00DD0919" w:rsidRPr="00F0634B" w:rsidRDefault="00DD0919" w:rsidP="00DD0919">
      <w:pPr>
        <w:ind w:left="1440" w:right="2160"/>
        <w:contextualSpacing/>
        <w:rPr>
          <w:rFonts w:ascii="Arial" w:eastAsiaTheme="minorHAnsi" w:hAnsi="Arial" w:cs="Arial"/>
          <w:lang w:val="en-US"/>
        </w:rPr>
      </w:pPr>
      <w:r w:rsidRPr="00F0634B">
        <w:rPr>
          <w:rFonts w:ascii="Arial" w:eastAsiaTheme="minorHAnsi" w:hAnsi="Arial" w:cs="Arial"/>
          <w:bCs/>
          <w:lang w:val="en-US"/>
        </w:rPr>
        <w:t xml:space="preserve">AND IN THE MATTER OF </w:t>
      </w:r>
      <w:r w:rsidRPr="00F0634B">
        <w:rPr>
          <w:rFonts w:ascii="Arial" w:eastAsiaTheme="minorHAnsi" w:hAnsi="Arial" w:cs="Arial"/>
          <w:lang w:val="en-US"/>
        </w:rPr>
        <w:t xml:space="preserve">a review of an application filed by </w:t>
      </w:r>
      <w:r w:rsidR="002B11FC">
        <w:rPr>
          <w:rFonts w:ascii="Arial" w:eastAsiaTheme="minorHAnsi" w:hAnsi="Arial" w:cs="Arial"/>
          <w:lang w:val="en-US"/>
        </w:rPr>
        <w:t xml:space="preserve">Cambridge and North Dumfries Hydro </w:t>
      </w:r>
      <w:r w:rsidR="00D34864">
        <w:rPr>
          <w:rFonts w:ascii="Arial" w:eastAsiaTheme="minorHAnsi" w:hAnsi="Arial" w:cs="Arial"/>
          <w:lang w:val="en-US"/>
        </w:rPr>
        <w:t>Inc.</w:t>
      </w:r>
      <w:r w:rsidRPr="00F0634B">
        <w:rPr>
          <w:rFonts w:ascii="Arial" w:eastAsiaTheme="minorHAnsi" w:hAnsi="Arial" w:cs="Arial"/>
          <w:lang w:val="en-US"/>
        </w:rPr>
        <w:t xml:space="preserve"> for an order approving just and reasonable rates and other charges for electricity </w:t>
      </w:r>
      <w:r>
        <w:rPr>
          <w:rFonts w:ascii="Arial" w:eastAsiaTheme="minorHAnsi" w:hAnsi="Arial" w:cs="Arial"/>
          <w:lang w:val="en-US"/>
        </w:rPr>
        <w:t>distribution commencing May 1, 2010.</w:t>
      </w:r>
    </w:p>
    <w:p w:rsidR="00DD0919" w:rsidRDefault="00DD0919" w:rsidP="00DD0919">
      <w:pPr>
        <w:contextualSpacing/>
        <w:rPr>
          <w:rFonts w:eastAsiaTheme="minorHAnsi" w:cstheme="minorBidi"/>
          <w:b/>
          <w:u w:val="single"/>
          <w:lang w:val="en-US"/>
        </w:rPr>
      </w:pPr>
    </w:p>
    <w:p w:rsidR="00DD0919" w:rsidRDefault="00DD0919" w:rsidP="00DD0919">
      <w:pPr>
        <w:contextualSpacing/>
        <w:rPr>
          <w:rFonts w:eastAsiaTheme="minorHAnsi" w:cstheme="minorBidi"/>
          <w:b/>
          <w:u w:val="single"/>
          <w:lang w:val="en-US"/>
        </w:rPr>
      </w:pPr>
    </w:p>
    <w:p w:rsidR="00DD0919" w:rsidRDefault="00855441" w:rsidP="00DD0919">
      <w:pPr>
        <w:contextualSpacing/>
        <w:jc w:val="center"/>
        <w:rPr>
          <w:rFonts w:ascii="Arial" w:eastAsiaTheme="minorHAnsi" w:hAnsi="Arial" w:cs="Arial"/>
          <w:b/>
          <w:lang w:val="en-US"/>
        </w:rPr>
      </w:pPr>
      <w:r>
        <w:rPr>
          <w:rFonts w:ascii="Arial" w:eastAsiaTheme="minorHAnsi" w:hAnsi="Arial" w:cs="Arial"/>
          <w:b/>
          <w:lang w:val="en-US"/>
        </w:rPr>
        <w:t xml:space="preserve">FINAL SUBMISSIONS </w:t>
      </w:r>
    </w:p>
    <w:p w:rsidR="00F26123" w:rsidRDefault="00F26123" w:rsidP="00DD0919">
      <w:pPr>
        <w:contextualSpacing/>
        <w:jc w:val="center"/>
        <w:rPr>
          <w:rFonts w:ascii="Arial" w:eastAsiaTheme="minorHAnsi" w:hAnsi="Arial" w:cs="Arial"/>
          <w:b/>
          <w:lang w:val="en-US"/>
        </w:rPr>
      </w:pPr>
    </w:p>
    <w:p w:rsidR="00DD0919" w:rsidRPr="0002494D" w:rsidRDefault="00DD0919" w:rsidP="00DD0919">
      <w:pPr>
        <w:contextualSpacing/>
        <w:jc w:val="center"/>
        <w:rPr>
          <w:rFonts w:ascii="Arial" w:eastAsiaTheme="minorHAnsi" w:hAnsi="Arial" w:cs="Arial"/>
          <w:b/>
          <w:lang w:val="en-US"/>
        </w:rPr>
      </w:pPr>
      <w:r w:rsidRPr="0002494D">
        <w:rPr>
          <w:rFonts w:ascii="Arial" w:eastAsiaTheme="minorHAnsi" w:hAnsi="Arial" w:cs="Arial"/>
          <w:b/>
          <w:lang w:val="en-US"/>
        </w:rPr>
        <w:t xml:space="preserve">OF THE </w:t>
      </w:r>
    </w:p>
    <w:p w:rsidR="00DD0919" w:rsidRPr="0002494D" w:rsidRDefault="00DD0919" w:rsidP="00DD0919">
      <w:pPr>
        <w:contextualSpacing/>
        <w:jc w:val="center"/>
        <w:rPr>
          <w:rFonts w:ascii="Arial" w:eastAsiaTheme="minorHAnsi" w:hAnsi="Arial" w:cs="Arial"/>
          <w:b/>
          <w:lang w:val="en-US"/>
        </w:rPr>
      </w:pPr>
    </w:p>
    <w:p w:rsidR="00B804AB" w:rsidRDefault="00DD0919" w:rsidP="00855441">
      <w:pPr>
        <w:contextualSpacing/>
        <w:jc w:val="center"/>
        <w:rPr>
          <w:rFonts w:ascii="Arial" w:eastAsiaTheme="minorHAnsi" w:hAnsi="Arial" w:cs="Arial"/>
          <w:b/>
          <w:lang w:val="en-US"/>
        </w:rPr>
      </w:pPr>
      <w:r w:rsidRPr="0002494D">
        <w:rPr>
          <w:rFonts w:ascii="Arial" w:eastAsiaTheme="minorHAnsi" w:hAnsi="Arial" w:cs="Arial"/>
          <w:b/>
          <w:lang w:val="en-US"/>
        </w:rPr>
        <w:t>SCHOOL ENERGY COALITION</w:t>
      </w:r>
    </w:p>
    <w:p w:rsidR="00855441" w:rsidRDefault="00855441" w:rsidP="00855441">
      <w:pPr>
        <w:contextualSpacing/>
        <w:jc w:val="center"/>
        <w:rPr>
          <w:rFonts w:ascii="Arial" w:eastAsiaTheme="minorHAnsi" w:hAnsi="Arial" w:cs="Arial"/>
          <w:b/>
          <w:lang w:val="en-US"/>
        </w:rPr>
      </w:pPr>
    </w:p>
    <w:p w:rsidR="00855441" w:rsidRDefault="00855441" w:rsidP="00855441">
      <w:pPr>
        <w:contextualSpacing/>
        <w:jc w:val="left"/>
        <w:rPr>
          <w:rFonts w:ascii="Arial" w:eastAsiaTheme="minorHAnsi" w:hAnsi="Arial" w:cs="Arial"/>
          <w:b/>
          <w:lang w:val="en-US"/>
        </w:rPr>
      </w:pPr>
    </w:p>
    <w:p w:rsidR="00855441" w:rsidRDefault="00855441" w:rsidP="00855441">
      <w:pPr>
        <w:pStyle w:val="SRGen11"/>
        <w:rPr>
          <w:lang w:val="en-US"/>
        </w:rPr>
      </w:pPr>
      <w:r>
        <w:rPr>
          <w:lang w:val="en-US"/>
        </w:rPr>
        <w:t xml:space="preserve">These are the final submissions of the School Energy Coalition ("SEC") in the application by </w:t>
      </w:r>
      <w:r w:rsidR="002B11FC">
        <w:rPr>
          <w:lang w:val="en-US"/>
        </w:rPr>
        <w:t>Cambridge and North Dumfries Hydro Inc.</w:t>
      </w:r>
      <w:r>
        <w:rPr>
          <w:lang w:val="en-US"/>
        </w:rPr>
        <w:t xml:space="preserve"> ("</w:t>
      </w:r>
      <w:proofErr w:type="spellStart"/>
      <w:r w:rsidR="002B11FC">
        <w:rPr>
          <w:lang w:val="en-US"/>
        </w:rPr>
        <w:t>CND</w:t>
      </w:r>
      <w:proofErr w:type="spellEnd"/>
      <w:r>
        <w:rPr>
          <w:lang w:val="en-US"/>
        </w:rPr>
        <w:t>") for an order approving just and reasonable rates for the distribution of electricity commencing May 1, 2010.</w:t>
      </w:r>
    </w:p>
    <w:p w:rsidR="00855441" w:rsidRDefault="00855441" w:rsidP="00855441">
      <w:pPr>
        <w:pStyle w:val="SRGen11"/>
        <w:rPr>
          <w:lang w:val="en-US"/>
        </w:rPr>
      </w:pPr>
      <w:r>
        <w:rPr>
          <w:lang w:val="en-US"/>
        </w:rPr>
        <w:t>On February 1</w:t>
      </w:r>
      <w:r w:rsidR="002B11FC">
        <w:rPr>
          <w:lang w:val="en-US"/>
        </w:rPr>
        <w:t>0</w:t>
      </w:r>
      <w:r>
        <w:rPr>
          <w:lang w:val="en-US"/>
        </w:rPr>
        <w:t xml:space="preserve">, 2010, </w:t>
      </w:r>
      <w:proofErr w:type="spellStart"/>
      <w:r w:rsidR="002B11FC">
        <w:rPr>
          <w:lang w:val="en-US"/>
        </w:rPr>
        <w:t>CND</w:t>
      </w:r>
      <w:proofErr w:type="spellEnd"/>
      <w:r w:rsidR="002B11FC">
        <w:rPr>
          <w:lang w:val="en-US"/>
        </w:rPr>
        <w:t xml:space="preserve"> </w:t>
      </w:r>
      <w:r>
        <w:rPr>
          <w:lang w:val="en-US"/>
        </w:rPr>
        <w:t xml:space="preserve">submitted a Settlement Agreement for approval by the Board. The parties to the Agreement were </w:t>
      </w:r>
      <w:proofErr w:type="spellStart"/>
      <w:r w:rsidR="002B11FC">
        <w:rPr>
          <w:lang w:val="en-US"/>
        </w:rPr>
        <w:t>CND</w:t>
      </w:r>
      <w:proofErr w:type="spellEnd"/>
      <w:r>
        <w:rPr>
          <w:lang w:val="en-US"/>
        </w:rPr>
        <w:t>, the Vulnerable Energy Consumers' Coalition ("</w:t>
      </w:r>
      <w:proofErr w:type="spellStart"/>
      <w:r>
        <w:rPr>
          <w:lang w:val="en-US"/>
        </w:rPr>
        <w:t>VECC</w:t>
      </w:r>
      <w:proofErr w:type="spellEnd"/>
      <w:r>
        <w:rPr>
          <w:lang w:val="en-US"/>
        </w:rPr>
        <w:t>"), Energy Probe, and SEC.</w:t>
      </w:r>
      <w:r w:rsidR="00A73BF6">
        <w:rPr>
          <w:lang w:val="en-US"/>
        </w:rPr>
        <w:t xml:space="preserve">  On February 1</w:t>
      </w:r>
      <w:r w:rsidR="002B11FC">
        <w:rPr>
          <w:lang w:val="en-US"/>
        </w:rPr>
        <w:t>7</w:t>
      </w:r>
      <w:r w:rsidR="00A73BF6">
        <w:rPr>
          <w:lang w:val="en-US"/>
        </w:rPr>
        <w:t>, 2010, the Board accepted that agreement.</w:t>
      </w:r>
    </w:p>
    <w:p w:rsidR="002B11FC" w:rsidRDefault="00A73BF6" w:rsidP="00855441">
      <w:pPr>
        <w:pStyle w:val="SRGen11"/>
        <w:rPr>
          <w:lang w:val="en-US"/>
        </w:rPr>
      </w:pPr>
      <w:r>
        <w:rPr>
          <w:lang w:val="en-US"/>
        </w:rPr>
        <w:t>T</w:t>
      </w:r>
      <w:r w:rsidR="00855441">
        <w:rPr>
          <w:lang w:val="en-US"/>
        </w:rPr>
        <w:t xml:space="preserve">hese submissions </w:t>
      </w:r>
      <w:r>
        <w:rPr>
          <w:lang w:val="en-US"/>
        </w:rPr>
        <w:t xml:space="preserve">therefore </w:t>
      </w:r>
      <w:r w:rsidR="00855441">
        <w:rPr>
          <w:lang w:val="en-US"/>
        </w:rPr>
        <w:t xml:space="preserve">address only those issues for which the parties have not reached an </w:t>
      </w:r>
      <w:r w:rsidR="00AE629F">
        <w:rPr>
          <w:lang w:val="en-US"/>
        </w:rPr>
        <w:t>a</w:t>
      </w:r>
      <w:r w:rsidR="00855441">
        <w:rPr>
          <w:lang w:val="en-US"/>
        </w:rPr>
        <w:t xml:space="preserve">greement. </w:t>
      </w:r>
      <w:r w:rsidR="008E7245">
        <w:rPr>
          <w:lang w:val="en-US"/>
        </w:rPr>
        <w:t>Those issues are set out in Appendix A to the Settlement Agreement</w:t>
      </w:r>
      <w:r w:rsidR="00AE629F">
        <w:rPr>
          <w:lang w:val="en-US"/>
        </w:rPr>
        <w:t>.</w:t>
      </w:r>
    </w:p>
    <w:p w:rsidR="008E7245" w:rsidRDefault="008E7245" w:rsidP="008E7245">
      <w:pPr>
        <w:pStyle w:val="SRGen11"/>
        <w:rPr>
          <w:lang w:val="en-US"/>
        </w:rPr>
      </w:pPr>
      <w:r>
        <w:rPr>
          <w:lang w:val="en-US"/>
        </w:rPr>
        <w:t xml:space="preserve">We have had the opportunity to review the draft submissions of Energy Probe </w:t>
      </w:r>
      <w:r w:rsidR="00574EB7">
        <w:rPr>
          <w:lang w:val="en-US"/>
        </w:rPr>
        <w:t xml:space="preserve">and </w:t>
      </w:r>
      <w:proofErr w:type="spellStart"/>
      <w:r w:rsidR="00574EB7">
        <w:rPr>
          <w:lang w:val="en-US"/>
        </w:rPr>
        <w:t>VECC</w:t>
      </w:r>
      <w:proofErr w:type="spellEnd"/>
      <w:r w:rsidR="00574EB7">
        <w:rPr>
          <w:lang w:val="en-US"/>
        </w:rPr>
        <w:t xml:space="preserve"> </w:t>
      </w:r>
      <w:r>
        <w:rPr>
          <w:lang w:val="en-US"/>
        </w:rPr>
        <w:t xml:space="preserve">in relation to all of the </w:t>
      </w:r>
      <w:r w:rsidR="002B11FC">
        <w:rPr>
          <w:lang w:val="en-US"/>
        </w:rPr>
        <w:t>unsettled issues</w:t>
      </w:r>
      <w:r>
        <w:rPr>
          <w:lang w:val="en-US"/>
        </w:rPr>
        <w:t xml:space="preserve">. Doing so has greatly reduced the amount of effort required for these submissions.  We are generally in agreement with Energy Probe's </w:t>
      </w:r>
      <w:r w:rsidR="00574EB7">
        <w:rPr>
          <w:lang w:val="en-US"/>
        </w:rPr>
        <w:t xml:space="preserve">and </w:t>
      </w:r>
      <w:proofErr w:type="spellStart"/>
      <w:r w:rsidR="00574EB7">
        <w:rPr>
          <w:lang w:val="en-US"/>
        </w:rPr>
        <w:t>VECC's</w:t>
      </w:r>
      <w:proofErr w:type="spellEnd"/>
      <w:r w:rsidR="00574EB7">
        <w:rPr>
          <w:lang w:val="en-US"/>
        </w:rPr>
        <w:t xml:space="preserve"> </w:t>
      </w:r>
      <w:r>
        <w:rPr>
          <w:lang w:val="en-US"/>
        </w:rPr>
        <w:t>submissions but offer below some additional comments on behalf of SEC.</w:t>
      </w:r>
    </w:p>
    <w:p w:rsidR="008E7245" w:rsidRDefault="008E7245" w:rsidP="00B51F72">
      <w:pPr>
        <w:pStyle w:val="SRGen11"/>
        <w:numPr>
          <w:ilvl w:val="0"/>
          <w:numId w:val="0"/>
        </w:numPr>
        <w:rPr>
          <w:lang w:val="en-US"/>
        </w:rPr>
      </w:pPr>
    </w:p>
    <w:p w:rsidR="00855441" w:rsidRPr="008E7245" w:rsidRDefault="008E7245" w:rsidP="008E7245">
      <w:pPr>
        <w:pStyle w:val="SRGen11"/>
        <w:numPr>
          <w:ilvl w:val="0"/>
          <w:numId w:val="0"/>
        </w:numPr>
        <w:rPr>
          <w:b/>
          <w:u w:val="single"/>
          <w:lang w:val="en-US"/>
        </w:rPr>
      </w:pPr>
      <w:r w:rsidRPr="008E7245">
        <w:rPr>
          <w:b/>
          <w:u w:val="single"/>
          <w:lang w:val="en-US"/>
        </w:rPr>
        <w:t xml:space="preserve">Issue 1: </w:t>
      </w:r>
      <w:r w:rsidR="00F5652B">
        <w:rPr>
          <w:b/>
          <w:u w:val="single"/>
          <w:lang w:val="en-US"/>
        </w:rPr>
        <w:t xml:space="preserve">Appropriate Treatment of Ontario's Shift to </w:t>
      </w:r>
      <w:proofErr w:type="spellStart"/>
      <w:r w:rsidR="00F5652B">
        <w:rPr>
          <w:b/>
          <w:u w:val="single"/>
          <w:lang w:val="en-US"/>
        </w:rPr>
        <w:t>Hamonized</w:t>
      </w:r>
      <w:proofErr w:type="spellEnd"/>
      <w:r w:rsidR="00F5652B">
        <w:rPr>
          <w:b/>
          <w:u w:val="single"/>
          <w:lang w:val="en-US"/>
        </w:rPr>
        <w:t xml:space="preserve"> Sales Taxes </w:t>
      </w:r>
    </w:p>
    <w:p w:rsidR="00F5652B" w:rsidRDefault="00F5652B" w:rsidP="00855441">
      <w:pPr>
        <w:pStyle w:val="SRGen11"/>
        <w:rPr>
          <w:lang w:val="en-US"/>
        </w:rPr>
      </w:pPr>
      <w:r>
        <w:rPr>
          <w:lang w:val="en-US"/>
        </w:rPr>
        <w:t xml:space="preserve">This issue has an impact on both capital expenditures and operating expenses.  </w:t>
      </w:r>
    </w:p>
    <w:p w:rsidR="0083492F" w:rsidRDefault="0083492F" w:rsidP="0083492F">
      <w:pPr>
        <w:pStyle w:val="SRGen11"/>
        <w:rPr>
          <w:lang w:val="en-US"/>
        </w:rPr>
      </w:pPr>
      <w:r>
        <w:rPr>
          <w:lang w:val="en-US"/>
        </w:rPr>
        <w:t xml:space="preserve">In SEC's submission, there is no dispute that with the implementation of the Harmonized Sales Tax on July 1, 2010, the applicant's </w:t>
      </w:r>
      <w:proofErr w:type="spellStart"/>
      <w:r>
        <w:rPr>
          <w:lang w:val="en-US"/>
        </w:rPr>
        <w:t>OM&amp;A</w:t>
      </w:r>
      <w:proofErr w:type="spellEnd"/>
      <w:r>
        <w:rPr>
          <w:lang w:val="en-US"/>
        </w:rPr>
        <w:t xml:space="preserve"> and capital expenditures are over-stated to the extent they reflect past expenditures in which the provincial sales tax ("PST") was an embedded cost.   </w:t>
      </w:r>
    </w:p>
    <w:p w:rsidR="0083492F" w:rsidRDefault="0083492F" w:rsidP="0083492F">
      <w:pPr>
        <w:pStyle w:val="SRGen11"/>
        <w:rPr>
          <w:lang w:val="en-US"/>
        </w:rPr>
      </w:pPr>
      <w:r>
        <w:rPr>
          <w:lang w:val="en-US"/>
        </w:rPr>
        <w:lastRenderedPageBreak/>
        <w:t xml:space="preserve">The </w:t>
      </w:r>
      <w:proofErr w:type="spellStart"/>
      <w:r>
        <w:rPr>
          <w:lang w:val="en-US"/>
        </w:rPr>
        <w:t>HST</w:t>
      </w:r>
      <w:proofErr w:type="spellEnd"/>
      <w:r>
        <w:rPr>
          <w:lang w:val="en-US"/>
        </w:rPr>
        <w:t xml:space="preserve">, like the </w:t>
      </w:r>
      <w:proofErr w:type="spellStart"/>
      <w:r>
        <w:rPr>
          <w:lang w:val="en-US"/>
        </w:rPr>
        <w:t>GST</w:t>
      </w:r>
      <w:proofErr w:type="spellEnd"/>
      <w:r>
        <w:rPr>
          <w:lang w:val="en-US"/>
        </w:rPr>
        <w:t xml:space="preserve">, is an end-user tax.  That means that ratepayers, as the end users, will as of July 1, 2010 be paying the 8% PST that has hitherto been embedded in the company's operating and capital expenses, as a direct charge on their electricity bills.  As Energy Probe indicates in its submissions, </w:t>
      </w:r>
      <w:proofErr w:type="spellStart"/>
      <w:r w:rsidR="00B12774">
        <w:rPr>
          <w:lang w:val="en-US"/>
        </w:rPr>
        <w:t>CND</w:t>
      </w:r>
      <w:proofErr w:type="spellEnd"/>
      <w:r>
        <w:rPr>
          <w:lang w:val="en-US"/>
        </w:rPr>
        <w:t xml:space="preserve"> has confirmed that it has not made adjustments to its </w:t>
      </w:r>
      <w:proofErr w:type="spellStart"/>
      <w:r>
        <w:rPr>
          <w:lang w:val="en-US"/>
        </w:rPr>
        <w:t>OM&amp;A</w:t>
      </w:r>
      <w:proofErr w:type="spellEnd"/>
      <w:r>
        <w:rPr>
          <w:lang w:val="en-US"/>
        </w:rPr>
        <w:t xml:space="preserve"> or capital budgets to reflect the removal of PST as of July 1, 2010 [Energy Probe IRR#1].   </w:t>
      </w:r>
    </w:p>
    <w:p w:rsidR="0083492F" w:rsidRDefault="0083492F" w:rsidP="0083492F">
      <w:pPr>
        <w:pStyle w:val="SRGen11"/>
        <w:rPr>
          <w:lang w:val="en-US"/>
        </w:rPr>
      </w:pPr>
      <w:r>
        <w:rPr>
          <w:lang w:val="en-US"/>
        </w:rPr>
        <w:t xml:space="preserve">As the situation now stands, therefore, ratepayers will be paying the PST portion of the </w:t>
      </w:r>
      <w:proofErr w:type="spellStart"/>
      <w:r>
        <w:rPr>
          <w:lang w:val="en-US"/>
        </w:rPr>
        <w:t>HST</w:t>
      </w:r>
      <w:proofErr w:type="spellEnd"/>
      <w:r>
        <w:rPr>
          <w:lang w:val="en-US"/>
        </w:rPr>
        <w:t xml:space="preserve"> twice- once as an embedded cost in the </w:t>
      </w:r>
      <w:proofErr w:type="spellStart"/>
      <w:r>
        <w:rPr>
          <w:lang w:val="en-US"/>
        </w:rPr>
        <w:t>OM&amp;A</w:t>
      </w:r>
      <w:proofErr w:type="spellEnd"/>
      <w:r>
        <w:rPr>
          <w:lang w:val="en-US"/>
        </w:rPr>
        <w:t xml:space="preserve"> and capital budget forecasts and again as a direct charge on their electricity bills. </w:t>
      </w:r>
    </w:p>
    <w:p w:rsidR="0083492F" w:rsidRDefault="0083492F" w:rsidP="0083492F">
      <w:pPr>
        <w:pStyle w:val="SRGen11"/>
        <w:rPr>
          <w:lang w:val="en-US"/>
        </w:rPr>
      </w:pPr>
      <w:r>
        <w:rPr>
          <w:lang w:val="en-US"/>
        </w:rPr>
        <w:t xml:space="preserve">Unless something is done to correct for it, distribution rates that reflect this double taxation cannot be </w:t>
      </w:r>
      <w:r w:rsidR="00574EB7">
        <w:rPr>
          <w:lang w:val="en-US"/>
        </w:rPr>
        <w:t xml:space="preserve">said to be just </w:t>
      </w:r>
      <w:r>
        <w:rPr>
          <w:lang w:val="en-US"/>
        </w:rPr>
        <w:t xml:space="preserve">and reasonable.  </w:t>
      </w:r>
    </w:p>
    <w:p w:rsidR="00F5652B" w:rsidRDefault="00F5652B" w:rsidP="00F5652B">
      <w:pPr>
        <w:pStyle w:val="SRGen11"/>
        <w:rPr>
          <w:lang w:val="en-US"/>
        </w:rPr>
      </w:pPr>
      <w:r>
        <w:rPr>
          <w:lang w:val="en-US"/>
        </w:rPr>
        <w:t xml:space="preserve">SEC notes </w:t>
      </w:r>
      <w:proofErr w:type="spellStart"/>
      <w:r>
        <w:rPr>
          <w:lang w:val="en-US"/>
        </w:rPr>
        <w:t>CND's</w:t>
      </w:r>
      <w:proofErr w:type="spellEnd"/>
      <w:r>
        <w:rPr>
          <w:lang w:val="en-US"/>
        </w:rPr>
        <w:t xml:space="preserve"> concerns with using a variance or deferral account. Regardless of the Board's finding on that issue, </w:t>
      </w:r>
      <w:r w:rsidRPr="00F5652B">
        <w:rPr>
          <w:lang w:val="en-US"/>
        </w:rPr>
        <w:t>SEC submi</w:t>
      </w:r>
      <w:r>
        <w:rPr>
          <w:lang w:val="en-US"/>
        </w:rPr>
        <w:t xml:space="preserve">ts that </w:t>
      </w:r>
      <w:r w:rsidRPr="00F5652B">
        <w:rPr>
          <w:lang w:val="en-US"/>
        </w:rPr>
        <w:t xml:space="preserve">the amount of PST embedded in test year capital and </w:t>
      </w:r>
      <w:proofErr w:type="spellStart"/>
      <w:r w:rsidRPr="00F5652B">
        <w:rPr>
          <w:lang w:val="en-US"/>
        </w:rPr>
        <w:t>OM&amp;A</w:t>
      </w:r>
      <w:proofErr w:type="spellEnd"/>
      <w:r w:rsidRPr="00F5652B">
        <w:rPr>
          <w:lang w:val="en-US"/>
        </w:rPr>
        <w:t xml:space="preserve"> spending is simply a forecasting issue.  Just like forecasting any other revenue or cost item, certain assumptions must be made and there is of course a possibility that the forecast will be wrong.  </w:t>
      </w:r>
    </w:p>
    <w:p w:rsidR="0083492F" w:rsidRDefault="0083492F" w:rsidP="00F5652B">
      <w:pPr>
        <w:pStyle w:val="SRGen11"/>
        <w:rPr>
          <w:lang w:val="en-US"/>
        </w:rPr>
      </w:pPr>
      <w:r>
        <w:rPr>
          <w:lang w:val="en-US"/>
        </w:rPr>
        <w:t xml:space="preserve">In this case, </w:t>
      </w:r>
      <w:proofErr w:type="spellStart"/>
      <w:r>
        <w:rPr>
          <w:lang w:val="en-US"/>
        </w:rPr>
        <w:t>CND</w:t>
      </w:r>
      <w:proofErr w:type="spellEnd"/>
      <w:r>
        <w:rPr>
          <w:lang w:val="en-US"/>
        </w:rPr>
        <w:t xml:space="preserve"> has provided an estimate of PST embedded in both 2010 capital and operating expense forecast.  As Energy Probe states in its argument, that estimate appears to be consistent with historical patterns. In the absence of other information, therefore, SEC submits </w:t>
      </w:r>
      <w:r w:rsidR="00574EB7">
        <w:rPr>
          <w:lang w:val="en-US"/>
        </w:rPr>
        <w:t xml:space="preserve">that </w:t>
      </w:r>
      <w:r>
        <w:rPr>
          <w:lang w:val="en-US"/>
        </w:rPr>
        <w:t>that reasonable estimate should be accepted and th</w:t>
      </w:r>
      <w:r w:rsidR="0099357F">
        <w:rPr>
          <w:lang w:val="en-US"/>
        </w:rPr>
        <w:t xml:space="preserve">e applicable amount </w:t>
      </w:r>
      <w:r>
        <w:rPr>
          <w:lang w:val="en-US"/>
        </w:rPr>
        <w:t xml:space="preserve">should be </w:t>
      </w:r>
      <w:r w:rsidR="0099357F">
        <w:rPr>
          <w:lang w:val="en-US"/>
        </w:rPr>
        <w:t>removed from test year revenue requirement.</w:t>
      </w:r>
      <w:r w:rsidR="0099357F">
        <w:rPr>
          <w:rStyle w:val="FootnoteReference"/>
          <w:lang w:val="en-US"/>
        </w:rPr>
        <w:footnoteReference w:id="1"/>
      </w:r>
      <w:r w:rsidR="0099357F">
        <w:rPr>
          <w:lang w:val="en-US"/>
        </w:rPr>
        <w:t xml:space="preserve"> </w:t>
      </w:r>
    </w:p>
    <w:p w:rsidR="00F5652B" w:rsidRPr="0083492F" w:rsidRDefault="0083492F" w:rsidP="0083492F">
      <w:pPr>
        <w:pStyle w:val="SRGen11"/>
        <w:numPr>
          <w:ilvl w:val="0"/>
          <w:numId w:val="0"/>
        </w:numPr>
        <w:rPr>
          <w:b/>
          <w:u w:val="single"/>
          <w:lang w:val="en-US"/>
        </w:rPr>
      </w:pPr>
      <w:r w:rsidRPr="0083492F">
        <w:rPr>
          <w:b/>
          <w:u w:val="single"/>
          <w:lang w:val="en-US"/>
        </w:rPr>
        <w:t xml:space="preserve">Issue 2: Lead Lag Study </w:t>
      </w:r>
    </w:p>
    <w:p w:rsidR="00760569" w:rsidRDefault="00A73BF6" w:rsidP="00855441">
      <w:pPr>
        <w:pStyle w:val="SRGen11"/>
        <w:rPr>
          <w:lang w:val="en-US"/>
        </w:rPr>
      </w:pPr>
      <w:r>
        <w:rPr>
          <w:lang w:val="en-US"/>
        </w:rPr>
        <w:t xml:space="preserve">SEC agrees with Energy Probe and </w:t>
      </w:r>
      <w:proofErr w:type="spellStart"/>
      <w:r>
        <w:rPr>
          <w:lang w:val="en-US"/>
        </w:rPr>
        <w:t>VECC</w:t>
      </w:r>
      <w:proofErr w:type="spellEnd"/>
      <w:r>
        <w:rPr>
          <w:lang w:val="en-US"/>
        </w:rPr>
        <w:t xml:space="preserve"> that the amount of working capital included in </w:t>
      </w:r>
      <w:proofErr w:type="spellStart"/>
      <w:r w:rsidR="00574EB7">
        <w:rPr>
          <w:lang w:val="en-US"/>
        </w:rPr>
        <w:t>CND's</w:t>
      </w:r>
      <w:proofErr w:type="spellEnd"/>
      <w:r>
        <w:rPr>
          <w:lang w:val="en-US"/>
        </w:rPr>
        <w:t xml:space="preserve"> rate base, and the resulting revenue requirement impact, is a material amount.  Like any other material amount included in revenue requirement, it should supported by </w:t>
      </w:r>
      <w:r w:rsidR="00760569">
        <w:rPr>
          <w:lang w:val="en-US"/>
        </w:rPr>
        <w:t>reasonable evidence.  At present, the only "evidence" used to determine the working capital requirement is a Board guideline.</w:t>
      </w:r>
      <w:r w:rsidR="009F16D3">
        <w:rPr>
          <w:lang w:val="en-US"/>
        </w:rPr>
        <w:t xml:space="preserve">  SEC therefore agrees with Energy Probe and </w:t>
      </w:r>
      <w:proofErr w:type="spellStart"/>
      <w:r w:rsidR="009F16D3">
        <w:rPr>
          <w:lang w:val="en-US"/>
        </w:rPr>
        <w:t>VECC</w:t>
      </w:r>
      <w:proofErr w:type="spellEnd"/>
      <w:r w:rsidR="009F16D3">
        <w:rPr>
          <w:lang w:val="en-US"/>
        </w:rPr>
        <w:t xml:space="preserve"> that a lead lag study is required.</w:t>
      </w:r>
      <w:r w:rsidR="00760569">
        <w:rPr>
          <w:lang w:val="en-US"/>
        </w:rPr>
        <w:t xml:space="preserve"> </w:t>
      </w:r>
    </w:p>
    <w:p w:rsidR="00760569" w:rsidRPr="00760569" w:rsidRDefault="00760569" w:rsidP="00760569">
      <w:pPr>
        <w:pStyle w:val="SRGen11"/>
        <w:numPr>
          <w:ilvl w:val="0"/>
          <w:numId w:val="0"/>
        </w:numPr>
        <w:rPr>
          <w:b/>
          <w:u w:val="single"/>
          <w:lang w:val="en-US"/>
        </w:rPr>
      </w:pPr>
      <w:r w:rsidRPr="00760569">
        <w:rPr>
          <w:b/>
          <w:u w:val="single"/>
          <w:lang w:val="en-US"/>
        </w:rPr>
        <w:t xml:space="preserve">Issue </w:t>
      </w:r>
      <w:r w:rsidR="00992B4E">
        <w:rPr>
          <w:b/>
          <w:u w:val="single"/>
          <w:lang w:val="en-US"/>
        </w:rPr>
        <w:t>3</w:t>
      </w:r>
      <w:r w:rsidRPr="00760569">
        <w:rPr>
          <w:b/>
          <w:u w:val="single"/>
          <w:lang w:val="en-US"/>
        </w:rPr>
        <w:t>: Capital Structure</w:t>
      </w:r>
    </w:p>
    <w:p w:rsidR="00760569" w:rsidRDefault="00760569" w:rsidP="00855441">
      <w:pPr>
        <w:pStyle w:val="SRGen11"/>
        <w:rPr>
          <w:lang w:val="en-US"/>
        </w:rPr>
      </w:pPr>
      <w:r>
        <w:rPr>
          <w:lang w:val="en-US"/>
        </w:rPr>
        <w:t>No submissions.</w:t>
      </w:r>
    </w:p>
    <w:p w:rsidR="00760569" w:rsidRPr="00760569" w:rsidRDefault="00760569" w:rsidP="00760569">
      <w:pPr>
        <w:pStyle w:val="SRGen11"/>
        <w:numPr>
          <w:ilvl w:val="0"/>
          <w:numId w:val="0"/>
        </w:numPr>
        <w:rPr>
          <w:b/>
          <w:u w:val="single"/>
          <w:lang w:val="en-US"/>
        </w:rPr>
      </w:pPr>
      <w:r w:rsidRPr="00760569">
        <w:rPr>
          <w:b/>
          <w:u w:val="single"/>
          <w:lang w:val="en-US"/>
        </w:rPr>
        <w:t xml:space="preserve">Issue </w:t>
      </w:r>
      <w:r w:rsidR="00992B4E">
        <w:rPr>
          <w:b/>
          <w:u w:val="single"/>
          <w:lang w:val="en-US"/>
        </w:rPr>
        <w:t>4</w:t>
      </w:r>
      <w:r w:rsidRPr="00760569">
        <w:rPr>
          <w:b/>
          <w:u w:val="single"/>
          <w:lang w:val="en-US"/>
        </w:rPr>
        <w:t>: Return on Equity</w:t>
      </w:r>
    </w:p>
    <w:p w:rsidR="00760569" w:rsidRDefault="00760569" w:rsidP="00760569">
      <w:pPr>
        <w:pStyle w:val="SRGen11"/>
        <w:rPr>
          <w:lang w:val="en-US"/>
        </w:rPr>
      </w:pPr>
      <w:r>
        <w:rPr>
          <w:lang w:val="en-US"/>
        </w:rPr>
        <w:t>SEC agrees with Energy Probe's submissions regarding the flo</w:t>
      </w:r>
      <w:r w:rsidR="008813F9">
        <w:rPr>
          <w:lang w:val="en-US"/>
        </w:rPr>
        <w:t>a</w:t>
      </w:r>
      <w:r>
        <w:rPr>
          <w:lang w:val="en-US"/>
        </w:rPr>
        <w:t xml:space="preserve">tation costs included in the </w:t>
      </w:r>
      <w:r w:rsidR="008813F9">
        <w:rPr>
          <w:lang w:val="en-US"/>
        </w:rPr>
        <w:t xml:space="preserve">equity risk premium portion of the </w:t>
      </w:r>
      <w:r>
        <w:rPr>
          <w:lang w:val="en-US"/>
        </w:rPr>
        <w:t xml:space="preserve">allowed return on equity.  </w:t>
      </w:r>
    </w:p>
    <w:p w:rsidR="000C1027" w:rsidRDefault="00760569" w:rsidP="00760569">
      <w:pPr>
        <w:pStyle w:val="SRGen11"/>
        <w:rPr>
          <w:lang w:val="en-US"/>
        </w:rPr>
      </w:pPr>
      <w:r>
        <w:rPr>
          <w:lang w:val="en-US"/>
        </w:rPr>
        <w:t xml:space="preserve">SEC </w:t>
      </w:r>
      <w:r w:rsidR="000C1027">
        <w:rPr>
          <w:lang w:val="en-US"/>
        </w:rPr>
        <w:t xml:space="preserve">acknowledges that </w:t>
      </w:r>
      <w:r>
        <w:rPr>
          <w:lang w:val="en-US"/>
        </w:rPr>
        <w:t>the return on equity is itself a proxy figure</w:t>
      </w:r>
      <w:r w:rsidR="000C1027">
        <w:rPr>
          <w:lang w:val="en-US"/>
        </w:rPr>
        <w:t>,</w:t>
      </w:r>
      <w:r>
        <w:rPr>
          <w:lang w:val="en-US"/>
        </w:rPr>
        <w:t xml:space="preserve"> designed to reward the utility investor with a rate of return on its investment that is equivalent to what the investor </w:t>
      </w:r>
      <w:r>
        <w:rPr>
          <w:lang w:val="en-US"/>
        </w:rPr>
        <w:lastRenderedPageBreak/>
        <w:t>would ea</w:t>
      </w:r>
      <w:r w:rsidR="000C1027">
        <w:rPr>
          <w:lang w:val="en-US"/>
        </w:rPr>
        <w:t xml:space="preserve">rn had it invested in an enterprise with </w:t>
      </w:r>
      <w:r w:rsidR="00B277AF">
        <w:rPr>
          <w:lang w:val="en-US"/>
        </w:rPr>
        <w:t xml:space="preserve">a </w:t>
      </w:r>
      <w:r w:rsidR="000C1027">
        <w:rPr>
          <w:lang w:val="en-US"/>
        </w:rPr>
        <w:t xml:space="preserve">similar risk </w:t>
      </w:r>
      <w:r w:rsidR="00B277AF">
        <w:rPr>
          <w:lang w:val="en-US"/>
        </w:rPr>
        <w:t xml:space="preserve">profile </w:t>
      </w:r>
      <w:r w:rsidR="000C1027">
        <w:rPr>
          <w:lang w:val="en-US"/>
        </w:rPr>
        <w:t xml:space="preserve">n the competitive market.  As such, the return on </w:t>
      </w:r>
      <w:r w:rsidR="00B277AF">
        <w:rPr>
          <w:lang w:val="en-US"/>
        </w:rPr>
        <w:t>"</w:t>
      </w:r>
      <w:r w:rsidR="000C1027">
        <w:rPr>
          <w:lang w:val="en-US"/>
        </w:rPr>
        <w:t>equity</w:t>
      </w:r>
      <w:r w:rsidR="00B277AF">
        <w:rPr>
          <w:lang w:val="en-US"/>
        </w:rPr>
        <w:t>"</w:t>
      </w:r>
      <w:r w:rsidR="000C1027">
        <w:rPr>
          <w:lang w:val="en-US"/>
        </w:rPr>
        <w:t xml:space="preserve"> is </w:t>
      </w:r>
      <w:r w:rsidR="00B277AF">
        <w:rPr>
          <w:lang w:val="en-US"/>
        </w:rPr>
        <w:t xml:space="preserve">included in the distributor's revenue requirement even where, </w:t>
      </w:r>
      <w:r w:rsidR="000C1027">
        <w:rPr>
          <w:lang w:val="en-US"/>
        </w:rPr>
        <w:t xml:space="preserve"> for example, the</w:t>
      </w:r>
      <w:r w:rsidR="00B277AF">
        <w:rPr>
          <w:lang w:val="en-US"/>
        </w:rPr>
        <w:t xml:space="preserve"> distributor has no </w:t>
      </w:r>
      <w:r w:rsidR="000C1027">
        <w:rPr>
          <w:lang w:val="en-US"/>
        </w:rPr>
        <w:t xml:space="preserve">actual equity.  </w:t>
      </w:r>
    </w:p>
    <w:p w:rsidR="00760569" w:rsidRDefault="000C1027" w:rsidP="00760569">
      <w:pPr>
        <w:pStyle w:val="SRGen11"/>
        <w:rPr>
          <w:lang w:val="en-US"/>
        </w:rPr>
      </w:pPr>
      <w:r>
        <w:rPr>
          <w:lang w:val="en-US"/>
        </w:rPr>
        <w:t>The flo</w:t>
      </w:r>
      <w:r w:rsidR="008813F9">
        <w:rPr>
          <w:lang w:val="en-US"/>
        </w:rPr>
        <w:t>a</w:t>
      </w:r>
      <w:r>
        <w:rPr>
          <w:lang w:val="en-US"/>
        </w:rPr>
        <w:t>tation cost, however, should</w:t>
      </w:r>
      <w:r w:rsidR="008813F9">
        <w:rPr>
          <w:lang w:val="en-US"/>
        </w:rPr>
        <w:t xml:space="preserve"> not in SEC's submission </w:t>
      </w:r>
      <w:r>
        <w:rPr>
          <w:lang w:val="en-US"/>
        </w:rPr>
        <w:t xml:space="preserve">be viewed as a proxy </w:t>
      </w:r>
      <w:r w:rsidR="00573BAB">
        <w:rPr>
          <w:lang w:val="en-US"/>
        </w:rPr>
        <w:t xml:space="preserve">for a reasonable rate of return.  </w:t>
      </w:r>
      <w:r w:rsidR="005523E8">
        <w:rPr>
          <w:lang w:val="en-US"/>
        </w:rPr>
        <w:t xml:space="preserve">It is not, in other words, part of the fair return standard, but </w:t>
      </w:r>
      <w:r>
        <w:rPr>
          <w:lang w:val="en-US"/>
        </w:rPr>
        <w:t>rather an estimate of an actual cost that a company would pay to obtain equity.</w:t>
      </w:r>
      <w:r w:rsidR="00086544">
        <w:rPr>
          <w:lang w:val="en-US"/>
        </w:rPr>
        <w:t xml:space="preserve"> Since the floatation cost is an estimate of an actual cost and not a proxy for a fair return, it should not apply where, as here, there is evidence that the utility will not incur the cost.</w:t>
      </w:r>
    </w:p>
    <w:p w:rsidR="007800A1" w:rsidRPr="00B3052D" w:rsidRDefault="00B3052D" w:rsidP="00B3052D">
      <w:pPr>
        <w:pStyle w:val="SRGen11"/>
        <w:numPr>
          <w:ilvl w:val="0"/>
          <w:numId w:val="0"/>
        </w:numPr>
        <w:rPr>
          <w:b/>
          <w:u w:val="single"/>
          <w:lang w:val="en-US"/>
        </w:rPr>
      </w:pPr>
      <w:r w:rsidRPr="00B3052D">
        <w:rPr>
          <w:b/>
          <w:u w:val="single"/>
          <w:lang w:val="en-US"/>
        </w:rPr>
        <w:t>Issue 5: Load Forecast</w:t>
      </w:r>
    </w:p>
    <w:p w:rsidR="0091435C" w:rsidRDefault="00B3052D" w:rsidP="00086544">
      <w:pPr>
        <w:pStyle w:val="SRGen11"/>
        <w:rPr>
          <w:lang w:val="en-US"/>
        </w:rPr>
      </w:pPr>
      <w:r>
        <w:rPr>
          <w:lang w:val="en-US"/>
        </w:rPr>
        <w:t xml:space="preserve">No submissions. </w:t>
      </w:r>
    </w:p>
    <w:p w:rsidR="00992B4E" w:rsidRPr="00992B4E" w:rsidRDefault="00992B4E" w:rsidP="00992B4E">
      <w:pPr>
        <w:pStyle w:val="SRGen11"/>
        <w:numPr>
          <w:ilvl w:val="0"/>
          <w:numId w:val="0"/>
        </w:numPr>
        <w:rPr>
          <w:b/>
          <w:u w:val="single"/>
          <w:lang w:val="en-US"/>
        </w:rPr>
      </w:pPr>
      <w:r w:rsidRPr="00992B4E">
        <w:rPr>
          <w:b/>
          <w:u w:val="single"/>
          <w:lang w:val="en-US"/>
        </w:rPr>
        <w:t xml:space="preserve">Issue 6: Normalization of Other Revenue </w:t>
      </w:r>
    </w:p>
    <w:p w:rsidR="00AE0C05" w:rsidRDefault="00992B4E" w:rsidP="00992B4E">
      <w:pPr>
        <w:pStyle w:val="SRGen11"/>
        <w:rPr>
          <w:lang w:val="en-US"/>
        </w:rPr>
      </w:pPr>
      <w:proofErr w:type="spellStart"/>
      <w:r>
        <w:rPr>
          <w:lang w:val="en-US"/>
        </w:rPr>
        <w:t>CND</w:t>
      </w:r>
      <w:proofErr w:type="spellEnd"/>
      <w:r>
        <w:rPr>
          <w:lang w:val="en-US"/>
        </w:rPr>
        <w:t xml:space="preserve"> states in the pre-filed evidence that it will cease providing sewer and water billing services to the Region of Waterloo and City of Cambridge.  It forecasts the lost revenue from</w:t>
      </w:r>
      <w:r w:rsidR="00AE0C05">
        <w:rPr>
          <w:lang w:val="en-US"/>
        </w:rPr>
        <w:t xml:space="preserve"> that decision to be $440,000 per year beginning in 2011, with a partial-year impact of $110,000 in 2010.  </w:t>
      </w:r>
      <w:proofErr w:type="spellStart"/>
      <w:r w:rsidR="00AE0C05">
        <w:rPr>
          <w:lang w:val="en-US"/>
        </w:rPr>
        <w:t>CND</w:t>
      </w:r>
      <w:proofErr w:type="spellEnd"/>
      <w:r w:rsidR="00AE0C05">
        <w:rPr>
          <w:lang w:val="en-US"/>
        </w:rPr>
        <w:t xml:space="preserve"> has asked that this lost revenue be normalized for rate making purposes so that the amount applied to determine 2010 rates reflects the average revenue loss over the four-year period.</w:t>
      </w:r>
    </w:p>
    <w:p w:rsidR="009A1C65" w:rsidRDefault="009A1C65" w:rsidP="00992B4E">
      <w:pPr>
        <w:pStyle w:val="SRGen11"/>
        <w:rPr>
          <w:lang w:val="en-US"/>
        </w:rPr>
      </w:pPr>
      <w:r>
        <w:rPr>
          <w:lang w:val="en-US"/>
        </w:rPr>
        <w:t xml:space="preserve">SEC believes </w:t>
      </w:r>
      <w:proofErr w:type="spellStart"/>
      <w:r>
        <w:rPr>
          <w:lang w:val="en-US"/>
        </w:rPr>
        <w:t>CND's</w:t>
      </w:r>
      <w:proofErr w:type="spellEnd"/>
      <w:r>
        <w:rPr>
          <w:lang w:val="en-US"/>
        </w:rPr>
        <w:t xml:space="preserve"> request should be rejected. </w:t>
      </w:r>
    </w:p>
    <w:p w:rsidR="009A1C65" w:rsidRDefault="009A1C65" w:rsidP="00992B4E">
      <w:pPr>
        <w:pStyle w:val="SRGen11"/>
        <w:rPr>
          <w:lang w:val="en-US"/>
        </w:rPr>
      </w:pPr>
      <w:r>
        <w:rPr>
          <w:lang w:val="en-US"/>
        </w:rPr>
        <w:t xml:space="preserve">In the first place, </w:t>
      </w:r>
      <w:r w:rsidR="003E1D80">
        <w:rPr>
          <w:lang w:val="en-US"/>
        </w:rPr>
        <w:t xml:space="preserve">it is not clear that </w:t>
      </w:r>
      <w:proofErr w:type="spellStart"/>
      <w:r>
        <w:rPr>
          <w:lang w:val="en-US"/>
        </w:rPr>
        <w:t>CND's</w:t>
      </w:r>
      <w:proofErr w:type="spellEnd"/>
      <w:r>
        <w:rPr>
          <w:lang w:val="en-US"/>
        </w:rPr>
        <w:t xml:space="preserve"> </w:t>
      </w:r>
      <w:r w:rsidR="003E1D80">
        <w:rPr>
          <w:lang w:val="en-US"/>
        </w:rPr>
        <w:t xml:space="preserve">forecast of </w:t>
      </w:r>
      <w:r>
        <w:rPr>
          <w:lang w:val="en-US"/>
        </w:rPr>
        <w:t xml:space="preserve">$440,000 </w:t>
      </w:r>
      <w:r w:rsidR="003E1D80">
        <w:rPr>
          <w:lang w:val="en-US"/>
        </w:rPr>
        <w:t xml:space="preserve">in lost revenue  is completely net of expenses. SEC agrees with </w:t>
      </w:r>
      <w:proofErr w:type="spellStart"/>
      <w:r w:rsidR="003E1D80">
        <w:rPr>
          <w:lang w:val="en-US"/>
        </w:rPr>
        <w:t>VECC</w:t>
      </w:r>
      <w:proofErr w:type="spellEnd"/>
      <w:r w:rsidR="003E1D80">
        <w:rPr>
          <w:lang w:val="en-US"/>
        </w:rPr>
        <w:t xml:space="preserve"> that the figures mentioned in the Settlement Agreement simply stated </w:t>
      </w:r>
      <w:proofErr w:type="spellStart"/>
      <w:r w:rsidR="003E1D80">
        <w:rPr>
          <w:lang w:val="en-US"/>
        </w:rPr>
        <w:t>CND's</w:t>
      </w:r>
      <w:proofErr w:type="spellEnd"/>
      <w:r w:rsidR="003E1D80">
        <w:rPr>
          <w:lang w:val="en-US"/>
        </w:rPr>
        <w:t xml:space="preserve"> forecast. There was no agreement among the parties as to whether or not the $440,000 figure was appropriate, only that the </w:t>
      </w:r>
      <w:r w:rsidR="003E1D80" w:rsidRPr="003E1D80">
        <w:rPr>
          <w:i/>
          <w:lang w:val="en-US"/>
        </w:rPr>
        <w:t>issue of</w:t>
      </w:r>
      <w:r w:rsidR="003E1D80">
        <w:rPr>
          <w:lang w:val="en-US"/>
        </w:rPr>
        <w:t xml:space="preserve">  the appropriate amount to be used as a revenue offset would be determined by the Board.</w:t>
      </w:r>
      <w:r w:rsidR="00587EB7">
        <w:rPr>
          <w:lang w:val="en-US"/>
        </w:rPr>
        <w:t xml:space="preserve">  SEC agrees with </w:t>
      </w:r>
      <w:proofErr w:type="spellStart"/>
      <w:r w:rsidR="00587EB7">
        <w:rPr>
          <w:lang w:val="en-US"/>
        </w:rPr>
        <w:t>VECC</w:t>
      </w:r>
      <w:proofErr w:type="spellEnd"/>
      <w:r w:rsidR="00587EB7">
        <w:rPr>
          <w:lang w:val="en-US"/>
        </w:rPr>
        <w:t xml:space="preserve"> that, over time, we would expect to see some reduction in general costs so that the total loss to </w:t>
      </w:r>
      <w:proofErr w:type="spellStart"/>
      <w:r w:rsidR="00587EB7">
        <w:rPr>
          <w:lang w:val="en-US"/>
        </w:rPr>
        <w:t>CND</w:t>
      </w:r>
      <w:proofErr w:type="spellEnd"/>
      <w:r w:rsidR="00587EB7">
        <w:rPr>
          <w:lang w:val="en-US"/>
        </w:rPr>
        <w:t xml:space="preserve"> is less than $440,000 per year.</w:t>
      </w:r>
    </w:p>
    <w:p w:rsidR="00AE0C05" w:rsidRPr="00C932D7" w:rsidRDefault="00587EB7" w:rsidP="00992B4E">
      <w:pPr>
        <w:pStyle w:val="SRGen11"/>
        <w:rPr>
          <w:lang w:val="en-US"/>
        </w:rPr>
      </w:pPr>
      <w:r w:rsidRPr="00C932D7">
        <w:rPr>
          <w:lang w:val="en-US"/>
        </w:rPr>
        <w:t>Moreover, t</w:t>
      </w:r>
      <w:r w:rsidR="00AE0C05" w:rsidRPr="00C932D7">
        <w:rPr>
          <w:lang w:val="en-US"/>
        </w:rPr>
        <w:t xml:space="preserve">he approach advocated by </w:t>
      </w:r>
      <w:proofErr w:type="spellStart"/>
      <w:r w:rsidR="00AE0C05" w:rsidRPr="00C932D7">
        <w:rPr>
          <w:lang w:val="en-US"/>
        </w:rPr>
        <w:t>CND</w:t>
      </w:r>
      <w:proofErr w:type="spellEnd"/>
      <w:r w:rsidR="00AE0C05" w:rsidRPr="00C932D7">
        <w:rPr>
          <w:lang w:val="en-US"/>
        </w:rPr>
        <w:t xml:space="preserve"> effectively </w:t>
      </w:r>
      <w:r w:rsidR="00C932D7" w:rsidRPr="00C932D7">
        <w:rPr>
          <w:lang w:val="en-US"/>
        </w:rPr>
        <w:t xml:space="preserve">amounts to </w:t>
      </w:r>
      <w:r w:rsidR="00AE0C05" w:rsidRPr="00C932D7">
        <w:rPr>
          <w:lang w:val="en-US"/>
        </w:rPr>
        <w:t>single-issue rate-making</w:t>
      </w:r>
      <w:r w:rsidR="009A1C65" w:rsidRPr="00C932D7">
        <w:rPr>
          <w:lang w:val="en-US"/>
        </w:rPr>
        <w:t xml:space="preserve">.  It attempts to factor in to 2010 rates an adjustment for a single known event during the </w:t>
      </w:r>
      <w:proofErr w:type="spellStart"/>
      <w:r w:rsidR="009A1C65" w:rsidRPr="00C932D7">
        <w:rPr>
          <w:lang w:val="en-US"/>
        </w:rPr>
        <w:t>IRM</w:t>
      </w:r>
      <w:proofErr w:type="spellEnd"/>
      <w:r w:rsidR="009A1C65" w:rsidRPr="00C932D7">
        <w:rPr>
          <w:lang w:val="en-US"/>
        </w:rPr>
        <w:t xml:space="preserve"> period.</w:t>
      </w:r>
      <w:r w:rsidR="00C932D7" w:rsidRPr="00C932D7">
        <w:rPr>
          <w:lang w:val="en-US"/>
        </w:rPr>
        <w:t xml:space="preserve">  There are a number of areas of revenue and spending that could change during the </w:t>
      </w:r>
      <w:proofErr w:type="spellStart"/>
      <w:r w:rsidR="00C932D7" w:rsidRPr="00C932D7">
        <w:rPr>
          <w:lang w:val="en-US"/>
        </w:rPr>
        <w:t>IRM</w:t>
      </w:r>
      <w:proofErr w:type="spellEnd"/>
      <w:r w:rsidR="00C932D7" w:rsidRPr="00C932D7">
        <w:rPr>
          <w:lang w:val="en-US"/>
        </w:rPr>
        <w:t xml:space="preserve"> years.  For that reason, adjustments of this nature are done only in exceptional circumstances.  </w:t>
      </w:r>
    </w:p>
    <w:p w:rsidR="00992B4E" w:rsidRPr="00C932D7" w:rsidRDefault="00992B4E" w:rsidP="00C932D7">
      <w:pPr>
        <w:pStyle w:val="SRGen11"/>
        <w:numPr>
          <w:ilvl w:val="0"/>
          <w:numId w:val="0"/>
        </w:numPr>
        <w:rPr>
          <w:lang w:val="en-US"/>
        </w:rPr>
      </w:pPr>
    </w:p>
    <w:p w:rsidR="00992B4E" w:rsidRPr="00992B4E" w:rsidRDefault="00992B4E" w:rsidP="00992B4E">
      <w:pPr>
        <w:pStyle w:val="SRGen11"/>
        <w:numPr>
          <w:ilvl w:val="0"/>
          <w:numId w:val="0"/>
        </w:numPr>
        <w:rPr>
          <w:b/>
          <w:u w:val="single"/>
          <w:lang w:val="en-US"/>
        </w:rPr>
      </w:pPr>
      <w:r w:rsidRPr="00992B4E">
        <w:rPr>
          <w:b/>
          <w:u w:val="single"/>
          <w:lang w:val="en-US"/>
        </w:rPr>
        <w:t xml:space="preserve">Issue 6: Normalization of Monthly Billing Costs </w:t>
      </w:r>
    </w:p>
    <w:p w:rsidR="00992B4E" w:rsidRDefault="00C932D7" w:rsidP="00086544">
      <w:pPr>
        <w:pStyle w:val="SRGen11"/>
        <w:rPr>
          <w:lang w:val="en-US"/>
        </w:rPr>
      </w:pPr>
      <w:r>
        <w:rPr>
          <w:lang w:val="en-US"/>
        </w:rPr>
        <w:t xml:space="preserve">SEC's submissions regarding this issue are similar to the revenue offset normalization issue discussed above.   </w:t>
      </w:r>
      <w:r w:rsidR="0053488E">
        <w:rPr>
          <w:lang w:val="en-US"/>
        </w:rPr>
        <w:t xml:space="preserve">As pointed out in </w:t>
      </w:r>
      <w:proofErr w:type="spellStart"/>
      <w:r w:rsidR="0053488E">
        <w:rPr>
          <w:lang w:val="en-US"/>
        </w:rPr>
        <w:t>VECC's</w:t>
      </w:r>
      <w:proofErr w:type="spellEnd"/>
      <w:r w:rsidR="0053488E">
        <w:rPr>
          <w:lang w:val="en-US"/>
        </w:rPr>
        <w:t xml:space="preserve"> submission, there are a number of potential areas of cost savings resulting from the move to monthly billing that may only materialize in the </w:t>
      </w:r>
      <w:proofErr w:type="spellStart"/>
      <w:r w:rsidR="0053488E">
        <w:rPr>
          <w:lang w:val="en-US"/>
        </w:rPr>
        <w:t>IRM</w:t>
      </w:r>
      <w:proofErr w:type="spellEnd"/>
      <w:r w:rsidR="0053488E">
        <w:rPr>
          <w:lang w:val="en-US"/>
        </w:rPr>
        <w:t xml:space="preserve"> period.  It would be unfair to ratepayers to make an adjustment for</w:t>
      </w:r>
      <w:r w:rsidR="003B4011">
        <w:rPr>
          <w:lang w:val="en-US"/>
        </w:rPr>
        <w:t xml:space="preserve"> a single cost item when, even with respect to that cost item, there may be offsetting savings.</w:t>
      </w:r>
      <w:r w:rsidR="0053488E">
        <w:rPr>
          <w:lang w:val="en-US"/>
        </w:rPr>
        <w:t xml:space="preserve"> </w:t>
      </w:r>
    </w:p>
    <w:p w:rsidR="00415840" w:rsidRPr="00573BAB" w:rsidRDefault="00415840" w:rsidP="00415840">
      <w:pPr>
        <w:pStyle w:val="SRGen11"/>
        <w:numPr>
          <w:ilvl w:val="0"/>
          <w:numId w:val="0"/>
        </w:numPr>
        <w:rPr>
          <w:b/>
          <w:u w:val="single"/>
          <w:lang w:val="en-US"/>
        </w:rPr>
      </w:pPr>
      <w:r w:rsidRPr="00573BAB">
        <w:rPr>
          <w:b/>
          <w:u w:val="single"/>
          <w:lang w:val="en-US"/>
        </w:rPr>
        <w:lastRenderedPageBreak/>
        <w:t xml:space="preserve">Costs </w:t>
      </w:r>
    </w:p>
    <w:p w:rsidR="00415840" w:rsidRDefault="00415840" w:rsidP="00415840">
      <w:pPr>
        <w:pStyle w:val="SRGen11"/>
        <w:rPr>
          <w:lang w:val="en-US"/>
        </w:rPr>
      </w:pPr>
      <w:r>
        <w:rPr>
          <w:lang w:val="en-US"/>
        </w:rPr>
        <w:t xml:space="preserve">SEC participated responsibly in this proceeding and sought to cooperate with other ratepayer groups to minimize costs.  SEC respectfully requests that it be awarded 100% of its reasonably incurred costs. </w:t>
      </w:r>
    </w:p>
    <w:p w:rsidR="00415840" w:rsidRDefault="00415840" w:rsidP="00415840">
      <w:pPr>
        <w:pStyle w:val="SRGen11"/>
        <w:numPr>
          <w:ilvl w:val="0"/>
          <w:numId w:val="0"/>
        </w:numPr>
        <w:rPr>
          <w:lang w:val="en-US"/>
        </w:rPr>
      </w:pPr>
      <w:r>
        <w:rPr>
          <w:lang w:val="en-US"/>
        </w:rPr>
        <w:t>All of w</w:t>
      </w:r>
      <w:r w:rsidR="008A4258">
        <w:rPr>
          <w:lang w:val="en-US"/>
        </w:rPr>
        <w:t xml:space="preserve">hich is respectfully submitted this </w:t>
      </w:r>
      <w:r w:rsidR="003B4011">
        <w:rPr>
          <w:lang w:val="en-US"/>
        </w:rPr>
        <w:t>26</w:t>
      </w:r>
      <w:r w:rsidR="008A4258" w:rsidRPr="008A4258">
        <w:rPr>
          <w:vertAlign w:val="superscript"/>
          <w:lang w:val="en-US"/>
        </w:rPr>
        <w:t>th</w:t>
      </w:r>
      <w:r w:rsidR="008A4258">
        <w:rPr>
          <w:lang w:val="en-US"/>
        </w:rPr>
        <w:t xml:space="preserve"> day of February, 2010.</w:t>
      </w:r>
    </w:p>
    <w:p w:rsidR="00415840" w:rsidRDefault="00415840" w:rsidP="00415840">
      <w:pPr>
        <w:pStyle w:val="SRGen11"/>
        <w:numPr>
          <w:ilvl w:val="0"/>
          <w:numId w:val="0"/>
        </w:numPr>
        <w:rPr>
          <w:lang w:val="en-US"/>
        </w:rPr>
      </w:pPr>
    </w:p>
    <w:p w:rsidR="00415840" w:rsidRDefault="00415840" w:rsidP="00415840">
      <w:pPr>
        <w:pStyle w:val="SRGen11"/>
        <w:numPr>
          <w:ilvl w:val="0"/>
          <w:numId w:val="0"/>
        </w:numPr>
        <w:spacing w:after="0"/>
        <w:jc w:val="right"/>
        <w:rPr>
          <w:lang w:val="en-US"/>
        </w:rPr>
      </w:pPr>
      <w:r>
        <w:rPr>
          <w:lang w:val="en-US"/>
        </w:rPr>
        <w:t>________________________________</w:t>
      </w:r>
    </w:p>
    <w:p w:rsidR="00415840" w:rsidRDefault="00415840" w:rsidP="00415840">
      <w:pPr>
        <w:pStyle w:val="SRGen11"/>
        <w:numPr>
          <w:ilvl w:val="0"/>
          <w:numId w:val="0"/>
        </w:numPr>
        <w:spacing w:after="0"/>
        <w:jc w:val="right"/>
        <w:rPr>
          <w:lang w:val="en-US"/>
        </w:rPr>
      </w:pPr>
      <w:r>
        <w:rPr>
          <w:lang w:val="en-US"/>
        </w:rPr>
        <w:t>John De Vellis</w:t>
      </w:r>
    </w:p>
    <w:p w:rsidR="00415840" w:rsidRDefault="00415840" w:rsidP="00415840">
      <w:pPr>
        <w:pStyle w:val="SRGen11"/>
        <w:numPr>
          <w:ilvl w:val="0"/>
          <w:numId w:val="0"/>
        </w:numPr>
        <w:spacing w:after="0"/>
        <w:jc w:val="right"/>
        <w:rPr>
          <w:lang w:val="en-US"/>
        </w:rPr>
      </w:pPr>
      <w:r>
        <w:rPr>
          <w:lang w:val="en-US"/>
        </w:rPr>
        <w:t>Lawyer for the School Energy Coalition</w:t>
      </w:r>
    </w:p>
    <w:p w:rsidR="00B3052D" w:rsidRDefault="00B3052D" w:rsidP="00B3052D">
      <w:pPr>
        <w:pStyle w:val="SRGen11"/>
        <w:numPr>
          <w:ilvl w:val="0"/>
          <w:numId w:val="0"/>
        </w:numPr>
        <w:rPr>
          <w:lang w:val="en-US"/>
        </w:rPr>
      </w:pPr>
    </w:p>
    <w:sectPr w:rsidR="00B3052D" w:rsidSect="0023053F">
      <w:footerReference w:type="default" r:id="rId8"/>
      <w:pgSz w:w="12240" w:h="15840" w:code="1"/>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2D7" w:rsidRDefault="00C932D7" w:rsidP="004C0446">
      <w:pPr>
        <w:spacing w:after="0"/>
      </w:pPr>
      <w:r>
        <w:separator/>
      </w:r>
    </w:p>
  </w:endnote>
  <w:endnote w:type="continuationSeparator" w:id="0">
    <w:p w:rsidR="00C932D7" w:rsidRDefault="00C932D7" w:rsidP="004C04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231023"/>
      <w:docPartObj>
        <w:docPartGallery w:val="Page Numbers (Bottom of Page)"/>
        <w:docPartUnique/>
      </w:docPartObj>
    </w:sdtPr>
    <w:sdtContent>
      <w:p w:rsidR="00C932D7" w:rsidRDefault="00C932D7">
        <w:pPr>
          <w:pStyle w:val="Footer"/>
          <w:jc w:val="right"/>
        </w:pPr>
        <w:fldSimple w:instr=" PAGE   \* MERGEFORMAT ">
          <w:r w:rsidR="005523E8">
            <w:rPr>
              <w:noProof/>
            </w:rPr>
            <w:t>4</w:t>
          </w:r>
        </w:fldSimple>
      </w:p>
    </w:sdtContent>
  </w:sdt>
  <w:p w:rsidR="00C932D7" w:rsidRDefault="00C93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2D7" w:rsidRDefault="00C932D7" w:rsidP="004C0446">
      <w:pPr>
        <w:spacing w:after="0"/>
      </w:pPr>
      <w:r>
        <w:separator/>
      </w:r>
    </w:p>
  </w:footnote>
  <w:footnote w:type="continuationSeparator" w:id="0">
    <w:p w:rsidR="00C932D7" w:rsidRDefault="00C932D7" w:rsidP="004C0446">
      <w:pPr>
        <w:spacing w:after="0"/>
      </w:pPr>
      <w:r>
        <w:continuationSeparator/>
      </w:r>
    </w:p>
  </w:footnote>
  <w:footnote w:id="1">
    <w:p w:rsidR="00C932D7" w:rsidRPr="0099357F" w:rsidRDefault="00C932D7">
      <w:pPr>
        <w:pStyle w:val="FootnoteText"/>
        <w:rPr>
          <w:lang w:val="en-US"/>
        </w:rPr>
      </w:pPr>
      <w:r>
        <w:rPr>
          <w:rStyle w:val="FootnoteReference"/>
        </w:rPr>
        <w:footnoteRef/>
      </w:r>
      <w:r>
        <w:t xml:space="preserve"> </w:t>
      </w:r>
      <w:r>
        <w:rPr>
          <w:lang w:val="en-US"/>
        </w:rPr>
        <w:t xml:space="preserve">In this case, the revenue requirement impact of removing half the test year forecast. This is to reflect the fact that the </w:t>
      </w:r>
      <w:proofErr w:type="spellStart"/>
      <w:r>
        <w:rPr>
          <w:lang w:val="en-US"/>
        </w:rPr>
        <w:t>HST</w:t>
      </w:r>
      <w:proofErr w:type="spellEnd"/>
      <w:r>
        <w:rPr>
          <w:lang w:val="en-US"/>
        </w:rPr>
        <w:t xml:space="preserve"> will be implemented July 1, 2010, half way through the year.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0BC6"/>
    <w:multiLevelType w:val="multilevel"/>
    <w:tmpl w:val="D228FE52"/>
    <w:name w:val="SR Recital"/>
    <w:styleLink w:val="SRRecitals"/>
    <w:lvl w:ilvl="0">
      <w:start w:val="1"/>
      <w:numFmt w:val="upperLetter"/>
      <w:pStyle w:val="SRRecitalsA"/>
      <w:lvlText w:val="%1."/>
      <w:lvlJc w:val="left"/>
      <w:pPr>
        <w:tabs>
          <w:tab w:val="num" w:pos="1440"/>
        </w:tabs>
        <w:ind w:left="0" w:firstLine="0"/>
      </w:pPr>
      <w:rPr>
        <w:rFonts w:hint="default"/>
      </w:rPr>
    </w:lvl>
    <w:lvl w:ilvl="1">
      <w:start w:val="1"/>
      <w:numFmt w:val="lowerLetter"/>
      <w:pStyle w:val="SRRecitalsB"/>
      <w:lvlText w:val="(%2)"/>
      <w:lvlJc w:val="left"/>
      <w:pPr>
        <w:tabs>
          <w:tab w:val="num" w:pos="1440"/>
        </w:tabs>
        <w:ind w:left="1440" w:hanging="720"/>
      </w:pPr>
      <w:rPr>
        <w:rFonts w:hint="default"/>
      </w:rPr>
    </w:lvl>
    <w:lvl w:ilvl="2">
      <w:start w:val="1"/>
      <w:numFmt w:val="lowerRoman"/>
      <w:pStyle w:val="SRRecitalsC"/>
      <w:lvlText w:val="(%3)"/>
      <w:lvlJc w:val="left"/>
      <w:pPr>
        <w:tabs>
          <w:tab w:val="num" w:pos="2160"/>
        </w:tabs>
        <w:ind w:left="2160" w:hanging="720"/>
      </w:pPr>
      <w:rPr>
        <w:rFonts w:hint="default"/>
      </w:rPr>
    </w:lvl>
    <w:lvl w:ilvl="3">
      <w:start w:val="1"/>
      <w:numFmt w:val="decimal"/>
      <w:pStyle w:val="SRRecitalsD"/>
      <w:lvlText w:val="(%4)"/>
      <w:lvlJc w:val="left"/>
      <w:pPr>
        <w:tabs>
          <w:tab w:val="num" w:pos="2880"/>
        </w:tabs>
        <w:ind w:left="2880" w:hanging="720"/>
      </w:pPr>
      <w:rPr>
        <w:rFonts w:hint="default"/>
      </w:rPr>
    </w:lvl>
    <w:lvl w:ilvl="4">
      <w:start w:val="1"/>
      <w:numFmt w:val="lowerLetter"/>
      <w:pStyle w:val="SRRecitalsE"/>
      <w:lvlText w:val="(%5)"/>
      <w:lvlJc w:val="left"/>
      <w:pPr>
        <w:tabs>
          <w:tab w:val="num" w:pos="3600"/>
        </w:tabs>
        <w:ind w:left="3600" w:hanging="720"/>
      </w:pPr>
      <w:rPr>
        <w:rFonts w:hint="default"/>
      </w:rPr>
    </w:lvl>
    <w:lvl w:ilvl="5">
      <w:start w:val="1"/>
      <w:numFmt w:val="lowerRoman"/>
      <w:pStyle w:val="SRRecitalsF"/>
      <w:lvlText w:val="(%6)"/>
      <w:lvlJc w:val="left"/>
      <w:pPr>
        <w:tabs>
          <w:tab w:val="num" w:pos="4320"/>
        </w:tabs>
        <w:ind w:left="4320" w:hanging="720"/>
      </w:pPr>
      <w:rPr>
        <w:rFonts w:hint="default"/>
      </w:rPr>
    </w:lvl>
    <w:lvl w:ilvl="6">
      <w:start w:val="1"/>
      <w:numFmt w:val="decimal"/>
      <w:pStyle w:val="SRRecitalsG"/>
      <w:lvlText w:val="%7."/>
      <w:lvlJc w:val="left"/>
      <w:pPr>
        <w:tabs>
          <w:tab w:val="num" w:pos="5040"/>
        </w:tabs>
        <w:ind w:left="5040" w:hanging="720"/>
      </w:pPr>
      <w:rPr>
        <w:rFonts w:hint="default"/>
      </w:rPr>
    </w:lvl>
    <w:lvl w:ilvl="7">
      <w:start w:val="1"/>
      <w:numFmt w:val="lowerLetter"/>
      <w:pStyle w:val="SRRecitalsH"/>
      <w:lvlText w:val="%8."/>
      <w:lvlJc w:val="left"/>
      <w:pPr>
        <w:tabs>
          <w:tab w:val="num" w:pos="5760"/>
        </w:tabs>
        <w:ind w:left="5760" w:hanging="720"/>
      </w:pPr>
      <w:rPr>
        <w:rFonts w:hint="default"/>
      </w:rPr>
    </w:lvl>
    <w:lvl w:ilvl="8">
      <w:start w:val="1"/>
      <w:numFmt w:val="lowerRoman"/>
      <w:pStyle w:val="SRRecitalsI"/>
      <w:lvlText w:val="%9."/>
      <w:lvlJc w:val="left"/>
      <w:pPr>
        <w:tabs>
          <w:tab w:val="num" w:pos="5760"/>
        </w:tabs>
        <w:ind w:left="5760" w:hanging="720"/>
      </w:pPr>
      <w:rPr>
        <w:rFonts w:hint="default"/>
      </w:rPr>
    </w:lvl>
  </w:abstractNum>
  <w:abstractNum w:abstractNumId="1">
    <w:nsid w:val="2C4E7827"/>
    <w:multiLevelType w:val="multilevel"/>
    <w:tmpl w:val="5F640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E3026A"/>
    <w:multiLevelType w:val="multilevel"/>
    <w:tmpl w:val="AD344D90"/>
    <w:name w:val="SR Table"/>
    <w:lvl w:ilvl="0">
      <w:start w:val="1"/>
      <w:numFmt w:val="decimal"/>
      <w:lvlRestart w:val="0"/>
      <w:pStyle w:val="SRTable1"/>
      <w:lvlText w:val="%1."/>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SRTable2"/>
      <w:lvlText w:val="(%2)"/>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SRTable3"/>
      <w:lvlText w:val="(%3)"/>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SRTable4"/>
      <w:lvlText w:val="(%4)"/>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RTable5"/>
      <w:lvlText w:val="(%5)"/>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RTable6"/>
      <w:lvlText w:val="(%6)"/>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RTable7"/>
      <w:lvlText w:val="(%7)"/>
      <w:lvlJc w:val="left"/>
      <w:pPr>
        <w:tabs>
          <w:tab w:val="num" w:pos="1440"/>
        </w:tabs>
        <w:ind w:left="1440" w:hanging="36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pStyle w:val="SRTable8"/>
      <w:lvlText w:val="%8-"/>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RTable9"/>
      <w:lvlText w:val="%9-"/>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nsid w:val="3E644133"/>
    <w:multiLevelType w:val="multilevel"/>
    <w:tmpl w:val="D11EEF5C"/>
    <w:name w:val="SR Bullets"/>
    <w:lvl w:ilvl="0">
      <w:start w:val="1"/>
      <w:numFmt w:val="bullet"/>
      <w:lvlRestart w:val="0"/>
      <w:pStyle w:val="SRBullets1"/>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1">
      <w:start w:val="1"/>
      <w:numFmt w:val="bullet"/>
      <w:pStyle w:val="SRBullets2"/>
      <w:lvlText w:val="·"/>
      <w:lvlJc w:val="left"/>
      <w:pPr>
        <w:tabs>
          <w:tab w:val="num" w:pos="720"/>
        </w:tabs>
        <w:ind w:left="1440" w:hanging="720"/>
      </w:pPr>
      <w:rPr>
        <w:rFonts w:ascii="Symbol" w:hAnsi="Symbol" w:hint="default"/>
        <w:b w:val="0"/>
        <w:i w:val="0"/>
        <w:caps w:val="0"/>
        <w:strike w:val="0"/>
        <w:dstrike w:val="0"/>
        <w:vanish w:val="0"/>
        <w:color w:val="auto"/>
        <w:sz w:val="24"/>
        <w:u w:val="none"/>
        <w:vertAlign w:val="baseline"/>
      </w:rPr>
    </w:lvl>
    <w:lvl w:ilvl="2">
      <w:start w:val="1"/>
      <w:numFmt w:val="bullet"/>
      <w:pStyle w:val="SRBullets3"/>
      <w:lvlText w:val="·"/>
      <w:lvlJc w:val="left"/>
      <w:pPr>
        <w:tabs>
          <w:tab w:val="num" w:pos="720"/>
        </w:tabs>
        <w:ind w:left="2160" w:hanging="720"/>
      </w:pPr>
      <w:rPr>
        <w:rFonts w:ascii="Symbol" w:hAnsi="Symbol" w:hint="default"/>
        <w:b w:val="0"/>
        <w:i w:val="0"/>
        <w:caps w:val="0"/>
        <w:strike w:val="0"/>
        <w:dstrike w:val="0"/>
        <w:vanish w:val="0"/>
        <w:color w:val="auto"/>
        <w:sz w:val="24"/>
        <w:u w:val="none"/>
        <w:vertAlign w:val="baseline"/>
      </w:rPr>
    </w:lvl>
    <w:lvl w:ilvl="3">
      <w:start w:val="1"/>
      <w:numFmt w:val="bullet"/>
      <w:pStyle w:val="SRBullets4"/>
      <w:lvlText w:val="·"/>
      <w:lvlJc w:val="left"/>
      <w:pPr>
        <w:tabs>
          <w:tab w:val="num" w:pos="720"/>
        </w:tabs>
        <w:ind w:left="2880" w:hanging="720"/>
      </w:pPr>
      <w:rPr>
        <w:rFonts w:ascii="Symbol" w:hAnsi="Symbol" w:hint="default"/>
        <w:b w:val="0"/>
        <w:i w:val="0"/>
        <w:caps w:val="0"/>
        <w:strike w:val="0"/>
        <w:dstrike w:val="0"/>
        <w:vanish w:val="0"/>
        <w:color w:val="auto"/>
        <w:sz w:val="24"/>
        <w:u w:val="none"/>
        <w:vertAlign w:val="baseline"/>
      </w:rPr>
    </w:lvl>
    <w:lvl w:ilvl="4">
      <w:start w:val="1"/>
      <w:numFmt w:val="bullet"/>
      <w:pStyle w:val="SRBullets5"/>
      <w:lvlText w:val="·"/>
      <w:lvlJc w:val="left"/>
      <w:pPr>
        <w:tabs>
          <w:tab w:val="num" w:pos="720"/>
        </w:tabs>
        <w:ind w:left="3600" w:hanging="720"/>
      </w:pPr>
      <w:rPr>
        <w:rFonts w:ascii="Symbol" w:hAnsi="Symbol" w:hint="default"/>
        <w:b w:val="0"/>
        <w:i w:val="0"/>
        <w:caps w:val="0"/>
        <w:strike w:val="0"/>
        <w:dstrike w:val="0"/>
        <w:vanish w:val="0"/>
        <w:color w:val="auto"/>
        <w:sz w:val="24"/>
        <w:u w:val="none"/>
        <w:vertAlign w:val="baseline"/>
      </w:rPr>
    </w:lvl>
    <w:lvl w:ilvl="5">
      <w:start w:val="1"/>
      <w:numFmt w:val="bullet"/>
      <w:pStyle w:val="SRBullets6"/>
      <w:lvlText w:val="·"/>
      <w:lvlJc w:val="left"/>
      <w:pPr>
        <w:tabs>
          <w:tab w:val="num" w:pos="720"/>
        </w:tabs>
        <w:ind w:left="4320" w:hanging="720"/>
      </w:pPr>
      <w:rPr>
        <w:rFonts w:ascii="Symbol" w:hAnsi="Symbol" w:hint="default"/>
        <w:b w:val="0"/>
        <w:i w:val="0"/>
        <w:caps w:val="0"/>
        <w:strike w:val="0"/>
        <w:dstrike w:val="0"/>
        <w:vanish w:val="0"/>
        <w:color w:val="auto"/>
        <w:sz w:val="24"/>
        <w:u w:val="none"/>
        <w:vertAlign w:val="baseline"/>
      </w:rPr>
    </w:lvl>
    <w:lvl w:ilvl="6">
      <w:start w:val="1"/>
      <w:numFmt w:val="bullet"/>
      <w:pStyle w:val="SRBullets7"/>
      <w:lvlText w:val="·"/>
      <w:lvlJc w:val="left"/>
      <w:pPr>
        <w:tabs>
          <w:tab w:val="num" w:pos="720"/>
        </w:tabs>
        <w:ind w:left="5040" w:hanging="720"/>
      </w:pPr>
      <w:rPr>
        <w:rFonts w:ascii="Symbol" w:hAnsi="Symbol" w:hint="default"/>
        <w:b w:val="0"/>
        <w:i w:val="0"/>
        <w:caps w:val="0"/>
        <w:strike w:val="0"/>
        <w:dstrike w:val="0"/>
        <w:vanish w:val="0"/>
        <w:color w:val="auto"/>
        <w:sz w:val="24"/>
        <w:u w:val="none"/>
        <w:vertAlign w:val="baseline"/>
      </w:rPr>
    </w:lvl>
    <w:lvl w:ilvl="7">
      <w:start w:val="1"/>
      <w:numFmt w:val="bullet"/>
      <w:pStyle w:val="SRBullets8"/>
      <w:lvlText w:val="·"/>
      <w:lvlJc w:val="left"/>
      <w:pPr>
        <w:tabs>
          <w:tab w:val="num" w:pos="720"/>
        </w:tabs>
        <w:ind w:left="5760" w:hanging="720"/>
      </w:pPr>
      <w:rPr>
        <w:rFonts w:ascii="Symbol" w:hAnsi="Symbol" w:hint="default"/>
        <w:b w:val="0"/>
        <w:i w:val="0"/>
        <w:caps w:val="0"/>
        <w:strike w:val="0"/>
        <w:dstrike w:val="0"/>
        <w:vanish w:val="0"/>
        <w:color w:val="auto"/>
        <w:sz w:val="24"/>
        <w:u w:val="none"/>
        <w:vertAlign w:val="baseline"/>
      </w:rPr>
    </w:lvl>
    <w:lvl w:ilvl="8">
      <w:start w:val="1"/>
      <w:numFmt w:val="bullet"/>
      <w:pStyle w:val="SRBullets9"/>
      <w:lvlText w:val="·"/>
      <w:lvlJc w:val="left"/>
      <w:pPr>
        <w:tabs>
          <w:tab w:val="num" w:pos="720"/>
        </w:tabs>
        <w:ind w:left="6480" w:hanging="720"/>
      </w:pPr>
      <w:rPr>
        <w:rFonts w:ascii="Symbol" w:hAnsi="Symbol" w:hint="default"/>
        <w:b w:val="0"/>
        <w:i w:val="0"/>
        <w:caps w:val="0"/>
        <w:strike w:val="0"/>
        <w:dstrike w:val="0"/>
        <w:vanish w:val="0"/>
        <w:color w:val="auto"/>
        <w:sz w:val="24"/>
        <w:u w:val="none"/>
        <w:vertAlign w:val="baseline"/>
      </w:rPr>
    </w:lvl>
  </w:abstractNum>
  <w:abstractNum w:abstractNumId="4">
    <w:nsid w:val="59067CE5"/>
    <w:multiLevelType w:val="multilevel"/>
    <w:tmpl w:val="F96A190A"/>
    <w:name w:val="SR Gen 1"/>
    <w:lvl w:ilvl="0">
      <w:start w:val="1"/>
      <w:numFmt w:val="decimal"/>
      <w:lvlRestart w:val="0"/>
      <w:pStyle w:val="SRGen11"/>
      <w:lvlText w:val="%1."/>
      <w:lvlJc w:val="left"/>
      <w:pPr>
        <w:tabs>
          <w:tab w:val="num" w:pos="720"/>
        </w:tabs>
        <w:ind w:left="0" w:firstLine="0"/>
      </w:pPr>
      <w:rPr>
        <w:rFonts w:cs="Times New Roman" w:hint="default"/>
        <w:b w:val="0"/>
        <w:i w:val="0"/>
        <w:caps w:val="0"/>
        <w:strike w:val="0"/>
        <w:dstrike w:val="0"/>
        <w:vanish w:val="0"/>
        <w:color w:val="auto"/>
        <w:sz w:val="24"/>
        <w:u w:val="none"/>
        <w:vertAlign w:val="baseline"/>
      </w:rPr>
    </w:lvl>
    <w:lvl w:ilvl="1">
      <w:start w:val="1"/>
      <w:numFmt w:val="lowerLetter"/>
      <w:pStyle w:val="SRGen12"/>
      <w:lvlText w:val="(%2)"/>
      <w:lvlJc w:val="left"/>
      <w:pPr>
        <w:tabs>
          <w:tab w:val="num" w:pos="720"/>
        </w:tabs>
        <w:ind w:left="1440" w:hanging="720"/>
      </w:pPr>
      <w:rPr>
        <w:rFonts w:cs="Times New Roman" w:hint="default"/>
        <w:b w:val="0"/>
        <w:i w:val="0"/>
        <w:caps w:val="0"/>
        <w:strike w:val="0"/>
        <w:dstrike w:val="0"/>
        <w:vanish w:val="0"/>
        <w:color w:val="auto"/>
        <w:sz w:val="24"/>
        <w:u w:val="none"/>
        <w:vertAlign w:val="baseline"/>
      </w:rPr>
    </w:lvl>
    <w:lvl w:ilvl="2">
      <w:start w:val="1"/>
      <w:numFmt w:val="lowerRoman"/>
      <w:pStyle w:val="SRGen13"/>
      <w:lvlText w:val="(%3)"/>
      <w:lvlJc w:val="left"/>
      <w:pPr>
        <w:tabs>
          <w:tab w:val="num" w:pos="720"/>
        </w:tabs>
        <w:ind w:left="2160" w:hanging="720"/>
      </w:pPr>
      <w:rPr>
        <w:rFonts w:cs="Times New Roman" w:hint="default"/>
        <w:b w:val="0"/>
        <w:i w:val="0"/>
        <w:caps w:val="0"/>
        <w:strike w:val="0"/>
        <w:dstrike w:val="0"/>
        <w:vanish w:val="0"/>
        <w:color w:val="auto"/>
        <w:sz w:val="24"/>
        <w:u w:val="none"/>
        <w:vertAlign w:val="baseline"/>
      </w:rPr>
    </w:lvl>
    <w:lvl w:ilvl="3">
      <w:start w:val="1"/>
      <w:numFmt w:val="upperLetter"/>
      <w:pStyle w:val="SRGen14"/>
      <w:lvlText w:val="(%4)"/>
      <w:lvlJc w:val="left"/>
      <w:pPr>
        <w:tabs>
          <w:tab w:val="num" w:pos="720"/>
        </w:tabs>
        <w:ind w:left="2880" w:hanging="720"/>
      </w:pPr>
      <w:rPr>
        <w:rFonts w:cs="Times New Roman" w:hint="default"/>
        <w:b w:val="0"/>
        <w:i w:val="0"/>
        <w:caps w:val="0"/>
        <w:strike w:val="0"/>
        <w:dstrike w:val="0"/>
        <w:vanish w:val="0"/>
        <w:color w:val="auto"/>
        <w:sz w:val="24"/>
        <w:u w:val="none"/>
        <w:vertAlign w:val="baseline"/>
      </w:rPr>
    </w:lvl>
    <w:lvl w:ilvl="4">
      <w:start w:val="1"/>
      <w:numFmt w:val="decimal"/>
      <w:pStyle w:val="SRGen15"/>
      <w:lvlText w:val="(%5)"/>
      <w:lvlJc w:val="left"/>
      <w:pPr>
        <w:tabs>
          <w:tab w:val="num" w:pos="720"/>
        </w:tabs>
        <w:ind w:left="3600" w:hanging="720"/>
      </w:pPr>
      <w:rPr>
        <w:rFonts w:cs="Times New Roman" w:hint="default"/>
        <w:b w:val="0"/>
        <w:i w:val="0"/>
        <w:caps w:val="0"/>
        <w:strike w:val="0"/>
        <w:dstrike w:val="0"/>
        <w:vanish w:val="0"/>
        <w:color w:val="auto"/>
        <w:sz w:val="24"/>
        <w:u w:val="none"/>
        <w:vertAlign w:val="baseline"/>
      </w:rPr>
    </w:lvl>
    <w:lvl w:ilvl="5">
      <w:start w:val="1"/>
      <w:numFmt w:val="lowerRoman"/>
      <w:pStyle w:val="SRGen16"/>
      <w:lvlText w:val="(%6)"/>
      <w:lvlJc w:val="left"/>
      <w:pPr>
        <w:tabs>
          <w:tab w:val="num" w:pos="720"/>
        </w:tabs>
        <w:ind w:left="4320" w:hanging="720"/>
      </w:pPr>
      <w:rPr>
        <w:rFonts w:cs="Times New Roman" w:hint="default"/>
        <w:b w:val="0"/>
        <w:i w:val="0"/>
        <w:caps w:val="0"/>
        <w:strike w:val="0"/>
        <w:dstrike w:val="0"/>
        <w:vanish w:val="0"/>
        <w:color w:val="auto"/>
        <w:sz w:val="24"/>
        <w:u w:val="none"/>
        <w:vertAlign w:val="baseline"/>
      </w:rPr>
    </w:lvl>
    <w:lvl w:ilvl="6">
      <w:start w:val="1"/>
      <w:numFmt w:val="decimal"/>
      <w:pStyle w:val="SRGen17"/>
      <w:lvlText w:val="%7)"/>
      <w:lvlJc w:val="left"/>
      <w:pPr>
        <w:tabs>
          <w:tab w:val="num" w:pos="720"/>
        </w:tabs>
        <w:ind w:left="5040" w:hanging="720"/>
      </w:pPr>
      <w:rPr>
        <w:rFonts w:cs="Times New Roman" w:hint="default"/>
        <w:b w:val="0"/>
        <w:i w:val="0"/>
        <w:caps w:val="0"/>
        <w:strike w:val="0"/>
        <w:dstrike w:val="0"/>
        <w:vanish w:val="0"/>
        <w:color w:val="auto"/>
        <w:sz w:val="24"/>
        <w:u w:val="none"/>
        <w:vertAlign w:val="baseline"/>
      </w:rPr>
    </w:lvl>
    <w:lvl w:ilvl="7">
      <w:start w:val="1"/>
      <w:numFmt w:val="lowerLetter"/>
      <w:pStyle w:val="SRGen18"/>
      <w:lvlText w:val="%8)"/>
      <w:lvlJc w:val="left"/>
      <w:pPr>
        <w:tabs>
          <w:tab w:val="num" w:pos="720"/>
        </w:tabs>
        <w:ind w:left="5760" w:hanging="720"/>
      </w:pPr>
      <w:rPr>
        <w:rFonts w:cs="Times New Roman" w:hint="default"/>
        <w:b w:val="0"/>
        <w:i w:val="0"/>
        <w:caps w:val="0"/>
        <w:strike w:val="0"/>
        <w:dstrike w:val="0"/>
        <w:vanish w:val="0"/>
        <w:color w:val="auto"/>
        <w:sz w:val="24"/>
        <w:u w:val="none"/>
        <w:vertAlign w:val="baseline"/>
      </w:rPr>
    </w:lvl>
    <w:lvl w:ilvl="8">
      <w:start w:val="1"/>
      <w:numFmt w:val="lowerRoman"/>
      <w:pStyle w:val="SRGen19"/>
      <w:lvlText w:val="%9)"/>
      <w:lvlJc w:val="left"/>
      <w:pPr>
        <w:tabs>
          <w:tab w:val="num" w:pos="720"/>
        </w:tabs>
        <w:ind w:left="6480" w:hanging="720"/>
      </w:pPr>
      <w:rPr>
        <w:rFonts w:cs="Times New Roman" w:hint="default"/>
        <w:b w:val="0"/>
        <w:i w:val="0"/>
        <w:caps w:val="0"/>
        <w:strike w:val="0"/>
        <w:dstrike w:val="0"/>
        <w:vanish w:val="0"/>
        <w:color w:val="auto"/>
        <w:sz w:val="24"/>
        <w:u w:val="none"/>
        <w:vertAlign w:val="baseline"/>
      </w:rPr>
    </w:lvl>
  </w:abstractNum>
  <w:abstractNum w:abstractNumId="5">
    <w:nsid w:val="74CB7393"/>
    <w:multiLevelType w:val="hybridMultilevel"/>
    <w:tmpl w:val="363870D4"/>
    <w:name w:val="SR Recitals"/>
    <w:lvl w:ilvl="0" w:tplc="476EBDE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C3128D"/>
    <w:multiLevelType w:val="multilevel"/>
    <w:tmpl w:val="9D7E51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2"/>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doNotExpandShiftReturn/>
    <w:printColBlack/>
    <w:growAutofit/>
  </w:compat>
  <w:rsids>
    <w:rsidRoot w:val="00B8694B"/>
    <w:rsid w:val="00010CC6"/>
    <w:rsid w:val="00011747"/>
    <w:rsid w:val="0001258E"/>
    <w:rsid w:val="00012ACA"/>
    <w:rsid w:val="00014074"/>
    <w:rsid w:val="00021474"/>
    <w:rsid w:val="00025424"/>
    <w:rsid w:val="00032030"/>
    <w:rsid w:val="0003203A"/>
    <w:rsid w:val="00035405"/>
    <w:rsid w:val="000366A8"/>
    <w:rsid w:val="00041030"/>
    <w:rsid w:val="00042298"/>
    <w:rsid w:val="00042605"/>
    <w:rsid w:val="00043736"/>
    <w:rsid w:val="00045EDA"/>
    <w:rsid w:val="00052D8C"/>
    <w:rsid w:val="0005339C"/>
    <w:rsid w:val="00054CF5"/>
    <w:rsid w:val="00054D9B"/>
    <w:rsid w:val="00054E43"/>
    <w:rsid w:val="00055AD4"/>
    <w:rsid w:val="00056C34"/>
    <w:rsid w:val="00057F27"/>
    <w:rsid w:val="00062A39"/>
    <w:rsid w:val="00067E22"/>
    <w:rsid w:val="00073688"/>
    <w:rsid w:val="00073E19"/>
    <w:rsid w:val="00075C13"/>
    <w:rsid w:val="0007653D"/>
    <w:rsid w:val="000835E5"/>
    <w:rsid w:val="00086544"/>
    <w:rsid w:val="00090B9B"/>
    <w:rsid w:val="00090DAF"/>
    <w:rsid w:val="00094789"/>
    <w:rsid w:val="000948B7"/>
    <w:rsid w:val="00095D5C"/>
    <w:rsid w:val="00096016"/>
    <w:rsid w:val="000A0116"/>
    <w:rsid w:val="000A0E71"/>
    <w:rsid w:val="000A1B95"/>
    <w:rsid w:val="000A1F07"/>
    <w:rsid w:val="000A43CE"/>
    <w:rsid w:val="000A4414"/>
    <w:rsid w:val="000B212D"/>
    <w:rsid w:val="000B32EB"/>
    <w:rsid w:val="000B5730"/>
    <w:rsid w:val="000B634B"/>
    <w:rsid w:val="000B71CD"/>
    <w:rsid w:val="000C1027"/>
    <w:rsid w:val="000C46B9"/>
    <w:rsid w:val="000C5712"/>
    <w:rsid w:val="000C5970"/>
    <w:rsid w:val="000C6616"/>
    <w:rsid w:val="000C7241"/>
    <w:rsid w:val="000C7551"/>
    <w:rsid w:val="000D0602"/>
    <w:rsid w:val="000D5607"/>
    <w:rsid w:val="000E05B6"/>
    <w:rsid w:val="000E11BC"/>
    <w:rsid w:val="000E166E"/>
    <w:rsid w:val="000E35B9"/>
    <w:rsid w:val="000E402C"/>
    <w:rsid w:val="000E491C"/>
    <w:rsid w:val="000E6044"/>
    <w:rsid w:val="000F3E60"/>
    <w:rsid w:val="000F5A30"/>
    <w:rsid w:val="000F7BBC"/>
    <w:rsid w:val="001004CD"/>
    <w:rsid w:val="0010135D"/>
    <w:rsid w:val="00101C88"/>
    <w:rsid w:val="001032F1"/>
    <w:rsid w:val="00103DCB"/>
    <w:rsid w:val="00104845"/>
    <w:rsid w:val="001055F1"/>
    <w:rsid w:val="00105EF9"/>
    <w:rsid w:val="00107436"/>
    <w:rsid w:val="001141EA"/>
    <w:rsid w:val="0011621F"/>
    <w:rsid w:val="00117EBC"/>
    <w:rsid w:val="00123463"/>
    <w:rsid w:val="00125339"/>
    <w:rsid w:val="00126FEC"/>
    <w:rsid w:val="00127A64"/>
    <w:rsid w:val="00134BAE"/>
    <w:rsid w:val="00136B12"/>
    <w:rsid w:val="001401F9"/>
    <w:rsid w:val="001455D3"/>
    <w:rsid w:val="001501BE"/>
    <w:rsid w:val="00151689"/>
    <w:rsid w:val="00152FBE"/>
    <w:rsid w:val="00153A77"/>
    <w:rsid w:val="001558F5"/>
    <w:rsid w:val="00156441"/>
    <w:rsid w:val="00156800"/>
    <w:rsid w:val="001574F0"/>
    <w:rsid w:val="00160510"/>
    <w:rsid w:val="00160AA4"/>
    <w:rsid w:val="00161C97"/>
    <w:rsid w:val="00164319"/>
    <w:rsid w:val="001644E0"/>
    <w:rsid w:val="00164CAE"/>
    <w:rsid w:val="00167144"/>
    <w:rsid w:val="001671F4"/>
    <w:rsid w:val="001672DF"/>
    <w:rsid w:val="00167836"/>
    <w:rsid w:val="0017100C"/>
    <w:rsid w:val="001714E5"/>
    <w:rsid w:val="00172AB4"/>
    <w:rsid w:val="0017544A"/>
    <w:rsid w:val="00183010"/>
    <w:rsid w:val="00184BC2"/>
    <w:rsid w:val="00184DFB"/>
    <w:rsid w:val="00193B3E"/>
    <w:rsid w:val="00194FC4"/>
    <w:rsid w:val="001A1BF0"/>
    <w:rsid w:val="001A1D5C"/>
    <w:rsid w:val="001A2BA2"/>
    <w:rsid w:val="001A30E7"/>
    <w:rsid w:val="001A688D"/>
    <w:rsid w:val="001B2F4B"/>
    <w:rsid w:val="001B2F57"/>
    <w:rsid w:val="001B42EE"/>
    <w:rsid w:val="001B60DD"/>
    <w:rsid w:val="001B66B2"/>
    <w:rsid w:val="001B6C27"/>
    <w:rsid w:val="001B70BB"/>
    <w:rsid w:val="001C576D"/>
    <w:rsid w:val="001D04BF"/>
    <w:rsid w:val="001D5333"/>
    <w:rsid w:val="001E1CA7"/>
    <w:rsid w:val="001E2FD5"/>
    <w:rsid w:val="001E47C8"/>
    <w:rsid w:val="001E4DEB"/>
    <w:rsid w:val="001E62E5"/>
    <w:rsid w:val="001E6C1B"/>
    <w:rsid w:val="001F0185"/>
    <w:rsid w:val="001F0755"/>
    <w:rsid w:val="001F0D9C"/>
    <w:rsid w:val="001F4711"/>
    <w:rsid w:val="001F5008"/>
    <w:rsid w:val="001F6E44"/>
    <w:rsid w:val="001F72D4"/>
    <w:rsid w:val="00202EB1"/>
    <w:rsid w:val="00204BD6"/>
    <w:rsid w:val="00205902"/>
    <w:rsid w:val="00205CD7"/>
    <w:rsid w:val="00206207"/>
    <w:rsid w:val="0020736F"/>
    <w:rsid w:val="00215DB1"/>
    <w:rsid w:val="00217391"/>
    <w:rsid w:val="00224E3C"/>
    <w:rsid w:val="0023053F"/>
    <w:rsid w:val="00237BA0"/>
    <w:rsid w:val="00240A65"/>
    <w:rsid w:val="002424CC"/>
    <w:rsid w:val="0024470D"/>
    <w:rsid w:val="00250238"/>
    <w:rsid w:val="00252843"/>
    <w:rsid w:val="002533EE"/>
    <w:rsid w:val="0025475C"/>
    <w:rsid w:val="0025629E"/>
    <w:rsid w:val="002566BE"/>
    <w:rsid w:val="002611B6"/>
    <w:rsid w:val="00263934"/>
    <w:rsid w:val="00265253"/>
    <w:rsid w:val="00267936"/>
    <w:rsid w:val="002707FB"/>
    <w:rsid w:val="00270DB7"/>
    <w:rsid w:val="00272832"/>
    <w:rsid w:val="00272890"/>
    <w:rsid w:val="00272F22"/>
    <w:rsid w:val="002744A6"/>
    <w:rsid w:val="002759D4"/>
    <w:rsid w:val="00275A94"/>
    <w:rsid w:val="0027644D"/>
    <w:rsid w:val="00277F6A"/>
    <w:rsid w:val="002805EB"/>
    <w:rsid w:val="00284B26"/>
    <w:rsid w:val="00290417"/>
    <w:rsid w:val="00290511"/>
    <w:rsid w:val="00291A52"/>
    <w:rsid w:val="00295333"/>
    <w:rsid w:val="002A40D2"/>
    <w:rsid w:val="002A52B8"/>
    <w:rsid w:val="002B11FC"/>
    <w:rsid w:val="002B3AB5"/>
    <w:rsid w:val="002B4635"/>
    <w:rsid w:val="002B6A6C"/>
    <w:rsid w:val="002C05DE"/>
    <w:rsid w:val="002C08CC"/>
    <w:rsid w:val="002C0A1C"/>
    <w:rsid w:val="002C35EB"/>
    <w:rsid w:val="002C4440"/>
    <w:rsid w:val="002C5BDD"/>
    <w:rsid w:val="002D34CF"/>
    <w:rsid w:val="002D3894"/>
    <w:rsid w:val="002D4006"/>
    <w:rsid w:val="002D69C7"/>
    <w:rsid w:val="002E0DC8"/>
    <w:rsid w:val="002E32E2"/>
    <w:rsid w:val="002E4886"/>
    <w:rsid w:val="002F4945"/>
    <w:rsid w:val="002F564E"/>
    <w:rsid w:val="002F7687"/>
    <w:rsid w:val="002F7CA1"/>
    <w:rsid w:val="00303BF1"/>
    <w:rsid w:val="00303D8F"/>
    <w:rsid w:val="00310113"/>
    <w:rsid w:val="00311383"/>
    <w:rsid w:val="003118BE"/>
    <w:rsid w:val="00311F99"/>
    <w:rsid w:val="00312A94"/>
    <w:rsid w:val="003153FC"/>
    <w:rsid w:val="00315C3B"/>
    <w:rsid w:val="0031619A"/>
    <w:rsid w:val="0031665F"/>
    <w:rsid w:val="00320FE4"/>
    <w:rsid w:val="003220BB"/>
    <w:rsid w:val="003309CB"/>
    <w:rsid w:val="003316B3"/>
    <w:rsid w:val="00332A2A"/>
    <w:rsid w:val="003365A5"/>
    <w:rsid w:val="00341F72"/>
    <w:rsid w:val="00342B69"/>
    <w:rsid w:val="003438B3"/>
    <w:rsid w:val="00350453"/>
    <w:rsid w:val="00355684"/>
    <w:rsid w:val="00356DD8"/>
    <w:rsid w:val="00363897"/>
    <w:rsid w:val="00363BF1"/>
    <w:rsid w:val="00365940"/>
    <w:rsid w:val="003668B4"/>
    <w:rsid w:val="0037530B"/>
    <w:rsid w:val="00376F1D"/>
    <w:rsid w:val="003778DC"/>
    <w:rsid w:val="003857BC"/>
    <w:rsid w:val="00391DFE"/>
    <w:rsid w:val="0039619E"/>
    <w:rsid w:val="003A5616"/>
    <w:rsid w:val="003B0CBD"/>
    <w:rsid w:val="003B1F8A"/>
    <w:rsid w:val="003B37B5"/>
    <w:rsid w:val="003B4011"/>
    <w:rsid w:val="003B4671"/>
    <w:rsid w:val="003C033C"/>
    <w:rsid w:val="003C2E08"/>
    <w:rsid w:val="003C6EF9"/>
    <w:rsid w:val="003C7890"/>
    <w:rsid w:val="003C7960"/>
    <w:rsid w:val="003D1234"/>
    <w:rsid w:val="003D19C0"/>
    <w:rsid w:val="003D406D"/>
    <w:rsid w:val="003D46B5"/>
    <w:rsid w:val="003D595B"/>
    <w:rsid w:val="003D5A2C"/>
    <w:rsid w:val="003D5F05"/>
    <w:rsid w:val="003D62A2"/>
    <w:rsid w:val="003E1D80"/>
    <w:rsid w:val="003E3966"/>
    <w:rsid w:val="003E61C6"/>
    <w:rsid w:val="003F02C1"/>
    <w:rsid w:val="003F2853"/>
    <w:rsid w:val="003F688B"/>
    <w:rsid w:val="00403F7D"/>
    <w:rsid w:val="004057CC"/>
    <w:rsid w:val="00413FB9"/>
    <w:rsid w:val="00415840"/>
    <w:rsid w:val="00416FC4"/>
    <w:rsid w:val="00417346"/>
    <w:rsid w:val="004209EE"/>
    <w:rsid w:val="004263AB"/>
    <w:rsid w:val="00426DC1"/>
    <w:rsid w:val="00427A39"/>
    <w:rsid w:val="00427E16"/>
    <w:rsid w:val="004325F2"/>
    <w:rsid w:val="0043295A"/>
    <w:rsid w:val="00432C01"/>
    <w:rsid w:val="0044172A"/>
    <w:rsid w:val="00441EA8"/>
    <w:rsid w:val="00447A2F"/>
    <w:rsid w:val="00455F39"/>
    <w:rsid w:val="00456A94"/>
    <w:rsid w:val="004615FF"/>
    <w:rsid w:val="00461806"/>
    <w:rsid w:val="00462E7E"/>
    <w:rsid w:val="00463336"/>
    <w:rsid w:val="004637FC"/>
    <w:rsid w:val="00474534"/>
    <w:rsid w:val="00474ADE"/>
    <w:rsid w:val="00476A6C"/>
    <w:rsid w:val="00476DFC"/>
    <w:rsid w:val="0048139C"/>
    <w:rsid w:val="00481D0B"/>
    <w:rsid w:val="00484BC3"/>
    <w:rsid w:val="00485F84"/>
    <w:rsid w:val="00487E8D"/>
    <w:rsid w:val="00491DA0"/>
    <w:rsid w:val="00494263"/>
    <w:rsid w:val="00497AFE"/>
    <w:rsid w:val="004A0105"/>
    <w:rsid w:val="004A1FEE"/>
    <w:rsid w:val="004A4932"/>
    <w:rsid w:val="004A5036"/>
    <w:rsid w:val="004A69E2"/>
    <w:rsid w:val="004A6BE3"/>
    <w:rsid w:val="004B34AC"/>
    <w:rsid w:val="004B5E6C"/>
    <w:rsid w:val="004B6020"/>
    <w:rsid w:val="004C0446"/>
    <w:rsid w:val="004C11D8"/>
    <w:rsid w:val="004C343F"/>
    <w:rsid w:val="004C40B7"/>
    <w:rsid w:val="004C4634"/>
    <w:rsid w:val="004C4A98"/>
    <w:rsid w:val="004C6B07"/>
    <w:rsid w:val="004C6FFB"/>
    <w:rsid w:val="004C708B"/>
    <w:rsid w:val="004D12A5"/>
    <w:rsid w:val="004D248D"/>
    <w:rsid w:val="004D285F"/>
    <w:rsid w:val="004D4AFC"/>
    <w:rsid w:val="004D6307"/>
    <w:rsid w:val="004E24BC"/>
    <w:rsid w:val="004E370A"/>
    <w:rsid w:val="004E44A9"/>
    <w:rsid w:val="004F1E21"/>
    <w:rsid w:val="004F27F6"/>
    <w:rsid w:val="004F3218"/>
    <w:rsid w:val="004F500E"/>
    <w:rsid w:val="004F7315"/>
    <w:rsid w:val="004F7666"/>
    <w:rsid w:val="00501933"/>
    <w:rsid w:val="005052D5"/>
    <w:rsid w:val="00506555"/>
    <w:rsid w:val="0050688F"/>
    <w:rsid w:val="00506DC8"/>
    <w:rsid w:val="005141E4"/>
    <w:rsid w:val="005169AA"/>
    <w:rsid w:val="0051735E"/>
    <w:rsid w:val="00517541"/>
    <w:rsid w:val="00521561"/>
    <w:rsid w:val="00521C53"/>
    <w:rsid w:val="00524D1E"/>
    <w:rsid w:val="0052623B"/>
    <w:rsid w:val="005303FB"/>
    <w:rsid w:val="005305F3"/>
    <w:rsid w:val="005317C7"/>
    <w:rsid w:val="00531B41"/>
    <w:rsid w:val="00533FBC"/>
    <w:rsid w:val="0053488E"/>
    <w:rsid w:val="00535D3C"/>
    <w:rsid w:val="0053682D"/>
    <w:rsid w:val="00541ABF"/>
    <w:rsid w:val="00543C11"/>
    <w:rsid w:val="005456A3"/>
    <w:rsid w:val="005469D2"/>
    <w:rsid w:val="00547D44"/>
    <w:rsid w:val="005523E8"/>
    <w:rsid w:val="00552A80"/>
    <w:rsid w:val="00552F95"/>
    <w:rsid w:val="005531EC"/>
    <w:rsid w:val="0055359E"/>
    <w:rsid w:val="00565087"/>
    <w:rsid w:val="005668D0"/>
    <w:rsid w:val="00570BD2"/>
    <w:rsid w:val="00571E63"/>
    <w:rsid w:val="00571F75"/>
    <w:rsid w:val="00573BAB"/>
    <w:rsid w:val="005743B0"/>
    <w:rsid w:val="00574EB7"/>
    <w:rsid w:val="00577250"/>
    <w:rsid w:val="005864DF"/>
    <w:rsid w:val="00587EB7"/>
    <w:rsid w:val="00592F85"/>
    <w:rsid w:val="005A1673"/>
    <w:rsid w:val="005A1BB4"/>
    <w:rsid w:val="005A5932"/>
    <w:rsid w:val="005A5AFE"/>
    <w:rsid w:val="005A72DA"/>
    <w:rsid w:val="005B0CA4"/>
    <w:rsid w:val="005B0DF4"/>
    <w:rsid w:val="005B131D"/>
    <w:rsid w:val="005B162F"/>
    <w:rsid w:val="005B1B28"/>
    <w:rsid w:val="005B25F5"/>
    <w:rsid w:val="005B2B62"/>
    <w:rsid w:val="005B2CB2"/>
    <w:rsid w:val="005B7DBA"/>
    <w:rsid w:val="005B7DFB"/>
    <w:rsid w:val="005C0ED1"/>
    <w:rsid w:val="005C1FE3"/>
    <w:rsid w:val="005C26CF"/>
    <w:rsid w:val="005C4780"/>
    <w:rsid w:val="005C5270"/>
    <w:rsid w:val="005C55E6"/>
    <w:rsid w:val="005C7755"/>
    <w:rsid w:val="005D20DA"/>
    <w:rsid w:val="005D23F4"/>
    <w:rsid w:val="005D27A8"/>
    <w:rsid w:val="005D3414"/>
    <w:rsid w:val="005D56AB"/>
    <w:rsid w:val="005D69A4"/>
    <w:rsid w:val="005E05FF"/>
    <w:rsid w:val="005E4383"/>
    <w:rsid w:val="005F4EF7"/>
    <w:rsid w:val="005F5F35"/>
    <w:rsid w:val="00603B9C"/>
    <w:rsid w:val="00606CA5"/>
    <w:rsid w:val="00606DA2"/>
    <w:rsid w:val="006070DE"/>
    <w:rsid w:val="00613568"/>
    <w:rsid w:val="00615B76"/>
    <w:rsid w:val="00616092"/>
    <w:rsid w:val="00616EFC"/>
    <w:rsid w:val="00620822"/>
    <w:rsid w:val="00621F35"/>
    <w:rsid w:val="00622C69"/>
    <w:rsid w:val="00630090"/>
    <w:rsid w:val="006328D9"/>
    <w:rsid w:val="00634C1B"/>
    <w:rsid w:val="00637504"/>
    <w:rsid w:val="00642E9C"/>
    <w:rsid w:val="00645D3F"/>
    <w:rsid w:val="00653DD9"/>
    <w:rsid w:val="006546C4"/>
    <w:rsid w:val="00654A83"/>
    <w:rsid w:val="00661D59"/>
    <w:rsid w:val="0066353A"/>
    <w:rsid w:val="00663BE6"/>
    <w:rsid w:val="0066437F"/>
    <w:rsid w:val="006647CF"/>
    <w:rsid w:val="00666B95"/>
    <w:rsid w:val="00667F3F"/>
    <w:rsid w:val="00673F74"/>
    <w:rsid w:val="00674993"/>
    <w:rsid w:val="00674AA5"/>
    <w:rsid w:val="0067651E"/>
    <w:rsid w:val="0067678B"/>
    <w:rsid w:val="00677BD4"/>
    <w:rsid w:val="006823D7"/>
    <w:rsid w:val="006859BE"/>
    <w:rsid w:val="006933EB"/>
    <w:rsid w:val="00693782"/>
    <w:rsid w:val="0069427E"/>
    <w:rsid w:val="0069453D"/>
    <w:rsid w:val="006962C3"/>
    <w:rsid w:val="00697A58"/>
    <w:rsid w:val="006A0688"/>
    <w:rsid w:val="006A24DE"/>
    <w:rsid w:val="006A4B8B"/>
    <w:rsid w:val="006A5D2B"/>
    <w:rsid w:val="006A6304"/>
    <w:rsid w:val="006B086D"/>
    <w:rsid w:val="006B66AF"/>
    <w:rsid w:val="006B7176"/>
    <w:rsid w:val="006B7ADA"/>
    <w:rsid w:val="006C2EFD"/>
    <w:rsid w:val="006C5253"/>
    <w:rsid w:val="006C5765"/>
    <w:rsid w:val="006C618B"/>
    <w:rsid w:val="006C7C43"/>
    <w:rsid w:val="006D2F2D"/>
    <w:rsid w:val="006D3E1F"/>
    <w:rsid w:val="006D5C8C"/>
    <w:rsid w:val="006E18A0"/>
    <w:rsid w:val="006E199B"/>
    <w:rsid w:val="006E3157"/>
    <w:rsid w:val="006E31F2"/>
    <w:rsid w:val="006E450D"/>
    <w:rsid w:val="006E6136"/>
    <w:rsid w:val="006E77B2"/>
    <w:rsid w:val="006E7E0A"/>
    <w:rsid w:val="006F253C"/>
    <w:rsid w:val="006F2B2E"/>
    <w:rsid w:val="006F4BF2"/>
    <w:rsid w:val="006F5F53"/>
    <w:rsid w:val="007007E7"/>
    <w:rsid w:val="007024C9"/>
    <w:rsid w:val="007043D6"/>
    <w:rsid w:val="00704509"/>
    <w:rsid w:val="0070556C"/>
    <w:rsid w:val="007202FA"/>
    <w:rsid w:val="00721DEB"/>
    <w:rsid w:val="00721F89"/>
    <w:rsid w:val="00722F62"/>
    <w:rsid w:val="00723B58"/>
    <w:rsid w:val="00723BC0"/>
    <w:rsid w:val="00723F1A"/>
    <w:rsid w:val="00726268"/>
    <w:rsid w:val="0073040C"/>
    <w:rsid w:val="00730E88"/>
    <w:rsid w:val="0073141F"/>
    <w:rsid w:val="00732C4D"/>
    <w:rsid w:val="00732D7D"/>
    <w:rsid w:val="00733301"/>
    <w:rsid w:val="007339FD"/>
    <w:rsid w:val="0073415D"/>
    <w:rsid w:val="00735865"/>
    <w:rsid w:val="00735E0F"/>
    <w:rsid w:val="007400E1"/>
    <w:rsid w:val="00741556"/>
    <w:rsid w:val="007429E8"/>
    <w:rsid w:val="00745DE4"/>
    <w:rsid w:val="0074644B"/>
    <w:rsid w:val="00746755"/>
    <w:rsid w:val="007470E9"/>
    <w:rsid w:val="007505BE"/>
    <w:rsid w:val="007506AF"/>
    <w:rsid w:val="007535B8"/>
    <w:rsid w:val="007559C9"/>
    <w:rsid w:val="00757A7F"/>
    <w:rsid w:val="00760569"/>
    <w:rsid w:val="00761E71"/>
    <w:rsid w:val="0076618E"/>
    <w:rsid w:val="007679D9"/>
    <w:rsid w:val="00770136"/>
    <w:rsid w:val="007707AC"/>
    <w:rsid w:val="007800A1"/>
    <w:rsid w:val="00783BFA"/>
    <w:rsid w:val="00783D1B"/>
    <w:rsid w:val="00787720"/>
    <w:rsid w:val="00787893"/>
    <w:rsid w:val="0079077D"/>
    <w:rsid w:val="00792ED9"/>
    <w:rsid w:val="00793491"/>
    <w:rsid w:val="00793F32"/>
    <w:rsid w:val="00795296"/>
    <w:rsid w:val="00796CDC"/>
    <w:rsid w:val="007A1552"/>
    <w:rsid w:val="007A209A"/>
    <w:rsid w:val="007A385B"/>
    <w:rsid w:val="007A474E"/>
    <w:rsid w:val="007A5A33"/>
    <w:rsid w:val="007A68F4"/>
    <w:rsid w:val="007B0855"/>
    <w:rsid w:val="007B17AB"/>
    <w:rsid w:val="007B19E3"/>
    <w:rsid w:val="007B1C1B"/>
    <w:rsid w:val="007B364F"/>
    <w:rsid w:val="007B3743"/>
    <w:rsid w:val="007B6C46"/>
    <w:rsid w:val="007C2157"/>
    <w:rsid w:val="007C4046"/>
    <w:rsid w:val="007C517E"/>
    <w:rsid w:val="007C6A66"/>
    <w:rsid w:val="007D1D79"/>
    <w:rsid w:val="007D2C4F"/>
    <w:rsid w:val="007D5662"/>
    <w:rsid w:val="007D6A3B"/>
    <w:rsid w:val="007E227B"/>
    <w:rsid w:val="007E28A7"/>
    <w:rsid w:val="007E3129"/>
    <w:rsid w:val="007E4A14"/>
    <w:rsid w:val="007E4C82"/>
    <w:rsid w:val="007E4F8D"/>
    <w:rsid w:val="007E5C9C"/>
    <w:rsid w:val="007F0AD3"/>
    <w:rsid w:val="007F148F"/>
    <w:rsid w:val="007F2805"/>
    <w:rsid w:val="007F49FB"/>
    <w:rsid w:val="007F534F"/>
    <w:rsid w:val="00800E9E"/>
    <w:rsid w:val="00802390"/>
    <w:rsid w:val="008036FB"/>
    <w:rsid w:val="00805C1C"/>
    <w:rsid w:val="008064BB"/>
    <w:rsid w:val="008133F3"/>
    <w:rsid w:val="00814002"/>
    <w:rsid w:val="00814887"/>
    <w:rsid w:val="00814F66"/>
    <w:rsid w:val="0081542C"/>
    <w:rsid w:val="00817FB7"/>
    <w:rsid w:val="00833551"/>
    <w:rsid w:val="0083492F"/>
    <w:rsid w:val="008355AC"/>
    <w:rsid w:val="0084439C"/>
    <w:rsid w:val="00844D4E"/>
    <w:rsid w:val="008508DD"/>
    <w:rsid w:val="008546D9"/>
    <w:rsid w:val="00855441"/>
    <w:rsid w:val="008626F8"/>
    <w:rsid w:val="0086325A"/>
    <w:rsid w:val="00870169"/>
    <w:rsid w:val="00876B88"/>
    <w:rsid w:val="008813F9"/>
    <w:rsid w:val="00887BA5"/>
    <w:rsid w:val="008909BF"/>
    <w:rsid w:val="008918F8"/>
    <w:rsid w:val="00892CD2"/>
    <w:rsid w:val="008944DE"/>
    <w:rsid w:val="00896FE4"/>
    <w:rsid w:val="008A00DF"/>
    <w:rsid w:val="008A12F3"/>
    <w:rsid w:val="008A2522"/>
    <w:rsid w:val="008A2FF3"/>
    <w:rsid w:val="008A4258"/>
    <w:rsid w:val="008A4E00"/>
    <w:rsid w:val="008B1270"/>
    <w:rsid w:val="008B1977"/>
    <w:rsid w:val="008B3F63"/>
    <w:rsid w:val="008B4732"/>
    <w:rsid w:val="008B4C7F"/>
    <w:rsid w:val="008C2F2C"/>
    <w:rsid w:val="008C45D2"/>
    <w:rsid w:val="008C4951"/>
    <w:rsid w:val="008C5FFA"/>
    <w:rsid w:val="008C6743"/>
    <w:rsid w:val="008D1016"/>
    <w:rsid w:val="008D1D38"/>
    <w:rsid w:val="008D3959"/>
    <w:rsid w:val="008D411D"/>
    <w:rsid w:val="008D603D"/>
    <w:rsid w:val="008E1FD0"/>
    <w:rsid w:val="008E5BE7"/>
    <w:rsid w:val="008E7245"/>
    <w:rsid w:val="008E77C4"/>
    <w:rsid w:val="008F4A34"/>
    <w:rsid w:val="00901421"/>
    <w:rsid w:val="00901D63"/>
    <w:rsid w:val="00902DD3"/>
    <w:rsid w:val="009034CF"/>
    <w:rsid w:val="00906D10"/>
    <w:rsid w:val="00907C10"/>
    <w:rsid w:val="00907D1E"/>
    <w:rsid w:val="0091094A"/>
    <w:rsid w:val="00912EE4"/>
    <w:rsid w:val="00913822"/>
    <w:rsid w:val="0091435C"/>
    <w:rsid w:val="009143FF"/>
    <w:rsid w:val="00915B8E"/>
    <w:rsid w:val="0091716F"/>
    <w:rsid w:val="009179D6"/>
    <w:rsid w:val="00920867"/>
    <w:rsid w:val="00920B94"/>
    <w:rsid w:val="00920EF1"/>
    <w:rsid w:val="0092296E"/>
    <w:rsid w:val="00927B89"/>
    <w:rsid w:val="009308AC"/>
    <w:rsid w:val="00932213"/>
    <w:rsid w:val="00935C96"/>
    <w:rsid w:val="00936382"/>
    <w:rsid w:val="00936A35"/>
    <w:rsid w:val="00937D3E"/>
    <w:rsid w:val="009403B7"/>
    <w:rsid w:val="009411CF"/>
    <w:rsid w:val="0094254F"/>
    <w:rsid w:val="00942869"/>
    <w:rsid w:val="009430BB"/>
    <w:rsid w:val="00943743"/>
    <w:rsid w:val="00945176"/>
    <w:rsid w:val="009476C7"/>
    <w:rsid w:val="00950CD6"/>
    <w:rsid w:val="00951757"/>
    <w:rsid w:val="00953B80"/>
    <w:rsid w:val="0095460C"/>
    <w:rsid w:val="009563AC"/>
    <w:rsid w:val="00960823"/>
    <w:rsid w:val="0096300D"/>
    <w:rsid w:val="00964302"/>
    <w:rsid w:val="009658F1"/>
    <w:rsid w:val="0097525C"/>
    <w:rsid w:val="00975566"/>
    <w:rsid w:val="009769B9"/>
    <w:rsid w:val="00980238"/>
    <w:rsid w:val="009816CC"/>
    <w:rsid w:val="0098470D"/>
    <w:rsid w:val="00985098"/>
    <w:rsid w:val="00985AB9"/>
    <w:rsid w:val="009863DF"/>
    <w:rsid w:val="0098680A"/>
    <w:rsid w:val="00986DCE"/>
    <w:rsid w:val="00991612"/>
    <w:rsid w:val="00992100"/>
    <w:rsid w:val="00992B4E"/>
    <w:rsid w:val="0099357F"/>
    <w:rsid w:val="00993AA2"/>
    <w:rsid w:val="00993D46"/>
    <w:rsid w:val="00995D69"/>
    <w:rsid w:val="00996419"/>
    <w:rsid w:val="009A13BF"/>
    <w:rsid w:val="009A1C65"/>
    <w:rsid w:val="009A23DC"/>
    <w:rsid w:val="009B120F"/>
    <w:rsid w:val="009B1517"/>
    <w:rsid w:val="009B31DB"/>
    <w:rsid w:val="009B6E42"/>
    <w:rsid w:val="009B7A99"/>
    <w:rsid w:val="009B7E3B"/>
    <w:rsid w:val="009C2FFB"/>
    <w:rsid w:val="009C6569"/>
    <w:rsid w:val="009C686E"/>
    <w:rsid w:val="009D1225"/>
    <w:rsid w:val="009D3956"/>
    <w:rsid w:val="009D3B5A"/>
    <w:rsid w:val="009D46C0"/>
    <w:rsid w:val="009D5360"/>
    <w:rsid w:val="009E4FB9"/>
    <w:rsid w:val="009E54CA"/>
    <w:rsid w:val="009E6D58"/>
    <w:rsid w:val="009E76EC"/>
    <w:rsid w:val="009E7A02"/>
    <w:rsid w:val="009E7A75"/>
    <w:rsid w:val="009F0E34"/>
    <w:rsid w:val="009F1184"/>
    <w:rsid w:val="009F16D3"/>
    <w:rsid w:val="009F2A18"/>
    <w:rsid w:val="009F51C8"/>
    <w:rsid w:val="009F530C"/>
    <w:rsid w:val="009F5EAF"/>
    <w:rsid w:val="00A00E1F"/>
    <w:rsid w:val="00A02F5A"/>
    <w:rsid w:val="00A04EB1"/>
    <w:rsid w:val="00A06F1C"/>
    <w:rsid w:val="00A10022"/>
    <w:rsid w:val="00A116AE"/>
    <w:rsid w:val="00A12FA9"/>
    <w:rsid w:val="00A130DE"/>
    <w:rsid w:val="00A14B2F"/>
    <w:rsid w:val="00A152E2"/>
    <w:rsid w:val="00A16B0B"/>
    <w:rsid w:val="00A16F6C"/>
    <w:rsid w:val="00A17163"/>
    <w:rsid w:val="00A2149A"/>
    <w:rsid w:val="00A22F43"/>
    <w:rsid w:val="00A24546"/>
    <w:rsid w:val="00A248D5"/>
    <w:rsid w:val="00A2545C"/>
    <w:rsid w:val="00A33E26"/>
    <w:rsid w:val="00A41989"/>
    <w:rsid w:val="00A41F51"/>
    <w:rsid w:val="00A428D7"/>
    <w:rsid w:val="00A47D63"/>
    <w:rsid w:val="00A47F9A"/>
    <w:rsid w:val="00A50195"/>
    <w:rsid w:val="00A50306"/>
    <w:rsid w:val="00A52258"/>
    <w:rsid w:val="00A526C0"/>
    <w:rsid w:val="00A53F80"/>
    <w:rsid w:val="00A57173"/>
    <w:rsid w:val="00A577BF"/>
    <w:rsid w:val="00A7305A"/>
    <w:rsid w:val="00A7352D"/>
    <w:rsid w:val="00A73BF6"/>
    <w:rsid w:val="00A76DFB"/>
    <w:rsid w:val="00A8003C"/>
    <w:rsid w:val="00A80216"/>
    <w:rsid w:val="00A822A0"/>
    <w:rsid w:val="00A831FF"/>
    <w:rsid w:val="00A868BE"/>
    <w:rsid w:val="00A86E52"/>
    <w:rsid w:val="00A87092"/>
    <w:rsid w:val="00A8772F"/>
    <w:rsid w:val="00A911D2"/>
    <w:rsid w:val="00A955F5"/>
    <w:rsid w:val="00A959E5"/>
    <w:rsid w:val="00A96814"/>
    <w:rsid w:val="00AA077C"/>
    <w:rsid w:val="00AA1CFF"/>
    <w:rsid w:val="00AA6548"/>
    <w:rsid w:val="00AA728B"/>
    <w:rsid w:val="00AB0C46"/>
    <w:rsid w:val="00AB5555"/>
    <w:rsid w:val="00AB604F"/>
    <w:rsid w:val="00AC0E8C"/>
    <w:rsid w:val="00AC22F6"/>
    <w:rsid w:val="00AC7160"/>
    <w:rsid w:val="00AD0F3A"/>
    <w:rsid w:val="00AD1B4A"/>
    <w:rsid w:val="00AD259A"/>
    <w:rsid w:val="00AD2DB8"/>
    <w:rsid w:val="00AD3F2A"/>
    <w:rsid w:val="00AD4E61"/>
    <w:rsid w:val="00AE0C05"/>
    <w:rsid w:val="00AE1056"/>
    <w:rsid w:val="00AE2B41"/>
    <w:rsid w:val="00AE420B"/>
    <w:rsid w:val="00AE629F"/>
    <w:rsid w:val="00AE6BEB"/>
    <w:rsid w:val="00AE7188"/>
    <w:rsid w:val="00B00F14"/>
    <w:rsid w:val="00B020DA"/>
    <w:rsid w:val="00B03836"/>
    <w:rsid w:val="00B04A4D"/>
    <w:rsid w:val="00B06487"/>
    <w:rsid w:val="00B07D64"/>
    <w:rsid w:val="00B10120"/>
    <w:rsid w:val="00B106C1"/>
    <w:rsid w:val="00B124B8"/>
    <w:rsid w:val="00B12774"/>
    <w:rsid w:val="00B24337"/>
    <w:rsid w:val="00B270C4"/>
    <w:rsid w:val="00B277AF"/>
    <w:rsid w:val="00B3004C"/>
    <w:rsid w:val="00B3052D"/>
    <w:rsid w:val="00B305CE"/>
    <w:rsid w:val="00B316C9"/>
    <w:rsid w:val="00B318D6"/>
    <w:rsid w:val="00B32122"/>
    <w:rsid w:val="00B3572D"/>
    <w:rsid w:val="00B40FE2"/>
    <w:rsid w:val="00B438E9"/>
    <w:rsid w:val="00B4676C"/>
    <w:rsid w:val="00B50341"/>
    <w:rsid w:val="00B505FD"/>
    <w:rsid w:val="00B51F72"/>
    <w:rsid w:val="00B52630"/>
    <w:rsid w:val="00B548C2"/>
    <w:rsid w:val="00B54C7D"/>
    <w:rsid w:val="00B55855"/>
    <w:rsid w:val="00B5594A"/>
    <w:rsid w:val="00B55CB0"/>
    <w:rsid w:val="00B600E0"/>
    <w:rsid w:val="00B63D8A"/>
    <w:rsid w:val="00B67CF4"/>
    <w:rsid w:val="00B70019"/>
    <w:rsid w:val="00B7525D"/>
    <w:rsid w:val="00B804AB"/>
    <w:rsid w:val="00B80C96"/>
    <w:rsid w:val="00B81DD1"/>
    <w:rsid w:val="00B823A3"/>
    <w:rsid w:val="00B827B9"/>
    <w:rsid w:val="00B84907"/>
    <w:rsid w:val="00B8694B"/>
    <w:rsid w:val="00B90C1A"/>
    <w:rsid w:val="00B92237"/>
    <w:rsid w:val="00B9405D"/>
    <w:rsid w:val="00B94B01"/>
    <w:rsid w:val="00B94C68"/>
    <w:rsid w:val="00B94F1E"/>
    <w:rsid w:val="00B956D3"/>
    <w:rsid w:val="00B95DD3"/>
    <w:rsid w:val="00B96469"/>
    <w:rsid w:val="00B974C7"/>
    <w:rsid w:val="00BA0E6D"/>
    <w:rsid w:val="00BA2667"/>
    <w:rsid w:val="00BA2BEB"/>
    <w:rsid w:val="00BA4363"/>
    <w:rsid w:val="00BA569F"/>
    <w:rsid w:val="00BA7456"/>
    <w:rsid w:val="00BC1D91"/>
    <w:rsid w:val="00BC45DF"/>
    <w:rsid w:val="00BC5328"/>
    <w:rsid w:val="00BC7F82"/>
    <w:rsid w:val="00BD27F2"/>
    <w:rsid w:val="00BD2C08"/>
    <w:rsid w:val="00BD38D7"/>
    <w:rsid w:val="00BD743B"/>
    <w:rsid w:val="00BD7862"/>
    <w:rsid w:val="00BE0955"/>
    <w:rsid w:val="00BE28CE"/>
    <w:rsid w:val="00BE3929"/>
    <w:rsid w:val="00BE7BB8"/>
    <w:rsid w:val="00BF3641"/>
    <w:rsid w:val="00BF3BA5"/>
    <w:rsid w:val="00BF420F"/>
    <w:rsid w:val="00BF786F"/>
    <w:rsid w:val="00C01718"/>
    <w:rsid w:val="00C055AC"/>
    <w:rsid w:val="00C063F3"/>
    <w:rsid w:val="00C07616"/>
    <w:rsid w:val="00C10F96"/>
    <w:rsid w:val="00C149C9"/>
    <w:rsid w:val="00C1579A"/>
    <w:rsid w:val="00C15E85"/>
    <w:rsid w:val="00C209A9"/>
    <w:rsid w:val="00C267D3"/>
    <w:rsid w:val="00C34107"/>
    <w:rsid w:val="00C34587"/>
    <w:rsid w:val="00C35590"/>
    <w:rsid w:val="00C40E4E"/>
    <w:rsid w:val="00C46039"/>
    <w:rsid w:val="00C53DB7"/>
    <w:rsid w:val="00C568FF"/>
    <w:rsid w:val="00C62289"/>
    <w:rsid w:val="00C6429B"/>
    <w:rsid w:val="00C66D2B"/>
    <w:rsid w:val="00C72CCE"/>
    <w:rsid w:val="00C74A95"/>
    <w:rsid w:val="00C75679"/>
    <w:rsid w:val="00C87544"/>
    <w:rsid w:val="00C90348"/>
    <w:rsid w:val="00C91CAC"/>
    <w:rsid w:val="00C932D7"/>
    <w:rsid w:val="00C94618"/>
    <w:rsid w:val="00C94AAC"/>
    <w:rsid w:val="00C97CD7"/>
    <w:rsid w:val="00CA0095"/>
    <w:rsid w:val="00CA14C1"/>
    <w:rsid w:val="00CA2B74"/>
    <w:rsid w:val="00CA3D11"/>
    <w:rsid w:val="00CA3E5C"/>
    <w:rsid w:val="00CA6250"/>
    <w:rsid w:val="00CB1B6E"/>
    <w:rsid w:val="00CB24C7"/>
    <w:rsid w:val="00CB4E0E"/>
    <w:rsid w:val="00CB4E9C"/>
    <w:rsid w:val="00CB5695"/>
    <w:rsid w:val="00CB7233"/>
    <w:rsid w:val="00CB7EEE"/>
    <w:rsid w:val="00CC3429"/>
    <w:rsid w:val="00CC4674"/>
    <w:rsid w:val="00CC488E"/>
    <w:rsid w:val="00CC7234"/>
    <w:rsid w:val="00CD0071"/>
    <w:rsid w:val="00CD1484"/>
    <w:rsid w:val="00CD1A4C"/>
    <w:rsid w:val="00CD2526"/>
    <w:rsid w:val="00CE00CD"/>
    <w:rsid w:val="00CE1284"/>
    <w:rsid w:val="00CE2EBC"/>
    <w:rsid w:val="00CE4F77"/>
    <w:rsid w:val="00CE615B"/>
    <w:rsid w:val="00CE7B6E"/>
    <w:rsid w:val="00CF1290"/>
    <w:rsid w:val="00CF1DD5"/>
    <w:rsid w:val="00CF278B"/>
    <w:rsid w:val="00CF288F"/>
    <w:rsid w:val="00CF54C9"/>
    <w:rsid w:val="00D006F0"/>
    <w:rsid w:val="00D007CB"/>
    <w:rsid w:val="00D01F8E"/>
    <w:rsid w:val="00D050AE"/>
    <w:rsid w:val="00D10CA8"/>
    <w:rsid w:val="00D12E81"/>
    <w:rsid w:val="00D146D5"/>
    <w:rsid w:val="00D1703A"/>
    <w:rsid w:val="00D2322A"/>
    <w:rsid w:val="00D2372A"/>
    <w:rsid w:val="00D23857"/>
    <w:rsid w:val="00D2508D"/>
    <w:rsid w:val="00D25B79"/>
    <w:rsid w:val="00D2670C"/>
    <w:rsid w:val="00D26A06"/>
    <w:rsid w:val="00D27E79"/>
    <w:rsid w:val="00D329BF"/>
    <w:rsid w:val="00D34864"/>
    <w:rsid w:val="00D34C22"/>
    <w:rsid w:val="00D358D4"/>
    <w:rsid w:val="00D37D8C"/>
    <w:rsid w:val="00D41F25"/>
    <w:rsid w:val="00D44166"/>
    <w:rsid w:val="00D45A0A"/>
    <w:rsid w:val="00D46261"/>
    <w:rsid w:val="00D5028C"/>
    <w:rsid w:val="00D50292"/>
    <w:rsid w:val="00D50C3E"/>
    <w:rsid w:val="00D50D9F"/>
    <w:rsid w:val="00D51989"/>
    <w:rsid w:val="00D537A2"/>
    <w:rsid w:val="00D62A4B"/>
    <w:rsid w:val="00D633F7"/>
    <w:rsid w:val="00D66681"/>
    <w:rsid w:val="00D71458"/>
    <w:rsid w:val="00D73305"/>
    <w:rsid w:val="00D73B1F"/>
    <w:rsid w:val="00D74D10"/>
    <w:rsid w:val="00D75A6F"/>
    <w:rsid w:val="00D86979"/>
    <w:rsid w:val="00D87A3E"/>
    <w:rsid w:val="00D87C64"/>
    <w:rsid w:val="00D931D1"/>
    <w:rsid w:val="00D94895"/>
    <w:rsid w:val="00D952EA"/>
    <w:rsid w:val="00D96655"/>
    <w:rsid w:val="00DA0DC7"/>
    <w:rsid w:val="00DA1A14"/>
    <w:rsid w:val="00DA1F85"/>
    <w:rsid w:val="00DA23BE"/>
    <w:rsid w:val="00DA2418"/>
    <w:rsid w:val="00DA36F1"/>
    <w:rsid w:val="00DA61CF"/>
    <w:rsid w:val="00DB2B01"/>
    <w:rsid w:val="00DB6C1E"/>
    <w:rsid w:val="00DC6B80"/>
    <w:rsid w:val="00DD0919"/>
    <w:rsid w:val="00DD0AF6"/>
    <w:rsid w:val="00DD21A5"/>
    <w:rsid w:val="00DD2ED8"/>
    <w:rsid w:val="00DD2F45"/>
    <w:rsid w:val="00DD3850"/>
    <w:rsid w:val="00DD60FF"/>
    <w:rsid w:val="00DD78F6"/>
    <w:rsid w:val="00DE23BD"/>
    <w:rsid w:val="00DE35F6"/>
    <w:rsid w:val="00DE7A7A"/>
    <w:rsid w:val="00DF0A83"/>
    <w:rsid w:val="00E00EF8"/>
    <w:rsid w:val="00E03C42"/>
    <w:rsid w:val="00E0637C"/>
    <w:rsid w:val="00E11D95"/>
    <w:rsid w:val="00E12CCB"/>
    <w:rsid w:val="00E2210C"/>
    <w:rsid w:val="00E2237B"/>
    <w:rsid w:val="00E26929"/>
    <w:rsid w:val="00E309BE"/>
    <w:rsid w:val="00E30B5B"/>
    <w:rsid w:val="00E3288A"/>
    <w:rsid w:val="00E35B1B"/>
    <w:rsid w:val="00E423E2"/>
    <w:rsid w:val="00E42AFD"/>
    <w:rsid w:val="00E46A16"/>
    <w:rsid w:val="00E474C0"/>
    <w:rsid w:val="00E50C62"/>
    <w:rsid w:val="00E521BA"/>
    <w:rsid w:val="00E52600"/>
    <w:rsid w:val="00E532E6"/>
    <w:rsid w:val="00E53B61"/>
    <w:rsid w:val="00E55EBC"/>
    <w:rsid w:val="00E56DB3"/>
    <w:rsid w:val="00E5741E"/>
    <w:rsid w:val="00E64BD6"/>
    <w:rsid w:val="00E65813"/>
    <w:rsid w:val="00E66365"/>
    <w:rsid w:val="00E72B5B"/>
    <w:rsid w:val="00E7378E"/>
    <w:rsid w:val="00E76DDE"/>
    <w:rsid w:val="00E810DF"/>
    <w:rsid w:val="00E82916"/>
    <w:rsid w:val="00E83370"/>
    <w:rsid w:val="00E838F4"/>
    <w:rsid w:val="00E92F2F"/>
    <w:rsid w:val="00E93B71"/>
    <w:rsid w:val="00E94C41"/>
    <w:rsid w:val="00E953CF"/>
    <w:rsid w:val="00E95908"/>
    <w:rsid w:val="00EA08D9"/>
    <w:rsid w:val="00EA1450"/>
    <w:rsid w:val="00EA4E55"/>
    <w:rsid w:val="00EA6308"/>
    <w:rsid w:val="00EA6B53"/>
    <w:rsid w:val="00EA715F"/>
    <w:rsid w:val="00EB20B8"/>
    <w:rsid w:val="00EB45F9"/>
    <w:rsid w:val="00EC095B"/>
    <w:rsid w:val="00EC0E6D"/>
    <w:rsid w:val="00EC11D2"/>
    <w:rsid w:val="00EC1B93"/>
    <w:rsid w:val="00EC300B"/>
    <w:rsid w:val="00EC3659"/>
    <w:rsid w:val="00EC3794"/>
    <w:rsid w:val="00EC3FB8"/>
    <w:rsid w:val="00ED046F"/>
    <w:rsid w:val="00ED2B34"/>
    <w:rsid w:val="00ED363A"/>
    <w:rsid w:val="00ED52CE"/>
    <w:rsid w:val="00EE03F4"/>
    <w:rsid w:val="00EE22A6"/>
    <w:rsid w:val="00EE236C"/>
    <w:rsid w:val="00EE2EC5"/>
    <w:rsid w:val="00EE3096"/>
    <w:rsid w:val="00EE4A08"/>
    <w:rsid w:val="00EE591A"/>
    <w:rsid w:val="00EE74AD"/>
    <w:rsid w:val="00EF241B"/>
    <w:rsid w:val="00EF3FE2"/>
    <w:rsid w:val="00EF78F7"/>
    <w:rsid w:val="00F02CA8"/>
    <w:rsid w:val="00F12BFB"/>
    <w:rsid w:val="00F1491D"/>
    <w:rsid w:val="00F2099E"/>
    <w:rsid w:val="00F21E8C"/>
    <w:rsid w:val="00F23327"/>
    <w:rsid w:val="00F242D6"/>
    <w:rsid w:val="00F2432F"/>
    <w:rsid w:val="00F258CC"/>
    <w:rsid w:val="00F26123"/>
    <w:rsid w:val="00F267F7"/>
    <w:rsid w:val="00F26D6E"/>
    <w:rsid w:val="00F30575"/>
    <w:rsid w:val="00F32C23"/>
    <w:rsid w:val="00F3443B"/>
    <w:rsid w:val="00F350BE"/>
    <w:rsid w:val="00F37B54"/>
    <w:rsid w:val="00F411D9"/>
    <w:rsid w:val="00F41FA5"/>
    <w:rsid w:val="00F42FE1"/>
    <w:rsid w:val="00F43789"/>
    <w:rsid w:val="00F503E5"/>
    <w:rsid w:val="00F53D33"/>
    <w:rsid w:val="00F54C1F"/>
    <w:rsid w:val="00F55046"/>
    <w:rsid w:val="00F56159"/>
    <w:rsid w:val="00F5652B"/>
    <w:rsid w:val="00F63E74"/>
    <w:rsid w:val="00F665D5"/>
    <w:rsid w:val="00F6680C"/>
    <w:rsid w:val="00F66FB1"/>
    <w:rsid w:val="00F73D7C"/>
    <w:rsid w:val="00F74FC0"/>
    <w:rsid w:val="00F80974"/>
    <w:rsid w:val="00F81C80"/>
    <w:rsid w:val="00F82462"/>
    <w:rsid w:val="00F82D34"/>
    <w:rsid w:val="00F83A22"/>
    <w:rsid w:val="00F83C4A"/>
    <w:rsid w:val="00F84768"/>
    <w:rsid w:val="00F8539B"/>
    <w:rsid w:val="00F879D6"/>
    <w:rsid w:val="00F87E27"/>
    <w:rsid w:val="00F902AD"/>
    <w:rsid w:val="00F92422"/>
    <w:rsid w:val="00F9495C"/>
    <w:rsid w:val="00F96B69"/>
    <w:rsid w:val="00FA13D7"/>
    <w:rsid w:val="00FA24AA"/>
    <w:rsid w:val="00FA24BF"/>
    <w:rsid w:val="00FA2A74"/>
    <w:rsid w:val="00FA342F"/>
    <w:rsid w:val="00FA5EBB"/>
    <w:rsid w:val="00FA69EA"/>
    <w:rsid w:val="00FB5E8C"/>
    <w:rsid w:val="00FB66F4"/>
    <w:rsid w:val="00FB7AB4"/>
    <w:rsid w:val="00FB7B8C"/>
    <w:rsid w:val="00FC0B8F"/>
    <w:rsid w:val="00FC1808"/>
    <w:rsid w:val="00FC6C6E"/>
    <w:rsid w:val="00FC6D49"/>
    <w:rsid w:val="00FD48CA"/>
    <w:rsid w:val="00FD4BAD"/>
    <w:rsid w:val="00FD6904"/>
    <w:rsid w:val="00FD725B"/>
    <w:rsid w:val="00FD747C"/>
    <w:rsid w:val="00FE59FE"/>
    <w:rsid w:val="00FE64CF"/>
    <w:rsid w:val="00FE66E2"/>
    <w:rsid w:val="00FE68AC"/>
    <w:rsid w:val="00FE6FA4"/>
    <w:rsid w:val="00FE7D65"/>
    <w:rsid w:val="00FF2B4E"/>
    <w:rsid w:val="00FF4CA3"/>
    <w:rsid w:val="00FF6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20F"/>
    <w:pPr>
      <w:spacing w:after="240" w:line="240" w:lineRule="auto"/>
      <w:jc w:val="both"/>
    </w:pPr>
    <w:rPr>
      <w:rFonts w:ascii="Times New Roman" w:eastAsia="Calibri" w:hAnsi="Times New Roman" w:cs="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in">
    <w:name w:val="Fillin"/>
    <w:uiPriority w:val="1"/>
    <w:rsid w:val="009B120F"/>
    <w:rPr>
      <w:color w:val="0000FF"/>
    </w:rPr>
  </w:style>
  <w:style w:type="paragraph" w:customStyle="1" w:styleId="NormalSingle">
    <w:name w:val="Normal Single"/>
    <w:rsid w:val="009B120F"/>
    <w:pPr>
      <w:spacing w:after="240" w:line="240" w:lineRule="auto"/>
      <w:jc w:val="both"/>
    </w:pPr>
    <w:rPr>
      <w:rFonts w:ascii="Times New Roman" w:eastAsia="Calibri" w:hAnsi="Times New Roman" w:cs="Times New Roman"/>
      <w:sz w:val="24"/>
      <w:lang w:val="en-CA"/>
    </w:rPr>
  </w:style>
  <w:style w:type="paragraph" w:styleId="Header">
    <w:name w:val="header"/>
    <w:basedOn w:val="NormalSingle"/>
    <w:link w:val="HeaderChar"/>
    <w:uiPriority w:val="99"/>
    <w:unhideWhenUsed/>
    <w:rsid w:val="009B120F"/>
    <w:pPr>
      <w:tabs>
        <w:tab w:val="center" w:pos="4680"/>
        <w:tab w:val="right" w:pos="9360"/>
      </w:tabs>
    </w:pPr>
  </w:style>
  <w:style w:type="character" w:customStyle="1" w:styleId="HeaderChar">
    <w:name w:val="Header Char"/>
    <w:basedOn w:val="DefaultParagraphFont"/>
    <w:link w:val="Header"/>
    <w:uiPriority w:val="99"/>
    <w:rsid w:val="009B120F"/>
    <w:rPr>
      <w:rFonts w:ascii="Times New Roman" w:eastAsia="Calibri" w:hAnsi="Times New Roman" w:cs="Times New Roman"/>
      <w:sz w:val="24"/>
      <w:lang w:val="en-CA"/>
    </w:rPr>
  </w:style>
  <w:style w:type="paragraph" w:customStyle="1" w:styleId="HeaderL">
    <w:name w:val="HeaderL"/>
    <w:basedOn w:val="Header"/>
    <w:semiHidden/>
    <w:unhideWhenUsed/>
    <w:rsid w:val="009B120F"/>
    <w:pPr>
      <w:jc w:val="left"/>
    </w:pPr>
  </w:style>
  <w:style w:type="paragraph" w:customStyle="1" w:styleId="HeaderR">
    <w:name w:val="HeaderR"/>
    <w:basedOn w:val="Header"/>
    <w:semiHidden/>
    <w:unhideWhenUsed/>
    <w:rsid w:val="009B120F"/>
    <w:pPr>
      <w:jc w:val="right"/>
    </w:pPr>
  </w:style>
  <w:style w:type="paragraph" w:customStyle="1" w:styleId="SRBullets1">
    <w:name w:val="SR Bullets_1"/>
    <w:basedOn w:val="Normal"/>
    <w:qFormat/>
    <w:rsid w:val="009B120F"/>
    <w:pPr>
      <w:numPr>
        <w:numId w:val="3"/>
      </w:numPr>
      <w:outlineLvl w:val="0"/>
    </w:pPr>
  </w:style>
  <w:style w:type="paragraph" w:customStyle="1" w:styleId="SRBullets2">
    <w:name w:val="SR Bullets_2"/>
    <w:basedOn w:val="Normal"/>
    <w:rsid w:val="009B120F"/>
    <w:pPr>
      <w:numPr>
        <w:ilvl w:val="1"/>
        <w:numId w:val="3"/>
      </w:numPr>
      <w:outlineLvl w:val="1"/>
    </w:pPr>
  </w:style>
  <w:style w:type="paragraph" w:customStyle="1" w:styleId="SRBullets3">
    <w:name w:val="SR Bullets_3"/>
    <w:basedOn w:val="Normal"/>
    <w:rsid w:val="009B120F"/>
    <w:pPr>
      <w:numPr>
        <w:ilvl w:val="2"/>
        <w:numId w:val="3"/>
      </w:numPr>
      <w:outlineLvl w:val="2"/>
    </w:pPr>
  </w:style>
  <w:style w:type="paragraph" w:customStyle="1" w:styleId="SRBullets4">
    <w:name w:val="SR Bullets_4"/>
    <w:basedOn w:val="Normal"/>
    <w:rsid w:val="009B120F"/>
    <w:pPr>
      <w:numPr>
        <w:ilvl w:val="3"/>
        <w:numId w:val="3"/>
      </w:numPr>
      <w:outlineLvl w:val="3"/>
    </w:pPr>
  </w:style>
  <w:style w:type="paragraph" w:customStyle="1" w:styleId="SRBullets5">
    <w:name w:val="SR Bullets_5"/>
    <w:basedOn w:val="Normal"/>
    <w:rsid w:val="009B120F"/>
    <w:pPr>
      <w:numPr>
        <w:ilvl w:val="4"/>
        <w:numId w:val="3"/>
      </w:numPr>
      <w:outlineLvl w:val="4"/>
    </w:pPr>
  </w:style>
  <w:style w:type="paragraph" w:customStyle="1" w:styleId="SRBullets6">
    <w:name w:val="SR Bullets_6"/>
    <w:basedOn w:val="Normal"/>
    <w:rsid w:val="009B120F"/>
    <w:pPr>
      <w:numPr>
        <w:ilvl w:val="5"/>
        <w:numId w:val="3"/>
      </w:numPr>
      <w:outlineLvl w:val="5"/>
    </w:pPr>
  </w:style>
  <w:style w:type="paragraph" w:customStyle="1" w:styleId="SRBullets7">
    <w:name w:val="SR Bullets_7"/>
    <w:basedOn w:val="Normal"/>
    <w:rsid w:val="009B120F"/>
    <w:pPr>
      <w:numPr>
        <w:ilvl w:val="6"/>
        <w:numId w:val="3"/>
      </w:numPr>
      <w:outlineLvl w:val="6"/>
    </w:pPr>
  </w:style>
  <w:style w:type="paragraph" w:customStyle="1" w:styleId="SRBullets8">
    <w:name w:val="SR Bullets_8"/>
    <w:basedOn w:val="Normal"/>
    <w:rsid w:val="009B120F"/>
    <w:pPr>
      <w:numPr>
        <w:ilvl w:val="7"/>
        <w:numId w:val="3"/>
      </w:numPr>
      <w:outlineLvl w:val="7"/>
    </w:pPr>
  </w:style>
  <w:style w:type="paragraph" w:customStyle="1" w:styleId="SRBullets9">
    <w:name w:val="SR Bullets_9"/>
    <w:basedOn w:val="Normal"/>
    <w:rsid w:val="009B120F"/>
    <w:pPr>
      <w:numPr>
        <w:ilvl w:val="8"/>
        <w:numId w:val="3"/>
      </w:numPr>
      <w:outlineLvl w:val="8"/>
    </w:pPr>
  </w:style>
  <w:style w:type="paragraph" w:customStyle="1" w:styleId="SRCentre">
    <w:name w:val="SR Centre"/>
    <w:basedOn w:val="Normal"/>
    <w:rsid w:val="009B120F"/>
    <w:pPr>
      <w:jc w:val="center"/>
    </w:pPr>
  </w:style>
  <w:style w:type="paragraph" w:customStyle="1" w:styleId="SRCentreand">
    <w:name w:val="SR Centre and"/>
    <w:basedOn w:val="NormalSingle"/>
    <w:rsid w:val="009B120F"/>
    <w:pPr>
      <w:spacing w:after="480"/>
      <w:jc w:val="center"/>
    </w:pPr>
  </w:style>
  <w:style w:type="paragraph" w:customStyle="1" w:styleId="SRCentreBold">
    <w:name w:val="SR Centre Bold"/>
    <w:basedOn w:val="Normal"/>
    <w:qFormat/>
    <w:rsid w:val="009B120F"/>
    <w:pPr>
      <w:jc w:val="center"/>
    </w:pPr>
    <w:rPr>
      <w:b/>
    </w:rPr>
  </w:style>
  <w:style w:type="paragraph" w:customStyle="1" w:styleId="SRCentreBoldUnd">
    <w:name w:val="SR Centre Bold Und"/>
    <w:basedOn w:val="Normal"/>
    <w:rsid w:val="009B120F"/>
    <w:pPr>
      <w:jc w:val="center"/>
    </w:pPr>
    <w:rPr>
      <w:b/>
      <w:u w:val="single"/>
    </w:rPr>
  </w:style>
  <w:style w:type="paragraph" w:customStyle="1" w:styleId="SRCentreUnd">
    <w:name w:val="SR Centre Und"/>
    <w:basedOn w:val="Normal"/>
    <w:rsid w:val="009B120F"/>
    <w:pPr>
      <w:jc w:val="center"/>
    </w:pPr>
    <w:rPr>
      <w:u w:val="single"/>
    </w:rPr>
  </w:style>
  <w:style w:type="paragraph" w:customStyle="1" w:styleId="SRHanging5">
    <w:name w:val="SR Hanging .5"/>
    <w:basedOn w:val="NormalSingle"/>
    <w:rsid w:val="009B120F"/>
    <w:pPr>
      <w:ind w:left="720" w:hanging="720"/>
    </w:pPr>
  </w:style>
  <w:style w:type="paragraph" w:customStyle="1" w:styleId="SRHanging1">
    <w:name w:val="SR Hanging 1"/>
    <w:basedOn w:val="NormalSingle"/>
    <w:rsid w:val="009B120F"/>
    <w:pPr>
      <w:ind w:left="1440" w:hanging="1440"/>
    </w:pPr>
  </w:style>
  <w:style w:type="paragraph" w:customStyle="1" w:styleId="SRHeadingA">
    <w:name w:val="SR Heading A"/>
    <w:basedOn w:val="NormalSingle"/>
    <w:qFormat/>
    <w:rsid w:val="009B120F"/>
    <w:pPr>
      <w:keepNext/>
      <w:keepLines/>
      <w:jc w:val="left"/>
      <w:outlineLvl w:val="0"/>
    </w:pPr>
    <w:rPr>
      <w:b/>
    </w:rPr>
  </w:style>
  <w:style w:type="paragraph" w:customStyle="1" w:styleId="SRHeadingANoToc">
    <w:name w:val="SR Heading A No Toc"/>
    <w:basedOn w:val="NormalSingle"/>
    <w:rsid w:val="009B120F"/>
    <w:pPr>
      <w:keepNext/>
      <w:keepLines/>
      <w:jc w:val="left"/>
    </w:pPr>
    <w:rPr>
      <w:b/>
    </w:rPr>
  </w:style>
  <w:style w:type="paragraph" w:customStyle="1" w:styleId="SRHeadingAUnd">
    <w:name w:val="SR Heading A Und"/>
    <w:basedOn w:val="NormalSingle"/>
    <w:rsid w:val="009B120F"/>
    <w:pPr>
      <w:keepNext/>
      <w:keepLines/>
      <w:outlineLvl w:val="0"/>
    </w:pPr>
    <w:rPr>
      <w:b/>
      <w:u w:val="single"/>
    </w:rPr>
  </w:style>
  <w:style w:type="paragraph" w:customStyle="1" w:styleId="SRHeadingB">
    <w:name w:val="SR Heading B"/>
    <w:basedOn w:val="NormalSingle"/>
    <w:qFormat/>
    <w:rsid w:val="009B120F"/>
    <w:pPr>
      <w:keepNext/>
      <w:keepLines/>
      <w:jc w:val="left"/>
      <w:outlineLvl w:val="1"/>
    </w:pPr>
    <w:rPr>
      <w:b/>
      <w:i/>
    </w:rPr>
  </w:style>
  <w:style w:type="paragraph" w:customStyle="1" w:styleId="SRHeadingBNoToc">
    <w:name w:val="SR Heading B No Toc"/>
    <w:basedOn w:val="NormalSingle"/>
    <w:rsid w:val="009B120F"/>
    <w:pPr>
      <w:keepNext/>
      <w:keepLines/>
      <w:jc w:val="left"/>
    </w:pPr>
    <w:rPr>
      <w:b/>
      <w:i/>
    </w:rPr>
  </w:style>
  <w:style w:type="paragraph" w:customStyle="1" w:styleId="SRHeadingBUnd">
    <w:name w:val="SR Heading B Und"/>
    <w:basedOn w:val="NormalSingle"/>
    <w:rsid w:val="009B120F"/>
    <w:pPr>
      <w:keepNext/>
      <w:keepLines/>
      <w:outlineLvl w:val="0"/>
    </w:pPr>
    <w:rPr>
      <w:b/>
      <w:i/>
      <w:u w:val="single"/>
    </w:rPr>
  </w:style>
  <w:style w:type="paragraph" w:customStyle="1" w:styleId="SRHeadingC">
    <w:name w:val="SR Heading C"/>
    <w:basedOn w:val="NormalSingle"/>
    <w:qFormat/>
    <w:rsid w:val="009B120F"/>
    <w:pPr>
      <w:keepNext/>
      <w:keepLines/>
      <w:jc w:val="left"/>
      <w:outlineLvl w:val="2"/>
    </w:pPr>
    <w:rPr>
      <w:i/>
    </w:rPr>
  </w:style>
  <w:style w:type="paragraph" w:customStyle="1" w:styleId="SRHeadingCNoToc">
    <w:name w:val="SR Heading C No Toc"/>
    <w:basedOn w:val="NormalSingle"/>
    <w:rsid w:val="009B120F"/>
    <w:pPr>
      <w:keepNext/>
      <w:keepLines/>
      <w:jc w:val="left"/>
    </w:pPr>
    <w:rPr>
      <w:i/>
    </w:rPr>
  </w:style>
  <w:style w:type="paragraph" w:customStyle="1" w:styleId="SRHeadingCUnd">
    <w:name w:val="SR Heading C Und"/>
    <w:basedOn w:val="NormalSingle"/>
    <w:rsid w:val="009B120F"/>
    <w:pPr>
      <w:keepNext/>
      <w:keepLines/>
      <w:outlineLvl w:val="2"/>
    </w:pPr>
    <w:rPr>
      <w:i/>
      <w:u w:val="single"/>
    </w:rPr>
  </w:style>
  <w:style w:type="paragraph" w:customStyle="1" w:styleId="SRHeadingCentreBold">
    <w:name w:val="SR Heading Centre Bold"/>
    <w:basedOn w:val="NormalSingle"/>
    <w:qFormat/>
    <w:rsid w:val="009B120F"/>
    <w:pPr>
      <w:keepNext/>
      <w:keepLines/>
      <w:spacing w:after="480"/>
      <w:jc w:val="center"/>
    </w:pPr>
    <w:rPr>
      <w:b/>
    </w:rPr>
  </w:style>
  <w:style w:type="paragraph" w:customStyle="1" w:styleId="SRHeadingCentreBoldUnd">
    <w:name w:val="SR Heading Centre Bold Und"/>
    <w:basedOn w:val="NormalSingle"/>
    <w:rsid w:val="009B120F"/>
    <w:pPr>
      <w:keepNext/>
      <w:keepLines/>
      <w:spacing w:after="480"/>
      <w:jc w:val="center"/>
    </w:pPr>
    <w:rPr>
      <w:b/>
      <w:u w:val="single"/>
    </w:rPr>
  </w:style>
  <w:style w:type="paragraph" w:customStyle="1" w:styleId="SRIndent5">
    <w:name w:val="SR Indent .5"/>
    <w:basedOn w:val="Normal"/>
    <w:qFormat/>
    <w:rsid w:val="009B120F"/>
    <w:pPr>
      <w:ind w:left="720"/>
    </w:pPr>
  </w:style>
  <w:style w:type="paragraph" w:customStyle="1" w:styleId="SRIndent1">
    <w:name w:val="SR Indent 1"/>
    <w:basedOn w:val="Normal"/>
    <w:rsid w:val="009B120F"/>
    <w:pPr>
      <w:ind w:left="1440"/>
    </w:pPr>
  </w:style>
  <w:style w:type="paragraph" w:customStyle="1" w:styleId="SRIndent15">
    <w:name w:val="SR Indent 1.5"/>
    <w:basedOn w:val="Normal"/>
    <w:rsid w:val="009B120F"/>
    <w:pPr>
      <w:ind w:left="2160"/>
    </w:pPr>
  </w:style>
  <w:style w:type="paragraph" w:customStyle="1" w:styleId="SRIndent1stLn5">
    <w:name w:val="SR Indent 1st Ln .5"/>
    <w:basedOn w:val="Normal"/>
    <w:qFormat/>
    <w:rsid w:val="009B120F"/>
    <w:pPr>
      <w:ind w:firstLine="720"/>
    </w:pPr>
  </w:style>
  <w:style w:type="paragraph" w:customStyle="1" w:styleId="SRIndent1stLn1">
    <w:name w:val="SR Indent 1st Ln 1"/>
    <w:basedOn w:val="Normal"/>
    <w:rsid w:val="009B120F"/>
    <w:pPr>
      <w:ind w:firstLine="1440"/>
    </w:pPr>
  </w:style>
  <w:style w:type="paragraph" w:customStyle="1" w:styleId="SRIndent2">
    <w:name w:val="SR Indent 2"/>
    <w:basedOn w:val="Normal"/>
    <w:rsid w:val="009B120F"/>
    <w:pPr>
      <w:ind w:left="2880"/>
    </w:pPr>
  </w:style>
  <w:style w:type="paragraph" w:customStyle="1" w:styleId="SRIndentDbl5">
    <w:name w:val="SR Indent Dbl .5"/>
    <w:basedOn w:val="Normal"/>
    <w:qFormat/>
    <w:rsid w:val="009B120F"/>
    <w:pPr>
      <w:ind w:left="720" w:right="720"/>
    </w:pPr>
  </w:style>
  <w:style w:type="paragraph" w:customStyle="1" w:styleId="SRIndentDbl1">
    <w:name w:val="SR Indent Dbl 1"/>
    <w:basedOn w:val="Normal"/>
    <w:rsid w:val="009B120F"/>
    <w:pPr>
      <w:ind w:left="1440" w:right="1440"/>
    </w:pPr>
  </w:style>
  <w:style w:type="paragraph" w:customStyle="1" w:styleId="SRIndentDbl15">
    <w:name w:val="SR Indent Dbl 1.5"/>
    <w:basedOn w:val="Normal"/>
    <w:rsid w:val="009B120F"/>
    <w:pPr>
      <w:ind w:left="2160" w:right="2160"/>
    </w:pPr>
  </w:style>
  <w:style w:type="paragraph" w:customStyle="1" w:styleId="SRLeft">
    <w:name w:val="SR Left"/>
    <w:basedOn w:val="Normal"/>
    <w:rsid w:val="009B120F"/>
    <w:pPr>
      <w:jc w:val="left"/>
    </w:pPr>
  </w:style>
  <w:style w:type="paragraph" w:customStyle="1" w:styleId="SRLitIndent1stLn">
    <w:name w:val="SR Lit Indent 1st Ln"/>
    <w:basedOn w:val="Normal"/>
    <w:rsid w:val="009B120F"/>
    <w:pPr>
      <w:spacing w:line="360" w:lineRule="auto"/>
      <w:ind w:firstLine="720"/>
    </w:pPr>
  </w:style>
  <w:style w:type="paragraph" w:customStyle="1" w:styleId="SRLitNormal">
    <w:name w:val="SR Lit Normal"/>
    <w:basedOn w:val="Normal"/>
    <w:rsid w:val="009B120F"/>
    <w:pPr>
      <w:spacing w:line="360" w:lineRule="auto"/>
    </w:pPr>
  </w:style>
  <w:style w:type="paragraph" w:customStyle="1" w:styleId="SRPlain">
    <w:name w:val="SR Plain"/>
    <w:basedOn w:val="Normal"/>
    <w:rsid w:val="009B120F"/>
    <w:pPr>
      <w:spacing w:after="0"/>
    </w:pPr>
  </w:style>
  <w:style w:type="paragraph" w:customStyle="1" w:styleId="SRQuote5">
    <w:name w:val="SR Quote .5"/>
    <w:basedOn w:val="NormalSingle"/>
    <w:qFormat/>
    <w:rsid w:val="009B120F"/>
    <w:pPr>
      <w:ind w:left="720" w:right="720"/>
    </w:pPr>
    <w:rPr>
      <w:i/>
    </w:rPr>
  </w:style>
  <w:style w:type="paragraph" w:customStyle="1" w:styleId="SRQuote1">
    <w:name w:val="SR Quote 1"/>
    <w:basedOn w:val="NormalSingle"/>
    <w:rsid w:val="009B120F"/>
    <w:pPr>
      <w:ind w:left="1440" w:right="1440"/>
    </w:pPr>
    <w:rPr>
      <w:i/>
    </w:rPr>
  </w:style>
  <w:style w:type="paragraph" w:customStyle="1" w:styleId="SRQuote15">
    <w:name w:val="SR Quote 1.5"/>
    <w:basedOn w:val="NormalSingle"/>
    <w:rsid w:val="009B120F"/>
    <w:pPr>
      <w:ind w:left="2160" w:right="2160"/>
    </w:pPr>
    <w:rPr>
      <w:i/>
    </w:rPr>
  </w:style>
  <w:style w:type="paragraph" w:customStyle="1" w:styleId="SRQuote2">
    <w:name w:val="SR Quote 2"/>
    <w:basedOn w:val="NormalSingle"/>
    <w:rsid w:val="009B120F"/>
    <w:pPr>
      <w:ind w:left="2880" w:right="2880"/>
    </w:pPr>
    <w:rPr>
      <w:i/>
    </w:rPr>
  </w:style>
  <w:style w:type="paragraph" w:customStyle="1" w:styleId="SRReferenceDblInd">
    <w:name w:val="SR Reference Dbl Ind"/>
    <w:basedOn w:val="NormalSingle"/>
    <w:rsid w:val="009B120F"/>
    <w:pPr>
      <w:ind w:left="720" w:right="720"/>
    </w:pPr>
    <w:rPr>
      <w:b/>
      <w:sz w:val="20"/>
    </w:rPr>
  </w:style>
  <w:style w:type="paragraph" w:customStyle="1" w:styleId="SRReferenceLeftInd">
    <w:name w:val="SR Reference Left Ind"/>
    <w:basedOn w:val="NormalSingle"/>
    <w:rsid w:val="009B120F"/>
    <w:pPr>
      <w:ind w:left="1440"/>
      <w:jc w:val="left"/>
    </w:pPr>
    <w:rPr>
      <w:b/>
      <w:sz w:val="20"/>
    </w:rPr>
  </w:style>
  <w:style w:type="paragraph" w:customStyle="1" w:styleId="SRRight">
    <w:name w:val="SR Right"/>
    <w:basedOn w:val="Normal"/>
    <w:rsid w:val="009B120F"/>
    <w:pPr>
      <w:jc w:val="right"/>
    </w:pPr>
  </w:style>
  <w:style w:type="paragraph" w:customStyle="1" w:styleId="SRRightBold">
    <w:name w:val="SR Right Bold"/>
    <w:basedOn w:val="Normal"/>
    <w:qFormat/>
    <w:rsid w:val="009B120F"/>
    <w:pPr>
      <w:jc w:val="right"/>
    </w:pPr>
    <w:rPr>
      <w:b/>
    </w:rPr>
  </w:style>
  <w:style w:type="paragraph" w:customStyle="1" w:styleId="SRSchedule">
    <w:name w:val="SR Schedule"/>
    <w:basedOn w:val="NormalSingle"/>
    <w:rsid w:val="009B120F"/>
    <w:pPr>
      <w:keepNext/>
      <w:keepLines/>
      <w:jc w:val="center"/>
      <w:outlineLvl w:val="0"/>
    </w:pPr>
    <w:rPr>
      <w:b/>
    </w:rPr>
  </w:style>
  <w:style w:type="paragraph" w:customStyle="1" w:styleId="SRTable">
    <w:name w:val="SR Table"/>
    <w:basedOn w:val="NormalSingle"/>
    <w:rsid w:val="009B120F"/>
    <w:pPr>
      <w:spacing w:before="60" w:after="60"/>
      <w:jc w:val="left"/>
    </w:pPr>
  </w:style>
  <w:style w:type="paragraph" w:customStyle="1" w:styleId="SRTableHeadingCentre">
    <w:name w:val="SR Table Heading Centre"/>
    <w:basedOn w:val="SRTable"/>
    <w:rsid w:val="009B120F"/>
    <w:pPr>
      <w:jc w:val="center"/>
    </w:pPr>
    <w:rPr>
      <w:b/>
    </w:rPr>
  </w:style>
  <w:style w:type="paragraph" w:customStyle="1" w:styleId="SRTableHeadingLeft">
    <w:name w:val="SR Table Heading Left"/>
    <w:basedOn w:val="SRTable"/>
    <w:rsid w:val="009B120F"/>
    <w:rPr>
      <w:b/>
    </w:rPr>
  </w:style>
  <w:style w:type="paragraph" w:customStyle="1" w:styleId="SRTableRight">
    <w:name w:val="SR Table Right"/>
    <w:basedOn w:val="SRTable"/>
    <w:rsid w:val="009B120F"/>
    <w:pPr>
      <w:jc w:val="right"/>
    </w:pPr>
  </w:style>
  <w:style w:type="character" w:customStyle="1" w:styleId="SRxBold">
    <w:name w:val="SR xBold"/>
    <w:uiPriority w:val="1"/>
    <w:qFormat/>
    <w:rsid w:val="009B120F"/>
    <w:rPr>
      <w:b/>
      <w:color w:val="auto"/>
    </w:rPr>
  </w:style>
  <w:style w:type="character" w:customStyle="1" w:styleId="SRxBoldItalics">
    <w:name w:val="SR xBoldItalics"/>
    <w:uiPriority w:val="1"/>
    <w:qFormat/>
    <w:rsid w:val="009B120F"/>
    <w:rPr>
      <w:b/>
      <w:i/>
    </w:rPr>
  </w:style>
  <w:style w:type="character" w:customStyle="1" w:styleId="SRxBoldUnderline">
    <w:name w:val="SR xBoldUnderline"/>
    <w:uiPriority w:val="1"/>
    <w:qFormat/>
    <w:rsid w:val="009B120F"/>
    <w:rPr>
      <w:b/>
      <w:u w:val="single"/>
    </w:rPr>
  </w:style>
  <w:style w:type="character" w:customStyle="1" w:styleId="SRxItalics">
    <w:name w:val="SR xItalics"/>
    <w:uiPriority w:val="1"/>
    <w:qFormat/>
    <w:rsid w:val="009B120F"/>
    <w:rPr>
      <w:i/>
    </w:rPr>
  </w:style>
  <w:style w:type="character" w:customStyle="1" w:styleId="SRxItalicsUnderline">
    <w:name w:val="SR xItalicsUnderline"/>
    <w:uiPriority w:val="1"/>
    <w:qFormat/>
    <w:rsid w:val="009B120F"/>
    <w:rPr>
      <w:i/>
      <w:u w:val="single"/>
    </w:rPr>
  </w:style>
  <w:style w:type="character" w:customStyle="1" w:styleId="SRxUnderline">
    <w:name w:val="SR xUnderline"/>
    <w:uiPriority w:val="1"/>
    <w:qFormat/>
    <w:rsid w:val="009B120F"/>
    <w:rPr>
      <w:u w:val="single"/>
    </w:rPr>
  </w:style>
  <w:style w:type="paragraph" w:customStyle="1" w:styleId="SRGen19">
    <w:name w:val="SR Gen 1_9"/>
    <w:basedOn w:val="Normal"/>
    <w:link w:val="SRGen19Char"/>
    <w:rsid w:val="009B120F"/>
    <w:pPr>
      <w:numPr>
        <w:ilvl w:val="8"/>
        <w:numId w:val="4"/>
      </w:numPr>
      <w:outlineLvl w:val="8"/>
    </w:pPr>
    <w:rPr>
      <w:rFonts w:eastAsiaTheme="minorHAnsi"/>
    </w:rPr>
  </w:style>
  <w:style w:type="character" w:customStyle="1" w:styleId="SRGen19Char">
    <w:name w:val="SR Gen 1_9 Char"/>
    <w:basedOn w:val="DefaultParagraphFont"/>
    <w:link w:val="SRGen19"/>
    <w:rsid w:val="009B120F"/>
    <w:rPr>
      <w:rFonts w:ascii="Times New Roman" w:hAnsi="Times New Roman" w:cs="Times New Roman"/>
      <w:sz w:val="24"/>
      <w:lang w:val="en-CA"/>
    </w:rPr>
  </w:style>
  <w:style w:type="paragraph" w:customStyle="1" w:styleId="SRGen18">
    <w:name w:val="SR Gen 1_8"/>
    <w:basedOn w:val="Normal"/>
    <w:link w:val="SRGen18Char"/>
    <w:rsid w:val="009B120F"/>
    <w:pPr>
      <w:numPr>
        <w:ilvl w:val="7"/>
        <w:numId w:val="4"/>
      </w:numPr>
      <w:outlineLvl w:val="7"/>
    </w:pPr>
    <w:rPr>
      <w:rFonts w:eastAsiaTheme="minorHAnsi"/>
    </w:rPr>
  </w:style>
  <w:style w:type="character" w:customStyle="1" w:styleId="SRGen18Char">
    <w:name w:val="SR Gen 1_8 Char"/>
    <w:basedOn w:val="DefaultParagraphFont"/>
    <w:link w:val="SRGen18"/>
    <w:rsid w:val="009B120F"/>
    <w:rPr>
      <w:rFonts w:ascii="Times New Roman" w:hAnsi="Times New Roman" w:cs="Times New Roman"/>
      <w:sz w:val="24"/>
      <w:lang w:val="en-CA"/>
    </w:rPr>
  </w:style>
  <w:style w:type="paragraph" w:customStyle="1" w:styleId="SRGen17">
    <w:name w:val="SR Gen 1_7"/>
    <w:basedOn w:val="Normal"/>
    <w:link w:val="SRGen17Char"/>
    <w:rsid w:val="009B120F"/>
    <w:pPr>
      <w:numPr>
        <w:ilvl w:val="6"/>
        <w:numId w:val="4"/>
      </w:numPr>
      <w:outlineLvl w:val="6"/>
    </w:pPr>
    <w:rPr>
      <w:rFonts w:eastAsiaTheme="minorHAnsi"/>
    </w:rPr>
  </w:style>
  <w:style w:type="character" w:customStyle="1" w:styleId="SRGen17Char">
    <w:name w:val="SR Gen 1_7 Char"/>
    <w:basedOn w:val="DefaultParagraphFont"/>
    <w:link w:val="SRGen17"/>
    <w:rsid w:val="009B120F"/>
    <w:rPr>
      <w:rFonts w:ascii="Times New Roman" w:hAnsi="Times New Roman" w:cs="Times New Roman"/>
      <w:sz w:val="24"/>
      <w:lang w:val="en-CA"/>
    </w:rPr>
  </w:style>
  <w:style w:type="paragraph" w:customStyle="1" w:styleId="SRGen16">
    <w:name w:val="SR Gen 1_6"/>
    <w:basedOn w:val="Normal"/>
    <w:link w:val="SRGen16Char"/>
    <w:rsid w:val="009B120F"/>
    <w:pPr>
      <w:numPr>
        <w:ilvl w:val="5"/>
        <w:numId w:val="4"/>
      </w:numPr>
      <w:outlineLvl w:val="5"/>
    </w:pPr>
    <w:rPr>
      <w:rFonts w:eastAsiaTheme="minorHAnsi"/>
    </w:rPr>
  </w:style>
  <w:style w:type="character" w:customStyle="1" w:styleId="SRGen16Char">
    <w:name w:val="SR Gen 1_6 Char"/>
    <w:basedOn w:val="DefaultParagraphFont"/>
    <w:link w:val="SRGen16"/>
    <w:rsid w:val="009B120F"/>
    <w:rPr>
      <w:rFonts w:ascii="Times New Roman" w:hAnsi="Times New Roman" w:cs="Times New Roman"/>
      <w:sz w:val="24"/>
      <w:lang w:val="en-CA"/>
    </w:rPr>
  </w:style>
  <w:style w:type="paragraph" w:customStyle="1" w:styleId="SRGen15">
    <w:name w:val="SR Gen 1_5"/>
    <w:basedOn w:val="Normal"/>
    <w:link w:val="SRGen15Char"/>
    <w:rsid w:val="009B120F"/>
    <w:pPr>
      <w:numPr>
        <w:ilvl w:val="4"/>
        <w:numId w:val="4"/>
      </w:numPr>
      <w:outlineLvl w:val="4"/>
    </w:pPr>
    <w:rPr>
      <w:rFonts w:eastAsiaTheme="minorHAnsi"/>
    </w:rPr>
  </w:style>
  <w:style w:type="character" w:customStyle="1" w:styleId="SRGen15Char">
    <w:name w:val="SR Gen 1_5 Char"/>
    <w:basedOn w:val="DefaultParagraphFont"/>
    <w:link w:val="SRGen15"/>
    <w:rsid w:val="009B120F"/>
    <w:rPr>
      <w:rFonts w:ascii="Times New Roman" w:hAnsi="Times New Roman" w:cs="Times New Roman"/>
      <w:sz w:val="24"/>
      <w:lang w:val="en-CA"/>
    </w:rPr>
  </w:style>
  <w:style w:type="paragraph" w:customStyle="1" w:styleId="SRGen14">
    <w:name w:val="SR Gen 1_4"/>
    <w:basedOn w:val="Normal"/>
    <w:link w:val="SRGen14Char"/>
    <w:rsid w:val="009B120F"/>
    <w:pPr>
      <w:numPr>
        <w:ilvl w:val="3"/>
        <w:numId w:val="4"/>
      </w:numPr>
      <w:outlineLvl w:val="3"/>
    </w:pPr>
    <w:rPr>
      <w:rFonts w:eastAsiaTheme="minorHAnsi"/>
    </w:rPr>
  </w:style>
  <w:style w:type="character" w:customStyle="1" w:styleId="SRGen14Char">
    <w:name w:val="SR Gen 1_4 Char"/>
    <w:basedOn w:val="DefaultParagraphFont"/>
    <w:link w:val="SRGen14"/>
    <w:rsid w:val="009B120F"/>
    <w:rPr>
      <w:rFonts w:ascii="Times New Roman" w:hAnsi="Times New Roman" w:cs="Times New Roman"/>
      <w:sz w:val="24"/>
      <w:lang w:val="en-CA"/>
    </w:rPr>
  </w:style>
  <w:style w:type="paragraph" w:customStyle="1" w:styleId="SRGen13">
    <w:name w:val="SR Gen 1_3"/>
    <w:basedOn w:val="Normal"/>
    <w:link w:val="SRGen13Char"/>
    <w:rsid w:val="009B120F"/>
    <w:pPr>
      <w:numPr>
        <w:ilvl w:val="2"/>
        <w:numId w:val="4"/>
      </w:numPr>
      <w:outlineLvl w:val="2"/>
    </w:pPr>
    <w:rPr>
      <w:rFonts w:eastAsiaTheme="minorHAnsi"/>
    </w:rPr>
  </w:style>
  <w:style w:type="character" w:customStyle="1" w:styleId="SRGen13Char">
    <w:name w:val="SR Gen 1_3 Char"/>
    <w:basedOn w:val="DefaultParagraphFont"/>
    <w:link w:val="SRGen13"/>
    <w:rsid w:val="009B120F"/>
    <w:rPr>
      <w:rFonts w:ascii="Times New Roman" w:hAnsi="Times New Roman" w:cs="Times New Roman"/>
      <w:sz w:val="24"/>
      <w:lang w:val="en-CA"/>
    </w:rPr>
  </w:style>
  <w:style w:type="paragraph" w:customStyle="1" w:styleId="SRGen12">
    <w:name w:val="SR Gen 1_2"/>
    <w:basedOn w:val="Normal"/>
    <w:link w:val="SRGen12Char"/>
    <w:rsid w:val="009B120F"/>
    <w:pPr>
      <w:numPr>
        <w:ilvl w:val="1"/>
        <w:numId w:val="4"/>
      </w:numPr>
      <w:outlineLvl w:val="1"/>
    </w:pPr>
    <w:rPr>
      <w:rFonts w:eastAsiaTheme="minorHAnsi"/>
    </w:rPr>
  </w:style>
  <w:style w:type="character" w:customStyle="1" w:styleId="SRGen12Char">
    <w:name w:val="SR Gen 1_2 Char"/>
    <w:basedOn w:val="DefaultParagraphFont"/>
    <w:link w:val="SRGen12"/>
    <w:rsid w:val="009B120F"/>
    <w:rPr>
      <w:rFonts w:ascii="Times New Roman" w:hAnsi="Times New Roman" w:cs="Times New Roman"/>
      <w:sz w:val="24"/>
      <w:lang w:val="en-CA"/>
    </w:rPr>
  </w:style>
  <w:style w:type="paragraph" w:customStyle="1" w:styleId="SRGen11">
    <w:name w:val="SR Gen 1_1"/>
    <w:basedOn w:val="Normal"/>
    <w:link w:val="SRGen11Char"/>
    <w:qFormat/>
    <w:rsid w:val="009B120F"/>
    <w:pPr>
      <w:numPr>
        <w:numId w:val="4"/>
      </w:numPr>
      <w:outlineLvl w:val="0"/>
    </w:pPr>
    <w:rPr>
      <w:rFonts w:eastAsiaTheme="minorHAnsi"/>
    </w:rPr>
  </w:style>
  <w:style w:type="character" w:customStyle="1" w:styleId="SRGen11Char">
    <w:name w:val="SR Gen 1_1 Char"/>
    <w:basedOn w:val="DefaultParagraphFont"/>
    <w:link w:val="SRGen11"/>
    <w:rsid w:val="009B120F"/>
    <w:rPr>
      <w:rFonts w:ascii="Times New Roman" w:hAnsi="Times New Roman" w:cs="Times New Roman"/>
      <w:sz w:val="24"/>
      <w:lang w:val="en-CA"/>
    </w:rPr>
  </w:style>
  <w:style w:type="numbering" w:customStyle="1" w:styleId="SRRecitals">
    <w:name w:val="SR Recitals"/>
    <w:basedOn w:val="NoList"/>
    <w:uiPriority w:val="99"/>
    <w:rsid w:val="009B120F"/>
    <w:pPr>
      <w:numPr>
        <w:numId w:val="7"/>
      </w:numPr>
    </w:pPr>
  </w:style>
  <w:style w:type="paragraph" w:customStyle="1" w:styleId="SignLine">
    <w:name w:val="SignLine"/>
    <w:basedOn w:val="NormalSingle"/>
    <w:semiHidden/>
    <w:unhideWhenUsed/>
    <w:rsid w:val="009B120F"/>
    <w:pPr>
      <w:spacing w:after="0"/>
      <w:jc w:val="left"/>
    </w:pPr>
    <w:rPr>
      <w:rFonts w:eastAsia="Times New Roman"/>
      <w:szCs w:val="24"/>
    </w:rPr>
  </w:style>
  <w:style w:type="paragraph" w:customStyle="1" w:styleId="SignLineAdd">
    <w:name w:val="SignLineAdd"/>
    <w:basedOn w:val="SignLine"/>
    <w:semiHidden/>
    <w:unhideWhenUsed/>
    <w:rsid w:val="009B120F"/>
    <w:pPr>
      <w:tabs>
        <w:tab w:val="left" w:pos="720"/>
      </w:tabs>
    </w:pPr>
  </w:style>
  <w:style w:type="paragraph" w:customStyle="1" w:styleId="SRTable1">
    <w:name w:val="SR Table_1"/>
    <w:basedOn w:val="Normal"/>
    <w:rsid w:val="009B120F"/>
    <w:pPr>
      <w:numPr>
        <w:numId w:val="6"/>
      </w:numPr>
      <w:spacing w:before="60" w:after="60"/>
      <w:outlineLvl w:val="0"/>
    </w:pPr>
  </w:style>
  <w:style w:type="paragraph" w:customStyle="1" w:styleId="SRTable2">
    <w:name w:val="SR Table_2"/>
    <w:basedOn w:val="Normal"/>
    <w:rsid w:val="009B120F"/>
    <w:pPr>
      <w:numPr>
        <w:ilvl w:val="1"/>
        <w:numId w:val="6"/>
      </w:numPr>
      <w:spacing w:before="60" w:after="60"/>
      <w:outlineLvl w:val="1"/>
    </w:pPr>
  </w:style>
  <w:style w:type="paragraph" w:customStyle="1" w:styleId="SRTable3">
    <w:name w:val="SR Table_3"/>
    <w:basedOn w:val="Normal"/>
    <w:rsid w:val="009B120F"/>
    <w:pPr>
      <w:numPr>
        <w:ilvl w:val="2"/>
        <w:numId w:val="6"/>
      </w:numPr>
      <w:spacing w:before="60" w:after="60"/>
      <w:outlineLvl w:val="2"/>
    </w:pPr>
  </w:style>
  <w:style w:type="paragraph" w:customStyle="1" w:styleId="SRTable4">
    <w:name w:val="SR Table_4"/>
    <w:basedOn w:val="Normal"/>
    <w:rsid w:val="009B120F"/>
    <w:pPr>
      <w:numPr>
        <w:ilvl w:val="3"/>
        <w:numId w:val="6"/>
      </w:numPr>
      <w:spacing w:before="60" w:after="60"/>
      <w:outlineLvl w:val="3"/>
    </w:pPr>
  </w:style>
  <w:style w:type="paragraph" w:customStyle="1" w:styleId="SRTable5">
    <w:name w:val="SR Table_5"/>
    <w:basedOn w:val="Normal"/>
    <w:rsid w:val="009B120F"/>
    <w:pPr>
      <w:numPr>
        <w:ilvl w:val="4"/>
        <w:numId w:val="6"/>
      </w:numPr>
      <w:spacing w:before="60" w:after="60"/>
      <w:outlineLvl w:val="4"/>
    </w:pPr>
  </w:style>
  <w:style w:type="paragraph" w:customStyle="1" w:styleId="SRTable6">
    <w:name w:val="SR Table_6"/>
    <w:basedOn w:val="Normal"/>
    <w:rsid w:val="009B120F"/>
    <w:pPr>
      <w:numPr>
        <w:ilvl w:val="5"/>
        <w:numId w:val="6"/>
      </w:numPr>
      <w:spacing w:before="60" w:after="60"/>
      <w:outlineLvl w:val="5"/>
    </w:pPr>
  </w:style>
  <w:style w:type="paragraph" w:customStyle="1" w:styleId="SRTable7">
    <w:name w:val="SR Table_7"/>
    <w:basedOn w:val="Normal"/>
    <w:rsid w:val="009B120F"/>
    <w:pPr>
      <w:numPr>
        <w:ilvl w:val="6"/>
        <w:numId w:val="6"/>
      </w:numPr>
      <w:spacing w:before="60" w:after="60"/>
      <w:outlineLvl w:val="6"/>
    </w:pPr>
  </w:style>
  <w:style w:type="paragraph" w:customStyle="1" w:styleId="SRTable8">
    <w:name w:val="SR Table_8"/>
    <w:basedOn w:val="Normal"/>
    <w:rsid w:val="009B120F"/>
    <w:pPr>
      <w:numPr>
        <w:ilvl w:val="7"/>
        <w:numId w:val="6"/>
      </w:numPr>
      <w:spacing w:before="60" w:after="60"/>
      <w:outlineLvl w:val="7"/>
    </w:pPr>
  </w:style>
  <w:style w:type="paragraph" w:customStyle="1" w:styleId="SRTable9">
    <w:name w:val="SR Table_9"/>
    <w:basedOn w:val="Normal"/>
    <w:rsid w:val="009B120F"/>
    <w:pPr>
      <w:numPr>
        <w:ilvl w:val="8"/>
        <w:numId w:val="6"/>
      </w:numPr>
      <w:spacing w:before="60" w:after="60"/>
      <w:outlineLvl w:val="8"/>
    </w:pPr>
  </w:style>
  <w:style w:type="paragraph" w:customStyle="1" w:styleId="SRDocIDSpecial">
    <w:name w:val="SRDocIDSpecial"/>
    <w:basedOn w:val="Normal"/>
    <w:qFormat/>
    <w:rsid w:val="009B120F"/>
    <w:pPr>
      <w:pBdr>
        <w:top w:val="single" w:sz="4" w:space="1" w:color="auto"/>
      </w:pBdr>
      <w:tabs>
        <w:tab w:val="right" w:pos="9360"/>
      </w:tabs>
      <w:spacing w:after="0"/>
    </w:pPr>
    <w:rPr>
      <w:sz w:val="16"/>
    </w:rPr>
  </w:style>
  <w:style w:type="paragraph" w:customStyle="1" w:styleId="SRDocID">
    <w:name w:val="SRDocID"/>
    <w:basedOn w:val="Normal"/>
    <w:qFormat/>
    <w:rsid w:val="009B120F"/>
    <w:pPr>
      <w:spacing w:after="0"/>
    </w:pPr>
    <w:rPr>
      <w:sz w:val="16"/>
    </w:rPr>
  </w:style>
  <w:style w:type="paragraph" w:customStyle="1" w:styleId="SRRecitalsA">
    <w:name w:val="SR Recitals_A"/>
    <w:basedOn w:val="Normal"/>
    <w:qFormat/>
    <w:rsid w:val="009B120F"/>
    <w:pPr>
      <w:numPr>
        <w:numId w:val="7"/>
      </w:numPr>
    </w:pPr>
  </w:style>
  <w:style w:type="paragraph" w:customStyle="1" w:styleId="SRRecitalsB">
    <w:name w:val="SR Recitals_B"/>
    <w:basedOn w:val="Normal"/>
    <w:semiHidden/>
    <w:unhideWhenUsed/>
    <w:qFormat/>
    <w:rsid w:val="009B120F"/>
    <w:pPr>
      <w:numPr>
        <w:ilvl w:val="1"/>
        <w:numId w:val="7"/>
      </w:numPr>
    </w:pPr>
  </w:style>
  <w:style w:type="paragraph" w:customStyle="1" w:styleId="SRRecitalsC">
    <w:name w:val="SR Recitals_C"/>
    <w:basedOn w:val="Normal"/>
    <w:semiHidden/>
    <w:unhideWhenUsed/>
    <w:qFormat/>
    <w:rsid w:val="009B120F"/>
    <w:pPr>
      <w:numPr>
        <w:ilvl w:val="2"/>
        <w:numId w:val="7"/>
      </w:numPr>
    </w:pPr>
  </w:style>
  <w:style w:type="paragraph" w:customStyle="1" w:styleId="SRRecitalsD">
    <w:name w:val="SR Recitals_D"/>
    <w:basedOn w:val="Normal"/>
    <w:semiHidden/>
    <w:unhideWhenUsed/>
    <w:qFormat/>
    <w:rsid w:val="009B120F"/>
    <w:pPr>
      <w:numPr>
        <w:ilvl w:val="3"/>
        <w:numId w:val="7"/>
      </w:numPr>
    </w:pPr>
  </w:style>
  <w:style w:type="paragraph" w:customStyle="1" w:styleId="SRRecitalsE">
    <w:name w:val="SR Recitals_E"/>
    <w:basedOn w:val="Normal"/>
    <w:semiHidden/>
    <w:unhideWhenUsed/>
    <w:qFormat/>
    <w:rsid w:val="009B120F"/>
    <w:pPr>
      <w:numPr>
        <w:ilvl w:val="4"/>
        <w:numId w:val="7"/>
      </w:numPr>
    </w:pPr>
  </w:style>
  <w:style w:type="paragraph" w:customStyle="1" w:styleId="SRRecitalsF">
    <w:name w:val="SR Recitals_F"/>
    <w:basedOn w:val="Normal"/>
    <w:semiHidden/>
    <w:unhideWhenUsed/>
    <w:qFormat/>
    <w:rsid w:val="009B120F"/>
    <w:pPr>
      <w:numPr>
        <w:ilvl w:val="5"/>
        <w:numId w:val="7"/>
      </w:numPr>
    </w:pPr>
  </w:style>
  <w:style w:type="paragraph" w:customStyle="1" w:styleId="SRRecitalsG">
    <w:name w:val="SR Recitals_G"/>
    <w:basedOn w:val="Normal"/>
    <w:semiHidden/>
    <w:unhideWhenUsed/>
    <w:qFormat/>
    <w:rsid w:val="009B120F"/>
    <w:pPr>
      <w:numPr>
        <w:ilvl w:val="6"/>
        <w:numId w:val="7"/>
      </w:numPr>
    </w:pPr>
  </w:style>
  <w:style w:type="paragraph" w:customStyle="1" w:styleId="SRRecitalsH">
    <w:name w:val="SR Recitals_H"/>
    <w:basedOn w:val="Normal"/>
    <w:semiHidden/>
    <w:unhideWhenUsed/>
    <w:qFormat/>
    <w:rsid w:val="009B120F"/>
    <w:pPr>
      <w:numPr>
        <w:ilvl w:val="7"/>
        <w:numId w:val="7"/>
      </w:numPr>
    </w:pPr>
  </w:style>
  <w:style w:type="paragraph" w:customStyle="1" w:styleId="SRRecitalsI">
    <w:name w:val="SR Recitals_I"/>
    <w:basedOn w:val="Normal"/>
    <w:semiHidden/>
    <w:unhideWhenUsed/>
    <w:qFormat/>
    <w:rsid w:val="009B120F"/>
    <w:pPr>
      <w:numPr>
        <w:ilvl w:val="8"/>
        <w:numId w:val="7"/>
      </w:numPr>
    </w:pPr>
  </w:style>
  <w:style w:type="table" w:styleId="TableGrid">
    <w:name w:val="Table Grid"/>
    <w:basedOn w:val="TableNormal"/>
    <w:uiPriority w:val="59"/>
    <w:rsid w:val="009B120F"/>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RLitIndent5">
    <w:name w:val="SR Lit Indent .5"/>
    <w:basedOn w:val="Normal"/>
    <w:qFormat/>
    <w:rsid w:val="009B120F"/>
    <w:pPr>
      <w:spacing w:line="360" w:lineRule="auto"/>
      <w:ind w:left="720"/>
    </w:pPr>
  </w:style>
  <w:style w:type="paragraph" w:customStyle="1" w:styleId="SRTableCentre">
    <w:name w:val="SR Table Centre"/>
    <w:basedOn w:val="SRTable"/>
    <w:qFormat/>
    <w:rsid w:val="009B120F"/>
    <w:pPr>
      <w:jc w:val="center"/>
    </w:pPr>
  </w:style>
  <w:style w:type="character" w:customStyle="1" w:styleId="SRxSmallCaps">
    <w:name w:val="SR xSmallCaps"/>
    <w:uiPriority w:val="1"/>
    <w:qFormat/>
    <w:rsid w:val="009B120F"/>
    <w:rPr>
      <w:smallCaps/>
    </w:rPr>
  </w:style>
  <w:style w:type="character" w:customStyle="1" w:styleId="SRxBoldSmallCaps">
    <w:name w:val="SR xBoldSmallCaps"/>
    <w:uiPriority w:val="1"/>
    <w:qFormat/>
    <w:rsid w:val="009B120F"/>
    <w:rPr>
      <w:b/>
      <w:smallCaps/>
    </w:rPr>
  </w:style>
  <w:style w:type="paragraph" w:styleId="Footer">
    <w:name w:val="footer"/>
    <w:basedOn w:val="Normal"/>
    <w:link w:val="FooterChar"/>
    <w:uiPriority w:val="99"/>
    <w:unhideWhenUsed/>
    <w:rsid w:val="004C0446"/>
    <w:pPr>
      <w:tabs>
        <w:tab w:val="center" w:pos="4680"/>
        <w:tab w:val="right" w:pos="9360"/>
      </w:tabs>
      <w:spacing w:after="0"/>
    </w:pPr>
  </w:style>
  <w:style w:type="character" w:customStyle="1" w:styleId="FooterChar">
    <w:name w:val="Footer Char"/>
    <w:basedOn w:val="DefaultParagraphFont"/>
    <w:link w:val="Footer"/>
    <w:uiPriority w:val="99"/>
    <w:rsid w:val="004C0446"/>
    <w:rPr>
      <w:rFonts w:ascii="Times New Roman" w:eastAsia="Calibri" w:hAnsi="Times New Roman" w:cs="Times New Roman"/>
      <w:sz w:val="24"/>
      <w:lang w:val="en-CA"/>
    </w:rPr>
  </w:style>
  <w:style w:type="paragraph" w:styleId="FootnoteText">
    <w:name w:val="footnote text"/>
    <w:basedOn w:val="Normal"/>
    <w:link w:val="FootnoteTextChar"/>
    <w:uiPriority w:val="99"/>
    <w:semiHidden/>
    <w:unhideWhenUsed/>
    <w:rsid w:val="0099357F"/>
    <w:pPr>
      <w:spacing w:after="0"/>
    </w:pPr>
    <w:rPr>
      <w:sz w:val="20"/>
      <w:szCs w:val="20"/>
    </w:rPr>
  </w:style>
  <w:style w:type="character" w:customStyle="1" w:styleId="FootnoteTextChar">
    <w:name w:val="Footnote Text Char"/>
    <w:basedOn w:val="DefaultParagraphFont"/>
    <w:link w:val="FootnoteText"/>
    <w:uiPriority w:val="99"/>
    <w:semiHidden/>
    <w:rsid w:val="0099357F"/>
    <w:rPr>
      <w:rFonts w:ascii="Times New Roman" w:eastAsia="Calibri" w:hAnsi="Times New Roman" w:cs="Times New Roman"/>
      <w:sz w:val="20"/>
      <w:szCs w:val="20"/>
      <w:lang w:val="en-CA"/>
    </w:rPr>
  </w:style>
  <w:style w:type="character" w:styleId="FootnoteReference">
    <w:name w:val="footnote reference"/>
    <w:basedOn w:val="DefaultParagraphFont"/>
    <w:uiPriority w:val="99"/>
    <w:semiHidden/>
    <w:unhideWhenUsed/>
    <w:rsid w:val="0099357F"/>
    <w:rPr>
      <w:vertAlign w:val="superscript"/>
    </w:rPr>
  </w:style>
</w:styles>
</file>

<file path=word/webSettings.xml><?xml version="1.0" encoding="utf-8"?>
<w:webSettings xmlns:r="http://schemas.openxmlformats.org/officeDocument/2006/relationships" xmlns:w="http://schemas.openxmlformats.org/wordprocessingml/2006/main">
  <w:divs>
    <w:div w:id="196554774">
      <w:bodyDiv w:val="1"/>
      <w:marLeft w:val="0"/>
      <w:marRight w:val="0"/>
      <w:marTop w:val="0"/>
      <w:marBottom w:val="0"/>
      <w:divBdr>
        <w:top w:val="none" w:sz="0" w:space="0" w:color="auto"/>
        <w:left w:val="none" w:sz="0" w:space="0" w:color="auto"/>
        <w:bottom w:val="none" w:sz="0" w:space="0" w:color="auto"/>
        <w:right w:val="none" w:sz="0" w:space="0" w:color="auto"/>
      </w:divBdr>
    </w:div>
    <w:div w:id="82667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F7B29-7195-4FC0-9536-AF5A2D1BA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 Vellis</dc:creator>
  <cp:keywords/>
  <dc:description/>
  <cp:lastModifiedBy>john.devellis</cp:lastModifiedBy>
  <cp:revision>6</cp:revision>
  <cp:lastPrinted>2010-02-26T20:52:00Z</cp:lastPrinted>
  <dcterms:created xsi:type="dcterms:W3CDTF">2010-02-25T21:41:00Z</dcterms:created>
  <dcterms:modified xsi:type="dcterms:W3CDTF">2010-02-26T21:24:00Z</dcterms:modified>
</cp:coreProperties>
</file>