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DC" w:rsidRDefault="004227DC" w:rsidP="007D30CB">
      <w:pPr>
        <w:tabs>
          <w:tab w:val="left" w:pos="6543"/>
          <w:tab w:val="left" w:pos="7765"/>
        </w:tabs>
        <w:rPr>
          <w:rFonts w:ascii="Arial" w:hAnsi="Arial"/>
          <w:b/>
          <w:color w:val="000000"/>
          <w:sz w:val="18"/>
          <w:szCs w:val="18"/>
        </w:rPr>
      </w:pPr>
    </w:p>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E65532" w:rsidRDefault="00157CE1" w:rsidP="00E65532">
      <w:pPr>
        <w:rPr>
          <w:rFonts w:ascii="Arial" w:hAnsi="Arial" w:cs="Arial"/>
          <w:sz w:val="18"/>
          <w:szCs w:val="18"/>
        </w:rPr>
      </w:pPr>
    </w:p>
    <w:p w:rsidR="00157CE1" w:rsidRPr="00157CE1" w:rsidRDefault="00E65532" w:rsidP="00E65532">
      <w:pPr>
        <w:rPr>
          <w:rFonts w:ascii="Arial" w:hAnsi="Arial" w:cs="Arial"/>
          <w:sz w:val="18"/>
          <w:szCs w:val="18"/>
        </w:rPr>
      </w:pPr>
      <w:r w:rsidRPr="00E65532">
        <w:rPr>
          <w:rFonts w:ascii="Arial" w:hAnsi="Arial" w:cs="Arial"/>
          <w:bCs/>
          <w:sz w:val="18"/>
          <w:szCs w:val="18"/>
        </w:rPr>
        <w:t xml:space="preserve">This classification applies to an account taking electricity at 750 volts or less where the electricity is used exclusively in a separate metered living accommodation.  Customers shall be residing in single-dwelling units that consist of a detached house or one unit of a semi-detached, duplex, triplex or quadruplex house, with a residential zoning.  Separately metered dwellings within a town house complex or apartment building also qualify as residential customers.  All customers are single-phase. </w:t>
      </w:r>
      <w:r w:rsidR="00157CE1" w:rsidRPr="00157CE1">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514C7C" w:rsidRDefault="00514C7C" w:rsidP="00B32C0B">
      <w:pPr>
        <w:tabs>
          <w:tab w:val="left" w:pos="6543"/>
          <w:tab w:val="left" w:pos="7765"/>
        </w:tabs>
        <w:rPr>
          <w:rFonts w:ascii="Arial" w:hAnsi="Arial"/>
          <w:b/>
          <w:color w:val="000000"/>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157CE1" w:rsidRDefault="00157CE1" w:rsidP="00157CE1">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0E1EC6">
        <w:rPr>
          <w:rFonts w:ascii="Arial" w:hAnsi="Arial"/>
          <w:color w:val="000000"/>
          <w:sz w:val="16"/>
          <w:szCs w:val="16"/>
        </w:rPr>
        <w:t xml:space="preserve"> 9</w:t>
      </w:r>
      <w:r>
        <w:rPr>
          <w:rFonts w:ascii="Arial" w:hAnsi="Arial"/>
          <w:color w:val="000000"/>
          <w:sz w:val="16"/>
          <w:szCs w:val="16"/>
        </w:rPr>
        <w:t>.55</w:t>
      </w:r>
    </w:p>
    <w:p w:rsidR="00157CE1" w:rsidRDefault="00157CE1" w:rsidP="00157CE1">
      <w:pPr>
        <w:tabs>
          <w:tab w:val="left" w:pos="6543"/>
          <w:tab w:val="left" w:pos="7765"/>
        </w:tabs>
        <w:rPr>
          <w:rFonts w:ascii="Arial" w:hAnsi="Arial"/>
          <w:color w:val="000000"/>
          <w:sz w:val="16"/>
          <w:szCs w:val="16"/>
        </w:rPr>
      </w:pPr>
      <w:r>
        <w:rPr>
          <w:rFonts w:ascii="Arial" w:hAnsi="Arial"/>
          <w:color w:val="000000"/>
          <w:sz w:val="16"/>
          <w:szCs w:val="16"/>
        </w:rPr>
        <w:t xml:space="preserve">Smart Meter Funding Adder </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0.01</w:t>
      </w:r>
      <w:r w:rsidR="000E1EC6">
        <w:rPr>
          <w:rFonts w:ascii="Arial" w:hAnsi="Arial"/>
          <w:color w:val="000000"/>
          <w:sz w:val="16"/>
          <w:szCs w:val="16"/>
        </w:rPr>
        <w:t>7</w:t>
      </w:r>
      <w:r w:rsidR="00E86E92">
        <w:rPr>
          <w:rFonts w:ascii="Arial" w:hAnsi="Arial"/>
          <w:color w:val="000000"/>
          <w:sz w:val="16"/>
          <w:szCs w:val="16"/>
        </w:rPr>
        <w:t>0</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0E1EC6">
        <w:rPr>
          <w:rFonts w:ascii="Arial" w:hAnsi="Arial"/>
          <w:color w:val="000000"/>
          <w:sz w:val="16"/>
          <w:szCs w:val="16"/>
        </w:rPr>
        <w:t>0.0001</w:t>
      </w:r>
    </w:p>
    <w:p w:rsidR="00F372BF" w:rsidRDefault="00F372BF" w:rsidP="00F372BF">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0E1EC6">
        <w:rPr>
          <w:rFonts w:ascii="Arial" w:hAnsi="Arial"/>
          <w:color w:val="000000"/>
          <w:sz w:val="16"/>
          <w:szCs w:val="16"/>
        </w:rPr>
        <w:t>0.0019</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0.0003</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w:t>
      </w:r>
      <w:r w:rsidR="000E1EC6">
        <w:rPr>
          <w:rFonts w:ascii="Arial" w:hAnsi="Arial"/>
          <w:color w:val="000000"/>
          <w:sz w:val="16"/>
          <w:szCs w:val="16"/>
        </w:rPr>
        <w:t>8</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5</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D55095" w:rsidRDefault="00F65C65"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6D080B" w:rsidRDefault="00A67C9E"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 non residential account taking electricity at 750 volts or less whose average monthly maximum demand is less than, or is forecast to be less than, 50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A67C9E" w:rsidRPr="00A67C9E" w:rsidRDefault="00A67C9E" w:rsidP="007D30CB">
      <w:pPr>
        <w:tabs>
          <w:tab w:val="left" w:pos="6543"/>
          <w:tab w:val="left" w:pos="7765"/>
        </w:tabs>
        <w:rPr>
          <w:rFonts w:ascii="Arial" w:hAnsi="Arial"/>
          <w:color w:val="000000"/>
          <w:sz w:val="18"/>
          <w:szCs w:val="18"/>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2</w:t>
      </w:r>
      <w:r w:rsidR="000E1EC6">
        <w:rPr>
          <w:rFonts w:ascii="Arial" w:hAnsi="Arial"/>
          <w:color w:val="000000"/>
          <w:sz w:val="16"/>
          <w:szCs w:val="16"/>
        </w:rPr>
        <w:t>5</w:t>
      </w:r>
      <w:r>
        <w:rPr>
          <w:rFonts w:ascii="Arial" w:hAnsi="Arial"/>
          <w:color w:val="000000"/>
          <w:sz w:val="16"/>
          <w:szCs w:val="16"/>
        </w:rPr>
        <w:t>.17</w:t>
      </w:r>
    </w:p>
    <w:p w:rsidR="00F65C65" w:rsidRDefault="00F65C65" w:rsidP="00F65C65">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0E1EC6">
        <w:rPr>
          <w:rFonts w:ascii="Arial" w:hAnsi="Arial"/>
          <w:color w:val="000000"/>
          <w:sz w:val="16"/>
          <w:szCs w:val="16"/>
        </w:rPr>
        <w:t>0123</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0E1EC6">
        <w:rPr>
          <w:rFonts w:ascii="Arial" w:hAnsi="Arial"/>
          <w:color w:val="000000"/>
          <w:sz w:val="16"/>
          <w:szCs w:val="16"/>
        </w:rPr>
        <w:t>0.0001</w:t>
      </w:r>
    </w:p>
    <w:p w:rsidR="00F65C65" w:rsidRDefault="00F65C65" w:rsidP="00F65C65">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0E1EC6">
        <w:rPr>
          <w:rFonts w:ascii="Arial" w:hAnsi="Arial"/>
          <w:color w:val="000000"/>
          <w:sz w:val="16"/>
          <w:szCs w:val="16"/>
        </w:rPr>
        <w:t>0.0021</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0.0001</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4</w:t>
      </w:r>
      <w:r w:rsidR="000E1EC6">
        <w:rPr>
          <w:rFonts w:ascii="Arial" w:hAnsi="Arial"/>
          <w:color w:val="000000"/>
          <w:sz w:val="16"/>
          <w:szCs w:val="16"/>
        </w:rPr>
        <w:t>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4</w:t>
      </w:r>
    </w:p>
    <w:p w:rsidR="00F65C65" w:rsidRDefault="00F65C65" w:rsidP="00F65C65">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514C7C" w:rsidRPr="00F65C65" w:rsidRDefault="00F65C65" w:rsidP="000B007B">
      <w:pPr>
        <w:tabs>
          <w:tab w:val="left" w:pos="6543"/>
          <w:tab w:val="left" w:pos="7765"/>
        </w:tabs>
        <w:rPr>
          <w:rFonts w:ascii="Arial" w:hAnsi="Arial"/>
          <w:b/>
          <w:color w:val="000000"/>
          <w:sz w:val="20"/>
          <w:szCs w:val="20"/>
        </w:rPr>
      </w:pPr>
      <w:r>
        <w:rPr>
          <w:rFonts w:ascii="Arial" w:hAnsi="Arial"/>
          <w:b/>
          <w:color w:val="000000"/>
          <w:sz w:val="18"/>
          <w:szCs w:val="18"/>
        </w:rPr>
        <w:br w:type="page"/>
      </w: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6D080B" w:rsidRDefault="00F65C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 non residential account whose average monthly maximum demand used for billing purposes is equal to or greater than, or is forecast to be equal to or greater than, 50 kW but less than 5,000 kW.  Note that for the application of the </w:t>
      </w:r>
      <w:r w:rsidRPr="006D080B">
        <w:rPr>
          <w:rFonts w:ascii="Arial" w:hAnsi="Arial" w:cs="Arial"/>
          <w:color w:val="000000"/>
          <w:sz w:val="18"/>
          <w:szCs w:val="18"/>
        </w:rPr>
        <w:t xml:space="preserve">Retail Transmission Rate – Network Service Rate and </w:t>
      </w:r>
      <w:r w:rsidRPr="006D080B">
        <w:rPr>
          <w:rFonts w:ascii="Arial" w:hAnsi="Arial" w:cs="Arial"/>
          <w:sz w:val="18"/>
          <w:szCs w:val="18"/>
        </w:rPr>
        <w:t xml:space="preserve">the </w:t>
      </w:r>
      <w:r w:rsidRPr="006D080B">
        <w:rPr>
          <w:rFonts w:ascii="Arial" w:hAnsi="Arial" w:cs="Arial"/>
          <w:color w:val="000000"/>
          <w:sz w:val="18"/>
          <w:szCs w:val="18"/>
        </w:rPr>
        <w:t>Retail Transmission Rate –</w:t>
      </w:r>
      <w:r w:rsidRPr="006D080B">
        <w:rPr>
          <w:rFonts w:ascii="Arial" w:hAnsi="Arial" w:cs="Arial"/>
          <w:sz w:val="18"/>
          <w:szCs w:val="18"/>
        </w:rPr>
        <w:t xml:space="preserve"> </w:t>
      </w:r>
      <w:r w:rsidRPr="006D080B">
        <w:rPr>
          <w:rFonts w:ascii="Arial" w:hAnsi="Arial" w:cs="Arial"/>
          <w:color w:val="000000"/>
          <w:sz w:val="18"/>
          <w:szCs w:val="18"/>
        </w:rPr>
        <w:t>Line and Transformation Connection Service Rate</w:t>
      </w:r>
      <w:r w:rsidRPr="006D080B">
        <w:rPr>
          <w:rFonts w:ascii="Arial" w:hAnsi="Arial" w:cs="Arial"/>
          <w:sz w:val="18"/>
          <w:szCs w:val="18"/>
        </w:rPr>
        <w:t xml:space="preserve"> the following sub-classifications apply:</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non-interval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1,000 to 4,999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0E1EC6">
        <w:rPr>
          <w:rFonts w:ascii="Arial" w:hAnsi="Arial"/>
          <w:color w:val="000000"/>
          <w:sz w:val="16"/>
          <w:szCs w:val="16"/>
        </w:rPr>
        <w:t>232.71</w:t>
      </w:r>
    </w:p>
    <w:p w:rsidR="00D80AF4" w:rsidRDefault="00D80AF4" w:rsidP="00D80AF4">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E1EC6">
        <w:rPr>
          <w:rFonts w:ascii="Arial" w:hAnsi="Arial"/>
          <w:color w:val="000000"/>
          <w:sz w:val="16"/>
          <w:szCs w:val="16"/>
        </w:rPr>
        <w:t>4.00</w:t>
      </w:r>
      <w:r w:rsidR="00E86E92">
        <w:rPr>
          <w:rFonts w:ascii="Arial" w:hAnsi="Arial"/>
          <w:color w:val="000000"/>
          <w:sz w:val="16"/>
          <w:szCs w:val="16"/>
        </w:rPr>
        <w:t>67</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0E1EC6">
        <w:rPr>
          <w:rFonts w:ascii="Arial" w:hAnsi="Arial"/>
          <w:color w:val="000000"/>
          <w:sz w:val="16"/>
          <w:szCs w:val="16"/>
        </w:rPr>
        <w:t>0.3360</w:t>
      </w:r>
    </w:p>
    <w:p w:rsidR="00D80AF4" w:rsidRDefault="00D80AF4" w:rsidP="00D80AF4">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0E1EC6">
        <w:rPr>
          <w:rFonts w:ascii="Arial" w:hAnsi="Arial"/>
          <w:color w:val="000000"/>
          <w:sz w:val="16"/>
          <w:szCs w:val="16"/>
        </w:rPr>
        <w:t>0.8566</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0.0172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0E1EC6">
        <w:rPr>
          <w:rFonts w:ascii="Arial" w:hAnsi="Arial"/>
          <w:color w:val="000000"/>
          <w:sz w:val="16"/>
          <w:szCs w:val="16"/>
        </w:rPr>
        <w:t>2026</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846170">
        <w:rPr>
          <w:rFonts w:ascii="Arial" w:hAnsi="Arial"/>
          <w:color w:val="000000"/>
          <w:sz w:val="16"/>
          <w:szCs w:val="16"/>
        </w:rPr>
        <w:t>7539</w:t>
      </w:r>
    </w:p>
    <w:p w:rsidR="00BA2F2D" w:rsidRDefault="00BA2F2D" w:rsidP="00BA2F2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D80AF4" w:rsidRDefault="00D80AF4" w:rsidP="007D30CB">
      <w:pPr>
        <w:tabs>
          <w:tab w:val="left" w:pos="6543"/>
          <w:tab w:val="left" w:pos="7765"/>
        </w:tabs>
        <w:rPr>
          <w:rFonts w:ascii="Arial" w:hAnsi="Arial"/>
          <w:b/>
          <w:color w:val="000000"/>
          <w:sz w:val="18"/>
          <w:szCs w:val="18"/>
        </w:rPr>
      </w:pPr>
      <w:r>
        <w:rPr>
          <w:rFonts w:ascii="Arial" w:hAnsi="Arial"/>
          <w:b/>
          <w:color w:val="000000"/>
          <w:sz w:val="18"/>
          <w:szCs w:val="18"/>
        </w:rPr>
        <w:br w:type="page"/>
      </w:r>
    </w:p>
    <w:p w:rsidR="00E24308" w:rsidRPr="009243B8" w:rsidRDefault="00E24308" w:rsidP="007D30CB">
      <w:pPr>
        <w:tabs>
          <w:tab w:val="left" w:pos="6543"/>
          <w:tab w:val="left" w:pos="7765"/>
        </w:tabs>
        <w:rPr>
          <w:rFonts w:ascii="Arial" w:hAnsi="Arial" w:cs="Arial"/>
          <w:bCs/>
          <w:sz w:val="28"/>
          <w:szCs w:val="28"/>
        </w:rPr>
      </w:pPr>
      <w:r w:rsidRPr="009243B8">
        <w:rPr>
          <w:rFonts w:ascii="Arial" w:hAnsi="Arial"/>
          <w:b/>
          <w:color w:val="000000"/>
          <w:sz w:val="28"/>
          <w:szCs w:val="28"/>
        </w:rPr>
        <w:t>L</w:t>
      </w:r>
      <w:r w:rsidR="000D7640" w:rsidRPr="009243B8">
        <w:rPr>
          <w:rFonts w:ascii="Arial" w:hAnsi="Arial"/>
          <w:b/>
          <w:color w:val="000000"/>
          <w:sz w:val="28"/>
          <w:szCs w:val="28"/>
        </w:rPr>
        <w:t>ARGE</w:t>
      </w:r>
      <w:r w:rsidRPr="009243B8">
        <w:rPr>
          <w:rFonts w:ascii="Arial" w:hAnsi="Arial"/>
          <w:b/>
          <w:color w:val="000000"/>
          <w:sz w:val="28"/>
          <w:szCs w:val="28"/>
        </w:rPr>
        <w:t xml:space="preserve"> U</w:t>
      </w:r>
      <w:r w:rsidR="000D7640" w:rsidRPr="009243B8">
        <w:rPr>
          <w:rFonts w:ascii="Arial" w:hAnsi="Arial"/>
          <w:b/>
          <w:color w:val="000000"/>
          <w:sz w:val="28"/>
          <w:szCs w:val="28"/>
        </w:rPr>
        <w:t>SE</w:t>
      </w:r>
      <w:r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C7577" w:rsidRPr="006D080B" w:rsidRDefault="00AC7577"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an account whose average monthly maximum demand used for billing purposes is equal to or greater than, or is forecast to be equal to or greater than, 5,000 kW.  </w:t>
      </w:r>
      <w:r w:rsidR="006D080B"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C7577" w:rsidRDefault="00AC7577" w:rsidP="00AC7577">
      <w:pPr>
        <w:widowControl/>
        <w:rPr>
          <w:rFonts w:ascii="Arial" w:hAnsi="Arial" w:cs="Arial"/>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14,19</w:t>
      </w:r>
      <w:r w:rsidR="00D10E91">
        <w:rPr>
          <w:rFonts w:ascii="Arial" w:hAnsi="Arial"/>
          <w:color w:val="000000"/>
          <w:sz w:val="16"/>
          <w:szCs w:val="16"/>
        </w:rPr>
        <w:t>5</w:t>
      </w:r>
      <w:r>
        <w:rPr>
          <w:rFonts w:ascii="Arial" w:hAnsi="Arial"/>
          <w:color w:val="000000"/>
          <w:sz w:val="16"/>
          <w:szCs w:val="16"/>
        </w:rPr>
        <w:t>.83</w:t>
      </w:r>
    </w:p>
    <w:p w:rsidR="00AC7577" w:rsidRDefault="00AC7577" w:rsidP="00AC7577">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D10E91">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D10E91">
        <w:rPr>
          <w:rFonts w:ascii="Arial" w:hAnsi="Arial"/>
          <w:color w:val="000000"/>
          <w:sz w:val="16"/>
          <w:szCs w:val="16"/>
        </w:rPr>
        <w:t>378</w:t>
      </w:r>
      <w:r w:rsidR="00E86E92">
        <w:rPr>
          <w:rFonts w:ascii="Arial" w:hAnsi="Arial"/>
          <w:color w:val="000000"/>
          <w:sz w:val="16"/>
          <w:szCs w:val="16"/>
        </w:rPr>
        <w:t>6</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D10E91">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D10E91">
        <w:rPr>
          <w:rFonts w:ascii="Arial" w:hAnsi="Arial"/>
          <w:color w:val="000000"/>
          <w:sz w:val="16"/>
          <w:szCs w:val="16"/>
        </w:rPr>
        <w:t>1.1662</w:t>
      </w:r>
    </w:p>
    <w:p w:rsidR="00AC7577" w:rsidRDefault="00AC7577" w:rsidP="00AC7577">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(2010)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D10E91">
        <w:rPr>
          <w:rFonts w:ascii="Arial" w:hAnsi="Arial"/>
          <w:color w:val="000000"/>
          <w:sz w:val="16"/>
          <w:szCs w:val="16"/>
        </w:rPr>
        <w:t>1.4963</w:t>
      </w:r>
      <w:r>
        <w:rPr>
          <w:rFonts w:ascii="Arial" w:hAnsi="Arial"/>
          <w:color w:val="000000"/>
          <w:sz w:val="16"/>
          <w:szCs w:val="16"/>
        </w:rPr>
        <w:t>)</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2.0</w:t>
      </w:r>
      <w:r w:rsidR="00D10E91">
        <w:rPr>
          <w:rFonts w:ascii="Arial" w:hAnsi="Arial"/>
          <w:color w:val="000000"/>
          <w:sz w:val="16"/>
          <w:szCs w:val="16"/>
        </w:rPr>
        <w:t>702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 xml:space="preserve">Retail Transmission Rate – Line and Transformation Connection Service Rate – Interval Metered </w:t>
      </w:r>
      <w:r w:rsidRPr="00E24308">
        <w:rPr>
          <w:rFonts w:ascii="Arial" w:hAnsi="Arial"/>
          <w:color w:val="000000"/>
          <w:sz w:val="16"/>
          <w:szCs w:val="16"/>
        </w:rPr>
        <w:tab/>
        <w:t>$/kW</w:t>
      </w:r>
      <w:r w:rsidRPr="00E24308">
        <w:rPr>
          <w:rFonts w:ascii="Arial" w:hAnsi="Arial"/>
          <w:color w:val="000000"/>
          <w:sz w:val="16"/>
          <w:szCs w:val="16"/>
        </w:rPr>
        <w:tab/>
        <w:t>0.</w:t>
      </w:r>
      <w:r w:rsidR="00D10E91">
        <w:rPr>
          <w:rFonts w:ascii="Arial" w:hAnsi="Arial"/>
          <w:color w:val="000000"/>
          <w:sz w:val="16"/>
          <w:szCs w:val="16"/>
        </w:rPr>
        <w:t>7</w:t>
      </w:r>
      <w:r w:rsidR="00846170">
        <w:rPr>
          <w:rFonts w:ascii="Arial" w:hAnsi="Arial"/>
          <w:color w:val="000000"/>
          <w:sz w:val="16"/>
          <w:szCs w:val="16"/>
        </w:rPr>
        <w:t>086</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E65532" w:rsidRDefault="006D080B"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Pr="009243B8" w:rsidRDefault="00E65532" w:rsidP="00E65532">
      <w:pPr>
        <w:tabs>
          <w:tab w:val="left" w:pos="6543"/>
          <w:tab w:val="left" w:pos="7765"/>
        </w:tabs>
        <w:rPr>
          <w:rFonts w:ascii="Arial" w:hAnsi="Arial" w:cs="Arial"/>
          <w:bCs/>
          <w:sz w:val="28"/>
          <w:szCs w:val="28"/>
        </w:rPr>
      </w:pPr>
      <w:r>
        <w:rPr>
          <w:rFonts w:ascii="Arial" w:hAnsi="Arial"/>
          <w:b/>
          <w:color w:val="000000"/>
          <w:sz w:val="28"/>
          <w:szCs w:val="28"/>
        </w:rPr>
        <w:t>STANDBY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p>
    <w:p w:rsidR="00E65532" w:rsidRPr="006D080B" w:rsidRDefault="00E65532"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with load displacement facilities that contracts with the distributor to provide emergency standby power when its load displacement facilities are not in operation.  The level of the billing demand will be agreed to by the distributor and the customer, based on detailed manufacturer information/documentation such as name-plate rating of the load displacement facility.</w:t>
      </w:r>
      <w:r w:rsidR="006D080B" w:rsidRPr="006D080B">
        <w:rPr>
          <w:rFonts w:ascii="Arial" w:hAnsi="Arial" w:cs="Arial"/>
          <w:sz w:val="18"/>
          <w:szCs w:val="18"/>
        </w:rPr>
        <w:t xml:space="preserve">  Further servicing details are available in the distributor’s Conditions of Service.</w:t>
      </w:r>
    </w:p>
    <w:p w:rsidR="00E65532" w:rsidRDefault="00E65532" w:rsidP="00E65532">
      <w:pPr>
        <w:jc w:val="both"/>
        <w:rPr>
          <w:rFonts w:ascii="Arial" w:hAnsi="Arial" w:cs="Arial"/>
          <w:b/>
          <w:bCs/>
          <w:sz w:val="20"/>
          <w:szCs w:val="20"/>
        </w:rPr>
      </w:pPr>
    </w:p>
    <w:p w:rsidR="00E65532" w:rsidRPr="00113C96" w:rsidRDefault="00E65532" w:rsidP="00E65532">
      <w:pPr>
        <w:jc w:val="both"/>
        <w:rPr>
          <w:rFonts w:ascii="Arial" w:hAnsi="Arial" w:cs="Arial"/>
          <w:b/>
          <w:bCs/>
          <w:sz w:val="20"/>
          <w:szCs w:val="20"/>
        </w:rPr>
      </w:pPr>
      <w:r w:rsidRPr="00113C96">
        <w:rPr>
          <w:rFonts w:ascii="Arial" w:hAnsi="Arial" w:cs="Arial"/>
          <w:b/>
          <w:bCs/>
          <w:sz w:val="20"/>
          <w:szCs w:val="20"/>
        </w:rPr>
        <w:t>APPLICATION</w:t>
      </w:r>
    </w:p>
    <w:p w:rsidR="00E65532" w:rsidRPr="0014348D"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E65532"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E65532" w:rsidRDefault="00E65532" w:rsidP="00E65532">
      <w:pPr>
        <w:rPr>
          <w:rFonts w:ascii="Arial" w:hAnsi="Arial" w:cs="Arial"/>
          <w:sz w:val="18"/>
          <w:szCs w:val="18"/>
        </w:rPr>
      </w:pPr>
    </w:p>
    <w:p w:rsidR="00E65532" w:rsidRDefault="00E65532" w:rsidP="00E65532">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E65532" w:rsidRDefault="00E65532" w:rsidP="00E65532">
      <w:pPr>
        <w:rPr>
          <w:rFonts w:ascii="Arial" w:hAnsi="Arial" w:cs="Arial"/>
          <w:sz w:val="18"/>
          <w:szCs w:val="18"/>
        </w:rPr>
      </w:pPr>
    </w:p>
    <w:p w:rsidR="00E65532" w:rsidRPr="001F4A99" w:rsidRDefault="00E65532" w:rsidP="00E65532">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E65532" w:rsidRPr="00E52531" w:rsidRDefault="00E65532" w:rsidP="00E65532">
      <w:pPr>
        <w:rPr>
          <w:rFonts w:ascii="Arial" w:hAnsi="Arial" w:cs="Arial"/>
          <w:sz w:val="18"/>
          <w:szCs w:val="18"/>
        </w:rPr>
      </w:pPr>
    </w:p>
    <w:p w:rsidR="00E65532" w:rsidRPr="00113C96" w:rsidRDefault="00E65532" w:rsidP="00E65532">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006D080B">
        <w:rPr>
          <w:rFonts w:ascii="Arial" w:hAnsi="Arial"/>
          <w:b/>
          <w:color w:val="000000"/>
          <w:sz w:val="20"/>
          <w:szCs w:val="20"/>
        </w:rPr>
        <w:t xml:space="preserve"> </w:t>
      </w:r>
      <w:r w:rsidR="006D080B" w:rsidRPr="006D080B">
        <w:rPr>
          <w:rFonts w:ascii="Arial" w:hAnsi="Arial"/>
          <w:b/>
          <w:color w:val="000000"/>
          <w:sz w:val="20"/>
          <w:szCs w:val="20"/>
        </w:rPr>
        <w:t>– INTERIM APPROVAL</w:t>
      </w:r>
    </w:p>
    <w:p w:rsidR="00E65532" w:rsidRDefault="00E65532" w:rsidP="00E65532">
      <w:pPr>
        <w:widowControl/>
        <w:rPr>
          <w:rFonts w:ascii="Arial" w:hAnsi="Arial" w:cs="Arial"/>
          <w:sz w:val="16"/>
          <w:szCs w:val="16"/>
        </w:rPr>
      </w:pPr>
    </w:p>
    <w:p w:rsidR="006D080B" w:rsidRDefault="006D080B" w:rsidP="006D08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s>
        <w:ind w:left="7920" w:hanging="7920"/>
        <w:jc w:val="both"/>
        <w:rPr>
          <w:rFonts w:ascii="Arial" w:hAnsi="Arial" w:cs="Arial"/>
          <w:sz w:val="16"/>
          <w:szCs w:val="16"/>
        </w:rPr>
      </w:pPr>
      <w:r>
        <w:rPr>
          <w:rFonts w:ascii="Arial" w:hAnsi="Arial" w:cs="Arial"/>
          <w:sz w:val="16"/>
          <w:szCs w:val="16"/>
        </w:rPr>
        <w:t>Monthly Rate - Applicable Customer Class Distribution Volumetric Rate – $/kW of contracted amount</w:t>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r>
    </w:p>
    <w:p w:rsidR="006D080B" w:rsidRDefault="006D080B" w:rsidP="006D08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0D7640" w:rsidRPr="00417055" w:rsidRDefault="00D31E65" w:rsidP="000D7640">
      <w:pPr>
        <w:tabs>
          <w:tab w:val="left" w:pos="6543"/>
          <w:tab w:val="left" w:pos="7765"/>
        </w:tabs>
        <w:rPr>
          <w:rFonts w:ascii="Arial" w:hAnsi="Arial"/>
          <w:color w:val="000000"/>
          <w:sz w:val="20"/>
          <w:szCs w:val="20"/>
        </w:rPr>
      </w:pPr>
      <w:r>
        <w:rPr>
          <w:rFonts w:ascii="Arial" w:hAnsi="Arial"/>
          <w:color w:val="000000"/>
          <w:sz w:val="16"/>
          <w:szCs w:val="16"/>
        </w:rPr>
        <w:br w:type="page"/>
      </w: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6D080B" w:rsidRDefault="00D31E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sidR="00032113">
        <w:rPr>
          <w:rFonts w:ascii="Arial" w:hAnsi="Arial" w:cs="Arial"/>
          <w:sz w:val="18"/>
          <w:szCs w:val="18"/>
        </w:rPr>
        <w:t xml:space="preserve"> </w:t>
      </w:r>
      <w:r w:rsidRPr="006D080B">
        <w:rPr>
          <w:rFonts w:ascii="Arial" w:hAnsi="Arial" w:cs="Arial"/>
          <w:sz w:val="18"/>
          <w:szCs w:val="18"/>
        </w:rPr>
        <w:t>documentation with regard to electrical consumption of the unmetered load or periodic monitoring of actual consumption.</w:t>
      </w:r>
      <w:r w:rsidR="006D080B" w:rsidRPr="006D080B">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D10E91">
        <w:rPr>
          <w:rFonts w:ascii="Arial" w:hAnsi="Arial"/>
          <w:color w:val="000000"/>
          <w:sz w:val="16"/>
          <w:szCs w:val="16"/>
        </w:rPr>
        <w:t xml:space="preserve"> 8.34</w:t>
      </w: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D10E91">
        <w:rPr>
          <w:rFonts w:ascii="Arial" w:hAnsi="Arial"/>
          <w:color w:val="000000"/>
          <w:sz w:val="16"/>
          <w:szCs w:val="16"/>
        </w:rPr>
        <w:t>164</w:t>
      </w:r>
    </w:p>
    <w:p w:rsidR="00B4077D" w:rsidRDefault="00B4077D" w:rsidP="00B4077D">
      <w:pPr>
        <w:tabs>
          <w:tab w:val="left" w:pos="6543"/>
          <w:tab w:val="left" w:pos="7765"/>
        </w:tabs>
        <w:rPr>
          <w:rFonts w:ascii="Arial" w:hAnsi="Arial"/>
          <w:color w:val="000000"/>
          <w:sz w:val="16"/>
          <w:szCs w:val="16"/>
        </w:rPr>
      </w:pPr>
      <w:r>
        <w:rPr>
          <w:rFonts w:ascii="Arial" w:hAnsi="Arial"/>
          <w:color w:val="000000"/>
          <w:sz w:val="16"/>
          <w:szCs w:val="16"/>
        </w:rPr>
        <w:t>Rate Rider for Deferr</w:t>
      </w:r>
      <w:r w:rsidR="00D10E91">
        <w:rPr>
          <w:rFonts w:ascii="Arial" w:hAnsi="Arial"/>
          <w:color w:val="000000"/>
          <w:sz w:val="16"/>
          <w:szCs w:val="16"/>
        </w:rPr>
        <w:t>al/Variance Account Disposition</w:t>
      </w:r>
      <w:r>
        <w:rPr>
          <w:rFonts w:ascii="Arial" w:hAnsi="Arial"/>
          <w:color w:val="000000"/>
          <w:sz w:val="16"/>
          <w:szCs w:val="16"/>
        </w:rPr>
        <w:t xml:space="preserve">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D10E91">
        <w:rPr>
          <w:rFonts w:ascii="Arial" w:hAnsi="Arial"/>
          <w:color w:val="000000"/>
          <w:sz w:val="16"/>
          <w:szCs w:val="16"/>
        </w:rPr>
        <w:t>0.00</w:t>
      </w:r>
      <w:r w:rsidR="00B5125A">
        <w:rPr>
          <w:rFonts w:ascii="Arial" w:hAnsi="Arial"/>
          <w:color w:val="000000"/>
          <w:sz w:val="16"/>
          <w:szCs w:val="16"/>
        </w:rPr>
        <w:t>20</w:t>
      </w:r>
      <w:r>
        <w:rPr>
          <w:rFonts w:ascii="Arial" w:hAnsi="Arial"/>
          <w:color w:val="000000"/>
          <w:sz w:val="16"/>
          <w:szCs w:val="16"/>
        </w:rPr>
        <w:t>)</w:t>
      </w:r>
    </w:p>
    <w:p w:rsidR="00D10E91" w:rsidRDefault="00D10E91" w:rsidP="00D10E91">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0.0045</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4</w:t>
      </w:r>
      <w:r w:rsidR="00D10E91">
        <w:rPr>
          <w:rFonts w:ascii="Arial" w:hAnsi="Arial"/>
          <w:color w:val="000000"/>
          <w:sz w:val="16"/>
          <w:szCs w:val="16"/>
        </w:rPr>
        <w:t>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4</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032113" w:rsidRDefault="00417055" w:rsidP="00032113">
      <w:pPr>
        <w:rPr>
          <w:rFonts w:ascii="Arial" w:hAnsi="Arial" w:cs="Arial"/>
          <w:sz w:val="18"/>
          <w:szCs w:val="18"/>
        </w:rPr>
      </w:pPr>
    </w:p>
    <w:p w:rsidR="00417055" w:rsidRPr="00417055" w:rsidRDefault="00E65532" w:rsidP="00032113">
      <w:pPr>
        <w:rPr>
          <w:rFonts w:ascii="Arial" w:hAnsi="Arial" w:cs="Arial"/>
          <w:sz w:val="18"/>
          <w:szCs w:val="18"/>
        </w:rPr>
      </w:pPr>
      <w:r w:rsidRPr="00032113">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w:t>
      </w:r>
      <w:r w:rsidR="00032113">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0.78</w:t>
      </w: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D10E91">
        <w:rPr>
          <w:rFonts w:ascii="Arial" w:hAnsi="Arial"/>
          <w:color w:val="000000"/>
          <w:sz w:val="16"/>
          <w:szCs w:val="16"/>
        </w:rPr>
        <w:t>5.28</w:t>
      </w:r>
      <w:r w:rsidR="00E86E92">
        <w:rPr>
          <w:rFonts w:ascii="Arial" w:hAnsi="Arial"/>
          <w:color w:val="000000"/>
          <w:sz w:val="16"/>
          <w:szCs w:val="16"/>
        </w:rPr>
        <w:t>78</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D10E91">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D10E91">
        <w:rPr>
          <w:rFonts w:ascii="Arial" w:hAnsi="Arial"/>
          <w:color w:val="000000"/>
          <w:sz w:val="16"/>
          <w:szCs w:val="16"/>
        </w:rPr>
        <w:t>0.1558</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(2010)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D10E91">
        <w:rPr>
          <w:rFonts w:ascii="Arial" w:hAnsi="Arial"/>
          <w:color w:val="000000"/>
          <w:sz w:val="16"/>
          <w:szCs w:val="16"/>
        </w:rPr>
        <w:t>0.8258</w:t>
      </w:r>
      <w:r>
        <w:rPr>
          <w:rFonts w:ascii="Arial" w:hAnsi="Arial"/>
          <w:color w:val="000000"/>
          <w:sz w:val="16"/>
          <w:szCs w:val="16"/>
        </w:rPr>
        <w:t>)</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1.3</w:t>
      </w:r>
      <w:r w:rsidR="00D10E91">
        <w:rPr>
          <w:rFonts w:ascii="Arial" w:hAnsi="Arial"/>
          <w:color w:val="000000"/>
          <w:sz w:val="16"/>
          <w:szCs w:val="16"/>
        </w:rPr>
        <w:t>394</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846170">
        <w:rPr>
          <w:rFonts w:ascii="Arial" w:hAnsi="Arial"/>
          <w:color w:val="000000"/>
          <w:sz w:val="16"/>
          <w:szCs w:val="16"/>
        </w:rPr>
        <w:t>4585</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A454CE" w:rsidRPr="009243B8" w:rsidRDefault="004B03DD" w:rsidP="0096068F">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 xml:space="preserve">microFIT </w:t>
      </w:r>
      <w:r w:rsidR="001B0010" w:rsidRPr="009243B8">
        <w:rPr>
          <w:rFonts w:ascii="Arial" w:hAnsi="Arial" w:cs="Arial"/>
          <w:b/>
          <w:bCs/>
          <w:sz w:val="28"/>
          <w:szCs w:val="28"/>
        </w:rPr>
        <w:t xml:space="preserve">GENERATOR </w:t>
      </w:r>
      <w:r w:rsidR="00A454CE" w:rsidRPr="009243B8">
        <w:rPr>
          <w:rFonts w:ascii="Arial" w:hAnsi="Arial" w:cs="Arial"/>
          <w:b/>
          <w:bCs/>
          <w:sz w:val="28"/>
          <w:szCs w:val="28"/>
        </w:rPr>
        <w:t>SERVICE CLASSIFICATION</w:t>
      </w:r>
    </w:p>
    <w:p w:rsidR="001B0010"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A454CE" w:rsidRPr="00417055"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sidR="006D080B">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064D91" w:rsidRPr="00B1253D" w:rsidRDefault="00064D91" w:rsidP="00064D91">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r w:rsidRPr="00B1253D">
        <w:rPr>
          <w:rFonts w:ascii="Arial" w:hAnsi="Arial"/>
          <w:b/>
          <w:color w:val="000000"/>
          <w:sz w:val="20"/>
          <w:szCs w:val="20"/>
        </w:rPr>
        <w:t xml:space="preserve">– </w:t>
      </w:r>
      <w:r w:rsidRPr="00B1253D">
        <w:rPr>
          <w:rFonts w:ascii="Arial" w:hAnsi="Arial" w:cs="Arial"/>
          <w:b/>
          <w:sz w:val="20"/>
          <w:szCs w:val="20"/>
        </w:rPr>
        <w:t>effective September 21, 2009</w:t>
      </w:r>
    </w:p>
    <w:p w:rsidR="00064D91" w:rsidRDefault="00064D91" w:rsidP="00064D91">
      <w:pPr>
        <w:tabs>
          <w:tab w:val="left" w:pos="6543"/>
          <w:tab w:val="left" w:pos="7765"/>
        </w:tabs>
        <w:rPr>
          <w:rFonts w:ascii="Arial" w:hAnsi="Arial"/>
          <w:color w:val="000000"/>
          <w:sz w:val="16"/>
          <w:szCs w:val="16"/>
        </w:rPr>
      </w:pPr>
    </w:p>
    <w:p w:rsidR="00064D91" w:rsidRPr="00E24308" w:rsidRDefault="00064D91" w:rsidP="00064D91">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5.25</w:t>
      </w:r>
    </w:p>
    <w:p w:rsidR="00417055" w:rsidRPr="00113C96" w:rsidRDefault="00417055" w:rsidP="00A454CE">
      <w:pPr>
        <w:jc w:val="both"/>
        <w:rPr>
          <w:rFonts w:ascii="Arial" w:hAnsi="Arial" w:cs="Arial"/>
          <w:sz w:val="20"/>
          <w:szCs w:val="20"/>
        </w:rPr>
      </w:pPr>
    </w:p>
    <w:p w:rsidR="00E65532" w:rsidRDefault="00E65532"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Pr="009243B8" w:rsidRDefault="00E65532" w:rsidP="00E65532">
      <w:pPr>
        <w:tabs>
          <w:tab w:val="left" w:pos="6543"/>
          <w:tab w:val="left" w:pos="7765"/>
        </w:tabs>
        <w:rPr>
          <w:rFonts w:ascii="Arial" w:hAnsi="Arial" w:cs="Arial"/>
          <w:bCs/>
          <w:sz w:val="28"/>
          <w:szCs w:val="28"/>
        </w:rPr>
      </w:pPr>
      <w:r>
        <w:rPr>
          <w:rFonts w:ascii="Arial" w:hAnsi="Arial"/>
          <w:b/>
          <w:color w:val="000000"/>
          <w:sz w:val="28"/>
          <w:szCs w:val="28"/>
        </w:rPr>
        <w:t xml:space="preserve">EMBEDDED DISTRIBUTOR </w:t>
      </w:r>
      <w:r w:rsidRPr="009243B8">
        <w:rPr>
          <w:rFonts w:ascii="Arial" w:hAnsi="Arial" w:cs="Arial"/>
          <w:b/>
          <w:bCs/>
          <w:sz w:val="28"/>
          <w:szCs w:val="28"/>
        </w:rPr>
        <w:t>SERVICE CLASSIFICATION</w:t>
      </w:r>
    </w:p>
    <w:p w:rsidR="00E65532" w:rsidRPr="00032113" w:rsidRDefault="00E65532" w:rsidP="00032113">
      <w:pPr>
        <w:rPr>
          <w:rFonts w:ascii="Arial" w:hAnsi="Arial" w:cs="Arial"/>
          <w:sz w:val="18"/>
          <w:szCs w:val="18"/>
        </w:rPr>
      </w:pPr>
    </w:p>
    <w:p w:rsidR="00E65532" w:rsidRPr="00032113" w:rsidRDefault="00E65532" w:rsidP="00032113">
      <w:pPr>
        <w:rPr>
          <w:rFonts w:ascii="Arial" w:hAnsi="Arial" w:cs="Arial"/>
          <w:sz w:val="18"/>
          <w:szCs w:val="18"/>
        </w:rPr>
      </w:pPr>
      <w:r w:rsidRPr="00032113">
        <w:rPr>
          <w:rFonts w:ascii="Arial" w:hAnsi="Arial" w:cs="Arial"/>
          <w:sz w:val="18"/>
          <w:szCs w:val="18"/>
        </w:rPr>
        <w:t>This classification applies to an electricity distributor licensed by the Board that is provided electricity by means of this distributor’s facilities.</w:t>
      </w:r>
      <w:r w:rsidR="006D080B" w:rsidRPr="00032113">
        <w:rPr>
          <w:rFonts w:ascii="Arial" w:hAnsi="Arial" w:cs="Arial"/>
          <w:sz w:val="18"/>
          <w:szCs w:val="18"/>
        </w:rPr>
        <w:t xml:space="preserve">  Further servicing details are available in the distributor’s Conditions of Service.</w:t>
      </w:r>
    </w:p>
    <w:p w:rsidR="00E65532" w:rsidRDefault="00E65532" w:rsidP="00E65532">
      <w:pPr>
        <w:jc w:val="both"/>
        <w:rPr>
          <w:rFonts w:ascii="Arial" w:hAnsi="Arial" w:cs="Arial"/>
          <w:b/>
          <w:bCs/>
          <w:sz w:val="20"/>
          <w:szCs w:val="20"/>
        </w:rPr>
      </w:pPr>
    </w:p>
    <w:p w:rsidR="00E65532" w:rsidRPr="00113C96" w:rsidRDefault="00E65532" w:rsidP="00E65532">
      <w:pPr>
        <w:jc w:val="both"/>
        <w:rPr>
          <w:rFonts w:ascii="Arial" w:hAnsi="Arial" w:cs="Arial"/>
          <w:b/>
          <w:bCs/>
          <w:sz w:val="20"/>
          <w:szCs w:val="20"/>
        </w:rPr>
      </w:pPr>
      <w:r w:rsidRPr="00113C96">
        <w:rPr>
          <w:rFonts w:ascii="Arial" w:hAnsi="Arial" w:cs="Arial"/>
          <w:b/>
          <w:bCs/>
          <w:sz w:val="20"/>
          <w:szCs w:val="20"/>
        </w:rPr>
        <w:t>APPLICATION</w:t>
      </w:r>
    </w:p>
    <w:p w:rsidR="00E65532" w:rsidRPr="0014348D"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E65532"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E65532" w:rsidRDefault="00E65532" w:rsidP="00E65532">
      <w:pPr>
        <w:rPr>
          <w:rFonts w:ascii="Arial" w:hAnsi="Arial" w:cs="Arial"/>
          <w:sz w:val="18"/>
          <w:szCs w:val="18"/>
        </w:rPr>
      </w:pPr>
    </w:p>
    <w:p w:rsidR="00E65532" w:rsidRDefault="00E65532" w:rsidP="00E65532">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E65532" w:rsidRDefault="00E65532" w:rsidP="00E65532">
      <w:pPr>
        <w:rPr>
          <w:rFonts w:ascii="Arial" w:hAnsi="Arial" w:cs="Arial"/>
          <w:sz w:val="18"/>
          <w:szCs w:val="18"/>
        </w:rPr>
      </w:pPr>
    </w:p>
    <w:p w:rsidR="00E65532" w:rsidRPr="001F4A99" w:rsidRDefault="00E65532" w:rsidP="00E65532">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E65532" w:rsidRPr="00E52531" w:rsidRDefault="00E65532" w:rsidP="00E65532">
      <w:pPr>
        <w:rPr>
          <w:rFonts w:ascii="Arial" w:hAnsi="Arial" w:cs="Arial"/>
          <w:sz w:val="18"/>
          <w:szCs w:val="18"/>
        </w:rPr>
      </w:pPr>
    </w:p>
    <w:p w:rsidR="00E65532" w:rsidRPr="00113C96" w:rsidRDefault="00E65532" w:rsidP="00E65532">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rsidR="00E65532" w:rsidRDefault="00E65532" w:rsidP="00E65532">
      <w:pPr>
        <w:widowControl/>
        <w:rPr>
          <w:rFonts w:ascii="Arial" w:hAnsi="Arial" w:cs="Arial"/>
          <w:sz w:val="16"/>
          <w:szCs w:val="16"/>
        </w:rPr>
      </w:pPr>
    </w:p>
    <w:p w:rsidR="00E65532" w:rsidRDefault="00E65532" w:rsidP="00E65532">
      <w:pPr>
        <w:tabs>
          <w:tab w:val="left" w:pos="6543"/>
          <w:tab w:val="left" w:pos="7765"/>
        </w:tabs>
        <w:rPr>
          <w:rFonts w:ascii="Arial" w:hAnsi="Arial"/>
          <w:color w:val="000000"/>
          <w:sz w:val="16"/>
          <w:szCs w:val="16"/>
        </w:rPr>
      </w:pPr>
      <w:r>
        <w:rPr>
          <w:rFonts w:ascii="Arial" w:hAnsi="Arial"/>
          <w:color w:val="000000"/>
          <w:sz w:val="16"/>
          <w:szCs w:val="16"/>
        </w:rPr>
        <w:t>Monthly Distribution Wheeling Service Rate – Dedicated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D10E91">
        <w:rPr>
          <w:rFonts w:ascii="Arial" w:hAnsi="Arial"/>
          <w:color w:val="000000"/>
          <w:sz w:val="16"/>
          <w:szCs w:val="16"/>
        </w:rPr>
        <w:t>1.130</w:t>
      </w:r>
      <w:r>
        <w:rPr>
          <w:rFonts w:ascii="Arial" w:hAnsi="Arial"/>
          <w:color w:val="000000"/>
          <w:sz w:val="16"/>
          <w:szCs w:val="16"/>
        </w:rPr>
        <w:t>0</w:t>
      </w:r>
    </w:p>
    <w:p w:rsidR="00E65532" w:rsidRDefault="00E65532" w:rsidP="00E65532">
      <w:pPr>
        <w:tabs>
          <w:tab w:val="left" w:pos="6543"/>
          <w:tab w:val="left" w:pos="7765"/>
        </w:tabs>
        <w:rPr>
          <w:rFonts w:ascii="Arial" w:hAnsi="Arial"/>
          <w:color w:val="000000"/>
          <w:sz w:val="16"/>
          <w:szCs w:val="16"/>
        </w:rPr>
      </w:pPr>
      <w:r>
        <w:rPr>
          <w:rFonts w:ascii="Arial" w:hAnsi="Arial"/>
          <w:color w:val="000000"/>
          <w:sz w:val="16"/>
          <w:szCs w:val="16"/>
        </w:rPr>
        <w:t>Monthly Distribution Wheeling Service Rate – Shared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D10E91">
        <w:rPr>
          <w:rFonts w:ascii="Arial" w:hAnsi="Arial"/>
          <w:color w:val="000000"/>
          <w:sz w:val="16"/>
          <w:szCs w:val="16"/>
        </w:rPr>
        <w:t>1400</w:t>
      </w:r>
    </w:p>
    <w:p w:rsidR="00E65532" w:rsidRPr="00FB2C29" w:rsidRDefault="00E65532" w:rsidP="00E65532">
      <w:pPr>
        <w:tabs>
          <w:tab w:val="left" w:pos="6543"/>
          <w:tab w:val="left" w:pos="7765"/>
        </w:tabs>
        <w:rPr>
          <w:rFonts w:ascii="Arial" w:hAnsi="Arial"/>
          <w:color w:val="000000"/>
          <w:sz w:val="16"/>
          <w:szCs w:val="16"/>
        </w:rPr>
      </w:pPr>
      <w:r w:rsidRPr="00FB2C29">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C21AF1">
        <w:rPr>
          <w:rFonts w:ascii="Arial" w:hAnsi="Arial"/>
          <w:color w:val="000000"/>
          <w:sz w:val="16"/>
          <w:szCs w:val="16"/>
        </w:rPr>
        <w:t>0767</w:t>
      </w:r>
    </w:p>
    <w:p w:rsidR="00E65532" w:rsidRPr="00E24308" w:rsidRDefault="00E65532" w:rsidP="00E65532">
      <w:pPr>
        <w:tabs>
          <w:tab w:val="left" w:pos="6543"/>
          <w:tab w:val="left" w:pos="7765"/>
        </w:tabs>
        <w:rPr>
          <w:rFonts w:ascii="Arial" w:hAnsi="Arial"/>
          <w:color w:val="000000"/>
          <w:sz w:val="16"/>
          <w:szCs w:val="16"/>
        </w:rPr>
      </w:pPr>
      <w:r w:rsidRPr="00FB2C29">
        <w:rPr>
          <w:rFonts w:ascii="Arial" w:hAnsi="Arial"/>
          <w:color w:val="000000"/>
          <w:sz w:val="16"/>
          <w:szCs w:val="16"/>
        </w:rPr>
        <w:t>Retail Transmission Rate – Line and Transformation Connection S</w:t>
      </w:r>
      <w:r>
        <w:rPr>
          <w:rFonts w:ascii="Arial" w:hAnsi="Arial"/>
          <w:color w:val="000000"/>
          <w:sz w:val="16"/>
          <w:szCs w:val="16"/>
        </w:rPr>
        <w:t>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846170">
        <w:rPr>
          <w:rFonts w:ascii="Arial" w:hAnsi="Arial"/>
          <w:color w:val="000000"/>
          <w:sz w:val="16"/>
          <w:szCs w:val="16"/>
        </w:rPr>
        <w:t>7108</w:t>
      </w:r>
    </w:p>
    <w:p w:rsidR="00E65532" w:rsidRDefault="00E65532" w:rsidP="00E65532">
      <w:pPr>
        <w:tabs>
          <w:tab w:val="left" w:pos="6543"/>
          <w:tab w:val="left" w:pos="7765"/>
        </w:tabs>
        <w:rPr>
          <w:rFonts w:ascii="Arial" w:hAnsi="Arial"/>
          <w:color w:val="000000"/>
          <w:sz w:val="16"/>
          <w:szCs w:val="16"/>
        </w:rPr>
      </w:pPr>
    </w:p>
    <w:p w:rsidR="009D0FEB" w:rsidRPr="00B81B0C" w:rsidRDefault="0096068F" w:rsidP="009D0FEB">
      <w:pPr>
        <w:widowControl/>
        <w:rPr>
          <w:rFonts w:ascii="Arial" w:hAnsi="Arial" w:cs="Arial"/>
          <w:b/>
          <w:sz w:val="28"/>
          <w:szCs w:val="28"/>
        </w:rPr>
      </w:pPr>
      <w:r>
        <w:rPr>
          <w:rFonts w:ascii="Arial" w:hAnsi="Arial"/>
          <w:color w:val="000000"/>
          <w:sz w:val="16"/>
          <w:szCs w:val="16"/>
        </w:rPr>
        <w:br w:type="page"/>
      </w:r>
      <w:r w:rsidR="009D0FEB"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032113" w:rsidRDefault="00032113"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D0FEB" w:rsidRDefault="009D0FEB" w:rsidP="009D0F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E65532" w:rsidRPr="00E24308"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Returned Cheque charge (plus bank charges)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15.00</w:t>
      </w:r>
    </w:p>
    <w:p w:rsidR="00E6553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Account set up charge / change of occupancy charge (plus credit agency costs if applicable)</w:t>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Collection of Account Charge – No Disconnection</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30.00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Meter Dispute Charge Plus Measurement Canada Fees (if meter found correct)</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30.00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Meter R</w:t>
      </w:r>
      <w:r>
        <w:rPr>
          <w:rFonts w:ascii="Arial" w:hAnsi="Arial" w:cs="Arial"/>
          <w:sz w:val="16"/>
          <w:szCs w:val="16"/>
        </w:rPr>
        <w:t>emoval Without Authorization</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60.00</w:t>
      </w:r>
    </w:p>
    <w:p w:rsidR="00FC48FA" w:rsidRPr="006B1C42" w:rsidRDefault="00FC48FA" w:rsidP="00E65532">
      <w:pPr>
        <w:tabs>
          <w:tab w:val="left" w:pos="360"/>
          <w:tab w:val="left" w:pos="6543"/>
          <w:tab w:val="left" w:pos="7765"/>
        </w:tabs>
        <w:rPr>
          <w:rFonts w:ascii="Arial" w:hAnsi="Arial" w:cs="Arial"/>
          <w:sz w:val="16"/>
          <w:szCs w:val="16"/>
        </w:rPr>
      </w:pP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sidRPr="006B1C42">
        <w:rPr>
          <w:rFonts w:ascii="Arial" w:hAnsi="Arial" w:cs="Arial"/>
          <w:sz w:val="16"/>
          <w:szCs w:val="16"/>
        </w:rPr>
        <w:t>Non-Payment of Account</w:t>
      </w: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Late Payment - per month</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Pr>
          <w:rFonts w:ascii="Arial" w:hAnsi="Arial" w:cs="Arial"/>
          <w:sz w:val="16"/>
          <w:szCs w:val="16"/>
        </w:rPr>
        <w:tab/>
      </w:r>
      <w:r w:rsidRPr="006B1C42">
        <w:rPr>
          <w:rFonts w:ascii="Arial" w:hAnsi="Arial" w:cs="Arial"/>
          <w:sz w:val="16"/>
          <w:szCs w:val="16"/>
        </w:rPr>
        <w:t>1.50</w:t>
      </w: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Late Payment - per annum</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Pr>
          <w:rFonts w:ascii="Arial" w:hAnsi="Arial" w:cs="Arial"/>
          <w:sz w:val="16"/>
          <w:szCs w:val="16"/>
        </w:rPr>
        <w:tab/>
      </w:r>
      <w:r w:rsidRPr="006B1C42">
        <w:rPr>
          <w:rFonts w:ascii="Arial" w:hAnsi="Arial" w:cs="Arial"/>
          <w:sz w:val="16"/>
          <w:szCs w:val="16"/>
        </w:rPr>
        <w:t>19.56</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45.00</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75.00</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pole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95.00</w:t>
      </w:r>
    </w:p>
    <w:p w:rsidR="00E65532" w:rsidRDefault="00E65532" w:rsidP="00E65532">
      <w:pPr>
        <w:tabs>
          <w:tab w:val="left" w:pos="6543"/>
          <w:tab w:val="left" w:pos="7765"/>
        </w:tabs>
        <w:rPr>
          <w:rFonts w:ascii="Arial" w:hAnsi="Arial" w:cs="Arial"/>
          <w:sz w:val="16"/>
          <w:szCs w:val="16"/>
        </w:rPr>
      </w:pPr>
    </w:p>
    <w:p w:rsidR="00E65532" w:rsidRPr="006B1C42" w:rsidRDefault="00E65532" w:rsidP="00E65532">
      <w:pPr>
        <w:tabs>
          <w:tab w:val="left" w:pos="6543"/>
          <w:tab w:val="left" w:pos="7765"/>
        </w:tabs>
        <w:rPr>
          <w:rFonts w:ascii="Arial" w:hAnsi="Arial" w:cs="Arial"/>
          <w:sz w:val="16"/>
          <w:szCs w:val="16"/>
        </w:rPr>
      </w:pPr>
      <w:r w:rsidRPr="006B1C42">
        <w:rPr>
          <w:rFonts w:ascii="Arial" w:hAnsi="Arial" w:cs="Arial"/>
          <w:sz w:val="16"/>
          <w:szCs w:val="16"/>
        </w:rPr>
        <w:t>Service call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105.00</w:t>
      </w:r>
    </w:p>
    <w:p w:rsidR="00E65532" w:rsidRPr="006B1C42" w:rsidRDefault="00E65532" w:rsidP="00E65532">
      <w:pPr>
        <w:tabs>
          <w:tab w:val="left" w:pos="6543"/>
          <w:tab w:val="left" w:pos="7765"/>
        </w:tabs>
        <w:rPr>
          <w:rFonts w:ascii="Arial" w:hAnsi="Arial" w:cs="Arial"/>
          <w:sz w:val="16"/>
          <w:szCs w:val="16"/>
        </w:rPr>
      </w:pPr>
      <w:r w:rsidRPr="006B1C42">
        <w:rPr>
          <w:rFonts w:ascii="Arial" w:hAnsi="Arial" w:cs="Arial"/>
          <w:sz w:val="16"/>
          <w:szCs w:val="16"/>
        </w:rPr>
        <w:t>Specific Charge for Access to the Power Poles – per pole/year</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22.35</w:t>
      </w: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9D0FEB" w:rsidRPr="00E24308" w:rsidRDefault="009243B8"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B67BE8" w:rsidRDefault="00B67BE8" w:rsidP="00417055">
      <w:pPr>
        <w:tabs>
          <w:tab w:val="left" w:pos="6543"/>
          <w:tab w:val="left" w:pos="7765"/>
        </w:tabs>
        <w:ind w:right="-720"/>
        <w:rPr>
          <w:rFonts w:ascii="Arial" w:hAnsi="Arial" w:cs="Arial"/>
          <w:sz w:val="18"/>
          <w:szCs w:val="18"/>
        </w:rPr>
      </w:pP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to the supply of competitive electricity</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Variable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0.50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Distributor-consolidated billing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Retailer-consolidated billing credit,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5462C3" w:rsidRPr="00A475E9" w:rsidRDefault="005462C3" w:rsidP="005462C3">
      <w:pPr>
        <w:tabs>
          <w:tab w:val="left" w:pos="6543"/>
          <w:tab w:val="left" w:pos="7765"/>
        </w:tabs>
        <w:ind w:right="-720"/>
        <w:rPr>
          <w:rFonts w:ascii="Arial" w:hAnsi="Arial" w:cs="Arial"/>
          <w:sz w:val="16"/>
          <w:szCs w:val="16"/>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Pr>
          <w:rFonts w:ascii="Arial" w:hAnsi="Arial" w:cs="Arial"/>
          <w:sz w:val="16"/>
          <w:szCs w:val="16"/>
        </w:rPr>
        <w:t>32</w:t>
      </w:r>
      <w:r w:rsidR="00FC48FA">
        <w:rPr>
          <w:rFonts w:ascii="Arial" w:hAnsi="Arial" w:cs="Arial"/>
          <w:sz w:val="16"/>
          <w:szCs w:val="16"/>
        </w:rPr>
        <w:t>0</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1.01</w:t>
      </w:r>
      <w:r>
        <w:rPr>
          <w:rFonts w:ascii="Arial" w:hAnsi="Arial" w:cs="Arial"/>
          <w:sz w:val="16"/>
          <w:szCs w:val="16"/>
        </w:rPr>
        <w:t>54</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226</w:t>
      </w:r>
    </w:p>
    <w:p w:rsidR="00E65532"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1.00</w:t>
      </w:r>
      <w:r>
        <w:rPr>
          <w:rFonts w:ascii="Arial" w:hAnsi="Arial" w:cs="Arial"/>
          <w:sz w:val="16"/>
          <w:szCs w:val="16"/>
        </w:rPr>
        <w:t>53</w:t>
      </w:r>
    </w:p>
    <w:p w:rsidR="00E65532" w:rsidRPr="00E24308" w:rsidRDefault="00E65532" w:rsidP="00E65532">
      <w:pPr>
        <w:tabs>
          <w:tab w:val="left" w:pos="6543"/>
          <w:tab w:val="left" w:pos="7765"/>
        </w:tabs>
        <w:rPr>
          <w:rFonts w:ascii="Arial" w:hAnsi="Arial" w:cs="Arial"/>
          <w:sz w:val="16"/>
          <w:szCs w:val="16"/>
        </w:rPr>
      </w:pPr>
    </w:p>
    <w:sectPr w:rsidR="00E65532" w:rsidRPr="00E24308" w:rsidSect="00D606B5">
      <w:head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8F" w:rsidRDefault="004C4A8F">
      <w:r>
        <w:separator/>
      </w:r>
    </w:p>
  </w:endnote>
  <w:endnote w:type="continuationSeparator" w:id="0">
    <w:p w:rsidR="004C4A8F" w:rsidRDefault="004C4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8F" w:rsidRDefault="004C4A8F">
      <w:r>
        <w:separator/>
      </w:r>
    </w:p>
  </w:footnote>
  <w:footnote w:type="continuationSeparator" w:id="0">
    <w:p w:rsidR="004C4A8F" w:rsidRDefault="004C4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8F" w:rsidRDefault="004C4A8F"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00F51B57"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00F51B57" w:rsidRPr="000D47C8">
      <w:rPr>
        <w:rStyle w:val="PageNumber"/>
        <w:rFonts w:ascii="Arial" w:hAnsi="Arial" w:cs="Arial"/>
        <w:sz w:val="16"/>
        <w:szCs w:val="16"/>
      </w:rPr>
      <w:fldChar w:fldCharType="separate"/>
    </w:r>
    <w:r w:rsidR="00884AC2">
      <w:rPr>
        <w:rStyle w:val="PageNumber"/>
        <w:rFonts w:ascii="Arial" w:hAnsi="Arial" w:cs="Arial"/>
        <w:noProof/>
        <w:sz w:val="16"/>
        <w:szCs w:val="16"/>
      </w:rPr>
      <w:t>3</w:t>
    </w:r>
    <w:r w:rsidR="00F51B57"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00F51B57"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00F51B57" w:rsidRPr="000D47C8">
      <w:rPr>
        <w:rStyle w:val="PageNumber"/>
        <w:rFonts w:ascii="Arial" w:hAnsi="Arial" w:cs="Arial"/>
        <w:sz w:val="16"/>
        <w:szCs w:val="16"/>
      </w:rPr>
      <w:fldChar w:fldCharType="separate"/>
    </w:r>
    <w:r w:rsidR="00884AC2">
      <w:rPr>
        <w:rStyle w:val="PageNumber"/>
        <w:rFonts w:ascii="Arial" w:hAnsi="Arial" w:cs="Arial"/>
        <w:noProof/>
        <w:sz w:val="16"/>
        <w:szCs w:val="16"/>
      </w:rPr>
      <w:t>11</w:t>
    </w:r>
    <w:r w:rsidR="00F51B57" w:rsidRPr="000D47C8">
      <w:rPr>
        <w:rStyle w:val="PageNumber"/>
        <w:rFonts w:ascii="Arial" w:hAnsi="Arial" w:cs="Arial"/>
        <w:sz w:val="16"/>
        <w:szCs w:val="16"/>
      </w:rPr>
      <w:fldChar w:fldCharType="end"/>
    </w:r>
  </w:p>
  <w:p w:rsidR="004C4A8F" w:rsidRPr="00DA0743" w:rsidRDefault="004C4A8F" w:rsidP="00E65532">
    <w:pPr>
      <w:jc w:val="center"/>
      <w:rPr>
        <w:rFonts w:ascii="Arial" w:hAnsi="Arial" w:cs="Arial"/>
        <w:b/>
        <w:bCs/>
        <w:i/>
        <w:iCs/>
        <w:sz w:val="36"/>
        <w:szCs w:val="36"/>
      </w:rPr>
    </w:pPr>
    <w:r w:rsidRPr="00DA0743">
      <w:rPr>
        <w:rFonts w:ascii="Arial" w:hAnsi="Arial" w:cs="Arial"/>
        <w:b/>
        <w:bCs/>
        <w:iCs/>
        <w:sz w:val="36"/>
        <w:szCs w:val="36"/>
      </w:rPr>
      <w:t>Kitchener-Wilmot Hydro Inc.</w:t>
    </w:r>
  </w:p>
  <w:p w:rsidR="004C4A8F" w:rsidRPr="0008344C" w:rsidRDefault="004C4A8F" w:rsidP="0008344C">
    <w:pPr>
      <w:jc w:val="center"/>
      <w:rPr>
        <w:rFonts w:ascii="Arial" w:hAnsi="Arial" w:cs="Arial"/>
        <w:b/>
        <w:sz w:val="28"/>
        <w:szCs w:val="28"/>
      </w:rPr>
    </w:pPr>
    <w:r w:rsidRPr="0008344C">
      <w:rPr>
        <w:rFonts w:ascii="Arial" w:hAnsi="Arial" w:cs="Arial"/>
        <w:b/>
        <w:sz w:val="28"/>
        <w:szCs w:val="28"/>
      </w:rPr>
      <w:t>TARIFF OF RATES AND CHARGES</w:t>
    </w:r>
  </w:p>
  <w:p w:rsidR="004C4A8F" w:rsidRPr="0008344C" w:rsidRDefault="004C4A8F" w:rsidP="0008344C">
    <w:pPr>
      <w:jc w:val="center"/>
      <w:rPr>
        <w:rFonts w:ascii="Arial" w:hAnsi="Arial" w:cs="Arial"/>
        <w:b/>
      </w:rPr>
    </w:pPr>
    <w:r w:rsidRPr="0008344C">
      <w:rPr>
        <w:rFonts w:ascii="Arial" w:hAnsi="Arial" w:cs="Arial"/>
        <w:b/>
      </w:rPr>
      <w:t>Effective</w:t>
    </w:r>
    <w:r>
      <w:rPr>
        <w:rFonts w:ascii="Arial" w:hAnsi="Arial" w:cs="Arial"/>
        <w:b/>
      </w:rPr>
      <w:t xml:space="preserve"> and Implementation Date</w:t>
    </w:r>
    <w:r w:rsidRPr="0008344C">
      <w:rPr>
        <w:rFonts w:ascii="Arial" w:hAnsi="Arial" w:cs="Arial"/>
        <w:b/>
      </w:rPr>
      <w:t xml:space="preserve"> </w:t>
    </w:r>
    <w:r>
      <w:rPr>
        <w:rFonts w:ascii="Arial" w:hAnsi="Arial" w:cs="Arial"/>
        <w:b/>
      </w:rPr>
      <w:t>May 1, 2010</w:t>
    </w:r>
  </w:p>
  <w:p w:rsidR="004C4A8F" w:rsidRPr="0008344C" w:rsidRDefault="004C4A8F" w:rsidP="00C03012">
    <w:pPr>
      <w:jc w:val="center"/>
      <w:rPr>
        <w:rFonts w:ascii="Arial" w:hAnsi="Arial" w:cs="Arial"/>
        <w:b/>
      </w:rPr>
    </w:pPr>
    <w:r>
      <w:rPr>
        <w:rFonts w:ascii="Arial" w:hAnsi="Arial" w:cs="Arial"/>
        <w:b/>
      </w:rPr>
      <w:t>except for the microFIT Generator Class effective date of September 21, 2009</w:t>
    </w:r>
  </w:p>
  <w:p w:rsidR="004C4A8F" w:rsidRPr="00A454CE" w:rsidRDefault="004C4A8F" w:rsidP="0008344C">
    <w:pPr>
      <w:jc w:val="center"/>
      <w:rPr>
        <w:rFonts w:ascii="Arial" w:hAnsi="Arial" w:cs="Arial"/>
        <w:sz w:val="20"/>
        <w:szCs w:val="20"/>
      </w:rPr>
    </w:pPr>
  </w:p>
  <w:p w:rsidR="004C4A8F" w:rsidRPr="00B322CE" w:rsidRDefault="004C4A8F"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4C4A8F" w:rsidRPr="00B322CE" w:rsidRDefault="004C4A8F"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4C4A8F" w:rsidRDefault="004C4A8F" w:rsidP="0052673D">
    <w:pPr>
      <w:jc w:val="right"/>
      <w:rPr>
        <w:rFonts w:ascii="Arial" w:hAnsi="Arial" w:cs="Arial"/>
        <w:sz w:val="16"/>
        <w:szCs w:val="16"/>
      </w:rPr>
    </w:pPr>
    <w:r>
      <w:rPr>
        <w:rFonts w:ascii="Arial" w:hAnsi="Arial" w:cs="Arial"/>
        <w:sz w:val="16"/>
        <w:szCs w:val="16"/>
      </w:rPr>
      <w:t>EB-2009-0267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6B5"/>
    <w:rsid w:val="00006F5B"/>
    <w:rsid w:val="00030576"/>
    <w:rsid w:val="00032113"/>
    <w:rsid w:val="00037797"/>
    <w:rsid w:val="00037904"/>
    <w:rsid w:val="00037A41"/>
    <w:rsid w:val="000426BB"/>
    <w:rsid w:val="00044560"/>
    <w:rsid w:val="00064D91"/>
    <w:rsid w:val="00071382"/>
    <w:rsid w:val="00072E8B"/>
    <w:rsid w:val="0008344C"/>
    <w:rsid w:val="000A3376"/>
    <w:rsid w:val="000B007B"/>
    <w:rsid w:val="000C6383"/>
    <w:rsid w:val="000C6C73"/>
    <w:rsid w:val="000D47C8"/>
    <w:rsid w:val="000D543D"/>
    <w:rsid w:val="000D7640"/>
    <w:rsid w:val="000E0FFC"/>
    <w:rsid w:val="000E1EC6"/>
    <w:rsid w:val="000E46A4"/>
    <w:rsid w:val="000E7B2C"/>
    <w:rsid w:val="000F4DD7"/>
    <w:rsid w:val="000F5616"/>
    <w:rsid w:val="00103446"/>
    <w:rsid w:val="00110962"/>
    <w:rsid w:val="00111B34"/>
    <w:rsid w:val="00113C96"/>
    <w:rsid w:val="00114BFE"/>
    <w:rsid w:val="00117DAF"/>
    <w:rsid w:val="0012686B"/>
    <w:rsid w:val="001379BC"/>
    <w:rsid w:val="00141998"/>
    <w:rsid w:val="0014348D"/>
    <w:rsid w:val="001465DE"/>
    <w:rsid w:val="001534B8"/>
    <w:rsid w:val="001564E9"/>
    <w:rsid w:val="00157CE1"/>
    <w:rsid w:val="00170237"/>
    <w:rsid w:val="00173D84"/>
    <w:rsid w:val="001744F1"/>
    <w:rsid w:val="00176CEE"/>
    <w:rsid w:val="001842A3"/>
    <w:rsid w:val="001921A6"/>
    <w:rsid w:val="001B0010"/>
    <w:rsid w:val="001C2464"/>
    <w:rsid w:val="001D0078"/>
    <w:rsid w:val="001D1F6D"/>
    <w:rsid w:val="001F525F"/>
    <w:rsid w:val="002000B7"/>
    <w:rsid w:val="002015C1"/>
    <w:rsid w:val="002267C3"/>
    <w:rsid w:val="00230ACD"/>
    <w:rsid w:val="00234958"/>
    <w:rsid w:val="00264EE4"/>
    <w:rsid w:val="00266881"/>
    <w:rsid w:val="00267FBF"/>
    <w:rsid w:val="00283BF8"/>
    <w:rsid w:val="002913E2"/>
    <w:rsid w:val="0029267F"/>
    <w:rsid w:val="00293A88"/>
    <w:rsid w:val="002A50A6"/>
    <w:rsid w:val="002D0024"/>
    <w:rsid w:val="002D5886"/>
    <w:rsid w:val="002D75BD"/>
    <w:rsid w:val="002E7B8E"/>
    <w:rsid w:val="003060D4"/>
    <w:rsid w:val="0030716D"/>
    <w:rsid w:val="003208BD"/>
    <w:rsid w:val="00320BFA"/>
    <w:rsid w:val="00322C94"/>
    <w:rsid w:val="00324D31"/>
    <w:rsid w:val="00326586"/>
    <w:rsid w:val="003362E1"/>
    <w:rsid w:val="00357E23"/>
    <w:rsid w:val="0036027C"/>
    <w:rsid w:val="00370763"/>
    <w:rsid w:val="003712CE"/>
    <w:rsid w:val="003A0474"/>
    <w:rsid w:val="003A4A15"/>
    <w:rsid w:val="003B085E"/>
    <w:rsid w:val="003E3C51"/>
    <w:rsid w:val="00400F84"/>
    <w:rsid w:val="004044EB"/>
    <w:rsid w:val="00414D5C"/>
    <w:rsid w:val="00417055"/>
    <w:rsid w:val="004227DC"/>
    <w:rsid w:val="004232B4"/>
    <w:rsid w:val="00424C37"/>
    <w:rsid w:val="0043187A"/>
    <w:rsid w:val="00471A92"/>
    <w:rsid w:val="0048444C"/>
    <w:rsid w:val="004911EB"/>
    <w:rsid w:val="004A4A40"/>
    <w:rsid w:val="004A77EE"/>
    <w:rsid w:val="004A7D17"/>
    <w:rsid w:val="004B03DD"/>
    <w:rsid w:val="004B3E5D"/>
    <w:rsid w:val="004C103F"/>
    <w:rsid w:val="004C2900"/>
    <w:rsid w:val="004C4A8F"/>
    <w:rsid w:val="004D280D"/>
    <w:rsid w:val="005011AC"/>
    <w:rsid w:val="00512205"/>
    <w:rsid w:val="00514C7C"/>
    <w:rsid w:val="00520ED6"/>
    <w:rsid w:val="0052673D"/>
    <w:rsid w:val="005365E0"/>
    <w:rsid w:val="00541A7D"/>
    <w:rsid w:val="005462C3"/>
    <w:rsid w:val="00546FEF"/>
    <w:rsid w:val="00554A54"/>
    <w:rsid w:val="005636FC"/>
    <w:rsid w:val="00584142"/>
    <w:rsid w:val="0059265E"/>
    <w:rsid w:val="005A1A17"/>
    <w:rsid w:val="005A5289"/>
    <w:rsid w:val="005B4A43"/>
    <w:rsid w:val="005B4F5A"/>
    <w:rsid w:val="005D3F94"/>
    <w:rsid w:val="005E1547"/>
    <w:rsid w:val="005E2C05"/>
    <w:rsid w:val="005E7F6E"/>
    <w:rsid w:val="005F3AA4"/>
    <w:rsid w:val="00601838"/>
    <w:rsid w:val="00603AB1"/>
    <w:rsid w:val="00611E8E"/>
    <w:rsid w:val="00617075"/>
    <w:rsid w:val="00623350"/>
    <w:rsid w:val="00632192"/>
    <w:rsid w:val="00660C34"/>
    <w:rsid w:val="00690962"/>
    <w:rsid w:val="00696F73"/>
    <w:rsid w:val="006B0DEF"/>
    <w:rsid w:val="006D080B"/>
    <w:rsid w:val="006D30F3"/>
    <w:rsid w:val="006D3C0A"/>
    <w:rsid w:val="006E658F"/>
    <w:rsid w:val="006F475C"/>
    <w:rsid w:val="006F4885"/>
    <w:rsid w:val="006F55E2"/>
    <w:rsid w:val="0070443D"/>
    <w:rsid w:val="00712515"/>
    <w:rsid w:val="00716666"/>
    <w:rsid w:val="00720983"/>
    <w:rsid w:val="007419C3"/>
    <w:rsid w:val="0074693B"/>
    <w:rsid w:val="00757631"/>
    <w:rsid w:val="007669A4"/>
    <w:rsid w:val="007714C2"/>
    <w:rsid w:val="007727FA"/>
    <w:rsid w:val="00772809"/>
    <w:rsid w:val="007825F6"/>
    <w:rsid w:val="00792616"/>
    <w:rsid w:val="00792F5B"/>
    <w:rsid w:val="007A509B"/>
    <w:rsid w:val="007B577C"/>
    <w:rsid w:val="007C2C5F"/>
    <w:rsid w:val="007D0BC5"/>
    <w:rsid w:val="007D30CB"/>
    <w:rsid w:val="007E303E"/>
    <w:rsid w:val="00810372"/>
    <w:rsid w:val="008104F0"/>
    <w:rsid w:val="00821BA4"/>
    <w:rsid w:val="00833980"/>
    <w:rsid w:val="00834C65"/>
    <w:rsid w:val="00836617"/>
    <w:rsid w:val="00836F75"/>
    <w:rsid w:val="00846170"/>
    <w:rsid w:val="008466E8"/>
    <w:rsid w:val="00884AC2"/>
    <w:rsid w:val="00884C61"/>
    <w:rsid w:val="008906C8"/>
    <w:rsid w:val="00895D7E"/>
    <w:rsid w:val="008A034A"/>
    <w:rsid w:val="008A03F4"/>
    <w:rsid w:val="008A3888"/>
    <w:rsid w:val="008B3CF5"/>
    <w:rsid w:val="008D28FF"/>
    <w:rsid w:val="008D2CE1"/>
    <w:rsid w:val="008E101B"/>
    <w:rsid w:val="00901020"/>
    <w:rsid w:val="00915C69"/>
    <w:rsid w:val="009179D9"/>
    <w:rsid w:val="009243B8"/>
    <w:rsid w:val="009274CD"/>
    <w:rsid w:val="00933E59"/>
    <w:rsid w:val="00950C07"/>
    <w:rsid w:val="0096068F"/>
    <w:rsid w:val="00962FB1"/>
    <w:rsid w:val="009646E6"/>
    <w:rsid w:val="009711C7"/>
    <w:rsid w:val="00993067"/>
    <w:rsid w:val="009B43A2"/>
    <w:rsid w:val="009B47AD"/>
    <w:rsid w:val="009D0FEB"/>
    <w:rsid w:val="009F2C84"/>
    <w:rsid w:val="009F4F8A"/>
    <w:rsid w:val="00A175F4"/>
    <w:rsid w:val="00A22CE1"/>
    <w:rsid w:val="00A31532"/>
    <w:rsid w:val="00A42956"/>
    <w:rsid w:val="00A454CE"/>
    <w:rsid w:val="00A50D69"/>
    <w:rsid w:val="00A56A9E"/>
    <w:rsid w:val="00A63D9E"/>
    <w:rsid w:val="00A67321"/>
    <w:rsid w:val="00A67C9E"/>
    <w:rsid w:val="00A703C6"/>
    <w:rsid w:val="00A71ADA"/>
    <w:rsid w:val="00A731C8"/>
    <w:rsid w:val="00A779A6"/>
    <w:rsid w:val="00A82C27"/>
    <w:rsid w:val="00A856A5"/>
    <w:rsid w:val="00A900B6"/>
    <w:rsid w:val="00A91E25"/>
    <w:rsid w:val="00A941AE"/>
    <w:rsid w:val="00A9681E"/>
    <w:rsid w:val="00AA3967"/>
    <w:rsid w:val="00AB2294"/>
    <w:rsid w:val="00AC7577"/>
    <w:rsid w:val="00AE78F2"/>
    <w:rsid w:val="00AF73A8"/>
    <w:rsid w:val="00AF73AB"/>
    <w:rsid w:val="00B01E48"/>
    <w:rsid w:val="00B11CE9"/>
    <w:rsid w:val="00B13AA7"/>
    <w:rsid w:val="00B322CE"/>
    <w:rsid w:val="00B32C0B"/>
    <w:rsid w:val="00B3523C"/>
    <w:rsid w:val="00B4077D"/>
    <w:rsid w:val="00B5125A"/>
    <w:rsid w:val="00B53DBD"/>
    <w:rsid w:val="00B67BE8"/>
    <w:rsid w:val="00B81B0C"/>
    <w:rsid w:val="00B8616B"/>
    <w:rsid w:val="00BA2F2D"/>
    <w:rsid w:val="00BB0FEF"/>
    <w:rsid w:val="00BC6BBF"/>
    <w:rsid w:val="00C03012"/>
    <w:rsid w:val="00C21AF1"/>
    <w:rsid w:val="00C37233"/>
    <w:rsid w:val="00C641C1"/>
    <w:rsid w:val="00C66CD6"/>
    <w:rsid w:val="00C94312"/>
    <w:rsid w:val="00CB1C98"/>
    <w:rsid w:val="00CB3B4B"/>
    <w:rsid w:val="00CE202B"/>
    <w:rsid w:val="00CE6337"/>
    <w:rsid w:val="00CF78EA"/>
    <w:rsid w:val="00D10ADE"/>
    <w:rsid w:val="00D10C80"/>
    <w:rsid w:val="00D10E91"/>
    <w:rsid w:val="00D31E65"/>
    <w:rsid w:val="00D3383A"/>
    <w:rsid w:val="00D34AC2"/>
    <w:rsid w:val="00D40FD0"/>
    <w:rsid w:val="00D47BCA"/>
    <w:rsid w:val="00D55095"/>
    <w:rsid w:val="00D606B5"/>
    <w:rsid w:val="00D72D15"/>
    <w:rsid w:val="00D74F14"/>
    <w:rsid w:val="00D80AF4"/>
    <w:rsid w:val="00D86751"/>
    <w:rsid w:val="00D87012"/>
    <w:rsid w:val="00DD5E16"/>
    <w:rsid w:val="00DE04F7"/>
    <w:rsid w:val="00DE5ADF"/>
    <w:rsid w:val="00DE7298"/>
    <w:rsid w:val="00DF382C"/>
    <w:rsid w:val="00E030D8"/>
    <w:rsid w:val="00E06E8A"/>
    <w:rsid w:val="00E221A8"/>
    <w:rsid w:val="00E230ED"/>
    <w:rsid w:val="00E24308"/>
    <w:rsid w:val="00E52531"/>
    <w:rsid w:val="00E57432"/>
    <w:rsid w:val="00E65532"/>
    <w:rsid w:val="00E67245"/>
    <w:rsid w:val="00E74D8A"/>
    <w:rsid w:val="00E75599"/>
    <w:rsid w:val="00E817A9"/>
    <w:rsid w:val="00E81F5B"/>
    <w:rsid w:val="00E86E92"/>
    <w:rsid w:val="00EB3D64"/>
    <w:rsid w:val="00EB66DA"/>
    <w:rsid w:val="00EC1AED"/>
    <w:rsid w:val="00EC7985"/>
    <w:rsid w:val="00ED4594"/>
    <w:rsid w:val="00EE0365"/>
    <w:rsid w:val="00EE6C78"/>
    <w:rsid w:val="00EF0B97"/>
    <w:rsid w:val="00EF2E62"/>
    <w:rsid w:val="00EF46AA"/>
    <w:rsid w:val="00EF6B87"/>
    <w:rsid w:val="00EF73B1"/>
    <w:rsid w:val="00F00C78"/>
    <w:rsid w:val="00F22D89"/>
    <w:rsid w:val="00F22E9A"/>
    <w:rsid w:val="00F372BF"/>
    <w:rsid w:val="00F47E26"/>
    <w:rsid w:val="00F50724"/>
    <w:rsid w:val="00F51B57"/>
    <w:rsid w:val="00F52940"/>
    <w:rsid w:val="00F55E2F"/>
    <w:rsid w:val="00F57FB0"/>
    <w:rsid w:val="00F65C65"/>
    <w:rsid w:val="00FC190B"/>
    <w:rsid w:val="00FC48FA"/>
    <w:rsid w:val="00FD64C6"/>
    <w:rsid w:val="00FE2F7F"/>
    <w:rsid w:val="00FE70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ED"/>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25F6"/>
  </w:style>
  <w:style w:type="paragraph" w:customStyle="1" w:styleId="Level1">
    <w:name w:val="Level 1"/>
    <w:basedOn w:val="Normal"/>
    <w:rsid w:val="003E3C51"/>
    <w:p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3863</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subject/>
  <dc:creator>Lee Harmer</dc:creator>
  <cp:keywords/>
  <dc:description/>
  <cp:lastModifiedBy> Margaret Nanninga</cp:lastModifiedBy>
  <cp:revision>2</cp:revision>
  <cp:lastPrinted>2010-04-27T19:47:00Z</cp:lastPrinted>
  <dcterms:created xsi:type="dcterms:W3CDTF">2010-04-28T15:21:00Z</dcterms:created>
  <dcterms:modified xsi:type="dcterms:W3CDTF">2010-04-28T15:21:00Z</dcterms:modified>
</cp:coreProperties>
</file>