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3F9" w:rsidRDefault="00F373F9" w:rsidP="00F373F9">
      <w:pPr>
        <w:ind w:left="-426"/>
        <w:rPr>
          <w:rFonts w:cs="Arial"/>
          <w:sz w:val="22"/>
        </w:rPr>
      </w:pPr>
      <w:r w:rsidRPr="00842F89">
        <w:rPr>
          <w:rFonts w:cs="Arial"/>
          <w:sz w:val="22"/>
          <w:u w:val="single"/>
        </w:rPr>
        <w:t>Ex</w:t>
      </w:r>
      <w:r w:rsidRPr="00842F89">
        <w:rPr>
          <w:rFonts w:cs="Arial"/>
          <w:sz w:val="22"/>
        </w:rPr>
        <w:t>.</w:t>
      </w:r>
      <w:r w:rsidRPr="00842F89">
        <w:rPr>
          <w:rFonts w:cs="Arial"/>
          <w:sz w:val="22"/>
        </w:rPr>
        <w:tab/>
      </w:r>
      <w:r w:rsidRPr="00842F89">
        <w:rPr>
          <w:rFonts w:cs="Arial"/>
          <w:sz w:val="22"/>
          <w:u w:val="single"/>
        </w:rPr>
        <w:t>Tab</w:t>
      </w:r>
      <w:r w:rsidRPr="00842F89">
        <w:rPr>
          <w:rFonts w:cs="Arial"/>
          <w:sz w:val="22"/>
        </w:rPr>
        <w:tab/>
      </w:r>
      <w:r w:rsidRPr="00842F89">
        <w:rPr>
          <w:rFonts w:cs="Arial"/>
          <w:sz w:val="22"/>
          <w:u w:val="single"/>
        </w:rPr>
        <w:t>Schedule</w:t>
      </w:r>
      <w:r w:rsidRPr="00842F89">
        <w:rPr>
          <w:rFonts w:cs="Arial"/>
          <w:sz w:val="22"/>
        </w:rPr>
        <w:tab/>
      </w:r>
      <w:r w:rsidRPr="00842F89">
        <w:rPr>
          <w:rFonts w:cs="Arial"/>
          <w:sz w:val="22"/>
          <w:u w:val="single"/>
        </w:rPr>
        <w:t>Contents of Schedule</w:t>
      </w:r>
      <w:r w:rsidRPr="00842F89">
        <w:rPr>
          <w:rFonts w:cs="Arial"/>
          <w:sz w:val="22"/>
        </w:rPr>
        <w:t xml:space="preserve"> </w:t>
      </w:r>
      <w:bookmarkStart w:id="0" w:name="IndexHome"/>
      <w:bookmarkEnd w:id="0"/>
    </w:p>
    <w:p w:rsidR="00F373F9" w:rsidRPr="00F373F9" w:rsidRDefault="00F373F9" w:rsidP="00F373F9">
      <w:pPr>
        <w:ind w:left="-426"/>
        <w:rPr>
          <w:rFonts w:cs="Arial"/>
          <w:sz w:val="22"/>
        </w:rPr>
      </w:pPr>
      <w:r>
        <w:rPr>
          <w:rFonts w:cs="Arial"/>
          <w:b/>
          <w:sz w:val="22"/>
          <w:u w:val="single"/>
        </w:rPr>
        <w:t>4</w:t>
      </w:r>
      <w:r w:rsidRPr="00842F89">
        <w:rPr>
          <w:rFonts w:cs="Arial"/>
          <w:b/>
          <w:sz w:val="22"/>
          <w:u w:val="single"/>
        </w:rPr>
        <w:t xml:space="preserve"> - Operating </w:t>
      </w:r>
      <w:r>
        <w:rPr>
          <w:rFonts w:cs="Arial"/>
          <w:b/>
          <w:sz w:val="22"/>
          <w:u w:val="single"/>
        </w:rPr>
        <w:t>Costs</w:t>
      </w:r>
    </w:p>
    <w:p w:rsidR="00F373F9" w:rsidRDefault="00F373F9" w:rsidP="00F373F9">
      <w:pPr>
        <w:rPr>
          <w:rFonts w:cs="Arial"/>
          <w:sz w:val="22"/>
        </w:rPr>
      </w:pPr>
      <w:r w:rsidRPr="00842F89">
        <w:rPr>
          <w:rFonts w:cs="Arial"/>
          <w:sz w:val="22"/>
        </w:rPr>
        <w:t>1</w:t>
      </w:r>
      <w:r w:rsidRPr="00842F89">
        <w:rPr>
          <w:rFonts w:cs="Arial"/>
          <w:sz w:val="22"/>
        </w:rPr>
        <w:tab/>
        <w:t>1</w:t>
      </w:r>
      <w:r w:rsidRPr="00842F89">
        <w:rPr>
          <w:rFonts w:cs="Arial"/>
          <w:sz w:val="22"/>
        </w:rPr>
        <w:tab/>
      </w:r>
      <w:r w:rsidRPr="00842F89">
        <w:rPr>
          <w:rFonts w:cs="Arial"/>
          <w:sz w:val="22"/>
        </w:rPr>
        <w:tab/>
      </w:r>
      <w:r>
        <w:rPr>
          <w:rFonts w:cs="Arial"/>
          <w:sz w:val="22"/>
        </w:rPr>
        <w:t>Managers Summary</w:t>
      </w:r>
    </w:p>
    <w:p w:rsidR="00F373F9" w:rsidRDefault="00F373F9" w:rsidP="00F373F9">
      <w:pPr>
        <w:rPr>
          <w:rFonts w:cs="Arial"/>
          <w:sz w:val="22"/>
        </w:rPr>
      </w:pPr>
      <w:r>
        <w:rPr>
          <w:rFonts w:cs="Arial"/>
          <w:sz w:val="22"/>
        </w:rPr>
        <w:t>2</w:t>
      </w:r>
      <w:r>
        <w:rPr>
          <w:rFonts w:cs="Arial"/>
          <w:sz w:val="22"/>
        </w:rPr>
        <w:tab/>
        <w:t>1</w:t>
      </w:r>
      <w:r>
        <w:rPr>
          <w:rFonts w:cs="Arial"/>
          <w:sz w:val="22"/>
        </w:rPr>
        <w:tab/>
      </w:r>
      <w:r>
        <w:rPr>
          <w:rFonts w:cs="Arial"/>
          <w:sz w:val="22"/>
        </w:rPr>
        <w:tab/>
        <w:t>Summary and Cost Driver Tables</w:t>
      </w:r>
    </w:p>
    <w:p w:rsidR="00F373F9" w:rsidRDefault="003B5E51" w:rsidP="00F373F9">
      <w:pPr>
        <w:rPr>
          <w:rFonts w:cs="Arial"/>
          <w:sz w:val="22"/>
        </w:rPr>
      </w:pPr>
      <w:r>
        <w:rPr>
          <w:rFonts w:cs="Arial"/>
          <w:sz w:val="22"/>
        </w:rPr>
        <w:t>3</w:t>
      </w:r>
      <w:r>
        <w:rPr>
          <w:rFonts w:cs="Arial"/>
          <w:sz w:val="22"/>
        </w:rPr>
        <w:tab/>
        <w:t>1</w:t>
      </w:r>
      <w:r>
        <w:rPr>
          <w:rFonts w:cs="Arial"/>
          <w:sz w:val="22"/>
        </w:rPr>
        <w:tab/>
      </w:r>
      <w:r>
        <w:rPr>
          <w:rFonts w:cs="Arial"/>
          <w:sz w:val="22"/>
        </w:rPr>
        <w:tab/>
        <w:t>Variance Analysis</w:t>
      </w:r>
    </w:p>
    <w:p w:rsidR="00D357AE" w:rsidRDefault="00D357AE" w:rsidP="00F373F9">
      <w:pPr>
        <w:rPr>
          <w:rFonts w:cs="Arial"/>
          <w:sz w:val="22"/>
        </w:rPr>
      </w:pPr>
      <w:r>
        <w:rPr>
          <w:rFonts w:cs="Arial"/>
          <w:sz w:val="22"/>
        </w:rPr>
        <w:t>4</w:t>
      </w:r>
      <w:r>
        <w:rPr>
          <w:rFonts w:cs="Arial"/>
          <w:sz w:val="22"/>
        </w:rPr>
        <w:tab/>
        <w:t>1</w:t>
      </w:r>
      <w:r>
        <w:rPr>
          <w:rFonts w:cs="Arial"/>
          <w:sz w:val="22"/>
        </w:rPr>
        <w:tab/>
      </w:r>
      <w:r>
        <w:rPr>
          <w:rFonts w:cs="Arial"/>
          <w:sz w:val="22"/>
        </w:rPr>
        <w:tab/>
        <w:t>Employee Compensation Breakdown</w:t>
      </w:r>
    </w:p>
    <w:p w:rsidR="00D357AE" w:rsidRDefault="00D357AE" w:rsidP="00F373F9">
      <w:pPr>
        <w:rPr>
          <w:rFonts w:cs="Arial"/>
          <w:sz w:val="22"/>
        </w:rPr>
      </w:pPr>
      <w:r>
        <w:rPr>
          <w:rFonts w:cs="Arial"/>
          <w:sz w:val="22"/>
        </w:rPr>
        <w:t>5</w:t>
      </w:r>
      <w:r>
        <w:rPr>
          <w:rFonts w:cs="Arial"/>
          <w:sz w:val="22"/>
        </w:rPr>
        <w:tab/>
        <w:t>1</w:t>
      </w:r>
      <w:r>
        <w:rPr>
          <w:rFonts w:cs="Arial"/>
          <w:sz w:val="22"/>
        </w:rPr>
        <w:tab/>
      </w:r>
      <w:r>
        <w:rPr>
          <w:rFonts w:cs="Arial"/>
          <w:sz w:val="22"/>
        </w:rPr>
        <w:tab/>
        <w:t>Shared Services / Corporate Cost Allocation</w:t>
      </w:r>
    </w:p>
    <w:p w:rsidR="00D357AE" w:rsidRDefault="00D357AE" w:rsidP="00F373F9">
      <w:pPr>
        <w:rPr>
          <w:rFonts w:cs="Arial"/>
          <w:sz w:val="22"/>
        </w:rPr>
      </w:pPr>
      <w:r>
        <w:rPr>
          <w:rFonts w:cs="Arial"/>
          <w:sz w:val="22"/>
        </w:rPr>
        <w:t>6</w:t>
      </w:r>
      <w:r>
        <w:rPr>
          <w:rFonts w:cs="Arial"/>
          <w:sz w:val="22"/>
        </w:rPr>
        <w:tab/>
        <w:t>1</w:t>
      </w:r>
      <w:r>
        <w:rPr>
          <w:rFonts w:cs="Arial"/>
          <w:sz w:val="22"/>
        </w:rPr>
        <w:tab/>
      </w:r>
      <w:r>
        <w:rPr>
          <w:rFonts w:cs="Arial"/>
          <w:sz w:val="22"/>
        </w:rPr>
        <w:tab/>
        <w:t>Purchase of Non-Affiliate Services</w:t>
      </w:r>
    </w:p>
    <w:p w:rsidR="00D357AE" w:rsidRDefault="00D357AE" w:rsidP="00F373F9">
      <w:pPr>
        <w:rPr>
          <w:rFonts w:cs="Arial"/>
          <w:sz w:val="22"/>
        </w:rPr>
      </w:pPr>
      <w:r>
        <w:rPr>
          <w:rFonts w:cs="Arial"/>
          <w:sz w:val="22"/>
        </w:rPr>
        <w:t>7</w:t>
      </w:r>
      <w:r>
        <w:rPr>
          <w:rFonts w:cs="Arial"/>
          <w:sz w:val="22"/>
        </w:rPr>
        <w:tab/>
        <w:t>1</w:t>
      </w:r>
      <w:r>
        <w:rPr>
          <w:rFonts w:cs="Arial"/>
          <w:sz w:val="22"/>
        </w:rPr>
        <w:tab/>
      </w:r>
      <w:r>
        <w:rPr>
          <w:rFonts w:cs="Arial"/>
          <w:sz w:val="22"/>
        </w:rPr>
        <w:tab/>
        <w:t>Depreciation / Amortization / Depletion</w:t>
      </w:r>
    </w:p>
    <w:p w:rsidR="00D357AE" w:rsidRDefault="00D357AE" w:rsidP="00F373F9">
      <w:pPr>
        <w:rPr>
          <w:rFonts w:cs="Arial"/>
          <w:sz w:val="22"/>
        </w:rPr>
      </w:pPr>
      <w:r>
        <w:rPr>
          <w:rFonts w:cs="Arial"/>
          <w:sz w:val="22"/>
        </w:rPr>
        <w:t>8</w:t>
      </w:r>
      <w:r>
        <w:rPr>
          <w:rFonts w:cs="Arial"/>
          <w:sz w:val="22"/>
        </w:rPr>
        <w:tab/>
        <w:t>1</w:t>
      </w:r>
      <w:r>
        <w:rPr>
          <w:rFonts w:cs="Arial"/>
          <w:sz w:val="22"/>
        </w:rPr>
        <w:tab/>
      </w:r>
      <w:r>
        <w:rPr>
          <w:rFonts w:cs="Arial"/>
          <w:sz w:val="22"/>
        </w:rPr>
        <w:tab/>
        <w:t>Taxes</w:t>
      </w:r>
    </w:p>
    <w:p w:rsidR="00D357AE" w:rsidRDefault="00D357AE" w:rsidP="00F373F9">
      <w:pPr>
        <w:rPr>
          <w:rFonts w:cs="Arial"/>
          <w:sz w:val="22"/>
        </w:rPr>
      </w:pPr>
      <w:r>
        <w:rPr>
          <w:rFonts w:cs="Arial"/>
          <w:sz w:val="22"/>
        </w:rPr>
        <w:t>9</w:t>
      </w:r>
      <w:r>
        <w:rPr>
          <w:rFonts w:cs="Arial"/>
          <w:sz w:val="22"/>
        </w:rPr>
        <w:tab/>
        <w:t>1</w:t>
      </w:r>
      <w:r>
        <w:rPr>
          <w:rFonts w:cs="Arial"/>
          <w:sz w:val="22"/>
        </w:rPr>
        <w:tab/>
      </w:r>
      <w:r>
        <w:rPr>
          <w:rFonts w:cs="Arial"/>
          <w:sz w:val="22"/>
        </w:rPr>
        <w:tab/>
        <w:t>Green Energy Act</w:t>
      </w:r>
      <w:r>
        <w:rPr>
          <w:rFonts w:cs="Arial"/>
          <w:sz w:val="22"/>
        </w:rPr>
        <w:tab/>
      </w:r>
    </w:p>
    <w:p w:rsidR="00D357AE" w:rsidRPr="00842F89" w:rsidRDefault="00D357AE" w:rsidP="00F373F9">
      <w:pPr>
        <w:rPr>
          <w:rFonts w:cs="Arial"/>
          <w:sz w:val="22"/>
        </w:rPr>
      </w:pPr>
      <w:r>
        <w:rPr>
          <w:rFonts w:cs="Arial"/>
          <w:sz w:val="22"/>
        </w:rPr>
        <w:t>10</w:t>
      </w:r>
      <w:r>
        <w:rPr>
          <w:rFonts w:cs="Arial"/>
          <w:sz w:val="22"/>
        </w:rPr>
        <w:tab/>
        <w:t>1</w:t>
      </w:r>
      <w:r>
        <w:rPr>
          <w:rFonts w:cs="Arial"/>
          <w:sz w:val="22"/>
        </w:rPr>
        <w:tab/>
      </w:r>
      <w:r>
        <w:rPr>
          <w:rFonts w:cs="Arial"/>
          <w:sz w:val="22"/>
        </w:rPr>
        <w:tab/>
        <w:t>CDM Costs</w:t>
      </w:r>
    </w:p>
    <w:p w:rsidR="001B683D" w:rsidRDefault="001B683D" w:rsidP="00F373F9">
      <w:pPr>
        <w:jc w:val="center"/>
        <w:rPr>
          <w:b/>
          <w:u w:val="single"/>
        </w:rPr>
        <w:sectPr w:rsidR="001B683D">
          <w:pgSz w:w="12240" w:h="15840"/>
          <w:pgMar w:top="1440" w:right="1440" w:bottom="1440" w:left="1440" w:header="708" w:footer="708" w:gutter="0"/>
          <w:cols w:space="708"/>
          <w:docGrid w:linePitch="360"/>
        </w:sectPr>
      </w:pPr>
    </w:p>
    <w:p w:rsidR="00F373F9" w:rsidRPr="00744D85" w:rsidRDefault="00F373F9" w:rsidP="00F373F9">
      <w:pPr>
        <w:jc w:val="center"/>
        <w:rPr>
          <w:b/>
          <w:sz w:val="22"/>
          <w:u w:val="single"/>
        </w:rPr>
      </w:pPr>
      <w:r w:rsidRPr="00744D85">
        <w:rPr>
          <w:b/>
          <w:sz w:val="22"/>
          <w:u w:val="single"/>
        </w:rPr>
        <w:lastRenderedPageBreak/>
        <w:t xml:space="preserve">Manager’s Summary </w:t>
      </w:r>
    </w:p>
    <w:p w:rsidR="00F373F9" w:rsidRDefault="009A1503" w:rsidP="00F373F9">
      <w:pPr>
        <w:rPr>
          <w:sz w:val="22"/>
        </w:rPr>
      </w:pPr>
      <w:r>
        <w:rPr>
          <w:sz w:val="22"/>
        </w:rPr>
        <w:t>This Exhibit is intended to provide a</w:t>
      </w:r>
      <w:r w:rsidR="00F373F9" w:rsidRPr="00744D85">
        <w:rPr>
          <w:sz w:val="22"/>
        </w:rPr>
        <w:t xml:space="preserve"> summary of Brant County Power’s</w:t>
      </w:r>
      <w:r w:rsidR="008529D1" w:rsidRPr="00744D85">
        <w:rPr>
          <w:sz w:val="22"/>
        </w:rPr>
        <w:t xml:space="preserve"> operating, maintenance and administration</w:t>
      </w:r>
      <w:r w:rsidR="00F373F9" w:rsidRPr="00744D85">
        <w:rPr>
          <w:sz w:val="22"/>
        </w:rPr>
        <w:t xml:space="preserve"> </w:t>
      </w:r>
      <w:r w:rsidR="008529D1" w:rsidRPr="00744D85">
        <w:rPr>
          <w:sz w:val="22"/>
        </w:rPr>
        <w:t>(“</w:t>
      </w:r>
      <w:r w:rsidR="00F373F9" w:rsidRPr="00744D85">
        <w:rPr>
          <w:b/>
          <w:sz w:val="22"/>
        </w:rPr>
        <w:t>OM&amp;A</w:t>
      </w:r>
      <w:r w:rsidR="008529D1" w:rsidRPr="00744D85">
        <w:rPr>
          <w:sz w:val="22"/>
        </w:rPr>
        <w:t>”)</w:t>
      </w:r>
      <w:r w:rsidR="00F373F9" w:rsidRPr="00744D85">
        <w:rPr>
          <w:sz w:val="22"/>
        </w:rPr>
        <w:t xml:space="preserve"> costs.</w:t>
      </w:r>
      <w:r w:rsidR="00364B2C">
        <w:rPr>
          <w:sz w:val="22"/>
        </w:rPr>
        <w:t xml:space="preserve">   Brant County Power would note that spending in individual accounts may vary significantly from year to year depending upon work undertaken and events during the year. </w:t>
      </w:r>
      <w:r w:rsidR="00C2574F">
        <w:rPr>
          <w:sz w:val="22"/>
        </w:rPr>
        <w:t>The last cost of service hearing for Brant County Power was 2006, based upon 2004 financial data, and as such, Brant County Power has used this as comparator along with annual expenditures in the intervening years to explain material variances.</w:t>
      </w:r>
    </w:p>
    <w:p w:rsidR="00C2574F" w:rsidRDefault="00364B2C" w:rsidP="00C2574F">
      <w:pPr>
        <w:rPr>
          <w:sz w:val="22"/>
        </w:rPr>
      </w:pPr>
      <w:r>
        <w:rPr>
          <w:sz w:val="22"/>
        </w:rPr>
        <w:t xml:space="preserve">In 2008 Brant County Power </w:t>
      </w:r>
      <w:r w:rsidR="00710775">
        <w:rPr>
          <w:sz w:val="22"/>
        </w:rPr>
        <w:t>hired a new (the</w:t>
      </w:r>
      <w:r>
        <w:rPr>
          <w:sz w:val="22"/>
        </w:rPr>
        <w:t xml:space="preserve"> current</w:t>
      </w:r>
      <w:r w:rsidR="00710775">
        <w:rPr>
          <w:sz w:val="22"/>
        </w:rPr>
        <w:t>)</w:t>
      </w:r>
      <w:r>
        <w:rPr>
          <w:sz w:val="22"/>
        </w:rPr>
        <w:t xml:space="preserve"> Chief Executive Officer and in 2009 a new Chief </w:t>
      </w:r>
      <w:r w:rsidR="00716C24">
        <w:rPr>
          <w:sz w:val="22"/>
        </w:rPr>
        <w:t>Financial</w:t>
      </w:r>
      <w:r>
        <w:rPr>
          <w:sz w:val="22"/>
        </w:rPr>
        <w:t xml:space="preserve"> Officer was hired.  </w:t>
      </w:r>
      <w:r w:rsidR="00C2574F">
        <w:rPr>
          <w:sz w:val="22"/>
        </w:rPr>
        <w:t xml:space="preserve">In 2009, the number of full-time equivalents (“FTEs”) was 25 and Brant County Power has made 2 hires in 2010 and </w:t>
      </w:r>
      <w:r>
        <w:rPr>
          <w:sz w:val="22"/>
        </w:rPr>
        <w:t xml:space="preserve">is proposing the inclusion of </w:t>
      </w:r>
      <w:r w:rsidR="00C2574F">
        <w:rPr>
          <w:sz w:val="22"/>
        </w:rPr>
        <w:t xml:space="preserve">five </w:t>
      </w:r>
      <w:r w:rsidR="00093DB9">
        <w:rPr>
          <w:sz w:val="22"/>
        </w:rPr>
        <w:t>(</w:t>
      </w:r>
      <w:r w:rsidR="00C2574F">
        <w:rPr>
          <w:sz w:val="22"/>
        </w:rPr>
        <w:t>5</w:t>
      </w:r>
      <w:r w:rsidR="00093DB9">
        <w:rPr>
          <w:sz w:val="22"/>
        </w:rPr>
        <w:t>)</w:t>
      </w:r>
      <w:r>
        <w:rPr>
          <w:sz w:val="22"/>
        </w:rPr>
        <w:t xml:space="preserve"> full-time equivalent additional staff</w:t>
      </w:r>
      <w:r w:rsidR="00710775">
        <w:rPr>
          <w:sz w:val="22"/>
        </w:rPr>
        <w:t xml:space="preserve"> </w:t>
      </w:r>
      <w:r>
        <w:rPr>
          <w:sz w:val="22"/>
        </w:rPr>
        <w:t xml:space="preserve">in the OM&amp;A. </w:t>
      </w:r>
      <w:r w:rsidR="0036459A">
        <w:rPr>
          <w:sz w:val="22"/>
        </w:rPr>
        <w:t xml:space="preserve">  The new additions to staff are to ensure Brant County Power is appropriately staffed for safely and efficiently distributing electricity and for Green Energy Act initiatives, CDM, changing billing and collections policies and proper succession planning. A summary of the additional staff positions is provided below: </w:t>
      </w:r>
    </w:p>
    <w:p w:rsidR="00C2574F" w:rsidRPr="00C2574F" w:rsidRDefault="00C2574F" w:rsidP="00C2574F">
      <w:pPr>
        <w:rPr>
          <w:bCs/>
          <w:iCs/>
          <w:sz w:val="22"/>
          <w:u w:val="single"/>
          <w:lang w:val="en-US"/>
        </w:rPr>
      </w:pPr>
      <w:r w:rsidRPr="00C2574F">
        <w:rPr>
          <w:bCs/>
          <w:iCs/>
          <w:sz w:val="22"/>
          <w:u w:val="single"/>
          <w:lang w:val="en-US"/>
        </w:rPr>
        <w:t>2010</w:t>
      </w:r>
    </w:p>
    <w:p w:rsidR="00C2574F" w:rsidRPr="00C2574F" w:rsidRDefault="00C2574F" w:rsidP="00C2574F">
      <w:pPr>
        <w:numPr>
          <w:ilvl w:val="0"/>
          <w:numId w:val="25"/>
        </w:numPr>
        <w:rPr>
          <w:bCs/>
          <w:iCs/>
          <w:sz w:val="22"/>
          <w:lang w:val="en-US"/>
        </w:rPr>
      </w:pPr>
      <w:r w:rsidRPr="00C2574F">
        <w:rPr>
          <w:bCs/>
          <w:iCs/>
          <w:sz w:val="22"/>
          <w:lang w:val="en-US"/>
        </w:rPr>
        <w:t>Smart Meter Analyst – required as a result of the mandated smart meter implementation.  This person is responsible for oversight on the implementation of the project itself as well as all reconciliation and other integration processes necessary to advance the billing process to TOU billing in 2011.</w:t>
      </w:r>
    </w:p>
    <w:p w:rsidR="00C2574F" w:rsidRPr="00C2574F" w:rsidRDefault="00C2574F" w:rsidP="00C2574F">
      <w:pPr>
        <w:numPr>
          <w:ilvl w:val="0"/>
          <w:numId w:val="25"/>
        </w:numPr>
        <w:rPr>
          <w:bCs/>
          <w:iCs/>
          <w:sz w:val="22"/>
          <w:lang w:val="en-US"/>
        </w:rPr>
      </w:pPr>
      <w:r w:rsidRPr="00C2574F">
        <w:rPr>
          <w:bCs/>
          <w:iCs/>
          <w:sz w:val="22"/>
          <w:lang w:val="en-US"/>
        </w:rPr>
        <w:t>CDM</w:t>
      </w:r>
      <w:r w:rsidR="00361868">
        <w:rPr>
          <w:bCs/>
          <w:iCs/>
          <w:sz w:val="22"/>
          <w:lang w:val="en-US"/>
        </w:rPr>
        <w:t>/Green Energy</w:t>
      </w:r>
      <w:r w:rsidRPr="00C2574F">
        <w:rPr>
          <w:bCs/>
          <w:iCs/>
          <w:sz w:val="22"/>
          <w:lang w:val="en-US"/>
        </w:rPr>
        <w:t xml:space="preserve"> Coordinator – required to assist the company with compliance of all OEB mandated CDM requirements.</w:t>
      </w:r>
      <w:r w:rsidR="0036459A" w:rsidRPr="0036459A">
        <w:rPr>
          <w:sz w:val="22"/>
        </w:rPr>
        <w:t xml:space="preserve"> </w:t>
      </w:r>
      <w:r w:rsidR="0036459A">
        <w:rPr>
          <w:sz w:val="22"/>
        </w:rPr>
        <w:t xml:space="preserve">It should be noted that the Smart Meter Data Analyst is a change from a capital expenditure in 2010 to an </w:t>
      </w:r>
      <w:proofErr w:type="spellStart"/>
      <w:r w:rsidR="0036459A">
        <w:rPr>
          <w:sz w:val="22"/>
        </w:rPr>
        <w:t>OM&amp;</w:t>
      </w:r>
      <w:r w:rsidR="00716C24">
        <w:rPr>
          <w:sz w:val="22"/>
        </w:rPr>
        <w:t>An</w:t>
      </w:r>
      <w:proofErr w:type="spellEnd"/>
      <w:r w:rsidR="0036459A">
        <w:rPr>
          <w:sz w:val="22"/>
        </w:rPr>
        <w:t xml:space="preserve"> expense during the 2011 Test Year.    Brant County Power has included Other Revenue of $135,000 related to this position</w:t>
      </w:r>
    </w:p>
    <w:p w:rsidR="00C2574F" w:rsidRPr="00C2574F" w:rsidRDefault="00C2574F" w:rsidP="00C2574F">
      <w:pPr>
        <w:rPr>
          <w:bCs/>
          <w:iCs/>
          <w:sz w:val="22"/>
          <w:u w:val="single"/>
          <w:lang w:val="en-US"/>
        </w:rPr>
      </w:pPr>
      <w:r w:rsidRPr="00C2574F">
        <w:rPr>
          <w:bCs/>
          <w:iCs/>
          <w:sz w:val="22"/>
          <w:u w:val="single"/>
          <w:lang w:val="en-US"/>
        </w:rPr>
        <w:t>2011</w:t>
      </w:r>
    </w:p>
    <w:p w:rsidR="00C2574F" w:rsidRPr="00C2574F" w:rsidRDefault="00C2574F" w:rsidP="00C2574F">
      <w:pPr>
        <w:numPr>
          <w:ilvl w:val="0"/>
          <w:numId w:val="26"/>
        </w:numPr>
        <w:rPr>
          <w:bCs/>
          <w:iCs/>
          <w:sz w:val="22"/>
          <w:u w:val="single"/>
          <w:lang w:val="en-US"/>
        </w:rPr>
      </w:pPr>
      <w:r w:rsidRPr="00C2574F">
        <w:rPr>
          <w:bCs/>
          <w:iCs/>
          <w:sz w:val="22"/>
          <w:lang w:val="en-US"/>
        </w:rPr>
        <w:t xml:space="preserve">Sales </w:t>
      </w:r>
      <w:r w:rsidR="00716C24" w:rsidRPr="00C2574F">
        <w:rPr>
          <w:bCs/>
          <w:iCs/>
          <w:sz w:val="22"/>
          <w:lang w:val="en-US"/>
        </w:rPr>
        <w:t>Manager -</w:t>
      </w:r>
      <w:r w:rsidRPr="00C2574F">
        <w:rPr>
          <w:bCs/>
          <w:iCs/>
          <w:sz w:val="22"/>
          <w:lang w:val="en-US"/>
        </w:rPr>
        <w:t xml:space="preserve"> The Company has started a renewable energy division in late 2010.  This person is tasked with the growing this business and further developing the business model/plan.  It is anticipated that there will be offsetting revenue against this expected cost.</w:t>
      </w:r>
    </w:p>
    <w:p w:rsidR="00C2574F" w:rsidRPr="00C2574F" w:rsidRDefault="00C2574F" w:rsidP="00C2574F">
      <w:pPr>
        <w:numPr>
          <w:ilvl w:val="0"/>
          <w:numId w:val="26"/>
        </w:numPr>
        <w:rPr>
          <w:bCs/>
          <w:iCs/>
          <w:sz w:val="22"/>
          <w:u w:val="single"/>
          <w:lang w:val="en-US"/>
        </w:rPr>
      </w:pPr>
      <w:r w:rsidRPr="00C2574F">
        <w:rPr>
          <w:bCs/>
          <w:iCs/>
          <w:sz w:val="22"/>
          <w:lang w:val="en-US"/>
        </w:rPr>
        <w:t xml:space="preserve">Office Manager – The Company has created this position to better align business processes across the inside staff.  This will </w:t>
      </w:r>
      <w:r w:rsidR="003B0523">
        <w:rPr>
          <w:bCs/>
          <w:iCs/>
          <w:sz w:val="22"/>
          <w:lang w:val="en-US"/>
        </w:rPr>
        <w:t xml:space="preserve">allow </w:t>
      </w:r>
      <w:r w:rsidRPr="00C2574F">
        <w:rPr>
          <w:bCs/>
          <w:iCs/>
          <w:sz w:val="22"/>
          <w:lang w:val="en-US"/>
        </w:rPr>
        <w:t>for more cross training, staff coverage, more efficient processes and consistency across this department, allowing for better and more enhanced service to our customers.</w:t>
      </w:r>
    </w:p>
    <w:p w:rsidR="001B683D" w:rsidRDefault="001B683D" w:rsidP="00C2574F">
      <w:pPr>
        <w:numPr>
          <w:ilvl w:val="0"/>
          <w:numId w:val="26"/>
        </w:numPr>
        <w:rPr>
          <w:bCs/>
          <w:iCs/>
          <w:sz w:val="22"/>
          <w:lang w:val="en-US"/>
        </w:rPr>
        <w:sectPr w:rsidR="001B683D" w:rsidSect="00710775">
          <w:headerReference w:type="default" r:id="rId8"/>
          <w:pgSz w:w="12240" w:h="15840"/>
          <w:pgMar w:top="1440" w:right="1440" w:bottom="1440" w:left="1440" w:header="708" w:footer="708" w:gutter="0"/>
          <w:lnNumType w:countBy="1"/>
          <w:cols w:space="708"/>
          <w:docGrid w:linePitch="360"/>
        </w:sectPr>
      </w:pPr>
    </w:p>
    <w:p w:rsidR="00C2574F" w:rsidRPr="00C2574F" w:rsidRDefault="00C2574F" w:rsidP="00C2574F">
      <w:pPr>
        <w:numPr>
          <w:ilvl w:val="0"/>
          <w:numId w:val="26"/>
        </w:numPr>
        <w:rPr>
          <w:bCs/>
          <w:iCs/>
          <w:sz w:val="22"/>
          <w:u w:val="single"/>
          <w:lang w:val="en-US"/>
        </w:rPr>
      </w:pPr>
      <w:r w:rsidRPr="00C2574F">
        <w:rPr>
          <w:bCs/>
          <w:iCs/>
          <w:sz w:val="22"/>
          <w:lang w:val="en-US"/>
        </w:rPr>
        <w:lastRenderedPageBreak/>
        <w:t>GIS/GPS implementation Manager – BCP has begun the implementation of a GIS/GPS software program which allows for better mapping of our service territory and amongst other things will allow for a faster pinpointing of outage causes, thereby allowing for quick restoration of power in the event of an outage.  This person will be responsible for the implementation and ongoing maintenance of the new GIS/GPS system.</w:t>
      </w:r>
    </w:p>
    <w:p w:rsidR="00C2574F" w:rsidRPr="00C2574F" w:rsidRDefault="00C2574F" w:rsidP="00C2574F">
      <w:pPr>
        <w:numPr>
          <w:ilvl w:val="0"/>
          <w:numId w:val="26"/>
        </w:numPr>
        <w:rPr>
          <w:bCs/>
          <w:iCs/>
          <w:sz w:val="22"/>
          <w:u w:val="single"/>
          <w:lang w:val="en-US"/>
        </w:rPr>
      </w:pPr>
      <w:r w:rsidRPr="00C2574F">
        <w:rPr>
          <w:bCs/>
          <w:iCs/>
          <w:sz w:val="22"/>
          <w:lang w:val="en-US"/>
        </w:rPr>
        <w:t xml:space="preserve">Engineering Manager – The </w:t>
      </w:r>
      <w:r w:rsidR="00716C24" w:rsidRPr="00C2574F">
        <w:rPr>
          <w:bCs/>
          <w:iCs/>
          <w:sz w:val="22"/>
          <w:lang w:val="en-US"/>
        </w:rPr>
        <w:t>Company</w:t>
      </w:r>
      <w:r w:rsidRPr="00C2574F">
        <w:rPr>
          <w:bCs/>
          <w:iCs/>
          <w:sz w:val="22"/>
          <w:lang w:val="en-US"/>
        </w:rPr>
        <w:t xml:space="preserve"> does not currently ha</w:t>
      </w:r>
      <w:r w:rsidR="003B0523">
        <w:rPr>
          <w:bCs/>
          <w:iCs/>
          <w:sz w:val="22"/>
          <w:lang w:val="en-US"/>
        </w:rPr>
        <w:t>ve</w:t>
      </w:r>
      <w:r w:rsidRPr="00C2574F">
        <w:rPr>
          <w:bCs/>
          <w:iCs/>
          <w:sz w:val="22"/>
          <w:lang w:val="en-US"/>
        </w:rPr>
        <w:t xml:space="preserve"> a P. Eng. on staff.  The Company expects to lose both the current Operations Manager and Operations </w:t>
      </w:r>
      <w:r w:rsidR="00716C24" w:rsidRPr="00C2574F">
        <w:rPr>
          <w:bCs/>
          <w:iCs/>
          <w:sz w:val="22"/>
          <w:lang w:val="en-US"/>
        </w:rPr>
        <w:t>Superintendent</w:t>
      </w:r>
      <w:r w:rsidRPr="00C2574F">
        <w:rPr>
          <w:bCs/>
          <w:iCs/>
          <w:sz w:val="22"/>
          <w:lang w:val="en-US"/>
        </w:rPr>
        <w:t xml:space="preserve"> over the next 2-3 years because of retirement. The Company felt it prudent to plan for this retirement through succession planning along with the desire to bring some of this function back</w:t>
      </w:r>
      <w:r w:rsidR="00716C24" w:rsidRPr="00C2574F">
        <w:rPr>
          <w:bCs/>
          <w:iCs/>
          <w:sz w:val="22"/>
          <w:lang w:val="en-US"/>
        </w:rPr>
        <w:t> in</w:t>
      </w:r>
      <w:r w:rsidRPr="00C2574F">
        <w:rPr>
          <w:bCs/>
          <w:iCs/>
          <w:sz w:val="22"/>
          <w:lang w:val="en-US"/>
        </w:rPr>
        <w:t xml:space="preserve"> house – as opposed to being outsourced.</w:t>
      </w:r>
    </w:p>
    <w:p w:rsidR="00C2574F" w:rsidRPr="00C2574F" w:rsidRDefault="00C2574F" w:rsidP="00C2574F">
      <w:pPr>
        <w:numPr>
          <w:ilvl w:val="0"/>
          <w:numId w:val="26"/>
        </w:numPr>
        <w:rPr>
          <w:bCs/>
          <w:iCs/>
          <w:sz w:val="22"/>
          <w:u w:val="single"/>
          <w:lang w:val="en-US"/>
        </w:rPr>
      </w:pPr>
      <w:r w:rsidRPr="00C2574F">
        <w:rPr>
          <w:bCs/>
          <w:iCs/>
          <w:sz w:val="22"/>
          <w:lang w:val="en-US"/>
        </w:rPr>
        <w:t>Jr. Collector – As a result of recent OEB collection guidelines, the company has decide</w:t>
      </w:r>
      <w:r w:rsidR="003B0523">
        <w:rPr>
          <w:bCs/>
          <w:iCs/>
          <w:sz w:val="22"/>
          <w:lang w:val="en-US"/>
        </w:rPr>
        <w:t>d</w:t>
      </w:r>
      <w:r w:rsidRPr="00C2574F">
        <w:rPr>
          <w:bCs/>
          <w:iCs/>
          <w:sz w:val="22"/>
          <w:lang w:val="en-US"/>
        </w:rPr>
        <w:t xml:space="preserve"> to repatriate the collections function from the current outsourced model </w:t>
      </w:r>
      <w:r w:rsidR="003B0523">
        <w:rPr>
          <w:bCs/>
          <w:iCs/>
          <w:sz w:val="22"/>
          <w:lang w:val="en-US"/>
        </w:rPr>
        <w:t xml:space="preserve">with the hiring of an additional </w:t>
      </w:r>
      <w:r w:rsidRPr="00C2574F">
        <w:rPr>
          <w:bCs/>
          <w:iCs/>
          <w:sz w:val="22"/>
          <w:lang w:val="en-US"/>
        </w:rPr>
        <w:t>staff member</w:t>
      </w:r>
      <w:r w:rsidR="003B0523">
        <w:rPr>
          <w:bCs/>
          <w:iCs/>
          <w:sz w:val="22"/>
          <w:lang w:val="en-US"/>
        </w:rPr>
        <w:t xml:space="preserve"> to handle collections</w:t>
      </w:r>
      <w:r w:rsidRPr="00C2574F">
        <w:rPr>
          <w:bCs/>
          <w:iCs/>
          <w:sz w:val="22"/>
          <w:lang w:val="en-US"/>
        </w:rPr>
        <w:t>.  It is anticipated that this will allow for better “control” of this function by being able to monitor it on a daily basis.  We expect that this cost will be offset by savings in our outsourced collections cost.</w:t>
      </w:r>
    </w:p>
    <w:p w:rsidR="00093DB9" w:rsidRDefault="00093DB9" w:rsidP="00F373F9">
      <w:pPr>
        <w:rPr>
          <w:sz w:val="22"/>
        </w:rPr>
      </w:pPr>
      <w:r>
        <w:rPr>
          <w:sz w:val="22"/>
        </w:rPr>
        <w:t xml:space="preserve">Brant County Power has assumed a 2.5% labour increase based upon the collective bargaining obligations.  For non-labour costs Brant County Power has generally assumed costs will be in line with costs in 2009 and 2010 except where specifically identified. </w:t>
      </w:r>
    </w:p>
    <w:p w:rsidR="00C2574F" w:rsidRDefault="00490993" w:rsidP="00F373F9">
      <w:pPr>
        <w:rPr>
          <w:sz w:val="22"/>
        </w:rPr>
      </w:pPr>
      <w:r>
        <w:rPr>
          <w:sz w:val="22"/>
        </w:rPr>
        <w:t xml:space="preserve">Brant County Power is aware of the Board’s recent direction regarding LEAP funding.  </w:t>
      </w:r>
      <w:r w:rsidRPr="00490993">
        <w:rPr>
          <w:sz w:val="22"/>
        </w:rPr>
        <w:t>Further to recent OEB guidance as outlined in the LEAP report, LDCs are required to commit to 0.12% of its revenue requirement as emergency financial assistance to eligible low-income customers.  For BCP, this approximates $7,800.  BCP has traditionally supported these types of financial assistance programs (i.e. Share the Warmth, Winter Warmth etc.) and has already included $5,000 in its 2011 budget to support such programs (included in USoA 5410). BCP is therefore committed to these programs and will increase its spending slightly to meet the LEAP requirement.</w:t>
      </w:r>
    </w:p>
    <w:p w:rsidR="00F373F9" w:rsidRPr="00744D85" w:rsidRDefault="00710775" w:rsidP="00F373F9">
      <w:pPr>
        <w:rPr>
          <w:b/>
          <w:i/>
          <w:sz w:val="22"/>
        </w:rPr>
      </w:pPr>
      <w:r>
        <w:rPr>
          <w:sz w:val="22"/>
        </w:rPr>
        <w:t xml:space="preserve"> </w:t>
      </w:r>
      <w:r w:rsidR="00F373F9" w:rsidRPr="00744D85">
        <w:rPr>
          <w:b/>
          <w:i/>
          <w:sz w:val="22"/>
        </w:rPr>
        <w:t xml:space="preserve">Operations </w:t>
      </w:r>
    </w:p>
    <w:p w:rsidR="00F373F9" w:rsidRPr="00744D85" w:rsidRDefault="00F373F9" w:rsidP="001B683D">
      <w:pPr>
        <w:spacing w:after="0"/>
        <w:rPr>
          <w:sz w:val="22"/>
        </w:rPr>
      </w:pPr>
      <w:r w:rsidRPr="00744D85">
        <w:rPr>
          <w:sz w:val="22"/>
        </w:rPr>
        <w:t>2009 operations costs are slightly below the 2004 actual cost level. Cost increases in 2010 and 2011</w:t>
      </w:r>
      <w:r w:rsidR="0062610E" w:rsidRPr="00744D85">
        <w:rPr>
          <w:sz w:val="22"/>
        </w:rPr>
        <w:t xml:space="preserve"> relative to 2009</w:t>
      </w:r>
      <w:r w:rsidRPr="00744D85">
        <w:rPr>
          <w:sz w:val="22"/>
        </w:rPr>
        <w:t xml:space="preserve"> are driven by the following factors:</w:t>
      </w:r>
    </w:p>
    <w:p w:rsidR="00F373F9" w:rsidRPr="00744D85" w:rsidRDefault="00F373F9" w:rsidP="001B683D">
      <w:pPr>
        <w:pStyle w:val="ListParagraph"/>
        <w:numPr>
          <w:ilvl w:val="0"/>
          <w:numId w:val="7"/>
        </w:numPr>
        <w:spacing w:after="0" w:line="240" w:lineRule="auto"/>
        <w:ind w:left="714" w:hanging="357"/>
        <w:rPr>
          <w:sz w:val="22"/>
        </w:rPr>
      </w:pPr>
      <w:r w:rsidRPr="00744D85">
        <w:rPr>
          <w:sz w:val="22"/>
        </w:rPr>
        <w:t>Increase in labour effort due to program changes over the period</w:t>
      </w:r>
      <w:r w:rsidR="0062610E" w:rsidRPr="00744D85">
        <w:rPr>
          <w:sz w:val="22"/>
        </w:rPr>
        <w:t>;</w:t>
      </w:r>
    </w:p>
    <w:p w:rsidR="00F373F9" w:rsidRPr="00744D85" w:rsidRDefault="00F373F9" w:rsidP="001B683D">
      <w:pPr>
        <w:pStyle w:val="ListParagraph"/>
        <w:numPr>
          <w:ilvl w:val="0"/>
          <w:numId w:val="7"/>
        </w:numPr>
        <w:spacing w:after="0" w:line="240" w:lineRule="auto"/>
        <w:ind w:left="714" w:hanging="357"/>
        <w:rPr>
          <w:sz w:val="22"/>
        </w:rPr>
      </w:pPr>
      <w:r w:rsidRPr="00744D85">
        <w:rPr>
          <w:sz w:val="22"/>
        </w:rPr>
        <w:t>Labour escalation</w:t>
      </w:r>
      <w:r w:rsidR="0062610E" w:rsidRPr="00744D85">
        <w:rPr>
          <w:sz w:val="22"/>
        </w:rPr>
        <w:t>;</w:t>
      </w:r>
      <w:r w:rsidRPr="00744D85">
        <w:rPr>
          <w:sz w:val="22"/>
        </w:rPr>
        <w:t xml:space="preserve"> </w:t>
      </w:r>
    </w:p>
    <w:p w:rsidR="00F373F9" w:rsidRPr="00744D85" w:rsidRDefault="00F373F9" w:rsidP="001B683D">
      <w:pPr>
        <w:pStyle w:val="ListParagraph"/>
        <w:numPr>
          <w:ilvl w:val="0"/>
          <w:numId w:val="7"/>
        </w:numPr>
        <w:spacing w:after="0" w:line="240" w:lineRule="auto"/>
        <w:ind w:left="714" w:hanging="357"/>
        <w:rPr>
          <w:sz w:val="22"/>
        </w:rPr>
      </w:pPr>
      <w:r w:rsidRPr="00744D85">
        <w:rPr>
          <w:sz w:val="22"/>
        </w:rPr>
        <w:t>Increase in associated costs such as supervision and vehicles driven by the increased effort</w:t>
      </w:r>
    </w:p>
    <w:p w:rsidR="00F373F9" w:rsidRPr="00744D85" w:rsidRDefault="00F373F9" w:rsidP="001B683D">
      <w:pPr>
        <w:pStyle w:val="ListParagraph"/>
        <w:numPr>
          <w:ilvl w:val="0"/>
          <w:numId w:val="7"/>
        </w:numPr>
        <w:spacing w:after="0" w:line="240" w:lineRule="auto"/>
        <w:ind w:left="714" w:hanging="357"/>
        <w:rPr>
          <w:sz w:val="22"/>
        </w:rPr>
      </w:pPr>
      <w:r w:rsidRPr="00744D85">
        <w:rPr>
          <w:sz w:val="22"/>
        </w:rPr>
        <w:t>Higher vehicle and equipment rates resulting from fleet replacements over the period at higher costs</w:t>
      </w:r>
    </w:p>
    <w:p w:rsidR="001B683D" w:rsidRDefault="00F373F9" w:rsidP="001B683D">
      <w:pPr>
        <w:pStyle w:val="ListParagraph"/>
        <w:numPr>
          <w:ilvl w:val="0"/>
          <w:numId w:val="7"/>
        </w:numPr>
        <w:spacing w:after="0" w:line="240" w:lineRule="auto"/>
        <w:ind w:left="714" w:hanging="357"/>
        <w:rPr>
          <w:sz w:val="22"/>
        </w:rPr>
        <w:sectPr w:rsidR="001B683D" w:rsidSect="00710775">
          <w:headerReference w:type="default" r:id="rId9"/>
          <w:pgSz w:w="12240" w:h="15840"/>
          <w:pgMar w:top="1440" w:right="1440" w:bottom="1440" w:left="1440" w:header="708" w:footer="708" w:gutter="0"/>
          <w:lnNumType w:countBy="1"/>
          <w:cols w:space="708"/>
          <w:docGrid w:linePitch="360"/>
        </w:sectPr>
      </w:pPr>
      <w:r w:rsidRPr="00744D85">
        <w:rPr>
          <w:sz w:val="22"/>
        </w:rPr>
        <w:t xml:space="preserve">Increase in staff </w:t>
      </w:r>
    </w:p>
    <w:p w:rsidR="00F373F9" w:rsidRPr="00744D85" w:rsidRDefault="00F373F9" w:rsidP="00F373F9">
      <w:pPr>
        <w:rPr>
          <w:b/>
          <w:i/>
          <w:sz w:val="22"/>
        </w:rPr>
      </w:pPr>
      <w:r w:rsidRPr="00744D85">
        <w:rPr>
          <w:b/>
          <w:i/>
          <w:sz w:val="22"/>
        </w:rPr>
        <w:lastRenderedPageBreak/>
        <w:t>Maintenance</w:t>
      </w:r>
    </w:p>
    <w:p w:rsidR="00F373F9" w:rsidRPr="00744D85" w:rsidRDefault="00F373F9" w:rsidP="00361868">
      <w:pPr>
        <w:spacing w:line="240" w:lineRule="auto"/>
        <w:rPr>
          <w:sz w:val="22"/>
        </w:rPr>
      </w:pPr>
      <w:r w:rsidRPr="00744D85">
        <w:rPr>
          <w:sz w:val="22"/>
        </w:rPr>
        <w:t>2009 maintenance costs are approximately $190,000 below the 2004 actual cost level. Cost increases in 2010 are primarily due to an increase in contracted tree trimming services. Cost increases in 2011 are primarily due to an increase in supervision costs (new P. Eng hire in 2011) and vehicle costs driven by higher vehicle and equipment rates resulting from fleet replacements.</w:t>
      </w:r>
    </w:p>
    <w:p w:rsidR="00F373F9" w:rsidRPr="00744D85" w:rsidRDefault="00F373F9" w:rsidP="00F373F9">
      <w:pPr>
        <w:rPr>
          <w:b/>
          <w:i/>
          <w:sz w:val="22"/>
        </w:rPr>
      </w:pPr>
      <w:r w:rsidRPr="00744D85">
        <w:rPr>
          <w:b/>
          <w:i/>
          <w:sz w:val="22"/>
        </w:rPr>
        <w:t>Billing and Collecting</w:t>
      </w:r>
    </w:p>
    <w:p w:rsidR="00F373F9" w:rsidRPr="00744D85" w:rsidRDefault="00F373F9" w:rsidP="00F373F9">
      <w:pPr>
        <w:spacing w:line="240" w:lineRule="auto"/>
        <w:rPr>
          <w:color w:val="000000"/>
          <w:sz w:val="22"/>
          <w:lang w:eastAsia="en-CA"/>
        </w:rPr>
      </w:pPr>
      <w:r w:rsidRPr="00744D85">
        <w:rPr>
          <w:sz w:val="22"/>
        </w:rPr>
        <w:t>2009 billing and collecting costs are approximately $170,000 below the 2004 actual cost level. Further cost reductions in 2010 are primarily due to anticipated reductions in contracted meter reading costs and postage. The 2011 cost increase relates to an additional staff member hired in late 2009. (Smart Meter Data Analyst) The additional costs were capitalized in 2010 as part of the smart meter installation but are being expensed in 2011 as part of the smart meter operational process.</w:t>
      </w:r>
    </w:p>
    <w:p w:rsidR="00F373F9" w:rsidRDefault="001B683D" w:rsidP="00F373F9">
      <w:pPr>
        <w:rPr>
          <w:b/>
          <w:i/>
        </w:rPr>
      </w:pPr>
      <w:r>
        <w:rPr>
          <w:b/>
          <w:i/>
        </w:rPr>
        <w:t>C</w:t>
      </w:r>
      <w:r w:rsidR="00F373F9">
        <w:rPr>
          <w:b/>
          <w:i/>
        </w:rPr>
        <w:t>ommunity Relations</w:t>
      </w:r>
    </w:p>
    <w:p w:rsidR="00F373F9" w:rsidRDefault="00F373F9" w:rsidP="00F373F9">
      <w:r>
        <w:t xml:space="preserve">2009 cost levels are higher than 2004 due to the cumulative increase in energy conservation programs and community projects over the </w:t>
      </w:r>
      <w:r w:rsidR="0062610E">
        <w:t>intervening</w:t>
      </w:r>
      <w:r>
        <w:t xml:space="preserve"> period. Cost increases in 2010 are due to the full year impact of a CDM Coordinator hired part way through 2009 and an increase in Health and Safety programs </w:t>
      </w:r>
    </w:p>
    <w:p w:rsidR="00F373F9" w:rsidRDefault="00F373F9" w:rsidP="00F373F9">
      <w:pPr>
        <w:rPr>
          <w:b/>
          <w:i/>
        </w:rPr>
      </w:pPr>
      <w:r>
        <w:rPr>
          <w:b/>
          <w:i/>
        </w:rPr>
        <w:t xml:space="preserve">Administrative and General </w:t>
      </w:r>
    </w:p>
    <w:p w:rsidR="00F373F9" w:rsidRDefault="00F373F9" w:rsidP="00F373F9">
      <w:r>
        <w:t>2009 reported administrative and general expenses total $2,402,408. These reported expenses include the total amount of employee pension and benefit costs (USOA 5645 - $856,850) that were already allocated to O&amp;M and capital accounts. Normalizing for this amount reduces actual expenses to $1,545,558.</w:t>
      </w:r>
    </w:p>
    <w:p w:rsidR="00F373F9" w:rsidRDefault="00F373F9" w:rsidP="00F373F9">
      <w:r>
        <w:t>2010 costs are significantly lower (approximately $472,000) than 2009 costs due to non</w:t>
      </w:r>
      <w:r w:rsidR="00361868">
        <w:t>-</w:t>
      </w:r>
      <w:r>
        <w:t xml:space="preserve"> </w:t>
      </w:r>
      <w:r w:rsidR="00361868">
        <w:t>r</w:t>
      </w:r>
      <w:r>
        <w:t>ecurring costs in 2009:</w:t>
      </w:r>
    </w:p>
    <w:p w:rsidR="00361868" w:rsidRDefault="00361868" w:rsidP="00EF52B9">
      <w:pPr>
        <w:pStyle w:val="ListParagraph"/>
        <w:numPr>
          <w:ilvl w:val="0"/>
          <w:numId w:val="8"/>
        </w:numPr>
        <w:spacing w:after="0" w:line="240" w:lineRule="auto"/>
        <w:ind w:left="714" w:hanging="357"/>
      </w:pPr>
      <w:r>
        <w:t xml:space="preserve">Severance costs </w:t>
      </w:r>
    </w:p>
    <w:p w:rsidR="00F373F9" w:rsidRDefault="00F373F9" w:rsidP="00EF52B9">
      <w:pPr>
        <w:pStyle w:val="ListParagraph"/>
        <w:numPr>
          <w:ilvl w:val="0"/>
          <w:numId w:val="8"/>
        </w:numPr>
        <w:spacing w:after="0" w:line="240" w:lineRule="auto"/>
        <w:ind w:left="714" w:hanging="357"/>
      </w:pPr>
      <w:r>
        <w:t>Collective agreement negotiations consulting expense</w:t>
      </w:r>
    </w:p>
    <w:p w:rsidR="00EF52B9" w:rsidRDefault="00F373F9" w:rsidP="00EF52B9">
      <w:pPr>
        <w:pStyle w:val="ListParagraph"/>
        <w:numPr>
          <w:ilvl w:val="0"/>
          <w:numId w:val="8"/>
        </w:numPr>
        <w:spacing w:after="0" w:line="240" w:lineRule="auto"/>
      </w:pPr>
      <w:r>
        <w:t>Share of Toronto Hydro late payment litigation</w:t>
      </w:r>
    </w:p>
    <w:p w:rsidR="00EF52B9" w:rsidRDefault="00EF52B9" w:rsidP="00EF52B9">
      <w:pPr>
        <w:pStyle w:val="ListParagraph"/>
        <w:numPr>
          <w:ilvl w:val="0"/>
          <w:numId w:val="8"/>
        </w:numPr>
        <w:spacing w:after="0" w:line="240" w:lineRule="auto"/>
      </w:pPr>
      <w:r>
        <w:t>Correction of regulatory accounting balances based on an independent review</w:t>
      </w:r>
    </w:p>
    <w:p w:rsidR="00EF52B9" w:rsidRDefault="00EF52B9" w:rsidP="00EF52B9">
      <w:pPr>
        <w:pStyle w:val="ListParagraph"/>
        <w:spacing w:after="0" w:line="240" w:lineRule="auto"/>
      </w:pPr>
    </w:p>
    <w:p w:rsidR="003B0523" w:rsidRDefault="003B0523" w:rsidP="00EF52B9">
      <w:pPr>
        <w:spacing w:after="0" w:line="240" w:lineRule="auto"/>
        <w:sectPr w:rsidR="003B0523" w:rsidSect="0049604D">
          <w:headerReference w:type="default" r:id="rId10"/>
          <w:pgSz w:w="12240" w:h="15840"/>
          <w:pgMar w:top="1440" w:right="1440" w:bottom="1440" w:left="1440" w:header="708" w:footer="708" w:gutter="0"/>
          <w:lnNumType w:countBy="1"/>
          <w:cols w:space="708"/>
          <w:docGrid w:linePitch="360"/>
        </w:sectPr>
      </w:pPr>
    </w:p>
    <w:p w:rsidR="00EF52B9" w:rsidRDefault="00EF52B9" w:rsidP="00EF52B9">
      <w:pPr>
        <w:spacing w:after="0" w:line="240" w:lineRule="auto"/>
      </w:pPr>
      <w:r>
        <w:lastRenderedPageBreak/>
        <w:t>Cost increases in 2011</w:t>
      </w:r>
      <w:r w:rsidR="00862ED5">
        <w:t xml:space="preserve"> </w:t>
      </w:r>
      <w:r w:rsidR="0062610E">
        <w:t>as compared to 2010</w:t>
      </w:r>
      <w:r>
        <w:t xml:space="preserve"> are due to:</w:t>
      </w:r>
    </w:p>
    <w:p w:rsidR="00EF52B9" w:rsidRDefault="00EF52B9" w:rsidP="00EF52B9">
      <w:pPr>
        <w:spacing w:after="0" w:line="240" w:lineRule="auto"/>
      </w:pPr>
    </w:p>
    <w:p w:rsidR="00EF52B9" w:rsidRDefault="00EF52B9" w:rsidP="00EF52B9">
      <w:pPr>
        <w:pStyle w:val="ListParagraph"/>
        <w:numPr>
          <w:ilvl w:val="0"/>
          <w:numId w:val="9"/>
        </w:numPr>
        <w:spacing w:after="0" w:line="240" w:lineRule="auto"/>
        <w:rPr>
          <w:lang w:eastAsia="en-CA"/>
        </w:rPr>
      </w:pPr>
      <w:r>
        <w:t>the addition of 3 new staff members:</w:t>
      </w:r>
    </w:p>
    <w:p w:rsidR="00EF52B9" w:rsidRDefault="00361868" w:rsidP="00EF52B9">
      <w:pPr>
        <w:pStyle w:val="ListParagraph"/>
        <w:numPr>
          <w:ilvl w:val="0"/>
          <w:numId w:val="10"/>
        </w:numPr>
        <w:spacing w:after="0" w:line="240" w:lineRule="auto"/>
        <w:ind w:left="1080"/>
        <w:rPr>
          <w:lang w:eastAsia="en-CA"/>
        </w:rPr>
      </w:pPr>
      <w:r>
        <w:rPr>
          <w:lang w:eastAsia="en-CA"/>
        </w:rPr>
        <w:t>CDM/Green Energy</w:t>
      </w:r>
      <w:r w:rsidR="00EF52B9">
        <w:rPr>
          <w:lang w:eastAsia="en-CA"/>
        </w:rPr>
        <w:t xml:space="preserve"> Coordinator whose costs are more than offset via a $135,000 Miscellaneous Revenue offset</w:t>
      </w:r>
    </w:p>
    <w:p w:rsidR="00EF52B9" w:rsidRDefault="00EF52B9" w:rsidP="00EF52B9">
      <w:pPr>
        <w:pStyle w:val="ListParagraph"/>
        <w:numPr>
          <w:ilvl w:val="0"/>
          <w:numId w:val="10"/>
        </w:numPr>
        <w:spacing w:after="0" w:line="240" w:lineRule="auto"/>
        <w:ind w:left="1080"/>
        <w:rPr>
          <w:lang w:eastAsia="en-CA"/>
        </w:rPr>
      </w:pPr>
      <w:r>
        <w:rPr>
          <w:lang w:eastAsia="en-CA"/>
        </w:rPr>
        <w:t xml:space="preserve">Collections Clerk – </w:t>
      </w:r>
      <w:r w:rsidR="003B0523">
        <w:rPr>
          <w:lang w:eastAsia="en-CA"/>
        </w:rPr>
        <w:t>repatriate collections from outsourced collection service to better address needs based on recent OEB direction</w:t>
      </w:r>
    </w:p>
    <w:p w:rsidR="00EF52B9" w:rsidRDefault="00EF52B9" w:rsidP="00EF52B9">
      <w:pPr>
        <w:pStyle w:val="ListParagraph"/>
        <w:numPr>
          <w:ilvl w:val="0"/>
          <w:numId w:val="10"/>
        </w:numPr>
        <w:spacing w:after="0" w:line="240" w:lineRule="auto"/>
        <w:ind w:left="1080"/>
        <w:rPr>
          <w:lang w:eastAsia="en-CA"/>
        </w:rPr>
      </w:pPr>
      <w:r>
        <w:rPr>
          <w:lang w:eastAsia="en-CA"/>
        </w:rPr>
        <w:t>Replacement of Smart Meter Data Analyst who was promoted to an Office Manager role</w:t>
      </w:r>
    </w:p>
    <w:p w:rsidR="00EF52B9" w:rsidRDefault="00EF52B9" w:rsidP="00EF52B9">
      <w:pPr>
        <w:pStyle w:val="ListParagraph"/>
        <w:numPr>
          <w:ilvl w:val="0"/>
          <w:numId w:val="10"/>
        </w:numPr>
        <w:spacing w:after="0" w:line="240" w:lineRule="auto"/>
        <w:rPr>
          <w:lang w:eastAsia="en-CA"/>
        </w:rPr>
      </w:pPr>
      <w:r>
        <w:rPr>
          <w:lang w:eastAsia="en-CA"/>
        </w:rPr>
        <w:t>Increased anticipated contracted services costs in the areas of audit, tax, and financial services</w:t>
      </w:r>
    </w:p>
    <w:p w:rsidR="00EF52B9" w:rsidRDefault="00EF52B9" w:rsidP="00EF52B9">
      <w:pPr>
        <w:pStyle w:val="ListParagraph"/>
        <w:numPr>
          <w:ilvl w:val="0"/>
          <w:numId w:val="10"/>
        </w:numPr>
        <w:spacing w:after="0" w:line="240" w:lineRule="auto"/>
        <w:rPr>
          <w:lang w:eastAsia="en-CA"/>
        </w:rPr>
      </w:pPr>
      <w:r>
        <w:rPr>
          <w:lang w:eastAsia="en-CA"/>
        </w:rPr>
        <w:t>Advertising expen</w:t>
      </w:r>
      <w:r w:rsidR="003B0523">
        <w:rPr>
          <w:lang w:eastAsia="en-CA"/>
        </w:rPr>
        <w:t>ses related to launch of new Renewable Energy Division</w:t>
      </w:r>
    </w:p>
    <w:p w:rsidR="00EF52B9" w:rsidRDefault="00EF52B9" w:rsidP="00EF52B9">
      <w:pPr>
        <w:pStyle w:val="ListParagraph"/>
        <w:numPr>
          <w:ilvl w:val="0"/>
          <w:numId w:val="10"/>
        </w:numPr>
        <w:spacing w:after="0" w:line="240" w:lineRule="auto"/>
        <w:rPr>
          <w:lang w:eastAsia="en-CA"/>
        </w:rPr>
      </w:pPr>
      <w:r>
        <w:rPr>
          <w:lang w:eastAsia="en-CA"/>
        </w:rPr>
        <w:t xml:space="preserve">Regulatory costs arising from the 2011 cost of service rate application </w:t>
      </w:r>
    </w:p>
    <w:p w:rsidR="00EF52B9" w:rsidRDefault="00EF52B9" w:rsidP="00EF52B9">
      <w:pPr>
        <w:spacing w:line="240" w:lineRule="auto"/>
        <w:ind w:left="360"/>
        <w:rPr>
          <w:lang w:eastAsia="en-CA"/>
        </w:rPr>
      </w:pPr>
    </w:p>
    <w:p w:rsidR="00EF52B9" w:rsidRDefault="00EF52B9" w:rsidP="00EF52B9">
      <w:pPr>
        <w:rPr>
          <w:b/>
          <w:i/>
        </w:rPr>
      </w:pPr>
      <w:r>
        <w:rPr>
          <w:b/>
          <w:i/>
        </w:rPr>
        <w:t xml:space="preserve">General Assumptions </w:t>
      </w:r>
    </w:p>
    <w:p w:rsidR="00EF52B9" w:rsidRDefault="00EF52B9" w:rsidP="00EF52B9">
      <w:pPr>
        <w:spacing w:line="240" w:lineRule="auto"/>
        <w:rPr>
          <w:lang w:eastAsia="en-CA"/>
        </w:rPr>
      </w:pPr>
      <w:r>
        <w:rPr>
          <w:lang w:eastAsia="en-CA"/>
        </w:rPr>
        <w:t xml:space="preserve">Brant County Power applied 2.5% labour escalation factors in both 2010 and 2011. These reflect the actual negotiated collective agreement increases. These increases have been applied to </w:t>
      </w:r>
      <w:r w:rsidR="00716C24">
        <w:rPr>
          <w:lang w:eastAsia="en-CA"/>
        </w:rPr>
        <w:t>non-union</w:t>
      </w:r>
      <w:r>
        <w:rPr>
          <w:lang w:eastAsia="en-CA"/>
        </w:rPr>
        <w:t xml:space="preserve"> staff costs as well. Pension and benefit costs that are related to base compensation have also risen by the 2.5 % escalation factors.</w:t>
      </w:r>
    </w:p>
    <w:p w:rsidR="00EF52B9" w:rsidRDefault="00EF52B9" w:rsidP="00EF52B9">
      <w:pPr>
        <w:spacing w:line="240" w:lineRule="auto"/>
        <w:rPr>
          <w:lang w:eastAsia="en-CA"/>
        </w:rPr>
        <w:sectPr w:rsidR="00EF52B9" w:rsidSect="0049604D">
          <w:headerReference w:type="default" r:id="rId11"/>
          <w:pgSz w:w="12240" w:h="15840"/>
          <w:pgMar w:top="1440" w:right="1440" w:bottom="1440" w:left="1440" w:header="708" w:footer="708" w:gutter="0"/>
          <w:lnNumType w:countBy="1"/>
          <w:cols w:space="708"/>
          <w:docGrid w:linePitch="360"/>
        </w:sectPr>
      </w:pPr>
      <w:r>
        <w:rPr>
          <w:lang w:eastAsia="en-CA"/>
        </w:rPr>
        <w:t>Very little non labour escalation was applied as part of the 2010 and 2011 budgeting process.</w:t>
      </w:r>
    </w:p>
    <w:p w:rsidR="00F373F9" w:rsidRPr="00EF52B9" w:rsidRDefault="00F373F9" w:rsidP="00EF52B9">
      <w:pPr>
        <w:spacing w:line="240" w:lineRule="auto"/>
        <w:jc w:val="center"/>
        <w:rPr>
          <w:lang w:eastAsia="en-CA"/>
        </w:rPr>
      </w:pPr>
      <w:r w:rsidRPr="00F373F9">
        <w:rPr>
          <w:b/>
          <w:u w:val="single"/>
        </w:rPr>
        <w:lastRenderedPageBreak/>
        <w:t>Summary and Cost Drivers Tables</w:t>
      </w:r>
    </w:p>
    <w:p w:rsidR="00F373F9" w:rsidRDefault="00F373F9" w:rsidP="00F373F9"/>
    <w:p w:rsidR="00F373F9" w:rsidRPr="00EF52B9" w:rsidRDefault="00F373F9" w:rsidP="00F373F9">
      <w:pPr>
        <w:rPr>
          <w:b/>
        </w:rPr>
      </w:pPr>
      <w:r w:rsidRPr="00EF52B9">
        <w:rPr>
          <w:b/>
        </w:rPr>
        <w:t>OM&amp;A Expenses by Category</w:t>
      </w:r>
    </w:p>
    <w:p w:rsidR="00F373F9" w:rsidRDefault="00F373F9" w:rsidP="00F373F9">
      <w:r>
        <w:t>Appendix 2-E below summarizes OM&amp;A expenses by category for the years 2006 to 2011.</w:t>
      </w:r>
    </w:p>
    <w:p w:rsidR="00D018FA" w:rsidRDefault="00D018FA" w:rsidP="00F373F9"/>
    <w:p w:rsidR="00D018FA" w:rsidRDefault="001B683D" w:rsidP="00F373F9">
      <w:pPr>
        <w:sectPr w:rsidR="00D018FA" w:rsidSect="00EF52B9">
          <w:headerReference w:type="default" r:id="rId12"/>
          <w:pgSz w:w="15840" w:h="12240" w:orient="landscape"/>
          <w:pgMar w:top="1440" w:right="1440" w:bottom="1440" w:left="1440" w:header="708" w:footer="708" w:gutter="0"/>
          <w:cols w:space="708"/>
          <w:docGrid w:linePitch="360"/>
        </w:sectPr>
      </w:pPr>
      <w:r w:rsidRPr="001B683D">
        <w:rPr>
          <w:noProof/>
          <w:lang w:eastAsia="en-CA"/>
        </w:rPr>
        <w:drawing>
          <wp:inline distT="0" distB="0" distL="0" distR="0" wp14:anchorId="04182247" wp14:editId="2CE7B3E5">
            <wp:extent cx="8229600" cy="2506866"/>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29600" cy="2506866"/>
                    </a:xfrm>
                    <a:prstGeom prst="rect">
                      <a:avLst/>
                    </a:prstGeom>
                    <a:noFill/>
                    <a:ln>
                      <a:noFill/>
                    </a:ln>
                  </pic:spPr>
                </pic:pic>
              </a:graphicData>
            </a:graphic>
          </wp:inline>
        </w:drawing>
      </w:r>
    </w:p>
    <w:p w:rsidR="00F373F9" w:rsidRPr="00D018FA" w:rsidRDefault="00F373F9" w:rsidP="00F373F9">
      <w:pPr>
        <w:rPr>
          <w:b/>
        </w:rPr>
      </w:pPr>
      <w:r w:rsidRPr="00D018FA">
        <w:rPr>
          <w:b/>
        </w:rPr>
        <w:lastRenderedPageBreak/>
        <w:t xml:space="preserve">OM&amp;A USOA Account Details </w:t>
      </w:r>
    </w:p>
    <w:p w:rsidR="00F373F9" w:rsidRDefault="00F373F9" w:rsidP="00F373F9">
      <w:r>
        <w:t>Appendix 2-F below provides the detailed account by account OM&amp;A values filed with the Board.</w:t>
      </w:r>
    </w:p>
    <w:p w:rsidR="00EC54B9" w:rsidRDefault="00EC54B9" w:rsidP="00F373F9">
      <w:pPr>
        <w:rPr>
          <w:b/>
          <w:color w:val="FF0000"/>
        </w:rPr>
      </w:pPr>
    </w:p>
    <w:p w:rsidR="00EC54B9" w:rsidRDefault="00EC54B9" w:rsidP="00EC54B9">
      <w:pPr>
        <w:jc w:val="center"/>
        <w:sectPr w:rsidR="00EC54B9" w:rsidSect="00EF52B9">
          <w:headerReference w:type="default" r:id="rId14"/>
          <w:pgSz w:w="15840" w:h="12240" w:orient="landscape"/>
          <w:pgMar w:top="1440" w:right="1440" w:bottom="1440" w:left="1440" w:header="708" w:footer="708" w:gutter="0"/>
          <w:cols w:space="708"/>
          <w:docGrid w:linePitch="360"/>
        </w:sectPr>
      </w:pPr>
    </w:p>
    <w:p w:rsidR="00D018FA" w:rsidRPr="00EC54B9" w:rsidRDefault="007243A8" w:rsidP="00EC54B9">
      <w:pPr>
        <w:jc w:val="center"/>
      </w:pPr>
      <w:r w:rsidRPr="007243A8">
        <w:rPr>
          <w:noProof/>
          <w:lang w:eastAsia="en-CA"/>
        </w:rPr>
        <w:lastRenderedPageBreak/>
        <w:drawing>
          <wp:inline distT="0" distB="0" distL="0" distR="0" wp14:anchorId="4A93AD04" wp14:editId="1E615702">
            <wp:extent cx="8229600" cy="4111581"/>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29600" cy="4111581"/>
                    </a:xfrm>
                    <a:prstGeom prst="rect">
                      <a:avLst/>
                    </a:prstGeom>
                    <a:noFill/>
                    <a:ln>
                      <a:noFill/>
                    </a:ln>
                  </pic:spPr>
                </pic:pic>
              </a:graphicData>
            </a:graphic>
          </wp:inline>
        </w:drawing>
      </w:r>
    </w:p>
    <w:p w:rsidR="00D018FA" w:rsidRDefault="00D018FA" w:rsidP="00F373F9">
      <w:pPr>
        <w:rPr>
          <w:b/>
          <w:color w:val="FF0000"/>
        </w:rPr>
        <w:sectPr w:rsidR="00D018FA" w:rsidSect="00EF52B9">
          <w:headerReference w:type="default" r:id="rId16"/>
          <w:pgSz w:w="15840" w:h="12240" w:orient="landscape"/>
          <w:pgMar w:top="1440" w:right="1440" w:bottom="1440" w:left="1440" w:header="708" w:footer="708" w:gutter="0"/>
          <w:cols w:space="708"/>
          <w:docGrid w:linePitch="360"/>
        </w:sectPr>
      </w:pPr>
    </w:p>
    <w:p w:rsidR="00D018FA" w:rsidRDefault="007243A8" w:rsidP="00F373F9">
      <w:pPr>
        <w:rPr>
          <w:b/>
          <w:color w:val="FF0000"/>
        </w:rPr>
        <w:sectPr w:rsidR="00D018FA" w:rsidSect="00EF52B9">
          <w:headerReference w:type="default" r:id="rId17"/>
          <w:pgSz w:w="15840" w:h="12240" w:orient="landscape"/>
          <w:pgMar w:top="1440" w:right="1440" w:bottom="1440" w:left="1440" w:header="708" w:footer="708" w:gutter="0"/>
          <w:cols w:space="708"/>
          <w:docGrid w:linePitch="360"/>
        </w:sectPr>
      </w:pPr>
      <w:r w:rsidRPr="007243A8">
        <w:rPr>
          <w:noProof/>
          <w:lang w:eastAsia="en-CA"/>
        </w:rPr>
        <w:lastRenderedPageBreak/>
        <w:drawing>
          <wp:inline distT="0" distB="0" distL="0" distR="0" wp14:anchorId="13A86AC4" wp14:editId="3F14AC22">
            <wp:extent cx="8229600" cy="3479504"/>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29600" cy="3479504"/>
                    </a:xfrm>
                    <a:prstGeom prst="rect">
                      <a:avLst/>
                    </a:prstGeom>
                    <a:noFill/>
                    <a:ln>
                      <a:noFill/>
                    </a:ln>
                  </pic:spPr>
                </pic:pic>
              </a:graphicData>
            </a:graphic>
          </wp:inline>
        </w:drawing>
      </w:r>
    </w:p>
    <w:p w:rsidR="00F373F9" w:rsidRPr="00D018FA" w:rsidRDefault="00F373F9" w:rsidP="00F373F9">
      <w:pPr>
        <w:rPr>
          <w:b/>
        </w:rPr>
      </w:pPr>
      <w:r w:rsidRPr="00D018FA">
        <w:rPr>
          <w:b/>
        </w:rPr>
        <w:lastRenderedPageBreak/>
        <w:t>OM&amp;A Cost Drivers</w:t>
      </w:r>
    </w:p>
    <w:p w:rsidR="00EC54B9" w:rsidRDefault="00F373F9" w:rsidP="00F373F9">
      <w:pPr>
        <w:sectPr w:rsidR="00EC54B9" w:rsidSect="003B5E51">
          <w:headerReference w:type="default" r:id="rId19"/>
          <w:pgSz w:w="12240" w:h="15840"/>
          <w:pgMar w:top="1440" w:right="1440" w:bottom="1440" w:left="1440" w:header="708" w:footer="708" w:gutter="0"/>
          <w:cols w:space="708"/>
          <w:docGrid w:linePitch="360"/>
        </w:sectPr>
      </w:pPr>
      <w:r>
        <w:t>The following Appendix 2–G identifies and describes the key cost drivers impacting OM&amp;A costs over the period from the 2006 EDR to the 2011 test year.</w:t>
      </w:r>
      <w:r w:rsidR="00B42857">
        <w:t xml:space="preserve">  Overall cost increases since 2006 Board Approved are approximately </w:t>
      </w:r>
      <w:r w:rsidR="00EC54B9">
        <w:t>3</w:t>
      </w:r>
      <w:r w:rsidR="00B42857">
        <w:t xml:space="preserve">.4% </w:t>
      </w:r>
      <w:r w:rsidR="00EC54B9">
        <w:t xml:space="preserve">per year, </w:t>
      </w:r>
      <w:r w:rsidR="00B42857">
        <w:t>or in-line with inflationary increases.  Given the</w:t>
      </w:r>
      <w:r w:rsidR="00EC54B9">
        <w:t xml:space="preserve"> additional regulatory expenses and</w:t>
      </w:r>
      <w:r w:rsidR="00B42857">
        <w:t xml:space="preserve"> additional responsibilities Brant County Power feels the increase is reasonable. </w:t>
      </w:r>
    </w:p>
    <w:p w:rsidR="00F373F9" w:rsidRDefault="00F373F9" w:rsidP="00F373F9"/>
    <w:p w:rsidR="00B42857" w:rsidRDefault="00B42857" w:rsidP="00EC54B9">
      <w:pPr>
        <w:pStyle w:val="ListParagraph"/>
        <w:ind w:left="360"/>
      </w:pPr>
    </w:p>
    <w:p w:rsidR="00F373F9" w:rsidRDefault="003B5E51" w:rsidP="00F373F9">
      <w:r w:rsidRPr="003B5E51">
        <w:rPr>
          <w:noProof/>
          <w:lang w:eastAsia="en-CA"/>
        </w:rPr>
        <w:drawing>
          <wp:inline distT="0" distB="0" distL="0" distR="0" wp14:anchorId="0EC5EA40" wp14:editId="59B84C93">
            <wp:extent cx="6174301" cy="66305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74301" cy="6630541"/>
                    </a:xfrm>
                    <a:prstGeom prst="rect">
                      <a:avLst/>
                    </a:prstGeom>
                    <a:noFill/>
                    <a:ln>
                      <a:noFill/>
                    </a:ln>
                  </pic:spPr>
                </pic:pic>
              </a:graphicData>
            </a:graphic>
          </wp:inline>
        </w:drawing>
      </w:r>
    </w:p>
    <w:p w:rsidR="003B5E51" w:rsidRDefault="008B5C2A" w:rsidP="00F373F9">
      <w:r>
        <w:t>.</w:t>
      </w:r>
    </w:p>
    <w:p w:rsidR="008B5C2A" w:rsidRDefault="008B5C2A" w:rsidP="00F373F9">
      <w:pPr>
        <w:sectPr w:rsidR="008B5C2A" w:rsidSect="003B5E51">
          <w:headerReference w:type="default" r:id="rId21"/>
          <w:pgSz w:w="12240" w:h="15840"/>
          <w:pgMar w:top="1440" w:right="1440" w:bottom="1440" w:left="1440" w:header="708" w:footer="708" w:gutter="0"/>
          <w:cols w:space="708"/>
          <w:docGrid w:linePitch="360"/>
        </w:sectPr>
      </w:pPr>
    </w:p>
    <w:p w:rsidR="003B5E51" w:rsidRPr="00B92A85" w:rsidRDefault="003B5E51" w:rsidP="003B5E51">
      <w:pPr>
        <w:rPr>
          <w:b/>
          <w:i/>
          <w:u w:val="single"/>
        </w:rPr>
      </w:pPr>
      <w:r w:rsidRPr="00B92A85">
        <w:rPr>
          <w:b/>
          <w:i/>
          <w:u w:val="single"/>
        </w:rPr>
        <w:lastRenderedPageBreak/>
        <w:t>Labour</w:t>
      </w:r>
    </w:p>
    <w:p w:rsidR="003B5E51" w:rsidRDefault="003B5E51" w:rsidP="003B5E51">
      <w:r>
        <w:t>Labour costs fluctuate over the period and are driven by the following factors:</w:t>
      </w:r>
    </w:p>
    <w:p w:rsidR="003B5E51" w:rsidRDefault="003B5E51" w:rsidP="003B5E51">
      <w:pPr>
        <w:pStyle w:val="ListParagraph"/>
        <w:numPr>
          <w:ilvl w:val="0"/>
          <w:numId w:val="23"/>
        </w:numPr>
        <w:spacing w:after="0" w:line="240" w:lineRule="auto"/>
      </w:pPr>
      <w:r>
        <w:t xml:space="preserve">change in work effort between operations, maintenance, and capital programs (programs are not linear from year to year) </w:t>
      </w:r>
    </w:p>
    <w:p w:rsidR="003B5E51" w:rsidRDefault="003B5E51" w:rsidP="003B5E51">
      <w:pPr>
        <w:pStyle w:val="ListParagraph"/>
        <w:numPr>
          <w:ilvl w:val="0"/>
          <w:numId w:val="23"/>
        </w:numPr>
        <w:spacing w:after="0" w:line="240" w:lineRule="auto"/>
      </w:pPr>
      <w:r>
        <w:t xml:space="preserve">labour escalation due to collective agreement changes and </w:t>
      </w:r>
      <w:r w:rsidR="00716C24">
        <w:t>non-union</w:t>
      </w:r>
      <w:r>
        <w:t xml:space="preserve"> compensation increases </w:t>
      </w:r>
    </w:p>
    <w:p w:rsidR="003B5E51" w:rsidRDefault="003B5E51" w:rsidP="003B5E51">
      <w:pPr>
        <w:pStyle w:val="ListParagraph"/>
        <w:numPr>
          <w:ilvl w:val="0"/>
          <w:numId w:val="23"/>
        </w:numPr>
        <w:spacing w:after="0" w:line="240" w:lineRule="auto"/>
      </w:pPr>
      <w:r>
        <w:t>job progression through pay grades</w:t>
      </w:r>
    </w:p>
    <w:p w:rsidR="003B5E51" w:rsidRDefault="003B5E51" w:rsidP="003B5E51">
      <w:pPr>
        <w:pStyle w:val="ListParagraph"/>
        <w:numPr>
          <w:ilvl w:val="0"/>
          <w:numId w:val="23"/>
        </w:numPr>
        <w:spacing w:after="0" w:line="240" w:lineRule="auto"/>
      </w:pPr>
      <w:r>
        <w:t>staff additions</w:t>
      </w:r>
    </w:p>
    <w:p w:rsidR="003B5E51" w:rsidRDefault="003B5E51" w:rsidP="003B5E51">
      <w:pPr>
        <w:pStyle w:val="ListParagraph"/>
        <w:numPr>
          <w:ilvl w:val="0"/>
          <w:numId w:val="23"/>
        </w:numPr>
        <w:spacing w:after="0" w:line="240" w:lineRule="auto"/>
      </w:pPr>
      <w:r>
        <w:t>increased costs of pensions and benefits</w:t>
      </w:r>
    </w:p>
    <w:p w:rsidR="003B5E51" w:rsidRDefault="003B5E51" w:rsidP="003B5E51">
      <w:pPr>
        <w:spacing w:after="0"/>
        <w:rPr>
          <w:b/>
          <w:i/>
          <w:u w:val="single"/>
        </w:rPr>
      </w:pPr>
    </w:p>
    <w:p w:rsidR="003B5E51" w:rsidRDefault="003B5E51" w:rsidP="003B5E51">
      <w:pPr>
        <w:rPr>
          <w:b/>
          <w:i/>
          <w:u w:val="single"/>
        </w:rPr>
      </w:pPr>
      <w:r w:rsidRPr="0087749A">
        <w:rPr>
          <w:b/>
          <w:i/>
          <w:u w:val="single"/>
        </w:rPr>
        <w:t>Vehicles</w:t>
      </w:r>
    </w:p>
    <w:p w:rsidR="003B5E51" w:rsidRDefault="003B5E51" w:rsidP="003B5E51">
      <w:r>
        <w:t>Similar to above vehicle usage changes over the period based on the labour effort required. In addition, the nature of the work determines which equipment will be needed to support the job resulting in a different utilization mix. The costs for vehicles and equipment increase over the period due to fleet replacements, additions, and variable cost escalation</w:t>
      </w:r>
      <w:r w:rsidR="00716C24">
        <w:t>. (</w:t>
      </w:r>
      <w:r>
        <w:t>insurance, fuel, repairs etc.)</w:t>
      </w:r>
    </w:p>
    <w:p w:rsidR="003B5E51" w:rsidRDefault="003B5E51" w:rsidP="003B5E51">
      <w:pPr>
        <w:rPr>
          <w:b/>
          <w:i/>
          <w:u w:val="single"/>
        </w:rPr>
      </w:pPr>
      <w:r w:rsidRPr="0087749A">
        <w:rPr>
          <w:b/>
          <w:i/>
          <w:u w:val="single"/>
        </w:rPr>
        <w:t xml:space="preserve">Materials </w:t>
      </w:r>
    </w:p>
    <w:p w:rsidR="003B5E51" w:rsidRDefault="003B5E51" w:rsidP="003B5E51">
      <w:r>
        <w:t>Similar to above materials usage will change based on the nature of the work. The unit costs for materials also increase over the period due to material price escalation.</w:t>
      </w:r>
    </w:p>
    <w:p w:rsidR="003B5E51" w:rsidRDefault="003B5E51" w:rsidP="003B5E51">
      <w:pPr>
        <w:rPr>
          <w:b/>
          <w:i/>
          <w:u w:val="single"/>
        </w:rPr>
      </w:pPr>
      <w:r w:rsidRPr="0087749A">
        <w:rPr>
          <w:b/>
          <w:i/>
          <w:u w:val="single"/>
        </w:rPr>
        <w:t xml:space="preserve">Contracted Services </w:t>
      </w:r>
    </w:p>
    <w:p w:rsidR="003B5E51" w:rsidRDefault="003B5E51" w:rsidP="003B5E51">
      <w:r>
        <w:t xml:space="preserve">Contract Services which are primarily ongoing in nature are used to support LDC program delivery but are used in varying degrees over the period driven by need. As a result there are both increases and decreases in the provision and cost of these services. </w:t>
      </w:r>
    </w:p>
    <w:p w:rsidR="00EC54B9" w:rsidRDefault="00EC54B9" w:rsidP="003B5E51">
      <w:pPr>
        <w:rPr>
          <w:b/>
          <w:i/>
          <w:u w:val="single"/>
        </w:rPr>
      </w:pPr>
    </w:p>
    <w:p w:rsidR="00EC54B9" w:rsidRDefault="00EC54B9" w:rsidP="003B5E51">
      <w:pPr>
        <w:rPr>
          <w:b/>
          <w:i/>
          <w:u w:val="single"/>
        </w:rPr>
      </w:pPr>
    </w:p>
    <w:p w:rsidR="00EC54B9" w:rsidRDefault="00EC54B9" w:rsidP="003B5E51">
      <w:pPr>
        <w:rPr>
          <w:b/>
          <w:i/>
          <w:u w:val="single"/>
        </w:rPr>
        <w:sectPr w:rsidR="00EC54B9" w:rsidSect="00B42857">
          <w:headerReference w:type="default" r:id="rId22"/>
          <w:pgSz w:w="12240" w:h="15840"/>
          <w:pgMar w:top="1440" w:right="1440" w:bottom="1440" w:left="1440" w:header="708" w:footer="708" w:gutter="0"/>
          <w:lnNumType w:countBy="1"/>
          <w:cols w:space="708"/>
          <w:docGrid w:linePitch="360"/>
        </w:sectPr>
      </w:pPr>
    </w:p>
    <w:p w:rsidR="003B5E51" w:rsidRDefault="003B5E51" w:rsidP="003B5E51">
      <w:pPr>
        <w:rPr>
          <w:b/>
          <w:i/>
          <w:u w:val="single"/>
        </w:rPr>
      </w:pPr>
      <w:r w:rsidRPr="003E78A2">
        <w:rPr>
          <w:b/>
          <w:i/>
          <w:u w:val="single"/>
        </w:rPr>
        <w:lastRenderedPageBreak/>
        <w:t xml:space="preserve">Regulatory </w:t>
      </w:r>
    </w:p>
    <w:p w:rsidR="003B5E51" w:rsidRDefault="003B5E51" w:rsidP="003B5E51">
      <w:r>
        <w:t>The ongoing portion of regulatory costs increase over the period due to the increase in OEB assessment fees.</w:t>
      </w:r>
    </w:p>
    <w:p w:rsidR="003B5E51" w:rsidRDefault="003B5E51" w:rsidP="003B5E51">
      <w:r>
        <w:t>Specific one-time costs relate to the following:</w:t>
      </w:r>
    </w:p>
    <w:p w:rsidR="003B5E51" w:rsidRDefault="003B5E51" w:rsidP="003B5E51">
      <w:pPr>
        <w:pStyle w:val="ListParagraph"/>
        <w:numPr>
          <w:ilvl w:val="0"/>
          <w:numId w:val="24"/>
        </w:numPr>
        <w:spacing w:after="0" w:line="240" w:lineRule="auto"/>
      </w:pPr>
      <w:r>
        <w:t>2006 - Filing of 2006 EDR</w:t>
      </w:r>
    </w:p>
    <w:p w:rsidR="003B5E51" w:rsidRDefault="003B5E51" w:rsidP="003B5E51">
      <w:pPr>
        <w:pStyle w:val="ListParagraph"/>
        <w:numPr>
          <w:ilvl w:val="0"/>
          <w:numId w:val="24"/>
        </w:numPr>
        <w:spacing w:after="0" w:line="240" w:lineRule="auto"/>
      </w:pPr>
      <w:r>
        <w:t>2007 - Preliminary work on a 2008 COS rate application that was subsequently deferred</w:t>
      </w:r>
    </w:p>
    <w:p w:rsidR="00862ED5" w:rsidRDefault="003B5E51" w:rsidP="003B5E51">
      <w:pPr>
        <w:pStyle w:val="ListParagraph"/>
        <w:numPr>
          <w:ilvl w:val="0"/>
          <w:numId w:val="24"/>
        </w:numPr>
        <w:spacing w:after="0" w:line="240" w:lineRule="auto"/>
      </w:pPr>
      <w:r>
        <w:t xml:space="preserve">2009 - Independent Regulatory Accounting Review, Brantford Motion to Rehear, </w:t>
      </w:r>
    </w:p>
    <w:p w:rsidR="003B5E51" w:rsidRDefault="003B5E51" w:rsidP="003B5E51">
      <w:pPr>
        <w:pStyle w:val="ListParagraph"/>
        <w:numPr>
          <w:ilvl w:val="0"/>
          <w:numId w:val="24"/>
        </w:numPr>
        <w:spacing w:after="0" w:line="240" w:lineRule="auto"/>
      </w:pPr>
      <w:r>
        <w:t>2010</w:t>
      </w:r>
      <w:r w:rsidR="00862ED5">
        <w:t xml:space="preserve"> -</w:t>
      </w:r>
      <w:r>
        <w:t xml:space="preserve"> IRM application</w:t>
      </w:r>
      <w:r w:rsidR="00862ED5">
        <w:t>, Conclusion of Brantford Motion to Rehear</w:t>
      </w:r>
    </w:p>
    <w:p w:rsidR="00EC54B9" w:rsidRPr="00EC54B9" w:rsidRDefault="003B5E51" w:rsidP="003B5E51">
      <w:pPr>
        <w:pStyle w:val="ListParagraph"/>
        <w:numPr>
          <w:ilvl w:val="0"/>
          <w:numId w:val="24"/>
        </w:numPr>
        <w:spacing w:after="0" w:line="240" w:lineRule="auto"/>
        <w:rPr>
          <w:b/>
          <w:i/>
          <w:u w:val="single"/>
        </w:rPr>
      </w:pPr>
      <w:r>
        <w:t xml:space="preserve">2011 - 2011 COS rate application </w:t>
      </w:r>
    </w:p>
    <w:p w:rsidR="00EC54B9" w:rsidRDefault="00EC54B9" w:rsidP="00EC54B9">
      <w:pPr>
        <w:spacing w:after="0" w:line="240" w:lineRule="auto"/>
        <w:rPr>
          <w:b/>
          <w:i/>
          <w:u w:val="single"/>
        </w:rPr>
      </w:pPr>
    </w:p>
    <w:p w:rsidR="003B5E51" w:rsidRPr="00EC54B9" w:rsidRDefault="003B5E51" w:rsidP="00EC54B9">
      <w:pPr>
        <w:spacing w:after="0" w:line="240" w:lineRule="auto"/>
        <w:rPr>
          <w:b/>
          <w:i/>
          <w:u w:val="single"/>
        </w:rPr>
      </w:pPr>
      <w:r w:rsidRPr="00EC54B9">
        <w:rPr>
          <w:b/>
          <w:i/>
          <w:u w:val="single"/>
        </w:rPr>
        <w:t xml:space="preserve">Employee Pension and Benefits </w:t>
      </w:r>
    </w:p>
    <w:p w:rsidR="00EC54B9" w:rsidRDefault="00EC54B9" w:rsidP="003B5E51"/>
    <w:p w:rsidR="003B5E51" w:rsidRDefault="003B5E51" w:rsidP="003B5E51">
      <w:r>
        <w:t>Brant County Power utilized different approaches to filing values for USOA 5645 - Employee Pensions and Benefits.</w:t>
      </w:r>
    </w:p>
    <w:p w:rsidR="003B5E51" w:rsidRDefault="003B5E51" w:rsidP="003B5E51">
      <w:r>
        <w:t xml:space="preserve">BCP follows an accounting process whereby all pension and employee benefit costs are collected in USOA 5645. Costs are charged out to </w:t>
      </w:r>
      <w:r w:rsidR="00B22E17">
        <w:t>project</w:t>
      </w:r>
      <w:r>
        <w:t>s as labour is utilized with the offset going to a 5905 Contra account. BCP does not clear out any over or under recovered balances at year-end (difference goes to P&amp;L)</w:t>
      </w:r>
    </w:p>
    <w:p w:rsidR="003B5E51" w:rsidRDefault="003B5E51" w:rsidP="003B5E51">
      <w:r>
        <w:t>In 2004,</w:t>
      </w:r>
      <w:r w:rsidR="00B22E17">
        <w:t xml:space="preserve"> </w:t>
      </w:r>
      <w:r>
        <w:t>2006 and 2008 the balance filed represents the net difference charged to P&amp;L between total c</w:t>
      </w:r>
      <w:r w:rsidR="00B22E17">
        <w:t>osts and costs allocated to projects.</w:t>
      </w:r>
    </w:p>
    <w:p w:rsidR="003B5E51" w:rsidRDefault="003B5E51" w:rsidP="003B5E51">
      <w:r>
        <w:t>In 2007 the amount recorded reflects an actuarial re-valuation of the employee benefit liability.</w:t>
      </w:r>
    </w:p>
    <w:p w:rsidR="003B5E51" w:rsidRDefault="003B5E51" w:rsidP="003B5E51">
      <w:r>
        <w:t>In 2009 the amount recorded reflects the total amount of the expense (revenue offset recorded in revenue section of filing)</w:t>
      </w:r>
    </w:p>
    <w:p w:rsidR="003B5E51" w:rsidRDefault="003B5E51" w:rsidP="003B5E51">
      <w:r>
        <w:t>No amounts are included in 2010 or 2011.</w:t>
      </w:r>
    </w:p>
    <w:p w:rsidR="003B5E51" w:rsidRPr="00343DFE" w:rsidRDefault="003B5E51" w:rsidP="003B5E51">
      <w:pPr>
        <w:rPr>
          <w:b/>
          <w:i/>
          <w:u w:val="single"/>
        </w:rPr>
      </w:pPr>
      <w:r w:rsidRPr="00343DFE">
        <w:rPr>
          <w:b/>
          <w:i/>
          <w:u w:val="single"/>
        </w:rPr>
        <w:t>Administrative Expense Transferred</w:t>
      </w:r>
    </w:p>
    <w:p w:rsidR="003B5E51" w:rsidRDefault="003B5E51" w:rsidP="003B5E51">
      <w:r>
        <w:t>These amounts reflect the charge to BCP's affiliate for the provision of Management services.</w:t>
      </w:r>
    </w:p>
    <w:p w:rsidR="003B5E51" w:rsidRDefault="003B5E51" w:rsidP="003B5E51">
      <w:pPr>
        <w:rPr>
          <w:b/>
          <w:i/>
          <w:u w:val="single"/>
        </w:rPr>
      </w:pPr>
      <w:r w:rsidRPr="00343DFE">
        <w:rPr>
          <w:b/>
          <w:i/>
          <w:u w:val="single"/>
        </w:rPr>
        <w:t>Postage</w:t>
      </w:r>
    </w:p>
    <w:p w:rsidR="003B5E51" w:rsidRDefault="003B5E51" w:rsidP="003B5E51">
      <w:r>
        <w:t>Cost changes reflect postal rate changes and volume changes over the period.</w:t>
      </w:r>
    </w:p>
    <w:p w:rsidR="00EC54B9" w:rsidRDefault="00EC54B9" w:rsidP="003B5E51">
      <w:pPr>
        <w:rPr>
          <w:b/>
          <w:i/>
          <w:u w:val="single"/>
        </w:rPr>
        <w:sectPr w:rsidR="00EC54B9" w:rsidSect="003B5E51">
          <w:headerReference w:type="default" r:id="rId23"/>
          <w:pgSz w:w="12240" w:h="15840"/>
          <w:pgMar w:top="1440" w:right="1440" w:bottom="1440" w:left="1440" w:header="708" w:footer="708" w:gutter="0"/>
          <w:cols w:space="708"/>
          <w:docGrid w:linePitch="360"/>
        </w:sectPr>
      </w:pPr>
    </w:p>
    <w:p w:rsidR="003B5E51" w:rsidRDefault="003B5E51" w:rsidP="003B5E51">
      <w:pPr>
        <w:rPr>
          <w:b/>
          <w:i/>
          <w:u w:val="single"/>
        </w:rPr>
      </w:pPr>
      <w:r w:rsidRPr="00343DFE">
        <w:rPr>
          <w:b/>
          <w:i/>
          <w:u w:val="single"/>
        </w:rPr>
        <w:lastRenderedPageBreak/>
        <w:t xml:space="preserve">Community </w:t>
      </w:r>
      <w:r>
        <w:rPr>
          <w:b/>
          <w:i/>
          <w:u w:val="single"/>
        </w:rPr>
        <w:t xml:space="preserve">/ Energy Conservation </w:t>
      </w:r>
      <w:r w:rsidRPr="00343DFE">
        <w:rPr>
          <w:b/>
          <w:i/>
          <w:u w:val="single"/>
        </w:rPr>
        <w:t>Projects</w:t>
      </w:r>
    </w:p>
    <w:p w:rsidR="003B5E51" w:rsidRDefault="003B5E51" w:rsidP="003B5E51">
      <w:r>
        <w:t>These costs reflect the change in community and energy conservation projects over the period. With the exception of 2009 costs the costs in 2010 and 2011 are close to 2008 actual levels.</w:t>
      </w:r>
    </w:p>
    <w:p w:rsidR="003B5E51" w:rsidRDefault="003B5E51" w:rsidP="003B5E51">
      <w:pPr>
        <w:rPr>
          <w:b/>
          <w:i/>
          <w:u w:val="single"/>
        </w:rPr>
      </w:pPr>
      <w:r w:rsidRPr="003544C4">
        <w:rPr>
          <w:b/>
          <w:i/>
          <w:u w:val="single"/>
        </w:rPr>
        <w:t>One Time Costs</w:t>
      </w:r>
    </w:p>
    <w:p w:rsidR="003B5E51" w:rsidRDefault="003B5E51" w:rsidP="003B5E51">
      <w:r>
        <w:t>The one-time cost increases in 2009 are primarily driven by accounting adjustments required as a result of an independent regulatory accounting review and BCP</w:t>
      </w:r>
      <w:r w:rsidR="00802D75">
        <w:t>’</w:t>
      </w:r>
      <w:r>
        <w:t>s share of costs related to the Toronto Hydro late payment litigation case.</w:t>
      </w:r>
    </w:p>
    <w:p w:rsidR="003B5E51" w:rsidRDefault="003B5E51" w:rsidP="003B5E51">
      <w:pPr>
        <w:rPr>
          <w:b/>
          <w:i/>
          <w:u w:val="single"/>
        </w:rPr>
      </w:pPr>
      <w:r w:rsidRPr="003544C4">
        <w:rPr>
          <w:b/>
          <w:i/>
          <w:u w:val="single"/>
        </w:rPr>
        <w:t>Staff Training and Education</w:t>
      </w:r>
    </w:p>
    <w:p w:rsidR="00EC54B9" w:rsidRDefault="003B5E51" w:rsidP="003B5E51">
      <w:r>
        <w:t>Staff training costs are set to return to 2008 actual levels in 2011.</w:t>
      </w:r>
    </w:p>
    <w:p w:rsidR="003B5E51" w:rsidRDefault="003B5E51" w:rsidP="003B5E51">
      <w:pPr>
        <w:rPr>
          <w:b/>
          <w:i/>
          <w:u w:val="single"/>
        </w:rPr>
      </w:pPr>
      <w:r w:rsidRPr="003544C4">
        <w:rPr>
          <w:b/>
          <w:i/>
          <w:u w:val="single"/>
        </w:rPr>
        <w:t>Director</w:t>
      </w:r>
      <w:r w:rsidR="00B22E17">
        <w:rPr>
          <w:b/>
          <w:i/>
          <w:u w:val="single"/>
        </w:rPr>
        <w:t>’</w:t>
      </w:r>
      <w:r w:rsidRPr="003544C4">
        <w:rPr>
          <w:b/>
          <w:i/>
          <w:u w:val="single"/>
        </w:rPr>
        <w:t>s Costs</w:t>
      </w:r>
    </w:p>
    <w:p w:rsidR="003B5E51" w:rsidRDefault="003B5E51" w:rsidP="003B5E51">
      <w:r>
        <w:t>The 2010 increase reflects a provision for training and education related expenses for Board members.</w:t>
      </w:r>
    </w:p>
    <w:p w:rsidR="003B5E51" w:rsidRDefault="003B5E51" w:rsidP="003B5E51">
      <w:pPr>
        <w:rPr>
          <w:b/>
          <w:i/>
          <w:u w:val="single"/>
        </w:rPr>
      </w:pPr>
      <w:r w:rsidRPr="0031441C">
        <w:rPr>
          <w:b/>
          <w:i/>
          <w:u w:val="single"/>
        </w:rPr>
        <w:t>Miscellaneous</w:t>
      </w:r>
    </w:p>
    <w:p w:rsidR="003B5E51" w:rsidRDefault="003B5E51" w:rsidP="003B5E51">
      <w:r>
        <w:t>These cost changes reflect the net impact of an assortment of smaller dollar value cost increases and decreases. BCP utilizes approximately 50 different elements of costs to categorize its expenditures.</w:t>
      </w:r>
    </w:p>
    <w:p w:rsidR="00D018FA" w:rsidRDefault="00D018FA" w:rsidP="00F373F9">
      <w:pPr>
        <w:sectPr w:rsidR="00D018FA" w:rsidSect="003B5E51">
          <w:headerReference w:type="default" r:id="rId24"/>
          <w:pgSz w:w="12240" w:h="15840"/>
          <w:pgMar w:top="1440" w:right="1440" w:bottom="1440" w:left="1440" w:header="708" w:footer="708" w:gutter="0"/>
          <w:cols w:space="708"/>
          <w:docGrid w:linePitch="360"/>
        </w:sectPr>
      </w:pPr>
    </w:p>
    <w:p w:rsidR="00F373F9" w:rsidRPr="00D018FA" w:rsidRDefault="00F373F9" w:rsidP="00F373F9">
      <w:pPr>
        <w:rPr>
          <w:b/>
        </w:rPr>
      </w:pPr>
      <w:r w:rsidRPr="00D018FA">
        <w:rPr>
          <w:b/>
        </w:rPr>
        <w:lastRenderedPageBreak/>
        <w:t xml:space="preserve">Regulatory Costs </w:t>
      </w:r>
    </w:p>
    <w:p w:rsidR="00F373F9" w:rsidRDefault="00F373F9" w:rsidP="00F373F9">
      <w:r>
        <w:t>The following Appendix 2 – H provides details regarding regulatory costs. BCP intends to amortize the one-time costs related to the 2011 cost of service rate application over the 4 year cost of service + IRM term.</w:t>
      </w:r>
      <w:r w:rsidR="005C3830">
        <w:t xml:space="preserve"> Brant County Power has assumed the rate application will be dealt with in writing and that an oral hearing will not be required.  OEB Assessment costs, legal costs and consultant costs are forecasted at the </w:t>
      </w:r>
      <w:r w:rsidR="00716C24">
        <w:t>2010 level</w:t>
      </w:r>
      <w:r w:rsidR="005C3830">
        <w:t xml:space="preserve"> and approximately $5,105 more than 2009. </w:t>
      </w:r>
    </w:p>
    <w:p w:rsidR="00F373F9" w:rsidRDefault="00D018FA" w:rsidP="00F373F9">
      <w:r w:rsidRPr="00D018FA">
        <w:rPr>
          <w:noProof/>
          <w:lang w:eastAsia="en-CA"/>
        </w:rPr>
        <w:drawing>
          <wp:inline distT="0" distB="0" distL="0" distR="0">
            <wp:extent cx="5450459" cy="57556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54236" cy="5759593"/>
                    </a:xfrm>
                    <a:prstGeom prst="rect">
                      <a:avLst/>
                    </a:prstGeom>
                    <a:noFill/>
                    <a:ln>
                      <a:noFill/>
                    </a:ln>
                  </pic:spPr>
                </pic:pic>
              </a:graphicData>
            </a:graphic>
          </wp:inline>
        </w:drawing>
      </w:r>
    </w:p>
    <w:p w:rsidR="00D018FA" w:rsidRDefault="00D018FA" w:rsidP="00F373F9">
      <w:pPr>
        <w:sectPr w:rsidR="00D018FA" w:rsidSect="00D018FA">
          <w:headerReference w:type="default" r:id="rId26"/>
          <w:pgSz w:w="12240" w:h="15840"/>
          <w:pgMar w:top="1440" w:right="1440" w:bottom="1440" w:left="1440" w:header="708" w:footer="708" w:gutter="0"/>
          <w:cols w:space="708"/>
          <w:docGrid w:linePitch="360"/>
        </w:sectPr>
      </w:pPr>
    </w:p>
    <w:p w:rsidR="00F373F9" w:rsidRPr="00D018FA" w:rsidRDefault="00F373F9" w:rsidP="00F373F9">
      <w:pPr>
        <w:rPr>
          <w:b/>
        </w:rPr>
      </w:pPr>
      <w:r w:rsidRPr="00D018FA">
        <w:rPr>
          <w:b/>
        </w:rPr>
        <w:lastRenderedPageBreak/>
        <w:t>OM&amp;A Cost per Customer and per FTE</w:t>
      </w:r>
    </w:p>
    <w:p w:rsidR="00D018FA" w:rsidRDefault="00F373F9" w:rsidP="00F373F9">
      <w:pPr>
        <w:rPr>
          <w:b/>
          <w:color w:val="FF0000"/>
        </w:rPr>
      </w:pPr>
      <w:r>
        <w:t>The following Appendix 2 – I provides details regarding BCPs average costs per customer and per employee.</w:t>
      </w:r>
      <w:r w:rsidR="005C3830">
        <w:t xml:space="preserve"> OM&amp;A costs per FTEE are decreasing.  Costs are in line with the historical averages. The 2007 numbers in Brant County Power’s view a</w:t>
      </w:r>
      <w:r w:rsidR="00802D75">
        <w:t>re</w:t>
      </w:r>
      <w:r w:rsidR="007F2EDA">
        <w:t xml:space="preserve"> anomalous as there was a $1.7 million reduction in OM&amp;A expenses due to an actuarial revaluation of the employee pension and benefit liability.</w:t>
      </w:r>
    </w:p>
    <w:p w:rsidR="00D018FA" w:rsidRDefault="007F2EDA" w:rsidP="00F373F9">
      <w:pPr>
        <w:rPr>
          <w:b/>
          <w:color w:val="FF0000"/>
        </w:rPr>
      </w:pPr>
      <w:r w:rsidRPr="007F2EDA">
        <w:rPr>
          <w:noProof/>
          <w:lang w:eastAsia="en-CA"/>
        </w:rPr>
        <w:drawing>
          <wp:inline distT="0" distB="0" distL="0" distR="0" wp14:anchorId="24E256B8" wp14:editId="1A2599E7">
            <wp:extent cx="5943600" cy="194339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943391"/>
                    </a:xfrm>
                    <a:prstGeom prst="rect">
                      <a:avLst/>
                    </a:prstGeom>
                    <a:noFill/>
                    <a:ln>
                      <a:noFill/>
                    </a:ln>
                  </pic:spPr>
                </pic:pic>
              </a:graphicData>
            </a:graphic>
          </wp:inline>
        </w:drawing>
      </w:r>
    </w:p>
    <w:p w:rsidR="00D018FA" w:rsidRDefault="00D018FA" w:rsidP="00F373F9">
      <w:pPr>
        <w:rPr>
          <w:b/>
          <w:color w:val="FF0000"/>
        </w:rPr>
      </w:pPr>
    </w:p>
    <w:p w:rsidR="00F373F9" w:rsidRPr="00D018FA" w:rsidRDefault="00F373F9" w:rsidP="00F373F9">
      <w:pPr>
        <w:rPr>
          <w:b/>
        </w:rPr>
      </w:pPr>
      <w:r w:rsidRPr="00D018FA">
        <w:rPr>
          <w:b/>
        </w:rPr>
        <w:t xml:space="preserve">Charitable Donations </w:t>
      </w:r>
    </w:p>
    <w:p w:rsidR="00F373F9" w:rsidRDefault="00F373F9" w:rsidP="00F373F9">
      <w:r>
        <w:t>The only donation made by BCP was a $400 contribution in 2004.</w:t>
      </w:r>
    </w:p>
    <w:p w:rsidR="003B5E51" w:rsidRDefault="003B5E51" w:rsidP="00F373F9">
      <w:pPr>
        <w:sectPr w:rsidR="003B5E51" w:rsidSect="003B5E51">
          <w:headerReference w:type="default" r:id="rId28"/>
          <w:pgSz w:w="12240" w:h="15840"/>
          <w:pgMar w:top="1440" w:right="1440" w:bottom="1440" w:left="1440" w:header="708" w:footer="708" w:gutter="0"/>
          <w:cols w:space="708"/>
          <w:docGrid w:linePitch="360"/>
        </w:sectPr>
      </w:pPr>
    </w:p>
    <w:p w:rsidR="00F373F9" w:rsidRPr="003B5E51" w:rsidRDefault="00F373F9" w:rsidP="003B5E51">
      <w:pPr>
        <w:jc w:val="center"/>
        <w:rPr>
          <w:b/>
          <w:u w:val="single"/>
        </w:rPr>
      </w:pPr>
      <w:r w:rsidRPr="003B5E51">
        <w:rPr>
          <w:b/>
          <w:u w:val="single"/>
        </w:rPr>
        <w:lastRenderedPageBreak/>
        <w:t>Variance Analysis</w:t>
      </w:r>
    </w:p>
    <w:p w:rsidR="00F373F9" w:rsidRDefault="00F373F9" w:rsidP="007F2EDA">
      <w:pPr>
        <w:spacing w:after="120"/>
        <w:rPr>
          <w:szCs w:val="20"/>
        </w:rPr>
      </w:pPr>
      <w:r>
        <w:rPr>
          <w:szCs w:val="20"/>
        </w:rPr>
        <w:t>Brant County Power does not use the following USOA accounts:</w:t>
      </w:r>
    </w:p>
    <w:p w:rsidR="00F373F9" w:rsidRPr="00F373F9" w:rsidRDefault="00F373F9" w:rsidP="00F373F9">
      <w:pPr>
        <w:rPr>
          <w:b/>
          <w:i/>
          <w:szCs w:val="20"/>
        </w:rPr>
      </w:pPr>
      <w:r w:rsidRPr="00F373F9">
        <w:rPr>
          <w:b/>
          <w:i/>
          <w:sz w:val="22"/>
          <w:szCs w:val="20"/>
        </w:rPr>
        <w:t>Operations</w:t>
      </w:r>
    </w:p>
    <w:p w:rsidR="00F373F9" w:rsidRDefault="00F373F9" w:rsidP="007F2EDA">
      <w:pPr>
        <w:pStyle w:val="ListParagraph"/>
        <w:numPr>
          <w:ilvl w:val="0"/>
          <w:numId w:val="11"/>
        </w:numPr>
        <w:spacing w:after="0" w:line="240" w:lineRule="auto"/>
        <w:ind w:left="714" w:hanging="357"/>
        <w:rPr>
          <w:szCs w:val="20"/>
        </w:rPr>
      </w:pPr>
      <w:r>
        <w:rPr>
          <w:szCs w:val="20"/>
        </w:rPr>
        <w:t>5010 - Load Dispatching</w:t>
      </w:r>
    </w:p>
    <w:p w:rsidR="00F373F9" w:rsidRDefault="00F373F9" w:rsidP="007F2EDA">
      <w:pPr>
        <w:pStyle w:val="ListParagraph"/>
        <w:numPr>
          <w:ilvl w:val="0"/>
          <w:numId w:val="11"/>
        </w:numPr>
        <w:spacing w:after="0" w:line="240" w:lineRule="auto"/>
        <w:ind w:left="714" w:hanging="357"/>
        <w:rPr>
          <w:szCs w:val="20"/>
        </w:rPr>
      </w:pPr>
      <w:r>
        <w:rPr>
          <w:szCs w:val="20"/>
        </w:rPr>
        <w:t xml:space="preserve">5014 - Transformer Station Equipment - Operation Labour </w:t>
      </w:r>
    </w:p>
    <w:p w:rsidR="00F373F9" w:rsidRDefault="00F373F9" w:rsidP="007F2EDA">
      <w:pPr>
        <w:pStyle w:val="ListParagraph"/>
        <w:numPr>
          <w:ilvl w:val="0"/>
          <w:numId w:val="11"/>
        </w:numPr>
        <w:spacing w:after="0" w:line="240" w:lineRule="auto"/>
        <w:ind w:left="714" w:hanging="357"/>
        <w:rPr>
          <w:szCs w:val="20"/>
        </w:rPr>
      </w:pPr>
      <w:r>
        <w:rPr>
          <w:szCs w:val="20"/>
        </w:rPr>
        <w:t>5015 - Transformer Station Equipment - Operation Supplies and Expense</w:t>
      </w:r>
    </w:p>
    <w:p w:rsidR="00F373F9" w:rsidRDefault="00F373F9" w:rsidP="007F2EDA">
      <w:pPr>
        <w:pStyle w:val="ListParagraph"/>
        <w:numPr>
          <w:ilvl w:val="0"/>
          <w:numId w:val="11"/>
        </w:numPr>
        <w:spacing w:after="0" w:line="240" w:lineRule="auto"/>
        <w:ind w:left="714" w:hanging="357"/>
        <w:rPr>
          <w:szCs w:val="20"/>
        </w:rPr>
      </w:pPr>
      <w:r>
        <w:rPr>
          <w:szCs w:val="20"/>
        </w:rPr>
        <w:t>5050 - Underground Sub-transmission Feeders - Operation</w:t>
      </w:r>
    </w:p>
    <w:p w:rsidR="00F373F9" w:rsidRDefault="00F373F9" w:rsidP="007F2EDA">
      <w:pPr>
        <w:pStyle w:val="ListParagraph"/>
        <w:numPr>
          <w:ilvl w:val="0"/>
          <w:numId w:val="11"/>
        </w:numPr>
        <w:spacing w:after="0" w:line="240" w:lineRule="auto"/>
        <w:ind w:left="714" w:hanging="357"/>
        <w:rPr>
          <w:szCs w:val="20"/>
        </w:rPr>
      </w:pPr>
      <w:r>
        <w:rPr>
          <w:szCs w:val="20"/>
        </w:rPr>
        <w:t>5060 - Street Lighting and Signal System Expense</w:t>
      </w:r>
    </w:p>
    <w:p w:rsidR="00F373F9" w:rsidRDefault="00F373F9" w:rsidP="007F2EDA">
      <w:pPr>
        <w:pStyle w:val="ListParagraph"/>
        <w:numPr>
          <w:ilvl w:val="0"/>
          <w:numId w:val="11"/>
        </w:numPr>
        <w:spacing w:after="0" w:line="240" w:lineRule="auto"/>
        <w:ind w:left="714" w:hanging="357"/>
        <w:rPr>
          <w:szCs w:val="20"/>
        </w:rPr>
      </w:pPr>
      <w:r>
        <w:rPr>
          <w:szCs w:val="20"/>
        </w:rPr>
        <w:t>5090 - Underground Distribution Lines and Feeders - Rental Paid</w:t>
      </w:r>
    </w:p>
    <w:p w:rsidR="007F2EDA" w:rsidRDefault="007F2EDA" w:rsidP="00F373F9">
      <w:pPr>
        <w:rPr>
          <w:b/>
          <w:i/>
          <w:sz w:val="22"/>
          <w:szCs w:val="20"/>
        </w:rPr>
      </w:pPr>
    </w:p>
    <w:p w:rsidR="00F373F9" w:rsidRPr="00F373F9" w:rsidRDefault="00F373F9" w:rsidP="00F373F9">
      <w:pPr>
        <w:rPr>
          <w:b/>
          <w:i/>
          <w:szCs w:val="20"/>
        </w:rPr>
      </w:pPr>
      <w:r w:rsidRPr="00F373F9">
        <w:rPr>
          <w:b/>
          <w:i/>
          <w:sz w:val="22"/>
          <w:szCs w:val="20"/>
        </w:rPr>
        <w:t xml:space="preserve">Maintenance </w:t>
      </w:r>
    </w:p>
    <w:p w:rsidR="00F373F9" w:rsidRDefault="00F373F9" w:rsidP="007F2EDA">
      <w:pPr>
        <w:pStyle w:val="ListParagraph"/>
        <w:numPr>
          <w:ilvl w:val="0"/>
          <w:numId w:val="11"/>
        </w:numPr>
        <w:spacing w:after="0" w:line="240" w:lineRule="auto"/>
        <w:ind w:left="714" w:hanging="357"/>
        <w:rPr>
          <w:szCs w:val="20"/>
        </w:rPr>
      </w:pPr>
      <w:r>
        <w:rPr>
          <w:szCs w:val="20"/>
        </w:rPr>
        <w:t>5110 - Maintenance of Buildings and Fixtures - Distribution Stations</w:t>
      </w:r>
    </w:p>
    <w:p w:rsidR="00F373F9" w:rsidRDefault="00F373F9" w:rsidP="007F2EDA">
      <w:pPr>
        <w:pStyle w:val="ListParagraph"/>
        <w:numPr>
          <w:ilvl w:val="0"/>
          <w:numId w:val="11"/>
        </w:numPr>
        <w:spacing w:after="0" w:line="240" w:lineRule="auto"/>
        <w:ind w:left="714" w:hanging="357"/>
        <w:rPr>
          <w:szCs w:val="20"/>
        </w:rPr>
      </w:pPr>
      <w:r>
        <w:rPr>
          <w:szCs w:val="20"/>
        </w:rPr>
        <w:t>5165 - Maintenance of Street Lighting and Signal Systems</w:t>
      </w:r>
    </w:p>
    <w:p w:rsidR="00F373F9" w:rsidRDefault="00F373F9" w:rsidP="007F2EDA">
      <w:pPr>
        <w:pStyle w:val="ListParagraph"/>
        <w:numPr>
          <w:ilvl w:val="0"/>
          <w:numId w:val="11"/>
        </w:numPr>
        <w:spacing w:after="0" w:line="240" w:lineRule="auto"/>
        <w:ind w:left="714" w:hanging="357"/>
        <w:rPr>
          <w:szCs w:val="20"/>
        </w:rPr>
      </w:pPr>
      <w:r>
        <w:rPr>
          <w:szCs w:val="20"/>
        </w:rPr>
        <w:t>5170 - Sentinel Lights - Labour</w:t>
      </w:r>
    </w:p>
    <w:p w:rsidR="00F373F9" w:rsidRDefault="00F373F9" w:rsidP="007F2EDA">
      <w:pPr>
        <w:pStyle w:val="ListParagraph"/>
        <w:numPr>
          <w:ilvl w:val="0"/>
          <w:numId w:val="11"/>
        </w:numPr>
        <w:spacing w:after="0" w:line="240" w:lineRule="auto"/>
        <w:ind w:left="714" w:hanging="357"/>
        <w:rPr>
          <w:szCs w:val="20"/>
        </w:rPr>
      </w:pPr>
      <w:r>
        <w:rPr>
          <w:szCs w:val="20"/>
        </w:rPr>
        <w:t>5172 - Sentinel Lights - Materials and Expenses</w:t>
      </w:r>
    </w:p>
    <w:p w:rsidR="00F373F9" w:rsidRDefault="00F373F9" w:rsidP="007F2EDA">
      <w:pPr>
        <w:pStyle w:val="ListParagraph"/>
        <w:numPr>
          <w:ilvl w:val="0"/>
          <w:numId w:val="11"/>
        </w:numPr>
        <w:spacing w:after="0" w:line="240" w:lineRule="auto"/>
        <w:ind w:left="714" w:hanging="357"/>
        <w:rPr>
          <w:szCs w:val="20"/>
        </w:rPr>
      </w:pPr>
      <w:r>
        <w:rPr>
          <w:szCs w:val="20"/>
        </w:rPr>
        <w:t>5178 - Customer Installations Expenses - Leased Property</w:t>
      </w:r>
    </w:p>
    <w:p w:rsidR="00F373F9" w:rsidRDefault="00F373F9" w:rsidP="007F2EDA">
      <w:pPr>
        <w:pStyle w:val="ListParagraph"/>
        <w:numPr>
          <w:ilvl w:val="0"/>
          <w:numId w:val="11"/>
        </w:numPr>
        <w:spacing w:after="0" w:line="240" w:lineRule="auto"/>
        <w:ind w:left="714" w:hanging="357"/>
        <w:rPr>
          <w:szCs w:val="20"/>
        </w:rPr>
      </w:pPr>
      <w:r>
        <w:rPr>
          <w:szCs w:val="20"/>
        </w:rPr>
        <w:t>5195 - Maintenance of Other Installations on Customer Premises</w:t>
      </w:r>
    </w:p>
    <w:p w:rsidR="007F2EDA" w:rsidRDefault="007F2EDA" w:rsidP="00F373F9">
      <w:pPr>
        <w:rPr>
          <w:b/>
          <w:i/>
          <w:szCs w:val="20"/>
        </w:rPr>
      </w:pPr>
    </w:p>
    <w:p w:rsidR="00F373F9" w:rsidRPr="00F373F9" w:rsidRDefault="00F373F9" w:rsidP="00F373F9">
      <w:pPr>
        <w:rPr>
          <w:b/>
          <w:i/>
          <w:szCs w:val="20"/>
        </w:rPr>
      </w:pPr>
      <w:r>
        <w:rPr>
          <w:b/>
          <w:i/>
          <w:szCs w:val="20"/>
        </w:rPr>
        <w:t>Community Relations</w:t>
      </w:r>
      <w:r w:rsidRPr="00F373F9">
        <w:rPr>
          <w:b/>
          <w:i/>
          <w:sz w:val="22"/>
          <w:szCs w:val="20"/>
        </w:rPr>
        <w:t xml:space="preserve"> </w:t>
      </w:r>
    </w:p>
    <w:p w:rsidR="00F373F9" w:rsidRDefault="00F373F9" w:rsidP="007F2EDA">
      <w:pPr>
        <w:pStyle w:val="ListParagraph"/>
        <w:numPr>
          <w:ilvl w:val="0"/>
          <w:numId w:val="11"/>
        </w:numPr>
        <w:spacing w:after="0" w:line="240" w:lineRule="auto"/>
        <w:ind w:left="714" w:hanging="357"/>
        <w:rPr>
          <w:szCs w:val="20"/>
        </w:rPr>
      </w:pPr>
      <w:r>
        <w:rPr>
          <w:szCs w:val="20"/>
        </w:rPr>
        <w:t>5425 - Miscellaneous Customer Service and Informational Expenses</w:t>
      </w:r>
    </w:p>
    <w:p w:rsidR="00F373F9" w:rsidRDefault="00F373F9" w:rsidP="007F2EDA">
      <w:pPr>
        <w:pStyle w:val="ListParagraph"/>
        <w:numPr>
          <w:ilvl w:val="0"/>
          <w:numId w:val="11"/>
        </w:numPr>
        <w:spacing w:after="0" w:line="240" w:lineRule="auto"/>
        <w:ind w:left="714" w:hanging="357"/>
        <w:rPr>
          <w:szCs w:val="20"/>
        </w:rPr>
      </w:pPr>
      <w:r>
        <w:rPr>
          <w:szCs w:val="20"/>
        </w:rPr>
        <w:t>5505 - Supervision</w:t>
      </w:r>
    </w:p>
    <w:p w:rsidR="00F373F9" w:rsidRDefault="00F373F9" w:rsidP="007F2EDA">
      <w:pPr>
        <w:pStyle w:val="ListParagraph"/>
        <w:numPr>
          <w:ilvl w:val="0"/>
          <w:numId w:val="11"/>
        </w:numPr>
        <w:spacing w:after="0" w:line="240" w:lineRule="auto"/>
        <w:ind w:left="714" w:hanging="357"/>
        <w:rPr>
          <w:szCs w:val="20"/>
        </w:rPr>
      </w:pPr>
      <w:r>
        <w:rPr>
          <w:szCs w:val="20"/>
        </w:rPr>
        <w:t>5510 - Demonstrating and Selling Expense</w:t>
      </w:r>
    </w:p>
    <w:p w:rsidR="00F373F9" w:rsidRDefault="00F373F9" w:rsidP="007F2EDA">
      <w:pPr>
        <w:pStyle w:val="ListParagraph"/>
        <w:numPr>
          <w:ilvl w:val="0"/>
          <w:numId w:val="11"/>
        </w:numPr>
        <w:spacing w:after="0" w:line="240" w:lineRule="auto"/>
        <w:ind w:left="714" w:hanging="357"/>
        <w:rPr>
          <w:szCs w:val="20"/>
        </w:rPr>
      </w:pPr>
      <w:r>
        <w:rPr>
          <w:szCs w:val="20"/>
        </w:rPr>
        <w:t>5520 - Miscellaneous Sales Expense</w:t>
      </w:r>
    </w:p>
    <w:p w:rsidR="007F2EDA" w:rsidRDefault="007F2EDA" w:rsidP="00F373F9">
      <w:pPr>
        <w:rPr>
          <w:b/>
          <w:i/>
          <w:szCs w:val="20"/>
        </w:rPr>
      </w:pPr>
    </w:p>
    <w:p w:rsidR="00F373F9" w:rsidRPr="00F373F9" w:rsidRDefault="00F373F9" w:rsidP="00F373F9">
      <w:pPr>
        <w:rPr>
          <w:b/>
          <w:i/>
          <w:szCs w:val="20"/>
        </w:rPr>
      </w:pPr>
      <w:r>
        <w:rPr>
          <w:b/>
          <w:i/>
          <w:szCs w:val="20"/>
        </w:rPr>
        <w:t>Administrative and General Expenses</w:t>
      </w:r>
      <w:r w:rsidRPr="00F373F9">
        <w:rPr>
          <w:b/>
          <w:i/>
          <w:sz w:val="22"/>
          <w:szCs w:val="20"/>
        </w:rPr>
        <w:t xml:space="preserve"> </w:t>
      </w:r>
    </w:p>
    <w:p w:rsidR="00F373F9" w:rsidRDefault="00F373F9" w:rsidP="007F2EDA">
      <w:pPr>
        <w:pStyle w:val="ListParagraph"/>
        <w:numPr>
          <w:ilvl w:val="0"/>
          <w:numId w:val="12"/>
        </w:numPr>
        <w:spacing w:after="0" w:line="240" w:lineRule="auto"/>
        <w:rPr>
          <w:szCs w:val="20"/>
        </w:rPr>
      </w:pPr>
      <w:r>
        <w:rPr>
          <w:szCs w:val="20"/>
        </w:rPr>
        <w:t xml:space="preserve">5635 - Property Insurance </w:t>
      </w:r>
    </w:p>
    <w:p w:rsidR="00F373F9" w:rsidRDefault="00F373F9" w:rsidP="007F2EDA">
      <w:pPr>
        <w:pStyle w:val="ListParagraph"/>
        <w:numPr>
          <w:ilvl w:val="0"/>
          <w:numId w:val="12"/>
        </w:numPr>
        <w:spacing w:after="0" w:line="240" w:lineRule="auto"/>
        <w:rPr>
          <w:szCs w:val="20"/>
        </w:rPr>
      </w:pPr>
      <w:r>
        <w:rPr>
          <w:szCs w:val="20"/>
        </w:rPr>
        <w:t>5650 - Franchise Requirements</w:t>
      </w:r>
    </w:p>
    <w:p w:rsidR="00F373F9" w:rsidRDefault="00F373F9" w:rsidP="007F2EDA">
      <w:pPr>
        <w:pStyle w:val="ListParagraph"/>
        <w:numPr>
          <w:ilvl w:val="0"/>
          <w:numId w:val="12"/>
        </w:numPr>
        <w:spacing w:after="0" w:line="240" w:lineRule="auto"/>
        <w:rPr>
          <w:szCs w:val="20"/>
        </w:rPr>
      </w:pPr>
      <w:r>
        <w:rPr>
          <w:szCs w:val="20"/>
        </w:rPr>
        <w:t>5670 - Rent</w:t>
      </w:r>
    </w:p>
    <w:p w:rsidR="00F373F9" w:rsidRDefault="00F373F9" w:rsidP="007F2EDA">
      <w:pPr>
        <w:pStyle w:val="ListParagraph"/>
        <w:numPr>
          <w:ilvl w:val="0"/>
          <w:numId w:val="12"/>
        </w:numPr>
        <w:spacing w:after="0" w:line="240" w:lineRule="auto"/>
        <w:rPr>
          <w:szCs w:val="20"/>
        </w:rPr>
      </w:pPr>
      <w:r>
        <w:rPr>
          <w:szCs w:val="20"/>
        </w:rPr>
        <w:t xml:space="preserve">5680 - Electrical Safety Authority Fees </w:t>
      </w:r>
    </w:p>
    <w:p w:rsidR="00F373F9" w:rsidRDefault="00F373F9" w:rsidP="007F2EDA">
      <w:pPr>
        <w:pStyle w:val="ListParagraph"/>
        <w:numPr>
          <w:ilvl w:val="0"/>
          <w:numId w:val="12"/>
        </w:numPr>
        <w:spacing w:after="0" w:line="240" w:lineRule="auto"/>
        <w:rPr>
          <w:szCs w:val="20"/>
        </w:rPr>
      </w:pPr>
      <w:r>
        <w:rPr>
          <w:szCs w:val="20"/>
        </w:rPr>
        <w:t>5685 - IESO Fees and Penalties</w:t>
      </w:r>
    </w:p>
    <w:p w:rsidR="005D2318" w:rsidRDefault="005D2318" w:rsidP="007F2EDA">
      <w:pPr>
        <w:spacing w:line="240" w:lineRule="auto"/>
        <w:rPr>
          <w:szCs w:val="20"/>
        </w:rPr>
        <w:sectPr w:rsidR="005D2318" w:rsidSect="003B5E51">
          <w:headerReference w:type="default" r:id="rId29"/>
          <w:pgSz w:w="12240" w:h="15840"/>
          <w:pgMar w:top="1440" w:right="1440" w:bottom="1440" w:left="1440" w:header="708" w:footer="708" w:gutter="0"/>
          <w:cols w:space="708"/>
          <w:docGrid w:linePitch="360"/>
        </w:sectPr>
      </w:pPr>
    </w:p>
    <w:p w:rsidR="00F373F9" w:rsidRDefault="00F373F9" w:rsidP="00F373F9">
      <w:pPr>
        <w:spacing w:line="240" w:lineRule="auto"/>
        <w:rPr>
          <w:szCs w:val="20"/>
        </w:rPr>
      </w:pPr>
    </w:p>
    <w:p w:rsidR="00F373F9" w:rsidRPr="00744D85" w:rsidRDefault="00F373F9" w:rsidP="00F373F9">
      <w:pPr>
        <w:rPr>
          <w:sz w:val="22"/>
        </w:rPr>
      </w:pPr>
      <w:r w:rsidRPr="00744D85">
        <w:rPr>
          <w:sz w:val="22"/>
        </w:rPr>
        <w:t xml:space="preserve">Comparisons for Operations, Maintenance, Billing and Collecting, Community Relations, and Administration &amp; General accounts are provided below for the following years: </w:t>
      </w:r>
    </w:p>
    <w:p w:rsidR="00F373F9" w:rsidRPr="00744D85" w:rsidRDefault="00F373F9" w:rsidP="00F373F9">
      <w:pPr>
        <w:pStyle w:val="ListParagraph"/>
        <w:numPr>
          <w:ilvl w:val="0"/>
          <w:numId w:val="13"/>
        </w:numPr>
        <w:spacing w:after="0" w:line="360" w:lineRule="auto"/>
        <w:rPr>
          <w:sz w:val="22"/>
        </w:rPr>
      </w:pPr>
      <w:r w:rsidRPr="00744D85">
        <w:rPr>
          <w:sz w:val="22"/>
        </w:rPr>
        <w:t xml:space="preserve">2006 EDR vs. 2006 Actual </w:t>
      </w:r>
    </w:p>
    <w:p w:rsidR="00F373F9" w:rsidRPr="00744D85" w:rsidRDefault="00F373F9" w:rsidP="00F373F9">
      <w:pPr>
        <w:pStyle w:val="ListParagraph"/>
        <w:numPr>
          <w:ilvl w:val="0"/>
          <w:numId w:val="13"/>
        </w:numPr>
        <w:spacing w:after="0" w:line="360" w:lineRule="auto"/>
        <w:rPr>
          <w:sz w:val="22"/>
        </w:rPr>
      </w:pPr>
      <w:r w:rsidRPr="00744D85">
        <w:rPr>
          <w:sz w:val="22"/>
        </w:rPr>
        <w:t>2006 vs. 2007 (Actual)</w:t>
      </w:r>
    </w:p>
    <w:p w:rsidR="00F373F9" w:rsidRPr="00744D85" w:rsidRDefault="00F373F9" w:rsidP="00F373F9">
      <w:pPr>
        <w:pStyle w:val="ListParagraph"/>
        <w:numPr>
          <w:ilvl w:val="0"/>
          <w:numId w:val="13"/>
        </w:numPr>
        <w:spacing w:after="0" w:line="360" w:lineRule="auto"/>
        <w:rPr>
          <w:sz w:val="22"/>
        </w:rPr>
      </w:pPr>
      <w:r w:rsidRPr="00744D85">
        <w:rPr>
          <w:sz w:val="22"/>
        </w:rPr>
        <w:t>2008 vs. 2007 (Actual)</w:t>
      </w:r>
    </w:p>
    <w:p w:rsidR="00F373F9" w:rsidRPr="00744D85" w:rsidRDefault="00F373F9" w:rsidP="00F373F9">
      <w:pPr>
        <w:pStyle w:val="ListParagraph"/>
        <w:numPr>
          <w:ilvl w:val="0"/>
          <w:numId w:val="13"/>
        </w:numPr>
        <w:spacing w:after="0" w:line="360" w:lineRule="auto"/>
        <w:rPr>
          <w:sz w:val="22"/>
        </w:rPr>
      </w:pPr>
      <w:r w:rsidRPr="00744D85">
        <w:rPr>
          <w:sz w:val="22"/>
        </w:rPr>
        <w:t>2009 vs. 2008 (Actual)</w:t>
      </w:r>
    </w:p>
    <w:p w:rsidR="00F373F9" w:rsidRPr="00744D85" w:rsidRDefault="00F373F9" w:rsidP="00F373F9">
      <w:pPr>
        <w:pStyle w:val="ListParagraph"/>
        <w:numPr>
          <w:ilvl w:val="0"/>
          <w:numId w:val="13"/>
        </w:numPr>
        <w:spacing w:after="0" w:line="360" w:lineRule="auto"/>
        <w:rPr>
          <w:sz w:val="22"/>
        </w:rPr>
      </w:pPr>
      <w:r w:rsidRPr="00744D85">
        <w:rPr>
          <w:sz w:val="22"/>
        </w:rPr>
        <w:t>2010 (Bridge) vs. 2009 Actual</w:t>
      </w:r>
    </w:p>
    <w:p w:rsidR="00F373F9" w:rsidRPr="00744D85" w:rsidRDefault="00F373F9" w:rsidP="00F373F9">
      <w:pPr>
        <w:pStyle w:val="ListParagraph"/>
        <w:numPr>
          <w:ilvl w:val="0"/>
          <w:numId w:val="13"/>
        </w:numPr>
        <w:spacing w:after="0" w:line="360" w:lineRule="auto"/>
        <w:rPr>
          <w:sz w:val="22"/>
        </w:rPr>
      </w:pPr>
      <w:r w:rsidRPr="00744D85">
        <w:rPr>
          <w:sz w:val="22"/>
        </w:rPr>
        <w:t>2011 (Test) vs. 2010 (Bridge)</w:t>
      </w:r>
    </w:p>
    <w:p w:rsidR="00F373F9" w:rsidRPr="00744D85" w:rsidRDefault="00F373F9" w:rsidP="00F373F9">
      <w:pPr>
        <w:pStyle w:val="ListParagraph"/>
        <w:numPr>
          <w:ilvl w:val="0"/>
          <w:numId w:val="13"/>
        </w:numPr>
        <w:spacing w:after="0" w:line="360" w:lineRule="auto"/>
        <w:rPr>
          <w:sz w:val="22"/>
        </w:rPr>
      </w:pPr>
      <w:r w:rsidRPr="00744D85">
        <w:rPr>
          <w:sz w:val="22"/>
        </w:rPr>
        <w:t>2011 (Test) vs. 2006  Actual</w:t>
      </w:r>
    </w:p>
    <w:p w:rsidR="00F373F9" w:rsidRPr="00744D85" w:rsidRDefault="00F373F9" w:rsidP="00F373F9">
      <w:pPr>
        <w:pStyle w:val="ListParagraph"/>
        <w:numPr>
          <w:ilvl w:val="0"/>
          <w:numId w:val="13"/>
        </w:numPr>
        <w:spacing w:after="0" w:line="360" w:lineRule="auto"/>
        <w:rPr>
          <w:sz w:val="22"/>
        </w:rPr>
      </w:pPr>
      <w:r w:rsidRPr="00744D85">
        <w:rPr>
          <w:sz w:val="22"/>
        </w:rPr>
        <w:t xml:space="preserve">2011 (Test) vs. 2009 Actual </w:t>
      </w:r>
    </w:p>
    <w:p w:rsidR="005D2318" w:rsidRPr="00744D85" w:rsidRDefault="00F373F9" w:rsidP="00F373F9">
      <w:pPr>
        <w:rPr>
          <w:sz w:val="22"/>
        </w:rPr>
        <w:sectPr w:rsidR="005D2318" w:rsidRPr="00744D85" w:rsidSect="003B5E51">
          <w:headerReference w:type="default" r:id="rId30"/>
          <w:pgSz w:w="12240" w:h="15840"/>
          <w:pgMar w:top="1440" w:right="1440" w:bottom="1440" w:left="1440" w:header="708" w:footer="708" w:gutter="0"/>
          <w:cols w:space="708"/>
          <w:docGrid w:linePitch="360"/>
        </w:sectPr>
      </w:pPr>
      <w:r w:rsidRPr="00744D85">
        <w:rPr>
          <w:sz w:val="22"/>
        </w:rPr>
        <w:t>USOA cost increases or decreases greater than $25,000 are addressed in the variance analysis.</w:t>
      </w:r>
    </w:p>
    <w:p w:rsidR="00F373F9" w:rsidRDefault="00F373F9" w:rsidP="00F373F9">
      <w:pPr>
        <w:pStyle w:val="NormalBold"/>
      </w:pPr>
      <w:r>
        <w:lastRenderedPageBreak/>
        <w:t>2006 Actual VS 2006 EDR</w:t>
      </w:r>
    </w:p>
    <w:tbl>
      <w:tblPr>
        <w:tblW w:w="5000" w:type="pct"/>
        <w:jc w:val="center"/>
        <w:tblLook w:val="04A0" w:firstRow="1" w:lastRow="0" w:firstColumn="1" w:lastColumn="0" w:noHBand="0" w:noVBand="1"/>
      </w:tblPr>
      <w:tblGrid>
        <w:gridCol w:w="6204"/>
        <w:gridCol w:w="1124"/>
        <w:gridCol w:w="1124"/>
        <w:gridCol w:w="1124"/>
      </w:tblGrid>
      <w:tr w:rsidR="00F373F9" w:rsidTr="00F373F9">
        <w:trPr>
          <w:cantSplit/>
          <w:trHeight w:val="227"/>
          <w:tblHeader/>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jc w:val="center"/>
              <w:rPr>
                <w:b/>
                <w:bCs/>
                <w:sz w:val="18"/>
                <w:szCs w:val="18"/>
                <w:lang w:eastAsia="en-CA"/>
              </w:rPr>
            </w:pPr>
            <w:r>
              <w:rPr>
                <w:b/>
                <w:bCs/>
                <w:sz w:val="18"/>
                <w:szCs w:val="18"/>
                <w:lang w:eastAsia="en-CA"/>
              </w:rPr>
              <w:t>Account Description</w:t>
            </w:r>
          </w:p>
        </w:tc>
        <w:tc>
          <w:tcPr>
            <w:tcW w:w="587"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jc w:val="center"/>
              <w:rPr>
                <w:b/>
                <w:bCs/>
                <w:sz w:val="18"/>
                <w:szCs w:val="18"/>
                <w:lang w:eastAsia="en-CA"/>
              </w:rPr>
            </w:pPr>
            <w:r>
              <w:rPr>
                <w:b/>
                <w:bCs/>
                <w:sz w:val="18"/>
                <w:szCs w:val="18"/>
                <w:lang w:eastAsia="en-CA"/>
              </w:rPr>
              <w:t>2006 Actual</w:t>
            </w:r>
          </w:p>
        </w:tc>
        <w:tc>
          <w:tcPr>
            <w:tcW w:w="587"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jc w:val="center"/>
              <w:rPr>
                <w:b/>
                <w:bCs/>
                <w:sz w:val="18"/>
                <w:szCs w:val="18"/>
                <w:lang w:eastAsia="en-CA"/>
              </w:rPr>
            </w:pPr>
            <w:r>
              <w:rPr>
                <w:b/>
                <w:bCs/>
                <w:sz w:val="18"/>
                <w:szCs w:val="18"/>
                <w:lang w:eastAsia="en-CA"/>
              </w:rPr>
              <w:t>2006 EDR</w:t>
            </w:r>
          </w:p>
        </w:tc>
        <w:tc>
          <w:tcPr>
            <w:tcW w:w="587"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jc w:val="center"/>
              <w:rPr>
                <w:b/>
                <w:bCs/>
                <w:sz w:val="18"/>
                <w:szCs w:val="18"/>
                <w:lang w:eastAsia="en-CA"/>
              </w:rPr>
            </w:pPr>
            <w:r>
              <w:rPr>
                <w:b/>
                <w:bCs/>
                <w:sz w:val="18"/>
                <w:szCs w:val="18"/>
                <w:lang w:eastAsia="en-CA"/>
              </w:rPr>
              <w:t xml:space="preserve">Difference </w:t>
            </w:r>
          </w:p>
        </w:tc>
      </w:tr>
      <w:tr w:rsidR="00F373F9" w:rsidTr="00F373F9">
        <w:trPr>
          <w:cantSplit/>
          <w:trHeight w:val="227"/>
          <w:tblHeader/>
          <w:jc w:val="center"/>
        </w:trPr>
        <w:tc>
          <w:tcPr>
            <w:tcW w:w="3239" w:type="pct"/>
            <w:tcBorders>
              <w:top w:val="single" w:sz="4" w:space="0" w:color="auto"/>
              <w:left w:val="nil"/>
              <w:bottom w:val="nil"/>
              <w:right w:val="nil"/>
            </w:tcBorders>
            <w:vAlign w:val="center"/>
            <w:hideMark/>
          </w:tcPr>
          <w:p w:rsidR="00F373F9" w:rsidRDefault="00F373F9">
            <w:pPr>
              <w:spacing w:after="0"/>
            </w:pPr>
          </w:p>
        </w:tc>
        <w:tc>
          <w:tcPr>
            <w:tcW w:w="587" w:type="pct"/>
            <w:tcBorders>
              <w:top w:val="single" w:sz="4" w:space="0" w:color="auto"/>
              <w:left w:val="nil"/>
              <w:bottom w:val="nil"/>
              <w:right w:val="nil"/>
            </w:tcBorders>
            <w:vAlign w:val="center"/>
            <w:hideMark/>
          </w:tcPr>
          <w:p w:rsidR="00F373F9" w:rsidRDefault="00F373F9">
            <w:pPr>
              <w:spacing w:after="0"/>
            </w:pPr>
          </w:p>
        </w:tc>
        <w:tc>
          <w:tcPr>
            <w:tcW w:w="587" w:type="pct"/>
            <w:tcBorders>
              <w:top w:val="single" w:sz="4" w:space="0" w:color="auto"/>
              <w:left w:val="nil"/>
              <w:bottom w:val="nil"/>
              <w:right w:val="nil"/>
            </w:tcBorders>
            <w:vAlign w:val="center"/>
            <w:hideMark/>
          </w:tcPr>
          <w:p w:rsidR="00F373F9" w:rsidRDefault="00F373F9">
            <w:pPr>
              <w:spacing w:after="0"/>
            </w:pPr>
          </w:p>
        </w:tc>
        <w:tc>
          <w:tcPr>
            <w:tcW w:w="587" w:type="pct"/>
            <w:tcBorders>
              <w:top w:val="single" w:sz="4" w:space="0" w:color="auto"/>
              <w:left w:val="nil"/>
              <w:bottom w:val="nil"/>
              <w:right w:val="nil"/>
            </w:tcBorders>
            <w:vAlign w:val="center"/>
            <w:hideMark/>
          </w:tcPr>
          <w:p w:rsidR="00F373F9" w:rsidRDefault="00F373F9">
            <w:pPr>
              <w:spacing w:after="0"/>
            </w:pPr>
          </w:p>
        </w:tc>
      </w:tr>
      <w:tr w:rsidR="00F373F9" w:rsidTr="00F373F9">
        <w:trPr>
          <w:cantSplit/>
          <w:trHeight w:val="227"/>
          <w:jc w:val="center"/>
        </w:trPr>
        <w:tc>
          <w:tcPr>
            <w:tcW w:w="3239" w:type="pct"/>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5017-Distribution Station Equipment - Operation Supplies and Expenses</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41,762</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8,715</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33,047</w:t>
            </w:r>
          </w:p>
        </w:tc>
      </w:tr>
      <w:tr w:rsidR="00F373F9" w:rsidTr="00F373F9">
        <w:trPr>
          <w:cantSplit/>
          <w:trHeight w:val="227"/>
          <w:jc w:val="center"/>
        </w:trPr>
        <w:tc>
          <w:tcPr>
            <w:tcW w:w="3239" w:type="pct"/>
            <w:vAlign w:val="center"/>
          </w:tcPr>
          <w:p w:rsidR="00F373F9" w:rsidRDefault="00F373F9">
            <w:pPr>
              <w:spacing w:line="240" w:lineRule="auto"/>
              <w:rPr>
                <w:sz w:val="18"/>
                <w:szCs w:val="18"/>
                <w:lang w:eastAsia="en-CA"/>
              </w:rPr>
            </w:pPr>
          </w:p>
          <w:p w:rsidR="00F373F9" w:rsidRDefault="00F373F9">
            <w:pPr>
              <w:spacing w:line="240" w:lineRule="auto"/>
              <w:rPr>
                <w:sz w:val="18"/>
                <w:szCs w:val="18"/>
                <w:lang w:eastAsia="en-CA"/>
              </w:rPr>
            </w:pPr>
            <w:r>
              <w:rPr>
                <w:sz w:val="18"/>
                <w:szCs w:val="18"/>
                <w:lang w:eastAsia="en-CA"/>
              </w:rPr>
              <w:t>2006 actual expenses included incremental MSP, settlement, and metering costs above the 2006 EDR (2004 actual) charges</w:t>
            </w: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5020 - Overhead Distribution Lines and Feeders - Operation Labour</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sz w:val="18"/>
                <w:szCs w:val="18"/>
                <w:lang w:eastAsia="en-CA"/>
              </w:rPr>
            </w:pPr>
            <w:r>
              <w:rPr>
                <w:b/>
                <w:bCs/>
                <w:sz w:val="18"/>
                <w:szCs w:val="18"/>
                <w:lang w:eastAsia="en-CA"/>
              </w:rPr>
              <w:t>39,478</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65,733</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-26,255</w:t>
            </w:r>
          </w:p>
        </w:tc>
      </w:tr>
      <w:tr w:rsidR="00F373F9" w:rsidTr="00F373F9">
        <w:trPr>
          <w:cantSplit/>
          <w:trHeight w:val="227"/>
          <w:jc w:val="center"/>
        </w:trPr>
        <w:tc>
          <w:tcPr>
            <w:tcW w:w="3239" w:type="pct"/>
            <w:vAlign w:val="center"/>
          </w:tcPr>
          <w:p w:rsidR="00F373F9" w:rsidRDefault="00F373F9">
            <w:pPr>
              <w:spacing w:line="240" w:lineRule="auto"/>
              <w:rPr>
                <w:color w:val="000000"/>
                <w:sz w:val="18"/>
                <w:szCs w:val="18"/>
                <w:lang w:eastAsia="en-CA"/>
              </w:rPr>
            </w:pPr>
          </w:p>
          <w:p w:rsidR="00F373F9" w:rsidRDefault="00F373F9">
            <w:pPr>
              <w:spacing w:line="240" w:lineRule="auto"/>
              <w:rPr>
                <w:color w:val="000000"/>
                <w:sz w:val="18"/>
                <w:szCs w:val="18"/>
                <w:lang w:eastAsia="en-CA"/>
              </w:rPr>
            </w:pPr>
            <w:r>
              <w:rPr>
                <w:color w:val="000000"/>
                <w:sz w:val="18"/>
                <w:szCs w:val="18"/>
                <w:lang w:eastAsia="en-CA"/>
              </w:rPr>
              <w:t xml:space="preserve">Work effort associated with this activity decreased from 2004 to 2006.  In addition the related resources required to perform the work such as supervision and vehicle costs decreased. </w:t>
            </w: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5035-Overhead Distribution Transformers- Operation</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43,293</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9,554</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sz w:val="18"/>
                <w:szCs w:val="18"/>
                <w:lang w:eastAsia="en-CA"/>
              </w:rPr>
            </w:pPr>
            <w:r>
              <w:rPr>
                <w:b/>
                <w:bCs/>
                <w:sz w:val="18"/>
                <w:szCs w:val="18"/>
                <w:lang w:eastAsia="en-CA"/>
              </w:rPr>
              <w:t>33,739</w:t>
            </w:r>
          </w:p>
        </w:tc>
      </w:tr>
      <w:tr w:rsidR="00F373F9" w:rsidTr="00F373F9">
        <w:trPr>
          <w:cantSplit/>
          <w:trHeight w:val="227"/>
          <w:jc w:val="center"/>
        </w:trPr>
        <w:tc>
          <w:tcPr>
            <w:tcW w:w="3239" w:type="pct"/>
            <w:vAlign w:val="center"/>
          </w:tcPr>
          <w:p w:rsidR="00F373F9" w:rsidRDefault="00F373F9">
            <w:pPr>
              <w:spacing w:line="240" w:lineRule="auto"/>
              <w:rPr>
                <w:color w:val="000000"/>
                <w:sz w:val="18"/>
                <w:szCs w:val="18"/>
                <w:lang w:eastAsia="en-CA"/>
              </w:rPr>
            </w:pPr>
          </w:p>
          <w:p w:rsidR="00F373F9" w:rsidRDefault="00F373F9">
            <w:pPr>
              <w:spacing w:line="240" w:lineRule="auto"/>
              <w:rPr>
                <w:color w:val="000000"/>
                <w:sz w:val="18"/>
                <w:szCs w:val="18"/>
                <w:lang w:eastAsia="en-CA"/>
              </w:rPr>
            </w:pPr>
            <w:r>
              <w:rPr>
                <w:color w:val="000000"/>
                <w:sz w:val="18"/>
                <w:szCs w:val="18"/>
                <w:lang w:eastAsia="en-CA"/>
              </w:rPr>
              <w:t xml:space="preserve">Work effort associated with this activity increased from 2004 to 2006. The labour costs increased due to wage increases as well. In addition the related resources required to perform the work such as supervision and vehicle costs increased. </w:t>
            </w: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480"/>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5065 - Meter Expense</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28,963</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85,735</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-56,772</w:t>
            </w:r>
          </w:p>
        </w:tc>
      </w:tr>
      <w:tr w:rsidR="00F373F9" w:rsidTr="00F373F9">
        <w:trPr>
          <w:cantSplit/>
          <w:trHeight w:val="227"/>
          <w:jc w:val="center"/>
        </w:trPr>
        <w:tc>
          <w:tcPr>
            <w:tcW w:w="3239" w:type="pct"/>
            <w:vAlign w:val="center"/>
          </w:tcPr>
          <w:p w:rsidR="00F373F9" w:rsidRDefault="00F373F9">
            <w:pPr>
              <w:spacing w:line="240" w:lineRule="auto"/>
              <w:rPr>
                <w:color w:val="000000"/>
                <w:sz w:val="18"/>
                <w:szCs w:val="18"/>
                <w:lang w:eastAsia="en-CA"/>
              </w:rPr>
            </w:pPr>
          </w:p>
          <w:p w:rsidR="00F373F9" w:rsidRDefault="00F373F9">
            <w:pPr>
              <w:spacing w:line="240" w:lineRule="auto"/>
              <w:rPr>
                <w:color w:val="000000"/>
                <w:sz w:val="18"/>
                <w:szCs w:val="18"/>
                <w:lang w:eastAsia="en-CA"/>
              </w:rPr>
            </w:pPr>
            <w:r>
              <w:rPr>
                <w:color w:val="000000"/>
                <w:sz w:val="18"/>
                <w:szCs w:val="18"/>
                <w:lang w:eastAsia="en-CA"/>
              </w:rPr>
              <w:t xml:space="preserve">Work effort associated with this activity decreased from 2004 to 2006.  In addition the related resources required to perform the work such as supervision and vehicle costs decreased. </w:t>
            </w: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5070 - Customer Premises - Operation Labour</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88,965</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63,534</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sz w:val="18"/>
                <w:szCs w:val="18"/>
                <w:lang w:eastAsia="en-CA"/>
              </w:rPr>
            </w:pPr>
            <w:r>
              <w:rPr>
                <w:b/>
                <w:bCs/>
                <w:sz w:val="18"/>
                <w:szCs w:val="18"/>
                <w:lang w:eastAsia="en-CA"/>
              </w:rPr>
              <w:t>25,431</w:t>
            </w:r>
          </w:p>
        </w:tc>
      </w:tr>
      <w:tr w:rsidR="00F373F9" w:rsidTr="00F373F9">
        <w:trPr>
          <w:cantSplit/>
          <w:trHeight w:val="227"/>
          <w:jc w:val="center"/>
        </w:trPr>
        <w:tc>
          <w:tcPr>
            <w:tcW w:w="3239" w:type="pct"/>
            <w:vAlign w:val="center"/>
          </w:tcPr>
          <w:p w:rsidR="00F373F9" w:rsidRDefault="00F373F9">
            <w:pPr>
              <w:spacing w:line="240" w:lineRule="auto"/>
              <w:rPr>
                <w:color w:val="000000"/>
                <w:sz w:val="18"/>
                <w:szCs w:val="18"/>
                <w:lang w:eastAsia="en-CA"/>
              </w:rPr>
            </w:pPr>
          </w:p>
          <w:p w:rsidR="00F373F9" w:rsidRDefault="00F373F9">
            <w:pPr>
              <w:spacing w:line="240" w:lineRule="auto"/>
              <w:rPr>
                <w:color w:val="000000"/>
                <w:sz w:val="18"/>
                <w:szCs w:val="18"/>
                <w:lang w:eastAsia="en-CA"/>
              </w:rPr>
            </w:pPr>
            <w:r>
              <w:rPr>
                <w:color w:val="000000"/>
                <w:sz w:val="18"/>
                <w:szCs w:val="18"/>
                <w:lang w:eastAsia="en-CA"/>
              </w:rPr>
              <w:t xml:space="preserve">Work effort associated with this activity increased from 2004 to 2006. The labour costs increased due to wage increases as well. In addition the related resources required to perform the work such as supervision and vehicle costs increased. </w:t>
            </w: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r>
    </w:tbl>
    <w:p w:rsidR="00D357AE" w:rsidRDefault="00D357AE">
      <w:pPr>
        <w:spacing w:after="0"/>
        <w:sectPr w:rsidR="00D357AE" w:rsidSect="003B5E51">
          <w:headerReference w:type="default" r:id="rId31"/>
          <w:pgSz w:w="12240" w:h="15840"/>
          <w:pgMar w:top="1440" w:right="1440" w:bottom="1440" w:left="1440" w:header="708" w:footer="708" w:gutter="0"/>
          <w:cols w:space="708"/>
          <w:docGrid w:linePitch="360"/>
        </w:sectPr>
      </w:pPr>
    </w:p>
    <w:tbl>
      <w:tblPr>
        <w:tblW w:w="5000" w:type="pct"/>
        <w:jc w:val="center"/>
        <w:tblLook w:val="04A0" w:firstRow="1" w:lastRow="0" w:firstColumn="1" w:lastColumn="0" w:noHBand="0" w:noVBand="1"/>
      </w:tblPr>
      <w:tblGrid>
        <w:gridCol w:w="5505"/>
        <w:gridCol w:w="699"/>
        <w:gridCol w:w="358"/>
        <w:gridCol w:w="766"/>
        <w:gridCol w:w="450"/>
        <w:gridCol w:w="674"/>
        <w:gridCol w:w="1124"/>
      </w:tblGrid>
      <w:tr w:rsidR="00F373F9" w:rsidTr="00F373F9">
        <w:trPr>
          <w:cantSplit/>
          <w:trHeight w:val="227"/>
          <w:jc w:val="center"/>
        </w:trPr>
        <w:tc>
          <w:tcPr>
            <w:tcW w:w="2874" w:type="pct"/>
            <w:vAlign w:val="center"/>
            <w:hideMark/>
          </w:tcPr>
          <w:p w:rsidR="00F373F9" w:rsidRDefault="00F373F9">
            <w:pPr>
              <w:spacing w:after="0"/>
            </w:pPr>
          </w:p>
        </w:tc>
        <w:tc>
          <w:tcPr>
            <w:tcW w:w="552" w:type="pct"/>
            <w:gridSpan w:val="2"/>
            <w:vAlign w:val="center"/>
            <w:hideMark/>
          </w:tcPr>
          <w:p w:rsidR="00F373F9" w:rsidRDefault="00F373F9">
            <w:pPr>
              <w:spacing w:after="0"/>
            </w:pPr>
          </w:p>
        </w:tc>
        <w:tc>
          <w:tcPr>
            <w:tcW w:w="635" w:type="pct"/>
            <w:gridSpan w:val="2"/>
            <w:vAlign w:val="center"/>
            <w:hideMark/>
          </w:tcPr>
          <w:p w:rsidR="00F373F9" w:rsidRDefault="00F373F9">
            <w:pPr>
              <w:spacing w:after="0"/>
            </w:pPr>
          </w:p>
        </w:tc>
        <w:tc>
          <w:tcPr>
            <w:tcW w:w="939" w:type="pct"/>
            <w:gridSpan w:val="2"/>
            <w:vAlign w:val="center"/>
            <w:hideMark/>
          </w:tcPr>
          <w:p w:rsidR="00F373F9" w:rsidRDefault="00F373F9">
            <w:pPr>
              <w:spacing w:after="0"/>
            </w:pPr>
          </w:p>
        </w:tc>
      </w:tr>
      <w:tr w:rsidR="00F373F9" w:rsidTr="00F373F9">
        <w:trPr>
          <w:cantSplit/>
          <w:trHeight w:val="227"/>
          <w:jc w:val="center"/>
        </w:trPr>
        <w:tc>
          <w:tcPr>
            <w:tcW w:w="3239"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5085 - Miscellaneous Distribution Expense</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219,811</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169,456</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sz w:val="18"/>
                <w:szCs w:val="18"/>
                <w:lang w:eastAsia="en-CA"/>
              </w:rPr>
            </w:pPr>
            <w:r>
              <w:rPr>
                <w:b/>
                <w:bCs/>
                <w:sz w:val="18"/>
                <w:szCs w:val="18"/>
                <w:lang w:eastAsia="en-CA"/>
              </w:rPr>
              <w:t>50,355</w:t>
            </w:r>
          </w:p>
        </w:tc>
      </w:tr>
      <w:tr w:rsidR="00F373F9" w:rsidTr="00F373F9">
        <w:trPr>
          <w:cantSplit/>
          <w:trHeight w:val="227"/>
          <w:jc w:val="center"/>
        </w:trPr>
        <w:tc>
          <w:tcPr>
            <w:tcW w:w="3239"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gridSpan w:val="2"/>
            <w:vAlign w:val="center"/>
            <w:hideMark/>
          </w:tcPr>
          <w:p w:rsidR="00F373F9" w:rsidRDefault="00F373F9">
            <w:pPr>
              <w:spacing w:line="240" w:lineRule="auto"/>
              <w:rPr>
                <w:sz w:val="18"/>
                <w:szCs w:val="18"/>
                <w:lang w:eastAsia="en-CA"/>
              </w:rPr>
            </w:pPr>
            <w:r>
              <w:rPr>
                <w:sz w:val="18"/>
                <w:szCs w:val="18"/>
                <w:lang w:eastAsia="en-CA"/>
              </w:rPr>
              <w:t>2006 expenditures were higher primarily due to incremental contracted transformer maintenance expenses not incurred in 2004</w:t>
            </w:r>
          </w:p>
          <w:p w:rsidR="00F373F9" w:rsidRDefault="00F373F9">
            <w:pPr>
              <w:spacing w:line="240" w:lineRule="auto"/>
              <w:rPr>
                <w:sz w:val="18"/>
                <w:szCs w:val="18"/>
                <w:lang w:eastAsia="en-CA"/>
              </w:rPr>
            </w:pPr>
          </w:p>
        </w:tc>
        <w:tc>
          <w:tcPr>
            <w:tcW w:w="587" w:type="pct"/>
            <w:gridSpan w:val="2"/>
            <w:noWrap/>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5120 - Maintenance of Poles Towers and Fixtures</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16,155</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88,632</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-72,477</w:t>
            </w:r>
          </w:p>
        </w:tc>
      </w:tr>
      <w:tr w:rsidR="00F373F9" w:rsidTr="00F373F9">
        <w:trPr>
          <w:cantSplit/>
          <w:trHeight w:val="1189"/>
          <w:jc w:val="center"/>
        </w:trPr>
        <w:tc>
          <w:tcPr>
            <w:tcW w:w="3239" w:type="pct"/>
            <w:gridSpan w:val="2"/>
            <w:vAlign w:val="center"/>
          </w:tcPr>
          <w:p w:rsidR="00F373F9" w:rsidRDefault="00F373F9">
            <w:pPr>
              <w:spacing w:line="240" w:lineRule="auto"/>
              <w:rPr>
                <w:color w:val="000000"/>
                <w:sz w:val="18"/>
                <w:szCs w:val="18"/>
                <w:lang w:eastAsia="en-CA"/>
              </w:rPr>
            </w:pPr>
          </w:p>
          <w:p w:rsidR="00F373F9" w:rsidRDefault="00F373F9">
            <w:pPr>
              <w:spacing w:line="240" w:lineRule="auto"/>
              <w:rPr>
                <w:color w:val="000000"/>
                <w:sz w:val="18"/>
                <w:szCs w:val="18"/>
                <w:lang w:eastAsia="en-CA"/>
              </w:rPr>
            </w:pPr>
            <w:r>
              <w:rPr>
                <w:color w:val="000000"/>
                <w:sz w:val="18"/>
                <w:szCs w:val="18"/>
                <w:lang w:eastAsia="en-CA"/>
              </w:rPr>
              <w:t xml:space="preserve">Work effort associated with this activity decreased from 2004 to 2006.  In addition the related resources required to perform the work such as supervision and vehicle costs decreased. </w:t>
            </w:r>
          </w:p>
        </w:tc>
        <w:tc>
          <w:tcPr>
            <w:tcW w:w="587"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2874" w:type="pct"/>
            <w:vAlign w:val="center"/>
            <w:hideMark/>
          </w:tcPr>
          <w:p w:rsidR="00F373F9" w:rsidRDefault="00F373F9">
            <w:pPr>
              <w:spacing w:after="0"/>
            </w:pPr>
          </w:p>
        </w:tc>
        <w:tc>
          <w:tcPr>
            <w:tcW w:w="552" w:type="pct"/>
            <w:gridSpan w:val="2"/>
            <w:vAlign w:val="center"/>
            <w:hideMark/>
          </w:tcPr>
          <w:p w:rsidR="00F373F9" w:rsidRDefault="00F373F9">
            <w:pPr>
              <w:spacing w:after="0"/>
            </w:pPr>
          </w:p>
        </w:tc>
        <w:tc>
          <w:tcPr>
            <w:tcW w:w="635" w:type="pct"/>
            <w:gridSpan w:val="2"/>
            <w:vAlign w:val="center"/>
            <w:hideMark/>
          </w:tcPr>
          <w:p w:rsidR="00F373F9" w:rsidRDefault="00F373F9">
            <w:pPr>
              <w:spacing w:after="0"/>
            </w:pPr>
          </w:p>
        </w:tc>
        <w:tc>
          <w:tcPr>
            <w:tcW w:w="939" w:type="pct"/>
            <w:gridSpan w:val="2"/>
            <w:vAlign w:val="center"/>
            <w:hideMark/>
          </w:tcPr>
          <w:p w:rsidR="00F373F9" w:rsidRDefault="00F373F9">
            <w:pPr>
              <w:spacing w:after="0"/>
            </w:pPr>
          </w:p>
        </w:tc>
      </w:tr>
      <w:tr w:rsidR="00F373F9" w:rsidTr="00F373F9">
        <w:trPr>
          <w:cantSplit/>
          <w:trHeight w:val="227"/>
          <w:jc w:val="center"/>
        </w:trPr>
        <w:tc>
          <w:tcPr>
            <w:tcW w:w="3239" w:type="pct"/>
            <w:gridSpan w:val="2"/>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5125 - Maintenance of Overhead Conductors and Devices</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79,618</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235,819</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-156,201</w:t>
            </w:r>
          </w:p>
        </w:tc>
      </w:tr>
    </w:tbl>
    <w:p w:rsidR="00F373F9" w:rsidRDefault="00F373F9" w:rsidP="00F373F9"/>
    <w:tbl>
      <w:tblPr>
        <w:tblW w:w="5000" w:type="pct"/>
        <w:jc w:val="center"/>
        <w:tblLook w:val="04A0" w:firstRow="1" w:lastRow="0" w:firstColumn="1" w:lastColumn="0" w:noHBand="0" w:noVBand="1"/>
      </w:tblPr>
      <w:tblGrid>
        <w:gridCol w:w="6204"/>
        <w:gridCol w:w="1124"/>
        <w:gridCol w:w="1124"/>
        <w:gridCol w:w="1124"/>
      </w:tblGrid>
      <w:tr w:rsidR="00F373F9" w:rsidTr="00F373F9">
        <w:trPr>
          <w:cantSplit/>
          <w:trHeight w:val="227"/>
          <w:jc w:val="center"/>
        </w:trPr>
        <w:tc>
          <w:tcPr>
            <w:tcW w:w="3239" w:type="pct"/>
            <w:vAlign w:val="center"/>
            <w:hideMark/>
          </w:tcPr>
          <w:p w:rsidR="00F373F9" w:rsidRDefault="00F373F9">
            <w:pPr>
              <w:spacing w:line="240" w:lineRule="auto"/>
              <w:rPr>
                <w:sz w:val="18"/>
                <w:szCs w:val="18"/>
                <w:lang w:eastAsia="en-CA"/>
              </w:rPr>
            </w:pPr>
            <w:r>
              <w:rPr>
                <w:sz w:val="18"/>
                <w:szCs w:val="18"/>
                <w:lang w:eastAsia="en-CA"/>
              </w:rPr>
              <w:t xml:space="preserve">Work effort associated with this activity decreased from 2004 to 2006.  In addition the related resources required to perform the work such as supervision and vehicle costs decreased. </w:t>
            </w: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5305 - Supervision</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13,396</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71,518</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-58,122</w:t>
            </w:r>
          </w:p>
        </w:tc>
      </w:tr>
      <w:tr w:rsidR="00F373F9" w:rsidTr="00F373F9">
        <w:trPr>
          <w:cantSplit/>
          <w:trHeight w:val="227"/>
          <w:jc w:val="center"/>
        </w:trPr>
        <w:tc>
          <w:tcPr>
            <w:tcW w:w="3239" w:type="pct"/>
            <w:vAlign w:val="center"/>
          </w:tcPr>
          <w:p w:rsidR="00F373F9" w:rsidRDefault="00F373F9">
            <w:pPr>
              <w:spacing w:line="240" w:lineRule="auto"/>
              <w:rPr>
                <w:color w:val="000000"/>
                <w:sz w:val="18"/>
                <w:szCs w:val="18"/>
                <w:lang w:eastAsia="en-CA"/>
              </w:rPr>
            </w:pPr>
          </w:p>
          <w:p w:rsidR="00F373F9" w:rsidRDefault="00F373F9">
            <w:pPr>
              <w:spacing w:line="240" w:lineRule="auto"/>
              <w:rPr>
                <w:color w:val="000000"/>
                <w:sz w:val="18"/>
                <w:szCs w:val="18"/>
                <w:lang w:eastAsia="en-CA"/>
              </w:rPr>
            </w:pPr>
            <w:r>
              <w:rPr>
                <w:color w:val="000000"/>
                <w:sz w:val="18"/>
                <w:szCs w:val="18"/>
                <w:lang w:eastAsia="en-CA"/>
              </w:rPr>
              <w:t xml:space="preserve">The reduction of costs in 2006 reflects the reduction in a Customer Care/ IT Manager position </w:t>
            </w: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5405 - Supervision</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sz w:val="18"/>
                <w:szCs w:val="18"/>
                <w:lang w:eastAsia="en-CA"/>
              </w:rPr>
            </w:pPr>
            <w:r>
              <w:rPr>
                <w:b/>
                <w:bCs/>
                <w:sz w:val="18"/>
                <w:szCs w:val="18"/>
                <w:lang w:eastAsia="en-CA"/>
              </w:rPr>
              <w:t>0</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27,727</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-27,727</w:t>
            </w:r>
          </w:p>
        </w:tc>
      </w:tr>
      <w:tr w:rsidR="00F373F9" w:rsidTr="00F373F9">
        <w:trPr>
          <w:cantSplit/>
          <w:trHeight w:val="227"/>
          <w:jc w:val="center"/>
        </w:trPr>
        <w:tc>
          <w:tcPr>
            <w:tcW w:w="3239" w:type="pct"/>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5415 - Energy Conservation</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34,850</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9,023</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sz w:val="18"/>
                <w:szCs w:val="18"/>
                <w:lang w:eastAsia="en-CA"/>
              </w:rPr>
            </w:pPr>
            <w:r>
              <w:rPr>
                <w:b/>
                <w:bCs/>
                <w:sz w:val="18"/>
                <w:szCs w:val="18"/>
                <w:lang w:eastAsia="en-CA"/>
              </w:rPr>
              <w:t>25,827</w:t>
            </w:r>
          </w:p>
        </w:tc>
      </w:tr>
      <w:tr w:rsidR="00F373F9" w:rsidTr="00F373F9">
        <w:trPr>
          <w:cantSplit/>
          <w:trHeight w:val="227"/>
          <w:jc w:val="center"/>
        </w:trPr>
        <w:tc>
          <w:tcPr>
            <w:tcW w:w="3239" w:type="pct"/>
            <w:vAlign w:val="center"/>
          </w:tcPr>
          <w:p w:rsidR="00F373F9" w:rsidRDefault="00F373F9">
            <w:pPr>
              <w:spacing w:line="240" w:lineRule="auto"/>
              <w:rPr>
                <w:color w:val="000000"/>
                <w:sz w:val="18"/>
                <w:szCs w:val="18"/>
                <w:lang w:eastAsia="en-CA"/>
              </w:rPr>
            </w:pPr>
          </w:p>
          <w:p w:rsidR="00F373F9" w:rsidRDefault="00F373F9">
            <w:pPr>
              <w:spacing w:line="240" w:lineRule="auto"/>
              <w:rPr>
                <w:color w:val="000000"/>
                <w:sz w:val="18"/>
                <w:szCs w:val="18"/>
                <w:lang w:eastAsia="en-CA"/>
              </w:rPr>
            </w:pPr>
            <w:r>
              <w:rPr>
                <w:color w:val="000000"/>
                <w:sz w:val="18"/>
                <w:szCs w:val="18"/>
                <w:lang w:eastAsia="en-CA"/>
              </w:rPr>
              <w:t>Post 2004 BCP re-allocated the labour portion of effort from 5405 to 5415</w:t>
            </w: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525"/>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5605 - Executive Salaries and Expense</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295,259</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0</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sz w:val="18"/>
                <w:szCs w:val="18"/>
                <w:lang w:eastAsia="en-CA"/>
              </w:rPr>
            </w:pPr>
            <w:r>
              <w:rPr>
                <w:b/>
                <w:bCs/>
                <w:sz w:val="18"/>
                <w:szCs w:val="18"/>
                <w:lang w:eastAsia="en-CA"/>
              </w:rPr>
              <w:t>295,259</w:t>
            </w:r>
          </w:p>
        </w:tc>
      </w:tr>
      <w:tr w:rsidR="00F373F9" w:rsidTr="00F373F9">
        <w:trPr>
          <w:cantSplit/>
          <w:trHeight w:val="227"/>
          <w:jc w:val="center"/>
        </w:trPr>
        <w:tc>
          <w:tcPr>
            <w:tcW w:w="3239"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vAlign w:val="center"/>
            <w:hideMark/>
          </w:tcPr>
          <w:p w:rsidR="00F373F9" w:rsidRDefault="00F373F9">
            <w:pPr>
              <w:spacing w:line="240" w:lineRule="auto"/>
              <w:rPr>
                <w:color w:val="000000"/>
                <w:sz w:val="18"/>
                <w:szCs w:val="18"/>
                <w:lang w:eastAsia="en-CA"/>
              </w:rPr>
            </w:pPr>
            <w:r>
              <w:rPr>
                <w:color w:val="000000"/>
                <w:sz w:val="18"/>
                <w:szCs w:val="18"/>
                <w:lang w:eastAsia="en-CA"/>
              </w:rPr>
              <w:t>Prior to 2006 all Executive labour costs were charged to USOA 5610</w:t>
            </w: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r>
    </w:tbl>
    <w:p w:rsidR="005D2318" w:rsidRDefault="005D2318">
      <w:pPr>
        <w:spacing w:after="0"/>
        <w:sectPr w:rsidR="005D2318" w:rsidSect="003B5E51">
          <w:headerReference w:type="default" r:id="rId32"/>
          <w:pgSz w:w="12240" w:h="15840"/>
          <w:pgMar w:top="1440" w:right="1440" w:bottom="1440" w:left="1440" w:header="708" w:footer="708" w:gutter="0"/>
          <w:cols w:space="708"/>
          <w:docGrid w:linePitch="360"/>
        </w:sectPr>
      </w:pPr>
    </w:p>
    <w:tbl>
      <w:tblPr>
        <w:tblW w:w="5000" w:type="pct"/>
        <w:jc w:val="center"/>
        <w:tblLook w:val="04A0" w:firstRow="1" w:lastRow="0" w:firstColumn="1" w:lastColumn="0" w:noHBand="0" w:noVBand="1"/>
      </w:tblPr>
      <w:tblGrid>
        <w:gridCol w:w="5505"/>
        <w:gridCol w:w="699"/>
        <w:gridCol w:w="358"/>
        <w:gridCol w:w="766"/>
        <w:gridCol w:w="450"/>
        <w:gridCol w:w="674"/>
        <w:gridCol w:w="1124"/>
      </w:tblGrid>
      <w:tr w:rsidR="00F373F9" w:rsidTr="00F373F9">
        <w:trPr>
          <w:cantSplit/>
          <w:trHeight w:val="227"/>
          <w:jc w:val="center"/>
        </w:trPr>
        <w:tc>
          <w:tcPr>
            <w:tcW w:w="3239" w:type="pct"/>
            <w:gridSpan w:val="2"/>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5610 - Management Salaries and Expenses</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68,895</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312,757</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-243,862</w:t>
            </w:r>
          </w:p>
        </w:tc>
      </w:tr>
      <w:tr w:rsidR="00F373F9" w:rsidTr="00F373F9">
        <w:trPr>
          <w:cantSplit/>
          <w:trHeight w:val="227"/>
          <w:jc w:val="center"/>
        </w:trPr>
        <w:tc>
          <w:tcPr>
            <w:tcW w:w="2874" w:type="pct"/>
            <w:vAlign w:val="center"/>
          </w:tcPr>
          <w:p w:rsidR="00F373F9" w:rsidRDefault="00F373F9">
            <w:pPr>
              <w:spacing w:line="240" w:lineRule="auto"/>
              <w:rPr>
                <w:color w:val="000000"/>
                <w:sz w:val="18"/>
                <w:szCs w:val="18"/>
                <w:lang w:eastAsia="en-CA"/>
              </w:rPr>
            </w:pPr>
          </w:p>
          <w:p w:rsidR="00F373F9" w:rsidRDefault="00F373F9">
            <w:pPr>
              <w:spacing w:line="240" w:lineRule="auto"/>
              <w:rPr>
                <w:color w:val="000000"/>
                <w:sz w:val="18"/>
                <w:szCs w:val="18"/>
                <w:lang w:eastAsia="en-CA"/>
              </w:rPr>
            </w:pPr>
            <w:r>
              <w:rPr>
                <w:color w:val="000000"/>
                <w:sz w:val="18"/>
                <w:szCs w:val="18"/>
                <w:lang w:eastAsia="en-CA"/>
              </w:rPr>
              <w:t>In 2006 Executive costs were charged to 5605. The reduction in expenses due to the re-categorization was reduced by a one- time severance payment and contracted CFO services. In addition Executive Assistant.</w:t>
            </w:r>
          </w:p>
        </w:tc>
        <w:tc>
          <w:tcPr>
            <w:tcW w:w="552" w:type="pct"/>
            <w:gridSpan w:val="2"/>
            <w:vAlign w:val="center"/>
            <w:hideMark/>
          </w:tcPr>
          <w:p w:rsidR="00F373F9" w:rsidRDefault="00F373F9">
            <w:pPr>
              <w:spacing w:after="0"/>
            </w:pPr>
          </w:p>
        </w:tc>
        <w:tc>
          <w:tcPr>
            <w:tcW w:w="635" w:type="pct"/>
            <w:gridSpan w:val="2"/>
            <w:vAlign w:val="center"/>
            <w:hideMark/>
          </w:tcPr>
          <w:p w:rsidR="00F373F9" w:rsidRDefault="00F373F9">
            <w:pPr>
              <w:spacing w:after="0"/>
            </w:pPr>
          </w:p>
        </w:tc>
        <w:tc>
          <w:tcPr>
            <w:tcW w:w="939" w:type="pct"/>
            <w:gridSpan w:val="2"/>
            <w:vAlign w:val="center"/>
            <w:hideMark/>
          </w:tcPr>
          <w:p w:rsidR="00F373F9" w:rsidRDefault="00F373F9">
            <w:pPr>
              <w:spacing w:after="0"/>
            </w:pPr>
          </w:p>
        </w:tc>
      </w:tr>
      <w:tr w:rsidR="00F373F9" w:rsidTr="00F373F9">
        <w:trPr>
          <w:cantSplit/>
          <w:trHeight w:val="227"/>
          <w:jc w:val="center"/>
        </w:trPr>
        <w:tc>
          <w:tcPr>
            <w:tcW w:w="3239"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5615 - General Administrative Salaries and Expenses</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104,685</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219,502</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-114,817</w:t>
            </w:r>
          </w:p>
        </w:tc>
      </w:tr>
      <w:tr w:rsidR="00F373F9" w:rsidTr="00F373F9">
        <w:trPr>
          <w:cantSplit/>
          <w:trHeight w:val="227"/>
          <w:jc w:val="center"/>
        </w:trPr>
        <w:tc>
          <w:tcPr>
            <w:tcW w:w="3239"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gridSpan w:val="2"/>
            <w:vAlign w:val="center"/>
            <w:hideMark/>
          </w:tcPr>
          <w:p w:rsidR="00F373F9" w:rsidRDefault="00F373F9">
            <w:pPr>
              <w:spacing w:line="240" w:lineRule="auto"/>
              <w:rPr>
                <w:sz w:val="18"/>
                <w:szCs w:val="18"/>
                <w:lang w:eastAsia="en-CA"/>
              </w:rPr>
            </w:pPr>
            <w:r>
              <w:rPr>
                <w:sz w:val="18"/>
                <w:szCs w:val="18"/>
                <w:lang w:eastAsia="en-CA"/>
              </w:rPr>
              <w:t>The primary reason for the reduction in expenses was due to the re-categorization of executive Assistant compensation to USOA 5610</w:t>
            </w:r>
          </w:p>
        </w:tc>
        <w:tc>
          <w:tcPr>
            <w:tcW w:w="587" w:type="pct"/>
            <w:gridSpan w:val="2"/>
            <w:noWrap/>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5625 - Administrative Expense Transferred Credit</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-4,928</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-187,511</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182,583</w:t>
            </w:r>
          </w:p>
        </w:tc>
      </w:tr>
      <w:tr w:rsidR="00F373F9" w:rsidTr="00F373F9">
        <w:trPr>
          <w:cantSplit/>
          <w:trHeight w:val="227"/>
          <w:jc w:val="center"/>
        </w:trPr>
        <w:tc>
          <w:tcPr>
            <w:tcW w:w="2874" w:type="pct"/>
            <w:vAlign w:val="center"/>
          </w:tcPr>
          <w:p w:rsidR="00F373F9" w:rsidRDefault="00F373F9">
            <w:pPr>
              <w:spacing w:line="240" w:lineRule="auto"/>
              <w:rPr>
                <w:color w:val="000000"/>
                <w:sz w:val="18"/>
                <w:szCs w:val="18"/>
                <w:lang w:eastAsia="en-CA"/>
              </w:rPr>
            </w:pPr>
          </w:p>
          <w:p w:rsidR="00F373F9" w:rsidRDefault="00F373F9">
            <w:pPr>
              <w:spacing w:line="240" w:lineRule="auto"/>
              <w:rPr>
                <w:color w:val="000000"/>
                <w:sz w:val="18"/>
                <w:szCs w:val="18"/>
                <w:lang w:eastAsia="en-CA"/>
              </w:rPr>
            </w:pPr>
            <w:r>
              <w:rPr>
                <w:color w:val="000000"/>
                <w:sz w:val="18"/>
                <w:szCs w:val="18"/>
                <w:lang w:eastAsia="en-CA"/>
              </w:rPr>
              <w:t>In 2004 an entry was made to credit 5625 due to over-charging of employee pension and benefit costs which did not occur in 2006</w:t>
            </w:r>
          </w:p>
        </w:tc>
        <w:tc>
          <w:tcPr>
            <w:tcW w:w="552" w:type="pct"/>
            <w:gridSpan w:val="2"/>
            <w:vAlign w:val="center"/>
            <w:hideMark/>
          </w:tcPr>
          <w:p w:rsidR="00F373F9" w:rsidRDefault="00F373F9">
            <w:pPr>
              <w:spacing w:after="0"/>
            </w:pPr>
          </w:p>
        </w:tc>
        <w:tc>
          <w:tcPr>
            <w:tcW w:w="635" w:type="pct"/>
            <w:gridSpan w:val="2"/>
            <w:vAlign w:val="center"/>
            <w:hideMark/>
          </w:tcPr>
          <w:p w:rsidR="00F373F9" w:rsidRDefault="00F373F9">
            <w:pPr>
              <w:spacing w:after="0"/>
            </w:pPr>
          </w:p>
        </w:tc>
        <w:tc>
          <w:tcPr>
            <w:tcW w:w="939" w:type="pct"/>
            <w:gridSpan w:val="2"/>
            <w:vAlign w:val="center"/>
            <w:hideMark/>
          </w:tcPr>
          <w:p w:rsidR="00F373F9" w:rsidRDefault="00F373F9">
            <w:pPr>
              <w:spacing w:after="0"/>
            </w:pPr>
          </w:p>
        </w:tc>
      </w:tr>
      <w:tr w:rsidR="00F373F9" w:rsidTr="00F373F9">
        <w:trPr>
          <w:cantSplit/>
          <w:trHeight w:val="227"/>
          <w:jc w:val="center"/>
        </w:trPr>
        <w:tc>
          <w:tcPr>
            <w:tcW w:w="3239" w:type="pct"/>
            <w:gridSpan w:val="2"/>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5640 - Injuries and Damages</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53,962</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17,187</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sz w:val="18"/>
                <w:szCs w:val="18"/>
                <w:lang w:eastAsia="en-CA"/>
              </w:rPr>
            </w:pPr>
            <w:r>
              <w:rPr>
                <w:b/>
                <w:bCs/>
                <w:sz w:val="18"/>
                <w:szCs w:val="18"/>
                <w:lang w:eastAsia="en-CA"/>
              </w:rPr>
              <w:t>36,775</w:t>
            </w:r>
          </w:p>
        </w:tc>
      </w:tr>
    </w:tbl>
    <w:p w:rsidR="00F373F9" w:rsidRDefault="00F373F9" w:rsidP="00F373F9"/>
    <w:p w:rsidR="00F373F9" w:rsidRDefault="00F373F9" w:rsidP="00F373F9">
      <w:pPr>
        <w:spacing w:line="240" w:lineRule="auto"/>
        <w:rPr>
          <w:color w:val="000000"/>
          <w:sz w:val="18"/>
          <w:szCs w:val="18"/>
          <w:lang w:eastAsia="en-CA"/>
        </w:rPr>
      </w:pPr>
      <w:r>
        <w:rPr>
          <w:color w:val="000000"/>
          <w:sz w:val="18"/>
          <w:szCs w:val="18"/>
          <w:lang w:eastAsia="en-CA"/>
        </w:rPr>
        <w:t>Insurance expenses in 2004 were allocated over OM&amp;A accounts but consolidated in 5640 in 2006</w:t>
      </w:r>
    </w:p>
    <w:p w:rsidR="00F373F9" w:rsidRDefault="00F373F9" w:rsidP="00F373F9"/>
    <w:tbl>
      <w:tblPr>
        <w:tblW w:w="5000" w:type="pct"/>
        <w:jc w:val="center"/>
        <w:tblLook w:val="04A0" w:firstRow="1" w:lastRow="0" w:firstColumn="1" w:lastColumn="0" w:noHBand="0" w:noVBand="1"/>
      </w:tblPr>
      <w:tblGrid>
        <w:gridCol w:w="108"/>
        <w:gridCol w:w="6096"/>
        <w:gridCol w:w="1124"/>
        <w:gridCol w:w="1124"/>
        <w:gridCol w:w="1124"/>
      </w:tblGrid>
      <w:tr w:rsidR="00F373F9" w:rsidTr="00F373F9">
        <w:trPr>
          <w:gridBefore w:val="1"/>
          <w:wBefore w:w="56" w:type="pct"/>
          <w:cantSplit/>
          <w:trHeight w:val="227"/>
          <w:jc w:val="center"/>
        </w:trPr>
        <w:tc>
          <w:tcPr>
            <w:tcW w:w="3183"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5645 - Employee Pensions and Benefits</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299,000</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250,003</w:t>
            </w:r>
          </w:p>
        </w:tc>
        <w:tc>
          <w:tcPr>
            <w:tcW w:w="586"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48,997</w:t>
            </w:r>
          </w:p>
        </w:tc>
      </w:tr>
      <w:tr w:rsidR="00F373F9" w:rsidTr="00F373F9">
        <w:trPr>
          <w:gridBefore w:val="1"/>
          <w:wBefore w:w="56" w:type="pct"/>
          <w:cantSplit/>
          <w:trHeight w:val="227"/>
          <w:jc w:val="center"/>
        </w:trPr>
        <w:tc>
          <w:tcPr>
            <w:tcW w:w="3183" w:type="pct"/>
            <w:vAlign w:val="center"/>
          </w:tcPr>
          <w:p w:rsidR="00F373F9" w:rsidRDefault="00F373F9">
            <w:pPr>
              <w:spacing w:line="240" w:lineRule="auto"/>
              <w:rPr>
                <w:b/>
                <w:color w:val="E36C0A" w:themeColor="accent6" w:themeShade="BF"/>
                <w:sz w:val="18"/>
                <w:szCs w:val="18"/>
                <w:lang w:eastAsia="en-CA"/>
              </w:rPr>
            </w:pPr>
          </w:p>
          <w:p w:rsidR="00F373F9" w:rsidRDefault="00F373F9">
            <w:pPr>
              <w:spacing w:line="240" w:lineRule="auto"/>
              <w:rPr>
                <w:color w:val="000000"/>
                <w:sz w:val="18"/>
                <w:szCs w:val="18"/>
                <w:lang w:eastAsia="en-CA"/>
              </w:rPr>
            </w:pPr>
            <w:r>
              <w:rPr>
                <w:color w:val="000000"/>
                <w:sz w:val="18"/>
                <w:szCs w:val="18"/>
                <w:lang w:eastAsia="en-CA"/>
              </w:rPr>
              <w:t>The 2006 and 2004 values reflect the net amount of total employee pension and benefit remaining after costs were allocated to USOA accounts via the 5905 contra account.</w:t>
            </w: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6" w:type="pct"/>
            <w:noWrap/>
            <w:vAlign w:val="center"/>
            <w:hideMark/>
          </w:tcPr>
          <w:p w:rsidR="00F373F9" w:rsidRDefault="00F373F9">
            <w:pPr>
              <w:spacing w:after="0"/>
            </w:pPr>
          </w:p>
        </w:tc>
      </w:tr>
      <w:tr w:rsidR="00F373F9" w:rsidTr="00F373F9">
        <w:trPr>
          <w:cantSplit/>
          <w:trHeight w:val="227"/>
          <w:jc w:val="center"/>
        </w:trPr>
        <w:tc>
          <w:tcPr>
            <w:tcW w:w="3239"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5655 - Regulatory Expenses</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65,876</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25,974</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sz w:val="18"/>
                <w:szCs w:val="18"/>
                <w:lang w:eastAsia="en-CA"/>
              </w:rPr>
            </w:pPr>
            <w:r>
              <w:rPr>
                <w:b/>
                <w:bCs/>
                <w:sz w:val="18"/>
                <w:szCs w:val="18"/>
                <w:lang w:eastAsia="en-CA"/>
              </w:rPr>
              <w:t>39,902</w:t>
            </w:r>
          </w:p>
        </w:tc>
      </w:tr>
    </w:tbl>
    <w:p w:rsidR="00F373F9" w:rsidRDefault="00F373F9" w:rsidP="00F373F9">
      <w:pPr>
        <w:spacing w:line="240" w:lineRule="auto"/>
        <w:rPr>
          <w:color w:val="000000"/>
          <w:sz w:val="18"/>
          <w:szCs w:val="18"/>
          <w:lang w:eastAsia="en-CA"/>
        </w:rPr>
      </w:pPr>
    </w:p>
    <w:p w:rsidR="00F373F9" w:rsidRDefault="00F373F9" w:rsidP="00F373F9">
      <w:pPr>
        <w:spacing w:line="240" w:lineRule="auto"/>
        <w:rPr>
          <w:color w:val="000000"/>
          <w:sz w:val="18"/>
          <w:szCs w:val="18"/>
          <w:lang w:eastAsia="en-CA"/>
        </w:rPr>
      </w:pPr>
      <w:r>
        <w:rPr>
          <w:color w:val="000000"/>
          <w:sz w:val="18"/>
          <w:szCs w:val="18"/>
          <w:lang w:eastAsia="en-CA"/>
        </w:rPr>
        <w:t xml:space="preserve">2006 expenses are higher due to costs related to filing the 2006 rate application. </w:t>
      </w:r>
    </w:p>
    <w:tbl>
      <w:tblPr>
        <w:tblW w:w="5000" w:type="pct"/>
        <w:jc w:val="center"/>
        <w:tblLook w:val="04A0" w:firstRow="1" w:lastRow="0" w:firstColumn="1" w:lastColumn="0" w:noHBand="0" w:noVBand="1"/>
      </w:tblPr>
      <w:tblGrid>
        <w:gridCol w:w="6204"/>
        <w:gridCol w:w="1124"/>
        <w:gridCol w:w="1124"/>
        <w:gridCol w:w="1124"/>
      </w:tblGrid>
      <w:tr w:rsidR="00F373F9" w:rsidTr="00F373F9">
        <w:trPr>
          <w:cantSplit/>
          <w:trHeight w:val="227"/>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Pr="007F2EDA" w:rsidRDefault="00F373F9">
            <w:pPr>
              <w:spacing w:line="240" w:lineRule="auto"/>
              <w:rPr>
                <w:bCs/>
                <w:sz w:val="18"/>
                <w:szCs w:val="18"/>
                <w:lang w:eastAsia="en-CA"/>
              </w:rPr>
            </w:pPr>
            <w:r w:rsidRPr="007F2EDA">
              <w:rPr>
                <w:bCs/>
                <w:sz w:val="18"/>
                <w:szCs w:val="18"/>
                <w:lang w:eastAsia="en-CA"/>
              </w:rPr>
              <w:t>5665 - Miscellaneous General Expenses</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195,037</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158,754</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36,283</w:t>
            </w:r>
          </w:p>
        </w:tc>
      </w:tr>
    </w:tbl>
    <w:p w:rsidR="00F373F9" w:rsidRDefault="00F373F9" w:rsidP="00F373F9">
      <w:pPr>
        <w:spacing w:line="240" w:lineRule="auto"/>
        <w:rPr>
          <w:color w:val="000000"/>
          <w:sz w:val="18"/>
          <w:szCs w:val="18"/>
          <w:lang w:eastAsia="en-CA"/>
        </w:rPr>
      </w:pPr>
    </w:p>
    <w:p w:rsidR="00F373F9" w:rsidRDefault="00F373F9" w:rsidP="00F373F9">
      <w:pPr>
        <w:spacing w:line="240" w:lineRule="auto"/>
        <w:rPr>
          <w:color w:val="000000"/>
          <w:sz w:val="18"/>
          <w:szCs w:val="18"/>
          <w:lang w:eastAsia="en-CA"/>
        </w:rPr>
      </w:pPr>
      <w:r>
        <w:rPr>
          <w:color w:val="000000"/>
          <w:sz w:val="18"/>
          <w:szCs w:val="18"/>
          <w:lang w:eastAsia="en-CA"/>
        </w:rPr>
        <w:t xml:space="preserve">The cost increase was primarily driven by an increase in IT support costs. </w:t>
      </w:r>
    </w:p>
    <w:tbl>
      <w:tblPr>
        <w:tblW w:w="5000" w:type="pct"/>
        <w:jc w:val="center"/>
        <w:tblLook w:val="04A0" w:firstRow="1" w:lastRow="0" w:firstColumn="1" w:lastColumn="0" w:noHBand="0" w:noVBand="1"/>
      </w:tblPr>
      <w:tblGrid>
        <w:gridCol w:w="6204"/>
        <w:gridCol w:w="1124"/>
        <w:gridCol w:w="1124"/>
        <w:gridCol w:w="1124"/>
      </w:tblGrid>
      <w:tr w:rsidR="00F373F9" w:rsidTr="00F373F9">
        <w:trPr>
          <w:cantSplit/>
          <w:trHeight w:val="227"/>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5675 - Maintenance of General Plant</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76,740</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106,616</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-29,876</w:t>
            </w:r>
          </w:p>
        </w:tc>
      </w:tr>
    </w:tbl>
    <w:p w:rsidR="005D2318" w:rsidRDefault="00F373F9" w:rsidP="00F373F9">
      <w:pPr>
        <w:spacing w:line="240" w:lineRule="auto"/>
        <w:rPr>
          <w:color w:val="000000"/>
          <w:sz w:val="18"/>
          <w:szCs w:val="18"/>
          <w:lang w:eastAsia="en-CA"/>
        </w:rPr>
        <w:sectPr w:rsidR="005D2318" w:rsidSect="003B5E51">
          <w:headerReference w:type="default" r:id="rId33"/>
          <w:pgSz w:w="12240" w:h="15840"/>
          <w:pgMar w:top="1440" w:right="1440" w:bottom="1440" w:left="1440" w:header="708" w:footer="708" w:gutter="0"/>
          <w:cols w:space="708"/>
          <w:docGrid w:linePitch="360"/>
        </w:sectPr>
      </w:pPr>
      <w:r>
        <w:rPr>
          <w:color w:val="000000"/>
          <w:sz w:val="18"/>
          <w:szCs w:val="18"/>
          <w:lang w:eastAsia="en-CA"/>
        </w:rPr>
        <w:t xml:space="preserve">The reduction in costs was driven by a reduction in office equipment, hardware, and software maintenance </w:t>
      </w:r>
    </w:p>
    <w:p w:rsidR="00F373F9" w:rsidRDefault="00F373F9" w:rsidP="00F373F9">
      <w:pPr>
        <w:pStyle w:val="NormalBold"/>
      </w:pPr>
      <w:r>
        <w:lastRenderedPageBreak/>
        <w:t>2007 Actual VS 2006 Actual</w:t>
      </w:r>
    </w:p>
    <w:tbl>
      <w:tblPr>
        <w:tblW w:w="5000" w:type="pct"/>
        <w:jc w:val="center"/>
        <w:tblLook w:val="04A0" w:firstRow="1" w:lastRow="0" w:firstColumn="1" w:lastColumn="0" w:noHBand="0" w:noVBand="1"/>
      </w:tblPr>
      <w:tblGrid>
        <w:gridCol w:w="5505"/>
        <w:gridCol w:w="699"/>
        <w:gridCol w:w="358"/>
        <w:gridCol w:w="766"/>
        <w:gridCol w:w="450"/>
        <w:gridCol w:w="674"/>
        <w:gridCol w:w="1124"/>
      </w:tblGrid>
      <w:tr w:rsidR="00F373F9" w:rsidTr="00F373F9">
        <w:trPr>
          <w:cantSplit/>
          <w:trHeight w:val="227"/>
          <w:tblHeader/>
          <w:jc w:val="center"/>
        </w:trPr>
        <w:tc>
          <w:tcPr>
            <w:tcW w:w="3239"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jc w:val="center"/>
              <w:rPr>
                <w:b/>
                <w:bCs/>
                <w:sz w:val="18"/>
                <w:szCs w:val="18"/>
                <w:lang w:eastAsia="en-CA"/>
              </w:rPr>
            </w:pPr>
            <w:r>
              <w:rPr>
                <w:b/>
                <w:bCs/>
                <w:sz w:val="18"/>
                <w:szCs w:val="18"/>
                <w:lang w:eastAsia="en-CA"/>
              </w:rPr>
              <w:t>Account Description</w:t>
            </w:r>
          </w:p>
        </w:tc>
        <w:tc>
          <w:tcPr>
            <w:tcW w:w="587"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jc w:val="center"/>
              <w:rPr>
                <w:b/>
                <w:bCs/>
                <w:sz w:val="18"/>
                <w:szCs w:val="18"/>
                <w:lang w:eastAsia="en-CA"/>
              </w:rPr>
            </w:pPr>
            <w:r>
              <w:rPr>
                <w:b/>
                <w:bCs/>
                <w:sz w:val="18"/>
                <w:szCs w:val="18"/>
                <w:lang w:eastAsia="en-CA"/>
              </w:rPr>
              <w:t>2007 Actual</w:t>
            </w:r>
          </w:p>
        </w:tc>
        <w:tc>
          <w:tcPr>
            <w:tcW w:w="587"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jc w:val="center"/>
              <w:rPr>
                <w:b/>
                <w:bCs/>
                <w:sz w:val="18"/>
                <w:szCs w:val="18"/>
                <w:lang w:eastAsia="en-CA"/>
              </w:rPr>
            </w:pPr>
            <w:r>
              <w:rPr>
                <w:b/>
                <w:bCs/>
                <w:sz w:val="18"/>
                <w:szCs w:val="18"/>
                <w:lang w:eastAsia="en-CA"/>
              </w:rPr>
              <w:t>2006 Actual</w:t>
            </w:r>
          </w:p>
        </w:tc>
        <w:tc>
          <w:tcPr>
            <w:tcW w:w="587"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jc w:val="center"/>
              <w:rPr>
                <w:b/>
                <w:bCs/>
                <w:sz w:val="18"/>
                <w:szCs w:val="18"/>
                <w:lang w:eastAsia="en-CA"/>
              </w:rPr>
            </w:pPr>
            <w:r>
              <w:rPr>
                <w:b/>
                <w:bCs/>
                <w:sz w:val="18"/>
                <w:szCs w:val="18"/>
                <w:lang w:eastAsia="en-CA"/>
              </w:rPr>
              <w:t xml:space="preserve">2007 vs. 2006 </w:t>
            </w:r>
          </w:p>
        </w:tc>
      </w:tr>
      <w:tr w:rsidR="00F373F9" w:rsidTr="00F373F9">
        <w:trPr>
          <w:cantSplit/>
          <w:trHeight w:val="227"/>
          <w:tblHeader/>
          <w:jc w:val="center"/>
        </w:trPr>
        <w:tc>
          <w:tcPr>
            <w:tcW w:w="3239" w:type="pct"/>
            <w:gridSpan w:val="2"/>
            <w:tcBorders>
              <w:top w:val="single" w:sz="4" w:space="0" w:color="auto"/>
              <w:left w:val="nil"/>
              <w:bottom w:val="nil"/>
              <w:right w:val="nil"/>
            </w:tcBorders>
            <w:vAlign w:val="center"/>
            <w:hideMark/>
          </w:tcPr>
          <w:p w:rsidR="00F373F9" w:rsidRDefault="00F373F9">
            <w:pPr>
              <w:spacing w:after="0"/>
            </w:pPr>
          </w:p>
        </w:tc>
        <w:tc>
          <w:tcPr>
            <w:tcW w:w="587" w:type="pct"/>
            <w:gridSpan w:val="2"/>
            <w:tcBorders>
              <w:top w:val="single" w:sz="4" w:space="0" w:color="auto"/>
              <w:left w:val="nil"/>
              <w:bottom w:val="nil"/>
              <w:right w:val="nil"/>
            </w:tcBorders>
            <w:vAlign w:val="center"/>
            <w:hideMark/>
          </w:tcPr>
          <w:p w:rsidR="00F373F9" w:rsidRDefault="00F373F9">
            <w:pPr>
              <w:spacing w:after="0"/>
            </w:pPr>
          </w:p>
        </w:tc>
        <w:tc>
          <w:tcPr>
            <w:tcW w:w="587" w:type="pct"/>
            <w:gridSpan w:val="2"/>
            <w:tcBorders>
              <w:top w:val="single" w:sz="4" w:space="0" w:color="auto"/>
              <w:left w:val="nil"/>
              <w:bottom w:val="nil"/>
              <w:right w:val="nil"/>
            </w:tcBorders>
            <w:vAlign w:val="center"/>
            <w:hideMark/>
          </w:tcPr>
          <w:p w:rsidR="00F373F9" w:rsidRDefault="00F373F9">
            <w:pPr>
              <w:spacing w:after="0"/>
            </w:pPr>
          </w:p>
        </w:tc>
        <w:tc>
          <w:tcPr>
            <w:tcW w:w="587" w:type="pct"/>
            <w:tcBorders>
              <w:top w:val="single" w:sz="4" w:space="0" w:color="auto"/>
              <w:left w:val="nil"/>
              <w:bottom w:val="nil"/>
              <w:right w:val="nil"/>
            </w:tcBorders>
            <w:vAlign w:val="center"/>
            <w:hideMark/>
          </w:tcPr>
          <w:p w:rsidR="00F373F9" w:rsidRDefault="00F373F9">
            <w:pPr>
              <w:spacing w:after="0"/>
            </w:pPr>
          </w:p>
        </w:tc>
      </w:tr>
      <w:tr w:rsidR="00F373F9" w:rsidTr="00F373F9">
        <w:trPr>
          <w:cantSplit/>
          <w:trHeight w:val="227"/>
          <w:jc w:val="center"/>
        </w:trPr>
        <w:tc>
          <w:tcPr>
            <w:tcW w:w="3239"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 xml:space="preserve">5030- Overhead </w:t>
            </w:r>
            <w:r w:rsidR="00716C24">
              <w:rPr>
                <w:b/>
                <w:bCs/>
                <w:sz w:val="18"/>
                <w:szCs w:val="18"/>
                <w:lang w:eastAsia="en-CA"/>
              </w:rPr>
              <w:t>Sub transmission</w:t>
            </w:r>
            <w:r>
              <w:rPr>
                <w:b/>
                <w:bCs/>
                <w:sz w:val="18"/>
                <w:szCs w:val="18"/>
                <w:lang w:eastAsia="en-CA"/>
              </w:rPr>
              <w:t xml:space="preserve"> Feeders - Operation</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45,448</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4,430</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sz w:val="18"/>
                <w:szCs w:val="18"/>
                <w:lang w:eastAsia="en-CA"/>
              </w:rPr>
            </w:pPr>
            <w:r>
              <w:rPr>
                <w:b/>
                <w:bCs/>
                <w:sz w:val="18"/>
                <w:szCs w:val="18"/>
                <w:lang w:eastAsia="en-CA"/>
              </w:rPr>
              <w:t>41,018</w:t>
            </w:r>
          </w:p>
        </w:tc>
      </w:tr>
      <w:tr w:rsidR="00F373F9" w:rsidTr="00F373F9">
        <w:trPr>
          <w:cantSplit/>
          <w:trHeight w:val="227"/>
          <w:jc w:val="center"/>
        </w:trPr>
        <w:tc>
          <w:tcPr>
            <w:tcW w:w="3239" w:type="pct"/>
            <w:gridSpan w:val="2"/>
            <w:vAlign w:val="center"/>
          </w:tcPr>
          <w:p w:rsidR="00F373F9" w:rsidRDefault="00F373F9">
            <w:pPr>
              <w:spacing w:line="240" w:lineRule="auto"/>
              <w:rPr>
                <w:color w:val="000000"/>
                <w:sz w:val="18"/>
                <w:szCs w:val="18"/>
                <w:lang w:eastAsia="en-CA"/>
              </w:rPr>
            </w:pPr>
          </w:p>
          <w:p w:rsidR="00F373F9" w:rsidRDefault="00F373F9">
            <w:pPr>
              <w:spacing w:line="240" w:lineRule="auto"/>
              <w:rPr>
                <w:color w:val="000000"/>
                <w:sz w:val="18"/>
                <w:szCs w:val="18"/>
                <w:lang w:eastAsia="en-CA"/>
              </w:rPr>
            </w:pPr>
            <w:r>
              <w:rPr>
                <w:color w:val="000000"/>
                <w:sz w:val="18"/>
                <w:szCs w:val="18"/>
                <w:lang w:eastAsia="en-CA"/>
              </w:rPr>
              <w:t xml:space="preserve">Work effort associated with this activity increased from year to year. The labour costs increased due to wage increases as well. In addition the related resources required to perform the work such as supervision and vehicle costs increased. </w:t>
            </w:r>
          </w:p>
        </w:tc>
        <w:tc>
          <w:tcPr>
            <w:tcW w:w="587"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gridSpan w:val="2"/>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5175 - Maintenance of Meters</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96,349</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28,944</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67,405</w:t>
            </w:r>
          </w:p>
        </w:tc>
      </w:tr>
      <w:tr w:rsidR="00F373F9" w:rsidTr="00F373F9">
        <w:trPr>
          <w:cantSplit/>
          <w:trHeight w:val="227"/>
          <w:jc w:val="center"/>
        </w:trPr>
        <w:tc>
          <w:tcPr>
            <w:tcW w:w="3239" w:type="pct"/>
            <w:gridSpan w:val="2"/>
            <w:vAlign w:val="center"/>
          </w:tcPr>
          <w:p w:rsidR="00F373F9" w:rsidRDefault="00F373F9">
            <w:pPr>
              <w:spacing w:line="240" w:lineRule="auto"/>
              <w:rPr>
                <w:color w:val="000000"/>
                <w:sz w:val="18"/>
                <w:szCs w:val="18"/>
                <w:lang w:eastAsia="en-CA"/>
              </w:rPr>
            </w:pPr>
          </w:p>
          <w:p w:rsidR="00F373F9" w:rsidRDefault="00F373F9">
            <w:pPr>
              <w:spacing w:line="240" w:lineRule="auto"/>
              <w:rPr>
                <w:color w:val="000000"/>
                <w:sz w:val="18"/>
                <w:szCs w:val="18"/>
                <w:lang w:eastAsia="en-CA"/>
              </w:rPr>
            </w:pPr>
            <w:r>
              <w:rPr>
                <w:color w:val="000000"/>
                <w:sz w:val="18"/>
                <w:szCs w:val="18"/>
                <w:lang w:eastAsia="en-CA"/>
              </w:rPr>
              <w:t xml:space="preserve">Work effort associated with this activity increased from year to year. The labour costs increased due to wage increases as well. In addition the related resources required to perform the work such as supervision and vehicle costs increased. </w:t>
            </w:r>
          </w:p>
        </w:tc>
        <w:tc>
          <w:tcPr>
            <w:tcW w:w="587"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gridSpan w:val="2"/>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6105 - Taxes Other than Income Taxes</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96,358</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75,019</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sz w:val="18"/>
                <w:szCs w:val="18"/>
                <w:lang w:eastAsia="en-CA"/>
              </w:rPr>
            </w:pPr>
            <w:r>
              <w:rPr>
                <w:b/>
                <w:bCs/>
                <w:sz w:val="18"/>
                <w:szCs w:val="18"/>
                <w:lang w:eastAsia="en-CA"/>
              </w:rPr>
              <w:t>21,339</w:t>
            </w:r>
          </w:p>
        </w:tc>
      </w:tr>
      <w:tr w:rsidR="00F373F9" w:rsidTr="00F373F9">
        <w:trPr>
          <w:cantSplit/>
          <w:trHeight w:val="227"/>
          <w:jc w:val="center"/>
        </w:trPr>
        <w:tc>
          <w:tcPr>
            <w:tcW w:w="3239"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gridSpan w:val="2"/>
            <w:vAlign w:val="center"/>
          </w:tcPr>
          <w:tbl>
            <w:tblPr>
              <w:tblW w:w="5000" w:type="pct"/>
              <w:jc w:val="center"/>
              <w:tblLook w:val="04A0" w:firstRow="1" w:lastRow="0" w:firstColumn="1" w:lastColumn="0" w:noHBand="0" w:noVBand="1"/>
            </w:tblPr>
            <w:tblGrid>
              <w:gridCol w:w="3879"/>
              <w:gridCol w:w="703"/>
              <w:gridCol w:w="703"/>
              <w:gridCol w:w="703"/>
            </w:tblGrid>
            <w:tr w:rsidR="00F373F9">
              <w:trPr>
                <w:cantSplit/>
                <w:trHeight w:val="2123"/>
                <w:jc w:val="center"/>
              </w:trPr>
              <w:tc>
                <w:tcPr>
                  <w:tcW w:w="3239" w:type="pct"/>
                  <w:vAlign w:val="center"/>
                </w:tcPr>
                <w:p w:rsidR="00F373F9" w:rsidRDefault="00F373F9">
                  <w:pPr>
                    <w:spacing w:line="240" w:lineRule="auto"/>
                    <w:rPr>
                      <w:sz w:val="18"/>
                      <w:szCs w:val="18"/>
                      <w:lang w:eastAsia="en-CA"/>
                    </w:rPr>
                  </w:pPr>
                </w:p>
                <w:p w:rsidR="00F373F9" w:rsidRDefault="00F373F9">
                  <w:pPr>
                    <w:spacing w:line="240" w:lineRule="auto"/>
                    <w:rPr>
                      <w:sz w:val="18"/>
                      <w:szCs w:val="18"/>
                      <w:lang w:eastAsia="en-CA"/>
                    </w:rPr>
                  </w:pPr>
                  <w:r>
                    <w:rPr>
                      <w:sz w:val="18"/>
                      <w:szCs w:val="18"/>
                      <w:lang w:eastAsia="en-CA"/>
                    </w:rPr>
                    <w:t>The 2007 and 2006 charges reflect incorrect income tax adjustments as well as the property taxes.</w:t>
                  </w:r>
                </w:p>
                <w:p w:rsidR="00F373F9" w:rsidRDefault="00F373F9">
                  <w:pPr>
                    <w:spacing w:line="240" w:lineRule="auto"/>
                    <w:rPr>
                      <w:sz w:val="18"/>
                      <w:szCs w:val="18"/>
                      <w:lang w:eastAsia="en-CA"/>
                    </w:rPr>
                  </w:pPr>
                </w:p>
                <w:p w:rsidR="00F373F9" w:rsidRDefault="00F373F9">
                  <w:pPr>
                    <w:spacing w:line="240" w:lineRule="auto"/>
                    <w:rPr>
                      <w:sz w:val="18"/>
                      <w:szCs w:val="18"/>
                      <w:lang w:eastAsia="en-CA"/>
                    </w:rPr>
                  </w:pPr>
                  <w:r>
                    <w:rPr>
                      <w:sz w:val="18"/>
                      <w:szCs w:val="18"/>
                      <w:lang w:eastAsia="en-CA"/>
                    </w:rPr>
                    <w:t>The total property taxes are approximately $35,000 to $40,000 broken down between admin building of approx $6,000 and distribution assets for the balance. They have been correctly split in the 2011 test year.</w:t>
                  </w: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bl>
          <w:p w:rsidR="00F373F9" w:rsidRDefault="00F373F9">
            <w:pPr>
              <w:spacing w:line="240" w:lineRule="auto"/>
              <w:rPr>
                <w:sz w:val="18"/>
                <w:szCs w:val="18"/>
                <w:lang w:eastAsia="en-CA"/>
              </w:rPr>
            </w:pPr>
          </w:p>
        </w:tc>
        <w:tc>
          <w:tcPr>
            <w:tcW w:w="587" w:type="pct"/>
            <w:gridSpan w:val="2"/>
            <w:noWrap/>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5305 - Supervision</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82,318</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13,396</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sz w:val="18"/>
                <w:szCs w:val="18"/>
                <w:lang w:eastAsia="en-CA"/>
              </w:rPr>
            </w:pPr>
            <w:r>
              <w:rPr>
                <w:b/>
                <w:bCs/>
                <w:sz w:val="18"/>
                <w:szCs w:val="18"/>
                <w:lang w:eastAsia="en-CA"/>
              </w:rPr>
              <w:t>68,922</w:t>
            </w:r>
          </w:p>
        </w:tc>
      </w:tr>
      <w:tr w:rsidR="00F373F9" w:rsidTr="00F373F9">
        <w:trPr>
          <w:cantSplit/>
          <w:trHeight w:val="227"/>
          <w:jc w:val="center"/>
        </w:trPr>
        <w:tc>
          <w:tcPr>
            <w:tcW w:w="2874" w:type="pct"/>
            <w:vAlign w:val="center"/>
            <w:hideMark/>
          </w:tcPr>
          <w:p w:rsidR="00F373F9" w:rsidRDefault="00F373F9">
            <w:pPr>
              <w:spacing w:after="0"/>
            </w:pPr>
          </w:p>
        </w:tc>
        <w:tc>
          <w:tcPr>
            <w:tcW w:w="552" w:type="pct"/>
            <w:gridSpan w:val="2"/>
            <w:vAlign w:val="center"/>
            <w:hideMark/>
          </w:tcPr>
          <w:p w:rsidR="00F373F9" w:rsidRDefault="00F373F9">
            <w:pPr>
              <w:spacing w:after="0"/>
            </w:pPr>
          </w:p>
        </w:tc>
        <w:tc>
          <w:tcPr>
            <w:tcW w:w="635" w:type="pct"/>
            <w:gridSpan w:val="2"/>
            <w:vAlign w:val="center"/>
            <w:hideMark/>
          </w:tcPr>
          <w:p w:rsidR="00F373F9" w:rsidRDefault="00F373F9">
            <w:pPr>
              <w:spacing w:after="0"/>
            </w:pPr>
          </w:p>
        </w:tc>
        <w:tc>
          <w:tcPr>
            <w:tcW w:w="939" w:type="pct"/>
            <w:gridSpan w:val="2"/>
            <w:vAlign w:val="center"/>
            <w:hideMark/>
          </w:tcPr>
          <w:p w:rsidR="00F373F9" w:rsidRDefault="00F373F9">
            <w:pPr>
              <w:spacing w:after="0"/>
            </w:pPr>
          </w:p>
        </w:tc>
      </w:tr>
      <w:tr w:rsidR="00F373F9" w:rsidTr="00F373F9">
        <w:trPr>
          <w:cantSplit/>
          <w:trHeight w:val="227"/>
          <w:jc w:val="center"/>
        </w:trPr>
        <w:tc>
          <w:tcPr>
            <w:tcW w:w="3239" w:type="pct"/>
            <w:gridSpan w:val="2"/>
            <w:vAlign w:val="center"/>
          </w:tcPr>
          <w:p w:rsidR="00F373F9" w:rsidRDefault="00F373F9">
            <w:pPr>
              <w:spacing w:line="240" w:lineRule="auto"/>
              <w:rPr>
                <w:color w:val="000000"/>
                <w:sz w:val="18"/>
                <w:szCs w:val="18"/>
                <w:lang w:eastAsia="en-CA"/>
              </w:rPr>
            </w:pPr>
          </w:p>
          <w:p w:rsidR="00F373F9" w:rsidRDefault="00F373F9">
            <w:pPr>
              <w:spacing w:line="240" w:lineRule="auto"/>
              <w:rPr>
                <w:color w:val="000000"/>
                <w:sz w:val="18"/>
                <w:szCs w:val="18"/>
                <w:lang w:eastAsia="en-CA"/>
              </w:rPr>
            </w:pPr>
            <w:r>
              <w:rPr>
                <w:color w:val="000000"/>
                <w:sz w:val="18"/>
                <w:szCs w:val="18"/>
                <w:lang w:eastAsia="en-CA"/>
              </w:rPr>
              <w:t xml:space="preserve">The reduction of costs in 2006 reflects the reduction in a Customer Care/ IT Manager position </w:t>
            </w:r>
          </w:p>
        </w:tc>
        <w:tc>
          <w:tcPr>
            <w:tcW w:w="587"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vAlign w:val="center"/>
            <w:hideMark/>
          </w:tcPr>
          <w:p w:rsidR="00F373F9" w:rsidRDefault="00F373F9">
            <w:pPr>
              <w:spacing w:after="0"/>
            </w:pPr>
          </w:p>
        </w:tc>
      </w:tr>
    </w:tbl>
    <w:p w:rsidR="005D2318" w:rsidRDefault="005D2318">
      <w:pPr>
        <w:spacing w:after="0"/>
        <w:sectPr w:rsidR="005D2318" w:rsidSect="003B5E51">
          <w:headerReference w:type="default" r:id="rId34"/>
          <w:pgSz w:w="12240" w:h="15840"/>
          <w:pgMar w:top="1440" w:right="1440" w:bottom="1440" w:left="1440" w:header="708" w:footer="708" w:gutter="0"/>
          <w:cols w:space="708"/>
          <w:docGrid w:linePitch="360"/>
        </w:sectPr>
      </w:pPr>
    </w:p>
    <w:tbl>
      <w:tblPr>
        <w:tblW w:w="5000" w:type="pct"/>
        <w:jc w:val="center"/>
        <w:tblLook w:val="04A0" w:firstRow="1" w:lastRow="0" w:firstColumn="1" w:lastColumn="0" w:noHBand="0" w:noVBand="1"/>
      </w:tblPr>
      <w:tblGrid>
        <w:gridCol w:w="6204"/>
        <w:gridCol w:w="1124"/>
        <w:gridCol w:w="1124"/>
        <w:gridCol w:w="1124"/>
      </w:tblGrid>
      <w:tr w:rsidR="00F373F9" w:rsidTr="00F373F9">
        <w:trPr>
          <w:cantSplit/>
          <w:trHeight w:val="227"/>
          <w:jc w:val="center"/>
        </w:trPr>
        <w:tc>
          <w:tcPr>
            <w:tcW w:w="3239" w:type="pct"/>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5415 - Energy Conservation</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83,755</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34,850</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sz w:val="18"/>
                <w:szCs w:val="18"/>
                <w:lang w:eastAsia="en-CA"/>
              </w:rPr>
            </w:pPr>
            <w:r>
              <w:rPr>
                <w:b/>
                <w:bCs/>
                <w:sz w:val="18"/>
                <w:szCs w:val="18"/>
                <w:lang w:eastAsia="en-CA"/>
              </w:rPr>
              <w:t>48,905</w:t>
            </w:r>
          </w:p>
        </w:tc>
      </w:tr>
      <w:tr w:rsidR="00F373F9" w:rsidTr="00F373F9">
        <w:trPr>
          <w:cantSplit/>
          <w:trHeight w:val="227"/>
          <w:jc w:val="center"/>
        </w:trPr>
        <w:tc>
          <w:tcPr>
            <w:tcW w:w="3239" w:type="pct"/>
            <w:vAlign w:val="center"/>
          </w:tcPr>
          <w:p w:rsidR="00F373F9" w:rsidRDefault="00F373F9">
            <w:pPr>
              <w:spacing w:line="240" w:lineRule="auto"/>
              <w:rPr>
                <w:sz w:val="18"/>
                <w:szCs w:val="18"/>
                <w:lang w:eastAsia="en-CA"/>
              </w:rPr>
            </w:pPr>
          </w:p>
          <w:p w:rsidR="00F373F9" w:rsidRDefault="00F373F9">
            <w:pPr>
              <w:spacing w:line="240" w:lineRule="auto"/>
              <w:rPr>
                <w:sz w:val="18"/>
                <w:szCs w:val="18"/>
                <w:lang w:eastAsia="en-CA"/>
              </w:rPr>
            </w:pPr>
            <w:r>
              <w:rPr>
                <w:sz w:val="18"/>
                <w:szCs w:val="18"/>
                <w:lang w:eastAsia="en-CA"/>
              </w:rPr>
              <w:t>The expenditure difference represents differential annual spending patterns against the 2005 CDM expenditure targets</w:t>
            </w: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5625 - Administrative Expense - Transferred Credit</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-47,790</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-4,928</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-42,862</w:t>
            </w:r>
          </w:p>
        </w:tc>
      </w:tr>
      <w:tr w:rsidR="00F373F9" w:rsidTr="00F373F9">
        <w:trPr>
          <w:cantSplit/>
          <w:trHeight w:val="227"/>
          <w:jc w:val="center"/>
        </w:trPr>
        <w:tc>
          <w:tcPr>
            <w:tcW w:w="3239" w:type="pct"/>
            <w:vAlign w:val="center"/>
          </w:tcPr>
          <w:p w:rsidR="00F373F9" w:rsidRDefault="00F373F9">
            <w:pPr>
              <w:spacing w:line="240" w:lineRule="auto"/>
              <w:rPr>
                <w:color w:val="000000"/>
                <w:sz w:val="18"/>
                <w:szCs w:val="18"/>
                <w:lang w:eastAsia="en-CA"/>
              </w:rPr>
            </w:pPr>
          </w:p>
          <w:p w:rsidR="00F373F9" w:rsidRDefault="00F373F9">
            <w:pPr>
              <w:spacing w:line="240" w:lineRule="auto"/>
              <w:rPr>
                <w:color w:val="000000"/>
                <w:sz w:val="18"/>
                <w:szCs w:val="18"/>
                <w:lang w:eastAsia="en-CA"/>
              </w:rPr>
            </w:pPr>
            <w:r>
              <w:rPr>
                <w:color w:val="000000"/>
                <w:sz w:val="18"/>
                <w:szCs w:val="18"/>
                <w:lang w:eastAsia="en-CA"/>
              </w:rPr>
              <w:t>The difference reflects the value of senior management services charged to its affiliate</w:t>
            </w: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5645 - Employee Pension and Benefits</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-1,711,140</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299,000</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-2,010,140</w:t>
            </w:r>
          </w:p>
        </w:tc>
      </w:tr>
      <w:tr w:rsidR="00F373F9" w:rsidTr="00F373F9">
        <w:trPr>
          <w:cantSplit/>
          <w:trHeight w:val="227"/>
          <w:jc w:val="center"/>
        </w:trPr>
        <w:tc>
          <w:tcPr>
            <w:tcW w:w="3239" w:type="pct"/>
            <w:vAlign w:val="center"/>
          </w:tcPr>
          <w:p w:rsidR="00F373F9" w:rsidRDefault="00F373F9">
            <w:pPr>
              <w:spacing w:line="240" w:lineRule="auto"/>
              <w:rPr>
                <w:color w:val="000000"/>
                <w:sz w:val="18"/>
                <w:szCs w:val="18"/>
                <w:lang w:eastAsia="en-CA"/>
              </w:rPr>
            </w:pPr>
          </w:p>
          <w:p w:rsidR="00F373F9" w:rsidRDefault="00F373F9">
            <w:pPr>
              <w:spacing w:line="240" w:lineRule="auto"/>
              <w:rPr>
                <w:color w:val="000000"/>
                <w:sz w:val="18"/>
                <w:szCs w:val="18"/>
                <w:lang w:eastAsia="en-CA"/>
              </w:rPr>
            </w:pPr>
            <w:r>
              <w:rPr>
                <w:color w:val="000000"/>
                <w:sz w:val="18"/>
                <w:szCs w:val="18"/>
                <w:lang w:eastAsia="en-CA"/>
              </w:rPr>
              <w:t>The 2007 value reflects the impact of an actuarial evaluation re: pension benefit liabilities as of December 31, 2007.</w:t>
            </w:r>
          </w:p>
          <w:p w:rsidR="00F373F9" w:rsidRDefault="00F373F9">
            <w:pPr>
              <w:spacing w:line="240" w:lineRule="auto"/>
              <w:rPr>
                <w:color w:val="000000"/>
                <w:sz w:val="18"/>
                <w:szCs w:val="18"/>
                <w:lang w:eastAsia="en-CA"/>
              </w:rPr>
            </w:pPr>
            <w:r>
              <w:rPr>
                <w:color w:val="000000"/>
                <w:sz w:val="18"/>
                <w:szCs w:val="18"/>
                <w:lang w:eastAsia="en-CA"/>
              </w:rPr>
              <w:t>The 2006 value reflects the net amount of total employee pension and benefit remaining after costs were allocated to USOA accounts via the 5905 contra account.</w:t>
            </w: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5655 - Regulatory Expenses</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96,980</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sz w:val="18"/>
                <w:szCs w:val="18"/>
                <w:lang w:eastAsia="en-CA"/>
              </w:rPr>
            </w:pPr>
            <w:r>
              <w:rPr>
                <w:b/>
                <w:bCs/>
                <w:sz w:val="18"/>
                <w:szCs w:val="18"/>
                <w:lang w:eastAsia="en-CA"/>
              </w:rPr>
              <w:t>65,876</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31,104</w:t>
            </w:r>
          </w:p>
        </w:tc>
      </w:tr>
      <w:tr w:rsidR="00F373F9" w:rsidTr="00F373F9">
        <w:trPr>
          <w:cantSplit/>
          <w:trHeight w:val="227"/>
          <w:jc w:val="center"/>
        </w:trPr>
        <w:tc>
          <w:tcPr>
            <w:tcW w:w="3239"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vAlign w:val="center"/>
            <w:hideMark/>
          </w:tcPr>
          <w:p w:rsidR="00F373F9" w:rsidRDefault="00F373F9">
            <w:pPr>
              <w:spacing w:line="240" w:lineRule="auto"/>
              <w:rPr>
                <w:color w:val="000000"/>
                <w:sz w:val="18"/>
                <w:szCs w:val="18"/>
                <w:lang w:eastAsia="en-CA"/>
              </w:rPr>
            </w:pPr>
            <w:r>
              <w:rPr>
                <w:color w:val="000000"/>
                <w:sz w:val="18"/>
                <w:szCs w:val="18"/>
                <w:lang w:eastAsia="en-CA"/>
              </w:rPr>
              <w:t>2007 expenses were higher related to the preliminary development of a Cost of Service rate application which was subsequently deferred.</w:t>
            </w: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bl>
    <w:p w:rsidR="005D2318" w:rsidRDefault="00F373F9" w:rsidP="00F373F9">
      <w:pPr>
        <w:sectPr w:rsidR="005D2318" w:rsidSect="003B5E51">
          <w:headerReference w:type="default" r:id="rId35"/>
          <w:pgSz w:w="12240" w:h="15840"/>
          <w:pgMar w:top="1440" w:right="1440" w:bottom="1440" w:left="1440" w:header="708" w:footer="708" w:gutter="0"/>
          <w:cols w:space="708"/>
          <w:docGrid w:linePitch="360"/>
        </w:sectPr>
      </w:pPr>
      <w:r>
        <w:br w:type="page"/>
      </w:r>
    </w:p>
    <w:p w:rsidR="00F373F9" w:rsidRDefault="00F373F9" w:rsidP="00F373F9">
      <w:pPr>
        <w:pStyle w:val="NormalBold"/>
      </w:pPr>
      <w:r>
        <w:lastRenderedPageBreak/>
        <w:t>2008 Actual VS 2007 Actual</w:t>
      </w:r>
    </w:p>
    <w:tbl>
      <w:tblPr>
        <w:tblW w:w="5000" w:type="pct"/>
        <w:jc w:val="center"/>
        <w:tblLook w:val="04A0" w:firstRow="1" w:lastRow="0" w:firstColumn="1" w:lastColumn="0" w:noHBand="0" w:noVBand="1"/>
      </w:tblPr>
      <w:tblGrid>
        <w:gridCol w:w="6204"/>
        <w:gridCol w:w="1124"/>
        <w:gridCol w:w="1124"/>
        <w:gridCol w:w="1124"/>
      </w:tblGrid>
      <w:tr w:rsidR="00F373F9" w:rsidTr="00F373F9">
        <w:trPr>
          <w:cantSplit/>
          <w:trHeight w:val="227"/>
          <w:tblHeader/>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jc w:val="center"/>
              <w:rPr>
                <w:b/>
                <w:bCs/>
                <w:sz w:val="18"/>
                <w:szCs w:val="18"/>
                <w:lang w:eastAsia="en-CA"/>
              </w:rPr>
            </w:pPr>
            <w:r>
              <w:rPr>
                <w:b/>
                <w:bCs/>
                <w:sz w:val="18"/>
                <w:szCs w:val="18"/>
                <w:lang w:eastAsia="en-CA"/>
              </w:rPr>
              <w:t>Account Description</w:t>
            </w:r>
          </w:p>
        </w:tc>
        <w:tc>
          <w:tcPr>
            <w:tcW w:w="587"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jc w:val="center"/>
              <w:rPr>
                <w:b/>
                <w:bCs/>
                <w:sz w:val="18"/>
                <w:szCs w:val="18"/>
                <w:lang w:eastAsia="en-CA"/>
              </w:rPr>
            </w:pPr>
            <w:r>
              <w:rPr>
                <w:b/>
                <w:bCs/>
                <w:sz w:val="18"/>
                <w:szCs w:val="18"/>
                <w:lang w:eastAsia="en-CA"/>
              </w:rPr>
              <w:t>2008 Actual</w:t>
            </w:r>
          </w:p>
        </w:tc>
        <w:tc>
          <w:tcPr>
            <w:tcW w:w="587"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jc w:val="center"/>
              <w:rPr>
                <w:b/>
                <w:bCs/>
                <w:sz w:val="18"/>
                <w:szCs w:val="18"/>
                <w:lang w:eastAsia="en-CA"/>
              </w:rPr>
            </w:pPr>
            <w:r>
              <w:rPr>
                <w:b/>
                <w:bCs/>
                <w:sz w:val="18"/>
                <w:szCs w:val="18"/>
                <w:lang w:eastAsia="en-CA"/>
              </w:rPr>
              <w:t>2007 Actual</w:t>
            </w:r>
          </w:p>
        </w:tc>
        <w:tc>
          <w:tcPr>
            <w:tcW w:w="587"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jc w:val="center"/>
              <w:rPr>
                <w:b/>
                <w:bCs/>
                <w:sz w:val="18"/>
                <w:szCs w:val="18"/>
                <w:lang w:eastAsia="en-CA"/>
              </w:rPr>
            </w:pPr>
            <w:r>
              <w:rPr>
                <w:b/>
                <w:bCs/>
                <w:sz w:val="18"/>
                <w:szCs w:val="18"/>
                <w:lang w:eastAsia="en-CA"/>
              </w:rPr>
              <w:t xml:space="preserve">2008 vs. 2007 </w:t>
            </w:r>
          </w:p>
        </w:tc>
      </w:tr>
      <w:tr w:rsidR="00F373F9" w:rsidTr="00F373F9">
        <w:trPr>
          <w:cantSplit/>
          <w:trHeight w:val="227"/>
          <w:tblHeader/>
          <w:jc w:val="center"/>
        </w:trPr>
        <w:tc>
          <w:tcPr>
            <w:tcW w:w="3239" w:type="pct"/>
            <w:tcBorders>
              <w:top w:val="single" w:sz="4" w:space="0" w:color="auto"/>
              <w:left w:val="nil"/>
              <w:bottom w:val="nil"/>
              <w:right w:val="nil"/>
            </w:tcBorders>
            <w:vAlign w:val="center"/>
            <w:hideMark/>
          </w:tcPr>
          <w:p w:rsidR="00F373F9" w:rsidRDefault="00F373F9">
            <w:pPr>
              <w:spacing w:after="0"/>
            </w:pPr>
          </w:p>
        </w:tc>
        <w:tc>
          <w:tcPr>
            <w:tcW w:w="587" w:type="pct"/>
            <w:tcBorders>
              <w:top w:val="single" w:sz="4" w:space="0" w:color="auto"/>
              <w:left w:val="nil"/>
              <w:bottom w:val="nil"/>
              <w:right w:val="nil"/>
            </w:tcBorders>
            <w:vAlign w:val="center"/>
            <w:hideMark/>
          </w:tcPr>
          <w:p w:rsidR="00F373F9" w:rsidRDefault="00F373F9">
            <w:pPr>
              <w:spacing w:after="0"/>
            </w:pPr>
          </w:p>
        </w:tc>
        <w:tc>
          <w:tcPr>
            <w:tcW w:w="587" w:type="pct"/>
            <w:tcBorders>
              <w:top w:val="single" w:sz="4" w:space="0" w:color="auto"/>
              <w:left w:val="nil"/>
              <w:bottom w:val="nil"/>
              <w:right w:val="nil"/>
            </w:tcBorders>
            <w:vAlign w:val="center"/>
            <w:hideMark/>
          </w:tcPr>
          <w:p w:rsidR="00F373F9" w:rsidRDefault="00F373F9">
            <w:pPr>
              <w:spacing w:after="0"/>
            </w:pPr>
          </w:p>
        </w:tc>
        <w:tc>
          <w:tcPr>
            <w:tcW w:w="587" w:type="pct"/>
            <w:tcBorders>
              <w:top w:val="single" w:sz="4" w:space="0" w:color="auto"/>
              <w:left w:val="nil"/>
              <w:bottom w:val="nil"/>
              <w:right w:val="nil"/>
            </w:tcBorders>
            <w:vAlign w:val="center"/>
            <w:hideMark/>
          </w:tcPr>
          <w:p w:rsidR="00F373F9" w:rsidRDefault="00F373F9">
            <w:pPr>
              <w:spacing w:after="0"/>
            </w:pPr>
          </w:p>
        </w:tc>
      </w:tr>
      <w:tr w:rsidR="00F373F9" w:rsidTr="00F373F9">
        <w:trPr>
          <w:cantSplit/>
          <w:trHeight w:val="310"/>
          <w:jc w:val="center"/>
        </w:trPr>
        <w:tc>
          <w:tcPr>
            <w:tcW w:w="3239"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5017-Distribution Station Equipment - Operation Supplies and Expenses</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45,919</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19,916</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26,303</w:t>
            </w:r>
          </w:p>
        </w:tc>
      </w:tr>
      <w:tr w:rsidR="00F373F9" w:rsidTr="00F373F9">
        <w:trPr>
          <w:cantSplit/>
          <w:trHeight w:val="227"/>
          <w:jc w:val="center"/>
        </w:trPr>
        <w:tc>
          <w:tcPr>
            <w:tcW w:w="3239" w:type="pct"/>
            <w:vAlign w:val="center"/>
          </w:tcPr>
          <w:p w:rsidR="00F373F9" w:rsidRDefault="00F373F9">
            <w:pPr>
              <w:spacing w:line="240" w:lineRule="auto"/>
              <w:rPr>
                <w:sz w:val="18"/>
                <w:szCs w:val="18"/>
                <w:lang w:eastAsia="en-CA"/>
              </w:rPr>
            </w:pPr>
          </w:p>
          <w:p w:rsidR="00F373F9" w:rsidRDefault="00F373F9">
            <w:pPr>
              <w:spacing w:line="240" w:lineRule="auto"/>
              <w:rPr>
                <w:sz w:val="18"/>
                <w:szCs w:val="18"/>
                <w:lang w:eastAsia="en-CA"/>
              </w:rPr>
            </w:pPr>
            <w:r>
              <w:rPr>
                <w:sz w:val="18"/>
                <w:szCs w:val="18"/>
                <w:lang w:eastAsia="en-CA"/>
              </w:rPr>
              <w:t>The difference is due to the higher level of services provided by BCP’s MSP provider</w:t>
            </w: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 xml:space="preserve">5030 - Overhead </w:t>
            </w:r>
            <w:r w:rsidR="00716C24">
              <w:rPr>
                <w:b/>
                <w:bCs/>
                <w:sz w:val="18"/>
                <w:szCs w:val="18"/>
                <w:lang w:eastAsia="en-CA"/>
              </w:rPr>
              <w:t>Sub transmission</w:t>
            </w:r>
            <w:r>
              <w:rPr>
                <w:b/>
                <w:bCs/>
                <w:sz w:val="18"/>
                <w:szCs w:val="18"/>
                <w:lang w:eastAsia="en-CA"/>
              </w:rPr>
              <w:t xml:space="preserve"> Feeders - Operation </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-414</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45,448</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-45,862</w:t>
            </w:r>
          </w:p>
        </w:tc>
      </w:tr>
      <w:tr w:rsidR="00F373F9" w:rsidTr="00F373F9">
        <w:trPr>
          <w:cantSplit/>
          <w:trHeight w:val="227"/>
          <w:jc w:val="center"/>
        </w:trPr>
        <w:tc>
          <w:tcPr>
            <w:tcW w:w="3239" w:type="pct"/>
            <w:vAlign w:val="center"/>
          </w:tcPr>
          <w:p w:rsidR="00F373F9" w:rsidRDefault="00F373F9">
            <w:pPr>
              <w:spacing w:line="240" w:lineRule="auto"/>
              <w:rPr>
                <w:color w:val="000000"/>
                <w:sz w:val="18"/>
                <w:szCs w:val="18"/>
                <w:lang w:eastAsia="en-CA"/>
              </w:rPr>
            </w:pPr>
          </w:p>
          <w:p w:rsidR="00F373F9" w:rsidRDefault="00F373F9">
            <w:pPr>
              <w:spacing w:line="240" w:lineRule="auto"/>
              <w:rPr>
                <w:color w:val="000000"/>
                <w:sz w:val="18"/>
                <w:szCs w:val="18"/>
                <w:lang w:eastAsia="en-CA"/>
              </w:rPr>
            </w:pPr>
            <w:r>
              <w:rPr>
                <w:color w:val="000000"/>
                <w:sz w:val="18"/>
                <w:szCs w:val="18"/>
                <w:lang w:eastAsia="en-CA"/>
              </w:rPr>
              <w:t xml:space="preserve">Work effort associated with this activity decreased from year to year.  In addition the related resources required to perform the work such as supervision and vehicle costs decreased. </w:t>
            </w: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5035-Overhead Distribution Transformers- Operation</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10,539</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54,606</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-44,067</w:t>
            </w:r>
          </w:p>
        </w:tc>
      </w:tr>
      <w:tr w:rsidR="00F373F9" w:rsidTr="00F373F9">
        <w:trPr>
          <w:cantSplit/>
          <w:trHeight w:val="227"/>
          <w:jc w:val="center"/>
        </w:trPr>
        <w:tc>
          <w:tcPr>
            <w:tcW w:w="3239" w:type="pct"/>
            <w:vAlign w:val="center"/>
          </w:tcPr>
          <w:p w:rsidR="00F373F9" w:rsidRDefault="00F373F9">
            <w:pPr>
              <w:spacing w:line="240" w:lineRule="auto"/>
              <w:rPr>
                <w:color w:val="000000"/>
                <w:sz w:val="18"/>
                <w:szCs w:val="18"/>
                <w:lang w:eastAsia="en-CA"/>
              </w:rPr>
            </w:pPr>
          </w:p>
          <w:p w:rsidR="00F373F9" w:rsidRDefault="00F373F9">
            <w:pPr>
              <w:spacing w:line="240" w:lineRule="auto"/>
              <w:rPr>
                <w:color w:val="000000"/>
                <w:sz w:val="18"/>
                <w:szCs w:val="18"/>
                <w:lang w:eastAsia="en-CA"/>
              </w:rPr>
            </w:pPr>
            <w:r>
              <w:rPr>
                <w:color w:val="000000"/>
                <w:sz w:val="18"/>
                <w:szCs w:val="18"/>
                <w:lang w:eastAsia="en-CA"/>
              </w:rPr>
              <w:t xml:space="preserve">Work effort associated with this activity decreased from year to year.  In addition the related resources required to perform the work such as supervision and vehicle costs decreased. </w:t>
            </w: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480"/>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5112 - Maintenance of Transformer Station Equipment</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45,121</w:t>
            </w:r>
          </w:p>
        </w:tc>
        <w:tc>
          <w:tcPr>
            <w:tcW w:w="587" w:type="pct"/>
            <w:tcBorders>
              <w:top w:val="single" w:sz="4" w:space="0" w:color="auto"/>
              <w:left w:val="nil"/>
              <w:bottom w:val="single" w:sz="4" w:space="0" w:color="auto"/>
              <w:right w:val="single" w:sz="4" w:space="0" w:color="auto"/>
            </w:tcBorders>
            <w:noWrap/>
            <w:vAlign w:val="center"/>
          </w:tcPr>
          <w:p w:rsidR="00F373F9" w:rsidRDefault="00F373F9">
            <w:pPr>
              <w:spacing w:line="240" w:lineRule="auto"/>
              <w:jc w:val="right"/>
              <w:rPr>
                <w:b/>
                <w:bCs/>
                <w:color w:val="000000"/>
                <w:sz w:val="18"/>
                <w:szCs w:val="18"/>
                <w:lang w:eastAsia="en-CA"/>
              </w:rPr>
            </w:pPr>
          </w:p>
          <w:p w:rsidR="00F373F9" w:rsidRDefault="00F373F9">
            <w:pPr>
              <w:spacing w:line="240" w:lineRule="auto"/>
              <w:jc w:val="right"/>
              <w:rPr>
                <w:b/>
                <w:bCs/>
                <w:color w:val="000000"/>
                <w:sz w:val="18"/>
                <w:szCs w:val="18"/>
                <w:lang w:eastAsia="en-CA"/>
              </w:rPr>
            </w:pPr>
            <w:r>
              <w:rPr>
                <w:b/>
                <w:bCs/>
                <w:color w:val="000000"/>
                <w:sz w:val="18"/>
                <w:szCs w:val="18"/>
                <w:lang w:eastAsia="en-CA"/>
              </w:rPr>
              <w:t>0</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sz w:val="18"/>
                <w:szCs w:val="18"/>
                <w:lang w:eastAsia="en-CA"/>
              </w:rPr>
            </w:pPr>
            <w:r>
              <w:rPr>
                <w:b/>
                <w:bCs/>
                <w:sz w:val="18"/>
                <w:szCs w:val="18"/>
                <w:lang w:eastAsia="en-CA"/>
              </w:rPr>
              <w:t>45,121</w:t>
            </w:r>
          </w:p>
        </w:tc>
      </w:tr>
      <w:tr w:rsidR="00F373F9" w:rsidTr="00F373F9">
        <w:trPr>
          <w:cantSplit/>
          <w:trHeight w:val="227"/>
          <w:jc w:val="center"/>
        </w:trPr>
        <w:tc>
          <w:tcPr>
            <w:tcW w:w="3239" w:type="pct"/>
            <w:vAlign w:val="center"/>
          </w:tcPr>
          <w:p w:rsidR="00F373F9" w:rsidRDefault="00F373F9">
            <w:pPr>
              <w:spacing w:line="240" w:lineRule="auto"/>
              <w:rPr>
                <w:color w:val="000000"/>
                <w:sz w:val="18"/>
                <w:szCs w:val="18"/>
                <w:lang w:eastAsia="en-CA"/>
              </w:rPr>
            </w:pPr>
          </w:p>
          <w:p w:rsidR="00F373F9" w:rsidRDefault="00F373F9">
            <w:pPr>
              <w:spacing w:line="240" w:lineRule="auto"/>
              <w:rPr>
                <w:color w:val="000000"/>
                <w:sz w:val="18"/>
                <w:szCs w:val="18"/>
                <w:lang w:eastAsia="en-CA"/>
              </w:rPr>
            </w:pPr>
            <w:r>
              <w:rPr>
                <w:color w:val="000000"/>
                <w:sz w:val="18"/>
                <w:szCs w:val="18"/>
                <w:lang w:eastAsia="en-CA"/>
              </w:rPr>
              <w:t xml:space="preserve">Work effort associated with this activity decreased from year to year.  In addition the related resources required to perform the work such as supervision and vehicle costs decreased. </w:t>
            </w:r>
          </w:p>
          <w:p w:rsidR="00F373F9" w:rsidRDefault="00F373F9">
            <w:pPr>
              <w:spacing w:line="240" w:lineRule="auto"/>
              <w:rPr>
                <w:color w:val="000000"/>
                <w:sz w:val="18"/>
                <w:szCs w:val="18"/>
                <w:lang w:eastAsia="en-CA"/>
              </w:rPr>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vAlign w:val="center"/>
          </w:tcPr>
          <w:p w:rsidR="00F373F9" w:rsidRDefault="00F373F9">
            <w:pPr>
              <w:spacing w:line="240" w:lineRule="auto"/>
              <w:rPr>
                <w:color w:val="000000"/>
                <w:sz w:val="18"/>
                <w:szCs w:val="18"/>
                <w:lang w:eastAsia="en-CA"/>
              </w:rPr>
            </w:pPr>
          </w:p>
          <w:p w:rsidR="00F373F9" w:rsidRDefault="00F373F9">
            <w:pPr>
              <w:spacing w:line="240" w:lineRule="auto"/>
              <w:rPr>
                <w:color w:val="000000"/>
                <w:sz w:val="18"/>
                <w:szCs w:val="18"/>
                <w:lang w:eastAsia="en-CA"/>
              </w:rPr>
            </w:pPr>
            <w:r>
              <w:rPr>
                <w:color w:val="000000"/>
                <w:sz w:val="18"/>
                <w:szCs w:val="18"/>
                <w:lang w:eastAsia="en-CA"/>
              </w:rPr>
              <w:t>BCP acquired a 3/8 interest in a TS in association with Brantford Power in 2008. These costs represent BCP’s share of maintenance costs (provided by Brantford Power)</w:t>
            </w: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r>
    </w:tbl>
    <w:p w:rsidR="005D2318" w:rsidRDefault="005D2318">
      <w:pPr>
        <w:spacing w:after="0"/>
        <w:sectPr w:rsidR="005D2318" w:rsidSect="003B5E51">
          <w:headerReference w:type="default" r:id="rId36"/>
          <w:pgSz w:w="12240" w:h="15840"/>
          <w:pgMar w:top="1440" w:right="1440" w:bottom="1440" w:left="1440" w:header="708" w:footer="708" w:gutter="0"/>
          <w:cols w:space="708"/>
          <w:docGrid w:linePitch="360"/>
        </w:sectPr>
      </w:pPr>
    </w:p>
    <w:tbl>
      <w:tblPr>
        <w:tblW w:w="5000" w:type="pct"/>
        <w:jc w:val="center"/>
        <w:tblLook w:val="04A0" w:firstRow="1" w:lastRow="0" w:firstColumn="1" w:lastColumn="0" w:noHBand="0" w:noVBand="1"/>
      </w:tblPr>
      <w:tblGrid>
        <w:gridCol w:w="5505"/>
        <w:gridCol w:w="699"/>
        <w:gridCol w:w="358"/>
        <w:gridCol w:w="766"/>
        <w:gridCol w:w="450"/>
        <w:gridCol w:w="674"/>
        <w:gridCol w:w="1124"/>
      </w:tblGrid>
      <w:tr w:rsidR="00F373F9" w:rsidTr="00F373F9">
        <w:trPr>
          <w:cantSplit/>
          <w:trHeight w:val="227"/>
          <w:jc w:val="center"/>
        </w:trPr>
        <w:tc>
          <w:tcPr>
            <w:tcW w:w="3239" w:type="pct"/>
            <w:gridSpan w:val="2"/>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5125-Maintenance of Overhead Conductors and Devices</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66,986</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97,354</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-30,368</w:t>
            </w:r>
          </w:p>
        </w:tc>
      </w:tr>
      <w:tr w:rsidR="00F373F9" w:rsidTr="00F373F9">
        <w:trPr>
          <w:cantSplit/>
          <w:trHeight w:val="227"/>
          <w:jc w:val="center"/>
        </w:trPr>
        <w:tc>
          <w:tcPr>
            <w:tcW w:w="3239" w:type="pct"/>
            <w:gridSpan w:val="2"/>
            <w:vAlign w:val="center"/>
          </w:tcPr>
          <w:p w:rsidR="00F373F9" w:rsidRDefault="00F373F9">
            <w:pPr>
              <w:spacing w:line="240" w:lineRule="auto"/>
              <w:rPr>
                <w:color w:val="000000"/>
                <w:sz w:val="18"/>
                <w:szCs w:val="18"/>
                <w:lang w:eastAsia="en-CA"/>
              </w:rPr>
            </w:pPr>
          </w:p>
          <w:p w:rsidR="00F373F9" w:rsidRDefault="00F373F9">
            <w:pPr>
              <w:spacing w:line="240" w:lineRule="auto"/>
              <w:rPr>
                <w:color w:val="000000"/>
                <w:sz w:val="18"/>
                <w:szCs w:val="18"/>
                <w:lang w:eastAsia="en-CA"/>
              </w:rPr>
            </w:pPr>
            <w:r>
              <w:rPr>
                <w:color w:val="000000"/>
                <w:sz w:val="18"/>
                <w:szCs w:val="18"/>
                <w:lang w:eastAsia="en-CA"/>
              </w:rPr>
              <w:t xml:space="preserve">The reduction in cost is due to an inventory write-up adjustment credited to this account in 2008. This cost reduction was partially offset by increased work effort resulting in labour and associated costs. </w:t>
            </w:r>
          </w:p>
        </w:tc>
        <w:tc>
          <w:tcPr>
            <w:tcW w:w="587"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2874" w:type="pct"/>
            <w:vAlign w:val="center"/>
            <w:hideMark/>
          </w:tcPr>
          <w:p w:rsidR="00F373F9" w:rsidRDefault="00F373F9">
            <w:pPr>
              <w:spacing w:after="0"/>
            </w:pPr>
          </w:p>
        </w:tc>
        <w:tc>
          <w:tcPr>
            <w:tcW w:w="552" w:type="pct"/>
            <w:gridSpan w:val="2"/>
            <w:vAlign w:val="center"/>
            <w:hideMark/>
          </w:tcPr>
          <w:p w:rsidR="00F373F9" w:rsidRDefault="00F373F9">
            <w:pPr>
              <w:spacing w:after="0"/>
            </w:pPr>
          </w:p>
        </w:tc>
        <w:tc>
          <w:tcPr>
            <w:tcW w:w="635" w:type="pct"/>
            <w:gridSpan w:val="2"/>
            <w:vAlign w:val="center"/>
            <w:hideMark/>
          </w:tcPr>
          <w:p w:rsidR="00F373F9" w:rsidRDefault="00F373F9">
            <w:pPr>
              <w:spacing w:after="0"/>
            </w:pPr>
          </w:p>
        </w:tc>
        <w:tc>
          <w:tcPr>
            <w:tcW w:w="939" w:type="pct"/>
            <w:gridSpan w:val="2"/>
            <w:vAlign w:val="center"/>
            <w:hideMark/>
          </w:tcPr>
          <w:p w:rsidR="00F373F9" w:rsidRDefault="00F373F9">
            <w:pPr>
              <w:spacing w:after="0"/>
            </w:pPr>
          </w:p>
        </w:tc>
      </w:tr>
      <w:tr w:rsidR="00F373F9" w:rsidTr="00F373F9">
        <w:trPr>
          <w:cantSplit/>
          <w:trHeight w:val="227"/>
          <w:jc w:val="center"/>
        </w:trPr>
        <w:tc>
          <w:tcPr>
            <w:tcW w:w="3239"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5135-Overhead Distribution Lines and Feeders - Right of Way</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185,399</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218,287</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-32,888</w:t>
            </w:r>
          </w:p>
        </w:tc>
      </w:tr>
      <w:tr w:rsidR="00F373F9" w:rsidTr="00F373F9">
        <w:trPr>
          <w:cantSplit/>
          <w:trHeight w:val="227"/>
          <w:jc w:val="center"/>
        </w:trPr>
        <w:tc>
          <w:tcPr>
            <w:tcW w:w="3239"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gridSpan w:val="2"/>
            <w:vAlign w:val="center"/>
            <w:hideMark/>
          </w:tcPr>
          <w:p w:rsidR="00F373F9" w:rsidRDefault="00F373F9">
            <w:pPr>
              <w:spacing w:line="240" w:lineRule="auto"/>
              <w:rPr>
                <w:sz w:val="18"/>
                <w:szCs w:val="18"/>
                <w:lang w:eastAsia="en-CA"/>
              </w:rPr>
            </w:pPr>
            <w:r>
              <w:rPr>
                <w:sz w:val="18"/>
                <w:szCs w:val="18"/>
                <w:lang w:eastAsia="en-CA"/>
              </w:rPr>
              <w:t xml:space="preserve">The 2089 program reflects a decrease in the contracted tree trimming program from the 2007 level  </w:t>
            </w:r>
          </w:p>
        </w:tc>
        <w:tc>
          <w:tcPr>
            <w:tcW w:w="587" w:type="pct"/>
            <w:gridSpan w:val="2"/>
            <w:noWrap/>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gridSpan w:val="2"/>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5175-Maintenance of Meters</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163,552</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96,349</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67,203</w:t>
            </w:r>
          </w:p>
        </w:tc>
      </w:tr>
      <w:tr w:rsidR="00F373F9" w:rsidTr="00F373F9">
        <w:trPr>
          <w:cantSplit/>
          <w:trHeight w:val="227"/>
          <w:jc w:val="center"/>
        </w:trPr>
        <w:tc>
          <w:tcPr>
            <w:tcW w:w="3239" w:type="pct"/>
            <w:gridSpan w:val="2"/>
            <w:vAlign w:val="center"/>
          </w:tcPr>
          <w:p w:rsidR="00F373F9" w:rsidRDefault="00F373F9">
            <w:pPr>
              <w:spacing w:line="240" w:lineRule="auto"/>
              <w:rPr>
                <w:color w:val="000000"/>
                <w:sz w:val="18"/>
                <w:szCs w:val="18"/>
                <w:lang w:eastAsia="en-CA"/>
              </w:rPr>
            </w:pPr>
          </w:p>
          <w:p w:rsidR="00F373F9" w:rsidRDefault="00F373F9">
            <w:pPr>
              <w:spacing w:line="240" w:lineRule="auto"/>
              <w:rPr>
                <w:color w:val="000000"/>
                <w:sz w:val="18"/>
                <w:szCs w:val="18"/>
                <w:lang w:eastAsia="en-CA"/>
              </w:rPr>
            </w:pPr>
            <w:r>
              <w:rPr>
                <w:color w:val="000000"/>
                <w:sz w:val="18"/>
                <w:szCs w:val="18"/>
                <w:lang w:eastAsia="en-CA"/>
              </w:rPr>
              <w:t xml:space="preserve">Work effort associated with this activity increased from year to year. The labour costs increased due to wage increases as well. In addition the related resources required to perform the work such as supervision and vehicle costs increased. </w:t>
            </w:r>
          </w:p>
        </w:tc>
        <w:tc>
          <w:tcPr>
            <w:tcW w:w="587"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2874" w:type="pct"/>
            <w:vAlign w:val="center"/>
            <w:hideMark/>
          </w:tcPr>
          <w:p w:rsidR="00F373F9" w:rsidRDefault="00F373F9">
            <w:pPr>
              <w:spacing w:after="0"/>
            </w:pPr>
          </w:p>
        </w:tc>
        <w:tc>
          <w:tcPr>
            <w:tcW w:w="552" w:type="pct"/>
            <w:gridSpan w:val="2"/>
            <w:vAlign w:val="center"/>
            <w:hideMark/>
          </w:tcPr>
          <w:p w:rsidR="00F373F9" w:rsidRDefault="00F373F9">
            <w:pPr>
              <w:spacing w:after="0"/>
            </w:pPr>
          </w:p>
        </w:tc>
        <w:tc>
          <w:tcPr>
            <w:tcW w:w="635" w:type="pct"/>
            <w:gridSpan w:val="2"/>
            <w:vAlign w:val="center"/>
            <w:hideMark/>
          </w:tcPr>
          <w:p w:rsidR="00F373F9" w:rsidRDefault="00F373F9">
            <w:pPr>
              <w:spacing w:after="0"/>
            </w:pPr>
          </w:p>
        </w:tc>
        <w:tc>
          <w:tcPr>
            <w:tcW w:w="939" w:type="pct"/>
            <w:gridSpan w:val="2"/>
            <w:vAlign w:val="center"/>
            <w:hideMark/>
          </w:tcPr>
          <w:p w:rsidR="00F373F9" w:rsidRDefault="00F373F9">
            <w:pPr>
              <w:spacing w:after="0"/>
            </w:pPr>
          </w:p>
        </w:tc>
      </w:tr>
      <w:tr w:rsidR="00F373F9" w:rsidTr="00F373F9">
        <w:trPr>
          <w:cantSplit/>
          <w:trHeight w:val="227"/>
          <w:jc w:val="center"/>
        </w:trPr>
        <w:tc>
          <w:tcPr>
            <w:tcW w:w="3239" w:type="pct"/>
            <w:gridSpan w:val="2"/>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6105 - Taxes Other than Income Taxes</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68,185</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96,358</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-28,173</w:t>
            </w:r>
          </w:p>
        </w:tc>
      </w:tr>
    </w:tbl>
    <w:p w:rsidR="00F373F9" w:rsidRDefault="00F373F9" w:rsidP="00F373F9"/>
    <w:tbl>
      <w:tblPr>
        <w:tblW w:w="5000" w:type="pct"/>
        <w:jc w:val="center"/>
        <w:tblLook w:val="04A0" w:firstRow="1" w:lastRow="0" w:firstColumn="1" w:lastColumn="0" w:noHBand="0" w:noVBand="1"/>
      </w:tblPr>
      <w:tblGrid>
        <w:gridCol w:w="6204"/>
        <w:gridCol w:w="1124"/>
        <w:gridCol w:w="1124"/>
        <w:gridCol w:w="1124"/>
      </w:tblGrid>
      <w:tr w:rsidR="00F373F9" w:rsidTr="00F373F9">
        <w:trPr>
          <w:cantSplit/>
          <w:trHeight w:val="2123"/>
          <w:jc w:val="center"/>
        </w:trPr>
        <w:tc>
          <w:tcPr>
            <w:tcW w:w="3239" w:type="pct"/>
            <w:vAlign w:val="center"/>
          </w:tcPr>
          <w:p w:rsidR="00F373F9" w:rsidRDefault="00F373F9">
            <w:pPr>
              <w:spacing w:line="240" w:lineRule="auto"/>
              <w:rPr>
                <w:sz w:val="18"/>
                <w:szCs w:val="18"/>
                <w:lang w:eastAsia="en-CA"/>
              </w:rPr>
            </w:pPr>
          </w:p>
          <w:p w:rsidR="00F373F9" w:rsidRDefault="00F373F9">
            <w:pPr>
              <w:spacing w:line="240" w:lineRule="auto"/>
              <w:rPr>
                <w:sz w:val="18"/>
                <w:szCs w:val="18"/>
                <w:lang w:eastAsia="en-CA"/>
              </w:rPr>
            </w:pPr>
            <w:r>
              <w:rPr>
                <w:sz w:val="18"/>
                <w:szCs w:val="18"/>
                <w:lang w:eastAsia="en-CA"/>
              </w:rPr>
              <w:t>The 2008 and 2007 charges reflect incorrect income tax adjustments as well as the property taxes.</w:t>
            </w:r>
          </w:p>
          <w:p w:rsidR="00F373F9" w:rsidRDefault="00F373F9">
            <w:pPr>
              <w:spacing w:line="240" w:lineRule="auto"/>
              <w:rPr>
                <w:sz w:val="18"/>
                <w:szCs w:val="18"/>
                <w:lang w:eastAsia="en-CA"/>
              </w:rPr>
            </w:pPr>
          </w:p>
          <w:p w:rsidR="00F373F9" w:rsidRDefault="00F373F9">
            <w:pPr>
              <w:spacing w:line="240" w:lineRule="auto"/>
              <w:rPr>
                <w:sz w:val="18"/>
                <w:szCs w:val="18"/>
                <w:lang w:eastAsia="en-CA"/>
              </w:rPr>
            </w:pPr>
            <w:r>
              <w:rPr>
                <w:sz w:val="18"/>
                <w:szCs w:val="18"/>
                <w:lang w:eastAsia="en-CA"/>
              </w:rPr>
              <w:t>The total property taxes are approximately $35,000 to $40,000 broken down between admin building of approx $6,000 and distribution assets for the balance. They have been correctly split in the 2011 test year.</w:t>
            </w: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5305 - Supervision</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57,091</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82,318</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-25,227</w:t>
            </w:r>
          </w:p>
        </w:tc>
      </w:tr>
      <w:tr w:rsidR="00F373F9" w:rsidTr="00F373F9">
        <w:trPr>
          <w:cantSplit/>
          <w:trHeight w:val="227"/>
          <w:jc w:val="center"/>
        </w:trPr>
        <w:tc>
          <w:tcPr>
            <w:tcW w:w="3239" w:type="pct"/>
            <w:vAlign w:val="center"/>
          </w:tcPr>
          <w:p w:rsidR="00F373F9" w:rsidRDefault="00F373F9">
            <w:pPr>
              <w:spacing w:line="240" w:lineRule="auto"/>
              <w:rPr>
                <w:color w:val="000000"/>
                <w:sz w:val="18"/>
                <w:szCs w:val="18"/>
                <w:lang w:eastAsia="en-CA"/>
              </w:rPr>
            </w:pPr>
          </w:p>
          <w:p w:rsidR="00F373F9" w:rsidRDefault="00F373F9">
            <w:pPr>
              <w:spacing w:line="240" w:lineRule="auto"/>
              <w:rPr>
                <w:color w:val="000000"/>
                <w:sz w:val="18"/>
                <w:szCs w:val="18"/>
                <w:lang w:eastAsia="en-CA"/>
              </w:rPr>
            </w:pPr>
            <w:r>
              <w:rPr>
                <w:color w:val="000000"/>
                <w:sz w:val="18"/>
                <w:szCs w:val="18"/>
                <w:lang w:eastAsia="en-CA"/>
              </w:rPr>
              <w:t>The billing supervisor position was eliminated in 2008 with the responsibility transferred to the Finance Department. The reduction of costs in 2008 reflects this.</w:t>
            </w: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r>
    </w:tbl>
    <w:p w:rsidR="005D2318" w:rsidRDefault="005D2318">
      <w:pPr>
        <w:spacing w:after="0"/>
        <w:sectPr w:rsidR="005D2318" w:rsidSect="003B5E51">
          <w:headerReference w:type="default" r:id="rId37"/>
          <w:pgSz w:w="12240" w:h="15840"/>
          <w:pgMar w:top="1440" w:right="1440" w:bottom="1440" w:left="1440" w:header="708" w:footer="708" w:gutter="0"/>
          <w:cols w:space="708"/>
          <w:docGrid w:linePitch="360"/>
        </w:sectPr>
      </w:pPr>
    </w:p>
    <w:tbl>
      <w:tblPr>
        <w:tblW w:w="5000" w:type="pct"/>
        <w:jc w:val="center"/>
        <w:tblLook w:val="04A0" w:firstRow="1" w:lastRow="0" w:firstColumn="1" w:lastColumn="0" w:noHBand="0" w:noVBand="1"/>
      </w:tblPr>
      <w:tblGrid>
        <w:gridCol w:w="5505"/>
        <w:gridCol w:w="699"/>
        <w:gridCol w:w="358"/>
        <w:gridCol w:w="766"/>
        <w:gridCol w:w="450"/>
        <w:gridCol w:w="674"/>
        <w:gridCol w:w="1124"/>
      </w:tblGrid>
      <w:tr w:rsidR="00F373F9" w:rsidTr="00F373F9">
        <w:trPr>
          <w:cantSplit/>
          <w:trHeight w:val="227"/>
          <w:jc w:val="center"/>
        </w:trPr>
        <w:tc>
          <w:tcPr>
            <w:tcW w:w="3239" w:type="pct"/>
            <w:gridSpan w:val="2"/>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5320 - Collecting</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sz w:val="18"/>
                <w:szCs w:val="18"/>
                <w:lang w:eastAsia="en-CA"/>
              </w:rPr>
            </w:pPr>
            <w:r>
              <w:rPr>
                <w:b/>
                <w:bCs/>
                <w:sz w:val="18"/>
                <w:szCs w:val="18"/>
                <w:lang w:eastAsia="en-CA"/>
              </w:rPr>
              <w:t>144,610</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215,638</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-71,028</w:t>
            </w:r>
          </w:p>
        </w:tc>
      </w:tr>
      <w:tr w:rsidR="00F373F9" w:rsidTr="00F373F9">
        <w:trPr>
          <w:cantSplit/>
          <w:trHeight w:val="227"/>
          <w:jc w:val="center"/>
        </w:trPr>
        <w:tc>
          <w:tcPr>
            <w:tcW w:w="3239" w:type="pct"/>
            <w:gridSpan w:val="2"/>
            <w:vAlign w:val="center"/>
          </w:tcPr>
          <w:p w:rsidR="00F373F9" w:rsidRDefault="00F373F9">
            <w:pPr>
              <w:spacing w:line="240" w:lineRule="auto"/>
              <w:rPr>
                <w:sz w:val="18"/>
                <w:szCs w:val="18"/>
                <w:lang w:eastAsia="en-CA"/>
              </w:rPr>
            </w:pPr>
          </w:p>
          <w:p w:rsidR="00F373F9" w:rsidRDefault="00F373F9">
            <w:pPr>
              <w:spacing w:line="240" w:lineRule="auto"/>
              <w:rPr>
                <w:sz w:val="18"/>
                <w:szCs w:val="18"/>
                <w:lang w:eastAsia="en-CA"/>
              </w:rPr>
            </w:pPr>
            <w:r>
              <w:rPr>
                <w:sz w:val="18"/>
                <w:szCs w:val="18"/>
                <w:lang w:eastAsia="en-CA"/>
              </w:rPr>
              <w:t>The majority of the reduction is due to the elimination of a collections assistant position in 2008.</w:t>
            </w:r>
          </w:p>
        </w:tc>
        <w:tc>
          <w:tcPr>
            <w:tcW w:w="587" w:type="pct"/>
            <w:gridSpan w:val="2"/>
            <w:noWrap/>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5410 - Community Relations - Sundry</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39,606</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11,244</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sz w:val="18"/>
                <w:szCs w:val="18"/>
                <w:lang w:eastAsia="en-CA"/>
              </w:rPr>
            </w:pPr>
            <w:r>
              <w:rPr>
                <w:b/>
                <w:bCs/>
                <w:sz w:val="18"/>
                <w:szCs w:val="18"/>
                <w:lang w:eastAsia="en-CA"/>
              </w:rPr>
              <w:t>28,362</w:t>
            </w:r>
          </w:p>
        </w:tc>
      </w:tr>
      <w:tr w:rsidR="00F373F9" w:rsidTr="00F373F9">
        <w:trPr>
          <w:cantSplit/>
          <w:trHeight w:val="227"/>
          <w:jc w:val="center"/>
        </w:trPr>
        <w:tc>
          <w:tcPr>
            <w:tcW w:w="3239" w:type="pct"/>
            <w:gridSpan w:val="2"/>
            <w:vAlign w:val="center"/>
          </w:tcPr>
          <w:p w:rsidR="00F373F9" w:rsidRDefault="00F373F9">
            <w:pPr>
              <w:spacing w:line="240" w:lineRule="auto"/>
              <w:rPr>
                <w:color w:val="000000"/>
                <w:sz w:val="18"/>
                <w:szCs w:val="18"/>
                <w:lang w:eastAsia="en-CA"/>
              </w:rPr>
            </w:pPr>
          </w:p>
          <w:p w:rsidR="00F373F9" w:rsidRDefault="00F373F9">
            <w:pPr>
              <w:spacing w:line="240" w:lineRule="auto"/>
              <w:rPr>
                <w:color w:val="000000"/>
                <w:sz w:val="18"/>
                <w:szCs w:val="18"/>
                <w:lang w:eastAsia="en-CA"/>
              </w:rPr>
            </w:pPr>
            <w:r>
              <w:rPr>
                <w:color w:val="000000"/>
                <w:sz w:val="18"/>
                <w:szCs w:val="18"/>
                <w:lang w:eastAsia="en-CA"/>
              </w:rPr>
              <w:t xml:space="preserve">The increase is due to the cost of a 1 time LED </w:t>
            </w:r>
            <w:r w:rsidR="00716C24">
              <w:rPr>
                <w:color w:val="000000"/>
                <w:sz w:val="18"/>
                <w:szCs w:val="18"/>
                <w:lang w:eastAsia="en-CA"/>
              </w:rPr>
              <w:t>street lighting</w:t>
            </w:r>
            <w:r>
              <w:rPr>
                <w:color w:val="000000"/>
                <w:sz w:val="18"/>
                <w:szCs w:val="18"/>
                <w:lang w:eastAsia="en-CA"/>
              </w:rPr>
              <w:t xml:space="preserve"> project in 2008 and an allocation of internal staff costs.</w:t>
            </w:r>
          </w:p>
        </w:tc>
        <w:tc>
          <w:tcPr>
            <w:tcW w:w="587"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gridSpan w:val="2"/>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884"/>
          <w:jc w:val="center"/>
        </w:trPr>
        <w:tc>
          <w:tcPr>
            <w:tcW w:w="3239"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5605 - Executive Salaries and Expense</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445,083</w:t>
            </w:r>
          </w:p>
        </w:tc>
        <w:tc>
          <w:tcPr>
            <w:tcW w:w="587" w:type="pct"/>
            <w:gridSpan w:val="2"/>
            <w:tcBorders>
              <w:top w:val="single" w:sz="4" w:space="0" w:color="auto"/>
              <w:left w:val="nil"/>
              <w:bottom w:val="single" w:sz="4" w:space="0" w:color="auto"/>
              <w:right w:val="single" w:sz="4" w:space="0" w:color="auto"/>
            </w:tcBorders>
            <w:noWrap/>
            <w:vAlign w:val="center"/>
          </w:tcPr>
          <w:p w:rsidR="00F373F9" w:rsidRDefault="00F373F9">
            <w:pPr>
              <w:spacing w:line="240" w:lineRule="auto"/>
              <w:jc w:val="right"/>
              <w:rPr>
                <w:b/>
                <w:bCs/>
                <w:color w:val="000000"/>
                <w:sz w:val="18"/>
                <w:szCs w:val="18"/>
                <w:lang w:eastAsia="en-CA"/>
              </w:rPr>
            </w:pPr>
          </w:p>
          <w:p w:rsidR="00F373F9" w:rsidRDefault="00F373F9">
            <w:pPr>
              <w:spacing w:line="240" w:lineRule="auto"/>
              <w:jc w:val="right"/>
              <w:rPr>
                <w:b/>
                <w:bCs/>
                <w:color w:val="000000"/>
                <w:sz w:val="18"/>
                <w:szCs w:val="18"/>
                <w:lang w:eastAsia="en-CA"/>
              </w:rPr>
            </w:pPr>
            <w:r>
              <w:rPr>
                <w:b/>
                <w:bCs/>
                <w:color w:val="000000"/>
                <w:sz w:val="18"/>
                <w:szCs w:val="18"/>
                <w:lang w:eastAsia="en-CA"/>
              </w:rPr>
              <w:t>316,535</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sz w:val="18"/>
                <w:szCs w:val="18"/>
                <w:lang w:eastAsia="en-CA"/>
              </w:rPr>
            </w:pPr>
            <w:r>
              <w:rPr>
                <w:b/>
                <w:bCs/>
                <w:sz w:val="18"/>
                <w:szCs w:val="18"/>
                <w:lang w:eastAsia="en-CA"/>
              </w:rPr>
              <w:t>128,548</w:t>
            </w:r>
          </w:p>
        </w:tc>
      </w:tr>
      <w:tr w:rsidR="00F373F9" w:rsidTr="00F373F9">
        <w:trPr>
          <w:cantSplit/>
          <w:trHeight w:val="227"/>
          <w:jc w:val="center"/>
        </w:trPr>
        <w:tc>
          <w:tcPr>
            <w:tcW w:w="3239"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gridSpan w:val="2"/>
            <w:vAlign w:val="center"/>
            <w:hideMark/>
          </w:tcPr>
          <w:p w:rsidR="00F373F9" w:rsidRDefault="00F373F9">
            <w:pPr>
              <w:spacing w:line="240" w:lineRule="auto"/>
              <w:rPr>
                <w:color w:val="000000"/>
                <w:sz w:val="18"/>
                <w:szCs w:val="18"/>
                <w:lang w:eastAsia="en-CA"/>
              </w:rPr>
            </w:pPr>
            <w:r>
              <w:rPr>
                <w:color w:val="000000"/>
                <w:sz w:val="18"/>
                <w:szCs w:val="18"/>
                <w:lang w:eastAsia="en-CA"/>
              </w:rPr>
              <w:t>The increase is primarily due to one- time severance costs and salary adjustments in 2008.</w:t>
            </w:r>
          </w:p>
        </w:tc>
        <w:tc>
          <w:tcPr>
            <w:tcW w:w="587"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gridSpan w:val="2"/>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5615 - General Administrative Salaries and Expenses</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182,115</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122,401</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sz w:val="18"/>
                <w:szCs w:val="18"/>
                <w:lang w:eastAsia="en-CA"/>
              </w:rPr>
            </w:pPr>
            <w:r>
              <w:rPr>
                <w:b/>
                <w:bCs/>
                <w:sz w:val="18"/>
                <w:szCs w:val="18"/>
                <w:lang w:eastAsia="en-CA"/>
              </w:rPr>
              <w:t>59,714</w:t>
            </w:r>
          </w:p>
        </w:tc>
      </w:tr>
      <w:tr w:rsidR="00F373F9" w:rsidTr="00F373F9">
        <w:trPr>
          <w:cantSplit/>
          <w:trHeight w:val="227"/>
          <w:jc w:val="center"/>
        </w:trPr>
        <w:tc>
          <w:tcPr>
            <w:tcW w:w="3239" w:type="pct"/>
            <w:gridSpan w:val="2"/>
            <w:vAlign w:val="center"/>
          </w:tcPr>
          <w:p w:rsidR="00F373F9" w:rsidRDefault="00F373F9">
            <w:pPr>
              <w:spacing w:line="240" w:lineRule="auto"/>
              <w:rPr>
                <w:sz w:val="18"/>
                <w:szCs w:val="18"/>
                <w:lang w:eastAsia="en-CA"/>
              </w:rPr>
            </w:pPr>
          </w:p>
          <w:p w:rsidR="00F373F9" w:rsidRDefault="00F373F9">
            <w:pPr>
              <w:spacing w:line="240" w:lineRule="auto"/>
              <w:rPr>
                <w:sz w:val="18"/>
                <w:szCs w:val="18"/>
                <w:lang w:eastAsia="en-CA"/>
              </w:rPr>
            </w:pPr>
            <w:r>
              <w:rPr>
                <w:sz w:val="18"/>
                <w:szCs w:val="18"/>
                <w:lang w:eastAsia="en-CA"/>
              </w:rPr>
              <w:t>The difference is due to a one time severance package expensed in 2008.</w:t>
            </w:r>
          </w:p>
        </w:tc>
        <w:tc>
          <w:tcPr>
            <w:tcW w:w="587" w:type="pct"/>
            <w:gridSpan w:val="2"/>
            <w:noWrap/>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2874" w:type="pct"/>
            <w:vAlign w:val="center"/>
          </w:tcPr>
          <w:p w:rsidR="00F373F9" w:rsidRDefault="00F373F9">
            <w:pPr>
              <w:spacing w:line="240" w:lineRule="auto"/>
              <w:rPr>
                <w:color w:val="000000"/>
                <w:sz w:val="18"/>
                <w:szCs w:val="18"/>
                <w:lang w:eastAsia="en-CA"/>
              </w:rPr>
            </w:pPr>
          </w:p>
        </w:tc>
        <w:tc>
          <w:tcPr>
            <w:tcW w:w="552" w:type="pct"/>
            <w:gridSpan w:val="2"/>
            <w:vAlign w:val="center"/>
            <w:hideMark/>
          </w:tcPr>
          <w:p w:rsidR="00F373F9" w:rsidRDefault="00F373F9">
            <w:pPr>
              <w:spacing w:after="0"/>
            </w:pPr>
          </w:p>
        </w:tc>
        <w:tc>
          <w:tcPr>
            <w:tcW w:w="635" w:type="pct"/>
            <w:gridSpan w:val="2"/>
            <w:vAlign w:val="center"/>
            <w:hideMark/>
          </w:tcPr>
          <w:p w:rsidR="00F373F9" w:rsidRDefault="00F373F9">
            <w:pPr>
              <w:spacing w:after="0"/>
            </w:pPr>
          </w:p>
        </w:tc>
        <w:tc>
          <w:tcPr>
            <w:tcW w:w="939" w:type="pct"/>
            <w:gridSpan w:val="2"/>
            <w:vAlign w:val="center"/>
            <w:hideMark/>
          </w:tcPr>
          <w:p w:rsidR="00F373F9" w:rsidRDefault="00F373F9">
            <w:pPr>
              <w:spacing w:after="0"/>
            </w:pPr>
          </w:p>
        </w:tc>
      </w:tr>
      <w:tr w:rsidR="00F373F9" w:rsidTr="00F373F9">
        <w:trPr>
          <w:cantSplit/>
          <w:trHeight w:val="227"/>
          <w:jc w:val="center"/>
        </w:trPr>
        <w:tc>
          <w:tcPr>
            <w:tcW w:w="3239"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5630 - Outside Services Employed</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156,764</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120,698</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sz w:val="18"/>
                <w:szCs w:val="18"/>
                <w:lang w:eastAsia="en-CA"/>
              </w:rPr>
            </w:pPr>
            <w:r>
              <w:rPr>
                <w:b/>
                <w:bCs/>
                <w:sz w:val="18"/>
                <w:szCs w:val="18"/>
                <w:lang w:eastAsia="en-CA"/>
              </w:rPr>
              <w:t>36,066</w:t>
            </w:r>
          </w:p>
        </w:tc>
      </w:tr>
      <w:tr w:rsidR="00F373F9" w:rsidTr="00F373F9">
        <w:trPr>
          <w:cantSplit/>
          <w:trHeight w:val="227"/>
          <w:jc w:val="center"/>
        </w:trPr>
        <w:tc>
          <w:tcPr>
            <w:tcW w:w="3239"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gridSpan w:val="2"/>
            <w:vAlign w:val="center"/>
            <w:hideMark/>
          </w:tcPr>
          <w:p w:rsidR="00F373F9" w:rsidRDefault="00F373F9">
            <w:pPr>
              <w:spacing w:line="240" w:lineRule="auto"/>
              <w:rPr>
                <w:sz w:val="18"/>
                <w:szCs w:val="18"/>
                <w:lang w:eastAsia="en-CA"/>
              </w:rPr>
            </w:pPr>
            <w:r>
              <w:rPr>
                <w:sz w:val="18"/>
                <w:szCs w:val="18"/>
                <w:lang w:eastAsia="en-CA"/>
              </w:rPr>
              <w:t>Cost increases are due to legal costs related to severances and pay equity studies partially offset by reductions in consulting expenses relating to metering and settlement.</w:t>
            </w:r>
          </w:p>
        </w:tc>
        <w:tc>
          <w:tcPr>
            <w:tcW w:w="587" w:type="pct"/>
            <w:gridSpan w:val="2"/>
            <w:noWrap/>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5645 - Employee Pensions and Benefits</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28,640</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-1,711,140</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1,739,780</w:t>
            </w:r>
          </w:p>
        </w:tc>
      </w:tr>
      <w:tr w:rsidR="00F373F9" w:rsidTr="00F373F9">
        <w:trPr>
          <w:cantSplit/>
          <w:trHeight w:val="227"/>
          <w:jc w:val="center"/>
        </w:trPr>
        <w:tc>
          <w:tcPr>
            <w:tcW w:w="2874" w:type="pct"/>
            <w:vAlign w:val="center"/>
          </w:tcPr>
          <w:p w:rsidR="00F373F9" w:rsidRDefault="00F373F9">
            <w:pPr>
              <w:spacing w:line="240" w:lineRule="auto"/>
              <w:rPr>
                <w:color w:val="000000"/>
                <w:sz w:val="18"/>
                <w:szCs w:val="18"/>
                <w:lang w:eastAsia="en-CA"/>
              </w:rPr>
            </w:pPr>
          </w:p>
          <w:p w:rsidR="00F373F9" w:rsidRDefault="00F373F9">
            <w:pPr>
              <w:spacing w:line="240" w:lineRule="auto"/>
              <w:rPr>
                <w:color w:val="000000"/>
                <w:sz w:val="18"/>
                <w:szCs w:val="18"/>
                <w:lang w:eastAsia="en-CA"/>
              </w:rPr>
            </w:pPr>
            <w:r>
              <w:rPr>
                <w:color w:val="000000"/>
                <w:sz w:val="18"/>
                <w:szCs w:val="18"/>
                <w:lang w:eastAsia="en-CA"/>
              </w:rPr>
              <w:t>The 2008 value reflects the net amount of total employee pension and benefit remaining after costs were allocated to USOA accounts via the 5905 contra account.</w:t>
            </w:r>
          </w:p>
          <w:p w:rsidR="00F373F9" w:rsidRDefault="00F373F9">
            <w:pPr>
              <w:spacing w:line="240" w:lineRule="auto"/>
              <w:rPr>
                <w:color w:val="000000"/>
                <w:sz w:val="18"/>
                <w:szCs w:val="18"/>
                <w:lang w:eastAsia="en-CA"/>
              </w:rPr>
            </w:pPr>
          </w:p>
          <w:p w:rsidR="00F373F9" w:rsidRDefault="00F373F9">
            <w:pPr>
              <w:spacing w:line="240" w:lineRule="auto"/>
              <w:rPr>
                <w:color w:val="000000"/>
                <w:sz w:val="18"/>
                <w:szCs w:val="18"/>
                <w:lang w:eastAsia="en-CA"/>
              </w:rPr>
            </w:pPr>
            <w:r>
              <w:rPr>
                <w:color w:val="000000"/>
                <w:sz w:val="18"/>
                <w:szCs w:val="18"/>
                <w:lang w:eastAsia="en-CA"/>
              </w:rPr>
              <w:t>The 2007 value reflects the impact of an actuarial evaluation re: pension benefit liabilities as of December 31, 2007</w:t>
            </w:r>
          </w:p>
        </w:tc>
        <w:tc>
          <w:tcPr>
            <w:tcW w:w="552" w:type="pct"/>
            <w:gridSpan w:val="2"/>
            <w:vAlign w:val="center"/>
            <w:hideMark/>
          </w:tcPr>
          <w:p w:rsidR="00F373F9" w:rsidRDefault="00F373F9">
            <w:pPr>
              <w:spacing w:after="0"/>
            </w:pPr>
          </w:p>
        </w:tc>
        <w:tc>
          <w:tcPr>
            <w:tcW w:w="635" w:type="pct"/>
            <w:gridSpan w:val="2"/>
            <w:vAlign w:val="center"/>
            <w:hideMark/>
          </w:tcPr>
          <w:p w:rsidR="00F373F9" w:rsidRDefault="00F373F9">
            <w:pPr>
              <w:spacing w:after="0"/>
            </w:pPr>
          </w:p>
        </w:tc>
        <w:tc>
          <w:tcPr>
            <w:tcW w:w="939" w:type="pct"/>
            <w:gridSpan w:val="2"/>
            <w:vAlign w:val="center"/>
            <w:hideMark/>
          </w:tcPr>
          <w:p w:rsidR="00F373F9" w:rsidRDefault="00F373F9">
            <w:pPr>
              <w:spacing w:after="0"/>
            </w:pPr>
          </w:p>
        </w:tc>
      </w:tr>
    </w:tbl>
    <w:p w:rsidR="005D2318" w:rsidRDefault="005D2318">
      <w:pPr>
        <w:spacing w:after="0"/>
        <w:sectPr w:rsidR="005D2318" w:rsidSect="003B5E51">
          <w:headerReference w:type="default" r:id="rId38"/>
          <w:pgSz w:w="12240" w:h="15840"/>
          <w:pgMar w:top="1440" w:right="1440" w:bottom="1440" w:left="1440" w:header="708" w:footer="708" w:gutter="0"/>
          <w:cols w:space="708"/>
          <w:docGrid w:linePitch="360"/>
        </w:sectPr>
      </w:pPr>
    </w:p>
    <w:tbl>
      <w:tblPr>
        <w:tblW w:w="5000" w:type="pct"/>
        <w:jc w:val="center"/>
        <w:tblLook w:val="04A0" w:firstRow="1" w:lastRow="0" w:firstColumn="1" w:lastColumn="0" w:noHBand="0" w:noVBand="1"/>
      </w:tblPr>
      <w:tblGrid>
        <w:gridCol w:w="6204"/>
        <w:gridCol w:w="1124"/>
        <w:gridCol w:w="1124"/>
        <w:gridCol w:w="1124"/>
      </w:tblGrid>
      <w:tr w:rsidR="00F373F9" w:rsidTr="00F373F9">
        <w:trPr>
          <w:cantSplit/>
          <w:trHeight w:val="227"/>
          <w:jc w:val="center"/>
        </w:trPr>
        <w:tc>
          <w:tcPr>
            <w:tcW w:w="3239" w:type="pct"/>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5655 - Regulatory Expenses</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42,658</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96,980</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-54,322</w:t>
            </w:r>
          </w:p>
        </w:tc>
      </w:tr>
    </w:tbl>
    <w:p w:rsidR="00F373F9" w:rsidRDefault="00F373F9" w:rsidP="00F373F9"/>
    <w:p w:rsidR="00F373F9" w:rsidRDefault="00F373F9" w:rsidP="00F373F9">
      <w:pPr>
        <w:spacing w:line="240" w:lineRule="auto"/>
        <w:rPr>
          <w:color w:val="000000"/>
          <w:sz w:val="18"/>
          <w:szCs w:val="18"/>
          <w:lang w:eastAsia="en-CA"/>
        </w:rPr>
      </w:pPr>
      <w:r>
        <w:rPr>
          <w:color w:val="000000"/>
          <w:sz w:val="18"/>
          <w:szCs w:val="18"/>
          <w:lang w:eastAsia="en-CA"/>
        </w:rPr>
        <w:t>2007 expenses were higher related to the preliminary development of a Cost of Service rate application which was subsequently deferred.</w:t>
      </w:r>
    </w:p>
    <w:p w:rsidR="00F373F9" w:rsidRDefault="00F373F9" w:rsidP="00F373F9">
      <w:pPr>
        <w:spacing w:line="240" w:lineRule="auto"/>
        <w:rPr>
          <w:color w:val="000000"/>
          <w:sz w:val="18"/>
          <w:szCs w:val="18"/>
          <w:lang w:eastAsia="en-CA"/>
        </w:rPr>
      </w:pPr>
    </w:p>
    <w:tbl>
      <w:tblPr>
        <w:tblW w:w="5000" w:type="pct"/>
        <w:jc w:val="center"/>
        <w:tblLook w:val="04A0" w:firstRow="1" w:lastRow="0" w:firstColumn="1" w:lastColumn="0" w:noHBand="0" w:noVBand="1"/>
      </w:tblPr>
      <w:tblGrid>
        <w:gridCol w:w="6204"/>
        <w:gridCol w:w="1124"/>
        <w:gridCol w:w="1124"/>
        <w:gridCol w:w="1124"/>
      </w:tblGrid>
      <w:tr w:rsidR="00F373F9" w:rsidTr="00F373F9">
        <w:trPr>
          <w:cantSplit/>
          <w:trHeight w:val="227"/>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6105 - Taxes Other than Income Taxes</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68,185</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96,358</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-28,173</w:t>
            </w:r>
          </w:p>
        </w:tc>
      </w:tr>
      <w:tr w:rsidR="00F373F9" w:rsidTr="00F373F9">
        <w:trPr>
          <w:cantSplit/>
          <w:trHeight w:val="227"/>
          <w:jc w:val="center"/>
        </w:trPr>
        <w:tc>
          <w:tcPr>
            <w:tcW w:w="3239" w:type="pct"/>
            <w:vAlign w:val="center"/>
          </w:tcPr>
          <w:p w:rsidR="00F373F9" w:rsidRDefault="00F373F9">
            <w:pPr>
              <w:spacing w:line="240" w:lineRule="auto"/>
              <w:rPr>
                <w:b/>
                <w:color w:val="E36C0A" w:themeColor="accent6" w:themeShade="BF"/>
                <w:sz w:val="18"/>
                <w:szCs w:val="18"/>
                <w:lang w:eastAsia="en-CA"/>
              </w:rPr>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vAlign w:val="center"/>
          </w:tcPr>
          <w:p w:rsidR="00F373F9" w:rsidRDefault="00F373F9">
            <w:pPr>
              <w:spacing w:line="240" w:lineRule="auto"/>
              <w:rPr>
                <w:sz w:val="18"/>
                <w:szCs w:val="18"/>
                <w:lang w:eastAsia="en-CA"/>
              </w:rPr>
            </w:pPr>
            <w:r>
              <w:rPr>
                <w:sz w:val="18"/>
                <w:szCs w:val="18"/>
                <w:lang w:eastAsia="en-CA"/>
              </w:rPr>
              <w:t>The 2008 and 2007 charges reflect an incorrect income tax adjustment as well as the property taxes for 2008.</w:t>
            </w:r>
          </w:p>
          <w:p w:rsidR="00F373F9" w:rsidRDefault="00F373F9">
            <w:pPr>
              <w:spacing w:line="240" w:lineRule="auto"/>
              <w:rPr>
                <w:sz w:val="18"/>
                <w:szCs w:val="18"/>
                <w:lang w:eastAsia="en-CA"/>
              </w:rPr>
            </w:pPr>
          </w:p>
          <w:p w:rsidR="00F373F9" w:rsidRDefault="00F373F9">
            <w:pPr>
              <w:spacing w:line="240" w:lineRule="auto"/>
              <w:rPr>
                <w:sz w:val="18"/>
                <w:szCs w:val="18"/>
                <w:lang w:eastAsia="en-CA"/>
              </w:rPr>
            </w:pPr>
            <w:r>
              <w:rPr>
                <w:sz w:val="18"/>
                <w:szCs w:val="18"/>
                <w:lang w:eastAsia="en-CA"/>
              </w:rPr>
              <w:t>The total property taxes are approximately $35,000 to $40,000 broken down between admin building of approx $6,000 and distribution assets for the balance. They have been correctly split in the 2011 test year.</w:t>
            </w:r>
          </w:p>
          <w:p w:rsidR="00F373F9" w:rsidRDefault="00F373F9">
            <w:pPr>
              <w:spacing w:line="240" w:lineRule="auto"/>
              <w:rPr>
                <w:sz w:val="18"/>
                <w:szCs w:val="18"/>
                <w:lang w:eastAsia="en-CA"/>
              </w:rPr>
            </w:pPr>
          </w:p>
          <w:p w:rsidR="00F373F9" w:rsidRDefault="00F373F9">
            <w:pPr>
              <w:spacing w:line="240" w:lineRule="auto"/>
              <w:rPr>
                <w:sz w:val="18"/>
                <w:szCs w:val="18"/>
                <w:lang w:eastAsia="en-CA"/>
              </w:rPr>
            </w:pPr>
          </w:p>
          <w:p w:rsidR="00F373F9" w:rsidRDefault="00F373F9">
            <w:pPr>
              <w:spacing w:line="240" w:lineRule="auto"/>
              <w:rPr>
                <w:sz w:val="18"/>
                <w:szCs w:val="18"/>
                <w:lang w:eastAsia="en-CA"/>
              </w:rPr>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bl>
    <w:p w:rsidR="00F373F9" w:rsidRDefault="00F373F9" w:rsidP="00F373F9"/>
    <w:p w:rsidR="005D2318" w:rsidRDefault="005D2318" w:rsidP="00F373F9">
      <w:pPr>
        <w:sectPr w:rsidR="005D2318" w:rsidSect="003B5E51">
          <w:headerReference w:type="default" r:id="rId39"/>
          <w:pgSz w:w="12240" w:h="15840"/>
          <w:pgMar w:top="1440" w:right="1440" w:bottom="1440" w:left="1440" w:header="708" w:footer="708" w:gutter="0"/>
          <w:cols w:space="708"/>
          <w:docGrid w:linePitch="360"/>
        </w:sectPr>
      </w:pPr>
    </w:p>
    <w:p w:rsidR="00F373F9" w:rsidRDefault="00F373F9" w:rsidP="00F373F9">
      <w:pPr>
        <w:pStyle w:val="NormalBold"/>
      </w:pPr>
      <w:r>
        <w:lastRenderedPageBreak/>
        <w:t>2009 Actual VS 2008 Actual</w:t>
      </w:r>
    </w:p>
    <w:tbl>
      <w:tblPr>
        <w:tblW w:w="5000" w:type="pct"/>
        <w:jc w:val="center"/>
        <w:tblLook w:val="04A0" w:firstRow="1" w:lastRow="0" w:firstColumn="1" w:lastColumn="0" w:noHBand="0" w:noVBand="1"/>
      </w:tblPr>
      <w:tblGrid>
        <w:gridCol w:w="6204"/>
        <w:gridCol w:w="1124"/>
        <w:gridCol w:w="1124"/>
        <w:gridCol w:w="1124"/>
      </w:tblGrid>
      <w:tr w:rsidR="00F373F9" w:rsidTr="00F373F9">
        <w:trPr>
          <w:cantSplit/>
          <w:trHeight w:val="227"/>
          <w:tblHeader/>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jc w:val="center"/>
              <w:rPr>
                <w:b/>
                <w:bCs/>
                <w:sz w:val="18"/>
                <w:szCs w:val="18"/>
                <w:lang w:eastAsia="en-CA"/>
              </w:rPr>
            </w:pPr>
            <w:r>
              <w:rPr>
                <w:b/>
                <w:bCs/>
                <w:sz w:val="18"/>
                <w:szCs w:val="18"/>
                <w:lang w:eastAsia="en-CA"/>
              </w:rPr>
              <w:t>Account Description</w:t>
            </w:r>
          </w:p>
        </w:tc>
        <w:tc>
          <w:tcPr>
            <w:tcW w:w="587"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jc w:val="center"/>
              <w:rPr>
                <w:b/>
                <w:bCs/>
                <w:sz w:val="18"/>
                <w:szCs w:val="18"/>
                <w:lang w:eastAsia="en-CA"/>
              </w:rPr>
            </w:pPr>
            <w:r>
              <w:rPr>
                <w:b/>
                <w:bCs/>
                <w:sz w:val="18"/>
                <w:szCs w:val="18"/>
                <w:lang w:eastAsia="en-CA"/>
              </w:rPr>
              <w:t>2009 Actual</w:t>
            </w:r>
          </w:p>
        </w:tc>
        <w:tc>
          <w:tcPr>
            <w:tcW w:w="587"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jc w:val="center"/>
              <w:rPr>
                <w:b/>
                <w:bCs/>
                <w:sz w:val="18"/>
                <w:szCs w:val="18"/>
                <w:lang w:eastAsia="en-CA"/>
              </w:rPr>
            </w:pPr>
            <w:r>
              <w:rPr>
                <w:b/>
                <w:bCs/>
                <w:sz w:val="18"/>
                <w:szCs w:val="18"/>
                <w:lang w:eastAsia="en-CA"/>
              </w:rPr>
              <w:t>2008 Actual</w:t>
            </w:r>
          </w:p>
        </w:tc>
        <w:tc>
          <w:tcPr>
            <w:tcW w:w="587"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jc w:val="center"/>
              <w:rPr>
                <w:b/>
                <w:bCs/>
                <w:sz w:val="18"/>
                <w:szCs w:val="18"/>
                <w:lang w:eastAsia="en-CA"/>
              </w:rPr>
            </w:pPr>
            <w:r>
              <w:rPr>
                <w:b/>
                <w:bCs/>
                <w:sz w:val="18"/>
                <w:szCs w:val="18"/>
                <w:lang w:eastAsia="en-CA"/>
              </w:rPr>
              <w:t xml:space="preserve">2009 vs. 2008 </w:t>
            </w:r>
          </w:p>
        </w:tc>
      </w:tr>
      <w:tr w:rsidR="00F373F9" w:rsidTr="00F373F9">
        <w:trPr>
          <w:cantSplit/>
          <w:trHeight w:val="227"/>
          <w:tblHeader/>
          <w:jc w:val="center"/>
        </w:trPr>
        <w:tc>
          <w:tcPr>
            <w:tcW w:w="3239" w:type="pct"/>
            <w:tcBorders>
              <w:top w:val="single" w:sz="4" w:space="0" w:color="auto"/>
              <w:left w:val="nil"/>
              <w:bottom w:val="nil"/>
              <w:right w:val="nil"/>
            </w:tcBorders>
            <w:vAlign w:val="center"/>
            <w:hideMark/>
          </w:tcPr>
          <w:p w:rsidR="00F373F9" w:rsidRDefault="00F373F9">
            <w:pPr>
              <w:spacing w:after="0"/>
            </w:pPr>
          </w:p>
        </w:tc>
        <w:tc>
          <w:tcPr>
            <w:tcW w:w="587" w:type="pct"/>
            <w:tcBorders>
              <w:top w:val="single" w:sz="4" w:space="0" w:color="auto"/>
              <w:left w:val="nil"/>
              <w:bottom w:val="nil"/>
              <w:right w:val="nil"/>
            </w:tcBorders>
            <w:vAlign w:val="center"/>
            <w:hideMark/>
          </w:tcPr>
          <w:p w:rsidR="00F373F9" w:rsidRDefault="00F373F9">
            <w:pPr>
              <w:spacing w:after="0"/>
            </w:pPr>
          </w:p>
        </w:tc>
        <w:tc>
          <w:tcPr>
            <w:tcW w:w="587" w:type="pct"/>
            <w:tcBorders>
              <w:top w:val="single" w:sz="4" w:space="0" w:color="auto"/>
              <w:left w:val="nil"/>
              <w:bottom w:val="nil"/>
              <w:right w:val="nil"/>
            </w:tcBorders>
            <w:vAlign w:val="center"/>
            <w:hideMark/>
          </w:tcPr>
          <w:p w:rsidR="00F373F9" w:rsidRDefault="00F373F9">
            <w:pPr>
              <w:spacing w:after="0"/>
            </w:pPr>
          </w:p>
        </w:tc>
        <w:tc>
          <w:tcPr>
            <w:tcW w:w="587" w:type="pct"/>
            <w:tcBorders>
              <w:top w:val="single" w:sz="4" w:space="0" w:color="auto"/>
              <w:left w:val="nil"/>
              <w:bottom w:val="nil"/>
              <w:right w:val="nil"/>
            </w:tcBorders>
            <w:vAlign w:val="center"/>
            <w:hideMark/>
          </w:tcPr>
          <w:p w:rsidR="00F373F9" w:rsidRDefault="00F373F9">
            <w:pPr>
              <w:spacing w:after="0"/>
            </w:pPr>
          </w:p>
        </w:tc>
      </w:tr>
      <w:tr w:rsidR="00F373F9" w:rsidTr="00F373F9">
        <w:trPr>
          <w:cantSplit/>
          <w:trHeight w:val="227"/>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5085 - Miscellaneous Distribution Expense</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164,704</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197,654</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-32,950</w:t>
            </w:r>
          </w:p>
        </w:tc>
      </w:tr>
      <w:tr w:rsidR="00F373F9" w:rsidTr="00F373F9">
        <w:trPr>
          <w:cantSplit/>
          <w:trHeight w:val="227"/>
          <w:jc w:val="center"/>
        </w:trPr>
        <w:tc>
          <w:tcPr>
            <w:tcW w:w="3239"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vAlign w:val="center"/>
            <w:hideMark/>
          </w:tcPr>
          <w:p w:rsidR="00F373F9" w:rsidRDefault="00F373F9">
            <w:pPr>
              <w:spacing w:line="240" w:lineRule="auto"/>
              <w:rPr>
                <w:color w:val="000000"/>
                <w:sz w:val="18"/>
                <w:szCs w:val="18"/>
                <w:lang w:eastAsia="en-CA"/>
              </w:rPr>
            </w:pPr>
            <w:r>
              <w:rPr>
                <w:color w:val="000000"/>
                <w:sz w:val="18"/>
                <w:szCs w:val="18"/>
                <w:lang w:eastAsia="en-CA"/>
              </w:rPr>
              <w:t xml:space="preserve">Work effort associated with this activity decreased from year to year.  In addition the related resources required to perform the work such as supervision and vehicle costs decreased. </w:t>
            </w: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5125 - Maintenance of Overhead Conductors and Devices</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113,326</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66,986</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46,340</w:t>
            </w:r>
          </w:p>
        </w:tc>
      </w:tr>
      <w:tr w:rsidR="00F373F9" w:rsidTr="00F373F9">
        <w:trPr>
          <w:cantSplit/>
          <w:trHeight w:val="227"/>
          <w:jc w:val="center"/>
        </w:trPr>
        <w:tc>
          <w:tcPr>
            <w:tcW w:w="3239" w:type="pct"/>
            <w:vAlign w:val="center"/>
          </w:tcPr>
          <w:p w:rsidR="00F373F9" w:rsidRDefault="00F373F9">
            <w:pPr>
              <w:spacing w:line="240" w:lineRule="auto"/>
              <w:rPr>
                <w:color w:val="000000"/>
                <w:sz w:val="18"/>
                <w:szCs w:val="18"/>
                <w:lang w:eastAsia="en-CA"/>
              </w:rPr>
            </w:pPr>
          </w:p>
          <w:p w:rsidR="00F373F9" w:rsidRDefault="00F373F9">
            <w:pPr>
              <w:spacing w:line="240" w:lineRule="auto"/>
              <w:rPr>
                <w:color w:val="000000"/>
                <w:sz w:val="18"/>
                <w:szCs w:val="18"/>
                <w:lang w:eastAsia="en-CA"/>
              </w:rPr>
            </w:pPr>
            <w:r>
              <w:rPr>
                <w:color w:val="000000"/>
                <w:sz w:val="18"/>
                <w:szCs w:val="18"/>
                <w:lang w:eastAsia="en-CA"/>
              </w:rPr>
              <w:t xml:space="preserve">The increase in cost is due to an inventory write-up adjustment credited to this account in 2008 </w:t>
            </w: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5135 - Overhead distribution Lines and Feeders - Right of Way</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71,620</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185,399</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-113,779</w:t>
            </w:r>
          </w:p>
        </w:tc>
      </w:tr>
      <w:tr w:rsidR="00F373F9" w:rsidTr="00F373F9">
        <w:trPr>
          <w:cantSplit/>
          <w:trHeight w:val="227"/>
          <w:jc w:val="center"/>
        </w:trPr>
        <w:tc>
          <w:tcPr>
            <w:tcW w:w="3239" w:type="pct"/>
            <w:vAlign w:val="center"/>
          </w:tcPr>
          <w:p w:rsidR="00F373F9" w:rsidRDefault="00F373F9">
            <w:pPr>
              <w:spacing w:line="240" w:lineRule="auto"/>
              <w:rPr>
                <w:sz w:val="18"/>
                <w:szCs w:val="18"/>
                <w:lang w:eastAsia="en-CA"/>
              </w:rPr>
            </w:pPr>
          </w:p>
          <w:p w:rsidR="00F373F9" w:rsidRDefault="00F373F9">
            <w:pPr>
              <w:spacing w:line="240" w:lineRule="auto"/>
              <w:rPr>
                <w:sz w:val="18"/>
                <w:szCs w:val="18"/>
                <w:lang w:eastAsia="en-CA"/>
              </w:rPr>
            </w:pPr>
            <w:r>
              <w:rPr>
                <w:sz w:val="18"/>
                <w:szCs w:val="18"/>
                <w:lang w:eastAsia="en-CA"/>
              </w:rPr>
              <w:t xml:space="preserve">The 2009 program reflects a decrease in the contracted tree trimming program from the 2008 level  </w:t>
            </w: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5175 - Maintenance of Meters</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116,611</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163,552</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-46,941</w:t>
            </w:r>
          </w:p>
        </w:tc>
      </w:tr>
      <w:tr w:rsidR="00F373F9" w:rsidTr="00F373F9">
        <w:trPr>
          <w:cantSplit/>
          <w:trHeight w:val="227"/>
          <w:jc w:val="center"/>
        </w:trPr>
        <w:tc>
          <w:tcPr>
            <w:tcW w:w="3239" w:type="pct"/>
            <w:vAlign w:val="center"/>
          </w:tcPr>
          <w:p w:rsidR="00F373F9" w:rsidRDefault="00F373F9">
            <w:pPr>
              <w:spacing w:line="240" w:lineRule="auto"/>
              <w:rPr>
                <w:color w:val="000000"/>
                <w:sz w:val="18"/>
                <w:szCs w:val="18"/>
                <w:lang w:eastAsia="en-CA"/>
              </w:rPr>
            </w:pPr>
          </w:p>
          <w:p w:rsidR="00F373F9" w:rsidRDefault="00F373F9">
            <w:pPr>
              <w:spacing w:line="240" w:lineRule="auto"/>
              <w:rPr>
                <w:color w:val="000000"/>
                <w:sz w:val="18"/>
                <w:szCs w:val="18"/>
                <w:lang w:eastAsia="en-CA"/>
              </w:rPr>
            </w:pPr>
            <w:r>
              <w:rPr>
                <w:color w:val="000000"/>
                <w:sz w:val="18"/>
                <w:szCs w:val="18"/>
                <w:lang w:eastAsia="en-CA"/>
              </w:rPr>
              <w:t xml:space="preserve">Work effort associated with this activity decreased from year to year.  In addition the related resources required to perform the work such as supervision and vehicle costs decreased. </w:t>
            </w: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r>
    </w:tbl>
    <w:p w:rsidR="005D2318" w:rsidRDefault="005D2318">
      <w:pPr>
        <w:spacing w:after="0"/>
        <w:sectPr w:rsidR="005D2318" w:rsidSect="003B5E51">
          <w:headerReference w:type="default" r:id="rId40"/>
          <w:pgSz w:w="12240" w:h="15840"/>
          <w:pgMar w:top="1440" w:right="1440" w:bottom="1440" w:left="1440" w:header="708" w:footer="708" w:gutter="0"/>
          <w:cols w:space="708"/>
          <w:docGrid w:linePitch="360"/>
        </w:sectPr>
      </w:pPr>
    </w:p>
    <w:tbl>
      <w:tblPr>
        <w:tblW w:w="5000" w:type="pct"/>
        <w:jc w:val="center"/>
        <w:tblLook w:val="04A0" w:firstRow="1" w:lastRow="0" w:firstColumn="1" w:lastColumn="0" w:noHBand="0" w:noVBand="1"/>
      </w:tblPr>
      <w:tblGrid>
        <w:gridCol w:w="6204"/>
        <w:gridCol w:w="1124"/>
        <w:gridCol w:w="1124"/>
        <w:gridCol w:w="1124"/>
      </w:tblGrid>
      <w:tr w:rsidR="00F373F9" w:rsidTr="00F373F9">
        <w:trPr>
          <w:cantSplit/>
          <w:trHeight w:val="227"/>
          <w:jc w:val="center"/>
        </w:trPr>
        <w:tc>
          <w:tcPr>
            <w:tcW w:w="3239" w:type="pct"/>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6105 - Taxes Other than Income Taxes</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-2,588</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68,185</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-70,773</w:t>
            </w:r>
          </w:p>
        </w:tc>
      </w:tr>
      <w:tr w:rsidR="00F373F9" w:rsidTr="00F373F9">
        <w:trPr>
          <w:cantSplit/>
          <w:trHeight w:val="227"/>
          <w:jc w:val="center"/>
        </w:trPr>
        <w:tc>
          <w:tcPr>
            <w:tcW w:w="3239" w:type="pct"/>
            <w:vAlign w:val="center"/>
            <w:hideMark/>
          </w:tcPr>
          <w:p w:rsidR="00F373F9" w:rsidRDefault="00F373F9">
            <w:pPr>
              <w:spacing w:line="240" w:lineRule="auto"/>
              <w:rPr>
                <w:sz w:val="18"/>
                <w:szCs w:val="18"/>
                <w:lang w:eastAsia="en-CA"/>
              </w:rPr>
            </w:pPr>
            <w:r>
              <w:rPr>
                <w:sz w:val="18"/>
                <w:szCs w:val="18"/>
                <w:lang w:eastAsia="en-CA"/>
              </w:rPr>
              <w:t>The amount charged to this account in 2009 incorrectly captured an income tax adjustment. Property taxes for 2009 were charged to operations accounts</w:t>
            </w:r>
          </w:p>
          <w:p w:rsidR="00F373F9" w:rsidRDefault="00F373F9">
            <w:pPr>
              <w:spacing w:line="240" w:lineRule="auto"/>
              <w:rPr>
                <w:sz w:val="18"/>
                <w:szCs w:val="18"/>
                <w:lang w:eastAsia="en-CA"/>
              </w:rPr>
            </w:pPr>
            <w:r>
              <w:rPr>
                <w:sz w:val="18"/>
                <w:szCs w:val="18"/>
                <w:lang w:eastAsia="en-CA"/>
              </w:rPr>
              <w:t>The 2008 charges again reflected an incorrect income tax adjustment as well as the property taxes for 2008.</w:t>
            </w:r>
          </w:p>
          <w:p w:rsidR="00F373F9" w:rsidRDefault="00F373F9">
            <w:pPr>
              <w:spacing w:line="240" w:lineRule="auto"/>
              <w:rPr>
                <w:sz w:val="18"/>
                <w:szCs w:val="18"/>
                <w:lang w:eastAsia="en-CA"/>
              </w:rPr>
            </w:pPr>
            <w:r>
              <w:rPr>
                <w:sz w:val="18"/>
                <w:szCs w:val="18"/>
                <w:lang w:eastAsia="en-CA"/>
              </w:rPr>
              <w:t>The total property taxes are approximately $35,000 to $40,000 broken down between admin building of approx $6,000 and distribution assets for the balance. They have been correctly split in the 2011 test year.</w:t>
            </w: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5305 - Supervision</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8</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57,091</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-57,083</w:t>
            </w:r>
          </w:p>
        </w:tc>
      </w:tr>
      <w:tr w:rsidR="00F373F9" w:rsidTr="00F373F9">
        <w:trPr>
          <w:cantSplit/>
          <w:trHeight w:val="227"/>
          <w:jc w:val="center"/>
        </w:trPr>
        <w:tc>
          <w:tcPr>
            <w:tcW w:w="3239" w:type="pct"/>
            <w:vAlign w:val="center"/>
          </w:tcPr>
          <w:p w:rsidR="00F373F9" w:rsidRDefault="00F373F9">
            <w:pPr>
              <w:spacing w:line="240" w:lineRule="auto"/>
              <w:rPr>
                <w:color w:val="000000"/>
                <w:sz w:val="18"/>
                <w:szCs w:val="18"/>
                <w:lang w:eastAsia="en-CA"/>
              </w:rPr>
            </w:pPr>
          </w:p>
          <w:p w:rsidR="00F373F9" w:rsidRDefault="00F373F9">
            <w:pPr>
              <w:spacing w:line="240" w:lineRule="auto"/>
              <w:rPr>
                <w:color w:val="000000"/>
                <w:sz w:val="18"/>
                <w:szCs w:val="18"/>
                <w:lang w:eastAsia="en-CA"/>
              </w:rPr>
            </w:pPr>
            <w:r>
              <w:rPr>
                <w:color w:val="000000"/>
                <w:sz w:val="18"/>
                <w:szCs w:val="18"/>
                <w:lang w:eastAsia="en-CA"/>
              </w:rPr>
              <w:t>The billing supervisor position was eliminated in 2008 with the responsibility transferred to the Finance Department. As a result no costs were charged from 2009 on.</w:t>
            </w: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5310 - Meter Reading Expense</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162,510</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214,214</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-51,704</w:t>
            </w:r>
          </w:p>
        </w:tc>
      </w:tr>
      <w:tr w:rsidR="00F373F9" w:rsidTr="00F373F9">
        <w:trPr>
          <w:cantSplit/>
          <w:trHeight w:val="227"/>
          <w:jc w:val="center"/>
        </w:trPr>
        <w:tc>
          <w:tcPr>
            <w:tcW w:w="3239"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vAlign w:val="center"/>
            <w:hideMark/>
          </w:tcPr>
          <w:p w:rsidR="00F373F9" w:rsidRDefault="00F373F9">
            <w:pPr>
              <w:spacing w:line="240" w:lineRule="auto"/>
              <w:rPr>
                <w:sz w:val="18"/>
                <w:szCs w:val="18"/>
                <w:lang w:eastAsia="en-CA"/>
              </w:rPr>
            </w:pPr>
            <w:r>
              <w:rPr>
                <w:sz w:val="18"/>
                <w:szCs w:val="18"/>
                <w:lang w:eastAsia="en-CA"/>
              </w:rPr>
              <w:t>The major portion of the cost reduction was caused by a change to a more cost effective settlement provider.</w:t>
            </w: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5405 - Supervision</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30,543</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0</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30,543</w:t>
            </w:r>
          </w:p>
        </w:tc>
      </w:tr>
      <w:tr w:rsidR="00F373F9" w:rsidTr="00F373F9">
        <w:trPr>
          <w:cantSplit/>
          <w:trHeight w:val="227"/>
          <w:jc w:val="center"/>
        </w:trPr>
        <w:tc>
          <w:tcPr>
            <w:tcW w:w="3239"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5410 - Community Relations - Sundry</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0</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39,606</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-39,606</w:t>
            </w:r>
          </w:p>
        </w:tc>
      </w:tr>
      <w:tr w:rsidR="00F373F9" w:rsidTr="00F373F9">
        <w:trPr>
          <w:cantSplit/>
          <w:trHeight w:val="227"/>
          <w:jc w:val="center"/>
        </w:trPr>
        <w:tc>
          <w:tcPr>
            <w:tcW w:w="3239"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vAlign w:val="center"/>
            <w:hideMark/>
          </w:tcPr>
          <w:p w:rsidR="00F373F9" w:rsidRDefault="00F373F9">
            <w:pPr>
              <w:spacing w:line="240" w:lineRule="auto"/>
              <w:rPr>
                <w:color w:val="000000"/>
                <w:sz w:val="18"/>
                <w:szCs w:val="18"/>
                <w:lang w:eastAsia="en-CA"/>
              </w:rPr>
            </w:pPr>
            <w:r>
              <w:rPr>
                <w:color w:val="000000"/>
                <w:sz w:val="18"/>
                <w:szCs w:val="18"/>
                <w:lang w:eastAsia="en-CA"/>
              </w:rPr>
              <w:t xml:space="preserve">In reality there is not a material variance related to both these accounts. The trial balance for 2009 filed with the Board incorrectly reflected the 2009 expenditure in USOA 5405 whereas the GL shows it as a 5410 expense. </w:t>
            </w: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5605 - Executive Salaries and Expenses</w:t>
            </w:r>
          </w:p>
        </w:tc>
        <w:tc>
          <w:tcPr>
            <w:tcW w:w="587" w:type="pct"/>
            <w:tcBorders>
              <w:top w:val="single" w:sz="4" w:space="0" w:color="auto"/>
              <w:left w:val="nil"/>
              <w:bottom w:val="single" w:sz="4" w:space="0" w:color="auto"/>
              <w:right w:val="single" w:sz="4" w:space="0" w:color="auto"/>
            </w:tcBorders>
            <w:noWrap/>
            <w:vAlign w:val="center"/>
          </w:tcPr>
          <w:p w:rsidR="00F373F9" w:rsidRDefault="00F373F9">
            <w:pPr>
              <w:spacing w:line="240" w:lineRule="auto"/>
              <w:jc w:val="right"/>
              <w:rPr>
                <w:b/>
                <w:bCs/>
                <w:color w:val="000000"/>
                <w:sz w:val="18"/>
                <w:szCs w:val="18"/>
                <w:lang w:eastAsia="en-CA"/>
              </w:rPr>
            </w:pPr>
          </w:p>
          <w:p w:rsidR="00F373F9" w:rsidRDefault="00F373F9">
            <w:pPr>
              <w:spacing w:line="240" w:lineRule="auto"/>
              <w:jc w:val="right"/>
              <w:rPr>
                <w:b/>
                <w:bCs/>
                <w:color w:val="000000"/>
                <w:sz w:val="18"/>
                <w:szCs w:val="18"/>
                <w:lang w:eastAsia="en-CA"/>
              </w:rPr>
            </w:pPr>
            <w:r>
              <w:rPr>
                <w:b/>
                <w:bCs/>
                <w:color w:val="000000"/>
                <w:sz w:val="18"/>
                <w:szCs w:val="18"/>
                <w:lang w:eastAsia="en-CA"/>
              </w:rPr>
              <w:t>411,959</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445,083</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-33,124</w:t>
            </w:r>
          </w:p>
        </w:tc>
      </w:tr>
      <w:tr w:rsidR="00F373F9" w:rsidTr="00F373F9">
        <w:trPr>
          <w:cantSplit/>
          <w:trHeight w:val="227"/>
          <w:jc w:val="center"/>
        </w:trPr>
        <w:tc>
          <w:tcPr>
            <w:tcW w:w="3239"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vAlign w:val="center"/>
            <w:hideMark/>
          </w:tcPr>
          <w:p w:rsidR="00F373F9" w:rsidRDefault="00F373F9">
            <w:pPr>
              <w:spacing w:line="240" w:lineRule="auto"/>
              <w:rPr>
                <w:color w:val="000000"/>
                <w:sz w:val="18"/>
                <w:szCs w:val="18"/>
                <w:lang w:eastAsia="en-CA"/>
              </w:rPr>
            </w:pPr>
            <w:r>
              <w:rPr>
                <w:color w:val="000000"/>
                <w:sz w:val="18"/>
                <w:szCs w:val="18"/>
                <w:lang w:eastAsia="en-CA"/>
              </w:rPr>
              <w:t>2008 included higher severance costs than the portion incurred in 2009. Partially offsetting these increased costs were the one time overlap costs related to the CFO position only charged in 2009.</w:t>
            </w: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r>
    </w:tbl>
    <w:p w:rsidR="005D2318" w:rsidRDefault="005D2318">
      <w:pPr>
        <w:spacing w:after="0"/>
        <w:sectPr w:rsidR="005D2318" w:rsidSect="003B5E51">
          <w:headerReference w:type="default" r:id="rId41"/>
          <w:pgSz w:w="12240" w:h="15840"/>
          <w:pgMar w:top="1440" w:right="1440" w:bottom="1440" w:left="1440" w:header="708" w:footer="708" w:gutter="0"/>
          <w:cols w:space="708"/>
          <w:docGrid w:linePitch="360"/>
        </w:sectPr>
      </w:pPr>
    </w:p>
    <w:tbl>
      <w:tblPr>
        <w:tblW w:w="5000" w:type="pct"/>
        <w:jc w:val="center"/>
        <w:tblLook w:val="04A0" w:firstRow="1" w:lastRow="0" w:firstColumn="1" w:lastColumn="0" w:noHBand="0" w:noVBand="1"/>
      </w:tblPr>
      <w:tblGrid>
        <w:gridCol w:w="6204"/>
        <w:gridCol w:w="1124"/>
        <w:gridCol w:w="1124"/>
        <w:gridCol w:w="1124"/>
      </w:tblGrid>
      <w:tr w:rsidR="00F373F9" w:rsidTr="00F373F9">
        <w:trPr>
          <w:cantSplit/>
          <w:trHeight w:val="227"/>
          <w:jc w:val="center"/>
        </w:trPr>
        <w:tc>
          <w:tcPr>
            <w:tcW w:w="3239" w:type="pct"/>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5615 - General Administrative Salaries and Expenses</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148,455</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182,115</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-33,660</w:t>
            </w:r>
          </w:p>
        </w:tc>
      </w:tr>
      <w:tr w:rsidR="00F373F9" w:rsidTr="00F373F9">
        <w:trPr>
          <w:cantSplit/>
          <w:trHeight w:val="227"/>
          <w:jc w:val="center"/>
        </w:trPr>
        <w:tc>
          <w:tcPr>
            <w:tcW w:w="3239" w:type="pct"/>
            <w:vAlign w:val="center"/>
          </w:tcPr>
          <w:p w:rsidR="00F373F9" w:rsidRDefault="00F373F9">
            <w:pPr>
              <w:spacing w:line="240" w:lineRule="auto"/>
              <w:rPr>
                <w:sz w:val="18"/>
                <w:szCs w:val="18"/>
                <w:lang w:eastAsia="en-CA"/>
              </w:rPr>
            </w:pPr>
          </w:p>
          <w:p w:rsidR="00F373F9" w:rsidRDefault="00F373F9">
            <w:pPr>
              <w:spacing w:line="240" w:lineRule="auto"/>
              <w:rPr>
                <w:sz w:val="18"/>
                <w:szCs w:val="18"/>
                <w:lang w:eastAsia="en-CA"/>
              </w:rPr>
            </w:pPr>
            <w:r>
              <w:rPr>
                <w:sz w:val="18"/>
                <w:szCs w:val="18"/>
                <w:lang w:eastAsia="en-CA"/>
              </w:rPr>
              <w:t>The difference is due to a one time severance package expensed in 2008.</w:t>
            </w: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5630 - Outside Services Employed</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sz w:val="18"/>
                <w:szCs w:val="18"/>
                <w:lang w:eastAsia="en-CA"/>
              </w:rPr>
            </w:pPr>
            <w:r>
              <w:rPr>
                <w:b/>
                <w:bCs/>
                <w:sz w:val="18"/>
                <w:szCs w:val="18"/>
                <w:lang w:eastAsia="en-CA"/>
              </w:rPr>
              <w:t>122,185</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sz w:val="18"/>
                <w:szCs w:val="18"/>
                <w:lang w:eastAsia="en-CA"/>
              </w:rPr>
            </w:pPr>
            <w:r>
              <w:rPr>
                <w:b/>
                <w:bCs/>
                <w:sz w:val="18"/>
                <w:szCs w:val="18"/>
                <w:lang w:eastAsia="en-CA"/>
              </w:rPr>
              <w:t>156,764</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-34,579</w:t>
            </w:r>
          </w:p>
        </w:tc>
      </w:tr>
      <w:tr w:rsidR="00F373F9" w:rsidTr="00F373F9">
        <w:trPr>
          <w:cantSplit/>
          <w:trHeight w:val="227"/>
          <w:jc w:val="center"/>
        </w:trPr>
        <w:tc>
          <w:tcPr>
            <w:tcW w:w="3239" w:type="pct"/>
            <w:vAlign w:val="center"/>
          </w:tcPr>
          <w:p w:rsidR="00F373F9" w:rsidRDefault="00F373F9">
            <w:pPr>
              <w:spacing w:line="240" w:lineRule="auto"/>
              <w:rPr>
                <w:sz w:val="18"/>
                <w:szCs w:val="18"/>
                <w:lang w:eastAsia="en-CA"/>
              </w:rPr>
            </w:pPr>
          </w:p>
          <w:p w:rsidR="00F373F9" w:rsidRDefault="00F373F9">
            <w:pPr>
              <w:spacing w:line="240" w:lineRule="auto"/>
              <w:rPr>
                <w:sz w:val="18"/>
                <w:szCs w:val="18"/>
                <w:lang w:eastAsia="en-CA"/>
              </w:rPr>
            </w:pPr>
            <w:r>
              <w:rPr>
                <w:sz w:val="18"/>
                <w:szCs w:val="18"/>
                <w:lang w:eastAsia="en-CA"/>
              </w:rPr>
              <w:t>The difference is primarily due to one-time legal services related to employee severances expensed in 2008</w:t>
            </w: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 xml:space="preserve">5645 - Employee Pensions and Benefits </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sz w:val="18"/>
                <w:szCs w:val="18"/>
                <w:lang w:eastAsia="en-CA"/>
              </w:rPr>
            </w:pPr>
            <w:r>
              <w:rPr>
                <w:b/>
                <w:bCs/>
                <w:sz w:val="18"/>
                <w:szCs w:val="18"/>
                <w:lang w:eastAsia="en-CA"/>
              </w:rPr>
              <w:t>856,850</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sz w:val="18"/>
                <w:szCs w:val="18"/>
                <w:lang w:eastAsia="en-CA"/>
              </w:rPr>
            </w:pPr>
            <w:r>
              <w:rPr>
                <w:b/>
                <w:bCs/>
                <w:sz w:val="18"/>
                <w:szCs w:val="18"/>
                <w:lang w:eastAsia="en-CA"/>
              </w:rPr>
              <w:t>28,640</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828,210</w:t>
            </w:r>
          </w:p>
        </w:tc>
      </w:tr>
      <w:tr w:rsidR="00F373F9" w:rsidTr="00F373F9">
        <w:trPr>
          <w:cantSplit/>
          <w:trHeight w:val="227"/>
          <w:jc w:val="center"/>
        </w:trPr>
        <w:tc>
          <w:tcPr>
            <w:tcW w:w="3239" w:type="pct"/>
            <w:vAlign w:val="center"/>
          </w:tcPr>
          <w:p w:rsidR="00F373F9" w:rsidRDefault="00F373F9">
            <w:pPr>
              <w:spacing w:line="240" w:lineRule="auto"/>
              <w:rPr>
                <w:color w:val="000000"/>
                <w:sz w:val="18"/>
                <w:szCs w:val="18"/>
                <w:lang w:eastAsia="en-CA"/>
              </w:rPr>
            </w:pPr>
          </w:p>
          <w:p w:rsidR="00F373F9" w:rsidRDefault="00F373F9">
            <w:pPr>
              <w:spacing w:line="240" w:lineRule="auto"/>
              <w:rPr>
                <w:color w:val="000000"/>
                <w:sz w:val="18"/>
                <w:szCs w:val="18"/>
                <w:lang w:eastAsia="en-CA"/>
              </w:rPr>
            </w:pPr>
            <w:r>
              <w:rPr>
                <w:color w:val="000000"/>
                <w:sz w:val="18"/>
                <w:szCs w:val="18"/>
                <w:lang w:eastAsia="en-CA"/>
              </w:rPr>
              <w:t>The 2009 expenditure reflected in the actual accounts captures the cumulative employee pension and benefit costs incurred by BCP.</w:t>
            </w:r>
          </w:p>
          <w:p w:rsidR="00F373F9" w:rsidRDefault="00F373F9">
            <w:pPr>
              <w:spacing w:line="240" w:lineRule="auto"/>
              <w:rPr>
                <w:color w:val="000000"/>
                <w:sz w:val="18"/>
                <w:szCs w:val="18"/>
                <w:lang w:eastAsia="en-CA"/>
              </w:rPr>
            </w:pPr>
            <w:r>
              <w:rPr>
                <w:color w:val="000000"/>
                <w:sz w:val="18"/>
                <w:szCs w:val="18"/>
                <w:lang w:eastAsia="en-CA"/>
              </w:rPr>
              <w:t>These costs were charged out to OM&amp;A and Capital accounts with a recovery through the use of a 5905 Contra Account</w:t>
            </w:r>
          </w:p>
          <w:p w:rsidR="00F373F9" w:rsidRDefault="00F373F9">
            <w:pPr>
              <w:spacing w:line="240" w:lineRule="auto"/>
              <w:rPr>
                <w:color w:val="000000"/>
                <w:sz w:val="18"/>
                <w:szCs w:val="18"/>
                <w:lang w:eastAsia="en-CA"/>
              </w:rPr>
            </w:pPr>
            <w:r>
              <w:rPr>
                <w:color w:val="000000"/>
                <w:sz w:val="18"/>
                <w:szCs w:val="18"/>
                <w:lang w:eastAsia="en-CA"/>
              </w:rPr>
              <w:t>The 2008 value reflects the net amount remaining after costs were allocated to USOA accounts via the 5905 contra account.</w:t>
            </w: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5655 - Regulatory Expenses</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115,770</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42,658</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73,112</w:t>
            </w:r>
          </w:p>
        </w:tc>
      </w:tr>
      <w:tr w:rsidR="00F373F9" w:rsidTr="00F373F9">
        <w:trPr>
          <w:cantSplit/>
          <w:trHeight w:val="227"/>
          <w:jc w:val="center"/>
        </w:trPr>
        <w:tc>
          <w:tcPr>
            <w:tcW w:w="3239" w:type="pct"/>
            <w:vAlign w:val="center"/>
          </w:tcPr>
          <w:p w:rsidR="00F373F9" w:rsidRDefault="00F373F9">
            <w:pPr>
              <w:spacing w:line="240" w:lineRule="auto"/>
              <w:rPr>
                <w:sz w:val="18"/>
                <w:szCs w:val="18"/>
                <w:lang w:eastAsia="en-CA"/>
              </w:rPr>
            </w:pPr>
          </w:p>
          <w:p w:rsidR="00F373F9" w:rsidRDefault="00F373F9">
            <w:pPr>
              <w:spacing w:line="240" w:lineRule="auto"/>
              <w:rPr>
                <w:sz w:val="18"/>
                <w:szCs w:val="18"/>
                <w:lang w:eastAsia="en-CA"/>
              </w:rPr>
            </w:pPr>
            <w:r>
              <w:rPr>
                <w:sz w:val="18"/>
                <w:szCs w:val="18"/>
                <w:lang w:eastAsia="en-CA"/>
              </w:rPr>
              <w:t>2009 costs were higher due to the following one time activities involving external consulting and legal support:</w:t>
            </w:r>
          </w:p>
          <w:p w:rsidR="00F373F9" w:rsidRDefault="00F373F9">
            <w:pPr>
              <w:spacing w:line="240" w:lineRule="auto"/>
              <w:rPr>
                <w:sz w:val="18"/>
                <w:szCs w:val="18"/>
                <w:lang w:eastAsia="en-CA"/>
              </w:rPr>
            </w:pPr>
          </w:p>
          <w:p w:rsidR="00F373F9" w:rsidRDefault="00F373F9">
            <w:pPr>
              <w:pStyle w:val="ListParagraph"/>
              <w:numPr>
                <w:ilvl w:val="0"/>
                <w:numId w:val="14"/>
              </w:numPr>
              <w:spacing w:after="0" w:line="240" w:lineRule="auto"/>
              <w:rPr>
                <w:sz w:val="18"/>
                <w:szCs w:val="18"/>
                <w:lang w:eastAsia="en-CA"/>
              </w:rPr>
            </w:pPr>
            <w:r>
              <w:rPr>
                <w:sz w:val="18"/>
                <w:szCs w:val="18"/>
                <w:lang w:eastAsia="en-CA"/>
              </w:rPr>
              <w:t>Regulatory Accounting Review</w:t>
            </w:r>
          </w:p>
          <w:p w:rsidR="00F373F9" w:rsidRDefault="00F373F9">
            <w:pPr>
              <w:pStyle w:val="ListParagraph"/>
              <w:numPr>
                <w:ilvl w:val="0"/>
                <w:numId w:val="14"/>
              </w:numPr>
              <w:spacing w:after="0" w:line="240" w:lineRule="auto"/>
              <w:rPr>
                <w:sz w:val="18"/>
                <w:szCs w:val="18"/>
                <w:lang w:eastAsia="en-CA"/>
              </w:rPr>
            </w:pPr>
            <w:r>
              <w:rPr>
                <w:sz w:val="18"/>
                <w:szCs w:val="18"/>
                <w:lang w:eastAsia="en-CA"/>
              </w:rPr>
              <w:t>Brantford Motion to Rehear Rate Case ( EB-2009-0063)</w:t>
            </w:r>
          </w:p>
          <w:p w:rsidR="00F373F9" w:rsidRDefault="00F373F9">
            <w:pPr>
              <w:pStyle w:val="ListParagraph"/>
              <w:numPr>
                <w:ilvl w:val="0"/>
                <w:numId w:val="14"/>
              </w:numPr>
              <w:spacing w:after="0" w:line="240" w:lineRule="auto"/>
              <w:rPr>
                <w:sz w:val="18"/>
                <w:szCs w:val="18"/>
                <w:lang w:eastAsia="en-CA"/>
              </w:rPr>
            </w:pPr>
            <w:r>
              <w:rPr>
                <w:sz w:val="18"/>
                <w:szCs w:val="18"/>
                <w:lang w:eastAsia="en-CA"/>
              </w:rPr>
              <w:t>2010 IRM Rate Application</w:t>
            </w: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5665 - Miscellaneous General Expense</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sz w:val="18"/>
                <w:szCs w:val="18"/>
                <w:lang w:eastAsia="en-CA"/>
              </w:rPr>
            </w:pPr>
            <w:r>
              <w:rPr>
                <w:b/>
                <w:bCs/>
                <w:sz w:val="18"/>
                <w:szCs w:val="18"/>
                <w:lang w:eastAsia="en-CA"/>
              </w:rPr>
              <w:t>622,460</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sz w:val="18"/>
                <w:szCs w:val="18"/>
                <w:lang w:eastAsia="en-CA"/>
              </w:rPr>
            </w:pPr>
            <w:r>
              <w:rPr>
                <w:b/>
                <w:bCs/>
                <w:sz w:val="18"/>
                <w:szCs w:val="18"/>
                <w:lang w:eastAsia="en-CA"/>
              </w:rPr>
              <w:t>219,910</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sz w:val="18"/>
                <w:szCs w:val="18"/>
                <w:lang w:eastAsia="en-CA"/>
              </w:rPr>
            </w:pPr>
            <w:r>
              <w:rPr>
                <w:b/>
                <w:bCs/>
                <w:sz w:val="18"/>
                <w:szCs w:val="18"/>
                <w:lang w:eastAsia="en-CA"/>
              </w:rPr>
              <w:t>402,550</w:t>
            </w:r>
          </w:p>
        </w:tc>
      </w:tr>
    </w:tbl>
    <w:p w:rsidR="00F373F9" w:rsidRDefault="00F373F9" w:rsidP="00F373F9">
      <w:pPr>
        <w:spacing w:line="240" w:lineRule="auto"/>
        <w:rPr>
          <w:color w:val="000000"/>
          <w:sz w:val="18"/>
          <w:szCs w:val="18"/>
          <w:lang w:eastAsia="en-CA"/>
        </w:rPr>
      </w:pPr>
    </w:p>
    <w:p w:rsidR="00F373F9" w:rsidRDefault="00F373F9" w:rsidP="00F373F9">
      <w:pPr>
        <w:spacing w:line="240" w:lineRule="auto"/>
        <w:rPr>
          <w:color w:val="000000"/>
          <w:sz w:val="18"/>
          <w:szCs w:val="18"/>
          <w:lang w:eastAsia="en-CA"/>
        </w:rPr>
      </w:pPr>
      <w:r>
        <w:rPr>
          <w:color w:val="000000"/>
          <w:sz w:val="18"/>
          <w:szCs w:val="18"/>
          <w:lang w:eastAsia="en-CA"/>
        </w:rPr>
        <w:t>2009 costs contain 1 time non-recurring costs related to:</w:t>
      </w:r>
    </w:p>
    <w:p w:rsidR="00F373F9" w:rsidRDefault="00F373F9" w:rsidP="00F373F9">
      <w:pPr>
        <w:pStyle w:val="ListParagraph"/>
        <w:numPr>
          <w:ilvl w:val="0"/>
          <w:numId w:val="15"/>
        </w:numPr>
        <w:spacing w:after="0" w:line="240" w:lineRule="auto"/>
        <w:rPr>
          <w:color w:val="000000"/>
          <w:sz w:val="18"/>
          <w:szCs w:val="18"/>
          <w:lang w:eastAsia="en-CA"/>
        </w:rPr>
      </w:pPr>
      <w:r>
        <w:rPr>
          <w:color w:val="000000"/>
          <w:sz w:val="18"/>
          <w:szCs w:val="18"/>
          <w:lang w:eastAsia="en-CA"/>
        </w:rPr>
        <w:t>BCP share of Toronto Hydro interest litigation court case</w:t>
      </w:r>
    </w:p>
    <w:p w:rsidR="00F373F9" w:rsidRDefault="00F373F9" w:rsidP="00F373F9">
      <w:pPr>
        <w:pStyle w:val="ListParagraph"/>
        <w:numPr>
          <w:ilvl w:val="0"/>
          <w:numId w:val="15"/>
        </w:numPr>
        <w:spacing w:after="0" w:line="240" w:lineRule="auto"/>
        <w:rPr>
          <w:color w:val="000000"/>
          <w:sz w:val="18"/>
          <w:szCs w:val="18"/>
          <w:lang w:eastAsia="en-CA"/>
        </w:rPr>
      </w:pPr>
      <w:r>
        <w:rPr>
          <w:color w:val="000000"/>
          <w:sz w:val="18"/>
          <w:szCs w:val="18"/>
          <w:lang w:eastAsia="en-CA"/>
        </w:rPr>
        <w:t>Correction of Regulatory Accounting balances as per independent review</w:t>
      </w:r>
    </w:p>
    <w:p w:rsidR="00F373F9" w:rsidRDefault="00F373F9" w:rsidP="00F373F9">
      <w:pPr>
        <w:spacing w:line="240" w:lineRule="auto"/>
        <w:rPr>
          <w:color w:val="000000"/>
          <w:sz w:val="18"/>
          <w:szCs w:val="18"/>
          <w:lang w:eastAsia="en-CA"/>
        </w:rPr>
      </w:pPr>
    </w:p>
    <w:p w:rsidR="005D2318" w:rsidRDefault="00F373F9" w:rsidP="00F373F9">
      <w:pPr>
        <w:spacing w:line="240" w:lineRule="auto"/>
        <w:rPr>
          <w:color w:val="000000"/>
          <w:sz w:val="18"/>
          <w:szCs w:val="18"/>
          <w:lang w:eastAsia="en-CA"/>
        </w:rPr>
        <w:sectPr w:rsidR="005D2318" w:rsidSect="003B5E51">
          <w:headerReference w:type="default" r:id="rId42"/>
          <w:pgSz w:w="12240" w:h="15840"/>
          <w:pgMar w:top="1440" w:right="1440" w:bottom="1440" w:left="1440" w:header="708" w:footer="708" w:gutter="0"/>
          <w:cols w:space="708"/>
          <w:docGrid w:linePitch="360"/>
        </w:sectPr>
      </w:pPr>
      <w:r>
        <w:rPr>
          <w:color w:val="000000"/>
          <w:sz w:val="18"/>
          <w:szCs w:val="18"/>
          <w:lang w:eastAsia="en-CA"/>
        </w:rPr>
        <w:t>In addition 2009 costs include higher IT support and staff training costs.</w:t>
      </w:r>
    </w:p>
    <w:tbl>
      <w:tblPr>
        <w:tblW w:w="5000" w:type="pct"/>
        <w:jc w:val="center"/>
        <w:tblLook w:val="04A0" w:firstRow="1" w:lastRow="0" w:firstColumn="1" w:lastColumn="0" w:noHBand="0" w:noVBand="1"/>
      </w:tblPr>
      <w:tblGrid>
        <w:gridCol w:w="6204"/>
        <w:gridCol w:w="1124"/>
        <w:gridCol w:w="1124"/>
        <w:gridCol w:w="1124"/>
      </w:tblGrid>
      <w:tr w:rsidR="00F373F9" w:rsidTr="00F373F9">
        <w:trPr>
          <w:cantSplit/>
          <w:trHeight w:val="227"/>
          <w:jc w:val="center"/>
        </w:trPr>
        <w:tc>
          <w:tcPr>
            <w:tcW w:w="3239" w:type="pct"/>
            <w:vAlign w:val="center"/>
            <w:hideMark/>
          </w:tcPr>
          <w:p w:rsidR="00F373F9" w:rsidRDefault="00F373F9"/>
        </w:tc>
        <w:tc>
          <w:tcPr>
            <w:tcW w:w="587" w:type="pct"/>
            <w:vAlign w:val="center"/>
            <w:hideMark/>
          </w:tcPr>
          <w:p w:rsidR="00F373F9" w:rsidRDefault="00F373F9"/>
        </w:tc>
        <w:tc>
          <w:tcPr>
            <w:tcW w:w="587" w:type="pct"/>
            <w:vAlign w:val="center"/>
            <w:hideMark/>
          </w:tcPr>
          <w:p w:rsidR="00F373F9" w:rsidRDefault="00F373F9"/>
        </w:tc>
        <w:tc>
          <w:tcPr>
            <w:tcW w:w="587" w:type="pct"/>
            <w:vAlign w:val="center"/>
            <w:hideMark/>
          </w:tcPr>
          <w:p w:rsidR="00F373F9" w:rsidRDefault="00F373F9"/>
        </w:tc>
      </w:tr>
    </w:tbl>
    <w:p w:rsidR="00F373F9" w:rsidRDefault="00F373F9" w:rsidP="00F373F9">
      <w:pPr>
        <w:pStyle w:val="NormalBold"/>
        <w:rPr>
          <w:rFonts w:ascii="Arial" w:hAnsi="Arial"/>
        </w:rPr>
      </w:pPr>
      <w:r>
        <w:t>2010 Bridge VS 2009 Actual</w:t>
      </w:r>
    </w:p>
    <w:tbl>
      <w:tblPr>
        <w:tblW w:w="5000" w:type="pct"/>
        <w:jc w:val="center"/>
        <w:tblLook w:val="04A0" w:firstRow="1" w:lastRow="0" w:firstColumn="1" w:lastColumn="0" w:noHBand="0" w:noVBand="1"/>
      </w:tblPr>
      <w:tblGrid>
        <w:gridCol w:w="6035"/>
        <w:gridCol w:w="169"/>
        <w:gridCol w:w="787"/>
        <w:gridCol w:w="337"/>
        <w:gridCol w:w="879"/>
        <w:gridCol w:w="245"/>
        <w:gridCol w:w="1124"/>
      </w:tblGrid>
      <w:tr w:rsidR="00F373F9" w:rsidTr="00F373F9">
        <w:trPr>
          <w:cantSplit/>
          <w:trHeight w:val="227"/>
          <w:tblHeader/>
          <w:jc w:val="center"/>
        </w:trPr>
        <w:tc>
          <w:tcPr>
            <w:tcW w:w="3239"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jc w:val="center"/>
              <w:rPr>
                <w:b/>
                <w:bCs/>
                <w:sz w:val="18"/>
                <w:szCs w:val="18"/>
                <w:lang w:eastAsia="en-CA"/>
              </w:rPr>
            </w:pPr>
            <w:r>
              <w:rPr>
                <w:b/>
                <w:bCs/>
                <w:sz w:val="18"/>
                <w:szCs w:val="18"/>
                <w:lang w:eastAsia="en-CA"/>
              </w:rPr>
              <w:t>Account Description</w:t>
            </w:r>
          </w:p>
        </w:tc>
        <w:tc>
          <w:tcPr>
            <w:tcW w:w="587"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jc w:val="center"/>
              <w:rPr>
                <w:b/>
                <w:bCs/>
                <w:sz w:val="18"/>
                <w:szCs w:val="18"/>
                <w:lang w:eastAsia="en-CA"/>
              </w:rPr>
            </w:pPr>
            <w:r>
              <w:rPr>
                <w:b/>
                <w:bCs/>
                <w:sz w:val="18"/>
                <w:szCs w:val="18"/>
                <w:lang w:eastAsia="en-CA"/>
              </w:rPr>
              <w:t>2010 Bridge</w:t>
            </w:r>
          </w:p>
        </w:tc>
        <w:tc>
          <w:tcPr>
            <w:tcW w:w="587"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jc w:val="center"/>
              <w:rPr>
                <w:b/>
                <w:bCs/>
                <w:sz w:val="18"/>
                <w:szCs w:val="18"/>
                <w:lang w:eastAsia="en-CA"/>
              </w:rPr>
            </w:pPr>
            <w:r>
              <w:rPr>
                <w:b/>
                <w:bCs/>
                <w:sz w:val="18"/>
                <w:szCs w:val="18"/>
                <w:lang w:eastAsia="en-CA"/>
              </w:rPr>
              <w:t>2009 Actual</w:t>
            </w:r>
          </w:p>
        </w:tc>
        <w:tc>
          <w:tcPr>
            <w:tcW w:w="587"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jc w:val="center"/>
              <w:rPr>
                <w:b/>
                <w:bCs/>
                <w:sz w:val="18"/>
                <w:szCs w:val="18"/>
                <w:lang w:eastAsia="en-CA"/>
              </w:rPr>
            </w:pPr>
            <w:r>
              <w:rPr>
                <w:b/>
                <w:bCs/>
                <w:sz w:val="18"/>
                <w:szCs w:val="18"/>
                <w:lang w:eastAsia="en-CA"/>
              </w:rPr>
              <w:t xml:space="preserve">2010 vs. 2009 </w:t>
            </w:r>
          </w:p>
        </w:tc>
      </w:tr>
      <w:tr w:rsidR="00F373F9" w:rsidTr="00F373F9">
        <w:trPr>
          <w:cantSplit/>
          <w:trHeight w:val="227"/>
          <w:tblHeader/>
          <w:jc w:val="center"/>
        </w:trPr>
        <w:tc>
          <w:tcPr>
            <w:tcW w:w="3239" w:type="pct"/>
            <w:gridSpan w:val="2"/>
            <w:tcBorders>
              <w:top w:val="single" w:sz="4" w:space="0" w:color="auto"/>
              <w:left w:val="nil"/>
              <w:bottom w:val="nil"/>
              <w:right w:val="nil"/>
            </w:tcBorders>
            <w:vAlign w:val="center"/>
            <w:hideMark/>
          </w:tcPr>
          <w:p w:rsidR="00F373F9" w:rsidRDefault="00F373F9">
            <w:pPr>
              <w:spacing w:after="0"/>
            </w:pPr>
          </w:p>
        </w:tc>
        <w:tc>
          <w:tcPr>
            <w:tcW w:w="587" w:type="pct"/>
            <w:gridSpan w:val="2"/>
            <w:tcBorders>
              <w:top w:val="single" w:sz="4" w:space="0" w:color="auto"/>
              <w:left w:val="nil"/>
              <w:bottom w:val="nil"/>
              <w:right w:val="nil"/>
            </w:tcBorders>
            <w:vAlign w:val="center"/>
            <w:hideMark/>
          </w:tcPr>
          <w:p w:rsidR="00F373F9" w:rsidRDefault="00F373F9">
            <w:pPr>
              <w:spacing w:after="0"/>
            </w:pPr>
          </w:p>
        </w:tc>
        <w:tc>
          <w:tcPr>
            <w:tcW w:w="587" w:type="pct"/>
            <w:gridSpan w:val="2"/>
            <w:tcBorders>
              <w:top w:val="single" w:sz="4" w:space="0" w:color="auto"/>
              <w:left w:val="nil"/>
              <w:bottom w:val="nil"/>
              <w:right w:val="nil"/>
            </w:tcBorders>
            <w:vAlign w:val="center"/>
            <w:hideMark/>
          </w:tcPr>
          <w:p w:rsidR="00F373F9" w:rsidRDefault="00F373F9">
            <w:pPr>
              <w:spacing w:after="0"/>
            </w:pPr>
          </w:p>
        </w:tc>
        <w:tc>
          <w:tcPr>
            <w:tcW w:w="587" w:type="pct"/>
            <w:tcBorders>
              <w:top w:val="single" w:sz="4" w:space="0" w:color="auto"/>
              <w:left w:val="nil"/>
              <w:bottom w:val="nil"/>
              <w:right w:val="nil"/>
            </w:tcBorders>
            <w:vAlign w:val="center"/>
            <w:hideMark/>
          </w:tcPr>
          <w:p w:rsidR="00F373F9" w:rsidRDefault="00F373F9">
            <w:pPr>
              <w:spacing w:after="0"/>
            </w:pPr>
          </w:p>
        </w:tc>
      </w:tr>
      <w:tr w:rsidR="00F373F9" w:rsidTr="00F373F9">
        <w:trPr>
          <w:cantSplit/>
          <w:trHeight w:val="227"/>
          <w:jc w:val="center"/>
        </w:trPr>
        <w:tc>
          <w:tcPr>
            <w:tcW w:w="3239"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5070 - Customer Premises - Operation Labour</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140,145</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112,588</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sz w:val="18"/>
                <w:szCs w:val="18"/>
                <w:lang w:eastAsia="en-CA"/>
              </w:rPr>
            </w:pPr>
            <w:r>
              <w:rPr>
                <w:b/>
                <w:bCs/>
                <w:sz w:val="18"/>
                <w:szCs w:val="18"/>
                <w:lang w:eastAsia="en-CA"/>
              </w:rPr>
              <w:t>27,557</w:t>
            </w:r>
          </w:p>
        </w:tc>
      </w:tr>
      <w:tr w:rsidR="00F373F9" w:rsidTr="00F373F9">
        <w:trPr>
          <w:cantSplit/>
          <w:trHeight w:val="227"/>
          <w:jc w:val="center"/>
        </w:trPr>
        <w:tc>
          <w:tcPr>
            <w:tcW w:w="3239"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gridSpan w:val="2"/>
            <w:vAlign w:val="center"/>
            <w:hideMark/>
          </w:tcPr>
          <w:p w:rsidR="00F373F9" w:rsidRDefault="00F373F9">
            <w:pPr>
              <w:spacing w:line="240" w:lineRule="auto"/>
              <w:rPr>
                <w:color w:val="000000"/>
                <w:sz w:val="18"/>
                <w:szCs w:val="18"/>
                <w:lang w:eastAsia="en-CA"/>
              </w:rPr>
            </w:pPr>
            <w:r>
              <w:rPr>
                <w:color w:val="000000"/>
                <w:sz w:val="18"/>
                <w:szCs w:val="18"/>
                <w:lang w:eastAsia="en-CA"/>
              </w:rPr>
              <w:t>Work effort associated with this activity increased from year to year. The labour costs increased due to wage increases as well. In addition the related resources required to perform the work such as supervision and vehicle costs increased. Vehicle costs have also increased due to higher V&amp;E rates related to new vehicle acquisitions in 2010.</w:t>
            </w:r>
          </w:p>
        </w:tc>
        <w:tc>
          <w:tcPr>
            <w:tcW w:w="587"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gridSpan w:val="2"/>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5085 - Miscellaneous Distribution Expense</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222,276</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164,704</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57,572</w:t>
            </w:r>
          </w:p>
        </w:tc>
      </w:tr>
      <w:tr w:rsidR="00F373F9" w:rsidTr="00F373F9">
        <w:trPr>
          <w:cantSplit/>
          <w:trHeight w:val="227"/>
          <w:jc w:val="center"/>
        </w:trPr>
        <w:tc>
          <w:tcPr>
            <w:tcW w:w="3239" w:type="pct"/>
            <w:gridSpan w:val="2"/>
            <w:vAlign w:val="center"/>
          </w:tcPr>
          <w:p w:rsidR="00F373F9" w:rsidRDefault="00F373F9">
            <w:pPr>
              <w:spacing w:line="240" w:lineRule="auto"/>
              <w:rPr>
                <w:color w:val="000000"/>
                <w:sz w:val="18"/>
                <w:szCs w:val="18"/>
                <w:lang w:eastAsia="en-CA"/>
              </w:rPr>
            </w:pPr>
          </w:p>
          <w:p w:rsidR="00F373F9" w:rsidRDefault="00F373F9">
            <w:pPr>
              <w:spacing w:line="240" w:lineRule="auto"/>
              <w:rPr>
                <w:color w:val="000000"/>
                <w:sz w:val="18"/>
                <w:szCs w:val="18"/>
                <w:lang w:eastAsia="en-CA"/>
              </w:rPr>
            </w:pPr>
            <w:r>
              <w:rPr>
                <w:color w:val="000000"/>
                <w:sz w:val="18"/>
                <w:szCs w:val="18"/>
                <w:lang w:eastAsia="en-CA"/>
              </w:rPr>
              <w:t xml:space="preserve">The difference is caused by accounting process errors in 2009 which undercharged the 5085 USOA account for both supervision and V&amp;E costs. These costs were distributed over other accounts. The process has been corrected for both 2010 and 2011. </w:t>
            </w:r>
          </w:p>
        </w:tc>
        <w:tc>
          <w:tcPr>
            <w:tcW w:w="587"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gridSpan w:val="2"/>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5120 - Maintenance of Poles, Towers, and Fixtures</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75,868</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31,104</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44,764</w:t>
            </w:r>
          </w:p>
        </w:tc>
      </w:tr>
      <w:tr w:rsidR="00F373F9" w:rsidTr="00F373F9">
        <w:trPr>
          <w:cantSplit/>
          <w:trHeight w:val="227"/>
          <w:jc w:val="center"/>
        </w:trPr>
        <w:tc>
          <w:tcPr>
            <w:tcW w:w="3239"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gridSpan w:val="2"/>
            <w:vAlign w:val="center"/>
            <w:hideMark/>
          </w:tcPr>
          <w:p w:rsidR="00F373F9" w:rsidRDefault="00F373F9">
            <w:pPr>
              <w:spacing w:line="240" w:lineRule="auto"/>
              <w:rPr>
                <w:color w:val="000000"/>
                <w:sz w:val="18"/>
                <w:szCs w:val="18"/>
                <w:lang w:eastAsia="en-CA"/>
              </w:rPr>
            </w:pPr>
            <w:r>
              <w:rPr>
                <w:color w:val="000000"/>
                <w:sz w:val="18"/>
                <w:szCs w:val="18"/>
                <w:lang w:eastAsia="en-CA"/>
              </w:rPr>
              <w:t>Work effort associated with this activity increased from year to year. The labour costs increased due to wage increases as well. In addition the related resources required to perform the work such as supervision and vehicle costs increased. Vehicle costs have also increased due to higher V&amp;E rates related to new vehicle acquisitions in 2010.</w:t>
            </w:r>
          </w:p>
        </w:tc>
        <w:tc>
          <w:tcPr>
            <w:tcW w:w="587"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gridSpan w:val="2"/>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5125 - Maintenance of Overhead Conductors and Devices</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148,106</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113,326</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sz w:val="18"/>
                <w:szCs w:val="18"/>
                <w:lang w:eastAsia="en-CA"/>
              </w:rPr>
            </w:pPr>
            <w:r>
              <w:rPr>
                <w:b/>
                <w:bCs/>
                <w:sz w:val="18"/>
                <w:szCs w:val="18"/>
                <w:lang w:eastAsia="en-CA"/>
              </w:rPr>
              <w:t>34,780</w:t>
            </w:r>
          </w:p>
        </w:tc>
      </w:tr>
      <w:tr w:rsidR="00F373F9" w:rsidTr="00F373F9">
        <w:trPr>
          <w:cantSplit/>
          <w:trHeight w:val="227"/>
          <w:jc w:val="center"/>
        </w:trPr>
        <w:tc>
          <w:tcPr>
            <w:tcW w:w="3151" w:type="pct"/>
            <w:vAlign w:val="center"/>
            <w:hideMark/>
          </w:tcPr>
          <w:p w:rsidR="00F373F9" w:rsidRDefault="00F373F9">
            <w:pPr>
              <w:spacing w:after="0"/>
            </w:pPr>
          </w:p>
        </w:tc>
        <w:tc>
          <w:tcPr>
            <w:tcW w:w="499" w:type="pct"/>
            <w:gridSpan w:val="2"/>
            <w:vAlign w:val="center"/>
            <w:hideMark/>
          </w:tcPr>
          <w:p w:rsidR="00F373F9" w:rsidRDefault="00F373F9">
            <w:pPr>
              <w:spacing w:after="0"/>
            </w:pPr>
          </w:p>
        </w:tc>
        <w:tc>
          <w:tcPr>
            <w:tcW w:w="635" w:type="pct"/>
            <w:gridSpan w:val="2"/>
            <w:vAlign w:val="center"/>
            <w:hideMark/>
          </w:tcPr>
          <w:p w:rsidR="00F373F9" w:rsidRDefault="00F373F9">
            <w:pPr>
              <w:spacing w:after="0"/>
            </w:pPr>
          </w:p>
        </w:tc>
        <w:tc>
          <w:tcPr>
            <w:tcW w:w="715" w:type="pct"/>
            <w:gridSpan w:val="2"/>
            <w:vAlign w:val="center"/>
            <w:hideMark/>
          </w:tcPr>
          <w:p w:rsidR="00F373F9" w:rsidRDefault="00F373F9">
            <w:pPr>
              <w:spacing w:after="0"/>
            </w:pPr>
          </w:p>
        </w:tc>
      </w:tr>
      <w:tr w:rsidR="00F373F9" w:rsidTr="00F373F9">
        <w:trPr>
          <w:cantSplit/>
          <w:trHeight w:val="227"/>
          <w:jc w:val="center"/>
        </w:trPr>
        <w:tc>
          <w:tcPr>
            <w:tcW w:w="3239" w:type="pct"/>
            <w:gridSpan w:val="2"/>
            <w:vAlign w:val="center"/>
            <w:hideMark/>
          </w:tcPr>
          <w:p w:rsidR="00F373F9" w:rsidRDefault="00F373F9">
            <w:pPr>
              <w:spacing w:line="240" w:lineRule="auto"/>
              <w:rPr>
                <w:color w:val="000000"/>
                <w:sz w:val="18"/>
                <w:szCs w:val="18"/>
                <w:lang w:eastAsia="en-CA"/>
              </w:rPr>
            </w:pPr>
            <w:r>
              <w:rPr>
                <w:color w:val="000000"/>
                <w:sz w:val="18"/>
                <w:szCs w:val="18"/>
                <w:lang w:eastAsia="en-CA"/>
              </w:rPr>
              <w:t>Work effort associated with this activity increased from year to year. The labour costs increased due to wage increases as well. In addition the related resources required to perform the work such as supervision and vehicle costs increased. Vehicle costs have also increased due to higher V&amp;E rates related to new vehicle acquisitions in 2010.</w:t>
            </w:r>
          </w:p>
        </w:tc>
        <w:tc>
          <w:tcPr>
            <w:tcW w:w="587"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gridSpan w:val="2"/>
            <w:vAlign w:val="center"/>
          </w:tcPr>
          <w:p w:rsidR="00F373F9" w:rsidRDefault="00F373F9">
            <w:pPr>
              <w:spacing w:line="240" w:lineRule="auto"/>
              <w:rPr>
                <w:color w:val="000000"/>
                <w:sz w:val="18"/>
                <w:szCs w:val="18"/>
                <w:lang w:eastAsia="en-CA"/>
              </w:rPr>
            </w:pPr>
          </w:p>
        </w:tc>
        <w:tc>
          <w:tcPr>
            <w:tcW w:w="587"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gridSpan w:val="2"/>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5135 -Overhead Distribution Lines &amp; Feeders - Right of Way</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133,741</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71,620</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62,121</w:t>
            </w:r>
          </w:p>
        </w:tc>
      </w:tr>
      <w:tr w:rsidR="00F373F9" w:rsidTr="00F373F9">
        <w:trPr>
          <w:cantSplit/>
          <w:trHeight w:val="227"/>
          <w:jc w:val="center"/>
        </w:trPr>
        <w:tc>
          <w:tcPr>
            <w:tcW w:w="3239" w:type="pct"/>
            <w:gridSpan w:val="2"/>
            <w:vAlign w:val="center"/>
            <w:hideMark/>
          </w:tcPr>
          <w:p w:rsidR="00F373F9" w:rsidRDefault="00F373F9">
            <w:pPr>
              <w:spacing w:line="240" w:lineRule="auto"/>
              <w:rPr>
                <w:sz w:val="18"/>
                <w:szCs w:val="18"/>
                <w:lang w:eastAsia="en-CA"/>
              </w:rPr>
            </w:pPr>
            <w:r>
              <w:rPr>
                <w:sz w:val="18"/>
                <w:szCs w:val="18"/>
                <w:lang w:eastAsia="en-CA"/>
              </w:rPr>
              <w:t xml:space="preserve">The 2011 program reflects an increase in the contracted tree trimming program from the 2010 level  </w:t>
            </w:r>
          </w:p>
        </w:tc>
        <w:tc>
          <w:tcPr>
            <w:tcW w:w="587" w:type="pct"/>
            <w:gridSpan w:val="2"/>
            <w:noWrap/>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noWrap/>
            <w:vAlign w:val="center"/>
            <w:hideMark/>
          </w:tcPr>
          <w:p w:rsidR="00F373F9" w:rsidRDefault="00F373F9">
            <w:pPr>
              <w:spacing w:after="0"/>
            </w:pPr>
          </w:p>
        </w:tc>
      </w:tr>
    </w:tbl>
    <w:p w:rsidR="005D2318" w:rsidRDefault="005D2318">
      <w:pPr>
        <w:spacing w:line="240" w:lineRule="auto"/>
        <w:rPr>
          <w:sz w:val="18"/>
          <w:szCs w:val="18"/>
          <w:lang w:eastAsia="en-CA"/>
        </w:rPr>
        <w:sectPr w:rsidR="005D2318" w:rsidSect="003B5E51">
          <w:headerReference w:type="default" r:id="rId43"/>
          <w:pgSz w:w="12240" w:h="15840"/>
          <w:pgMar w:top="1440" w:right="1440" w:bottom="1440" w:left="1440" w:header="708" w:footer="708" w:gutter="0"/>
          <w:cols w:space="708"/>
          <w:docGrid w:linePitch="360"/>
        </w:sectPr>
      </w:pPr>
    </w:p>
    <w:tbl>
      <w:tblPr>
        <w:tblW w:w="5000" w:type="pct"/>
        <w:jc w:val="center"/>
        <w:tblLook w:val="04A0" w:firstRow="1" w:lastRow="0" w:firstColumn="1" w:lastColumn="0" w:noHBand="0" w:noVBand="1"/>
      </w:tblPr>
      <w:tblGrid>
        <w:gridCol w:w="5503"/>
        <w:gridCol w:w="701"/>
        <w:gridCol w:w="356"/>
        <w:gridCol w:w="768"/>
        <w:gridCol w:w="448"/>
        <w:gridCol w:w="676"/>
        <w:gridCol w:w="1124"/>
      </w:tblGrid>
      <w:tr w:rsidR="00F373F9" w:rsidTr="00F373F9">
        <w:trPr>
          <w:cantSplit/>
          <w:trHeight w:val="227"/>
          <w:jc w:val="center"/>
        </w:trPr>
        <w:tc>
          <w:tcPr>
            <w:tcW w:w="3239" w:type="pct"/>
            <w:gridSpan w:val="2"/>
            <w:vAlign w:val="center"/>
          </w:tcPr>
          <w:p w:rsidR="00F373F9" w:rsidRDefault="00F373F9">
            <w:pPr>
              <w:spacing w:line="240" w:lineRule="auto"/>
              <w:rPr>
                <w:sz w:val="18"/>
                <w:szCs w:val="18"/>
                <w:lang w:eastAsia="en-CA"/>
              </w:rPr>
            </w:pPr>
          </w:p>
        </w:tc>
        <w:tc>
          <w:tcPr>
            <w:tcW w:w="587" w:type="pct"/>
            <w:gridSpan w:val="2"/>
            <w:noWrap/>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5175 - Maintenance of Meters</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48,503</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116,611</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-68,108</w:t>
            </w:r>
          </w:p>
        </w:tc>
      </w:tr>
      <w:tr w:rsidR="00F373F9" w:rsidTr="00F373F9">
        <w:trPr>
          <w:cantSplit/>
          <w:trHeight w:val="227"/>
          <w:jc w:val="center"/>
        </w:trPr>
        <w:tc>
          <w:tcPr>
            <w:tcW w:w="3239"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gridSpan w:val="2"/>
            <w:vAlign w:val="center"/>
            <w:hideMark/>
          </w:tcPr>
          <w:p w:rsidR="00F373F9" w:rsidRDefault="00F373F9">
            <w:pPr>
              <w:spacing w:line="240" w:lineRule="auto"/>
              <w:rPr>
                <w:color w:val="000000"/>
                <w:sz w:val="18"/>
                <w:szCs w:val="18"/>
                <w:lang w:eastAsia="en-CA"/>
              </w:rPr>
            </w:pPr>
            <w:r>
              <w:rPr>
                <w:color w:val="000000"/>
                <w:sz w:val="18"/>
                <w:szCs w:val="18"/>
                <w:lang w:eastAsia="en-CA"/>
              </w:rPr>
              <w:t xml:space="preserve">Work effort associated with this activity decreased from year to year.  In addition the related resources required to perform the work such as supervision and vehicle costs decreased. </w:t>
            </w:r>
          </w:p>
          <w:p w:rsidR="00F373F9" w:rsidRDefault="00F373F9">
            <w:pPr>
              <w:spacing w:line="240" w:lineRule="auto"/>
              <w:rPr>
                <w:sz w:val="18"/>
                <w:szCs w:val="18"/>
                <w:lang w:eastAsia="en-CA"/>
              </w:rPr>
            </w:pPr>
            <w:r>
              <w:rPr>
                <w:sz w:val="18"/>
                <w:szCs w:val="18"/>
                <w:lang w:eastAsia="en-CA"/>
              </w:rPr>
              <w:t>The reduction in work effort is related to the implementation of the smart meter program resulting in a newer meter population</w:t>
            </w:r>
          </w:p>
        </w:tc>
        <w:tc>
          <w:tcPr>
            <w:tcW w:w="587" w:type="pct"/>
            <w:gridSpan w:val="2"/>
            <w:noWrap/>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gridSpan w:val="2"/>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5405 - Supervision</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0</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30,543</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-30,543</w:t>
            </w:r>
          </w:p>
        </w:tc>
      </w:tr>
      <w:tr w:rsidR="00F373F9" w:rsidTr="00F373F9">
        <w:trPr>
          <w:cantSplit/>
          <w:trHeight w:val="227"/>
          <w:jc w:val="center"/>
        </w:trPr>
        <w:tc>
          <w:tcPr>
            <w:tcW w:w="2873" w:type="pct"/>
            <w:vAlign w:val="center"/>
            <w:hideMark/>
          </w:tcPr>
          <w:p w:rsidR="00F373F9" w:rsidRDefault="00F373F9">
            <w:pPr>
              <w:spacing w:after="0"/>
            </w:pPr>
          </w:p>
        </w:tc>
        <w:tc>
          <w:tcPr>
            <w:tcW w:w="552" w:type="pct"/>
            <w:gridSpan w:val="2"/>
            <w:vAlign w:val="center"/>
            <w:hideMark/>
          </w:tcPr>
          <w:p w:rsidR="00F373F9" w:rsidRDefault="00F373F9">
            <w:pPr>
              <w:spacing w:after="0"/>
            </w:pPr>
          </w:p>
        </w:tc>
        <w:tc>
          <w:tcPr>
            <w:tcW w:w="635" w:type="pct"/>
            <w:gridSpan w:val="2"/>
            <w:vAlign w:val="center"/>
            <w:hideMark/>
          </w:tcPr>
          <w:p w:rsidR="00F373F9" w:rsidRDefault="00F373F9">
            <w:pPr>
              <w:spacing w:after="0"/>
            </w:pPr>
          </w:p>
        </w:tc>
        <w:tc>
          <w:tcPr>
            <w:tcW w:w="940" w:type="pct"/>
            <w:gridSpan w:val="2"/>
            <w:vAlign w:val="center"/>
            <w:hideMark/>
          </w:tcPr>
          <w:p w:rsidR="00F373F9" w:rsidRDefault="00F373F9">
            <w:pPr>
              <w:spacing w:after="0"/>
            </w:pPr>
          </w:p>
        </w:tc>
      </w:tr>
      <w:tr w:rsidR="00F373F9" w:rsidTr="00F373F9">
        <w:trPr>
          <w:cantSplit/>
          <w:trHeight w:val="227"/>
          <w:jc w:val="center"/>
        </w:trPr>
        <w:tc>
          <w:tcPr>
            <w:tcW w:w="3239"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gridSpan w:val="2"/>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 xml:space="preserve">5410 - Community Relations - Sundry </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30,000</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0</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30,000</w:t>
            </w:r>
          </w:p>
        </w:tc>
      </w:tr>
      <w:tr w:rsidR="00F373F9" w:rsidTr="00F373F9">
        <w:trPr>
          <w:cantSplit/>
          <w:trHeight w:val="227"/>
          <w:jc w:val="center"/>
        </w:trPr>
        <w:tc>
          <w:tcPr>
            <w:tcW w:w="3239" w:type="pct"/>
            <w:gridSpan w:val="2"/>
            <w:vAlign w:val="center"/>
          </w:tcPr>
          <w:p w:rsidR="00F373F9" w:rsidRDefault="00F373F9">
            <w:pPr>
              <w:spacing w:line="240" w:lineRule="auto"/>
              <w:rPr>
                <w:color w:val="000000"/>
                <w:sz w:val="18"/>
                <w:szCs w:val="18"/>
                <w:lang w:eastAsia="en-CA"/>
              </w:rPr>
            </w:pPr>
          </w:p>
          <w:p w:rsidR="00F373F9" w:rsidRDefault="00F373F9">
            <w:pPr>
              <w:spacing w:line="240" w:lineRule="auto"/>
              <w:rPr>
                <w:color w:val="000000"/>
                <w:sz w:val="18"/>
                <w:szCs w:val="18"/>
                <w:lang w:eastAsia="en-CA"/>
              </w:rPr>
            </w:pPr>
            <w:r>
              <w:rPr>
                <w:color w:val="000000"/>
                <w:sz w:val="18"/>
                <w:szCs w:val="18"/>
                <w:lang w:eastAsia="en-CA"/>
              </w:rPr>
              <w:t xml:space="preserve">In reality there is not a material variance related to both these accounts. The trial balance for 2009 filed with the Board incorrectly reflected the 2009 expenditure in USOA 5405 whereas the GL shows it as a 5410 expense. </w:t>
            </w:r>
          </w:p>
        </w:tc>
        <w:tc>
          <w:tcPr>
            <w:tcW w:w="587"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gridSpan w:val="2"/>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5415 - Energy Conservation</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109,529</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80,445</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29,084</w:t>
            </w:r>
          </w:p>
        </w:tc>
      </w:tr>
      <w:tr w:rsidR="00F373F9" w:rsidTr="00F373F9">
        <w:trPr>
          <w:cantSplit/>
          <w:trHeight w:val="124"/>
          <w:jc w:val="center"/>
        </w:trPr>
        <w:tc>
          <w:tcPr>
            <w:tcW w:w="3239" w:type="pct"/>
            <w:gridSpan w:val="2"/>
            <w:vAlign w:val="center"/>
          </w:tcPr>
          <w:p w:rsidR="00F373F9" w:rsidRDefault="00F373F9">
            <w:pPr>
              <w:spacing w:line="240" w:lineRule="auto"/>
              <w:rPr>
                <w:color w:val="000000"/>
                <w:sz w:val="18"/>
                <w:szCs w:val="18"/>
                <w:lang w:eastAsia="en-CA"/>
              </w:rPr>
            </w:pPr>
          </w:p>
          <w:p w:rsidR="00F373F9" w:rsidRDefault="00F373F9">
            <w:pPr>
              <w:spacing w:line="240" w:lineRule="auto"/>
              <w:rPr>
                <w:color w:val="000000"/>
                <w:sz w:val="18"/>
                <w:szCs w:val="18"/>
                <w:lang w:eastAsia="en-CA"/>
              </w:rPr>
            </w:pPr>
            <w:r>
              <w:rPr>
                <w:color w:val="000000"/>
                <w:sz w:val="18"/>
                <w:szCs w:val="18"/>
                <w:lang w:eastAsia="en-CA"/>
              </w:rPr>
              <w:t xml:space="preserve">BCP hired a CDM coordinator in late 2009 to further CDM initiatives. The 2011 cost increase reflects the full year impact of this hire. </w:t>
            </w:r>
          </w:p>
        </w:tc>
        <w:tc>
          <w:tcPr>
            <w:tcW w:w="587"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gridSpan w:val="2"/>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5605 - Executive Salaries and Expenses</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332,855</w:t>
            </w:r>
          </w:p>
        </w:tc>
        <w:tc>
          <w:tcPr>
            <w:tcW w:w="587" w:type="pct"/>
            <w:gridSpan w:val="2"/>
            <w:tcBorders>
              <w:top w:val="single" w:sz="4" w:space="0" w:color="auto"/>
              <w:left w:val="nil"/>
              <w:bottom w:val="single" w:sz="4" w:space="0" w:color="auto"/>
              <w:right w:val="single" w:sz="4" w:space="0" w:color="auto"/>
            </w:tcBorders>
            <w:noWrap/>
            <w:vAlign w:val="center"/>
          </w:tcPr>
          <w:p w:rsidR="00F373F9" w:rsidRDefault="00F373F9">
            <w:pPr>
              <w:spacing w:line="240" w:lineRule="auto"/>
              <w:jc w:val="right"/>
              <w:rPr>
                <w:b/>
                <w:bCs/>
                <w:color w:val="000000"/>
                <w:sz w:val="18"/>
                <w:szCs w:val="18"/>
                <w:lang w:eastAsia="en-CA"/>
              </w:rPr>
            </w:pPr>
          </w:p>
          <w:p w:rsidR="00F373F9" w:rsidRDefault="00F373F9">
            <w:pPr>
              <w:spacing w:line="240" w:lineRule="auto"/>
              <w:jc w:val="right"/>
              <w:rPr>
                <w:b/>
                <w:bCs/>
                <w:color w:val="000000"/>
                <w:sz w:val="18"/>
                <w:szCs w:val="18"/>
                <w:lang w:eastAsia="en-CA"/>
              </w:rPr>
            </w:pPr>
            <w:r>
              <w:rPr>
                <w:b/>
                <w:bCs/>
                <w:color w:val="000000"/>
                <w:sz w:val="18"/>
                <w:szCs w:val="18"/>
                <w:lang w:eastAsia="en-CA"/>
              </w:rPr>
              <w:t>411,959</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-79,104</w:t>
            </w:r>
          </w:p>
        </w:tc>
      </w:tr>
      <w:tr w:rsidR="00F373F9" w:rsidTr="00F373F9">
        <w:trPr>
          <w:cantSplit/>
          <w:trHeight w:val="227"/>
          <w:jc w:val="center"/>
        </w:trPr>
        <w:tc>
          <w:tcPr>
            <w:tcW w:w="3239" w:type="pct"/>
            <w:gridSpan w:val="2"/>
            <w:vAlign w:val="center"/>
            <w:hideMark/>
          </w:tcPr>
          <w:p w:rsidR="00F373F9" w:rsidRDefault="00F373F9">
            <w:pPr>
              <w:spacing w:line="240" w:lineRule="auto"/>
              <w:rPr>
                <w:sz w:val="18"/>
                <w:szCs w:val="18"/>
                <w:lang w:eastAsia="en-CA"/>
              </w:rPr>
            </w:pPr>
            <w:r>
              <w:rPr>
                <w:sz w:val="18"/>
                <w:szCs w:val="18"/>
                <w:lang w:eastAsia="en-CA"/>
              </w:rPr>
              <w:t>2009 costs included severance costs that were not repeated in 2010. In addition there overlap costs associated with the replacement of the CFO in 2009.</w:t>
            </w:r>
          </w:p>
        </w:tc>
        <w:tc>
          <w:tcPr>
            <w:tcW w:w="587" w:type="pct"/>
            <w:gridSpan w:val="2"/>
            <w:noWrap/>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vAlign w:val="center"/>
            <w:hideMark/>
          </w:tcPr>
          <w:p w:rsidR="00F373F9" w:rsidRDefault="00F373F9">
            <w:pPr>
              <w:spacing w:after="0"/>
            </w:pPr>
          </w:p>
        </w:tc>
      </w:tr>
    </w:tbl>
    <w:p w:rsidR="005D2318" w:rsidRDefault="005D2318">
      <w:pPr>
        <w:spacing w:after="0"/>
        <w:sectPr w:rsidR="005D2318" w:rsidSect="003B5E51">
          <w:headerReference w:type="default" r:id="rId44"/>
          <w:pgSz w:w="12240" w:h="15840"/>
          <w:pgMar w:top="1440" w:right="1440" w:bottom="1440" w:left="1440" w:header="708" w:footer="708" w:gutter="0"/>
          <w:cols w:space="708"/>
          <w:docGrid w:linePitch="360"/>
        </w:sectPr>
      </w:pPr>
    </w:p>
    <w:tbl>
      <w:tblPr>
        <w:tblW w:w="5000" w:type="pct"/>
        <w:jc w:val="center"/>
        <w:tblLook w:val="04A0" w:firstRow="1" w:lastRow="0" w:firstColumn="1" w:lastColumn="0" w:noHBand="0" w:noVBand="1"/>
      </w:tblPr>
      <w:tblGrid>
        <w:gridCol w:w="6204"/>
        <w:gridCol w:w="1124"/>
        <w:gridCol w:w="1124"/>
        <w:gridCol w:w="1124"/>
      </w:tblGrid>
      <w:tr w:rsidR="00F373F9" w:rsidTr="00F373F9">
        <w:trPr>
          <w:cantSplit/>
          <w:trHeight w:val="227"/>
          <w:jc w:val="center"/>
        </w:trPr>
        <w:tc>
          <w:tcPr>
            <w:tcW w:w="3239" w:type="pct"/>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5630 - Outside Services Employed</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86,500</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122,185</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-35,685</w:t>
            </w:r>
          </w:p>
        </w:tc>
      </w:tr>
      <w:tr w:rsidR="00F373F9" w:rsidTr="00F373F9">
        <w:trPr>
          <w:cantSplit/>
          <w:trHeight w:val="227"/>
          <w:jc w:val="center"/>
        </w:trPr>
        <w:tc>
          <w:tcPr>
            <w:tcW w:w="3239" w:type="pct"/>
            <w:vAlign w:val="center"/>
          </w:tcPr>
          <w:p w:rsidR="00F373F9" w:rsidRDefault="00F373F9">
            <w:pPr>
              <w:spacing w:line="240" w:lineRule="auto"/>
              <w:rPr>
                <w:sz w:val="18"/>
                <w:szCs w:val="18"/>
                <w:lang w:eastAsia="en-CA"/>
              </w:rPr>
            </w:pPr>
            <w:r>
              <w:rPr>
                <w:sz w:val="18"/>
                <w:szCs w:val="18"/>
                <w:lang w:eastAsia="en-CA"/>
              </w:rPr>
              <w:t>One time consulting costs related to collective agreement negotiations and pay equity studies were incurred in 2009. Partially offsetting these one- time cost reductions is an increase in anticipated audit fees for 2010.</w:t>
            </w: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5645 - Employee Pensions and Benefits</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sz w:val="18"/>
                <w:szCs w:val="18"/>
                <w:lang w:eastAsia="en-CA"/>
              </w:rPr>
            </w:pPr>
            <w:r>
              <w:rPr>
                <w:b/>
                <w:bCs/>
                <w:sz w:val="18"/>
                <w:szCs w:val="18"/>
                <w:lang w:eastAsia="en-CA"/>
              </w:rPr>
              <w:t>0</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sz w:val="18"/>
                <w:szCs w:val="18"/>
                <w:lang w:eastAsia="en-CA"/>
              </w:rPr>
            </w:pPr>
            <w:r>
              <w:rPr>
                <w:b/>
                <w:bCs/>
                <w:sz w:val="18"/>
                <w:szCs w:val="18"/>
                <w:lang w:eastAsia="en-CA"/>
              </w:rPr>
              <w:t>856,850</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-856,850</w:t>
            </w:r>
          </w:p>
        </w:tc>
      </w:tr>
      <w:tr w:rsidR="00F373F9" w:rsidTr="00F373F9">
        <w:trPr>
          <w:cantSplit/>
          <w:trHeight w:val="227"/>
          <w:jc w:val="center"/>
        </w:trPr>
        <w:tc>
          <w:tcPr>
            <w:tcW w:w="3239" w:type="pct"/>
            <w:vAlign w:val="center"/>
          </w:tcPr>
          <w:p w:rsidR="00F373F9" w:rsidRDefault="00F373F9">
            <w:pPr>
              <w:spacing w:line="240" w:lineRule="auto"/>
              <w:rPr>
                <w:color w:val="000000"/>
                <w:sz w:val="18"/>
                <w:szCs w:val="18"/>
                <w:lang w:eastAsia="en-CA"/>
              </w:rPr>
            </w:pPr>
          </w:p>
          <w:p w:rsidR="00F373F9" w:rsidRDefault="00F373F9">
            <w:pPr>
              <w:spacing w:line="240" w:lineRule="auto"/>
              <w:rPr>
                <w:color w:val="000000"/>
                <w:sz w:val="18"/>
                <w:szCs w:val="18"/>
                <w:lang w:eastAsia="en-CA"/>
              </w:rPr>
            </w:pPr>
            <w:r>
              <w:rPr>
                <w:color w:val="000000"/>
                <w:sz w:val="18"/>
                <w:szCs w:val="18"/>
                <w:lang w:eastAsia="en-CA"/>
              </w:rPr>
              <w:t>2010 costs are zero as the budget process included labour burdens directly in the respective labour components of the OM&amp;A and capital USOA accounts.</w:t>
            </w:r>
          </w:p>
          <w:p w:rsidR="00F373F9" w:rsidRDefault="00F373F9">
            <w:pPr>
              <w:spacing w:line="240" w:lineRule="auto"/>
              <w:rPr>
                <w:color w:val="000000"/>
                <w:sz w:val="18"/>
                <w:szCs w:val="18"/>
                <w:lang w:eastAsia="en-CA"/>
              </w:rPr>
            </w:pPr>
            <w:r>
              <w:rPr>
                <w:color w:val="000000"/>
                <w:sz w:val="18"/>
                <w:szCs w:val="18"/>
                <w:lang w:eastAsia="en-CA"/>
              </w:rPr>
              <w:t>The 2009 expenditure reflected in the actual accounts captures the cumulative employee pension and benefit costs incurred by BCP.</w:t>
            </w:r>
          </w:p>
          <w:p w:rsidR="00F373F9" w:rsidRDefault="00F373F9">
            <w:pPr>
              <w:spacing w:line="240" w:lineRule="auto"/>
              <w:rPr>
                <w:color w:val="000000"/>
                <w:sz w:val="18"/>
                <w:szCs w:val="18"/>
                <w:lang w:eastAsia="en-CA"/>
              </w:rPr>
            </w:pPr>
            <w:r>
              <w:rPr>
                <w:color w:val="000000"/>
                <w:sz w:val="18"/>
                <w:szCs w:val="18"/>
                <w:lang w:eastAsia="en-CA"/>
              </w:rPr>
              <w:t>These costs were charged out to OM&amp;A and Capital accounts with a recovery through the use of a 5905 Contra Account</w:t>
            </w: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5665 - Miscellaneous General Expenses</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sz w:val="18"/>
                <w:szCs w:val="18"/>
                <w:lang w:eastAsia="en-CA"/>
              </w:rPr>
            </w:pPr>
            <w:r>
              <w:rPr>
                <w:b/>
                <w:bCs/>
                <w:sz w:val="18"/>
                <w:szCs w:val="18"/>
                <w:lang w:eastAsia="en-CA"/>
              </w:rPr>
              <w:t>277,908</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sz w:val="18"/>
                <w:szCs w:val="18"/>
                <w:lang w:eastAsia="en-CA"/>
              </w:rPr>
            </w:pPr>
            <w:r>
              <w:rPr>
                <w:b/>
                <w:bCs/>
                <w:sz w:val="18"/>
                <w:szCs w:val="18"/>
                <w:lang w:eastAsia="en-CA"/>
              </w:rPr>
              <w:t>622,460</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-344,552</w:t>
            </w:r>
          </w:p>
        </w:tc>
      </w:tr>
      <w:tr w:rsidR="00F373F9" w:rsidTr="00F373F9">
        <w:trPr>
          <w:cantSplit/>
          <w:trHeight w:val="227"/>
          <w:jc w:val="center"/>
        </w:trPr>
        <w:tc>
          <w:tcPr>
            <w:tcW w:w="3239"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bl>
    <w:p w:rsidR="00F373F9" w:rsidRDefault="00F373F9" w:rsidP="00F373F9">
      <w:pPr>
        <w:spacing w:line="240" w:lineRule="auto"/>
        <w:rPr>
          <w:color w:val="000000"/>
          <w:sz w:val="18"/>
          <w:szCs w:val="18"/>
          <w:lang w:eastAsia="en-CA"/>
        </w:rPr>
      </w:pPr>
      <w:r>
        <w:rPr>
          <w:color w:val="000000"/>
          <w:sz w:val="18"/>
          <w:szCs w:val="18"/>
          <w:lang w:eastAsia="en-CA"/>
        </w:rPr>
        <w:t>2009 costs contain 1 time non-recurring costs related to:</w:t>
      </w:r>
    </w:p>
    <w:p w:rsidR="00F373F9" w:rsidRDefault="00F373F9" w:rsidP="00F373F9">
      <w:pPr>
        <w:pStyle w:val="ListParagraph"/>
        <w:numPr>
          <w:ilvl w:val="0"/>
          <w:numId w:val="15"/>
        </w:numPr>
        <w:spacing w:after="0" w:line="240" w:lineRule="auto"/>
        <w:rPr>
          <w:color w:val="000000"/>
          <w:sz w:val="18"/>
          <w:szCs w:val="18"/>
          <w:lang w:eastAsia="en-CA"/>
        </w:rPr>
      </w:pPr>
      <w:r>
        <w:rPr>
          <w:color w:val="000000"/>
          <w:sz w:val="18"/>
          <w:szCs w:val="18"/>
          <w:lang w:eastAsia="en-CA"/>
        </w:rPr>
        <w:t>BCP share of Toronto Hydro interest litigation court case</w:t>
      </w:r>
    </w:p>
    <w:p w:rsidR="00F373F9" w:rsidRDefault="00F373F9" w:rsidP="00F373F9">
      <w:pPr>
        <w:pStyle w:val="ListParagraph"/>
        <w:numPr>
          <w:ilvl w:val="0"/>
          <w:numId w:val="15"/>
        </w:numPr>
        <w:spacing w:after="0" w:line="240" w:lineRule="auto"/>
        <w:rPr>
          <w:color w:val="000000"/>
          <w:sz w:val="18"/>
          <w:szCs w:val="18"/>
          <w:lang w:eastAsia="en-CA"/>
        </w:rPr>
      </w:pPr>
      <w:r>
        <w:rPr>
          <w:color w:val="000000"/>
          <w:sz w:val="18"/>
          <w:szCs w:val="18"/>
          <w:lang w:eastAsia="en-CA"/>
        </w:rPr>
        <w:t>Correction of Regulatory Accounting balances as per independent review</w:t>
      </w:r>
    </w:p>
    <w:p w:rsidR="00F373F9" w:rsidRDefault="00F373F9" w:rsidP="00F373F9">
      <w:pPr>
        <w:spacing w:line="240" w:lineRule="auto"/>
        <w:rPr>
          <w:color w:val="000000"/>
          <w:sz w:val="18"/>
          <w:szCs w:val="18"/>
          <w:lang w:eastAsia="en-CA"/>
        </w:rPr>
      </w:pPr>
    </w:p>
    <w:p w:rsidR="00F373F9" w:rsidRDefault="00F373F9" w:rsidP="00F373F9">
      <w:pPr>
        <w:spacing w:line="240" w:lineRule="auto"/>
        <w:rPr>
          <w:color w:val="000000"/>
          <w:sz w:val="18"/>
          <w:szCs w:val="18"/>
          <w:lang w:eastAsia="en-CA"/>
        </w:rPr>
      </w:pPr>
      <w:r>
        <w:rPr>
          <w:color w:val="000000"/>
          <w:sz w:val="18"/>
          <w:szCs w:val="18"/>
          <w:lang w:eastAsia="en-CA"/>
        </w:rPr>
        <w:t>In addition 2010 costs include lower IT support and staff training costs.</w:t>
      </w:r>
    </w:p>
    <w:p w:rsidR="005D2318" w:rsidRDefault="005D2318" w:rsidP="00F373F9">
      <w:pPr>
        <w:sectPr w:rsidR="005D2318" w:rsidSect="003B5E51">
          <w:headerReference w:type="default" r:id="rId45"/>
          <w:pgSz w:w="12240" w:h="15840"/>
          <w:pgMar w:top="1440" w:right="1440" w:bottom="1440" w:left="1440" w:header="708" w:footer="708" w:gutter="0"/>
          <w:cols w:space="708"/>
          <w:docGrid w:linePitch="360"/>
        </w:sectPr>
      </w:pPr>
    </w:p>
    <w:p w:rsidR="00F373F9" w:rsidRDefault="00F373F9" w:rsidP="00F373F9">
      <w:pPr>
        <w:pStyle w:val="NormalBold"/>
      </w:pPr>
      <w:r>
        <w:lastRenderedPageBreak/>
        <w:t>2011 Test VS 2010 Bridge</w:t>
      </w:r>
    </w:p>
    <w:tbl>
      <w:tblPr>
        <w:tblW w:w="5000" w:type="pct"/>
        <w:jc w:val="center"/>
        <w:tblLook w:val="04A0" w:firstRow="1" w:lastRow="0" w:firstColumn="1" w:lastColumn="0" w:noHBand="0" w:noVBand="1"/>
      </w:tblPr>
      <w:tblGrid>
        <w:gridCol w:w="6204"/>
        <w:gridCol w:w="1124"/>
        <w:gridCol w:w="1124"/>
        <w:gridCol w:w="1124"/>
      </w:tblGrid>
      <w:tr w:rsidR="00F373F9" w:rsidTr="00F373F9">
        <w:trPr>
          <w:cantSplit/>
          <w:trHeight w:val="227"/>
          <w:tblHeader/>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jc w:val="center"/>
              <w:rPr>
                <w:b/>
                <w:bCs/>
                <w:sz w:val="18"/>
                <w:szCs w:val="18"/>
                <w:lang w:eastAsia="en-CA"/>
              </w:rPr>
            </w:pPr>
            <w:r>
              <w:rPr>
                <w:b/>
                <w:bCs/>
                <w:sz w:val="18"/>
                <w:szCs w:val="18"/>
                <w:lang w:eastAsia="en-CA"/>
              </w:rPr>
              <w:t>Account Description</w:t>
            </w:r>
          </w:p>
        </w:tc>
        <w:tc>
          <w:tcPr>
            <w:tcW w:w="587"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jc w:val="center"/>
              <w:rPr>
                <w:b/>
                <w:bCs/>
                <w:sz w:val="18"/>
                <w:szCs w:val="18"/>
                <w:lang w:eastAsia="en-CA"/>
              </w:rPr>
            </w:pPr>
            <w:r>
              <w:rPr>
                <w:b/>
                <w:bCs/>
                <w:sz w:val="18"/>
                <w:szCs w:val="18"/>
                <w:lang w:eastAsia="en-CA"/>
              </w:rPr>
              <w:t>2011 Test</w:t>
            </w:r>
          </w:p>
        </w:tc>
        <w:tc>
          <w:tcPr>
            <w:tcW w:w="587"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jc w:val="center"/>
              <w:rPr>
                <w:b/>
                <w:bCs/>
                <w:sz w:val="18"/>
                <w:szCs w:val="18"/>
                <w:lang w:eastAsia="en-CA"/>
              </w:rPr>
            </w:pPr>
            <w:r>
              <w:rPr>
                <w:b/>
                <w:bCs/>
                <w:sz w:val="18"/>
                <w:szCs w:val="18"/>
                <w:lang w:eastAsia="en-CA"/>
              </w:rPr>
              <w:t>2010 Bridge</w:t>
            </w:r>
          </w:p>
        </w:tc>
        <w:tc>
          <w:tcPr>
            <w:tcW w:w="587"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jc w:val="center"/>
              <w:rPr>
                <w:b/>
                <w:bCs/>
                <w:sz w:val="18"/>
                <w:szCs w:val="18"/>
                <w:lang w:eastAsia="en-CA"/>
              </w:rPr>
            </w:pPr>
            <w:r>
              <w:rPr>
                <w:b/>
                <w:bCs/>
                <w:sz w:val="18"/>
                <w:szCs w:val="18"/>
                <w:lang w:eastAsia="en-CA"/>
              </w:rPr>
              <w:t xml:space="preserve">2011 vs. 2010 </w:t>
            </w:r>
          </w:p>
        </w:tc>
      </w:tr>
      <w:tr w:rsidR="00F373F9" w:rsidTr="00F373F9">
        <w:trPr>
          <w:cantSplit/>
          <w:trHeight w:val="227"/>
          <w:tblHeader/>
          <w:jc w:val="center"/>
        </w:trPr>
        <w:tc>
          <w:tcPr>
            <w:tcW w:w="3239" w:type="pct"/>
            <w:tcBorders>
              <w:top w:val="single" w:sz="4" w:space="0" w:color="auto"/>
              <w:left w:val="nil"/>
              <w:bottom w:val="nil"/>
              <w:right w:val="nil"/>
            </w:tcBorders>
            <w:vAlign w:val="center"/>
            <w:hideMark/>
          </w:tcPr>
          <w:p w:rsidR="00F373F9" w:rsidRDefault="00F373F9">
            <w:pPr>
              <w:spacing w:after="0"/>
            </w:pPr>
          </w:p>
        </w:tc>
        <w:tc>
          <w:tcPr>
            <w:tcW w:w="587" w:type="pct"/>
            <w:tcBorders>
              <w:top w:val="single" w:sz="4" w:space="0" w:color="auto"/>
              <w:left w:val="nil"/>
              <w:bottom w:val="nil"/>
              <w:right w:val="nil"/>
            </w:tcBorders>
            <w:vAlign w:val="center"/>
            <w:hideMark/>
          </w:tcPr>
          <w:p w:rsidR="00F373F9" w:rsidRDefault="00F373F9">
            <w:pPr>
              <w:spacing w:after="0"/>
            </w:pPr>
          </w:p>
        </w:tc>
        <w:tc>
          <w:tcPr>
            <w:tcW w:w="587" w:type="pct"/>
            <w:tcBorders>
              <w:top w:val="single" w:sz="4" w:space="0" w:color="auto"/>
              <w:left w:val="nil"/>
              <w:bottom w:val="nil"/>
              <w:right w:val="nil"/>
            </w:tcBorders>
            <w:vAlign w:val="center"/>
            <w:hideMark/>
          </w:tcPr>
          <w:p w:rsidR="00F373F9" w:rsidRDefault="00F373F9">
            <w:pPr>
              <w:spacing w:after="0"/>
            </w:pPr>
          </w:p>
        </w:tc>
        <w:tc>
          <w:tcPr>
            <w:tcW w:w="587" w:type="pct"/>
            <w:tcBorders>
              <w:top w:val="single" w:sz="4" w:space="0" w:color="auto"/>
              <w:left w:val="nil"/>
              <w:bottom w:val="nil"/>
              <w:right w:val="nil"/>
            </w:tcBorders>
            <w:vAlign w:val="center"/>
            <w:hideMark/>
          </w:tcPr>
          <w:p w:rsidR="00F373F9" w:rsidRDefault="00F373F9">
            <w:pPr>
              <w:spacing w:after="0"/>
            </w:pPr>
          </w:p>
        </w:tc>
      </w:tr>
      <w:tr w:rsidR="00F373F9" w:rsidTr="00F373F9">
        <w:trPr>
          <w:cantSplit/>
          <w:trHeight w:val="227"/>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5085 - Miscellaneous Distribution Expense</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417,861</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222,276</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sz w:val="18"/>
                <w:szCs w:val="18"/>
                <w:lang w:eastAsia="en-CA"/>
              </w:rPr>
            </w:pPr>
            <w:r>
              <w:rPr>
                <w:b/>
                <w:bCs/>
                <w:sz w:val="18"/>
                <w:szCs w:val="18"/>
                <w:lang w:eastAsia="en-CA"/>
              </w:rPr>
              <w:t>195,585</w:t>
            </w:r>
          </w:p>
        </w:tc>
      </w:tr>
      <w:tr w:rsidR="00F373F9" w:rsidTr="00F373F9">
        <w:trPr>
          <w:cantSplit/>
          <w:trHeight w:val="227"/>
          <w:jc w:val="center"/>
        </w:trPr>
        <w:tc>
          <w:tcPr>
            <w:tcW w:w="3239" w:type="pct"/>
            <w:vAlign w:val="center"/>
          </w:tcPr>
          <w:p w:rsidR="00F373F9" w:rsidRDefault="00F373F9">
            <w:pPr>
              <w:spacing w:line="240" w:lineRule="auto"/>
              <w:rPr>
                <w:color w:val="000000"/>
                <w:sz w:val="18"/>
                <w:szCs w:val="18"/>
                <w:lang w:eastAsia="en-CA"/>
              </w:rPr>
            </w:pPr>
          </w:p>
          <w:p w:rsidR="00F373F9" w:rsidRDefault="00F373F9">
            <w:pPr>
              <w:spacing w:line="240" w:lineRule="auto"/>
              <w:rPr>
                <w:color w:val="000000"/>
                <w:sz w:val="18"/>
                <w:szCs w:val="18"/>
                <w:lang w:eastAsia="en-CA"/>
              </w:rPr>
            </w:pPr>
            <w:r>
              <w:rPr>
                <w:color w:val="000000"/>
                <w:sz w:val="18"/>
                <w:szCs w:val="18"/>
                <w:lang w:eastAsia="en-CA"/>
              </w:rPr>
              <w:t>Work effort associated with this activity increased from year to year. The labour costs increased due to wage increases as well. In addition the related resources required to perform the work such as supervision and vehicle costs increased. Supervisory costs have also increased due to the addition of a new P eng position in 2011. Vehicle costs have also increased due to higher V&amp;E rates related to new vehicle acquisitions in 2011.</w:t>
            </w: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5315 - Customer Billing</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347,894</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286,833</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61,061</w:t>
            </w:r>
          </w:p>
        </w:tc>
      </w:tr>
      <w:tr w:rsidR="00F373F9" w:rsidTr="00F373F9">
        <w:trPr>
          <w:cantSplit/>
          <w:trHeight w:val="227"/>
          <w:jc w:val="center"/>
        </w:trPr>
        <w:tc>
          <w:tcPr>
            <w:tcW w:w="3239" w:type="pct"/>
            <w:vAlign w:val="center"/>
          </w:tcPr>
          <w:p w:rsidR="00F373F9" w:rsidRDefault="00F373F9">
            <w:pPr>
              <w:spacing w:line="240" w:lineRule="auto"/>
              <w:rPr>
                <w:color w:val="000000"/>
                <w:sz w:val="18"/>
                <w:szCs w:val="18"/>
                <w:lang w:eastAsia="en-CA"/>
              </w:rPr>
            </w:pPr>
          </w:p>
          <w:p w:rsidR="00F373F9" w:rsidRDefault="00F373F9">
            <w:pPr>
              <w:spacing w:line="240" w:lineRule="auto"/>
              <w:rPr>
                <w:color w:val="000000"/>
                <w:sz w:val="18"/>
                <w:szCs w:val="18"/>
                <w:lang w:eastAsia="en-CA"/>
              </w:rPr>
            </w:pPr>
            <w:r>
              <w:rPr>
                <w:color w:val="000000"/>
                <w:sz w:val="18"/>
                <w:szCs w:val="18"/>
                <w:lang w:eastAsia="en-CA"/>
              </w:rPr>
              <w:t>The cost increase relates to an additional staff member hired in late 2009. (Smart Meter Data Analyst) The additional costs were capitalized in 2010 as part of the smart meter installation but are being expensed in 2011 as part of the smart meter operational process.</w:t>
            </w: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5615 - General Administrative Salaries and Expenses</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316,586</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141,026</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175,560</w:t>
            </w:r>
          </w:p>
        </w:tc>
      </w:tr>
      <w:tr w:rsidR="00F373F9" w:rsidTr="00F373F9">
        <w:trPr>
          <w:cantSplit/>
          <w:trHeight w:val="227"/>
          <w:jc w:val="center"/>
        </w:trPr>
        <w:tc>
          <w:tcPr>
            <w:tcW w:w="3239"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vAlign w:val="center"/>
            <w:hideMark/>
          </w:tcPr>
          <w:p w:rsidR="00F373F9" w:rsidRDefault="00F373F9">
            <w:pPr>
              <w:spacing w:line="240" w:lineRule="auto"/>
              <w:rPr>
                <w:sz w:val="18"/>
                <w:szCs w:val="18"/>
                <w:lang w:eastAsia="en-CA"/>
              </w:rPr>
            </w:pPr>
            <w:r>
              <w:rPr>
                <w:sz w:val="18"/>
                <w:szCs w:val="18"/>
                <w:lang w:eastAsia="en-CA"/>
              </w:rPr>
              <w:t>2011 costs reflect 3 additional staff members</w:t>
            </w:r>
          </w:p>
          <w:p w:rsidR="00F373F9" w:rsidRDefault="00F373F9">
            <w:pPr>
              <w:pStyle w:val="ListParagraph"/>
              <w:numPr>
                <w:ilvl w:val="0"/>
                <w:numId w:val="10"/>
              </w:numPr>
              <w:spacing w:after="0" w:line="240" w:lineRule="auto"/>
              <w:rPr>
                <w:sz w:val="18"/>
                <w:szCs w:val="18"/>
                <w:lang w:eastAsia="en-CA"/>
              </w:rPr>
            </w:pPr>
            <w:r>
              <w:rPr>
                <w:sz w:val="18"/>
                <w:szCs w:val="18"/>
                <w:lang w:eastAsia="en-CA"/>
              </w:rPr>
              <w:t>Renewable Energy Coordinator whose costs are more than offset via a $135,000 Miscellaneous Revenue offset</w:t>
            </w:r>
          </w:p>
          <w:p w:rsidR="00F373F9" w:rsidRDefault="00F373F9">
            <w:pPr>
              <w:pStyle w:val="ListParagraph"/>
              <w:numPr>
                <w:ilvl w:val="0"/>
                <w:numId w:val="10"/>
              </w:numPr>
              <w:spacing w:after="0" w:line="240" w:lineRule="auto"/>
              <w:rPr>
                <w:sz w:val="18"/>
                <w:szCs w:val="18"/>
                <w:lang w:eastAsia="en-CA"/>
              </w:rPr>
            </w:pPr>
            <w:r>
              <w:rPr>
                <w:sz w:val="18"/>
                <w:szCs w:val="18"/>
                <w:lang w:eastAsia="en-CA"/>
              </w:rPr>
              <w:t>Collections Clerk – move collections back in house</w:t>
            </w:r>
          </w:p>
          <w:p w:rsidR="00F373F9" w:rsidRDefault="00F373F9">
            <w:pPr>
              <w:pStyle w:val="ListParagraph"/>
              <w:numPr>
                <w:ilvl w:val="0"/>
                <w:numId w:val="10"/>
              </w:numPr>
              <w:spacing w:after="0" w:line="240" w:lineRule="auto"/>
              <w:rPr>
                <w:sz w:val="18"/>
                <w:szCs w:val="18"/>
                <w:lang w:eastAsia="en-CA"/>
              </w:rPr>
            </w:pPr>
            <w:r>
              <w:rPr>
                <w:sz w:val="18"/>
                <w:szCs w:val="18"/>
                <w:lang w:eastAsia="en-CA"/>
              </w:rPr>
              <w:t>Replacement of Smart Meter Data Analyst who was promoted to an Office Manager role</w:t>
            </w: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 xml:space="preserve">5630 - Outside Services Employed </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129,000</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86,500</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42,500</w:t>
            </w:r>
          </w:p>
        </w:tc>
      </w:tr>
      <w:tr w:rsidR="00F373F9" w:rsidTr="00F373F9">
        <w:trPr>
          <w:cantSplit/>
          <w:trHeight w:val="227"/>
          <w:jc w:val="center"/>
        </w:trPr>
        <w:tc>
          <w:tcPr>
            <w:tcW w:w="3239" w:type="pct"/>
            <w:vAlign w:val="center"/>
          </w:tcPr>
          <w:p w:rsidR="00F373F9" w:rsidRDefault="00F373F9">
            <w:pPr>
              <w:spacing w:line="240" w:lineRule="auto"/>
              <w:rPr>
                <w:color w:val="000000"/>
                <w:sz w:val="18"/>
                <w:szCs w:val="18"/>
                <w:lang w:eastAsia="en-CA"/>
              </w:rPr>
            </w:pPr>
          </w:p>
          <w:p w:rsidR="00F373F9" w:rsidRDefault="00F373F9">
            <w:pPr>
              <w:spacing w:line="240" w:lineRule="auto"/>
              <w:rPr>
                <w:color w:val="000000"/>
                <w:sz w:val="18"/>
                <w:szCs w:val="18"/>
                <w:lang w:eastAsia="en-CA"/>
              </w:rPr>
            </w:pPr>
            <w:r>
              <w:rPr>
                <w:color w:val="000000"/>
                <w:sz w:val="18"/>
                <w:szCs w:val="18"/>
                <w:lang w:eastAsia="en-CA"/>
              </w:rPr>
              <w:t>2011 costs include additional expenses related to increased audit, tax, and external financial services</w:t>
            </w: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r>
    </w:tbl>
    <w:p w:rsidR="005D2318" w:rsidRDefault="005D2318">
      <w:pPr>
        <w:spacing w:after="0"/>
        <w:sectPr w:rsidR="005D2318" w:rsidSect="003B5E51">
          <w:headerReference w:type="default" r:id="rId46"/>
          <w:pgSz w:w="12240" w:h="15840"/>
          <w:pgMar w:top="1440" w:right="1440" w:bottom="1440" w:left="1440" w:header="708" w:footer="708" w:gutter="0"/>
          <w:cols w:space="708"/>
          <w:docGrid w:linePitch="360"/>
        </w:sectPr>
      </w:pPr>
    </w:p>
    <w:tbl>
      <w:tblPr>
        <w:tblW w:w="5000" w:type="pct"/>
        <w:jc w:val="center"/>
        <w:tblLook w:val="04A0" w:firstRow="1" w:lastRow="0" w:firstColumn="1" w:lastColumn="0" w:noHBand="0" w:noVBand="1"/>
      </w:tblPr>
      <w:tblGrid>
        <w:gridCol w:w="6204"/>
        <w:gridCol w:w="1124"/>
        <w:gridCol w:w="1124"/>
        <w:gridCol w:w="1124"/>
      </w:tblGrid>
      <w:tr w:rsidR="00F373F9" w:rsidTr="00F373F9">
        <w:trPr>
          <w:cantSplit/>
          <w:trHeight w:val="227"/>
          <w:jc w:val="center"/>
        </w:trPr>
        <w:tc>
          <w:tcPr>
            <w:tcW w:w="3239" w:type="pct"/>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5655 - Regulatory Expense</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150,000</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120,875</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29,125</w:t>
            </w:r>
          </w:p>
        </w:tc>
      </w:tr>
      <w:tr w:rsidR="00F373F9" w:rsidTr="00F373F9">
        <w:trPr>
          <w:cantSplit/>
          <w:trHeight w:val="227"/>
          <w:jc w:val="center"/>
        </w:trPr>
        <w:tc>
          <w:tcPr>
            <w:tcW w:w="3239" w:type="pct"/>
            <w:vAlign w:val="center"/>
          </w:tcPr>
          <w:p w:rsidR="00F373F9" w:rsidRDefault="00F373F9">
            <w:pPr>
              <w:spacing w:line="240" w:lineRule="auto"/>
              <w:rPr>
                <w:sz w:val="18"/>
                <w:szCs w:val="18"/>
                <w:lang w:eastAsia="en-CA"/>
              </w:rPr>
            </w:pPr>
            <w:r>
              <w:rPr>
                <w:sz w:val="18"/>
                <w:szCs w:val="18"/>
                <w:lang w:eastAsia="en-CA"/>
              </w:rPr>
              <w:t>The increase in costs is due to the costs related to the 2011 Cost of Service application. The COS rate application costs have been amortized over 4 years</w:t>
            </w: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5665 - Miscellaneous General Expense</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320,911</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277,908</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43,003</w:t>
            </w:r>
          </w:p>
        </w:tc>
      </w:tr>
      <w:tr w:rsidR="00F373F9" w:rsidTr="00F373F9">
        <w:trPr>
          <w:cantSplit/>
          <w:trHeight w:val="227"/>
          <w:jc w:val="center"/>
        </w:trPr>
        <w:tc>
          <w:tcPr>
            <w:tcW w:w="3239"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bl>
    <w:p w:rsidR="00F373F9" w:rsidRDefault="00F373F9" w:rsidP="00F373F9">
      <w:pPr>
        <w:spacing w:line="240" w:lineRule="auto"/>
        <w:rPr>
          <w:color w:val="000000"/>
          <w:sz w:val="18"/>
          <w:szCs w:val="18"/>
          <w:lang w:eastAsia="en-CA"/>
        </w:rPr>
      </w:pPr>
      <w:r>
        <w:rPr>
          <w:color w:val="000000"/>
          <w:sz w:val="18"/>
          <w:szCs w:val="18"/>
          <w:lang w:eastAsia="en-CA"/>
        </w:rPr>
        <w:t>Incremental expenses in 2011 are due to:</w:t>
      </w:r>
    </w:p>
    <w:p w:rsidR="00F373F9" w:rsidRDefault="00F373F9" w:rsidP="00F373F9">
      <w:pPr>
        <w:pStyle w:val="ListParagraph"/>
        <w:numPr>
          <w:ilvl w:val="0"/>
          <w:numId w:val="16"/>
        </w:numPr>
        <w:spacing w:after="0" w:line="240" w:lineRule="auto"/>
        <w:rPr>
          <w:color w:val="000000"/>
          <w:sz w:val="18"/>
          <w:szCs w:val="18"/>
          <w:lang w:eastAsia="en-CA"/>
        </w:rPr>
      </w:pPr>
      <w:r>
        <w:rPr>
          <w:color w:val="000000"/>
          <w:sz w:val="18"/>
          <w:szCs w:val="18"/>
          <w:lang w:eastAsia="en-CA"/>
        </w:rPr>
        <w:t>advertising related to solar energy initiatives (revenue offset in Miscellaneous Revenue)</w:t>
      </w:r>
    </w:p>
    <w:p w:rsidR="00F373F9" w:rsidRDefault="00F373F9" w:rsidP="00F373F9">
      <w:pPr>
        <w:pStyle w:val="ListParagraph"/>
        <w:numPr>
          <w:ilvl w:val="0"/>
          <w:numId w:val="16"/>
        </w:numPr>
        <w:spacing w:after="0" w:line="240" w:lineRule="auto"/>
        <w:rPr>
          <w:color w:val="000000"/>
          <w:sz w:val="18"/>
          <w:szCs w:val="18"/>
          <w:lang w:eastAsia="en-CA"/>
        </w:rPr>
      </w:pPr>
      <w:r>
        <w:rPr>
          <w:color w:val="000000"/>
          <w:sz w:val="18"/>
          <w:szCs w:val="18"/>
          <w:lang w:eastAsia="en-CA"/>
        </w:rPr>
        <w:t xml:space="preserve">Increase IT costs to support a Daffron software upgrade </w:t>
      </w:r>
    </w:p>
    <w:p w:rsidR="00F373F9" w:rsidRDefault="00F373F9" w:rsidP="00F373F9">
      <w:pPr>
        <w:pStyle w:val="ListParagraph"/>
        <w:numPr>
          <w:ilvl w:val="0"/>
          <w:numId w:val="16"/>
        </w:numPr>
        <w:spacing w:after="0" w:line="240" w:lineRule="auto"/>
        <w:rPr>
          <w:color w:val="000000"/>
          <w:sz w:val="18"/>
          <w:szCs w:val="18"/>
          <w:lang w:eastAsia="en-CA"/>
        </w:rPr>
      </w:pPr>
      <w:r>
        <w:rPr>
          <w:color w:val="000000"/>
          <w:sz w:val="18"/>
          <w:szCs w:val="18"/>
          <w:lang w:eastAsia="en-CA"/>
        </w:rPr>
        <w:t>Provision for staff training (no provision in 2010)</w:t>
      </w:r>
    </w:p>
    <w:p w:rsidR="00DF35FD" w:rsidRDefault="00F373F9" w:rsidP="00F373F9">
      <w:pPr>
        <w:pStyle w:val="ListParagraph"/>
        <w:numPr>
          <w:ilvl w:val="0"/>
          <w:numId w:val="17"/>
        </w:numPr>
        <w:spacing w:after="0" w:line="360" w:lineRule="auto"/>
        <w:jc w:val="both"/>
        <w:sectPr w:rsidR="00DF35FD" w:rsidSect="003B5E51">
          <w:headerReference w:type="default" r:id="rId47"/>
          <w:pgSz w:w="12240" w:h="15840"/>
          <w:pgMar w:top="1440" w:right="1440" w:bottom="1440" w:left="1440" w:header="708" w:footer="708" w:gutter="0"/>
          <w:cols w:space="708"/>
          <w:docGrid w:linePitch="360"/>
        </w:sectPr>
      </w:pPr>
      <w:r>
        <w:br w:type="page"/>
      </w:r>
    </w:p>
    <w:p w:rsidR="00F373F9" w:rsidRDefault="00F373F9" w:rsidP="00F373F9">
      <w:pPr>
        <w:pStyle w:val="NormalBold"/>
      </w:pPr>
      <w:r>
        <w:lastRenderedPageBreak/>
        <w:t>2011 Test VS 2006 Actual</w:t>
      </w:r>
    </w:p>
    <w:tbl>
      <w:tblPr>
        <w:tblW w:w="5000" w:type="pct"/>
        <w:jc w:val="center"/>
        <w:tblLook w:val="04A0" w:firstRow="1" w:lastRow="0" w:firstColumn="1" w:lastColumn="0" w:noHBand="0" w:noVBand="1"/>
      </w:tblPr>
      <w:tblGrid>
        <w:gridCol w:w="5672"/>
        <w:gridCol w:w="531"/>
        <w:gridCol w:w="988"/>
        <w:gridCol w:w="136"/>
        <w:gridCol w:w="732"/>
        <w:gridCol w:w="393"/>
        <w:gridCol w:w="1124"/>
      </w:tblGrid>
      <w:tr w:rsidR="00F373F9" w:rsidTr="00F373F9">
        <w:trPr>
          <w:cantSplit/>
          <w:trHeight w:val="227"/>
          <w:tblHeader/>
          <w:jc w:val="center"/>
        </w:trPr>
        <w:tc>
          <w:tcPr>
            <w:tcW w:w="2962"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jc w:val="center"/>
              <w:rPr>
                <w:b/>
                <w:bCs/>
                <w:sz w:val="18"/>
                <w:szCs w:val="18"/>
                <w:lang w:eastAsia="en-CA"/>
              </w:rPr>
            </w:pPr>
            <w:r>
              <w:rPr>
                <w:b/>
                <w:bCs/>
                <w:sz w:val="18"/>
                <w:szCs w:val="18"/>
                <w:lang w:eastAsia="en-CA"/>
              </w:rPr>
              <w:t>Account Description</w:t>
            </w:r>
          </w:p>
        </w:tc>
        <w:tc>
          <w:tcPr>
            <w:tcW w:w="793"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jc w:val="center"/>
              <w:rPr>
                <w:b/>
                <w:bCs/>
                <w:sz w:val="18"/>
                <w:szCs w:val="18"/>
                <w:lang w:eastAsia="en-CA"/>
              </w:rPr>
            </w:pPr>
            <w:r>
              <w:rPr>
                <w:b/>
                <w:bCs/>
                <w:sz w:val="18"/>
                <w:szCs w:val="18"/>
                <w:lang w:eastAsia="en-CA"/>
              </w:rPr>
              <w:t>2011 Test</w:t>
            </w:r>
          </w:p>
        </w:tc>
        <w:tc>
          <w:tcPr>
            <w:tcW w:w="453"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jc w:val="center"/>
              <w:rPr>
                <w:b/>
                <w:bCs/>
                <w:sz w:val="18"/>
                <w:szCs w:val="18"/>
                <w:lang w:eastAsia="en-CA"/>
              </w:rPr>
            </w:pPr>
            <w:r>
              <w:rPr>
                <w:b/>
                <w:bCs/>
                <w:sz w:val="18"/>
                <w:szCs w:val="18"/>
                <w:lang w:eastAsia="en-CA"/>
              </w:rPr>
              <w:t>2006 Actual</w:t>
            </w:r>
          </w:p>
        </w:tc>
        <w:tc>
          <w:tcPr>
            <w:tcW w:w="792"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jc w:val="center"/>
              <w:rPr>
                <w:b/>
                <w:bCs/>
                <w:sz w:val="18"/>
                <w:szCs w:val="18"/>
                <w:lang w:eastAsia="en-CA"/>
              </w:rPr>
            </w:pPr>
            <w:r>
              <w:rPr>
                <w:b/>
                <w:bCs/>
                <w:sz w:val="18"/>
                <w:szCs w:val="18"/>
                <w:lang w:eastAsia="en-CA"/>
              </w:rPr>
              <w:t xml:space="preserve">2011 vs. 2006 </w:t>
            </w:r>
          </w:p>
        </w:tc>
      </w:tr>
      <w:tr w:rsidR="00F373F9" w:rsidTr="00F373F9">
        <w:trPr>
          <w:cantSplit/>
          <w:trHeight w:val="227"/>
          <w:tblHeader/>
          <w:jc w:val="center"/>
        </w:trPr>
        <w:tc>
          <w:tcPr>
            <w:tcW w:w="2962" w:type="pct"/>
            <w:tcBorders>
              <w:top w:val="single" w:sz="4" w:space="0" w:color="auto"/>
              <w:left w:val="nil"/>
              <w:bottom w:val="nil"/>
              <w:right w:val="nil"/>
            </w:tcBorders>
            <w:vAlign w:val="center"/>
            <w:hideMark/>
          </w:tcPr>
          <w:p w:rsidR="00F373F9" w:rsidRDefault="00F373F9">
            <w:pPr>
              <w:spacing w:after="0"/>
            </w:pPr>
          </w:p>
        </w:tc>
        <w:tc>
          <w:tcPr>
            <w:tcW w:w="793" w:type="pct"/>
            <w:gridSpan w:val="2"/>
            <w:tcBorders>
              <w:top w:val="single" w:sz="4" w:space="0" w:color="auto"/>
              <w:left w:val="nil"/>
              <w:bottom w:val="nil"/>
              <w:right w:val="nil"/>
            </w:tcBorders>
            <w:vAlign w:val="center"/>
            <w:hideMark/>
          </w:tcPr>
          <w:p w:rsidR="00F373F9" w:rsidRDefault="00F373F9">
            <w:pPr>
              <w:spacing w:after="0"/>
            </w:pPr>
          </w:p>
        </w:tc>
        <w:tc>
          <w:tcPr>
            <w:tcW w:w="453" w:type="pct"/>
            <w:gridSpan w:val="2"/>
            <w:tcBorders>
              <w:top w:val="single" w:sz="4" w:space="0" w:color="auto"/>
              <w:left w:val="nil"/>
              <w:bottom w:val="nil"/>
              <w:right w:val="nil"/>
            </w:tcBorders>
            <w:vAlign w:val="center"/>
            <w:hideMark/>
          </w:tcPr>
          <w:p w:rsidR="00F373F9" w:rsidRDefault="00F373F9">
            <w:pPr>
              <w:spacing w:after="0"/>
            </w:pPr>
          </w:p>
        </w:tc>
        <w:tc>
          <w:tcPr>
            <w:tcW w:w="792" w:type="pct"/>
            <w:gridSpan w:val="2"/>
            <w:tcBorders>
              <w:top w:val="single" w:sz="4" w:space="0" w:color="auto"/>
              <w:left w:val="nil"/>
              <w:bottom w:val="nil"/>
              <w:right w:val="nil"/>
            </w:tcBorders>
            <w:vAlign w:val="center"/>
            <w:hideMark/>
          </w:tcPr>
          <w:p w:rsidR="00F373F9" w:rsidRDefault="00F373F9">
            <w:pPr>
              <w:spacing w:after="0"/>
            </w:pPr>
          </w:p>
        </w:tc>
      </w:tr>
      <w:tr w:rsidR="00F373F9" w:rsidTr="00F373F9">
        <w:trPr>
          <w:cantSplit/>
          <w:trHeight w:val="227"/>
          <w:jc w:val="center"/>
        </w:trPr>
        <w:tc>
          <w:tcPr>
            <w:tcW w:w="2962"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5012 - Station Buildings and Fixtures Expense</w:t>
            </w:r>
          </w:p>
        </w:tc>
        <w:tc>
          <w:tcPr>
            <w:tcW w:w="793"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93,806</w:t>
            </w:r>
          </w:p>
        </w:tc>
        <w:tc>
          <w:tcPr>
            <w:tcW w:w="453"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40,173</w:t>
            </w:r>
          </w:p>
        </w:tc>
        <w:tc>
          <w:tcPr>
            <w:tcW w:w="792"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sz w:val="18"/>
                <w:szCs w:val="18"/>
                <w:lang w:eastAsia="en-CA"/>
              </w:rPr>
            </w:pPr>
            <w:r>
              <w:rPr>
                <w:b/>
                <w:bCs/>
                <w:sz w:val="18"/>
                <w:szCs w:val="18"/>
                <w:lang w:eastAsia="en-CA"/>
              </w:rPr>
              <w:t>53,633</w:t>
            </w:r>
          </w:p>
        </w:tc>
      </w:tr>
      <w:tr w:rsidR="00F373F9" w:rsidTr="00F373F9">
        <w:trPr>
          <w:cantSplit/>
          <w:trHeight w:val="227"/>
          <w:jc w:val="center"/>
        </w:trPr>
        <w:tc>
          <w:tcPr>
            <w:tcW w:w="3239" w:type="pct"/>
            <w:gridSpan w:val="2"/>
            <w:vAlign w:val="center"/>
          </w:tcPr>
          <w:p w:rsidR="00F373F9" w:rsidRDefault="00F373F9">
            <w:pPr>
              <w:spacing w:line="240" w:lineRule="auto"/>
              <w:rPr>
                <w:color w:val="000000"/>
                <w:sz w:val="18"/>
                <w:szCs w:val="18"/>
                <w:lang w:eastAsia="en-CA"/>
              </w:rPr>
            </w:pPr>
          </w:p>
          <w:p w:rsidR="00F373F9" w:rsidRDefault="00F373F9">
            <w:pPr>
              <w:spacing w:line="240" w:lineRule="auto"/>
              <w:rPr>
                <w:color w:val="000000"/>
                <w:sz w:val="18"/>
                <w:szCs w:val="18"/>
                <w:lang w:eastAsia="en-CA"/>
              </w:rPr>
            </w:pPr>
            <w:r>
              <w:rPr>
                <w:color w:val="000000"/>
                <w:sz w:val="18"/>
                <w:szCs w:val="18"/>
                <w:lang w:eastAsia="en-CA"/>
              </w:rPr>
              <w:t>Work effort associated with this activity increased over the period. The labour costs increased due to wage increases as well. In addition the related resources required to perform the work such as supervision and vehicle costs increased. Supervisory costs have also increased due to the addition of a new P eng position in 2011. Vehicle costs have also increased due to higher V&amp;E rates related to new vehicle acquisitions over the period.</w:t>
            </w:r>
          </w:p>
        </w:tc>
        <w:tc>
          <w:tcPr>
            <w:tcW w:w="587"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2962" w:type="pct"/>
            <w:vAlign w:val="center"/>
            <w:hideMark/>
          </w:tcPr>
          <w:p w:rsidR="00F373F9" w:rsidRDefault="00F373F9">
            <w:pPr>
              <w:spacing w:after="0"/>
            </w:pPr>
          </w:p>
        </w:tc>
        <w:tc>
          <w:tcPr>
            <w:tcW w:w="793" w:type="pct"/>
            <w:gridSpan w:val="2"/>
            <w:vAlign w:val="center"/>
            <w:hideMark/>
          </w:tcPr>
          <w:p w:rsidR="00F373F9" w:rsidRDefault="00F373F9">
            <w:pPr>
              <w:spacing w:after="0"/>
            </w:pPr>
          </w:p>
        </w:tc>
        <w:tc>
          <w:tcPr>
            <w:tcW w:w="453" w:type="pct"/>
            <w:gridSpan w:val="2"/>
            <w:vAlign w:val="center"/>
            <w:hideMark/>
          </w:tcPr>
          <w:p w:rsidR="00F373F9" w:rsidRDefault="00F373F9">
            <w:pPr>
              <w:spacing w:after="0"/>
            </w:pPr>
          </w:p>
        </w:tc>
        <w:tc>
          <w:tcPr>
            <w:tcW w:w="792" w:type="pct"/>
            <w:gridSpan w:val="2"/>
            <w:vAlign w:val="center"/>
            <w:hideMark/>
          </w:tcPr>
          <w:p w:rsidR="00F373F9" w:rsidRDefault="00F373F9">
            <w:pPr>
              <w:spacing w:after="0"/>
            </w:pPr>
          </w:p>
        </w:tc>
      </w:tr>
      <w:tr w:rsidR="00F373F9" w:rsidTr="00F373F9">
        <w:trPr>
          <w:cantSplit/>
          <w:trHeight w:val="227"/>
          <w:jc w:val="center"/>
        </w:trPr>
        <w:tc>
          <w:tcPr>
            <w:tcW w:w="2962" w:type="pct"/>
            <w:vAlign w:val="center"/>
            <w:hideMark/>
          </w:tcPr>
          <w:p w:rsidR="00F373F9" w:rsidRDefault="00F373F9">
            <w:pPr>
              <w:spacing w:after="0"/>
            </w:pPr>
          </w:p>
        </w:tc>
        <w:tc>
          <w:tcPr>
            <w:tcW w:w="793" w:type="pct"/>
            <w:gridSpan w:val="2"/>
            <w:vAlign w:val="center"/>
            <w:hideMark/>
          </w:tcPr>
          <w:p w:rsidR="00F373F9" w:rsidRDefault="00F373F9">
            <w:pPr>
              <w:spacing w:after="0"/>
            </w:pPr>
          </w:p>
        </w:tc>
        <w:tc>
          <w:tcPr>
            <w:tcW w:w="453" w:type="pct"/>
            <w:gridSpan w:val="2"/>
            <w:vAlign w:val="center"/>
            <w:hideMark/>
          </w:tcPr>
          <w:p w:rsidR="00F373F9" w:rsidRDefault="00F373F9">
            <w:pPr>
              <w:spacing w:after="0"/>
            </w:pPr>
          </w:p>
        </w:tc>
        <w:tc>
          <w:tcPr>
            <w:tcW w:w="792" w:type="pct"/>
            <w:gridSpan w:val="2"/>
            <w:vAlign w:val="center"/>
            <w:hideMark/>
          </w:tcPr>
          <w:p w:rsidR="00F373F9" w:rsidRDefault="00F373F9">
            <w:pPr>
              <w:spacing w:after="0"/>
            </w:pPr>
          </w:p>
        </w:tc>
      </w:tr>
      <w:tr w:rsidR="00F373F9" w:rsidTr="00F373F9">
        <w:trPr>
          <w:cantSplit/>
          <w:trHeight w:val="227"/>
          <w:jc w:val="center"/>
        </w:trPr>
        <w:tc>
          <w:tcPr>
            <w:tcW w:w="2962" w:type="pct"/>
            <w:vAlign w:val="center"/>
            <w:hideMark/>
          </w:tcPr>
          <w:p w:rsidR="00F373F9" w:rsidRDefault="00F373F9">
            <w:pPr>
              <w:spacing w:after="0"/>
            </w:pPr>
          </w:p>
        </w:tc>
        <w:tc>
          <w:tcPr>
            <w:tcW w:w="793" w:type="pct"/>
            <w:gridSpan w:val="2"/>
            <w:noWrap/>
            <w:vAlign w:val="center"/>
            <w:hideMark/>
          </w:tcPr>
          <w:p w:rsidR="00F373F9" w:rsidRDefault="00F373F9">
            <w:pPr>
              <w:spacing w:after="0"/>
            </w:pPr>
          </w:p>
        </w:tc>
        <w:tc>
          <w:tcPr>
            <w:tcW w:w="453" w:type="pct"/>
            <w:gridSpan w:val="2"/>
            <w:noWrap/>
            <w:vAlign w:val="center"/>
            <w:hideMark/>
          </w:tcPr>
          <w:p w:rsidR="00F373F9" w:rsidRDefault="00F373F9">
            <w:pPr>
              <w:spacing w:after="0"/>
            </w:pPr>
          </w:p>
        </w:tc>
        <w:tc>
          <w:tcPr>
            <w:tcW w:w="792" w:type="pct"/>
            <w:gridSpan w:val="2"/>
            <w:noWrap/>
            <w:vAlign w:val="center"/>
            <w:hideMark/>
          </w:tcPr>
          <w:p w:rsidR="00F373F9" w:rsidRDefault="00F373F9">
            <w:pPr>
              <w:spacing w:after="0"/>
            </w:pPr>
          </w:p>
        </w:tc>
      </w:tr>
      <w:tr w:rsidR="00F373F9" w:rsidTr="00F373F9">
        <w:trPr>
          <w:cantSplit/>
          <w:trHeight w:val="227"/>
          <w:jc w:val="center"/>
        </w:trPr>
        <w:tc>
          <w:tcPr>
            <w:tcW w:w="2962"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5070 - Customer Premises - Operation Labour</w:t>
            </w:r>
          </w:p>
        </w:tc>
        <w:tc>
          <w:tcPr>
            <w:tcW w:w="793"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148,229</w:t>
            </w:r>
          </w:p>
        </w:tc>
        <w:tc>
          <w:tcPr>
            <w:tcW w:w="453"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88,965</w:t>
            </w:r>
          </w:p>
        </w:tc>
        <w:tc>
          <w:tcPr>
            <w:tcW w:w="792"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59,264</w:t>
            </w:r>
          </w:p>
        </w:tc>
      </w:tr>
      <w:tr w:rsidR="00F373F9" w:rsidTr="00F373F9">
        <w:trPr>
          <w:cantSplit/>
          <w:trHeight w:val="227"/>
          <w:jc w:val="center"/>
        </w:trPr>
        <w:tc>
          <w:tcPr>
            <w:tcW w:w="3239" w:type="pct"/>
            <w:gridSpan w:val="2"/>
            <w:vAlign w:val="center"/>
          </w:tcPr>
          <w:p w:rsidR="00F373F9" w:rsidRDefault="00F373F9">
            <w:pPr>
              <w:spacing w:line="240" w:lineRule="auto"/>
              <w:rPr>
                <w:color w:val="000000"/>
                <w:sz w:val="18"/>
                <w:szCs w:val="18"/>
                <w:lang w:eastAsia="en-CA"/>
              </w:rPr>
            </w:pPr>
          </w:p>
          <w:p w:rsidR="00F373F9" w:rsidRDefault="00F373F9">
            <w:pPr>
              <w:spacing w:line="240" w:lineRule="auto"/>
              <w:rPr>
                <w:color w:val="000000"/>
                <w:sz w:val="18"/>
                <w:szCs w:val="18"/>
                <w:lang w:eastAsia="en-CA"/>
              </w:rPr>
            </w:pPr>
            <w:r>
              <w:rPr>
                <w:color w:val="000000"/>
                <w:sz w:val="18"/>
                <w:szCs w:val="18"/>
                <w:lang w:eastAsia="en-CA"/>
              </w:rPr>
              <w:t>Work effort associated with this activity increased over the period. The labour costs increased due to wage increases as well. In addition the related resources required to perform the work such as supervision and vehicle costs increased. Supervisory costs have also increased due to the addition of a new P eng position in 2011. Vehicle costs have also increased due to higher V&amp;E rates related to new vehicle acquisitions over the period.</w:t>
            </w:r>
          </w:p>
        </w:tc>
        <w:tc>
          <w:tcPr>
            <w:tcW w:w="587"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2962" w:type="pct"/>
            <w:vAlign w:val="center"/>
            <w:hideMark/>
          </w:tcPr>
          <w:p w:rsidR="00F373F9" w:rsidRDefault="00F373F9">
            <w:pPr>
              <w:spacing w:after="0"/>
            </w:pPr>
          </w:p>
        </w:tc>
        <w:tc>
          <w:tcPr>
            <w:tcW w:w="793" w:type="pct"/>
            <w:gridSpan w:val="2"/>
            <w:vAlign w:val="center"/>
            <w:hideMark/>
          </w:tcPr>
          <w:p w:rsidR="00F373F9" w:rsidRDefault="00F373F9">
            <w:pPr>
              <w:spacing w:after="0"/>
            </w:pPr>
          </w:p>
        </w:tc>
        <w:tc>
          <w:tcPr>
            <w:tcW w:w="453" w:type="pct"/>
            <w:gridSpan w:val="2"/>
            <w:vAlign w:val="center"/>
            <w:hideMark/>
          </w:tcPr>
          <w:p w:rsidR="00F373F9" w:rsidRDefault="00F373F9">
            <w:pPr>
              <w:spacing w:after="0"/>
            </w:pPr>
          </w:p>
        </w:tc>
        <w:tc>
          <w:tcPr>
            <w:tcW w:w="792" w:type="pct"/>
            <w:gridSpan w:val="2"/>
            <w:vAlign w:val="center"/>
            <w:hideMark/>
          </w:tcPr>
          <w:p w:rsidR="00F373F9" w:rsidRDefault="00F373F9">
            <w:pPr>
              <w:spacing w:after="0"/>
            </w:pPr>
          </w:p>
        </w:tc>
      </w:tr>
      <w:tr w:rsidR="00F373F9" w:rsidTr="00F373F9">
        <w:trPr>
          <w:cantSplit/>
          <w:trHeight w:val="227"/>
          <w:jc w:val="center"/>
        </w:trPr>
        <w:tc>
          <w:tcPr>
            <w:tcW w:w="2962" w:type="pct"/>
            <w:vAlign w:val="center"/>
            <w:hideMark/>
          </w:tcPr>
          <w:p w:rsidR="00F373F9" w:rsidRDefault="00F373F9">
            <w:pPr>
              <w:spacing w:after="0"/>
            </w:pPr>
          </w:p>
        </w:tc>
        <w:tc>
          <w:tcPr>
            <w:tcW w:w="793" w:type="pct"/>
            <w:gridSpan w:val="2"/>
            <w:noWrap/>
            <w:vAlign w:val="center"/>
            <w:hideMark/>
          </w:tcPr>
          <w:p w:rsidR="00F373F9" w:rsidRDefault="00F373F9">
            <w:pPr>
              <w:spacing w:after="0"/>
            </w:pPr>
          </w:p>
        </w:tc>
        <w:tc>
          <w:tcPr>
            <w:tcW w:w="453" w:type="pct"/>
            <w:gridSpan w:val="2"/>
            <w:noWrap/>
            <w:vAlign w:val="center"/>
            <w:hideMark/>
          </w:tcPr>
          <w:p w:rsidR="00F373F9" w:rsidRDefault="00F373F9">
            <w:pPr>
              <w:spacing w:after="0"/>
            </w:pPr>
          </w:p>
        </w:tc>
        <w:tc>
          <w:tcPr>
            <w:tcW w:w="792" w:type="pct"/>
            <w:gridSpan w:val="2"/>
            <w:noWrap/>
            <w:vAlign w:val="center"/>
            <w:hideMark/>
          </w:tcPr>
          <w:p w:rsidR="00F373F9" w:rsidRDefault="00F373F9">
            <w:pPr>
              <w:spacing w:after="0"/>
            </w:pPr>
          </w:p>
        </w:tc>
      </w:tr>
      <w:tr w:rsidR="00F373F9" w:rsidTr="00F373F9">
        <w:trPr>
          <w:cantSplit/>
          <w:trHeight w:val="227"/>
          <w:jc w:val="center"/>
        </w:trPr>
        <w:tc>
          <w:tcPr>
            <w:tcW w:w="2962"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5085 - Miscellaneous Distribution Expense</w:t>
            </w:r>
          </w:p>
        </w:tc>
        <w:tc>
          <w:tcPr>
            <w:tcW w:w="793"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417,861</w:t>
            </w:r>
          </w:p>
        </w:tc>
        <w:tc>
          <w:tcPr>
            <w:tcW w:w="453"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219,811</w:t>
            </w:r>
          </w:p>
        </w:tc>
        <w:tc>
          <w:tcPr>
            <w:tcW w:w="792"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198,050</w:t>
            </w:r>
          </w:p>
        </w:tc>
      </w:tr>
      <w:tr w:rsidR="00F373F9" w:rsidTr="00F373F9">
        <w:trPr>
          <w:cantSplit/>
          <w:trHeight w:val="227"/>
          <w:jc w:val="center"/>
        </w:trPr>
        <w:tc>
          <w:tcPr>
            <w:tcW w:w="3239" w:type="pct"/>
            <w:gridSpan w:val="2"/>
            <w:vAlign w:val="center"/>
          </w:tcPr>
          <w:p w:rsidR="00F373F9" w:rsidRDefault="00F373F9">
            <w:pPr>
              <w:spacing w:line="240" w:lineRule="auto"/>
              <w:rPr>
                <w:color w:val="000000"/>
                <w:sz w:val="18"/>
                <w:szCs w:val="18"/>
                <w:lang w:eastAsia="en-CA"/>
              </w:rPr>
            </w:pPr>
          </w:p>
          <w:p w:rsidR="00F373F9" w:rsidRDefault="00F373F9">
            <w:pPr>
              <w:spacing w:line="240" w:lineRule="auto"/>
              <w:rPr>
                <w:color w:val="000000"/>
                <w:sz w:val="18"/>
                <w:szCs w:val="18"/>
                <w:lang w:eastAsia="en-CA"/>
              </w:rPr>
            </w:pPr>
            <w:r>
              <w:rPr>
                <w:color w:val="000000"/>
                <w:sz w:val="18"/>
                <w:szCs w:val="18"/>
                <w:lang w:eastAsia="en-CA"/>
              </w:rPr>
              <w:t>Work effort associated with this activity increased over the period. The labour costs increased due to wage increases as well. In addition the related resources required to perform the work such as supervision and vehicle costs increased. Supervisory costs have also increased due to the addition of a new P eng position in 2011. Vehicle costs have also increased due to higher V&amp;E rates related to new vehicle acquisitions over the period.</w:t>
            </w:r>
          </w:p>
        </w:tc>
        <w:tc>
          <w:tcPr>
            <w:tcW w:w="587"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2962" w:type="pct"/>
            <w:vAlign w:val="center"/>
            <w:hideMark/>
          </w:tcPr>
          <w:p w:rsidR="00F373F9" w:rsidRDefault="00F373F9">
            <w:pPr>
              <w:spacing w:after="0"/>
            </w:pPr>
          </w:p>
        </w:tc>
        <w:tc>
          <w:tcPr>
            <w:tcW w:w="793" w:type="pct"/>
            <w:gridSpan w:val="2"/>
            <w:vAlign w:val="center"/>
            <w:hideMark/>
          </w:tcPr>
          <w:p w:rsidR="00F373F9" w:rsidRDefault="00F373F9">
            <w:pPr>
              <w:spacing w:after="0"/>
            </w:pPr>
          </w:p>
        </w:tc>
        <w:tc>
          <w:tcPr>
            <w:tcW w:w="453" w:type="pct"/>
            <w:gridSpan w:val="2"/>
            <w:vAlign w:val="center"/>
            <w:hideMark/>
          </w:tcPr>
          <w:p w:rsidR="00F373F9" w:rsidRDefault="00F373F9">
            <w:pPr>
              <w:spacing w:after="0"/>
            </w:pPr>
          </w:p>
        </w:tc>
        <w:tc>
          <w:tcPr>
            <w:tcW w:w="792" w:type="pct"/>
            <w:gridSpan w:val="2"/>
            <w:vAlign w:val="center"/>
            <w:hideMark/>
          </w:tcPr>
          <w:p w:rsidR="00F373F9" w:rsidRDefault="00F373F9">
            <w:pPr>
              <w:spacing w:after="0"/>
            </w:pPr>
          </w:p>
        </w:tc>
      </w:tr>
      <w:tr w:rsidR="00F373F9" w:rsidTr="00F373F9">
        <w:trPr>
          <w:cantSplit/>
          <w:trHeight w:val="227"/>
          <w:jc w:val="center"/>
        </w:trPr>
        <w:tc>
          <w:tcPr>
            <w:tcW w:w="2962" w:type="pct"/>
            <w:vAlign w:val="center"/>
            <w:hideMark/>
          </w:tcPr>
          <w:p w:rsidR="00F373F9" w:rsidRDefault="00F373F9">
            <w:pPr>
              <w:spacing w:after="0"/>
            </w:pPr>
          </w:p>
        </w:tc>
        <w:tc>
          <w:tcPr>
            <w:tcW w:w="793" w:type="pct"/>
            <w:gridSpan w:val="2"/>
            <w:noWrap/>
            <w:vAlign w:val="center"/>
            <w:hideMark/>
          </w:tcPr>
          <w:p w:rsidR="00F373F9" w:rsidRDefault="00F373F9">
            <w:pPr>
              <w:spacing w:after="0"/>
            </w:pPr>
          </w:p>
        </w:tc>
        <w:tc>
          <w:tcPr>
            <w:tcW w:w="453" w:type="pct"/>
            <w:gridSpan w:val="2"/>
            <w:noWrap/>
            <w:vAlign w:val="center"/>
            <w:hideMark/>
          </w:tcPr>
          <w:p w:rsidR="00F373F9" w:rsidRDefault="00F373F9">
            <w:pPr>
              <w:spacing w:after="0"/>
            </w:pPr>
          </w:p>
        </w:tc>
        <w:tc>
          <w:tcPr>
            <w:tcW w:w="792" w:type="pct"/>
            <w:gridSpan w:val="2"/>
            <w:noWrap/>
            <w:vAlign w:val="center"/>
            <w:hideMark/>
          </w:tcPr>
          <w:p w:rsidR="00F373F9" w:rsidRDefault="00F373F9">
            <w:pPr>
              <w:spacing w:after="0"/>
            </w:pPr>
          </w:p>
        </w:tc>
      </w:tr>
      <w:tr w:rsidR="00F373F9" w:rsidTr="00F373F9">
        <w:trPr>
          <w:cantSplit/>
          <w:trHeight w:val="227"/>
          <w:jc w:val="center"/>
        </w:trPr>
        <w:tc>
          <w:tcPr>
            <w:tcW w:w="2962"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 xml:space="preserve">5112 - Maintenance of Transformer Station Equipment </w:t>
            </w:r>
          </w:p>
        </w:tc>
        <w:tc>
          <w:tcPr>
            <w:tcW w:w="793"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37,000</w:t>
            </w:r>
          </w:p>
        </w:tc>
        <w:tc>
          <w:tcPr>
            <w:tcW w:w="453"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0</w:t>
            </w:r>
          </w:p>
        </w:tc>
        <w:tc>
          <w:tcPr>
            <w:tcW w:w="792"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sz w:val="18"/>
                <w:szCs w:val="18"/>
                <w:lang w:eastAsia="en-CA"/>
              </w:rPr>
            </w:pPr>
            <w:r>
              <w:rPr>
                <w:b/>
                <w:bCs/>
                <w:sz w:val="18"/>
                <w:szCs w:val="18"/>
                <w:lang w:eastAsia="en-CA"/>
              </w:rPr>
              <w:t>37,000</w:t>
            </w:r>
          </w:p>
        </w:tc>
      </w:tr>
      <w:tr w:rsidR="00F373F9" w:rsidTr="00F373F9">
        <w:trPr>
          <w:cantSplit/>
          <w:trHeight w:val="227"/>
          <w:jc w:val="center"/>
        </w:trPr>
        <w:tc>
          <w:tcPr>
            <w:tcW w:w="3239" w:type="pct"/>
            <w:gridSpan w:val="2"/>
            <w:vAlign w:val="center"/>
          </w:tcPr>
          <w:p w:rsidR="00F373F9" w:rsidRDefault="00F373F9">
            <w:pPr>
              <w:spacing w:line="240" w:lineRule="auto"/>
              <w:rPr>
                <w:color w:val="000000"/>
                <w:sz w:val="18"/>
                <w:szCs w:val="18"/>
                <w:lang w:eastAsia="en-CA"/>
              </w:rPr>
            </w:pPr>
          </w:p>
          <w:p w:rsidR="00F373F9" w:rsidRDefault="00F373F9">
            <w:pPr>
              <w:spacing w:line="240" w:lineRule="auto"/>
              <w:rPr>
                <w:color w:val="000000"/>
                <w:sz w:val="18"/>
                <w:szCs w:val="18"/>
                <w:lang w:eastAsia="en-CA"/>
              </w:rPr>
            </w:pPr>
            <w:r>
              <w:rPr>
                <w:color w:val="000000"/>
                <w:sz w:val="18"/>
                <w:szCs w:val="18"/>
                <w:lang w:eastAsia="en-CA"/>
              </w:rPr>
              <w:t>BCP acquired a 3/8 interest in a TS in association with Brantford Power in 2008. These costs represent BCP’s share of maintenance costs (provided by Brantford Power).</w:t>
            </w:r>
          </w:p>
        </w:tc>
        <w:tc>
          <w:tcPr>
            <w:tcW w:w="587"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vAlign w:val="center"/>
            <w:hideMark/>
          </w:tcPr>
          <w:p w:rsidR="00F373F9" w:rsidRDefault="00F373F9">
            <w:pPr>
              <w:spacing w:after="0"/>
            </w:pPr>
          </w:p>
        </w:tc>
      </w:tr>
    </w:tbl>
    <w:p w:rsidR="00DF35FD" w:rsidRDefault="00DF35FD">
      <w:pPr>
        <w:spacing w:after="0"/>
        <w:sectPr w:rsidR="00DF35FD" w:rsidSect="003B5E51">
          <w:headerReference w:type="default" r:id="rId48"/>
          <w:pgSz w:w="12240" w:h="15840"/>
          <w:pgMar w:top="1440" w:right="1440" w:bottom="1440" w:left="1440" w:header="708" w:footer="708" w:gutter="0"/>
          <w:cols w:space="708"/>
          <w:docGrid w:linePitch="360"/>
        </w:sectPr>
      </w:pPr>
    </w:p>
    <w:tbl>
      <w:tblPr>
        <w:tblW w:w="5000" w:type="pct"/>
        <w:jc w:val="center"/>
        <w:tblLook w:val="04A0" w:firstRow="1" w:lastRow="0" w:firstColumn="1" w:lastColumn="0" w:noHBand="0" w:noVBand="1"/>
      </w:tblPr>
      <w:tblGrid>
        <w:gridCol w:w="5232"/>
        <w:gridCol w:w="440"/>
        <w:gridCol w:w="477"/>
        <w:gridCol w:w="54"/>
        <w:gridCol w:w="988"/>
        <w:gridCol w:w="136"/>
        <w:gridCol w:w="205"/>
        <w:gridCol w:w="527"/>
        <w:gridCol w:w="393"/>
        <w:gridCol w:w="1124"/>
      </w:tblGrid>
      <w:tr w:rsidR="00F373F9" w:rsidTr="00F373F9">
        <w:trPr>
          <w:cantSplit/>
          <w:trHeight w:val="227"/>
          <w:jc w:val="center"/>
        </w:trPr>
        <w:tc>
          <w:tcPr>
            <w:tcW w:w="2962" w:type="pct"/>
            <w:gridSpan w:val="2"/>
            <w:vAlign w:val="center"/>
            <w:hideMark/>
          </w:tcPr>
          <w:p w:rsidR="00F373F9" w:rsidRDefault="00F373F9">
            <w:pPr>
              <w:spacing w:after="0"/>
            </w:pPr>
          </w:p>
        </w:tc>
        <w:tc>
          <w:tcPr>
            <w:tcW w:w="793" w:type="pct"/>
            <w:gridSpan w:val="3"/>
            <w:noWrap/>
            <w:vAlign w:val="center"/>
            <w:hideMark/>
          </w:tcPr>
          <w:p w:rsidR="00F373F9" w:rsidRDefault="00F373F9">
            <w:pPr>
              <w:spacing w:after="0"/>
            </w:pPr>
          </w:p>
        </w:tc>
        <w:tc>
          <w:tcPr>
            <w:tcW w:w="453" w:type="pct"/>
            <w:gridSpan w:val="3"/>
            <w:noWrap/>
            <w:vAlign w:val="center"/>
            <w:hideMark/>
          </w:tcPr>
          <w:p w:rsidR="00F373F9" w:rsidRDefault="00F373F9">
            <w:pPr>
              <w:spacing w:after="0"/>
            </w:pPr>
          </w:p>
        </w:tc>
        <w:tc>
          <w:tcPr>
            <w:tcW w:w="792" w:type="pct"/>
            <w:gridSpan w:val="2"/>
            <w:noWrap/>
            <w:vAlign w:val="center"/>
            <w:hideMark/>
          </w:tcPr>
          <w:p w:rsidR="00F373F9" w:rsidRDefault="00F373F9">
            <w:pPr>
              <w:spacing w:after="0"/>
            </w:pPr>
          </w:p>
        </w:tc>
      </w:tr>
      <w:tr w:rsidR="00F373F9" w:rsidTr="00F373F9">
        <w:trPr>
          <w:cantSplit/>
          <w:trHeight w:val="227"/>
          <w:jc w:val="center"/>
        </w:trPr>
        <w:tc>
          <w:tcPr>
            <w:tcW w:w="2962"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5120 - Maintenance of Poles, Towers, and Fixtures</w:t>
            </w:r>
          </w:p>
        </w:tc>
        <w:tc>
          <w:tcPr>
            <w:tcW w:w="793" w:type="pct"/>
            <w:gridSpan w:val="3"/>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79,307</w:t>
            </w:r>
          </w:p>
        </w:tc>
        <w:tc>
          <w:tcPr>
            <w:tcW w:w="453" w:type="pct"/>
            <w:gridSpan w:val="3"/>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16,155</w:t>
            </w:r>
          </w:p>
        </w:tc>
        <w:tc>
          <w:tcPr>
            <w:tcW w:w="792"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63,152</w:t>
            </w:r>
          </w:p>
        </w:tc>
      </w:tr>
      <w:tr w:rsidR="00F373F9" w:rsidTr="00F373F9">
        <w:trPr>
          <w:cantSplit/>
          <w:trHeight w:val="227"/>
          <w:jc w:val="center"/>
        </w:trPr>
        <w:tc>
          <w:tcPr>
            <w:tcW w:w="3239" w:type="pct"/>
            <w:gridSpan w:val="4"/>
            <w:vAlign w:val="center"/>
          </w:tcPr>
          <w:p w:rsidR="00F373F9" w:rsidRDefault="00F373F9">
            <w:pPr>
              <w:spacing w:line="240" w:lineRule="auto"/>
              <w:rPr>
                <w:color w:val="000000"/>
                <w:sz w:val="18"/>
                <w:szCs w:val="18"/>
                <w:lang w:eastAsia="en-CA"/>
              </w:rPr>
            </w:pPr>
          </w:p>
          <w:p w:rsidR="00F373F9" w:rsidRDefault="00F373F9">
            <w:pPr>
              <w:spacing w:line="240" w:lineRule="auto"/>
              <w:rPr>
                <w:color w:val="000000"/>
                <w:sz w:val="18"/>
                <w:szCs w:val="18"/>
                <w:lang w:eastAsia="en-CA"/>
              </w:rPr>
            </w:pPr>
            <w:r>
              <w:rPr>
                <w:color w:val="000000"/>
                <w:sz w:val="18"/>
                <w:szCs w:val="18"/>
                <w:lang w:eastAsia="en-CA"/>
              </w:rPr>
              <w:t>Work effort associated with this activity increased over the period. The labour costs increased due to wage increases as well. In addition the related resources required to perform the work such as supervision and vehicle costs increased. Supervisory costs have also increased due to the addition of a new P eng position in 2011. Vehicle costs have also increased due to higher V&amp;E rates related to new vehicle acquisitions over the period.</w:t>
            </w:r>
          </w:p>
        </w:tc>
        <w:tc>
          <w:tcPr>
            <w:tcW w:w="587" w:type="pct"/>
            <w:gridSpan w:val="2"/>
            <w:vAlign w:val="center"/>
            <w:hideMark/>
          </w:tcPr>
          <w:p w:rsidR="00F373F9" w:rsidRDefault="00F373F9">
            <w:pPr>
              <w:spacing w:after="0"/>
            </w:pPr>
          </w:p>
        </w:tc>
        <w:tc>
          <w:tcPr>
            <w:tcW w:w="587" w:type="pct"/>
            <w:gridSpan w:val="3"/>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2962" w:type="pct"/>
            <w:gridSpan w:val="2"/>
            <w:vAlign w:val="center"/>
            <w:hideMark/>
          </w:tcPr>
          <w:p w:rsidR="00F373F9" w:rsidRDefault="00F373F9">
            <w:pPr>
              <w:spacing w:after="0"/>
            </w:pPr>
          </w:p>
        </w:tc>
        <w:tc>
          <w:tcPr>
            <w:tcW w:w="793" w:type="pct"/>
            <w:gridSpan w:val="3"/>
            <w:noWrap/>
            <w:vAlign w:val="center"/>
            <w:hideMark/>
          </w:tcPr>
          <w:p w:rsidR="00F373F9" w:rsidRDefault="00F373F9">
            <w:pPr>
              <w:spacing w:after="0"/>
            </w:pPr>
          </w:p>
        </w:tc>
        <w:tc>
          <w:tcPr>
            <w:tcW w:w="453" w:type="pct"/>
            <w:gridSpan w:val="3"/>
            <w:noWrap/>
            <w:vAlign w:val="center"/>
            <w:hideMark/>
          </w:tcPr>
          <w:p w:rsidR="00F373F9" w:rsidRDefault="00F373F9">
            <w:pPr>
              <w:spacing w:after="0"/>
            </w:pPr>
          </w:p>
        </w:tc>
        <w:tc>
          <w:tcPr>
            <w:tcW w:w="792" w:type="pct"/>
            <w:gridSpan w:val="2"/>
            <w:noWrap/>
            <w:vAlign w:val="center"/>
            <w:hideMark/>
          </w:tcPr>
          <w:p w:rsidR="00F373F9" w:rsidRDefault="00F373F9">
            <w:pPr>
              <w:spacing w:after="0"/>
            </w:pPr>
          </w:p>
        </w:tc>
      </w:tr>
      <w:tr w:rsidR="00F373F9" w:rsidTr="00F373F9">
        <w:trPr>
          <w:cantSplit/>
          <w:trHeight w:val="227"/>
          <w:jc w:val="center"/>
        </w:trPr>
        <w:tc>
          <w:tcPr>
            <w:tcW w:w="2962"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 xml:space="preserve">5125 - Maintenance of Overhead Conductors and Devices </w:t>
            </w:r>
          </w:p>
        </w:tc>
        <w:tc>
          <w:tcPr>
            <w:tcW w:w="793" w:type="pct"/>
            <w:gridSpan w:val="3"/>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155,272</w:t>
            </w:r>
          </w:p>
        </w:tc>
        <w:tc>
          <w:tcPr>
            <w:tcW w:w="453" w:type="pct"/>
            <w:gridSpan w:val="3"/>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79,618</w:t>
            </w:r>
          </w:p>
        </w:tc>
        <w:tc>
          <w:tcPr>
            <w:tcW w:w="792"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sz w:val="18"/>
                <w:szCs w:val="18"/>
                <w:lang w:eastAsia="en-CA"/>
              </w:rPr>
            </w:pPr>
            <w:r>
              <w:rPr>
                <w:b/>
                <w:bCs/>
                <w:sz w:val="18"/>
                <w:szCs w:val="18"/>
                <w:lang w:eastAsia="en-CA"/>
              </w:rPr>
              <w:t>75,654</w:t>
            </w:r>
          </w:p>
        </w:tc>
      </w:tr>
      <w:tr w:rsidR="00F373F9" w:rsidTr="00F373F9">
        <w:trPr>
          <w:cantSplit/>
          <w:trHeight w:val="227"/>
          <w:jc w:val="center"/>
        </w:trPr>
        <w:tc>
          <w:tcPr>
            <w:tcW w:w="3239" w:type="pct"/>
            <w:gridSpan w:val="4"/>
            <w:vAlign w:val="center"/>
          </w:tcPr>
          <w:p w:rsidR="00F373F9" w:rsidRDefault="00F373F9">
            <w:pPr>
              <w:spacing w:line="240" w:lineRule="auto"/>
              <w:rPr>
                <w:color w:val="000000"/>
                <w:sz w:val="18"/>
                <w:szCs w:val="18"/>
                <w:lang w:eastAsia="en-CA"/>
              </w:rPr>
            </w:pPr>
          </w:p>
          <w:p w:rsidR="00F373F9" w:rsidRDefault="00F373F9">
            <w:pPr>
              <w:spacing w:line="240" w:lineRule="auto"/>
              <w:rPr>
                <w:color w:val="000000"/>
                <w:sz w:val="18"/>
                <w:szCs w:val="18"/>
                <w:lang w:eastAsia="en-CA"/>
              </w:rPr>
            </w:pPr>
            <w:r>
              <w:rPr>
                <w:color w:val="000000"/>
                <w:sz w:val="18"/>
                <w:szCs w:val="18"/>
                <w:lang w:eastAsia="en-CA"/>
              </w:rPr>
              <w:t>Work effort associated with this activity increased over the period. The labour costs increased due to wage increases as well. In addition the related resources required to perform the work such as supervision and vehicle costs increased. Supervisory costs have also increased due to the addition of a new P eng position in 2011. Vehicle costs have also increased due to higher V&amp;E rates related to new vehicle acquisitions over the period.</w:t>
            </w:r>
          </w:p>
        </w:tc>
        <w:tc>
          <w:tcPr>
            <w:tcW w:w="587" w:type="pct"/>
            <w:gridSpan w:val="2"/>
            <w:vAlign w:val="center"/>
            <w:hideMark/>
          </w:tcPr>
          <w:p w:rsidR="00F373F9" w:rsidRDefault="00F373F9">
            <w:pPr>
              <w:spacing w:after="0"/>
            </w:pPr>
          </w:p>
        </w:tc>
        <w:tc>
          <w:tcPr>
            <w:tcW w:w="587" w:type="pct"/>
            <w:gridSpan w:val="3"/>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2962" w:type="pct"/>
            <w:gridSpan w:val="2"/>
            <w:vAlign w:val="center"/>
            <w:hideMark/>
          </w:tcPr>
          <w:p w:rsidR="00F373F9" w:rsidRDefault="00F373F9">
            <w:pPr>
              <w:spacing w:after="0"/>
            </w:pPr>
          </w:p>
        </w:tc>
        <w:tc>
          <w:tcPr>
            <w:tcW w:w="793" w:type="pct"/>
            <w:gridSpan w:val="3"/>
            <w:vAlign w:val="center"/>
            <w:hideMark/>
          </w:tcPr>
          <w:p w:rsidR="00F373F9" w:rsidRDefault="00F373F9">
            <w:pPr>
              <w:spacing w:after="0"/>
            </w:pPr>
          </w:p>
        </w:tc>
        <w:tc>
          <w:tcPr>
            <w:tcW w:w="453" w:type="pct"/>
            <w:gridSpan w:val="3"/>
            <w:vAlign w:val="center"/>
            <w:hideMark/>
          </w:tcPr>
          <w:p w:rsidR="00F373F9" w:rsidRDefault="00F373F9">
            <w:pPr>
              <w:spacing w:after="0"/>
            </w:pPr>
          </w:p>
        </w:tc>
        <w:tc>
          <w:tcPr>
            <w:tcW w:w="792" w:type="pct"/>
            <w:gridSpan w:val="2"/>
            <w:vAlign w:val="center"/>
            <w:hideMark/>
          </w:tcPr>
          <w:p w:rsidR="00F373F9" w:rsidRDefault="00F373F9">
            <w:pPr>
              <w:spacing w:after="0"/>
            </w:pPr>
          </w:p>
        </w:tc>
      </w:tr>
      <w:tr w:rsidR="00F373F9" w:rsidTr="00F373F9">
        <w:trPr>
          <w:cantSplit/>
          <w:trHeight w:val="227"/>
          <w:jc w:val="center"/>
        </w:trPr>
        <w:tc>
          <w:tcPr>
            <w:tcW w:w="2962" w:type="pct"/>
            <w:gridSpan w:val="2"/>
            <w:vAlign w:val="center"/>
            <w:hideMark/>
          </w:tcPr>
          <w:p w:rsidR="00F373F9" w:rsidRDefault="00F373F9">
            <w:pPr>
              <w:spacing w:after="0"/>
            </w:pPr>
          </w:p>
        </w:tc>
        <w:tc>
          <w:tcPr>
            <w:tcW w:w="793" w:type="pct"/>
            <w:gridSpan w:val="3"/>
            <w:noWrap/>
            <w:vAlign w:val="center"/>
            <w:hideMark/>
          </w:tcPr>
          <w:p w:rsidR="00F373F9" w:rsidRDefault="00F373F9">
            <w:pPr>
              <w:spacing w:after="0"/>
            </w:pPr>
          </w:p>
        </w:tc>
        <w:tc>
          <w:tcPr>
            <w:tcW w:w="453" w:type="pct"/>
            <w:gridSpan w:val="3"/>
            <w:noWrap/>
            <w:vAlign w:val="center"/>
            <w:hideMark/>
          </w:tcPr>
          <w:p w:rsidR="00F373F9" w:rsidRDefault="00F373F9">
            <w:pPr>
              <w:spacing w:after="0"/>
            </w:pPr>
          </w:p>
        </w:tc>
        <w:tc>
          <w:tcPr>
            <w:tcW w:w="792" w:type="pct"/>
            <w:gridSpan w:val="2"/>
            <w:noWrap/>
            <w:vAlign w:val="center"/>
            <w:hideMark/>
          </w:tcPr>
          <w:p w:rsidR="00F373F9" w:rsidRDefault="00F373F9">
            <w:pPr>
              <w:spacing w:after="0"/>
            </w:pPr>
          </w:p>
        </w:tc>
      </w:tr>
      <w:tr w:rsidR="00F373F9" w:rsidTr="00F373F9">
        <w:trPr>
          <w:cantSplit/>
          <w:trHeight w:val="227"/>
          <w:jc w:val="center"/>
        </w:trPr>
        <w:tc>
          <w:tcPr>
            <w:tcW w:w="2962"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5135 - Overhead Distribution Lines and Feeders - Right of Way</w:t>
            </w:r>
          </w:p>
        </w:tc>
        <w:tc>
          <w:tcPr>
            <w:tcW w:w="793" w:type="pct"/>
            <w:gridSpan w:val="3"/>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134,195</w:t>
            </w:r>
          </w:p>
        </w:tc>
        <w:tc>
          <w:tcPr>
            <w:tcW w:w="453" w:type="pct"/>
            <w:gridSpan w:val="3"/>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204,580</w:t>
            </w:r>
          </w:p>
        </w:tc>
        <w:tc>
          <w:tcPr>
            <w:tcW w:w="792"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-70,385</w:t>
            </w:r>
          </w:p>
        </w:tc>
      </w:tr>
      <w:tr w:rsidR="00F373F9" w:rsidTr="00F373F9">
        <w:trPr>
          <w:cantSplit/>
          <w:trHeight w:val="227"/>
          <w:jc w:val="center"/>
        </w:trPr>
        <w:tc>
          <w:tcPr>
            <w:tcW w:w="2732" w:type="pct"/>
            <w:vAlign w:val="center"/>
            <w:hideMark/>
          </w:tcPr>
          <w:p w:rsidR="00F373F9" w:rsidRDefault="00F373F9">
            <w:pPr>
              <w:spacing w:after="0"/>
            </w:pPr>
          </w:p>
        </w:tc>
        <w:tc>
          <w:tcPr>
            <w:tcW w:w="479" w:type="pct"/>
            <w:gridSpan w:val="2"/>
            <w:vAlign w:val="center"/>
            <w:hideMark/>
          </w:tcPr>
          <w:p w:rsidR="00F373F9" w:rsidRDefault="00F373F9">
            <w:pPr>
              <w:spacing w:after="0"/>
            </w:pPr>
          </w:p>
        </w:tc>
        <w:tc>
          <w:tcPr>
            <w:tcW w:w="722" w:type="pct"/>
            <w:gridSpan w:val="4"/>
            <w:vAlign w:val="center"/>
            <w:hideMark/>
          </w:tcPr>
          <w:p w:rsidR="00F373F9" w:rsidRDefault="00F373F9">
            <w:pPr>
              <w:spacing w:after="0"/>
            </w:pPr>
          </w:p>
        </w:tc>
        <w:tc>
          <w:tcPr>
            <w:tcW w:w="1067" w:type="pct"/>
            <w:gridSpan w:val="3"/>
            <w:vAlign w:val="center"/>
            <w:hideMark/>
          </w:tcPr>
          <w:p w:rsidR="00F373F9" w:rsidRDefault="00F373F9">
            <w:pPr>
              <w:spacing w:after="0"/>
            </w:pPr>
          </w:p>
        </w:tc>
      </w:tr>
      <w:tr w:rsidR="00F373F9" w:rsidTr="00F373F9">
        <w:trPr>
          <w:cantSplit/>
          <w:trHeight w:val="227"/>
          <w:jc w:val="center"/>
        </w:trPr>
        <w:tc>
          <w:tcPr>
            <w:tcW w:w="3239" w:type="pct"/>
            <w:gridSpan w:val="4"/>
            <w:vAlign w:val="center"/>
            <w:hideMark/>
          </w:tcPr>
          <w:p w:rsidR="00F373F9" w:rsidRDefault="00F373F9">
            <w:pPr>
              <w:spacing w:line="240" w:lineRule="auto"/>
              <w:rPr>
                <w:sz w:val="18"/>
                <w:szCs w:val="18"/>
                <w:lang w:eastAsia="en-CA"/>
              </w:rPr>
            </w:pPr>
            <w:r>
              <w:rPr>
                <w:sz w:val="18"/>
                <w:szCs w:val="18"/>
                <w:lang w:eastAsia="en-CA"/>
              </w:rPr>
              <w:t xml:space="preserve">The 2011 program reflects a decrease in the contracted tree trimming program from the 2006 level  </w:t>
            </w:r>
          </w:p>
        </w:tc>
        <w:tc>
          <w:tcPr>
            <w:tcW w:w="587" w:type="pct"/>
            <w:gridSpan w:val="2"/>
            <w:noWrap/>
            <w:vAlign w:val="center"/>
            <w:hideMark/>
          </w:tcPr>
          <w:p w:rsidR="00F373F9" w:rsidRDefault="00F373F9">
            <w:pPr>
              <w:spacing w:after="0"/>
            </w:pPr>
          </w:p>
        </w:tc>
        <w:tc>
          <w:tcPr>
            <w:tcW w:w="587" w:type="pct"/>
            <w:gridSpan w:val="3"/>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2962" w:type="pct"/>
            <w:gridSpan w:val="2"/>
            <w:vAlign w:val="center"/>
            <w:hideMark/>
          </w:tcPr>
          <w:p w:rsidR="00F373F9" w:rsidRDefault="00F373F9">
            <w:pPr>
              <w:spacing w:after="0"/>
            </w:pPr>
          </w:p>
        </w:tc>
        <w:tc>
          <w:tcPr>
            <w:tcW w:w="793" w:type="pct"/>
            <w:gridSpan w:val="3"/>
            <w:vAlign w:val="center"/>
            <w:hideMark/>
          </w:tcPr>
          <w:p w:rsidR="00F373F9" w:rsidRDefault="00F373F9">
            <w:pPr>
              <w:spacing w:after="0"/>
            </w:pPr>
          </w:p>
        </w:tc>
        <w:tc>
          <w:tcPr>
            <w:tcW w:w="453" w:type="pct"/>
            <w:gridSpan w:val="3"/>
            <w:vAlign w:val="center"/>
            <w:hideMark/>
          </w:tcPr>
          <w:p w:rsidR="00F373F9" w:rsidRDefault="00F373F9">
            <w:pPr>
              <w:spacing w:after="0"/>
            </w:pPr>
          </w:p>
        </w:tc>
        <w:tc>
          <w:tcPr>
            <w:tcW w:w="792" w:type="pct"/>
            <w:gridSpan w:val="2"/>
            <w:vAlign w:val="center"/>
            <w:hideMark/>
          </w:tcPr>
          <w:p w:rsidR="00F373F9" w:rsidRDefault="00F373F9">
            <w:pPr>
              <w:spacing w:after="0"/>
            </w:pPr>
          </w:p>
        </w:tc>
      </w:tr>
      <w:tr w:rsidR="00F373F9" w:rsidTr="00F373F9">
        <w:trPr>
          <w:cantSplit/>
          <w:trHeight w:val="227"/>
          <w:jc w:val="center"/>
        </w:trPr>
        <w:tc>
          <w:tcPr>
            <w:tcW w:w="2962" w:type="pct"/>
            <w:gridSpan w:val="2"/>
            <w:vAlign w:val="center"/>
            <w:hideMark/>
          </w:tcPr>
          <w:p w:rsidR="00F373F9" w:rsidRDefault="00F373F9">
            <w:pPr>
              <w:spacing w:after="0"/>
            </w:pPr>
          </w:p>
        </w:tc>
        <w:tc>
          <w:tcPr>
            <w:tcW w:w="793" w:type="pct"/>
            <w:gridSpan w:val="3"/>
            <w:noWrap/>
            <w:vAlign w:val="center"/>
            <w:hideMark/>
          </w:tcPr>
          <w:p w:rsidR="00F373F9" w:rsidRDefault="00F373F9">
            <w:pPr>
              <w:spacing w:after="0"/>
            </w:pPr>
          </w:p>
        </w:tc>
        <w:tc>
          <w:tcPr>
            <w:tcW w:w="453" w:type="pct"/>
            <w:gridSpan w:val="3"/>
            <w:noWrap/>
            <w:vAlign w:val="center"/>
            <w:hideMark/>
          </w:tcPr>
          <w:p w:rsidR="00F373F9" w:rsidRDefault="00F373F9">
            <w:pPr>
              <w:spacing w:after="0"/>
            </w:pPr>
          </w:p>
        </w:tc>
        <w:tc>
          <w:tcPr>
            <w:tcW w:w="792" w:type="pct"/>
            <w:gridSpan w:val="2"/>
            <w:noWrap/>
            <w:vAlign w:val="center"/>
            <w:hideMark/>
          </w:tcPr>
          <w:p w:rsidR="00F373F9" w:rsidRDefault="00F373F9">
            <w:pPr>
              <w:spacing w:after="0"/>
            </w:pPr>
          </w:p>
        </w:tc>
      </w:tr>
      <w:tr w:rsidR="00F373F9" w:rsidTr="00F373F9">
        <w:trPr>
          <w:cantSplit/>
          <w:trHeight w:val="227"/>
          <w:jc w:val="center"/>
        </w:trPr>
        <w:tc>
          <w:tcPr>
            <w:tcW w:w="2962"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6105 - Taxes other than Income Taxes</w:t>
            </w:r>
          </w:p>
        </w:tc>
        <w:tc>
          <w:tcPr>
            <w:tcW w:w="793" w:type="pct"/>
            <w:gridSpan w:val="3"/>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6,000</w:t>
            </w:r>
          </w:p>
        </w:tc>
        <w:tc>
          <w:tcPr>
            <w:tcW w:w="453" w:type="pct"/>
            <w:gridSpan w:val="3"/>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sz w:val="18"/>
                <w:szCs w:val="18"/>
                <w:lang w:eastAsia="en-CA"/>
              </w:rPr>
            </w:pPr>
            <w:r>
              <w:rPr>
                <w:b/>
                <w:bCs/>
                <w:sz w:val="18"/>
                <w:szCs w:val="18"/>
                <w:lang w:eastAsia="en-CA"/>
              </w:rPr>
              <w:t>75,019</w:t>
            </w:r>
          </w:p>
        </w:tc>
        <w:tc>
          <w:tcPr>
            <w:tcW w:w="792"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-69,019</w:t>
            </w:r>
          </w:p>
        </w:tc>
      </w:tr>
      <w:tr w:rsidR="00F373F9" w:rsidTr="00F373F9">
        <w:trPr>
          <w:cantSplit/>
          <w:trHeight w:val="227"/>
          <w:jc w:val="center"/>
        </w:trPr>
        <w:tc>
          <w:tcPr>
            <w:tcW w:w="2962" w:type="pct"/>
            <w:gridSpan w:val="2"/>
            <w:vAlign w:val="center"/>
          </w:tcPr>
          <w:p w:rsidR="00F373F9" w:rsidRDefault="00F373F9">
            <w:pPr>
              <w:spacing w:line="240" w:lineRule="auto"/>
              <w:rPr>
                <w:color w:val="000000"/>
                <w:sz w:val="18"/>
                <w:szCs w:val="18"/>
                <w:lang w:eastAsia="en-CA"/>
              </w:rPr>
            </w:pPr>
          </w:p>
          <w:p w:rsidR="00F373F9" w:rsidRDefault="00F373F9">
            <w:pPr>
              <w:spacing w:line="240" w:lineRule="auto"/>
              <w:rPr>
                <w:color w:val="000000"/>
                <w:sz w:val="18"/>
                <w:szCs w:val="18"/>
                <w:lang w:eastAsia="en-CA"/>
              </w:rPr>
            </w:pPr>
            <w:r>
              <w:rPr>
                <w:color w:val="000000"/>
                <w:sz w:val="18"/>
                <w:szCs w:val="18"/>
                <w:lang w:eastAsia="en-CA"/>
              </w:rPr>
              <w:t xml:space="preserve">2006 costs incorrectly include income tax adjustments. 2011 costs reflect only property taxes related to the administration building </w:t>
            </w:r>
          </w:p>
        </w:tc>
        <w:tc>
          <w:tcPr>
            <w:tcW w:w="793" w:type="pct"/>
            <w:gridSpan w:val="3"/>
            <w:vAlign w:val="center"/>
            <w:hideMark/>
          </w:tcPr>
          <w:p w:rsidR="00F373F9" w:rsidRDefault="00F373F9">
            <w:pPr>
              <w:spacing w:after="0"/>
            </w:pPr>
          </w:p>
        </w:tc>
        <w:tc>
          <w:tcPr>
            <w:tcW w:w="453" w:type="pct"/>
            <w:gridSpan w:val="3"/>
            <w:vAlign w:val="center"/>
            <w:hideMark/>
          </w:tcPr>
          <w:p w:rsidR="00F373F9" w:rsidRDefault="00F373F9">
            <w:pPr>
              <w:spacing w:after="0"/>
            </w:pPr>
          </w:p>
        </w:tc>
        <w:tc>
          <w:tcPr>
            <w:tcW w:w="792" w:type="pct"/>
            <w:gridSpan w:val="2"/>
            <w:vAlign w:val="center"/>
            <w:hideMark/>
          </w:tcPr>
          <w:p w:rsidR="00F373F9" w:rsidRDefault="00F373F9">
            <w:pPr>
              <w:spacing w:after="0"/>
            </w:pPr>
          </w:p>
        </w:tc>
      </w:tr>
      <w:tr w:rsidR="00F373F9" w:rsidTr="00F373F9">
        <w:trPr>
          <w:cantSplit/>
          <w:trHeight w:val="227"/>
          <w:jc w:val="center"/>
        </w:trPr>
        <w:tc>
          <w:tcPr>
            <w:tcW w:w="2962" w:type="pct"/>
            <w:gridSpan w:val="2"/>
            <w:vAlign w:val="center"/>
            <w:hideMark/>
          </w:tcPr>
          <w:p w:rsidR="00F373F9" w:rsidRDefault="00F373F9">
            <w:pPr>
              <w:spacing w:after="0"/>
            </w:pPr>
          </w:p>
        </w:tc>
        <w:tc>
          <w:tcPr>
            <w:tcW w:w="793" w:type="pct"/>
            <w:gridSpan w:val="3"/>
            <w:noWrap/>
            <w:vAlign w:val="center"/>
            <w:hideMark/>
          </w:tcPr>
          <w:p w:rsidR="00F373F9" w:rsidRDefault="00F373F9">
            <w:pPr>
              <w:spacing w:after="0"/>
            </w:pPr>
          </w:p>
        </w:tc>
        <w:tc>
          <w:tcPr>
            <w:tcW w:w="453" w:type="pct"/>
            <w:gridSpan w:val="3"/>
            <w:noWrap/>
            <w:vAlign w:val="center"/>
            <w:hideMark/>
          </w:tcPr>
          <w:p w:rsidR="00F373F9" w:rsidRDefault="00F373F9">
            <w:pPr>
              <w:spacing w:after="0"/>
            </w:pPr>
          </w:p>
        </w:tc>
        <w:tc>
          <w:tcPr>
            <w:tcW w:w="792" w:type="pct"/>
            <w:gridSpan w:val="2"/>
            <w:noWrap/>
            <w:vAlign w:val="center"/>
            <w:hideMark/>
          </w:tcPr>
          <w:p w:rsidR="00F373F9" w:rsidRDefault="00F373F9">
            <w:pPr>
              <w:spacing w:after="0"/>
            </w:pPr>
          </w:p>
        </w:tc>
      </w:tr>
      <w:tr w:rsidR="00F373F9" w:rsidTr="00F373F9">
        <w:trPr>
          <w:cantSplit/>
          <w:trHeight w:val="227"/>
          <w:jc w:val="center"/>
        </w:trPr>
        <w:tc>
          <w:tcPr>
            <w:tcW w:w="2962"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5310 - Meter Reading Expense</w:t>
            </w:r>
          </w:p>
        </w:tc>
        <w:tc>
          <w:tcPr>
            <w:tcW w:w="793" w:type="pct"/>
            <w:gridSpan w:val="3"/>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144,362</w:t>
            </w:r>
          </w:p>
        </w:tc>
        <w:tc>
          <w:tcPr>
            <w:tcW w:w="453" w:type="pct"/>
            <w:gridSpan w:val="3"/>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sz w:val="18"/>
                <w:szCs w:val="18"/>
                <w:lang w:eastAsia="en-CA"/>
              </w:rPr>
            </w:pPr>
            <w:r>
              <w:rPr>
                <w:b/>
                <w:bCs/>
                <w:sz w:val="18"/>
                <w:szCs w:val="18"/>
                <w:lang w:eastAsia="en-CA"/>
              </w:rPr>
              <w:t>214,298</w:t>
            </w:r>
          </w:p>
        </w:tc>
        <w:tc>
          <w:tcPr>
            <w:tcW w:w="792"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-69,936</w:t>
            </w:r>
          </w:p>
        </w:tc>
      </w:tr>
      <w:tr w:rsidR="00F373F9" w:rsidTr="00F373F9">
        <w:trPr>
          <w:cantSplit/>
          <w:trHeight w:val="227"/>
          <w:jc w:val="center"/>
        </w:trPr>
        <w:tc>
          <w:tcPr>
            <w:tcW w:w="2962" w:type="pct"/>
            <w:gridSpan w:val="2"/>
            <w:vAlign w:val="center"/>
            <w:hideMark/>
          </w:tcPr>
          <w:p w:rsidR="00F373F9" w:rsidRDefault="00F373F9">
            <w:pPr>
              <w:spacing w:line="240" w:lineRule="auto"/>
              <w:rPr>
                <w:sz w:val="18"/>
                <w:szCs w:val="18"/>
                <w:lang w:eastAsia="en-CA"/>
              </w:rPr>
            </w:pPr>
            <w:r>
              <w:rPr>
                <w:sz w:val="18"/>
                <w:szCs w:val="18"/>
                <w:lang w:eastAsia="en-CA"/>
              </w:rPr>
              <w:t>The major portion of the cost reduction was caused by a change to a more cost effective settlement provider. In addition labour effort was lower with associated cost reductions.</w:t>
            </w:r>
          </w:p>
        </w:tc>
        <w:tc>
          <w:tcPr>
            <w:tcW w:w="793" w:type="pct"/>
            <w:gridSpan w:val="3"/>
            <w:vAlign w:val="center"/>
            <w:hideMark/>
          </w:tcPr>
          <w:p w:rsidR="00F373F9" w:rsidRDefault="00F373F9">
            <w:pPr>
              <w:spacing w:after="0"/>
            </w:pPr>
          </w:p>
        </w:tc>
        <w:tc>
          <w:tcPr>
            <w:tcW w:w="453" w:type="pct"/>
            <w:gridSpan w:val="3"/>
            <w:vAlign w:val="center"/>
            <w:hideMark/>
          </w:tcPr>
          <w:p w:rsidR="00F373F9" w:rsidRDefault="00F373F9">
            <w:pPr>
              <w:spacing w:after="0"/>
            </w:pPr>
          </w:p>
        </w:tc>
        <w:tc>
          <w:tcPr>
            <w:tcW w:w="792" w:type="pct"/>
            <w:gridSpan w:val="2"/>
            <w:vAlign w:val="center"/>
            <w:hideMark/>
          </w:tcPr>
          <w:p w:rsidR="00F373F9" w:rsidRDefault="00F373F9">
            <w:pPr>
              <w:spacing w:after="0"/>
            </w:pPr>
          </w:p>
        </w:tc>
      </w:tr>
    </w:tbl>
    <w:p w:rsidR="00DF35FD" w:rsidRDefault="00DF35FD">
      <w:pPr>
        <w:spacing w:after="0"/>
        <w:sectPr w:rsidR="00DF35FD" w:rsidSect="003B5E51">
          <w:headerReference w:type="default" r:id="rId49"/>
          <w:pgSz w:w="12240" w:h="15840"/>
          <w:pgMar w:top="1440" w:right="1440" w:bottom="1440" w:left="1440" w:header="708" w:footer="708" w:gutter="0"/>
          <w:cols w:space="708"/>
          <w:docGrid w:linePitch="360"/>
        </w:sectPr>
      </w:pPr>
    </w:p>
    <w:tbl>
      <w:tblPr>
        <w:tblW w:w="5000" w:type="pct"/>
        <w:jc w:val="center"/>
        <w:tblLook w:val="04A0" w:firstRow="1" w:lastRow="0" w:firstColumn="1" w:lastColumn="0" w:noHBand="0" w:noVBand="1"/>
      </w:tblPr>
      <w:tblGrid>
        <w:gridCol w:w="5672"/>
        <w:gridCol w:w="1519"/>
        <w:gridCol w:w="868"/>
        <w:gridCol w:w="1517"/>
      </w:tblGrid>
      <w:tr w:rsidR="00F373F9" w:rsidTr="00F373F9">
        <w:trPr>
          <w:cantSplit/>
          <w:trHeight w:val="227"/>
          <w:jc w:val="center"/>
        </w:trPr>
        <w:tc>
          <w:tcPr>
            <w:tcW w:w="2962" w:type="pct"/>
            <w:vAlign w:val="center"/>
            <w:hideMark/>
          </w:tcPr>
          <w:p w:rsidR="00F373F9" w:rsidRDefault="00F373F9">
            <w:pPr>
              <w:spacing w:after="0"/>
            </w:pPr>
          </w:p>
        </w:tc>
        <w:tc>
          <w:tcPr>
            <w:tcW w:w="793" w:type="pct"/>
            <w:noWrap/>
            <w:vAlign w:val="center"/>
            <w:hideMark/>
          </w:tcPr>
          <w:p w:rsidR="00F373F9" w:rsidRDefault="00F373F9">
            <w:pPr>
              <w:spacing w:after="0"/>
            </w:pPr>
          </w:p>
        </w:tc>
        <w:tc>
          <w:tcPr>
            <w:tcW w:w="453" w:type="pct"/>
            <w:noWrap/>
            <w:vAlign w:val="center"/>
            <w:hideMark/>
          </w:tcPr>
          <w:p w:rsidR="00F373F9" w:rsidRDefault="00F373F9">
            <w:pPr>
              <w:spacing w:after="0"/>
            </w:pPr>
          </w:p>
        </w:tc>
        <w:tc>
          <w:tcPr>
            <w:tcW w:w="792" w:type="pct"/>
            <w:noWrap/>
            <w:vAlign w:val="center"/>
            <w:hideMark/>
          </w:tcPr>
          <w:p w:rsidR="00F373F9" w:rsidRDefault="00F373F9">
            <w:pPr>
              <w:spacing w:after="0"/>
            </w:pPr>
          </w:p>
        </w:tc>
      </w:tr>
      <w:tr w:rsidR="00F373F9" w:rsidTr="00F373F9">
        <w:trPr>
          <w:cantSplit/>
          <w:trHeight w:val="227"/>
          <w:jc w:val="center"/>
        </w:trPr>
        <w:tc>
          <w:tcPr>
            <w:tcW w:w="2962"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 xml:space="preserve">5315 - Customer Billing </w:t>
            </w:r>
          </w:p>
        </w:tc>
        <w:tc>
          <w:tcPr>
            <w:tcW w:w="793"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347,894</w:t>
            </w:r>
          </w:p>
        </w:tc>
        <w:tc>
          <w:tcPr>
            <w:tcW w:w="453"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279,107</w:t>
            </w:r>
          </w:p>
        </w:tc>
        <w:tc>
          <w:tcPr>
            <w:tcW w:w="792"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sz w:val="18"/>
                <w:szCs w:val="18"/>
                <w:lang w:eastAsia="en-CA"/>
              </w:rPr>
            </w:pPr>
            <w:r>
              <w:rPr>
                <w:b/>
                <w:bCs/>
                <w:sz w:val="18"/>
                <w:szCs w:val="18"/>
                <w:lang w:eastAsia="en-CA"/>
              </w:rPr>
              <w:t>68,787</w:t>
            </w:r>
          </w:p>
        </w:tc>
      </w:tr>
      <w:tr w:rsidR="00F373F9" w:rsidTr="00F373F9">
        <w:trPr>
          <w:cantSplit/>
          <w:trHeight w:val="227"/>
          <w:jc w:val="center"/>
        </w:trPr>
        <w:tc>
          <w:tcPr>
            <w:tcW w:w="2962" w:type="pct"/>
            <w:vAlign w:val="center"/>
          </w:tcPr>
          <w:p w:rsidR="00F373F9" w:rsidRDefault="00F373F9">
            <w:pPr>
              <w:spacing w:line="240" w:lineRule="auto"/>
              <w:rPr>
                <w:color w:val="000000"/>
                <w:sz w:val="18"/>
                <w:szCs w:val="18"/>
                <w:lang w:eastAsia="en-CA"/>
              </w:rPr>
            </w:pPr>
            <w:r>
              <w:rPr>
                <w:color w:val="000000"/>
                <w:sz w:val="18"/>
                <w:szCs w:val="18"/>
                <w:lang w:eastAsia="en-CA"/>
              </w:rPr>
              <w:t xml:space="preserve">The cost increase is driven by the addition of 2 staff members from the 2006 level. Postage costs are also higher. There was a partial cost reduction due to a decrease in support costs from the 2006 level. </w:t>
            </w:r>
          </w:p>
        </w:tc>
        <w:tc>
          <w:tcPr>
            <w:tcW w:w="793" w:type="pct"/>
            <w:vAlign w:val="center"/>
            <w:hideMark/>
          </w:tcPr>
          <w:p w:rsidR="00F373F9" w:rsidRDefault="00F373F9">
            <w:pPr>
              <w:spacing w:after="0"/>
            </w:pPr>
          </w:p>
        </w:tc>
        <w:tc>
          <w:tcPr>
            <w:tcW w:w="453" w:type="pct"/>
            <w:vAlign w:val="center"/>
            <w:hideMark/>
          </w:tcPr>
          <w:p w:rsidR="00F373F9" w:rsidRDefault="00F373F9">
            <w:pPr>
              <w:spacing w:after="0"/>
            </w:pPr>
          </w:p>
        </w:tc>
        <w:tc>
          <w:tcPr>
            <w:tcW w:w="792" w:type="pct"/>
            <w:vAlign w:val="center"/>
            <w:hideMark/>
          </w:tcPr>
          <w:p w:rsidR="00F373F9" w:rsidRDefault="00F373F9">
            <w:pPr>
              <w:spacing w:after="0"/>
            </w:pPr>
          </w:p>
        </w:tc>
      </w:tr>
      <w:tr w:rsidR="00F373F9" w:rsidTr="00F373F9">
        <w:trPr>
          <w:cantSplit/>
          <w:trHeight w:val="227"/>
          <w:jc w:val="center"/>
        </w:trPr>
        <w:tc>
          <w:tcPr>
            <w:tcW w:w="2962" w:type="pct"/>
            <w:vAlign w:val="center"/>
            <w:hideMark/>
          </w:tcPr>
          <w:p w:rsidR="00F373F9" w:rsidRDefault="00F373F9">
            <w:pPr>
              <w:spacing w:after="0"/>
            </w:pPr>
          </w:p>
        </w:tc>
        <w:tc>
          <w:tcPr>
            <w:tcW w:w="793" w:type="pct"/>
            <w:noWrap/>
            <w:vAlign w:val="center"/>
            <w:hideMark/>
          </w:tcPr>
          <w:p w:rsidR="00F373F9" w:rsidRDefault="00F373F9">
            <w:pPr>
              <w:spacing w:after="0"/>
            </w:pPr>
          </w:p>
        </w:tc>
        <w:tc>
          <w:tcPr>
            <w:tcW w:w="453" w:type="pct"/>
            <w:noWrap/>
            <w:vAlign w:val="center"/>
            <w:hideMark/>
          </w:tcPr>
          <w:p w:rsidR="00F373F9" w:rsidRDefault="00F373F9">
            <w:pPr>
              <w:spacing w:after="0"/>
            </w:pPr>
          </w:p>
        </w:tc>
        <w:tc>
          <w:tcPr>
            <w:tcW w:w="792" w:type="pct"/>
            <w:noWrap/>
            <w:vAlign w:val="center"/>
            <w:hideMark/>
          </w:tcPr>
          <w:p w:rsidR="00F373F9" w:rsidRDefault="00F373F9">
            <w:pPr>
              <w:spacing w:after="0"/>
            </w:pPr>
          </w:p>
        </w:tc>
      </w:tr>
      <w:tr w:rsidR="00F373F9" w:rsidTr="00F373F9">
        <w:trPr>
          <w:cantSplit/>
          <w:trHeight w:val="227"/>
          <w:jc w:val="center"/>
        </w:trPr>
        <w:tc>
          <w:tcPr>
            <w:tcW w:w="2962"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5320 - Collecting</w:t>
            </w:r>
          </w:p>
        </w:tc>
        <w:tc>
          <w:tcPr>
            <w:tcW w:w="793"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153,216</w:t>
            </w:r>
          </w:p>
        </w:tc>
        <w:tc>
          <w:tcPr>
            <w:tcW w:w="453"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262,675</w:t>
            </w:r>
          </w:p>
        </w:tc>
        <w:tc>
          <w:tcPr>
            <w:tcW w:w="792"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-109,459</w:t>
            </w:r>
          </w:p>
        </w:tc>
      </w:tr>
      <w:tr w:rsidR="00F373F9" w:rsidTr="00F373F9">
        <w:trPr>
          <w:cantSplit/>
          <w:trHeight w:val="227"/>
          <w:jc w:val="center"/>
        </w:trPr>
        <w:tc>
          <w:tcPr>
            <w:tcW w:w="2962" w:type="pct"/>
            <w:vAlign w:val="center"/>
          </w:tcPr>
          <w:p w:rsidR="00F373F9" w:rsidRDefault="00F373F9">
            <w:pPr>
              <w:spacing w:line="240" w:lineRule="auto"/>
              <w:rPr>
                <w:sz w:val="18"/>
                <w:szCs w:val="18"/>
                <w:lang w:eastAsia="en-CA"/>
              </w:rPr>
            </w:pPr>
          </w:p>
          <w:p w:rsidR="00F373F9" w:rsidRDefault="00F373F9">
            <w:pPr>
              <w:spacing w:line="240" w:lineRule="auto"/>
              <w:rPr>
                <w:sz w:val="18"/>
                <w:szCs w:val="18"/>
                <w:lang w:eastAsia="en-CA"/>
              </w:rPr>
            </w:pPr>
            <w:r>
              <w:rPr>
                <w:sz w:val="18"/>
                <w:szCs w:val="18"/>
                <w:lang w:eastAsia="en-CA"/>
              </w:rPr>
              <w:t>Lower costs result from the outsourcing of collections</w:t>
            </w:r>
          </w:p>
        </w:tc>
        <w:tc>
          <w:tcPr>
            <w:tcW w:w="793" w:type="pct"/>
            <w:noWrap/>
            <w:vAlign w:val="center"/>
            <w:hideMark/>
          </w:tcPr>
          <w:p w:rsidR="00F373F9" w:rsidRDefault="00F373F9">
            <w:pPr>
              <w:spacing w:after="0"/>
            </w:pPr>
          </w:p>
        </w:tc>
        <w:tc>
          <w:tcPr>
            <w:tcW w:w="453" w:type="pct"/>
            <w:noWrap/>
            <w:vAlign w:val="center"/>
            <w:hideMark/>
          </w:tcPr>
          <w:p w:rsidR="00F373F9" w:rsidRDefault="00F373F9">
            <w:pPr>
              <w:spacing w:after="0"/>
            </w:pPr>
          </w:p>
        </w:tc>
        <w:tc>
          <w:tcPr>
            <w:tcW w:w="792" w:type="pct"/>
            <w:noWrap/>
            <w:vAlign w:val="center"/>
            <w:hideMark/>
          </w:tcPr>
          <w:p w:rsidR="00F373F9" w:rsidRDefault="00F373F9">
            <w:pPr>
              <w:spacing w:after="0"/>
            </w:pPr>
          </w:p>
        </w:tc>
      </w:tr>
      <w:tr w:rsidR="00F373F9" w:rsidTr="00F373F9">
        <w:trPr>
          <w:cantSplit/>
          <w:trHeight w:val="227"/>
          <w:jc w:val="center"/>
        </w:trPr>
        <w:tc>
          <w:tcPr>
            <w:tcW w:w="2962"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5335 - Bad Debt Expense</w:t>
            </w:r>
          </w:p>
        </w:tc>
        <w:tc>
          <w:tcPr>
            <w:tcW w:w="793"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sz w:val="18"/>
                <w:szCs w:val="18"/>
                <w:lang w:eastAsia="en-CA"/>
              </w:rPr>
            </w:pPr>
            <w:r>
              <w:rPr>
                <w:b/>
                <w:bCs/>
                <w:sz w:val="18"/>
                <w:szCs w:val="18"/>
                <w:lang w:eastAsia="en-CA"/>
              </w:rPr>
              <w:t>75,000</w:t>
            </w:r>
          </w:p>
        </w:tc>
        <w:tc>
          <w:tcPr>
            <w:tcW w:w="453"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48,557</w:t>
            </w:r>
          </w:p>
        </w:tc>
        <w:tc>
          <w:tcPr>
            <w:tcW w:w="792"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26,443</w:t>
            </w:r>
          </w:p>
        </w:tc>
      </w:tr>
      <w:tr w:rsidR="00F373F9" w:rsidTr="00F373F9">
        <w:trPr>
          <w:cantSplit/>
          <w:trHeight w:val="363"/>
          <w:jc w:val="center"/>
        </w:trPr>
        <w:tc>
          <w:tcPr>
            <w:tcW w:w="2962" w:type="pct"/>
            <w:vAlign w:val="center"/>
          </w:tcPr>
          <w:p w:rsidR="00F373F9" w:rsidRDefault="00F373F9">
            <w:pPr>
              <w:spacing w:line="240" w:lineRule="auto"/>
              <w:rPr>
                <w:sz w:val="18"/>
                <w:szCs w:val="18"/>
                <w:lang w:eastAsia="en-CA"/>
              </w:rPr>
            </w:pPr>
          </w:p>
          <w:p w:rsidR="00F373F9" w:rsidRDefault="00F373F9">
            <w:pPr>
              <w:spacing w:line="240" w:lineRule="auto"/>
              <w:rPr>
                <w:sz w:val="18"/>
                <w:szCs w:val="18"/>
                <w:lang w:eastAsia="en-CA"/>
              </w:rPr>
            </w:pPr>
            <w:r>
              <w:rPr>
                <w:sz w:val="18"/>
                <w:szCs w:val="18"/>
                <w:lang w:eastAsia="en-CA"/>
              </w:rPr>
              <w:t>The increase is due to a larger customer base with a higher accounts receivable risk.</w:t>
            </w:r>
          </w:p>
        </w:tc>
        <w:tc>
          <w:tcPr>
            <w:tcW w:w="793" w:type="pct"/>
            <w:noWrap/>
            <w:vAlign w:val="center"/>
            <w:hideMark/>
          </w:tcPr>
          <w:p w:rsidR="00F373F9" w:rsidRDefault="00F373F9">
            <w:pPr>
              <w:spacing w:after="0"/>
            </w:pPr>
          </w:p>
        </w:tc>
        <w:tc>
          <w:tcPr>
            <w:tcW w:w="453" w:type="pct"/>
            <w:noWrap/>
            <w:vAlign w:val="center"/>
            <w:hideMark/>
          </w:tcPr>
          <w:p w:rsidR="00F373F9" w:rsidRDefault="00F373F9">
            <w:pPr>
              <w:spacing w:after="0"/>
            </w:pPr>
          </w:p>
        </w:tc>
        <w:tc>
          <w:tcPr>
            <w:tcW w:w="792" w:type="pct"/>
            <w:noWrap/>
            <w:vAlign w:val="center"/>
            <w:hideMark/>
          </w:tcPr>
          <w:p w:rsidR="00F373F9" w:rsidRDefault="00F373F9">
            <w:pPr>
              <w:spacing w:after="0"/>
            </w:pPr>
          </w:p>
        </w:tc>
      </w:tr>
      <w:tr w:rsidR="00F373F9" w:rsidTr="00F373F9">
        <w:trPr>
          <w:cantSplit/>
          <w:trHeight w:val="227"/>
          <w:jc w:val="center"/>
        </w:trPr>
        <w:tc>
          <w:tcPr>
            <w:tcW w:w="2962"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5410 - Community Relations - Sundry</w:t>
            </w:r>
          </w:p>
        </w:tc>
        <w:tc>
          <w:tcPr>
            <w:tcW w:w="793"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sz w:val="18"/>
                <w:szCs w:val="18"/>
                <w:lang w:eastAsia="en-CA"/>
              </w:rPr>
            </w:pPr>
            <w:r>
              <w:rPr>
                <w:b/>
                <w:bCs/>
                <w:sz w:val="18"/>
                <w:szCs w:val="18"/>
                <w:lang w:eastAsia="en-CA"/>
              </w:rPr>
              <w:t>35,000</w:t>
            </w:r>
          </w:p>
        </w:tc>
        <w:tc>
          <w:tcPr>
            <w:tcW w:w="453"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3,958</w:t>
            </w:r>
          </w:p>
        </w:tc>
        <w:tc>
          <w:tcPr>
            <w:tcW w:w="792"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sz w:val="18"/>
                <w:szCs w:val="18"/>
                <w:lang w:eastAsia="en-CA"/>
              </w:rPr>
            </w:pPr>
            <w:r>
              <w:rPr>
                <w:b/>
                <w:bCs/>
                <w:sz w:val="18"/>
                <w:szCs w:val="18"/>
                <w:lang w:eastAsia="en-CA"/>
              </w:rPr>
              <w:t>31,042</w:t>
            </w:r>
          </w:p>
        </w:tc>
      </w:tr>
      <w:tr w:rsidR="00F373F9" w:rsidTr="00F373F9">
        <w:trPr>
          <w:cantSplit/>
          <w:trHeight w:val="227"/>
          <w:jc w:val="center"/>
        </w:trPr>
        <w:tc>
          <w:tcPr>
            <w:tcW w:w="2962" w:type="pct"/>
            <w:vAlign w:val="center"/>
          </w:tcPr>
          <w:p w:rsidR="00F373F9" w:rsidRDefault="00F373F9">
            <w:pPr>
              <w:spacing w:line="240" w:lineRule="auto"/>
              <w:rPr>
                <w:color w:val="000000"/>
                <w:sz w:val="18"/>
                <w:szCs w:val="18"/>
                <w:lang w:eastAsia="en-CA"/>
              </w:rPr>
            </w:pPr>
          </w:p>
          <w:p w:rsidR="00F373F9" w:rsidRDefault="00F373F9">
            <w:pPr>
              <w:spacing w:line="240" w:lineRule="auto"/>
              <w:rPr>
                <w:color w:val="000000"/>
                <w:sz w:val="18"/>
                <w:szCs w:val="18"/>
                <w:lang w:eastAsia="en-CA"/>
              </w:rPr>
            </w:pPr>
            <w:r>
              <w:rPr>
                <w:color w:val="000000"/>
                <w:sz w:val="18"/>
                <w:szCs w:val="18"/>
                <w:lang w:eastAsia="en-CA"/>
              </w:rPr>
              <w:t>BCP has incorporated the following community projects in its 2011  test year ( school programs including electrical safety and share the warmth program (assist low income families to heat homes),</w:t>
            </w:r>
          </w:p>
        </w:tc>
        <w:tc>
          <w:tcPr>
            <w:tcW w:w="793" w:type="pct"/>
            <w:vAlign w:val="center"/>
            <w:hideMark/>
          </w:tcPr>
          <w:p w:rsidR="00F373F9" w:rsidRDefault="00F373F9">
            <w:pPr>
              <w:spacing w:after="0"/>
            </w:pPr>
          </w:p>
        </w:tc>
        <w:tc>
          <w:tcPr>
            <w:tcW w:w="453" w:type="pct"/>
            <w:vAlign w:val="center"/>
            <w:hideMark/>
          </w:tcPr>
          <w:p w:rsidR="00F373F9" w:rsidRDefault="00F373F9">
            <w:pPr>
              <w:spacing w:after="0"/>
            </w:pPr>
          </w:p>
        </w:tc>
        <w:tc>
          <w:tcPr>
            <w:tcW w:w="792" w:type="pct"/>
            <w:vAlign w:val="center"/>
            <w:hideMark/>
          </w:tcPr>
          <w:p w:rsidR="00F373F9" w:rsidRDefault="00F373F9">
            <w:pPr>
              <w:spacing w:after="0"/>
            </w:pPr>
          </w:p>
        </w:tc>
      </w:tr>
      <w:tr w:rsidR="00F373F9" w:rsidTr="00F373F9">
        <w:trPr>
          <w:cantSplit/>
          <w:trHeight w:val="227"/>
          <w:jc w:val="center"/>
        </w:trPr>
        <w:tc>
          <w:tcPr>
            <w:tcW w:w="2962" w:type="pct"/>
            <w:vAlign w:val="center"/>
            <w:hideMark/>
          </w:tcPr>
          <w:p w:rsidR="00F373F9" w:rsidRDefault="00F373F9">
            <w:pPr>
              <w:spacing w:after="0"/>
            </w:pPr>
          </w:p>
        </w:tc>
        <w:tc>
          <w:tcPr>
            <w:tcW w:w="793" w:type="pct"/>
            <w:noWrap/>
            <w:vAlign w:val="center"/>
            <w:hideMark/>
          </w:tcPr>
          <w:p w:rsidR="00F373F9" w:rsidRDefault="00F373F9">
            <w:pPr>
              <w:spacing w:after="0"/>
            </w:pPr>
          </w:p>
        </w:tc>
        <w:tc>
          <w:tcPr>
            <w:tcW w:w="453" w:type="pct"/>
            <w:noWrap/>
            <w:vAlign w:val="center"/>
            <w:hideMark/>
          </w:tcPr>
          <w:p w:rsidR="00F373F9" w:rsidRDefault="00F373F9">
            <w:pPr>
              <w:spacing w:after="0"/>
            </w:pPr>
          </w:p>
        </w:tc>
        <w:tc>
          <w:tcPr>
            <w:tcW w:w="792" w:type="pct"/>
            <w:noWrap/>
            <w:vAlign w:val="center"/>
            <w:hideMark/>
          </w:tcPr>
          <w:p w:rsidR="00F373F9" w:rsidRDefault="00F373F9">
            <w:pPr>
              <w:spacing w:after="0"/>
            </w:pPr>
          </w:p>
        </w:tc>
      </w:tr>
      <w:tr w:rsidR="00F373F9" w:rsidTr="00F373F9">
        <w:trPr>
          <w:cantSplit/>
          <w:trHeight w:val="227"/>
          <w:jc w:val="center"/>
        </w:trPr>
        <w:tc>
          <w:tcPr>
            <w:tcW w:w="2962"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5415 - Energy Conservation</w:t>
            </w:r>
          </w:p>
        </w:tc>
        <w:tc>
          <w:tcPr>
            <w:tcW w:w="793"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117,019</w:t>
            </w:r>
          </w:p>
        </w:tc>
        <w:tc>
          <w:tcPr>
            <w:tcW w:w="453"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34,850</w:t>
            </w:r>
          </w:p>
        </w:tc>
        <w:tc>
          <w:tcPr>
            <w:tcW w:w="792"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82,169</w:t>
            </w:r>
          </w:p>
        </w:tc>
      </w:tr>
      <w:tr w:rsidR="00F373F9" w:rsidTr="00F373F9">
        <w:trPr>
          <w:cantSplit/>
          <w:trHeight w:val="227"/>
          <w:jc w:val="center"/>
        </w:trPr>
        <w:tc>
          <w:tcPr>
            <w:tcW w:w="2962" w:type="pct"/>
            <w:vAlign w:val="center"/>
          </w:tcPr>
          <w:p w:rsidR="00F373F9" w:rsidRDefault="00F373F9">
            <w:pPr>
              <w:spacing w:line="240" w:lineRule="auto"/>
              <w:rPr>
                <w:sz w:val="18"/>
                <w:szCs w:val="18"/>
                <w:lang w:eastAsia="en-CA"/>
              </w:rPr>
            </w:pPr>
          </w:p>
          <w:p w:rsidR="00F373F9" w:rsidRDefault="00F373F9">
            <w:pPr>
              <w:spacing w:line="240" w:lineRule="auto"/>
              <w:rPr>
                <w:sz w:val="18"/>
                <w:szCs w:val="18"/>
                <w:lang w:eastAsia="en-CA"/>
              </w:rPr>
            </w:pPr>
            <w:r>
              <w:rPr>
                <w:sz w:val="18"/>
                <w:szCs w:val="18"/>
                <w:lang w:eastAsia="en-CA"/>
              </w:rPr>
              <w:t>The majority of the cost increase is due to the addition of a CDM Coordinator.</w:t>
            </w:r>
          </w:p>
          <w:p w:rsidR="00F373F9" w:rsidRDefault="00F373F9">
            <w:pPr>
              <w:spacing w:line="240" w:lineRule="auto"/>
              <w:rPr>
                <w:sz w:val="18"/>
                <w:szCs w:val="18"/>
                <w:lang w:eastAsia="en-CA"/>
              </w:rPr>
            </w:pPr>
          </w:p>
        </w:tc>
        <w:tc>
          <w:tcPr>
            <w:tcW w:w="793" w:type="pct"/>
            <w:noWrap/>
            <w:vAlign w:val="center"/>
            <w:hideMark/>
          </w:tcPr>
          <w:p w:rsidR="00F373F9" w:rsidRDefault="00F373F9">
            <w:pPr>
              <w:spacing w:after="0"/>
            </w:pPr>
          </w:p>
        </w:tc>
        <w:tc>
          <w:tcPr>
            <w:tcW w:w="453" w:type="pct"/>
            <w:noWrap/>
            <w:vAlign w:val="center"/>
            <w:hideMark/>
          </w:tcPr>
          <w:p w:rsidR="00F373F9" w:rsidRDefault="00F373F9">
            <w:pPr>
              <w:spacing w:after="0"/>
            </w:pPr>
          </w:p>
        </w:tc>
        <w:tc>
          <w:tcPr>
            <w:tcW w:w="792" w:type="pct"/>
            <w:noWrap/>
            <w:vAlign w:val="center"/>
            <w:hideMark/>
          </w:tcPr>
          <w:p w:rsidR="00F373F9" w:rsidRDefault="00F373F9">
            <w:pPr>
              <w:spacing w:after="0"/>
            </w:pPr>
          </w:p>
        </w:tc>
      </w:tr>
      <w:tr w:rsidR="00F373F9" w:rsidTr="00F373F9">
        <w:trPr>
          <w:cantSplit/>
          <w:trHeight w:val="227"/>
          <w:jc w:val="center"/>
        </w:trPr>
        <w:tc>
          <w:tcPr>
            <w:tcW w:w="2962"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5605 - Executive Salaries and Expenses</w:t>
            </w:r>
          </w:p>
        </w:tc>
        <w:tc>
          <w:tcPr>
            <w:tcW w:w="793"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sz w:val="18"/>
                <w:szCs w:val="18"/>
                <w:lang w:eastAsia="en-CA"/>
              </w:rPr>
            </w:pPr>
            <w:r>
              <w:rPr>
                <w:b/>
                <w:bCs/>
                <w:sz w:val="18"/>
                <w:szCs w:val="18"/>
                <w:lang w:eastAsia="en-CA"/>
              </w:rPr>
              <w:t>332,929</w:t>
            </w:r>
          </w:p>
        </w:tc>
        <w:tc>
          <w:tcPr>
            <w:tcW w:w="453"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sz w:val="18"/>
                <w:szCs w:val="18"/>
                <w:lang w:eastAsia="en-CA"/>
              </w:rPr>
            </w:pPr>
            <w:r>
              <w:rPr>
                <w:b/>
                <w:bCs/>
                <w:sz w:val="18"/>
                <w:szCs w:val="18"/>
                <w:lang w:eastAsia="en-CA"/>
              </w:rPr>
              <w:t>295,259</w:t>
            </w:r>
          </w:p>
        </w:tc>
        <w:tc>
          <w:tcPr>
            <w:tcW w:w="792"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37,670</w:t>
            </w:r>
          </w:p>
        </w:tc>
      </w:tr>
      <w:tr w:rsidR="00F373F9" w:rsidTr="00F373F9">
        <w:trPr>
          <w:cantSplit/>
          <w:trHeight w:val="227"/>
          <w:jc w:val="center"/>
        </w:trPr>
        <w:tc>
          <w:tcPr>
            <w:tcW w:w="2962" w:type="pct"/>
            <w:vAlign w:val="center"/>
          </w:tcPr>
          <w:p w:rsidR="00F373F9" w:rsidRDefault="00F373F9">
            <w:pPr>
              <w:spacing w:line="240" w:lineRule="auto"/>
              <w:rPr>
                <w:sz w:val="18"/>
                <w:szCs w:val="18"/>
                <w:lang w:eastAsia="en-CA"/>
              </w:rPr>
            </w:pPr>
          </w:p>
          <w:p w:rsidR="00F373F9" w:rsidRDefault="00F373F9">
            <w:pPr>
              <w:spacing w:line="240" w:lineRule="auto"/>
              <w:rPr>
                <w:sz w:val="18"/>
                <w:szCs w:val="18"/>
                <w:lang w:eastAsia="en-CA"/>
              </w:rPr>
            </w:pPr>
            <w:r>
              <w:rPr>
                <w:sz w:val="18"/>
                <w:szCs w:val="18"/>
                <w:lang w:eastAsia="en-CA"/>
              </w:rPr>
              <w:t>The difference primarily reflects 5 years of escalation.</w:t>
            </w:r>
          </w:p>
        </w:tc>
        <w:tc>
          <w:tcPr>
            <w:tcW w:w="793" w:type="pct"/>
            <w:noWrap/>
            <w:vAlign w:val="center"/>
            <w:hideMark/>
          </w:tcPr>
          <w:p w:rsidR="00F373F9" w:rsidRDefault="00F373F9">
            <w:pPr>
              <w:spacing w:after="0"/>
            </w:pPr>
          </w:p>
        </w:tc>
        <w:tc>
          <w:tcPr>
            <w:tcW w:w="453" w:type="pct"/>
            <w:noWrap/>
            <w:vAlign w:val="center"/>
            <w:hideMark/>
          </w:tcPr>
          <w:p w:rsidR="00F373F9" w:rsidRDefault="00F373F9">
            <w:pPr>
              <w:spacing w:after="0"/>
            </w:pPr>
          </w:p>
        </w:tc>
        <w:tc>
          <w:tcPr>
            <w:tcW w:w="792" w:type="pct"/>
            <w:noWrap/>
            <w:vAlign w:val="center"/>
            <w:hideMark/>
          </w:tcPr>
          <w:p w:rsidR="00F373F9" w:rsidRDefault="00F373F9">
            <w:pPr>
              <w:spacing w:after="0"/>
            </w:pPr>
          </w:p>
        </w:tc>
      </w:tr>
      <w:tr w:rsidR="00F373F9" w:rsidTr="00F373F9">
        <w:trPr>
          <w:cantSplit/>
          <w:trHeight w:val="227"/>
          <w:jc w:val="center"/>
        </w:trPr>
        <w:tc>
          <w:tcPr>
            <w:tcW w:w="2962"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 xml:space="preserve">5615 - General Administrative Salaries and Expenses </w:t>
            </w:r>
          </w:p>
        </w:tc>
        <w:tc>
          <w:tcPr>
            <w:tcW w:w="793"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316,586</w:t>
            </w:r>
          </w:p>
        </w:tc>
        <w:tc>
          <w:tcPr>
            <w:tcW w:w="453"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104,685</w:t>
            </w:r>
          </w:p>
        </w:tc>
        <w:tc>
          <w:tcPr>
            <w:tcW w:w="792"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sz w:val="18"/>
                <w:szCs w:val="18"/>
                <w:lang w:eastAsia="en-CA"/>
              </w:rPr>
            </w:pPr>
            <w:r>
              <w:rPr>
                <w:b/>
                <w:bCs/>
                <w:sz w:val="18"/>
                <w:szCs w:val="18"/>
                <w:lang w:eastAsia="en-CA"/>
              </w:rPr>
              <w:t>211,901</w:t>
            </w:r>
          </w:p>
        </w:tc>
      </w:tr>
      <w:tr w:rsidR="00F373F9" w:rsidTr="00F373F9">
        <w:trPr>
          <w:cantSplit/>
          <w:trHeight w:val="227"/>
          <w:jc w:val="center"/>
        </w:trPr>
        <w:tc>
          <w:tcPr>
            <w:tcW w:w="2962" w:type="pct"/>
            <w:vAlign w:val="center"/>
            <w:hideMark/>
          </w:tcPr>
          <w:p w:rsidR="00F373F9" w:rsidRDefault="00F373F9">
            <w:pPr>
              <w:spacing w:after="0"/>
            </w:pPr>
          </w:p>
        </w:tc>
        <w:tc>
          <w:tcPr>
            <w:tcW w:w="793" w:type="pct"/>
            <w:vAlign w:val="center"/>
            <w:hideMark/>
          </w:tcPr>
          <w:p w:rsidR="00F373F9" w:rsidRDefault="00F373F9">
            <w:pPr>
              <w:spacing w:after="0"/>
            </w:pPr>
          </w:p>
        </w:tc>
        <w:tc>
          <w:tcPr>
            <w:tcW w:w="453" w:type="pct"/>
            <w:vAlign w:val="center"/>
            <w:hideMark/>
          </w:tcPr>
          <w:p w:rsidR="00F373F9" w:rsidRDefault="00F373F9">
            <w:pPr>
              <w:spacing w:after="0"/>
            </w:pPr>
          </w:p>
        </w:tc>
        <w:tc>
          <w:tcPr>
            <w:tcW w:w="792" w:type="pct"/>
            <w:vAlign w:val="center"/>
            <w:hideMark/>
          </w:tcPr>
          <w:p w:rsidR="00F373F9" w:rsidRDefault="00F373F9">
            <w:pPr>
              <w:spacing w:after="0"/>
            </w:pPr>
          </w:p>
        </w:tc>
      </w:tr>
      <w:tr w:rsidR="00F373F9" w:rsidTr="00F373F9">
        <w:trPr>
          <w:cantSplit/>
          <w:trHeight w:val="227"/>
          <w:jc w:val="center"/>
        </w:trPr>
        <w:tc>
          <w:tcPr>
            <w:tcW w:w="2962" w:type="pct"/>
            <w:vAlign w:val="center"/>
            <w:hideMark/>
          </w:tcPr>
          <w:p w:rsidR="00F373F9" w:rsidRDefault="00F373F9">
            <w:pPr>
              <w:spacing w:line="240" w:lineRule="auto"/>
              <w:rPr>
                <w:color w:val="000000"/>
                <w:sz w:val="18"/>
                <w:szCs w:val="18"/>
                <w:lang w:eastAsia="en-CA"/>
              </w:rPr>
            </w:pPr>
            <w:r>
              <w:rPr>
                <w:color w:val="000000"/>
                <w:sz w:val="18"/>
                <w:szCs w:val="18"/>
                <w:lang w:eastAsia="en-CA"/>
              </w:rPr>
              <w:t>The increase is driven by the addition of 3 staff members; Renewable Energy Coordinator, Smart Meter Dada Analyst, Collections Assistant</w:t>
            </w:r>
          </w:p>
        </w:tc>
        <w:tc>
          <w:tcPr>
            <w:tcW w:w="793" w:type="pct"/>
            <w:vAlign w:val="center"/>
            <w:hideMark/>
          </w:tcPr>
          <w:p w:rsidR="00F373F9" w:rsidRDefault="00F373F9">
            <w:pPr>
              <w:spacing w:after="0"/>
            </w:pPr>
          </w:p>
        </w:tc>
        <w:tc>
          <w:tcPr>
            <w:tcW w:w="453" w:type="pct"/>
            <w:vAlign w:val="center"/>
            <w:hideMark/>
          </w:tcPr>
          <w:p w:rsidR="00F373F9" w:rsidRDefault="00F373F9">
            <w:pPr>
              <w:spacing w:after="0"/>
            </w:pPr>
          </w:p>
        </w:tc>
        <w:tc>
          <w:tcPr>
            <w:tcW w:w="792" w:type="pct"/>
            <w:vAlign w:val="center"/>
            <w:hideMark/>
          </w:tcPr>
          <w:p w:rsidR="00F373F9" w:rsidRDefault="00F373F9">
            <w:pPr>
              <w:spacing w:after="0"/>
            </w:pPr>
          </w:p>
        </w:tc>
      </w:tr>
    </w:tbl>
    <w:p w:rsidR="00DF35FD" w:rsidRDefault="00DF35FD">
      <w:pPr>
        <w:spacing w:after="0"/>
        <w:sectPr w:rsidR="00DF35FD" w:rsidSect="003B5E51">
          <w:headerReference w:type="default" r:id="rId50"/>
          <w:pgSz w:w="12240" w:h="15840"/>
          <w:pgMar w:top="1440" w:right="1440" w:bottom="1440" w:left="1440" w:header="708" w:footer="708" w:gutter="0"/>
          <w:cols w:space="708"/>
          <w:docGrid w:linePitch="360"/>
        </w:sectPr>
      </w:pPr>
    </w:p>
    <w:tbl>
      <w:tblPr>
        <w:tblW w:w="5000" w:type="pct"/>
        <w:jc w:val="center"/>
        <w:tblLook w:val="04A0" w:firstRow="1" w:lastRow="0" w:firstColumn="1" w:lastColumn="0" w:noHBand="0" w:noVBand="1"/>
      </w:tblPr>
      <w:tblGrid>
        <w:gridCol w:w="5232"/>
        <w:gridCol w:w="440"/>
        <w:gridCol w:w="477"/>
        <w:gridCol w:w="1042"/>
        <w:gridCol w:w="341"/>
        <w:gridCol w:w="527"/>
        <w:gridCol w:w="1517"/>
      </w:tblGrid>
      <w:tr w:rsidR="00F373F9" w:rsidTr="00F373F9">
        <w:trPr>
          <w:cantSplit/>
          <w:trHeight w:val="227"/>
          <w:jc w:val="center"/>
        </w:trPr>
        <w:tc>
          <w:tcPr>
            <w:tcW w:w="2962" w:type="pct"/>
            <w:gridSpan w:val="2"/>
            <w:vAlign w:val="center"/>
            <w:hideMark/>
          </w:tcPr>
          <w:p w:rsidR="00F373F9" w:rsidRDefault="00F373F9">
            <w:pPr>
              <w:spacing w:after="0"/>
            </w:pPr>
          </w:p>
        </w:tc>
        <w:tc>
          <w:tcPr>
            <w:tcW w:w="793" w:type="pct"/>
            <w:gridSpan w:val="2"/>
            <w:noWrap/>
            <w:vAlign w:val="center"/>
            <w:hideMark/>
          </w:tcPr>
          <w:p w:rsidR="00F373F9" w:rsidRDefault="00F373F9">
            <w:pPr>
              <w:spacing w:after="0"/>
            </w:pPr>
          </w:p>
        </w:tc>
        <w:tc>
          <w:tcPr>
            <w:tcW w:w="453" w:type="pct"/>
            <w:gridSpan w:val="2"/>
            <w:noWrap/>
            <w:vAlign w:val="center"/>
            <w:hideMark/>
          </w:tcPr>
          <w:p w:rsidR="00F373F9" w:rsidRDefault="00F373F9">
            <w:pPr>
              <w:spacing w:after="0"/>
            </w:pPr>
          </w:p>
        </w:tc>
        <w:tc>
          <w:tcPr>
            <w:tcW w:w="792" w:type="pct"/>
            <w:noWrap/>
            <w:vAlign w:val="center"/>
            <w:hideMark/>
          </w:tcPr>
          <w:p w:rsidR="00F373F9" w:rsidRDefault="00F373F9">
            <w:pPr>
              <w:spacing w:after="0"/>
            </w:pPr>
          </w:p>
        </w:tc>
      </w:tr>
      <w:tr w:rsidR="00F373F9" w:rsidTr="00F373F9">
        <w:trPr>
          <w:cantSplit/>
          <w:trHeight w:val="227"/>
          <w:jc w:val="center"/>
        </w:trPr>
        <w:tc>
          <w:tcPr>
            <w:tcW w:w="2962"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5625 - Administrative Expense - Transferred Credit</w:t>
            </w:r>
          </w:p>
        </w:tc>
        <w:tc>
          <w:tcPr>
            <w:tcW w:w="793"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-48,400</w:t>
            </w:r>
          </w:p>
        </w:tc>
        <w:tc>
          <w:tcPr>
            <w:tcW w:w="453"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-4,928</w:t>
            </w:r>
          </w:p>
        </w:tc>
        <w:tc>
          <w:tcPr>
            <w:tcW w:w="792"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-43,472</w:t>
            </w:r>
          </w:p>
        </w:tc>
      </w:tr>
      <w:tr w:rsidR="00F373F9" w:rsidTr="00F373F9">
        <w:trPr>
          <w:cantSplit/>
          <w:trHeight w:val="227"/>
          <w:jc w:val="center"/>
        </w:trPr>
        <w:tc>
          <w:tcPr>
            <w:tcW w:w="2962" w:type="pct"/>
            <w:gridSpan w:val="2"/>
            <w:vAlign w:val="center"/>
          </w:tcPr>
          <w:p w:rsidR="00F373F9" w:rsidRDefault="00F373F9">
            <w:pPr>
              <w:spacing w:line="240" w:lineRule="auto"/>
              <w:rPr>
                <w:color w:val="000000"/>
                <w:sz w:val="18"/>
                <w:szCs w:val="18"/>
                <w:lang w:eastAsia="en-CA"/>
              </w:rPr>
            </w:pPr>
          </w:p>
          <w:p w:rsidR="00F373F9" w:rsidRDefault="00F373F9">
            <w:pPr>
              <w:spacing w:line="240" w:lineRule="auto"/>
              <w:rPr>
                <w:color w:val="000000"/>
                <w:sz w:val="18"/>
                <w:szCs w:val="18"/>
                <w:lang w:eastAsia="en-CA"/>
              </w:rPr>
            </w:pPr>
            <w:r>
              <w:rPr>
                <w:color w:val="000000"/>
                <w:sz w:val="18"/>
                <w:szCs w:val="18"/>
                <w:lang w:eastAsia="en-CA"/>
              </w:rPr>
              <w:t>This reflects an increase in the charge for Senior Management time charged to the LDC affiliate</w:t>
            </w:r>
          </w:p>
        </w:tc>
        <w:tc>
          <w:tcPr>
            <w:tcW w:w="793" w:type="pct"/>
            <w:gridSpan w:val="2"/>
            <w:vAlign w:val="center"/>
            <w:hideMark/>
          </w:tcPr>
          <w:p w:rsidR="00F373F9" w:rsidRDefault="00F373F9">
            <w:pPr>
              <w:spacing w:after="0"/>
            </w:pPr>
          </w:p>
        </w:tc>
        <w:tc>
          <w:tcPr>
            <w:tcW w:w="453" w:type="pct"/>
            <w:gridSpan w:val="2"/>
            <w:vAlign w:val="center"/>
            <w:hideMark/>
          </w:tcPr>
          <w:p w:rsidR="00F373F9" w:rsidRDefault="00F373F9">
            <w:pPr>
              <w:spacing w:after="0"/>
            </w:pPr>
          </w:p>
        </w:tc>
        <w:tc>
          <w:tcPr>
            <w:tcW w:w="792" w:type="pct"/>
            <w:vAlign w:val="center"/>
            <w:hideMark/>
          </w:tcPr>
          <w:p w:rsidR="00F373F9" w:rsidRDefault="00F373F9">
            <w:pPr>
              <w:spacing w:after="0"/>
            </w:pPr>
          </w:p>
        </w:tc>
      </w:tr>
      <w:tr w:rsidR="00F373F9" w:rsidTr="00F373F9">
        <w:trPr>
          <w:cantSplit/>
          <w:trHeight w:val="227"/>
          <w:jc w:val="center"/>
        </w:trPr>
        <w:tc>
          <w:tcPr>
            <w:tcW w:w="2962" w:type="pct"/>
            <w:gridSpan w:val="2"/>
            <w:vAlign w:val="center"/>
            <w:hideMark/>
          </w:tcPr>
          <w:p w:rsidR="00F373F9" w:rsidRDefault="00F373F9">
            <w:pPr>
              <w:spacing w:after="0"/>
            </w:pPr>
          </w:p>
        </w:tc>
        <w:tc>
          <w:tcPr>
            <w:tcW w:w="793" w:type="pct"/>
            <w:gridSpan w:val="2"/>
            <w:noWrap/>
            <w:vAlign w:val="center"/>
            <w:hideMark/>
          </w:tcPr>
          <w:p w:rsidR="00F373F9" w:rsidRDefault="00F373F9">
            <w:pPr>
              <w:spacing w:after="0"/>
            </w:pPr>
          </w:p>
        </w:tc>
        <w:tc>
          <w:tcPr>
            <w:tcW w:w="453" w:type="pct"/>
            <w:gridSpan w:val="2"/>
            <w:noWrap/>
            <w:vAlign w:val="center"/>
            <w:hideMark/>
          </w:tcPr>
          <w:p w:rsidR="00F373F9" w:rsidRDefault="00F373F9">
            <w:pPr>
              <w:spacing w:after="0"/>
            </w:pPr>
          </w:p>
        </w:tc>
        <w:tc>
          <w:tcPr>
            <w:tcW w:w="792" w:type="pct"/>
            <w:noWrap/>
            <w:vAlign w:val="center"/>
            <w:hideMark/>
          </w:tcPr>
          <w:p w:rsidR="00F373F9" w:rsidRDefault="00F373F9">
            <w:pPr>
              <w:spacing w:after="0"/>
            </w:pPr>
          </w:p>
        </w:tc>
      </w:tr>
      <w:tr w:rsidR="00F373F9" w:rsidTr="00F373F9">
        <w:trPr>
          <w:cantSplit/>
          <w:trHeight w:val="227"/>
          <w:jc w:val="center"/>
        </w:trPr>
        <w:tc>
          <w:tcPr>
            <w:tcW w:w="2962"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 xml:space="preserve">5645 - Employee Pensions and Benefits </w:t>
            </w:r>
          </w:p>
        </w:tc>
        <w:tc>
          <w:tcPr>
            <w:tcW w:w="793"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0</w:t>
            </w:r>
          </w:p>
        </w:tc>
        <w:tc>
          <w:tcPr>
            <w:tcW w:w="453"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299,000</w:t>
            </w:r>
          </w:p>
        </w:tc>
        <w:tc>
          <w:tcPr>
            <w:tcW w:w="792"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-299,000</w:t>
            </w:r>
          </w:p>
        </w:tc>
      </w:tr>
      <w:tr w:rsidR="00F373F9" w:rsidTr="00F373F9">
        <w:trPr>
          <w:cantSplit/>
          <w:trHeight w:val="227"/>
          <w:jc w:val="center"/>
        </w:trPr>
        <w:tc>
          <w:tcPr>
            <w:tcW w:w="2732" w:type="pct"/>
            <w:vAlign w:val="center"/>
            <w:hideMark/>
          </w:tcPr>
          <w:p w:rsidR="00F373F9" w:rsidRDefault="00F373F9">
            <w:pPr>
              <w:spacing w:after="0"/>
            </w:pPr>
          </w:p>
        </w:tc>
        <w:tc>
          <w:tcPr>
            <w:tcW w:w="479" w:type="pct"/>
            <w:gridSpan w:val="2"/>
            <w:vAlign w:val="center"/>
            <w:hideMark/>
          </w:tcPr>
          <w:p w:rsidR="00F373F9" w:rsidRDefault="00F373F9">
            <w:pPr>
              <w:spacing w:after="0"/>
            </w:pPr>
          </w:p>
        </w:tc>
        <w:tc>
          <w:tcPr>
            <w:tcW w:w="722" w:type="pct"/>
            <w:gridSpan w:val="2"/>
            <w:vAlign w:val="center"/>
            <w:hideMark/>
          </w:tcPr>
          <w:p w:rsidR="00F373F9" w:rsidRDefault="00F373F9">
            <w:pPr>
              <w:spacing w:after="0"/>
            </w:pPr>
          </w:p>
        </w:tc>
        <w:tc>
          <w:tcPr>
            <w:tcW w:w="1067" w:type="pct"/>
            <w:gridSpan w:val="2"/>
            <w:vAlign w:val="center"/>
            <w:hideMark/>
          </w:tcPr>
          <w:p w:rsidR="00F373F9" w:rsidRDefault="00F373F9">
            <w:pPr>
              <w:spacing w:after="0"/>
            </w:pPr>
          </w:p>
        </w:tc>
      </w:tr>
      <w:tr w:rsidR="00F373F9" w:rsidTr="00F373F9">
        <w:trPr>
          <w:cantSplit/>
          <w:trHeight w:val="227"/>
          <w:jc w:val="center"/>
        </w:trPr>
        <w:tc>
          <w:tcPr>
            <w:tcW w:w="2962" w:type="pct"/>
            <w:gridSpan w:val="2"/>
            <w:vAlign w:val="center"/>
          </w:tcPr>
          <w:p w:rsidR="00F373F9" w:rsidRDefault="00F373F9">
            <w:pPr>
              <w:spacing w:line="240" w:lineRule="auto"/>
              <w:rPr>
                <w:color w:val="000000"/>
                <w:sz w:val="18"/>
                <w:szCs w:val="18"/>
                <w:lang w:eastAsia="en-CA"/>
              </w:rPr>
            </w:pPr>
          </w:p>
          <w:p w:rsidR="00F373F9" w:rsidRDefault="00F373F9">
            <w:pPr>
              <w:spacing w:line="240" w:lineRule="auto"/>
              <w:rPr>
                <w:color w:val="000000"/>
                <w:sz w:val="18"/>
                <w:szCs w:val="18"/>
                <w:lang w:eastAsia="en-CA"/>
              </w:rPr>
            </w:pPr>
            <w:r>
              <w:rPr>
                <w:color w:val="000000"/>
                <w:sz w:val="18"/>
                <w:szCs w:val="18"/>
                <w:lang w:eastAsia="en-CA"/>
              </w:rPr>
              <w:t>2011 costs are zero as the budget process included labour burdens directly in the respective labour components of the OM&amp;A and capital USOA accounts.</w:t>
            </w:r>
          </w:p>
          <w:p w:rsidR="00F373F9" w:rsidRDefault="00F373F9">
            <w:pPr>
              <w:spacing w:line="240" w:lineRule="auto"/>
              <w:rPr>
                <w:color w:val="000000"/>
                <w:sz w:val="18"/>
                <w:szCs w:val="18"/>
                <w:lang w:eastAsia="en-CA"/>
              </w:rPr>
            </w:pPr>
            <w:r>
              <w:rPr>
                <w:color w:val="000000"/>
                <w:sz w:val="18"/>
                <w:szCs w:val="18"/>
                <w:lang w:eastAsia="en-CA"/>
              </w:rPr>
              <w:t>The 2006 expenditure reflected in the actual accounts captures the net difference between cumulative employee pension and benefit costs incurred by BCP and the costs that were charged out to OM&amp;A and Capital accounts with a recovery through the use of a 5905 Contra Account</w:t>
            </w:r>
          </w:p>
        </w:tc>
        <w:tc>
          <w:tcPr>
            <w:tcW w:w="793" w:type="pct"/>
            <w:gridSpan w:val="2"/>
            <w:vAlign w:val="center"/>
            <w:hideMark/>
          </w:tcPr>
          <w:p w:rsidR="00F373F9" w:rsidRDefault="00F373F9">
            <w:pPr>
              <w:spacing w:after="0"/>
            </w:pPr>
          </w:p>
        </w:tc>
        <w:tc>
          <w:tcPr>
            <w:tcW w:w="453" w:type="pct"/>
            <w:gridSpan w:val="2"/>
            <w:vAlign w:val="center"/>
            <w:hideMark/>
          </w:tcPr>
          <w:p w:rsidR="00F373F9" w:rsidRDefault="00F373F9">
            <w:pPr>
              <w:spacing w:after="0"/>
            </w:pPr>
          </w:p>
        </w:tc>
        <w:tc>
          <w:tcPr>
            <w:tcW w:w="792" w:type="pct"/>
            <w:vAlign w:val="center"/>
            <w:hideMark/>
          </w:tcPr>
          <w:p w:rsidR="00F373F9" w:rsidRDefault="00F373F9">
            <w:pPr>
              <w:spacing w:after="0"/>
            </w:pPr>
          </w:p>
        </w:tc>
      </w:tr>
      <w:tr w:rsidR="00F373F9" w:rsidTr="00F373F9">
        <w:trPr>
          <w:cantSplit/>
          <w:trHeight w:val="227"/>
          <w:jc w:val="center"/>
        </w:trPr>
        <w:tc>
          <w:tcPr>
            <w:tcW w:w="2962" w:type="pct"/>
            <w:gridSpan w:val="2"/>
            <w:vAlign w:val="center"/>
            <w:hideMark/>
          </w:tcPr>
          <w:p w:rsidR="00F373F9" w:rsidRDefault="00F373F9">
            <w:pPr>
              <w:spacing w:after="0"/>
            </w:pPr>
          </w:p>
        </w:tc>
        <w:tc>
          <w:tcPr>
            <w:tcW w:w="793" w:type="pct"/>
            <w:gridSpan w:val="2"/>
            <w:noWrap/>
            <w:vAlign w:val="center"/>
            <w:hideMark/>
          </w:tcPr>
          <w:p w:rsidR="00F373F9" w:rsidRDefault="00F373F9">
            <w:pPr>
              <w:spacing w:after="0"/>
            </w:pPr>
          </w:p>
        </w:tc>
        <w:tc>
          <w:tcPr>
            <w:tcW w:w="453" w:type="pct"/>
            <w:gridSpan w:val="2"/>
            <w:noWrap/>
            <w:vAlign w:val="center"/>
            <w:hideMark/>
          </w:tcPr>
          <w:p w:rsidR="00F373F9" w:rsidRDefault="00F373F9">
            <w:pPr>
              <w:spacing w:after="0"/>
            </w:pPr>
          </w:p>
        </w:tc>
        <w:tc>
          <w:tcPr>
            <w:tcW w:w="792" w:type="pct"/>
            <w:noWrap/>
            <w:vAlign w:val="center"/>
            <w:hideMark/>
          </w:tcPr>
          <w:p w:rsidR="00F373F9" w:rsidRDefault="00F373F9">
            <w:pPr>
              <w:spacing w:after="0"/>
            </w:pPr>
          </w:p>
        </w:tc>
      </w:tr>
      <w:tr w:rsidR="00F373F9" w:rsidTr="00F373F9">
        <w:trPr>
          <w:cantSplit/>
          <w:trHeight w:val="227"/>
          <w:jc w:val="center"/>
        </w:trPr>
        <w:tc>
          <w:tcPr>
            <w:tcW w:w="2962"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5655 - Regulatory Expenses</w:t>
            </w:r>
          </w:p>
        </w:tc>
        <w:tc>
          <w:tcPr>
            <w:tcW w:w="793"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150,000</w:t>
            </w:r>
          </w:p>
        </w:tc>
        <w:tc>
          <w:tcPr>
            <w:tcW w:w="453" w:type="pct"/>
            <w:gridSpan w:val="2"/>
            <w:tcBorders>
              <w:top w:val="single" w:sz="4" w:space="0" w:color="auto"/>
              <w:left w:val="nil"/>
              <w:bottom w:val="single" w:sz="4" w:space="0" w:color="auto"/>
              <w:right w:val="single" w:sz="4" w:space="0" w:color="auto"/>
            </w:tcBorders>
            <w:noWrap/>
            <w:vAlign w:val="center"/>
          </w:tcPr>
          <w:p w:rsidR="00F373F9" w:rsidRDefault="00F373F9">
            <w:pPr>
              <w:spacing w:line="240" w:lineRule="auto"/>
              <w:jc w:val="right"/>
              <w:rPr>
                <w:b/>
                <w:bCs/>
                <w:color w:val="000000"/>
                <w:sz w:val="18"/>
                <w:szCs w:val="18"/>
                <w:lang w:eastAsia="en-CA"/>
              </w:rPr>
            </w:pPr>
            <w:r>
              <w:rPr>
                <w:b/>
                <w:bCs/>
                <w:color w:val="000000"/>
                <w:sz w:val="18"/>
                <w:szCs w:val="18"/>
                <w:lang w:eastAsia="en-CA"/>
              </w:rPr>
              <w:t>65,876</w:t>
            </w:r>
          </w:p>
        </w:tc>
        <w:tc>
          <w:tcPr>
            <w:tcW w:w="792"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84,124</w:t>
            </w:r>
          </w:p>
        </w:tc>
      </w:tr>
      <w:tr w:rsidR="00F373F9" w:rsidTr="00F373F9">
        <w:trPr>
          <w:cantSplit/>
          <w:trHeight w:val="227"/>
          <w:jc w:val="center"/>
        </w:trPr>
        <w:tc>
          <w:tcPr>
            <w:tcW w:w="2732" w:type="pct"/>
            <w:vAlign w:val="center"/>
          </w:tcPr>
          <w:p w:rsidR="00F373F9" w:rsidRDefault="00F373F9">
            <w:pPr>
              <w:spacing w:line="240" w:lineRule="auto"/>
              <w:rPr>
                <w:sz w:val="18"/>
                <w:szCs w:val="18"/>
                <w:lang w:eastAsia="en-CA"/>
              </w:rPr>
            </w:pPr>
          </w:p>
          <w:p w:rsidR="00F373F9" w:rsidRDefault="00F373F9">
            <w:pPr>
              <w:spacing w:line="240" w:lineRule="auto"/>
              <w:rPr>
                <w:sz w:val="18"/>
                <w:szCs w:val="18"/>
                <w:lang w:eastAsia="en-CA"/>
              </w:rPr>
            </w:pPr>
            <w:r>
              <w:rPr>
                <w:sz w:val="18"/>
                <w:szCs w:val="18"/>
                <w:lang w:eastAsia="en-CA"/>
              </w:rPr>
              <w:t>The increase is due to the following factors:</w:t>
            </w:r>
          </w:p>
          <w:p w:rsidR="00F373F9" w:rsidRDefault="00F373F9">
            <w:pPr>
              <w:pStyle w:val="ListParagraph"/>
              <w:numPr>
                <w:ilvl w:val="0"/>
                <w:numId w:val="18"/>
              </w:numPr>
              <w:spacing w:after="0" w:line="240" w:lineRule="auto"/>
              <w:rPr>
                <w:sz w:val="18"/>
                <w:szCs w:val="18"/>
                <w:lang w:eastAsia="en-CA"/>
              </w:rPr>
            </w:pPr>
            <w:r>
              <w:rPr>
                <w:sz w:val="18"/>
                <w:szCs w:val="18"/>
                <w:lang w:eastAsia="en-CA"/>
              </w:rPr>
              <w:t>increase in OEB assessment costs</w:t>
            </w:r>
          </w:p>
          <w:p w:rsidR="00F373F9" w:rsidRDefault="00F373F9">
            <w:pPr>
              <w:pStyle w:val="ListParagraph"/>
              <w:numPr>
                <w:ilvl w:val="0"/>
                <w:numId w:val="18"/>
              </w:numPr>
              <w:spacing w:after="0" w:line="240" w:lineRule="auto"/>
              <w:rPr>
                <w:sz w:val="18"/>
                <w:szCs w:val="18"/>
                <w:lang w:eastAsia="en-CA"/>
              </w:rPr>
            </w:pPr>
            <w:r>
              <w:rPr>
                <w:sz w:val="18"/>
                <w:szCs w:val="18"/>
                <w:lang w:eastAsia="en-CA"/>
              </w:rPr>
              <w:t>increase in ongoing legal and consultant costs for regulatory matters</w:t>
            </w:r>
          </w:p>
          <w:p w:rsidR="00F373F9" w:rsidRDefault="00F373F9">
            <w:pPr>
              <w:pStyle w:val="ListParagraph"/>
              <w:numPr>
                <w:ilvl w:val="0"/>
                <w:numId w:val="18"/>
              </w:numPr>
              <w:spacing w:after="0" w:line="240" w:lineRule="auto"/>
              <w:rPr>
                <w:sz w:val="18"/>
                <w:szCs w:val="18"/>
                <w:lang w:eastAsia="en-CA"/>
              </w:rPr>
            </w:pPr>
            <w:r>
              <w:rPr>
                <w:sz w:val="18"/>
                <w:szCs w:val="18"/>
                <w:lang w:eastAsia="en-CA"/>
              </w:rPr>
              <w:t>increase in one time 2011 COS costs (costs amortized over 4 years) vs. the costs related to the 2006 rate application</w:t>
            </w:r>
          </w:p>
        </w:tc>
        <w:tc>
          <w:tcPr>
            <w:tcW w:w="479" w:type="pct"/>
            <w:gridSpan w:val="2"/>
            <w:vAlign w:val="center"/>
            <w:hideMark/>
          </w:tcPr>
          <w:p w:rsidR="00F373F9" w:rsidRDefault="00F373F9">
            <w:pPr>
              <w:spacing w:after="0"/>
            </w:pPr>
          </w:p>
        </w:tc>
        <w:tc>
          <w:tcPr>
            <w:tcW w:w="722" w:type="pct"/>
            <w:gridSpan w:val="2"/>
            <w:vAlign w:val="center"/>
            <w:hideMark/>
          </w:tcPr>
          <w:p w:rsidR="00F373F9" w:rsidRDefault="00F373F9">
            <w:pPr>
              <w:spacing w:after="0"/>
            </w:pPr>
          </w:p>
        </w:tc>
        <w:tc>
          <w:tcPr>
            <w:tcW w:w="1067" w:type="pct"/>
            <w:gridSpan w:val="2"/>
            <w:vAlign w:val="center"/>
            <w:hideMark/>
          </w:tcPr>
          <w:p w:rsidR="00F373F9" w:rsidRDefault="00F373F9">
            <w:pPr>
              <w:spacing w:after="0"/>
            </w:pPr>
          </w:p>
        </w:tc>
      </w:tr>
      <w:tr w:rsidR="00F373F9" w:rsidTr="00F373F9">
        <w:trPr>
          <w:cantSplit/>
          <w:trHeight w:val="227"/>
          <w:jc w:val="center"/>
        </w:trPr>
        <w:tc>
          <w:tcPr>
            <w:tcW w:w="2962" w:type="pct"/>
            <w:gridSpan w:val="2"/>
            <w:vAlign w:val="center"/>
            <w:hideMark/>
          </w:tcPr>
          <w:p w:rsidR="00F373F9" w:rsidRDefault="00F373F9">
            <w:pPr>
              <w:spacing w:after="0"/>
            </w:pPr>
          </w:p>
        </w:tc>
        <w:tc>
          <w:tcPr>
            <w:tcW w:w="793" w:type="pct"/>
            <w:gridSpan w:val="2"/>
            <w:vAlign w:val="center"/>
            <w:hideMark/>
          </w:tcPr>
          <w:p w:rsidR="00F373F9" w:rsidRDefault="00F373F9">
            <w:pPr>
              <w:spacing w:after="0"/>
            </w:pPr>
          </w:p>
        </w:tc>
        <w:tc>
          <w:tcPr>
            <w:tcW w:w="453" w:type="pct"/>
            <w:gridSpan w:val="2"/>
            <w:vAlign w:val="center"/>
            <w:hideMark/>
          </w:tcPr>
          <w:p w:rsidR="00F373F9" w:rsidRDefault="00F373F9">
            <w:pPr>
              <w:spacing w:after="0"/>
            </w:pPr>
          </w:p>
        </w:tc>
        <w:tc>
          <w:tcPr>
            <w:tcW w:w="792" w:type="pct"/>
            <w:vAlign w:val="center"/>
            <w:hideMark/>
          </w:tcPr>
          <w:p w:rsidR="00F373F9" w:rsidRDefault="00F373F9">
            <w:pPr>
              <w:spacing w:after="0"/>
            </w:pPr>
          </w:p>
        </w:tc>
      </w:tr>
      <w:tr w:rsidR="00F373F9" w:rsidTr="00F373F9">
        <w:trPr>
          <w:cantSplit/>
          <w:trHeight w:val="227"/>
          <w:jc w:val="center"/>
        </w:trPr>
        <w:tc>
          <w:tcPr>
            <w:tcW w:w="2962" w:type="pct"/>
            <w:gridSpan w:val="2"/>
            <w:vAlign w:val="center"/>
            <w:hideMark/>
          </w:tcPr>
          <w:p w:rsidR="00F373F9" w:rsidRDefault="00F373F9">
            <w:pPr>
              <w:spacing w:after="0"/>
            </w:pPr>
          </w:p>
        </w:tc>
        <w:tc>
          <w:tcPr>
            <w:tcW w:w="793" w:type="pct"/>
            <w:gridSpan w:val="2"/>
            <w:noWrap/>
            <w:vAlign w:val="center"/>
            <w:hideMark/>
          </w:tcPr>
          <w:p w:rsidR="00F373F9" w:rsidRDefault="00F373F9">
            <w:pPr>
              <w:spacing w:after="0"/>
            </w:pPr>
          </w:p>
        </w:tc>
        <w:tc>
          <w:tcPr>
            <w:tcW w:w="453" w:type="pct"/>
            <w:gridSpan w:val="2"/>
            <w:noWrap/>
            <w:vAlign w:val="center"/>
            <w:hideMark/>
          </w:tcPr>
          <w:p w:rsidR="00F373F9" w:rsidRDefault="00F373F9">
            <w:pPr>
              <w:spacing w:after="0"/>
            </w:pPr>
          </w:p>
        </w:tc>
        <w:tc>
          <w:tcPr>
            <w:tcW w:w="792" w:type="pct"/>
            <w:noWrap/>
            <w:vAlign w:val="center"/>
            <w:hideMark/>
          </w:tcPr>
          <w:p w:rsidR="00F373F9" w:rsidRDefault="00F373F9">
            <w:pPr>
              <w:spacing w:after="0"/>
            </w:pPr>
          </w:p>
        </w:tc>
      </w:tr>
      <w:tr w:rsidR="00F373F9" w:rsidTr="00F373F9">
        <w:trPr>
          <w:cantSplit/>
          <w:trHeight w:val="227"/>
          <w:jc w:val="center"/>
        </w:trPr>
        <w:tc>
          <w:tcPr>
            <w:tcW w:w="2962"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5665 - Miscellaneous General Expenses</w:t>
            </w:r>
          </w:p>
        </w:tc>
        <w:tc>
          <w:tcPr>
            <w:tcW w:w="793"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320,911</w:t>
            </w:r>
          </w:p>
        </w:tc>
        <w:tc>
          <w:tcPr>
            <w:tcW w:w="453"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195,037</w:t>
            </w:r>
          </w:p>
        </w:tc>
        <w:tc>
          <w:tcPr>
            <w:tcW w:w="792"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125,874</w:t>
            </w:r>
          </w:p>
        </w:tc>
      </w:tr>
      <w:tr w:rsidR="00F373F9" w:rsidTr="00F373F9">
        <w:trPr>
          <w:cantSplit/>
          <w:trHeight w:val="227"/>
          <w:jc w:val="center"/>
        </w:trPr>
        <w:tc>
          <w:tcPr>
            <w:tcW w:w="2962" w:type="pct"/>
            <w:gridSpan w:val="2"/>
            <w:vAlign w:val="center"/>
            <w:hideMark/>
          </w:tcPr>
          <w:p w:rsidR="00F373F9" w:rsidRDefault="00F373F9">
            <w:pPr>
              <w:spacing w:after="0"/>
            </w:pPr>
          </w:p>
        </w:tc>
        <w:tc>
          <w:tcPr>
            <w:tcW w:w="793" w:type="pct"/>
            <w:gridSpan w:val="2"/>
            <w:vAlign w:val="center"/>
            <w:hideMark/>
          </w:tcPr>
          <w:p w:rsidR="00F373F9" w:rsidRDefault="00F373F9">
            <w:pPr>
              <w:spacing w:after="0"/>
            </w:pPr>
          </w:p>
        </w:tc>
        <w:tc>
          <w:tcPr>
            <w:tcW w:w="453" w:type="pct"/>
            <w:gridSpan w:val="2"/>
            <w:vAlign w:val="center"/>
            <w:hideMark/>
          </w:tcPr>
          <w:p w:rsidR="00F373F9" w:rsidRDefault="00F373F9">
            <w:pPr>
              <w:spacing w:after="0"/>
            </w:pPr>
          </w:p>
        </w:tc>
        <w:tc>
          <w:tcPr>
            <w:tcW w:w="792" w:type="pct"/>
            <w:vAlign w:val="center"/>
            <w:hideMark/>
          </w:tcPr>
          <w:p w:rsidR="00F373F9" w:rsidRDefault="00F373F9">
            <w:pPr>
              <w:spacing w:after="0"/>
            </w:pPr>
          </w:p>
        </w:tc>
      </w:tr>
      <w:tr w:rsidR="00F373F9" w:rsidTr="00F373F9">
        <w:trPr>
          <w:cantSplit/>
          <w:trHeight w:val="227"/>
          <w:jc w:val="center"/>
        </w:trPr>
        <w:tc>
          <w:tcPr>
            <w:tcW w:w="2732" w:type="pct"/>
            <w:vAlign w:val="center"/>
            <w:hideMark/>
          </w:tcPr>
          <w:p w:rsidR="00F373F9" w:rsidRDefault="00F373F9">
            <w:pPr>
              <w:spacing w:line="240" w:lineRule="auto"/>
              <w:rPr>
                <w:color w:val="000000"/>
                <w:sz w:val="18"/>
                <w:szCs w:val="18"/>
                <w:lang w:eastAsia="en-CA"/>
              </w:rPr>
            </w:pPr>
            <w:r>
              <w:rPr>
                <w:color w:val="000000"/>
                <w:sz w:val="18"/>
                <w:szCs w:val="18"/>
                <w:lang w:eastAsia="en-CA"/>
              </w:rPr>
              <w:t>Incremental expenses in 2011 are due to:</w:t>
            </w:r>
          </w:p>
          <w:p w:rsidR="00F373F9" w:rsidRDefault="00F373F9">
            <w:pPr>
              <w:pStyle w:val="ListParagraph"/>
              <w:numPr>
                <w:ilvl w:val="0"/>
                <w:numId w:val="16"/>
              </w:numPr>
              <w:spacing w:after="0" w:line="240" w:lineRule="auto"/>
              <w:rPr>
                <w:color w:val="000000"/>
                <w:sz w:val="18"/>
                <w:szCs w:val="18"/>
                <w:lang w:eastAsia="en-CA"/>
              </w:rPr>
            </w:pPr>
            <w:r>
              <w:rPr>
                <w:color w:val="000000"/>
                <w:sz w:val="18"/>
                <w:szCs w:val="18"/>
                <w:lang w:eastAsia="en-CA"/>
              </w:rPr>
              <w:t>Advertising related to solar energy initiatives (revenue offset in Miscellaneous Revenue)</w:t>
            </w:r>
          </w:p>
          <w:p w:rsidR="00F373F9" w:rsidRDefault="00F373F9">
            <w:pPr>
              <w:pStyle w:val="ListParagraph"/>
              <w:numPr>
                <w:ilvl w:val="0"/>
                <w:numId w:val="16"/>
              </w:numPr>
              <w:spacing w:after="0" w:line="240" w:lineRule="auto"/>
              <w:rPr>
                <w:color w:val="000000"/>
                <w:sz w:val="18"/>
                <w:szCs w:val="18"/>
                <w:lang w:eastAsia="en-CA"/>
              </w:rPr>
            </w:pPr>
            <w:r>
              <w:rPr>
                <w:color w:val="000000"/>
                <w:sz w:val="18"/>
                <w:szCs w:val="18"/>
                <w:lang w:eastAsia="en-CA"/>
              </w:rPr>
              <w:t xml:space="preserve">Increase in IT costs to support a Daffron software upgrade </w:t>
            </w:r>
          </w:p>
          <w:p w:rsidR="00F373F9" w:rsidRDefault="00F373F9">
            <w:pPr>
              <w:pStyle w:val="ListParagraph"/>
              <w:numPr>
                <w:ilvl w:val="0"/>
                <w:numId w:val="16"/>
              </w:numPr>
              <w:spacing w:after="0" w:line="240" w:lineRule="auto"/>
              <w:rPr>
                <w:color w:val="000000"/>
                <w:sz w:val="18"/>
                <w:szCs w:val="18"/>
                <w:lang w:eastAsia="en-CA"/>
              </w:rPr>
            </w:pPr>
            <w:r>
              <w:rPr>
                <w:color w:val="000000"/>
                <w:sz w:val="18"/>
                <w:szCs w:val="18"/>
                <w:lang w:eastAsia="en-CA"/>
              </w:rPr>
              <w:t>Increase in directors costs – escalation + payment for 2 municipal directors that were not previously paid</w:t>
            </w:r>
          </w:p>
        </w:tc>
        <w:tc>
          <w:tcPr>
            <w:tcW w:w="479" w:type="pct"/>
            <w:gridSpan w:val="2"/>
            <w:vAlign w:val="center"/>
            <w:hideMark/>
          </w:tcPr>
          <w:p w:rsidR="00F373F9" w:rsidRDefault="00F373F9">
            <w:pPr>
              <w:spacing w:after="0"/>
            </w:pPr>
          </w:p>
        </w:tc>
        <w:tc>
          <w:tcPr>
            <w:tcW w:w="722" w:type="pct"/>
            <w:gridSpan w:val="2"/>
            <w:vAlign w:val="center"/>
            <w:hideMark/>
          </w:tcPr>
          <w:p w:rsidR="00F373F9" w:rsidRDefault="00F373F9">
            <w:pPr>
              <w:spacing w:after="0"/>
            </w:pPr>
          </w:p>
        </w:tc>
        <w:tc>
          <w:tcPr>
            <w:tcW w:w="1067" w:type="pct"/>
            <w:gridSpan w:val="2"/>
            <w:vAlign w:val="center"/>
            <w:hideMark/>
          </w:tcPr>
          <w:p w:rsidR="00F373F9" w:rsidRDefault="00F373F9">
            <w:pPr>
              <w:spacing w:after="0"/>
            </w:pPr>
          </w:p>
        </w:tc>
      </w:tr>
    </w:tbl>
    <w:p w:rsidR="00DF35FD" w:rsidRDefault="00DF35FD">
      <w:pPr>
        <w:spacing w:line="240" w:lineRule="auto"/>
        <w:rPr>
          <w:sz w:val="18"/>
          <w:szCs w:val="18"/>
          <w:lang w:eastAsia="en-CA"/>
        </w:rPr>
        <w:sectPr w:rsidR="00DF35FD" w:rsidSect="003B5E51">
          <w:headerReference w:type="default" r:id="rId51"/>
          <w:pgSz w:w="12240" w:h="15840"/>
          <w:pgMar w:top="1440" w:right="1440" w:bottom="1440" w:left="1440" w:header="708" w:footer="708" w:gutter="0"/>
          <w:cols w:space="708"/>
          <w:docGrid w:linePitch="360"/>
        </w:sectPr>
      </w:pPr>
    </w:p>
    <w:tbl>
      <w:tblPr>
        <w:tblW w:w="5000" w:type="pct"/>
        <w:jc w:val="center"/>
        <w:tblLook w:val="04A0" w:firstRow="1" w:lastRow="0" w:firstColumn="1" w:lastColumn="0" w:noHBand="0" w:noVBand="1"/>
      </w:tblPr>
      <w:tblGrid>
        <w:gridCol w:w="5232"/>
        <w:gridCol w:w="440"/>
        <w:gridCol w:w="477"/>
        <w:gridCol w:w="1042"/>
        <w:gridCol w:w="341"/>
        <w:gridCol w:w="527"/>
        <w:gridCol w:w="1517"/>
      </w:tblGrid>
      <w:tr w:rsidR="00F373F9" w:rsidTr="00F373F9">
        <w:trPr>
          <w:cantSplit/>
          <w:trHeight w:val="227"/>
          <w:jc w:val="center"/>
        </w:trPr>
        <w:tc>
          <w:tcPr>
            <w:tcW w:w="2962" w:type="pct"/>
            <w:gridSpan w:val="2"/>
            <w:vAlign w:val="center"/>
          </w:tcPr>
          <w:p w:rsidR="00F373F9" w:rsidRDefault="00F373F9">
            <w:pPr>
              <w:spacing w:line="240" w:lineRule="auto"/>
              <w:rPr>
                <w:sz w:val="18"/>
                <w:szCs w:val="18"/>
                <w:lang w:eastAsia="en-CA"/>
              </w:rPr>
            </w:pPr>
          </w:p>
        </w:tc>
        <w:tc>
          <w:tcPr>
            <w:tcW w:w="793" w:type="pct"/>
            <w:gridSpan w:val="2"/>
            <w:noWrap/>
            <w:vAlign w:val="center"/>
          </w:tcPr>
          <w:p w:rsidR="00F373F9" w:rsidRDefault="00F373F9">
            <w:pPr>
              <w:spacing w:line="240" w:lineRule="auto"/>
              <w:jc w:val="right"/>
              <w:rPr>
                <w:sz w:val="18"/>
                <w:szCs w:val="18"/>
                <w:lang w:eastAsia="en-CA"/>
              </w:rPr>
            </w:pPr>
          </w:p>
        </w:tc>
        <w:tc>
          <w:tcPr>
            <w:tcW w:w="453" w:type="pct"/>
            <w:gridSpan w:val="2"/>
            <w:noWrap/>
            <w:vAlign w:val="center"/>
          </w:tcPr>
          <w:p w:rsidR="00F373F9" w:rsidRDefault="00F373F9">
            <w:pPr>
              <w:spacing w:line="240" w:lineRule="auto"/>
              <w:jc w:val="right"/>
              <w:rPr>
                <w:sz w:val="18"/>
                <w:szCs w:val="18"/>
                <w:lang w:eastAsia="en-CA"/>
              </w:rPr>
            </w:pPr>
          </w:p>
        </w:tc>
        <w:tc>
          <w:tcPr>
            <w:tcW w:w="792" w:type="pct"/>
            <w:noWrap/>
            <w:vAlign w:val="center"/>
          </w:tcPr>
          <w:p w:rsidR="00F373F9" w:rsidRDefault="00F373F9">
            <w:pPr>
              <w:spacing w:line="240" w:lineRule="auto"/>
              <w:jc w:val="right"/>
              <w:rPr>
                <w:color w:val="000000"/>
                <w:sz w:val="18"/>
                <w:szCs w:val="18"/>
                <w:lang w:eastAsia="en-CA"/>
              </w:rPr>
            </w:pPr>
          </w:p>
        </w:tc>
      </w:tr>
      <w:tr w:rsidR="00F373F9" w:rsidTr="00F373F9">
        <w:trPr>
          <w:cantSplit/>
          <w:trHeight w:val="227"/>
          <w:jc w:val="center"/>
        </w:trPr>
        <w:tc>
          <w:tcPr>
            <w:tcW w:w="2962"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 xml:space="preserve">5675 - Maintenance of General Plant </w:t>
            </w:r>
          </w:p>
        </w:tc>
        <w:tc>
          <w:tcPr>
            <w:tcW w:w="793"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43,300</w:t>
            </w:r>
          </w:p>
        </w:tc>
        <w:tc>
          <w:tcPr>
            <w:tcW w:w="453"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76,740</w:t>
            </w:r>
          </w:p>
        </w:tc>
        <w:tc>
          <w:tcPr>
            <w:tcW w:w="792"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-33,440</w:t>
            </w:r>
          </w:p>
        </w:tc>
      </w:tr>
      <w:tr w:rsidR="00F373F9" w:rsidTr="00F373F9">
        <w:trPr>
          <w:cantSplit/>
          <w:trHeight w:val="227"/>
          <w:jc w:val="center"/>
        </w:trPr>
        <w:tc>
          <w:tcPr>
            <w:tcW w:w="2962" w:type="pct"/>
            <w:gridSpan w:val="2"/>
            <w:vAlign w:val="center"/>
            <w:hideMark/>
          </w:tcPr>
          <w:p w:rsidR="00F373F9" w:rsidRDefault="00F373F9">
            <w:pPr>
              <w:spacing w:after="0"/>
            </w:pPr>
          </w:p>
        </w:tc>
        <w:tc>
          <w:tcPr>
            <w:tcW w:w="793" w:type="pct"/>
            <w:gridSpan w:val="2"/>
            <w:vAlign w:val="center"/>
            <w:hideMark/>
          </w:tcPr>
          <w:p w:rsidR="00F373F9" w:rsidRDefault="00F373F9">
            <w:pPr>
              <w:spacing w:after="0"/>
            </w:pPr>
          </w:p>
        </w:tc>
        <w:tc>
          <w:tcPr>
            <w:tcW w:w="453" w:type="pct"/>
            <w:gridSpan w:val="2"/>
            <w:vAlign w:val="center"/>
            <w:hideMark/>
          </w:tcPr>
          <w:p w:rsidR="00F373F9" w:rsidRDefault="00F373F9">
            <w:pPr>
              <w:spacing w:after="0"/>
            </w:pPr>
          </w:p>
        </w:tc>
        <w:tc>
          <w:tcPr>
            <w:tcW w:w="792" w:type="pct"/>
            <w:vAlign w:val="center"/>
            <w:hideMark/>
          </w:tcPr>
          <w:p w:rsidR="00F373F9" w:rsidRDefault="00F373F9">
            <w:pPr>
              <w:spacing w:after="0"/>
            </w:pPr>
          </w:p>
        </w:tc>
      </w:tr>
      <w:tr w:rsidR="00F373F9" w:rsidTr="00F373F9">
        <w:trPr>
          <w:cantSplit/>
          <w:trHeight w:val="227"/>
          <w:jc w:val="center"/>
        </w:trPr>
        <w:tc>
          <w:tcPr>
            <w:tcW w:w="2732" w:type="pct"/>
            <w:vAlign w:val="center"/>
            <w:hideMark/>
          </w:tcPr>
          <w:p w:rsidR="00F373F9" w:rsidRDefault="00F373F9">
            <w:pPr>
              <w:spacing w:line="240" w:lineRule="auto"/>
              <w:rPr>
                <w:color w:val="000000"/>
                <w:sz w:val="18"/>
                <w:szCs w:val="18"/>
                <w:lang w:eastAsia="en-CA"/>
              </w:rPr>
            </w:pPr>
            <w:r>
              <w:rPr>
                <w:color w:val="000000"/>
                <w:sz w:val="18"/>
                <w:szCs w:val="18"/>
                <w:lang w:eastAsia="en-CA"/>
              </w:rPr>
              <w:t>The decrease in costs was caused by a reduction in stuffing machine and hardware maintenance partially offset by an increase in janitorial costs.</w:t>
            </w:r>
          </w:p>
        </w:tc>
        <w:tc>
          <w:tcPr>
            <w:tcW w:w="479" w:type="pct"/>
            <w:gridSpan w:val="2"/>
            <w:vAlign w:val="center"/>
            <w:hideMark/>
          </w:tcPr>
          <w:p w:rsidR="00F373F9" w:rsidRDefault="00F373F9">
            <w:pPr>
              <w:spacing w:after="0"/>
            </w:pPr>
          </w:p>
        </w:tc>
        <w:tc>
          <w:tcPr>
            <w:tcW w:w="722" w:type="pct"/>
            <w:gridSpan w:val="2"/>
            <w:vAlign w:val="center"/>
            <w:hideMark/>
          </w:tcPr>
          <w:p w:rsidR="00F373F9" w:rsidRDefault="00F373F9">
            <w:pPr>
              <w:spacing w:after="0"/>
            </w:pPr>
          </w:p>
        </w:tc>
        <w:tc>
          <w:tcPr>
            <w:tcW w:w="1067" w:type="pct"/>
            <w:gridSpan w:val="2"/>
            <w:vAlign w:val="center"/>
            <w:hideMark/>
          </w:tcPr>
          <w:p w:rsidR="00F373F9" w:rsidRDefault="00F373F9">
            <w:pPr>
              <w:spacing w:after="0"/>
            </w:pPr>
          </w:p>
        </w:tc>
      </w:tr>
      <w:tr w:rsidR="00F373F9" w:rsidTr="00F373F9">
        <w:trPr>
          <w:cantSplit/>
          <w:trHeight w:val="227"/>
          <w:jc w:val="center"/>
        </w:trPr>
        <w:tc>
          <w:tcPr>
            <w:tcW w:w="2962" w:type="pct"/>
            <w:gridSpan w:val="2"/>
            <w:vAlign w:val="center"/>
          </w:tcPr>
          <w:p w:rsidR="00F373F9" w:rsidRDefault="00F373F9">
            <w:pPr>
              <w:spacing w:line="240" w:lineRule="auto"/>
              <w:rPr>
                <w:sz w:val="18"/>
                <w:szCs w:val="18"/>
                <w:lang w:eastAsia="en-CA"/>
              </w:rPr>
            </w:pPr>
          </w:p>
        </w:tc>
        <w:tc>
          <w:tcPr>
            <w:tcW w:w="793" w:type="pct"/>
            <w:gridSpan w:val="2"/>
            <w:noWrap/>
            <w:vAlign w:val="center"/>
            <w:hideMark/>
          </w:tcPr>
          <w:p w:rsidR="00F373F9" w:rsidRDefault="00F373F9">
            <w:pPr>
              <w:spacing w:after="0"/>
            </w:pPr>
          </w:p>
        </w:tc>
        <w:tc>
          <w:tcPr>
            <w:tcW w:w="453" w:type="pct"/>
            <w:gridSpan w:val="2"/>
            <w:noWrap/>
            <w:vAlign w:val="center"/>
            <w:hideMark/>
          </w:tcPr>
          <w:p w:rsidR="00F373F9" w:rsidRDefault="00F373F9">
            <w:pPr>
              <w:spacing w:after="0"/>
            </w:pPr>
          </w:p>
        </w:tc>
        <w:tc>
          <w:tcPr>
            <w:tcW w:w="792" w:type="pct"/>
            <w:noWrap/>
            <w:vAlign w:val="center"/>
            <w:hideMark/>
          </w:tcPr>
          <w:p w:rsidR="00F373F9" w:rsidRDefault="00F373F9">
            <w:pPr>
              <w:spacing w:after="0"/>
            </w:pPr>
          </w:p>
        </w:tc>
      </w:tr>
    </w:tbl>
    <w:p w:rsidR="00F373F9" w:rsidRDefault="00F373F9" w:rsidP="00F373F9">
      <w:pPr>
        <w:rPr>
          <w:b/>
          <w:color w:val="E36C0A" w:themeColor="accent6" w:themeShade="BF"/>
        </w:rPr>
      </w:pPr>
    </w:p>
    <w:p w:rsidR="00DF35FD" w:rsidRDefault="00DF35FD" w:rsidP="00F373F9">
      <w:pPr>
        <w:spacing w:line="240" w:lineRule="auto"/>
        <w:rPr>
          <w:b/>
          <w:color w:val="E36C0A" w:themeColor="accent6" w:themeShade="BF"/>
        </w:rPr>
        <w:sectPr w:rsidR="00DF35FD" w:rsidSect="003B5E51">
          <w:headerReference w:type="default" r:id="rId52"/>
          <w:pgSz w:w="12240" w:h="15840"/>
          <w:pgMar w:top="1440" w:right="1440" w:bottom="1440" w:left="1440" w:header="708" w:footer="708" w:gutter="0"/>
          <w:cols w:space="708"/>
          <w:docGrid w:linePitch="360"/>
        </w:sectPr>
      </w:pPr>
    </w:p>
    <w:p w:rsidR="00F373F9" w:rsidRDefault="00F373F9" w:rsidP="00F373F9">
      <w:pPr>
        <w:pStyle w:val="NormalBold"/>
      </w:pPr>
      <w:r>
        <w:lastRenderedPageBreak/>
        <w:t>2011 Test VS 2009 Actual</w:t>
      </w:r>
    </w:p>
    <w:tbl>
      <w:tblPr>
        <w:tblW w:w="5000" w:type="pct"/>
        <w:jc w:val="center"/>
        <w:tblLook w:val="04A0" w:firstRow="1" w:lastRow="0" w:firstColumn="1" w:lastColumn="0" w:noHBand="0" w:noVBand="1"/>
      </w:tblPr>
      <w:tblGrid>
        <w:gridCol w:w="6204"/>
        <w:gridCol w:w="1124"/>
        <w:gridCol w:w="1124"/>
        <w:gridCol w:w="1124"/>
      </w:tblGrid>
      <w:tr w:rsidR="00F373F9" w:rsidTr="00F373F9">
        <w:trPr>
          <w:cantSplit/>
          <w:trHeight w:val="227"/>
          <w:tblHeader/>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jc w:val="center"/>
              <w:rPr>
                <w:b/>
                <w:bCs/>
                <w:sz w:val="18"/>
                <w:szCs w:val="18"/>
                <w:lang w:eastAsia="en-CA"/>
              </w:rPr>
            </w:pPr>
            <w:r>
              <w:rPr>
                <w:b/>
                <w:bCs/>
                <w:sz w:val="18"/>
                <w:szCs w:val="18"/>
                <w:lang w:eastAsia="en-CA"/>
              </w:rPr>
              <w:t>Account Description</w:t>
            </w:r>
          </w:p>
        </w:tc>
        <w:tc>
          <w:tcPr>
            <w:tcW w:w="587"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jc w:val="center"/>
              <w:rPr>
                <w:b/>
                <w:bCs/>
                <w:sz w:val="18"/>
                <w:szCs w:val="18"/>
                <w:lang w:eastAsia="en-CA"/>
              </w:rPr>
            </w:pPr>
            <w:r>
              <w:rPr>
                <w:b/>
                <w:bCs/>
                <w:sz w:val="18"/>
                <w:szCs w:val="18"/>
                <w:lang w:eastAsia="en-CA"/>
              </w:rPr>
              <w:t>2011 Test</w:t>
            </w:r>
          </w:p>
        </w:tc>
        <w:tc>
          <w:tcPr>
            <w:tcW w:w="587"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jc w:val="center"/>
              <w:rPr>
                <w:b/>
                <w:bCs/>
                <w:sz w:val="18"/>
                <w:szCs w:val="18"/>
                <w:lang w:eastAsia="en-CA"/>
              </w:rPr>
            </w:pPr>
            <w:r>
              <w:rPr>
                <w:b/>
                <w:bCs/>
                <w:sz w:val="18"/>
                <w:szCs w:val="18"/>
                <w:lang w:eastAsia="en-CA"/>
              </w:rPr>
              <w:t>2009 Actual</w:t>
            </w:r>
          </w:p>
        </w:tc>
        <w:tc>
          <w:tcPr>
            <w:tcW w:w="587"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jc w:val="center"/>
              <w:rPr>
                <w:b/>
                <w:bCs/>
                <w:sz w:val="18"/>
                <w:szCs w:val="18"/>
                <w:lang w:eastAsia="en-CA"/>
              </w:rPr>
            </w:pPr>
            <w:r>
              <w:rPr>
                <w:b/>
                <w:bCs/>
                <w:sz w:val="18"/>
                <w:szCs w:val="18"/>
                <w:lang w:eastAsia="en-CA"/>
              </w:rPr>
              <w:t xml:space="preserve">2011 vs. 2009 </w:t>
            </w:r>
          </w:p>
        </w:tc>
      </w:tr>
      <w:tr w:rsidR="00F373F9" w:rsidTr="00F373F9">
        <w:trPr>
          <w:cantSplit/>
          <w:trHeight w:val="227"/>
          <w:tblHeader/>
          <w:jc w:val="center"/>
        </w:trPr>
        <w:tc>
          <w:tcPr>
            <w:tcW w:w="3239" w:type="pct"/>
            <w:tcBorders>
              <w:top w:val="single" w:sz="4" w:space="0" w:color="auto"/>
              <w:left w:val="nil"/>
              <w:bottom w:val="nil"/>
              <w:right w:val="nil"/>
            </w:tcBorders>
            <w:vAlign w:val="center"/>
            <w:hideMark/>
          </w:tcPr>
          <w:p w:rsidR="00F373F9" w:rsidRDefault="00F373F9">
            <w:pPr>
              <w:spacing w:after="0"/>
            </w:pPr>
          </w:p>
        </w:tc>
        <w:tc>
          <w:tcPr>
            <w:tcW w:w="587" w:type="pct"/>
            <w:tcBorders>
              <w:top w:val="single" w:sz="4" w:space="0" w:color="auto"/>
              <w:left w:val="nil"/>
              <w:bottom w:val="nil"/>
              <w:right w:val="nil"/>
            </w:tcBorders>
            <w:vAlign w:val="center"/>
            <w:hideMark/>
          </w:tcPr>
          <w:p w:rsidR="00F373F9" w:rsidRDefault="00F373F9">
            <w:pPr>
              <w:spacing w:after="0"/>
            </w:pPr>
          </w:p>
        </w:tc>
        <w:tc>
          <w:tcPr>
            <w:tcW w:w="587" w:type="pct"/>
            <w:tcBorders>
              <w:top w:val="single" w:sz="4" w:space="0" w:color="auto"/>
              <w:left w:val="nil"/>
              <w:bottom w:val="nil"/>
              <w:right w:val="nil"/>
            </w:tcBorders>
            <w:vAlign w:val="center"/>
            <w:hideMark/>
          </w:tcPr>
          <w:p w:rsidR="00F373F9" w:rsidRDefault="00F373F9">
            <w:pPr>
              <w:spacing w:after="0"/>
            </w:pPr>
          </w:p>
        </w:tc>
        <w:tc>
          <w:tcPr>
            <w:tcW w:w="587" w:type="pct"/>
            <w:tcBorders>
              <w:top w:val="single" w:sz="4" w:space="0" w:color="auto"/>
              <w:left w:val="nil"/>
              <w:bottom w:val="nil"/>
              <w:right w:val="nil"/>
            </w:tcBorders>
            <w:vAlign w:val="center"/>
            <w:hideMark/>
          </w:tcPr>
          <w:p w:rsidR="00F373F9" w:rsidRDefault="00F373F9">
            <w:pPr>
              <w:spacing w:after="0"/>
            </w:pPr>
          </w:p>
        </w:tc>
      </w:tr>
      <w:tr w:rsidR="00F373F9" w:rsidTr="00F373F9">
        <w:trPr>
          <w:cantSplit/>
          <w:trHeight w:val="227"/>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5070 - Customer Premises - Operation Labour</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148,229</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112,588</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sz w:val="18"/>
                <w:szCs w:val="18"/>
                <w:lang w:eastAsia="en-CA"/>
              </w:rPr>
            </w:pPr>
            <w:r>
              <w:rPr>
                <w:b/>
                <w:bCs/>
                <w:sz w:val="18"/>
                <w:szCs w:val="18"/>
                <w:lang w:eastAsia="en-CA"/>
              </w:rPr>
              <w:t>35,641</w:t>
            </w:r>
          </w:p>
        </w:tc>
      </w:tr>
      <w:tr w:rsidR="00F373F9" w:rsidTr="00F373F9">
        <w:trPr>
          <w:cantSplit/>
          <w:trHeight w:val="227"/>
          <w:jc w:val="center"/>
        </w:trPr>
        <w:tc>
          <w:tcPr>
            <w:tcW w:w="3239" w:type="pct"/>
            <w:vAlign w:val="center"/>
          </w:tcPr>
          <w:p w:rsidR="00F373F9" w:rsidRDefault="00F373F9">
            <w:pPr>
              <w:spacing w:line="240" w:lineRule="auto"/>
              <w:rPr>
                <w:color w:val="000000"/>
                <w:sz w:val="18"/>
                <w:szCs w:val="18"/>
                <w:lang w:eastAsia="en-CA"/>
              </w:rPr>
            </w:pPr>
          </w:p>
          <w:p w:rsidR="00F373F9" w:rsidRDefault="00F373F9">
            <w:pPr>
              <w:spacing w:line="240" w:lineRule="auto"/>
              <w:rPr>
                <w:color w:val="000000"/>
                <w:sz w:val="18"/>
                <w:szCs w:val="18"/>
                <w:lang w:eastAsia="en-CA"/>
              </w:rPr>
            </w:pPr>
            <w:r>
              <w:rPr>
                <w:color w:val="000000"/>
                <w:sz w:val="18"/>
                <w:szCs w:val="18"/>
                <w:lang w:eastAsia="en-CA"/>
              </w:rPr>
              <w:t>Work effort associated with this activity increased from year to year. The labour costs increased due to wage increases as well. In addition the related resources required to perform the work such as supervision and vehicle costs increased. Supervisory costs have also increased due to the addition of a new P eng position in 2011. Vehicle costs have also increased due to higher V&amp;E rates related to new vehicle acquisitions in 2010 and 2011.</w:t>
            </w: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5085 - Miscellaneous Distribution Expense</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417,861</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164,704</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253,157</w:t>
            </w:r>
          </w:p>
        </w:tc>
      </w:tr>
      <w:tr w:rsidR="00F373F9" w:rsidTr="00F373F9">
        <w:trPr>
          <w:cantSplit/>
          <w:trHeight w:val="227"/>
          <w:jc w:val="center"/>
        </w:trPr>
        <w:tc>
          <w:tcPr>
            <w:tcW w:w="3239"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vAlign w:val="center"/>
            <w:hideMark/>
          </w:tcPr>
          <w:p w:rsidR="00F373F9" w:rsidRDefault="00F373F9">
            <w:pPr>
              <w:spacing w:line="240" w:lineRule="auto"/>
              <w:rPr>
                <w:color w:val="000000"/>
                <w:sz w:val="18"/>
                <w:szCs w:val="18"/>
                <w:lang w:eastAsia="en-CA"/>
              </w:rPr>
            </w:pPr>
            <w:r>
              <w:rPr>
                <w:color w:val="000000"/>
                <w:sz w:val="18"/>
                <w:szCs w:val="18"/>
                <w:lang w:eastAsia="en-CA"/>
              </w:rPr>
              <w:t>Work effort associated with this activity increased from year to year. The labour costs increased due to wage increases as well. In addition the related resources required to perform the work such as supervision and vehicle costs increased. Supervisory costs have also increased due to the addition of a new P eng position in 2011. Vehicle costs have also increased due to higher V&amp;E rates related to new vehicle acquisitions in 2010 and 2011.</w:t>
            </w: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5120 - Maintenance of Poles, Towers, and Fixtures</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79,307</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31,104</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48,203</w:t>
            </w:r>
          </w:p>
        </w:tc>
      </w:tr>
      <w:tr w:rsidR="00F373F9" w:rsidTr="00F373F9">
        <w:trPr>
          <w:cantSplit/>
          <w:trHeight w:val="227"/>
          <w:jc w:val="center"/>
        </w:trPr>
        <w:tc>
          <w:tcPr>
            <w:tcW w:w="3239" w:type="pct"/>
            <w:vAlign w:val="center"/>
          </w:tcPr>
          <w:p w:rsidR="00F373F9" w:rsidRDefault="00F373F9">
            <w:pPr>
              <w:spacing w:line="240" w:lineRule="auto"/>
              <w:rPr>
                <w:color w:val="000000"/>
                <w:sz w:val="18"/>
                <w:szCs w:val="18"/>
                <w:lang w:eastAsia="en-CA"/>
              </w:rPr>
            </w:pPr>
          </w:p>
          <w:p w:rsidR="00F373F9" w:rsidRDefault="00F373F9">
            <w:pPr>
              <w:spacing w:line="240" w:lineRule="auto"/>
              <w:rPr>
                <w:color w:val="000000"/>
                <w:sz w:val="18"/>
                <w:szCs w:val="18"/>
                <w:lang w:eastAsia="en-CA"/>
              </w:rPr>
            </w:pPr>
            <w:r>
              <w:rPr>
                <w:color w:val="000000"/>
                <w:sz w:val="18"/>
                <w:szCs w:val="18"/>
                <w:lang w:eastAsia="en-CA"/>
              </w:rPr>
              <w:t xml:space="preserve">Work effort associated with this activity increased from year to year. The labour costs increased due to wage increases as well. In addition the related resources required to perform the work such as supervision and vehicle costs increased. Supervisory costs have also increased due to the addition of a new P eng position in 2011. Vehicle costs have also increased due to higher V&amp;E rates related to new vehicle acquisitions in 2010 and 2011. </w:t>
            </w: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5125 - Maintenance of Overhead Conductors and Devices</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155,272</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113,326</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sz w:val="18"/>
                <w:szCs w:val="18"/>
                <w:lang w:eastAsia="en-CA"/>
              </w:rPr>
            </w:pPr>
            <w:r>
              <w:rPr>
                <w:b/>
                <w:bCs/>
                <w:sz w:val="18"/>
                <w:szCs w:val="18"/>
                <w:lang w:eastAsia="en-CA"/>
              </w:rPr>
              <w:t>41,946</w:t>
            </w:r>
          </w:p>
        </w:tc>
      </w:tr>
      <w:tr w:rsidR="00F373F9" w:rsidTr="00F373F9">
        <w:trPr>
          <w:cantSplit/>
          <w:trHeight w:val="227"/>
          <w:jc w:val="center"/>
        </w:trPr>
        <w:tc>
          <w:tcPr>
            <w:tcW w:w="3239" w:type="pct"/>
            <w:vAlign w:val="center"/>
          </w:tcPr>
          <w:p w:rsidR="00F373F9" w:rsidRDefault="00F373F9">
            <w:pPr>
              <w:spacing w:line="240" w:lineRule="auto"/>
              <w:rPr>
                <w:color w:val="000000"/>
                <w:sz w:val="18"/>
                <w:szCs w:val="18"/>
                <w:lang w:eastAsia="en-CA"/>
              </w:rPr>
            </w:pPr>
          </w:p>
          <w:p w:rsidR="00F373F9" w:rsidRDefault="00F373F9">
            <w:pPr>
              <w:spacing w:line="240" w:lineRule="auto"/>
              <w:rPr>
                <w:color w:val="000000"/>
                <w:sz w:val="18"/>
                <w:szCs w:val="18"/>
                <w:lang w:eastAsia="en-CA"/>
              </w:rPr>
            </w:pPr>
            <w:r>
              <w:rPr>
                <w:color w:val="000000"/>
                <w:sz w:val="18"/>
                <w:szCs w:val="18"/>
                <w:lang w:eastAsia="en-CA"/>
              </w:rPr>
              <w:t>Work effort associated with this activity increased from year to year. The labour costs increased due to wage increases as well. In addition the related resources required to perform the work such as supervision and vehicle costs increased. Supervisory costs have also increased due to the addition of a new P eng position in 2011. Vehicle costs have also increased due to higher V&amp;E rates related to new vehicle acquisitions in 2010 and 2011.</w:t>
            </w: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r>
    </w:tbl>
    <w:p w:rsidR="00DF35FD" w:rsidRDefault="00DF35FD">
      <w:pPr>
        <w:spacing w:after="0"/>
        <w:sectPr w:rsidR="00DF35FD" w:rsidSect="003B5E51">
          <w:headerReference w:type="default" r:id="rId53"/>
          <w:pgSz w:w="12240" w:h="15840"/>
          <w:pgMar w:top="1440" w:right="1440" w:bottom="1440" w:left="1440" w:header="708" w:footer="708" w:gutter="0"/>
          <w:cols w:space="708"/>
          <w:docGrid w:linePitch="360"/>
        </w:sectPr>
      </w:pPr>
    </w:p>
    <w:tbl>
      <w:tblPr>
        <w:tblW w:w="5000" w:type="pct"/>
        <w:jc w:val="center"/>
        <w:tblLook w:val="04A0" w:firstRow="1" w:lastRow="0" w:firstColumn="1" w:lastColumn="0" w:noHBand="0" w:noVBand="1"/>
      </w:tblPr>
      <w:tblGrid>
        <w:gridCol w:w="5503"/>
        <w:gridCol w:w="701"/>
        <w:gridCol w:w="356"/>
        <w:gridCol w:w="768"/>
        <w:gridCol w:w="448"/>
        <w:gridCol w:w="676"/>
        <w:gridCol w:w="1124"/>
      </w:tblGrid>
      <w:tr w:rsidR="00F373F9" w:rsidTr="00F373F9">
        <w:trPr>
          <w:cantSplit/>
          <w:trHeight w:val="227"/>
          <w:jc w:val="center"/>
        </w:trPr>
        <w:tc>
          <w:tcPr>
            <w:tcW w:w="3239" w:type="pct"/>
            <w:gridSpan w:val="2"/>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5135 - Overhead Distribution Lines &amp; Feeders - Right of Way</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134,195</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71,620</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62,575</w:t>
            </w:r>
          </w:p>
        </w:tc>
      </w:tr>
      <w:tr w:rsidR="00F373F9" w:rsidTr="00F373F9">
        <w:trPr>
          <w:cantSplit/>
          <w:trHeight w:val="227"/>
          <w:jc w:val="center"/>
        </w:trPr>
        <w:tc>
          <w:tcPr>
            <w:tcW w:w="3239" w:type="pct"/>
            <w:gridSpan w:val="2"/>
            <w:vAlign w:val="center"/>
          </w:tcPr>
          <w:p w:rsidR="00F373F9" w:rsidRDefault="00F373F9">
            <w:pPr>
              <w:spacing w:line="240" w:lineRule="auto"/>
              <w:rPr>
                <w:sz w:val="18"/>
                <w:szCs w:val="18"/>
                <w:lang w:eastAsia="en-CA"/>
              </w:rPr>
            </w:pPr>
          </w:p>
          <w:p w:rsidR="00F373F9" w:rsidRDefault="00F373F9">
            <w:pPr>
              <w:spacing w:line="240" w:lineRule="auto"/>
              <w:rPr>
                <w:sz w:val="18"/>
                <w:szCs w:val="18"/>
                <w:lang w:eastAsia="en-CA"/>
              </w:rPr>
            </w:pPr>
            <w:r>
              <w:rPr>
                <w:sz w:val="18"/>
                <w:szCs w:val="18"/>
                <w:lang w:eastAsia="en-CA"/>
              </w:rPr>
              <w:t xml:space="preserve">The 2011 program reflects an increase in the contracted tree trimming program from the 2009 level  </w:t>
            </w:r>
          </w:p>
        </w:tc>
        <w:tc>
          <w:tcPr>
            <w:tcW w:w="587" w:type="pct"/>
            <w:gridSpan w:val="2"/>
            <w:noWrap/>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5175 - Maintenance of Meters</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51,217</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116,611</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-65,394</w:t>
            </w:r>
          </w:p>
        </w:tc>
      </w:tr>
      <w:tr w:rsidR="00F373F9" w:rsidTr="00F373F9">
        <w:trPr>
          <w:cantSplit/>
          <w:trHeight w:val="227"/>
          <w:jc w:val="center"/>
        </w:trPr>
        <w:tc>
          <w:tcPr>
            <w:tcW w:w="3239"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gridSpan w:val="2"/>
            <w:vAlign w:val="center"/>
            <w:hideMark/>
          </w:tcPr>
          <w:p w:rsidR="00F373F9" w:rsidRDefault="00F373F9">
            <w:pPr>
              <w:spacing w:line="240" w:lineRule="auto"/>
              <w:rPr>
                <w:color w:val="000000"/>
                <w:sz w:val="18"/>
                <w:szCs w:val="18"/>
                <w:lang w:eastAsia="en-CA"/>
              </w:rPr>
            </w:pPr>
            <w:r>
              <w:rPr>
                <w:color w:val="000000"/>
                <w:sz w:val="18"/>
                <w:szCs w:val="18"/>
                <w:lang w:eastAsia="en-CA"/>
              </w:rPr>
              <w:t xml:space="preserve">Work effort associated with this activity decreased from year to year.  In addition the related resources required to perform the work such as supervision and vehicle costs decreased. </w:t>
            </w:r>
          </w:p>
          <w:p w:rsidR="00F373F9" w:rsidRDefault="00F373F9">
            <w:pPr>
              <w:spacing w:line="240" w:lineRule="auto"/>
              <w:rPr>
                <w:sz w:val="18"/>
                <w:szCs w:val="18"/>
                <w:lang w:eastAsia="en-CA"/>
              </w:rPr>
            </w:pPr>
            <w:r>
              <w:rPr>
                <w:sz w:val="18"/>
                <w:szCs w:val="18"/>
                <w:lang w:eastAsia="en-CA"/>
              </w:rPr>
              <w:t>The reduction in work effort is related to the implementation of the smart meter program resulting in a newer meter population</w:t>
            </w:r>
          </w:p>
        </w:tc>
        <w:tc>
          <w:tcPr>
            <w:tcW w:w="587" w:type="pct"/>
            <w:gridSpan w:val="2"/>
            <w:noWrap/>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5315 - Customer Billing</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347,894</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278,614</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69,280</w:t>
            </w:r>
          </w:p>
        </w:tc>
      </w:tr>
      <w:tr w:rsidR="00F373F9" w:rsidTr="00F373F9">
        <w:trPr>
          <w:cantSplit/>
          <w:trHeight w:val="227"/>
          <w:jc w:val="center"/>
        </w:trPr>
        <w:tc>
          <w:tcPr>
            <w:tcW w:w="2873" w:type="pct"/>
            <w:vAlign w:val="center"/>
            <w:hideMark/>
          </w:tcPr>
          <w:p w:rsidR="00F373F9" w:rsidRDefault="00F373F9">
            <w:pPr>
              <w:spacing w:after="0"/>
            </w:pPr>
          </w:p>
        </w:tc>
        <w:tc>
          <w:tcPr>
            <w:tcW w:w="552" w:type="pct"/>
            <w:gridSpan w:val="2"/>
            <w:vAlign w:val="center"/>
            <w:hideMark/>
          </w:tcPr>
          <w:p w:rsidR="00F373F9" w:rsidRDefault="00F373F9">
            <w:pPr>
              <w:spacing w:after="0"/>
            </w:pPr>
          </w:p>
        </w:tc>
        <w:tc>
          <w:tcPr>
            <w:tcW w:w="635" w:type="pct"/>
            <w:gridSpan w:val="2"/>
            <w:vAlign w:val="center"/>
            <w:hideMark/>
          </w:tcPr>
          <w:p w:rsidR="00F373F9" w:rsidRDefault="00F373F9">
            <w:pPr>
              <w:spacing w:after="0"/>
            </w:pPr>
          </w:p>
        </w:tc>
        <w:tc>
          <w:tcPr>
            <w:tcW w:w="940" w:type="pct"/>
            <w:gridSpan w:val="2"/>
            <w:vAlign w:val="center"/>
            <w:hideMark/>
          </w:tcPr>
          <w:p w:rsidR="00F373F9" w:rsidRDefault="00F373F9">
            <w:pPr>
              <w:spacing w:after="0"/>
            </w:pPr>
          </w:p>
        </w:tc>
      </w:tr>
      <w:tr w:rsidR="00F373F9" w:rsidTr="00F373F9">
        <w:trPr>
          <w:cantSplit/>
          <w:trHeight w:val="227"/>
          <w:jc w:val="center"/>
        </w:trPr>
        <w:tc>
          <w:tcPr>
            <w:tcW w:w="3239" w:type="pct"/>
            <w:gridSpan w:val="2"/>
            <w:vAlign w:val="center"/>
            <w:hideMark/>
          </w:tcPr>
          <w:p w:rsidR="00F373F9" w:rsidRDefault="00F373F9">
            <w:pPr>
              <w:spacing w:line="240" w:lineRule="auto"/>
              <w:rPr>
                <w:color w:val="000000"/>
                <w:sz w:val="18"/>
                <w:szCs w:val="18"/>
                <w:lang w:eastAsia="en-CA"/>
              </w:rPr>
            </w:pPr>
            <w:r>
              <w:rPr>
                <w:color w:val="000000"/>
                <w:sz w:val="18"/>
                <w:szCs w:val="18"/>
                <w:lang w:eastAsia="en-CA"/>
              </w:rPr>
              <w:t>The cost increase relates to an additional staff member hired in late 2009. (Smart Meter Data Analyst) The additional costs were capitalized in 2010 as part of the smart meter installation but are being expensed in 2011 as part of the smart meter operational process.</w:t>
            </w:r>
          </w:p>
        </w:tc>
        <w:tc>
          <w:tcPr>
            <w:tcW w:w="587"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gridSpan w:val="2"/>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5405 - Supervision</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0</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30,543</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-30,543</w:t>
            </w:r>
          </w:p>
        </w:tc>
      </w:tr>
      <w:tr w:rsidR="00F373F9" w:rsidTr="00F373F9">
        <w:trPr>
          <w:cantSplit/>
          <w:trHeight w:val="227"/>
          <w:jc w:val="center"/>
        </w:trPr>
        <w:tc>
          <w:tcPr>
            <w:tcW w:w="3239"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gridSpan w:val="2"/>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5410 - Community Relations - Sundry</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35,000</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0</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35,000</w:t>
            </w:r>
          </w:p>
        </w:tc>
      </w:tr>
      <w:tr w:rsidR="00F373F9" w:rsidTr="00F373F9">
        <w:trPr>
          <w:cantSplit/>
          <w:trHeight w:val="227"/>
          <w:jc w:val="center"/>
        </w:trPr>
        <w:tc>
          <w:tcPr>
            <w:tcW w:w="3239" w:type="pct"/>
            <w:gridSpan w:val="2"/>
            <w:vAlign w:val="center"/>
          </w:tcPr>
          <w:p w:rsidR="00F373F9" w:rsidRDefault="00F373F9">
            <w:pPr>
              <w:spacing w:line="240" w:lineRule="auto"/>
              <w:rPr>
                <w:color w:val="000000"/>
                <w:sz w:val="18"/>
                <w:szCs w:val="18"/>
                <w:lang w:eastAsia="en-CA"/>
              </w:rPr>
            </w:pPr>
          </w:p>
          <w:p w:rsidR="00F373F9" w:rsidRDefault="00F373F9">
            <w:pPr>
              <w:spacing w:line="240" w:lineRule="auto"/>
              <w:rPr>
                <w:color w:val="000000"/>
                <w:sz w:val="18"/>
                <w:szCs w:val="18"/>
                <w:lang w:eastAsia="en-CA"/>
              </w:rPr>
            </w:pPr>
            <w:r>
              <w:rPr>
                <w:color w:val="000000"/>
                <w:sz w:val="18"/>
                <w:szCs w:val="18"/>
                <w:lang w:eastAsia="en-CA"/>
              </w:rPr>
              <w:t xml:space="preserve">In reality there is not a material variance related to both these accounts. The trial balance for 2009 filed with the Board incorrectly reflected the 2009 expenditure in USOA 5405 whereas the GL shows it as a 5410 expense. </w:t>
            </w:r>
          </w:p>
        </w:tc>
        <w:tc>
          <w:tcPr>
            <w:tcW w:w="587"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gridSpan w:val="2"/>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gridSpan w:val="2"/>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gridSpan w:val="2"/>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5415 - Energy Conservation</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117,019</w:t>
            </w:r>
          </w:p>
        </w:tc>
        <w:tc>
          <w:tcPr>
            <w:tcW w:w="587" w:type="pct"/>
            <w:gridSpan w:val="2"/>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80,445</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sz w:val="18"/>
                <w:szCs w:val="18"/>
                <w:lang w:eastAsia="en-CA"/>
              </w:rPr>
            </w:pPr>
            <w:r>
              <w:rPr>
                <w:b/>
                <w:bCs/>
                <w:sz w:val="18"/>
                <w:szCs w:val="18"/>
                <w:lang w:eastAsia="en-CA"/>
              </w:rPr>
              <w:t>36,574</w:t>
            </w:r>
          </w:p>
        </w:tc>
      </w:tr>
      <w:tr w:rsidR="00F373F9" w:rsidTr="00F373F9">
        <w:trPr>
          <w:cantSplit/>
          <w:trHeight w:val="124"/>
          <w:jc w:val="center"/>
        </w:trPr>
        <w:tc>
          <w:tcPr>
            <w:tcW w:w="3239" w:type="pct"/>
            <w:gridSpan w:val="2"/>
            <w:vAlign w:val="center"/>
            <w:hideMark/>
          </w:tcPr>
          <w:p w:rsidR="00F373F9" w:rsidRDefault="00F373F9">
            <w:pPr>
              <w:spacing w:line="240" w:lineRule="auto"/>
              <w:rPr>
                <w:color w:val="000000"/>
                <w:sz w:val="18"/>
                <w:szCs w:val="18"/>
                <w:lang w:eastAsia="en-CA"/>
              </w:rPr>
            </w:pPr>
            <w:r>
              <w:rPr>
                <w:color w:val="000000"/>
                <w:sz w:val="18"/>
                <w:szCs w:val="18"/>
                <w:lang w:eastAsia="en-CA"/>
              </w:rPr>
              <w:t xml:space="preserve">BCP hired a CDM coordinator in late 2009 to further CDM initiatives. The 2011 cost increase reflects the full year impact of this hire. </w:t>
            </w:r>
          </w:p>
        </w:tc>
        <w:tc>
          <w:tcPr>
            <w:tcW w:w="587" w:type="pct"/>
            <w:gridSpan w:val="2"/>
            <w:vAlign w:val="center"/>
            <w:hideMark/>
          </w:tcPr>
          <w:p w:rsidR="00F373F9" w:rsidRDefault="00F373F9">
            <w:pPr>
              <w:spacing w:after="0"/>
            </w:pPr>
          </w:p>
        </w:tc>
        <w:tc>
          <w:tcPr>
            <w:tcW w:w="587" w:type="pct"/>
            <w:gridSpan w:val="2"/>
            <w:vAlign w:val="center"/>
            <w:hideMark/>
          </w:tcPr>
          <w:p w:rsidR="00F373F9" w:rsidRDefault="00F373F9">
            <w:pPr>
              <w:spacing w:after="0"/>
            </w:pPr>
          </w:p>
        </w:tc>
        <w:tc>
          <w:tcPr>
            <w:tcW w:w="587" w:type="pct"/>
            <w:vAlign w:val="center"/>
            <w:hideMark/>
          </w:tcPr>
          <w:p w:rsidR="00F373F9" w:rsidRDefault="00F373F9">
            <w:pPr>
              <w:spacing w:after="0"/>
            </w:pPr>
          </w:p>
        </w:tc>
      </w:tr>
    </w:tbl>
    <w:p w:rsidR="00DF35FD" w:rsidRDefault="00DF35FD">
      <w:pPr>
        <w:spacing w:after="0"/>
        <w:sectPr w:rsidR="00DF35FD" w:rsidSect="003B5E51">
          <w:headerReference w:type="default" r:id="rId54"/>
          <w:pgSz w:w="12240" w:h="15840"/>
          <w:pgMar w:top="1440" w:right="1440" w:bottom="1440" w:left="1440" w:header="708" w:footer="708" w:gutter="0"/>
          <w:cols w:space="708"/>
          <w:docGrid w:linePitch="360"/>
        </w:sectPr>
      </w:pPr>
    </w:p>
    <w:tbl>
      <w:tblPr>
        <w:tblW w:w="5000" w:type="pct"/>
        <w:jc w:val="center"/>
        <w:tblLook w:val="04A0" w:firstRow="1" w:lastRow="0" w:firstColumn="1" w:lastColumn="0" w:noHBand="0" w:noVBand="1"/>
      </w:tblPr>
      <w:tblGrid>
        <w:gridCol w:w="6204"/>
        <w:gridCol w:w="1124"/>
        <w:gridCol w:w="1124"/>
        <w:gridCol w:w="1124"/>
      </w:tblGrid>
      <w:tr w:rsidR="00F373F9" w:rsidTr="00F373F9">
        <w:trPr>
          <w:cantSplit/>
          <w:trHeight w:val="227"/>
          <w:jc w:val="center"/>
        </w:trPr>
        <w:tc>
          <w:tcPr>
            <w:tcW w:w="3239" w:type="pct"/>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5605 - Executive Salaries and Expenses</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332,929</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411,959</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-79,030</w:t>
            </w:r>
          </w:p>
        </w:tc>
      </w:tr>
      <w:tr w:rsidR="00F373F9" w:rsidTr="00F373F9">
        <w:trPr>
          <w:cantSplit/>
          <w:trHeight w:val="227"/>
          <w:jc w:val="center"/>
        </w:trPr>
        <w:tc>
          <w:tcPr>
            <w:tcW w:w="3239" w:type="pct"/>
            <w:vAlign w:val="center"/>
          </w:tcPr>
          <w:p w:rsidR="00F373F9" w:rsidRDefault="00F373F9">
            <w:pPr>
              <w:spacing w:line="240" w:lineRule="auto"/>
              <w:rPr>
                <w:sz w:val="18"/>
                <w:szCs w:val="18"/>
                <w:lang w:eastAsia="en-CA"/>
              </w:rPr>
            </w:pPr>
            <w:r>
              <w:rPr>
                <w:sz w:val="18"/>
                <w:szCs w:val="18"/>
                <w:lang w:eastAsia="en-CA"/>
              </w:rPr>
              <w:t>2009 costs included severance costs that were not repeated in 2011. In addition there overlap costs associated with the replacement of the CFO in 2009.</w:t>
            </w: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5615 - General Administrative Salaries and Expenses</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sz w:val="18"/>
                <w:szCs w:val="18"/>
                <w:lang w:eastAsia="en-CA"/>
              </w:rPr>
            </w:pPr>
            <w:r>
              <w:rPr>
                <w:b/>
                <w:bCs/>
                <w:sz w:val="18"/>
                <w:szCs w:val="18"/>
                <w:lang w:eastAsia="en-CA"/>
              </w:rPr>
              <w:t>316,586</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sz w:val="18"/>
                <w:szCs w:val="18"/>
                <w:lang w:eastAsia="en-CA"/>
              </w:rPr>
            </w:pPr>
            <w:r>
              <w:rPr>
                <w:b/>
                <w:bCs/>
                <w:sz w:val="18"/>
                <w:szCs w:val="18"/>
                <w:lang w:eastAsia="en-CA"/>
              </w:rPr>
              <w:t>148,455</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168,131</w:t>
            </w:r>
          </w:p>
        </w:tc>
      </w:tr>
      <w:tr w:rsidR="00F373F9" w:rsidTr="00F373F9">
        <w:trPr>
          <w:cantSplit/>
          <w:trHeight w:val="227"/>
          <w:jc w:val="center"/>
        </w:trPr>
        <w:tc>
          <w:tcPr>
            <w:tcW w:w="3239" w:type="pct"/>
            <w:vAlign w:val="center"/>
          </w:tcPr>
          <w:p w:rsidR="00F373F9" w:rsidRDefault="00F373F9">
            <w:pPr>
              <w:spacing w:line="240" w:lineRule="auto"/>
              <w:rPr>
                <w:sz w:val="18"/>
                <w:szCs w:val="18"/>
                <w:lang w:eastAsia="en-CA"/>
              </w:rPr>
            </w:pPr>
          </w:p>
          <w:p w:rsidR="00F373F9" w:rsidRDefault="00F373F9">
            <w:pPr>
              <w:spacing w:line="240" w:lineRule="auto"/>
              <w:rPr>
                <w:sz w:val="18"/>
                <w:szCs w:val="18"/>
                <w:lang w:eastAsia="en-CA"/>
              </w:rPr>
            </w:pPr>
            <w:r>
              <w:rPr>
                <w:sz w:val="18"/>
                <w:szCs w:val="18"/>
                <w:lang w:eastAsia="en-CA"/>
              </w:rPr>
              <w:t>2011 costs reflect 3 additional staff members</w:t>
            </w:r>
          </w:p>
          <w:p w:rsidR="00F373F9" w:rsidRDefault="00F373F9">
            <w:pPr>
              <w:pStyle w:val="ListParagraph"/>
              <w:numPr>
                <w:ilvl w:val="0"/>
                <w:numId w:val="10"/>
              </w:numPr>
              <w:spacing w:after="0" w:line="240" w:lineRule="auto"/>
              <w:rPr>
                <w:sz w:val="18"/>
                <w:szCs w:val="18"/>
                <w:lang w:eastAsia="en-CA"/>
              </w:rPr>
            </w:pPr>
            <w:r>
              <w:rPr>
                <w:sz w:val="18"/>
                <w:szCs w:val="18"/>
                <w:lang w:eastAsia="en-CA"/>
              </w:rPr>
              <w:t>Renewable Energy Coordinator whose costs are more than offset via a $135,000 Miscellaneous Revenue offset</w:t>
            </w:r>
          </w:p>
          <w:p w:rsidR="00F373F9" w:rsidRDefault="00F373F9">
            <w:pPr>
              <w:pStyle w:val="ListParagraph"/>
              <w:numPr>
                <w:ilvl w:val="0"/>
                <w:numId w:val="10"/>
              </w:numPr>
              <w:spacing w:after="0" w:line="240" w:lineRule="auto"/>
              <w:rPr>
                <w:sz w:val="18"/>
                <w:szCs w:val="18"/>
                <w:lang w:eastAsia="en-CA"/>
              </w:rPr>
            </w:pPr>
            <w:r>
              <w:rPr>
                <w:sz w:val="18"/>
                <w:szCs w:val="18"/>
                <w:lang w:eastAsia="en-CA"/>
              </w:rPr>
              <w:t>Collections Clerk – move collections back in house</w:t>
            </w:r>
          </w:p>
          <w:p w:rsidR="00F373F9" w:rsidRDefault="00F373F9">
            <w:pPr>
              <w:pStyle w:val="ListParagraph"/>
              <w:numPr>
                <w:ilvl w:val="0"/>
                <w:numId w:val="10"/>
              </w:numPr>
              <w:spacing w:after="0" w:line="240" w:lineRule="auto"/>
              <w:rPr>
                <w:sz w:val="18"/>
                <w:szCs w:val="18"/>
                <w:lang w:eastAsia="en-CA"/>
              </w:rPr>
            </w:pPr>
            <w:r>
              <w:rPr>
                <w:sz w:val="18"/>
                <w:szCs w:val="18"/>
                <w:lang w:eastAsia="en-CA"/>
              </w:rPr>
              <w:t>Replacement of Smart Meter Data Analyst who was promoted to an Office Manager role</w:t>
            </w: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5645 - Employee Pensions and Benefits</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sz w:val="18"/>
                <w:szCs w:val="18"/>
                <w:lang w:eastAsia="en-CA"/>
              </w:rPr>
            </w:pPr>
            <w:r>
              <w:rPr>
                <w:b/>
                <w:bCs/>
                <w:sz w:val="18"/>
                <w:szCs w:val="18"/>
                <w:lang w:eastAsia="en-CA"/>
              </w:rPr>
              <w:t>0</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sz w:val="18"/>
                <w:szCs w:val="18"/>
                <w:lang w:eastAsia="en-CA"/>
              </w:rPr>
            </w:pPr>
            <w:r>
              <w:rPr>
                <w:b/>
                <w:bCs/>
                <w:sz w:val="18"/>
                <w:szCs w:val="18"/>
                <w:lang w:eastAsia="en-CA"/>
              </w:rPr>
              <w:t>856,850</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-856,850</w:t>
            </w:r>
          </w:p>
        </w:tc>
      </w:tr>
      <w:tr w:rsidR="00F373F9" w:rsidTr="00F373F9">
        <w:trPr>
          <w:cantSplit/>
          <w:trHeight w:val="227"/>
          <w:jc w:val="center"/>
        </w:trPr>
        <w:tc>
          <w:tcPr>
            <w:tcW w:w="3239" w:type="pct"/>
            <w:vAlign w:val="center"/>
          </w:tcPr>
          <w:p w:rsidR="00F373F9" w:rsidRDefault="00F373F9">
            <w:pPr>
              <w:spacing w:line="240" w:lineRule="auto"/>
              <w:rPr>
                <w:color w:val="000000"/>
                <w:sz w:val="18"/>
                <w:szCs w:val="18"/>
                <w:lang w:eastAsia="en-CA"/>
              </w:rPr>
            </w:pPr>
          </w:p>
          <w:p w:rsidR="00F373F9" w:rsidRDefault="00F373F9">
            <w:pPr>
              <w:spacing w:line="240" w:lineRule="auto"/>
              <w:rPr>
                <w:color w:val="000000"/>
                <w:sz w:val="18"/>
                <w:szCs w:val="18"/>
                <w:lang w:eastAsia="en-CA"/>
              </w:rPr>
            </w:pPr>
            <w:r>
              <w:rPr>
                <w:color w:val="000000"/>
                <w:sz w:val="18"/>
                <w:szCs w:val="18"/>
                <w:lang w:eastAsia="en-CA"/>
              </w:rPr>
              <w:t>2011 costs are zero as the budget process included labour burdens directly in the respective labour components of the OM&amp;A and capital USOA accounts.</w:t>
            </w:r>
          </w:p>
          <w:p w:rsidR="00F373F9" w:rsidRDefault="00F373F9">
            <w:pPr>
              <w:spacing w:line="240" w:lineRule="auto"/>
              <w:rPr>
                <w:color w:val="000000"/>
                <w:sz w:val="18"/>
                <w:szCs w:val="18"/>
                <w:lang w:eastAsia="en-CA"/>
              </w:rPr>
            </w:pPr>
            <w:r>
              <w:rPr>
                <w:color w:val="000000"/>
                <w:sz w:val="18"/>
                <w:szCs w:val="18"/>
                <w:lang w:eastAsia="en-CA"/>
              </w:rPr>
              <w:t>The 2009 expenditure reflected in the actual accounts captures the cumulative employee pension and benefit costs incurred by BCP.</w:t>
            </w:r>
          </w:p>
          <w:p w:rsidR="00F373F9" w:rsidRDefault="00F373F9">
            <w:pPr>
              <w:spacing w:line="240" w:lineRule="auto"/>
              <w:rPr>
                <w:color w:val="000000"/>
                <w:sz w:val="18"/>
                <w:szCs w:val="18"/>
                <w:lang w:eastAsia="en-CA"/>
              </w:rPr>
            </w:pPr>
            <w:r>
              <w:rPr>
                <w:color w:val="000000"/>
                <w:sz w:val="18"/>
                <w:szCs w:val="18"/>
                <w:lang w:eastAsia="en-CA"/>
              </w:rPr>
              <w:t>These costs were charged out to OM&amp;A and Capital accounts with a recovery through the use of a 5905 Contra Account</w:t>
            </w: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c>
          <w:tcPr>
            <w:tcW w:w="587" w:type="pct"/>
            <w:vAlign w:val="center"/>
            <w:hideMark/>
          </w:tcPr>
          <w:p w:rsidR="00F373F9" w:rsidRDefault="00F373F9">
            <w:pPr>
              <w:spacing w:after="0"/>
            </w:pPr>
          </w:p>
        </w:tc>
      </w:tr>
      <w:tr w:rsidR="00F373F9" w:rsidTr="00F373F9">
        <w:trPr>
          <w:cantSplit/>
          <w:trHeight w:val="227"/>
          <w:jc w:val="center"/>
        </w:trPr>
        <w:tc>
          <w:tcPr>
            <w:tcW w:w="3239" w:type="pct"/>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r w:rsidR="00F373F9" w:rsidTr="00F373F9">
        <w:trPr>
          <w:cantSplit/>
          <w:trHeight w:val="227"/>
          <w:jc w:val="center"/>
        </w:trPr>
        <w:tc>
          <w:tcPr>
            <w:tcW w:w="3239" w:type="pct"/>
            <w:tcBorders>
              <w:top w:val="single" w:sz="4" w:space="0" w:color="auto"/>
              <w:left w:val="single" w:sz="4" w:space="0" w:color="auto"/>
              <w:bottom w:val="single" w:sz="4" w:space="0" w:color="auto"/>
              <w:right w:val="single" w:sz="4" w:space="0" w:color="auto"/>
            </w:tcBorders>
            <w:vAlign w:val="center"/>
            <w:hideMark/>
          </w:tcPr>
          <w:p w:rsidR="00F373F9" w:rsidRDefault="00F373F9">
            <w:pPr>
              <w:spacing w:line="240" w:lineRule="auto"/>
              <w:rPr>
                <w:b/>
                <w:bCs/>
                <w:sz w:val="18"/>
                <w:szCs w:val="18"/>
                <w:lang w:eastAsia="en-CA"/>
              </w:rPr>
            </w:pPr>
            <w:r>
              <w:rPr>
                <w:b/>
                <w:bCs/>
                <w:sz w:val="18"/>
                <w:szCs w:val="18"/>
                <w:lang w:eastAsia="en-CA"/>
              </w:rPr>
              <w:t>5665 - Miscellaneous General Expenses</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320,911</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000000"/>
                <w:sz w:val="18"/>
                <w:szCs w:val="18"/>
                <w:lang w:eastAsia="en-CA"/>
              </w:rPr>
            </w:pPr>
            <w:r>
              <w:rPr>
                <w:b/>
                <w:bCs/>
                <w:color w:val="000000"/>
                <w:sz w:val="18"/>
                <w:szCs w:val="18"/>
                <w:lang w:eastAsia="en-CA"/>
              </w:rPr>
              <w:t>622,460</w:t>
            </w:r>
          </w:p>
        </w:tc>
        <w:tc>
          <w:tcPr>
            <w:tcW w:w="587" w:type="pct"/>
            <w:tcBorders>
              <w:top w:val="single" w:sz="4" w:space="0" w:color="auto"/>
              <w:left w:val="nil"/>
              <w:bottom w:val="single" w:sz="4" w:space="0" w:color="auto"/>
              <w:right w:val="single" w:sz="4" w:space="0" w:color="auto"/>
            </w:tcBorders>
            <w:noWrap/>
            <w:vAlign w:val="center"/>
            <w:hideMark/>
          </w:tcPr>
          <w:p w:rsidR="00F373F9" w:rsidRDefault="00F373F9">
            <w:pPr>
              <w:spacing w:line="240" w:lineRule="auto"/>
              <w:jc w:val="right"/>
              <w:rPr>
                <w:b/>
                <w:bCs/>
                <w:color w:val="FF0000"/>
                <w:sz w:val="18"/>
                <w:szCs w:val="18"/>
                <w:lang w:eastAsia="en-CA"/>
              </w:rPr>
            </w:pPr>
            <w:r>
              <w:rPr>
                <w:b/>
                <w:bCs/>
                <w:color w:val="FF0000"/>
                <w:sz w:val="18"/>
                <w:szCs w:val="18"/>
                <w:lang w:eastAsia="en-CA"/>
              </w:rPr>
              <w:t>-301,549</w:t>
            </w:r>
          </w:p>
        </w:tc>
      </w:tr>
      <w:tr w:rsidR="00F373F9" w:rsidTr="00F373F9">
        <w:trPr>
          <w:cantSplit/>
          <w:trHeight w:val="227"/>
          <w:jc w:val="center"/>
        </w:trPr>
        <w:tc>
          <w:tcPr>
            <w:tcW w:w="3239" w:type="pct"/>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c>
          <w:tcPr>
            <w:tcW w:w="587" w:type="pct"/>
            <w:noWrap/>
            <w:vAlign w:val="center"/>
            <w:hideMark/>
          </w:tcPr>
          <w:p w:rsidR="00F373F9" w:rsidRDefault="00F373F9">
            <w:pPr>
              <w:spacing w:after="0"/>
            </w:pPr>
          </w:p>
        </w:tc>
      </w:tr>
    </w:tbl>
    <w:p w:rsidR="00F373F9" w:rsidRDefault="00F373F9" w:rsidP="00F373F9">
      <w:pPr>
        <w:spacing w:line="240" w:lineRule="auto"/>
        <w:rPr>
          <w:color w:val="000000"/>
          <w:sz w:val="18"/>
          <w:szCs w:val="18"/>
          <w:lang w:eastAsia="en-CA"/>
        </w:rPr>
      </w:pPr>
      <w:r>
        <w:rPr>
          <w:color w:val="000000"/>
          <w:sz w:val="18"/>
          <w:szCs w:val="18"/>
          <w:lang w:eastAsia="en-CA"/>
        </w:rPr>
        <w:t>2009 costs contain 1 time non-recurring costs related to:</w:t>
      </w:r>
    </w:p>
    <w:p w:rsidR="00F373F9" w:rsidRDefault="00F373F9" w:rsidP="00F373F9">
      <w:pPr>
        <w:pStyle w:val="ListParagraph"/>
        <w:numPr>
          <w:ilvl w:val="0"/>
          <w:numId w:val="15"/>
        </w:numPr>
        <w:spacing w:after="0" w:line="240" w:lineRule="auto"/>
        <w:rPr>
          <w:color w:val="000000"/>
          <w:sz w:val="18"/>
          <w:szCs w:val="18"/>
          <w:lang w:eastAsia="en-CA"/>
        </w:rPr>
      </w:pPr>
      <w:r>
        <w:rPr>
          <w:color w:val="000000"/>
          <w:sz w:val="18"/>
          <w:szCs w:val="18"/>
          <w:lang w:eastAsia="en-CA"/>
        </w:rPr>
        <w:t>BCP share of Toronto Hydro interest litigation court case</w:t>
      </w:r>
    </w:p>
    <w:p w:rsidR="00F373F9" w:rsidRDefault="00F373F9" w:rsidP="00F373F9">
      <w:pPr>
        <w:pStyle w:val="ListParagraph"/>
        <w:numPr>
          <w:ilvl w:val="0"/>
          <w:numId w:val="15"/>
        </w:numPr>
        <w:spacing w:after="0" w:line="240" w:lineRule="auto"/>
        <w:rPr>
          <w:color w:val="000000"/>
          <w:sz w:val="18"/>
          <w:szCs w:val="18"/>
          <w:lang w:eastAsia="en-CA"/>
        </w:rPr>
      </w:pPr>
      <w:r>
        <w:rPr>
          <w:color w:val="000000"/>
          <w:sz w:val="18"/>
          <w:szCs w:val="18"/>
          <w:lang w:eastAsia="en-CA"/>
        </w:rPr>
        <w:t>Correction of Regulatory Accounting balances as per independent review</w:t>
      </w:r>
    </w:p>
    <w:p w:rsidR="00F373F9" w:rsidRDefault="00F373F9" w:rsidP="00F373F9"/>
    <w:p w:rsidR="00F373F9" w:rsidRDefault="00F373F9" w:rsidP="00F373F9"/>
    <w:p w:rsidR="00F373F9" w:rsidRDefault="00F373F9" w:rsidP="00F373F9"/>
    <w:p w:rsidR="00F373F9" w:rsidRDefault="00F373F9" w:rsidP="00F373F9"/>
    <w:p w:rsidR="00DF35FD" w:rsidRDefault="00DF35FD" w:rsidP="00F373F9">
      <w:pPr>
        <w:sectPr w:rsidR="00DF35FD" w:rsidSect="003B5E51">
          <w:headerReference w:type="default" r:id="rId55"/>
          <w:pgSz w:w="12240" w:h="15840"/>
          <w:pgMar w:top="1440" w:right="1440" w:bottom="1440" w:left="1440" w:header="708" w:footer="708" w:gutter="0"/>
          <w:cols w:space="708"/>
          <w:docGrid w:linePitch="360"/>
        </w:sectPr>
      </w:pPr>
    </w:p>
    <w:p w:rsidR="00F373F9" w:rsidRPr="00DF35FD" w:rsidRDefault="00F373F9" w:rsidP="00DF35FD">
      <w:pPr>
        <w:jc w:val="center"/>
        <w:rPr>
          <w:b/>
          <w:u w:val="single"/>
        </w:rPr>
      </w:pPr>
      <w:r w:rsidRPr="00DF35FD">
        <w:rPr>
          <w:b/>
          <w:u w:val="single"/>
        </w:rPr>
        <w:lastRenderedPageBreak/>
        <w:t>Employee Compensation</w:t>
      </w:r>
    </w:p>
    <w:p w:rsidR="00F373F9" w:rsidRDefault="00F373F9" w:rsidP="00F373F9">
      <w:r>
        <w:t>The following appendix 2- K provides details regarding employee compensation. The Executive and Management categories have been merged as the Executive category covers 2 individuals.</w:t>
      </w:r>
    </w:p>
    <w:p w:rsidR="00F373F9" w:rsidRDefault="00F373F9" w:rsidP="00F373F9">
      <w:r>
        <w:t xml:space="preserve">The most recent </w:t>
      </w:r>
      <w:r w:rsidR="00716C24">
        <w:t>postretirement</w:t>
      </w:r>
      <w:r>
        <w:t xml:space="preserve"> benefit actuarial assessment is 3 years old and is attached. BCP will be obtaining a revised assessment as part of the 2010 year-end closing process.</w:t>
      </w:r>
    </w:p>
    <w:p w:rsidR="00F373F9" w:rsidRDefault="00F373F9" w:rsidP="00F373F9">
      <w:pPr>
        <w:spacing w:line="240" w:lineRule="auto"/>
        <w:rPr>
          <w:lang w:eastAsia="en-CA"/>
        </w:rPr>
      </w:pPr>
      <w:r>
        <w:rPr>
          <w:lang w:eastAsia="en-CA"/>
        </w:rPr>
        <w:t xml:space="preserve">Brant County Power applied 2.5% labour escalation factors in both 2010 and 2011. These reflect the actual negotiated collective agreement increases. These increases have been applied to </w:t>
      </w:r>
      <w:r w:rsidR="00716C24">
        <w:rPr>
          <w:lang w:eastAsia="en-CA"/>
        </w:rPr>
        <w:t>non-union</w:t>
      </w:r>
      <w:r>
        <w:rPr>
          <w:lang w:eastAsia="en-CA"/>
        </w:rPr>
        <w:t xml:space="preserve"> staff costs as well. Pension and benefit costs that are related to base compensation have also risen by the 2.5 % escalation factors.</w:t>
      </w:r>
    </w:p>
    <w:p w:rsidR="00F373F9" w:rsidRDefault="00F373F9" w:rsidP="00F373F9">
      <w:r>
        <w:t>New hires in both 2010 and 2011 have been budgeted for the full fiscal year. (assumed a January 1 start date) to ensure full cost recovery for the remainder of the COS + IRM term.</w:t>
      </w:r>
    </w:p>
    <w:p w:rsidR="00DF35FD" w:rsidRDefault="00DF35FD" w:rsidP="00F373F9">
      <w:pPr>
        <w:sectPr w:rsidR="00DF35FD" w:rsidSect="003B5E51">
          <w:headerReference w:type="default" r:id="rId56"/>
          <w:pgSz w:w="12240" w:h="15840"/>
          <w:pgMar w:top="1440" w:right="1440" w:bottom="1440" w:left="1440" w:header="708" w:footer="708" w:gutter="0"/>
          <w:cols w:space="708"/>
          <w:docGrid w:linePitch="360"/>
        </w:sectPr>
      </w:pPr>
    </w:p>
    <w:p w:rsidR="007E3A46" w:rsidRDefault="007E3A46" w:rsidP="007E3A46">
      <w:pPr>
        <w:jc w:val="center"/>
        <w:sectPr w:rsidR="007E3A46" w:rsidSect="003B5E51">
          <w:headerReference w:type="default" r:id="rId57"/>
          <w:pgSz w:w="12240" w:h="15840"/>
          <w:pgMar w:top="1440" w:right="1440" w:bottom="1440" w:left="1440" w:header="708" w:footer="708" w:gutter="0"/>
          <w:cols w:space="708"/>
          <w:docGrid w:linePitch="360"/>
        </w:sectPr>
      </w:pPr>
      <w:r w:rsidRPr="00DF35FD">
        <w:rPr>
          <w:noProof/>
          <w:lang w:eastAsia="en-CA"/>
        </w:rPr>
        <w:lastRenderedPageBreak/>
        <w:drawing>
          <wp:anchor distT="0" distB="0" distL="114300" distR="114300" simplePos="0" relativeHeight="251658240" behindDoc="0" locked="0" layoutInCell="1" allowOverlap="1" wp14:anchorId="270A809E" wp14:editId="58F4E6DE">
            <wp:simplePos x="0" y="0"/>
            <wp:positionH relativeFrom="column">
              <wp:posOffset>5715</wp:posOffset>
            </wp:positionH>
            <wp:positionV relativeFrom="paragraph">
              <wp:posOffset>335280</wp:posOffset>
            </wp:positionV>
            <wp:extent cx="5330825" cy="7719060"/>
            <wp:effectExtent l="0" t="0" r="317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30825" cy="7719060"/>
                    </a:xfrm>
                    <a:prstGeom prst="rect">
                      <a:avLst/>
                    </a:prstGeom>
                    <a:noFill/>
                    <a:ln>
                      <a:noFill/>
                    </a:ln>
                  </pic:spPr>
                </pic:pic>
              </a:graphicData>
            </a:graphic>
          </wp:anchor>
        </w:drawing>
      </w:r>
      <w:r w:rsidRPr="007E3A46">
        <w:rPr>
          <w:b/>
          <w:u w:val="single"/>
        </w:rPr>
        <w:t>Appendix 2-K</w:t>
      </w:r>
    </w:p>
    <w:p w:rsidR="00F373F9" w:rsidRPr="00BC1DB0" w:rsidRDefault="00716C24" w:rsidP="00F373F9">
      <w:pPr>
        <w:rPr>
          <w:b/>
          <w:u w:val="single"/>
        </w:rPr>
      </w:pPr>
      <w:r w:rsidRPr="00BC1DB0">
        <w:rPr>
          <w:b/>
          <w:u w:val="single"/>
        </w:rPr>
        <w:lastRenderedPageBreak/>
        <w:t>Post-Retirement</w:t>
      </w:r>
      <w:r w:rsidR="00BC1DB0" w:rsidRPr="00BC1DB0">
        <w:rPr>
          <w:b/>
          <w:u w:val="single"/>
        </w:rPr>
        <w:t xml:space="preserve"> Benefits</w:t>
      </w:r>
    </w:p>
    <w:p w:rsidR="00BC1DB0" w:rsidRPr="00BC1DB0" w:rsidRDefault="00BC1DB0" w:rsidP="00BC1DB0">
      <w:r w:rsidRPr="00BC1DB0">
        <w:t xml:space="preserve">As part of its statutory audit obligations, BCP is required to complete a post benefit retirement assessment every three years to support the accrued benefit liability on the Company’s audited financial statements.  The last assessment was completed in early calendar 2008 for the fiscal year ended December 31, 2007.  A copy of the last report is attached as </w:t>
      </w:r>
      <w:r>
        <w:t>Tab 4 Schedule 1 Page 4 of this exhibit.</w:t>
      </w:r>
    </w:p>
    <w:p w:rsidR="009800D4" w:rsidRDefault="00BC1DB0" w:rsidP="00BC1DB0">
      <w:pPr>
        <w:sectPr w:rsidR="009800D4" w:rsidSect="003B5E51">
          <w:headerReference w:type="default" r:id="rId59"/>
          <w:pgSz w:w="12240" w:h="15840"/>
          <w:pgMar w:top="1440" w:right="1440" w:bottom="1440" w:left="1440" w:header="708" w:footer="708" w:gutter="0"/>
          <w:cols w:space="708"/>
          <w:docGrid w:linePitch="360"/>
        </w:sectPr>
      </w:pPr>
      <w:r w:rsidRPr="00BC1DB0">
        <w:t>The company is required to complete a further assessment for the year ended December 31, 2010 and is currently in the process of engaging an actuarial advisor to complete this assessment.</w:t>
      </w:r>
    </w:p>
    <w:p w:rsidR="009800D4" w:rsidRDefault="009800D4" w:rsidP="00F373F9">
      <w:pPr>
        <w:sectPr w:rsidR="009800D4" w:rsidSect="003B5E51">
          <w:headerReference w:type="default" r:id="rId60"/>
          <w:pgSz w:w="12240" w:h="15840"/>
          <w:pgMar w:top="1440" w:right="1440" w:bottom="1440" w:left="1440" w:header="708" w:footer="708" w:gutter="0"/>
          <w:cols w:space="708"/>
          <w:docGrid w:linePitch="360"/>
        </w:sectPr>
      </w:pPr>
      <w: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8pt;height:594.4pt" o:ole="">
            <v:imagedata r:id="rId61" o:title=""/>
          </v:shape>
          <o:OLEObject Type="Embed" ProgID="AcroExch.Document.7" ShapeID="_x0000_i1025" DrawAspect="Content" ObjectID="_1350400280" r:id="rId62"/>
        </w:object>
      </w:r>
    </w:p>
    <w:p w:rsidR="009800D4" w:rsidRDefault="009800D4" w:rsidP="00F373F9">
      <w:pPr>
        <w:sectPr w:rsidR="009800D4" w:rsidSect="003B5E51">
          <w:headerReference w:type="default" r:id="rId63"/>
          <w:pgSz w:w="12240" w:h="15840"/>
          <w:pgMar w:top="1440" w:right="1440" w:bottom="1440" w:left="1440" w:header="708" w:footer="708" w:gutter="0"/>
          <w:cols w:space="708"/>
          <w:docGrid w:linePitch="360"/>
        </w:sectPr>
      </w:pPr>
      <w:r>
        <w:object w:dxaOrig="9180" w:dyaOrig="11880">
          <v:shape id="_x0000_i1026" type="#_x0000_t75" style="width:458.8pt;height:594.4pt" o:ole="">
            <v:imagedata r:id="rId64" o:title=""/>
          </v:shape>
          <o:OLEObject Type="Embed" ProgID="AcroExch.Document.7" ShapeID="_x0000_i1026" DrawAspect="Content" ObjectID="_1350400281" r:id="rId65"/>
        </w:object>
      </w:r>
    </w:p>
    <w:p w:rsidR="009800D4" w:rsidRDefault="009800D4" w:rsidP="00F373F9">
      <w:pPr>
        <w:sectPr w:rsidR="009800D4" w:rsidSect="003B5E51">
          <w:headerReference w:type="default" r:id="rId66"/>
          <w:pgSz w:w="12240" w:h="15840"/>
          <w:pgMar w:top="1440" w:right="1440" w:bottom="1440" w:left="1440" w:header="708" w:footer="708" w:gutter="0"/>
          <w:cols w:space="708"/>
          <w:docGrid w:linePitch="360"/>
        </w:sectPr>
      </w:pPr>
      <w:r>
        <w:object w:dxaOrig="9180" w:dyaOrig="11880">
          <v:shape id="_x0000_i1027" type="#_x0000_t75" style="width:458.8pt;height:594.4pt" o:ole="">
            <v:imagedata r:id="rId67" o:title=""/>
          </v:shape>
          <o:OLEObject Type="Embed" ProgID="AcroExch.Document.7" ShapeID="_x0000_i1027" DrawAspect="Content" ObjectID="_1350400282" r:id="rId68"/>
        </w:object>
      </w:r>
    </w:p>
    <w:p w:rsidR="009800D4" w:rsidRDefault="009800D4" w:rsidP="00F373F9">
      <w:pPr>
        <w:sectPr w:rsidR="009800D4" w:rsidSect="003B5E51">
          <w:headerReference w:type="default" r:id="rId69"/>
          <w:pgSz w:w="12240" w:h="15840"/>
          <w:pgMar w:top="1440" w:right="1440" w:bottom="1440" w:left="1440" w:header="708" w:footer="708" w:gutter="0"/>
          <w:cols w:space="708"/>
          <w:docGrid w:linePitch="360"/>
        </w:sectPr>
      </w:pPr>
      <w:r>
        <w:object w:dxaOrig="9180" w:dyaOrig="11880">
          <v:shape id="_x0000_i1028" type="#_x0000_t75" style="width:458.8pt;height:594.4pt" o:ole="">
            <v:imagedata r:id="rId70" o:title=""/>
          </v:shape>
          <o:OLEObject Type="Embed" ProgID="AcroExch.Document.7" ShapeID="_x0000_i1028" DrawAspect="Content" ObjectID="_1350400283" r:id="rId71"/>
        </w:object>
      </w:r>
    </w:p>
    <w:p w:rsidR="009800D4" w:rsidRDefault="009800D4" w:rsidP="00F373F9">
      <w:pPr>
        <w:sectPr w:rsidR="009800D4" w:rsidSect="003B5E51">
          <w:headerReference w:type="default" r:id="rId72"/>
          <w:pgSz w:w="12240" w:h="15840"/>
          <w:pgMar w:top="1440" w:right="1440" w:bottom="1440" w:left="1440" w:header="708" w:footer="708" w:gutter="0"/>
          <w:cols w:space="708"/>
          <w:docGrid w:linePitch="360"/>
        </w:sectPr>
      </w:pPr>
      <w:r>
        <w:object w:dxaOrig="9180" w:dyaOrig="11880">
          <v:shape id="_x0000_i1029" type="#_x0000_t75" style="width:458.8pt;height:594.4pt" o:ole="">
            <v:imagedata r:id="rId73" o:title=""/>
          </v:shape>
          <o:OLEObject Type="Embed" ProgID="AcroExch.Document.7" ShapeID="_x0000_i1029" DrawAspect="Content" ObjectID="_1350400284" r:id="rId74"/>
        </w:object>
      </w:r>
    </w:p>
    <w:p w:rsidR="009800D4" w:rsidRDefault="009800D4" w:rsidP="00F373F9">
      <w:pPr>
        <w:sectPr w:rsidR="009800D4" w:rsidSect="003B5E51">
          <w:headerReference w:type="default" r:id="rId75"/>
          <w:pgSz w:w="12240" w:h="15840"/>
          <w:pgMar w:top="1440" w:right="1440" w:bottom="1440" w:left="1440" w:header="708" w:footer="708" w:gutter="0"/>
          <w:cols w:space="708"/>
          <w:docGrid w:linePitch="360"/>
        </w:sectPr>
      </w:pPr>
      <w:r>
        <w:object w:dxaOrig="9180" w:dyaOrig="11880">
          <v:shape id="_x0000_i1030" type="#_x0000_t75" style="width:458.8pt;height:594.4pt" o:ole="">
            <v:imagedata r:id="rId76" o:title=""/>
          </v:shape>
          <o:OLEObject Type="Embed" ProgID="AcroExch.Document.7" ShapeID="_x0000_i1030" DrawAspect="Content" ObjectID="_1350400285" r:id="rId77"/>
        </w:object>
      </w:r>
    </w:p>
    <w:p w:rsidR="009800D4" w:rsidRDefault="009800D4" w:rsidP="00F373F9">
      <w:pPr>
        <w:sectPr w:rsidR="009800D4" w:rsidSect="003B5E51">
          <w:headerReference w:type="default" r:id="rId78"/>
          <w:pgSz w:w="12240" w:h="15840"/>
          <w:pgMar w:top="1440" w:right="1440" w:bottom="1440" w:left="1440" w:header="708" w:footer="708" w:gutter="0"/>
          <w:cols w:space="708"/>
          <w:docGrid w:linePitch="360"/>
        </w:sectPr>
      </w:pPr>
      <w:r>
        <w:object w:dxaOrig="9180" w:dyaOrig="11880">
          <v:shape id="_x0000_i1031" type="#_x0000_t75" style="width:458.8pt;height:594.4pt" o:ole="">
            <v:imagedata r:id="rId79" o:title=""/>
          </v:shape>
          <o:OLEObject Type="Embed" ProgID="AcroExch.Document.7" ShapeID="_x0000_i1031" DrawAspect="Content" ObjectID="_1350400286" r:id="rId80"/>
        </w:object>
      </w:r>
    </w:p>
    <w:p w:rsidR="009800D4" w:rsidRDefault="009800D4" w:rsidP="00F373F9">
      <w:pPr>
        <w:sectPr w:rsidR="009800D4" w:rsidSect="003B5E51">
          <w:headerReference w:type="default" r:id="rId81"/>
          <w:pgSz w:w="12240" w:h="15840"/>
          <w:pgMar w:top="1440" w:right="1440" w:bottom="1440" w:left="1440" w:header="708" w:footer="708" w:gutter="0"/>
          <w:cols w:space="708"/>
          <w:docGrid w:linePitch="360"/>
        </w:sectPr>
      </w:pPr>
      <w:r>
        <w:object w:dxaOrig="9180" w:dyaOrig="11880">
          <v:shape id="_x0000_i1032" type="#_x0000_t75" style="width:458.8pt;height:594.4pt" o:ole="">
            <v:imagedata r:id="rId82" o:title=""/>
          </v:shape>
          <o:OLEObject Type="Embed" ProgID="AcroExch.Document.7" ShapeID="_x0000_i1032" DrawAspect="Content" ObjectID="_1350400287" r:id="rId83"/>
        </w:object>
      </w:r>
    </w:p>
    <w:p w:rsidR="009800D4" w:rsidRDefault="009800D4" w:rsidP="00F373F9">
      <w:pPr>
        <w:sectPr w:rsidR="009800D4" w:rsidSect="003B5E51">
          <w:headerReference w:type="default" r:id="rId84"/>
          <w:pgSz w:w="12240" w:h="15840"/>
          <w:pgMar w:top="1440" w:right="1440" w:bottom="1440" w:left="1440" w:header="708" w:footer="708" w:gutter="0"/>
          <w:cols w:space="708"/>
          <w:docGrid w:linePitch="360"/>
        </w:sectPr>
      </w:pPr>
      <w:r>
        <w:object w:dxaOrig="9180" w:dyaOrig="11880">
          <v:shape id="_x0000_i1033" type="#_x0000_t75" style="width:458.8pt;height:594.4pt" o:ole="">
            <v:imagedata r:id="rId85" o:title=""/>
          </v:shape>
          <o:OLEObject Type="Embed" ProgID="AcroExch.Document.7" ShapeID="_x0000_i1033" DrawAspect="Content" ObjectID="_1350400288" r:id="rId86"/>
        </w:object>
      </w:r>
    </w:p>
    <w:p w:rsidR="009800D4" w:rsidRDefault="009800D4" w:rsidP="00F373F9">
      <w:pPr>
        <w:sectPr w:rsidR="009800D4" w:rsidSect="003B5E51">
          <w:headerReference w:type="default" r:id="rId87"/>
          <w:pgSz w:w="12240" w:h="15840"/>
          <w:pgMar w:top="1440" w:right="1440" w:bottom="1440" w:left="1440" w:header="708" w:footer="708" w:gutter="0"/>
          <w:cols w:space="708"/>
          <w:docGrid w:linePitch="360"/>
        </w:sectPr>
      </w:pPr>
      <w:r>
        <w:object w:dxaOrig="9180" w:dyaOrig="11880">
          <v:shape id="_x0000_i1034" type="#_x0000_t75" style="width:458.8pt;height:594.4pt" o:ole="">
            <v:imagedata r:id="rId88" o:title=""/>
          </v:shape>
          <o:OLEObject Type="Embed" ProgID="AcroExch.Document.7" ShapeID="_x0000_i1034" DrawAspect="Content" ObjectID="_1350400289" r:id="rId89"/>
        </w:object>
      </w:r>
    </w:p>
    <w:p w:rsidR="009800D4" w:rsidRDefault="009800D4" w:rsidP="00F373F9">
      <w:pPr>
        <w:sectPr w:rsidR="009800D4" w:rsidSect="003B5E51">
          <w:headerReference w:type="default" r:id="rId90"/>
          <w:pgSz w:w="12240" w:h="15840"/>
          <w:pgMar w:top="1440" w:right="1440" w:bottom="1440" w:left="1440" w:header="708" w:footer="708" w:gutter="0"/>
          <w:cols w:space="708"/>
          <w:docGrid w:linePitch="360"/>
        </w:sectPr>
      </w:pPr>
      <w:r>
        <w:object w:dxaOrig="9180" w:dyaOrig="11880">
          <v:shape id="_x0000_i1035" type="#_x0000_t75" style="width:458.8pt;height:594.4pt" o:ole="">
            <v:imagedata r:id="rId91" o:title=""/>
          </v:shape>
          <o:OLEObject Type="Embed" ProgID="AcroExch.Document.7" ShapeID="_x0000_i1035" DrawAspect="Content" ObjectID="_1350400290" r:id="rId92"/>
        </w:object>
      </w:r>
    </w:p>
    <w:p w:rsidR="009800D4" w:rsidRDefault="009800D4" w:rsidP="00F373F9">
      <w:pPr>
        <w:sectPr w:rsidR="009800D4" w:rsidSect="003B5E51">
          <w:headerReference w:type="default" r:id="rId93"/>
          <w:pgSz w:w="12240" w:h="15840"/>
          <w:pgMar w:top="1440" w:right="1440" w:bottom="1440" w:left="1440" w:header="708" w:footer="708" w:gutter="0"/>
          <w:cols w:space="708"/>
          <w:docGrid w:linePitch="360"/>
        </w:sectPr>
      </w:pPr>
      <w:r>
        <w:object w:dxaOrig="9180" w:dyaOrig="11880">
          <v:shape id="_x0000_i1036" type="#_x0000_t75" style="width:458.8pt;height:594.4pt" o:ole="">
            <v:imagedata r:id="rId94" o:title=""/>
          </v:shape>
          <o:OLEObject Type="Embed" ProgID="AcroExch.Document.7" ShapeID="_x0000_i1036" DrawAspect="Content" ObjectID="_1350400291" r:id="rId95"/>
        </w:object>
      </w:r>
    </w:p>
    <w:p w:rsidR="009800D4" w:rsidRDefault="009800D4" w:rsidP="00F373F9">
      <w:pPr>
        <w:sectPr w:rsidR="009800D4" w:rsidSect="003B5E51">
          <w:headerReference w:type="default" r:id="rId96"/>
          <w:pgSz w:w="12240" w:h="15840"/>
          <w:pgMar w:top="1440" w:right="1440" w:bottom="1440" w:left="1440" w:header="708" w:footer="708" w:gutter="0"/>
          <w:cols w:space="708"/>
          <w:docGrid w:linePitch="360"/>
        </w:sectPr>
      </w:pPr>
      <w:r>
        <w:object w:dxaOrig="9180" w:dyaOrig="11880">
          <v:shape id="_x0000_i1037" type="#_x0000_t75" style="width:458.8pt;height:594.4pt" o:ole="">
            <v:imagedata r:id="rId97" o:title=""/>
          </v:shape>
          <o:OLEObject Type="Embed" ProgID="AcroExch.Document.7" ShapeID="_x0000_i1037" DrawAspect="Content" ObjectID="_1350400292" r:id="rId98"/>
        </w:object>
      </w:r>
    </w:p>
    <w:p w:rsidR="009800D4" w:rsidRDefault="009800D4" w:rsidP="00F373F9">
      <w:pPr>
        <w:sectPr w:rsidR="009800D4" w:rsidSect="003B5E51">
          <w:headerReference w:type="default" r:id="rId99"/>
          <w:pgSz w:w="12240" w:h="15840"/>
          <w:pgMar w:top="1440" w:right="1440" w:bottom="1440" w:left="1440" w:header="708" w:footer="708" w:gutter="0"/>
          <w:cols w:space="708"/>
          <w:docGrid w:linePitch="360"/>
        </w:sectPr>
      </w:pPr>
      <w:r>
        <w:object w:dxaOrig="9180" w:dyaOrig="11880">
          <v:shape id="_x0000_i1038" type="#_x0000_t75" style="width:458.8pt;height:594.4pt" o:ole="">
            <v:imagedata r:id="rId100" o:title=""/>
          </v:shape>
          <o:OLEObject Type="Embed" ProgID="AcroExch.Document.7" ShapeID="_x0000_i1038" DrawAspect="Content" ObjectID="_1350400293" r:id="rId101"/>
        </w:object>
      </w:r>
    </w:p>
    <w:p w:rsidR="009800D4" w:rsidRDefault="009800D4" w:rsidP="00F373F9">
      <w:pPr>
        <w:sectPr w:rsidR="009800D4" w:rsidSect="003B5E51">
          <w:headerReference w:type="default" r:id="rId102"/>
          <w:pgSz w:w="12240" w:h="15840"/>
          <w:pgMar w:top="1440" w:right="1440" w:bottom="1440" w:left="1440" w:header="708" w:footer="708" w:gutter="0"/>
          <w:cols w:space="708"/>
          <w:docGrid w:linePitch="360"/>
        </w:sectPr>
      </w:pPr>
      <w:r>
        <w:object w:dxaOrig="9180" w:dyaOrig="11880">
          <v:shape id="_x0000_i1039" type="#_x0000_t75" style="width:458.8pt;height:594.4pt" o:ole="">
            <v:imagedata r:id="rId103" o:title=""/>
          </v:shape>
          <o:OLEObject Type="Embed" ProgID="AcroExch.Document.7" ShapeID="_x0000_i1039" DrawAspect="Content" ObjectID="_1350400294" r:id="rId104"/>
        </w:object>
      </w:r>
    </w:p>
    <w:p w:rsidR="009800D4" w:rsidRDefault="009800D4" w:rsidP="00F373F9">
      <w:pPr>
        <w:sectPr w:rsidR="009800D4" w:rsidSect="003B5E51">
          <w:headerReference w:type="default" r:id="rId105"/>
          <w:pgSz w:w="12240" w:h="15840"/>
          <w:pgMar w:top="1440" w:right="1440" w:bottom="1440" w:left="1440" w:header="708" w:footer="708" w:gutter="0"/>
          <w:cols w:space="708"/>
          <w:docGrid w:linePitch="360"/>
        </w:sectPr>
      </w:pPr>
      <w:r>
        <w:object w:dxaOrig="9180" w:dyaOrig="11880">
          <v:shape id="_x0000_i1040" type="#_x0000_t75" style="width:458.8pt;height:594.4pt" o:ole="">
            <v:imagedata r:id="rId106" o:title=""/>
          </v:shape>
          <o:OLEObject Type="Embed" ProgID="AcroExch.Document.7" ShapeID="_x0000_i1040" DrawAspect="Content" ObjectID="_1350400295" r:id="rId107"/>
        </w:object>
      </w:r>
    </w:p>
    <w:p w:rsidR="009800D4" w:rsidRDefault="009800D4" w:rsidP="00F373F9">
      <w:pPr>
        <w:sectPr w:rsidR="009800D4" w:rsidSect="003B5E51">
          <w:headerReference w:type="default" r:id="rId108"/>
          <w:pgSz w:w="12240" w:h="15840"/>
          <w:pgMar w:top="1440" w:right="1440" w:bottom="1440" w:left="1440" w:header="708" w:footer="708" w:gutter="0"/>
          <w:cols w:space="708"/>
          <w:docGrid w:linePitch="360"/>
        </w:sectPr>
      </w:pPr>
      <w:r>
        <w:object w:dxaOrig="9180" w:dyaOrig="11880">
          <v:shape id="_x0000_i1041" type="#_x0000_t75" style="width:458.8pt;height:594.4pt" o:ole="">
            <v:imagedata r:id="rId109" o:title=""/>
          </v:shape>
          <o:OLEObject Type="Embed" ProgID="AcroExch.Document.7" ShapeID="_x0000_i1041" DrawAspect="Content" ObjectID="_1350400296" r:id="rId110"/>
        </w:object>
      </w:r>
    </w:p>
    <w:p w:rsidR="009800D4" w:rsidRDefault="009800D4" w:rsidP="00F373F9">
      <w:pPr>
        <w:sectPr w:rsidR="009800D4" w:rsidSect="003B5E51">
          <w:headerReference w:type="default" r:id="rId111"/>
          <w:pgSz w:w="12240" w:h="15840"/>
          <w:pgMar w:top="1440" w:right="1440" w:bottom="1440" w:left="1440" w:header="708" w:footer="708" w:gutter="0"/>
          <w:cols w:space="708"/>
          <w:docGrid w:linePitch="360"/>
        </w:sectPr>
      </w:pPr>
      <w:r>
        <w:object w:dxaOrig="9180" w:dyaOrig="11880">
          <v:shape id="_x0000_i1042" type="#_x0000_t75" style="width:458.8pt;height:594.4pt" o:ole="">
            <v:imagedata r:id="rId112" o:title=""/>
          </v:shape>
          <o:OLEObject Type="Embed" ProgID="AcroExch.Document.7" ShapeID="_x0000_i1042" DrawAspect="Content" ObjectID="_1350400297" r:id="rId113"/>
        </w:object>
      </w:r>
    </w:p>
    <w:p w:rsidR="00DF35FD" w:rsidRDefault="009800D4" w:rsidP="00F373F9">
      <w:pPr>
        <w:sectPr w:rsidR="00DF35FD" w:rsidSect="003B5E51">
          <w:headerReference w:type="default" r:id="rId114"/>
          <w:pgSz w:w="12240" w:h="15840"/>
          <w:pgMar w:top="1440" w:right="1440" w:bottom="1440" w:left="1440" w:header="708" w:footer="708" w:gutter="0"/>
          <w:cols w:space="708"/>
          <w:docGrid w:linePitch="360"/>
        </w:sectPr>
      </w:pPr>
      <w:r>
        <w:object w:dxaOrig="9180" w:dyaOrig="11880">
          <v:shape id="_x0000_i1043" type="#_x0000_t75" style="width:458.8pt;height:594.4pt" o:ole="">
            <v:imagedata r:id="rId115" o:title=""/>
          </v:shape>
          <o:OLEObject Type="Embed" ProgID="AcroExch.Document.7" ShapeID="_x0000_i1043" DrawAspect="Content" ObjectID="_1350400298" r:id="rId116"/>
        </w:object>
      </w:r>
    </w:p>
    <w:p w:rsidR="00F373F9" w:rsidRPr="00DF35FD" w:rsidRDefault="00F373F9" w:rsidP="00DF35FD">
      <w:pPr>
        <w:jc w:val="center"/>
        <w:rPr>
          <w:b/>
          <w:u w:val="single"/>
        </w:rPr>
      </w:pPr>
      <w:r w:rsidRPr="00DF35FD">
        <w:rPr>
          <w:b/>
          <w:u w:val="single"/>
        </w:rPr>
        <w:lastRenderedPageBreak/>
        <w:t>Shared Services / Corporate Cost Allocation</w:t>
      </w:r>
    </w:p>
    <w:p w:rsidR="00F373F9" w:rsidRDefault="00F373F9" w:rsidP="00281749">
      <w:pPr>
        <w:spacing w:before="100" w:beforeAutospacing="1" w:after="100" w:afterAutospacing="1" w:line="240" w:lineRule="auto"/>
        <w:rPr>
          <w:rFonts w:eastAsia="Times New Roman" w:cs="Arial"/>
          <w:bCs/>
          <w:szCs w:val="24"/>
          <w:lang w:eastAsia="en-CA"/>
        </w:rPr>
      </w:pPr>
      <w:r>
        <w:rPr>
          <w:rFonts w:eastAsia="Times New Roman" w:cs="Arial"/>
          <w:bCs/>
          <w:szCs w:val="24"/>
          <w:lang w:eastAsia="en-CA"/>
        </w:rPr>
        <w:t xml:space="preserve">Brant County Power Inc. has an affiliate – Brant County Power Services Inc. (”BCPS”).  BCPS provides a number of services including:  water billing services for the County of Brant, water heater and water softener rental services for customers in Brant County and Woodstock as well as fibre optic cable services for various Brant County residents.  </w:t>
      </w:r>
    </w:p>
    <w:p w:rsidR="00F373F9" w:rsidRDefault="00F373F9" w:rsidP="00F373F9">
      <w:pPr>
        <w:spacing w:before="100" w:beforeAutospacing="1" w:after="100" w:afterAutospacing="1" w:line="240" w:lineRule="auto"/>
        <w:rPr>
          <w:rFonts w:eastAsia="Times New Roman" w:cs="Arial"/>
          <w:bCs/>
          <w:szCs w:val="24"/>
          <w:lang w:eastAsia="en-CA"/>
        </w:rPr>
      </w:pPr>
      <w:r>
        <w:rPr>
          <w:rFonts w:eastAsia="Times New Roman" w:cs="Arial"/>
          <w:bCs/>
          <w:szCs w:val="24"/>
          <w:lang w:eastAsia="en-CA"/>
        </w:rPr>
        <w:t>BCP provides the following services to BCPS:</w:t>
      </w:r>
    </w:p>
    <w:p w:rsidR="00F373F9" w:rsidRDefault="00F373F9" w:rsidP="00F373F9">
      <w:pPr>
        <w:pStyle w:val="ListParagraph"/>
        <w:numPr>
          <w:ilvl w:val="0"/>
          <w:numId w:val="19"/>
        </w:numPr>
        <w:spacing w:before="100" w:beforeAutospacing="1" w:after="100" w:afterAutospacing="1" w:line="240" w:lineRule="auto"/>
        <w:rPr>
          <w:rFonts w:eastAsia="Times New Roman" w:cs="Arial"/>
          <w:bCs/>
          <w:szCs w:val="24"/>
          <w:lang w:eastAsia="en-CA"/>
        </w:rPr>
      </w:pPr>
      <w:r>
        <w:rPr>
          <w:rFonts w:eastAsia="Times New Roman" w:cs="Arial"/>
          <w:bCs/>
          <w:szCs w:val="24"/>
          <w:lang w:eastAsia="en-CA"/>
        </w:rPr>
        <w:t>Management oversight</w:t>
      </w:r>
    </w:p>
    <w:p w:rsidR="00F373F9" w:rsidRDefault="00F373F9" w:rsidP="00F373F9">
      <w:pPr>
        <w:pStyle w:val="ListParagraph"/>
        <w:numPr>
          <w:ilvl w:val="0"/>
          <w:numId w:val="19"/>
        </w:numPr>
        <w:spacing w:before="100" w:beforeAutospacing="1" w:after="100" w:afterAutospacing="1" w:line="240" w:lineRule="auto"/>
        <w:rPr>
          <w:rFonts w:eastAsia="Times New Roman" w:cs="Arial"/>
          <w:bCs/>
          <w:szCs w:val="24"/>
          <w:lang w:eastAsia="en-CA"/>
        </w:rPr>
      </w:pPr>
      <w:r>
        <w:rPr>
          <w:rFonts w:eastAsia="Times New Roman" w:cs="Arial"/>
          <w:bCs/>
          <w:szCs w:val="24"/>
          <w:lang w:eastAsia="en-CA"/>
        </w:rPr>
        <w:t>Financial</w:t>
      </w:r>
    </w:p>
    <w:p w:rsidR="00F373F9" w:rsidRDefault="00F373F9" w:rsidP="00DF35FD">
      <w:pPr>
        <w:pStyle w:val="ListParagraph"/>
        <w:numPr>
          <w:ilvl w:val="0"/>
          <w:numId w:val="19"/>
        </w:numPr>
        <w:spacing w:before="100" w:beforeAutospacing="1" w:after="100" w:afterAutospacing="1" w:line="240" w:lineRule="auto"/>
        <w:rPr>
          <w:rFonts w:eastAsia="Times New Roman" w:cs="Arial"/>
          <w:bCs/>
          <w:szCs w:val="24"/>
          <w:lang w:eastAsia="en-CA"/>
        </w:rPr>
      </w:pPr>
      <w:r>
        <w:rPr>
          <w:rFonts w:eastAsia="Times New Roman" w:cs="Arial"/>
          <w:bCs/>
          <w:szCs w:val="24"/>
          <w:lang w:eastAsia="en-CA"/>
        </w:rPr>
        <w:t xml:space="preserve">Customer Service  </w:t>
      </w:r>
    </w:p>
    <w:p w:rsidR="00F373F9" w:rsidRDefault="00F373F9" w:rsidP="00F373F9">
      <w:pPr>
        <w:spacing w:before="100" w:beforeAutospacing="1" w:after="100" w:afterAutospacing="1" w:line="240" w:lineRule="auto"/>
        <w:rPr>
          <w:rFonts w:eastAsia="Times New Roman" w:cs="Arial"/>
          <w:bCs/>
          <w:szCs w:val="24"/>
          <w:lang w:eastAsia="en-CA"/>
        </w:rPr>
      </w:pPr>
      <w:r>
        <w:rPr>
          <w:rFonts w:eastAsia="Times New Roman" w:cs="Arial"/>
          <w:bCs/>
          <w:szCs w:val="24"/>
          <w:lang w:eastAsia="en-CA"/>
        </w:rPr>
        <w:t>The costs charged to the affiliate represent management’s best estimates of time spent and a reasonable share of other expenses.</w:t>
      </w:r>
    </w:p>
    <w:p w:rsidR="00F373F9" w:rsidRDefault="00F373F9" w:rsidP="00F373F9">
      <w:pPr>
        <w:spacing w:before="100" w:beforeAutospacing="1" w:after="100" w:afterAutospacing="1" w:line="240" w:lineRule="auto"/>
        <w:rPr>
          <w:rFonts w:eastAsia="Times New Roman" w:cs="Arial"/>
          <w:bCs/>
          <w:szCs w:val="24"/>
          <w:lang w:eastAsia="en-CA"/>
        </w:rPr>
      </w:pPr>
      <w:r>
        <w:rPr>
          <w:rFonts w:eastAsia="Times New Roman" w:cs="Arial"/>
          <w:bCs/>
          <w:szCs w:val="24"/>
          <w:lang w:eastAsia="en-CA"/>
        </w:rPr>
        <w:t xml:space="preserve">The company has recently implemented a “time sheet” system to better track the labour effort spent assisting the affiliate.  The majority of costs are labour based. BCP is also taking steps to more clearly define the distinction between BCP and BCPS by separating </w:t>
      </w:r>
      <w:r w:rsidR="00667D03">
        <w:rPr>
          <w:rFonts w:eastAsia="Times New Roman" w:cs="Arial"/>
          <w:bCs/>
          <w:szCs w:val="24"/>
          <w:lang w:eastAsia="en-CA"/>
        </w:rPr>
        <w:t xml:space="preserve">both </w:t>
      </w:r>
      <w:r>
        <w:rPr>
          <w:rFonts w:eastAsia="Times New Roman" w:cs="Arial"/>
          <w:bCs/>
          <w:szCs w:val="24"/>
          <w:lang w:eastAsia="en-CA"/>
        </w:rPr>
        <w:t xml:space="preserve">the billing </w:t>
      </w:r>
      <w:r w:rsidR="00667D03">
        <w:rPr>
          <w:rFonts w:eastAsia="Times New Roman" w:cs="Arial"/>
          <w:bCs/>
          <w:szCs w:val="24"/>
          <w:lang w:eastAsia="en-CA"/>
        </w:rPr>
        <w:t xml:space="preserve">and mailing </w:t>
      </w:r>
      <w:r>
        <w:rPr>
          <w:rFonts w:eastAsia="Times New Roman" w:cs="Arial"/>
          <w:bCs/>
          <w:szCs w:val="24"/>
          <w:lang w:eastAsia="en-CA"/>
        </w:rPr>
        <w:t>systems, and expects to have this in place by the end of calendar 2010.</w:t>
      </w:r>
      <w:r w:rsidR="00667D03">
        <w:rPr>
          <w:rFonts w:eastAsia="Times New Roman" w:cs="Arial"/>
          <w:bCs/>
          <w:szCs w:val="24"/>
          <w:lang w:eastAsia="en-CA"/>
        </w:rPr>
        <w:t xml:space="preserve"> Other systems including contact telephone numbers, website, and other advertising is already clearly distinct.</w:t>
      </w:r>
    </w:p>
    <w:p w:rsidR="00F373F9" w:rsidRDefault="00F373F9" w:rsidP="00F373F9">
      <w:pPr>
        <w:spacing w:before="100" w:beforeAutospacing="1" w:after="100" w:afterAutospacing="1" w:line="240" w:lineRule="auto"/>
        <w:rPr>
          <w:rFonts w:eastAsia="Times New Roman" w:cs="Arial"/>
          <w:bCs/>
          <w:szCs w:val="24"/>
          <w:lang w:eastAsia="en-CA"/>
        </w:rPr>
      </w:pPr>
      <w:r>
        <w:rPr>
          <w:rFonts w:eastAsia="Times New Roman" w:cs="Arial"/>
          <w:bCs/>
          <w:szCs w:val="24"/>
          <w:lang w:eastAsia="en-CA"/>
        </w:rPr>
        <w:t>The charges for these services are collected in USOA 5625 – Administrative Expense Transferred Credit.</w:t>
      </w:r>
    </w:p>
    <w:p w:rsidR="00DF35FD" w:rsidRDefault="00DF35FD" w:rsidP="003B0523">
      <w:pPr>
        <w:spacing w:before="100" w:beforeAutospacing="1" w:after="100" w:afterAutospacing="1" w:line="240" w:lineRule="auto"/>
        <w:rPr>
          <w:rFonts w:ascii="Times New Roman" w:eastAsia="Times New Roman" w:hAnsi="Times New Roman" w:cs="Times New Roman"/>
          <w:szCs w:val="24"/>
          <w:lang w:eastAsia="en-CA"/>
        </w:rPr>
        <w:sectPr w:rsidR="00DF35FD" w:rsidSect="003B5E51">
          <w:headerReference w:type="default" r:id="rId117"/>
          <w:pgSz w:w="12240" w:h="15840"/>
          <w:pgMar w:top="1440" w:right="1440" w:bottom="1440" w:left="1440" w:header="708" w:footer="708" w:gutter="0"/>
          <w:cols w:space="708"/>
          <w:docGrid w:linePitch="360"/>
        </w:sectPr>
      </w:pPr>
    </w:p>
    <w:p w:rsidR="00F373F9" w:rsidRPr="00DF35FD" w:rsidRDefault="00F373F9" w:rsidP="00DF35FD">
      <w:pPr>
        <w:jc w:val="center"/>
        <w:rPr>
          <w:b/>
          <w:u w:val="single"/>
        </w:rPr>
      </w:pPr>
      <w:r w:rsidRPr="00DF35FD">
        <w:rPr>
          <w:b/>
          <w:u w:val="single"/>
        </w:rPr>
        <w:lastRenderedPageBreak/>
        <w:t>Purchase of Non Affiliate Services</w:t>
      </w:r>
    </w:p>
    <w:p w:rsidR="00F373F9" w:rsidRDefault="00F373F9" w:rsidP="00F373F9">
      <w:r>
        <w:t xml:space="preserve">The following provides details regarding purchases by year from </w:t>
      </w:r>
      <w:r w:rsidR="00716C24">
        <w:t>non-affiliated</w:t>
      </w:r>
      <w:r>
        <w:t xml:space="preserve"> companies that exceed the materiality level of $50,000 per vendor per year. </w:t>
      </w:r>
    </w:p>
    <w:p w:rsidR="00F373F9" w:rsidRDefault="00F373F9" w:rsidP="00281749">
      <w:pPr>
        <w:spacing w:before="100" w:beforeAutospacing="1" w:after="100" w:afterAutospacing="1" w:line="240" w:lineRule="auto"/>
        <w:rPr>
          <w:rFonts w:eastAsia="Times New Roman" w:cs="Arial"/>
          <w:szCs w:val="24"/>
          <w:lang w:eastAsia="en-CA"/>
        </w:rPr>
      </w:pPr>
      <w:r>
        <w:rPr>
          <w:rFonts w:eastAsia="Times New Roman" w:cs="Arial"/>
          <w:b/>
          <w:bCs/>
          <w:szCs w:val="24"/>
          <w:u w:val="single"/>
          <w:lang w:eastAsia="en-CA"/>
        </w:rPr>
        <w:t>2004</w:t>
      </w:r>
    </w:p>
    <w:p w:rsidR="00F373F9" w:rsidRDefault="00F373F9" w:rsidP="00F373F9">
      <w:pPr>
        <w:spacing w:before="100" w:beforeAutospacing="1" w:after="100" w:afterAutospacing="1" w:line="240" w:lineRule="auto"/>
        <w:rPr>
          <w:rFonts w:eastAsia="Times New Roman" w:cs="Arial"/>
          <w:szCs w:val="24"/>
          <w:lang w:eastAsia="en-CA"/>
        </w:rPr>
      </w:pPr>
      <w:r>
        <w:rPr>
          <w:rFonts w:eastAsia="Times New Roman" w:cs="Arial"/>
          <w:b/>
          <w:bCs/>
          <w:szCs w:val="24"/>
          <w:lang w:eastAsia="en-CA"/>
        </w:rPr>
        <w:t> </w:t>
      </w:r>
      <w:r>
        <w:rPr>
          <w:rFonts w:eastAsia="Times New Roman" w:cs="Arial"/>
          <w:szCs w:val="24"/>
          <w:lang w:eastAsia="en-CA"/>
        </w:rPr>
        <w:t>·</w:t>
      </w:r>
      <w:r>
        <w:rPr>
          <w:rFonts w:eastAsia="Times New Roman" w:cs="Arial"/>
          <w:sz w:val="14"/>
          <w:szCs w:val="14"/>
          <w:lang w:eastAsia="en-CA"/>
        </w:rPr>
        <w:t xml:space="preserve">         </w:t>
      </w:r>
      <w:r>
        <w:rPr>
          <w:rFonts w:eastAsia="Times New Roman" w:cs="Arial"/>
          <w:szCs w:val="24"/>
          <w:lang w:eastAsia="en-CA"/>
        </w:rPr>
        <w:t>Oakhill Tree Service - $174,092 (tree trimming service, this is tendered out to at least five vendors – generally lowest cost vendor with capability wins bid)</w:t>
      </w:r>
    </w:p>
    <w:p w:rsidR="00F373F9" w:rsidRDefault="00F373F9" w:rsidP="00F373F9">
      <w:pPr>
        <w:spacing w:before="100" w:beforeAutospacing="1" w:after="100" w:afterAutospacing="1" w:line="240" w:lineRule="auto"/>
        <w:rPr>
          <w:rFonts w:eastAsia="Times New Roman" w:cs="Arial"/>
          <w:szCs w:val="24"/>
          <w:lang w:eastAsia="en-CA"/>
        </w:rPr>
      </w:pPr>
      <w:r>
        <w:rPr>
          <w:rFonts w:eastAsia="Times New Roman" w:cs="Arial"/>
          <w:szCs w:val="24"/>
          <w:lang w:eastAsia="en-CA"/>
        </w:rPr>
        <w:t>·</w:t>
      </w:r>
      <w:r>
        <w:rPr>
          <w:rFonts w:eastAsia="Times New Roman" w:cs="Arial"/>
          <w:sz w:val="14"/>
          <w:szCs w:val="14"/>
          <w:lang w:eastAsia="en-CA"/>
        </w:rPr>
        <w:t xml:space="preserve">         </w:t>
      </w:r>
      <w:r>
        <w:rPr>
          <w:rFonts w:eastAsia="Times New Roman" w:cs="Arial"/>
          <w:szCs w:val="24"/>
          <w:lang w:eastAsia="en-CA"/>
        </w:rPr>
        <w:t xml:space="preserve">RDS Utility Services – $60,175 (meter reading service – not many providers – this </w:t>
      </w:r>
      <w:r w:rsidR="00B22E17">
        <w:rPr>
          <w:rFonts w:eastAsia="Times New Roman" w:cs="Arial"/>
          <w:szCs w:val="24"/>
          <w:lang w:eastAsia="en-CA"/>
        </w:rPr>
        <w:t>vendor had most competitive pricing</w:t>
      </w:r>
      <w:r>
        <w:rPr>
          <w:rFonts w:eastAsia="Times New Roman" w:cs="Arial"/>
          <w:szCs w:val="24"/>
          <w:lang w:eastAsia="en-CA"/>
        </w:rPr>
        <w:t>).</w:t>
      </w:r>
    </w:p>
    <w:p w:rsidR="00F373F9" w:rsidRDefault="00F373F9" w:rsidP="00F373F9">
      <w:pPr>
        <w:spacing w:before="100" w:beforeAutospacing="1" w:after="100" w:afterAutospacing="1" w:line="240" w:lineRule="auto"/>
        <w:rPr>
          <w:rFonts w:eastAsia="Times New Roman" w:cs="Arial"/>
          <w:szCs w:val="24"/>
          <w:lang w:eastAsia="en-CA"/>
        </w:rPr>
      </w:pPr>
      <w:r>
        <w:rPr>
          <w:rFonts w:eastAsia="Times New Roman" w:cs="Arial"/>
          <w:szCs w:val="24"/>
          <w:lang w:eastAsia="en-CA"/>
        </w:rPr>
        <w:t>·</w:t>
      </w:r>
      <w:r>
        <w:rPr>
          <w:rFonts w:eastAsia="Times New Roman" w:cs="Arial"/>
          <w:sz w:val="14"/>
          <w:szCs w:val="14"/>
          <w:lang w:eastAsia="en-CA"/>
        </w:rPr>
        <w:t xml:space="preserve">         </w:t>
      </w:r>
      <w:r>
        <w:rPr>
          <w:rFonts w:eastAsia="Times New Roman" w:cs="Arial"/>
          <w:szCs w:val="24"/>
          <w:lang w:eastAsia="en-CA"/>
        </w:rPr>
        <w:t>Brantford Power Inc. - $60,000 (market settlement services).</w:t>
      </w:r>
    </w:p>
    <w:p w:rsidR="00F373F9" w:rsidRDefault="00F373F9" w:rsidP="00F373F9">
      <w:pPr>
        <w:spacing w:before="100" w:beforeAutospacing="1" w:after="100" w:afterAutospacing="1" w:line="240" w:lineRule="auto"/>
        <w:rPr>
          <w:rFonts w:eastAsia="Times New Roman" w:cs="Arial"/>
          <w:szCs w:val="24"/>
          <w:lang w:eastAsia="en-CA"/>
        </w:rPr>
      </w:pPr>
      <w:r>
        <w:rPr>
          <w:rFonts w:eastAsia="Times New Roman" w:cs="Arial"/>
          <w:szCs w:val="24"/>
          <w:lang w:eastAsia="en-CA"/>
        </w:rPr>
        <w:t>  </w:t>
      </w:r>
      <w:r>
        <w:rPr>
          <w:rFonts w:eastAsia="Times New Roman" w:cs="Arial"/>
          <w:b/>
          <w:bCs/>
          <w:szCs w:val="24"/>
          <w:u w:val="single"/>
          <w:lang w:eastAsia="en-CA"/>
        </w:rPr>
        <w:t>2006</w:t>
      </w:r>
    </w:p>
    <w:p w:rsidR="00F373F9" w:rsidRDefault="00F373F9" w:rsidP="00F373F9">
      <w:pPr>
        <w:spacing w:before="100" w:beforeAutospacing="1" w:after="100" w:afterAutospacing="1" w:line="240" w:lineRule="auto"/>
        <w:rPr>
          <w:rFonts w:eastAsia="Times New Roman" w:cs="Arial"/>
          <w:szCs w:val="24"/>
          <w:lang w:eastAsia="en-CA"/>
        </w:rPr>
      </w:pPr>
      <w:r>
        <w:rPr>
          <w:rFonts w:eastAsia="Times New Roman" w:cs="Arial"/>
          <w:b/>
          <w:bCs/>
          <w:szCs w:val="24"/>
          <w:lang w:eastAsia="en-CA"/>
        </w:rPr>
        <w:t> </w:t>
      </w:r>
      <w:r>
        <w:rPr>
          <w:rFonts w:eastAsia="Times New Roman" w:cs="Arial"/>
          <w:szCs w:val="24"/>
          <w:lang w:eastAsia="en-CA"/>
        </w:rPr>
        <w:t>·</w:t>
      </w:r>
      <w:r>
        <w:rPr>
          <w:rFonts w:eastAsia="Times New Roman" w:cs="Arial"/>
          <w:sz w:val="14"/>
          <w:szCs w:val="14"/>
          <w:lang w:eastAsia="en-CA"/>
        </w:rPr>
        <w:t xml:space="preserve">         </w:t>
      </w:r>
      <w:r>
        <w:rPr>
          <w:rFonts w:eastAsia="Times New Roman" w:cs="Arial"/>
          <w:szCs w:val="24"/>
          <w:lang w:eastAsia="en-CA"/>
        </w:rPr>
        <w:t>Oakhill Tree Service - $200,750 (tree trimming service, this is tendered out to at least five vendors – generally lowest cost vendor with capability wins bid)</w:t>
      </w:r>
    </w:p>
    <w:p w:rsidR="00F373F9" w:rsidRDefault="00F373F9" w:rsidP="00F373F9">
      <w:pPr>
        <w:spacing w:before="100" w:beforeAutospacing="1" w:after="100" w:afterAutospacing="1" w:line="240" w:lineRule="auto"/>
        <w:rPr>
          <w:rFonts w:eastAsia="Times New Roman" w:cs="Arial"/>
          <w:szCs w:val="24"/>
          <w:lang w:eastAsia="en-CA"/>
        </w:rPr>
      </w:pPr>
      <w:r>
        <w:rPr>
          <w:rFonts w:eastAsia="Times New Roman" w:cs="Arial"/>
          <w:szCs w:val="24"/>
          <w:lang w:eastAsia="en-CA"/>
        </w:rPr>
        <w:t>·</w:t>
      </w:r>
      <w:r>
        <w:rPr>
          <w:rFonts w:eastAsia="Times New Roman" w:cs="Arial"/>
          <w:sz w:val="14"/>
          <w:szCs w:val="14"/>
          <w:lang w:eastAsia="en-CA"/>
        </w:rPr>
        <w:t xml:space="preserve">         </w:t>
      </w:r>
      <w:r>
        <w:rPr>
          <w:rFonts w:eastAsia="Times New Roman" w:cs="Arial"/>
          <w:szCs w:val="24"/>
          <w:lang w:eastAsia="en-CA"/>
        </w:rPr>
        <w:t xml:space="preserve">RDS Utility Services – $95,217 (meter reading service – not many providers </w:t>
      </w:r>
      <w:r w:rsidR="00B22E17">
        <w:rPr>
          <w:rFonts w:eastAsia="Times New Roman" w:cs="Arial"/>
          <w:szCs w:val="24"/>
          <w:lang w:eastAsia="en-CA"/>
        </w:rPr>
        <w:t>– this vendor had most competitive pricing</w:t>
      </w:r>
      <w:r>
        <w:rPr>
          <w:rFonts w:eastAsia="Times New Roman" w:cs="Arial"/>
          <w:szCs w:val="24"/>
          <w:lang w:eastAsia="en-CA"/>
        </w:rPr>
        <w:t>).</w:t>
      </w:r>
    </w:p>
    <w:p w:rsidR="00F373F9" w:rsidRDefault="00F373F9" w:rsidP="00F373F9">
      <w:pPr>
        <w:spacing w:before="100" w:beforeAutospacing="1" w:after="100" w:afterAutospacing="1" w:line="240" w:lineRule="auto"/>
        <w:rPr>
          <w:rFonts w:eastAsia="Times New Roman" w:cs="Arial"/>
          <w:szCs w:val="24"/>
          <w:lang w:eastAsia="en-CA"/>
        </w:rPr>
      </w:pPr>
      <w:r>
        <w:rPr>
          <w:rFonts w:eastAsia="Times New Roman" w:cs="Arial"/>
          <w:szCs w:val="24"/>
          <w:lang w:eastAsia="en-CA"/>
        </w:rPr>
        <w:t> </w:t>
      </w:r>
      <w:r>
        <w:rPr>
          <w:rFonts w:eastAsia="Times New Roman" w:cs="Arial"/>
          <w:b/>
          <w:bCs/>
          <w:szCs w:val="24"/>
          <w:u w:val="single"/>
          <w:lang w:eastAsia="en-CA"/>
        </w:rPr>
        <w:t>2007</w:t>
      </w:r>
    </w:p>
    <w:p w:rsidR="00F373F9" w:rsidRDefault="00F373F9" w:rsidP="00F373F9">
      <w:pPr>
        <w:spacing w:before="100" w:beforeAutospacing="1" w:after="100" w:afterAutospacing="1" w:line="240" w:lineRule="auto"/>
        <w:rPr>
          <w:rFonts w:eastAsia="Times New Roman" w:cs="Arial"/>
          <w:szCs w:val="24"/>
          <w:lang w:eastAsia="en-CA"/>
        </w:rPr>
      </w:pPr>
      <w:r>
        <w:rPr>
          <w:rFonts w:eastAsia="Times New Roman" w:cs="Arial"/>
          <w:b/>
          <w:bCs/>
          <w:szCs w:val="24"/>
          <w:lang w:eastAsia="en-CA"/>
        </w:rPr>
        <w:t> </w:t>
      </w:r>
      <w:r>
        <w:rPr>
          <w:rFonts w:eastAsia="Times New Roman" w:cs="Arial"/>
          <w:szCs w:val="24"/>
          <w:lang w:eastAsia="en-CA"/>
        </w:rPr>
        <w:t>·</w:t>
      </w:r>
      <w:r>
        <w:rPr>
          <w:rFonts w:eastAsia="Times New Roman" w:cs="Arial"/>
          <w:sz w:val="14"/>
          <w:szCs w:val="14"/>
          <w:lang w:eastAsia="en-CA"/>
        </w:rPr>
        <w:t xml:space="preserve">         </w:t>
      </w:r>
      <w:r>
        <w:rPr>
          <w:rFonts w:eastAsia="Times New Roman" w:cs="Arial"/>
          <w:szCs w:val="24"/>
          <w:lang w:eastAsia="en-CA"/>
        </w:rPr>
        <w:t>Oakhill Tree Service - $214,052 (tree trimming service, this is tendered out to at least five vendors – generally lowest cost vendor with capability wins bid)</w:t>
      </w:r>
    </w:p>
    <w:p w:rsidR="00F373F9" w:rsidRDefault="00F373F9" w:rsidP="00F373F9">
      <w:pPr>
        <w:spacing w:before="100" w:beforeAutospacing="1" w:after="100" w:afterAutospacing="1" w:line="240" w:lineRule="auto"/>
        <w:rPr>
          <w:rFonts w:eastAsia="Times New Roman" w:cs="Arial"/>
          <w:szCs w:val="24"/>
          <w:lang w:eastAsia="en-CA"/>
        </w:rPr>
      </w:pPr>
      <w:r>
        <w:rPr>
          <w:rFonts w:eastAsia="Times New Roman" w:cs="Arial"/>
          <w:szCs w:val="24"/>
          <w:lang w:eastAsia="en-CA"/>
        </w:rPr>
        <w:t>·</w:t>
      </w:r>
      <w:r>
        <w:rPr>
          <w:rFonts w:eastAsia="Times New Roman" w:cs="Arial"/>
          <w:sz w:val="14"/>
          <w:szCs w:val="14"/>
          <w:lang w:eastAsia="en-CA"/>
        </w:rPr>
        <w:t xml:space="preserve">         </w:t>
      </w:r>
      <w:r>
        <w:rPr>
          <w:rFonts w:eastAsia="Times New Roman" w:cs="Arial"/>
          <w:szCs w:val="24"/>
          <w:lang w:eastAsia="en-CA"/>
        </w:rPr>
        <w:t xml:space="preserve">RDS Utility Services – $88,283 (meter reading service – not many providers </w:t>
      </w:r>
      <w:r w:rsidR="00B22E17">
        <w:rPr>
          <w:rFonts w:eastAsia="Times New Roman" w:cs="Arial"/>
          <w:szCs w:val="24"/>
          <w:lang w:eastAsia="en-CA"/>
        </w:rPr>
        <w:t>– this vendor had most competitive pricing</w:t>
      </w:r>
      <w:r>
        <w:rPr>
          <w:rFonts w:eastAsia="Times New Roman" w:cs="Arial"/>
          <w:szCs w:val="24"/>
          <w:lang w:eastAsia="en-CA"/>
        </w:rPr>
        <w:t>).</w:t>
      </w:r>
    </w:p>
    <w:p w:rsidR="00F373F9" w:rsidRDefault="00F373F9" w:rsidP="00F373F9">
      <w:pPr>
        <w:spacing w:before="100" w:beforeAutospacing="1" w:after="100" w:afterAutospacing="1" w:line="240" w:lineRule="auto"/>
        <w:rPr>
          <w:rFonts w:eastAsia="Times New Roman" w:cs="Arial"/>
          <w:szCs w:val="24"/>
          <w:lang w:eastAsia="en-CA"/>
        </w:rPr>
      </w:pPr>
      <w:r>
        <w:rPr>
          <w:rFonts w:eastAsia="Times New Roman" w:cs="Arial"/>
          <w:szCs w:val="24"/>
          <w:lang w:eastAsia="en-CA"/>
        </w:rPr>
        <w:t> </w:t>
      </w:r>
      <w:r>
        <w:rPr>
          <w:rFonts w:eastAsia="Times New Roman" w:cs="Arial"/>
          <w:b/>
          <w:bCs/>
          <w:szCs w:val="24"/>
          <w:u w:val="single"/>
          <w:lang w:eastAsia="en-CA"/>
        </w:rPr>
        <w:t>2008</w:t>
      </w:r>
    </w:p>
    <w:p w:rsidR="00F373F9" w:rsidRDefault="00F373F9" w:rsidP="00F373F9">
      <w:pPr>
        <w:spacing w:before="100" w:beforeAutospacing="1" w:after="100" w:afterAutospacing="1" w:line="240" w:lineRule="auto"/>
        <w:rPr>
          <w:rFonts w:eastAsia="Times New Roman" w:cs="Arial"/>
          <w:szCs w:val="24"/>
          <w:lang w:eastAsia="en-CA"/>
        </w:rPr>
      </w:pPr>
      <w:r>
        <w:rPr>
          <w:rFonts w:eastAsia="Times New Roman" w:cs="Arial"/>
          <w:b/>
          <w:bCs/>
          <w:szCs w:val="24"/>
          <w:lang w:eastAsia="en-CA"/>
        </w:rPr>
        <w:t> </w:t>
      </w:r>
      <w:r>
        <w:rPr>
          <w:rFonts w:eastAsia="Times New Roman" w:cs="Arial"/>
          <w:szCs w:val="24"/>
          <w:lang w:eastAsia="en-CA"/>
        </w:rPr>
        <w:t>·</w:t>
      </w:r>
      <w:r>
        <w:rPr>
          <w:rFonts w:eastAsia="Times New Roman" w:cs="Arial"/>
          <w:sz w:val="14"/>
          <w:szCs w:val="14"/>
          <w:lang w:eastAsia="en-CA"/>
        </w:rPr>
        <w:t xml:space="preserve">         </w:t>
      </w:r>
      <w:r>
        <w:rPr>
          <w:rFonts w:eastAsia="Times New Roman" w:cs="Arial"/>
          <w:szCs w:val="24"/>
          <w:lang w:eastAsia="en-CA"/>
        </w:rPr>
        <w:t>Oakhill Tree Service - $170,448 (tree trimming service, this is tendered out to at least five vendors – generally lowest cost vendor with capability wins bid)</w:t>
      </w:r>
    </w:p>
    <w:p w:rsidR="00DF35FD" w:rsidRDefault="00F373F9" w:rsidP="00DF35FD">
      <w:pPr>
        <w:spacing w:before="100" w:beforeAutospacing="1" w:after="100" w:afterAutospacing="1" w:line="240" w:lineRule="auto"/>
        <w:rPr>
          <w:rFonts w:eastAsia="Times New Roman" w:cs="Arial"/>
          <w:szCs w:val="24"/>
          <w:lang w:eastAsia="en-CA"/>
        </w:rPr>
        <w:sectPr w:rsidR="00DF35FD" w:rsidSect="003B5E51">
          <w:headerReference w:type="default" r:id="rId118"/>
          <w:pgSz w:w="12240" w:h="15840"/>
          <w:pgMar w:top="1440" w:right="1440" w:bottom="1440" w:left="1440" w:header="708" w:footer="708" w:gutter="0"/>
          <w:cols w:space="708"/>
          <w:docGrid w:linePitch="360"/>
        </w:sectPr>
      </w:pPr>
      <w:r>
        <w:rPr>
          <w:rFonts w:eastAsia="Times New Roman" w:cs="Arial"/>
          <w:szCs w:val="24"/>
          <w:lang w:eastAsia="en-CA"/>
        </w:rPr>
        <w:t>·</w:t>
      </w:r>
      <w:r>
        <w:rPr>
          <w:rFonts w:eastAsia="Times New Roman" w:cs="Arial"/>
          <w:sz w:val="14"/>
          <w:szCs w:val="14"/>
          <w:lang w:eastAsia="en-CA"/>
        </w:rPr>
        <w:t xml:space="preserve">         </w:t>
      </w:r>
      <w:r>
        <w:rPr>
          <w:rFonts w:eastAsia="Times New Roman" w:cs="Arial"/>
          <w:szCs w:val="24"/>
          <w:lang w:eastAsia="en-CA"/>
        </w:rPr>
        <w:t xml:space="preserve">RDS Utility Services – $99,392 (meter reading service – not many providers </w:t>
      </w:r>
      <w:r w:rsidR="00B22E17">
        <w:rPr>
          <w:rFonts w:eastAsia="Times New Roman" w:cs="Arial"/>
          <w:szCs w:val="24"/>
          <w:lang w:eastAsia="en-CA"/>
        </w:rPr>
        <w:t>– this vendor had most competitive pricing</w:t>
      </w:r>
      <w:r>
        <w:rPr>
          <w:rFonts w:eastAsia="Times New Roman" w:cs="Arial"/>
          <w:szCs w:val="24"/>
          <w:lang w:eastAsia="en-CA"/>
        </w:rPr>
        <w:t>).</w:t>
      </w:r>
    </w:p>
    <w:p w:rsidR="00F373F9" w:rsidRDefault="00F373F9" w:rsidP="00F373F9">
      <w:pPr>
        <w:spacing w:before="100" w:beforeAutospacing="1" w:after="100" w:afterAutospacing="1" w:line="240" w:lineRule="auto"/>
        <w:rPr>
          <w:rFonts w:eastAsia="Times New Roman" w:cs="Arial"/>
          <w:szCs w:val="24"/>
          <w:lang w:eastAsia="en-CA"/>
        </w:rPr>
      </w:pPr>
      <w:r>
        <w:rPr>
          <w:rFonts w:eastAsia="Times New Roman" w:cs="Arial"/>
          <w:b/>
          <w:bCs/>
          <w:szCs w:val="24"/>
          <w:u w:val="single"/>
          <w:lang w:eastAsia="en-CA"/>
        </w:rPr>
        <w:lastRenderedPageBreak/>
        <w:t>2009</w:t>
      </w:r>
    </w:p>
    <w:p w:rsidR="00F373F9" w:rsidRDefault="00F373F9" w:rsidP="00F373F9">
      <w:pPr>
        <w:spacing w:before="100" w:beforeAutospacing="1" w:after="100" w:afterAutospacing="1" w:line="240" w:lineRule="auto"/>
        <w:rPr>
          <w:rFonts w:eastAsia="Times New Roman" w:cs="Arial"/>
          <w:szCs w:val="24"/>
          <w:lang w:eastAsia="en-CA"/>
        </w:rPr>
      </w:pPr>
      <w:r>
        <w:rPr>
          <w:rFonts w:eastAsia="Times New Roman" w:cs="Arial"/>
          <w:b/>
          <w:bCs/>
          <w:szCs w:val="24"/>
          <w:lang w:eastAsia="en-CA"/>
        </w:rPr>
        <w:t> </w:t>
      </w:r>
      <w:r>
        <w:rPr>
          <w:rFonts w:eastAsia="Times New Roman" w:cs="Arial"/>
          <w:szCs w:val="24"/>
          <w:lang w:eastAsia="en-CA"/>
        </w:rPr>
        <w:t>·</w:t>
      </w:r>
      <w:r>
        <w:rPr>
          <w:rFonts w:eastAsia="Times New Roman" w:cs="Arial"/>
          <w:sz w:val="14"/>
          <w:szCs w:val="14"/>
          <w:lang w:eastAsia="en-CA"/>
        </w:rPr>
        <w:t xml:space="preserve">         </w:t>
      </w:r>
      <w:r>
        <w:rPr>
          <w:rFonts w:eastAsia="Times New Roman" w:cs="Arial"/>
          <w:szCs w:val="24"/>
          <w:lang w:eastAsia="en-CA"/>
        </w:rPr>
        <w:t>Beswick Tree Service - $58,475 (tree trimming service, this is tendered out to at least five vendors – generally lowest cost vendor with capability wins bid)</w:t>
      </w:r>
    </w:p>
    <w:p w:rsidR="00F373F9" w:rsidRDefault="00F373F9" w:rsidP="00F373F9">
      <w:pPr>
        <w:spacing w:before="100" w:beforeAutospacing="1" w:after="100" w:afterAutospacing="1" w:line="240" w:lineRule="auto"/>
        <w:rPr>
          <w:rFonts w:eastAsia="Times New Roman" w:cs="Arial"/>
          <w:szCs w:val="24"/>
          <w:lang w:eastAsia="en-CA"/>
        </w:rPr>
      </w:pPr>
      <w:r>
        <w:rPr>
          <w:rFonts w:eastAsia="Times New Roman" w:cs="Arial"/>
          <w:szCs w:val="24"/>
          <w:lang w:eastAsia="en-CA"/>
        </w:rPr>
        <w:t>·</w:t>
      </w:r>
      <w:r>
        <w:rPr>
          <w:rFonts w:eastAsia="Times New Roman" w:cs="Arial"/>
          <w:sz w:val="14"/>
          <w:szCs w:val="14"/>
          <w:lang w:eastAsia="en-CA"/>
        </w:rPr>
        <w:t xml:space="preserve">         </w:t>
      </w:r>
      <w:r>
        <w:rPr>
          <w:rFonts w:eastAsia="Times New Roman" w:cs="Arial"/>
          <w:szCs w:val="24"/>
          <w:lang w:eastAsia="en-CA"/>
        </w:rPr>
        <w:t xml:space="preserve">RDS Utility Services – $99,351 (meter reading service – not many providers </w:t>
      </w:r>
      <w:r w:rsidR="00B22E17">
        <w:rPr>
          <w:rFonts w:eastAsia="Times New Roman" w:cs="Arial"/>
          <w:szCs w:val="24"/>
          <w:lang w:eastAsia="en-CA"/>
        </w:rPr>
        <w:t>– this vendor had most competitive pricing</w:t>
      </w:r>
      <w:r>
        <w:rPr>
          <w:rFonts w:eastAsia="Times New Roman" w:cs="Arial"/>
          <w:szCs w:val="24"/>
          <w:lang w:eastAsia="en-CA"/>
        </w:rPr>
        <w:t>).</w:t>
      </w:r>
    </w:p>
    <w:p w:rsidR="00F373F9" w:rsidRDefault="00F373F9" w:rsidP="00F373F9">
      <w:pPr>
        <w:spacing w:before="100" w:beforeAutospacing="1" w:after="100" w:afterAutospacing="1" w:line="240" w:lineRule="auto"/>
        <w:rPr>
          <w:rFonts w:eastAsia="Times New Roman" w:cs="Arial"/>
          <w:szCs w:val="24"/>
          <w:lang w:eastAsia="en-CA"/>
        </w:rPr>
      </w:pPr>
      <w:r>
        <w:rPr>
          <w:rFonts w:eastAsia="Times New Roman" w:cs="Arial"/>
          <w:b/>
          <w:bCs/>
          <w:szCs w:val="24"/>
          <w:u w:val="single"/>
          <w:lang w:eastAsia="en-CA"/>
        </w:rPr>
        <w:t>2010</w:t>
      </w:r>
    </w:p>
    <w:p w:rsidR="00F373F9" w:rsidRDefault="00F373F9" w:rsidP="00F373F9">
      <w:pPr>
        <w:spacing w:before="100" w:beforeAutospacing="1" w:after="100" w:afterAutospacing="1" w:line="240" w:lineRule="auto"/>
        <w:rPr>
          <w:rFonts w:eastAsia="Times New Roman" w:cs="Arial"/>
          <w:szCs w:val="24"/>
          <w:lang w:eastAsia="en-CA"/>
        </w:rPr>
      </w:pPr>
      <w:r>
        <w:rPr>
          <w:rFonts w:eastAsia="Times New Roman" w:cs="Arial"/>
          <w:b/>
          <w:bCs/>
          <w:szCs w:val="24"/>
          <w:lang w:eastAsia="en-CA"/>
        </w:rPr>
        <w:t> </w:t>
      </w:r>
      <w:r>
        <w:rPr>
          <w:rFonts w:eastAsia="Times New Roman" w:cs="Arial"/>
          <w:szCs w:val="24"/>
          <w:lang w:eastAsia="en-CA"/>
        </w:rPr>
        <w:t>·</w:t>
      </w:r>
      <w:r>
        <w:rPr>
          <w:rFonts w:eastAsia="Times New Roman" w:cs="Arial"/>
          <w:sz w:val="14"/>
          <w:szCs w:val="14"/>
          <w:lang w:eastAsia="en-CA"/>
        </w:rPr>
        <w:t xml:space="preserve">         </w:t>
      </w:r>
      <w:r>
        <w:rPr>
          <w:rFonts w:eastAsia="Times New Roman" w:cs="Arial"/>
          <w:szCs w:val="24"/>
          <w:lang w:eastAsia="en-CA"/>
        </w:rPr>
        <w:t>Beswick Tree Service - $125,000 (tree trimming service, this is tendered out to at least five vendors – generally lowest cost vendor with capability wins bid)</w:t>
      </w:r>
    </w:p>
    <w:p w:rsidR="00F373F9" w:rsidRDefault="00F373F9" w:rsidP="00F373F9">
      <w:pPr>
        <w:spacing w:before="100" w:beforeAutospacing="1" w:after="100" w:afterAutospacing="1" w:line="240" w:lineRule="auto"/>
        <w:rPr>
          <w:rFonts w:eastAsia="Times New Roman" w:cs="Arial"/>
          <w:szCs w:val="24"/>
          <w:lang w:eastAsia="en-CA"/>
        </w:rPr>
      </w:pPr>
      <w:r>
        <w:rPr>
          <w:rFonts w:eastAsia="Times New Roman" w:cs="Arial"/>
          <w:szCs w:val="24"/>
          <w:lang w:eastAsia="en-CA"/>
        </w:rPr>
        <w:t>·</w:t>
      </w:r>
      <w:r>
        <w:rPr>
          <w:rFonts w:eastAsia="Times New Roman" w:cs="Arial"/>
          <w:sz w:val="14"/>
          <w:szCs w:val="14"/>
          <w:lang w:eastAsia="en-CA"/>
        </w:rPr>
        <w:t xml:space="preserve">         </w:t>
      </w:r>
      <w:r>
        <w:rPr>
          <w:rFonts w:eastAsia="Times New Roman" w:cs="Arial"/>
          <w:szCs w:val="24"/>
          <w:lang w:eastAsia="en-CA"/>
        </w:rPr>
        <w:t xml:space="preserve">RDS Utility Services – $90,000 (meter reading service – not many providers </w:t>
      </w:r>
      <w:r w:rsidR="00B22E17">
        <w:rPr>
          <w:rFonts w:eastAsia="Times New Roman" w:cs="Arial"/>
          <w:szCs w:val="24"/>
          <w:lang w:eastAsia="en-CA"/>
        </w:rPr>
        <w:t>– this vendor had most competitive pricing</w:t>
      </w:r>
      <w:r>
        <w:rPr>
          <w:rFonts w:eastAsia="Times New Roman" w:cs="Arial"/>
          <w:szCs w:val="24"/>
          <w:lang w:eastAsia="en-CA"/>
        </w:rPr>
        <w:t>).</w:t>
      </w:r>
    </w:p>
    <w:p w:rsidR="00F373F9" w:rsidRDefault="00F373F9" w:rsidP="00F373F9">
      <w:pPr>
        <w:spacing w:before="100" w:beforeAutospacing="1" w:after="100" w:afterAutospacing="1" w:line="240" w:lineRule="auto"/>
        <w:rPr>
          <w:rFonts w:eastAsia="Times New Roman" w:cs="Arial"/>
          <w:szCs w:val="24"/>
          <w:lang w:eastAsia="en-CA"/>
        </w:rPr>
      </w:pPr>
      <w:r>
        <w:rPr>
          <w:rFonts w:eastAsia="Times New Roman" w:cs="Arial"/>
          <w:szCs w:val="24"/>
          <w:lang w:eastAsia="en-CA"/>
        </w:rPr>
        <w:t>·</w:t>
      </w:r>
      <w:r>
        <w:rPr>
          <w:rFonts w:eastAsia="Times New Roman" w:cs="Arial"/>
          <w:sz w:val="14"/>
          <w:szCs w:val="14"/>
          <w:lang w:eastAsia="en-CA"/>
        </w:rPr>
        <w:t xml:space="preserve">         </w:t>
      </w:r>
      <w:r>
        <w:rPr>
          <w:rFonts w:eastAsia="Times New Roman" w:cs="Arial"/>
          <w:szCs w:val="24"/>
          <w:lang w:eastAsia="en-CA"/>
        </w:rPr>
        <w:t>Ian McKenzie Business Services Inc. - $115,000 (rate application - $70,000, variance account rebuild, rate consulting – specialized service)</w:t>
      </w:r>
    </w:p>
    <w:p w:rsidR="00F373F9" w:rsidRDefault="00F373F9" w:rsidP="00F373F9">
      <w:pPr>
        <w:spacing w:before="100" w:beforeAutospacing="1" w:after="100" w:afterAutospacing="1" w:line="240" w:lineRule="auto"/>
        <w:rPr>
          <w:rFonts w:eastAsia="Times New Roman" w:cs="Arial"/>
          <w:szCs w:val="24"/>
          <w:lang w:eastAsia="en-CA"/>
        </w:rPr>
      </w:pPr>
      <w:r>
        <w:rPr>
          <w:rFonts w:eastAsia="Times New Roman" w:cs="Arial"/>
          <w:szCs w:val="24"/>
          <w:lang w:eastAsia="en-CA"/>
        </w:rPr>
        <w:t>·</w:t>
      </w:r>
      <w:r>
        <w:rPr>
          <w:rFonts w:eastAsia="Times New Roman" w:cs="Arial"/>
          <w:sz w:val="14"/>
          <w:szCs w:val="14"/>
          <w:lang w:eastAsia="en-CA"/>
        </w:rPr>
        <w:t xml:space="preserve">         </w:t>
      </w:r>
      <w:r w:rsidR="00B22E17">
        <w:rPr>
          <w:rFonts w:eastAsia="Times New Roman" w:cs="Arial"/>
          <w:szCs w:val="24"/>
          <w:lang w:eastAsia="en-CA"/>
        </w:rPr>
        <w:t xml:space="preserve">Aird &amp; </w:t>
      </w:r>
      <w:r>
        <w:rPr>
          <w:rFonts w:eastAsia="Times New Roman" w:cs="Arial"/>
          <w:szCs w:val="24"/>
          <w:lang w:eastAsia="en-CA"/>
        </w:rPr>
        <w:t xml:space="preserve">Berlis </w:t>
      </w:r>
      <w:r w:rsidR="00B22E17">
        <w:rPr>
          <w:rFonts w:eastAsia="Times New Roman" w:cs="Arial"/>
          <w:szCs w:val="24"/>
          <w:lang w:eastAsia="en-CA"/>
        </w:rPr>
        <w:t xml:space="preserve">LLP </w:t>
      </w:r>
      <w:r>
        <w:rPr>
          <w:rFonts w:eastAsia="Times New Roman" w:cs="Arial"/>
          <w:szCs w:val="24"/>
          <w:lang w:eastAsia="en-CA"/>
        </w:rPr>
        <w:t>- $54,000 (legal services including $25,000 for rate application).</w:t>
      </w:r>
    </w:p>
    <w:p w:rsidR="00F373F9" w:rsidRDefault="00F373F9" w:rsidP="00F373F9">
      <w:pPr>
        <w:spacing w:before="100" w:beforeAutospacing="1" w:after="100" w:afterAutospacing="1" w:line="240" w:lineRule="auto"/>
        <w:rPr>
          <w:rFonts w:eastAsia="Times New Roman" w:cs="Arial"/>
          <w:szCs w:val="24"/>
          <w:lang w:eastAsia="en-CA"/>
        </w:rPr>
      </w:pPr>
      <w:r>
        <w:rPr>
          <w:rFonts w:eastAsia="Times New Roman" w:cs="Arial"/>
          <w:szCs w:val="24"/>
          <w:lang w:eastAsia="en-CA"/>
        </w:rPr>
        <w:t> </w:t>
      </w:r>
    </w:p>
    <w:p w:rsidR="00F373F9" w:rsidRDefault="00F373F9" w:rsidP="00F373F9">
      <w:pPr>
        <w:spacing w:before="100" w:beforeAutospacing="1" w:after="100" w:afterAutospacing="1" w:line="240" w:lineRule="auto"/>
        <w:rPr>
          <w:rFonts w:eastAsia="Times New Roman" w:cs="Arial"/>
          <w:szCs w:val="24"/>
          <w:lang w:eastAsia="en-CA"/>
        </w:rPr>
      </w:pPr>
      <w:r>
        <w:rPr>
          <w:rFonts w:eastAsia="Times New Roman" w:cs="Arial"/>
          <w:b/>
          <w:bCs/>
          <w:szCs w:val="24"/>
          <w:u w:val="single"/>
          <w:lang w:eastAsia="en-CA"/>
        </w:rPr>
        <w:t>2011</w:t>
      </w:r>
    </w:p>
    <w:p w:rsidR="00F373F9" w:rsidRDefault="00F373F9" w:rsidP="00F373F9">
      <w:pPr>
        <w:spacing w:before="100" w:beforeAutospacing="1" w:after="100" w:afterAutospacing="1" w:line="240" w:lineRule="auto"/>
        <w:rPr>
          <w:rFonts w:eastAsia="Times New Roman" w:cs="Arial"/>
          <w:szCs w:val="24"/>
          <w:lang w:eastAsia="en-CA"/>
        </w:rPr>
      </w:pPr>
      <w:r>
        <w:rPr>
          <w:rFonts w:eastAsia="Times New Roman" w:cs="Arial"/>
          <w:b/>
          <w:bCs/>
          <w:szCs w:val="24"/>
          <w:lang w:eastAsia="en-CA"/>
        </w:rPr>
        <w:t> </w:t>
      </w:r>
      <w:r>
        <w:rPr>
          <w:rFonts w:eastAsia="Times New Roman" w:cs="Arial"/>
          <w:szCs w:val="24"/>
          <w:lang w:eastAsia="en-CA"/>
        </w:rPr>
        <w:t>·</w:t>
      </w:r>
      <w:r>
        <w:rPr>
          <w:rFonts w:eastAsia="Times New Roman" w:cs="Arial"/>
          <w:sz w:val="14"/>
          <w:szCs w:val="14"/>
          <w:lang w:eastAsia="en-CA"/>
        </w:rPr>
        <w:t xml:space="preserve">         </w:t>
      </w:r>
      <w:r>
        <w:rPr>
          <w:rFonts w:eastAsia="Times New Roman" w:cs="Arial"/>
          <w:szCs w:val="24"/>
          <w:lang w:eastAsia="en-CA"/>
        </w:rPr>
        <w:t>Beswick Tree Service - $125,000 (tree trimming service, this is tendered out to at least five vendors – generally lowest cost vendor with capability wins bid)</w:t>
      </w:r>
      <w:r w:rsidR="003B0523">
        <w:rPr>
          <w:rFonts w:eastAsia="Times New Roman" w:cs="Arial"/>
          <w:szCs w:val="24"/>
          <w:lang w:eastAsia="en-CA"/>
        </w:rPr>
        <w:t>. This tender is currently underway</w:t>
      </w:r>
    </w:p>
    <w:p w:rsidR="00DF35FD" w:rsidRPr="003B0523" w:rsidRDefault="00F373F9" w:rsidP="003B0523">
      <w:pPr>
        <w:spacing w:before="100" w:beforeAutospacing="1" w:after="100" w:afterAutospacing="1" w:line="240" w:lineRule="auto"/>
        <w:rPr>
          <w:rFonts w:eastAsia="Times New Roman" w:cs="Arial"/>
          <w:szCs w:val="24"/>
          <w:lang w:eastAsia="en-CA"/>
        </w:rPr>
        <w:sectPr w:rsidR="00DF35FD" w:rsidRPr="003B0523" w:rsidSect="003B5E51">
          <w:headerReference w:type="default" r:id="rId119"/>
          <w:pgSz w:w="12240" w:h="15840"/>
          <w:pgMar w:top="1440" w:right="1440" w:bottom="1440" w:left="1440" w:header="708" w:footer="708" w:gutter="0"/>
          <w:cols w:space="708"/>
          <w:docGrid w:linePitch="360"/>
        </w:sectPr>
      </w:pPr>
      <w:r>
        <w:rPr>
          <w:rFonts w:eastAsia="Times New Roman" w:cs="Arial"/>
          <w:szCs w:val="24"/>
          <w:lang w:eastAsia="en-CA"/>
        </w:rPr>
        <w:t>·</w:t>
      </w:r>
      <w:r>
        <w:rPr>
          <w:rFonts w:eastAsia="Times New Roman" w:cs="Arial"/>
          <w:sz w:val="14"/>
          <w:szCs w:val="14"/>
          <w:lang w:eastAsia="en-CA"/>
        </w:rPr>
        <w:t xml:space="preserve">         </w:t>
      </w:r>
      <w:r>
        <w:rPr>
          <w:rFonts w:eastAsia="Times New Roman" w:cs="Arial"/>
          <w:szCs w:val="24"/>
          <w:lang w:eastAsia="en-CA"/>
        </w:rPr>
        <w:t>RDS Utility Services – $90,000 (meter reading service – not many providers – this vendor does cheaper</w:t>
      </w:r>
      <w:r w:rsidR="003B0523">
        <w:rPr>
          <w:rFonts w:eastAsia="Times New Roman" w:cs="Arial"/>
          <w:szCs w:val="24"/>
          <w:lang w:eastAsia="en-CA"/>
        </w:rPr>
        <w:t xml:space="preserve"> than competitors). </w:t>
      </w:r>
      <w:r w:rsidR="003B0523">
        <w:rPr>
          <w:rFonts w:cs="Arial"/>
        </w:rPr>
        <w:t xml:space="preserve">BCP is still evaluating based on smart meter and TOU pricing which will come into effect in late 2011. </w:t>
      </w:r>
    </w:p>
    <w:p w:rsidR="00F373F9" w:rsidRPr="00DF35FD" w:rsidRDefault="00F373F9" w:rsidP="00DF35FD">
      <w:pPr>
        <w:jc w:val="center"/>
        <w:rPr>
          <w:b/>
          <w:u w:val="single"/>
        </w:rPr>
      </w:pPr>
      <w:r w:rsidRPr="00DF35FD">
        <w:rPr>
          <w:b/>
          <w:u w:val="single"/>
        </w:rPr>
        <w:lastRenderedPageBreak/>
        <w:t>Depreciation / Amortization</w:t>
      </w:r>
    </w:p>
    <w:p w:rsidR="00F373F9" w:rsidRDefault="00F373F9" w:rsidP="00F373F9">
      <w:r>
        <w:t>The following appendix 2- M provides details regarding depreciation and amortization.</w:t>
      </w:r>
    </w:p>
    <w:p w:rsidR="00F373F9" w:rsidRDefault="00F373F9" w:rsidP="00F373F9">
      <w:r>
        <w:t>For actual accounting purposes BCP starts depreciation in the month following the in-service date of the asset. As additions are distributed over the course of the year this practice approximates the half year rule.</w:t>
      </w:r>
    </w:p>
    <w:p w:rsidR="00F373F9" w:rsidRDefault="00F373F9" w:rsidP="00F373F9">
      <w:r>
        <w:t>For 2010 and 2011</w:t>
      </w:r>
      <w:r w:rsidR="007A084E">
        <w:t xml:space="preserve"> the</w:t>
      </w:r>
      <w:r>
        <w:t xml:space="preserve"> depreciation values (determined on a budget basis) included in the application reflect the full ½ year rule. </w:t>
      </w:r>
    </w:p>
    <w:p w:rsidR="00F373F9" w:rsidRDefault="00F373F9" w:rsidP="00F373F9">
      <w:r>
        <w:t>Additional information regarding BCPs asset accounting practices is contained in the notes to the audited financial statements.</w:t>
      </w:r>
    </w:p>
    <w:p w:rsidR="00FC00CD" w:rsidRDefault="00FC00CD" w:rsidP="00F373F9"/>
    <w:p w:rsidR="00FC00CD" w:rsidRDefault="00FC00CD" w:rsidP="00F373F9">
      <w:r>
        <w:t>Note 1 – for 2006, 2007, 2008 and 2009 the calculated depreciation value in Appendix 2-M does not equal the values utilized for rate based identification purposes. This arises from a fair market assessment that was performed in 2000 on both Gross Assets and Accumulated Depreciation. This adjustment was done by BCP auditors upon the creation of BCP (from former municipalities). This value impacted the fixed assets and accumulated depreciation for rate base purposes, however, should have only impacted tax calculations. Unfortunately the history to provide a full appendix M does not exist.</w:t>
      </w:r>
    </w:p>
    <w:p w:rsidR="00FC00CD" w:rsidRDefault="00FC00CD" w:rsidP="00F373F9">
      <w:r>
        <w:t>Essentially on accumulated depreciation for BCP in 2000 was re-set to a $0 value and the financial statements do not account for distribution assets that are depreciated over more than 10 years properly.</w:t>
      </w:r>
    </w:p>
    <w:p w:rsidR="00FC00CD" w:rsidRDefault="00FC00CD" w:rsidP="00F373F9">
      <w:r>
        <w:t xml:space="preserve">BCP is confident that the projected depreciation values for 2010 and 2011 are accurate and reasonable. </w:t>
      </w:r>
    </w:p>
    <w:p w:rsidR="00281749" w:rsidRDefault="00281749" w:rsidP="00F373F9">
      <w:pPr>
        <w:sectPr w:rsidR="00281749" w:rsidSect="003B5E51">
          <w:headerReference w:type="default" r:id="rId120"/>
          <w:pgSz w:w="12240" w:h="15840"/>
          <w:pgMar w:top="1440" w:right="1440" w:bottom="1440" w:left="1440" w:header="708" w:footer="708" w:gutter="0"/>
          <w:cols w:space="708"/>
          <w:docGrid w:linePitch="360"/>
        </w:sectPr>
      </w:pPr>
    </w:p>
    <w:p w:rsidR="007243A8" w:rsidRDefault="007243A8" w:rsidP="00F373F9">
      <w:pPr>
        <w:sectPr w:rsidR="007243A8" w:rsidSect="007243A8">
          <w:headerReference w:type="default" r:id="rId121"/>
          <w:pgSz w:w="15840" w:h="12240" w:orient="landscape"/>
          <w:pgMar w:top="1440" w:right="1440" w:bottom="1440" w:left="1440" w:header="708" w:footer="708" w:gutter="0"/>
          <w:cols w:space="708"/>
          <w:docGrid w:linePitch="360"/>
        </w:sectPr>
      </w:pPr>
      <w:r w:rsidRPr="007243A8">
        <w:rPr>
          <w:noProof/>
          <w:lang w:eastAsia="en-CA"/>
        </w:rPr>
        <w:lastRenderedPageBreak/>
        <w:drawing>
          <wp:inline distT="0" distB="0" distL="0" distR="0" wp14:anchorId="4DA6F82D" wp14:editId="198BB43C">
            <wp:extent cx="8407653" cy="499766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411255" cy="4999810"/>
                    </a:xfrm>
                    <a:prstGeom prst="rect">
                      <a:avLst/>
                    </a:prstGeom>
                    <a:noFill/>
                    <a:ln>
                      <a:noFill/>
                    </a:ln>
                  </pic:spPr>
                </pic:pic>
              </a:graphicData>
            </a:graphic>
          </wp:inline>
        </w:drawing>
      </w:r>
    </w:p>
    <w:p w:rsidR="007243A8" w:rsidRDefault="007243A8" w:rsidP="00F373F9">
      <w:pPr>
        <w:sectPr w:rsidR="007243A8" w:rsidSect="007243A8">
          <w:headerReference w:type="default" r:id="rId123"/>
          <w:pgSz w:w="15840" w:h="12240" w:orient="landscape"/>
          <w:pgMar w:top="1440" w:right="1440" w:bottom="1440" w:left="1440" w:header="708" w:footer="708" w:gutter="0"/>
          <w:cols w:space="708"/>
          <w:docGrid w:linePitch="360"/>
        </w:sectPr>
      </w:pPr>
      <w:r w:rsidRPr="007243A8">
        <w:rPr>
          <w:noProof/>
          <w:lang w:eastAsia="en-CA"/>
        </w:rPr>
        <w:lastRenderedPageBreak/>
        <w:drawing>
          <wp:inline distT="0" distB="0" distL="0" distR="0" wp14:anchorId="214AA3BC" wp14:editId="477830EC">
            <wp:extent cx="8381130" cy="4981903"/>
            <wp:effectExtent l="0" t="0" r="127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384721" cy="4984037"/>
                    </a:xfrm>
                    <a:prstGeom prst="rect">
                      <a:avLst/>
                    </a:prstGeom>
                    <a:noFill/>
                    <a:ln>
                      <a:noFill/>
                    </a:ln>
                  </pic:spPr>
                </pic:pic>
              </a:graphicData>
            </a:graphic>
          </wp:inline>
        </w:drawing>
      </w:r>
    </w:p>
    <w:p w:rsidR="007243A8" w:rsidRDefault="007243A8" w:rsidP="00F373F9">
      <w:pPr>
        <w:sectPr w:rsidR="007243A8" w:rsidSect="007243A8">
          <w:headerReference w:type="default" r:id="rId125"/>
          <w:pgSz w:w="15840" w:h="12240" w:orient="landscape"/>
          <w:pgMar w:top="1440" w:right="1440" w:bottom="1440" w:left="1440" w:header="708" w:footer="708" w:gutter="0"/>
          <w:cols w:space="708"/>
          <w:docGrid w:linePitch="360"/>
        </w:sectPr>
      </w:pPr>
      <w:r w:rsidRPr="007243A8">
        <w:rPr>
          <w:noProof/>
          <w:lang w:eastAsia="en-CA"/>
        </w:rPr>
        <w:lastRenderedPageBreak/>
        <w:drawing>
          <wp:inline distT="0" distB="0" distL="0" distR="0" wp14:anchorId="42F3301D" wp14:editId="0689AA52">
            <wp:extent cx="8229600" cy="489757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229600" cy="4897571"/>
                    </a:xfrm>
                    <a:prstGeom prst="rect">
                      <a:avLst/>
                    </a:prstGeom>
                    <a:noFill/>
                    <a:ln>
                      <a:noFill/>
                    </a:ln>
                  </pic:spPr>
                </pic:pic>
              </a:graphicData>
            </a:graphic>
          </wp:inline>
        </w:drawing>
      </w:r>
    </w:p>
    <w:p w:rsidR="007243A8" w:rsidRDefault="007243A8" w:rsidP="00F373F9">
      <w:pPr>
        <w:sectPr w:rsidR="007243A8" w:rsidSect="007243A8">
          <w:headerReference w:type="default" r:id="rId127"/>
          <w:pgSz w:w="15840" w:h="12240" w:orient="landscape"/>
          <w:pgMar w:top="1440" w:right="1440" w:bottom="1440" w:left="1440" w:header="708" w:footer="708" w:gutter="0"/>
          <w:cols w:space="708"/>
          <w:docGrid w:linePitch="360"/>
        </w:sectPr>
      </w:pPr>
      <w:r w:rsidRPr="007243A8">
        <w:rPr>
          <w:noProof/>
          <w:lang w:eastAsia="en-CA"/>
        </w:rPr>
        <w:lastRenderedPageBreak/>
        <w:drawing>
          <wp:inline distT="0" distB="0" distL="0" distR="0" wp14:anchorId="3115037A" wp14:editId="0E3327DB">
            <wp:extent cx="8229600" cy="489757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229600" cy="4897571"/>
                    </a:xfrm>
                    <a:prstGeom prst="rect">
                      <a:avLst/>
                    </a:prstGeom>
                    <a:noFill/>
                    <a:ln>
                      <a:noFill/>
                    </a:ln>
                  </pic:spPr>
                </pic:pic>
              </a:graphicData>
            </a:graphic>
          </wp:inline>
        </w:drawing>
      </w:r>
    </w:p>
    <w:p w:rsidR="007243A8" w:rsidRDefault="007243A8" w:rsidP="00F373F9">
      <w:pPr>
        <w:sectPr w:rsidR="007243A8" w:rsidSect="007243A8">
          <w:headerReference w:type="default" r:id="rId129"/>
          <w:pgSz w:w="15840" w:h="12240" w:orient="landscape"/>
          <w:pgMar w:top="1440" w:right="1440" w:bottom="1440" w:left="1440" w:header="708" w:footer="708" w:gutter="0"/>
          <w:cols w:space="708"/>
          <w:docGrid w:linePitch="360"/>
        </w:sectPr>
      </w:pPr>
      <w:r w:rsidRPr="007243A8">
        <w:rPr>
          <w:noProof/>
          <w:lang w:eastAsia="en-CA"/>
        </w:rPr>
        <w:lastRenderedPageBreak/>
        <w:drawing>
          <wp:inline distT="0" distB="0" distL="0" distR="0" wp14:anchorId="726DC130" wp14:editId="77994319">
            <wp:extent cx="8229600" cy="489757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8229600" cy="4897571"/>
                    </a:xfrm>
                    <a:prstGeom prst="rect">
                      <a:avLst/>
                    </a:prstGeom>
                    <a:noFill/>
                    <a:ln>
                      <a:noFill/>
                    </a:ln>
                  </pic:spPr>
                </pic:pic>
              </a:graphicData>
            </a:graphic>
          </wp:inline>
        </w:drawing>
      </w:r>
    </w:p>
    <w:p w:rsidR="00DF35FD" w:rsidRDefault="007243A8" w:rsidP="00F373F9">
      <w:pPr>
        <w:sectPr w:rsidR="00DF35FD" w:rsidSect="007243A8">
          <w:headerReference w:type="default" r:id="rId131"/>
          <w:pgSz w:w="15840" w:h="12240" w:orient="landscape"/>
          <w:pgMar w:top="1440" w:right="1440" w:bottom="1440" w:left="1440" w:header="708" w:footer="708" w:gutter="0"/>
          <w:cols w:space="708"/>
          <w:docGrid w:linePitch="360"/>
        </w:sectPr>
      </w:pPr>
      <w:r w:rsidRPr="007243A8">
        <w:rPr>
          <w:noProof/>
          <w:lang w:eastAsia="en-CA"/>
        </w:rPr>
        <w:lastRenderedPageBreak/>
        <w:drawing>
          <wp:inline distT="0" distB="0" distL="0" distR="0" wp14:anchorId="19295D7E" wp14:editId="62F46464">
            <wp:extent cx="8229600" cy="5007446"/>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229600" cy="5007446"/>
                    </a:xfrm>
                    <a:prstGeom prst="rect">
                      <a:avLst/>
                    </a:prstGeom>
                    <a:noFill/>
                    <a:ln>
                      <a:noFill/>
                    </a:ln>
                  </pic:spPr>
                </pic:pic>
              </a:graphicData>
            </a:graphic>
          </wp:inline>
        </w:drawing>
      </w:r>
    </w:p>
    <w:p w:rsidR="00F373F9" w:rsidRPr="00DF35FD" w:rsidRDefault="00F373F9" w:rsidP="00DF35FD">
      <w:pPr>
        <w:jc w:val="center"/>
        <w:rPr>
          <w:b/>
          <w:u w:val="single"/>
        </w:rPr>
      </w:pPr>
      <w:r w:rsidRPr="00DF35FD">
        <w:rPr>
          <w:b/>
          <w:u w:val="single"/>
        </w:rPr>
        <w:lastRenderedPageBreak/>
        <w:t>Taxes (PILS and Capital Taxes)</w:t>
      </w:r>
    </w:p>
    <w:p w:rsidR="00F373F9" w:rsidRDefault="00F373F9" w:rsidP="00F373F9">
      <w:r>
        <w:t xml:space="preserve">The attached tables detail the determination of income and capital taxes for 2010 and 2011. </w:t>
      </w:r>
    </w:p>
    <w:p w:rsidR="00F373F9" w:rsidRDefault="00F373F9" w:rsidP="00F373F9">
      <w:r>
        <w:t>The actual 2009 combined federal and provincial income tax return is also included.</w:t>
      </w:r>
    </w:p>
    <w:p w:rsidR="00281749" w:rsidRDefault="00F373F9" w:rsidP="00F373F9">
      <w:pPr>
        <w:sectPr w:rsidR="00281749" w:rsidSect="003B5E51">
          <w:headerReference w:type="default" r:id="rId133"/>
          <w:pgSz w:w="12240" w:h="15840"/>
          <w:pgMar w:top="1440" w:right="1440" w:bottom="1440" w:left="1440" w:header="708" w:footer="708" w:gutter="0"/>
          <w:cols w:space="708"/>
          <w:docGrid w:linePitch="360"/>
        </w:sectPr>
      </w:pPr>
      <w:r>
        <w:t>CCA continuity schedules are also provided for 2010 and 2011.</w:t>
      </w:r>
    </w:p>
    <w:p w:rsidR="00FE7DEB" w:rsidRDefault="007243A8" w:rsidP="00F373F9">
      <w:pPr>
        <w:sectPr w:rsidR="00FE7DEB" w:rsidSect="003B5E51">
          <w:headerReference w:type="default" r:id="rId134"/>
          <w:pgSz w:w="12240" w:h="15840"/>
          <w:pgMar w:top="1440" w:right="1440" w:bottom="1440" w:left="1440" w:header="708" w:footer="708" w:gutter="0"/>
          <w:cols w:space="708"/>
          <w:docGrid w:linePitch="360"/>
        </w:sectPr>
      </w:pPr>
      <w:r w:rsidRPr="007243A8">
        <w:rPr>
          <w:noProof/>
          <w:lang w:eastAsia="en-CA"/>
        </w:rPr>
        <w:lastRenderedPageBreak/>
        <w:drawing>
          <wp:inline distT="0" distB="0" distL="0" distR="0">
            <wp:extent cx="5035332" cy="680483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035313" cy="6804811"/>
                    </a:xfrm>
                    <a:prstGeom prst="rect">
                      <a:avLst/>
                    </a:prstGeom>
                    <a:noFill/>
                    <a:ln>
                      <a:noFill/>
                    </a:ln>
                  </pic:spPr>
                </pic:pic>
              </a:graphicData>
            </a:graphic>
          </wp:inline>
        </w:drawing>
      </w:r>
    </w:p>
    <w:p w:rsidR="00281749" w:rsidRDefault="00FE7DEB" w:rsidP="00F373F9">
      <w:r w:rsidRPr="00FE7DEB">
        <w:rPr>
          <w:noProof/>
          <w:lang w:eastAsia="en-CA"/>
        </w:rPr>
        <w:lastRenderedPageBreak/>
        <w:drawing>
          <wp:inline distT="0" distB="0" distL="0" distR="0">
            <wp:extent cx="3916680" cy="2279015"/>
            <wp:effectExtent l="0" t="0" r="762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916680" cy="2279015"/>
                    </a:xfrm>
                    <a:prstGeom prst="rect">
                      <a:avLst/>
                    </a:prstGeom>
                    <a:noFill/>
                    <a:ln>
                      <a:noFill/>
                    </a:ln>
                  </pic:spPr>
                </pic:pic>
              </a:graphicData>
            </a:graphic>
          </wp:inline>
        </w:drawing>
      </w:r>
    </w:p>
    <w:p w:rsidR="00092C71" w:rsidRDefault="00092C71" w:rsidP="00F373F9">
      <w:r w:rsidRPr="00092C71">
        <w:drawing>
          <wp:inline distT="0" distB="0" distL="0" distR="0" wp14:anchorId="5480350E" wp14:editId="5580350C">
            <wp:extent cx="5943600" cy="441764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43600" cy="4417644"/>
                    </a:xfrm>
                    <a:prstGeom prst="rect">
                      <a:avLst/>
                    </a:prstGeom>
                    <a:noFill/>
                    <a:ln>
                      <a:noFill/>
                    </a:ln>
                  </pic:spPr>
                </pic:pic>
              </a:graphicData>
            </a:graphic>
          </wp:inline>
        </w:drawing>
      </w:r>
    </w:p>
    <w:p w:rsidR="00FE7DEB" w:rsidRDefault="00FE7DEB" w:rsidP="00F373F9"/>
    <w:p w:rsidR="00FE7DEB" w:rsidRDefault="00FE7DEB" w:rsidP="00F373F9">
      <w:pPr>
        <w:sectPr w:rsidR="00FE7DEB" w:rsidSect="003B5E51">
          <w:headerReference w:type="default" r:id="rId138"/>
          <w:pgSz w:w="12240" w:h="15840"/>
          <w:pgMar w:top="1440" w:right="1440" w:bottom="1440" w:left="1440" w:header="708" w:footer="708" w:gutter="0"/>
          <w:cols w:space="708"/>
          <w:docGrid w:linePitch="360"/>
        </w:sectPr>
      </w:pPr>
    </w:p>
    <w:p w:rsidR="00F373F9" w:rsidRDefault="00F373F9" w:rsidP="00F373F9"/>
    <w:p w:rsidR="00281749" w:rsidRDefault="000753AA" w:rsidP="00F373F9">
      <w:pPr>
        <w:rPr>
          <w:b/>
          <w:color w:val="FF0000"/>
        </w:rPr>
        <w:sectPr w:rsidR="00281749" w:rsidSect="003B5E51">
          <w:headerReference w:type="default" r:id="rId139"/>
          <w:pgSz w:w="12240" w:h="15840"/>
          <w:pgMar w:top="1440" w:right="1440" w:bottom="1440" w:left="1440" w:header="708" w:footer="708" w:gutter="0"/>
          <w:cols w:space="708"/>
          <w:docGrid w:linePitch="360"/>
        </w:sectPr>
      </w:pPr>
      <w:r>
        <w:rPr>
          <w:b/>
          <w:color w:val="FF0000"/>
        </w:rPr>
        <w:object w:dxaOrig="9180" w:dyaOrig="11880">
          <v:shape id="_x0000_i1044" type="#_x0000_t75" style="width:419.45pt;height:542.5pt" o:ole="">
            <v:imagedata r:id="rId140" o:title=""/>
          </v:shape>
          <o:OLEObject Type="Embed" ProgID="AcroExch.Document.7" ShapeID="_x0000_i1044" DrawAspect="Content" ObjectID="_1350400299" r:id="rId141"/>
        </w:object>
      </w:r>
    </w:p>
    <w:p w:rsidR="00281749" w:rsidRDefault="00DA2587" w:rsidP="00F373F9">
      <w:pPr>
        <w:rPr>
          <w:b/>
          <w:color w:val="FF0000"/>
        </w:rPr>
        <w:sectPr w:rsidR="00281749" w:rsidSect="003B5E51">
          <w:headerReference w:type="default" r:id="rId142"/>
          <w:pgSz w:w="12240" w:h="15840"/>
          <w:pgMar w:top="1440" w:right="1440" w:bottom="1440" w:left="1440" w:header="708" w:footer="708" w:gutter="0"/>
          <w:cols w:space="708"/>
          <w:docGrid w:linePitch="360"/>
        </w:sectPr>
      </w:pPr>
      <w:r>
        <w:rPr>
          <w:b/>
          <w:color w:val="FF0000"/>
        </w:rPr>
        <w:object w:dxaOrig="9180" w:dyaOrig="11880">
          <v:shape id="_x0000_i1045" type="#_x0000_t75" style="width:458.8pt;height:594.4pt" o:ole="">
            <v:imagedata r:id="rId143" o:title=""/>
          </v:shape>
          <o:OLEObject Type="Embed" ProgID="AcroExch.Document.7" ShapeID="_x0000_i1045" DrawAspect="Content" ObjectID="_1350400300" r:id="rId144"/>
        </w:object>
      </w:r>
    </w:p>
    <w:p w:rsidR="00DA2587" w:rsidRDefault="00DA2587" w:rsidP="00F373F9">
      <w:pPr>
        <w:rPr>
          <w:b/>
          <w:color w:val="FF0000"/>
        </w:rPr>
        <w:sectPr w:rsidR="00DA2587" w:rsidSect="003B5E51">
          <w:headerReference w:type="default" r:id="rId145"/>
          <w:pgSz w:w="12240" w:h="15840"/>
          <w:pgMar w:top="1440" w:right="1440" w:bottom="1440" w:left="1440" w:header="708" w:footer="708" w:gutter="0"/>
          <w:cols w:space="708"/>
          <w:docGrid w:linePitch="360"/>
        </w:sectPr>
      </w:pPr>
      <w:r>
        <w:rPr>
          <w:b/>
          <w:color w:val="FF0000"/>
        </w:rPr>
        <w:object w:dxaOrig="9180" w:dyaOrig="11880">
          <v:shape id="_x0000_i1046" type="#_x0000_t75" style="width:458.8pt;height:594.4pt" o:ole="">
            <v:imagedata r:id="rId146" o:title=""/>
          </v:shape>
          <o:OLEObject Type="Embed" ProgID="AcroExch.Document.7" ShapeID="_x0000_i1046" DrawAspect="Content" ObjectID="_1350400301" r:id="rId147"/>
        </w:object>
      </w:r>
      <w:bookmarkStart w:id="1" w:name="_GoBack"/>
      <w:bookmarkEnd w:id="1"/>
    </w:p>
    <w:p w:rsidR="00DA2587" w:rsidRDefault="00DA2587" w:rsidP="00F373F9">
      <w:pPr>
        <w:rPr>
          <w:b/>
          <w:color w:val="FF0000"/>
        </w:rPr>
        <w:sectPr w:rsidR="00DA2587" w:rsidSect="003B5E51">
          <w:headerReference w:type="default" r:id="rId148"/>
          <w:pgSz w:w="12240" w:h="15840"/>
          <w:pgMar w:top="1440" w:right="1440" w:bottom="1440" w:left="1440" w:header="708" w:footer="708" w:gutter="0"/>
          <w:cols w:space="708"/>
          <w:docGrid w:linePitch="360"/>
        </w:sectPr>
      </w:pPr>
      <w:r>
        <w:rPr>
          <w:b/>
          <w:color w:val="FF0000"/>
        </w:rPr>
        <w:object w:dxaOrig="9180" w:dyaOrig="11880">
          <v:shape id="_x0000_i1047" type="#_x0000_t75" style="width:458.8pt;height:594.4pt" o:ole="">
            <v:imagedata r:id="rId149" o:title=""/>
          </v:shape>
          <o:OLEObject Type="Embed" ProgID="AcroExch.Document.7" ShapeID="_x0000_i1047" DrawAspect="Content" ObjectID="_1350400302" r:id="rId150"/>
        </w:object>
      </w:r>
    </w:p>
    <w:p w:rsidR="00DA2587" w:rsidRDefault="00DA2587" w:rsidP="00F373F9">
      <w:pPr>
        <w:rPr>
          <w:b/>
          <w:color w:val="FF0000"/>
        </w:rPr>
        <w:sectPr w:rsidR="00DA2587" w:rsidSect="003B5E51">
          <w:headerReference w:type="default" r:id="rId151"/>
          <w:pgSz w:w="12240" w:h="15840"/>
          <w:pgMar w:top="1440" w:right="1440" w:bottom="1440" w:left="1440" w:header="708" w:footer="708" w:gutter="0"/>
          <w:cols w:space="708"/>
          <w:docGrid w:linePitch="360"/>
        </w:sectPr>
      </w:pPr>
      <w:r>
        <w:rPr>
          <w:b/>
          <w:color w:val="FF0000"/>
        </w:rPr>
        <w:object w:dxaOrig="9180" w:dyaOrig="11880">
          <v:shape id="_x0000_i1048" type="#_x0000_t75" style="width:458.8pt;height:594.4pt" o:ole="">
            <v:imagedata r:id="rId152" o:title=""/>
          </v:shape>
          <o:OLEObject Type="Embed" ProgID="AcroExch.Document.7" ShapeID="_x0000_i1048" DrawAspect="Content" ObjectID="_1350400303" r:id="rId153"/>
        </w:object>
      </w:r>
    </w:p>
    <w:p w:rsidR="00DA2587" w:rsidRDefault="00DA2587" w:rsidP="00F373F9">
      <w:pPr>
        <w:rPr>
          <w:b/>
          <w:color w:val="FF0000"/>
        </w:rPr>
        <w:sectPr w:rsidR="00DA2587" w:rsidSect="003B5E51">
          <w:headerReference w:type="default" r:id="rId154"/>
          <w:pgSz w:w="12240" w:h="15840"/>
          <w:pgMar w:top="1440" w:right="1440" w:bottom="1440" w:left="1440" w:header="708" w:footer="708" w:gutter="0"/>
          <w:cols w:space="708"/>
          <w:docGrid w:linePitch="360"/>
        </w:sectPr>
      </w:pPr>
      <w:r>
        <w:rPr>
          <w:b/>
          <w:color w:val="FF0000"/>
        </w:rPr>
        <w:object w:dxaOrig="9180" w:dyaOrig="11880">
          <v:shape id="_x0000_i1049" type="#_x0000_t75" style="width:458.8pt;height:594.4pt" o:ole="">
            <v:imagedata r:id="rId155" o:title=""/>
          </v:shape>
          <o:OLEObject Type="Embed" ProgID="AcroExch.Document.7" ShapeID="_x0000_i1049" DrawAspect="Content" ObjectID="_1350400304" r:id="rId156"/>
        </w:object>
      </w:r>
    </w:p>
    <w:p w:rsidR="00DA2587" w:rsidRDefault="00DA2587" w:rsidP="00F373F9">
      <w:pPr>
        <w:rPr>
          <w:b/>
          <w:color w:val="FF0000"/>
        </w:rPr>
        <w:sectPr w:rsidR="00DA2587" w:rsidSect="003B5E51">
          <w:headerReference w:type="default" r:id="rId157"/>
          <w:pgSz w:w="12240" w:h="15840"/>
          <w:pgMar w:top="1440" w:right="1440" w:bottom="1440" w:left="1440" w:header="708" w:footer="708" w:gutter="0"/>
          <w:cols w:space="708"/>
          <w:docGrid w:linePitch="360"/>
        </w:sectPr>
      </w:pPr>
      <w:r>
        <w:rPr>
          <w:b/>
          <w:color w:val="FF0000"/>
        </w:rPr>
        <w:object w:dxaOrig="9180" w:dyaOrig="11880">
          <v:shape id="_x0000_i1050" type="#_x0000_t75" style="width:458.8pt;height:594.4pt" o:ole="">
            <v:imagedata r:id="rId158" o:title=""/>
          </v:shape>
          <o:OLEObject Type="Embed" ProgID="AcroExch.Document.7" ShapeID="_x0000_i1050" DrawAspect="Content" ObjectID="_1350400305" r:id="rId159"/>
        </w:object>
      </w:r>
    </w:p>
    <w:p w:rsidR="00DA2587" w:rsidRDefault="00DA2587" w:rsidP="00F373F9">
      <w:pPr>
        <w:rPr>
          <w:b/>
          <w:color w:val="FF0000"/>
        </w:rPr>
        <w:sectPr w:rsidR="00DA2587" w:rsidSect="003B5E51">
          <w:headerReference w:type="default" r:id="rId160"/>
          <w:pgSz w:w="12240" w:h="15840"/>
          <w:pgMar w:top="1440" w:right="1440" w:bottom="1440" w:left="1440" w:header="708" w:footer="708" w:gutter="0"/>
          <w:cols w:space="708"/>
          <w:docGrid w:linePitch="360"/>
        </w:sectPr>
      </w:pPr>
      <w:r>
        <w:rPr>
          <w:b/>
          <w:color w:val="FF0000"/>
        </w:rPr>
        <w:object w:dxaOrig="9180" w:dyaOrig="11880">
          <v:shape id="_x0000_i1051" type="#_x0000_t75" style="width:458.8pt;height:594.4pt" o:ole="">
            <v:imagedata r:id="rId161" o:title=""/>
          </v:shape>
          <o:OLEObject Type="Embed" ProgID="AcroExch.Document.7" ShapeID="_x0000_i1051" DrawAspect="Content" ObjectID="_1350400306" r:id="rId162"/>
        </w:object>
      </w:r>
    </w:p>
    <w:p w:rsidR="00DA2587" w:rsidRDefault="00DA2587" w:rsidP="00F373F9">
      <w:pPr>
        <w:rPr>
          <w:b/>
          <w:color w:val="FF0000"/>
        </w:rPr>
        <w:sectPr w:rsidR="00DA2587" w:rsidSect="003B5E51">
          <w:headerReference w:type="default" r:id="rId163"/>
          <w:pgSz w:w="12240" w:h="15840"/>
          <w:pgMar w:top="1440" w:right="1440" w:bottom="1440" w:left="1440" w:header="708" w:footer="708" w:gutter="0"/>
          <w:cols w:space="708"/>
          <w:docGrid w:linePitch="360"/>
        </w:sectPr>
      </w:pPr>
      <w:r>
        <w:rPr>
          <w:b/>
          <w:color w:val="FF0000"/>
        </w:rPr>
        <w:object w:dxaOrig="9180" w:dyaOrig="11880">
          <v:shape id="_x0000_i1052" type="#_x0000_t75" style="width:458.8pt;height:594.4pt" o:ole="">
            <v:imagedata r:id="rId164" o:title=""/>
          </v:shape>
          <o:OLEObject Type="Embed" ProgID="AcroExch.Document.7" ShapeID="_x0000_i1052" DrawAspect="Content" ObjectID="_1350400307" r:id="rId165"/>
        </w:object>
      </w:r>
    </w:p>
    <w:p w:rsidR="00DA2587" w:rsidRDefault="00DA2587" w:rsidP="00F373F9">
      <w:pPr>
        <w:rPr>
          <w:b/>
          <w:color w:val="FF0000"/>
        </w:rPr>
        <w:sectPr w:rsidR="00DA2587" w:rsidSect="003B5E51">
          <w:headerReference w:type="default" r:id="rId166"/>
          <w:pgSz w:w="12240" w:h="15840"/>
          <w:pgMar w:top="1440" w:right="1440" w:bottom="1440" w:left="1440" w:header="708" w:footer="708" w:gutter="0"/>
          <w:cols w:space="708"/>
          <w:docGrid w:linePitch="360"/>
        </w:sectPr>
      </w:pPr>
      <w:r>
        <w:rPr>
          <w:b/>
          <w:color w:val="FF0000"/>
        </w:rPr>
        <w:object w:dxaOrig="9180" w:dyaOrig="11880">
          <v:shape id="_x0000_i1053" type="#_x0000_t75" style="width:458.8pt;height:594.4pt" o:ole="">
            <v:imagedata r:id="rId167" o:title=""/>
          </v:shape>
          <o:OLEObject Type="Embed" ProgID="AcroExch.Document.7" ShapeID="_x0000_i1053" DrawAspect="Content" ObjectID="_1350400308" r:id="rId168"/>
        </w:object>
      </w:r>
    </w:p>
    <w:p w:rsidR="00DA2587" w:rsidRDefault="00DA2587" w:rsidP="00F373F9">
      <w:pPr>
        <w:rPr>
          <w:b/>
          <w:color w:val="FF0000"/>
        </w:rPr>
        <w:sectPr w:rsidR="00DA2587" w:rsidSect="003B5E51">
          <w:headerReference w:type="default" r:id="rId169"/>
          <w:pgSz w:w="12240" w:h="15840"/>
          <w:pgMar w:top="1440" w:right="1440" w:bottom="1440" w:left="1440" w:header="708" w:footer="708" w:gutter="0"/>
          <w:cols w:space="708"/>
          <w:docGrid w:linePitch="360"/>
        </w:sectPr>
      </w:pPr>
      <w:r>
        <w:rPr>
          <w:b/>
          <w:color w:val="FF0000"/>
        </w:rPr>
        <w:object w:dxaOrig="9180" w:dyaOrig="11880">
          <v:shape id="_x0000_i1054" type="#_x0000_t75" style="width:458.8pt;height:594.4pt" o:ole="">
            <v:imagedata r:id="rId170" o:title=""/>
          </v:shape>
          <o:OLEObject Type="Embed" ProgID="AcroExch.Document.7" ShapeID="_x0000_i1054" DrawAspect="Content" ObjectID="_1350400309" r:id="rId171"/>
        </w:object>
      </w:r>
    </w:p>
    <w:p w:rsidR="00DA2587" w:rsidRDefault="00DA2587" w:rsidP="00F373F9">
      <w:pPr>
        <w:rPr>
          <w:b/>
          <w:color w:val="FF0000"/>
        </w:rPr>
        <w:sectPr w:rsidR="00DA2587" w:rsidSect="003B5E51">
          <w:headerReference w:type="default" r:id="rId172"/>
          <w:pgSz w:w="12240" w:h="15840"/>
          <w:pgMar w:top="1440" w:right="1440" w:bottom="1440" w:left="1440" w:header="708" w:footer="708" w:gutter="0"/>
          <w:cols w:space="708"/>
          <w:docGrid w:linePitch="360"/>
        </w:sectPr>
      </w:pPr>
      <w:r>
        <w:rPr>
          <w:b/>
          <w:color w:val="FF0000"/>
        </w:rPr>
        <w:object w:dxaOrig="9180" w:dyaOrig="11880">
          <v:shape id="_x0000_i1055" type="#_x0000_t75" style="width:458.8pt;height:594.4pt" o:ole="">
            <v:imagedata r:id="rId173" o:title=""/>
          </v:shape>
          <o:OLEObject Type="Embed" ProgID="AcroExch.Document.7" ShapeID="_x0000_i1055" DrawAspect="Content" ObjectID="_1350400310" r:id="rId174"/>
        </w:object>
      </w:r>
    </w:p>
    <w:p w:rsidR="00DA2587" w:rsidRDefault="00DA2587" w:rsidP="00F373F9">
      <w:pPr>
        <w:rPr>
          <w:b/>
          <w:color w:val="FF0000"/>
        </w:rPr>
        <w:sectPr w:rsidR="00DA2587" w:rsidSect="003B5E51">
          <w:headerReference w:type="default" r:id="rId175"/>
          <w:pgSz w:w="12240" w:h="15840"/>
          <w:pgMar w:top="1440" w:right="1440" w:bottom="1440" w:left="1440" w:header="708" w:footer="708" w:gutter="0"/>
          <w:cols w:space="708"/>
          <w:docGrid w:linePitch="360"/>
        </w:sectPr>
      </w:pPr>
      <w:r>
        <w:rPr>
          <w:b/>
          <w:color w:val="FF0000"/>
        </w:rPr>
        <w:object w:dxaOrig="9180" w:dyaOrig="11880">
          <v:shape id="_x0000_i1056" type="#_x0000_t75" style="width:458.8pt;height:594.4pt" o:ole="">
            <v:imagedata r:id="rId176" o:title=""/>
          </v:shape>
          <o:OLEObject Type="Embed" ProgID="AcroExch.Document.7" ShapeID="_x0000_i1056" DrawAspect="Content" ObjectID="_1350400311" r:id="rId177"/>
        </w:object>
      </w:r>
    </w:p>
    <w:p w:rsidR="00DA2587" w:rsidRDefault="00DA2587" w:rsidP="00F373F9">
      <w:pPr>
        <w:rPr>
          <w:b/>
          <w:color w:val="FF0000"/>
        </w:rPr>
        <w:sectPr w:rsidR="00DA2587" w:rsidSect="003B5E51">
          <w:headerReference w:type="default" r:id="rId178"/>
          <w:pgSz w:w="12240" w:h="15840"/>
          <w:pgMar w:top="1440" w:right="1440" w:bottom="1440" w:left="1440" w:header="708" w:footer="708" w:gutter="0"/>
          <w:cols w:space="708"/>
          <w:docGrid w:linePitch="360"/>
        </w:sectPr>
      </w:pPr>
      <w:r>
        <w:rPr>
          <w:b/>
          <w:color w:val="FF0000"/>
        </w:rPr>
        <w:object w:dxaOrig="9180" w:dyaOrig="11880">
          <v:shape id="_x0000_i1057" type="#_x0000_t75" style="width:458.8pt;height:594.4pt" o:ole="">
            <v:imagedata r:id="rId179" o:title=""/>
          </v:shape>
          <o:OLEObject Type="Embed" ProgID="AcroExch.Document.7" ShapeID="_x0000_i1057" DrawAspect="Content" ObjectID="_1350400312" r:id="rId180"/>
        </w:object>
      </w:r>
    </w:p>
    <w:p w:rsidR="00DA2587" w:rsidRDefault="00DA2587" w:rsidP="00F373F9">
      <w:pPr>
        <w:rPr>
          <w:b/>
          <w:color w:val="FF0000"/>
        </w:rPr>
        <w:sectPr w:rsidR="00DA2587" w:rsidSect="003B5E51">
          <w:headerReference w:type="default" r:id="rId181"/>
          <w:pgSz w:w="12240" w:h="15840"/>
          <w:pgMar w:top="1440" w:right="1440" w:bottom="1440" w:left="1440" w:header="708" w:footer="708" w:gutter="0"/>
          <w:cols w:space="708"/>
          <w:docGrid w:linePitch="360"/>
        </w:sectPr>
      </w:pPr>
      <w:r>
        <w:rPr>
          <w:b/>
          <w:color w:val="FF0000"/>
        </w:rPr>
        <w:object w:dxaOrig="9180" w:dyaOrig="11880">
          <v:shape id="_x0000_i1058" type="#_x0000_t75" style="width:458.8pt;height:594.4pt" o:ole="">
            <v:imagedata r:id="rId182" o:title=""/>
          </v:shape>
          <o:OLEObject Type="Embed" ProgID="AcroExch.Document.7" ShapeID="_x0000_i1058" DrawAspect="Content" ObjectID="_1350400313" r:id="rId183"/>
        </w:object>
      </w:r>
    </w:p>
    <w:p w:rsidR="00DA2587" w:rsidRDefault="00DA2587" w:rsidP="00F373F9">
      <w:pPr>
        <w:rPr>
          <w:b/>
          <w:color w:val="FF0000"/>
        </w:rPr>
        <w:sectPr w:rsidR="00DA2587" w:rsidSect="003B5E51">
          <w:headerReference w:type="default" r:id="rId184"/>
          <w:pgSz w:w="12240" w:h="15840"/>
          <w:pgMar w:top="1440" w:right="1440" w:bottom="1440" w:left="1440" w:header="708" w:footer="708" w:gutter="0"/>
          <w:cols w:space="708"/>
          <w:docGrid w:linePitch="360"/>
        </w:sectPr>
      </w:pPr>
      <w:r>
        <w:rPr>
          <w:b/>
          <w:color w:val="FF0000"/>
        </w:rPr>
        <w:object w:dxaOrig="9180" w:dyaOrig="11880">
          <v:shape id="_x0000_i1059" type="#_x0000_t75" style="width:458.8pt;height:594.4pt" o:ole="">
            <v:imagedata r:id="rId185" o:title=""/>
          </v:shape>
          <o:OLEObject Type="Embed" ProgID="AcroExch.Document.7" ShapeID="_x0000_i1059" DrawAspect="Content" ObjectID="_1350400314" r:id="rId186"/>
        </w:object>
      </w:r>
    </w:p>
    <w:p w:rsidR="00DA2587" w:rsidRDefault="00DA2587" w:rsidP="00F373F9">
      <w:pPr>
        <w:rPr>
          <w:b/>
          <w:color w:val="FF0000"/>
        </w:rPr>
        <w:sectPr w:rsidR="00DA2587" w:rsidSect="003B5E51">
          <w:headerReference w:type="default" r:id="rId187"/>
          <w:pgSz w:w="12240" w:h="15840"/>
          <w:pgMar w:top="1440" w:right="1440" w:bottom="1440" w:left="1440" w:header="708" w:footer="708" w:gutter="0"/>
          <w:cols w:space="708"/>
          <w:docGrid w:linePitch="360"/>
        </w:sectPr>
      </w:pPr>
      <w:r>
        <w:rPr>
          <w:b/>
          <w:color w:val="FF0000"/>
        </w:rPr>
        <w:object w:dxaOrig="9180" w:dyaOrig="11880">
          <v:shape id="_x0000_i1060" type="#_x0000_t75" style="width:458.8pt;height:594.4pt" o:ole="">
            <v:imagedata r:id="rId188" o:title=""/>
          </v:shape>
          <o:OLEObject Type="Embed" ProgID="AcroExch.Document.7" ShapeID="_x0000_i1060" DrawAspect="Content" ObjectID="_1350400315" r:id="rId189"/>
        </w:object>
      </w:r>
    </w:p>
    <w:p w:rsidR="00DA2587" w:rsidRDefault="00DA2587" w:rsidP="00F373F9">
      <w:pPr>
        <w:rPr>
          <w:b/>
          <w:color w:val="FF0000"/>
        </w:rPr>
        <w:sectPr w:rsidR="00DA2587" w:rsidSect="003B5E51">
          <w:headerReference w:type="default" r:id="rId190"/>
          <w:pgSz w:w="12240" w:h="15840"/>
          <w:pgMar w:top="1440" w:right="1440" w:bottom="1440" w:left="1440" w:header="708" w:footer="708" w:gutter="0"/>
          <w:cols w:space="708"/>
          <w:docGrid w:linePitch="360"/>
        </w:sectPr>
      </w:pPr>
      <w:r>
        <w:rPr>
          <w:b/>
          <w:color w:val="FF0000"/>
        </w:rPr>
        <w:object w:dxaOrig="9180" w:dyaOrig="11880">
          <v:shape id="_x0000_i1061" type="#_x0000_t75" style="width:458.8pt;height:594.4pt" o:ole="">
            <v:imagedata r:id="rId188" o:title=""/>
          </v:shape>
          <o:OLEObject Type="Embed" ProgID="AcroExch.Document.7" ShapeID="_x0000_i1061" DrawAspect="Content" ObjectID="_1350400316" r:id="rId191"/>
        </w:object>
      </w:r>
    </w:p>
    <w:p w:rsidR="00DA2587" w:rsidRDefault="00DA2587" w:rsidP="00F373F9">
      <w:pPr>
        <w:rPr>
          <w:b/>
          <w:color w:val="FF0000"/>
        </w:rPr>
        <w:sectPr w:rsidR="00DA2587" w:rsidSect="003B5E51">
          <w:headerReference w:type="default" r:id="rId192"/>
          <w:pgSz w:w="12240" w:h="15840"/>
          <w:pgMar w:top="1440" w:right="1440" w:bottom="1440" w:left="1440" w:header="708" w:footer="708" w:gutter="0"/>
          <w:cols w:space="708"/>
          <w:docGrid w:linePitch="360"/>
        </w:sectPr>
      </w:pPr>
      <w:r>
        <w:rPr>
          <w:b/>
          <w:color w:val="FF0000"/>
        </w:rPr>
        <w:object w:dxaOrig="9180" w:dyaOrig="11880">
          <v:shape id="_x0000_i1062" type="#_x0000_t75" style="width:458.8pt;height:594.4pt" o:ole="">
            <v:imagedata r:id="rId193" o:title=""/>
          </v:shape>
          <o:OLEObject Type="Embed" ProgID="AcroExch.Document.7" ShapeID="_x0000_i1062" DrawAspect="Content" ObjectID="_1350400317" r:id="rId194"/>
        </w:object>
      </w:r>
    </w:p>
    <w:p w:rsidR="00DA2587" w:rsidRDefault="00DA2587" w:rsidP="00F373F9">
      <w:pPr>
        <w:rPr>
          <w:b/>
          <w:color w:val="FF0000"/>
        </w:rPr>
        <w:sectPr w:rsidR="00DA2587" w:rsidSect="003B5E51">
          <w:headerReference w:type="default" r:id="rId195"/>
          <w:pgSz w:w="12240" w:h="15840"/>
          <w:pgMar w:top="1440" w:right="1440" w:bottom="1440" w:left="1440" w:header="708" w:footer="708" w:gutter="0"/>
          <w:cols w:space="708"/>
          <w:docGrid w:linePitch="360"/>
        </w:sectPr>
      </w:pPr>
      <w:r>
        <w:rPr>
          <w:b/>
          <w:color w:val="FF0000"/>
        </w:rPr>
        <w:object w:dxaOrig="9180" w:dyaOrig="11880">
          <v:shape id="_x0000_i1063" type="#_x0000_t75" style="width:458.8pt;height:594.4pt" o:ole="">
            <v:imagedata r:id="rId196" o:title=""/>
          </v:shape>
          <o:OLEObject Type="Embed" ProgID="AcroExch.Document.7" ShapeID="_x0000_i1063" DrawAspect="Content" ObjectID="_1350400318" r:id="rId197"/>
        </w:object>
      </w:r>
    </w:p>
    <w:p w:rsidR="00DA2587" w:rsidRDefault="00DA2587" w:rsidP="00F373F9">
      <w:pPr>
        <w:rPr>
          <w:b/>
          <w:color w:val="FF0000"/>
        </w:rPr>
        <w:sectPr w:rsidR="00DA2587" w:rsidSect="003B5E51">
          <w:headerReference w:type="default" r:id="rId198"/>
          <w:pgSz w:w="12240" w:h="15840"/>
          <w:pgMar w:top="1440" w:right="1440" w:bottom="1440" w:left="1440" w:header="708" w:footer="708" w:gutter="0"/>
          <w:cols w:space="708"/>
          <w:docGrid w:linePitch="360"/>
        </w:sectPr>
      </w:pPr>
      <w:r>
        <w:rPr>
          <w:b/>
          <w:color w:val="FF0000"/>
        </w:rPr>
        <w:object w:dxaOrig="9180" w:dyaOrig="11880">
          <v:shape id="_x0000_i1064" type="#_x0000_t75" style="width:458.8pt;height:594.4pt" o:ole="">
            <v:imagedata r:id="rId199" o:title=""/>
          </v:shape>
          <o:OLEObject Type="Embed" ProgID="AcroExch.Document.7" ShapeID="_x0000_i1064" DrawAspect="Content" ObjectID="_1350400319" r:id="rId200"/>
        </w:object>
      </w:r>
    </w:p>
    <w:p w:rsidR="00DA2587" w:rsidRDefault="00DA2587" w:rsidP="00F373F9">
      <w:pPr>
        <w:rPr>
          <w:b/>
          <w:color w:val="FF0000"/>
        </w:rPr>
        <w:sectPr w:rsidR="00DA2587" w:rsidSect="003B5E51">
          <w:headerReference w:type="default" r:id="rId201"/>
          <w:pgSz w:w="12240" w:h="15840"/>
          <w:pgMar w:top="1440" w:right="1440" w:bottom="1440" w:left="1440" w:header="708" w:footer="708" w:gutter="0"/>
          <w:cols w:space="708"/>
          <w:docGrid w:linePitch="360"/>
        </w:sectPr>
      </w:pPr>
      <w:r>
        <w:rPr>
          <w:b/>
          <w:color w:val="FF0000"/>
        </w:rPr>
        <w:object w:dxaOrig="9180" w:dyaOrig="11880">
          <v:shape id="_x0000_i1065" type="#_x0000_t75" style="width:458.8pt;height:594.4pt" o:ole="">
            <v:imagedata r:id="rId202" o:title=""/>
          </v:shape>
          <o:OLEObject Type="Embed" ProgID="AcroExch.Document.7" ShapeID="_x0000_i1065" DrawAspect="Content" ObjectID="_1350400320" r:id="rId203"/>
        </w:object>
      </w:r>
    </w:p>
    <w:p w:rsidR="00DA2587" w:rsidRDefault="00DA2587" w:rsidP="00F373F9">
      <w:pPr>
        <w:rPr>
          <w:b/>
          <w:color w:val="FF0000"/>
        </w:rPr>
        <w:sectPr w:rsidR="00DA2587" w:rsidSect="003B5E51">
          <w:headerReference w:type="default" r:id="rId204"/>
          <w:pgSz w:w="12240" w:h="15840"/>
          <w:pgMar w:top="1440" w:right="1440" w:bottom="1440" w:left="1440" w:header="708" w:footer="708" w:gutter="0"/>
          <w:cols w:space="708"/>
          <w:docGrid w:linePitch="360"/>
        </w:sectPr>
      </w:pPr>
      <w:r>
        <w:rPr>
          <w:b/>
          <w:color w:val="FF0000"/>
        </w:rPr>
        <w:object w:dxaOrig="9180" w:dyaOrig="11880">
          <v:shape id="_x0000_i1066" type="#_x0000_t75" style="width:458.8pt;height:594.4pt" o:ole="">
            <v:imagedata r:id="rId205" o:title=""/>
          </v:shape>
          <o:OLEObject Type="Embed" ProgID="AcroExch.Document.7" ShapeID="_x0000_i1066" DrawAspect="Content" ObjectID="_1350400321" r:id="rId206"/>
        </w:object>
      </w:r>
    </w:p>
    <w:p w:rsidR="00DA2587" w:rsidRDefault="00DA2587" w:rsidP="00F373F9">
      <w:pPr>
        <w:rPr>
          <w:b/>
          <w:color w:val="FF0000"/>
        </w:rPr>
        <w:sectPr w:rsidR="00DA2587" w:rsidSect="003B5E51">
          <w:headerReference w:type="default" r:id="rId207"/>
          <w:pgSz w:w="12240" w:h="15840"/>
          <w:pgMar w:top="1440" w:right="1440" w:bottom="1440" w:left="1440" w:header="708" w:footer="708" w:gutter="0"/>
          <w:cols w:space="708"/>
          <w:docGrid w:linePitch="360"/>
        </w:sectPr>
      </w:pPr>
      <w:r>
        <w:rPr>
          <w:b/>
          <w:color w:val="FF0000"/>
        </w:rPr>
        <w:object w:dxaOrig="9180" w:dyaOrig="11880">
          <v:shape id="_x0000_i1067" type="#_x0000_t75" style="width:458.8pt;height:594.4pt" o:ole="">
            <v:imagedata r:id="rId208" o:title=""/>
          </v:shape>
          <o:OLEObject Type="Embed" ProgID="AcroExch.Document.7" ShapeID="_x0000_i1067" DrawAspect="Content" ObjectID="_1350400322" r:id="rId209"/>
        </w:object>
      </w:r>
    </w:p>
    <w:p w:rsidR="00DA2587" w:rsidRDefault="00DA2587" w:rsidP="00F373F9">
      <w:pPr>
        <w:rPr>
          <w:b/>
          <w:color w:val="FF0000"/>
        </w:rPr>
        <w:sectPr w:rsidR="00DA2587" w:rsidSect="003B5E51">
          <w:headerReference w:type="default" r:id="rId210"/>
          <w:pgSz w:w="12240" w:h="15840"/>
          <w:pgMar w:top="1440" w:right="1440" w:bottom="1440" w:left="1440" w:header="708" w:footer="708" w:gutter="0"/>
          <w:cols w:space="708"/>
          <w:docGrid w:linePitch="360"/>
        </w:sectPr>
      </w:pPr>
      <w:r>
        <w:rPr>
          <w:b/>
          <w:color w:val="FF0000"/>
        </w:rPr>
        <w:object w:dxaOrig="9180" w:dyaOrig="11880">
          <v:shape id="_x0000_i1068" type="#_x0000_t75" style="width:458.8pt;height:594.4pt" o:ole="">
            <v:imagedata r:id="rId211" o:title=""/>
          </v:shape>
          <o:OLEObject Type="Embed" ProgID="AcroExch.Document.7" ShapeID="_x0000_i1068" DrawAspect="Content" ObjectID="_1350400323" r:id="rId212"/>
        </w:object>
      </w:r>
    </w:p>
    <w:p w:rsidR="00DA2587" w:rsidRDefault="00DA2587" w:rsidP="00F373F9">
      <w:pPr>
        <w:rPr>
          <w:b/>
          <w:color w:val="FF0000"/>
        </w:rPr>
        <w:sectPr w:rsidR="00DA2587" w:rsidSect="003B5E51">
          <w:headerReference w:type="default" r:id="rId213"/>
          <w:pgSz w:w="12240" w:h="15840"/>
          <w:pgMar w:top="1440" w:right="1440" w:bottom="1440" w:left="1440" w:header="708" w:footer="708" w:gutter="0"/>
          <w:cols w:space="708"/>
          <w:docGrid w:linePitch="360"/>
        </w:sectPr>
      </w:pPr>
      <w:r>
        <w:rPr>
          <w:b/>
          <w:color w:val="FF0000"/>
        </w:rPr>
        <w:object w:dxaOrig="9180" w:dyaOrig="11880">
          <v:shape id="_x0000_i1069" type="#_x0000_t75" style="width:458.8pt;height:594.4pt" o:ole="">
            <v:imagedata r:id="rId214" o:title=""/>
          </v:shape>
          <o:OLEObject Type="Embed" ProgID="AcroExch.Document.7" ShapeID="_x0000_i1069" DrawAspect="Content" ObjectID="_1350400324" r:id="rId215"/>
        </w:object>
      </w:r>
    </w:p>
    <w:p w:rsidR="00DA2587" w:rsidRDefault="00DA2587" w:rsidP="00F373F9">
      <w:pPr>
        <w:rPr>
          <w:b/>
          <w:color w:val="FF0000"/>
        </w:rPr>
        <w:sectPr w:rsidR="00DA2587" w:rsidSect="003B5E51">
          <w:headerReference w:type="default" r:id="rId216"/>
          <w:pgSz w:w="12240" w:h="15840"/>
          <w:pgMar w:top="1440" w:right="1440" w:bottom="1440" w:left="1440" w:header="708" w:footer="708" w:gutter="0"/>
          <w:cols w:space="708"/>
          <w:docGrid w:linePitch="360"/>
        </w:sectPr>
      </w:pPr>
      <w:r>
        <w:rPr>
          <w:b/>
          <w:color w:val="FF0000"/>
        </w:rPr>
        <w:object w:dxaOrig="9180" w:dyaOrig="11880">
          <v:shape id="_x0000_i1070" type="#_x0000_t75" style="width:458.8pt;height:594.4pt" o:ole="">
            <v:imagedata r:id="rId217" o:title=""/>
          </v:shape>
          <o:OLEObject Type="Embed" ProgID="AcroExch.Document.7" ShapeID="_x0000_i1070" DrawAspect="Content" ObjectID="_1350400325" r:id="rId218"/>
        </w:object>
      </w:r>
    </w:p>
    <w:p w:rsidR="00DA2587" w:rsidRDefault="00DA2587" w:rsidP="00F373F9">
      <w:pPr>
        <w:rPr>
          <w:b/>
          <w:color w:val="FF0000"/>
        </w:rPr>
        <w:sectPr w:rsidR="00DA2587" w:rsidSect="003B5E51">
          <w:headerReference w:type="default" r:id="rId219"/>
          <w:pgSz w:w="12240" w:h="15840"/>
          <w:pgMar w:top="1440" w:right="1440" w:bottom="1440" w:left="1440" w:header="708" w:footer="708" w:gutter="0"/>
          <w:cols w:space="708"/>
          <w:docGrid w:linePitch="360"/>
        </w:sectPr>
      </w:pPr>
      <w:r>
        <w:rPr>
          <w:b/>
          <w:color w:val="FF0000"/>
        </w:rPr>
        <w:object w:dxaOrig="9180" w:dyaOrig="11880">
          <v:shape id="_x0000_i1071" type="#_x0000_t75" style="width:458.8pt;height:594.4pt" o:ole="">
            <v:imagedata r:id="rId220" o:title=""/>
          </v:shape>
          <o:OLEObject Type="Embed" ProgID="AcroExch.Document.7" ShapeID="_x0000_i1071" DrawAspect="Content" ObjectID="_1350400326" r:id="rId221"/>
        </w:object>
      </w:r>
    </w:p>
    <w:p w:rsidR="00DA2587" w:rsidRDefault="00DA2587" w:rsidP="00F373F9">
      <w:pPr>
        <w:rPr>
          <w:b/>
          <w:color w:val="FF0000"/>
        </w:rPr>
        <w:sectPr w:rsidR="00DA2587" w:rsidSect="003B5E51">
          <w:headerReference w:type="default" r:id="rId222"/>
          <w:pgSz w:w="12240" w:h="15840"/>
          <w:pgMar w:top="1440" w:right="1440" w:bottom="1440" w:left="1440" w:header="708" w:footer="708" w:gutter="0"/>
          <w:cols w:space="708"/>
          <w:docGrid w:linePitch="360"/>
        </w:sectPr>
      </w:pPr>
      <w:r>
        <w:rPr>
          <w:b/>
          <w:color w:val="FF0000"/>
        </w:rPr>
        <w:object w:dxaOrig="9180" w:dyaOrig="11880">
          <v:shape id="_x0000_i1072" type="#_x0000_t75" style="width:458.8pt;height:594.4pt" o:ole="">
            <v:imagedata r:id="rId223" o:title=""/>
          </v:shape>
          <o:OLEObject Type="Embed" ProgID="AcroExch.Document.7" ShapeID="_x0000_i1072" DrawAspect="Content" ObjectID="_1350400327" r:id="rId224"/>
        </w:object>
      </w:r>
    </w:p>
    <w:p w:rsidR="00DA2587" w:rsidRDefault="00DA2587" w:rsidP="00F373F9">
      <w:pPr>
        <w:rPr>
          <w:b/>
          <w:color w:val="FF0000"/>
        </w:rPr>
        <w:sectPr w:rsidR="00DA2587" w:rsidSect="003B5E51">
          <w:headerReference w:type="default" r:id="rId225"/>
          <w:pgSz w:w="12240" w:h="15840"/>
          <w:pgMar w:top="1440" w:right="1440" w:bottom="1440" w:left="1440" w:header="708" w:footer="708" w:gutter="0"/>
          <w:cols w:space="708"/>
          <w:docGrid w:linePitch="360"/>
        </w:sectPr>
      </w:pPr>
      <w:r>
        <w:rPr>
          <w:b/>
          <w:color w:val="FF0000"/>
        </w:rPr>
        <w:object w:dxaOrig="9180" w:dyaOrig="11880">
          <v:shape id="_x0000_i1073" type="#_x0000_t75" style="width:458.8pt;height:594.4pt" o:ole="">
            <v:imagedata r:id="rId226" o:title=""/>
          </v:shape>
          <o:OLEObject Type="Embed" ProgID="AcroExch.Document.7" ShapeID="_x0000_i1073" DrawAspect="Content" ObjectID="_1350400328" r:id="rId227"/>
        </w:object>
      </w:r>
    </w:p>
    <w:p w:rsidR="00DA2587" w:rsidRDefault="00DA2587" w:rsidP="00F373F9">
      <w:pPr>
        <w:rPr>
          <w:b/>
          <w:color w:val="FF0000"/>
        </w:rPr>
        <w:sectPr w:rsidR="00DA2587" w:rsidSect="003B5E51">
          <w:headerReference w:type="default" r:id="rId228"/>
          <w:pgSz w:w="12240" w:h="15840"/>
          <w:pgMar w:top="1440" w:right="1440" w:bottom="1440" w:left="1440" w:header="708" w:footer="708" w:gutter="0"/>
          <w:cols w:space="708"/>
          <w:docGrid w:linePitch="360"/>
        </w:sectPr>
      </w:pPr>
      <w:r>
        <w:rPr>
          <w:b/>
          <w:color w:val="FF0000"/>
        </w:rPr>
        <w:object w:dxaOrig="9180" w:dyaOrig="11880">
          <v:shape id="_x0000_i1074" type="#_x0000_t75" style="width:458.8pt;height:594.4pt" o:ole="">
            <v:imagedata r:id="rId229" o:title=""/>
          </v:shape>
          <o:OLEObject Type="Embed" ProgID="AcroExch.Document.7" ShapeID="_x0000_i1074" DrawAspect="Content" ObjectID="_1350400329" r:id="rId230"/>
        </w:object>
      </w:r>
    </w:p>
    <w:p w:rsidR="00DA2587" w:rsidRDefault="00DA2587" w:rsidP="00F373F9">
      <w:pPr>
        <w:rPr>
          <w:b/>
          <w:color w:val="FF0000"/>
        </w:rPr>
        <w:sectPr w:rsidR="00DA2587" w:rsidSect="003B5E51">
          <w:headerReference w:type="default" r:id="rId231"/>
          <w:pgSz w:w="12240" w:h="15840"/>
          <w:pgMar w:top="1440" w:right="1440" w:bottom="1440" w:left="1440" w:header="708" w:footer="708" w:gutter="0"/>
          <w:cols w:space="708"/>
          <w:docGrid w:linePitch="360"/>
        </w:sectPr>
      </w:pPr>
      <w:r>
        <w:rPr>
          <w:b/>
          <w:color w:val="FF0000"/>
        </w:rPr>
        <w:object w:dxaOrig="9180" w:dyaOrig="11880">
          <v:shape id="_x0000_i1075" type="#_x0000_t75" style="width:458.8pt;height:594.4pt" o:ole="">
            <v:imagedata r:id="rId232" o:title=""/>
          </v:shape>
          <o:OLEObject Type="Embed" ProgID="AcroExch.Document.7" ShapeID="_x0000_i1075" DrawAspect="Content" ObjectID="_1350400330" r:id="rId233"/>
        </w:object>
      </w:r>
    </w:p>
    <w:p w:rsidR="00DA2587" w:rsidRDefault="00DA2587" w:rsidP="00F373F9">
      <w:pPr>
        <w:rPr>
          <w:b/>
          <w:color w:val="FF0000"/>
        </w:rPr>
        <w:sectPr w:rsidR="00DA2587" w:rsidSect="003B5E51">
          <w:headerReference w:type="default" r:id="rId234"/>
          <w:pgSz w:w="12240" w:h="15840"/>
          <w:pgMar w:top="1440" w:right="1440" w:bottom="1440" w:left="1440" w:header="708" w:footer="708" w:gutter="0"/>
          <w:cols w:space="708"/>
          <w:docGrid w:linePitch="360"/>
        </w:sectPr>
      </w:pPr>
      <w:r>
        <w:rPr>
          <w:b/>
          <w:color w:val="FF0000"/>
        </w:rPr>
        <w:object w:dxaOrig="9180" w:dyaOrig="11880">
          <v:shape id="_x0000_i1076" type="#_x0000_t75" style="width:458.8pt;height:594.4pt" o:ole="">
            <v:imagedata r:id="rId235" o:title=""/>
          </v:shape>
          <o:OLEObject Type="Embed" ProgID="AcroExch.Document.7" ShapeID="_x0000_i1076" DrawAspect="Content" ObjectID="_1350400331" r:id="rId236"/>
        </w:object>
      </w:r>
    </w:p>
    <w:p w:rsidR="00DA2587" w:rsidRDefault="00DA2587" w:rsidP="00F373F9">
      <w:pPr>
        <w:rPr>
          <w:b/>
          <w:color w:val="FF0000"/>
        </w:rPr>
        <w:sectPr w:rsidR="00DA2587" w:rsidSect="003B5E51">
          <w:headerReference w:type="default" r:id="rId237"/>
          <w:pgSz w:w="12240" w:h="15840"/>
          <w:pgMar w:top="1440" w:right="1440" w:bottom="1440" w:left="1440" w:header="708" w:footer="708" w:gutter="0"/>
          <w:cols w:space="708"/>
          <w:docGrid w:linePitch="360"/>
        </w:sectPr>
      </w:pPr>
      <w:r>
        <w:rPr>
          <w:b/>
          <w:color w:val="FF0000"/>
        </w:rPr>
        <w:object w:dxaOrig="9180" w:dyaOrig="11880">
          <v:shape id="_x0000_i1077" type="#_x0000_t75" style="width:458.8pt;height:594.4pt" o:ole="">
            <v:imagedata r:id="rId238" o:title=""/>
          </v:shape>
          <o:OLEObject Type="Embed" ProgID="AcroExch.Document.7" ShapeID="_x0000_i1077" DrawAspect="Content" ObjectID="_1350400332" r:id="rId239"/>
        </w:object>
      </w:r>
    </w:p>
    <w:p w:rsidR="00DA2587" w:rsidRDefault="00DA2587" w:rsidP="00F373F9">
      <w:pPr>
        <w:rPr>
          <w:b/>
          <w:color w:val="FF0000"/>
        </w:rPr>
        <w:sectPr w:rsidR="00DA2587" w:rsidSect="003B5E51">
          <w:headerReference w:type="default" r:id="rId240"/>
          <w:pgSz w:w="12240" w:h="15840"/>
          <w:pgMar w:top="1440" w:right="1440" w:bottom="1440" w:left="1440" w:header="708" w:footer="708" w:gutter="0"/>
          <w:cols w:space="708"/>
          <w:docGrid w:linePitch="360"/>
        </w:sectPr>
      </w:pPr>
      <w:r>
        <w:rPr>
          <w:b/>
          <w:color w:val="FF0000"/>
        </w:rPr>
        <w:object w:dxaOrig="9180" w:dyaOrig="11880">
          <v:shape id="_x0000_i1078" type="#_x0000_t75" style="width:458.8pt;height:594.4pt" o:ole="">
            <v:imagedata r:id="rId241" o:title=""/>
          </v:shape>
          <o:OLEObject Type="Embed" ProgID="AcroExch.Document.7" ShapeID="_x0000_i1078" DrawAspect="Content" ObjectID="_1350400333" r:id="rId242"/>
        </w:object>
      </w:r>
    </w:p>
    <w:p w:rsidR="00DA2587" w:rsidRDefault="00DA2587" w:rsidP="00F373F9">
      <w:pPr>
        <w:rPr>
          <w:b/>
          <w:color w:val="FF0000"/>
        </w:rPr>
        <w:sectPr w:rsidR="00DA2587" w:rsidSect="003B5E51">
          <w:headerReference w:type="default" r:id="rId243"/>
          <w:pgSz w:w="12240" w:h="15840"/>
          <w:pgMar w:top="1440" w:right="1440" w:bottom="1440" w:left="1440" w:header="708" w:footer="708" w:gutter="0"/>
          <w:cols w:space="708"/>
          <w:docGrid w:linePitch="360"/>
        </w:sectPr>
      </w:pPr>
      <w:r>
        <w:rPr>
          <w:b/>
          <w:color w:val="FF0000"/>
        </w:rPr>
        <w:object w:dxaOrig="9180" w:dyaOrig="11880">
          <v:shape id="_x0000_i1079" type="#_x0000_t75" style="width:458.8pt;height:594.4pt" o:ole="">
            <v:imagedata r:id="rId244" o:title=""/>
          </v:shape>
          <o:OLEObject Type="Embed" ProgID="AcroExch.Document.7" ShapeID="_x0000_i1079" DrawAspect="Content" ObjectID="_1350400334" r:id="rId245"/>
        </w:object>
      </w:r>
    </w:p>
    <w:p w:rsidR="00DA2587" w:rsidRDefault="00DA2587" w:rsidP="00F373F9">
      <w:pPr>
        <w:rPr>
          <w:b/>
          <w:color w:val="FF0000"/>
        </w:rPr>
        <w:sectPr w:rsidR="00DA2587" w:rsidSect="003B5E51">
          <w:headerReference w:type="default" r:id="rId246"/>
          <w:pgSz w:w="12240" w:h="15840"/>
          <w:pgMar w:top="1440" w:right="1440" w:bottom="1440" w:left="1440" w:header="708" w:footer="708" w:gutter="0"/>
          <w:cols w:space="708"/>
          <w:docGrid w:linePitch="360"/>
        </w:sectPr>
      </w:pPr>
      <w:r>
        <w:rPr>
          <w:b/>
          <w:color w:val="FF0000"/>
        </w:rPr>
        <w:object w:dxaOrig="9180" w:dyaOrig="11880">
          <v:shape id="_x0000_i1080" type="#_x0000_t75" style="width:458.8pt;height:594.4pt" o:ole="">
            <v:imagedata r:id="rId247" o:title=""/>
          </v:shape>
          <o:OLEObject Type="Embed" ProgID="AcroExch.Document.7" ShapeID="_x0000_i1080" DrawAspect="Content" ObjectID="_1350400335" r:id="rId248"/>
        </w:object>
      </w:r>
    </w:p>
    <w:p w:rsidR="00DA2587" w:rsidRDefault="00DA2587" w:rsidP="00F373F9">
      <w:pPr>
        <w:rPr>
          <w:b/>
          <w:color w:val="FF0000"/>
        </w:rPr>
        <w:sectPr w:rsidR="00DA2587" w:rsidSect="003B5E51">
          <w:headerReference w:type="default" r:id="rId249"/>
          <w:pgSz w:w="12240" w:h="15840"/>
          <w:pgMar w:top="1440" w:right="1440" w:bottom="1440" w:left="1440" w:header="708" w:footer="708" w:gutter="0"/>
          <w:cols w:space="708"/>
          <w:docGrid w:linePitch="360"/>
        </w:sectPr>
      </w:pPr>
      <w:r>
        <w:rPr>
          <w:b/>
          <w:color w:val="FF0000"/>
        </w:rPr>
        <w:object w:dxaOrig="9180" w:dyaOrig="11880">
          <v:shape id="_x0000_i1081" type="#_x0000_t75" style="width:458.8pt;height:594.4pt" o:ole="">
            <v:imagedata r:id="rId250" o:title=""/>
          </v:shape>
          <o:OLEObject Type="Embed" ProgID="AcroExch.Document.7" ShapeID="_x0000_i1081" DrawAspect="Content" ObjectID="_1350400336" r:id="rId251"/>
        </w:object>
      </w:r>
    </w:p>
    <w:p w:rsidR="00DA2587" w:rsidRDefault="00DA2587" w:rsidP="00F373F9">
      <w:pPr>
        <w:rPr>
          <w:b/>
          <w:color w:val="FF0000"/>
        </w:rPr>
        <w:sectPr w:rsidR="00DA2587" w:rsidSect="003B5E51">
          <w:headerReference w:type="default" r:id="rId252"/>
          <w:pgSz w:w="12240" w:h="15840"/>
          <w:pgMar w:top="1440" w:right="1440" w:bottom="1440" w:left="1440" w:header="708" w:footer="708" w:gutter="0"/>
          <w:cols w:space="708"/>
          <w:docGrid w:linePitch="360"/>
        </w:sectPr>
      </w:pPr>
      <w:r>
        <w:rPr>
          <w:b/>
          <w:color w:val="FF0000"/>
        </w:rPr>
        <w:object w:dxaOrig="9180" w:dyaOrig="11880">
          <v:shape id="_x0000_i1082" type="#_x0000_t75" style="width:458.8pt;height:594.4pt" o:ole="">
            <v:imagedata r:id="rId253" o:title=""/>
          </v:shape>
          <o:OLEObject Type="Embed" ProgID="AcroExch.Document.7" ShapeID="_x0000_i1082" DrawAspect="Content" ObjectID="_1350400337" r:id="rId254"/>
        </w:object>
      </w:r>
    </w:p>
    <w:p w:rsidR="00DA2587" w:rsidRDefault="00DA2587" w:rsidP="00F373F9">
      <w:pPr>
        <w:rPr>
          <w:b/>
          <w:color w:val="FF0000"/>
        </w:rPr>
        <w:sectPr w:rsidR="00DA2587" w:rsidSect="003B5E51">
          <w:headerReference w:type="default" r:id="rId255"/>
          <w:pgSz w:w="12240" w:h="15840"/>
          <w:pgMar w:top="1440" w:right="1440" w:bottom="1440" w:left="1440" w:header="708" w:footer="708" w:gutter="0"/>
          <w:cols w:space="708"/>
          <w:docGrid w:linePitch="360"/>
        </w:sectPr>
      </w:pPr>
      <w:r>
        <w:rPr>
          <w:b/>
          <w:color w:val="FF0000"/>
        </w:rPr>
        <w:object w:dxaOrig="9180" w:dyaOrig="11880">
          <v:shape id="_x0000_i1083" type="#_x0000_t75" style="width:458.8pt;height:594.4pt" o:ole="">
            <v:imagedata r:id="rId256" o:title=""/>
          </v:shape>
          <o:OLEObject Type="Embed" ProgID="AcroExch.Document.7" ShapeID="_x0000_i1083" DrawAspect="Content" ObjectID="_1350400338" r:id="rId257"/>
        </w:object>
      </w:r>
    </w:p>
    <w:p w:rsidR="00DA2587" w:rsidRDefault="00DA2587" w:rsidP="00F373F9">
      <w:pPr>
        <w:rPr>
          <w:b/>
          <w:color w:val="FF0000"/>
        </w:rPr>
        <w:sectPr w:rsidR="00DA2587" w:rsidSect="003B5E51">
          <w:headerReference w:type="default" r:id="rId258"/>
          <w:pgSz w:w="12240" w:h="15840"/>
          <w:pgMar w:top="1440" w:right="1440" w:bottom="1440" w:left="1440" w:header="708" w:footer="708" w:gutter="0"/>
          <w:cols w:space="708"/>
          <w:docGrid w:linePitch="360"/>
        </w:sectPr>
      </w:pPr>
      <w:r>
        <w:rPr>
          <w:b/>
          <w:color w:val="FF0000"/>
        </w:rPr>
        <w:object w:dxaOrig="9180" w:dyaOrig="11880">
          <v:shape id="_x0000_i1084" type="#_x0000_t75" style="width:458.8pt;height:594.4pt" o:ole="">
            <v:imagedata r:id="rId259" o:title=""/>
          </v:shape>
          <o:OLEObject Type="Embed" ProgID="AcroExch.Document.7" ShapeID="_x0000_i1084" DrawAspect="Content" ObjectID="_1350400339" r:id="rId260"/>
        </w:object>
      </w:r>
    </w:p>
    <w:p w:rsidR="00DA2587" w:rsidRDefault="00DA2587" w:rsidP="00F373F9">
      <w:pPr>
        <w:rPr>
          <w:b/>
          <w:color w:val="FF0000"/>
        </w:rPr>
        <w:sectPr w:rsidR="00DA2587" w:rsidSect="003B5E51">
          <w:headerReference w:type="default" r:id="rId261"/>
          <w:pgSz w:w="12240" w:h="15840"/>
          <w:pgMar w:top="1440" w:right="1440" w:bottom="1440" w:left="1440" w:header="708" w:footer="708" w:gutter="0"/>
          <w:cols w:space="708"/>
          <w:docGrid w:linePitch="360"/>
        </w:sectPr>
      </w:pPr>
      <w:r>
        <w:rPr>
          <w:b/>
          <w:color w:val="FF0000"/>
        </w:rPr>
        <w:object w:dxaOrig="9180" w:dyaOrig="11880">
          <v:shape id="_x0000_i1085" type="#_x0000_t75" style="width:458.8pt;height:594.4pt" o:ole="">
            <v:imagedata r:id="rId262" o:title=""/>
          </v:shape>
          <o:OLEObject Type="Embed" ProgID="AcroExch.Document.7" ShapeID="_x0000_i1085" DrawAspect="Content" ObjectID="_1350400340" r:id="rId263"/>
        </w:object>
      </w:r>
    </w:p>
    <w:p w:rsidR="00B36E0A" w:rsidRDefault="00DA2587" w:rsidP="00F373F9">
      <w:pPr>
        <w:rPr>
          <w:b/>
          <w:color w:val="FF0000"/>
        </w:rPr>
        <w:sectPr w:rsidR="00B36E0A" w:rsidSect="003B5E51">
          <w:headerReference w:type="default" r:id="rId264"/>
          <w:pgSz w:w="12240" w:h="15840"/>
          <w:pgMar w:top="1440" w:right="1440" w:bottom="1440" w:left="1440" w:header="708" w:footer="708" w:gutter="0"/>
          <w:cols w:space="708"/>
          <w:docGrid w:linePitch="360"/>
        </w:sectPr>
      </w:pPr>
      <w:r>
        <w:rPr>
          <w:b/>
          <w:color w:val="FF0000"/>
        </w:rPr>
        <w:object w:dxaOrig="9180" w:dyaOrig="11880">
          <v:shape id="_x0000_i1086" type="#_x0000_t75" style="width:458.8pt;height:594.4pt" o:ole="">
            <v:imagedata r:id="rId265" o:title=""/>
          </v:shape>
          <o:OLEObject Type="Embed" ProgID="AcroExch.Document.7" ShapeID="_x0000_i1086" DrawAspect="Content" ObjectID="_1350400341" r:id="rId266"/>
        </w:object>
      </w:r>
    </w:p>
    <w:p w:rsidR="00B36E0A" w:rsidRDefault="00B36E0A" w:rsidP="00F373F9">
      <w:pPr>
        <w:rPr>
          <w:b/>
          <w:color w:val="FF0000"/>
        </w:rPr>
        <w:sectPr w:rsidR="00B36E0A" w:rsidSect="003B5E51">
          <w:headerReference w:type="default" r:id="rId267"/>
          <w:pgSz w:w="12240" w:h="15840"/>
          <w:pgMar w:top="1440" w:right="1440" w:bottom="1440" w:left="1440" w:header="708" w:footer="708" w:gutter="0"/>
          <w:cols w:space="708"/>
          <w:docGrid w:linePitch="360"/>
        </w:sectPr>
      </w:pPr>
      <w:r>
        <w:rPr>
          <w:b/>
          <w:color w:val="FF0000"/>
        </w:rPr>
        <w:object w:dxaOrig="9180" w:dyaOrig="11880">
          <v:shape id="_x0000_i1087" type="#_x0000_t75" style="width:458.8pt;height:594.4pt" o:ole="">
            <v:imagedata r:id="rId268" o:title=""/>
          </v:shape>
          <o:OLEObject Type="Embed" ProgID="AcroExch.Document.7" ShapeID="_x0000_i1087" DrawAspect="Content" ObjectID="_1350400342" r:id="rId269"/>
        </w:object>
      </w:r>
    </w:p>
    <w:p w:rsidR="00B36E0A" w:rsidRDefault="00B36E0A" w:rsidP="00F373F9">
      <w:pPr>
        <w:rPr>
          <w:b/>
          <w:color w:val="FF0000"/>
        </w:rPr>
        <w:sectPr w:rsidR="00B36E0A" w:rsidSect="003B5E51">
          <w:headerReference w:type="default" r:id="rId270"/>
          <w:pgSz w:w="12240" w:h="15840"/>
          <w:pgMar w:top="1440" w:right="1440" w:bottom="1440" w:left="1440" w:header="708" w:footer="708" w:gutter="0"/>
          <w:cols w:space="708"/>
          <w:docGrid w:linePitch="360"/>
        </w:sectPr>
      </w:pPr>
      <w:r>
        <w:rPr>
          <w:b/>
          <w:color w:val="FF0000"/>
        </w:rPr>
        <w:object w:dxaOrig="9180" w:dyaOrig="11880">
          <v:shape id="_x0000_i1088" type="#_x0000_t75" style="width:458.8pt;height:594.4pt" o:ole="">
            <v:imagedata r:id="rId271" o:title=""/>
          </v:shape>
          <o:OLEObject Type="Embed" ProgID="AcroExch.Document.7" ShapeID="_x0000_i1088" DrawAspect="Content" ObjectID="_1350400343" r:id="rId272"/>
        </w:object>
      </w:r>
    </w:p>
    <w:p w:rsidR="00B36E0A" w:rsidRDefault="00B36E0A" w:rsidP="00F373F9">
      <w:pPr>
        <w:rPr>
          <w:b/>
          <w:color w:val="FF0000"/>
        </w:rPr>
        <w:sectPr w:rsidR="00B36E0A" w:rsidSect="003B5E51">
          <w:headerReference w:type="default" r:id="rId273"/>
          <w:pgSz w:w="12240" w:h="15840"/>
          <w:pgMar w:top="1440" w:right="1440" w:bottom="1440" w:left="1440" w:header="708" w:footer="708" w:gutter="0"/>
          <w:cols w:space="708"/>
          <w:docGrid w:linePitch="360"/>
        </w:sectPr>
      </w:pPr>
      <w:r>
        <w:rPr>
          <w:b/>
          <w:color w:val="FF0000"/>
        </w:rPr>
        <w:object w:dxaOrig="9180" w:dyaOrig="11880">
          <v:shape id="_x0000_i1089" type="#_x0000_t75" style="width:458.8pt;height:594.4pt" o:ole="">
            <v:imagedata r:id="rId274" o:title=""/>
          </v:shape>
          <o:OLEObject Type="Embed" ProgID="AcroExch.Document.7" ShapeID="_x0000_i1089" DrawAspect="Content" ObjectID="_1350400344" r:id="rId275"/>
        </w:object>
      </w:r>
    </w:p>
    <w:p w:rsidR="00B36E0A" w:rsidRDefault="00B36E0A" w:rsidP="00F373F9">
      <w:pPr>
        <w:rPr>
          <w:b/>
          <w:color w:val="FF0000"/>
        </w:rPr>
        <w:sectPr w:rsidR="00B36E0A" w:rsidSect="003B5E51">
          <w:headerReference w:type="default" r:id="rId276"/>
          <w:pgSz w:w="12240" w:h="15840"/>
          <w:pgMar w:top="1440" w:right="1440" w:bottom="1440" w:left="1440" w:header="708" w:footer="708" w:gutter="0"/>
          <w:cols w:space="708"/>
          <w:docGrid w:linePitch="360"/>
        </w:sectPr>
      </w:pPr>
      <w:r>
        <w:rPr>
          <w:b/>
          <w:color w:val="FF0000"/>
        </w:rPr>
        <w:object w:dxaOrig="9180" w:dyaOrig="11880">
          <v:shape id="_x0000_i1090" type="#_x0000_t75" style="width:458.8pt;height:594.4pt" o:ole="">
            <v:imagedata r:id="rId277" o:title=""/>
          </v:shape>
          <o:OLEObject Type="Embed" ProgID="AcroExch.Document.7" ShapeID="_x0000_i1090" DrawAspect="Content" ObjectID="_1350400345" r:id="rId278"/>
        </w:object>
      </w:r>
    </w:p>
    <w:p w:rsidR="00BC6CF5" w:rsidRDefault="00BC6CF5" w:rsidP="00F373F9">
      <w:pPr>
        <w:rPr>
          <w:b/>
          <w:color w:val="FF0000"/>
        </w:rPr>
        <w:sectPr w:rsidR="00BC6CF5" w:rsidSect="003B5E51">
          <w:headerReference w:type="default" r:id="rId279"/>
          <w:pgSz w:w="12240" w:h="15840"/>
          <w:pgMar w:top="1440" w:right="1440" w:bottom="1440" w:left="1440" w:header="708" w:footer="708" w:gutter="0"/>
          <w:cols w:space="708"/>
          <w:docGrid w:linePitch="360"/>
        </w:sectPr>
      </w:pPr>
      <w:r>
        <w:rPr>
          <w:b/>
          <w:color w:val="FF0000"/>
        </w:rPr>
        <w:object w:dxaOrig="9180" w:dyaOrig="11880">
          <v:shape id="_x0000_i1091" type="#_x0000_t75" style="width:458.8pt;height:594.4pt" o:ole="">
            <v:imagedata r:id="rId280" o:title=""/>
          </v:shape>
          <o:OLEObject Type="Embed" ProgID="AcroExch.Document.7" ShapeID="_x0000_i1091" DrawAspect="Content" ObjectID="_1350400346" r:id="rId281"/>
        </w:object>
      </w:r>
    </w:p>
    <w:p w:rsidR="00BC6CF5" w:rsidRDefault="00BC6CF5" w:rsidP="00F373F9">
      <w:pPr>
        <w:rPr>
          <w:b/>
          <w:color w:val="FF0000"/>
        </w:rPr>
        <w:sectPr w:rsidR="00BC6CF5" w:rsidSect="003B5E51">
          <w:headerReference w:type="default" r:id="rId282"/>
          <w:pgSz w:w="12240" w:h="15840"/>
          <w:pgMar w:top="1440" w:right="1440" w:bottom="1440" w:left="1440" w:header="708" w:footer="708" w:gutter="0"/>
          <w:cols w:space="708"/>
          <w:docGrid w:linePitch="360"/>
        </w:sectPr>
      </w:pPr>
      <w:r>
        <w:rPr>
          <w:b/>
          <w:color w:val="FF0000"/>
        </w:rPr>
        <w:object w:dxaOrig="9180" w:dyaOrig="11880">
          <v:shape id="_x0000_i1092" type="#_x0000_t75" style="width:458.8pt;height:594.4pt" o:ole="">
            <v:imagedata r:id="rId280" o:title=""/>
          </v:shape>
          <o:OLEObject Type="Embed" ProgID="AcroExch.Document.7" ShapeID="_x0000_i1092" DrawAspect="Content" ObjectID="_1350400347" r:id="rId283"/>
        </w:object>
      </w:r>
    </w:p>
    <w:p w:rsidR="00BC6CF5" w:rsidRDefault="00BC6CF5" w:rsidP="00F373F9">
      <w:pPr>
        <w:rPr>
          <w:b/>
          <w:color w:val="FF0000"/>
        </w:rPr>
        <w:sectPr w:rsidR="00BC6CF5" w:rsidSect="003B5E51">
          <w:headerReference w:type="default" r:id="rId284"/>
          <w:pgSz w:w="12240" w:h="15840"/>
          <w:pgMar w:top="1440" w:right="1440" w:bottom="1440" w:left="1440" w:header="708" w:footer="708" w:gutter="0"/>
          <w:cols w:space="708"/>
          <w:docGrid w:linePitch="360"/>
        </w:sectPr>
      </w:pPr>
      <w:r>
        <w:rPr>
          <w:b/>
          <w:color w:val="FF0000"/>
        </w:rPr>
        <w:object w:dxaOrig="9180" w:dyaOrig="11880">
          <v:shape id="_x0000_i1093" type="#_x0000_t75" style="width:458.8pt;height:594.4pt" o:ole="">
            <v:imagedata r:id="rId285" o:title=""/>
          </v:shape>
          <o:OLEObject Type="Embed" ProgID="AcroExch.Document.7" ShapeID="_x0000_i1093" DrawAspect="Content" ObjectID="_1350400348" r:id="rId286"/>
        </w:object>
      </w:r>
    </w:p>
    <w:p w:rsidR="00BC6CF5" w:rsidRDefault="00BC6CF5" w:rsidP="00F373F9">
      <w:pPr>
        <w:rPr>
          <w:b/>
          <w:color w:val="FF0000"/>
        </w:rPr>
        <w:sectPr w:rsidR="00BC6CF5" w:rsidSect="003B5E51">
          <w:headerReference w:type="default" r:id="rId287"/>
          <w:pgSz w:w="12240" w:h="15840"/>
          <w:pgMar w:top="1440" w:right="1440" w:bottom="1440" w:left="1440" w:header="708" w:footer="708" w:gutter="0"/>
          <w:cols w:space="708"/>
          <w:docGrid w:linePitch="360"/>
        </w:sectPr>
      </w:pPr>
      <w:r>
        <w:rPr>
          <w:b/>
          <w:color w:val="FF0000"/>
        </w:rPr>
        <w:object w:dxaOrig="9180" w:dyaOrig="11880">
          <v:shape id="_x0000_i1094" type="#_x0000_t75" style="width:458.8pt;height:594.4pt" o:ole="">
            <v:imagedata r:id="rId288" o:title=""/>
          </v:shape>
          <o:OLEObject Type="Embed" ProgID="AcroExch.Document.7" ShapeID="_x0000_i1094" DrawAspect="Content" ObjectID="_1350400349" r:id="rId289"/>
        </w:object>
      </w:r>
    </w:p>
    <w:p w:rsidR="00BC6CF5" w:rsidRDefault="00BC6CF5" w:rsidP="00F373F9">
      <w:pPr>
        <w:rPr>
          <w:b/>
          <w:color w:val="FF0000"/>
        </w:rPr>
        <w:sectPr w:rsidR="00BC6CF5" w:rsidSect="003B5E51">
          <w:headerReference w:type="default" r:id="rId290"/>
          <w:pgSz w:w="12240" w:h="15840"/>
          <w:pgMar w:top="1440" w:right="1440" w:bottom="1440" w:left="1440" w:header="708" w:footer="708" w:gutter="0"/>
          <w:cols w:space="708"/>
          <w:docGrid w:linePitch="360"/>
        </w:sectPr>
      </w:pPr>
      <w:r>
        <w:rPr>
          <w:b/>
          <w:color w:val="FF0000"/>
        </w:rPr>
        <w:object w:dxaOrig="9180" w:dyaOrig="11880">
          <v:shape id="_x0000_i1095" type="#_x0000_t75" style="width:458.8pt;height:594.4pt" o:ole="">
            <v:imagedata r:id="rId291" o:title=""/>
          </v:shape>
          <o:OLEObject Type="Embed" ProgID="AcroExch.Document.7" ShapeID="_x0000_i1095" DrawAspect="Content" ObjectID="_1350400350" r:id="rId292"/>
        </w:object>
      </w:r>
    </w:p>
    <w:p w:rsidR="00BC6CF5" w:rsidRDefault="00BC6CF5" w:rsidP="00F373F9">
      <w:pPr>
        <w:rPr>
          <w:b/>
          <w:color w:val="FF0000"/>
        </w:rPr>
        <w:sectPr w:rsidR="00BC6CF5" w:rsidSect="003B5E51">
          <w:headerReference w:type="default" r:id="rId293"/>
          <w:pgSz w:w="12240" w:h="15840"/>
          <w:pgMar w:top="1440" w:right="1440" w:bottom="1440" w:left="1440" w:header="708" w:footer="708" w:gutter="0"/>
          <w:cols w:space="708"/>
          <w:docGrid w:linePitch="360"/>
        </w:sectPr>
      </w:pPr>
      <w:r>
        <w:rPr>
          <w:b/>
          <w:color w:val="FF0000"/>
        </w:rPr>
        <w:object w:dxaOrig="9180" w:dyaOrig="11880">
          <v:shape id="_x0000_i1096" type="#_x0000_t75" style="width:458.8pt;height:594.4pt" o:ole="">
            <v:imagedata r:id="rId294" o:title=""/>
          </v:shape>
          <o:OLEObject Type="Embed" ProgID="AcroExch.Document.7" ShapeID="_x0000_i1096" DrawAspect="Content" ObjectID="_1350400351" r:id="rId295"/>
        </w:object>
      </w:r>
    </w:p>
    <w:p w:rsidR="00BC6CF5" w:rsidRDefault="00BC6CF5" w:rsidP="00F373F9">
      <w:pPr>
        <w:rPr>
          <w:b/>
          <w:color w:val="FF0000"/>
        </w:rPr>
        <w:sectPr w:rsidR="00BC6CF5" w:rsidSect="003B5E51">
          <w:headerReference w:type="default" r:id="rId296"/>
          <w:pgSz w:w="12240" w:h="15840"/>
          <w:pgMar w:top="1440" w:right="1440" w:bottom="1440" w:left="1440" w:header="708" w:footer="708" w:gutter="0"/>
          <w:cols w:space="708"/>
          <w:docGrid w:linePitch="360"/>
        </w:sectPr>
      </w:pPr>
      <w:r>
        <w:rPr>
          <w:b/>
          <w:color w:val="FF0000"/>
        </w:rPr>
        <w:object w:dxaOrig="9180" w:dyaOrig="11880">
          <v:shape id="_x0000_i1097" type="#_x0000_t75" style="width:458.8pt;height:594.4pt" o:ole="">
            <v:imagedata r:id="rId297" o:title=""/>
          </v:shape>
          <o:OLEObject Type="Embed" ProgID="AcroExch.Document.7" ShapeID="_x0000_i1097" DrawAspect="Content" ObjectID="_1350400352" r:id="rId298"/>
        </w:object>
      </w:r>
    </w:p>
    <w:p w:rsidR="00BC6CF5" w:rsidRDefault="00BC6CF5" w:rsidP="00F373F9">
      <w:pPr>
        <w:rPr>
          <w:b/>
          <w:color w:val="FF0000"/>
        </w:rPr>
        <w:sectPr w:rsidR="00BC6CF5" w:rsidSect="003B5E51">
          <w:headerReference w:type="default" r:id="rId299"/>
          <w:pgSz w:w="12240" w:h="15840"/>
          <w:pgMar w:top="1440" w:right="1440" w:bottom="1440" w:left="1440" w:header="708" w:footer="708" w:gutter="0"/>
          <w:cols w:space="708"/>
          <w:docGrid w:linePitch="360"/>
        </w:sectPr>
      </w:pPr>
      <w:r>
        <w:rPr>
          <w:b/>
          <w:color w:val="FF0000"/>
        </w:rPr>
        <w:object w:dxaOrig="9180" w:dyaOrig="11880">
          <v:shape id="_x0000_i1098" type="#_x0000_t75" style="width:458.8pt;height:594.4pt" o:ole="">
            <v:imagedata r:id="rId300" o:title=""/>
          </v:shape>
          <o:OLEObject Type="Embed" ProgID="AcroExch.Document.7" ShapeID="_x0000_i1098" DrawAspect="Content" ObjectID="_1350400353" r:id="rId301"/>
        </w:object>
      </w:r>
    </w:p>
    <w:p w:rsidR="00BC6CF5" w:rsidRDefault="00BC6CF5" w:rsidP="00F373F9">
      <w:pPr>
        <w:rPr>
          <w:b/>
          <w:color w:val="FF0000"/>
        </w:rPr>
        <w:sectPr w:rsidR="00BC6CF5" w:rsidSect="003B5E51">
          <w:headerReference w:type="default" r:id="rId302"/>
          <w:pgSz w:w="12240" w:h="15840"/>
          <w:pgMar w:top="1440" w:right="1440" w:bottom="1440" w:left="1440" w:header="708" w:footer="708" w:gutter="0"/>
          <w:cols w:space="708"/>
          <w:docGrid w:linePitch="360"/>
        </w:sectPr>
      </w:pPr>
      <w:r>
        <w:rPr>
          <w:b/>
          <w:color w:val="FF0000"/>
        </w:rPr>
        <w:object w:dxaOrig="9180" w:dyaOrig="11880">
          <v:shape id="_x0000_i1099" type="#_x0000_t75" style="width:458.8pt;height:594.4pt" o:ole="">
            <v:imagedata r:id="rId303" o:title=""/>
          </v:shape>
          <o:OLEObject Type="Embed" ProgID="AcroExch.Document.7" ShapeID="_x0000_i1099" DrawAspect="Content" ObjectID="_1350400354" r:id="rId304"/>
        </w:object>
      </w:r>
    </w:p>
    <w:p w:rsidR="00BC6CF5" w:rsidRDefault="00BC6CF5" w:rsidP="00F373F9">
      <w:pPr>
        <w:rPr>
          <w:b/>
          <w:color w:val="FF0000"/>
        </w:rPr>
        <w:sectPr w:rsidR="00BC6CF5" w:rsidSect="003B5E51">
          <w:headerReference w:type="default" r:id="rId305"/>
          <w:pgSz w:w="12240" w:h="15840"/>
          <w:pgMar w:top="1440" w:right="1440" w:bottom="1440" w:left="1440" w:header="708" w:footer="708" w:gutter="0"/>
          <w:cols w:space="708"/>
          <w:docGrid w:linePitch="360"/>
        </w:sectPr>
      </w:pPr>
      <w:r>
        <w:rPr>
          <w:b/>
          <w:color w:val="FF0000"/>
        </w:rPr>
        <w:object w:dxaOrig="9180" w:dyaOrig="11880">
          <v:shape id="_x0000_i1100" type="#_x0000_t75" style="width:458.8pt;height:594.4pt" o:ole="">
            <v:imagedata r:id="rId306" o:title=""/>
          </v:shape>
          <o:OLEObject Type="Embed" ProgID="AcroExch.Document.7" ShapeID="_x0000_i1100" DrawAspect="Content" ObjectID="_1350400355" r:id="rId307"/>
        </w:object>
      </w:r>
    </w:p>
    <w:p w:rsidR="00BC6CF5" w:rsidRDefault="00BC6CF5" w:rsidP="00F373F9">
      <w:pPr>
        <w:rPr>
          <w:b/>
          <w:color w:val="FF0000"/>
        </w:rPr>
        <w:sectPr w:rsidR="00BC6CF5" w:rsidSect="003B5E51">
          <w:headerReference w:type="default" r:id="rId308"/>
          <w:pgSz w:w="12240" w:h="15840"/>
          <w:pgMar w:top="1440" w:right="1440" w:bottom="1440" w:left="1440" w:header="708" w:footer="708" w:gutter="0"/>
          <w:cols w:space="708"/>
          <w:docGrid w:linePitch="360"/>
        </w:sectPr>
      </w:pPr>
      <w:r>
        <w:rPr>
          <w:b/>
          <w:color w:val="FF0000"/>
        </w:rPr>
        <w:object w:dxaOrig="9180" w:dyaOrig="11880">
          <v:shape id="_x0000_i1101" type="#_x0000_t75" style="width:458.8pt;height:594.4pt" o:ole="">
            <v:imagedata r:id="rId309" o:title=""/>
          </v:shape>
          <o:OLEObject Type="Embed" ProgID="AcroExch.Document.7" ShapeID="_x0000_i1101" DrawAspect="Content" ObjectID="_1350400356" r:id="rId310"/>
        </w:object>
      </w:r>
    </w:p>
    <w:p w:rsidR="00BC6CF5" w:rsidRDefault="00BC6CF5" w:rsidP="00F373F9">
      <w:pPr>
        <w:rPr>
          <w:b/>
          <w:color w:val="FF0000"/>
        </w:rPr>
        <w:sectPr w:rsidR="00BC6CF5" w:rsidSect="003B5E51">
          <w:headerReference w:type="default" r:id="rId311"/>
          <w:pgSz w:w="12240" w:h="15840"/>
          <w:pgMar w:top="1440" w:right="1440" w:bottom="1440" w:left="1440" w:header="708" w:footer="708" w:gutter="0"/>
          <w:cols w:space="708"/>
          <w:docGrid w:linePitch="360"/>
        </w:sectPr>
      </w:pPr>
      <w:r>
        <w:rPr>
          <w:b/>
          <w:color w:val="FF0000"/>
        </w:rPr>
        <w:object w:dxaOrig="9180" w:dyaOrig="11880">
          <v:shape id="_x0000_i1102" type="#_x0000_t75" style="width:458.8pt;height:594.4pt" o:ole="">
            <v:imagedata r:id="rId312" o:title=""/>
          </v:shape>
          <o:OLEObject Type="Embed" ProgID="AcroExch.Document.7" ShapeID="_x0000_i1102" DrawAspect="Content" ObjectID="_1350400357" r:id="rId313"/>
        </w:object>
      </w:r>
    </w:p>
    <w:p w:rsidR="00BC6CF5" w:rsidRDefault="00BC6CF5" w:rsidP="00F373F9">
      <w:pPr>
        <w:rPr>
          <w:b/>
          <w:color w:val="FF0000"/>
        </w:rPr>
        <w:sectPr w:rsidR="00BC6CF5" w:rsidSect="003B5E51">
          <w:headerReference w:type="default" r:id="rId314"/>
          <w:pgSz w:w="12240" w:h="15840"/>
          <w:pgMar w:top="1440" w:right="1440" w:bottom="1440" w:left="1440" w:header="708" w:footer="708" w:gutter="0"/>
          <w:cols w:space="708"/>
          <w:docGrid w:linePitch="360"/>
        </w:sectPr>
      </w:pPr>
      <w:r>
        <w:rPr>
          <w:b/>
          <w:color w:val="FF0000"/>
        </w:rPr>
        <w:object w:dxaOrig="9180" w:dyaOrig="11880">
          <v:shape id="_x0000_i1103" type="#_x0000_t75" style="width:458.8pt;height:594.4pt" o:ole="">
            <v:imagedata r:id="rId315" o:title=""/>
          </v:shape>
          <o:OLEObject Type="Embed" ProgID="AcroExch.Document.7" ShapeID="_x0000_i1103" DrawAspect="Content" ObjectID="_1350400358" r:id="rId316"/>
        </w:object>
      </w:r>
    </w:p>
    <w:p w:rsidR="00BC6CF5" w:rsidRDefault="00BC6CF5" w:rsidP="00F373F9">
      <w:pPr>
        <w:rPr>
          <w:b/>
          <w:color w:val="FF0000"/>
        </w:rPr>
        <w:sectPr w:rsidR="00BC6CF5" w:rsidSect="003B5E51">
          <w:headerReference w:type="default" r:id="rId317"/>
          <w:pgSz w:w="12240" w:h="15840"/>
          <w:pgMar w:top="1440" w:right="1440" w:bottom="1440" w:left="1440" w:header="708" w:footer="708" w:gutter="0"/>
          <w:cols w:space="708"/>
          <w:docGrid w:linePitch="360"/>
        </w:sectPr>
      </w:pPr>
      <w:r>
        <w:rPr>
          <w:b/>
          <w:color w:val="FF0000"/>
        </w:rPr>
        <w:object w:dxaOrig="9180" w:dyaOrig="11880">
          <v:shape id="_x0000_i1104" type="#_x0000_t75" style="width:458.8pt;height:594.4pt" o:ole="">
            <v:imagedata r:id="rId318" o:title=""/>
          </v:shape>
          <o:OLEObject Type="Embed" ProgID="AcroExch.Document.7" ShapeID="_x0000_i1104" DrawAspect="Content" ObjectID="_1350400359" r:id="rId319"/>
        </w:object>
      </w:r>
    </w:p>
    <w:p w:rsidR="00BC6CF5" w:rsidRDefault="00BC6CF5" w:rsidP="00F373F9">
      <w:pPr>
        <w:rPr>
          <w:b/>
          <w:color w:val="FF0000"/>
        </w:rPr>
        <w:sectPr w:rsidR="00BC6CF5" w:rsidSect="003B5E51">
          <w:headerReference w:type="default" r:id="rId320"/>
          <w:pgSz w:w="12240" w:h="15840"/>
          <w:pgMar w:top="1440" w:right="1440" w:bottom="1440" w:left="1440" w:header="708" w:footer="708" w:gutter="0"/>
          <w:cols w:space="708"/>
          <w:docGrid w:linePitch="360"/>
        </w:sectPr>
      </w:pPr>
      <w:r>
        <w:rPr>
          <w:b/>
          <w:color w:val="FF0000"/>
        </w:rPr>
        <w:object w:dxaOrig="9180" w:dyaOrig="11880">
          <v:shape id="_x0000_i1105" type="#_x0000_t75" style="width:458.8pt;height:594.4pt" o:ole="">
            <v:imagedata r:id="rId321" o:title=""/>
          </v:shape>
          <o:OLEObject Type="Embed" ProgID="AcroExch.Document.7" ShapeID="_x0000_i1105" DrawAspect="Content" ObjectID="_1350400360" r:id="rId322"/>
        </w:object>
      </w:r>
    </w:p>
    <w:p w:rsidR="00281749" w:rsidRDefault="00BC6CF5" w:rsidP="00F373F9">
      <w:pPr>
        <w:rPr>
          <w:b/>
          <w:color w:val="FF0000"/>
        </w:rPr>
        <w:sectPr w:rsidR="00281749" w:rsidSect="003B5E51">
          <w:headerReference w:type="default" r:id="rId323"/>
          <w:pgSz w:w="12240" w:h="15840"/>
          <w:pgMar w:top="1440" w:right="1440" w:bottom="1440" w:left="1440" w:header="708" w:footer="708" w:gutter="0"/>
          <w:cols w:space="708"/>
          <w:docGrid w:linePitch="360"/>
        </w:sectPr>
      </w:pPr>
      <w:r>
        <w:rPr>
          <w:b/>
          <w:color w:val="FF0000"/>
        </w:rPr>
        <w:object w:dxaOrig="9180" w:dyaOrig="11880">
          <v:shape id="_x0000_i1106" type="#_x0000_t75" style="width:458.8pt;height:594.4pt" o:ole="">
            <v:imagedata r:id="rId324" o:title=""/>
          </v:shape>
          <o:OLEObject Type="Embed" ProgID="AcroExch.Document.7" ShapeID="_x0000_i1106" DrawAspect="Content" ObjectID="_1350400361" r:id="rId325"/>
        </w:object>
      </w:r>
    </w:p>
    <w:p w:rsidR="00281749" w:rsidRDefault="00281749" w:rsidP="00F373F9">
      <w:r>
        <w:lastRenderedPageBreak/>
        <w:t>2010 CCA schedule</w:t>
      </w:r>
    </w:p>
    <w:p w:rsidR="00F373F9" w:rsidRDefault="00281749" w:rsidP="00F373F9">
      <w:r w:rsidRPr="00281749">
        <w:rPr>
          <w:noProof/>
          <w:lang w:eastAsia="en-CA"/>
        </w:rPr>
        <w:drawing>
          <wp:inline distT="0" distB="0" distL="0" distR="0">
            <wp:extent cx="4433570" cy="2126615"/>
            <wp:effectExtent l="0" t="0" r="508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4433570" cy="2126615"/>
                    </a:xfrm>
                    <a:prstGeom prst="rect">
                      <a:avLst/>
                    </a:prstGeom>
                    <a:noFill/>
                    <a:ln>
                      <a:noFill/>
                    </a:ln>
                  </pic:spPr>
                </pic:pic>
              </a:graphicData>
            </a:graphic>
          </wp:inline>
        </w:drawing>
      </w:r>
    </w:p>
    <w:p w:rsidR="00281749" w:rsidRDefault="00281749" w:rsidP="00F373F9"/>
    <w:p w:rsidR="00281749" w:rsidRDefault="00281749" w:rsidP="00F373F9">
      <w:r>
        <w:t>2011 CCA Schedule</w:t>
      </w:r>
    </w:p>
    <w:p w:rsidR="00281749" w:rsidRDefault="00281749" w:rsidP="00F373F9"/>
    <w:p w:rsidR="00281749" w:rsidRDefault="00281749" w:rsidP="00F373F9">
      <w:pPr>
        <w:sectPr w:rsidR="00281749" w:rsidSect="003B5E51">
          <w:headerReference w:type="default" r:id="rId327"/>
          <w:pgSz w:w="12240" w:h="15840"/>
          <w:pgMar w:top="1440" w:right="1440" w:bottom="1440" w:left="1440" w:header="708" w:footer="708" w:gutter="0"/>
          <w:cols w:space="708"/>
          <w:docGrid w:linePitch="360"/>
        </w:sectPr>
      </w:pPr>
      <w:r w:rsidRPr="00281749">
        <w:rPr>
          <w:noProof/>
          <w:lang w:eastAsia="en-CA"/>
        </w:rPr>
        <w:drawing>
          <wp:inline distT="0" distB="0" distL="0" distR="0">
            <wp:extent cx="4433570" cy="2126615"/>
            <wp:effectExtent l="0" t="0" r="508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4433570" cy="2126615"/>
                    </a:xfrm>
                    <a:prstGeom prst="rect">
                      <a:avLst/>
                    </a:prstGeom>
                    <a:noFill/>
                    <a:ln>
                      <a:noFill/>
                    </a:ln>
                  </pic:spPr>
                </pic:pic>
              </a:graphicData>
            </a:graphic>
          </wp:inline>
        </w:drawing>
      </w:r>
    </w:p>
    <w:p w:rsidR="00F373F9" w:rsidRDefault="00F373F9" w:rsidP="00F373F9"/>
    <w:p w:rsidR="00F373F9" w:rsidRPr="00281749" w:rsidRDefault="00F373F9" w:rsidP="00281749">
      <w:pPr>
        <w:jc w:val="center"/>
        <w:rPr>
          <w:b/>
          <w:u w:val="single"/>
        </w:rPr>
      </w:pPr>
      <w:r w:rsidRPr="00281749">
        <w:rPr>
          <w:b/>
          <w:u w:val="single"/>
        </w:rPr>
        <w:t>Green Energy Plan O&amp;M Costs</w:t>
      </w:r>
    </w:p>
    <w:p w:rsidR="00701549" w:rsidRDefault="00701549" w:rsidP="00F373F9">
      <w:r>
        <w:t xml:space="preserve">Pursuant to section 2.14 of the Filing Guidelines Brant County Power is not required to submit a “Green Energy Plan” and has not prepared such a formal plan.  </w:t>
      </w:r>
      <w:r w:rsidR="003C447F">
        <w:t xml:space="preserve"> However, Brant County Power is taking steps to facilitate the green energy policy. </w:t>
      </w:r>
    </w:p>
    <w:p w:rsidR="00701549" w:rsidRPr="00701549" w:rsidRDefault="00701549" w:rsidP="00F373F9">
      <w:pPr>
        <w:rPr>
          <w:b/>
        </w:rPr>
      </w:pPr>
      <w:r w:rsidRPr="00701549">
        <w:rPr>
          <w:b/>
        </w:rPr>
        <w:t>MicroFIT</w:t>
      </w:r>
    </w:p>
    <w:p w:rsidR="00701549" w:rsidRDefault="00701549" w:rsidP="00F373F9">
      <w:r>
        <w:t xml:space="preserve">Effective September 21, 2009, the Board ordered distributors to charge a monthly rate of $5.25 to MicroFIT Generators.  Currently, there </w:t>
      </w:r>
      <w:r w:rsidR="00716C24">
        <w:t>are 2</w:t>
      </w:r>
      <w:r>
        <w:t xml:space="preserve"> MicroFIT Generators in Brant County Power’s service territory.   Given the current small number of facilities </w:t>
      </w:r>
      <w:r w:rsidR="00716C24">
        <w:t>and Brant</w:t>
      </w:r>
      <w:r>
        <w:t xml:space="preserve"> County is projecting less than 15 such installations for the 2011 Test Year</w:t>
      </w:r>
      <w:r w:rsidR="00F2389D">
        <w:t>, there has not been a separate break out of O&amp;M Costs for these activities.</w:t>
      </w:r>
    </w:p>
    <w:p w:rsidR="00F2389D" w:rsidRPr="00F2389D" w:rsidRDefault="00F2389D" w:rsidP="00F373F9">
      <w:pPr>
        <w:rPr>
          <w:b/>
        </w:rPr>
      </w:pPr>
      <w:r w:rsidRPr="00F2389D">
        <w:rPr>
          <w:b/>
        </w:rPr>
        <w:t>Other Green Energy Activities</w:t>
      </w:r>
    </w:p>
    <w:p w:rsidR="00BE1A47" w:rsidRDefault="00607545" w:rsidP="00701549">
      <w:r>
        <w:t xml:space="preserve">Brant County Power is proposing to hire 1 addition to staff to further the green energy efforts of Brant County Power and third parties wishing to operate within its service territory.  </w:t>
      </w:r>
      <w:r w:rsidR="00BE1A47">
        <w:t xml:space="preserve">Costs associated with this addition to staff are more than offset by the Other Revenue of $135,000.  </w:t>
      </w:r>
    </w:p>
    <w:p w:rsidR="00B71235" w:rsidRDefault="00B71235" w:rsidP="00701549">
      <w:r>
        <w:t>As noted elsewhere, Brant County Power had hired a Smart Meter Data Analyst</w:t>
      </w:r>
      <w:r w:rsidR="001E7CB8">
        <w:t xml:space="preserve"> in late 2009.  In 2010 costs related to this position were capitalized while in 2011 these costs are being allocated to O&amp;M to reflect the completed installation of the Smart Meters.</w:t>
      </w:r>
      <w:r>
        <w:t xml:space="preserve"> </w:t>
      </w:r>
    </w:p>
    <w:p w:rsidR="00B71235" w:rsidRDefault="00607545" w:rsidP="00F373F9">
      <w:r>
        <w:t>Brant County Power intends to apply for RET Vendor status with the Ontario Power Authority to provide services to schools and social housing projects within Brant County</w:t>
      </w:r>
      <w:r w:rsidR="00BE1A47">
        <w:t xml:space="preserve">.   Executive and management time has not been broken down in respect of its pursuit of green energy projects.  </w:t>
      </w:r>
      <w:r w:rsidR="00F2389D" w:rsidRPr="00F2389D">
        <w:t>Additionally Brant County Power intends to develop competitive renewable energy solutions for their shareholder, rate payers and potential clients outside their operating territory.</w:t>
      </w:r>
      <w:r w:rsidR="00B71235">
        <w:t xml:space="preserve"> </w:t>
      </w:r>
    </w:p>
    <w:p w:rsidR="00B71235" w:rsidRDefault="00B71235" w:rsidP="00F373F9"/>
    <w:p w:rsidR="00B71235" w:rsidRDefault="00B71235" w:rsidP="00F373F9">
      <w:pPr>
        <w:sectPr w:rsidR="00B71235" w:rsidSect="003B5E51">
          <w:headerReference w:type="default" r:id="rId329"/>
          <w:pgSz w:w="12240" w:h="15840"/>
          <w:pgMar w:top="1440" w:right="1440" w:bottom="1440" w:left="1440" w:header="708" w:footer="708" w:gutter="0"/>
          <w:cols w:space="708"/>
          <w:docGrid w:linePitch="360"/>
        </w:sectPr>
      </w:pPr>
    </w:p>
    <w:p w:rsidR="00F373F9" w:rsidRDefault="00F373F9" w:rsidP="00F373F9"/>
    <w:p w:rsidR="00F373F9" w:rsidRPr="00281749" w:rsidRDefault="00F373F9" w:rsidP="00281749">
      <w:pPr>
        <w:jc w:val="center"/>
        <w:rPr>
          <w:b/>
          <w:u w:val="single"/>
        </w:rPr>
      </w:pPr>
      <w:r w:rsidRPr="00281749">
        <w:rPr>
          <w:b/>
          <w:u w:val="single"/>
        </w:rPr>
        <w:t>CDM Costs</w:t>
      </w:r>
    </w:p>
    <w:p w:rsidR="00F373F9" w:rsidRPr="00714743" w:rsidRDefault="00714743" w:rsidP="00F373F9">
      <w:r w:rsidRPr="00714743">
        <w:t>Brant County Power does not have any Board approved CDM activities included in this Application</w:t>
      </w:r>
    </w:p>
    <w:p w:rsidR="008737D8" w:rsidRDefault="008737D8"/>
    <w:sectPr w:rsidR="008737D8" w:rsidSect="003B5E51">
      <w:headerReference w:type="default" r:id="rId33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440E" w:rsidRDefault="00C5440E" w:rsidP="00EF52B9">
      <w:pPr>
        <w:spacing w:after="0" w:line="240" w:lineRule="auto"/>
      </w:pPr>
      <w:r>
        <w:separator/>
      </w:r>
    </w:p>
  </w:endnote>
  <w:endnote w:type="continuationSeparator" w:id="0">
    <w:p w:rsidR="00C5440E" w:rsidRDefault="00C5440E" w:rsidP="00EF52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440E" w:rsidRDefault="00C5440E" w:rsidP="00EF52B9">
      <w:pPr>
        <w:spacing w:after="0" w:line="240" w:lineRule="auto"/>
      </w:pPr>
      <w:r>
        <w:separator/>
      </w:r>
    </w:p>
  </w:footnote>
  <w:footnote w:type="continuationSeparator" w:id="0">
    <w:p w:rsidR="00C5440E" w:rsidRDefault="00C5440E" w:rsidP="00EF52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1B683D">
    <w:pPr>
      <w:pStyle w:val="Header"/>
      <w:spacing w:line="240" w:lineRule="auto"/>
      <w:jc w:val="right"/>
      <w:rPr>
        <w:b/>
      </w:rPr>
    </w:pPr>
    <w:r>
      <w:rPr>
        <w:b/>
      </w:rPr>
      <w:t>EB-2010-0125</w:t>
    </w:r>
  </w:p>
  <w:p w:rsidR="00B36E0A" w:rsidRDefault="00B36E0A" w:rsidP="001B683D">
    <w:pPr>
      <w:pStyle w:val="Header"/>
      <w:spacing w:line="240" w:lineRule="auto"/>
      <w:jc w:val="right"/>
      <w:rPr>
        <w:b/>
      </w:rPr>
    </w:pPr>
    <w:r>
      <w:rPr>
        <w:b/>
      </w:rPr>
      <w:t xml:space="preserve">Filed: </w:t>
    </w:r>
    <w:r w:rsidR="007243A8">
      <w:rPr>
        <w:b/>
      </w:rPr>
      <w:t>November 5,</w:t>
    </w:r>
    <w:r>
      <w:rPr>
        <w:b/>
      </w:rPr>
      <w:t xml:space="preserve"> 2010</w:t>
    </w:r>
  </w:p>
  <w:p w:rsidR="00B36E0A" w:rsidRPr="00EF52B9" w:rsidRDefault="00B36E0A" w:rsidP="001B683D">
    <w:pPr>
      <w:pStyle w:val="Header"/>
      <w:spacing w:line="240" w:lineRule="auto"/>
      <w:jc w:val="right"/>
      <w:rPr>
        <w:b/>
      </w:rPr>
    </w:pPr>
    <w:r w:rsidRPr="00EF52B9">
      <w:rPr>
        <w:b/>
      </w:rPr>
      <w:t xml:space="preserve">Exhibit: </w:t>
    </w:r>
    <w:r>
      <w:rPr>
        <w:b/>
      </w:rPr>
      <w:t>4</w:t>
    </w:r>
  </w:p>
  <w:p w:rsidR="00B36E0A" w:rsidRPr="00EF52B9" w:rsidRDefault="00B36E0A" w:rsidP="001B683D">
    <w:pPr>
      <w:pStyle w:val="Header"/>
      <w:spacing w:line="240" w:lineRule="auto"/>
      <w:jc w:val="right"/>
      <w:rPr>
        <w:b/>
      </w:rPr>
    </w:pPr>
    <w:r w:rsidRPr="00EF52B9">
      <w:rPr>
        <w:b/>
      </w:rPr>
      <w:t>Tab: 1</w:t>
    </w:r>
  </w:p>
  <w:p w:rsidR="00B36E0A" w:rsidRPr="00EF52B9" w:rsidRDefault="00B36E0A" w:rsidP="001B683D">
    <w:pPr>
      <w:pStyle w:val="Header"/>
      <w:spacing w:line="240" w:lineRule="auto"/>
      <w:jc w:val="right"/>
      <w:rPr>
        <w:b/>
      </w:rPr>
    </w:pPr>
    <w:r w:rsidRPr="00EF52B9">
      <w:rPr>
        <w:b/>
      </w:rPr>
      <w:t>Schedule: 1</w:t>
    </w:r>
  </w:p>
  <w:p w:rsidR="00B36E0A" w:rsidRPr="00EF52B9" w:rsidRDefault="00B36E0A" w:rsidP="001B683D">
    <w:pPr>
      <w:pStyle w:val="Header"/>
      <w:spacing w:line="240" w:lineRule="auto"/>
      <w:jc w:val="right"/>
      <w:rPr>
        <w:b/>
      </w:rPr>
    </w:pPr>
    <w:r>
      <w:rPr>
        <w:b/>
      </w:rPr>
      <w:t>Page: 1</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EC54B9">
    <w:pPr>
      <w:pStyle w:val="Header"/>
      <w:spacing w:line="240" w:lineRule="auto"/>
      <w:jc w:val="right"/>
      <w:rPr>
        <w:b/>
      </w:rPr>
    </w:pPr>
    <w:r>
      <w:rPr>
        <w:b/>
      </w:rPr>
      <w:t>EB-2010-0125</w:t>
    </w:r>
  </w:p>
  <w:p w:rsidR="00B36E0A" w:rsidRDefault="00B36E0A" w:rsidP="00EC54B9">
    <w:pPr>
      <w:pStyle w:val="Header"/>
      <w:spacing w:line="240" w:lineRule="auto"/>
      <w:jc w:val="right"/>
      <w:rPr>
        <w:b/>
      </w:rPr>
    </w:pPr>
    <w:r>
      <w:rPr>
        <w:b/>
      </w:rPr>
      <w:t xml:space="preserve">Filed: </w:t>
    </w:r>
    <w:r w:rsidR="007243A8">
      <w:rPr>
        <w:b/>
      </w:rPr>
      <w:t>November 5,</w:t>
    </w:r>
    <w:r>
      <w:rPr>
        <w:b/>
      </w:rPr>
      <w:t xml:space="preserve"> 2010</w:t>
    </w:r>
  </w:p>
  <w:p w:rsidR="00B36E0A" w:rsidRPr="00EF52B9" w:rsidRDefault="00B36E0A" w:rsidP="00EF52B9">
    <w:pPr>
      <w:pStyle w:val="Header"/>
      <w:spacing w:line="240" w:lineRule="auto"/>
      <w:jc w:val="right"/>
      <w:rPr>
        <w:b/>
      </w:rPr>
    </w:pPr>
    <w:r w:rsidRPr="00EF52B9">
      <w:rPr>
        <w:b/>
      </w:rPr>
      <w:t xml:space="preserve">Exhibit: </w:t>
    </w:r>
    <w:r>
      <w:rPr>
        <w:b/>
      </w:rPr>
      <w:t>4</w:t>
    </w:r>
  </w:p>
  <w:p w:rsidR="00B36E0A" w:rsidRPr="00EF52B9" w:rsidRDefault="00B36E0A" w:rsidP="00EF52B9">
    <w:pPr>
      <w:pStyle w:val="Header"/>
      <w:spacing w:line="240" w:lineRule="auto"/>
      <w:jc w:val="right"/>
      <w:rPr>
        <w:b/>
      </w:rPr>
    </w:pPr>
    <w:r w:rsidRPr="00EF52B9">
      <w:rPr>
        <w:b/>
      </w:rPr>
      <w:t xml:space="preserve">Tab: </w:t>
    </w:r>
    <w:r>
      <w:rPr>
        <w:b/>
      </w:rPr>
      <w:t>2</w:t>
    </w:r>
  </w:p>
  <w:p w:rsidR="00B36E0A" w:rsidRPr="00EF52B9" w:rsidRDefault="00B36E0A" w:rsidP="00EF52B9">
    <w:pPr>
      <w:pStyle w:val="Header"/>
      <w:spacing w:line="240" w:lineRule="auto"/>
      <w:jc w:val="right"/>
      <w:rPr>
        <w:b/>
      </w:rPr>
    </w:pPr>
    <w:r w:rsidRPr="00EF52B9">
      <w:rPr>
        <w:b/>
      </w:rPr>
      <w:t>Schedule: 1</w:t>
    </w:r>
  </w:p>
  <w:p w:rsidR="00B36E0A" w:rsidRPr="00EF52B9" w:rsidRDefault="00B36E0A" w:rsidP="00EF52B9">
    <w:pPr>
      <w:pStyle w:val="Header"/>
      <w:spacing w:line="240" w:lineRule="auto"/>
      <w:jc w:val="right"/>
      <w:rPr>
        <w:b/>
      </w:rPr>
    </w:pPr>
    <w:r>
      <w:rPr>
        <w:b/>
      </w:rPr>
      <w:t>Page: 6</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26</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27</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28</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29</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30</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31</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32</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33</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34</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35</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EC54B9">
    <w:pPr>
      <w:pStyle w:val="Header"/>
      <w:spacing w:line="240" w:lineRule="auto"/>
      <w:jc w:val="right"/>
      <w:rPr>
        <w:b/>
      </w:rPr>
    </w:pPr>
    <w:r>
      <w:rPr>
        <w:b/>
      </w:rPr>
      <w:t>EB-2010-0125</w:t>
    </w:r>
  </w:p>
  <w:p w:rsidR="00B36E0A" w:rsidRDefault="00B36E0A" w:rsidP="00EC54B9">
    <w:pPr>
      <w:pStyle w:val="Header"/>
      <w:spacing w:line="240" w:lineRule="auto"/>
      <w:jc w:val="right"/>
      <w:rPr>
        <w:b/>
      </w:rPr>
    </w:pPr>
    <w:r>
      <w:rPr>
        <w:b/>
      </w:rPr>
      <w:t xml:space="preserve">Filed: </w:t>
    </w:r>
    <w:r w:rsidR="007243A8">
      <w:rPr>
        <w:b/>
      </w:rPr>
      <w:t>November 5,</w:t>
    </w:r>
    <w:r>
      <w:rPr>
        <w:b/>
      </w:rPr>
      <w:t xml:space="preserve"> 2010</w:t>
    </w:r>
  </w:p>
  <w:p w:rsidR="00B36E0A" w:rsidRPr="00EF52B9" w:rsidRDefault="00B36E0A" w:rsidP="00EC54B9">
    <w:pPr>
      <w:pStyle w:val="Header"/>
      <w:spacing w:line="240" w:lineRule="auto"/>
      <w:jc w:val="right"/>
      <w:rPr>
        <w:b/>
      </w:rPr>
    </w:pPr>
    <w:r w:rsidRPr="00EF52B9">
      <w:rPr>
        <w:b/>
      </w:rPr>
      <w:t xml:space="preserve">Exhibit: </w:t>
    </w:r>
    <w:r>
      <w:rPr>
        <w:b/>
      </w:rPr>
      <w:t>4</w:t>
    </w:r>
  </w:p>
  <w:p w:rsidR="00B36E0A" w:rsidRPr="00EF52B9" w:rsidRDefault="00B36E0A" w:rsidP="00EC54B9">
    <w:pPr>
      <w:pStyle w:val="Header"/>
      <w:spacing w:line="240" w:lineRule="auto"/>
      <w:jc w:val="right"/>
      <w:rPr>
        <w:b/>
      </w:rPr>
    </w:pPr>
    <w:r w:rsidRPr="00EF52B9">
      <w:rPr>
        <w:b/>
      </w:rPr>
      <w:t xml:space="preserve">Tab: </w:t>
    </w:r>
    <w:r>
      <w:rPr>
        <w:b/>
      </w:rPr>
      <w:t>2</w:t>
    </w:r>
  </w:p>
  <w:p w:rsidR="00B36E0A" w:rsidRPr="00EF52B9" w:rsidRDefault="00B36E0A" w:rsidP="00EC54B9">
    <w:pPr>
      <w:pStyle w:val="Header"/>
      <w:spacing w:line="240" w:lineRule="auto"/>
      <w:jc w:val="right"/>
      <w:rPr>
        <w:b/>
      </w:rPr>
    </w:pPr>
    <w:r w:rsidRPr="00EF52B9">
      <w:rPr>
        <w:b/>
      </w:rPr>
      <w:t>Schedule: 1</w:t>
    </w:r>
  </w:p>
  <w:p w:rsidR="00B36E0A" w:rsidRPr="00EF52B9" w:rsidRDefault="00B36E0A" w:rsidP="00EC54B9">
    <w:pPr>
      <w:pStyle w:val="Header"/>
      <w:spacing w:line="240" w:lineRule="auto"/>
      <w:jc w:val="right"/>
      <w:rPr>
        <w:b/>
      </w:rPr>
    </w:pPr>
    <w:r>
      <w:rPr>
        <w:b/>
      </w:rPr>
      <w:t>Page: 7</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36</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37</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38</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39</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40</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41</w: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42</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43</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44</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45</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EC54B9">
    <w:pPr>
      <w:pStyle w:val="Header"/>
      <w:spacing w:line="240" w:lineRule="auto"/>
      <w:jc w:val="right"/>
      <w:rPr>
        <w:b/>
      </w:rPr>
    </w:pPr>
    <w:r>
      <w:rPr>
        <w:b/>
      </w:rPr>
      <w:t>EB-2010-0125</w:t>
    </w:r>
  </w:p>
  <w:p w:rsidR="00B36E0A" w:rsidRDefault="00B36E0A" w:rsidP="00EC54B9">
    <w:pPr>
      <w:pStyle w:val="Header"/>
      <w:spacing w:line="240" w:lineRule="auto"/>
      <w:jc w:val="right"/>
      <w:rPr>
        <w:b/>
      </w:rPr>
    </w:pPr>
    <w:r>
      <w:rPr>
        <w:b/>
      </w:rPr>
      <w:t xml:space="preserve">Filed: </w:t>
    </w:r>
    <w:r w:rsidR="007243A8">
      <w:rPr>
        <w:b/>
      </w:rPr>
      <w:t>November 5,</w:t>
    </w:r>
    <w:r>
      <w:rPr>
        <w:b/>
      </w:rPr>
      <w:t xml:space="preserve"> 2010</w:t>
    </w:r>
  </w:p>
  <w:p w:rsidR="00B36E0A" w:rsidRPr="00EF52B9" w:rsidRDefault="00B36E0A" w:rsidP="00EF52B9">
    <w:pPr>
      <w:pStyle w:val="Header"/>
      <w:spacing w:line="240" w:lineRule="auto"/>
      <w:jc w:val="right"/>
      <w:rPr>
        <w:b/>
      </w:rPr>
    </w:pPr>
    <w:r>
      <w:rPr>
        <w:b/>
      </w:rPr>
      <w:t>Exhibit: 4</w:t>
    </w:r>
  </w:p>
  <w:p w:rsidR="00B36E0A" w:rsidRPr="00EF52B9" w:rsidRDefault="00B36E0A" w:rsidP="00EF52B9">
    <w:pPr>
      <w:pStyle w:val="Header"/>
      <w:spacing w:line="240" w:lineRule="auto"/>
      <w:jc w:val="right"/>
      <w:rPr>
        <w:b/>
      </w:rPr>
    </w:pPr>
    <w:r w:rsidRPr="00EF52B9">
      <w:rPr>
        <w:b/>
      </w:rPr>
      <w:t xml:space="preserve">Tab: </w:t>
    </w:r>
    <w:r>
      <w:rPr>
        <w:b/>
      </w:rPr>
      <w:t>2</w:t>
    </w:r>
  </w:p>
  <w:p w:rsidR="00B36E0A" w:rsidRPr="00EF52B9" w:rsidRDefault="00B36E0A" w:rsidP="00EF52B9">
    <w:pPr>
      <w:pStyle w:val="Header"/>
      <w:spacing w:line="240" w:lineRule="auto"/>
      <w:jc w:val="right"/>
      <w:rPr>
        <w:b/>
      </w:rPr>
    </w:pPr>
    <w:r w:rsidRPr="00EF52B9">
      <w:rPr>
        <w:b/>
      </w:rPr>
      <w:t>Schedule: 1</w:t>
    </w:r>
  </w:p>
  <w:p w:rsidR="00B36E0A" w:rsidRPr="00EF52B9" w:rsidRDefault="00B36E0A" w:rsidP="00EF52B9">
    <w:pPr>
      <w:pStyle w:val="Header"/>
      <w:spacing w:line="240" w:lineRule="auto"/>
      <w:jc w:val="right"/>
      <w:rPr>
        <w:b/>
      </w:rPr>
    </w:pPr>
    <w:r>
      <w:rPr>
        <w:b/>
      </w:rPr>
      <w:t>Page: 8</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46</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47</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48</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49</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50</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51</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52</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53</w: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54</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55</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EC54B9">
    <w:pPr>
      <w:pStyle w:val="Header"/>
      <w:spacing w:line="240" w:lineRule="auto"/>
      <w:jc w:val="right"/>
      <w:rPr>
        <w:b/>
      </w:rPr>
    </w:pPr>
    <w:r>
      <w:rPr>
        <w:b/>
      </w:rPr>
      <w:t>EB-2010-0125</w:t>
    </w:r>
  </w:p>
  <w:p w:rsidR="00B36E0A" w:rsidRDefault="00B36E0A" w:rsidP="00EC54B9">
    <w:pPr>
      <w:pStyle w:val="Header"/>
      <w:spacing w:line="240" w:lineRule="auto"/>
      <w:jc w:val="right"/>
      <w:rPr>
        <w:b/>
      </w:rPr>
    </w:pPr>
    <w:r>
      <w:rPr>
        <w:b/>
      </w:rPr>
      <w:t xml:space="preserve">Filed: </w:t>
    </w:r>
    <w:r w:rsidR="007243A8">
      <w:rPr>
        <w:b/>
      </w:rPr>
      <w:t>November 5,</w:t>
    </w:r>
    <w:r>
      <w:rPr>
        <w:b/>
      </w:rPr>
      <w:t xml:space="preserve"> 2010</w:t>
    </w:r>
  </w:p>
  <w:p w:rsidR="00B36E0A" w:rsidRPr="00EF52B9" w:rsidRDefault="00B36E0A" w:rsidP="00EF52B9">
    <w:pPr>
      <w:pStyle w:val="Header"/>
      <w:spacing w:line="240" w:lineRule="auto"/>
      <w:jc w:val="right"/>
      <w:rPr>
        <w:b/>
      </w:rPr>
    </w:pPr>
    <w:r>
      <w:rPr>
        <w:b/>
      </w:rPr>
      <w:t>Exhibit: 4</w:t>
    </w:r>
  </w:p>
  <w:p w:rsidR="00B36E0A" w:rsidRPr="00EF52B9" w:rsidRDefault="00B36E0A" w:rsidP="00EF52B9">
    <w:pPr>
      <w:pStyle w:val="Header"/>
      <w:spacing w:line="240" w:lineRule="auto"/>
      <w:jc w:val="right"/>
      <w:rPr>
        <w:b/>
      </w:rPr>
    </w:pPr>
    <w:r w:rsidRPr="00EF52B9">
      <w:rPr>
        <w:b/>
      </w:rPr>
      <w:t xml:space="preserve">Tab: </w:t>
    </w:r>
    <w:r>
      <w:rPr>
        <w:b/>
      </w:rPr>
      <w:t>2</w:t>
    </w:r>
  </w:p>
  <w:p w:rsidR="00B36E0A" w:rsidRPr="00EF52B9" w:rsidRDefault="00B36E0A" w:rsidP="00EF52B9">
    <w:pPr>
      <w:pStyle w:val="Header"/>
      <w:spacing w:line="240" w:lineRule="auto"/>
      <w:jc w:val="right"/>
      <w:rPr>
        <w:b/>
      </w:rPr>
    </w:pPr>
    <w:r w:rsidRPr="00EF52B9">
      <w:rPr>
        <w:b/>
      </w:rPr>
      <w:t>Schedule: 1</w:t>
    </w:r>
  </w:p>
  <w:p w:rsidR="00B36E0A" w:rsidRPr="00EF52B9" w:rsidRDefault="00B36E0A" w:rsidP="00EF52B9">
    <w:pPr>
      <w:pStyle w:val="Header"/>
      <w:spacing w:line="240" w:lineRule="auto"/>
      <w:jc w:val="right"/>
      <w:rPr>
        <w:b/>
      </w:rPr>
    </w:pPr>
    <w:r>
      <w:rPr>
        <w:b/>
      </w:rPr>
      <w:t>Page: 9</w: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56</w: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57</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58</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59</w: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60</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61</w: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62</w: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63</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64</w: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65</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EC54B9">
    <w:pPr>
      <w:pStyle w:val="Header"/>
      <w:spacing w:line="240" w:lineRule="auto"/>
      <w:jc w:val="right"/>
      <w:rPr>
        <w:b/>
      </w:rPr>
    </w:pPr>
    <w:r>
      <w:rPr>
        <w:b/>
      </w:rPr>
      <w:tab/>
    </w:r>
    <w:r>
      <w:rPr>
        <w:b/>
      </w:rPr>
      <w:tab/>
    </w:r>
    <w:r>
      <w:rPr>
        <w:b/>
      </w:rPr>
      <w:tab/>
      <w:t>EB-2010-0125</w:t>
    </w:r>
  </w:p>
  <w:p w:rsidR="00B36E0A" w:rsidRDefault="00B36E0A" w:rsidP="00EC54B9">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3B5E51">
    <w:pPr>
      <w:pStyle w:val="Header"/>
      <w:tabs>
        <w:tab w:val="left" w:pos="5065"/>
        <w:tab w:val="right" w:pos="12960"/>
      </w:tabs>
      <w:spacing w:line="240" w:lineRule="auto"/>
      <w:jc w:val="right"/>
      <w:rPr>
        <w:b/>
      </w:rPr>
    </w:pPr>
    <w:r>
      <w:rPr>
        <w:b/>
      </w:rPr>
      <w:t>Exhibit: 4</w:t>
    </w:r>
  </w:p>
  <w:p w:rsidR="00B36E0A" w:rsidRPr="00EF52B9" w:rsidRDefault="00B36E0A" w:rsidP="003B5E51">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2</w:t>
    </w:r>
  </w:p>
  <w:p w:rsidR="00B36E0A" w:rsidRPr="00EF52B9" w:rsidRDefault="00B36E0A" w:rsidP="00EF52B9">
    <w:pPr>
      <w:pStyle w:val="Header"/>
      <w:spacing w:line="240" w:lineRule="auto"/>
      <w:jc w:val="right"/>
      <w:rPr>
        <w:b/>
      </w:rPr>
    </w:pPr>
    <w:r w:rsidRPr="00EF52B9">
      <w:rPr>
        <w:b/>
      </w:rPr>
      <w:t>Schedule: 1</w:t>
    </w:r>
  </w:p>
  <w:p w:rsidR="00B36E0A" w:rsidRPr="00EF52B9" w:rsidRDefault="00B36E0A" w:rsidP="00EF52B9">
    <w:pPr>
      <w:pStyle w:val="Header"/>
      <w:spacing w:line="240" w:lineRule="auto"/>
      <w:jc w:val="right"/>
      <w:rPr>
        <w:b/>
      </w:rPr>
    </w:pPr>
    <w:r>
      <w:rPr>
        <w:b/>
      </w:rPr>
      <w:t>Page: 10</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66</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B36E0A" w:rsidP="000753AA">
    <w:pPr>
      <w:pStyle w:val="Header"/>
      <w:spacing w:line="240" w:lineRule="auto"/>
      <w:jc w:val="right"/>
      <w:rPr>
        <w:b/>
      </w:rPr>
    </w:pPr>
    <w:r>
      <w:rPr>
        <w:b/>
      </w:rPr>
      <w:tab/>
    </w:r>
    <w:r>
      <w:rPr>
        <w:b/>
      </w:rPr>
      <w:tab/>
    </w:r>
    <w:r>
      <w:rPr>
        <w:b/>
      </w:rPr>
      <w:tab/>
    </w:r>
    <w:r w:rsidR="000753AA">
      <w:rPr>
        <w:b/>
      </w:rPr>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B36E0A" w:rsidRPr="00EF52B9" w:rsidRDefault="000753AA" w:rsidP="000753AA">
    <w:pPr>
      <w:pStyle w:val="Header"/>
      <w:spacing w:line="240" w:lineRule="auto"/>
      <w:jc w:val="right"/>
      <w:rPr>
        <w:b/>
      </w:rPr>
    </w:pPr>
    <w:r>
      <w:rPr>
        <w:b/>
      </w:rPr>
      <w:t>Page: 67</w: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B36E0A" w:rsidP="000753AA">
    <w:pPr>
      <w:pStyle w:val="Header"/>
      <w:spacing w:line="240" w:lineRule="auto"/>
      <w:jc w:val="right"/>
      <w:rPr>
        <w:b/>
      </w:rPr>
    </w:pPr>
    <w:r>
      <w:rPr>
        <w:b/>
      </w:rPr>
      <w:tab/>
    </w:r>
    <w:r>
      <w:rPr>
        <w:b/>
      </w:rPr>
      <w:tab/>
    </w:r>
    <w:r>
      <w:rPr>
        <w:b/>
      </w:rPr>
      <w:tab/>
    </w:r>
    <w:r w:rsidR="000753AA">
      <w:rPr>
        <w:b/>
      </w:rPr>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9</w:t>
    </w:r>
  </w:p>
  <w:p w:rsidR="000753AA" w:rsidRPr="00EF52B9" w:rsidRDefault="000753AA" w:rsidP="000753AA">
    <w:pPr>
      <w:pStyle w:val="Header"/>
      <w:spacing w:line="240" w:lineRule="auto"/>
      <w:jc w:val="right"/>
      <w:rPr>
        <w:b/>
      </w:rPr>
    </w:pPr>
    <w:r w:rsidRPr="00EF52B9">
      <w:rPr>
        <w:b/>
      </w:rPr>
      <w:t>Schedule: 1</w:t>
    </w:r>
  </w:p>
  <w:p w:rsidR="00B36E0A" w:rsidRPr="00EF52B9" w:rsidRDefault="000753AA" w:rsidP="000753AA">
    <w:pPr>
      <w:pStyle w:val="Header"/>
      <w:spacing w:line="240" w:lineRule="auto"/>
      <w:jc w:val="right"/>
      <w:rPr>
        <w:b/>
      </w:rPr>
    </w:pPr>
    <w:r>
      <w:rPr>
        <w:b/>
      </w:rPr>
      <w:t>Page: 1</w: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B36E0A" w:rsidP="000753AA">
    <w:pPr>
      <w:pStyle w:val="Header"/>
      <w:spacing w:line="240" w:lineRule="auto"/>
      <w:jc w:val="right"/>
      <w:rPr>
        <w:b/>
      </w:rPr>
    </w:pPr>
    <w:r>
      <w:rPr>
        <w:b/>
      </w:rPr>
      <w:tab/>
    </w:r>
    <w:r>
      <w:rPr>
        <w:b/>
      </w:rPr>
      <w:tab/>
    </w:r>
    <w:r>
      <w:rPr>
        <w:b/>
      </w:rPr>
      <w:tab/>
    </w:r>
    <w:r w:rsidR="000753AA">
      <w:rPr>
        <w:b/>
      </w:rPr>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10</w:t>
    </w:r>
  </w:p>
  <w:p w:rsidR="000753AA" w:rsidRPr="00EF52B9" w:rsidRDefault="000753AA" w:rsidP="000753AA">
    <w:pPr>
      <w:pStyle w:val="Header"/>
      <w:spacing w:line="240" w:lineRule="auto"/>
      <w:jc w:val="right"/>
      <w:rPr>
        <w:b/>
      </w:rPr>
    </w:pPr>
    <w:r w:rsidRPr="00EF52B9">
      <w:rPr>
        <w:b/>
      </w:rPr>
      <w:t>Schedule: 1</w:t>
    </w:r>
  </w:p>
  <w:p w:rsidR="00B36E0A" w:rsidRPr="00EF52B9" w:rsidRDefault="000753AA" w:rsidP="000753AA">
    <w:pPr>
      <w:pStyle w:val="Header"/>
      <w:spacing w:line="240" w:lineRule="auto"/>
      <w:jc w:val="right"/>
      <w:rPr>
        <w:b/>
      </w:rPr>
    </w:pPr>
    <w:r>
      <w:rPr>
        <w:b/>
      </w:rPr>
      <w:t>Page: 1</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7F2EDA">
    <w:pPr>
      <w:pStyle w:val="Header"/>
      <w:spacing w:line="240" w:lineRule="auto"/>
      <w:jc w:val="right"/>
      <w:rPr>
        <w:b/>
      </w:rPr>
    </w:pPr>
    <w:r>
      <w:rPr>
        <w:b/>
      </w:rPr>
      <w:tab/>
    </w:r>
    <w:r>
      <w:rPr>
        <w:b/>
      </w:rPr>
      <w:tab/>
    </w:r>
    <w:r>
      <w:rPr>
        <w:b/>
      </w:rPr>
      <w:tab/>
    </w:r>
    <w:r>
      <w:rPr>
        <w:b/>
      </w:rPr>
      <w:tab/>
      <w:t>EB-2010-0125</w:t>
    </w:r>
  </w:p>
  <w:p w:rsidR="00B36E0A" w:rsidRDefault="00B36E0A" w:rsidP="007F2EDA">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7F2EDA">
    <w:pPr>
      <w:pStyle w:val="Header"/>
      <w:tabs>
        <w:tab w:val="left" w:pos="5065"/>
        <w:tab w:val="right" w:pos="12960"/>
      </w:tabs>
      <w:spacing w:line="240" w:lineRule="auto"/>
      <w:jc w:val="right"/>
      <w:rPr>
        <w:b/>
      </w:rPr>
    </w:pPr>
    <w:r>
      <w:rPr>
        <w:b/>
      </w:rPr>
      <w:t>Exhibit: 4</w:t>
    </w:r>
  </w:p>
  <w:p w:rsidR="00B36E0A" w:rsidRPr="00EF52B9" w:rsidRDefault="00B36E0A" w:rsidP="007F2ED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2</w:t>
    </w:r>
  </w:p>
  <w:p w:rsidR="00B36E0A" w:rsidRPr="00EF52B9" w:rsidRDefault="00B36E0A" w:rsidP="007F2EDA">
    <w:pPr>
      <w:pStyle w:val="Header"/>
      <w:spacing w:line="240" w:lineRule="auto"/>
      <w:jc w:val="right"/>
      <w:rPr>
        <w:b/>
      </w:rPr>
    </w:pPr>
    <w:r w:rsidRPr="00EF52B9">
      <w:rPr>
        <w:b/>
      </w:rPr>
      <w:t>Schedule: 1</w:t>
    </w:r>
  </w:p>
  <w:p w:rsidR="00B36E0A" w:rsidRPr="00EF52B9" w:rsidRDefault="00B36E0A" w:rsidP="007F2EDA">
    <w:pPr>
      <w:pStyle w:val="Header"/>
      <w:spacing w:line="240" w:lineRule="auto"/>
      <w:jc w:val="right"/>
      <w:rPr>
        <w:b/>
      </w:rPr>
    </w:pPr>
    <w:r>
      <w:rPr>
        <w:b/>
      </w:rPr>
      <w:t>Page: 11</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7F2EDA">
    <w:pPr>
      <w:pStyle w:val="Header"/>
      <w:spacing w:line="240" w:lineRule="auto"/>
      <w:jc w:val="right"/>
      <w:rPr>
        <w:b/>
      </w:rPr>
    </w:pPr>
    <w:r>
      <w:rPr>
        <w:b/>
      </w:rPr>
      <w:tab/>
    </w:r>
    <w:r>
      <w:rPr>
        <w:b/>
      </w:rPr>
      <w:tab/>
    </w:r>
    <w:r>
      <w:rPr>
        <w:b/>
      </w:rPr>
      <w:tab/>
      <w:t>EB-2010-0125</w:t>
    </w:r>
  </w:p>
  <w:p w:rsidR="00B36E0A" w:rsidRDefault="00B36E0A" w:rsidP="007F2EDA">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7F2EDA">
    <w:pPr>
      <w:pStyle w:val="Header"/>
      <w:tabs>
        <w:tab w:val="left" w:pos="5065"/>
        <w:tab w:val="right" w:pos="12960"/>
      </w:tabs>
      <w:spacing w:line="240" w:lineRule="auto"/>
      <w:jc w:val="right"/>
      <w:rPr>
        <w:b/>
      </w:rPr>
    </w:pPr>
    <w:r>
      <w:rPr>
        <w:b/>
      </w:rPr>
      <w:t>Exhibit: 4</w:t>
    </w:r>
  </w:p>
  <w:p w:rsidR="00B36E0A" w:rsidRPr="00EF52B9" w:rsidRDefault="00B36E0A" w:rsidP="007F2ED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3</w:t>
    </w:r>
  </w:p>
  <w:p w:rsidR="00B36E0A" w:rsidRPr="00EF52B9" w:rsidRDefault="00B36E0A" w:rsidP="007F2EDA">
    <w:pPr>
      <w:pStyle w:val="Header"/>
      <w:spacing w:line="240" w:lineRule="auto"/>
      <w:jc w:val="right"/>
      <w:rPr>
        <w:b/>
      </w:rPr>
    </w:pPr>
    <w:r w:rsidRPr="00EF52B9">
      <w:rPr>
        <w:b/>
      </w:rPr>
      <w:t>Schedule: 1</w:t>
    </w:r>
  </w:p>
  <w:p w:rsidR="00B36E0A" w:rsidRPr="00EF52B9" w:rsidRDefault="00B36E0A" w:rsidP="007F2EDA">
    <w:pPr>
      <w:pStyle w:val="Header"/>
      <w:spacing w:line="240" w:lineRule="auto"/>
      <w:jc w:val="right"/>
      <w:rPr>
        <w:b/>
      </w:rPr>
    </w:pPr>
    <w:r>
      <w:rPr>
        <w:b/>
      </w:rPr>
      <w:t>Page: 1</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7F2EDA">
    <w:pPr>
      <w:pStyle w:val="Header"/>
      <w:spacing w:line="240" w:lineRule="auto"/>
      <w:jc w:val="right"/>
      <w:rPr>
        <w:b/>
      </w:rPr>
    </w:pPr>
    <w:r>
      <w:rPr>
        <w:b/>
      </w:rPr>
      <w:tab/>
    </w:r>
    <w:r>
      <w:rPr>
        <w:b/>
      </w:rPr>
      <w:tab/>
    </w:r>
    <w:r>
      <w:rPr>
        <w:b/>
      </w:rPr>
      <w:tab/>
      <w:t>EB-2010-0125</w:t>
    </w:r>
  </w:p>
  <w:p w:rsidR="00B36E0A" w:rsidRDefault="00B36E0A" w:rsidP="007F2EDA">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7F2EDA">
    <w:pPr>
      <w:pStyle w:val="Header"/>
      <w:tabs>
        <w:tab w:val="left" w:pos="5065"/>
        <w:tab w:val="right" w:pos="12960"/>
      </w:tabs>
      <w:spacing w:line="240" w:lineRule="auto"/>
      <w:jc w:val="right"/>
      <w:rPr>
        <w:b/>
      </w:rPr>
    </w:pPr>
    <w:r>
      <w:rPr>
        <w:b/>
      </w:rPr>
      <w:t>Exhibit: 4</w:t>
    </w:r>
  </w:p>
  <w:p w:rsidR="00B36E0A" w:rsidRPr="00EF52B9" w:rsidRDefault="00B36E0A" w:rsidP="007F2ED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3</w:t>
    </w:r>
  </w:p>
  <w:p w:rsidR="00B36E0A" w:rsidRPr="00EF52B9" w:rsidRDefault="00B36E0A" w:rsidP="007F2EDA">
    <w:pPr>
      <w:pStyle w:val="Header"/>
      <w:spacing w:line="240" w:lineRule="auto"/>
      <w:jc w:val="right"/>
      <w:rPr>
        <w:b/>
      </w:rPr>
    </w:pPr>
    <w:r w:rsidRPr="00EF52B9">
      <w:rPr>
        <w:b/>
      </w:rPr>
      <w:t>Schedule: 1</w:t>
    </w:r>
  </w:p>
  <w:p w:rsidR="00B36E0A" w:rsidRPr="00EF52B9" w:rsidRDefault="00B36E0A" w:rsidP="007F2EDA">
    <w:pPr>
      <w:pStyle w:val="Header"/>
      <w:spacing w:line="240" w:lineRule="auto"/>
      <w:jc w:val="right"/>
      <w:rPr>
        <w:b/>
      </w:rPr>
    </w:pPr>
    <w:r>
      <w:rPr>
        <w:b/>
      </w:rPr>
      <w:t>Page: 2</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7F2EDA">
    <w:pPr>
      <w:pStyle w:val="Header"/>
      <w:spacing w:line="240" w:lineRule="auto"/>
      <w:jc w:val="right"/>
      <w:rPr>
        <w:b/>
      </w:rPr>
    </w:pPr>
    <w:r>
      <w:rPr>
        <w:b/>
      </w:rPr>
      <w:tab/>
    </w:r>
    <w:r>
      <w:rPr>
        <w:b/>
      </w:rPr>
      <w:tab/>
    </w:r>
    <w:r>
      <w:rPr>
        <w:b/>
      </w:rPr>
      <w:tab/>
      <w:t>EB-2010-0125</w:t>
    </w:r>
  </w:p>
  <w:p w:rsidR="00B36E0A" w:rsidRDefault="00B36E0A" w:rsidP="007F2EDA">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7F2EDA">
    <w:pPr>
      <w:pStyle w:val="Header"/>
      <w:tabs>
        <w:tab w:val="left" w:pos="5065"/>
        <w:tab w:val="right" w:pos="12960"/>
      </w:tabs>
      <w:spacing w:line="240" w:lineRule="auto"/>
      <w:jc w:val="right"/>
      <w:rPr>
        <w:b/>
      </w:rPr>
    </w:pPr>
    <w:r>
      <w:rPr>
        <w:b/>
      </w:rPr>
      <w:t>Exhibit: 4</w:t>
    </w:r>
  </w:p>
  <w:p w:rsidR="00B36E0A" w:rsidRPr="00EF52B9" w:rsidRDefault="00B36E0A" w:rsidP="007F2ED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3</w:t>
    </w:r>
  </w:p>
  <w:p w:rsidR="00B36E0A" w:rsidRPr="00EF52B9" w:rsidRDefault="00B36E0A" w:rsidP="007F2EDA">
    <w:pPr>
      <w:pStyle w:val="Header"/>
      <w:spacing w:line="240" w:lineRule="auto"/>
      <w:jc w:val="right"/>
      <w:rPr>
        <w:b/>
      </w:rPr>
    </w:pPr>
    <w:r w:rsidRPr="00EF52B9">
      <w:rPr>
        <w:b/>
      </w:rPr>
      <w:t>Schedule: 1</w:t>
    </w:r>
  </w:p>
  <w:p w:rsidR="00B36E0A" w:rsidRPr="00EF52B9" w:rsidRDefault="00B36E0A" w:rsidP="007F2EDA">
    <w:pPr>
      <w:pStyle w:val="Header"/>
      <w:spacing w:line="240" w:lineRule="auto"/>
      <w:jc w:val="right"/>
      <w:rPr>
        <w:b/>
      </w:rPr>
    </w:pPr>
    <w:r>
      <w:rPr>
        <w:b/>
      </w:rPr>
      <w:t>Page: 3</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7F2EDA">
    <w:pPr>
      <w:pStyle w:val="Header"/>
      <w:spacing w:line="240" w:lineRule="auto"/>
      <w:jc w:val="right"/>
      <w:rPr>
        <w:b/>
      </w:rPr>
    </w:pPr>
    <w:r>
      <w:rPr>
        <w:b/>
      </w:rPr>
      <w:t>EB-2010-0125</w:t>
    </w:r>
  </w:p>
  <w:p w:rsidR="00B36E0A" w:rsidRDefault="00B36E0A" w:rsidP="007F2EDA">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7F2EDA">
    <w:pPr>
      <w:pStyle w:val="Header"/>
      <w:tabs>
        <w:tab w:val="left" w:pos="5065"/>
        <w:tab w:val="right" w:pos="12960"/>
      </w:tabs>
      <w:spacing w:line="240" w:lineRule="auto"/>
      <w:jc w:val="right"/>
      <w:rPr>
        <w:b/>
      </w:rPr>
    </w:pPr>
    <w:r>
      <w:rPr>
        <w:b/>
      </w:rPr>
      <w:t>Exhibit: 4</w:t>
    </w:r>
  </w:p>
  <w:p w:rsidR="00B36E0A" w:rsidRPr="00EF52B9" w:rsidRDefault="00B36E0A" w:rsidP="007F2ED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3</w:t>
    </w:r>
  </w:p>
  <w:p w:rsidR="00B36E0A" w:rsidRPr="00EF52B9" w:rsidRDefault="00B36E0A" w:rsidP="007F2EDA">
    <w:pPr>
      <w:pStyle w:val="Header"/>
      <w:spacing w:line="240" w:lineRule="auto"/>
      <w:jc w:val="right"/>
      <w:rPr>
        <w:b/>
      </w:rPr>
    </w:pPr>
    <w:r w:rsidRPr="00EF52B9">
      <w:rPr>
        <w:b/>
      </w:rPr>
      <w:t>Schedule: 1</w:t>
    </w:r>
  </w:p>
  <w:p w:rsidR="00B36E0A" w:rsidRPr="00EF52B9" w:rsidRDefault="00B36E0A" w:rsidP="007F2EDA">
    <w:pPr>
      <w:pStyle w:val="Header"/>
      <w:spacing w:line="240" w:lineRule="auto"/>
      <w:jc w:val="right"/>
      <w:rPr>
        <w:b/>
      </w:rPr>
    </w:pPr>
    <w:r>
      <w:rPr>
        <w:b/>
      </w:rPr>
      <w:t>Page: 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1B683D">
    <w:pPr>
      <w:pStyle w:val="Header"/>
      <w:spacing w:line="240" w:lineRule="auto"/>
      <w:jc w:val="right"/>
      <w:rPr>
        <w:b/>
      </w:rPr>
    </w:pPr>
    <w:r>
      <w:rPr>
        <w:b/>
      </w:rPr>
      <w:t>EB-2010-0125</w:t>
    </w:r>
  </w:p>
  <w:p w:rsidR="00B36E0A" w:rsidRDefault="00B36E0A" w:rsidP="001B683D">
    <w:pPr>
      <w:pStyle w:val="Header"/>
      <w:spacing w:line="240" w:lineRule="auto"/>
      <w:jc w:val="right"/>
      <w:rPr>
        <w:b/>
      </w:rPr>
    </w:pPr>
    <w:r>
      <w:rPr>
        <w:b/>
      </w:rPr>
      <w:t xml:space="preserve">Filed: </w:t>
    </w:r>
    <w:r w:rsidR="007243A8">
      <w:rPr>
        <w:b/>
      </w:rPr>
      <w:t>November 5,</w:t>
    </w:r>
    <w:r>
      <w:rPr>
        <w:b/>
      </w:rPr>
      <w:t xml:space="preserve"> 2010</w:t>
    </w:r>
  </w:p>
  <w:p w:rsidR="00B36E0A" w:rsidRPr="00EF52B9" w:rsidRDefault="00B36E0A" w:rsidP="001B683D">
    <w:pPr>
      <w:pStyle w:val="Header"/>
      <w:spacing w:line="240" w:lineRule="auto"/>
      <w:jc w:val="right"/>
      <w:rPr>
        <w:b/>
      </w:rPr>
    </w:pPr>
    <w:r w:rsidRPr="00EF52B9">
      <w:rPr>
        <w:b/>
      </w:rPr>
      <w:t xml:space="preserve">Exhibit: </w:t>
    </w:r>
    <w:r>
      <w:rPr>
        <w:b/>
      </w:rPr>
      <w:t>4</w:t>
    </w:r>
  </w:p>
  <w:p w:rsidR="00B36E0A" w:rsidRPr="00EF52B9" w:rsidRDefault="00B36E0A" w:rsidP="001B683D">
    <w:pPr>
      <w:pStyle w:val="Header"/>
      <w:spacing w:line="240" w:lineRule="auto"/>
      <w:jc w:val="right"/>
      <w:rPr>
        <w:b/>
      </w:rPr>
    </w:pPr>
    <w:r w:rsidRPr="00EF52B9">
      <w:rPr>
        <w:b/>
      </w:rPr>
      <w:t>Tab: 1</w:t>
    </w:r>
  </w:p>
  <w:p w:rsidR="00B36E0A" w:rsidRPr="00EF52B9" w:rsidRDefault="00B36E0A" w:rsidP="001B683D">
    <w:pPr>
      <w:pStyle w:val="Header"/>
      <w:spacing w:line="240" w:lineRule="auto"/>
      <w:jc w:val="right"/>
      <w:rPr>
        <w:b/>
      </w:rPr>
    </w:pPr>
    <w:r w:rsidRPr="00EF52B9">
      <w:rPr>
        <w:b/>
      </w:rPr>
      <w:t>Schedule: 1</w:t>
    </w:r>
  </w:p>
  <w:p w:rsidR="00B36E0A" w:rsidRPr="00EF52B9" w:rsidRDefault="00B36E0A" w:rsidP="001B683D">
    <w:pPr>
      <w:pStyle w:val="Header"/>
      <w:spacing w:line="240" w:lineRule="auto"/>
      <w:jc w:val="right"/>
      <w:rPr>
        <w:b/>
      </w:rPr>
    </w:pPr>
    <w:r>
      <w:rPr>
        <w:b/>
      </w:rPr>
      <w:t>Page: 2</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7F2EDA">
    <w:pPr>
      <w:pStyle w:val="Header"/>
      <w:spacing w:line="240" w:lineRule="auto"/>
      <w:jc w:val="right"/>
      <w:rPr>
        <w:b/>
      </w:rPr>
    </w:pPr>
    <w:r>
      <w:rPr>
        <w:b/>
      </w:rPr>
      <w:t>EB-2010-0125</w:t>
    </w:r>
  </w:p>
  <w:p w:rsidR="00B36E0A" w:rsidRDefault="00B36E0A" w:rsidP="007F2EDA">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7F2EDA">
    <w:pPr>
      <w:pStyle w:val="Header"/>
      <w:tabs>
        <w:tab w:val="left" w:pos="5065"/>
        <w:tab w:val="right" w:pos="12960"/>
      </w:tabs>
      <w:spacing w:line="240" w:lineRule="auto"/>
      <w:jc w:val="right"/>
      <w:rPr>
        <w:b/>
      </w:rPr>
    </w:pPr>
    <w:r>
      <w:rPr>
        <w:b/>
      </w:rPr>
      <w:t>Exhibit: 4</w:t>
    </w:r>
  </w:p>
  <w:p w:rsidR="00B36E0A" w:rsidRPr="00EF52B9" w:rsidRDefault="00B36E0A" w:rsidP="007F2ED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3</w:t>
    </w:r>
  </w:p>
  <w:p w:rsidR="00B36E0A" w:rsidRPr="00EF52B9" w:rsidRDefault="00B36E0A" w:rsidP="007F2EDA">
    <w:pPr>
      <w:pStyle w:val="Header"/>
      <w:spacing w:line="240" w:lineRule="auto"/>
      <w:jc w:val="right"/>
      <w:rPr>
        <w:b/>
      </w:rPr>
    </w:pPr>
    <w:r w:rsidRPr="00EF52B9">
      <w:rPr>
        <w:b/>
      </w:rPr>
      <w:t>Schedule: 1</w:t>
    </w:r>
  </w:p>
  <w:p w:rsidR="00B36E0A" w:rsidRPr="00EF52B9" w:rsidRDefault="00B36E0A" w:rsidP="007F2EDA">
    <w:pPr>
      <w:pStyle w:val="Header"/>
      <w:spacing w:line="240" w:lineRule="auto"/>
      <w:jc w:val="right"/>
      <w:rPr>
        <w:b/>
      </w:rPr>
    </w:pPr>
    <w:r>
      <w:rPr>
        <w:b/>
      </w:rPr>
      <w:t>Page: 5</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7F2EDA">
    <w:pPr>
      <w:pStyle w:val="Header"/>
      <w:spacing w:line="240" w:lineRule="auto"/>
      <w:jc w:val="right"/>
      <w:rPr>
        <w:b/>
      </w:rPr>
    </w:pPr>
    <w:r>
      <w:rPr>
        <w:b/>
      </w:rPr>
      <w:tab/>
    </w:r>
    <w:r>
      <w:rPr>
        <w:b/>
      </w:rPr>
      <w:tab/>
    </w:r>
    <w:r>
      <w:rPr>
        <w:b/>
      </w:rPr>
      <w:tab/>
      <w:t>EB-2010-0125</w:t>
    </w:r>
  </w:p>
  <w:p w:rsidR="00B36E0A" w:rsidRDefault="00B36E0A" w:rsidP="007F2EDA">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7F2EDA">
    <w:pPr>
      <w:pStyle w:val="Header"/>
      <w:tabs>
        <w:tab w:val="left" w:pos="5065"/>
        <w:tab w:val="right" w:pos="12960"/>
      </w:tabs>
      <w:spacing w:line="240" w:lineRule="auto"/>
      <w:jc w:val="right"/>
      <w:rPr>
        <w:b/>
      </w:rPr>
    </w:pPr>
    <w:r>
      <w:rPr>
        <w:b/>
      </w:rPr>
      <w:t>Exhibit: 4</w:t>
    </w:r>
  </w:p>
  <w:p w:rsidR="00B36E0A" w:rsidRPr="00EF52B9" w:rsidRDefault="00B36E0A" w:rsidP="007F2ED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3</w:t>
    </w:r>
  </w:p>
  <w:p w:rsidR="00B36E0A" w:rsidRPr="00EF52B9" w:rsidRDefault="00B36E0A" w:rsidP="007F2EDA">
    <w:pPr>
      <w:pStyle w:val="Header"/>
      <w:spacing w:line="240" w:lineRule="auto"/>
      <w:jc w:val="right"/>
      <w:rPr>
        <w:b/>
      </w:rPr>
    </w:pPr>
    <w:r w:rsidRPr="00EF52B9">
      <w:rPr>
        <w:b/>
      </w:rPr>
      <w:t>Schedule: 1</w:t>
    </w:r>
  </w:p>
  <w:p w:rsidR="00B36E0A" w:rsidRPr="00EF52B9" w:rsidRDefault="00B36E0A" w:rsidP="007F2EDA">
    <w:pPr>
      <w:pStyle w:val="Header"/>
      <w:spacing w:line="240" w:lineRule="auto"/>
      <w:jc w:val="right"/>
      <w:rPr>
        <w:b/>
      </w:rPr>
    </w:pPr>
    <w:r>
      <w:rPr>
        <w:b/>
      </w:rPr>
      <w:t>Page: 6</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7F2EDA">
    <w:pPr>
      <w:pStyle w:val="Header"/>
      <w:spacing w:line="240" w:lineRule="auto"/>
      <w:jc w:val="right"/>
      <w:rPr>
        <w:b/>
      </w:rPr>
    </w:pPr>
    <w:r>
      <w:rPr>
        <w:b/>
      </w:rPr>
      <w:t>EB-2010-0125</w:t>
    </w:r>
  </w:p>
  <w:p w:rsidR="00B36E0A" w:rsidRDefault="00B36E0A" w:rsidP="007F2EDA">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7F2EDA">
    <w:pPr>
      <w:pStyle w:val="Header"/>
      <w:tabs>
        <w:tab w:val="left" w:pos="5065"/>
        <w:tab w:val="right" w:pos="12960"/>
      </w:tabs>
      <w:spacing w:line="240" w:lineRule="auto"/>
      <w:jc w:val="right"/>
      <w:rPr>
        <w:b/>
      </w:rPr>
    </w:pPr>
    <w:r>
      <w:rPr>
        <w:b/>
      </w:rPr>
      <w:t>Exhibit: 4</w:t>
    </w:r>
  </w:p>
  <w:p w:rsidR="00B36E0A" w:rsidRPr="00EF52B9" w:rsidRDefault="00B36E0A" w:rsidP="007F2ED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3</w:t>
    </w:r>
  </w:p>
  <w:p w:rsidR="00B36E0A" w:rsidRPr="00EF52B9" w:rsidRDefault="00B36E0A" w:rsidP="007F2EDA">
    <w:pPr>
      <w:pStyle w:val="Header"/>
      <w:spacing w:line="240" w:lineRule="auto"/>
      <w:jc w:val="right"/>
      <w:rPr>
        <w:b/>
      </w:rPr>
    </w:pPr>
    <w:r w:rsidRPr="00EF52B9">
      <w:rPr>
        <w:b/>
      </w:rPr>
      <w:t>Schedule: 1</w:t>
    </w:r>
  </w:p>
  <w:p w:rsidR="00B36E0A" w:rsidRPr="00EF52B9" w:rsidRDefault="00B36E0A" w:rsidP="007F2EDA">
    <w:pPr>
      <w:pStyle w:val="Header"/>
      <w:spacing w:line="240" w:lineRule="auto"/>
      <w:jc w:val="right"/>
      <w:rPr>
        <w:b/>
      </w:rPr>
    </w:pPr>
    <w:r>
      <w:rPr>
        <w:b/>
      </w:rPr>
      <w:t>Page: 7</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7F2EDA">
    <w:pPr>
      <w:pStyle w:val="Header"/>
      <w:spacing w:line="240" w:lineRule="auto"/>
      <w:jc w:val="right"/>
      <w:rPr>
        <w:b/>
      </w:rPr>
    </w:pPr>
    <w:r>
      <w:rPr>
        <w:b/>
      </w:rPr>
      <w:t>EB-2010-0125</w:t>
    </w:r>
  </w:p>
  <w:p w:rsidR="00B36E0A" w:rsidRDefault="00B36E0A" w:rsidP="007F2EDA">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7F2EDA">
    <w:pPr>
      <w:pStyle w:val="Header"/>
      <w:tabs>
        <w:tab w:val="left" w:pos="5065"/>
        <w:tab w:val="right" w:pos="12960"/>
      </w:tabs>
      <w:spacing w:line="240" w:lineRule="auto"/>
      <w:jc w:val="right"/>
      <w:rPr>
        <w:b/>
      </w:rPr>
    </w:pPr>
    <w:r>
      <w:rPr>
        <w:b/>
      </w:rPr>
      <w:t>Exhibit: 4</w:t>
    </w:r>
  </w:p>
  <w:p w:rsidR="00B36E0A" w:rsidRPr="00EF52B9" w:rsidRDefault="00B36E0A" w:rsidP="007F2ED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3</w:t>
    </w:r>
  </w:p>
  <w:p w:rsidR="00B36E0A" w:rsidRPr="00EF52B9" w:rsidRDefault="00B36E0A" w:rsidP="007F2EDA">
    <w:pPr>
      <w:pStyle w:val="Header"/>
      <w:spacing w:line="240" w:lineRule="auto"/>
      <w:jc w:val="right"/>
      <w:rPr>
        <w:b/>
      </w:rPr>
    </w:pPr>
    <w:r w:rsidRPr="00EF52B9">
      <w:rPr>
        <w:b/>
      </w:rPr>
      <w:t>Schedule: 1</w:t>
    </w:r>
  </w:p>
  <w:p w:rsidR="00B36E0A" w:rsidRPr="00EF52B9" w:rsidRDefault="00B36E0A" w:rsidP="007F2EDA">
    <w:pPr>
      <w:pStyle w:val="Header"/>
      <w:spacing w:line="240" w:lineRule="auto"/>
      <w:jc w:val="right"/>
      <w:rPr>
        <w:b/>
      </w:rPr>
    </w:pPr>
    <w:r>
      <w:rPr>
        <w:b/>
      </w:rPr>
      <w:t>Page: 8</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7F2EDA">
    <w:pPr>
      <w:pStyle w:val="Header"/>
      <w:spacing w:line="240" w:lineRule="auto"/>
      <w:jc w:val="right"/>
      <w:rPr>
        <w:b/>
      </w:rPr>
    </w:pPr>
    <w:r>
      <w:rPr>
        <w:b/>
      </w:rPr>
      <w:t>EB-2010-0125</w:t>
    </w:r>
  </w:p>
  <w:p w:rsidR="00B36E0A" w:rsidRDefault="00B36E0A" w:rsidP="007F2EDA">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7F2EDA">
    <w:pPr>
      <w:pStyle w:val="Header"/>
      <w:tabs>
        <w:tab w:val="left" w:pos="5065"/>
        <w:tab w:val="right" w:pos="12960"/>
      </w:tabs>
      <w:spacing w:line="240" w:lineRule="auto"/>
      <w:jc w:val="right"/>
      <w:rPr>
        <w:b/>
      </w:rPr>
    </w:pPr>
    <w:r>
      <w:rPr>
        <w:b/>
      </w:rPr>
      <w:t>Exhibit: 4</w:t>
    </w:r>
  </w:p>
  <w:p w:rsidR="00B36E0A" w:rsidRPr="00EF52B9" w:rsidRDefault="00B36E0A" w:rsidP="007F2ED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3</w:t>
    </w:r>
  </w:p>
  <w:p w:rsidR="00B36E0A" w:rsidRPr="00EF52B9" w:rsidRDefault="00B36E0A" w:rsidP="007F2EDA">
    <w:pPr>
      <w:pStyle w:val="Header"/>
      <w:spacing w:line="240" w:lineRule="auto"/>
      <w:jc w:val="right"/>
      <w:rPr>
        <w:b/>
      </w:rPr>
    </w:pPr>
    <w:r w:rsidRPr="00EF52B9">
      <w:rPr>
        <w:b/>
      </w:rPr>
      <w:t>Schedule: 1</w:t>
    </w:r>
  </w:p>
  <w:p w:rsidR="00B36E0A" w:rsidRPr="00EF52B9" w:rsidRDefault="00B36E0A" w:rsidP="007F2EDA">
    <w:pPr>
      <w:pStyle w:val="Header"/>
      <w:spacing w:line="240" w:lineRule="auto"/>
      <w:jc w:val="right"/>
      <w:rPr>
        <w:b/>
      </w:rPr>
    </w:pPr>
    <w:r>
      <w:rPr>
        <w:b/>
      </w:rPr>
      <w:t>Page: 9</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7F2EDA">
    <w:pPr>
      <w:pStyle w:val="Header"/>
      <w:spacing w:line="240" w:lineRule="auto"/>
      <w:jc w:val="right"/>
      <w:rPr>
        <w:b/>
      </w:rPr>
    </w:pPr>
    <w:r>
      <w:rPr>
        <w:b/>
      </w:rPr>
      <w:t>EB-2010-0125</w:t>
    </w:r>
  </w:p>
  <w:p w:rsidR="00B36E0A" w:rsidRDefault="00B36E0A" w:rsidP="007F2EDA">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7F2EDA">
    <w:pPr>
      <w:pStyle w:val="Header"/>
      <w:tabs>
        <w:tab w:val="left" w:pos="5065"/>
        <w:tab w:val="right" w:pos="12960"/>
      </w:tabs>
      <w:spacing w:line="240" w:lineRule="auto"/>
      <w:jc w:val="right"/>
      <w:rPr>
        <w:b/>
      </w:rPr>
    </w:pPr>
    <w:r>
      <w:rPr>
        <w:b/>
      </w:rPr>
      <w:t>Exhibit: 4</w:t>
    </w:r>
  </w:p>
  <w:p w:rsidR="00B36E0A" w:rsidRPr="00EF52B9" w:rsidRDefault="00B36E0A" w:rsidP="007F2ED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3</w:t>
    </w:r>
  </w:p>
  <w:p w:rsidR="00B36E0A" w:rsidRPr="00EF52B9" w:rsidRDefault="00B36E0A" w:rsidP="007F2EDA">
    <w:pPr>
      <w:pStyle w:val="Header"/>
      <w:spacing w:line="240" w:lineRule="auto"/>
      <w:jc w:val="right"/>
      <w:rPr>
        <w:b/>
      </w:rPr>
    </w:pPr>
    <w:r w:rsidRPr="00EF52B9">
      <w:rPr>
        <w:b/>
      </w:rPr>
      <w:t>Schedule: 1</w:t>
    </w:r>
  </w:p>
  <w:p w:rsidR="00B36E0A" w:rsidRPr="00EF52B9" w:rsidRDefault="00B36E0A" w:rsidP="007F2EDA">
    <w:pPr>
      <w:pStyle w:val="Header"/>
      <w:spacing w:line="240" w:lineRule="auto"/>
      <w:jc w:val="right"/>
      <w:rPr>
        <w:b/>
      </w:rPr>
    </w:pPr>
    <w:r>
      <w:rPr>
        <w:b/>
      </w:rPr>
      <w:t>Page: 10</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7F2EDA">
    <w:pPr>
      <w:pStyle w:val="Header"/>
      <w:spacing w:line="240" w:lineRule="auto"/>
      <w:jc w:val="right"/>
      <w:rPr>
        <w:b/>
      </w:rPr>
    </w:pPr>
    <w:r>
      <w:rPr>
        <w:b/>
      </w:rPr>
      <w:t>EB-2010-0125</w:t>
    </w:r>
  </w:p>
  <w:p w:rsidR="00B36E0A" w:rsidRDefault="00B36E0A" w:rsidP="007F2EDA">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7F2EDA">
    <w:pPr>
      <w:pStyle w:val="Header"/>
      <w:tabs>
        <w:tab w:val="left" w:pos="5065"/>
        <w:tab w:val="right" w:pos="12960"/>
      </w:tabs>
      <w:spacing w:line="240" w:lineRule="auto"/>
      <w:jc w:val="right"/>
      <w:rPr>
        <w:b/>
      </w:rPr>
    </w:pPr>
    <w:r>
      <w:rPr>
        <w:b/>
      </w:rPr>
      <w:t>Exhibit: 4</w:t>
    </w:r>
  </w:p>
  <w:p w:rsidR="00B36E0A" w:rsidRPr="00EF52B9" w:rsidRDefault="00B36E0A" w:rsidP="007F2ED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3</w:t>
    </w:r>
  </w:p>
  <w:p w:rsidR="00B36E0A" w:rsidRPr="00EF52B9" w:rsidRDefault="00B36E0A" w:rsidP="007F2EDA">
    <w:pPr>
      <w:pStyle w:val="Header"/>
      <w:spacing w:line="240" w:lineRule="auto"/>
      <w:jc w:val="right"/>
      <w:rPr>
        <w:b/>
      </w:rPr>
    </w:pPr>
    <w:r w:rsidRPr="00EF52B9">
      <w:rPr>
        <w:b/>
      </w:rPr>
      <w:t>Schedule: 1</w:t>
    </w:r>
  </w:p>
  <w:p w:rsidR="00B36E0A" w:rsidRPr="00EF52B9" w:rsidRDefault="00B36E0A" w:rsidP="007F2EDA">
    <w:pPr>
      <w:pStyle w:val="Header"/>
      <w:spacing w:line="240" w:lineRule="auto"/>
      <w:jc w:val="right"/>
      <w:rPr>
        <w:b/>
      </w:rPr>
    </w:pPr>
    <w:r>
      <w:rPr>
        <w:b/>
      </w:rPr>
      <w:t>Page: 1</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7F2EDA">
    <w:pPr>
      <w:pStyle w:val="Header"/>
      <w:spacing w:line="240" w:lineRule="auto"/>
      <w:jc w:val="right"/>
      <w:rPr>
        <w:b/>
      </w:rPr>
    </w:pPr>
    <w:r>
      <w:rPr>
        <w:b/>
      </w:rPr>
      <w:t>EB-2010-0125</w:t>
    </w:r>
  </w:p>
  <w:p w:rsidR="00B36E0A" w:rsidRDefault="00B36E0A" w:rsidP="007F2EDA">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7F2EDA">
    <w:pPr>
      <w:pStyle w:val="Header"/>
      <w:tabs>
        <w:tab w:val="left" w:pos="5065"/>
        <w:tab w:val="right" w:pos="12960"/>
      </w:tabs>
      <w:spacing w:line="240" w:lineRule="auto"/>
      <w:jc w:val="right"/>
      <w:rPr>
        <w:b/>
      </w:rPr>
    </w:pPr>
    <w:r>
      <w:rPr>
        <w:b/>
      </w:rPr>
      <w:t>Exhibit: 4</w:t>
    </w:r>
  </w:p>
  <w:p w:rsidR="00B36E0A" w:rsidRPr="00EF52B9" w:rsidRDefault="00B36E0A" w:rsidP="007F2ED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3</w:t>
    </w:r>
  </w:p>
  <w:p w:rsidR="00B36E0A" w:rsidRPr="00EF52B9" w:rsidRDefault="00B36E0A" w:rsidP="007F2EDA">
    <w:pPr>
      <w:pStyle w:val="Header"/>
      <w:spacing w:line="240" w:lineRule="auto"/>
      <w:jc w:val="right"/>
      <w:rPr>
        <w:b/>
      </w:rPr>
    </w:pPr>
    <w:r w:rsidRPr="00EF52B9">
      <w:rPr>
        <w:b/>
      </w:rPr>
      <w:t>Schedule: 1</w:t>
    </w:r>
  </w:p>
  <w:p w:rsidR="00B36E0A" w:rsidRPr="00EF52B9" w:rsidRDefault="00B36E0A" w:rsidP="007F2EDA">
    <w:pPr>
      <w:pStyle w:val="Header"/>
      <w:spacing w:line="240" w:lineRule="auto"/>
      <w:jc w:val="right"/>
      <w:rPr>
        <w:b/>
      </w:rPr>
    </w:pPr>
    <w:r>
      <w:rPr>
        <w:b/>
      </w:rPr>
      <w:t>Page: 12</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7F2EDA">
    <w:pPr>
      <w:pStyle w:val="Header"/>
      <w:spacing w:line="240" w:lineRule="auto"/>
      <w:jc w:val="right"/>
      <w:rPr>
        <w:b/>
      </w:rPr>
    </w:pPr>
    <w:r>
      <w:rPr>
        <w:b/>
      </w:rPr>
      <w:t>EB-2010-0125</w:t>
    </w:r>
  </w:p>
  <w:p w:rsidR="00B36E0A" w:rsidRDefault="00B36E0A" w:rsidP="007F2EDA">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7F2EDA">
    <w:pPr>
      <w:pStyle w:val="Header"/>
      <w:tabs>
        <w:tab w:val="left" w:pos="5065"/>
        <w:tab w:val="right" w:pos="12960"/>
      </w:tabs>
      <w:spacing w:line="240" w:lineRule="auto"/>
      <w:jc w:val="right"/>
      <w:rPr>
        <w:b/>
      </w:rPr>
    </w:pPr>
    <w:r>
      <w:rPr>
        <w:b/>
      </w:rPr>
      <w:t>Exhibit: 4</w:t>
    </w:r>
  </w:p>
  <w:p w:rsidR="00B36E0A" w:rsidRPr="00EF52B9" w:rsidRDefault="00B36E0A" w:rsidP="007F2ED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3</w:t>
    </w:r>
  </w:p>
  <w:p w:rsidR="00B36E0A" w:rsidRPr="00EF52B9" w:rsidRDefault="00B36E0A" w:rsidP="007F2EDA">
    <w:pPr>
      <w:pStyle w:val="Header"/>
      <w:spacing w:line="240" w:lineRule="auto"/>
      <w:jc w:val="right"/>
      <w:rPr>
        <w:b/>
      </w:rPr>
    </w:pPr>
    <w:r w:rsidRPr="00EF52B9">
      <w:rPr>
        <w:b/>
      </w:rPr>
      <w:t>Schedule: 1</w:t>
    </w:r>
  </w:p>
  <w:p w:rsidR="00B36E0A" w:rsidRPr="00EF52B9" w:rsidRDefault="00B36E0A" w:rsidP="007F2EDA">
    <w:pPr>
      <w:pStyle w:val="Header"/>
      <w:spacing w:line="240" w:lineRule="auto"/>
      <w:jc w:val="right"/>
      <w:rPr>
        <w:b/>
      </w:rPr>
    </w:pPr>
    <w:r>
      <w:rPr>
        <w:b/>
      </w:rPr>
      <w:t>Page: 13</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7F2EDA">
    <w:pPr>
      <w:pStyle w:val="Header"/>
      <w:spacing w:line="240" w:lineRule="auto"/>
      <w:jc w:val="right"/>
      <w:rPr>
        <w:b/>
      </w:rPr>
    </w:pPr>
    <w:r>
      <w:rPr>
        <w:b/>
      </w:rPr>
      <w:t>EB-2010-0125</w:t>
    </w:r>
  </w:p>
  <w:p w:rsidR="00B36E0A" w:rsidRDefault="00B36E0A" w:rsidP="007F2EDA">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7F2EDA">
    <w:pPr>
      <w:pStyle w:val="Header"/>
      <w:tabs>
        <w:tab w:val="left" w:pos="5065"/>
        <w:tab w:val="right" w:pos="12960"/>
      </w:tabs>
      <w:spacing w:line="240" w:lineRule="auto"/>
      <w:jc w:val="right"/>
      <w:rPr>
        <w:b/>
      </w:rPr>
    </w:pPr>
    <w:r>
      <w:rPr>
        <w:b/>
      </w:rPr>
      <w:t>Exhibit: 4</w:t>
    </w:r>
  </w:p>
  <w:p w:rsidR="00B36E0A" w:rsidRPr="00EF52B9" w:rsidRDefault="00B36E0A" w:rsidP="007F2ED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3</w:t>
    </w:r>
  </w:p>
  <w:p w:rsidR="00B36E0A" w:rsidRPr="00EF52B9" w:rsidRDefault="00B36E0A" w:rsidP="007F2EDA">
    <w:pPr>
      <w:pStyle w:val="Header"/>
      <w:spacing w:line="240" w:lineRule="auto"/>
      <w:jc w:val="right"/>
      <w:rPr>
        <w:b/>
      </w:rPr>
    </w:pPr>
    <w:r w:rsidRPr="00EF52B9">
      <w:rPr>
        <w:b/>
      </w:rPr>
      <w:t>Schedule: 1</w:t>
    </w:r>
  </w:p>
  <w:p w:rsidR="00B36E0A" w:rsidRPr="00EF52B9" w:rsidRDefault="00B36E0A" w:rsidP="007F2EDA">
    <w:pPr>
      <w:pStyle w:val="Header"/>
      <w:spacing w:line="240" w:lineRule="auto"/>
      <w:jc w:val="right"/>
      <w:rPr>
        <w:b/>
      </w:rPr>
    </w:pPr>
    <w:r>
      <w:rPr>
        <w:b/>
      </w:rPr>
      <w:t>Page: 14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EF52B9">
    <w:pPr>
      <w:pStyle w:val="Header"/>
      <w:spacing w:line="240" w:lineRule="auto"/>
      <w:jc w:val="right"/>
      <w:rPr>
        <w:b/>
      </w:rPr>
    </w:pPr>
    <w:r>
      <w:rPr>
        <w:b/>
      </w:rPr>
      <w:t>EB-2010-0125</w:t>
    </w:r>
  </w:p>
  <w:p w:rsidR="00B36E0A" w:rsidRDefault="00B36E0A" w:rsidP="00EF52B9">
    <w:pPr>
      <w:pStyle w:val="Header"/>
      <w:spacing w:line="240" w:lineRule="auto"/>
      <w:jc w:val="right"/>
      <w:rPr>
        <w:b/>
      </w:rPr>
    </w:pPr>
    <w:r>
      <w:rPr>
        <w:b/>
      </w:rPr>
      <w:t xml:space="preserve">Filed: </w:t>
    </w:r>
    <w:r w:rsidR="007243A8">
      <w:rPr>
        <w:b/>
      </w:rPr>
      <w:t>November 5,</w:t>
    </w:r>
    <w:r>
      <w:rPr>
        <w:b/>
      </w:rPr>
      <w:t xml:space="preserve"> 2010</w:t>
    </w:r>
  </w:p>
  <w:p w:rsidR="00B36E0A" w:rsidRPr="00EF52B9" w:rsidRDefault="00B36E0A" w:rsidP="00EF52B9">
    <w:pPr>
      <w:pStyle w:val="Header"/>
      <w:spacing w:line="240" w:lineRule="auto"/>
      <w:jc w:val="right"/>
      <w:rPr>
        <w:b/>
      </w:rPr>
    </w:pPr>
    <w:r>
      <w:rPr>
        <w:b/>
      </w:rPr>
      <w:t>Exhibit: 4</w:t>
    </w:r>
  </w:p>
  <w:p w:rsidR="00B36E0A" w:rsidRPr="00EF52B9" w:rsidRDefault="00B36E0A" w:rsidP="00EF52B9">
    <w:pPr>
      <w:pStyle w:val="Header"/>
      <w:spacing w:line="240" w:lineRule="auto"/>
      <w:jc w:val="right"/>
      <w:rPr>
        <w:b/>
      </w:rPr>
    </w:pPr>
    <w:r w:rsidRPr="00EF52B9">
      <w:rPr>
        <w:b/>
      </w:rPr>
      <w:t>Tab: 1</w:t>
    </w:r>
  </w:p>
  <w:p w:rsidR="00B36E0A" w:rsidRPr="00EF52B9" w:rsidRDefault="00B36E0A" w:rsidP="00EF52B9">
    <w:pPr>
      <w:pStyle w:val="Header"/>
      <w:spacing w:line="240" w:lineRule="auto"/>
      <w:jc w:val="right"/>
      <w:rPr>
        <w:b/>
      </w:rPr>
    </w:pPr>
    <w:r w:rsidRPr="00EF52B9">
      <w:rPr>
        <w:b/>
      </w:rPr>
      <w:t>Schedule: 1</w:t>
    </w:r>
  </w:p>
  <w:p w:rsidR="00B36E0A" w:rsidRPr="00EF52B9" w:rsidRDefault="00B36E0A" w:rsidP="00EF52B9">
    <w:pPr>
      <w:pStyle w:val="Header"/>
      <w:spacing w:line="240" w:lineRule="auto"/>
      <w:jc w:val="right"/>
      <w:rPr>
        <w:b/>
      </w:rPr>
    </w:pPr>
    <w:r>
      <w:rPr>
        <w:b/>
      </w:rPr>
      <w:t>Page: 3</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7F2EDA">
    <w:pPr>
      <w:pStyle w:val="Header"/>
      <w:spacing w:line="240" w:lineRule="auto"/>
      <w:jc w:val="right"/>
      <w:rPr>
        <w:b/>
      </w:rPr>
    </w:pPr>
    <w:r>
      <w:rPr>
        <w:b/>
      </w:rPr>
      <w:t>EB-2010-0125</w:t>
    </w:r>
  </w:p>
  <w:p w:rsidR="00B36E0A" w:rsidRDefault="00B36E0A" w:rsidP="007F2EDA">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7F2EDA">
    <w:pPr>
      <w:pStyle w:val="Header"/>
      <w:tabs>
        <w:tab w:val="left" w:pos="5065"/>
        <w:tab w:val="right" w:pos="12960"/>
      </w:tabs>
      <w:spacing w:line="240" w:lineRule="auto"/>
      <w:jc w:val="right"/>
      <w:rPr>
        <w:b/>
      </w:rPr>
    </w:pPr>
    <w:r>
      <w:rPr>
        <w:b/>
      </w:rPr>
      <w:t>Exhibit: 4</w:t>
    </w:r>
  </w:p>
  <w:p w:rsidR="00B36E0A" w:rsidRPr="00EF52B9" w:rsidRDefault="00B36E0A" w:rsidP="007F2ED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3</w:t>
    </w:r>
  </w:p>
  <w:p w:rsidR="00B36E0A" w:rsidRPr="00EF52B9" w:rsidRDefault="00B36E0A" w:rsidP="007F2EDA">
    <w:pPr>
      <w:pStyle w:val="Header"/>
      <w:spacing w:line="240" w:lineRule="auto"/>
      <w:jc w:val="right"/>
      <w:rPr>
        <w:b/>
      </w:rPr>
    </w:pPr>
    <w:r w:rsidRPr="00EF52B9">
      <w:rPr>
        <w:b/>
      </w:rPr>
      <w:t>Schedule: 1</w:t>
    </w:r>
  </w:p>
  <w:p w:rsidR="00B36E0A" w:rsidRPr="007F2EDA" w:rsidRDefault="00B36E0A" w:rsidP="007F2EDA">
    <w:pPr>
      <w:pStyle w:val="Header"/>
      <w:spacing w:line="240" w:lineRule="auto"/>
      <w:jc w:val="right"/>
      <w:rPr>
        <w:b/>
      </w:rPr>
    </w:pPr>
    <w:r>
      <w:rPr>
        <w:b/>
      </w:rPr>
      <w:t>Page: 15</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7F2EDA">
    <w:pPr>
      <w:pStyle w:val="Header"/>
      <w:spacing w:line="240" w:lineRule="auto"/>
      <w:jc w:val="right"/>
      <w:rPr>
        <w:b/>
      </w:rPr>
    </w:pPr>
    <w:r>
      <w:rPr>
        <w:b/>
      </w:rPr>
      <w:t>EB-2010-0125</w:t>
    </w:r>
  </w:p>
  <w:p w:rsidR="00B36E0A" w:rsidRDefault="00B36E0A" w:rsidP="007F2EDA">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7F2EDA">
    <w:pPr>
      <w:pStyle w:val="Header"/>
      <w:tabs>
        <w:tab w:val="left" w:pos="5065"/>
        <w:tab w:val="right" w:pos="12960"/>
      </w:tabs>
      <w:spacing w:line="240" w:lineRule="auto"/>
      <w:jc w:val="right"/>
      <w:rPr>
        <w:b/>
      </w:rPr>
    </w:pPr>
    <w:r>
      <w:rPr>
        <w:b/>
      </w:rPr>
      <w:t>Exhibit: 4</w:t>
    </w:r>
  </w:p>
  <w:p w:rsidR="00B36E0A" w:rsidRPr="00EF52B9" w:rsidRDefault="00B36E0A" w:rsidP="007F2ED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3</w:t>
    </w:r>
  </w:p>
  <w:p w:rsidR="00B36E0A" w:rsidRPr="00EF52B9" w:rsidRDefault="00B36E0A" w:rsidP="007F2EDA">
    <w:pPr>
      <w:pStyle w:val="Header"/>
      <w:spacing w:line="240" w:lineRule="auto"/>
      <w:jc w:val="right"/>
      <w:rPr>
        <w:b/>
      </w:rPr>
    </w:pPr>
    <w:r w:rsidRPr="00EF52B9">
      <w:rPr>
        <w:b/>
      </w:rPr>
      <w:t>Schedule: 1</w:t>
    </w:r>
  </w:p>
  <w:p w:rsidR="00B36E0A" w:rsidRPr="00EF52B9" w:rsidRDefault="00B36E0A" w:rsidP="007F2EDA">
    <w:pPr>
      <w:pStyle w:val="Header"/>
      <w:spacing w:line="240" w:lineRule="auto"/>
      <w:jc w:val="right"/>
      <w:rPr>
        <w:b/>
      </w:rPr>
    </w:pPr>
    <w:r>
      <w:rPr>
        <w:b/>
      </w:rPr>
      <w:t>Page: 16</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7E3A46">
    <w:pPr>
      <w:pStyle w:val="Header"/>
      <w:spacing w:line="240" w:lineRule="auto"/>
      <w:jc w:val="right"/>
      <w:rPr>
        <w:b/>
      </w:rPr>
    </w:pPr>
    <w:r>
      <w:rPr>
        <w:b/>
      </w:rPr>
      <w:t>EB-2010-0125</w:t>
    </w:r>
  </w:p>
  <w:p w:rsidR="00B36E0A" w:rsidRDefault="00B36E0A" w:rsidP="007E3A46">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7E3A46">
    <w:pPr>
      <w:pStyle w:val="Header"/>
      <w:tabs>
        <w:tab w:val="left" w:pos="5065"/>
        <w:tab w:val="right" w:pos="12960"/>
      </w:tabs>
      <w:spacing w:line="240" w:lineRule="auto"/>
      <w:jc w:val="right"/>
      <w:rPr>
        <w:b/>
      </w:rPr>
    </w:pPr>
    <w:r>
      <w:rPr>
        <w:b/>
      </w:rPr>
      <w:t>Exhibit: 4</w:t>
    </w:r>
  </w:p>
  <w:p w:rsidR="00B36E0A" w:rsidRPr="00EF52B9" w:rsidRDefault="00B36E0A" w:rsidP="007E3A46">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3</w:t>
    </w:r>
  </w:p>
  <w:p w:rsidR="00B36E0A" w:rsidRPr="00EF52B9" w:rsidRDefault="00B36E0A" w:rsidP="007E3A46">
    <w:pPr>
      <w:pStyle w:val="Header"/>
      <w:spacing w:line="240" w:lineRule="auto"/>
      <w:jc w:val="right"/>
      <w:rPr>
        <w:b/>
      </w:rPr>
    </w:pPr>
    <w:r w:rsidRPr="00EF52B9">
      <w:rPr>
        <w:b/>
      </w:rPr>
      <w:t>Schedule: 1</w:t>
    </w:r>
  </w:p>
  <w:p w:rsidR="00B36E0A" w:rsidRPr="00EF52B9" w:rsidRDefault="00B36E0A" w:rsidP="007E3A46">
    <w:pPr>
      <w:pStyle w:val="Header"/>
      <w:spacing w:line="240" w:lineRule="auto"/>
      <w:jc w:val="right"/>
      <w:rPr>
        <w:b/>
      </w:rPr>
    </w:pPr>
    <w:r>
      <w:rPr>
        <w:b/>
      </w:rPr>
      <w:t>Page: 17</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7E3A46">
    <w:pPr>
      <w:pStyle w:val="Header"/>
      <w:spacing w:line="240" w:lineRule="auto"/>
      <w:jc w:val="right"/>
      <w:rPr>
        <w:b/>
      </w:rPr>
    </w:pPr>
    <w:r>
      <w:rPr>
        <w:b/>
      </w:rPr>
      <w:t>EB-2010-0125</w:t>
    </w:r>
  </w:p>
  <w:p w:rsidR="00B36E0A" w:rsidRDefault="00B36E0A" w:rsidP="007E3A46">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7E3A46">
    <w:pPr>
      <w:pStyle w:val="Header"/>
      <w:tabs>
        <w:tab w:val="left" w:pos="5065"/>
        <w:tab w:val="right" w:pos="12960"/>
      </w:tabs>
      <w:spacing w:line="240" w:lineRule="auto"/>
      <w:jc w:val="right"/>
      <w:rPr>
        <w:b/>
      </w:rPr>
    </w:pPr>
    <w:r>
      <w:rPr>
        <w:b/>
      </w:rPr>
      <w:t>Exhibit: 4</w:t>
    </w:r>
  </w:p>
  <w:p w:rsidR="00B36E0A" w:rsidRPr="00EF52B9" w:rsidRDefault="00B36E0A" w:rsidP="007E3A46">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3</w:t>
    </w:r>
  </w:p>
  <w:p w:rsidR="00B36E0A" w:rsidRPr="00EF52B9" w:rsidRDefault="00B36E0A" w:rsidP="007E3A46">
    <w:pPr>
      <w:pStyle w:val="Header"/>
      <w:spacing w:line="240" w:lineRule="auto"/>
      <w:jc w:val="right"/>
      <w:rPr>
        <w:b/>
      </w:rPr>
    </w:pPr>
    <w:r w:rsidRPr="00EF52B9">
      <w:rPr>
        <w:b/>
      </w:rPr>
      <w:t>Schedule: 1</w:t>
    </w:r>
  </w:p>
  <w:p w:rsidR="00B36E0A" w:rsidRPr="00EF52B9" w:rsidRDefault="00B36E0A" w:rsidP="007E3A46">
    <w:pPr>
      <w:pStyle w:val="Header"/>
      <w:spacing w:line="240" w:lineRule="auto"/>
      <w:jc w:val="right"/>
      <w:rPr>
        <w:b/>
      </w:rPr>
    </w:pPr>
    <w:r>
      <w:rPr>
        <w:b/>
      </w:rPr>
      <w:t>Page: 18</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7E3A46">
    <w:pPr>
      <w:pStyle w:val="Header"/>
      <w:spacing w:line="240" w:lineRule="auto"/>
      <w:jc w:val="right"/>
      <w:rPr>
        <w:b/>
      </w:rPr>
    </w:pPr>
    <w:r>
      <w:rPr>
        <w:b/>
      </w:rPr>
      <w:t>EB-2010-0125</w:t>
    </w:r>
  </w:p>
  <w:p w:rsidR="00B36E0A" w:rsidRDefault="00B36E0A" w:rsidP="007E3A46">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7E3A46">
    <w:pPr>
      <w:pStyle w:val="Header"/>
      <w:tabs>
        <w:tab w:val="left" w:pos="5065"/>
        <w:tab w:val="right" w:pos="12960"/>
      </w:tabs>
      <w:spacing w:line="240" w:lineRule="auto"/>
      <w:jc w:val="right"/>
      <w:rPr>
        <w:b/>
      </w:rPr>
    </w:pPr>
    <w:r>
      <w:rPr>
        <w:b/>
      </w:rPr>
      <w:t>Exhibit: 4</w:t>
    </w:r>
  </w:p>
  <w:p w:rsidR="00B36E0A" w:rsidRPr="00EF52B9" w:rsidRDefault="00B36E0A" w:rsidP="007E3A46">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3</w:t>
    </w:r>
  </w:p>
  <w:p w:rsidR="00B36E0A" w:rsidRPr="00EF52B9" w:rsidRDefault="00B36E0A" w:rsidP="007E3A46">
    <w:pPr>
      <w:pStyle w:val="Header"/>
      <w:spacing w:line="240" w:lineRule="auto"/>
      <w:jc w:val="right"/>
      <w:rPr>
        <w:b/>
      </w:rPr>
    </w:pPr>
    <w:r w:rsidRPr="00EF52B9">
      <w:rPr>
        <w:b/>
      </w:rPr>
      <w:t>Schedule: 1</w:t>
    </w:r>
  </w:p>
  <w:p w:rsidR="00B36E0A" w:rsidRPr="00EF52B9" w:rsidRDefault="00B36E0A" w:rsidP="007E3A46">
    <w:pPr>
      <w:pStyle w:val="Header"/>
      <w:spacing w:line="240" w:lineRule="auto"/>
      <w:jc w:val="right"/>
      <w:rPr>
        <w:b/>
      </w:rPr>
    </w:pPr>
    <w:r>
      <w:rPr>
        <w:b/>
      </w:rPr>
      <w:t>Page: 19</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7E3A46">
    <w:pPr>
      <w:pStyle w:val="Header"/>
      <w:spacing w:line="240" w:lineRule="auto"/>
      <w:jc w:val="right"/>
      <w:rPr>
        <w:b/>
      </w:rPr>
    </w:pPr>
    <w:r>
      <w:rPr>
        <w:b/>
      </w:rPr>
      <w:t>EB-2010-0125</w:t>
    </w:r>
  </w:p>
  <w:p w:rsidR="00B36E0A" w:rsidRDefault="00B36E0A" w:rsidP="007E3A46">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7E3A46">
    <w:pPr>
      <w:pStyle w:val="Header"/>
      <w:tabs>
        <w:tab w:val="left" w:pos="5065"/>
        <w:tab w:val="right" w:pos="12960"/>
      </w:tabs>
      <w:spacing w:line="240" w:lineRule="auto"/>
      <w:jc w:val="right"/>
      <w:rPr>
        <w:b/>
      </w:rPr>
    </w:pPr>
    <w:r>
      <w:rPr>
        <w:b/>
      </w:rPr>
      <w:t>Exhibit: 4</w:t>
    </w:r>
  </w:p>
  <w:p w:rsidR="00B36E0A" w:rsidRPr="00EF52B9" w:rsidRDefault="00B36E0A" w:rsidP="007E3A46">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3</w:t>
    </w:r>
  </w:p>
  <w:p w:rsidR="00B36E0A" w:rsidRPr="00EF52B9" w:rsidRDefault="00B36E0A" w:rsidP="007E3A46">
    <w:pPr>
      <w:pStyle w:val="Header"/>
      <w:spacing w:line="240" w:lineRule="auto"/>
      <w:jc w:val="right"/>
      <w:rPr>
        <w:b/>
      </w:rPr>
    </w:pPr>
    <w:r w:rsidRPr="00EF52B9">
      <w:rPr>
        <w:b/>
      </w:rPr>
      <w:t>Schedule: 1</w:t>
    </w:r>
  </w:p>
  <w:p w:rsidR="00B36E0A" w:rsidRPr="00EF52B9" w:rsidRDefault="00B36E0A" w:rsidP="007E3A46">
    <w:pPr>
      <w:pStyle w:val="Header"/>
      <w:spacing w:line="240" w:lineRule="auto"/>
      <w:jc w:val="right"/>
      <w:rPr>
        <w:b/>
      </w:rPr>
    </w:pPr>
    <w:r>
      <w:rPr>
        <w:b/>
      </w:rPr>
      <w:t>Page: 20</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7E3A46">
    <w:pPr>
      <w:pStyle w:val="Header"/>
      <w:spacing w:line="240" w:lineRule="auto"/>
      <w:jc w:val="right"/>
      <w:rPr>
        <w:b/>
      </w:rPr>
    </w:pPr>
    <w:r>
      <w:rPr>
        <w:b/>
      </w:rPr>
      <w:t>EB-2010-0125</w:t>
    </w:r>
  </w:p>
  <w:p w:rsidR="00B36E0A" w:rsidRDefault="00B36E0A" w:rsidP="007E3A46">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7E3A46">
    <w:pPr>
      <w:pStyle w:val="Header"/>
      <w:tabs>
        <w:tab w:val="left" w:pos="5065"/>
        <w:tab w:val="right" w:pos="12960"/>
      </w:tabs>
      <w:spacing w:line="240" w:lineRule="auto"/>
      <w:jc w:val="right"/>
      <w:rPr>
        <w:b/>
      </w:rPr>
    </w:pPr>
    <w:r>
      <w:rPr>
        <w:b/>
      </w:rPr>
      <w:t>Exhibit: 4</w:t>
    </w:r>
  </w:p>
  <w:p w:rsidR="00B36E0A" w:rsidRPr="00EF52B9" w:rsidRDefault="00B36E0A" w:rsidP="007E3A46">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3</w:t>
    </w:r>
  </w:p>
  <w:p w:rsidR="00B36E0A" w:rsidRPr="00EF52B9" w:rsidRDefault="00B36E0A" w:rsidP="007E3A46">
    <w:pPr>
      <w:pStyle w:val="Header"/>
      <w:spacing w:line="240" w:lineRule="auto"/>
      <w:jc w:val="right"/>
      <w:rPr>
        <w:b/>
      </w:rPr>
    </w:pPr>
    <w:r w:rsidRPr="00EF52B9">
      <w:rPr>
        <w:b/>
      </w:rPr>
      <w:t>Schedule: 1</w:t>
    </w:r>
  </w:p>
  <w:p w:rsidR="00B36E0A" w:rsidRPr="00EF52B9" w:rsidRDefault="00B36E0A" w:rsidP="007E3A46">
    <w:pPr>
      <w:pStyle w:val="Header"/>
      <w:spacing w:line="240" w:lineRule="auto"/>
      <w:jc w:val="right"/>
      <w:rPr>
        <w:b/>
      </w:rPr>
    </w:pPr>
    <w:r>
      <w:rPr>
        <w:b/>
      </w:rPr>
      <w:t>Page: 21</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7E3A46">
    <w:pPr>
      <w:pStyle w:val="Header"/>
      <w:spacing w:line="240" w:lineRule="auto"/>
      <w:jc w:val="right"/>
      <w:rPr>
        <w:b/>
      </w:rPr>
    </w:pPr>
    <w:r>
      <w:rPr>
        <w:b/>
      </w:rPr>
      <w:t>EB-2010-0125</w:t>
    </w:r>
  </w:p>
  <w:p w:rsidR="00B36E0A" w:rsidRDefault="00B36E0A" w:rsidP="007E3A46">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7E3A46">
    <w:pPr>
      <w:pStyle w:val="Header"/>
      <w:tabs>
        <w:tab w:val="left" w:pos="5065"/>
        <w:tab w:val="right" w:pos="12960"/>
      </w:tabs>
      <w:spacing w:line="240" w:lineRule="auto"/>
      <w:jc w:val="right"/>
      <w:rPr>
        <w:b/>
      </w:rPr>
    </w:pPr>
    <w:r>
      <w:rPr>
        <w:b/>
      </w:rPr>
      <w:t>Exhibit: 4</w:t>
    </w:r>
  </w:p>
  <w:p w:rsidR="00B36E0A" w:rsidRPr="00EF52B9" w:rsidRDefault="00B36E0A" w:rsidP="007E3A46">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3</w:t>
    </w:r>
  </w:p>
  <w:p w:rsidR="00B36E0A" w:rsidRPr="00EF52B9" w:rsidRDefault="00B36E0A" w:rsidP="007E3A46">
    <w:pPr>
      <w:pStyle w:val="Header"/>
      <w:spacing w:line="240" w:lineRule="auto"/>
      <w:jc w:val="right"/>
      <w:rPr>
        <w:b/>
      </w:rPr>
    </w:pPr>
    <w:r w:rsidRPr="00EF52B9">
      <w:rPr>
        <w:b/>
      </w:rPr>
      <w:t>Schedule: 1</w:t>
    </w:r>
  </w:p>
  <w:p w:rsidR="00B36E0A" w:rsidRPr="007E3A46" w:rsidRDefault="00B36E0A" w:rsidP="007E3A46">
    <w:pPr>
      <w:pStyle w:val="Header"/>
      <w:spacing w:line="240" w:lineRule="auto"/>
      <w:jc w:val="right"/>
      <w:rPr>
        <w:b/>
      </w:rPr>
    </w:pPr>
    <w:r>
      <w:rPr>
        <w:b/>
      </w:rPr>
      <w:t>Page: 22</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7E3A46">
    <w:pPr>
      <w:pStyle w:val="Header"/>
      <w:spacing w:line="240" w:lineRule="auto"/>
      <w:jc w:val="right"/>
      <w:rPr>
        <w:b/>
      </w:rPr>
    </w:pPr>
    <w:r>
      <w:rPr>
        <w:b/>
      </w:rPr>
      <w:t>EB-2010-0125</w:t>
    </w:r>
  </w:p>
  <w:p w:rsidR="00B36E0A" w:rsidRDefault="00B36E0A" w:rsidP="007E3A46">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7E3A46">
    <w:pPr>
      <w:pStyle w:val="Header"/>
      <w:tabs>
        <w:tab w:val="left" w:pos="5065"/>
        <w:tab w:val="right" w:pos="12960"/>
      </w:tabs>
      <w:spacing w:line="240" w:lineRule="auto"/>
      <w:jc w:val="right"/>
      <w:rPr>
        <w:b/>
      </w:rPr>
    </w:pPr>
    <w:r>
      <w:rPr>
        <w:b/>
      </w:rPr>
      <w:t>Exhibit: 4</w:t>
    </w:r>
  </w:p>
  <w:p w:rsidR="00B36E0A" w:rsidRPr="00EF52B9" w:rsidRDefault="00B36E0A" w:rsidP="007E3A46">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3</w:t>
    </w:r>
  </w:p>
  <w:p w:rsidR="00B36E0A" w:rsidRPr="00EF52B9" w:rsidRDefault="00B36E0A" w:rsidP="007E3A46">
    <w:pPr>
      <w:pStyle w:val="Header"/>
      <w:spacing w:line="240" w:lineRule="auto"/>
      <w:jc w:val="right"/>
      <w:rPr>
        <w:b/>
      </w:rPr>
    </w:pPr>
    <w:r w:rsidRPr="00EF52B9">
      <w:rPr>
        <w:b/>
      </w:rPr>
      <w:t>Schedule: 1</w:t>
    </w:r>
  </w:p>
  <w:p w:rsidR="00B36E0A" w:rsidRPr="007E3A46" w:rsidRDefault="00B36E0A" w:rsidP="007E3A46">
    <w:pPr>
      <w:pStyle w:val="Header"/>
      <w:spacing w:line="240" w:lineRule="auto"/>
      <w:jc w:val="right"/>
      <w:rPr>
        <w:b/>
      </w:rPr>
    </w:pPr>
    <w:r>
      <w:rPr>
        <w:b/>
      </w:rPr>
      <w:t>Page: 23</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7E3A46">
    <w:pPr>
      <w:pStyle w:val="Header"/>
      <w:spacing w:line="240" w:lineRule="auto"/>
      <w:jc w:val="right"/>
      <w:rPr>
        <w:b/>
      </w:rPr>
    </w:pPr>
    <w:r>
      <w:rPr>
        <w:b/>
      </w:rPr>
      <w:t>EB-2010-0125</w:t>
    </w:r>
  </w:p>
  <w:p w:rsidR="00B36E0A" w:rsidRDefault="00B36E0A" w:rsidP="007E3A46">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7E3A46">
    <w:pPr>
      <w:pStyle w:val="Header"/>
      <w:tabs>
        <w:tab w:val="left" w:pos="5065"/>
        <w:tab w:val="right" w:pos="12960"/>
      </w:tabs>
      <w:spacing w:line="240" w:lineRule="auto"/>
      <w:jc w:val="right"/>
      <w:rPr>
        <w:b/>
      </w:rPr>
    </w:pPr>
    <w:r>
      <w:rPr>
        <w:b/>
      </w:rPr>
      <w:t>Exhibit: 4</w:t>
    </w:r>
  </w:p>
  <w:p w:rsidR="00B36E0A" w:rsidRPr="00EF52B9" w:rsidRDefault="00B36E0A" w:rsidP="007E3A46">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3</w:t>
    </w:r>
  </w:p>
  <w:p w:rsidR="00B36E0A" w:rsidRPr="00EF52B9" w:rsidRDefault="00B36E0A" w:rsidP="007E3A46">
    <w:pPr>
      <w:pStyle w:val="Header"/>
      <w:spacing w:line="240" w:lineRule="auto"/>
      <w:jc w:val="right"/>
      <w:rPr>
        <w:b/>
      </w:rPr>
    </w:pPr>
    <w:r w:rsidRPr="00EF52B9">
      <w:rPr>
        <w:b/>
      </w:rPr>
      <w:t>Schedule: 1</w:t>
    </w:r>
  </w:p>
  <w:p w:rsidR="00B36E0A" w:rsidRPr="007E3A46" w:rsidRDefault="00B36E0A" w:rsidP="007E3A46">
    <w:pPr>
      <w:pStyle w:val="Header"/>
      <w:spacing w:line="240" w:lineRule="auto"/>
      <w:jc w:val="right"/>
      <w:rPr>
        <w:b/>
      </w:rPr>
    </w:pPr>
    <w:r>
      <w:rPr>
        <w:b/>
      </w:rPr>
      <w:t>Page: 24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EF52B9">
    <w:pPr>
      <w:pStyle w:val="Header"/>
      <w:spacing w:line="240" w:lineRule="auto"/>
      <w:jc w:val="right"/>
      <w:rPr>
        <w:b/>
      </w:rPr>
    </w:pPr>
    <w:r>
      <w:rPr>
        <w:b/>
      </w:rPr>
      <w:t>EB-2010-0125</w:t>
    </w:r>
  </w:p>
  <w:p w:rsidR="00B36E0A" w:rsidRDefault="00B36E0A" w:rsidP="00EF52B9">
    <w:pPr>
      <w:pStyle w:val="Header"/>
      <w:spacing w:line="240" w:lineRule="auto"/>
      <w:jc w:val="right"/>
      <w:rPr>
        <w:b/>
      </w:rPr>
    </w:pPr>
    <w:r>
      <w:rPr>
        <w:b/>
      </w:rPr>
      <w:t xml:space="preserve">Filed: </w:t>
    </w:r>
    <w:r w:rsidR="007243A8">
      <w:rPr>
        <w:b/>
      </w:rPr>
      <w:t>November 5,</w:t>
    </w:r>
    <w:r>
      <w:rPr>
        <w:b/>
      </w:rPr>
      <w:t xml:space="preserve"> 2010</w:t>
    </w:r>
  </w:p>
  <w:p w:rsidR="00B36E0A" w:rsidRPr="00EF52B9" w:rsidRDefault="00B36E0A" w:rsidP="00EF52B9">
    <w:pPr>
      <w:pStyle w:val="Header"/>
      <w:spacing w:line="240" w:lineRule="auto"/>
      <w:jc w:val="right"/>
      <w:rPr>
        <w:b/>
      </w:rPr>
    </w:pPr>
    <w:r w:rsidRPr="00EF52B9">
      <w:rPr>
        <w:b/>
      </w:rPr>
      <w:t xml:space="preserve">Exhibit: </w:t>
    </w:r>
    <w:r>
      <w:rPr>
        <w:b/>
      </w:rPr>
      <w:t>4</w:t>
    </w:r>
  </w:p>
  <w:p w:rsidR="00B36E0A" w:rsidRPr="00EF52B9" w:rsidRDefault="00B36E0A" w:rsidP="00EF52B9">
    <w:pPr>
      <w:pStyle w:val="Header"/>
      <w:spacing w:line="240" w:lineRule="auto"/>
      <w:jc w:val="right"/>
      <w:rPr>
        <w:b/>
      </w:rPr>
    </w:pPr>
    <w:r w:rsidRPr="00EF52B9">
      <w:rPr>
        <w:b/>
      </w:rPr>
      <w:t>Tab: 1</w:t>
    </w:r>
  </w:p>
  <w:p w:rsidR="00B36E0A" w:rsidRPr="00EF52B9" w:rsidRDefault="00B36E0A" w:rsidP="00EF52B9">
    <w:pPr>
      <w:pStyle w:val="Header"/>
      <w:spacing w:line="240" w:lineRule="auto"/>
      <w:jc w:val="right"/>
      <w:rPr>
        <w:b/>
      </w:rPr>
    </w:pPr>
    <w:r w:rsidRPr="00EF52B9">
      <w:rPr>
        <w:b/>
      </w:rPr>
      <w:t>Schedule: 1</w:t>
    </w:r>
  </w:p>
  <w:p w:rsidR="00B36E0A" w:rsidRPr="00EF52B9" w:rsidRDefault="00B36E0A" w:rsidP="00EF52B9">
    <w:pPr>
      <w:pStyle w:val="Header"/>
      <w:spacing w:line="240" w:lineRule="auto"/>
      <w:jc w:val="right"/>
      <w:rPr>
        <w:b/>
      </w:rPr>
    </w:pPr>
    <w:r>
      <w:rPr>
        <w:b/>
      </w:rPr>
      <w:t>Page: 4</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7E3A46">
    <w:pPr>
      <w:pStyle w:val="Header"/>
      <w:spacing w:line="240" w:lineRule="auto"/>
      <w:jc w:val="right"/>
      <w:rPr>
        <w:b/>
      </w:rPr>
    </w:pPr>
    <w:r>
      <w:rPr>
        <w:b/>
      </w:rPr>
      <w:t>EB-2010-0125</w:t>
    </w:r>
  </w:p>
  <w:p w:rsidR="00B36E0A" w:rsidRDefault="00B36E0A" w:rsidP="007E3A46">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7E3A46">
    <w:pPr>
      <w:pStyle w:val="Header"/>
      <w:tabs>
        <w:tab w:val="left" w:pos="5065"/>
        <w:tab w:val="right" w:pos="12960"/>
      </w:tabs>
      <w:spacing w:line="240" w:lineRule="auto"/>
      <w:jc w:val="right"/>
      <w:rPr>
        <w:b/>
      </w:rPr>
    </w:pPr>
    <w:r>
      <w:rPr>
        <w:b/>
      </w:rPr>
      <w:t>Exhibit: 4</w:t>
    </w:r>
  </w:p>
  <w:p w:rsidR="00B36E0A" w:rsidRPr="00EF52B9" w:rsidRDefault="00B36E0A" w:rsidP="007E3A46">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3</w:t>
    </w:r>
  </w:p>
  <w:p w:rsidR="00B36E0A" w:rsidRPr="00EF52B9" w:rsidRDefault="00B36E0A" w:rsidP="007E3A46">
    <w:pPr>
      <w:pStyle w:val="Header"/>
      <w:spacing w:line="240" w:lineRule="auto"/>
      <w:jc w:val="right"/>
      <w:rPr>
        <w:b/>
      </w:rPr>
    </w:pPr>
    <w:r w:rsidRPr="00EF52B9">
      <w:rPr>
        <w:b/>
      </w:rPr>
      <w:t>Schedule: 1</w:t>
    </w:r>
  </w:p>
  <w:p w:rsidR="00B36E0A" w:rsidRPr="00EF52B9" w:rsidRDefault="00B36E0A" w:rsidP="007E3A46">
    <w:pPr>
      <w:pStyle w:val="Header"/>
      <w:spacing w:line="240" w:lineRule="auto"/>
      <w:jc w:val="right"/>
      <w:rPr>
        <w:b/>
      </w:rPr>
    </w:pPr>
    <w:r>
      <w:rPr>
        <w:b/>
      </w:rPr>
      <w:t>Page: 25</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7E3A46">
    <w:pPr>
      <w:pStyle w:val="Header"/>
      <w:spacing w:line="240" w:lineRule="auto"/>
      <w:jc w:val="right"/>
      <w:rPr>
        <w:b/>
      </w:rPr>
    </w:pPr>
    <w:r>
      <w:rPr>
        <w:b/>
      </w:rPr>
      <w:tab/>
    </w:r>
    <w:r>
      <w:rPr>
        <w:b/>
      </w:rPr>
      <w:tab/>
    </w:r>
    <w:r>
      <w:rPr>
        <w:b/>
      </w:rPr>
      <w:tab/>
      <w:t>EB-2010-0125</w:t>
    </w:r>
  </w:p>
  <w:p w:rsidR="00B36E0A" w:rsidRDefault="00B36E0A" w:rsidP="007E3A46">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7E3A46">
    <w:pPr>
      <w:pStyle w:val="Header"/>
      <w:tabs>
        <w:tab w:val="left" w:pos="5065"/>
        <w:tab w:val="right" w:pos="12960"/>
      </w:tabs>
      <w:spacing w:line="240" w:lineRule="auto"/>
      <w:jc w:val="right"/>
      <w:rPr>
        <w:b/>
      </w:rPr>
    </w:pPr>
    <w:r>
      <w:rPr>
        <w:b/>
      </w:rPr>
      <w:t>Exhibit: 4</w:t>
    </w:r>
  </w:p>
  <w:p w:rsidR="00B36E0A" w:rsidRPr="00EF52B9" w:rsidRDefault="00B36E0A" w:rsidP="007E3A46">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3</w:t>
    </w:r>
  </w:p>
  <w:p w:rsidR="00B36E0A" w:rsidRPr="00EF52B9" w:rsidRDefault="00B36E0A" w:rsidP="007E3A46">
    <w:pPr>
      <w:pStyle w:val="Header"/>
      <w:spacing w:line="240" w:lineRule="auto"/>
      <w:jc w:val="right"/>
      <w:rPr>
        <w:b/>
      </w:rPr>
    </w:pPr>
    <w:r w:rsidRPr="00EF52B9">
      <w:rPr>
        <w:b/>
      </w:rPr>
      <w:t>Schedule: 1</w:t>
    </w:r>
  </w:p>
  <w:p w:rsidR="00B36E0A" w:rsidRPr="00EF52B9" w:rsidRDefault="00B36E0A" w:rsidP="007E3A46">
    <w:pPr>
      <w:pStyle w:val="Header"/>
      <w:spacing w:line="240" w:lineRule="auto"/>
      <w:jc w:val="right"/>
      <w:rPr>
        <w:b/>
      </w:rPr>
    </w:pPr>
    <w:r>
      <w:rPr>
        <w:b/>
      </w:rPr>
      <w:t>Page: 26</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7E3A46">
    <w:pPr>
      <w:pStyle w:val="Header"/>
      <w:spacing w:line="240" w:lineRule="auto"/>
      <w:jc w:val="right"/>
      <w:rPr>
        <w:b/>
      </w:rPr>
    </w:pPr>
    <w:r>
      <w:rPr>
        <w:b/>
      </w:rPr>
      <w:t>EB-2010-0125</w:t>
    </w:r>
  </w:p>
  <w:p w:rsidR="00B36E0A" w:rsidRDefault="00B36E0A" w:rsidP="007E3A46">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7E3A46">
    <w:pPr>
      <w:pStyle w:val="Header"/>
      <w:tabs>
        <w:tab w:val="left" w:pos="5065"/>
        <w:tab w:val="right" w:pos="12960"/>
      </w:tabs>
      <w:spacing w:line="240" w:lineRule="auto"/>
      <w:jc w:val="right"/>
      <w:rPr>
        <w:b/>
      </w:rPr>
    </w:pPr>
    <w:r>
      <w:rPr>
        <w:b/>
      </w:rPr>
      <w:t>Exhibit: 4</w:t>
    </w:r>
  </w:p>
  <w:p w:rsidR="00B36E0A" w:rsidRPr="00EF52B9" w:rsidRDefault="00B36E0A" w:rsidP="007E3A46">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3</w:t>
    </w:r>
  </w:p>
  <w:p w:rsidR="00B36E0A" w:rsidRPr="00EF52B9" w:rsidRDefault="00B36E0A" w:rsidP="007E3A46">
    <w:pPr>
      <w:pStyle w:val="Header"/>
      <w:spacing w:line="240" w:lineRule="auto"/>
      <w:jc w:val="right"/>
      <w:rPr>
        <w:b/>
      </w:rPr>
    </w:pPr>
    <w:r w:rsidRPr="00EF52B9">
      <w:rPr>
        <w:b/>
      </w:rPr>
      <w:t>Schedule: 1</w:t>
    </w:r>
  </w:p>
  <w:p w:rsidR="00B36E0A" w:rsidRPr="007E3A46" w:rsidRDefault="00B36E0A" w:rsidP="007E3A46">
    <w:pPr>
      <w:pStyle w:val="Header"/>
      <w:spacing w:line="240" w:lineRule="auto"/>
      <w:jc w:val="right"/>
      <w:rPr>
        <w:b/>
      </w:rPr>
    </w:pPr>
    <w:r>
      <w:rPr>
        <w:b/>
      </w:rPr>
      <w:t>Page: 27</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7E3A46">
    <w:pPr>
      <w:pStyle w:val="Header"/>
      <w:spacing w:line="240" w:lineRule="auto"/>
      <w:jc w:val="right"/>
      <w:rPr>
        <w:b/>
      </w:rPr>
    </w:pPr>
    <w:r>
      <w:rPr>
        <w:b/>
      </w:rPr>
      <w:t>EB-2010-0125</w:t>
    </w:r>
  </w:p>
  <w:p w:rsidR="00B36E0A" w:rsidRDefault="00B36E0A" w:rsidP="007E3A46">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7E3A46">
    <w:pPr>
      <w:pStyle w:val="Header"/>
      <w:tabs>
        <w:tab w:val="left" w:pos="5065"/>
        <w:tab w:val="right" w:pos="12960"/>
      </w:tabs>
      <w:spacing w:line="240" w:lineRule="auto"/>
      <w:jc w:val="right"/>
      <w:rPr>
        <w:b/>
      </w:rPr>
    </w:pPr>
    <w:r>
      <w:rPr>
        <w:b/>
      </w:rPr>
      <w:t>Exhibit: 4</w:t>
    </w:r>
  </w:p>
  <w:p w:rsidR="00B36E0A" w:rsidRPr="00EF52B9" w:rsidRDefault="00B36E0A" w:rsidP="007E3A46">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4</w:t>
    </w:r>
  </w:p>
  <w:p w:rsidR="00B36E0A" w:rsidRPr="00EF52B9" w:rsidRDefault="00B36E0A" w:rsidP="007E3A46">
    <w:pPr>
      <w:pStyle w:val="Header"/>
      <w:spacing w:line="240" w:lineRule="auto"/>
      <w:jc w:val="right"/>
      <w:rPr>
        <w:b/>
      </w:rPr>
    </w:pPr>
    <w:r w:rsidRPr="00EF52B9">
      <w:rPr>
        <w:b/>
      </w:rPr>
      <w:t>Schedule: 1</w:t>
    </w:r>
  </w:p>
  <w:p w:rsidR="00B36E0A" w:rsidRPr="00EF52B9" w:rsidRDefault="00B36E0A" w:rsidP="007E3A46">
    <w:pPr>
      <w:pStyle w:val="Header"/>
      <w:spacing w:line="240" w:lineRule="auto"/>
      <w:jc w:val="right"/>
      <w:rPr>
        <w:b/>
      </w:rPr>
    </w:pPr>
    <w:r>
      <w:rPr>
        <w:b/>
      </w:rPr>
      <w:t>Page: 1</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7E3A46">
    <w:pPr>
      <w:pStyle w:val="Header"/>
      <w:spacing w:line="240" w:lineRule="auto"/>
      <w:jc w:val="right"/>
      <w:rPr>
        <w:b/>
      </w:rPr>
    </w:pPr>
    <w:r>
      <w:rPr>
        <w:b/>
      </w:rPr>
      <w:t>EB-2010-0125</w:t>
    </w:r>
  </w:p>
  <w:p w:rsidR="00B36E0A" w:rsidRDefault="00B36E0A" w:rsidP="007E3A46">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7E3A46">
    <w:pPr>
      <w:pStyle w:val="Header"/>
      <w:tabs>
        <w:tab w:val="left" w:pos="5065"/>
        <w:tab w:val="right" w:pos="12960"/>
      </w:tabs>
      <w:spacing w:line="240" w:lineRule="auto"/>
      <w:jc w:val="right"/>
      <w:rPr>
        <w:b/>
      </w:rPr>
    </w:pPr>
    <w:r>
      <w:rPr>
        <w:b/>
      </w:rPr>
      <w:t>Exhibit: 4</w:t>
    </w:r>
  </w:p>
  <w:p w:rsidR="00B36E0A" w:rsidRPr="00EF52B9" w:rsidRDefault="00B36E0A" w:rsidP="007E3A46">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4</w:t>
    </w:r>
  </w:p>
  <w:p w:rsidR="00B36E0A" w:rsidRPr="00EF52B9" w:rsidRDefault="00B36E0A" w:rsidP="007E3A46">
    <w:pPr>
      <w:pStyle w:val="Header"/>
      <w:spacing w:line="240" w:lineRule="auto"/>
      <w:jc w:val="right"/>
      <w:rPr>
        <w:b/>
      </w:rPr>
    </w:pPr>
    <w:r w:rsidRPr="00EF52B9">
      <w:rPr>
        <w:b/>
      </w:rPr>
      <w:t>Schedule: 1</w:t>
    </w:r>
  </w:p>
  <w:p w:rsidR="00B36E0A" w:rsidRPr="00EF52B9" w:rsidRDefault="00B36E0A" w:rsidP="007E3A46">
    <w:pPr>
      <w:pStyle w:val="Header"/>
      <w:spacing w:line="240" w:lineRule="auto"/>
      <w:jc w:val="right"/>
      <w:rPr>
        <w:b/>
      </w:rPr>
    </w:pPr>
    <w:r>
      <w:rPr>
        <w:b/>
      </w:rPr>
      <w:t>Page: 2</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9800D4">
    <w:pPr>
      <w:pStyle w:val="Header"/>
      <w:spacing w:line="240" w:lineRule="auto"/>
      <w:jc w:val="right"/>
      <w:rPr>
        <w:b/>
      </w:rPr>
    </w:pPr>
    <w:r>
      <w:rPr>
        <w:b/>
      </w:rPr>
      <w:tab/>
    </w:r>
    <w:r>
      <w:rPr>
        <w:b/>
      </w:rPr>
      <w:tab/>
    </w:r>
    <w:r>
      <w:rPr>
        <w:b/>
      </w:rPr>
      <w:tab/>
      <w:t>EB-2010-0125</w:t>
    </w:r>
  </w:p>
  <w:p w:rsidR="00B36E0A" w:rsidRDefault="00B36E0A" w:rsidP="009800D4">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9800D4">
    <w:pPr>
      <w:pStyle w:val="Header"/>
      <w:tabs>
        <w:tab w:val="left" w:pos="5065"/>
        <w:tab w:val="right" w:pos="12960"/>
      </w:tabs>
      <w:spacing w:line="240" w:lineRule="auto"/>
      <w:jc w:val="right"/>
      <w:rPr>
        <w:b/>
      </w:rPr>
    </w:pPr>
    <w:r>
      <w:rPr>
        <w:b/>
      </w:rPr>
      <w:t>Exhibit: 4</w:t>
    </w:r>
  </w:p>
  <w:p w:rsidR="00B36E0A" w:rsidRPr="00EF52B9" w:rsidRDefault="00B36E0A" w:rsidP="009800D4">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4</w:t>
    </w:r>
  </w:p>
  <w:p w:rsidR="00B36E0A" w:rsidRPr="00EF52B9" w:rsidRDefault="00B36E0A" w:rsidP="009800D4">
    <w:pPr>
      <w:pStyle w:val="Header"/>
      <w:spacing w:line="240" w:lineRule="auto"/>
      <w:jc w:val="right"/>
      <w:rPr>
        <w:b/>
      </w:rPr>
    </w:pPr>
    <w:r w:rsidRPr="00EF52B9">
      <w:rPr>
        <w:b/>
      </w:rPr>
      <w:t>Schedule: 1</w:t>
    </w:r>
  </w:p>
  <w:p w:rsidR="00B36E0A" w:rsidRPr="00EF52B9" w:rsidRDefault="00B36E0A" w:rsidP="009800D4">
    <w:pPr>
      <w:pStyle w:val="Header"/>
      <w:spacing w:line="240" w:lineRule="auto"/>
      <w:jc w:val="right"/>
      <w:rPr>
        <w:b/>
      </w:rPr>
    </w:pPr>
    <w:r>
      <w:rPr>
        <w:b/>
      </w:rPr>
      <w:t>Page: 3</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9800D4">
    <w:pPr>
      <w:pStyle w:val="Header"/>
      <w:spacing w:line="240" w:lineRule="auto"/>
      <w:jc w:val="right"/>
      <w:rPr>
        <w:b/>
      </w:rPr>
    </w:pPr>
    <w:r>
      <w:rPr>
        <w:b/>
      </w:rPr>
      <w:tab/>
    </w:r>
    <w:r>
      <w:rPr>
        <w:b/>
      </w:rPr>
      <w:tab/>
    </w:r>
    <w:r>
      <w:rPr>
        <w:b/>
      </w:rPr>
      <w:tab/>
      <w:t>EB-2010-0125</w:t>
    </w:r>
  </w:p>
  <w:p w:rsidR="00B36E0A" w:rsidRDefault="00B36E0A" w:rsidP="009800D4">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9800D4">
    <w:pPr>
      <w:pStyle w:val="Header"/>
      <w:tabs>
        <w:tab w:val="left" w:pos="5065"/>
        <w:tab w:val="right" w:pos="12960"/>
      </w:tabs>
      <w:spacing w:line="240" w:lineRule="auto"/>
      <w:jc w:val="right"/>
      <w:rPr>
        <w:b/>
      </w:rPr>
    </w:pPr>
    <w:r>
      <w:rPr>
        <w:b/>
      </w:rPr>
      <w:t>Exhibit: 4</w:t>
    </w:r>
  </w:p>
  <w:p w:rsidR="00B36E0A" w:rsidRPr="00EF52B9" w:rsidRDefault="00B36E0A" w:rsidP="009800D4">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4</w:t>
    </w:r>
  </w:p>
  <w:p w:rsidR="00B36E0A" w:rsidRPr="00EF52B9" w:rsidRDefault="00B36E0A" w:rsidP="009800D4">
    <w:pPr>
      <w:pStyle w:val="Header"/>
      <w:spacing w:line="240" w:lineRule="auto"/>
      <w:jc w:val="right"/>
      <w:rPr>
        <w:b/>
      </w:rPr>
    </w:pPr>
    <w:r w:rsidRPr="00EF52B9">
      <w:rPr>
        <w:b/>
      </w:rPr>
      <w:t>Schedule: 1</w:t>
    </w:r>
  </w:p>
  <w:p w:rsidR="00B36E0A" w:rsidRPr="00EF52B9" w:rsidRDefault="00B36E0A" w:rsidP="009800D4">
    <w:pPr>
      <w:pStyle w:val="Header"/>
      <w:spacing w:line="240" w:lineRule="auto"/>
      <w:jc w:val="right"/>
      <w:rPr>
        <w:b/>
      </w:rPr>
    </w:pPr>
    <w:r>
      <w:rPr>
        <w:b/>
      </w:rPr>
      <w:t>Page: 4</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9800D4">
    <w:pPr>
      <w:pStyle w:val="Header"/>
      <w:spacing w:line="240" w:lineRule="auto"/>
      <w:jc w:val="right"/>
      <w:rPr>
        <w:b/>
      </w:rPr>
    </w:pPr>
    <w:r>
      <w:rPr>
        <w:b/>
      </w:rPr>
      <w:tab/>
    </w:r>
    <w:r>
      <w:rPr>
        <w:b/>
      </w:rPr>
      <w:tab/>
    </w:r>
    <w:r>
      <w:rPr>
        <w:b/>
      </w:rPr>
      <w:tab/>
      <w:t>EB-2010-0125</w:t>
    </w:r>
  </w:p>
  <w:p w:rsidR="00B36E0A" w:rsidRDefault="00B36E0A" w:rsidP="009800D4">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9800D4">
    <w:pPr>
      <w:pStyle w:val="Header"/>
      <w:tabs>
        <w:tab w:val="left" w:pos="5065"/>
        <w:tab w:val="right" w:pos="12960"/>
      </w:tabs>
      <w:spacing w:line="240" w:lineRule="auto"/>
      <w:jc w:val="right"/>
      <w:rPr>
        <w:b/>
      </w:rPr>
    </w:pPr>
    <w:r>
      <w:rPr>
        <w:b/>
      </w:rPr>
      <w:t>Exhibit: 4</w:t>
    </w:r>
  </w:p>
  <w:p w:rsidR="00B36E0A" w:rsidRPr="00EF52B9" w:rsidRDefault="00B36E0A" w:rsidP="009800D4">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4</w:t>
    </w:r>
  </w:p>
  <w:p w:rsidR="00B36E0A" w:rsidRPr="00EF52B9" w:rsidRDefault="00B36E0A" w:rsidP="009800D4">
    <w:pPr>
      <w:pStyle w:val="Header"/>
      <w:spacing w:line="240" w:lineRule="auto"/>
      <w:jc w:val="right"/>
      <w:rPr>
        <w:b/>
      </w:rPr>
    </w:pPr>
    <w:r w:rsidRPr="00EF52B9">
      <w:rPr>
        <w:b/>
      </w:rPr>
      <w:t>Schedule: 1</w:t>
    </w:r>
  </w:p>
  <w:p w:rsidR="00B36E0A" w:rsidRPr="00EF52B9" w:rsidRDefault="00B36E0A" w:rsidP="009800D4">
    <w:pPr>
      <w:pStyle w:val="Header"/>
      <w:spacing w:line="240" w:lineRule="auto"/>
      <w:jc w:val="right"/>
      <w:rPr>
        <w:b/>
      </w:rPr>
    </w:pPr>
    <w:r>
      <w:rPr>
        <w:b/>
      </w:rPr>
      <w:t>Page: 5</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9800D4">
    <w:pPr>
      <w:pStyle w:val="Header"/>
      <w:spacing w:line="240" w:lineRule="auto"/>
      <w:jc w:val="right"/>
      <w:rPr>
        <w:b/>
      </w:rPr>
    </w:pPr>
    <w:r>
      <w:rPr>
        <w:b/>
      </w:rPr>
      <w:tab/>
    </w:r>
    <w:r>
      <w:rPr>
        <w:b/>
      </w:rPr>
      <w:tab/>
    </w:r>
    <w:r>
      <w:rPr>
        <w:b/>
      </w:rPr>
      <w:tab/>
      <w:t>EB-2010-0125</w:t>
    </w:r>
  </w:p>
  <w:p w:rsidR="00B36E0A" w:rsidRDefault="00B36E0A" w:rsidP="009800D4">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9800D4">
    <w:pPr>
      <w:pStyle w:val="Header"/>
      <w:tabs>
        <w:tab w:val="left" w:pos="5065"/>
        <w:tab w:val="right" w:pos="12960"/>
      </w:tabs>
      <w:spacing w:line="240" w:lineRule="auto"/>
      <w:jc w:val="right"/>
      <w:rPr>
        <w:b/>
      </w:rPr>
    </w:pPr>
    <w:r>
      <w:rPr>
        <w:b/>
      </w:rPr>
      <w:t>Exhibit: 4</w:t>
    </w:r>
  </w:p>
  <w:p w:rsidR="00B36E0A" w:rsidRPr="00EF52B9" w:rsidRDefault="00B36E0A" w:rsidP="009800D4">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4</w:t>
    </w:r>
  </w:p>
  <w:p w:rsidR="00B36E0A" w:rsidRPr="00EF52B9" w:rsidRDefault="00B36E0A" w:rsidP="009800D4">
    <w:pPr>
      <w:pStyle w:val="Header"/>
      <w:spacing w:line="240" w:lineRule="auto"/>
      <w:jc w:val="right"/>
      <w:rPr>
        <w:b/>
      </w:rPr>
    </w:pPr>
    <w:r w:rsidRPr="00EF52B9">
      <w:rPr>
        <w:b/>
      </w:rPr>
      <w:t>Schedule: 1</w:t>
    </w:r>
  </w:p>
  <w:p w:rsidR="00B36E0A" w:rsidRPr="00EF52B9" w:rsidRDefault="00B36E0A" w:rsidP="009800D4">
    <w:pPr>
      <w:pStyle w:val="Header"/>
      <w:spacing w:line="240" w:lineRule="auto"/>
      <w:jc w:val="right"/>
      <w:rPr>
        <w:b/>
      </w:rPr>
    </w:pPr>
    <w:r>
      <w:rPr>
        <w:b/>
      </w:rPr>
      <w:t>Page: 6</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9800D4">
    <w:pPr>
      <w:pStyle w:val="Header"/>
      <w:spacing w:line="240" w:lineRule="auto"/>
      <w:jc w:val="right"/>
      <w:rPr>
        <w:b/>
      </w:rPr>
    </w:pPr>
    <w:r>
      <w:rPr>
        <w:b/>
      </w:rPr>
      <w:tab/>
    </w:r>
    <w:r>
      <w:rPr>
        <w:b/>
      </w:rPr>
      <w:tab/>
    </w:r>
    <w:r>
      <w:rPr>
        <w:b/>
      </w:rPr>
      <w:tab/>
      <w:t>EB-2010-0125</w:t>
    </w:r>
  </w:p>
  <w:p w:rsidR="00B36E0A" w:rsidRDefault="00B36E0A" w:rsidP="009800D4">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9800D4">
    <w:pPr>
      <w:pStyle w:val="Header"/>
      <w:tabs>
        <w:tab w:val="left" w:pos="5065"/>
        <w:tab w:val="right" w:pos="12960"/>
      </w:tabs>
      <w:spacing w:line="240" w:lineRule="auto"/>
      <w:jc w:val="right"/>
      <w:rPr>
        <w:b/>
      </w:rPr>
    </w:pPr>
    <w:r>
      <w:rPr>
        <w:b/>
      </w:rPr>
      <w:t>Exhibit: 4</w:t>
    </w:r>
  </w:p>
  <w:p w:rsidR="00B36E0A" w:rsidRPr="00EF52B9" w:rsidRDefault="00B36E0A" w:rsidP="009800D4">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4</w:t>
    </w:r>
  </w:p>
  <w:p w:rsidR="00B36E0A" w:rsidRPr="00EF52B9" w:rsidRDefault="00B36E0A" w:rsidP="009800D4">
    <w:pPr>
      <w:pStyle w:val="Header"/>
      <w:spacing w:line="240" w:lineRule="auto"/>
      <w:jc w:val="right"/>
      <w:rPr>
        <w:b/>
      </w:rPr>
    </w:pPr>
    <w:r w:rsidRPr="00EF52B9">
      <w:rPr>
        <w:b/>
      </w:rPr>
      <w:t>Schedule: 1</w:t>
    </w:r>
  </w:p>
  <w:p w:rsidR="00B36E0A" w:rsidRPr="00EF52B9" w:rsidRDefault="00B36E0A" w:rsidP="009800D4">
    <w:pPr>
      <w:pStyle w:val="Header"/>
      <w:spacing w:line="240" w:lineRule="auto"/>
      <w:jc w:val="right"/>
      <w:rPr>
        <w:b/>
      </w:rPr>
    </w:pPr>
    <w:r>
      <w:rPr>
        <w:b/>
      </w:rPr>
      <w:t>Page: 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1B683D">
    <w:pPr>
      <w:pStyle w:val="Header"/>
      <w:spacing w:line="240" w:lineRule="auto"/>
      <w:jc w:val="right"/>
      <w:rPr>
        <w:b/>
      </w:rPr>
    </w:pPr>
    <w:r>
      <w:rPr>
        <w:b/>
      </w:rPr>
      <w:t>EB-2010-0125</w:t>
    </w:r>
  </w:p>
  <w:p w:rsidR="00B36E0A" w:rsidRDefault="00B36E0A" w:rsidP="001B683D">
    <w:pPr>
      <w:pStyle w:val="Header"/>
      <w:spacing w:line="240" w:lineRule="auto"/>
      <w:jc w:val="right"/>
      <w:rPr>
        <w:b/>
      </w:rPr>
    </w:pPr>
    <w:r>
      <w:rPr>
        <w:b/>
      </w:rPr>
      <w:t xml:space="preserve">Filed: </w:t>
    </w:r>
    <w:r w:rsidR="007243A8">
      <w:rPr>
        <w:b/>
      </w:rPr>
      <w:t>November 5,</w:t>
    </w:r>
    <w:r>
      <w:rPr>
        <w:b/>
      </w:rPr>
      <w:t xml:space="preserve"> 2010</w:t>
    </w:r>
  </w:p>
  <w:p w:rsidR="00B36E0A" w:rsidRPr="00EF52B9" w:rsidRDefault="00B36E0A" w:rsidP="00EF52B9">
    <w:pPr>
      <w:pStyle w:val="Header"/>
      <w:spacing w:line="240" w:lineRule="auto"/>
      <w:jc w:val="right"/>
      <w:rPr>
        <w:b/>
      </w:rPr>
    </w:pPr>
    <w:r>
      <w:rPr>
        <w:b/>
      </w:rPr>
      <w:t>Exhibit: 4</w:t>
    </w:r>
  </w:p>
  <w:p w:rsidR="00B36E0A" w:rsidRPr="00EF52B9" w:rsidRDefault="00B36E0A" w:rsidP="00EF52B9">
    <w:pPr>
      <w:pStyle w:val="Header"/>
      <w:spacing w:line="240" w:lineRule="auto"/>
      <w:jc w:val="right"/>
      <w:rPr>
        <w:b/>
      </w:rPr>
    </w:pPr>
    <w:r w:rsidRPr="00EF52B9">
      <w:rPr>
        <w:b/>
      </w:rPr>
      <w:t xml:space="preserve">Tab: </w:t>
    </w:r>
    <w:r>
      <w:rPr>
        <w:b/>
      </w:rPr>
      <w:t>2</w:t>
    </w:r>
  </w:p>
  <w:p w:rsidR="00B36E0A" w:rsidRPr="00EF52B9" w:rsidRDefault="00B36E0A" w:rsidP="00EF52B9">
    <w:pPr>
      <w:pStyle w:val="Header"/>
      <w:spacing w:line="240" w:lineRule="auto"/>
      <w:jc w:val="right"/>
      <w:rPr>
        <w:b/>
      </w:rPr>
    </w:pPr>
    <w:r w:rsidRPr="00EF52B9">
      <w:rPr>
        <w:b/>
      </w:rPr>
      <w:t>Schedule: 1</w:t>
    </w:r>
  </w:p>
  <w:p w:rsidR="00B36E0A" w:rsidRPr="00EF52B9" w:rsidRDefault="00B36E0A" w:rsidP="00EF52B9">
    <w:pPr>
      <w:pStyle w:val="Header"/>
      <w:spacing w:line="240" w:lineRule="auto"/>
      <w:jc w:val="right"/>
      <w:rPr>
        <w:b/>
      </w:rPr>
    </w:pPr>
    <w:r>
      <w:rPr>
        <w:b/>
      </w:rPr>
      <w:t>Page: 1</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9800D4">
    <w:pPr>
      <w:pStyle w:val="Header"/>
      <w:spacing w:line="240" w:lineRule="auto"/>
      <w:jc w:val="right"/>
      <w:rPr>
        <w:b/>
      </w:rPr>
    </w:pPr>
    <w:r>
      <w:rPr>
        <w:b/>
      </w:rPr>
      <w:tab/>
    </w:r>
    <w:r>
      <w:rPr>
        <w:b/>
      </w:rPr>
      <w:tab/>
    </w:r>
    <w:r>
      <w:rPr>
        <w:b/>
      </w:rPr>
      <w:tab/>
      <w:t>EB-2010-0125</w:t>
    </w:r>
  </w:p>
  <w:p w:rsidR="00B36E0A" w:rsidRDefault="00B36E0A" w:rsidP="009800D4">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9800D4">
    <w:pPr>
      <w:pStyle w:val="Header"/>
      <w:tabs>
        <w:tab w:val="left" w:pos="5065"/>
        <w:tab w:val="right" w:pos="12960"/>
      </w:tabs>
      <w:spacing w:line="240" w:lineRule="auto"/>
      <w:jc w:val="right"/>
      <w:rPr>
        <w:b/>
      </w:rPr>
    </w:pPr>
    <w:r>
      <w:rPr>
        <w:b/>
      </w:rPr>
      <w:t>Exhibit: 4</w:t>
    </w:r>
  </w:p>
  <w:p w:rsidR="00B36E0A" w:rsidRPr="00EF52B9" w:rsidRDefault="00B36E0A" w:rsidP="009800D4">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4</w:t>
    </w:r>
  </w:p>
  <w:p w:rsidR="00B36E0A" w:rsidRPr="00EF52B9" w:rsidRDefault="00B36E0A" w:rsidP="009800D4">
    <w:pPr>
      <w:pStyle w:val="Header"/>
      <w:spacing w:line="240" w:lineRule="auto"/>
      <w:jc w:val="right"/>
      <w:rPr>
        <w:b/>
      </w:rPr>
    </w:pPr>
    <w:r w:rsidRPr="00EF52B9">
      <w:rPr>
        <w:b/>
      </w:rPr>
      <w:t>Schedule: 1</w:t>
    </w:r>
  </w:p>
  <w:p w:rsidR="00B36E0A" w:rsidRPr="00EF52B9" w:rsidRDefault="00B36E0A" w:rsidP="009800D4">
    <w:pPr>
      <w:pStyle w:val="Header"/>
      <w:spacing w:line="240" w:lineRule="auto"/>
      <w:jc w:val="right"/>
      <w:rPr>
        <w:b/>
      </w:rPr>
    </w:pPr>
    <w:r>
      <w:rPr>
        <w:b/>
      </w:rPr>
      <w:t>Page: 8</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9800D4">
    <w:pPr>
      <w:pStyle w:val="Header"/>
      <w:spacing w:line="240" w:lineRule="auto"/>
      <w:jc w:val="right"/>
      <w:rPr>
        <w:b/>
      </w:rPr>
    </w:pPr>
    <w:r>
      <w:rPr>
        <w:b/>
      </w:rPr>
      <w:tab/>
    </w:r>
    <w:r>
      <w:rPr>
        <w:b/>
      </w:rPr>
      <w:tab/>
    </w:r>
    <w:r>
      <w:rPr>
        <w:b/>
      </w:rPr>
      <w:tab/>
      <w:t>EB-2010-0125</w:t>
    </w:r>
  </w:p>
  <w:p w:rsidR="00B36E0A" w:rsidRDefault="00B36E0A" w:rsidP="009800D4">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9800D4">
    <w:pPr>
      <w:pStyle w:val="Header"/>
      <w:tabs>
        <w:tab w:val="left" w:pos="5065"/>
        <w:tab w:val="right" w:pos="12960"/>
      </w:tabs>
      <w:spacing w:line="240" w:lineRule="auto"/>
      <w:jc w:val="right"/>
      <w:rPr>
        <w:b/>
      </w:rPr>
    </w:pPr>
    <w:r>
      <w:rPr>
        <w:b/>
      </w:rPr>
      <w:t>Exhibit: 4</w:t>
    </w:r>
  </w:p>
  <w:p w:rsidR="00B36E0A" w:rsidRPr="00EF52B9" w:rsidRDefault="00B36E0A" w:rsidP="009800D4">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4</w:t>
    </w:r>
  </w:p>
  <w:p w:rsidR="00B36E0A" w:rsidRPr="00EF52B9" w:rsidRDefault="00B36E0A" w:rsidP="009800D4">
    <w:pPr>
      <w:pStyle w:val="Header"/>
      <w:spacing w:line="240" w:lineRule="auto"/>
      <w:jc w:val="right"/>
      <w:rPr>
        <w:b/>
      </w:rPr>
    </w:pPr>
    <w:r w:rsidRPr="00EF52B9">
      <w:rPr>
        <w:b/>
      </w:rPr>
      <w:t>Schedule: 1</w:t>
    </w:r>
  </w:p>
  <w:p w:rsidR="00B36E0A" w:rsidRPr="00EF52B9" w:rsidRDefault="00B36E0A" w:rsidP="009800D4">
    <w:pPr>
      <w:pStyle w:val="Header"/>
      <w:spacing w:line="240" w:lineRule="auto"/>
      <w:jc w:val="right"/>
      <w:rPr>
        <w:b/>
      </w:rPr>
    </w:pPr>
    <w:r>
      <w:rPr>
        <w:b/>
      </w:rPr>
      <w:t>Page: 9</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9800D4">
    <w:pPr>
      <w:pStyle w:val="Header"/>
      <w:spacing w:line="240" w:lineRule="auto"/>
      <w:jc w:val="right"/>
      <w:rPr>
        <w:b/>
      </w:rPr>
    </w:pPr>
    <w:r>
      <w:rPr>
        <w:b/>
      </w:rPr>
      <w:tab/>
    </w:r>
    <w:r>
      <w:rPr>
        <w:b/>
      </w:rPr>
      <w:tab/>
    </w:r>
    <w:r>
      <w:rPr>
        <w:b/>
      </w:rPr>
      <w:tab/>
      <w:t>EB-2010-0125</w:t>
    </w:r>
  </w:p>
  <w:p w:rsidR="00B36E0A" w:rsidRDefault="00B36E0A" w:rsidP="009800D4">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9800D4">
    <w:pPr>
      <w:pStyle w:val="Header"/>
      <w:tabs>
        <w:tab w:val="left" w:pos="5065"/>
        <w:tab w:val="right" w:pos="12960"/>
      </w:tabs>
      <w:spacing w:line="240" w:lineRule="auto"/>
      <w:jc w:val="right"/>
      <w:rPr>
        <w:b/>
      </w:rPr>
    </w:pPr>
    <w:r>
      <w:rPr>
        <w:b/>
      </w:rPr>
      <w:t>Exhibit: 4</w:t>
    </w:r>
  </w:p>
  <w:p w:rsidR="00B36E0A" w:rsidRPr="00EF52B9" w:rsidRDefault="00B36E0A" w:rsidP="009800D4">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4</w:t>
    </w:r>
  </w:p>
  <w:p w:rsidR="00B36E0A" w:rsidRPr="00EF52B9" w:rsidRDefault="00B36E0A" w:rsidP="009800D4">
    <w:pPr>
      <w:pStyle w:val="Header"/>
      <w:spacing w:line="240" w:lineRule="auto"/>
      <w:jc w:val="right"/>
      <w:rPr>
        <w:b/>
      </w:rPr>
    </w:pPr>
    <w:r w:rsidRPr="00EF52B9">
      <w:rPr>
        <w:b/>
      </w:rPr>
      <w:t>Schedule: 1</w:t>
    </w:r>
  </w:p>
  <w:p w:rsidR="00B36E0A" w:rsidRPr="00EF52B9" w:rsidRDefault="00B36E0A" w:rsidP="009800D4">
    <w:pPr>
      <w:pStyle w:val="Header"/>
      <w:spacing w:line="240" w:lineRule="auto"/>
      <w:jc w:val="right"/>
      <w:rPr>
        <w:b/>
      </w:rPr>
    </w:pPr>
    <w:r>
      <w:rPr>
        <w:b/>
      </w:rPr>
      <w:t>Page: 10</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9800D4">
    <w:pPr>
      <w:pStyle w:val="Header"/>
      <w:spacing w:line="240" w:lineRule="auto"/>
      <w:jc w:val="right"/>
      <w:rPr>
        <w:b/>
      </w:rPr>
    </w:pPr>
    <w:r>
      <w:rPr>
        <w:b/>
      </w:rPr>
      <w:tab/>
    </w:r>
    <w:r>
      <w:rPr>
        <w:b/>
      </w:rPr>
      <w:tab/>
    </w:r>
    <w:r>
      <w:rPr>
        <w:b/>
      </w:rPr>
      <w:tab/>
      <w:t>EB-2010-0125</w:t>
    </w:r>
  </w:p>
  <w:p w:rsidR="00B36E0A" w:rsidRDefault="00B36E0A" w:rsidP="009800D4">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9800D4">
    <w:pPr>
      <w:pStyle w:val="Header"/>
      <w:tabs>
        <w:tab w:val="left" w:pos="5065"/>
        <w:tab w:val="right" w:pos="12960"/>
      </w:tabs>
      <w:spacing w:line="240" w:lineRule="auto"/>
      <w:jc w:val="right"/>
      <w:rPr>
        <w:b/>
      </w:rPr>
    </w:pPr>
    <w:r>
      <w:rPr>
        <w:b/>
      </w:rPr>
      <w:t>Exhibit: 4</w:t>
    </w:r>
  </w:p>
  <w:p w:rsidR="00B36E0A" w:rsidRPr="00EF52B9" w:rsidRDefault="00B36E0A" w:rsidP="009800D4">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4</w:t>
    </w:r>
  </w:p>
  <w:p w:rsidR="00B36E0A" w:rsidRPr="00EF52B9" w:rsidRDefault="00B36E0A" w:rsidP="009800D4">
    <w:pPr>
      <w:pStyle w:val="Header"/>
      <w:spacing w:line="240" w:lineRule="auto"/>
      <w:jc w:val="right"/>
      <w:rPr>
        <w:b/>
      </w:rPr>
    </w:pPr>
    <w:r w:rsidRPr="00EF52B9">
      <w:rPr>
        <w:b/>
      </w:rPr>
      <w:t>Schedule: 1</w:t>
    </w:r>
  </w:p>
  <w:p w:rsidR="00B36E0A" w:rsidRPr="00EF52B9" w:rsidRDefault="00B36E0A" w:rsidP="009800D4">
    <w:pPr>
      <w:pStyle w:val="Header"/>
      <w:spacing w:line="240" w:lineRule="auto"/>
      <w:jc w:val="right"/>
      <w:rPr>
        <w:b/>
      </w:rPr>
    </w:pPr>
    <w:r>
      <w:rPr>
        <w:b/>
      </w:rPr>
      <w:t>Page: 11</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9800D4">
    <w:pPr>
      <w:pStyle w:val="Header"/>
      <w:spacing w:line="240" w:lineRule="auto"/>
      <w:jc w:val="right"/>
      <w:rPr>
        <w:b/>
      </w:rPr>
    </w:pPr>
    <w:r>
      <w:rPr>
        <w:b/>
      </w:rPr>
      <w:tab/>
    </w:r>
    <w:r>
      <w:rPr>
        <w:b/>
      </w:rPr>
      <w:tab/>
    </w:r>
    <w:r>
      <w:rPr>
        <w:b/>
      </w:rPr>
      <w:tab/>
      <w:t>EB-2010-0125</w:t>
    </w:r>
  </w:p>
  <w:p w:rsidR="00B36E0A" w:rsidRDefault="00B36E0A" w:rsidP="009800D4">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9800D4">
    <w:pPr>
      <w:pStyle w:val="Header"/>
      <w:tabs>
        <w:tab w:val="left" w:pos="5065"/>
        <w:tab w:val="right" w:pos="12960"/>
      </w:tabs>
      <w:spacing w:line="240" w:lineRule="auto"/>
      <w:jc w:val="right"/>
      <w:rPr>
        <w:b/>
      </w:rPr>
    </w:pPr>
    <w:r>
      <w:rPr>
        <w:b/>
      </w:rPr>
      <w:t>Exhibit: 4</w:t>
    </w:r>
  </w:p>
  <w:p w:rsidR="00B36E0A" w:rsidRPr="00EF52B9" w:rsidRDefault="00B36E0A" w:rsidP="009800D4">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4</w:t>
    </w:r>
  </w:p>
  <w:p w:rsidR="00B36E0A" w:rsidRPr="00EF52B9" w:rsidRDefault="00B36E0A" w:rsidP="009800D4">
    <w:pPr>
      <w:pStyle w:val="Header"/>
      <w:spacing w:line="240" w:lineRule="auto"/>
      <w:jc w:val="right"/>
      <w:rPr>
        <w:b/>
      </w:rPr>
    </w:pPr>
    <w:r w:rsidRPr="00EF52B9">
      <w:rPr>
        <w:b/>
      </w:rPr>
      <w:t>Schedule: 1</w:t>
    </w:r>
  </w:p>
  <w:p w:rsidR="00B36E0A" w:rsidRPr="00EF52B9" w:rsidRDefault="00B36E0A" w:rsidP="009800D4">
    <w:pPr>
      <w:pStyle w:val="Header"/>
      <w:spacing w:line="240" w:lineRule="auto"/>
      <w:jc w:val="right"/>
      <w:rPr>
        <w:b/>
      </w:rPr>
    </w:pPr>
    <w:r>
      <w:rPr>
        <w:b/>
      </w:rPr>
      <w:t>Page: 12</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9800D4">
    <w:pPr>
      <w:pStyle w:val="Header"/>
      <w:spacing w:line="240" w:lineRule="auto"/>
      <w:jc w:val="right"/>
      <w:rPr>
        <w:b/>
      </w:rPr>
    </w:pPr>
    <w:r>
      <w:rPr>
        <w:b/>
      </w:rPr>
      <w:tab/>
    </w:r>
    <w:r>
      <w:rPr>
        <w:b/>
      </w:rPr>
      <w:tab/>
    </w:r>
    <w:r>
      <w:rPr>
        <w:b/>
      </w:rPr>
      <w:tab/>
      <w:t>EB-2010-0125</w:t>
    </w:r>
  </w:p>
  <w:p w:rsidR="00B36E0A" w:rsidRDefault="00B36E0A" w:rsidP="009800D4">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9800D4">
    <w:pPr>
      <w:pStyle w:val="Header"/>
      <w:tabs>
        <w:tab w:val="left" w:pos="5065"/>
        <w:tab w:val="right" w:pos="12960"/>
      </w:tabs>
      <w:spacing w:line="240" w:lineRule="auto"/>
      <w:jc w:val="right"/>
      <w:rPr>
        <w:b/>
      </w:rPr>
    </w:pPr>
    <w:r>
      <w:rPr>
        <w:b/>
      </w:rPr>
      <w:t>Exhibit: 4</w:t>
    </w:r>
  </w:p>
  <w:p w:rsidR="00B36E0A" w:rsidRPr="00EF52B9" w:rsidRDefault="00B36E0A" w:rsidP="009800D4">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4</w:t>
    </w:r>
  </w:p>
  <w:p w:rsidR="00B36E0A" w:rsidRPr="00EF52B9" w:rsidRDefault="00B36E0A" w:rsidP="009800D4">
    <w:pPr>
      <w:pStyle w:val="Header"/>
      <w:spacing w:line="240" w:lineRule="auto"/>
      <w:jc w:val="right"/>
      <w:rPr>
        <w:b/>
      </w:rPr>
    </w:pPr>
    <w:r w:rsidRPr="00EF52B9">
      <w:rPr>
        <w:b/>
      </w:rPr>
      <w:t>Schedule: 1</w:t>
    </w:r>
  </w:p>
  <w:p w:rsidR="00B36E0A" w:rsidRPr="00EF52B9" w:rsidRDefault="00B36E0A" w:rsidP="009800D4">
    <w:pPr>
      <w:pStyle w:val="Header"/>
      <w:spacing w:line="240" w:lineRule="auto"/>
      <w:jc w:val="right"/>
      <w:rPr>
        <w:b/>
      </w:rPr>
    </w:pPr>
    <w:r>
      <w:rPr>
        <w:b/>
      </w:rPr>
      <w:t>Page: 13</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9800D4">
    <w:pPr>
      <w:pStyle w:val="Header"/>
      <w:spacing w:line="240" w:lineRule="auto"/>
      <w:jc w:val="right"/>
      <w:rPr>
        <w:b/>
      </w:rPr>
    </w:pPr>
    <w:r>
      <w:rPr>
        <w:b/>
      </w:rPr>
      <w:tab/>
    </w:r>
    <w:r>
      <w:rPr>
        <w:b/>
      </w:rPr>
      <w:tab/>
    </w:r>
    <w:r>
      <w:rPr>
        <w:b/>
      </w:rPr>
      <w:tab/>
      <w:t>EB-2010-0125</w:t>
    </w:r>
  </w:p>
  <w:p w:rsidR="00B36E0A" w:rsidRDefault="00B36E0A" w:rsidP="009800D4">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9800D4">
    <w:pPr>
      <w:pStyle w:val="Header"/>
      <w:tabs>
        <w:tab w:val="left" w:pos="5065"/>
        <w:tab w:val="right" w:pos="12960"/>
      </w:tabs>
      <w:spacing w:line="240" w:lineRule="auto"/>
      <w:jc w:val="right"/>
      <w:rPr>
        <w:b/>
      </w:rPr>
    </w:pPr>
    <w:r>
      <w:rPr>
        <w:b/>
      </w:rPr>
      <w:t>Exhibit: 4</w:t>
    </w:r>
  </w:p>
  <w:p w:rsidR="00B36E0A" w:rsidRPr="00EF52B9" w:rsidRDefault="00B36E0A" w:rsidP="009800D4">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4</w:t>
    </w:r>
  </w:p>
  <w:p w:rsidR="00B36E0A" w:rsidRPr="00EF52B9" w:rsidRDefault="00B36E0A" w:rsidP="009800D4">
    <w:pPr>
      <w:pStyle w:val="Header"/>
      <w:spacing w:line="240" w:lineRule="auto"/>
      <w:jc w:val="right"/>
      <w:rPr>
        <w:b/>
      </w:rPr>
    </w:pPr>
    <w:r w:rsidRPr="00EF52B9">
      <w:rPr>
        <w:b/>
      </w:rPr>
      <w:t>Schedule: 1</w:t>
    </w:r>
  </w:p>
  <w:p w:rsidR="00B36E0A" w:rsidRPr="00EF52B9" w:rsidRDefault="00B36E0A" w:rsidP="009800D4">
    <w:pPr>
      <w:pStyle w:val="Header"/>
      <w:spacing w:line="240" w:lineRule="auto"/>
      <w:jc w:val="right"/>
      <w:rPr>
        <w:b/>
      </w:rPr>
    </w:pPr>
    <w:r>
      <w:rPr>
        <w:b/>
      </w:rPr>
      <w:t>Page: 14</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9800D4">
    <w:pPr>
      <w:pStyle w:val="Header"/>
      <w:spacing w:line="240" w:lineRule="auto"/>
      <w:jc w:val="right"/>
      <w:rPr>
        <w:b/>
      </w:rPr>
    </w:pPr>
    <w:r>
      <w:rPr>
        <w:b/>
      </w:rPr>
      <w:tab/>
    </w:r>
    <w:r>
      <w:rPr>
        <w:b/>
      </w:rPr>
      <w:tab/>
    </w:r>
    <w:r>
      <w:rPr>
        <w:b/>
      </w:rPr>
      <w:tab/>
      <w:t>EB-2010-0125</w:t>
    </w:r>
  </w:p>
  <w:p w:rsidR="00B36E0A" w:rsidRDefault="00B36E0A" w:rsidP="009800D4">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9800D4">
    <w:pPr>
      <w:pStyle w:val="Header"/>
      <w:tabs>
        <w:tab w:val="left" w:pos="5065"/>
        <w:tab w:val="right" w:pos="12960"/>
      </w:tabs>
      <w:spacing w:line="240" w:lineRule="auto"/>
      <w:jc w:val="right"/>
      <w:rPr>
        <w:b/>
      </w:rPr>
    </w:pPr>
    <w:r>
      <w:rPr>
        <w:b/>
      </w:rPr>
      <w:t>Exhibit: 4</w:t>
    </w:r>
  </w:p>
  <w:p w:rsidR="00B36E0A" w:rsidRPr="00EF52B9" w:rsidRDefault="00B36E0A" w:rsidP="009800D4">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4</w:t>
    </w:r>
  </w:p>
  <w:p w:rsidR="00B36E0A" w:rsidRPr="00EF52B9" w:rsidRDefault="00B36E0A" w:rsidP="009800D4">
    <w:pPr>
      <w:pStyle w:val="Header"/>
      <w:spacing w:line="240" w:lineRule="auto"/>
      <w:jc w:val="right"/>
      <w:rPr>
        <w:b/>
      </w:rPr>
    </w:pPr>
    <w:r w:rsidRPr="00EF52B9">
      <w:rPr>
        <w:b/>
      </w:rPr>
      <w:t>Schedule: 1</w:t>
    </w:r>
  </w:p>
  <w:p w:rsidR="00B36E0A" w:rsidRPr="00EF52B9" w:rsidRDefault="00B36E0A" w:rsidP="009800D4">
    <w:pPr>
      <w:pStyle w:val="Header"/>
      <w:spacing w:line="240" w:lineRule="auto"/>
      <w:jc w:val="right"/>
      <w:rPr>
        <w:b/>
      </w:rPr>
    </w:pPr>
    <w:r>
      <w:rPr>
        <w:b/>
      </w:rPr>
      <w:t>Page: 15</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9800D4">
    <w:pPr>
      <w:pStyle w:val="Header"/>
      <w:spacing w:line="240" w:lineRule="auto"/>
      <w:jc w:val="right"/>
      <w:rPr>
        <w:b/>
      </w:rPr>
    </w:pPr>
    <w:r>
      <w:rPr>
        <w:b/>
      </w:rPr>
      <w:tab/>
    </w:r>
    <w:r>
      <w:rPr>
        <w:b/>
      </w:rPr>
      <w:tab/>
    </w:r>
    <w:r>
      <w:rPr>
        <w:b/>
      </w:rPr>
      <w:tab/>
      <w:t>EB-2010-0125</w:t>
    </w:r>
  </w:p>
  <w:p w:rsidR="00B36E0A" w:rsidRDefault="00B36E0A" w:rsidP="009800D4">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9800D4">
    <w:pPr>
      <w:pStyle w:val="Header"/>
      <w:tabs>
        <w:tab w:val="left" w:pos="5065"/>
        <w:tab w:val="right" w:pos="12960"/>
      </w:tabs>
      <w:spacing w:line="240" w:lineRule="auto"/>
      <w:jc w:val="right"/>
      <w:rPr>
        <w:b/>
      </w:rPr>
    </w:pPr>
    <w:r>
      <w:rPr>
        <w:b/>
      </w:rPr>
      <w:t>Exhibit: 4</w:t>
    </w:r>
  </w:p>
  <w:p w:rsidR="00B36E0A" w:rsidRPr="00EF52B9" w:rsidRDefault="00B36E0A" w:rsidP="009800D4">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4</w:t>
    </w:r>
  </w:p>
  <w:p w:rsidR="00B36E0A" w:rsidRPr="00EF52B9" w:rsidRDefault="00B36E0A" w:rsidP="009800D4">
    <w:pPr>
      <w:pStyle w:val="Header"/>
      <w:spacing w:line="240" w:lineRule="auto"/>
      <w:jc w:val="right"/>
      <w:rPr>
        <w:b/>
      </w:rPr>
    </w:pPr>
    <w:r w:rsidRPr="00EF52B9">
      <w:rPr>
        <w:b/>
      </w:rPr>
      <w:t>Schedule: 1</w:t>
    </w:r>
  </w:p>
  <w:p w:rsidR="00B36E0A" w:rsidRPr="00EF52B9" w:rsidRDefault="00B36E0A" w:rsidP="009800D4">
    <w:pPr>
      <w:pStyle w:val="Header"/>
      <w:spacing w:line="240" w:lineRule="auto"/>
      <w:jc w:val="right"/>
      <w:rPr>
        <w:b/>
      </w:rPr>
    </w:pPr>
    <w:r>
      <w:rPr>
        <w:b/>
      </w:rPr>
      <w:t>Page: 16</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9800D4">
    <w:pPr>
      <w:pStyle w:val="Header"/>
      <w:spacing w:line="240" w:lineRule="auto"/>
      <w:jc w:val="right"/>
      <w:rPr>
        <w:b/>
      </w:rPr>
    </w:pPr>
    <w:r>
      <w:rPr>
        <w:b/>
      </w:rPr>
      <w:tab/>
    </w:r>
    <w:r>
      <w:rPr>
        <w:b/>
      </w:rPr>
      <w:tab/>
    </w:r>
    <w:r>
      <w:rPr>
        <w:b/>
      </w:rPr>
      <w:tab/>
      <w:t>EB-2010-0125</w:t>
    </w:r>
  </w:p>
  <w:p w:rsidR="00B36E0A" w:rsidRDefault="00B36E0A" w:rsidP="009800D4">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9800D4">
    <w:pPr>
      <w:pStyle w:val="Header"/>
      <w:tabs>
        <w:tab w:val="left" w:pos="5065"/>
        <w:tab w:val="right" w:pos="12960"/>
      </w:tabs>
      <w:spacing w:line="240" w:lineRule="auto"/>
      <w:jc w:val="right"/>
      <w:rPr>
        <w:b/>
      </w:rPr>
    </w:pPr>
    <w:r>
      <w:rPr>
        <w:b/>
      </w:rPr>
      <w:t>Exhibit: 4</w:t>
    </w:r>
  </w:p>
  <w:p w:rsidR="00B36E0A" w:rsidRPr="00EF52B9" w:rsidRDefault="00B36E0A" w:rsidP="009800D4">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4</w:t>
    </w:r>
  </w:p>
  <w:p w:rsidR="00B36E0A" w:rsidRPr="00EF52B9" w:rsidRDefault="00B36E0A" w:rsidP="009800D4">
    <w:pPr>
      <w:pStyle w:val="Header"/>
      <w:spacing w:line="240" w:lineRule="auto"/>
      <w:jc w:val="right"/>
      <w:rPr>
        <w:b/>
      </w:rPr>
    </w:pPr>
    <w:r w:rsidRPr="00EF52B9">
      <w:rPr>
        <w:b/>
      </w:rPr>
      <w:t>Schedule: 1</w:t>
    </w:r>
  </w:p>
  <w:p w:rsidR="00B36E0A" w:rsidRPr="00EF52B9" w:rsidRDefault="00B36E0A" w:rsidP="009800D4">
    <w:pPr>
      <w:pStyle w:val="Header"/>
      <w:spacing w:line="240" w:lineRule="auto"/>
      <w:jc w:val="right"/>
      <w:rPr>
        <w:b/>
      </w:rPr>
    </w:pPr>
    <w:r>
      <w:rPr>
        <w:b/>
      </w:rPr>
      <w:t>Page: 17</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EC54B9">
    <w:pPr>
      <w:pStyle w:val="Header"/>
      <w:spacing w:line="240" w:lineRule="auto"/>
      <w:jc w:val="right"/>
      <w:rPr>
        <w:b/>
      </w:rPr>
    </w:pPr>
    <w:r>
      <w:rPr>
        <w:b/>
      </w:rPr>
      <w:t>EB-2010-0125</w:t>
    </w:r>
  </w:p>
  <w:p w:rsidR="00B36E0A" w:rsidRDefault="00B36E0A" w:rsidP="00EC54B9">
    <w:pPr>
      <w:pStyle w:val="Header"/>
      <w:spacing w:line="240" w:lineRule="auto"/>
      <w:jc w:val="right"/>
      <w:rPr>
        <w:b/>
      </w:rPr>
    </w:pPr>
    <w:r>
      <w:rPr>
        <w:b/>
      </w:rPr>
      <w:t xml:space="preserve">Filed: </w:t>
    </w:r>
    <w:r w:rsidR="007243A8">
      <w:rPr>
        <w:b/>
      </w:rPr>
      <w:t>November 5,</w:t>
    </w:r>
    <w:r>
      <w:rPr>
        <w:b/>
      </w:rPr>
      <w:t xml:space="preserve"> 2010</w:t>
    </w:r>
  </w:p>
  <w:p w:rsidR="00B36E0A" w:rsidRPr="00EF52B9" w:rsidRDefault="00B36E0A" w:rsidP="00EF52B9">
    <w:pPr>
      <w:pStyle w:val="Header"/>
      <w:spacing w:line="240" w:lineRule="auto"/>
      <w:jc w:val="right"/>
      <w:rPr>
        <w:b/>
      </w:rPr>
    </w:pPr>
    <w:r>
      <w:rPr>
        <w:b/>
      </w:rPr>
      <w:t>Exhibit: 4</w:t>
    </w:r>
  </w:p>
  <w:p w:rsidR="00B36E0A" w:rsidRPr="00EF52B9" w:rsidRDefault="00B36E0A" w:rsidP="00EF52B9">
    <w:pPr>
      <w:pStyle w:val="Header"/>
      <w:spacing w:line="240" w:lineRule="auto"/>
      <w:jc w:val="right"/>
      <w:rPr>
        <w:b/>
      </w:rPr>
    </w:pPr>
    <w:r w:rsidRPr="00EF52B9">
      <w:rPr>
        <w:b/>
      </w:rPr>
      <w:t xml:space="preserve">Tab: </w:t>
    </w:r>
    <w:r>
      <w:rPr>
        <w:b/>
      </w:rPr>
      <w:t>2</w:t>
    </w:r>
  </w:p>
  <w:p w:rsidR="00B36E0A" w:rsidRPr="00EF52B9" w:rsidRDefault="00B36E0A" w:rsidP="00EF52B9">
    <w:pPr>
      <w:pStyle w:val="Header"/>
      <w:spacing w:line="240" w:lineRule="auto"/>
      <w:jc w:val="right"/>
      <w:rPr>
        <w:b/>
      </w:rPr>
    </w:pPr>
    <w:r w:rsidRPr="00EF52B9">
      <w:rPr>
        <w:b/>
      </w:rPr>
      <w:t>Schedule: 1</w:t>
    </w:r>
  </w:p>
  <w:p w:rsidR="00B36E0A" w:rsidRPr="00EF52B9" w:rsidRDefault="00B36E0A" w:rsidP="00EF52B9">
    <w:pPr>
      <w:pStyle w:val="Header"/>
      <w:spacing w:line="240" w:lineRule="auto"/>
      <w:jc w:val="right"/>
      <w:rPr>
        <w:b/>
      </w:rPr>
    </w:pPr>
    <w:r>
      <w:rPr>
        <w:b/>
      </w:rPr>
      <w:t>Page: 2</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9800D4">
    <w:pPr>
      <w:pStyle w:val="Header"/>
      <w:spacing w:line="240" w:lineRule="auto"/>
      <w:jc w:val="right"/>
      <w:rPr>
        <w:b/>
      </w:rPr>
    </w:pPr>
    <w:r>
      <w:rPr>
        <w:b/>
      </w:rPr>
      <w:tab/>
    </w:r>
    <w:r>
      <w:rPr>
        <w:b/>
      </w:rPr>
      <w:tab/>
    </w:r>
    <w:r>
      <w:rPr>
        <w:b/>
      </w:rPr>
      <w:tab/>
      <w:t>EB-2010-0125</w:t>
    </w:r>
  </w:p>
  <w:p w:rsidR="00B36E0A" w:rsidRDefault="00B36E0A" w:rsidP="009800D4">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9800D4">
    <w:pPr>
      <w:pStyle w:val="Header"/>
      <w:tabs>
        <w:tab w:val="left" w:pos="5065"/>
        <w:tab w:val="right" w:pos="12960"/>
      </w:tabs>
      <w:spacing w:line="240" w:lineRule="auto"/>
      <w:jc w:val="right"/>
      <w:rPr>
        <w:b/>
      </w:rPr>
    </w:pPr>
    <w:r>
      <w:rPr>
        <w:b/>
      </w:rPr>
      <w:t>Exhibit: 4</w:t>
    </w:r>
  </w:p>
  <w:p w:rsidR="00B36E0A" w:rsidRPr="00EF52B9" w:rsidRDefault="00B36E0A" w:rsidP="009800D4">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4</w:t>
    </w:r>
  </w:p>
  <w:p w:rsidR="00B36E0A" w:rsidRPr="00EF52B9" w:rsidRDefault="00B36E0A" w:rsidP="009800D4">
    <w:pPr>
      <w:pStyle w:val="Header"/>
      <w:spacing w:line="240" w:lineRule="auto"/>
      <w:jc w:val="right"/>
      <w:rPr>
        <w:b/>
      </w:rPr>
    </w:pPr>
    <w:r w:rsidRPr="00EF52B9">
      <w:rPr>
        <w:b/>
      </w:rPr>
      <w:t>Schedule: 1</w:t>
    </w:r>
  </w:p>
  <w:p w:rsidR="00B36E0A" w:rsidRPr="00EF52B9" w:rsidRDefault="00B36E0A" w:rsidP="009800D4">
    <w:pPr>
      <w:pStyle w:val="Header"/>
      <w:spacing w:line="240" w:lineRule="auto"/>
      <w:jc w:val="right"/>
      <w:rPr>
        <w:b/>
      </w:rPr>
    </w:pPr>
    <w:r>
      <w:rPr>
        <w:b/>
      </w:rPr>
      <w:t>Page: 18</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9800D4">
    <w:pPr>
      <w:pStyle w:val="Header"/>
      <w:spacing w:line="240" w:lineRule="auto"/>
      <w:jc w:val="right"/>
      <w:rPr>
        <w:b/>
      </w:rPr>
    </w:pPr>
    <w:r>
      <w:rPr>
        <w:b/>
      </w:rPr>
      <w:tab/>
    </w:r>
    <w:r>
      <w:rPr>
        <w:b/>
      </w:rPr>
      <w:tab/>
    </w:r>
    <w:r>
      <w:rPr>
        <w:b/>
      </w:rPr>
      <w:tab/>
      <w:t>EB-2010-0125</w:t>
    </w:r>
  </w:p>
  <w:p w:rsidR="00B36E0A" w:rsidRDefault="00B36E0A" w:rsidP="009800D4">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9800D4">
    <w:pPr>
      <w:pStyle w:val="Header"/>
      <w:tabs>
        <w:tab w:val="left" w:pos="5065"/>
        <w:tab w:val="right" w:pos="12960"/>
      </w:tabs>
      <w:spacing w:line="240" w:lineRule="auto"/>
      <w:jc w:val="right"/>
      <w:rPr>
        <w:b/>
      </w:rPr>
    </w:pPr>
    <w:r>
      <w:rPr>
        <w:b/>
      </w:rPr>
      <w:t>Exhibit: 4</w:t>
    </w:r>
  </w:p>
  <w:p w:rsidR="00B36E0A" w:rsidRPr="00EF52B9" w:rsidRDefault="00B36E0A" w:rsidP="009800D4">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4</w:t>
    </w:r>
  </w:p>
  <w:p w:rsidR="00B36E0A" w:rsidRPr="00EF52B9" w:rsidRDefault="00B36E0A" w:rsidP="009800D4">
    <w:pPr>
      <w:pStyle w:val="Header"/>
      <w:spacing w:line="240" w:lineRule="auto"/>
      <w:jc w:val="right"/>
      <w:rPr>
        <w:b/>
      </w:rPr>
    </w:pPr>
    <w:r w:rsidRPr="00EF52B9">
      <w:rPr>
        <w:b/>
      </w:rPr>
      <w:t>Schedule: 1</w:t>
    </w:r>
  </w:p>
  <w:p w:rsidR="00B36E0A" w:rsidRPr="00EF52B9" w:rsidRDefault="00B36E0A" w:rsidP="009800D4">
    <w:pPr>
      <w:pStyle w:val="Header"/>
      <w:spacing w:line="240" w:lineRule="auto"/>
      <w:jc w:val="right"/>
      <w:rPr>
        <w:b/>
      </w:rPr>
    </w:pPr>
    <w:r>
      <w:rPr>
        <w:b/>
      </w:rPr>
      <w:t>Page: 19</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9800D4">
    <w:pPr>
      <w:pStyle w:val="Header"/>
      <w:spacing w:line="240" w:lineRule="auto"/>
      <w:jc w:val="right"/>
      <w:rPr>
        <w:b/>
      </w:rPr>
    </w:pPr>
    <w:r>
      <w:rPr>
        <w:b/>
      </w:rPr>
      <w:tab/>
    </w:r>
    <w:r>
      <w:rPr>
        <w:b/>
      </w:rPr>
      <w:tab/>
    </w:r>
    <w:r>
      <w:rPr>
        <w:b/>
      </w:rPr>
      <w:tab/>
      <w:t>EB-2010-0125</w:t>
    </w:r>
  </w:p>
  <w:p w:rsidR="00B36E0A" w:rsidRDefault="00B36E0A" w:rsidP="009800D4">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9800D4">
    <w:pPr>
      <w:pStyle w:val="Header"/>
      <w:tabs>
        <w:tab w:val="left" w:pos="5065"/>
        <w:tab w:val="right" w:pos="12960"/>
      </w:tabs>
      <w:spacing w:line="240" w:lineRule="auto"/>
      <w:jc w:val="right"/>
      <w:rPr>
        <w:b/>
      </w:rPr>
    </w:pPr>
    <w:r>
      <w:rPr>
        <w:b/>
      </w:rPr>
      <w:t>Exhibit: 4</w:t>
    </w:r>
  </w:p>
  <w:p w:rsidR="00B36E0A" w:rsidRPr="00EF52B9" w:rsidRDefault="00B36E0A" w:rsidP="009800D4">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4</w:t>
    </w:r>
  </w:p>
  <w:p w:rsidR="00B36E0A" w:rsidRPr="00EF52B9" w:rsidRDefault="00B36E0A" w:rsidP="009800D4">
    <w:pPr>
      <w:pStyle w:val="Header"/>
      <w:spacing w:line="240" w:lineRule="auto"/>
      <w:jc w:val="right"/>
      <w:rPr>
        <w:b/>
      </w:rPr>
    </w:pPr>
    <w:r w:rsidRPr="00EF52B9">
      <w:rPr>
        <w:b/>
      </w:rPr>
      <w:t>Schedule: 1</w:t>
    </w:r>
  </w:p>
  <w:p w:rsidR="00B36E0A" w:rsidRPr="00EF52B9" w:rsidRDefault="00B36E0A" w:rsidP="009800D4">
    <w:pPr>
      <w:pStyle w:val="Header"/>
      <w:spacing w:line="240" w:lineRule="auto"/>
      <w:jc w:val="right"/>
      <w:rPr>
        <w:b/>
      </w:rPr>
    </w:pPr>
    <w:r>
      <w:rPr>
        <w:b/>
      </w:rPr>
      <w:t>Page: 20</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9800D4">
    <w:pPr>
      <w:pStyle w:val="Header"/>
      <w:spacing w:line="240" w:lineRule="auto"/>
      <w:jc w:val="right"/>
      <w:rPr>
        <w:b/>
      </w:rPr>
    </w:pPr>
    <w:r>
      <w:rPr>
        <w:b/>
      </w:rPr>
      <w:tab/>
    </w:r>
    <w:r>
      <w:rPr>
        <w:b/>
      </w:rPr>
      <w:tab/>
    </w:r>
    <w:r>
      <w:rPr>
        <w:b/>
      </w:rPr>
      <w:tab/>
      <w:t>EB-2010-0125</w:t>
    </w:r>
  </w:p>
  <w:p w:rsidR="00B36E0A" w:rsidRDefault="00B36E0A" w:rsidP="009800D4">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9800D4">
    <w:pPr>
      <w:pStyle w:val="Header"/>
      <w:tabs>
        <w:tab w:val="left" w:pos="5065"/>
        <w:tab w:val="right" w:pos="12960"/>
      </w:tabs>
      <w:spacing w:line="240" w:lineRule="auto"/>
      <w:jc w:val="right"/>
      <w:rPr>
        <w:b/>
      </w:rPr>
    </w:pPr>
    <w:r>
      <w:rPr>
        <w:b/>
      </w:rPr>
      <w:t>Exhibit: 4</w:t>
    </w:r>
  </w:p>
  <w:p w:rsidR="00B36E0A" w:rsidRPr="00EF52B9" w:rsidRDefault="00B36E0A" w:rsidP="009800D4">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4</w:t>
    </w:r>
  </w:p>
  <w:p w:rsidR="00B36E0A" w:rsidRPr="00EF52B9" w:rsidRDefault="00B36E0A" w:rsidP="009800D4">
    <w:pPr>
      <w:pStyle w:val="Header"/>
      <w:spacing w:line="240" w:lineRule="auto"/>
      <w:jc w:val="right"/>
      <w:rPr>
        <w:b/>
      </w:rPr>
    </w:pPr>
    <w:r w:rsidRPr="00EF52B9">
      <w:rPr>
        <w:b/>
      </w:rPr>
      <w:t>Schedule: 1</w:t>
    </w:r>
  </w:p>
  <w:p w:rsidR="00B36E0A" w:rsidRPr="00EF52B9" w:rsidRDefault="00B36E0A" w:rsidP="009800D4">
    <w:pPr>
      <w:pStyle w:val="Header"/>
      <w:spacing w:line="240" w:lineRule="auto"/>
      <w:jc w:val="right"/>
      <w:rPr>
        <w:b/>
      </w:rPr>
    </w:pPr>
    <w:r>
      <w:rPr>
        <w:b/>
      </w:rPr>
      <w:t>Page: 21</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9800D4">
    <w:pPr>
      <w:pStyle w:val="Header"/>
      <w:spacing w:line="240" w:lineRule="auto"/>
      <w:jc w:val="right"/>
      <w:rPr>
        <w:b/>
      </w:rPr>
    </w:pPr>
    <w:r>
      <w:rPr>
        <w:b/>
      </w:rPr>
      <w:tab/>
    </w:r>
    <w:r>
      <w:rPr>
        <w:b/>
      </w:rPr>
      <w:tab/>
    </w:r>
    <w:r>
      <w:rPr>
        <w:b/>
      </w:rPr>
      <w:tab/>
      <w:t>EB-2010-0125</w:t>
    </w:r>
  </w:p>
  <w:p w:rsidR="00B36E0A" w:rsidRDefault="00B36E0A" w:rsidP="009800D4">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9800D4">
    <w:pPr>
      <w:pStyle w:val="Header"/>
      <w:tabs>
        <w:tab w:val="left" w:pos="5065"/>
        <w:tab w:val="right" w:pos="12960"/>
      </w:tabs>
      <w:spacing w:line="240" w:lineRule="auto"/>
      <w:jc w:val="right"/>
      <w:rPr>
        <w:b/>
      </w:rPr>
    </w:pPr>
    <w:r>
      <w:rPr>
        <w:b/>
      </w:rPr>
      <w:t>Exhibit: 4</w:t>
    </w:r>
  </w:p>
  <w:p w:rsidR="00B36E0A" w:rsidRPr="00EF52B9" w:rsidRDefault="00B36E0A" w:rsidP="009800D4">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4</w:t>
    </w:r>
  </w:p>
  <w:p w:rsidR="00B36E0A" w:rsidRPr="00EF52B9" w:rsidRDefault="00B36E0A" w:rsidP="009800D4">
    <w:pPr>
      <w:pStyle w:val="Header"/>
      <w:spacing w:line="240" w:lineRule="auto"/>
      <w:jc w:val="right"/>
      <w:rPr>
        <w:b/>
      </w:rPr>
    </w:pPr>
    <w:r w:rsidRPr="00EF52B9">
      <w:rPr>
        <w:b/>
      </w:rPr>
      <w:t>Schedule: 1</w:t>
    </w:r>
  </w:p>
  <w:p w:rsidR="00B36E0A" w:rsidRPr="00EF52B9" w:rsidRDefault="00B36E0A" w:rsidP="009800D4">
    <w:pPr>
      <w:pStyle w:val="Header"/>
      <w:spacing w:line="240" w:lineRule="auto"/>
      <w:jc w:val="right"/>
      <w:rPr>
        <w:b/>
      </w:rPr>
    </w:pPr>
    <w:r>
      <w:rPr>
        <w:b/>
      </w:rPr>
      <w:t>Page: 22</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9D6631">
    <w:pPr>
      <w:pStyle w:val="Header"/>
      <w:spacing w:line="240" w:lineRule="auto"/>
      <w:jc w:val="right"/>
      <w:rPr>
        <w:b/>
      </w:rPr>
    </w:pPr>
    <w:r>
      <w:rPr>
        <w:b/>
      </w:rPr>
      <w:tab/>
    </w:r>
    <w:r>
      <w:rPr>
        <w:b/>
      </w:rPr>
      <w:tab/>
    </w:r>
    <w:r>
      <w:rPr>
        <w:b/>
      </w:rPr>
      <w:tab/>
      <w:t>EB-2010-0125</w:t>
    </w:r>
  </w:p>
  <w:p w:rsidR="00B36E0A" w:rsidRDefault="00B36E0A" w:rsidP="009D6631">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9D6631">
    <w:pPr>
      <w:pStyle w:val="Header"/>
      <w:tabs>
        <w:tab w:val="left" w:pos="5065"/>
        <w:tab w:val="right" w:pos="12960"/>
      </w:tabs>
      <w:spacing w:line="240" w:lineRule="auto"/>
      <w:jc w:val="right"/>
      <w:rPr>
        <w:b/>
      </w:rPr>
    </w:pPr>
    <w:r>
      <w:rPr>
        <w:b/>
      </w:rPr>
      <w:t>Exhibit: 4</w:t>
    </w:r>
  </w:p>
  <w:p w:rsidR="00B36E0A" w:rsidRPr="00EF52B9" w:rsidRDefault="00B36E0A" w:rsidP="009D6631">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5</w:t>
    </w:r>
  </w:p>
  <w:p w:rsidR="00B36E0A" w:rsidRPr="00EF52B9" w:rsidRDefault="00B36E0A" w:rsidP="009D6631">
    <w:pPr>
      <w:pStyle w:val="Header"/>
      <w:spacing w:line="240" w:lineRule="auto"/>
      <w:jc w:val="right"/>
      <w:rPr>
        <w:b/>
      </w:rPr>
    </w:pPr>
    <w:r w:rsidRPr="00EF52B9">
      <w:rPr>
        <w:b/>
      </w:rPr>
      <w:t>Schedule: 1</w:t>
    </w:r>
  </w:p>
  <w:p w:rsidR="00B36E0A" w:rsidRPr="00EF52B9" w:rsidRDefault="00B36E0A" w:rsidP="009D6631">
    <w:pPr>
      <w:pStyle w:val="Header"/>
      <w:spacing w:line="240" w:lineRule="auto"/>
      <w:jc w:val="right"/>
      <w:rPr>
        <w:b/>
      </w:rPr>
    </w:pPr>
    <w:r>
      <w:rPr>
        <w:b/>
      </w:rPr>
      <w:t>Page: 1</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9D6631">
    <w:pPr>
      <w:pStyle w:val="Header"/>
      <w:spacing w:line="240" w:lineRule="auto"/>
      <w:jc w:val="right"/>
      <w:rPr>
        <w:b/>
      </w:rPr>
    </w:pPr>
    <w:r>
      <w:rPr>
        <w:b/>
      </w:rPr>
      <w:tab/>
    </w:r>
    <w:r>
      <w:rPr>
        <w:b/>
      </w:rPr>
      <w:tab/>
    </w:r>
    <w:r>
      <w:rPr>
        <w:b/>
      </w:rPr>
      <w:tab/>
      <w:t>EB-2010-0125</w:t>
    </w:r>
  </w:p>
  <w:p w:rsidR="00B36E0A" w:rsidRDefault="00B36E0A" w:rsidP="009D6631">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9D6631">
    <w:pPr>
      <w:pStyle w:val="Header"/>
      <w:tabs>
        <w:tab w:val="left" w:pos="5065"/>
        <w:tab w:val="right" w:pos="12960"/>
      </w:tabs>
      <w:spacing w:line="240" w:lineRule="auto"/>
      <w:jc w:val="right"/>
      <w:rPr>
        <w:b/>
      </w:rPr>
    </w:pPr>
    <w:r>
      <w:rPr>
        <w:b/>
      </w:rPr>
      <w:t>Exhibit: 4</w:t>
    </w:r>
  </w:p>
  <w:p w:rsidR="00B36E0A" w:rsidRPr="00EF52B9" w:rsidRDefault="00B36E0A" w:rsidP="009D6631">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6</w:t>
    </w:r>
  </w:p>
  <w:p w:rsidR="00B36E0A" w:rsidRPr="00EF52B9" w:rsidRDefault="00B36E0A" w:rsidP="009D6631">
    <w:pPr>
      <w:pStyle w:val="Header"/>
      <w:spacing w:line="240" w:lineRule="auto"/>
      <w:jc w:val="right"/>
      <w:rPr>
        <w:b/>
      </w:rPr>
    </w:pPr>
    <w:r w:rsidRPr="00EF52B9">
      <w:rPr>
        <w:b/>
      </w:rPr>
      <w:t>Schedule: 1</w:t>
    </w:r>
  </w:p>
  <w:p w:rsidR="00B36E0A" w:rsidRPr="00EF52B9" w:rsidRDefault="00B36E0A" w:rsidP="009D6631">
    <w:pPr>
      <w:pStyle w:val="Header"/>
      <w:spacing w:line="240" w:lineRule="auto"/>
      <w:jc w:val="right"/>
      <w:rPr>
        <w:b/>
      </w:rPr>
    </w:pPr>
    <w:r>
      <w:rPr>
        <w:b/>
      </w:rPr>
      <w:t>Page: 1</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9D6631">
    <w:pPr>
      <w:pStyle w:val="Header"/>
      <w:spacing w:line="240" w:lineRule="auto"/>
      <w:jc w:val="right"/>
      <w:rPr>
        <w:b/>
      </w:rPr>
    </w:pPr>
    <w:r>
      <w:rPr>
        <w:b/>
      </w:rPr>
      <w:tab/>
    </w:r>
    <w:r>
      <w:rPr>
        <w:b/>
      </w:rPr>
      <w:tab/>
    </w:r>
    <w:r>
      <w:rPr>
        <w:b/>
      </w:rPr>
      <w:tab/>
      <w:t>EB-2010-0125</w:t>
    </w:r>
  </w:p>
  <w:p w:rsidR="00B36E0A" w:rsidRDefault="00B36E0A" w:rsidP="009D6631">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9D6631">
    <w:pPr>
      <w:pStyle w:val="Header"/>
      <w:tabs>
        <w:tab w:val="left" w:pos="5065"/>
        <w:tab w:val="right" w:pos="12960"/>
      </w:tabs>
      <w:spacing w:line="240" w:lineRule="auto"/>
      <w:jc w:val="right"/>
      <w:rPr>
        <w:b/>
      </w:rPr>
    </w:pPr>
    <w:r>
      <w:rPr>
        <w:b/>
      </w:rPr>
      <w:t>Exhibit: 4</w:t>
    </w:r>
  </w:p>
  <w:p w:rsidR="00B36E0A" w:rsidRPr="00EF52B9" w:rsidRDefault="00B36E0A" w:rsidP="009D6631">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6</w:t>
    </w:r>
  </w:p>
  <w:p w:rsidR="00B36E0A" w:rsidRPr="00EF52B9" w:rsidRDefault="00B36E0A" w:rsidP="009D6631">
    <w:pPr>
      <w:pStyle w:val="Header"/>
      <w:spacing w:line="240" w:lineRule="auto"/>
      <w:jc w:val="right"/>
      <w:rPr>
        <w:b/>
      </w:rPr>
    </w:pPr>
    <w:r w:rsidRPr="00EF52B9">
      <w:rPr>
        <w:b/>
      </w:rPr>
      <w:t>Schedule: 1</w:t>
    </w:r>
  </w:p>
  <w:p w:rsidR="00B36E0A" w:rsidRPr="00EF52B9" w:rsidRDefault="00B36E0A" w:rsidP="009D6631">
    <w:pPr>
      <w:pStyle w:val="Header"/>
      <w:spacing w:line="240" w:lineRule="auto"/>
      <w:jc w:val="right"/>
      <w:rPr>
        <w:b/>
      </w:rPr>
    </w:pPr>
    <w:r>
      <w:rPr>
        <w:b/>
      </w:rPr>
      <w:t>Page: 2</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9D6631">
    <w:pPr>
      <w:pStyle w:val="Header"/>
      <w:spacing w:line="240" w:lineRule="auto"/>
      <w:jc w:val="right"/>
      <w:rPr>
        <w:b/>
      </w:rPr>
    </w:pPr>
    <w:r>
      <w:rPr>
        <w:b/>
      </w:rPr>
      <w:tab/>
    </w:r>
    <w:r>
      <w:rPr>
        <w:b/>
      </w:rPr>
      <w:tab/>
    </w:r>
    <w:r>
      <w:rPr>
        <w:b/>
      </w:rPr>
      <w:tab/>
      <w:t>EB-2010-0125</w:t>
    </w:r>
  </w:p>
  <w:p w:rsidR="00B36E0A" w:rsidRDefault="00B36E0A" w:rsidP="009D6631">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9D6631">
    <w:pPr>
      <w:pStyle w:val="Header"/>
      <w:tabs>
        <w:tab w:val="left" w:pos="5065"/>
        <w:tab w:val="right" w:pos="12960"/>
      </w:tabs>
      <w:spacing w:line="240" w:lineRule="auto"/>
      <w:jc w:val="right"/>
      <w:rPr>
        <w:b/>
      </w:rPr>
    </w:pPr>
    <w:r>
      <w:rPr>
        <w:b/>
      </w:rPr>
      <w:t>Exhibit: 4</w:t>
    </w:r>
  </w:p>
  <w:p w:rsidR="00B36E0A" w:rsidRPr="00EF52B9" w:rsidRDefault="00B36E0A" w:rsidP="009D6631">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7</w:t>
    </w:r>
  </w:p>
  <w:p w:rsidR="00B36E0A" w:rsidRPr="00EF52B9" w:rsidRDefault="00B36E0A" w:rsidP="009D6631">
    <w:pPr>
      <w:pStyle w:val="Header"/>
      <w:spacing w:line="240" w:lineRule="auto"/>
      <w:jc w:val="right"/>
      <w:rPr>
        <w:b/>
      </w:rPr>
    </w:pPr>
    <w:r w:rsidRPr="00EF52B9">
      <w:rPr>
        <w:b/>
      </w:rPr>
      <w:t>Schedule: 1</w:t>
    </w:r>
  </w:p>
  <w:p w:rsidR="00B36E0A" w:rsidRPr="00EF52B9" w:rsidRDefault="00B36E0A" w:rsidP="009D6631">
    <w:pPr>
      <w:pStyle w:val="Header"/>
      <w:spacing w:line="240" w:lineRule="auto"/>
      <w:jc w:val="right"/>
      <w:rPr>
        <w:b/>
      </w:rPr>
    </w:pPr>
    <w:r>
      <w:rPr>
        <w:b/>
      </w:rPr>
      <w:t>Page: 1</w:t>
    </w:r>
  </w:p>
  <w:p w:rsidR="00B36E0A" w:rsidRPr="00EF52B9" w:rsidRDefault="00B36E0A" w:rsidP="009D6631">
    <w:pPr>
      <w:pStyle w:val="Header"/>
      <w:tabs>
        <w:tab w:val="left" w:pos="5065"/>
        <w:tab w:val="right" w:pos="12960"/>
      </w:tabs>
      <w:spacing w:line="240" w:lineRule="auto"/>
      <w:jc w:val="right"/>
      <w:rPr>
        <w:b/>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9D6631">
    <w:pPr>
      <w:pStyle w:val="Header"/>
      <w:spacing w:line="240" w:lineRule="auto"/>
      <w:jc w:val="right"/>
      <w:rPr>
        <w:b/>
      </w:rPr>
    </w:pPr>
    <w:r>
      <w:rPr>
        <w:b/>
      </w:rPr>
      <w:tab/>
    </w:r>
    <w:r>
      <w:rPr>
        <w:b/>
      </w:rPr>
      <w:tab/>
    </w:r>
    <w:r>
      <w:rPr>
        <w:b/>
      </w:rPr>
      <w:tab/>
      <w:t>EB-2010-0125</w:t>
    </w:r>
  </w:p>
  <w:p w:rsidR="00B36E0A" w:rsidRDefault="00B36E0A" w:rsidP="009D6631">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9D6631">
    <w:pPr>
      <w:pStyle w:val="Header"/>
      <w:tabs>
        <w:tab w:val="left" w:pos="5065"/>
        <w:tab w:val="right" w:pos="12960"/>
      </w:tabs>
      <w:spacing w:line="240" w:lineRule="auto"/>
      <w:jc w:val="right"/>
      <w:rPr>
        <w:b/>
      </w:rPr>
    </w:pPr>
    <w:r>
      <w:rPr>
        <w:b/>
      </w:rPr>
      <w:t>Exhibit: 4</w:t>
    </w:r>
  </w:p>
  <w:p w:rsidR="00B36E0A" w:rsidRPr="00EF52B9" w:rsidRDefault="00B36E0A" w:rsidP="009D6631">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7</w:t>
    </w:r>
  </w:p>
  <w:p w:rsidR="00B36E0A" w:rsidRPr="00EF52B9" w:rsidRDefault="00B36E0A" w:rsidP="009D6631">
    <w:pPr>
      <w:pStyle w:val="Header"/>
      <w:spacing w:line="240" w:lineRule="auto"/>
      <w:jc w:val="right"/>
      <w:rPr>
        <w:b/>
      </w:rPr>
    </w:pPr>
    <w:r w:rsidRPr="00EF52B9">
      <w:rPr>
        <w:b/>
      </w:rPr>
      <w:t>Schedule: 1</w:t>
    </w:r>
  </w:p>
  <w:p w:rsidR="00B36E0A" w:rsidRPr="00EF52B9" w:rsidRDefault="00B36E0A" w:rsidP="009D6631">
    <w:pPr>
      <w:pStyle w:val="Header"/>
      <w:spacing w:line="240" w:lineRule="auto"/>
      <w:jc w:val="right"/>
      <w:rPr>
        <w:b/>
      </w:rPr>
    </w:pPr>
    <w:r>
      <w:rPr>
        <w:b/>
      </w:rPr>
      <w:t>Page: 2</w:t>
    </w:r>
  </w:p>
  <w:p w:rsidR="00B36E0A" w:rsidRPr="00EF52B9" w:rsidRDefault="00B36E0A" w:rsidP="009D6631">
    <w:pPr>
      <w:pStyle w:val="Header"/>
      <w:tabs>
        <w:tab w:val="left" w:pos="5065"/>
        <w:tab w:val="right" w:pos="12960"/>
      </w:tabs>
      <w:spacing w:line="240" w:lineRule="auto"/>
      <w:jc w:val="right"/>
      <w:rPr>
        <w:b/>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EC54B9">
    <w:pPr>
      <w:pStyle w:val="Header"/>
      <w:spacing w:line="240" w:lineRule="auto"/>
      <w:jc w:val="right"/>
      <w:rPr>
        <w:b/>
      </w:rPr>
    </w:pPr>
    <w:r>
      <w:rPr>
        <w:b/>
      </w:rPr>
      <w:t>EB-2010-0125</w:t>
    </w:r>
  </w:p>
  <w:p w:rsidR="00B36E0A" w:rsidRDefault="00B36E0A" w:rsidP="00EC54B9">
    <w:pPr>
      <w:pStyle w:val="Header"/>
      <w:spacing w:line="240" w:lineRule="auto"/>
      <w:jc w:val="right"/>
      <w:rPr>
        <w:b/>
      </w:rPr>
    </w:pPr>
    <w:r>
      <w:rPr>
        <w:b/>
      </w:rPr>
      <w:t xml:space="preserve">Filed: </w:t>
    </w:r>
    <w:r w:rsidR="007243A8">
      <w:rPr>
        <w:b/>
      </w:rPr>
      <w:t>November 5,</w:t>
    </w:r>
    <w:r>
      <w:rPr>
        <w:b/>
      </w:rPr>
      <w:t xml:space="preserve"> 2010</w:t>
    </w:r>
  </w:p>
  <w:p w:rsidR="00B36E0A" w:rsidRPr="00EF52B9" w:rsidRDefault="00B36E0A" w:rsidP="00EF52B9">
    <w:pPr>
      <w:pStyle w:val="Header"/>
      <w:spacing w:line="240" w:lineRule="auto"/>
      <w:jc w:val="right"/>
      <w:rPr>
        <w:b/>
      </w:rPr>
    </w:pPr>
    <w:r>
      <w:rPr>
        <w:b/>
      </w:rPr>
      <w:t>Exhibit: 4</w:t>
    </w:r>
  </w:p>
  <w:p w:rsidR="00B36E0A" w:rsidRPr="00EF52B9" w:rsidRDefault="00B36E0A" w:rsidP="00EF52B9">
    <w:pPr>
      <w:pStyle w:val="Header"/>
      <w:spacing w:line="240" w:lineRule="auto"/>
      <w:jc w:val="right"/>
      <w:rPr>
        <w:b/>
      </w:rPr>
    </w:pPr>
    <w:r w:rsidRPr="00EF52B9">
      <w:rPr>
        <w:b/>
      </w:rPr>
      <w:t xml:space="preserve">Tab: </w:t>
    </w:r>
    <w:r>
      <w:rPr>
        <w:b/>
      </w:rPr>
      <w:t>2</w:t>
    </w:r>
  </w:p>
  <w:p w:rsidR="00B36E0A" w:rsidRPr="00EF52B9" w:rsidRDefault="00B36E0A" w:rsidP="00EF52B9">
    <w:pPr>
      <w:pStyle w:val="Header"/>
      <w:spacing w:line="240" w:lineRule="auto"/>
      <w:jc w:val="right"/>
      <w:rPr>
        <w:b/>
      </w:rPr>
    </w:pPr>
    <w:r w:rsidRPr="00EF52B9">
      <w:rPr>
        <w:b/>
      </w:rPr>
      <w:t>Schedule: 1</w:t>
    </w:r>
  </w:p>
  <w:p w:rsidR="00B36E0A" w:rsidRPr="00EF52B9" w:rsidRDefault="00B36E0A" w:rsidP="00EF52B9">
    <w:pPr>
      <w:pStyle w:val="Header"/>
      <w:spacing w:line="240" w:lineRule="auto"/>
      <w:jc w:val="right"/>
      <w:rPr>
        <w:b/>
      </w:rPr>
    </w:pPr>
    <w:r>
      <w:rPr>
        <w:b/>
      </w:rPr>
      <w:t>Page: 3</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3A8" w:rsidRDefault="007243A8" w:rsidP="009D6631">
    <w:pPr>
      <w:pStyle w:val="Header"/>
      <w:spacing w:line="240" w:lineRule="auto"/>
      <w:jc w:val="right"/>
      <w:rPr>
        <w:b/>
      </w:rPr>
    </w:pPr>
    <w:r>
      <w:rPr>
        <w:b/>
      </w:rPr>
      <w:tab/>
    </w:r>
    <w:r>
      <w:rPr>
        <w:b/>
      </w:rPr>
      <w:tab/>
    </w:r>
    <w:r>
      <w:rPr>
        <w:b/>
      </w:rPr>
      <w:tab/>
      <w:t>EB-2010-0125</w:t>
    </w:r>
  </w:p>
  <w:p w:rsidR="007243A8" w:rsidRDefault="007243A8" w:rsidP="009D6631">
    <w:pPr>
      <w:pStyle w:val="Header"/>
      <w:spacing w:line="240" w:lineRule="auto"/>
      <w:jc w:val="right"/>
      <w:rPr>
        <w:b/>
      </w:rPr>
    </w:pPr>
    <w:r>
      <w:rPr>
        <w:b/>
      </w:rPr>
      <w:t>Filed: November 5, 2010</w:t>
    </w:r>
  </w:p>
  <w:p w:rsidR="007243A8" w:rsidRDefault="007243A8" w:rsidP="009D6631">
    <w:pPr>
      <w:pStyle w:val="Header"/>
      <w:tabs>
        <w:tab w:val="left" w:pos="5065"/>
        <w:tab w:val="right" w:pos="12960"/>
      </w:tabs>
      <w:spacing w:line="240" w:lineRule="auto"/>
      <w:jc w:val="right"/>
      <w:rPr>
        <w:b/>
      </w:rPr>
    </w:pPr>
    <w:r>
      <w:rPr>
        <w:b/>
      </w:rPr>
      <w:t>Exhibit: 4</w:t>
    </w:r>
  </w:p>
  <w:p w:rsidR="007243A8" w:rsidRPr="00EF52B9" w:rsidRDefault="007243A8" w:rsidP="009D6631">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7</w:t>
    </w:r>
  </w:p>
  <w:p w:rsidR="007243A8" w:rsidRPr="00EF52B9" w:rsidRDefault="007243A8" w:rsidP="009D6631">
    <w:pPr>
      <w:pStyle w:val="Header"/>
      <w:spacing w:line="240" w:lineRule="auto"/>
      <w:jc w:val="right"/>
      <w:rPr>
        <w:b/>
      </w:rPr>
    </w:pPr>
    <w:r w:rsidRPr="00EF52B9">
      <w:rPr>
        <w:b/>
      </w:rPr>
      <w:t>Schedule: 1</w:t>
    </w:r>
  </w:p>
  <w:p w:rsidR="007243A8" w:rsidRPr="00EF52B9" w:rsidRDefault="007243A8" w:rsidP="009D6631">
    <w:pPr>
      <w:pStyle w:val="Header"/>
      <w:spacing w:line="240" w:lineRule="auto"/>
      <w:jc w:val="right"/>
      <w:rPr>
        <w:b/>
      </w:rPr>
    </w:pPr>
    <w:r>
      <w:rPr>
        <w:b/>
      </w:rPr>
      <w:t>Page: 3</w:t>
    </w:r>
  </w:p>
  <w:p w:rsidR="007243A8" w:rsidRPr="00EF52B9" w:rsidRDefault="007243A8" w:rsidP="009D6631">
    <w:pPr>
      <w:pStyle w:val="Header"/>
      <w:tabs>
        <w:tab w:val="left" w:pos="5065"/>
        <w:tab w:val="right" w:pos="12960"/>
      </w:tabs>
      <w:spacing w:line="240" w:lineRule="auto"/>
      <w:jc w:val="right"/>
      <w:rPr>
        <w:b/>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3A8" w:rsidRDefault="007243A8" w:rsidP="009D6631">
    <w:pPr>
      <w:pStyle w:val="Header"/>
      <w:spacing w:line="240" w:lineRule="auto"/>
      <w:jc w:val="right"/>
      <w:rPr>
        <w:b/>
      </w:rPr>
    </w:pPr>
    <w:r>
      <w:rPr>
        <w:b/>
      </w:rPr>
      <w:tab/>
    </w:r>
    <w:r>
      <w:rPr>
        <w:b/>
      </w:rPr>
      <w:tab/>
    </w:r>
    <w:r>
      <w:rPr>
        <w:b/>
      </w:rPr>
      <w:tab/>
      <w:t>EB-2010-0125</w:t>
    </w:r>
  </w:p>
  <w:p w:rsidR="007243A8" w:rsidRDefault="007243A8" w:rsidP="009D6631">
    <w:pPr>
      <w:pStyle w:val="Header"/>
      <w:spacing w:line="240" w:lineRule="auto"/>
      <w:jc w:val="right"/>
      <w:rPr>
        <w:b/>
      </w:rPr>
    </w:pPr>
    <w:r>
      <w:rPr>
        <w:b/>
      </w:rPr>
      <w:t>Filed: November 5, 2010</w:t>
    </w:r>
  </w:p>
  <w:p w:rsidR="007243A8" w:rsidRDefault="007243A8" w:rsidP="009D6631">
    <w:pPr>
      <w:pStyle w:val="Header"/>
      <w:tabs>
        <w:tab w:val="left" w:pos="5065"/>
        <w:tab w:val="right" w:pos="12960"/>
      </w:tabs>
      <w:spacing w:line="240" w:lineRule="auto"/>
      <w:jc w:val="right"/>
      <w:rPr>
        <w:b/>
      </w:rPr>
    </w:pPr>
    <w:r>
      <w:rPr>
        <w:b/>
      </w:rPr>
      <w:t>Exhibit: 4</w:t>
    </w:r>
  </w:p>
  <w:p w:rsidR="007243A8" w:rsidRPr="00EF52B9" w:rsidRDefault="007243A8" w:rsidP="009D6631">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7</w:t>
    </w:r>
  </w:p>
  <w:p w:rsidR="007243A8" w:rsidRPr="00EF52B9" w:rsidRDefault="007243A8" w:rsidP="009D6631">
    <w:pPr>
      <w:pStyle w:val="Header"/>
      <w:spacing w:line="240" w:lineRule="auto"/>
      <w:jc w:val="right"/>
      <w:rPr>
        <w:b/>
      </w:rPr>
    </w:pPr>
    <w:r w:rsidRPr="00EF52B9">
      <w:rPr>
        <w:b/>
      </w:rPr>
      <w:t>Schedule: 1</w:t>
    </w:r>
  </w:p>
  <w:p w:rsidR="007243A8" w:rsidRPr="00EF52B9" w:rsidRDefault="007243A8" w:rsidP="009D6631">
    <w:pPr>
      <w:pStyle w:val="Header"/>
      <w:spacing w:line="240" w:lineRule="auto"/>
      <w:jc w:val="right"/>
      <w:rPr>
        <w:b/>
      </w:rPr>
    </w:pPr>
    <w:r>
      <w:rPr>
        <w:b/>
      </w:rPr>
      <w:t>Page: 4</w:t>
    </w:r>
  </w:p>
  <w:p w:rsidR="007243A8" w:rsidRPr="00EF52B9" w:rsidRDefault="007243A8" w:rsidP="009D6631">
    <w:pPr>
      <w:pStyle w:val="Header"/>
      <w:tabs>
        <w:tab w:val="left" w:pos="5065"/>
        <w:tab w:val="right" w:pos="12960"/>
      </w:tabs>
      <w:spacing w:line="240" w:lineRule="auto"/>
      <w:jc w:val="right"/>
      <w:rPr>
        <w:b/>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3A8" w:rsidRDefault="007243A8" w:rsidP="009D6631">
    <w:pPr>
      <w:pStyle w:val="Header"/>
      <w:spacing w:line="240" w:lineRule="auto"/>
      <w:jc w:val="right"/>
      <w:rPr>
        <w:b/>
      </w:rPr>
    </w:pPr>
    <w:r>
      <w:rPr>
        <w:b/>
      </w:rPr>
      <w:tab/>
    </w:r>
    <w:r>
      <w:rPr>
        <w:b/>
      </w:rPr>
      <w:tab/>
    </w:r>
    <w:r>
      <w:rPr>
        <w:b/>
      </w:rPr>
      <w:tab/>
      <w:t>EB-2010-0125</w:t>
    </w:r>
  </w:p>
  <w:p w:rsidR="007243A8" w:rsidRDefault="007243A8" w:rsidP="009D6631">
    <w:pPr>
      <w:pStyle w:val="Header"/>
      <w:spacing w:line="240" w:lineRule="auto"/>
      <w:jc w:val="right"/>
      <w:rPr>
        <w:b/>
      </w:rPr>
    </w:pPr>
    <w:r>
      <w:rPr>
        <w:b/>
      </w:rPr>
      <w:t>Filed: November 5, 2010</w:t>
    </w:r>
  </w:p>
  <w:p w:rsidR="007243A8" w:rsidRDefault="007243A8" w:rsidP="009D6631">
    <w:pPr>
      <w:pStyle w:val="Header"/>
      <w:tabs>
        <w:tab w:val="left" w:pos="5065"/>
        <w:tab w:val="right" w:pos="12960"/>
      </w:tabs>
      <w:spacing w:line="240" w:lineRule="auto"/>
      <w:jc w:val="right"/>
      <w:rPr>
        <w:b/>
      </w:rPr>
    </w:pPr>
    <w:r>
      <w:rPr>
        <w:b/>
      </w:rPr>
      <w:t>Exhibit: 4</w:t>
    </w:r>
  </w:p>
  <w:p w:rsidR="007243A8" w:rsidRPr="00EF52B9" w:rsidRDefault="007243A8" w:rsidP="009D6631">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7</w:t>
    </w:r>
  </w:p>
  <w:p w:rsidR="007243A8" w:rsidRPr="00EF52B9" w:rsidRDefault="007243A8" w:rsidP="009D6631">
    <w:pPr>
      <w:pStyle w:val="Header"/>
      <w:spacing w:line="240" w:lineRule="auto"/>
      <w:jc w:val="right"/>
      <w:rPr>
        <w:b/>
      </w:rPr>
    </w:pPr>
    <w:r w:rsidRPr="00EF52B9">
      <w:rPr>
        <w:b/>
      </w:rPr>
      <w:t>Schedule: 1</w:t>
    </w:r>
  </w:p>
  <w:p w:rsidR="007243A8" w:rsidRPr="00EF52B9" w:rsidRDefault="007243A8" w:rsidP="009D6631">
    <w:pPr>
      <w:pStyle w:val="Header"/>
      <w:spacing w:line="240" w:lineRule="auto"/>
      <w:jc w:val="right"/>
      <w:rPr>
        <w:b/>
      </w:rPr>
    </w:pPr>
    <w:r>
      <w:rPr>
        <w:b/>
      </w:rPr>
      <w:t>Page: 5</w:t>
    </w:r>
  </w:p>
  <w:p w:rsidR="007243A8" w:rsidRPr="00EF52B9" w:rsidRDefault="007243A8" w:rsidP="009D6631">
    <w:pPr>
      <w:pStyle w:val="Header"/>
      <w:tabs>
        <w:tab w:val="left" w:pos="5065"/>
        <w:tab w:val="right" w:pos="12960"/>
      </w:tabs>
      <w:spacing w:line="240" w:lineRule="auto"/>
      <w:jc w:val="right"/>
      <w:rPr>
        <w:b/>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3A8" w:rsidRDefault="007243A8" w:rsidP="009D6631">
    <w:pPr>
      <w:pStyle w:val="Header"/>
      <w:spacing w:line="240" w:lineRule="auto"/>
      <w:jc w:val="right"/>
      <w:rPr>
        <w:b/>
      </w:rPr>
    </w:pPr>
    <w:r>
      <w:rPr>
        <w:b/>
      </w:rPr>
      <w:tab/>
    </w:r>
    <w:r>
      <w:rPr>
        <w:b/>
      </w:rPr>
      <w:tab/>
    </w:r>
    <w:r>
      <w:rPr>
        <w:b/>
      </w:rPr>
      <w:tab/>
      <w:t>EB-2010-0125</w:t>
    </w:r>
  </w:p>
  <w:p w:rsidR="007243A8" w:rsidRDefault="007243A8" w:rsidP="009D6631">
    <w:pPr>
      <w:pStyle w:val="Header"/>
      <w:spacing w:line="240" w:lineRule="auto"/>
      <w:jc w:val="right"/>
      <w:rPr>
        <w:b/>
      </w:rPr>
    </w:pPr>
    <w:r>
      <w:rPr>
        <w:b/>
      </w:rPr>
      <w:t>Filed: November 5, 2010</w:t>
    </w:r>
  </w:p>
  <w:p w:rsidR="007243A8" w:rsidRDefault="007243A8" w:rsidP="009D6631">
    <w:pPr>
      <w:pStyle w:val="Header"/>
      <w:tabs>
        <w:tab w:val="left" w:pos="5065"/>
        <w:tab w:val="right" w:pos="12960"/>
      </w:tabs>
      <w:spacing w:line="240" w:lineRule="auto"/>
      <w:jc w:val="right"/>
      <w:rPr>
        <w:b/>
      </w:rPr>
    </w:pPr>
    <w:r>
      <w:rPr>
        <w:b/>
      </w:rPr>
      <w:t>Exhibit: 4</w:t>
    </w:r>
  </w:p>
  <w:p w:rsidR="007243A8" w:rsidRPr="00EF52B9" w:rsidRDefault="007243A8" w:rsidP="009D6631">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7</w:t>
    </w:r>
  </w:p>
  <w:p w:rsidR="007243A8" w:rsidRPr="00EF52B9" w:rsidRDefault="007243A8" w:rsidP="009D6631">
    <w:pPr>
      <w:pStyle w:val="Header"/>
      <w:spacing w:line="240" w:lineRule="auto"/>
      <w:jc w:val="right"/>
      <w:rPr>
        <w:b/>
      </w:rPr>
    </w:pPr>
    <w:r w:rsidRPr="00EF52B9">
      <w:rPr>
        <w:b/>
      </w:rPr>
      <w:t>Schedule: 1</w:t>
    </w:r>
  </w:p>
  <w:p w:rsidR="007243A8" w:rsidRPr="00EF52B9" w:rsidRDefault="007243A8" w:rsidP="009D6631">
    <w:pPr>
      <w:pStyle w:val="Header"/>
      <w:spacing w:line="240" w:lineRule="auto"/>
      <w:jc w:val="right"/>
      <w:rPr>
        <w:b/>
      </w:rPr>
    </w:pPr>
    <w:r>
      <w:rPr>
        <w:b/>
      </w:rPr>
      <w:t>Page: 6</w:t>
    </w:r>
  </w:p>
  <w:p w:rsidR="007243A8" w:rsidRPr="00EF52B9" w:rsidRDefault="007243A8" w:rsidP="009D6631">
    <w:pPr>
      <w:pStyle w:val="Header"/>
      <w:tabs>
        <w:tab w:val="left" w:pos="5065"/>
        <w:tab w:val="right" w:pos="12960"/>
      </w:tabs>
      <w:spacing w:line="240" w:lineRule="auto"/>
      <w:jc w:val="right"/>
      <w:rPr>
        <w:b/>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3A8" w:rsidRDefault="007243A8" w:rsidP="009D6631">
    <w:pPr>
      <w:pStyle w:val="Header"/>
      <w:spacing w:line="240" w:lineRule="auto"/>
      <w:jc w:val="right"/>
      <w:rPr>
        <w:b/>
      </w:rPr>
    </w:pPr>
    <w:r>
      <w:rPr>
        <w:b/>
      </w:rPr>
      <w:tab/>
    </w:r>
    <w:r>
      <w:rPr>
        <w:b/>
      </w:rPr>
      <w:tab/>
    </w:r>
    <w:r>
      <w:rPr>
        <w:b/>
      </w:rPr>
      <w:tab/>
      <w:t>EB-2010-0125</w:t>
    </w:r>
  </w:p>
  <w:p w:rsidR="007243A8" w:rsidRDefault="007243A8" w:rsidP="009D6631">
    <w:pPr>
      <w:pStyle w:val="Header"/>
      <w:spacing w:line="240" w:lineRule="auto"/>
      <w:jc w:val="right"/>
      <w:rPr>
        <w:b/>
      </w:rPr>
    </w:pPr>
    <w:r>
      <w:rPr>
        <w:b/>
      </w:rPr>
      <w:t>Filed: November 5, 2010</w:t>
    </w:r>
  </w:p>
  <w:p w:rsidR="007243A8" w:rsidRDefault="007243A8" w:rsidP="009D6631">
    <w:pPr>
      <w:pStyle w:val="Header"/>
      <w:tabs>
        <w:tab w:val="left" w:pos="5065"/>
        <w:tab w:val="right" w:pos="12960"/>
      </w:tabs>
      <w:spacing w:line="240" w:lineRule="auto"/>
      <w:jc w:val="right"/>
      <w:rPr>
        <w:b/>
      </w:rPr>
    </w:pPr>
    <w:r>
      <w:rPr>
        <w:b/>
      </w:rPr>
      <w:t>Exhibit: 4</w:t>
    </w:r>
  </w:p>
  <w:p w:rsidR="007243A8" w:rsidRPr="00EF52B9" w:rsidRDefault="007243A8" w:rsidP="009D6631">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7</w:t>
    </w:r>
  </w:p>
  <w:p w:rsidR="007243A8" w:rsidRPr="00EF52B9" w:rsidRDefault="007243A8" w:rsidP="009D6631">
    <w:pPr>
      <w:pStyle w:val="Header"/>
      <w:spacing w:line="240" w:lineRule="auto"/>
      <w:jc w:val="right"/>
      <w:rPr>
        <w:b/>
      </w:rPr>
    </w:pPr>
    <w:r w:rsidRPr="00EF52B9">
      <w:rPr>
        <w:b/>
      </w:rPr>
      <w:t>Schedule: 1</w:t>
    </w:r>
  </w:p>
  <w:p w:rsidR="007243A8" w:rsidRPr="00EF52B9" w:rsidRDefault="007243A8" w:rsidP="009D6631">
    <w:pPr>
      <w:pStyle w:val="Header"/>
      <w:spacing w:line="240" w:lineRule="auto"/>
      <w:jc w:val="right"/>
      <w:rPr>
        <w:b/>
      </w:rPr>
    </w:pPr>
    <w:r>
      <w:rPr>
        <w:b/>
      </w:rPr>
      <w:t>Page: 7</w:t>
    </w:r>
  </w:p>
  <w:p w:rsidR="007243A8" w:rsidRPr="00EF52B9" w:rsidRDefault="007243A8" w:rsidP="009D6631">
    <w:pPr>
      <w:pStyle w:val="Header"/>
      <w:tabs>
        <w:tab w:val="left" w:pos="5065"/>
        <w:tab w:val="right" w:pos="12960"/>
      </w:tabs>
      <w:spacing w:line="240" w:lineRule="auto"/>
      <w:jc w:val="right"/>
      <w:rPr>
        <w:b/>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9D6631">
    <w:pPr>
      <w:pStyle w:val="Header"/>
      <w:spacing w:line="240" w:lineRule="auto"/>
      <w:jc w:val="right"/>
      <w:rPr>
        <w:b/>
      </w:rPr>
    </w:pPr>
    <w:r>
      <w:rPr>
        <w:b/>
      </w:rPr>
      <w:tab/>
    </w:r>
    <w:r>
      <w:rPr>
        <w:b/>
      </w:rPr>
      <w:tab/>
    </w:r>
    <w:r>
      <w:rPr>
        <w:b/>
      </w:rPr>
      <w:tab/>
      <w:t>EB-2010-0125</w:t>
    </w:r>
  </w:p>
  <w:p w:rsidR="00B36E0A" w:rsidRDefault="00B36E0A" w:rsidP="009D6631">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9D6631">
    <w:pPr>
      <w:pStyle w:val="Header"/>
      <w:tabs>
        <w:tab w:val="left" w:pos="5065"/>
        <w:tab w:val="right" w:pos="12960"/>
      </w:tabs>
      <w:spacing w:line="240" w:lineRule="auto"/>
      <w:jc w:val="right"/>
      <w:rPr>
        <w:b/>
      </w:rPr>
    </w:pPr>
    <w:r>
      <w:rPr>
        <w:b/>
      </w:rPr>
      <w:t>Exhibit: 4</w:t>
    </w:r>
  </w:p>
  <w:p w:rsidR="00B36E0A" w:rsidRPr="00EF52B9" w:rsidRDefault="00B36E0A" w:rsidP="009D6631">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B36E0A" w:rsidRPr="00EF52B9" w:rsidRDefault="00B36E0A" w:rsidP="009D6631">
    <w:pPr>
      <w:pStyle w:val="Header"/>
      <w:spacing w:line="240" w:lineRule="auto"/>
      <w:jc w:val="right"/>
      <w:rPr>
        <w:b/>
      </w:rPr>
    </w:pPr>
    <w:r w:rsidRPr="00EF52B9">
      <w:rPr>
        <w:b/>
      </w:rPr>
      <w:t>Schedule: 1</w:t>
    </w:r>
  </w:p>
  <w:p w:rsidR="00B36E0A" w:rsidRPr="00EF52B9" w:rsidRDefault="00B36E0A" w:rsidP="009D6631">
    <w:pPr>
      <w:pStyle w:val="Header"/>
      <w:spacing w:line="240" w:lineRule="auto"/>
      <w:jc w:val="right"/>
      <w:rPr>
        <w:b/>
      </w:rPr>
    </w:pPr>
    <w:r>
      <w:rPr>
        <w:b/>
      </w:rPr>
      <w:t>Page: 1</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9D6631">
    <w:pPr>
      <w:pStyle w:val="Header"/>
      <w:spacing w:line="240" w:lineRule="auto"/>
      <w:jc w:val="right"/>
      <w:rPr>
        <w:b/>
      </w:rPr>
    </w:pPr>
    <w:r>
      <w:rPr>
        <w:b/>
      </w:rPr>
      <w:tab/>
    </w:r>
    <w:r>
      <w:rPr>
        <w:b/>
      </w:rPr>
      <w:tab/>
    </w:r>
    <w:r>
      <w:rPr>
        <w:b/>
      </w:rPr>
      <w:tab/>
      <w:t>EB-2010-0125</w:t>
    </w:r>
  </w:p>
  <w:p w:rsidR="00B36E0A" w:rsidRDefault="00B36E0A" w:rsidP="009D6631">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9D6631">
    <w:pPr>
      <w:pStyle w:val="Header"/>
      <w:tabs>
        <w:tab w:val="left" w:pos="5065"/>
        <w:tab w:val="right" w:pos="12960"/>
      </w:tabs>
      <w:spacing w:line="240" w:lineRule="auto"/>
      <w:jc w:val="right"/>
      <w:rPr>
        <w:b/>
      </w:rPr>
    </w:pPr>
    <w:r>
      <w:rPr>
        <w:b/>
      </w:rPr>
      <w:t>Exhibit: 4</w:t>
    </w:r>
  </w:p>
  <w:p w:rsidR="00B36E0A" w:rsidRPr="00EF52B9" w:rsidRDefault="00B36E0A" w:rsidP="009D6631">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B36E0A" w:rsidRPr="00EF52B9" w:rsidRDefault="00B36E0A" w:rsidP="009D6631">
    <w:pPr>
      <w:pStyle w:val="Header"/>
      <w:spacing w:line="240" w:lineRule="auto"/>
      <w:jc w:val="right"/>
      <w:rPr>
        <w:b/>
      </w:rPr>
    </w:pPr>
    <w:r w:rsidRPr="00EF52B9">
      <w:rPr>
        <w:b/>
      </w:rPr>
      <w:t>Schedule: 1</w:t>
    </w:r>
  </w:p>
  <w:p w:rsidR="00B36E0A" w:rsidRPr="00EF52B9" w:rsidRDefault="00B36E0A" w:rsidP="009D6631">
    <w:pPr>
      <w:pStyle w:val="Header"/>
      <w:spacing w:line="240" w:lineRule="auto"/>
      <w:jc w:val="right"/>
      <w:rPr>
        <w:b/>
      </w:rPr>
    </w:pPr>
    <w:r>
      <w:rPr>
        <w:b/>
      </w:rPr>
      <w:t>Page: 2</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9D6631">
    <w:pPr>
      <w:pStyle w:val="Header"/>
      <w:spacing w:line="240" w:lineRule="auto"/>
      <w:jc w:val="right"/>
      <w:rPr>
        <w:b/>
      </w:rPr>
    </w:pPr>
    <w:r>
      <w:rPr>
        <w:b/>
      </w:rPr>
      <w:tab/>
    </w:r>
    <w:r>
      <w:rPr>
        <w:b/>
      </w:rPr>
      <w:tab/>
    </w:r>
    <w:r>
      <w:rPr>
        <w:b/>
      </w:rPr>
      <w:tab/>
      <w:t>EB-2010-0125</w:t>
    </w:r>
  </w:p>
  <w:p w:rsidR="00B36E0A" w:rsidRDefault="00B36E0A" w:rsidP="009D6631">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9D6631">
    <w:pPr>
      <w:pStyle w:val="Header"/>
      <w:tabs>
        <w:tab w:val="left" w:pos="5065"/>
        <w:tab w:val="right" w:pos="12960"/>
      </w:tabs>
      <w:spacing w:line="240" w:lineRule="auto"/>
      <w:jc w:val="right"/>
      <w:rPr>
        <w:b/>
      </w:rPr>
    </w:pPr>
    <w:r>
      <w:rPr>
        <w:b/>
      </w:rPr>
      <w:t>Exhibit: 4</w:t>
    </w:r>
  </w:p>
  <w:p w:rsidR="00B36E0A" w:rsidRPr="00EF52B9" w:rsidRDefault="00B36E0A" w:rsidP="009D6631">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B36E0A" w:rsidRPr="00EF52B9" w:rsidRDefault="00B36E0A" w:rsidP="009D6631">
    <w:pPr>
      <w:pStyle w:val="Header"/>
      <w:spacing w:line="240" w:lineRule="auto"/>
      <w:jc w:val="right"/>
      <w:rPr>
        <w:b/>
      </w:rPr>
    </w:pPr>
    <w:r w:rsidRPr="00EF52B9">
      <w:rPr>
        <w:b/>
      </w:rPr>
      <w:t>Schedule: 1</w:t>
    </w:r>
  </w:p>
  <w:p w:rsidR="00B36E0A" w:rsidRPr="00EF52B9" w:rsidRDefault="00B36E0A" w:rsidP="009D6631">
    <w:pPr>
      <w:pStyle w:val="Header"/>
      <w:spacing w:line="240" w:lineRule="auto"/>
      <w:jc w:val="right"/>
      <w:rPr>
        <w:b/>
      </w:rPr>
    </w:pPr>
    <w:r>
      <w:rPr>
        <w:b/>
      </w:rPr>
      <w:t>Page: 3</w:t>
    </w:r>
  </w:p>
  <w:p w:rsidR="00B36E0A" w:rsidRPr="00EF52B9" w:rsidRDefault="00B36E0A" w:rsidP="009D6631">
    <w:pPr>
      <w:pStyle w:val="Header"/>
      <w:tabs>
        <w:tab w:val="left" w:pos="5065"/>
        <w:tab w:val="right" w:pos="12960"/>
      </w:tabs>
      <w:spacing w:line="240" w:lineRule="auto"/>
      <w:jc w:val="right"/>
      <w:rPr>
        <w:b/>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9D6631">
    <w:pPr>
      <w:pStyle w:val="Header"/>
      <w:spacing w:line="240" w:lineRule="auto"/>
      <w:jc w:val="right"/>
      <w:rPr>
        <w:b/>
      </w:rPr>
    </w:pPr>
    <w:r>
      <w:rPr>
        <w:b/>
      </w:rPr>
      <w:tab/>
    </w:r>
    <w:r>
      <w:rPr>
        <w:b/>
      </w:rPr>
      <w:tab/>
    </w:r>
    <w:r>
      <w:rPr>
        <w:b/>
      </w:rPr>
      <w:tab/>
      <w:t>EB-2010-0125</w:t>
    </w:r>
  </w:p>
  <w:p w:rsidR="00B36E0A" w:rsidRDefault="00B36E0A" w:rsidP="009D6631">
    <w:pPr>
      <w:pStyle w:val="Header"/>
      <w:spacing w:line="240" w:lineRule="auto"/>
      <w:jc w:val="right"/>
      <w:rPr>
        <w:b/>
      </w:rPr>
    </w:pPr>
    <w:r>
      <w:rPr>
        <w:b/>
      </w:rPr>
      <w:t xml:space="preserve">Filed: </w:t>
    </w:r>
    <w:r w:rsidR="007243A8">
      <w:rPr>
        <w:b/>
      </w:rPr>
      <w:t>November 5,</w:t>
    </w:r>
    <w:r>
      <w:rPr>
        <w:b/>
      </w:rPr>
      <w:t xml:space="preserve"> 2010</w:t>
    </w:r>
  </w:p>
  <w:p w:rsidR="00B36E0A" w:rsidRDefault="00B36E0A" w:rsidP="009D6631">
    <w:pPr>
      <w:pStyle w:val="Header"/>
      <w:tabs>
        <w:tab w:val="left" w:pos="5065"/>
        <w:tab w:val="right" w:pos="12960"/>
      </w:tabs>
      <w:spacing w:line="240" w:lineRule="auto"/>
      <w:jc w:val="right"/>
      <w:rPr>
        <w:b/>
      </w:rPr>
    </w:pPr>
    <w:r>
      <w:rPr>
        <w:b/>
      </w:rPr>
      <w:t>Exhibit: 4</w:t>
    </w:r>
  </w:p>
  <w:p w:rsidR="00B36E0A" w:rsidRPr="00EF52B9" w:rsidRDefault="00B36E0A" w:rsidP="009D6631">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B36E0A" w:rsidRPr="00EF52B9" w:rsidRDefault="00B36E0A" w:rsidP="009D6631">
    <w:pPr>
      <w:pStyle w:val="Header"/>
      <w:spacing w:line="240" w:lineRule="auto"/>
      <w:jc w:val="right"/>
      <w:rPr>
        <w:b/>
      </w:rPr>
    </w:pPr>
    <w:r w:rsidRPr="00EF52B9">
      <w:rPr>
        <w:b/>
      </w:rPr>
      <w:t>Schedule: 1</w:t>
    </w:r>
  </w:p>
  <w:p w:rsidR="00B36E0A" w:rsidRPr="00EF52B9" w:rsidRDefault="00B36E0A" w:rsidP="009D6631">
    <w:pPr>
      <w:pStyle w:val="Header"/>
      <w:spacing w:line="240" w:lineRule="auto"/>
      <w:jc w:val="right"/>
      <w:rPr>
        <w:b/>
      </w:rPr>
    </w:pPr>
    <w:r>
      <w:rPr>
        <w:b/>
      </w:rPr>
      <w:t>Page: 4</w:t>
    </w:r>
  </w:p>
  <w:p w:rsidR="00B36E0A" w:rsidRPr="00EF52B9" w:rsidRDefault="00B36E0A" w:rsidP="009D6631">
    <w:pPr>
      <w:pStyle w:val="Header"/>
      <w:tabs>
        <w:tab w:val="left" w:pos="5065"/>
        <w:tab w:val="right" w:pos="12960"/>
      </w:tabs>
      <w:spacing w:line="240" w:lineRule="auto"/>
      <w:jc w:val="right"/>
      <w:rPr>
        <w:b/>
      </w:rP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B36E0A" w:rsidP="000753AA">
    <w:pPr>
      <w:pStyle w:val="Header"/>
      <w:spacing w:line="240" w:lineRule="auto"/>
      <w:jc w:val="right"/>
      <w:rPr>
        <w:b/>
      </w:rPr>
    </w:pPr>
    <w:r>
      <w:rPr>
        <w:b/>
      </w:rPr>
      <w:tab/>
    </w:r>
    <w:r>
      <w:rPr>
        <w:b/>
      </w:rPr>
      <w:tab/>
    </w:r>
    <w:r>
      <w:rPr>
        <w:b/>
      </w:rPr>
      <w:tab/>
    </w:r>
    <w:r w:rsidR="000753AA">
      <w:rPr>
        <w:b/>
      </w:rPr>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5</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Pr="00EF52B9" w:rsidRDefault="00B36E0A" w:rsidP="00EF52B9">
    <w:pPr>
      <w:pStyle w:val="Header"/>
      <w:spacing w:line="240" w:lineRule="auto"/>
      <w:jc w:val="right"/>
      <w:rPr>
        <w:b/>
      </w:rPr>
    </w:pPr>
    <w:r w:rsidRPr="00EF52B9">
      <w:rPr>
        <w:b/>
      </w:rPr>
      <w:t>Exhibit: 1</w:t>
    </w:r>
  </w:p>
  <w:p w:rsidR="00B36E0A" w:rsidRPr="00EF52B9" w:rsidRDefault="00B36E0A" w:rsidP="00EF52B9">
    <w:pPr>
      <w:pStyle w:val="Header"/>
      <w:spacing w:line="240" w:lineRule="auto"/>
      <w:jc w:val="right"/>
      <w:rPr>
        <w:b/>
      </w:rPr>
    </w:pPr>
    <w:r w:rsidRPr="00EF52B9">
      <w:rPr>
        <w:b/>
      </w:rPr>
      <w:t xml:space="preserve">Tab: </w:t>
    </w:r>
    <w:r>
      <w:rPr>
        <w:b/>
      </w:rPr>
      <w:t>2</w:t>
    </w:r>
  </w:p>
  <w:p w:rsidR="00B36E0A" w:rsidRPr="00EF52B9" w:rsidRDefault="00B36E0A" w:rsidP="00EF52B9">
    <w:pPr>
      <w:pStyle w:val="Header"/>
      <w:spacing w:line="240" w:lineRule="auto"/>
      <w:jc w:val="right"/>
      <w:rPr>
        <w:b/>
      </w:rPr>
    </w:pPr>
    <w:r w:rsidRPr="00EF52B9">
      <w:rPr>
        <w:b/>
      </w:rPr>
      <w:t>Schedule: 1</w:t>
    </w:r>
  </w:p>
  <w:p w:rsidR="00B36E0A" w:rsidRPr="00EF52B9" w:rsidRDefault="00B36E0A" w:rsidP="00EF52B9">
    <w:pPr>
      <w:pStyle w:val="Header"/>
      <w:spacing w:line="240" w:lineRule="auto"/>
      <w:jc w:val="right"/>
      <w:rPr>
        <w:b/>
      </w:rPr>
    </w:pPr>
    <w:r>
      <w:rPr>
        <w:b/>
      </w:rPr>
      <w:t>Page: 4</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B36E0A" w:rsidP="000753AA">
    <w:pPr>
      <w:pStyle w:val="Header"/>
      <w:spacing w:line="240" w:lineRule="auto"/>
      <w:jc w:val="right"/>
      <w:rPr>
        <w:b/>
      </w:rPr>
    </w:pPr>
    <w:r>
      <w:rPr>
        <w:b/>
      </w:rPr>
      <w:tab/>
    </w:r>
    <w:r>
      <w:rPr>
        <w:b/>
      </w:rPr>
      <w:tab/>
    </w:r>
    <w:r>
      <w:rPr>
        <w:b/>
      </w:rPr>
      <w:tab/>
    </w:r>
    <w:r w:rsidR="000753AA">
      <w:rPr>
        <w:b/>
      </w:rPr>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6</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7</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8</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9</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10</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11</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12</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13</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14</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15</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E0A" w:rsidRDefault="00B36E0A" w:rsidP="00EC54B9">
    <w:pPr>
      <w:pStyle w:val="Header"/>
      <w:spacing w:line="240" w:lineRule="auto"/>
      <w:jc w:val="right"/>
      <w:rPr>
        <w:b/>
      </w:rPr>
    </w:pPr>
    <w:r>
      <w:rPr>
        <w:b/>
      </w:rPr>
      <w:t>EB-2010-0125</w:t>
    </w:r>
  </w:p>
  <w:p w:rsidR="00B36E0A" w:rsidRDefault="00B36E0A" w:rsidP="00EC54B9">
    <w:pPr>
      <w:pStyle w:val="Header"/>
      <w:spacing w:line="240" w:lineRule="auto"/>
      <w:jc w:val="right"/>
      <w:rPr>
        <w:b/>
      </w:rPr>
    </w:pPr>
    <w:r>
      <w:rPr>
        <w:b/>
      </w:rPr>
      <w:t xml:space="preserve">Filed: </w:t>
    </w:r>
    <w:r w:rsidR="007243A8">
      <w:rPr>
        <w:b/>
      </w:rPr>
      <w:t>November 5,</w:t>
    </w:r>
    <w:r>
      <w:rPr>
        <w:b/>
      </w:rPr>
      <w:t xml:space="preserve"> 2010</w:t>
    </w:r>
  </w:p>
  <w:p w:rsidR="00B36E0A" w:rsidRPr="00EF52B9" w:rsidRDefault="00B36E0A" w:rsidP="00EF52B9">
    <w:pPr>
      <w:pStyle w:val="Header"/>
      <w:spacing w:line="240" w:lineRule="auto"/>
      <w:jc w:val="right"/>
      <w:rPr>
        <w:b/>
      </w:rPr>
    </w:pPr>
    <w:r w:rsidRPr="00EF52B9">
      <w:rPr>
        <w:b/>
      </w:rPr>
      <w:t xml:space="preserve">Exhibit: </w:t>
    </w:r>
    <w:r>
      <w:rPr>
        <w:b/>
      </w:rPr>
      <w:t>4</w:t>
    </w:r>
  </w:p>
  <w:p w:rsidR="00B36E0A" w:rsidRPr="00EF52B9" w:rsidRDefault="00B36E0A" w:rsidP="00EF52B9">
    <w:pPr>
      <w:pStyle w:val="Header"/>
      <w:spacing w:line="240" w:lineRule="auto"/>
      <w:jc w:val="right"/>
      <w:rPr>
        <w:b/>
      </w:rPr>
    </w:pPr>
    <w:r w:rsidRPr="00EF52B9">
      <w:rPr>
        <w:b/>
      </w:rPr>
      <w:t xml:space="preserve">Tab: </w:t>
    </w:r>
    <w:r>
      <w:rPr>
        <w:b/>
      </w:rPr>
      <w:t>2</w:t>
    </w:r>
  </w:p>
  <w:p w:rsidR="00B36E0A" w:rsidRPr="00EF52B9" w:rsidRDefault="00B36E0A" w:rsidP="00EF52B9">
    <w:pPr>
      <w:pStyle w:val="Header"/>
      <w:spacing w:line="240" w:lineRule="auto"/>
      <w:jc w:val="right"/>
      <w:rPr>
        <w:b/>
      </w:rPr>
    </w:pPr>
    <w:r w:rsidRPr="00EF52B9">
      <w:rPr>
        <w:b/>
      </w:rPr>
      <w:t>Schedule: 1</w:t>
    </w:r>
  </w:p>
  <w:p w:rsidR="00B36E0A" w:rsidRPr="00EF52B9" w:rsidRDefault="00B36E0A" w:rsidP="00EF52B9">
    <w:pPr>
      <w:pStyle w:val="Header"/>
      <w:spacing w:line="240" w:lineRule="auto"/>
      <w:jc w:val="right"/>
      <w:rPr>
        <w:b/>
      </w:rPr>
    </w:pPr>
    <w:r>
      <w:rPr>
        <w:b/>
      </w:rPr>
      <w:t>Page: 5</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16</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17</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18</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19</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20</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21</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22</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23</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24</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3AA" w:rsidRDefault="000753AA" w:rsidP="000753AA">
    <w:pPr>
      <w:pStyle w:val="Header"/>
      <w:spacing w:line="240" w:lineRule="auto"/>
      <w:jc w:val="right"/>
      <w:rPr>
        <w:b/>
      </w:rPr>
    </w:pPr>
    <w:r>
      <w:rPr>
        <w:b/>
      </w:rPr>
      <w:tab/>
    </w:r>
    <w:r>
      <w:rPr>
        <w:b/>
      </w:rPr>
      <w:tab/>
    </w:r>
    <w:r>
      <w:rPr>
        <w:b/>
      </w:rPr>
      <w:tab/>
      <w:t>EB-2010-0125</w:t>
    </w:r>
  </w:p>
  <w:p w:rsidR="000753AA" w:rsidRDefault="000753AA" w:rsidP="000753AA">
    <w:pPr>
      <w:pStyle w:val="Header"/>
      <w:spacing w:line="240" w:lineRule="auto"/>
      <w:jc w:val="right"/>
      <w:rPr>
        <w:b/>
      </w:rPr>
    </w:pPr>
    <w:r>
      <w:rPr>
        <w:b/>
      </w:rPr>
      <w:t xml:space="preserve">Filed: </w:t>
    </w:r>
    <w:r w:rsidR="007243A8">
      <w:rPr>
        <w:b/>
      </w:rPr>
      <w:t>November 5,</w:t>
    </w:r>
    <w:r>
      <w:rPr>
        <w:b/>
      </w:rPr>
      <w:t xml:space="preserve"> 2010</w:t>
    </w:r>
  </w:p>
  <w:p w:rsidR="000753AA" w:rsidRDefault="000753AA" w:rsidP="000753AA">
    <w:pPr>
      <w:pStyle w:val="Header"/>
      <w:tabs>
        <w:tab w:val="left" w:pos="5065"/>
        <w:tab w:val="right" w:pos="12960"/>
      </w:tabs>
      <w:spacing w:line="240" w:lineRule="auto"/>
      <w:jc w:val="right"/>
      <w:rPr>
        <w:b/>
      </w:rPr>
    </w:pPr>
    <w:r>
      <w:rPr>
        <w:b/>
      </w:rPr>
      <w:t>Exhibit: 4</w:t>
    </w:r>
  </w:p>
  <w:p w:rsidR="000753AA" w:rsidRPr="00EF52B9" w:rsidRDefault="000753AA" w:rsidP="000753AA">
    <w:pPr>
      <w:pStyle w:val="Header"/>
      <w:tabs>
        <w:tab w:val="left" w:pos="5065"/>
        <w:tab w:val="right" w:pos="12960"/>
      </w:tabs>
      <w:spacing w:line="240" w:lineRule="auto"/>
      <w:jc w:val="right"/>
      <w:rPr>
        <w:b/>
      </w:rPr>
    </w:pPr>
    <w:r>
      <w:rPr>
        <w:b/>
      </w:rPr>
      <w:tab/>
    </w:r>
    <w:r>
      <w:rPr>
        <w:b/>
      </w:rPr>
      <w:tab/>
    </w:r>
    <w:r>
      <w:rPr>
        <w:b/>
      </w:rPr>
      <w:tab/>
    </w:r>
    <w:r w:rsidRPr="00EF52B9">
      <w:rPr>
        <w:b/>
      </w:rPr>
      <w:t xml:space="preserve">Tab: </w:t>
    </w:r>
    <w:r>
      <w:rPr>
        <w:b/>
      </w:rPr>
      <w:t>8</w:t>
    </w:r>
  </w:p>
  <w:p w:rsidR="000753AA" w:rsidRPr="00EF52B9" w:rsidRDefault="000753AA" w:rsidP="000753AA">
    <w:pPr>
      <w:pStyle w:val="Header"/>
      <w:spacing w:line="240" w:lineRule="auto"/>
      <w:jc w:val="right"/>
      <w:rPr>
        <w:b/>
      </w:rPr>
    </w:pPr>
    <w:r w:rsidRPr="00EF52B9">
      <w:rPr>
        <w:b/>
      </w:rPr>
      <w:t>Schedule: 1</w:t>
    </w:r>
  </w:p>
  <w:p w:rsidR="000753AA" w:rsidRPr="00EF52B9" w:rsidRDefault="000753AA" w:rsidP="000753AA">
    <w:pPr>
      <w:pStyle w:val="Header"/>
      <w:spacing w:line="240" w:lineRule="auto"/>
      <w:jc w:val="right"/>
      <w:rPr>
        <w:b/>
      </w:rPr>
    </w:pPr>
    <w:r>
      <w:rPr>
        <w:b/>
      </w:rPr>
      <w:t>Page: 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C2E9E5E"/>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0E90C8B"/>
    <w:multiLevelType w:val="hybridMultilevel"/>
    <w:tmpl w:val="B0EA9F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
    <w:nsid w:val="0A9E7474"/>
    <w:multiLevelType w:val="multilevel"/>
    <w:tmpl w:val="D2FA528A"/>
    <w:styleLink w:val="IndexedHeader"/>
    <w:lvl w:ilvl="0">
      <w:start w:val="1"/>
      <w:numFmt w:val="decimal"/>
      <w:lvlText w:val="Exhibit %1 - "/>
      <w:lvlJc w:val="left"/>
      <w:pPr>
        <w:ind w:left="10440" w:hanging="360"/>
      </w:pPr>
    </w:lvl>
    <w:lvl w:ilvl="1">
      <w:start w:val="1"/>
      <w:numFmt w:val="decimal"/>
      <w:lvlRestart w:val="0"/>
      <w:lvlText w:val="Tab %2 - "/>
      <w:lvlJc w:val="left"/>
      <w:pPr>
        <w:ind w:left="10440" w:hanging="360"/>
      </w:pPr>
    </w:lvl>
    <w:lvl w:ilvl="2">
      <w:start w:val="1"/>
      <w:numFmt w:val="decimal"/>
      <w:lvlText w:val="Schedule %3 - "/>
      <w:lvlJc w:val="right"/>
      <w:pPr>
        <w:ind w:left="11700" w:hanging="180"/>
      </w:pPr>
    </w:lvl>
    <w:lvl w:ilvl="3">
      <w:start w:val="1"/>
      <w:numFmt w:val="decimal"/>
      <w:lvlText w:val="%4."/>
      <w:lvlJc w:val="left"/>
      <w:pPr>
        <w:ind w:left="8280" w:hanging="360"/>
      </w:pPr>
    </w:lvl>
    <w:lvl w:ilvl="4">
      <w:start w:val="1"/>
      <w:numFmt w:val="lowerLetter"/>
      <w:lvlText w:val="%5."/>
      <w:lvlJc w:val="left"/>
      <w:pPr>
        <w:ind w:left="9000" w:hanging="360"/>
      </w:pPr>
    </w:lvl>
    <w:lvl w:ilvl="5">
      <w:start w:val="1"/>
      <w:numFmt w:val="lowerRoman"/>
      <w:lvlText w:val="%6."/>
      <w:lvlJc w:val="right"/>
      <w:pPr>
        <w:ind w:left="9720" w:hanging="180"/>
      </w:pPr>
    </w:lvl>
    <w:lvl w:ilvl="6">
      <w:start w:val="1"/>
      <w:numFmt w:val="decimal"/>
      <w:lvlText w:val="%7."/>
      <w:lvlJc w:val="left"/>
      <w:pPr>
        <w:ind w:left="10440" w:hanging="360"/>
      </w:pPr>
    </w:lvl>
    <w:lvl w:ilvl="7">
      <w:start w:val="1"/>
      <w:numFmt w:val="lowerLetter"/>
      <w:lvlText w:val="%8."/>
      <w:lvlJc w:val="left"/>
      <w:pPr>
        <w:ind w:left="11160" w:hanging="360"/>
      </w:pPr>
    </w:lvl>
    <w:lvl w:ilvl="8">
      <w:start w:val="1"/>
      <w:numFmt w:val="lowerRoman"/>
      <w:lvlText w:val="%9."/>
      <w:lvlJc w:val="right"/>
      <w:pPr>
        <w:ind w:left="11880" w:hanging="180"/>
      </w:pPr>
    </w:lvl>
  </w:abstractNum>
  <w:abstractNum w:abstractNumId="3">
    <w:nsid w:val="1541211F"/>
    <w:multiLevelType w:val="hybridMultilevel"/>
    <w:tmpl w:val="B75A8B3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
    <w:nsid w:val="1A74182F"/>
    <w:multiLevelType w:val="hybridMultilevel"/>
    <w:tmpl w:val="DBBC7C3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nsid w:val="1A881A57"/>
    <w:multiLevelType w:val="hybridMultilevel"/>
    <w:tmpl w:val="57943E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C0817C3"/>
    <w:multiLevelType w:val="hybridMultilevel"/>
    <w:tmpl w:val="1C320BFE"/>
    <w:lvl w:ilvl="0" w:tplc="567E95B2">
      <w:start w:val="1"/>
      <w:numFmt w:val="bullet"/>
      <w:pStyle w:val="Norm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nsid w:val="1C4A0B5B"/>
    <w:multiLevelType w:val="hybridMultilevel"/>
    <w:tmpl w:val="388A52B6"/>
    <w:lvl w:ilvl="0" w:tplc="A8E85FF8">
      <w:start w:val="1"/>
      <w:numFmt w:val="decimal"/>
      <w:pStyle w:val="NormalTables"/>
      <w:lvlText w:val="Table  %1  "/>
      <w:lvlJc w:val="left"/>
      <w:pPr>
        <w:ind w:left="720" w:hanging="360"/>
      </w:pPr>
      <w:rPr>
        <w:rFonts w:ascii="Arial" w:hAnsi="Arial" w:cs="Times New Roman" w:hint="default"/>
        <w:b/>
        <w:i w:val="0"/>
        <w:sz w:val="22"/>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8">
    <w:nsid w:val="2CA85C29"/>
    <w:multiLevelType w:val="hybridMultilevel"/>
    <w:tmpl w:val="A204F8F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35BF1A52"/>
    <w:multiLevelType w:val="hybridMultilevel"/>
    <w:tmpl w:val="E052236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0">
    <w:nsid w:val="36103BB2"/>
    <w:multiLevelType w:val="multilevel"/>
    <w:tmpl w:val="A8729D66"/>
    <w:lvl w:ilvl="0">
      <w:start w:val="2"/>
      <w:numFmt w:val="decimal"/>
      <w:pStyle w:val="Title"/>
      <w:lvlText w:val="Exhibit %1 -"/>
      <w:lvlJc w:val="left"/>
      <w:pPr>
        <w:tabs>
          <w:tab w:val="num" w:pos="360"/>
        </w:tabs>
        <w:ind w:left="360" w:hanging="360"/>
      </w:pPr>
      <w:rPr>
        <w:rFonts w:ascii="Arial" w:hAnsi="Arial" w:cs="Times New Roman" w:hint="default"/>
        <w:b/>
        <w:i w:val="0"/>
        <w:color w:val="FFFFFF"/>
        <w:sz w:val="28"/>
      </w:rPr>
    </w:lvl>
    <w:lvl w:ilvl="1">
      <w:start w:val="1"/>
      <w:numFmt w:val="decimal"/>
      <w:lvlText w:val="Tab %2 -"/>
      <w:lvlJc w:val="left"/>
      <w:pPr>
        <w:tabs>
          <w:tab w:val="num" w:pos="720"/>
        </w:tabs>
        <w:ind w:left="720" w:hanging="360"/>
      </w:pPr>
      <w:rPr>
        <w:rFonts w:ascii="Arial" w:hAnsi="Arial" w:cs="Times New Roman" w:hint="default"/>
        <w:b/>
        <w:i w:val="0"/>
        <w:color w:val="auto"/>
        <w:sz w:val="24"/>
      </w:rPr>
    </w:lvl>
    <w:lvl w:ilvl="2">
      <w:start w:val="1"/>
      <w:numFmt w:val="decimal"/>
      <w:lvlText w:val="Schedule %3 - "/>
      <w:lvlJc w:val="left"/>
      <w:pPr>
        <w:tabs>
          <w:tab w:val="num" w:pos="1080"/>
        </w:tabs>
        <w:ind w:left="1080" w:hanging="360"/>
      </w:pPr>
      <w:rPr>
        <w:rFonts w:ascii="Arial" w:hAnsi="Arial" w:cs="Times New Roman" w:hint="default"/>
        <w:b w:val="0"/>
        <w:i w:val="0"/>
        <w:color w:val="auto"/>
        <w:sz w:val="20"/>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3996632D"/>
    <w:multiLevelType w:val="hybridMultilevel"/>
    <w:tmpl w:val="029C9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3CBA6BF0"/>
    <w:multiLevelType w:val="multilevel"/>
    <w:tmpl w:val="D2FA528A"/>
    <w:styleLink w:val="Style1"/>
    <w:lvl w:ilvl="0">
      <w:start w:val="1"/>
      <w:numFmt w:val="decimal"/>
      <w:lvlText w:val="Exhibit %1 - "/>
      <w:lvlJc w:val="left"/>
      <w:pPr>
        <w:ind w:left="6120" w:hanging="360"/>
      </w:pPr>
    </w:lvl>
    <w:lvl w:ilvl="1">
      <w:start w:val="1"/>
      <w:numFmt w:val="decimal"/>
      <w:lvlRestart w:val="0"/>
      <w:lvlText w:val="Tab %2 - "/>
      <w:lvlJc w:val="left"/>
      <w:pPr>
        <w:ind w:left="6840" w:hanging="360"/>
      </w:pPr>
    </w:lvl>
    <w:lvl w:ilvl="2">
      <w:start w:val="1"/>
      <w:numFmt w:val="decimal"/>
      <w:lvlText w:val="Schedule %3 - "/>
      <w:lvlJc w:val="right"/>
      <w:pPr>
        <w:ind w:left="8100" w:hanging="180"/>
      </w:pPr>
    </w:lvl>
    <w:lvl w:ilvl="3">
      <w:start w:val="1"/>
      <w:numFmt w:val="decimal"/>
      <w:lvlText w:val="%4."/>
      <w:lvlJc w:val="left"/>
      <w:pPr>
        <w:ind w:left="8280" w:hanging="360"/>
      </w:pPr>
    </w:lvl>
    <w:lvl w:ilvl="4">
      <w:start w:val="1"/>
      <w:numFmt w:val="lowerLetter"/>
      <w:lvlText w:val="%5."/>
      <w:lvlJc w:val="left"/>
      <w:pPr>
        <w:ind w:left="9000" w:hanging="360"/>
      </w:pPr>
    </w:lvl>
    <w:lvl w:ilvl="5">
      <w:start w:val="1"/>
      <w:numFmt w:val="lowerRoman"/>
      <w:lvlText w:val="%6."/>
      <w:lvlJc w:val="right"/>
      <w:pPr>
        <w:ind w:left="9720" w:hanging="180"/>
      </w:pPr>
    </w:lvl>
    <w:lvl w:ilvl="6">
      <w:start w:val="1"/>
      <w:numFmt w:val="decimal"/>
      <w:lvlText w:val="%7."/>
      <w:lvlJc w:val="left"/>
      <w:pPr>
        <w:ind w:left="10440" w:hanging="360"/>
      </w:pPr>
    </w:lvl>
    <w:lvl w:ilvl="7">
      <w:start w:val="1"/>
      <w:numFmt w:val="lowerLetter"/>
      <w:lvlText w:val="%8."/>
      <w:lvlJc w:val="left"/>
      <w:pPr>
        <w:ind w:left="11160" w:hanging="360"/>
      </w:pPr>
    </w:lvl>
    <w:lvl w:ilvl="8">
      <w:start w:val="1"/>
      <w:numFmt w:val="lowerRoman"/>
      <w:lvlText w:val="%9."/>
      <w:lvlJc w:val="right"/>
      <w:pPr>
        <w:ind w:left="11880" w:hanging="180"/>
      </w:pPr>
    </w:lvl>
  </w:abstractNum>
  <w:abstractNum w:abstractNumId="13">
    <w:nsid w:val="3CE31F49"/>
    <w:multiLevelType w:val="hybridMultilevel"/>
    <w:tmpl w:val="E9FCFF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nsid w:val="423F3C6A"/>
    <w:multiLevelType w:val="hybridMultilevel"/>
    <w:tmpl w:val="BBAC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4ABE1278"/>
    <w:multiLevelType w:val="hybridMultilevel"/>
    <w:tmpl w:val="7C8461E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51C23A8D"/>
    <w:multiLevelType w:val="multilevel"/>
    <w:tmpl w:val="113A355C"/>
    <w:lvl w:ilvl="0">
      <w:start w:val="1"/>
      <w:numFmt w:val="decimal"/>
      <w:lvlText w:val="Exhibit %1 -"/>
      <w:lvlJc w:val="left"/>
      <w:pPr>
        <w:tabs>
          <w:tab w:val="num" w:pos="360"/>
        </w:tabs>
        <w:ind w:left="360" w:hanging="360"/>
      </w:pPr>
      <w:rPr>
        <w:rFonts w:ascii="Arial" w:hAnsi="Arial" w:cs="Times New Roman" w:hint="default"/>
        <w:b/>
        <w:i w:val="0"/>
        <w:iCs w:val="0"/>
        <w:caps w:val="0"/>
        <w:strike w:val="0"/>
        <w:dstrike w:val="0"/>
        <w:vanish w:val="0"/>
        <w:webHidden w:val="0"/>
        <w:color w:val="auto"/>
        <w:spacing w:val="0"/>
        <w:kern w:val="0"/>
        <w:position w:val="0"/>
        <w:sz w:val="28"/>
        <w:u w:val="none"/>
        <w:effect w:val="none"/>
        <w:vertAlign w:val="baseline"/>
        <w:em w:val="none"/>
        <w:specVanish w:val="0"/>
      </w:rPr>
    </w:lvl>
    <w:lvl w:ilvl="1">
      <w:start w:val="1"/>
      <w:numFmt w:val="decimal"/>
      <w:pStyle w:val="Heading1"/>
      <w:lvlText w:val="Tab %2 - "/>
      <w:lvlJc w:val="left"/>
      <w:pPr>
        <w:tabs>
          <w:tab w:val="num" w:pos="90"/>
        </w:tabs>
        <w:ind w:left="810" w:hanging="360"/>
      </w:pPr>
      <w:rPr>
        <w:b/>
        <w:i w:val="0"/>
        <w:iCs w:val="0"/>
        <w:caps w:val="0"/>
        <w:strike w:val="0"/>
        <w:dstrike w:val="0"/>
        <w:vanish w:val="0"/>
        <w:webHidden w:val="0"/>
        <w:color w:val="auto"/>
        <w:spacing w:val="0"/>
        <w:kern w:val="0"/>
        <w:position w:val="0"/>
        <w:sz w:val="28"/>
        <w:u w:val="none"/>
        <w:effect w:val="none"/>
        <w:vertAlign w:val="baseline"/>
        <w:em w:val="none"/>
        <w:specVanish w:val="0"/>
      </w:rPr>
    </w:lvl>
    <w:lvl w:ilvl="2">
      <w:start w:val="1"/>
      <w:numFmt w:val="decimal"/>
      <w:pStyle w:val="Heading3"/>
      <w:lvlText w:val="Schedule %3 - "/>
      <w:lvlJc w:val="left"/>
      <w:pPr>
        <w:tabs>
          <w:tab w:val="num" w:pos="360"/>
        </w:tabs>
        <w:ind w:left="360" w:hanging="360"/>
      </w:pPr>
      <w:rPr>
        <w:rFonts w:ascii="Arial" w:hAnsi="Arial" w:cs="Times New Roman" w:hint="default"/>
        <w:b w:val="0"/>
        <w:i w:val="0"/>
        <w:iCs w:val="0"/>
        <w:caps w:val="0"/>
        <w:strike w:val="0"/>
        <w:dstrike w:val="0"/>
        <w:vanish w:val="0"/>
        <w:webHidden w:val="0"/>
        <w:color w:val="auto"/>
        <w:spacing w:val="0"/>
        <w:kern w:val="0"/>
        <w:position w:val="0"/>
        <w:sz w:val="20"/>
        <w:u w:val="none"/>
        <w:effect w:val="none"/>
        <w:vertAlign w:val="baseline"/>
        <w:em w:val="none"/>
        <w:specVanish w:val="0"/>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rPr>
        <w:rFonts w:ascii="Arial" w:hAnsi="Arial" w:cs="Times New Roman" w:hint="default"/>
        <w:color w:val="auto"/>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52B2342F"/>
    <w:multiLevelType w:val="hybridMultilevel"/>
    <w:tmpl w:val="00DE9E8A"/>
    <w:lvl w:ilvl="0" w:tplc="10090001">
      <w:start w:val="1"/>
      <w:numFmt w:val="bullet"/>
      <w:lvlText w:val=""/>
      <w:lvlJc w:val="left"/>
      <w:pPr>
        <w:ind w:left="3586" w:hanging="360"/>
      </w:pPr>
      <w:rPr>
        <w:rFonts w:ascii="Symbol" w:hAnsi="Symbol" w:hint="default"/>
      </w:rPr>
    </w:lvl>
    <w:lvl w:ilvl="1" w:tplc="10090003">
      <w:start w:val="1"/>
      <w:numFmt w:val="bullet"/>
      <w:lvlText w:val="o"/>
      <w:lvlJc w:val="left"/>
      <w:pPr>
        <w:ind w:left="4306" w:hanging="360"/>
      </w:pPr>
      <w:rPr>
        <w:rFonts w:ascii="Courier New" w:hAnsi="Courier New" w:cs="Courier New" w:hint="default"/>
      </w:rPr>
    </w:lvl>
    <w:lvl w:ilvl="2" w:tplc="10090005">
      <w:start w:val="1"/>
      <w:numFmt w:val="bullet"/>
      <w:lvlText w:val=""/>
      <w:lvlJc w:val="left"/>
      <w:pPr>
        <w:ind w:left="5026" w:hanging="360"/>
      </w:pPr>
      <w:rPr>
        <w:rFonts w:ascii="Wingdings" w:hAnsi="Wingdings" w:hint="default"/>
      </w:rPr>
    </w:lvl>
    <w:lvl w:ilvl="3" w:tplc="10090001">
      <w:start w:val="1"/>
      <w:numFmt w:val="bullet"/>
      <w:lvlText w:val=""/>
      <w:lvlJc w:val="left"/>
      <w:pPr>
        <w:ind w:left="5746" w:hanging="360"/>
      </w:pPr>
      <w:rPr>
        <w:rFonts w:ascii="Symbol" w:hAnsi="Symbol" w:hint="default"/>
      </w:rPr>
    </w:lvl>
    <w:lvl w:ilvl="4" w:tplc="10090003">
      <w:start w:val="1"/>
      <w:numFmt w:val="bullet"/>
      <w:lvlText w:val="o"/>
      <w:lvlJc w:val="left"/>
      <w:pPr>
        <w:ind w:left="6466" w:hanging="360"/>
      </w:pPr>
      <w:rPr>
        <w:rFonts w:ascii="Courier New" w:hAnsi="Courier New" w:cs="Courier New" w:hint="default"/>
      </w:rPr>
    </w:lvl>
    <w:lvl w:ilvl="5" w:tplc="10090005">
      <w:start w:val="1"/>
      <w:numFmt w:val="bullet"/>
      <w:lvlText w:val=""/>
      <w:lvlJc w:val="left"/>
      <w:pPr>
        <w:ind w:left="7186" w:hanging="360"/>
      </w:pPr>
      <w:rPr>
        <w:rFonts w:ascii="Wingdings" w:hAnsi="Wingdings" w:hint="default"/>
      </w:rPr>
    </w:lvl>
    <w:lvl w:ilvl="6" w:tplc="10090001">
      <w:start w:val="1"/>
      <w:numFmt w:val="bullet"/>
      <w:lvlText w:val=""/>
      <w:lvlJc w:val="left"/>
      <w:pPr>
        <w:ind w:left="7906" w:hanging="360"/>
      </w:pPr>
      <w:rPr>
        <w:rFonts w:ascii="Symbol" w:hAnsi="Symbol" w:hint="default"/>
      </w:rPr>
    </w:lvl>
    <w:lvl w:ilvl="7" w:tplc="10090003">
      <w:start w:val="1"/>
      <w:numFmt w:val="bullet"/>
      <w:lvlText w:val="o"/>
      <w:lvlJc w:val="left"/>
      <w:pPr>
        <w:ind w:left="8626" w:hanging="360"/>
      </w:pPr>
      <w:rPr>
        <w:rFonts w:ascii="Courier New" w:hAnsi="Courier New" w:cs="Courier New" w:hint="default"/>
      </w:rPr>
    </w:lvl>
    <w:lvl w:ilvl="8" w:tplc="10090005">
      <w:start w:val="1"/>
      <w:numFmt w:val="bullet"/>
      <w:lvlText w:val=""/>
      <w:lvlJc w:val="left"/>
      <w:pPr>
        <w:ind w:left="9346" w:hanging="360"/>
      </w:pPr>
      <w:rPr>
        <w:rFonts w:ascii="Wingdings" w:hAnsi="Wingdings" w:hint="default"/>
      </w:rPr>
    </w:lvl>
  </w:abstractNum>
  <w:abstractNum w:abstractNumId="18">
    <w:nsid w:val="53885A3B"/>
    <w:multiLevelType w:val="hybridMultilevel"/>
    <w:tmpl w:val="C5A25C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56375555"/>
    <w:multiLevelType w:val="multilevel"/>
    <w:tmpl w:val="1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580C0321"/>
    <w:multiLevelType w:val="hybridMultilevel"/>
    <w:tmpl w:val="7638D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896B9A"/>
    <w:multiLevelType w:val="hybridMultilevel"/>
    <w:tmpl w:val="78B6753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2">
    <w:nsid w:val="5ED85B3B"/>
    <w:multiLevelType w:val="hybridMultilevel"/>
    <w:tmpl w:val="752C9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14D647F"/>
    <w:multiLevelType w:val="hybridMultilevel"/>
    <w:tmpl w:val="69F684F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4">
    <w:nsid w:val="72491938"/>
    <w:multiLevelType w:val="hybridMultilevel"/>
    <w:tmpl w:val="5016BD00"/>
    <w:lvl w:ilvl="0" w:tplc="B18259AA">
      <w:start w:val="2"/>
      <w:numFmt w:val="decimal"/>
      <w:lvlText w:val="%1"/>
      <w:lvlJc w:val="left"/>
      <w:pPr>
        <w:ind w:left="2520" w:hanging="360"/>
      </w:pPr>
      <w:rPr>
        <w:rFonts w:hint="default"/>
      </w:rPr>
    </w:lvl>
    <w:lvl w:ilvl="1" w:tplc="10090019" w:tentative="1">
      <w:start w:val="1"/>
      <w:numFmt w:val="lowerLetter"/>
      <w:lvlText w:val="%2."/>
      <w:lvlJc w:val="left"/>
      <w:pPr>
        <w:ind w:left="3240" w:hanging="360"/>
      </w:pPr>
    </w:lvl>
    <w:lvl w:ilvl="2" w:tplc="1009001B" w:tentative="1">
      <w:start w:val="1"/>
      <w:numFmt w:val="lowerRoman"/>
      <w:lvlText w:val="%3."/>
      <w:lvlJc w:val="right"/>
      <w:pPr>
        <w:ind w:left="3960" w:hanging="180"/>
      </w:pPr>
    </w:lvl>
    <w:lvl w:ilvl="3" w:tplc="1009000F" w:tentative="1">
      <w:start w:val="1"/>
      <w:numFmt w:val="decimal"/>
      <w:lvlText w:val="%4."/>
      <w:lvlJc w:val="left"/>
      <w:pPr>
        <w:ind w:left="4680" w:hanging="360"/>
      </w:pPr>
    </w:lvl>
    <w:lvl w:ilvl="4" w:tplc="10090019" w:tentative="1">
      <w:start w:val="1"/>
      <w:numFmt w:val="lowerLetter"/>
      <w:lvlText w:val="%5."/>
      <w:lvlJc w:val="left"/>
      <w:pPr>
        <w:ind w:left="5400" w:hanging="360"/>
      </w:pPr>
    </w:lvl>
    <w:lvl w:ilvl="5" w:tplc="1009001B" w:tentative="1">
      <w:start w:val="1"/>
      <w:numFmt w:val="lowerRoman"/>
      <w:lvlText w:val="%6."/>
      <w:lvlJc w:val="right"/>
      <w:pPr>
        <w:ind w:left="6120" w:hanging="180"/>
      </w:pPr>
    </w:lvl>
    <w:lvl w:ilvl="6" w:tplc="1009000F" w:tentative="1">
      <w:start w:val="1"/>
      <w:numFmt w:val="decimal"/>
      <w:lvlText w:val="%7."/>
      <w:lvlJc w:val="left"/>
      <w:pPr>
        <w:ind w:left="6840" w:hanging="360"/>
      </w:pPr>
    </w:lvl>
    <w:lvl w:ilvl="7" w:tplc="10090019" w:tentative="1">
      <w:start w:val="1"/>
      <w:numFmt w:val="lowerLetter"/>
      <w:lvlText w:val="%8."/>
      <w:lvlJc w:val="left"/>
      <w:pPr>
        <w:ind w:left="7560" w:hanging="360"/>
      </w:pPr>
    </w:lvl>
    <w:lvl w:ilvl="8" w:tplc="1009001B" w:tentative="1">
      <w:start w:val="1"/>
      <w:numFmt w:val="lowerRoman"/>
      <w:lvlText w:val="%9."/>
      <w:lvlJc w:val="right"/>
      <w:pPr>
        <w:ind w:left="8280" w:hanging="180"/>
      </w:pPr>
    </w:lvl>
  </w:abstractNum>
  <w:abstractNum w:abstractNumId="25">
    <w:nsid w:val="726B561D"/>
    <w:multiLevelType w:val="hybridMultilevel"/>
    <w:tmpl w:val="28DE4578"/>
    <w:lvl w:ilvl="0" w:tplc="4F9EBEA2">
      <w:start w:val="1"/>
      <w:numFmt w:val="bullet"/>
      <w:pStyle w:val="listbullet1"/>
      <w:lvlText w:val=""/>
      <w:lvlJc w:val="left"/>
      <w:pPr>
        <w:tabs>
          <w:tab w:val="num" w:pos="1440"/>
        </w:tabs>
        <w:ind w:left="1440" w:hanging="360"/>
      </w:pPr>
      <w:rPr>
        <w:rFonts w:ascii="Symbol" w:hAnsi="Symbol" w:cs="Symbol"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26">
    <w:nsid w:val="7C6207B6"/>
    <w:multiLevelType w:val="hybridMultilevel"/>
    <w:tmpl w:val="40EE3AB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3"/>
  </w:num>
  <w:num w:numId="8">
    <w:abstractNumId w:val="21"/>
  </w:num>
  <w:num w:numId="9">
    <w:abstractNumId w:val="3"/>
  </w:num>
  <w:num w:numId="10">
    <w:abstractNumId w:val="26"/>
  </w:num>
  <w:num w:numId="11">
    <w:abstractNumId w:val="5"/>
  </w:num>
  <w:num w:numId="12">
    <w:abstractNumId w:val="11"/>
  </w:num>
  <w:num w:numId="13">
    <w:abstractNumId w:val="18"/>
  </w:num>
  <w:num w:numId="14">
    <w:abstractNumId w:val="13"/>
  </w:num>
  <w:num w:numId="15">
    <w:abstractNumId w:val="4"/>
  </w:num>
  <w:num w:numId="16">
    <w:abstractNumId w:val="1"/>
  </w:num>
  <w:num w:numId="17">
    <w:abstractNumId w:val="17"/>
  </w:num>
  <w:num w:numId="18">
    <w:abstractNumId w:val="14"/>
  </w:num>
  <w:num w:numId="19">
    <w:abstractNumId w:val="9"/>
  </w:num>
  <w:num w:numId="20">
    <w:abstractNumId w:val="2"/>
  </w:num>
  <w:num w:numId="21">
    <w:abstractNumId w:val="12"/>
  </w:num>
  <w:num w:numId="22">
    <w:abstractNumId w:val="24"/>
  </w:num>
  <w:num w:numId="23">
    <w:abstractNumId w:val="22"/>
  </w:num>
  <w:num w:numId="24">
    <w:abstractNumId w:val="20"/>
  </w:num>
  <w:num w:numId="2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TrueTypeFonts/>
  <w:saveSubsetFonts/>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73F9"/>
    <w:rsid w:val="00052104"/>
    <w:rsid w:val="00072B76"/>
    <w:rsid w:val="000753AA"/>
    <w:rsid w:val="00092C71"/>
    <w:rsid w:val="00093DB9"/>
    <w:rsid w:val="000C5E76"/>
    <w:rsid w:val="000E1AE0"/>
    <w:rsid w:val="0016696F"/>
    <w:rsid w:val="001B683D"/>
    <w:rsid w:val="001E7CB8"/>
    <w:rsid w:val="00281749"/>
    <w:rsid w:val="00290392"/>
    <w:rsid w:val="00361868"/>
    <w:rsid w:val="0036459A"/>
    <w:rsid w:val="00364B2C"/>
    <w:rsid w:val="00365CED"/>
    <w:rsid w:val="00387FDD"/>
    <w:rsid w:val="003B0523"/>
    <w:rsid w:val="003B0C7D"/>
    <w:rsid w:val="003B5E51"/>
    <w:rsid w:val="003C447F"/>
    <w:rsid w:val="00440112"/>
    <w:rsid w:val="00490993"/>
    <w:rsid w:val="0049604D"/>
    <w:rsid w:val="005B79C7"/>
    <w:rsid w:val="005C3830"/>
    <w:rsid w:val="005D2318"/>
    <w:rsid w:val="00607545"/>
    <w:rsid w:val="0062610E"/>
    <w:rsid w:val="00667D03"/>
    <w:rsid w:val="00674F3E"/>
    <w:rsid w:val="006756BF"/>
    <w:rsid w:val="00684755"/>
    <w:rsid w:val="00701549"/>
    <w:rsid w:val="00710775"/>
    <w:rsid w:val="00714743"/>
    <w:rsid w:val="00716C24"/>
    <w:rsid w:val="007243A8"/>
    <w:rsid w:val="00743FBA"/>
    <w:rsid w:val="00744D85"/>
    <w:rsid w:val="007A084E"/>
    <w:rsid w:val="007E3A46"/>
    <w:rsid w:val="007F2EDA"/>
    <w:rsid w:val="00802D75"/>
    <w:rsid w:val="00826A01"/>
    <w:rsid w:val="008529D1"/>
    <w:rsid w:val="00862ED5"/>
    <w:rsid w:val="008737D8"/>
    <w:rsid w:val="008A4828"/>
    <w:rsid w:val="008B5C2A"/>
    <w:rsid w:val="008C786F"/>
    <w:rsid w:val="0090336E"/>
    <w:rsid w:val="009800D4"/>
    <w:rsid w:val="009A1503"/>
    <w:rsid w:val="009D6631"/>
    <w:rsid w:val="00A13669"/>
    <w:rsid w:val="00AD6CCB"/>
    <w:rsid w:val="00B22E17"/>
    <w:rsid w:val="00B26B45"/>
    <w:rsid w:val="00B36E0A"/>
    <w:rsid w:val="00B42857"/>
    <w:rsid w:val="00B71235"/>
    <w:rsid w:val="00BC1DB0"/>
    <w:rsid w:val="00BC6CF5"/>
    <w:rsid w:val="00BE1A47"/>
    <w:rsid w:val="00BE327E"/>
    <w:rsid w:val="00C2574F"/>
    <w:rsid w:val="00C5440E"/>
    <w:rsid w:val="00C658E0"/>
    <w:rsid w:val="00C97188"/>
    <w:rsid w:val="00D018FA"/>
    <w:rsid w:val="00D042F7"/>
    <w:rsid w:val="00D121C9"/>
    <w:rsid w:val="00D357AE"/>
    <w:rsid w:val="00DA2587"/>
    <w:rsid w:val="00DF35FD"/>
    <w:rsid w:val="00E34BA1"/>
    <w:rsid w:val="00EB1C6B"/>
    <w:rsid w:val="00EC54B9"/>
    <w:rsid w:val="00EF52B9"/>
    <w:rsid w:val="00F2389D"/>
    <w:rsid w:val="00F373F9"/>
    <w:rsid w:val="00F42B7D"/>
    <w:rsid w:val="00FC00CD"/>
    <w:rsid w:val="00FE32EF"/>
    <w:rsid w:val="00FE7DE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3"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F373F9"/>
    <w:rPr>
      <w:rFonts w:ascii="Arial" w:hAnsi="Arial"/>
      <w:sz w:val="24"/>
    </w:rPr>
  </w:style>
  <w:style w:type="paragraph" w:styleId="Heading1">
    <w:name w:val="heading 1"/>
    <w:aliases w:val="Tabs"/>
    <w:basedOn w:val="Normal"/>
    <w:next w:val="Normal"/>
    <w:link w:val="Heading1Char"/>
    <w:uiPriority w:val="99"/>
    <w:qFormat/>
    <w:rsid w:val="00F373F9"/>
    <w:pPr>
      <w:keepNext/>
      <w:numPr>
        <w:ilvl w:val="1"/>
        <w:numId w:val="1"/>
      </w:numPr>
      <w:tabs>
        <w:tab w:val="num" w:pos="0"/>
      </w:tabs>
      <w:spacing w:before="240" w:after="60" w:line="360" w:lineRule="auto"/>
      <w:ind w:left="720"/>
      <w:outlineLvl w:val="0"/>
    </w:pPr>
    <w:rPr>
      <w:rFonts w:eastAsia="Times New Roman" w:cs="Arial"/>
      <w:b/>
      <w:bCs/>
      <w:kern w:val="32"/>
      <w:sz w:val="32"/>
      <w:szCs w:val="32"/>
      <w:lang w:val="en-US" w:bidi="en-US"/>
    </w:rPr>
  </w:style>
  <w:style w:type="paragraph" w:styleId="Heading2">
    <w:name w:val="heading 2"/>
    <w:basedOn w:val="Normal"/>
    <w:next w:val="Normal"/>
    <w:link w:val="Heading2Char"/>
    <w:uiPriority w:val="99"/>
    <w:semiHidden/>
    <w:unhideWhenUsed/>
    <w:qFormat/>
    <w:rsid w:val="00F373F9"/>
    <w:pPr>
      <w:keepNext/>
      <w:spacing w:before="240" w:after="60" w:line="360" w:lineRule="auto"/>
      <w:outlineLvl w:val="1"/>
    </w:pPr>
    <w:rPr>
      <w:rFonts w:eastAsia="Times New Roman" w:cs="Arial"/>
      <w:b/>
      <w:bCs/>
      <w:iCs/>
      <w:sz w:val="22"/>
      <w:szCs w:val="28"/>
      <w:lang w:val="en-US" w:bidi="en-US"/>
    </w:rPr>
  </w:style>
  <w:style w:type="paragraph" w:styleId="Heading3">
    <w:name w:val="heading 3"/>
    <w:aliases w:val="Schedules"/>
    <w:basedOn w:val="Normal"/>
    <w:next w:val="Normal"/>
    <w:link w:val="Heading3Char"/>
    <w:uiPriority w:val="99"/>
    <w:semiHidden/>
    <w:unhideWhenUsed/>
    <w:qFormat/>
    <w:rsid w:val="00F373F9"/>
    <w:pPr>
      <w:keepNext/>
      <w:numPr>
        <w:ilvl w:val="2"/>
        <w:numId w:val="1"/>
      </w:numPr>
      <w:tabs>
        <w:tab w:val="clear" w:pos="360"/>
        <w:tab w:val="num" w:pos="-1080"/>
        <w:tab w:val="num" w:pos="990"/>
      </w:tabs>
      <w:spacing w:before="240" w:after="60" w:line="360" w:lineRule="auto"/>
      <w:ind w:left="-1083" w:hanging="357"/>
      <w:jc w:val="center"/>
      <w:outlineLvl w:val="2"/>
    </w:pPr>
    <w:rPr>
      <w:rFonts w:eastAsia="Times New Roman" w:cs="Arial"/>
      <w:b/>
      <w:bCs/>
      <w:sz w:val="26"/>
      <w:szCs w:val="26"/>
      <w:lang w:val="en-US" w:bidi="en-US"/>
    </w:rPr>
  </w:style>
  <w:style w:type="paragraph" w:styleId="Heading4">
    <w:name w:val="heading 4"/>
    <w:aliases w:val="Sub-title"/>
    <w:basedOn w:val="Normal"/>
    <w:next w:val="Normal"/>
    <w:link w:val="Heading4Char"/>
    <w:autoRedefine/>
    <w:uiPriority w:val="99"/>
    <w:semiHidden/>
    <w:unhideWhenUsed/>
    <w:qFormat/>
    <w:rsid w:val="00F373F9"/>
    <w:pPr>
      <w:keepNext/>
      <w:spacing w:before="240" w:after="60" w:line="360" w:lineRule="auto"/>
      <w:outlineLvl w:val="3"/>
    </w:pPr>
    <w:rPr>
      <w:rFonts w:eastAsia="Times New Roman" w:cs="Arial"/>
      <w:b/>
      <w:bCs/>
      <w:sz w:val="22"/>
      <w:szCs w:val="28"/>
      <w:lang w:val="en-US" w:bidi="en-US"/>
    </w:rPr>
  </w:style>
  <w:style w:type="paragraph" w:styleId="Heading5">
    <w:name w:val="heading 5"/>
    <w:basedOn w:val="Normal"/>
    <w:next w:val="Normal"/>
    <w:link w:val="Heading5Char"/>
    <w:uiPriority w:val="99"/>
    <w:semiHidden/>
    <w:unhideWhenUsed/>
    <w:qFormat/>
    <w:rsid w:val="00F373F9"/>
    <w:pPr>
      <w:spacing w:before="240" w:after="60" w:line="360" w:lineRule="auto"/>
      <w:outlineLvl w:val="4"/>
    </w:pPr>
    <w:rPr>
      <w:rFonts w:eastAsia="Times New Roman" w:cs="Arial"/>
      <w:b/>
      <w:bCs/>
      <w:i/>
      <w:iCs/>
      <w:sz w:val="26"/>
      <w:szCs w:val="26"/>
      <w:lang w:val="en-US" w:bidi="en-US"/>
    </w:rPr>
  </w:style>
  <w:style w:type="paragraph" w:styleId="Heading6">
    <w:name w:val="heading 6"/>
    <w:basedOn w:val="Normal"/>
    <w:next w:val="Normal"/>
    <w:link w:val="Heading6Char"/>
    <w:uiPriority w:val="99"/>
    <w:semiHidden/>
    <w:unhideWhenUsed/>
    <w:qFormat/>
    <w:rsid w:val="00F373F9"/>
    <w:pPr>
      <w:spacing w:before="240" w:after="60" w:line="360" w:lineRule="auto"/>
      <w:outlineLvl w:val="5"/>
    </w:pPr>
    <w:rPr>
      <w:rFonts w:eastAsia="Times New Roman" w:cs="Arial"/>
      <w:b/>
      <w:bCs/>
      <w:sz w:val="22"/>
      <w:lang w:val="en-US" w:bidi="en-US"/>
    </w:rPr>
  </w:style>
  <w:style w:type="paragraph" w:styleId="Heading7">
    <w:name w:val="heading 7"/>
    <w:basedOn w:val="Normal"/>
    <w:next w:val="Normal"/>
    <w:link w:val="Heading7Char"/>
    <w:uiPriority w:val="99"/>
    <w:semiHidden/>
    <w:unhideWhenUsed/>
    <w:qFormat/>
    <w:rsid w:val="00F373F9"/>
    <w:pPr>
      <w:spacing w:before="240" w:after="60" w:line="360" w:lineRule="auto"/>
      <w:outlineLvl w:val="6"/>
    </w:pPr>
    <w:rPr>
      <w:rFonts w:eastAsia="Times New Roman" w:cs="Arial"/>
      <w:sz w:val="22"/>
      <w:szCs w:val="26"/>
      <w:lang w:val="en-US" w:bidi="en-US"/>
    </w:rPr>
  </w:style>
  <w:style w:type="paragraph" w:styleId="Heading8">
    <w:name w:val="heading 8"/>
    <w:basedOn w:val="Normal"/>
    <w:next w:val="Normal"/>
    <w:link w:val="Heading8Char"/>
    <w:uiPriority w:val="99"/>
    <w:semiHidden/>
    <w:unhideWhenUsed/>
    <w:qFormat/>
    <w:rsid w:val="00F373F9"/>
    <w:pPr>
      <w:spacing w:before="240" w:after="60" w:line="360" w:lineRule="auto"/>
      <w:outlineLvl w:val="7"/>
    </w:pPr>
    <w:rPr>
      <w:rFonts w:eastAsia="Times New Roman" w:cs="Arial"/>
      <w:i/>
      <w:iCs/>
      <w:sz w:val="22"/>
      <w:szCs w:val="26"/>
      <w:lang w:val="en-US" w:bidi="en-US"/>
    </w:rPr>
  </w:style>
  <w:style w:type="paragraph" w:styleId="Heading9">
    <w:name w:val="heading 9"/>
    <w:basedOn w:val="Normal"/>
    <w:next w:val="Normal"/>
    <w:link w:val="Heading9Char"/>
    <w:uiPriority w:val="99"/>
    <w:semiHidden/>
    <w:unhideWhenUsed/>
    <w:qFormat/>
    <w:rsid w:val="00F373F9"/>
    <w:pPr>
      <w:spacing w:before="240" w:after="60" w:line="360" w:lineRule="auto"/>
      <w:outlineLvl w:val="8"/>
    </w:pPr>
    <w:rPr>
      <w:rFonts w:ascii="Cambria" w:eastAsia="Times New Roman" w:hAnsi="Cambria" w:cs="Arial"/>
      <w:sz w:val="22"/>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bs Char"/>
    <w:basedOn w:val="DefaultParagraphFont"/>
    <w:link w:val="Heading1"/>
    <w:uiPriority w:val="99"/>
    <w:rsid w:val="00F373F9"/>
    <w:rPr>
      <w:rFonts w:ascii="Arial" w:eastAsia="Times New Roman" w:hAnsi="Arial" w:cs="Arial"/>
      <w:b/>
      <w:bCs/>
      <w:kern w:val="32"/>
      <w:sz w:val="32"/>
      <w:szCs w:val="32"/>
      <w:lang w:val="en-US" w:bidi="en-US"/>
    </w:rPr>
  </w:style>
  <w:style w:type="character" w:customStyle="1" w:styleId="Heading2Char">
    <w:name w:val="Heading 2 Char"/>
    <w:basedOn w:val="DefaultParagraphFont"/>
    <w:link w:val="Heading2"/>
    <w:uiPriority w:val="99"/>
    <w:semiHidden/>
    <w:rsid w:val="00F373F9"/>
    <w:rPr>
      <w:rFonts w:ascii="Arial" w:eastAsia="Times New Roman" w:hAnsi="Arial" w:cs="Arial"/>
      <w:b/>
      <w:bCs/>
      <w:iCs/>
      <w:szCs w:val="28"/>
      <w:lang w:val="en-US" w:bidi="en-US"/>
    </w:rPr>
  </w:style>
  <w:style w:type="character" w:customStyle="1" w:styleId="Heading3Char">
    <w:name w:val="Heading 3 Char"/>
    <w:aliases w:val="Schedules Char"/>
    <w:basedOn w:val="DefaultParagraphFont"/>
    <w:link w:val="Heading3"/>
    <w:uiPriority w:val="99"/>
    <w:semiHidden/>
    <w:rsid w:val="00F373F9"/>
    <w:rPr>
      <w:rFonts w:ascii="Arial" w:eastAsia="Times New Roman" w:hAnsi="Arial" w:cs="Arial"/>
      <w:b/>
      <w:bCs/>
      <w:sz w:val="26"/>
      <w:szCs w:val="26"/>
      <w:lang w:val="en-US" w:bidi="en-US"/>
    </w:rPr>
  </w:style>
  <w:style w:type="character" w:customStyle="1" w:styleId="Heading4Char">
    <w:name w:val="Heading 4 Char"/>
    <w:aliases w:val="Sub-title Char"/>
    <w:basedOn w:val="DefaultParagraphFont"/>
    <w:link w:val="Heading4"/>
    <w:uiPriority w:val="99"/>
    <w:semiHidden/>
    <w:rsid w:val="00F373F9"/>
    <w:rPr>
      <w:rFonts w:ascii="Arial" w:eastAsia="Times New Roman" w:hAnsi="Arial" w:cs="Arial"/>
      <w:b/>
      <w:bCs/>
      <w:szCs w:val="28"/>
      <w:lang w:val="en-US" w:bidi="en-US"/>
    </w:rPr>
  </w:style>
  <w:style w:type="character" w:customStyle="1" w:styleId="Heading5Char">
    <w:name w:val="Heading 5 Char"/>
    <w:basedOn w:val="DefaultParagraphFont"/>
    <w:link w:val="Heading5"/>
    <w:uiPriority w:val="99"/>
    <w:semiHidden/>
    <w:rsid w:val="00F373F9"/>
    <w:rPr>
      <w:rFonts w:ascii="Arial" w:eastAsia="Times New Roman" w:hAnsi="Arial" w:cs="Arial"/>
      <w:b/>
      <w:bCs/>
      <w:i/>
      <w:iCs/>
      <w:sz w:val="26"/>
      <w:szCs w:val="26"/>
      <w:lang w:val="en-US" w:bidi="en-US"/>
    </w:rPr>
  </w:style>
  <w:style w:type="character" w:customStyle="1" w:styleId="Heading6Char">
    <w:name w:val="Heading 6 Char"/>
    <w:basedOn w:val="DefaultParagraphFont"/>
    <w:link w:val="Heading6"/>
    <w:uiPriority w:val="99"/>
    <w:semiHidden/>
    <w:rsid w:val="00F373F9"/>
    <w:rPr>
      <w:rFonts w:ascii="Arial" w:eastAsia="Times New Roman" w:hAnsi="Arial" w:cs="Arial"/>
      <w:b/>
      <w:bCs/>
      <w:lang w:val="en-US" w:bidi="en-US"/>
    </w:rPr>
  </w:style>
  <w:style w:type="character" w:customStyle="1" w:styleId="Heading7Char">
    <w:name w:val="Heading 7 Char"/>
    <w:basedOn w:val="DefaultParagraphFont"/>
    <w:link w:val="Heading7"/>
    <w:uiPriority w:val="99"/>
    <w:semiHidden/>
    <w:rsid w:val="00F373F9"/>
    <w:rPr>
      <w:rFonts w:ascii="Arial" w:eastAsia="Times New Roman" w:hAnsi="Arial" w:cs="Arial"/>
      <w:szCs w:val="26"/>
      <w:lang w:val="en-US" w:bidi="en-US"/>
    </w:rPr>
  </w:style>
  <w:style w:type="character" w:customStyle="1" w:styleId="Heading8Char">
    <w:name w:val="Heading 8 Char"/>
    <w:basedOn w:val="DefaultParagraphFont"/>
    <w:link w:val="Heading8"/>
    <w:uiPriority w:val="99"/>
    <w:semiHidden/>
    <w:rsid w:val="00F373F9"/>
    <w:rPr>
      <w:rFonts w:ascii="Arial" w:eastAsia="Times New Roman" w:hAnsi="Arial" w:cs="Arial"/>
      <w:i/>
      <w:iCs/>
      <w:szCs w:val="26"/>
      <w:lang w:val="en-US" w:bidi="en-US"/>
    </w:rPr>
  </w:style>
  <w:style w:type="character" w:customStyle="1" w:styleId="Heading9Char">
    <w:name w:val="Heading 9 Char"/>
    <w:basedOn w:val="DefaultParagraphFont"/>
    <w:link w:val="Heading9"/>
    <w:uiPriority w:val="99"/>
    <w:semiHidden/>
    <w:rsid w:val="00F373F9"/>
    <w:rPr>
      <w:rFonts w:ascii="Cambria" w:eastAsia="Times New Roman" w:hAnsi="Cambria" w:cs="Arial"/>
      <w:lang w:val="en-US" w:bidi="en-US"/>
    </w:rPr>
  </w:style>
  <w:style w:type="character" w:styleId="Hyperlink">
    <w:name w:val="Hyperlink"/>
    <w:basedOn w:val="DefaultParagraphFont"/>
    <w:uiPriority w:val="99"/>
    <w:semiHidden/>
    <w:unhideWhenUsed/>
    <w:rsid w:val="00F373F9"/>
    <w:rPr>
      <w:color w:val="0000FF"/>
      <w:u w:val="single"/>
    </w:rPr>
  </w:style>
  <w:style w:type="character" w:styleId="FollowedHyperlink">
    <w:name w:val="FollowedHyperlink"/>
    <w:basedOn w:val="DefaultParagraphFont"/>
    <w:uiPriority w:val="99"/>
    <w:semiHidden/>
    <w:unhideWhenUsed/>
    <w:rsid w:val="00F373F9"/>
    <w:rPr>
      <w:color w:val="800080" w:themeColor="followedHyperlink"/>
      <w:u w:val="single"/>
    </w:rPr>
  </w:style>
  <w:style w:type="character" w:customStyle="1" w:styleId="Heading1Char1">
    <w:name w:val="Heading 1 Char1"/>
    <w:aliases w:val="Tabs Char1"/>
    <w:basedOn w:val="DefaultParagraphFont"/>
    <w:uiPriority w:val="99"/>
    <w:rsid w:val="00F373F9"/>
    <w:rPr>
      <w:rFonts w:asciiTheme="majorHAnsi" w:eastAsiaTheme="majorEastAsia" w:hAnsiTheme="majorHAnsi" w:cstheme="majorBidi"/>
      <w:b/>
      <w:bCs/>
      <w:color w:val="365F91" w:themeColor="accent1" w:themeShade="BF"/>
      <w:sz w:val="28"/>
      <w:szCs w:val="28"/>
    </w:rPr>
  </w:style>
  <w:style w:type="character" w:customStyle="1" w:styleId="Heading3Char1">
    <w:name w:val="Heading 3 Char1"/>
    <w:aliases w:val="Schedules Char1"/>
    <w:basedOn w:val="DefaultParagraphFont"/>
    <w:uiPriority w:val="99"/>
    <w:semiHidden/>
    <w:rsid w:val="00F373F9"/>
    <w:rPr>
      <w:rFonts w:asciiTheme="majorHAnsi" w:eastAsiaTheme="majorEastAsia" w:hAnsiTheme="majorHAnsi" w:cstheme="majorBidi"/>
      <w:b/>
      <w:bCs/>
      <w:color w:val="4F81BD" w:themeColor="accent1"/>
      <w:szCs w:val="22"/>
    </w:rPr>
  </w:style>
  <w:style w:type="character" w:customStyle="1" w:styleId="Heading4Char1">
    <w:name w:val="Heading 4 Char1"/>
    <w:aliases w:val="Sub-title Char1"/>
    <w:basedOn w:val="DefaultParagraphFont"/>
    <w:uiPriority w:val="99"/>
    <w:semiHidden/>
    <w:rsid w:val="00F373F9"/>
    <w:rPr>
      <w:rFonts w:asciiTheme="majorHAnsi" w:eastAsiaTheme="majorEastAsia" w:hAnsiTheme="majorHAnsi" w:cstheme="majorBidi"/>
      <w:b/>
      <w:bCs/>
      <w:i/>
      <w:iCs/>
      <w:color w:val="4F81BD" w:themeColor="accent1"/>
      <w:szCs w:val="22"/>
    </w:rPr>
  </w:style>
  <w:style w:type="character" w:styleId="Strong">
    <w:name w:val="Strong"/>
    <w:basedOn w:val="DefaultParagraphFont"/>
    <w:uiPriority w:val="99"/>
    <w:qFormat/>
    <w:rsid w:val="00F373F9"/>
    <w:rPr>
      <w:rFonts w:ascii="Times New Roman" w:hAnsi="Times New Roman" w:cs="Times New Roman" w:hint="default"/>
      <w:b/>
      <w:bCs/>
    </w:rPr>
  </w:style>
  <w:style w:type="paragraph" w:styleId="NormalWeb">
    <w:name w:val="Normal (Web)"/>
    <w:basedOn w:val="Normal"/>
    <w:uiPriority w:val="99"/>
    <w:semiHidden/>
    <w:unhideWhenUsed/>
    <w:rsid w:val="00F373F9"/>
    <w:pPr>
      <w:spacing w:before="100" w:beforeAutospacing="1" w:after="100" w:afterAutospacing="1" w:line="222" w:lineRule="atLeast"/>
    </w:pPr>
    <w:rPr>
      <w:rFonts w:ascii="Times New Roman" w:eastAsia="Times New Roman" w:hAnsi="Times New Roman" w:cs="Times New Roman"/>
      <w:color w:val="666666"/>
      <w:szCs w:val="24"/>
      <w:lang w:val="en-US"/>
    </w:rPr>
  </w:style>
  <w:style w:type="paragraph" w:styleId="TOC1">
    <w:name w:val="toc 1"/>
    <w:basedOn w:val="Normal"/>
    <w:next w:val="Normal"/>
    <w:autoRedefine/>
    <w:uiPriority w:val="39"/>
    <w:semiHidden/>
    <w:unhideWhenUsed/>
    <w:rsid w:val="00F373F9"/>
    <w:pPr>
      <w:tabs>
        <w:tab w:val="left" w:pos="960"/>
        <w:tab w:val="right" w:pos="9350"/>
      </w:tabs>
      <w:spacing w:before="240" w:after="120" w:line="360" w:lineRule="auto"/>
    </w:pPr>
    <w:rPr>
      <w:rFonts w:eastAsia="Times New Roman" w:cs="Arial"/>
      <w:b/>
      <w:bCs/>
      <w:sz w:val="22"/>
      <w:szCs w:val="20"/>
      <w:lang w:val="en-US" w:bidi="en-US"/>
    </w:rPr>
  </w:style>
  <w:style w:type="paragraph" w:styleId="TOC2">
    <w:name w:val="toc 2"/>
    <w:basedOn w:val="Normal"/>
    <w:next w:val="Normal"/>
    <w:autoRedefine/>
    <w:uiPriority w:val="99"/>
    <w:semiHidden/>
    <w:unhideWhenUsed/>
    <w:rsid w:val="00F373F9"/>
    <w:pPr>
      <w:spacing w:before="120" w:after="0" w:line="360" w:lineRule="auto"/>
      <w:ind w:left="240"/>
    </w:pPr>
    <w:rPr>
      <w:rFonts w:eastAsia="Times New Roman" w:cs="Arial"/>
      <w:i/>
      <w:iCs/>
      <w:sz w:val="20"/>
      <w:szCs w:val="20"/>
      <w:lang w:val="en-US" w:bidi="en-US"/>
    </w:rPr>
  </w:style>
  <w:style w:type="paragraph" w:styleId="TOC3">
    <w:name w:val="toc 3"/>
    <w:basedOn w:val="Normal"/>
    <w:next w:val="Normal"/>
    <w:autoRedefine/>
    <w:uiPriority w:val="39"/>
    <w:semiHidden/>
    <w:unhideWhenUsed/>
    <w:rsid w:val="00F373F9"/>
    <w:pPr>
      <w:tabs>
        <w:tab w:val="left" w:pos="1920"/>
        <w:tab w:val="right" w:pos="9350"/>
      </w:tabs>
      <w:spacing w:after="0" w:line="360" w:lineRule="auto"/>
      <w:ind w:left="482"/>
      <w:contextualSpacing/>
    </w:pPr>
    <w:rPr>
      <w:rFonts w:eastAsia="Times New Roman" w:cs="Arial"/>
      <w:noProof/>
      <w:sz w:val="22"/>
      <w:lang w:val="en-US" w:bidi="en-US"/>
    </w:rPr>
  </w:style>
  <w:style w:type="paragraph" w:styleId="TOC4">
    <w:name w:val="toc 4"/>
    <w:basedOn w:val="Normal"/>
    <w:next w:val="Normal"/>
    <w:autoRedefine/>
    <w:uiPriority w:val="99"/>
    <w:semiHidden/>
    <w:unhideWhenUsed/>
    <w:rsid w:val="00F373F9"/>
    <w:pPr>
      <w:spacing w:after="0" w:line="360" w:lineRule="auto"/>
      <w:ind w:left="720"/>
    </w:pPr>
    <w:rPr>
      <w:rFonts w:ascii="Calibri" w:eastAsia="Times New Roman" w:hAnsi="Calibri" w:cs="Arial"/>
      <w:sz w:val="20"/>
      <w:szCs w:val="20"/>
      <w:lang w:val="en-US" w:bidi="en-US"/>
    </w:rPr>
  </w:style>
  <w:style w:type="paragraph" w:styleId="TOC5">
    <w:name w:val="toc 5"/>
    <w:basedOn w:val="Normal"/>
    <w:next w:val="Normal"/>
    <w:autoRedefine/>
    <w:uiPriority w:val="99"/>
    <w:semiHidden/>
    <w:unhideWhenUsed/>
    <w:rsid w:val="00F373F9"/>
    <w:pPr>
      <w:spacing w:after="0" w:line="360" w:lineRule="auto"/>
      <w:ind w:left="960"/>
    </w:pPr>
    <w:rPr>
      <w:rFonts w:ascii="Calibri" w:eastAsia="Times New Roman" w:hAnsi="Calibri" w:cs="Arial"/>
      <w:sz w:val="20"/>
      <w:szCs w:val="20"/>
      <w:lang w:val="en-US" w:bidi="en-US"/>
    </w:rPr>
  </w:style>
  <w:style w:type="paragraph" w:styleId="TOC6">
    <w:name w:val="toc 6"/>
    <w:basedOn w:val="Normal"/>
    <w:next w:val="Normal"/>
    <w:autoRedefine/>
    <w:uiPriority w:val="99"/>
    <w:semiHidden/>
    <w:unhideWhenUsed/>
    <w:rsid w:val="00F373F9"/>
    <w:pPr>
      <w:spacing w:after="0" w:line="360" w:lineRule="auto"/>
      <w:ind w:left="1200"/>
    </w:pPr>
    <w:rPr>
      <w:rFonts w:ascii="Calibri" w:eastAsia="Times New Roman" w:hAnsi="Calibri" w:cs="Arial"/>
      <w:sz w:val="20"/>
      <w:szCs w:val="20"/>
      <w:lang w:val="en-US" w:bidi="en-US"/>
    </w:rPr>
  </w:style>
  <w:style w:type="paragraph" w:styleId="TOC7">
    <w:name w:val="toc 7"/>
    <w:basedOn w:val="Normal"/>
    <w:next w:val="Normal"/>
    <w:autoRedefine/>
    <w:uiPriority w:val="99"/>
    <w:semiHidden/>
    <w:unhideWhenUsed/>
    <w:rsid w:val="00F373F9"/>
    <w:pPr>
      <w:spacing w:after="0" w:line="360" w:lineRule="auto"/>
      <w:ind w:left="1440"/>
    </w:pPr>
    <w:rPr>
      <w:rFonts w:ascii="Calibri" w:eastAsia="Times New Roman" w:hAnsi="Calibri" w:cs="Arial"/>
      <w:sz w:val="20"/>
      <w:szCs w:val="20"/>
      <w:lang w:val="en-US" w:bidi="en-US"/>
    </w:rPr>
  </w:style>
  <w:style w:type="paragraph" w:styleId="TOC8">
    <w:name w:val="toc 8"/>
    <w:basedOn w:val="Normal"/>
    <w:next w:val="Normal"/>
    <w:autoRedefine/>
    <w:uiPriority w:val="99"/>
    <w:semiHidden/>
    <w:unhideWhenUsed/>
    <w:rsid w:val="00F373F9"/>
    <w:pPr>
      <w:spacing w:after="0" w:line="360" w:lineRule="auto"/>
      <w:ind w:left="1680"/>
    </w:pPr>
    <w:rPr>
      <w:rFonts w:ascii="Calibri" w:eastAsia="Times New Roman" w:hAnsi="Calibri" w:cs="Arial"/>
      <w:sz w:val="20"/>
      <w:szCs w:val="20"/>
      <w:lang w:val="en-US" w:bidi="en-US"/>
    </w:rPr>
  </w:style>
  <w:style w:type="paragraph" w:styleId="TOC9">
    <w:name w:val="toc 9"/>
    <w:basedOn w:val="Normal"/>
    <w:next w:val="Normal"/>
    <w:autoRedefine/>
    <w:uiPriority w:val="99"/>
    <w:semiHidden/>
    <w:unhideWhenUsed/>
    <w:rsid w:val="00F373F9"/>
    <w:pPr>
      <w:spacing w:after="0" w:line="360" w:lineRule="auto"/>
      <w:ind w:left="1920"/>
    </w:pPr>
    <w:rPr>
      <w:rFonts w:ascii="Calibri" w:eastAsia="Times New Roman" w:hAnsi="Calibri" w:cs="Arial"/>
      <w:sz w:val="20"/>
      <w:szCs w:val="20"/>
      <w:lang w:val="en-US" w:bidi="en-US"/>
    </w:rPr>
  </w:style>
  <w:style w:type="paragraph" w:styleId="FootnoteText">
    <w:name w:val="footnote text"/>
    <w:basedOn w:val="Normal"/>
    <w:link w:val="FootnoteTextChar"/>
    <w:uiPriority w:val="99"/>
    <w:semiHidden/>
    <w:unhideWhenUsed/>
    <w:rsid w:val="00F373F9"/>
    <w:pPr>
      <w:spacing w:after="0" w:line="360" w:lineRule="auto"/>
    </w:pPr>
    <w:rPr>
      <w:rFonts w:eastAsia="Times New Roman" w:cs="Arial"/>
      <w:sz w:val="20"/>
      <w:szCs w:val="20"/>
      <w:lang w:val="en-US" w:bidi="en-US"/>
    </w:rPr>
  </w:style>
  <w:style w:type="character" w:customStyle="1" w:styleId="FootnoteTextChar">
    <w:name w:val="Footnote Text Char"/>
    <w:basedOn w:val="DefaultParagraphFont"/>
    <w:link w:val="FootnoteText"/>
    <w:uiPriority w:val="99"/>
    <w:semiHidden/>
    <w:rsid w:val="00F373F9"/>
    <w:rPr>
      <w:rFonts w:ascii="Arial" w:eastAsia="Times New Roman" w:hAnsi="Arial" w:cs="Arial"/>
      <w:sz w:val="20"/>
      <w:szCs w:val="20"/>
      <w:lang w:val="en-US" w:bidi="en-US"/>
    </w:rPr>
  </w:style>
  <w:style w:type="paragraph" w:styleId="CommentText">
    <w:name w:val="annotation text"/>
    <w:basedOn w:val="Normal"/>
    <w:link w:val="CommentTextChar"/>
    <w:uiPriority w:val="99"/>
    <w:semiHidden/>
    <w:unhideWhenUsed/>
    <w:rsid w:val="00F373F9"/>
    <w:pPr>
      <w:spacing w:after="0" w:line="360" w:lineRule="auto"/>
    </w:pPr>
    <w:rPr>
      <w:rFonts w:eastAsia="Times New Roman" w:cs="Arial"/>
      <w:sz w:val="20"/>
      <w:szCs w:val="20"/>
      <w:lang w:val="en-US" w:bidi="en-US"/>
    </w:rPr>
  </w:style>
  <w:style w:type="character" w:customStyle="1" w:styleId="CommentTextChar">
    <w:name w:val="Comment Text Char"/>
    <w:basedOn w:val="DefaultParagraphFont"/>
    <w:link w:val="CommentText"/>
    <w:uiPriority w:val="99"/>
    <w:semiHidden/>
    <w:rsid w:val="00F373F9"/>
    <w:rPr>
      <w:rFonts w:ascii="Arial" w:eastAsia="Times New Roman" w:hAnsi="Arial" w:cs="Arial"/>
      <w:sz w:val="20"/>
      <w:szCs w:val="20"/>
      <w:lang w:val="en-US" w:bidi="en-US"/>
    </w:rPr>
  </w:style>
  <w:style w:type="paragraph" w:styleId="Header">
    <w:name w:val="header"/>
    <w:basedOn w:val="Normal"/>
    <w:link w:val="HeaderChar"/>
    <w:uiPriority w:val="99"/>
    <w:unhideWhenUsed/>
    <w:rsid w:val="00F373F9"/>
    <w:pPr>
      <w:tabs>
        <w:tab w:val="center" w:pos="4320"/>
        <w:tab w:val="right" w:pos="8640"/>
      </w:tabs>
      <w:spacing w:after="0" w:line="360" w:lineRule="auto"/>
    </w:pPr>
    <w:rPr>
      <w:rFonts w:eastAsia="Times New Roman" w:cs="Arial"/>
      <w:sz w:val="22"/>
      <w:szCs w:val="26"/>
      <w:lang w:val="en-US" w:bidi="en-US"/>
    </w:rPr>
  </w:style>
  <w:style w:type="character" w:customStyle="1" w:styleId="HeaderChar">
    <w:name w:val="Header Char"/>
    <w:basedOn w:val="DefaultParagraphFont"/>
    <w:link w:val="Header"/>
    <w:uiPriority w:val="99"/>
    <w:rsid w:val="00F373F9"/>
    <w:rPr>
      <w:rFonts w:ascii="Arial" w:eastAsia="Times New Roman" w:hAnsi="Arial" w:cs="Arial"/>
      <w:szCs w:val="26"/>
      <w:lang w:val="en-US" w:bidi="en-US"/>
    </w:rPr>
  </w:style>
  <w:style w:type="paragraph" w:styleId="Footer">
    <w:name w:val="footer"/>
    <w:basedOn w:val="Normal"/>
    <w:link w:val="FooterChar"/>
    <w:uiPriority w:val="99"/>
    <w:unhideWhenUsed/>
    <w:rsid w:val="00F373F9"/>
    <w:pPr>
      <w:tabs>
        <w:tab w:val="center" w:pos="4320"/>
        <w:tab w:val="right" w:pos="8640"/>
      </w:tabs>
      <w:spacing w:after="0" w:line="360" w:lineRule="auto"/>
    </w:pPr>
    <w:rPr>
      <w:rFonts w:eastAsia="Times New Roman" w:cs="Arial"/>
      <w:sz w:val="22"/>
      <w:szCs w:val="26"/>
      <w:lang w:val="en-US" w:bidi="en-US"/>
    </w:rPr>
  </w:style>
  <w:style w:type="character" w:customStyle="1" w:styleId="FooterChar">
    <w:name w:val="Footer Char"/>
    <w:basedOn w:val="DefaultParagraphFont"/>
    <w:link w:val="Footer"/>
    <w:uiPriority w:val="99"/>
    <w:rsid w:val="00F373F9"/>
    <w:rPr>
      <w:rFonts w:ascii="Arial" w:eastAsia="Times New Roman" w:hAnsi="Arial" w:cs="Arial"/>
      <w:szCs w:val="26"/>
      <w:lang w:val="en-US" w:bidi="en-US"/>
    </w:rPr>
  </w:style>
  <w:style w:type="paragraph" w:styleId="Caption">
    <w:name w:val="caption"/>
    <w:basedOn w:val="Normal"/>
    <w:next w:val="Normal"/>
    <w:uiPriority w:val="99"/>
    <w:semiHidden/>
    <w:unhideWhenUsed/>
    <w:qFormat/>
    <w:rsid w:val="00F373F9"/>
    <w:pPr>
      <w:spacing w:after="0" w:line="360" w:lineRule="auto"/>
    </w:pPr>
    <w:rPr>
      <w:rFonts w:eastAsia="Times New Roman" w:cs="Arial"/>
      <w:b/>
      <w:bCs/>
      <w:sz w:val="20"/>
      <w:szCs w:val="20"/>
      <w:lang w:val="en-US" w:bidi="en-US"/>
    </w:rPr>
  </w:style>
  <w:style w:type="paragraph" w:styleId="TableofFigures">
    <w:name w:val="table of figures"/>
    <w:basedOn w:val="Normal"/>
    <w:next w:val="Normal"/>
    <w:uiPriority w:val="99"/>
    <w:semiHidden/>
    <w:unhideWhenUsed/>
    <w:rsid w:val="00F373F9"/>
    <w:pPr>
      <w:spacing w:after="0" w:line="360" w:lineRule="auto"/>
    </w:pPr>
    <w:rPr>
      <w:rFonts w:eastAsia="Times New Roman" w:cs="Arial"/>
      <w:sz w:val="22"/>
      <w:szCs w:val="26"/>
      <w:lang w:val="en-US" w:bidi="en-US"/>
    </w:rPr>
  </w:style>
  <w:style w:type="paragraph" w:styleId="ListBullet">
    <w:name w:val="List Bullet"/>
    <w:basedOn w:val="Normal"/>
    <w:uiPriority w:val="99"/>
    <w:semiHidden/>
    <w:unhideWhenUsed/>
    <w:rsid w:val="00F373F9"/>
    <w:pPr>
      <w:tabs>
        <w:tab w:val="num" w:pos="1440"/>
      </w:tabs>
      <w:spacing w:after="0" w:line="360" w:lineRule="auto"/>
      <w:ind w:left="1440" w:hanging="360"/>
    </w:pPr>
    <w:rPr>
      <w:rFonts w:eastAsia="Times New Roman" w:cs="Arial"/>
      <w:sz w:val="22"/>
      <w:szCs w:val="26"/>
      <w:lang w:val="en-US" w:bidi="en-US"/>
    </w:rPr>
  </w:style>
  <w:style w:type="paragraph" w:styleId="ListBullet2">
    <w:name w:val="List Bullet 2"/>
    <w:basedOn w:val="Normal"/>
    <w:uiPriority w:val="99"/>
    <w:semiHidden/>
    <w:unhideWhenUsed/>
    <w:rsid w:val="00F373F9"/>
    <w:pPr>
      <w:numPr>
        <w:numId w:val="2"/>
      </w:numPr>
      <w:spacing w:after="0" w:line="360" w:lineRule="auto"/>
    </w:pPr>
    <w:rPr>
      <w:rFonts w:eastAsia="Times New Roman" w:cs="Arial"/>
      <w:sz w:val="22"/>
      <w:szCs w:val="26"/>
      <w:lang w:val="en-US"/>
    </w:rPr>
  </w:style>
  <w:style w:type="character" w:customStyle="1" w:styleId="TitleChar">
    <w:name w:val="Title Char"/>
    <w:aliases w:val="Exhibit Char"/>
    <w:basedOn w:val="DefaultParagraphFont"/>
    <w:link w:val="Title"/>
    <w:uiPriority w:val="99"/>
    <w:locked/>
    <w:rsid w:val="00F373F9"/>
    <w:rPr>
      <w:rFonts w:eastAsia="Times New Roman" w:cs="Arial"/>
      <w:b/>
      <w:bCs/>
      <w:color w:val="FFFFFF"/>
      <w:kern w:val="28"/>
      <w:sz w:val="48"/>
      <w:szCs w:val="48"/>
      <w:lang w:val="en-US" w:bidi="en-US"/>
    </w:rPr>
  </w:style>
  <w:style w:type="paragraph" w:styleId="Title">
    <w:name w:val="Title"/>
    <w:aliases w:val="Exhibit"/>
    <w:basedOn w:val="Normal"/>
    <w:next w:val="Normal"/>
    <w:link w:val="TitleChar"/>
    <w:autoRedefine/>
    <w:uiPriority w:val="99"/>
    <w:qFormat/>
    <w:rsid w:val="00F373F9"/>
    <w:pPr>
      <w:numPr>
        <w:numId w:val="3"/>
      </w:numPr>
      <w:spacing w:after="0" w:line="360" w:lineRule="auto"/>
      <w:jc w:val="center"/>
      <w:outlineLvl w:val="0"/>
    </w:pPr>
    <w:rPr>
      <w:rFonts w:asciiTheme="minorHAnsi" w:eastAsia="Times New Roman" w:hAnsiTheme="minorHAnsi" w:cs="Arial"/>
      <w:b/>
      <w:bCs/>
      <w:color w:val="FFFFFF"/>
      <w:kern w:val="28"/>
      <w:sz w:val="48"/>
      <w:szCs w:val="48"/>
      <w:lang w:val="en-US" w:bidi="en-US"/>
    </w:rPr>
  </w:style>
  <w:style w:type="character" w:customStyle="1" w:styleId="TitleChar1">
    <w:name w:val="Title Char1"/>
    <w:aliases w:val="Exhibit Char1"/>
    <w:basedOn w:val="DefaultParagraphFont"/>
    <w:uiPriority w:val="99"/>
    <w:rsid w:val="00F373F9"/>
    <w:rPr>
      <w:rFonts w:asciiTheme="majorHAnsi" w:eastAsiaTheme="majorEastAsia" w:hAnsiTheme="majorHAnsi" w:cstheme="majorBidi"/>
      <w:color w:val="17365D" w:themeColor="text2" w:themeShade="BF"/>
      <w:spacing w:val="5"/>
      <w:kern w:val="28"/>
      <w:sz w:val="52"/>
      <w:szCs w:val="52"/>
    </w:rPr>
  </w:style>
  <w:style w:type="paragraph" w:styleId="BodyText">
    <w:name w:val="Body Text"/>
    <w:basedOn w:val="Normal"/>
    <w:link w:val="BodyTextChar"/>
    <w:uiPriority w:val="99"/>
    <w:semiHidden/>
    <w:unhideWhenUsed/>
    <w:rsid w:val="00F373F9"/>
    <w:pPr>
      <w:spacing w:after="240" w:line="240" w:lineRule="atLeast"/>
      <w:ind w:firstLine="360"/>
      <w:jc w:val="both"/>
    </w:pPr>
    <w:rPr>
      <w:rFonts w:ascii="Garamond" w:eastAsia="Times New Roman" w:hAnsi="Garamond" w:cs="Times New Roman"/>
      <w:sz w:val="22"/>
      <w:szCs w:val="20"/>
      <w:lang w:val="en-US"/>
    </w:rPr>
  </w:style>
  <w:style w:type="character" w:customStyle="1" w:styleId="BodyTextChar">
    <w:name w:val="Body Text Char"/>
    <w:basedOn w:val="DefaultParagraphFont"/>
    <w:link w:val="BodyText"/>
    <w:uiPriority w:val="99"/>
    <w:semiHidden/>
    <w:rsid w:val="00F373F9"/>
    <w:rPr>
      <w:rFonts w:ascii="Garamond" w:eastAsia="Times New Roman" w:hAnsi="Garamond" w:cs="Times New Roman"/>
      <w:szCs w:val="20"/>
      <w:lang w:val="en-US"/>
    </w:rPr>
  </w:style>
  <w:style w:type="paragraph" w:styleId="Subtitle">
    <w:name w:val="Subtitle"/>
    <w:basedOn w:val="Normal"/>
    <w:next w:val="Normal"/>
    <w:link w:val="SubtitleChar"/>
    <w:uiPriority w:val="99"/>
    <w:qFormat/>
    <w:rsid w:val="00F373F9"/>
    <w:pPr>
      <w:spacing w:after="60" w:line="360" w:lineRule="auto"/>
      <w:jc w:val="center"/>
      <w:outlineLvl w:val="1"/>
    </w:pPr>
    <w:rPr>
      <w:rFonts w:ascii="Cambria" w:eastAsia="Times New Roman" w:hAnsi="Cambria" w:cs="Arial"/>
      <w:sz w:val="22"/>
      <w:szCs w:val="26"/>
      <w:lang w:val="en-US" w:bidi="en-US"/>
    </w:rPr>
  </w:style>
  <w:style w:type="character" w:customStyle="1" w:styleId="SubtitleChar">
    <w:name w:val="Subtitle Char"/>
    <w:basedOn w:val="DefaultParagraphFont"/>
    <w:link w:val="Subtitle"/>
    <w:uiPriority w:val="99"/>
    <w:rsid w:val="00F373F9"/>
    <w:rPr>
      <w:rFonts w:ascii="Cambria" w:eastAsia="Times New Roman" w:hAnsi="Cambria" w:cs="Arial"/>
      <w:szCs w:val="26"/>
      <w:lang w:val="en-US" w:bidi="en-US"/>
    </w:rPr>
  </w:style>
  <w:style w:type="paragraph" w:styleId="BodyText2">
    <w:name w:val="Body Text 2"/>
    <w:basedOn w:val="Normal"/>
    <w:link w:val="BodyText2Char"/>
    <w:uiPriority w:val="99"/>
    <w:semiHidden/>
    <w:unhideWhenUsed/>
    <w:rsid w:val="00F373F9"/>
    <w:pPr>
      <w:spacing w:after="120" w:line="480" w:lineRule="auto"/>
    </w:pPr>
    <w:rPr>
      <w:rFonts w:eastAsia="Times New Roman" w:cs="Arial"/>
      <w:sz w:val="22"/>
      <w:szCs w:val="26"/>
      <w:lang w:val="en-US"/>
    </w:rPr>
  </w:style>
  <w:style w:type="character" w:customStyle="1" w:styleId="BodyText2Char">
    <w:name w:val="Body Text 2 Char"/>
    <w:basedOn w:val="DefaultParagraphFont"/>
    <w:link w:val="BodyText2"/>
    <w:uiPriority w:val="99"/>
    <w:semiHidden/>
    <w:rsid w:val="00F373F9"/>
    <w:rPr>
      <w:rFonts w:ascii="Arial" w:eastAsia="Times New Roman" w:hAnsi="Arial" w:cs="Arial"/>
      <w:szCs w:val="26"/>
      <w:lang w:val="en-US"/>
    </w:rPr>
  </w:style>
  <w:style w:type="paragraph" w:styleId="PlainText">
    <w:name w:val="Plain Text"/>
    <w:basedOn w:val="Normal"/>
    <w:link w:val="PlainTextChar"/>
    <w:uiPriority w:val="99"/>
    <w:semiHidden/>
    <w:unhideWhenUsed/>
    <w:rsid w:val="00F373F9"/>
    <w:pPr>
      <w:spacing w:after="0" w:line="360" w:lineRule="auto"/>
    </w:pPr>
    <w:rPr>
      <w:rFonts w:ascii="Courier New" w:eastAsia="Times New Roman" w:hAnsi="Courier New" w:cs="Courier New"/>
      <w:sz w:val="22"/>
      <w:szCs w:val="20"/>
      <w:lang w:eastAsia="en-CA"/>
    </w:rPr>
  </w:style>
  <w:style w:type="character" w:customStyle="1" w:styleId="PlainTextChar">
    <w:name w:val="Plain Text Char"/>
    <w:basedOn w:val="DefaultParagraphFont"/>
    <w:link w:val="PlainText"/>
    <w:uiPriority w:val="99"/>
    <w:semiHidden/>
    <w:rsid w:val="00F373F9"/>
    <w:rPr>
      <w:rFonts w:ascii="Courier New" w:eastAsia="Times New Roman" w:hAnsi="Courier New" w:cs="Courier New"/>
      <w:szCs w:val="20"/>
      <w:lang w:eastAsia="en-CA"/>
    </w:rPr>
  </w:style>
  <w:style w:type="paragraph" w:styleId="CommentSubject">
    <w:name w:val="annotation subject"/>
    <w:basedOn w:val="CommentText"/>
    <w:next w:val="CommentText"/>
    <w:link w:val="CommentSubjectChar"/>
    <w:uiPriority w:val="99"/>
    <w:semiHidden/>
    <w:unhideWhenUsed/>
    <w:rsid w:val="00F373F9"/>
    <w:rPr>
      <w:b/>
      <w:bCs/>
    </w:rPr>
  </w:style>
  <w:style w:type="character" w:customStyle="1" w:styleId="CommentSubjectChar">
    <w:name w:val="Comment Subject Char"/>
    <w:basedOn w:val="CommentTextChar"/>
    <w:link w:val="CommentSubject"/>
    <w:uiPriority w:val="99"/>
    <w:semiHidden/>
    <w:rsid w:val="00F373F9"/>
    <w:rPr>
      <w:rFonts w:ascii="Arial" w:eastAsia="Times New Roman" w:hAnsi="Arial" w:cs="Arial"/>
      <w:b/>
      <w:bCs/>
      <w:sz w:val="20"/>
      <w:szCs w:val="20"/>
      <w:lang w:val="en-US" w:bidi="en-US"/>
    </w:rPr>
  </w:style>
  <w:style w:type="paragraph" w:styleId="BalloonText">
    <w:name w:val="Balloon Text"/>
    <w:basedOn w:val="Normal"/>
    <w:link w:val="BalloonTextChar"/>
    <w:uiPriority w:val="99"/>
    <w:semiHidden/>
    <w:unhideWhenUsed/>
    <w:rsid w:val="00F373F9"/>
    <w:pPr>
      <w:spacing w:after="0" w:line="360" w:lineRule="auto"/>
    </w:pPr>
    <w:rPr>
      <w:rFonts w:ascii="Tahoma" w:eastAsia="Times New Roman" w:hAnsi="Tahoma" w:cs="Tahoma"/>
      <w:sz w:val="16"/>
      <w:szCs w:val="16"/>
      <w:lang w:val="en-US" w:bidi="en-US"/>
    </w:rPr>
  </w:style>
  <w:style w:type="character" w:customStyle="1" w:styleId="BalloonTextChar">
    <w:name w:val="Balloon Text Char"/>
    <w:basedOn w:val="DefaultParagraphFont"/>
    <w:link w:val="BalloonText"/>
    <w:uiPriority w:val="99"/>
    <w:semiHidden/>
    <w:rsid w:val="00F373F9"/>
    <w:rPr>
      <w:rFonts w:ascii="Tahoma" w:eastAsia="Times New Roman" w:hAnsi="Tahoma" w:cs="Tahoma"/>
      <w:sz w:val="16"/>
      <w:szCs w:val="16"/>
      <w:lang w:val="en-US" w:bidi="en-US"/>
    </w:rPr>
  </w:style>
  <w:style w:type="paragraph" w:styleId="NoSpacing">
    <w:name w:val="No Spacing"/>
    <w:uiPriority w:val="99"/>
    <w:qFormat/>
    <w:rsid w:val="00F373F9"/>
    <w:pPr>
      <w:spacing w:after="0" w:line="240" w:lineRule="auto"/>
    </w:pPr>
    <w:rPr>
      <w:rFonts w:ascii="Calibri" w:eastAsia="Calibri" w:hAnsi="Calibri" w:cs="Times New Roman"/>
      <w:lang w:val="en-US"/>
    </w:rPr>
  </w:style>
  <w:style w:type="paragraph" w:styleId="ListParagraph">
    <w:name w:val="List Paragraph"/>
    <w:basedOn w:val="Normal"/>
    <w:uiPriority w:val="34"/>
    <w:qFormat/>
    <w:rsid w:val="00F373F9"/>
    <w:pPr>
      <w:ind w:left="720"/>
      <w:contextualSpacing/>
    </w:pPr>
  </w:style>
  <w:style w:type="paragraph" w:styleId="TOCHeading">
    <w:name w:val="TOC Heading"/>
    <w:basedOn w:val="Heading1"/>
    <w:next w:val="Normal"/>
    <w:uiPriority w:val="99"/>
    <w:semiHidden/>
    <w:unhideWhenUsed/>
    <w:qFormat/>
    <w:rsid w:val="00F373F9"/>
    <w:pPr>
      <w:outlineLvl w:val="9"/>
    </w:pPr>
    <w:rPr>
      <w:rFonts w:cs="Times New Roman"/>
    </w:rPr>
  </w:style>
  <w:style w:type="paragraph" w:customStyle="1" w:styleId="listbullet1">
    <w:name w:val="list bullet 1"/>
    <w:basedOn w:val="Normal"/>
    <w:uiPriority w:val="99"/>
    <w:rsid w:val="00F373F9"/>
    <w:pPr>
      <w:numPr>
        <w:numId w:val="4"/>
      </w:numPr>
      <w:spacing w:after="0" w:line="360" w:lineRule="auto"/>
    </w:pPr>
    <w:rPr>
      <w:rFonts w:eastAsia="Times New Roman" w:cs="Arial"/>
      <w:sz w:val="22"/>
      <w:szCs w:val="26"/>
      <w:lang w:val="en-US" w:bidi="en-US"/>
    </w:rPr>
  </w:style>
  <w:style w:type="character" w:customStyle="1" w:styleId="ReportHeaderChar">
    <w:name w:val="Report Header Char"/>
    <w:basedOn w:val="HeaderChar"/>
    <w:link w:val="ReportHeader"/>
    <w:uiPriority w:val="99"/>
    <w:locked/>
    <w:rsid w:val="00F373F9"/>
    <w:rPr>
      <w:rFonts w:ascii="Times New Roman" w:eastAsia="Times New Roman" w:hAnsi="Times New Roman" w:cs="Arial"/>
      <w:szCs w:val="26"/>
      <w:lang w:val="en-US" w:bidi="en-US"/>
    </w:rPr>
  </w:style>
  <w:style w:type="paragraph" w:customStyle="1" w:styleId="ReportHeader">
    <w:name w:val="Report Header"/>
    <w:basedOn w:val="Header"/>
    <w:link w:val="ReportHeaderChar"/>
    <w:uiPriority w:val="99"/>
    <w:qFormat/>
    <w:rsid w:val="00F373F9"/>
    <w:pPr>
      <w:spacing w:line="240" w:lineRule="auto"/>
      <w:jc w:val="right"/>
    </w:pPr>
    <w:rPr>
      <w:rFonts w:ascii="Times New Roman" w:hAnsi="Times New Roman"/>
    </w:rPr>
  </w:style>
  <w:style w:type="character" w:customStyle="1" w:styleId="NormalBoldChar">
    <w:name w:val="Normal Bold Char"/>
    <w:basedOn w:val="DefaultParagraphFont"/>
    <w:link w:val="NormalBold"/>
    <w:locked/>
    <w:rsid w:val="00F373F9"/>
    <w:rPr>
      <w:rFonts w:ascii="Times New Roman" w:eastAsia="Times New Roman" w:hAnsi="Times New Roman" w:cs="Arial"/>
      <w:b/>
      <w:szCs w:val="26"/>
      <w:lang w:val="en-US"/>
    </w:rPr>
  </w:style>
  <w:style w:type="paragraph" w:customStyle="1" w:styleId="NormalBold">
    <w:name w:val="Normal Bold"/>
    <w:basedOn w:val="Normal"/>
    <w:link w:val="NormalBoldChar"/>
    <w:qFormat/>
    <w:rsid w:val="00F373F9"/>
    <w:pPr>
      <w:spacing w:after="0" w:line="360" w:lineRule="auto"/>
    </w:pPr>
    <w:rPr>
      <w:rFonts w:ascii="Times New Roman" w:eastAsia="Times New Roman" w:hAnsi="Times New Roman" w:cs="Arial"/>
      <w:b/>
      <w:sz w:val="22"/>
      <w:szCs w:val="26"/>
      <w:lang w:val="en-US"/>
    </w:rPr>
  </w:style>
  <w:style w:type="character" w:customStyle="1" w:styleId="NormalTablesChar">
    <w:name w:val="Normal Tables Char"/>
    <w:basedOn w:val="NormalBoldChar"/>
    <w:link w:val="NormalTables"/>
    <w:uiPriority w:val="99"/>
    <w:locked/>
    <w:rsid w:val="00F373F9"/>
    <w:rPr>
      <w:rFonts w:ascii="Times New Roman" w:eastAsia="Times New Roman" w:hAnsi="Times New Roman" w:cs="Arial"/>
      <w:b/>
      <w:szCs w:val="26"/>
      <w:lang w:val="en-US"/>
    </w:rPr>
  </w:style>
  <w:style w:type="paragraph" w:customStyle="1" w:styleId="NormalTables">
    <w:name w:val="Normal Tables"/>
    <w:basedOn w:val="NormalBold"/>
    <w:link w:val="NormalTablesChar"/>
    <w:uiPriority w:val="99"/>
    <w:qFormat/>
    <w:rsid w:val="00F373F9"/>
    <w:pPr>
      <w:numPr>
        <w:numId w:val="5"/>
      </w:numPr>
      <w:jc w:val="center"/>
    </w:pPr>
  </w:style>
  <w:style w:type="paragraph" w:customStyle="1" w:styleId="Default">
    <w:name w:val="Default"/>
    <w:uiPriority w:val="99"/>
    <w:rsid w:val="00F373F9"/>
    <w:pPr>
      <w:widowControl w:val="0"/>
      <w:autoSpaceDE w:val="0"/>
      <w:autoSpaceDN w:val="0"/>
      <w:adjustRightInd w:val="0"/>
      <w:spacing w:after="0" w:line="240" w:lineRule="auto"/>
    </w:pPr>
    <w:rPr>
      <w:rFonts w:ascii="Arial" w:eastAsia="Times New Roman" w:hAnsi="Arial" w:cs="Arial"/>
      <w:color w:val="000000"/>
      <w:sz w:val="24"/>
      <w:szCs w:val="24"/>
      <w:lang w:eastAsia="en-CA"/>
    </w:rPr>
  </w:style>
  <w:style w:type="paragraph" w:customStyle="1" w:styleId="CM17">
    <w:name w:val="CM17"/>
    <w:basedOn w:val="Default"/>
    <w:next w:val="Default"/>
    <w:uiPriority w:val="99"/>
    <w:rsid w:val="00F373F9"/>
    <w:rPr>
      <w:rFonts w:cs="Times New Roman"/>
      <w:color w:val="auto"/>
    </w:rPr>
  </w:style>
  <w:style w:type="paragraph" w:customStyle="1" w:styleId="CM18">
    <w:name w:val="CM18"/>
    <w:basedOn w:val="Default"/>
    <w:next w:val="Default"/>
    <w:uiPriority w:val="99"/>
    <w:rsid w:val="00F373F9"/>
    <w:rPr>
      <w:rFonts w:cs="Times New Roman"/>
      <w:color w:val="auto"/>
    </w:rPr>
  </w:style>
  <w:style w:type="paragraph" w:customStyle="1" w:styleId="CM1">
    <w:name w:val="CM1"/>
    <w:basedOn w:val="Default"/>
    <w:next w:val="Default"/>
    <w:uiPriority w:val="99"/>
    <w:rsid w:val="00F373F9"/>
    <w:pPr>
      <w:spacing w:line="346" w:lineRule="atLeast"/>
    </w:pPr>
    <w:rPr>
      <w:rFonts w:cs="Times New Roman"/>
      <w:color w:val="auto"/>
    </w:rPr>
  </w:style>
  <w:style w:type="paragraph" w:customStyle="1" w:styleId="CM19">
    <w:name w:val="CM19"/>
    <w:basedOn w:val="Default"/>
    <w:next w:val="Default"/>
    <w:uiPriority w:val="99"/>
    <w:rsid w:val="00F373F9"/>
    <w:rPr>
      <w:rFonts w:cs="Times New Roman"/>
      <w:color w:val="auto"/>
    </w:rPr>
  </w:style>
  <w:style w:type="paragraph" w:customStyle="1" w:styleId="CM3">
    <w:name w:val="CM3"/>
    <w:basedOn w:val="Default"/>
    <w:next w:val="Default"/>
    <w:uiPriority w:val="99"/>
    <w:rsid w:val="00F373F9"/>
    <w:rPr>
      <w:rFonts w:cs="Times New Roman"/>
      <w:color w:val="auto"/>
    </w:rPr>
  </w:style>
  <w:style w:type="paragraph" w:customStyle="1" w:styleId="CM20">
    <w:name w:val="CM20"/>
    <w:basedOn w:val="Default"/>
    <w:next w:val="Default"/>
    <w:uiPriority w:val="99"/>
    <w:rsid w:val="00F373F9"/>
    <w:rPr>
      <w:rFonts w:cs="Times New Roman"/>
      <w:color w:val="auto"/>
    </w:rPr>
  </w:style>
  <w:style w:type="paragraph" w:customStyle="1" w:styleId="CM5">
    <w:name w:val="CM5"/>
    <w:basedOn w:val="Default"/>
    <w:next w:val="Default"/>
    <w:uiPriority w:val="99"/>
    <w:rsid w:val="00F373F9"/>
    <w:rPr>
      <w:rFonts w:cs="Times New Roman"/>
      <w:color w:val="auto"/>
    </w:rPr>
  </w:style>
  <w:style w:type="paragraph" w:customStyle="1" w:styleId="CM7">
    <w:name w:val="CM7"/>
    <w:basedOn w:val="Default"/>
    <w:next w:val="Default"/>
    <w:uiPriority w:val="99"/>
    <w:rsid w:val="00F373F9"/>
    <w:pPr>
      <w:spacing w:line="233" w:lineRule="atLeast"/>
    </w:pPr>
    <w:rPr>
      <w:rFonts w:cs="Times New Roman"/>
      <w:color w:val="auto"/>
    </w:rPr>
  </w:style>
  <w:style w:type="paragraph" w:customStyle="1" w:styleId="CM21">
    <w:name w:val="CM21"/>
    <w:basedOn w:val="Default"/>
    <w:next w:val="Default"/>
    <w:uiPriority w:val="99"/>
    <w:rsid w:val="00F373F9"/>
    <w:rPr>
      <w:rFonts w:cs="Times New Roman"/>
      <w:color w:val="auto"/>
    </w:rPr>
  </w:style>
  <w:style w:type="paragraph" w:customStyle="1" w:styleId="CM12">
    <w:name w:val="CM12"/>
    <w:basedOn w:val="Default"/>
    <w:next w:val="Default"/>
    <w:uiPriority w:val="99"/>
    <w:rsid w:val="00F373F9"/>
    <w:rPr>
      <w:rFonts w:cs="Times New Roman"/>
      <w:color w:val="auto"/>
    </w:rPr>
  </w:style>
  <w:style w:type="paragraph" w:customStyle="1" w:styleId="CM13">
    <w:name w:val="CM13"/>
    <w:basedOn w:val="Default"/>
    <w:next w:val="Default"/>
    <w:uiPriority w:val="99"/>
    <w:rsid w:val="00F373F9"/>
    <w:pPr>
      <w:spacing w:line="186" w:lineRule="atLeast"/>
    </w:pPr>
    <w:rPr>
      <w:rFonts w:cs="Times New Roman"/>
      <w:color w:val="auto"/>
    </w:rPr>
  </w:style>
  <w:style w:type="paragraph" w:customStyle="1" w:styleId="CM14">
    <w:name w:val="CM14"/>
    <w:basedOn w:val="Default"/>
    <w:next w:val="Default"/>
    <w:uiPriority w:val="99"/>
    <w:rsid w:val="00F373F9"/>
    <w:pPr>
      <w:spacing w:line="183" w:lineRule="atLeast"/>
    </w:pPr>
    <w:rPr>
      <w:rFonts w:cs="Times New Roman"/>
      <w:color w:val="auto"/>
    </w:rPr>
  </w:style>
  <w:style w:type="paragraph" w:customStyle="1" w:styleId="CM16">
    <w:name w:val="CM16"/>
    <w:basedOn w:val="Default"/>
    <w:next w:val="Default"/>
    <w:uiPriority w:val="99"/>
    <w:rsid w:val="00F373F9"/>
    <w:pPr>
      <w:spacing w:line="186" w:lineRule="atLeast"/>
    </w:pPr>
    <w:rPr>
      <w:rFonts w:cs="Times New Roman"/>
      <w:color w:val="auto"/>
    </w:rPr>
  </w:style>
  <w:style w:type="paragraph" w:customStyle="1" w:styleId="Treet">
    <w:name w:val="Treet"/>
    <w:basedOn w:val="Normal"/>
    <w:uiPriority w:val="99"/>
    <w:rsid w:val="00F373F9"/>
    <w:pPr>
      <w:spacing w:after="0" w:line="360" w:lineRule="auto"/>
    </w:pPr>
    <w:rPr>
      <w:rFonts w:eastAsia="Times New Roman" w:cs="Times New Roman"/>
      <w:sz w:val="22"/>
      <w:szCs w:val="20"/>
      <w:lang w:val="en-US"/>
    </w:rPr>
  </w:style>
  <w:style w:type="paragraph" w:customStyle="1" w:styleId="CM2">
    <w:name w:val="CM2"/>
    <w:basedOn w:val="Default"/>
    <w:next w:val="Default"/>
    <w:uiPriority w:val="99"/>
    <w:rsid w:val="00F373F9"/>
    <w:rPr>
      <w:rFonts w:cs="Times New Roman"/>
      <w:color w:val="auto"/>
    </w:rPr>
  </w:style>
  <w:style w:type="paragraph" w:customStyle="1" w:styleId="body">
    <w:name w:val="body"/>
    <w:basedOn w:val="Normal"/>
    <w:uiPriority w:val="99"/>
    <w:rsid w:val="00F373F9"/>
    <w:pPr>
      <w:spacing w:before="100" w:beforeAutospacing="1" w:after="100" w:afterAutospacing="1" w:line="222" w:lineRule="atLeast"/>
    </w:pPr>
    <w:rPr>
      <w:rFonts w:ascii="Verdana" w:eastAsia="Times New Roman" w:hAnsi="Verdana" w:cs="Times New Roman"/>
      <w:color w:val="666666"/>
      <w:sz w:val="12"/>
      <w:szCs w:val="12"/>
      <w:lang w:val="en-US"/>
    </w:rPr>
  </w:style>
  <w:style w:type="character" w:customStyle="1" w:styleId="NormalBulletChar">
    <w:name w:val="Normal Bullet Char"/>
    <w:basedOn w:val="DefaultParagraphFont"/>
    <w:link w:val="NormalBullet"/>
    <w:uiPriority w:val="99"/>
    <w:locked/>
    <w:rsid w:val="00F373F9"/>
    <w:rPr>
      <w:rFonts w:eastAsia="Times New Roman" w:cs="Arial"/>
      <w:szCs w:val="26"/>
      <w:lang w:val="en-US" w:bidi="en-US"/>
    </w:rPr>
  </w:style>
  <w:style w:type="paragraph" w:customStyle="1" w:styleId="NormalBullet">
    <w:name w:val="Normal Bullet"/>
    <w:basedOn w:val="Normal"/>
    <w:link w:val="NormalBulletChar"/>
    <w:uiPriority w:val="99"/>
    <w:qFormat/>
    <w:rsid w:val="00F373F9"/>
    <w:pPr>
      <w:numPr>
        <w:numId w:val="6"/>
      </w:numPr>
      <w:tabs>
        <w:tab w:val="left" w:pos="709"/>
        <w:tab w:val="left" w:pos="2268"/>
      </w:tabs>
      <w:spacing w:after="0" w:line="360" w:lineRule="auto"/>
    </w:pPr>
    <w:rPr>
      <w:rFonts w:asciiTheme="minorHAnsi" w:eastAsia="Times New Roman" w:hAnsiTheme="minorHAnsi" w:cs="Arial"/>
      <w:sz w:val="22"/>
      <w:szCs w:val="26"/>
      <w:lang w:val="en-US" w:bidi="en-US"/>
    </w:rPr>
  </w:style>
  <w:style w:type="character" w:styleId="FootnoteReference">
    <w:name w:val="footnote reference"/>
    <w:basedOn w:val="DefaultParagraphFont"/>
    <w:uiPriority w:val="99"/>
    <w:semiHidden/>
    <w:unhideWhenUsed/>
    <w:rsid w:val="00F373F9"/>
    <w:rPr>
      <w:vertAlign w:val="superscript"/>
    </w:rPr>
  </w:style>
  <w:style w:type="character" w:styleId="CommentReference">
    <w:name w:val="annotation reference"/>
    <w:basedOn w:val="DefaultParagraphFont"/>
    <w:uiPriority w:val="99"/>
    <w:semiHidden/>
    <w:unhideWhenUsed/>
    <w:rsid w:val="00F373F9"/>
    <w:rPr>
      <w:sz w:val="16"/>
      <w:szCs w:val="16"/>
    </w:rPr>
  </w:style>
  <w:style w:type="character" w:customStyle="1" w:styleId="body1">
    <w:name w:val="body1"/>
    <w:basedOn w:val="DefaultParagraphFont"/>
    <w:uiPriority w:val="99"/>
    <w:rsid w:val="00F373F9"/>
    <w:rPr>
      <w:rFonts w:ascii="Verdana" w:hAnsi="Verdana" w:cs="Times New Roman" w:hint="default"/>
      <w:color w:val="666666"/>
      <w:sz w:val="12"/>
      <w:szCs w:val="12"/>
    </w:rPr>
  </w:style>
  <w:style w:type="character" w:customStyle="1" w:styleId="contact">
    <w:name w:val="contact"/>
    <w:basedOn w:val="DefaultParagraphFont"/>
    <w:rsid w:val="00F373F9"/>
  </w:style>
  <w:style w:type="table" w:styleId="TableGrid">
    <w:name w:val="Table Grid"/>
    <w:basedOn w:val="TableNormal"/>
    <w:uiPriority w:val="99"/>
    <w:rsid w:val="00F373F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IndexedHeader">
    <w:name w:val="Indexed Header"/>
    <w:rsid w:val="00F373F9"/>
    <w:pPr>
      <w:numPr>
        <w:numId w:val="20"/>
      </w:numPr>
    </w:pPr>
  </w:style>
  <w:style w:type="numbering" w:customStyle="1" w:styleId="Style1">
    <w:name w:val="Style1"/>
    <w:rsid w:val="00F373F9"/>
    <w:pPr>
      <w:numPr>
        <w:numId w:val="21"/>
      </w:numPr>
    </w:pPr>
  </w:style>
  <w:style w:type="character" w:styleId="LineNumber">
    <w:name w:val="line number"/>
    <w:basedOn w:val="DefaultParagraphFont"/>
    <w:uiPriority w:val="99"/>
    <w:semiHidden/>
    <w:unhideWhenUsed/>
    <w:rsid w:val="007107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3"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F373F9"/>
    <w:rPr>
      <w:rFonts w:ascii="Arial" w:hAnsi="Arial"/>
      <w:sz w:val="24"/>
    </w:rPr>
  </w:style>
  <w:style w:type="paragraph" w:styleId="Heading1">
    <w:name w:val="heading 1"/>
    <w:aliases w:val="Tabs"/>
    <w:basedOn w:val="Normal"/>
    <w:next w:val="Normal"/>
    <w:link w:val="Heading1Char"/>
    <w:uiPriority w:val="99"/>
    <w:qFormat/>
    <w:rsid w:val="00F373F9"/>
    <w:pPr>
      <w:keepNext/>
      <w:numPr>
        <w:ilvl w:val="1"/>
        <w:numId w:val="1"/>
      </w:numPr>
      <w:tabs>
        <w:tab w:val="num" w:pos="0"/>
      </w:tabs>
      <w:spacing w:before="240" w:after="60" w:line="360" w:lineRule="auto"/>
      <w:ind w:left="720"/>
      <w:outlineLvl w:val="0"/>
    </w:pPr>
    <w:rPr>
      <w:rFonts w:eastAsia="Times New Roman" w:cs="Arial"/>
      <w:b/>
      <w:bCs/>
      <w:kern w:val="32"/>
      <w:sz w:val="32"/>
      <w:szCs w:val="32"/>
      <w:lang w:val="en-US" w:bidi="en-US"/>
    </w:rPr>
  </w:style>
  <w:style w:type="paragraph" w:styleId="Heading2">
    <w:name w:val="heading 2"/>
    <w:basedOn w:val="Normal"/>
    <w:next w:val="Normal"/>
    <w:link w:val="Heading2Char"/>
    <w:uiPriority w:val="99"/>
    <w:semiHidden/>
    <w:unhideWhenUsed/>
    <w:qFormat/>
    <w:rsid w:val="00F373F9"/>
    <w:pPr>
      <w:keepNext/>
      <w:spacing w:before="240" w:after="60" w:line="360" w:lineRule="auto"/>
      <w:outlineLvl w:val="1"/>
    </w:pPr>
    <w:rPr>
      <w:rFonts w:eastAsia="Times New Roman" w:cs="Arial"/>
      <w:b/>
      <w:bCs/>
      <w:iCs/>
      <w:sz w:val="22"/>
      <w:szCs w:val="28"/>
      <w:lang w:val="en-US" w:bidi="en-US"/>
    </w:rPr>
  </w:style>
  <w:style w:type="paragraph" w:styleId="Heading3">
    <w:name w:val="heading 3"/>
    <w:aliases w:val="Schedules"/>
    <w:basedOn w:val="Normal"/>
    <w:next w:val="Normal"/>
    <w:link w:val="Heading3Char"/>
    <w:uiPriority w:val="99"/>
    <w:semiHidden/>
    <w:unhideWhenUsed/>
    <w:qFormat/>
    <w:rsid w:val="00F373F9"/>
    <w:pPr>
      <w:keepNext/>
      <w:numPr>
        <w:ilvl w:val="2"/>
        <w:numId w:val="1"/>
      </w:numPr>
      <w:tabs>
        <w:tab w:val="clear" w:pos="360"/>
        <w:tab w:val="num" w:pos="-1080"/>
        <w:tab w:val="num" w:pos="990"/>
      </w:tabs>
      <w:spacing w:before="240" w:after="60" w:line="360" w:lineRule="auto"/>
      <w:ind w:left="-1083" w:hanging="357"/>
      <w:jc w:val="center"/>
      <w:outlineLvl w:val="2"/>
    </w:pPr>
    <w:rPr>
      <w:rFonts w:eastAsia="Times New Roman" w:cs="Arial"/>
      <w:b/>
      <w:bCs/>
      <w:sz w:val="26"/>
      <w:szCs w:val="26"/>
      <w:lang w:val="en-US" w:bidi="en-US"/>
    </w:rPr>
  </w:style>
  <w:style w:type="paragraph" w:styleId="Heading4">
    <w:name w:val="heading 4"/>
    <w:aliases w:val="Sub-title"/>
    <w:basedOn w:val="Normal"/>
    <w:next w:val="Normal"/>
    <w:link w:val="Heading4Char"/>
    <w:autoRedefine/>
    <w:uiPriority w:val="99"/>
    <w:semiHidden/>
    <w:unhideWhenUsed/>
    <w:qFormat/>
    <w:rsid w:val="00F373F9"/>
    <w:pPr>
      <w:keepNext/>
      <w:spacing w:before="240" w:after="60" w:line="360" w:lineRule="auto"/>
      <w:outlineLvl w:val="3"/>
    </w:pPr>
    <w:rPr>
      <w:rFonts w:eastAsia="Times New Roman" w:cs="Arial"/>
      <w:b/>
      <w:bCs/>
      <w:sz w:val="22"/>
      <w:szCs w:val="28"/>
      <w:lang w:val="en-US" w:bidi="en-US"/>
    </w:rPr>
  </w:style>
  <w:style w:type="paragraph" w:styleId="Heading5">
    <w:name w:val="heading 5"/>
    <w:basedOn w:val="Normal"/>
    <w:next w:val="Normal"/>
    <w:link w:val="Heading5Char"/>
    <w:uiPriority w:val="99"/>
    <w:semiHidden/>
    <w:unhideWhenUsed/>
    <w:qFormat/>
    <w:rsid w:val="00F373F9"/>
    <w:pPr>
      <w:spacing w:before="240" w:after="60" w:line="360" w:lineRule="auto"/>
      <w:outlineLvl w:val="4"/>
    </w:pPr>
    <w:rPr>
      <w:rFonts w:eastAsia="Times New Roman" w:cs="Arial"/>
      <w:b/>
      <w:bCs/>
      <w:i/>
      <w:iCs/>
      <w:sz w:val="26"/>
      <w:szCs w:val="26"/>
      <w:lang w:val="en-US" w:bidi="en-US"/>
    </w:rPr>
  </w:style>
  <w:style w:type="paragraph" w:styleId="Heading6">
    <w:name w:val="heading 6"/>
    <w:basedOn w:val="Normal"/>
    <w:next w:val="Normal"/>
    <w:link w:val="Heading6Char"/>
    <w:uiPriority w:val="99"/>
    <w:semiHidden/>
    <w:unhideWhenUsed/>
    <w:qFormat/>
    <w:rsid w:val="00F373F9"/>
    <w:pPr>
      <w:spacing w:before="240" w:after="60" w:line="360" w:lineRule="auto"/>
      <w:outlineLvl w:val="5"/>
    </w:pPr>
    <w:rPr>
      <w:rFonts w:eastAsia="Times New Roman" w:cs="Arial"/>
      <w:b/>
      <w:bCs/>
      <w:sz w:val="22"/>
      <w:lang w:val="en-US" w:bidi="en-US"/>
    </w:rPr>
  </w:style>
  <w:style w:type="paragraph" w:styleId="Heading7">
    <w:name w:val="heading 7"/>
    <w:basedOn w:val="Normal"/>
    <w:next w:val="Normal"/>
    <w:link w:val="Heading7Char"/>
    <w:uiPriority w:val="99"/>
    <w:semiHidden/>
    <w:unhideWhenUsed/>
    <w:qFormat/>
    <w:rsid w:val="00F373F9"/>
    <w:pPr>
      <w:spacing w:before="240" w:after="60" w:line="360" w:lineRule="auto"/>
      <w:outlineLvl w:val="6"/>
    </w:pPr>
    <w:rPr>
      <w:rFonts w:eastAsia="Times New Roman" w:cs="Arial"/>
      <w:sz w:val="22"/>
      <w:szCs w:val="26"/>
      <w:lang w:val="en-US" w:bidi="en-US"/>
    </w:rPr>
  </w:style>
  <w:style w:type="paragraph" w:styleId="Heading8">
    <w:name w:val="heading 8"/>
    <w:basedOn w:val="Normal"/>
    <w:next w:val="Normal"/>
    <w:link w:val="Heading8Char"/>
    <w:uiPriority w:val="99"/>
    <w:semiHidden/>
    <w:unhideWhenUsed/>
    <w:qFormat/>
    <w:rsid w:val="00F373F9"/>
    <w:pPr>
      <w:spacing w:before="240" w:after="60" w:line="360" w:lineRule="auto"/>
      <w:outlineLvl w:val="7"/>
    </w:pPr>
    <w:rPr>
      <w:rFonts w:eastAsia="Times New Roman" w:cs="Arial"/>
      <w:i/>
      <w:iCs/>
      <w:sz w:val="22"/>
      <w:szCs w:val="26"/>
      <w:lang w:val="en-US" w:bidi="en-US"/>
    </w:rPr>
  </w:style>
  <w:style w:type="paragraph" w:styleId="Heading9">
    <w:name w:val="heading 9"/>
    <w:basedOn w:val="Normal"/>
    <w:next w:val="Normal"/>
    <w:link w:val="Heading9Char"/>
    <w:uiPriority w:val="99"/>
    <w:semiHidden/>
    <w:unhideWhenUsed/>
    <w:qFormat/>
    <w:rsid w:val="00F373F9"/>
    <w:pPr>
      <w:spacing w:before="240" w:after="60" w:line="360" w:lineRule="auto"/>
      <w:outlineLvl w:val="8"/>
    </w:pPr>
    <w:rPr>
      <w:rFonts w:ascii="Cambria" w:eastAsia="Times New Roman" w:hAnsi="Cambria" w:cs="Arial"/>
      <w:sz w:val="22"/>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bs Char"/>
    <w:basedOn w:val="DefaultParagraphFont"/>
    <w:link w:val="Heading1"/>
    <w:uiPriority w:val="99"/>
    <w:rsid w:val="00F373F9"/>
    <w:rPr>
      <w:rFonts w:ascii="Arial" w:eastAsia="Times New Roman" w:hAnsi="Arial" w:cs="Arial"/>
      <w:b/>
      <w:bCs/>
      <w:kern w:val="32"/>
      <w:sz w:val="32"/>
      <w:szCs w:val="32"/>
      <w:lang w:val="en-US" w:bidi="en-US"/>
    </w:rPr>
  </w:style>
  <w:style w:type="character" w:customStyle="1" w:styleId="Heading2Char">
    <w:name w:val="Heading 2 Char"/>
    <w:basedOn w:val="DefaultParagraphFont"/>
    <w:link w:val="Heading2"/>
    <w:uiPriority w:val="99"/>
    <w:semiHidden/>
    <w:rsid w:val="00F373F9"/>
    <w:rPr>
      <w:rFonts w:ascii="Arial" w:eastAsia="Times New Roman" w:hAnsi="Arial" w:cs="Arial"/>
      <w:b/>
      <w:bCs/>
      <w:iCs/>
      <w:szCs w:val="28"/>
      <w:lang w:val="en-US" w:bidi="en-US"/>
    </w:rPr>
  </w:style>
  <w:style w:type="character" w:customStyle="1" w:styleId="Heading3Char">
    <w:name w:val="Heading 3 Char"/>
    <w:aliases w:val="Schedules Char"/>
    <w:basedOn w:val="DefaultParagraphFont"/>
    <w:link w:val="Heading3"/>
    <w:uiPriority w:val="99"/>
    <w:semiHidden/>
    <w:rsid w:val="00F373F9"/>
    <w:rPr>
      <w:rFonts w:ascii="Arial" w:eastAsia="Times New Roman" w:hAnsi="Arial" w:cs="Arial"/>
      <w:b/>
      <w:bCs/>
      <w:sz w:val="26"/>
      <w:szCs w:val="26"/>
      <w:lang w:val="en-US" w:bidi="en-US"/>
    </w:rPr>
  </w:style>
  <w:style w:type="character" w:customStyle="1" w:styleId="Heading4Char">
    <w:name w:val="Heading 4 Char"/>
    <w:aliases w:val="Sub-title Char"/>
    <w:basedOn w:val="DefaultParagraphFont"/>
    <w:link w:val="Heading4"/>
    <w:uiPriority w:val="99"/>
    <w:semiHidden/>
    <w:rsid w:val="00F373F9"/>
    <w:rPr>
      <w:rFonts w:ascii="Arial" w:eastAsia="Times New Roman" w:hAnsi="Arial" w:cs="Arial"/>
      <w:b/>
      <w:bCs/>
      <w:szCs w:val="28"/>
      <w:lang w:val="en-US" w:bidi="en-US"/>
    </w:rPr>
  </w:style>
  <w:style w:type="character" w:customStyle="1" w:styleId="Heading5Char">
    <w:name w:val="Heading 5 Char"/>
    <w:basedOn w:val="DefaultParagraphFont"/>
    <w:link w:val="Heading5"/>
    <w:uiPriority w:val="99"/>
    <w:semiHidden/>
    <w:rsid w:val="00F373F9"/>
    <w:rPr>
      <w:rFonts w:ascii="Arial" w:eastAsia="Times New Roman" w:hAnsi="Arial" w:cs="Arial"/>
      <w:b/>
      <w:bCs/>
      <w:i/>
      <w:iCs/>
      <w:sz w:val="26"/>
      <w:szCs w:val="26"/>
      <w:lang w:val="en-US" w:bidi="en-US"/>
    </w:rPr>
  </w:style>
  <w:style w:type="character" w:customStyle="1" w:styleId="Heading6Char">
    <w:name w:val="Heading 6 Char"/>
    <w:basedOn w:val="DefaultParagraphFont"/>
    <w:link w:val="Heading6"/>
    <w:uiPriority w:val="99"/>
    <w:semiHidden/>
    <w:rsid w:val="00F373F9"/>
    <w:rPr>
      <w:rFonts w:ascii="Arial" w:eastAsia="Times New Roman" w:hAnsi="Arial" w:cs="Arial"/>
      <w:b/>
      <w:bCs/>
      <w:lang w:val="en-US" w:bidi="en-US"/>
    </w:rPr>
  </w:style>
  <w:style w:type="character" w:customStyle="1" w:styleId="Heading7Char">
    <w:name w:val="Heading 7 Char"/>
    <w:basedOn w:val="DefaultParagraphFont"/>
    <w:link w:val="Heading7"/>
    <w:uiPriority w:val="99"/>
    <w:semiHidden/>
    <w:rsid w:val="00F373F9"/>
    <w:rPr>
      <w:rFonts w:ascii="Arial" w:eastAsia="Times New Roman" w:hAnsi="Arial" w:cs="Arial"/>
      <w:szCs w:val="26"/>
      <w:lang w:val="en-US" w:bidi="en-US"/>
    </w:rPr>
  </w:style>
  <w:style w:type="character" w:customStyle="1" w:styleId="Heading8Char">
    <w:name w:val="Heading 8 Char"/>
    <w:basedOn w:val="DefaultParagraphFont"/>
    <w:link w:val="Heading8"/>
    <w:uiPriority w:val="99"/>
    <w:semiHidden/>
    <w:rsid w:val="00F373F9"/>
    <w:rPr>
      <w:rFonts w:ascii="Arial" w:eastAsia="Times New Roman" w:hAnsi="Arial" w:cs="Arial"/>
      <w:i/>
      <w:iCs/>
      <w:szCs w:val="26"/>
      <w:lang w:val="en-US" w:bidi="en-US"/>
    </w:rPr>
  </w:style>
  <w:style w:type="character" w:customStyle="1" w:styleId="Heading9Char">
    <w:name w:val="Heading 9 Char"/>
    <w:basedOn w:val="DefaultParagraphFont"/>
    <w:link w:val="Heading9"/>
    <w:uiPriority w:val="99"/>
    <w:semiHidden/>
    <w:rsid w:val="00F373F9"/>
    <w:rPr>
      <w:rFonts w:ascii="Cambria" w:eastAsia="Times New Roman" w:hAnsi="Cambria" w:cs="Arial"/>
      <w:lang w:val="en-US" w:bidi="en-US"/>
    </w:rPr>
  </w:style>
  <w:style w:type="character" w:styleId="Hyperlink">
    <w:name w:val="Hyperlink"/>
    <w:basedOn w:val="DefaultParagraphFont"/>
    <w:uiPriority w:val="99"/>
    <w:semiHidden/>
    <w:unhideWhenUsed/>
    <w:rsid w:val="00F373F9"/>
    <w:rPr>
      <w:color w:val="0000FF"/>
      <w:u w:val="single"/>
    </w:rPr>
  </w:style>
  <w:style w:type="character" w:styleId="FollowedHyperlink">
    <w:name w:val="FollowedHyperlink"/>
    <w:basedOn w:val="DefaultParagraphFont"/>
    <w:uiPriority w:val="99"/>
    <w:semiHidden/>
    <w:unhideWhenUsed/>
    <w:rsid w:val="00F373F9"/>
    <w:rPr>
      <w:color w:val="800080" w:themeColor="followedHyperlink"/>
      <w:u w:val="single"/>
    </w:rPr>
  </w:style>
  <w:style w:type="character" w:customStyle="1" w:styleId="Heading1Char1">
    <w:name w:val="Heading 1 Char1"/>
    <w:aliases w:val="Tabs Char1"/>
    <w:basedOn w:val="DefaultParagraphFont"/>
    <w:uiPriority w:val="99"/>
    <w:rsid w:val="00F373F9"/>
    <w:rPr>
      <w:rFonts w:asciiTheme="majorHAnsi" w:eastAsiaTheme="majorEastAsia" w:hAnsiTheme="majorHAnsi" w:cstheme="majorBidi"/>
      <w:b/>
      <w:bCs/>
      <w:color w:val="365F91" w:themeColor="accent1" w:themeShade="BF"/>
      <w:sz w:val="28"/>
      <w:szCs w:val="28"/>
    </w:rPr>
  </w:style>
  <w:style w:type="character" w:customStyle="1" w:styleId="Heading3Char1">
    <w:name w:val="Heading 3 Char1"/>
    <w:aliases w:val="Schedules Char1"/>
    <w:basedOn w:val="DefaultParagraphFont"/>
    <w:uiPriority w:val="99"/>
    <w:semiHidden/>
    <w:rsid w:val="00F373F9"/>
    <w:rPr>
      <w:rFonts w:asciiTheme="majorHAnsi" w:eastAsiaTheme="majorEastAsia" w:hAnsiTheme="majorHAnsi" w:cstheme="majorBidi"/>
      <w:b/>
      <w:bCs/>
      <w:color w:val="4F81BD" w:themeColor="accent1"/>
      <w:szCs w:val="22"/>
    </w:rPr>
  </w:style>
  <w:style w:type="character" w:customStyle="1" w:styleId="Heading4Char1">
    <w:name w:val="Heading 4 Char1"/>
    <w:aliases w:val="Sub-title Char1"/>
    <w:basedOn w:val="DefaultParagraphFont"/>
    <w:uiPriority w:val="99"/>
    <w:semiHidden/>
    <w:rsid w:val="00F373F9"/>
    <w:rPr>
      <w:rFonts w:asciiTheme="majorHAnsi" w:eastAsiaTheme="majorEastAsia" w:hAnsiTheme="majorHAnsi" w:cstheme="majorBidi"/>
      <w:b/>
      <w:bCs/>
      <w:i/>
      <w:iCs/>
      <w:color w:val="4F81BD" w:themeColor="accent1"/>
      <w:szCs w:val="22"/>
    </w:rPr>
  </w:style>
  <w:style w:type="character" w:styleId="Strong">
    <w:name w:val="Strong"/>
    <w:basedOn w:val="DefaultParagraphFont"/>
    <w:uiPriority w:val="99"/>
    <w:qFormat/>
    <w:rsid w:val="00F373F9"/>
    <w:rPr>
      <w:rFonts w:ascii="Times New Roman" w:hAnsi="Times New Roman" w:cs="Times New Roman" w:hint="default"/>
      <w:b/>
      <w:bCs/>
    </w:rPr>
  </w:style>
  <w:style w:type="paragraph" w:styleId="NormalWeb">
    <w:name w:val="Normal (Web)"/>
    <w:basedOn w:val="Normal"/>
    <w:uiPriority w:val="99"/>
    <w:semiHidden/>
    <w:unhideWhenUsed/>
    <w:rsid w:val="00F373F9"/>
    <w:pPr>
      <w:spacing w:before="100" w:beforeAutospacing="1" w:after="100" w:afterAutospacing="1" w:line="222" w:lineRule="atLeast"/>
    </w:pPr>
    <w:rPr>
      <w:rFonts w:ascii="Times New Roman" w:eastAsia="Times New Roman" w:hAnsi="Times New Roman" w:cs="Times New Roman"/>
      <w:color w:val="666666"/>
      <w:szCs w:val="24"/>
      <w:lang w:val="en-US"/>
    </w:rPr>
  </w:style>
  <w:style w:type="paragraph" w:styleId="TOC1">
    <w:name w:val="toc 1"/>
    <w:basedOn w:val="Normal"/>
    <w:next w:val="Normal"/>
    <w:autoRedefine/>
    <w:uiPriority w:val="39"/>
    <w:semiHidden/>
    <w:unhideWhenUsed/>
    <w:rsid w:val="00F373F9"/>
    <w:pPr>
      <w:tabs>
        <w:tab w:val="left" w:pos="960"/>
        <w:tab w:val="right" w:pos="9350"/>
      </w:tabs>
      <w:spacing w:before="240" w:after="120" w:line="360" w:lineRule="auto"/>
    </w:pPr>
    <w:rPr>
      <w:rFonts w:eastAsia="Times New Roman" w:cs="Arial"/>
      <w:b/>
      <w:bCs/>
      <w:sz w:val="22"/>
      <w:szCs w:val="20"/>
      <w:lang w:val="en-US" w:bidi="en-US"/>
    </w:rPr>
  </w:style>
  <w:style w:type="paragraph" w:styleId="TOC2">
    <w:name w:val="toc 2"/>
    <w:basedOn w:val="Normal"/>
    <w:next w:val="Normal"/>
    <w:autoRedefine/>
    <w:uiPriority w:val="99"/>
    <w:semiHidden/>
    <w:unhideWhenUsed/>
    <w:rsid w:val="00F373F9"/>
    <w:pPr>
      <w:spacing w:before="120" w:after="0" w:line="360" w:lineRule="auto"/>
      <w:ind w:left="240"/>
    </w:pPr>
    <w:rPr>
      <w:rFonts w:eastAsia="Times New Roman" w:cs="Arial"/>
      <w:i/>
      <w:iCs/>
      <w:sz w:val="20"/>
      <w:szCs w:val="20"/>
      <w:lang w:val="en-US" w:bidi="en-US"/>
    </w:rPr>
  </w:style>
  <w:style w:type="paragraph" w:styleId="TOC3">
    <w:name w:val="toc 3"/>
    <w:basedOn w:val="Normal"/>
    <w:next w:val="Normal"/>
    <w:autoRedefine/>
    <w:uiPriority w:val="39"/>
    <w:semiHidden/>
    <w:unhideWhenUsed/>
    <w:rsid w:val="00F373F9"/>
    <w:pPr>
      <w:tabs>
        <w:tab w:val="left" w:pos="1920"/>
        <w:tab w:val="right" w:pos="9350"/>
      </w:tabs>
      <w:spacing w:after="0" w:line="360" w:lineRule="auto"/>
      <w:ind w:left="482"/>
      <w:contextualSpacing/>
    </w:pPr>
    <w:rPr>
      <w:rFonts w:eastAsia="Times New Roman" w:cs="Arial"/>
      <w:noProof/>
      <w:sz w:val="22"/>
      <w:lang w:val="en-US" w:bidi="en-US"/>
    </w:rPr>
  </w:style>
  <w:style w:type="paragraph" w:styleId="TOC4">
    <w:name w:val="toc 4"/>
    <w:basedOn w:val="Normal"/>
    <w:next w:val="Normal"/>
    <w:autoRedefine/>
    <w:uiPriority w:val="99"/>
    <w:semiHidden/>
    <w:unhideWhenUsed/>
    <w:rsid w:val="00F373F9"/>
    <w:pPr>
      <w:spacing w:after="0" w:line="360" w:lineRule="auto"/>
      <w:ind w:left="720"/>
    </w:pPr>
    <w:rPr>
      <w:rFonts w:ascii="Calibri" w:eastAsia="Times New Roman" w:hAnsi="Calibri" w:cs="Arial"/>
      <w:sz w:val="20"/>
      <w:szCs w:val="20"/>
      <w:lang w:val="en-US" w:bidi="en-US"/>
    </w:rPr>
  </w:style>
  <w:style w:type="paragraph" w:styleId="TOC5">
    <w:name w:val="toc 5"/>
    <w:basedOn w:val="Normal"/>
    <w:next w:val="Normal"/>
    <w:autoRedefine/>
    <w:uiPriority w:val="99"/>
    <w:semiHidden/>
    <w:unhideWhenUsed/>
    <w:rsid w:val="00F373F9"/>
    <w:pPr>
      <w:spacing w:after="0" w:line="360" w:lineRule="auto"/>
      <w:ind w:left="960"/>
    </w:pPr>
    <w:rPr>
      <w:rFonts w:ascii="Calibri" w:eastAsia="Times New Roman" w:hAnsi="Calibri" w:cs="Arial"/>
      <w:sz w:val="20"/>
      <w:szCs w:val="20"/>
      <w:lang w:val="en-US" w:bidi="en-US"/>
    </w:rPr>
  </w:style>
  <w:style w:type="paragraph" w:styleId="TOC6">
    <w:name w:val="toc 6"/>
    <w:basedOn w:val="Normal"/>
    <w:next w:val="Normal"/>
    <w:autoRedefine/>
    <w:uiPriority w:val="99"/>
    <w:semiHidden/>
    <w:unhideWhenUsed/>
    <w:rsid w:val="00F373F9"/>
    <w:pPr>
      <w:spacing w:after="0" w:line="360" w:lineRule="auto"/>
      <w:ind w:left="1200"/>
    </w:pPr>
    <w:rPr>
      <w:rFonts w:ascii="Calibri" w:eastAsia="Times New Roman" w:hAnsi="Calibri" w:cs="Arial"/>
      <w:sz w:val="20"/>
      <w:szCs w:val="20"/>
      <w:lang w:val="en-US" w:bidi="en-US"/>
    </w:rPr>
  </w:style>
  <w:style w:type="paragraph" w:styleId="TOC7">
    <w:name w:val="toc 7"/>
    <w:basedOn w:val="Normal"/>
    <w:next w:val="Normal"/>
    <w:autoRedefine/>
    <w:uiPriority w:val="99"/>
    <w:semiHidden/>
    <w:unhideWhenUsed/>
    <w:rsid w:val="00F373F9"/>
    <w:pPr>
      <w:spacing w:after="0" w:line="360" w:lineRule="auto"/>
      <w:ind w:left="1440"/>
    </w:pPr>
    <w:rPr>
      <w:rFonts w:ascii="Calibri" w:eastAsia="Times New Roman" w:hAnsi="Calibri" w:cs="Arial"/>
      <w:sz w:val="20"/>
      <w:szCs w:val="20"/>
      <w:lang w:val="en-US" w:bidi="en-US"/>
    </w:rPr>
  </w:style>
  <w:style w:type="paragraph" w:styleId="TOC8">
    <w:name w:val="toc 8"/>
    <w:basedOn w:val="Normal"/>
    <w:next w:val="Normal"/>
    <w:autoRedefine/>
    <w:uiPriority w:val="99"/>
    <w:semiHidden/>
    <w:unhideWhenUsed/>
    <w:rsid w:val="00F373F9"/>
    <w:pPr>
      <w:spacing w:after="0" w:line="360" w:lineRule="auto"/>
      <w:ind w:left="1680"/>
    </w:pPr>
    <w:rPr>
      <w:rFonts w:ascii="Calibri" w:eastAsia="Times New Roman" w:hAnsi="Calibri" w:cs="Arial"/>
      <w:sz w:val="20"/>
      <w:szCs w:val="20"/>
      <w:lang w:val="en-US" w:bidi="en-US"/>
    </w:rPr>
  </w:style>
  <w:style w:type="paragraph" w:styleId="TOC9">
    <w:name w:val="toc 9"/>
    <w:basedOn w:val="Normal"/>
    <w:next w:val="Normal"/>
    <w:autoRedefine/>
    <w:uiPriority w:val="99"/>
    <w:semiHidden/>
    <w:unhideWhenUsed/>
    <w:rsid w:val="00F373F9"/>
    <w:pPr>
      <w:spacing w:after="0" w:line="360" w:lineRule="auto"/>
      <w:ind w:left="1920"/>
    </w:pPr>
    <w:rPr>
      <w:rFonts w:ascii="Calibri" w:eastAsia="Times New Roman" w:hAnsi="Calibri" w:cs="Arial"/>
      <w:sz w:val="20"/>
      <w:szCs w:val="20"/>
      <w:lang w:val="en-US" w:bidi="en-US"/>
    </w:rPr>
  </w:style>
  <w:style w:type="paragraph" w:styleId="FootnoteText">
    <w:name w:val="footnote text"/>
    <w:basedOn w:val="Normal"/>
    <w:link w:val="FootnoteTextChar"/>
    <w:uiPriority w:val="99"/>
    <w:semiHidden/>
    <w:unhideWhenUsed/>
    <w:rsid w:val="00F373F9"/>
    <w:pPr>
      <w:spacing w:after="0" w:line="360" w:lineRule="auto"/>
    </w:pPr>
    <w:rPr>
      <w:rFonts w:eastAsia="Times New Roman" w:cs="Arial"/>
      <w:sz w:val="20"/>
      <w:szCs w:val="20"/>
      <w:lang w:val="en-US" w:bidi="en-US"/>
    </w:rPr>
  </w:style>
  <w:style w:type="character" w:customStyle="1" w:styleId="FootnoteTextChar">
    <w:name w:val="Footnote Text Char"/>
    <w:basedOn w:val="DefaultParagraphFont"/>
    <w:link w:val="FootnoteText"/>
    <w:uiPriority w:val="99"/>
    <w:semiHidden/>
    <w:rsid w:val="00F373F9"/>
    <w:rPr>
      <w:rFonts w:ascii="Arial" w:eastAsia="Times New Roman" w:hAnsi="Arial" w:cs="Arial"/>
      <w:sz w:val="20"/>
      <w:szCs w:val="20"/>
      <w:lang w:val="en-US" w:bidi="en-US"/>
    </w:rPr>
  </w:style>
  <w:style w:type="paragraph" w:styleId="CommentText">
    <w:name w:val="annotation text"/>
    <w:basedOn w:val="Normal"/>
    <w:link w:val="CommentTextChar"/>
    <w:uiPriority w:val="99"/>
    <w:semiHidden/>
    <w:unhideWhenUsed/>
    <w:rsid w:val="00F373F9"/>
    <w:pPr>
      <w:spacing w:after="0" w:line="360" w:lineRule="auto"/>
    </w:pPr>
    <w:rPr>
      <w:rFonts w:eastAsia="Times New Roman" w:cs="Arial"/>
      <w:sz w:val="20"/>
      <w:szCs w:val="20"/>
      <w:lang w:val="en-US" w:bidi="en-US"/>
    </w:rPr>
  </w:style>
  <w:style w:type="character" w:customStyle="1" w:styleId="CommentTextChar">
    <w:name w:val="Comment Text Char"/>
    <w:basedOn w:val="DefaultParagraphFont"/>
    <w:link w:val="CommentText"/>
    <w:uiPriority w:val="99"/>
    <w:semiHidden/>
    <w:rsid w:val="00F373F9"/>
    <w:rPr>
      <w:rFonts w:ascii="Arial" w:eastAsia="Times New Roman" w:hAnsi="Arial" w:cs="Arial"/>
      <w:sz w:val="20"/>
      <w:szCs w:val="20"/>
      <w:lang w:val="en-US" w:bidi="en-US"/>
    </w:rPr>
  </w:style>
  <w:style w:type="paragraph" w:styleId="Header">
    <w:name w:val="header"/>
    <w:basedOn w:val="Normal"/>
    <w:link w:val="HeaderChar"/>
    <w:uiPriority w:val="99"/>
    <w:unhideWhenUsed/>
    <w:rsid w:val="00F373F9"/>
    <w:pPr>
      <w:tabs>
        <w:tab w:val="center" w:pos="4320"/>
        <w:tab w:val="right" w:pos="8640"/>
      </w:tabs>
      <w:spacing w:after="0" w:line="360" w:lineRule="auto"/>
    </w:pPr>
    <w:rPr>
      <w:rFonts w:eastAsia="Times New Roman" w:cs="Arial"/>
      <w:sz w:val="22"/>
      <w:szCs w:val="26"/>
      <w:lang w:val="en-US" w:bidi="en-US"/>
    </w:rPr>
  </w:style>
  <w:style w:type="character" w:customStyle="1" w:styleId="HeaderChar">
    <w:name w:val="Header Char"/>
    <w:basedOn w:val="DefaultParagraphFont"/>
    <w:link w:val="Header"/>
    <w:uiPriority w:val="99"/>
    <w:rsid w:val="00F373F9"/>
    <w:rPr>
      <w:rFonts w:ascii="Arial" w:eastAsia="Times New Roman" w:hAnsi="Arial" w:cs="Arial"/>
      <w:szCs w:val="26"/>
      <w:lang w:val="en-US" w:bidi="en-US"/>
    </w:rPr>
  </w:style>
  <w:style w:type="paragraph" w:styleId="Footer">
    <w:name w:val="footer"/>
    <w:basedOn w:val="Normal"/>
    <w:link w:val="FooterChar"/>
    <w:uiPriority w:val="99"/>
    <w:unhideWhenUsed/>
    <w:rsid w:val="00F373F9"/>
    <w:pPr>
      <w:tabs>
        <w:tab w:val="center" w:pos="4320"/>
        <w:tab w:val="right" w:pos="8640"/>
      </w:tabs>
      <w:spacing w:after="0" w:line="360" w:lineRule="auto"/>
    </w:pPr>
    <w:rPr>
      <w:rFonts w:eastAsia="Times New Roman" w:cs="Arial"/>
      <w:sz w:val="22"/>
      <w:szCs w:val="26"/>
      <w:lang w:val="en-US" w:bidi="en-US"/>
    </w:rPr>
  </w:style>
  <w:style w:type="character" w:customStyle="1" w:styleId="FooterChar">
    <w:name w:val="Footer Char"/>
    <w:basedOn w:val="DefaultParagraphFont"/>
    <w:link w:val="Footer"/>
    <w:uiPriority w:val="99"/>
    <w:rsid w:val="00F373F9"/>
    <w:rPr>
      <w:rFonts w:ascii="Arial" w:eastAsia="Times New Roman" w:hAnsi="Arial" w:cs="Arial"/>
      <w:szCs w:val="26"/>
      <w:lang w:val="en-US" w:bidi="en-US"/>
    </w:rPr>
  </w:style>
  <w:style w:type="paragraph" w:styleId="Caption">
    <w:name w:val="caption"/>
    <w:basedOn w:val="Normal"/>
    <w:next w:val="Normal"/>
    <w:uiPriority w:val="99"/>
    <w:semiHidden/>
    <w:unhideWhenUsed/>
    <w:qFormat/>
    <w:rsid w:val="00F373F9"/>
    <w:pPr>
      <w:spacing w:after="0" w:line="360" w:lineRule="auto"/>
    </w:pPr>
    <w:rPr>
      <w:rFonts w:eastAsia="Times New Roman" w:cs="Arial"/>
      <w:b/>
      <w:bCs/>
      <w:sz w:val="20"/>
      <w:szCs w:val="20"/>
      <w:lang w:val="en-US" w:bidi="en-US"/>
    </w:rPr>
  </w:style>
  <w:style w:type="paragraph" w:styleId="TableofFigures">
    <w:name w:val="table of figures"/>
    <w:basedOn w:val="Normal"/>
    <w:next w:val="Normal"/>
    <w:uiPriority w:val="99"/>
    <w:semiHidden/>
    <w:unhideWhenUsed/>
    <w:rsid w:val="00F373F9"/>
    <w:pPr>
      <w:spacing w:after="0" w:line="360" w:lineRule="auto"/>
    </w:pPr>
    <w:rPr>
      <w:rFonts w:eastAsia="Times New Roman" w:cs="Arial"/>
      <w:sz w:val="22"/>
      <w:szCs w:val="26"/>
      <w:lang w:val="en-US" w:bidi="en-US"/>
    </w:rPr>
  </w:style>
  <w:style w:type="paragraph" w:styleId="ListBullet">
    <w:name w:val="List Bullet"/>
    <w:basedOn w:val="Normal"/>
    <w:uiPriority w:val="99"/>
    <w:semiHidden/>
    <w:unhideWhenUsed/>
    <w:rsid w:val="00F373F9"/>
    <w:pPr>
      <w:tabs>
        <w:tab w:val="num" w:pos="1440"/>
      </w:tabs>
      <w:spacing w:after="0" w:line="360" w:lineRule="auto"/>
      <w:ind w:left="1440" w:hanging="360"/>
    </w:pPr>
    <w:rPr>
      <w:rFonts w:eastAsia="Times New Roman" w:cs="Arial"/>
      <w:sz w:val="22"/>
      <w:szCs w:val="26"/>
      <w:lang w:val="en-US" w:bidi="en-US"/>
    </w:rPr>
  </w:style>
  <w:style w:type="paragraph" w:styleId="ListBullet2">
    <w:name w:val="List Bullet 2"/>
    <w:basedOn w:val="Normal"/>
    <w:uiPriority w:val="99"/>
    <w:semiHidden/>
    <w:unhideWhenUsed/>
    <w:rsid w:val="00F373F9"/>
    <w:pPr>
      <w:numPr>
        <w:numId w:val="2"/>
      </w:numPr>
      <w:spacing w:after="0" w:line="360" w:lineRule="auto"/>
    </w:pPr>
    <w:rPr>
      <w:rFonts w:eastAsia="Times New Roman" w:cs="Arial"/>
      <w:sz w:val="22"/>
      <w:szCs w:val="26"/>
      <w:lang w:val="en-US"/>
    </w:rPr>
  </w:style>
  <w:style w:type="character" w:customStyle="1" w:styleId="TitleChar">
    <w:name w:val="Title Char"/>
    <w:aliases w:val="Exhibit Char"/>
    <w:basedOn w:val="DefaultParagraphFont"/>
    <w:link w:val="Title"/>
    <w:uiPriority w:val="99"/>
    <w:locked/>
    <w:rsid w:val="00F373F9"/>
    <w:rPr>
      <w:rFonts w:eastAsia="Times New Roman" w:cs="Arial"/>
      <w:b/>
      <w:bCs/>
      <w:color w:val="FFFFFF"/>
      <w:kern w:val="28"/>
      <w:sz w:val="48"/>
      <w:szCs w:val="48"/>
      <w:lang w:val="en-US" w:bidi="en-US"/>
    </w:rPr>
  </w:style>
  <w:style w:type="paragraph" w:styleId="Title">
    <w:name w:val="Title"/>
    <w:aliases w:val="Exhibit"/>
    <w:basedOn w:val="Normal"/>
    <w:next w:val="Normal"/>
    <w:link w:val="TitleChar"/>
    <w:autoRedefine/>
    <w:uiPriority w:val="99"/>
    <w:qFormat/>
    <w:rsid w:val="00F373F9"/>
    <w:pPr>
      <w:numPr>
        <w:numId w:val="3"/>
      </w:numPr>
      <w:spacing w:after="0" w:line="360" w:lineRule="auto"/>
      <w:jc w:val="center"/>
      <w:outlineLvl w:val="0"/>
    </w:pPr>
    <w:rPr>
      <w:rFonts w:asciiTheme="minorHAnsi" w:eastAsia="Times New Roman" w:hAnsiTheme="minorHAnsi" w:cs="Arial"/>
      <w:b/>
      <w:bCs/>
      <w:color w:val="FFFFFF"/>
      <w:kern w:val="28"/>
      <w:sz w:val="48"/>
      <w:szCs w:val="48"/>
      <w:lang w:val="en-US" w:bidi="en-US"/>
    </w:rPr>
  </w:style>
  <w:style w:type="character" w:customStyle="1" w:styleId="TitleChar1">
    <w:name w:val="Title Char1"/>
    <w:aliases w:val="Exhibit Char1"/>
    <w:basedOn w:val="DefaultParagraphFont"/>
    <w:uiPriority w:val="99"/>
    <w:rsid w:val="00F373F9"/>
    <w:rPr>
      <w:rFonts w:asciiTheme="majorHAnsi" w:eastAsiaTheme="majorEastAsia" w:hAnsiTheme="majorHAnsi" w:cstheme="majorBidi"/>
      <w:color w:val="17365D" w:themeColor="text2" w:themeShade="BF"/>
      <w:spacing w:val="5"/>
      <w:kern w:val="28"/>
      <w:sz w:val="52"/>
      <w:szCs w:val="52"/>
    </w:rPr>
  </w:style>
  <w:style w:type="paragraph" w:styleId="BodyText">
    <w:name w:val="Body Text"/>
    <w:basedOn w:val="Normal"/>
    <w:link w:val="BodyTextChar"/>
    <w:uiPriority w:val="99"/>
    <w:semiHidden/>
    <w:unhideWhenUsed/>
    <w:rsid w:val="00F373F9"/>
    <w:pPr>
      <w:spacing w:after="240" w:line="240" w:lineRule="atLeast"/>
      <w:ind w:firstLine="360"/>
      <w:jc w:val="both"/>
    </w:pPr>
    <w:rPr>
      <w:rFonts w:ascii="Garamond" w:eastAsia="Times New Roman" w:hAnsi="Garamond" w:cs="Times New Roman"/>
      <w:sz w:val="22"/>
      <w:szCs w:val="20"/>
      <w:lang w:val="en-US"/>
    </w:rPr>
  </w:style>
  <w:style w:type="character" w:customStyle="1" w:styleId="BodyTextChar">
    <w:name w:val="Body Text Char"/>
    <w:basedOn w:val="DefaultParagraphFont"/>
    <w:link w:val="BodyText"/>
    <w:uiPriority w:val="99"/>
    <w:semiHidden/>
    <w:rsid w:val="00F373F9"/>
    <w:rPr>
      <w:rFonts w:ascii="Garamond" w:eastAsia="Times New Roman" w:hAnsi="Garamond" w:cs="Times New Roman"/>
      <w:szCs w:val="20"/>
      <w:lang w:val="en-US"/>
    </w:rPr>
  </w:style>
  <w:style w:type="paragraph" w:styleId="Subtitle">
    <w:name w:val="Subtitle"/>
    <w:basedOn w:val="Normal"/>
    <w:next w:val="Normal"/>
    <w:link w:val="SubtitleChar"/>
    <w:uiPriority w:val="99"/>
    <w:qFormat/>
    <w:rsid w:val="00F373F9"/>
    <w:pPr>
      <w:spacing w:after="60" w:line="360" w:lineRule="auto"/>
      <w:jc w:val="center"/>
      <w:outlineLvl w:val="1"/>
    </w:pPr>
    <w:rPr>
      <w:rFonts w:ascii="Cambria" w:eastAsia="Times New Roman" w:hAnsi="Cambria" w:cs="Arial"/>
      <w:sz w:val="22"/>
      <w:szCs w:val="26"/>
      <w:lang w:val="en-US" w:bidi="en-US"/>
    </w:rPr>
  </w:style>
  <w:style w:type="character" w:customStyle="1" w:styleId="SubtitleChar">
    <w:name w:val="Subtitle Char"/>
    <w:basedOn w:val="DefaultParagraphFont"/>
    <w:link w:val="Subtitle"/>
    <w:uiPriority w:val="99"/>
    <w:rsid w:val="00F373F9"/>
    <w:rPr>
      <w:rFonts w:ascii="Cambria" w:eastAsia="Times New Roman" w:hAnsi="Cambria" w:cs="Arial"/>
      <w:szCs w:val="26"/>
      <w:lang w:val="en-US" w:bidi="en-US"/>
    </w:rPr>
  </w:style>
  <w:style w:type="paragraph" w:styleId="BodyText2">
    <w:name w:val="Body Text 2"/>
    <w:basedOn w:val="Normal"/>
    <w:link w:val="BodyText2Char"/>
    <w:uiPriority w:val="99"/>
    <w:semiHidden/>
    <w:unhideWhenUsed/>
    <w:rsid w:val="00F373F9"/>
    <w:pPr>
      <w:spacing w:after="120" w:line="480" w:lineRule="auto"/>
    </w:pPr>
    <w:rPr>
      <w:rFonts w:eastAsia="Times New Roman" w:cs="Arial"/>
      <w:sz w:val="22"/>
      <w:szCs w:val="26"/>
      <w:lang w:val="en-US"/>
    </w:rPr>
  </w:style>
  <w:style w:type="character" w:customStyle="1" w:styleId="BodyText2Char">
    <w:name w:val="Body Text 2 Char"/>
    <w:basedOn w:val="DefaultParagraphFont"/>
    <w:link w:val="BodyText2"/>
    <w:uiPriority w:val="99"/>
    <w:semiHidden/>
    <w:rsid w:val="00F373F9"/>
    <w:rPr>
      <w:rFonts w:ascii="Arial" w:eastAsia="Times New Roman" w:hAnsi="Arial" w:cs="Arial"/>
      <w:szCs w:val="26"/>
      <w:lang w:val="en-US"/>
    </w:rPr>
  </w:style>
  <w:style w:type="paragraph" w:styleId="PlainText">
    <w:name w:val="Plain Text"/>
    <w:basedOn w:val="Normal"/>
    <w:link w:val="PlainTextChar"/>
    <w:uiPriority w:val="99"/>
    <w:semiHidden/>
    <w:unhideWhenUsed/>
    <w:rsid w:val="00F373F9"/>
    <w:pPr>
      <w:spacing w:after="0" w:line="360" w:lineRule="auto"/>
    </w:pPr>
    <w:rPr>
      <w:rFonts w:ascii="Courier New" w:eastAsia="Times New Roman" w:hAnsi="Courier New" w:cs="Courier New"/>
      <w:sz w:val="22"/>
      <w:szCs w:val="20"/>
      <w:lang w:eastAsia="en-CA"/>
    </w:rPr>
  </w:style>
  <w:style w:type="character" w:customStyle="1" w:styleId="PlainTextChar">
    <w:name w:val="Plain Text Char"/>
    <w:basedOn w:val="DefaultParagraphFont"/>
    <w:link w:val="PlainText"/>
    <w:uiPriority w:val="99"/>
    <w:semiHidden/>
    <w:rsid w:val="00F373F9"/>
    <w:rPr>
      <w:rFonts w:ascii="Courier New" w:eastAsia="Times New Roman" w:hAnsi="Courier New" w:cs="Courier New"/>
      <w:szCs w:val="20"/>
      <w:lang w:eastAsia="en-CA"/>
    </w:rPr>
  </w:style>
  <w:style w:type="paragraph" w:styleId="CommentSubject">
    <w:name w:val="annotation subject"/>
    <w:basedOn w:val="CommentText"/>
    <w:next w:val="CommentText"/>
    <w:link w:val="CommentSubjectChar"/>
    <w:uiPriority w:val="99"/>
    <w:semiHidden/>
    <w:unhideWhenUsed/>
    <w:rsid w:val="00F373F9"/>
    <w:rPr>
      <w:b/>
      <w:bCs/>
    </w:rPr>
  </w:style>
  <w:style w:type="character" w:customStyle="1" w:styleId="CommentSubjectChar">
    <w:name w:val="Comment Subject Char"/>
    <w:basedOn w:val="CommentTextChar"/>
    <w:link w:val="CommentSubject"/>
    <w:uiPriority w:val="99"/>
    <w:semiHidden/>
    <w:rsid w:val="00F373F9"/>
    <w:rPr>
      <w:rFonts w:ascii="Arial" w:eastAsia="Times New Roman" w:hAnsi="Arial" w:cs="Arial"/>
      <w:b/>
      <w:bCs/>
      <w:sz w:val="20"/>
      <w:szCs w:val="20"/>
      <w:lang w:val="en-US" w:bidi="en-US"/>
    </w:rPr>
  </w:style>
  <w:style w:type="paragraph" w:styleId="BalloonText">
    <w:name w:val="Balloon Text"/>
    <w:basedOn w:val="Normal"/>
    <w:link w:val="BalloonTextChar"/>
    <w:uiPriority w:val="99"/>
    <w:semiHidden/>
    <w:unhideWhenUsed/>
    <w:rsid w:val="00F373F9"/>
    <w:pPr>
      <w:spacing w:after="0" w:line="360" w:lineRule="auto"/>
    </w:pPr>
    <w:rPr>
      <w:rFonts w:ascii="Tahoma" w:eastAsia="Times New Roman" w:hAnsi="Tahoma" w:cs="Tahoma"/>
      <w:sz w:val="16"/>
      <w:szCs w:val="16"/>
      <w:lang w:val="en-US" w:bidi="en-US"/>
    </w:rPr>
  </w:style>
  <w:style w:type="character" w:customStyle="1" w:styleId="BalloonTextChar">
    <w:name w:val="Balloon Text Char"/>
    <w:basedOn w:val="DefaultParagraphFont"/>
    <w:link w:val="BalloonText"/>
    <w:uiPriority w:val="99"/>
    <w:semiHidden/>
    <w:rsid w:val="00F373F9"/>
    <w:rPr>
      <w:rFonts w:ascii="Tahoma" w:eastAsia="Times New Roman" w:hAnsi="Tahoma" w:cs="Tahoma"/>
      <w:sz w:val="16"/>
      <w:szCs w:val="16"/>
      <w:lang w:val="en-US" w:bidi="en-US"/>
    </w:rPr>
  </w:style>
  <w:style w:type="paragraph" w:styleId="NoSpacing">
    <w:name w:val="No Spacing"/>
    <w:uiPriority w:val="99"/>
    <w:qFormat/>
    <w:rsid w:val="00F373F9"/>
    <w:pPr>
      <w:spacing w:after="0" w:line="240" w:lineRule="auto"/>
    </w:pPr>
    <w:rPr>
      <w:rFonts w:ascii="Calibri" w:eastAsia="Calibri" w:hAnsi="Calibri" w:cs="Times New Roman"/>
      <w:lang w:val="en-US"/>
    </w:rPr>
  </w:style>
  <w:style w:type="paragraph" w:styleId="ListParagraph">
    <w:name w:val="List Paragraph"/>
    <w:basedOn w:val="Normal"/>
    <w:uiPriority w:val="34"/>
    <w:qFormat/>
    <w:rsid w:val="00F373F9"/>
    <w:pPr>
      <w:ind w:left="720"/>
      <w:contextualSpacing/>
    </w:pPr>
  </w:style>
  <w:style w:type="paragraph" w:styleId="TOCHeading">
    <w:name w:val="TOC Heading"/>
    <w:basedOn w:val="Heading1"/>
    <w:next w:val="Normal"/>
    <w:uiPriority w:val="99"/>
    <w:semiHidden/>
    <w:unhideWhenUsed/>
    <w:qFormat/>
    <w:rsid w:val="00F373F9"/>
    <w:pPr>
      <w:outlineLvl w:val="9"/>
    </w:pPr>
    <w:rPr>
      <w:rFonts w:cs="Times New Roman"/>
    </w:rPr>
  </w:style>
  <w:style w:type="paragraph" w:customStyle="1" w:styleId="listbullet1">
    <w:name w:val="list bullet 1"/>
    <w:basedOn w:val="Normal"/>
    <w:uiPriority w:val="99"/>
    <w:rsid w:val="00F373F9"/>
    <w:pPr>
      <w:numPr>
        <w:numId w:val="4"/>
      </w:numPr>
      <w:spacing w:after="0" w:line="360" w:lineRule="auto"/>
    </w:pPr>
    <w:rPr>
      <w:rFonts w:eastAsia="Times New Roman" w:cs="Arial"/>
      <w:sz w:val="22"/>
      <w:szCs w:val="26"/>
      <w:lang w:val="en-US" w:bidi="en-US"/>
    </w:rPr>
  </w:style>
  <w:style w:type="character" w:customStyle="1" w:styleId="ReportHeaderChar">
    <w:name w:val="Report Header Char"/>
    <w:basedOn w:val="HeaderChar"/>
    <w:link w:val="ReportHeader"/>
    <w:uiPriority w:val="99"/>
    <w:locked/>
    <w:rsid w:val="00F373F9"/>
    <w:rPr>
      <w:rFonts w:ascii="Times New Roman" w:eastAsia="Times New Roman" w:hAnsi="Times New Roman" w:cs="Arial"/>
      <w:szCs w:val="26"/>
      <w:lang w:val="en-US" w:bidi="en-US"/>
    </w:rPr>
  </w:style>
  <w:style w:type="paragraph" w:customStyle="1" w:styleId="ReportHeader">
    <w:name w:val="Report Header"/>
    <w:basedOn w:val="Header"/>
    <w:link w:val="ReportHeaderChar"/>
    <w:uiPriority w:val="99"/>
    <w:qFormat/>
    <w:rsid w:val="00F373F9"/>
    <w:pPr>
      <w:spacing w:line="240" w:lineRule="auto"/>
      <w:jc w:val="right"/>
    </w:pPr>
    <w:rPr>
      <w:rFonts w:ascii="Times New Roman" w:hAnsi="Times New Roman"/>
    </w:rPr>
  </w:style>
  <w:style w:type="character" w:customStyle="1" w:styleId="NormalBoldChar">
    <w:name w:val="Normal Bold Char"/>
    <w:basedOn w:val="DefaultParagraphFont"/>
    <w:link w:val="NormalBold"/>
    <w:locked/>
    <w:rsid w:val="00F373F9"/>
    <w:rPr>
      <w:rFonts w:ascii="Times New Roman" w:eastAsia="Times New Roman" w:hAnsi="Times New Roman" w:cs="Arial"/>
      <w:b/>
      <w:szCs w:val="26"/>
      <w:lang w:val="en-US"/>
    </w:rPr>
  </w:style>
  <w:style w:type="paragraph" w:customStyle="1" w:styleId="NormalBold">
    <w:name w:val="Normal Bold"/>
    <w:basedOn w:val="Normal"/>
    <w:link w:val="NormalBoldChar"/>
    <w:qFormat/>
    <w:rsid w:val="00F373F9"/>
    <w:pPr>
      <w:spacing w:after="0" w:line="360" w:lineRule="auto"/>
    </w:pPr>
    <w:rPr>
      <w:rFonts w:ascii="Times New Roman" w:eastAsia="Times New Roman" w:hAnsi="Times New Roman" w:cs="Arial"/>
      <w:b/>
      <w:sz w:val="22"/>
      <w:szCs w:val="26"/>
      <w:lang w:val="en-US"/>
    </w:rPr>
  </w:style>
  <w:style w:type="character" w:customStyle="1" w:styleId="NormalTablesChar">
    <w:name w:val="Normal Tables Char"/>
    <w:basedOn w:val="NormalBoldChar"/>
    <w:link w:val="NormalTables"/>
    <w:uiPriority w:val="99"/>
    <w:locked/>
    <w:rsid w:val="00F373F9"/>
    <w:rPr>
      <w:rFonts w:ascii="Times New Roman" w:eastAsia="Times New Roman" w:hAnsi="Times New Roman" w:cs="Arial"/>
      <w:b/>
      <w:szCs w:val="26"/>
      <w:lang w:val="en-US"/>
    </w:rPr>
  </w:style>
  <w:style w:type="paragraph" w:customStyle="1" w:styleId="NormalTables">
    <w:name w:val="Normal Tables"/>
    <w:basedOn w:val="NormalBold"/>
    <w:link w:val="NormalTablesChar"/>
    <w:uiPriority w:val="99"/>
    <w:qFormat/>
    <w:rsid w:val="00F373F9"/>
    <w:pPr>
      <w:numPr>
        <w:numId w:val="5"/>
      </w:numPr>
      <w:jc w:val="center"/>
    </w:pPr>
  </w:style>
  <w:style w:type="paragraph" w:customStyle="1" w:styleId="Default">
    <w:name w:val="Default"/>
    <w:uiPriority w:val="99"/>
    <w:rsid w:val="00F373F9"/>
    <w:pPr>
      <w:widowControl w:val="0"/>
      <w:autoSpaceDE w:val="0"/>
      <w:autoSpaceDN w:val="0"/>
      <w:adjustRightInd w:val="0"/>
      <w:spacing w:after="0" w:line="240" w:lineRule="auto"/>
    </w:pPr>
    <w:rPr>
      <w:rFonts w:ascii="Arial" w:eastAsia="Times New Roman" w:hAnsi="Arial" w:cs="Arial"/>
      <w:color w:val="000000"/>
      <w:sz w:val="24"/>
      <w:szCs w:val="24"/>
      <w:lang w:eastAsia="en-CA"/>
    </w:rPr>
  </w:style>
  <w:style w:type="paragraph" w:customStyle="1" w:styleId="CM17">
    <w:name w:val="CM17"/>
    <w:basedOn w:val="Default"/>
    <w:next w:val="Default"/>
    <w:uiPriority w:val="99"/>
    <w:rsid w:val="00F373F9"/>
    <w:rPr>
      <w:rFonts w:cs="Times New Roman"/>
      <w:color w:val="auto"/>
    </w:rPr>
  </w:style>
  <w:style w:type="paragraph" w:customStyle="1" w:styleId="CM18">
    <w:name w:val="CM18"/>
    <w:basedOn w:val="Default"/>
    <w:next w:val="Default"/>
    <w:uiPriority w:val="99"/>
    <w:rsid w:val="00F373F9"/>
    <w:rPr>
      <w:rFonts w:cs="Times New Roman"/>
      <w:color w:val="auto"/>
    </w:rPr>
  </w:style>
  <w:style w:type="paragraph" w:customStyle="1" w:styleId="CM1">
    <w:name w:val="CM1"/>
    <w:basedOn w:val="Default"/>
    <w:next w:val="Default"/>
    <w:uiPriority w:val="99"/>
    <w:rsid w:val="00F373F9"/>
    <w:pPr>
      <w:spacing w:line="346" w:lineRule="atLeast"/>
    </w:pPr>
    <w:rPr>
      <w:rFonts w:cs="Times New Roman"/>
      <w:color w:val="auto"/>
    </w:rPr>
  </w:style>
  <w:style w:type="paragraph" w:customStyle="1" w:styleId="CM19">
    <w:name w:val="CM19"/>
    <w:basedOn w:val="Default"/>
    <w:next w:val="Default"/>
    <w:uiPriority w:val="99"/>
    <w:rsid w:val="00F373F9"/>
    <w:rPr>
      <w:rFonts w:cs="Times New Roman"/>
      <w:color w:val="auto"/>
    </w:rPr>
  </w:style>
  <w:style w:type="paragraph" w:customStyle="1" w:styleId="CM3">
    <w:name w:val="CM3"/>
    <w:basedOn w:val="Default"/>
    <w:next w:val="Default"/>
    <w:uiPriority w:val="99"/>
    <w:rsid w:val="00F373F9"/>
    <w:rPr>
      <w:rFonts w:cs="Times New Roman"/>
      <w:color w:val="auto"/>
    </w:rPr>
  </w:style>
  <w:style w:type="paragraph" w:customStyle="1" w:styleId="CM20">
    <w:name w:val="CM20"/>
    <w:basedOn w:val="Default"/>
    <w:next w:val="Default"/>
    <w:uiPriority w:val="99"/>
    <w:rsid w:val="00F373F9"/>
    <w:rPr>
      <w:rFonts w:cs="Times New Roman"/>
      <w:color w:val="auto"/>
    </w:rPr>
  </w:style>
  <w:style w:type="paragraph" w:customStyle="1" w:styleId="CM5">
    <w:name w:val="CM5"/>
    <w:basedOn w:val="Default"/>
    <w:next w:val="Default"/>
    <w:uiPriority w:val="99"/>
    <w:rsid w:val="00F373F9"/>
    <w:rPr>
      <w:rFonts w:cs="Times New Roman"/>
      <w:color w:val="auto"/>
    </w:rPr>
  </w:style>
  <w:style w:type="paragraph" w:customStyle="1" w:styleId="CM7">
    <w:name w:val="CM7"/>
    <w:basedOn w:val="Default"/>
    <w:next w:val="Default"/>
    <w:uiPriority w:val="99"/>
    <w:rsid w:val="00F373F9"/>
    <w:pPr>
      <w:spacing w:line="233" w:lineRule="atLeast"/>
    </w:pPr>
    <w:rPr>
      <w:rFonts w:cs="Times New Roman"/>
      <w:color w:val="auto"/>
    </w:rPr>
  </w:style>
  <w:style w:type="paragraph" w:customStyle="1" w:styleId="CM21">
    <w:name w:val="CM21"/>
    <w:basedOn w:val="Default"/>
    <w:next w:val="Default"/>
    <w:uiPriority w:val="99"/>
    <w:rsid w:val="00F373F9"/>
    <w:rPr>
      <w:rFonts w:cs="Times New Roman"/>
      <w:color w:val="auto"/>
    </w:rPr>
  </w:style>
  <w:style w:type="paragraph" w:customStyle="1" w:styleId="CM12">
    <w:name w:val="CM12"/>
    <w:basedOn w:val="Default"/>
    <w:next w:val="Default"/>
    <w:uiPriority w:val="99"/>
    <w:rsid w:val="00F373F9"/>
    <w:rPr>
      <w:rFonts w:cs="Times New Roman"/>
      <w:color w:val="auto"/>
    </w:rPr>
  </w:style>
  <w:style w:type="paragraph" w:customStyle="1" w:styleId="CM13">
    <w:name w:val="CM13"/>
    <w:basedOn w:val="Default"/>
    <w:next w:val="Default"/>
    <w:uiPriority w:val="99"/>
    <w:rsid w:val="00F373F9"/>
    <w:pPr>
      <w:spacing w:line="186" w:lineRule="atLeast"/>
    </w:pPr>
    <w:rPr>
      <w:rFonts w:cs="Times New Roman"/>
      <w:color w:val="auto"/>
    </w:rPr>
  </w:style>
  <w:style w:type="paragraph" w:customStyle="1" w:styleId="CM14">
    <w:name w:val="CM14"/>
    <w:basedOn w:val="Default"/>
    <w:next w:val="Default"/>
    <w:uiPriority w:val="99"/>
    <w:rsid w:val="00F373F9"/>
    <w:pPr>
      <w:spacing w:line="183" w:lineRule="atLeast"/>
    </w:pPr>
    <w:rPr>
      <w:rFonts w:cs="Times New Roman"/>
      <w:color w:val="auto"/>
    </w:rPr>
  </w:style>
  <w:style w:type="paragraph" w:customStyle="1" w:styleId="CM16">
    <w:name w:val="CM16"/>
    <w:basedOn w:val="Default"/>
    <w:next w:val="Default"/>
    <w:uiPriority w:val="99"/>
    <w:rsid w:val="00F373F9"/>
    <w:pPr>
      <w:spacing w:line="186" w:lineRule="atLeast"/>
    </w:pPr>
    <w:rPr>
      <w:rFonts w:cs="Times New Roman"/>
      <w:color w:val="auto"/>
    </w:rPr>
  </w:style>
  <w:style w:type="paragraph" w:customStyle="1" w:styleId="Treet">
    <w:name w:val="Treet"/>
    <w:basedOn w:val="Normal"/>
    <w:uiPriority w:val="99"/>
    <w:rsid w:val="00F373F9"/>
    <w:pPr>
      <w:spacing w:after="0" w:line="360" w:lineRule="auto"/>
    </w:pPr>
    <w:rPr>
      <w:rFonts w:eastAsia="Times New Roman" w:cs="Times New Roman"/>
      <w:sz w:val="22"/>
      <w:szCs w:val="20"/>
      <w:lang w:val="en-US"/>
    </w:rPr>
  </w:style>
  <w:style w:type="paragraph" w:customStyle="1" w:styleId="CM2">
    <w:name w:val="CM2"/>
    <w:basedOn w:val="Default"/>
    <w:next w:val="Default"/>
    <w:uiPriority w:val="99"/>
    <w:rsid w:val="00F373F9"/>
    <w:rPr>
      <w:rFonts w:cs="Times New Roman"/>
      <w:color w:val="auto"/>
    </w:rPr>
  </w:style>
  <w:style w:type="paragraph" w:customStyle="1" w:styleId="body">
    <w:name w:val="body"/>
    <w:basedOn w:val="Normal"/>
    <w:uiPriority w:val="99"/>
    <w:rsid w:val="00F373F9"/>
    <w:pPr>
      <w:spacing w:before="100" w:beforeAutospacing="1" w:after="100" w:afterAutospacing="1" w:line="222" w:lineRule="atLeast"/>
    </w:pPr>
    <w:rPr>
      <w:rFonts w:ascii="Verdana" w:eastAsia="Times New Roman" w:hAnsi="Verdana" w:cs="Times New Roman"/>
      <w:color w:val="666666"/>
      <w:sz w:val="12"/>
      <w:szCs w:val="12"/>
      <w:lang w:val="en-US"/>
    </w:rPr>
  </w:style>
  <w:style w:type="character" w:customStyle="1" w:styleId="NormalBulletChar">
    <w:name w:val="Normal Bullet Char"/>
    <w:basedOn w:val="DefaultParagraphFont"/>
    <w:link w:val="NormalBullet"/>
    <w:uiPriority w:val="99"/>
    <w:locked/>
    <w:rsid w:val="00F373F9"/>
    <w:rPr>
      <w:rFonts w:eastAsia="Times New Roman" w:cs="Arial"/>
      <w:szCs w:val="26"/>
      <w:lang w:val="en-US" w:bidi="en-US"/>
    </w:rPr>
  </w:style>
  <w:style w:type="paragraph" w:customStyle="1" w:styleId="NormalBullet">
    <w:name w:val="Normal Bullet"/>
    <w:basedOn w:val="Normal"/>
    <w:link w:val="NormalBulletChar"/>
    <w:uiPriority w:val="99"/>
    <w:qFormat/>
    <w:rsid w:val="00F373F9"/>
    <w:pPr>
      <w:numPr>
        <w:numId w:val="6"/>
      </w:numPr>
      <w:tabs>
        <w:tab w:val="left" w:pos="709"/>
        <w:tab w:val="left" w:pos="2268"/>
      </w:tabs>
      <w:spacing w:after="0" w:line="360" w:lineRule="auto"/>
    </w:pPr>
    <w:rPr>
      <w:rFonts w:asciiTheme="minorHAnsi" w:eastAsia="Times New Roman" w:hAnsiTheme="minorHAnsi" w:cs="Arial"/>
      <w:sz w:val="22"/>
      <w:szCs w:val="26"/>
      <w:lang w:val="en-US" w:bidi="en-US"/>
    </w:rPr>
  </w:style>
  <w:style w:type="character" w:styleId="FootnoteReference">
    <w:name w:val="footnote reference"/>
    <w:basedOn w:val="DefaultParagraphFont"/>
    <w:uiPriority w:val="99"/>
    <w:semiHidden/>
    <w:unhideWhenUsed/>
    <w:rsid w:val="00F373F9"/>
    <w:rPr>
      <w:vertAlign w:val="superscript"/>
    </w:rPr>
  </w:style>
  <w:style w:type="character" w:styleId="CommentReference">
    <w:name w:val="annotation reference"/>
    <w:basedOn w:val="DefaultParagraphFont"/>
    <w:uiPriority w:val="99"/>
    <w:semiHidden/>
    <w:unhideWhenUsed/>
    <w:rsid w:val="00F373F9"/>
    <w:rPr>
      <w:sz w:val="16"/>
      <w:szCs w:val="16"/>
    </w:rPr>
  </w:style>
  <w:style w:type="character" w:customStyle="1" w:styleId="body1">
    <w:name w:val="body1"/>
    <w:basedOn w:val="DefaultParagraphFont"/>
    <w:uiPriority w:val="99"/>
    <w:rsid w:val="00F373F9"/>
    <w:rPr>
      <w:rFonts w:ascii="Verdana" w:hAnsi="Verdana" w:cs="Times New Roman" w:hint="default"/>
      <w:color w:val="666666"/>
      <w:sz w:val="12"/>
      <w:szCs w:val="12"/>
    </w:rPr>
  </w:style>
  <w:style w:type="character" w:customStyle="1" w:styleId="contact">
    <w:name w:val="contact"/>
    <w:basedOn w:val="DefaultParagraphFont"/>
    <w:rsid w:val="00F373F9"/>
  </w:style>
  <w:style w:type="table" w:styleId="TableGrid">
    <w:name w:val="Table Grid"/>
    <w:basedOn w:val="TableNormal"/>
    <w:uiPriority w:val="99"/>
    <w:rsid w:val="00F373F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IndexedHeader">
    <w:name w:val="Indexed Header"/>
    <w:rsid w:val="00F373F9"/>
    <w:pPr>
      <w:numPr>
        <w:numId w:val="20"/>
      </w:numPr>
    </w:pPr>
  </w:style>
  <w:style w:type="numbering" w:customStyle="1" w:styleId="Style1">
    <w:name w:val="Style1"/>
    <w:rsid w:val="00F373F9"/>
    <w:pPr>
      <w:numPr>
        <w:numId w:val="21"/>
      </w:numPr>
    </w:pPr>
  </w:style>
  <w:style w:type="character" w:styleId="LineNumber">
    <w:name w:val="line number"/>
    <w:basedOn w:val="DefaultParagraphFont"/>
    <w:uiPriority w:val="99"/>
    <w:semiHidden/>
    <w:unhideWhenUsed/>
    <w:rsid w:val="007107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402771">
      <w:bodyDiv w:val="1"/>
      <w:marLeft w:val="0"/>
      <w:marRight w:val="0"/>
      <w:marTop w:val="0"/>
      <w:marBottom w:val="0"/>
      <w:divBdr>
        <w:top w:val="none" w:sz="0" w:space="0" w:color="auto"/>
        <w:left w:val="none" w:sz="0" w:space="0" w:color="auto"/>
        <w:bottom w:val="none" w:sz="0" w:space="0" w:color="auto"/>
        <w:right w:val="none" w:sz="0" w:space="0" w:color="auto"/>
      </w:divBdr>
    </w:div>
    <w:div w:id="404689938">
      <w:bodyDiv w:val="1"/>
      <w:marLeft w:val="0"/>
      <w:marRight w:val="0"/>
      <w:marTop w:val="0"/>
      <w:marBottom w:val="0"/>
      <w:divBdr>
        <w:top w:val="none" w:sz="0" w:space="0" w:color="auto"/>
        <w:left w:val="none" w:sz="0" w:space="0" w:color="auto"/>
        <w:bottom w:val="none" w:sz="0" w:space="0" w:color="auto"/>
        <w:right w:val="none" w:sz="0" w:space="0" w:color="auto"/>
      </w:divBdr>
    </w:div>
    <w:div w:id="819006787">
      <w:bodyDiv w:val="1"/>
      <w:marLeft w:val="0"/>
      <w:marRight w:val="0"/>
      <w:marTop w:val="0"/>
      <w:marBottom w:val="0"/>
      <w:divBdr>
        <w:top w:val="none" w:sz="0" w:space="0" w:color="auto"/>
        <w:left w:val="none" w:sz="0" w:space="0" w:color="auto"/>
        <w:bottom w:val="none" w:sz="0" w:space="0" w:color="auto"/>
        <w:right w:val="none" w:sz="0" w:space="0" w:color="auto"/>
      </w:divBdr>
    </w:div>
    <w:div w:id="1718580233">
      <w:bodyDiv w:val="1"/>
      <w:marLeft w:val="0"/>
      <w:marRight w:val="0"/>
      <w:marTop w:val="0"/>
      <w:marBottom w:val="0"/>
      <w:divBdr>
        <w:top w:val="none" w:sz="0" w:space="0" w:color="auto"/>
        <w:left w:val="none" w:sz="0" w:space="0" w:color="auto"/>
        <w:bottom w:val="none" w:sz="0" w:space="0" w:color="auto"/>
        <w:right w:val="none" w:sz="0" w:space="0" w:color="auto"/>
      </w:divBdr>
    </w:div>
    <w:div w:id="1995061630">
      <w:bodyDiv w:val="1"/>
      <w:marLeft w:val="0"/>
      <w:marRight w:val="0"/>
      <w:marTop w:val="0"/>
      <w:marBottom w:val="0"/>
      <w:divBdr>
        <w:top w:val="none" w:sz="0" w:space="0" w:color="auto"/>
        <w:left w:val="none" w:sz="0" w:space="0" w:color="auto"/>
        <w:bottom w:val="none" w:sz="0" w:space="0" w:color="auto"/>
        <w:right w:val="none" w:sz="0" w:space="0" w:color="auto"/>
      </w:divBdr>
    </w:div>
    <w:div w:id="2014140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65.xml"/><Relationship Id="rId299" Type="http://schemas.openxmlformats.org/officeDocument/2006/relationships/header" Target="header132.xml"/><Relationship Id="rId303" Type="http://schemas.openxmlformats.org/officeDocument/2006/relationships/image" Target="media/image89.emf"/><Relationship Id="rId21" Type="http://schemas.openxmlformats.org/officeDocument/2006/relationships/header" Target="header10.xml"/><Relationship Id="rId42" Type="http://schemas.openxmlformats.org/officeDocument/2006/relationships/header" Target="header29.xml"/><Relationship Id="rId63" Type="http://schemas.openxmlformats.org/officeDocument/2006/relationships/header" Target="header47.xml"/><Relationship Id="rId84" Type="http://schemas.openxmlformats.org/officeDocument/2006/relationships/header" Target="header54.xml"/><Relationship Id="rId138" Type="http://schemas.openxmlformats.org/officeDocument/2006/relationships/header" Target="header77.xml"/><Relationship Id="rId159" Type="http://schemas.openxmlformats.org/officeDocument/2006/relationships/oleObject" Target="embeddings/oleObject26.bin"/><Relationship Id="rId324" Type="http://schemas.openxmlformats.org/officeDocument/2006/relationships/image" Target="media/image96.emf"/><Relationship Id="rId170" Type="http://schemas.openxmlformats.org/officeDocument/2006/relationships/image" Target="media/image46.emf"/><Relationship Id="rId191" Type="http://schemas.openxmlformats.org/officeDocument/2006/relationships/oleObject" Target="embeddings/oleObject37.bin"/><Relationship Id="rId205" Type="http://schemas.openxmlformats.org/officeDocument/2006/relationships/image" Target="media/image57.emf"/><Relationship Id="rId226" Type="http://schemas.openxmlformats.org/officeDocument/2006/relationships/image" Target="media/image64.emf"/><Relationship Id="rId247" Type="http://schemas.openxmlformats.org/officeDocument/2006/relationships/image" Target="media/image71.emf"/><Relationship Id="rId107" Type="http://schemas.openxmlformats.org/officeDocument/2006/relationships/oleObject" Target="embeddings/oleObject16.bin"/><Relationship Id="rId268" Type="http://schemas.openxmlformats.org/officeDocument/2006/relationships/image" Target="media/image78.emf"/><Relationship Id="rId289" Type="http://schemas.openxmlformats.org/officeDocument/2006/relationships/oleObject" Target="embeddings/oleObject70.bin"/><Relationship Id="rId11" Type="http://schemas.openxmlformats.org/officeDocument/2006/relationships/header" Target="header4.xml"/><Relationship Id="rId32" Type="http://schemas.openxmlformats.org/officeDocument/2006/relationships/header" Target="header19.xml"/><Relationship Id="rId53" Type="http://schemas.openxmlformats.org/officeDocument/2006/relationships/header" Target="header40.xml"/><Relationship Id="rId74" Type="http://schemas.openxmlformats.org/officeDocument/2006/relationships/oleObject" Target="embeddings/oleObject5.bin"/><Relationship Id="rId128" Type="http://schemas.openxmlformats.org/officeDocument/2006/relationships/image" Target="media/image30.emf"/><Relationship Id="rId149" Type="http://schemas.openxmlformats.org/officeDocument/2006/relationships/image" Target="media/image39.emf"/><Relationship Id="rId314" Type="http://schemas.openxmlformats.org/officeDocument/2006/relationships/header" Target="header137.xml"/><Relationship Id="rId5" Type="http://schemas.openxmlformats.org/officeDocument/2006/relationships/webSettings" Target="webSettings.xml"/><Relationship Id="rId95" Type="http://schemas.openxmlformats.org/officeDocument/2006/relationships/oleObject" Target="embeddings/oleObject12.bin"/><Relationship Id="rId160" Type="http://schemas.openxmlformats.org/officeDocument/2006/relationships/header" Target="header85.xml"/><Relationship Id="rId181" Type="http://schemas.openxmlformats.org/officeDocument/2006/relationships/header" Target="header92.xml"/><Relationship Id="rId216" Type="http://schemas.openxmlformats.org/officeDocument/2006/relationships/header" Target="header104.xml"/><Relationship Id="rId237" Type="http://schemas.openxmlformats.org/officeDocument/2006/relationships/header" Target="header111.xml"/><Relationship Id="rId258" Type="http://schemas.openxmlformats.org/officeDocument/2006/relationships/header" Target="header118.xml"/><Relationship Id="rId279" Type="http://schemas.openxmlformats.org/officeDocument/2006/relationships/header" Target="header125.xml"/><Relationship Id="rId22" Type="http://schemas.openxmlformats.org/officeDocument/2006/relationships/header" Target="header11.xml"/><Relationship Id="rId43" Type="http://schemas.openxmlformats.org/officeDocument/2006/relationships/header" Target="header30.xml"/><Relationship Id="rId64" Type="http://schemas.openxmlformats.org/officeDocument/2006/relationships/image" Target="media/image9.emf"/><Relationship Id="rId118" Type="http://schemas.openxmlformats.org/officeDocument/2006/relationships/header" Target="header66.xml"/><Relationship Id="rId139" Type="http://schemas.openxmlformats.org/officeDocument/2006/relationships/header" Target="header78.xml"/><Relationship Id="rId290" Type="http://schemas.openxmlformats.org/officeDocument/2006/relationships/header" Target="header129.xml"/><Relationship Id="rId304" Type="http://schemas.openxmlformats.org/officeDocument/2006/relationships/oleObject" Target="embeddings/oleObject75.bin"/><Relationship Id="rId325" Type="http://schemas.openxmlformats.org/officeDocument/2006/relationships/oleObject" Target="embeddings/oleObject82.bin"/><Relationship Id="rId85" Type="http://schemas.openxmlformats.org/officeDocument/2006/relationships/image" Target="media/image16.emf"/><Relationship Id="rId150" Type="http://schemas.openxmlformats.org/officeDocument/2006/relationships/oleObject" Target="embeddings/oleObject23.bin"/><Relationship Id="rId171" Type="http://schemas.openxmlformats.org/officeDocument/2006/relationships/oleObject" Target="embeddings/oleObject30.bin"/><Relationship Id="rId192" Type="http://schemas.openxmlformats.org/officeDocument/2006/relationships/header" Target="header96.xml"/><Relationship Id="rId206" Type="http://schemas.openxmlformats.org/officeDocument/2006/relationships/oleObject" Target="embeddings/oleObject42.bin"/><Relationship Id="rId227" Type="http://schemas.openxmlformats.org/officeDocument/2006/relationships/oleObject" Target="embeddings/oleObject49.bin"/><Relationship Id="rId248" Type="http://schemas.openxmlformats.org/officeDocument/2006/relationships/oleObject" Target="embeddings/oleObject56.bin"/><Relationship Id="rId269" Type="http://schemas.openxmlformats.org/officeDocument/2006/relationships/oleObject" Target="embeddings/oleObject63.bin"/><Relationship Id="rId12" Type="http://schemas.openxmlformats.org/officeDocument/2006/relationships/header" Target="header5.xml"/><Relationship Id="rId33" Type="http://schemas.openxmlformats.org/officeDocument/2006/relationships/header" Target="header20.xml"/><Relationship Id="rId108" Type="http://schemas.openxmlformats.org/officeDocument/2006/relationships/header" Target="header62.xml"/><Relationship Id="rId129" Type="http://schemas.openxmlformats.org/officeDocument/2006/relationships/header" Target="header73.xml"/><Relationship Id="rId280" Type="http://schemas.openxmlformats.org/officeDocument/2006/relationships/image" Target="media/image82.emf"/><Relationship Id="rId315" Type="http://schemas.openxmlformats.org/officeDocument/2006/relationships/image" Target="media/image93.emf"/><Relationship Id="rId54" Type="http://schemas.openxmlformats.org/officeDocument/2006/relationships/header" Target="header41.xml"/><Relationship Id="rId75" Type="http://schemas.openxmlformats.org/officeDocument/2006/relationships/header" Target="header51.xml"/><Relationship Id="rId96" Type="http://schemas.openxmlformats.org/officeDocument/2006/relationships/header" Target="header58.xml"/><Relationship Id="rId140" Type="http://schemas.openxmlformats.org/officeDocument/2006/relationships/image" Target="media/image36.emf"/><Relationship Id="rId161" Type="http://schemas.openxmlformats.org/officeDocument/2006/relationships/image" Target="media/image43.emf"/><Relationship Id="rId182" Type="http://schemas.openxmlformats.org/officeDocument/2006/relationships/image" Target="media/image50.emf"/><Relationship Id="rId217" Type="http://schemas.openxmlformats.org/officeDocument/2006/relationships/image" Target="media/image61.emf"/><Relationship Id="rId6" Type="http://schemas.openxmlformats.org/officeDocument/2006/relationships/footnotes" Target="footnotes.xml"/><Relationship Id="rId238" Type="http://schemas.openxmlformats.org/officeDocument/2006/relationships/image" Target="media/image68.emf"/><Relationship Id="rId259" Type="http://schemas.openxmlformats.org/officeDocument/2006/relationships/image" Target="media/image75.emf"/><Relationship Id="rId23" Type="http://schemas.openxmlformats.org/officeDocument/2006/relationships/header" Target="header12.xml"/><Relationship Id="rId119" Type="http://schemas.openxmlformats.org/officeDocument/2006/relationships/header" Target="header67.xml"/><Relationship Id="rId270" Type="http://schemas.openxmlformats.org/officeDocument/2006/relationships/header" Target="header122.xml"/><Relationship Id="rId291" Type="http://schemas.openxmlformats.org/officeDocument/2006/relationships/image" Target="media/image85.emf"/><Relationship Id="rId305" Type="http://schemas.openxmlformats.org/officeDocument/2006/relationships/header" Target="header134.xml"/><Relationship Id="rId326" Type="http://schemas.openxmlformats.org/officeDocument/2006/relationships/image" Target="media/image97.emf"/><Relationship Id="rId44" Type="http://schemas.openxmlformats.org/officeDocument/2006/relationships/header" Target="header31.xml"/><Relationship Id="rId65" Type="http://schemas.openxmlformats.org/officeDocument/2006/relationships/oleObject" Target="embeddings/oleObject2.bin"/><Relationship Id="rId86" Type="http://schemas.openxmlformats.org/officeDocument/2006/relationships/oleObject" Target="embeddings/oleObject9.bin"/><Relationship Id="rId130" Type="http://schemas.openxmlformats.org/officeDocument/2006/relationships/image" Target="media/image31.emf"/><Relationship Id="rId151" Type="http://schemas.openxmlformats.org/officeDocument/2006/relationships/header" Target="header82.xml"/><Relationship Id="rId172" Type="http://schemas.openxmlformats.org/officeDocument/2006/relationships/header" Target="header89.xml"/><Relationship Id="rId193" Type="http://schemas.openxmlformats.org/officeDocument/2006/relationships/image" Target="media/image53.emf"/><Relationship Id="rId207" Type="http://schemas.openxmlformats.org/officeDocument/2006/relationships/header" Target="header101.xml"/><Relationship Id="rId228" Type="http://schemas.openxmlformats.org/officeDocument/2006/relationships/header" Target="header108.xml"/><Relationship Id="rId249" Type="http://schemas.openxmlformats.org/officeDocument/2006/relationships/header" Target="header115.xml"/><Relationship Id="rId13" Type="http://schemas.openxmlformats.org/officeDocument/2006/relationships/image" Target="media/image1.emf"/><Relationship Id="rId109" Type="http://schemas.openxmlformats.org/officeDocument/2006/relationships/image" Target="media/image24.emf"/><Relationship Id="rId260" Type="http://schemas.openxmlformats.org/officeDocument/2006/relationships/oleObject" Target="embeddings/oleObject60.bin"/><Relationship Id="rId281" Type="http://schemas.openxmlformats.org/officeDocument/2006/relationships/oleObject" Target="embeddings/oleObject67.bin"/><Relationship Id="rId316" Type="http://schemas.openxmlformats.org/officeDocument/2006/relationships/oleObject" Target="embeddings/oleObject79.bin"/><Relationship Id="rId34" Type="http://schemas.openxmlformats.org/officeDocument/2006/relationships/header" Target="header21.xml"/><Relationship Id="rId55" Type="http://schemas.openxmlformats.org/officeDocument/2006/relationships/header" Target="header42.xml"/><Relationship Id="rId76" Type="http://schemas.openxmlformats.org/officeDocument/2006/relationships/image" Target="media/image13.emf"/><Relationship Id="rId97" Type="http://schemas.openxmlformats.org/officeDocument/2006/relationships/image" Target="media/image20.emf"/><Relationship Id="rId120" Type="http://schemas.openxmlformats.org/officeDocument/2006/relationships/header" Target="header68.xml"/><Relationship Id="rId141" Type="http://schemas.openxmlformats.org/officeDocument/2006/relationships/oleObject" Target="embeddings/oleObject20.bin"/><Relationship Id="rId7" Type="http://schemas.openxmlformats.org/officeDocument/2006/relationships/endnotes" Target="endnotes.xml"/><Relationship Id="rId162" Type="http://schemas.openxmlformats.org/officeDocument/2006/relationships/oleObject" Target="embeddings/oleObject27.bin"/><Relationship Id="rId183" Type="http://schemas.openxmlformats.org/officeDocument/2006/relationships/oleObject" Target="embeddings/oleObject34.bin"/><Relationship Id="rId218" Type="http://schemas.openxmlformats.org/officeDocument/2006/relationships/oleObject" Target="embeddings/oleObject46.bin"/><Relationship Id="rId239" Type="http://schemas.openxmlformats.org/officeDocument/2006/relationships/oleObject" Target="embeddings/oleObject53.bin"/><Relationship Id="rId250" Type="http://schemas.openxmlformats.org/officeDocument/2006/relationships/image" Target="media/image72.emf"/><Relationship Id="rId271" Type="http://schemas.openxmlformats.org/officeDocument/2006/relationships/image" Target="media/image79.emf"/><Relationship Id="rId292" Type="http://schemas.openxmlformats.org/officeDocument/2006/relationships/oleObject" Target="embeddings/oleObject71.bin"/><Relationship Id="rId306" Type="http://schemas.openxmlformats.org/officeDocument/2006/relationships/image" Target="media/image90.emf"/><Relationship Id="rId24" Type="http://schemas.openxmlformats.org/officeDocument/2006/relationships/header" Target="header13.xml"/><Relationship Id="rId45" Type="http://schemas.openxmlformats.org/officeDocument/2006/relationships/header" Target="header32.xml"/><Relationship Id="rId66" Type="http://schemas.openxmlformats.org/officeDocument/2006/relationships/header" Target="header48.xml"/><Relationship Id="rId87" Type="http://schemas.openxmlformats.org/officeDocument/2006/relationships/header" Target="header55.xml"/><Relationship Id="rId110" Type="http://schemas.openxmlformats.org/officeDocument/2006/relationships/oleObject" Target="embeddings/oleObject17.bin"/><Relationship Id="rId131" Type="http://schemas.openxmlformats.org/officeDocument/2006/relationships/header" Target="header74.xml"/><Relationship Id="rId327" Type="http://schemas.openxmlformats.org/officeDocument/2006/relationships/header" Target="header141.xml"/><Relationship Id="rId152" Type="http://schemas.openxmlformats.org/officeDocument/2006/relationships/image" Target="media/image40.emf"/><Relationship Id="rId173" Type="http://schemas.openxmlformats.org/officeDocument/2006/relationships/image" Target="media/image47.emf"/><Relationship Id="rId194" Type="http://schemas.openxmlformats.org/officeDocument/2006/relationships/oleObject" Target="embeddings/oleObject38.bin"/><Relationship Id="rId208" Type="http://schemas.openxmlformats.org/officeDocument/2006/relationships/image" Target="media/image58.emf"/><Relationship Id="rId229" Type="http://schemas.openxmlformats.org/officeDocument/2006/relationships/image" Target="media/image65.emf"/><Relationship Id="rId240" Type="http://schemas.openxmlformats.org/officeDocument/2006/relationships/header" Target="header112.xml"/><Relationship Id="rId261" Type="http://schemas.openxmlformats.org/officeDocument/2006/relationships/header" Target="header119.xml"/><Relationship Id="rId14" Type="http://schemas.openxmlformats.org/officeDocument/2006/relationships/header" Target="header6.xml"/><Relationship Id="rId35" Type="http://schemas.openxmlformats.org/officeDocument/2006/relationships/header" Target="header22.xml"/><Relationship Id="rId56" Type="http://schemas.openxmlformats.org/officeDocument/2006/relationships/header" Target="header43.xml"/><Relationship Id="rId77" Type="http://schemas.openxmlformats.org/officeDocument/2006/relationships/oleObject" Target="embeddings/oleObject6.bin"/><Relationship Id="rId100" Type="http://schemas.openxmlformats.org/officeDocument/2006/relationships/image" Target="media/image21.emf"/><Relationship Id="rId282" Type="http://schemas.openxmlformats.org/officeDocument/2006/relationships/header" Target="header126.xml"/><Relationship Id="rId317" Type="http://schemas.openxmlformats.org/officeDocument/2006/relationships/header" Target="header138.xml"/><Relationship Id="rId8" Type="http://schemas.openxmlformats.org/officeDocument/2006/relationships/header" Target="header1.xml"/><Relationship Id="rId51" Type="http://schemas.openxmlformats.org/officeDocument/2006/relationships/header" Target="header38.xml"/><Relationship Id="rId72" Type="http://schemas.openxmlformats.org/officeDocument/2006/relationships/header" Target="header50.xml"/><Relationship Id="rId93" Type="http://schemas.openxmlformats.org/officeDocument/2006/relationships/header" Target="header57.xml"/><Relationship Id="rId98" Type="http://schemas.openxmlformats.org/officeDocument/2006/relationships/oleObject" Target="embeddings/oleObject13.bin"/><Relationship Id="rId121" Type="http://schemas.openxmlformats.org/officeDocument/2006/relationships/header" Target="header69.xml"/><Relationship Id="rId142" Type="http://schemas.openxmlformats.org/officeDocument/2006/relationships/header" Target="header79.xml"/><Relationship Id="rId163" Type="http://schemas.openxmlformats.org/officeDocument/2006/relationships/header" Target="header86.xml"/><Relationship Id="rId184" Type="http://schemas.openxmlformats.org/officeDocument/2006/relationships/header" Target="header93.xml"/><Relationship Id="rId189" Type="http://schemas.openxmlformats.org/officeDocument/2006/relationships/oleObject" Target="embeddings/oleObject36.bin"/><Relationship Id="rId219" Type="http://schemas.openxmlformats.org/officeDocument/2006/relationships/header" Target="header105.xml"/><Relationship Id="rId3" Type="http://schemas.microsoft.com/office/2007/relationships/stylesWithEffects" Target="stylesWithEffects.xml"/><Relationship Id="rId214" Type="http://schemas.openxmlformats.org/officeDocument/2006/relationships/image" Target="media/image60.emf"/><Relationship Id="rId230" Type="http://schemas.openxmlformats.org/officeDocument/2006/relationships/oleObject" Target="embeddings/oleObject50.bin"/><Relationship Id="rId235" Type="http://schemas.openxmlformats.org/officeDocument/2006/relationships/image" Target="media/image67.emf"/><Relationship Id="rId251" Type="http://schemas.openxmlformats.org/officeDocument/2006/relationships/oleObject" Target="embeddings/oleObject57.bin"/><Relationship Id="rId256" Type="http://schemas.openxmlformats.org/officeDocument/2006/relationships/image" Target="media/image74.emf"/><Relationship Id="rId277" Type="http://schemas.openxmlformats.org/officeDocument/2006/relationships/image" Target="media/image81.emf"/><Relationship Id="rId298" Type="http://schemas.openxmlformats.org/officeDocument/2006/relationships/oleObject" Target="embeddings/oleObject73.bin"/><Relationship Id="rId25" Type="http://schemas.openxmlformats.org/officeDocument/2006/relationships/image" Target="media/image5.emf"/><Relationship Id="rId46" Type="http://schemas.openxmlformats.org/officeDocument/2006/relationships/header" Target="header33.xml"/><Relationship Id="rId67" Type="http://schemas.openxmlformats.org/officeDocument/2006/relationships/image" Target="media/image10.emf"/><Relationship Id="rId116" Type="http://schemas.openxmlformats.org/officeDocument/2006/relationships/oleObject" Target="embeddings/oleObject19.bin"/><Relationship Id="rId137" Type="http://schemas.openxmlformats.org/officeDocument/2006/relationships/image" Target="media/image35.emf"/><Relationship Id="rId158" Type="http://schemas.openxmlformats.org/officeDocument/2006/relationships/image" Target="media/image42.emf"/><Relationship Id="rId272" Type="http://schemas.openxmlformats.org/officeDocument/2006/relationships/oleObject" Target="embeddings/oleObject64.bin"/><Relationship Id="rId293" Type="http://schemas.openxmlformats.org/officeDocument/2006/relationships/header" Target="header130.xml"/><Relationship Id="rId302" Type="http://schemas.openxmlformats.org/officeDocument/2006/relationships/header" Target="header133.xml"/><Relationship Id="rId307" Type="http://schemas.openxmlformats.org/officeDocument/2006/relationships/oleObject" Target="embeddings/oleObject76.bin"/><Relationship Id="rId323" Type="http://schemas.openxmlformats.org/officeDocument/2006/relationships/header" Target="header140.xml"/><Relationship Id="rId328" Type="http://schemas.openxmlformats.org/officeDocument/2006/relationships/image" Target="media/image98.emf"/><Relationship Id="rId20" Type="http://schemas.openxmlformats.org/officeDocument/2006/relationships/image" Target="media/image4.emf"/><Relationship Id="rId41" Type="http://schemas.openxmlformats.org/officeDocument/2006/relationships/header" Target="header28.xml"/><Relationship Id="rId62" Type="http://schemas.openxmlformats.org/officeDocument/2006/relationships/oleObject" Target="embeddings/oleObject1.bin"/><Relationship Id="rId83" Type="http://schemas.openxmlformats.org/officeDocument/2006/relationships/oleObject" Target="embeddings/oleObject8.bin"/><Relationship Id="rId88" Type="http://schemas.openxmlformats.org/officeDocument/2006/relationships/image" Target="media/image17.emf"/><Relationship Id="rId111" Type="http://schemas.openxmlformats.org/officeDocument/2006/relationships/header" Target="header63.xml"/><Relationship Id="rId132" Type="http://schemas.openxmlformats.org/officeDocument/2006/relationships/image" Target="media/image32.emf"/><Relationship Id="rId153" Type="http://schemas.openxmlformats.org/officeDocument/2006/relationships/oleObject" Target="embeddings/oleObject24.bin"/><Relationship Id="rId174" Type="http://schemas.openxmlformats.org/officeDocument/2006/relationships/oleObject" Target="embeddings/oleObject31.bin"/><Relationship Id="rId179" Type="http://schemas.openxmlformats.org/officeDocument/2006/relationships/image" Target="media/image49.emf"/><Relationship Id="rId195" Type="http://schemas.openxmlformats.org/officeDocument/2006/relationships/header" Target="header97.xml"/><Relationship Id="rId209" Type="http://schemas.openxmlformats.org/officeDocument/2006/relationships/oleObject" Target="embeddings/oleObject43.bin"/><Relationship Id="rId190" Type="http://schemas.openxmlformats.org/officeDocument/2006/relationships/header" Target="header95.xml"/><Relationship Id="rId204" Type="http://schemas.openxmlformats.org/officeDocument/2006/relationships/header" Target="header100.xml"/><Relationship Id="rId220" Type="http://schemas.openxmlformats.org/officeDocument/2006/relationships/image" Target="media/image62.emf"/><Relationship Id="rId225" Type="http://schemas.openxmlformats.org/officeDocument/2006/relationships/header" Target="header107.xml"/><Relationship Id="rId241" Type="http://schemas.openxmlformats.org/officeDocument/2006/relationships/image" Target="media/image69.emf"/><Relationship Id="rId246" Type="http://schemas.openxmlformats.org/officeDocument/2006/relationships/header" Target="header114.xml"/><Relationship Id="rId267" Type="http://schemas.openxmlformats.org/officeDocument/2006/relationships/header" Target="header121.xml"/><Relationship Id="rId288" Type="http://schemas.openxmlformats.org/officeDocument/2006/relationships/image" Target="media/image84.emf"/><Relationship Id="rId15" Type="http://schemas.openxmlformats.org/officeDocument/2006/relationships/image" Target="media/image2.emf"/><Relationship Id="rId36" Type="http://schemas.openxmlformats.org/officeDocument/2006/relationships/header" Target="header23.xml"/><Relationship Id="rId57" Type="http://schemas.openxmlformats.org/officeDocument/2006/relationships/header" Target="header44.xml"/><Relationship Id="rId106" Type="http://schemas.openxmlformats.org/officeDocument/2006/relationships/image" Target="media/image23.emf"/><Relationship Id="rId127" Type="http://schemas.openxmlformats.org/officeDocument/2006/relationships/header" Target="header72.xml"/><Relationship Id="rId262" Type="http://schemas.openxmlformats.org/officeDocument/2006/relationships/image" Target="media/image76.emf"/><Relationship Id="rId283" Type="http://schemas.openxmlformats.org/officeDocument/2006/relationships/oleObject" Target="embeddings/oleObject68.bin"/><Relationship Id="rId313" Type="http://schemas.openxmlformats.org/officeDocument/2006/relationships/oleObject" Target="embeddings/oleObject78.bin"/><Relationship Id="rId318" Type="http://schemas.openxmlformats.org/officeDocument/2006/relationships/image" Target="media/image94.emf"/><Relationship Id="rId10" Type="http://schemas.openxmlformats.org/officeDocument/2006/relationships/header" Target="header3.xml"/><Relationship Id="rId31" Type="http://schemas.openxmlformats.org/officeDocument/2006/relationships/header" Target="header18.xml"/><Relationship Id="rId52" Type="http://schemas.openxmlformats.org/officeDocument/2006/relationships/header" Target="header39.xml"/><Relationship Id="rId73" Type="http://schemas.openxmlformats.org/officeDocument/2006/relationships/image" Target="media/image12.emf"/><Relationship Id="rId78" Type="http://schemas.openxmlformats.org/officeDocument/2006/relationships/header" Target="header52.xml"/><Relationship Id="rId94" Type="http://schemas.openxmlformats.org/officeDocument/2006/relationships/image" Target="media/image19.emf"/><Relationship Id="rId99" Type="http://schemas.openxmlformats.org/officeDocument/2006/relationships/header" Target="header59.xml"/><Relationship Id="rId101" Type="http://schemas.openxmlformats.org/officeDocument/2006/relationships/oleObject" Target="embeddings/oleObject14.bin"/><Relationship Id="rId122" Type="http://schemas.openxmlformats.org/officeDocument/2006/relationships/image" Target="media/image27.emf"/><Relationship Id="rId143" Type="http://schemas.openxmlformats.org/officeDocument/2006/relationships/image" Target="media/image37.emf"/><Relationship Id="rId148" Type="http://schemas.openxmlformats.org/officeDocument/2006/relationships/header" Target="header81.xml"/><Relationship Id="rId164" Type="http://schemas.openxmlformats.org/officeDocument/2006/relationships/image" Target="media/image44.emf"/><Relationship Id="rId169" Type="http://schemas.openxmlformats.org/officeDocument/2006/relationships/header" Target="header88.xml"/><Relationship Id="rId185" Type="http://schemas.openxmlformats.org/officeDocument/2006/relationships/image" Target="media/image51.e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33.bin"/><Relationship Id="rId210" Type="http://schemas.openxmlformats.org/officeDocument/2006/relationships/header" Target="header102.xml"/><Relationship Id="rId215" Type="http://schemas.openxmlformats.org/officeDocument/2006/relationships/oleObject" Target="embeddings/oleObject45.bin"/><Relationship Id="rId236" Type="http://schemas.openxmlformats.org/officeDocument/2006/relationships/oleObject" Target="embeddings/oleObject52.bin"/><Relationship Id="rId257" Type="http://schemas.openxmlformats.org/officeDocument/2006/relationships/oleObject" Target="embeddings/oleObject59.bin"/><Relationship Id="rId278" Type="http://schemas.openxmlformats.org/officeDocument/2006/relationships/oleObject" Target="embeddings/oleObject66.bin"/><Relationship Id="rId26" Type="http://schemas.openxmlformats.org/officeDocument/2006/relationships/header" Target="header14.xml"/><Relationship Id="rId231" Type="http://schemas.openxmlformats.org/officeDocument/2006/relationships/header" Target="header109.xml"/><Relationship Id="rId252" Type="http://schemas.openxmlformats.org/officeDocument/2006/relationships/header" Target="header116.xml"/><Relationship Id="rId273" Type="http://schemas.openxmlformats.org/officeDocument/2006/relationships/header" Target="header123.xml"/><Relationship Id="rId294" Type="http://schemas.openxmlformats.org/officeDocument/2006/relationships/image" Target="media/image86.emf"/><Relationship Id="rId308" Type="http://schemas.openxmlformats.org/officeDocument/2006/relationships/header" Target="header135.xml"/><Relationship Id="rId329" Type="http://schemas.openxmlformats.org/officeDocument/2006/relationships/header" Target="header142.xml"/><Relationship Id="rId47" Type="http://schemas.openxmlformats.org/officeDocument/2006/relationships/header" Target="header34.xml"/><Relationship Id="rId68" Type="http://schemas.openxmlformats.org/officeDocument/2006/relationships/oleObject" Target="embeddings/oleObject3.bin"/><Relationship Id="rId89" Type="http://schemas.openxmlformats.org/officeDocument/2006/relationships/oleObject" Target="embeddings/oleObject10.bin"/><Relationship Id="rId112" Type="http://schemas.openxmlformats.org/officeDocument/2006/relationships/image" Target="media/image25.emf"/><Relationship Id="rId133" Type="http://schemas.openxmlformats.org/officeDocument/2006/relationships/header" Target="header75.xml"/><Relationship Id="rId154" Type="http://schemas.openxmlformats.org/officeDocument/2006/relationships/header" Target="header83.xml"/><Relationship Id="rId175" Type="http://schemas.openxmlformats.org/officeDocument/2006/relationships/header" Target="header90.xml"/><Relationship Id="rId196" Type="http://schemas.openxmlformats.org/officeDocument/2006/relationships/image" Target="media/image54.emf"/><Relationship Id="rId200" Type="http://schemas.openxmlformats.org/officeDocument/2006/relationships/oleObject" Target="embeddings/oleObject40.bin"/><Relationship Id="rId16" Type="http://schemas.openxmlformats.org/officeDocument/2006/relationships/header" Target="header7.xml"/><Relationship Id="rId221" Type="http://schemas.openxmlformats.org/officeDocument/2006/relationships/oleObject" Target="embeddings/oleObject47.bin"/><Relationship Id="rId242" Type="http://schemas.openxmlformats.org/officeDocument/2006/relationships/oleObject" Target="embeddings/oleObject54.bin"/><Relationship Id="rId263" Type="http://schemas.openxmlformats.org/officeDocument/2006/relationships/oleObject" Target="embeddings/oleObject61.bin"/><Relationship Id="rId284" Type="http://schemas.openxmlformats.org/officeDocument/2006/relationships/header" Target="header127.xml"/><Relationship Id="rId319" Type="http://schemas.openxmlformats.org/officeDocument/2006/relationships/oleObject" Target="embeddings/oleObject80.bin"/><Relationship Id="rId37" Type="http://schemas.openxmlformats.org/officeDocument/2006/relationships/header" Target="header24.xml"/><Relationship Id="rId58" Type="http://schemas.openxmlformats.org/officeDocument/2006/relationships/image" Target="media/image7.emf"/><Relationship Id="rId79" Type="http://schemas.openxmlformats.org/officeDocument/2006/relationships/image" Target="media/image14.emf"/><Relationship Id="rId102" Type="http://schemas.openxmlformats.org/officeDocument/2006/relationships/header" Target="header60.xml"/><Relationship Id="rId123" Type="http://schemas.openxmlformats.org/officeDocument/2006/relationships/header" Target="header70.xml"/><Relationship Id="rId144" Type="http://schemas.openxmlformats.org/officeDocument/2006/relationships/oleObject" Target="embeddings/oleObject21.bin"/><Relationship Id="rId330" Type="http://schemas.openxmlformats.org/officeDocument/2006/relationships/header" Target="header143.xml"/><Relationship Id="rId90" Type="http://schemas.openxmlformats.org/officeDocument/2006/relationships/header" Target="header56.xml"/><Relationship Id="rId165" Type="http://schemas.openxmlformats.org/officeDocument/2006/relationships/oleObject" Target="embeddings/oleObject28.bin"/><Relationship Id="rId186" Type="http://schemas.openxmlformats.org/officeDocument/2006/relationships/oleObject" Target="embeddings/oleObject35.bin"/><Relationship Id="rId211" Type="http://schemas.openxmlformats.org/officeDocument/2006/relationships/image" Target="media/image59.emf"/><Relationship Id="rId232" Type="http://schemas.openxmlformats.org/officeDocument/2006/relationships/image" Target="media/image66.emf"/><Relationship Id="rId253" Type="http://schemas.openxmlformats.org/officeDocument/2006/relationships/image" Target="media/image73.emf"/><Relationship Id="rId274" Type="http://schemas.openxmlformats.org/officeDocument/2006/relationships/image" Target="media/image80.emf"/><Relationship Id="rId295" Type="http://schemas.openxmlformats.org/officeDocument/2006/relationships/oleObject" Target="embeddings/oleObject72.bin"/><Relationship Id="rId309" Type="http://schemas.openxmlformats.org/officeDocument/2006/relationships/image" Target="media/image91.emf"/><Relationship Id="rId27" Type="http://schemas.openxmlformats.org/officeDocument/2006/relationships/image" Target="media/image6.emf"/><Relationship Id="rId48" Type="http://schemas.openxmlformats.org/officeDocument/2006/relationships/header" Target="header35.xml"/><Relationship Id="rId69" Type="http://schemas.openxmlformats.org/officeDocument/2006/relationships/header" Target="header49.xml"/><Relationship Id="rId113" Type="http://schemas.openxmlformats.org/officeDocument/2006/relationships/oleObject" Target="embeddings/oleObject18.bin"/><Relationship Id="rId134" Type="http://schemas.openxmlformats.org/officeDocument/2006/relationships/header" Target="header76.xml"/><Relationship Id="rId320" Type="http://schemas.openxmlformats.org/officeDocument/2006/relationships/header" Target="header139.xml"/><Relationship Id="rId80" Type="http://schemas.openxmlformats.org/officeDocument/2006/relationships/oleObject" Target="embeddings/oleObject7.bin"/><Relationship Id="rId155" Type="http://schemas.openxmlformats.org/officeDocument/2006/relationships/image" Target="media/image41.emf"/><Relationship Id="rId176" Type="http://schemas.openxmlformats.org/officeDocument/2006/relationships/image" Target="media/image48.emf"/><Relationship Id="rId197" Type="http://schemas.openxmlformats.org/officeDocument/2006/relationships/oleObject" Target="embeddings/oleObject39.bin"/><Relationship Id="rId201" Type="http://schemas.openxmlformats.org/officeDocument/2006/relationships/header" Target="header99.xml"/><Relationship Id="rId222" Type="http://schemas.openxmlformats.org/officeDocument/2006/relationships/header" Target="header106.xml"/><Relationship Id="rId243" Type="http://schemas.openxmlformats.org/officeDocument/2006/relationships/header" Target="header113.xml"/><Relationship Id="rId264" Type="http://schemas.openxmlformats.org/officeDocument/2006/relationships/header" Target="header120.xml"/><Relationship Id="rId285" Type="http://schemas.openxmlformats.org/officeDocument/2006/relationships/image" Target="media/image83.emf"/><Relationship Id="rId17" Type="http://schemas.openxmlformats.org/officeDocument/2006/relationships/header" Target="header8.xml"/><Relationship Id="rId38" Type="http://schemas.openxmlformats.org/officeDocument/2006/relationships/header" Target="header25.xml"/><Relationship Id="rId59" Type="http://schemas.openxmlformats.org/officeDocument/2006/relationships/header" Target="header45.xml"/><Relationship Id="rId103" Type="http://schemas.openxmlformats.org/officeDocument/2006/relationships/image" Target="media/image22.emf"/><Relationship Id="rId124" Type="http://schemas.openxmlformats.org/officeDocument/2006/relationships/image" Target="media/image28.emf"/><Relationship Id="rId310" Type="http://schemas.openxmlformats.org/officeDocument/2006/relationships/oleObject" Target="embeddings/oleObject77.bin"/><Relationship Id="rId70" Type="http://schemas.openxmlformats.org/officeDocument/2006/relationships/image" Target="media/image11.emf"/><Relationship Id="rId91" Type="http://schemas.openxmlformats.org/officeDocument/2006/relationships/image" Target="media/image18.emf"/><Relationship Id="rId145" Type="http://schemas.openxmlformats.org/officeDocument/2006/relationships/header" Target="header80.xml"/><Relationship Id="rId166" Type="http://schemas.openxmlformats.org/officeDocument/2006/relationships/header" Target="header87.xml"/><Relationship Id="rId187" Type="http://schemas.openxmlformats.org/officeDocument/2006/relationships/header" Target="header94.xml"/><Relationship Id="rId331" Type="http://schemas.openxmlformats.org/officeDocument/2006/relationships/fontTable" Target="fontTable.xml"/><Relationship Id="rId1" Type="http://schemas.openxmlformats.org/officeDocument/2006/relationships/numbering" Target="numbering.xml"/><Relationship Id="rId212" Type="http://schemas.openxmlformats.org/officeDocument/2006/relationships/oleObject" Target="embeddings/oleObject44.bin"/><Relationship Id="rId233" Type="http://schemas.openxmlformats.org/officeDocument/2006/relationships/oleObject" Target="embeddings/oleObject51.bin"/><Relationship Id="rId254" Type="http://schemas.openxmlformats.org/officeDocument/2006/relationships/oleObject" Target="embeddings/oleObject58.bin"/><Relationship Id="rId28" Type="http://schemas.openxmlformats.org/officeDocument/2006/relationships/header" Target="header15.xml"/><Relationship Id="rId49" Type="http://schemas.openxmlformats.org/officeDocument/2006/relationships/header" Target="header36.xml"/><Relationship Id="rId114" Type="http://schemas.openxmlformats.org/officeDocument/2006/relationships/header" Target="header64.xml"/><Relationship Id="rId275" Type="http://schemas.openxmlformats.org/officeDocument/2006/relationships/oleObject" Target="embeddings/oleObject65.bin"/><Relationship Id="rId296" Type="http://schemas.openxmlformats.org/officeDocument/2006/relationships/header" Target="header131.xml"/><Relationship Id="rId300" Type="http://schemas.openxmlformats.org/officeDocument/2006/relationships/image" Target="media/image88.emf"/><Relationship Id="rId60" Type="http://schemas.openxmlformats.org/officeDocument/2006/relationships/header" Target="header46.xml"/><Relationship Id="rId81" Type="http://schemas.openxmlformats.org/officeDocument/2006/relationships/header" Target="header53.xml"/><Relationship Id="rId135" Type="http://schemas.openxmlformats.org/officeDocument/2006/relationships/image" Target="media/image33.emf"/><Relationship Id="rId156" Type="http://schemas.openxmlformats.org/officeDocument/2006/relationships/oleObject" Target="embeddings/oleObject25.bin"/><Relationship Id="rId177" Type="http://schemas.openxmlformats.org/officeDocument/2006/relationships/oleObject" Target="embeddings/oleObject32.bin"/><Relationship Id="rId198" Type="http://schemas.openxmlformats.org/officeDocument/2006/relationships/header" Target="header98.xml"/><Relationship Id="rId321" Type="http://schemas.openxmlformats.org/officeDocument/2006/relationships/image" Target="media/image95.emf"/><Relationship Id="rId202" Type="http://schemas.openxmlformats.org/officeDocument/2006/relationships/image" Target="media/image56.emf"/><Relationship Id="rId223" Type="http://schemas.openxmlformats.org/officeDocument/2006/relationships/image" Target="media/image63.emf"/><Relationship Id="rId244" Type="http://schemas.openxmlformats.org/officeDocument/2006/relationships/image" Target="media/image70.emf"/><Relationship Id="rId18" Type="http://schemas.openxmlformats.org/officeDocument/2006/relationships/image" Target="media/image3.emf"/><Relationship Id="rId39" Type="http://schemas.openxmlformats.org/officeDocument/2006/relationships/header" Target="header26.xml"/><Relationship Id="rId265" Type="http://schemas.openxmlformats.org/officeDocument/2006/relationships/image" Target="media/image77.emf"/><Relationship Id="rId286" Type="http://schemas.openxmlformats.org/officeDocument/2006/relationships/oleObject" Target="embeddings/oleObject69.bin"/><Relationship Id="rId50" Type="http://schemas.openxmlformats.org/officeDocument/2006/relationships/header" Target="header37.xml"/><Relationship Id="rId104" Type="http://schemas.openxmlformats.org/officeDocument/2006/relationships/oleObject" Target="embeddings/oleObject15.bin"/><Relationship Id="rId125" Type="http://schemas.openxmlformats.org/officeDocument/2006/relationships/header" Target="header71.xml"/><Relationship Id="rId146" Type="http://schemas.openxmlformats.org/officeDocument/2006/relationships/image" Target="media/image38.emf"/><Relationship Id="rId167" Type="http://schemas.openxmlformats.org/officeDocument/2006/relationships/image" Target="media/image45.emf"/><Relationship Id="rId188" Type="http://schemas.openxmlformats.org/officeDocument/2006/relationships/image" Target="media/image52.emf"/><Relationship Id="rId311" Type="http://schemas.openxmlformats.org/officeDocument/2006/relationships/header" Target="header136.xml"/><Relationship Id="rId332" Type="http://schemas.openxmlformats.org/officeDocument/2006/relationships/theme" Target="theme/theme1.xml"/><Relationship Id="rId71" Type="http://schemas.openxmlformats.org/officeDocument/2006/relationships/oleObject" Target="embeddings/oleObject4.bin"/><Relationship Id="rId92" Type="http://schemas.openxmlformats.org/officeDocument/2006/relationships/oleObject" Target="embeddings/oleObject11.bin"/><Relationship Id="rId213" Type="http://schemas.openxmlformats.org/officeDocument/2006/relationships/header" Target="header103.xml"/><Relationship Id="rId234" Type="http://schemas.openxmlformats.org/officeDocument/2006/relationships/header" Target="header110.xml"/><Relationship Id="rId2" Type="http://schemas.openxmlformats.org/officeDocument/2006/relationships/styles" Target="styles.xml"/><Relationship Id="rId29" Type="http://schemas.openxmlformats.org/officeDocument/2006/relationships/header" Target="header16.xml"/><Relationship Id="rId255" Type="http://schemas.openxmlformats.org/officeDocument/2006/relationships/header" Target="header117.xml"/><Relationship Id="rId276" Type="http://schemas.openxmlformats.org/officeDocument/2006/relationships/header" Target="header124.xml"/><Relationship Id="rId297" Type="http://schemas.openxmlformats.org/officeDocument/2006/relationships/image" Target="media/image87.emf"/><Relationship Id="rId40" Type="http://schemas.openxmlformats.org/officeDocument/2006/relationships/header" Target="header27.xml"/><Relationship Id="rId115" Type="http://schemas.openxmlformats.org/officeDocument/2006/relationships/image" Target="media/image26.emf"/><Relationship Id="rId136" Type="http://schemas.openxmlformats.org/officeDocument/2006/relationships/image" Target="media/image34.emf"/><Relationship Id="rId157" Type="http://schemas.openxmlformats.org/officeDocument/2006/relationships/header" Target="header84.xml"/><Relationship Id="rId178" Type="http://schemas.openxmlformats.org/officeDocument/2006/relationships/header" Target="header91.xml"/><Relationship Id="rId301" Type="http://schemas.openxmlformats.org/officeDocument/2006/relationships/oleObject" Target="embeddings/oleObject74.bin"/><Relationship Id="rId322" Type="http://schemas.openxmlformats.org/officeDocument/2006/relationships/oleObject" Target="embeddings/oleObject81.bin"/><Relationship Id="rId61" Type="http://schemas.openxmlformats.org/officeDocument/2006/relationships/image" Target="media/image8.emf"/><Relationship Id="rId82" Type="http://schemas.openxmlformats.org/officeDocument/2006/relationships/image" Target="media/image15.emf"/><Relationship Id="rId199" Type="http://schemas.openxmlformats.org/officeDocument/2006/relationships/image" Target="media/image55.emf"/><Relationship Id="rId203" Type="http://schemas.openxmlformats.org/officeDocument/2006/relationships/oleObject" Target="embeddings/oleObject41.bin"/><Relationship Id="rId19" Type="http://schemas.openxmlformats.org/officeDocument/2006/relationships/header" Target="header9.xml"/><Relationship Id="rId224" Type="http://schemas.openxmlformats.org/officeDocument/2006/relationships/oleObject" Target="embeddings/oleObject48.bin"/><Relationship Id="rId245" Type="http://schemas.openxmlformats.org/officeDocument/2006/relationships/oleObject" Target="embeddings/oleObject55.bin"/><Relationship Id="rId266" Type="http://schemas.openxmlformats.org/officeDocument/2006/relationships/oleObject" Target="embeddings/oleObject62.bin"/><Relationship Id="rId287" Type="http://schemas.openxmlformats.org/officeDocument/2006/relationships/header" Target="header128.xml"/><Relationship Id="rId30" Type="http://schemas.openxmlformats.org/officeDocument/2006/relationships/header" Target="header17.xml"/><Relationship Id="rId105" Type="http://schemas.openxmlformats.org/officeDocument/2006/relationships/header" Target="header61.xml"/><Relationship Id="rId126" Type="http://schemas.openxmlformats.org/officeDocument/2006/relationships/image" Target="media/image29.emf"/><Relationship Id="rId147" Type="http://schemas.openxmlformats.org/officeDocument/2006/relationships/oleObject" Target="embeddings/oleObject22.bin"/><Relationship Id="rId168" Type="http://schemas.openxmlformats.org/officeDocument/2006/relationships/oleObject" Target="embeddings/oleObject29.bin"/><Relationship Id="rId312" Type="http://schemas.openxmlformats.org/officeDocument/2006/relationships/image" Target="media/image9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144</Pages>
  <Words>8897</Words>
  <Characters>50719</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IMBSI</dc:creator>
  <cp:lastModifiedBy>IMBSI</cp:lastModifiedBy>
  <cp:revision>4</cp:revision>
  <cp:lastPrinted>2010-11-03T19:57:00Z</cp:lastPrinted>
  <dcterms:created xsi:type="dcterms:W3CDTF">2010-11-04T22:06:00Z</dcterms:created>
  <dcterms:modified xsi:type="dcterms:W3CDTF">2010-11-04T22:08:00Z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rmDocument">
    <vt:lpwstr>No</vt:lpwstr>
  </property>
</Properties>
</file>