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35" w:rsidRPr="00246635" w:rsidRDefault="00246635" w:rsidP="00246635">
      <w:pPr>
        <w:autoSpaceDE w:val="0"/>
        <w:autoSpaceDN w:val="0"/>
        <w:adjustRightInd w:val="0"/>
        <w:jc w:val="right"/>
        <w:rPr>
          <w:rFonts w:cs="Times New Roman"/>
          <w:b/>
          <w:bCs/>
          <w:lang w:val="en-US"/>
        </w:rPr>
      </w:pPr>
      <w:r w:rsidRPr="00246635">
        <w:rPr>
          <w:rFonts w:cs="Times New Roman"/>
          <w:b/>
          <w:bCs/>
          <w:lang w:val="en-US"/>
        </w:rPr>
        <w:t>EB-2011-0073</w:t>
      </w:r>
    </w:p>
    <w:p w:rsidR="00246635" w:rsidRPr="00246635" w:rsidRDefault="00246635" w:rsidP="00246635">
      <w:pPr>
        <w:autoSpaceDE w:val="0"/>
        <w:autoSpaceDN w:val="0"/>
        <w:adjustRightInd w:val="0"/>
        <w:rPr>
          <w:rFonts w:cs="Times New Roman"/>
          <w:b/>
          <w:bCs/>
          <w:lang w:val="en-US"/>
        </w:rPr>
      </w:pPr>
    </w:p>
    <w:p w:rsidR="00246635" w:rsidRPr="00246635" w:rsidRDefault="00246635" w:rsidP="00246635">
      <w:pPr>
        <w:autoSpaceDE w:val="0"/>
        <w:autoSpaceDN w:val="0"/>
        <w:adjustRightInd w:val="0"/>
        <w:rPr>
          <w:rFonts w:cs="Times New Roman"/>
          <w:b/>
          <w:bCs/>
          <w:lang w:val="en-US"/>
        </w:rPr>
      </w:pPr>
    </w:p>
    <w:p w:rsidR="00246635" w:rsidRPr="0029694C" w:rsidRDefault="00246635" w:rsidP="00FC239A">
      <w:pPr>
        <w:autoSpaceDE w:val="0"/>
        <w:autoSpaceDN w:val="0"/>
        <w:adjustRightInd w:val="0"/>
        <w:ind w:left="1701" w:right="1701"/>
        <w:rPr>
          <w:rFonts w:cs="Times New Roman"/>
          <w:sz w:val="24"/>
          <w:szCs w:val="24"/>
          <w:lang w:val="en-US"/>
        </w:rPr>
      </w:pPr>
      <w:r w:rsidRPr="0029694C">
        <w:rPr>
          <w:rFonts w:cs="Times New Roman"/>
          <w:b/>
          <w:bCs/>
          <w:sz w:val="24"/>
          <w:szCs w:val="24"/>
          <w:lang w:val="en-US"/>
        </w:rPr>
        <w:t xml:space="preserve">IN THE MATTER OF </w:t>
      </w:r>
      <w:r w:rsidRPr="0029694C">
        <w:rPr>
          <w:rFonts w:cs="Times New Roman"/>
          <w:sz w:val="24"/>
          <w:szCs w:val="24"/>
          <w:lang w:val="en-US"/>
        </w:rPr>
        <w:t xml:space="preserve">the </w:t>
      </w:r>
      <w:r w:rsidRPr="0029694C">
        <w:rPr>
          <w:rFonts w:cs="Times New Roman"/>
          <w:i/>
          <w:iCs/>
          <w:sz w:val="24"/>
          <w:szCs w:val="24"/>
          <w:lang w:val="en-US"/>
        </w:rPr>
        <w:t>Ontario Energy Board Act, 1998</w:t>
      </w:r>
      <w:r w:rsidRPr="0029694C">
        <w:rPr>
          <w:rFonts w:cs="Times New Roman"/>
          <w:sz w:val="24"/>
          <w:szCs w:val="24"/>
          <w:lang w:val="en-US"/>
        </w:rPr>
        <w:t>,</w:t>
      </w:r>
      <w:r w:rsidR="00FC239A">
        <w:rPr>
          <w:rFonts w:cs="Times New Roman"/>
          <w:sz w:val="24"/>
          <w:szCs w:val="24"/>
          <w:lang w:val="en-US"/>
        </w:rPr>
        <w:t xml:space="preserve"> </w:t>
      </w:r>
      <w:r w:rsidRPr="0029694C">
        <w:rPr>
          <w:rFonts w:cs="Times New Roman"/>
          <w:sz w:val="24"/>
          <w:szCs w:val="24"/>
          <w:lang w:val="en-US"/>
        </w:rPr>
        <w:t>S.O. 1998, c. 15, (Schedule B);</w:t>
      </w:r>
    </w:p>
    <w:p w:rsidR="00246635" w:rsidRPr="0029694C" w:rsidRDefault="00246635" w:rsidP="00FC239A">
      <w:pPr>
        <w:autoSpaceDE w:val="0"/>
        <w:autoSpaceDN w:val="0"/>
        <w:adjustRightInd w:val="0"/>
        <w:ind w:left="1701" w:right="1701"/>
        <w:rPr>
          <w:rFonts w:cs="Times New Roman"/>
          <w:b/>
          <w:bCs/>
          <w:sz w:val="24"/>
          <w:szCs w:val="24"/>
          <w:lang w:val="en-US"/>
        </w:rPr>
      </w:pPr>
    </w:p>
    <w:p w:rsidR="008D3B3B" w:rsidRPr="0029694C" w:rsidRDefault="00246635" w:rsidP="00FC239A">
      <w:pPr>
        <w:autoSpaceDE w:val="0"/>
        <w:autoSpaceDN w:val="0"/>
        <w:adjustRightInd w:val="0"/>
        <w:ind w:left="1701" w:right="1701"/>
        <w:rPr>
          <w:rFonts w:cs="Times New Roman"/>
          <w:sz w:val="24"/>
          <w:szCs w:val="24"/>
          <w:lang w:val="en-GB"/>
        </w:rPr>
      </w:pPr>
      <w:r w:rsidRPr="0029694C">
        <w:rPr>
          <w:rFonts w:cs="Times New Roman"/>
          <w:b/>
          <w:bCs/>
          <w:sz w:val="24"/>
          <w:szCs w:val="24"/>
          <w:lang w:val="en-US"/>
        </w:rPr>
        <w:t xml:space="preserve">AND IN THE MATTER OF </w:t>
      </w:r>
      <w:r w:rsidRPr="0029694C">
        <w:rPr>
          <w:rFonts w:cs="Times New Roman"/>
          <w:sz w:val="24"/>
          <w:szCs w:val="24"/>
          <w:lang w:val="en-US"/>
        </w:rPr>
        <w:t>an application by Oshawa PUC</w:t>
      </w:r>
      <w:r w:rsidR="00FC239A">
        <w:rPr>
          <w:rFonts w:cs="Times New Roman"/>
          <w:sz w:val="24"/>
          <w:szCs w:val="24"/>
          <w:lang w:val="en-US"/>
        </w:rPr>
        <w:t xml:space="preserve"> </w:t>
      </w:r>
      <w:r w:rsidRPr="0029694C">
        <w:rPr>
          <w:rFonts w:cs="Times New Roman"/>
          <w:sz w:val="24"/>
          <w:szCs w:val="24"/>
          <w:lang w:val="en-US"/>
        </w:rPr>
        <w:t xml:space="preserve">Networks Inc. for an order </w:t>
      </w:r>
      <w:r w:rsidR="00FC239A">
        <w:rPr>
          <w:rFonts w:cs="Times New Roman"/>
          <w:sz w:val="24"/>
          <w:szCs w:val="24"/>
          <w:lang w:val="en-US"/>
        </w:rPr>
        <w:t xml:space="preserve">or orders </w:t>
      </w:r>
      <w:r w:rsidRPr="0029694C">
        <w:rPr>
          <w:rFonts w:cs="Times New Roman"/>
          <w:sz w:val="24"/>
          <w:szCs w:val="24"/>
          <w:lang w:val="en-US"/>
        </w:rPr>
        <w:t>approving just and reasonable</w:t>
      </w:r>
      <w:r w:rsidR="00FC239A">
        <w:rPr>
          <w:rFonts w:cs="Times New Roman"/>
          <w:sz w:val="24"/>
          <w:szCs w:val="24"/>
          <w:lang w:val="en-US"/>
        </w:rPr>
        <w:t xml:space="preserve"> </w:t>
      </w:r>
      <w:r w:rsidRPr="0029694C">
        <w:rPr>
          <w:rFonts w:cs="Times New Roman"/>
          <w:sz w:val="24"/>
          <w:szCs w:val="24"/>
          <w:lang w:val="en-US"/>
        </w:rPr>
        <w:t>rates and other charges for electricity distribution</w:t>
      </w:r>
      <w:r w:rsidR="0029694C">
        <w:rPr>
          <w:rFonts w:cs="Times New Roman"/>
          <w:sz w:val="24"/>
          <w:szCs w:val="24"/>
          <w:lang w:val="en-US"/>
        </w:rPr>
        <w:t xml:space="preserve"> to be effective January 1, 2012</w:t>
      </w:r>
      <w:r w:rsidRPr="0029694C">
        <w:rPr>
          <w:rFonts w:cs="Times New Roman"/>
          <w:sz w:val="24"/>
          <w:szCs w:val="24"/>
          <w:lang w:val="en-US"/>
        </w:rPr>
        <w:t>.</w:t>
      </w:r>
    </w:p>
    <w:p w:rsidR="008D3B3B" w:rsidRPr="0029694C" w:rsidRDefault="008D3B3B" w:rsidP="00FC2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jc w:val="center"/>
        <w:rPr>
          <w:rFonts w:cs="Times New Roman"/>
          <w:sz w:val="24"/>
          <w:szCs w:val="24"/>
          <w:lang w:val="en-GB"/>
        </w:rPr>
      </w:pPr>
    </w:p>
    <w:p w:rsidR="00246635" w:rsidRPr="0029694C" w:rsidRDefault="00246635" w:rsidP="008D3B3B">
      <w:pPr>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b/>
          <w:sz w:val="24"/>
          <w:szCs w:val="24"/>
          <w:lang w:val="en-GB"/>
        </w:rPr>
      </w:pPr>
    </w:p>
    <w:p w:rsidR="008D3B3B" w:rsidRPr="0029694C" w:rsidRDefault="008D3B3B" w:rsidP="008D3B3B">
      <w:pPr>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b/>
          <w:sz w:val="24"/>
          <w:szCs w:val="24"/>
          <w:lang w:val="en-GB"/>
        </w:rPr>
      </w:pPr>
      <w:r w:rsidRPr="0029694C">
        <w:rPr>
          <w:rFonts w:ascii="Arial" w:hAnsi="Arial" w:cs="Arial"/>
          <w:b/>
          <w:sz w:val="24"/>
          <w:szCs w:val="24"/>
          <w:lang w:val="en-GB"/>
        </w:rPr>
        <w:t>INTERROGATORIES</w:t>
      </w:r>
    </w:p>
    <w:p w:rsidR="008D3B3B" w:rsidRPr="0029694C" w:rsidRDefault="008D3B3B" w:rsidP="008D3B3B">
      <w:pPr>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b/>
          <w:sz w:val="24"/>
          <w:szCs w:val="24"/>
          <w:lang w:val="en-GB"/>
        </w:rPr>
      </w:pPr>
    </w:p>
    <w:p w:rsidR="008D3B3B" w:rsidRPr="0029694C" w:rsidRDefault="008D3B3B" w:rsidP="008D3B3B">
      <w:pPr>
        <w:pStyle w:val="Heading2"/>
        <w:widowControl/>
        <w:tabs>
          <w:tab w:val="left" w:pos="0"/>
          <w:tab w:val="center" w:pos="4680"/>
          <w:tab w:val="left" w:pos="5040"/>
          <w:tab w:val="left" w:pos="5760"/>
          <w:tab w:val="left" w:pos="6480"/>
          <w:tab w:val="left" w:pos="7200"/>
          <w:tab w:val="left" w:pos="7920"/>
          <w:tab w:val="left" w:pos="8640"/>
          <w:tab w:val="left" w:pos="9360"/>
        </w:tabs>
        <w:rPr>
          <w:rFonts w:ascii="Arial" w:hAnsi="Arial" w:cs="Arial"/>
          <w:sz w:val="24"/>
          <w:szCs w:val="24"/>
          <w:lang w:val="en-GB"/>
        </w:rPr>
      </w:pPr>
      <w:r w:rsidRPr="0029694C">
        <w:rPr>
          <w:rFonts w:ascii="Arial" w:hAnsi="Arial" w:cs="Arial"/>
          <w:sz w:val="24"/>
          <w:szCs w:val="24"/>
          <w:lang w:val="en-GB"/>
        </w:rPr>
        <w:t>FROM THE</w:t>
      </w:r>
    </w:p>
    <w:p w:rsidR="008D3B3B" w:rsidRPr="0029694C" w:rsidRDefault="008D3B3B" w:rsidP="008D3B3B">
      <w:pPr>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sz w:val="24"/>
          <w:szCs w:val="24"/>
        </w:rPr>
      </w:pPr>
    </w:p>
    <w:p w:rsidR="008D3B3B" w:rsidRPr="0029694C" w:rsidRDefault="008D3B3B" w:rsidP="008D3B3B">
      <w:pPr>
        <w:pStyle w:val="Heading1"/>
        <w:widowControl/>
        <w:jc w:val="center"/>
        <w:rPr>
          <w:rFonts w:ascii="Arial" w:hAnsi="Arial" w:cs="Arial"/>
          <w:sz w:val="24"/>
          <w:szCs w:val="24"/>
          <w:lang w:val="en-GB"/>
        </w:rPr>
      </w:pPr>
      <w:r w:rsidRPr="0029694C">
        <w:rPr>
          <w:rFonts w:ascii="Arial" w:hAnsi="Arial" w:cs="Arial"/>
          <w:sz w:val="24"/>
          <w:szCs w:val="24"/>
          <w:lang w:val="en-GB"/>
        </w:rPr>
        <w:t>SCHOOL ENERGY COALITION</w:t>
      </w:r>
    </w:p>
    <w:p w:rsidR="00605C6A" w:rsidRDefault="00605C6A" w:rsidP="008D3B3B">
      <w:pPr>
        <w:rPr>
          <w:rFonts w:cs="Times New Roman"/>
          <w:lang w:val="en-GB"/>
        </w:rPr>
      </w:pPr>
    </w:p>
    <w:p w:rsidR="00FC239A" w:rsidRDefault="00FC239A" w:rsidP="008D3B3B">
      <w:pPr>
        <w:rPr>
          <w:rFonts w:cs="Times New Roman"/>
          <w:lang w:val="en-GB"/>
        </w:rPr>
      </w:pPr>
    </w:p>
    <w:p w:rsidR="00605C6A" w:rsidRPr="00FC239A" w:rsidRDefault="00605C6A" w:rsidP="008D3B3B">
      <w:pPr>
        <w:rPr>
          <w:rFonts w:cs="Times New Roman"/>
          <w:i/>
          <w:sz w:val="24"/>
          <w:szCs w:val="24"/>
          <w:lang w:val="en-GB"/>
        </w:rPr>
      </w:pPr>
      <w:r w:rsidRPr="00FC239A">
        <w:rPr>
          <w:rFonts w:cs="Times New Roman"/>
          <w:i/>
          <w:sz w:val="24"/>
          <w:szCs w:val="24"/>
          <w:lang w:val="en-GB"/>
        </w:rPr>
        <w:t>[</w:t>
      </w:r>
      <w:r w:rsidR="00E6412C" w:rsidRPr="00FC239A">
        <w:rPr>
          <w:rFonts w:cs="Times New Roman"/>
          <w:i/>
          <w:sz w:val="24"/>
          <w:szCs w:val="24"/>
          <w:lang w:val="en-GB"/>
        </w:rPr>
        <w:t xml:space="preserve">Note:  </w:t>
      </w:r>
      <w:r w:rsidRPr="00FC239A">
        <w:rPr>
          <w:rFonts w:cs="Times New Roman"/>
          <w:i/>
          <w:sz w:val="24"/>
          <w:szCs w:val="24"/>
          <w:lang w:val="en-GB"/>
        </w:rPr>
        <w:t>All interrogatories</w:t>
      </w:r>
      <w:r w:rsidR="00E6412C" w:rsidRPr="00FC239A">
        <w:rPr>
          <w:rFonts w:cs="Times New Roman"/>
          <w:i/>
          <w:sz w:val="24"/>
          <w:szCs w:val="24"/>
          <w:lang w:val="en-GB"/>
        </w:rPr>
        <w:t xml:space="preserve"> have been assigned to issues.  However, please provide answers that respond to each question in full, without being restricted by the </w:t>
      </w:r>
      <w:proofErr w:type="gramStart"/>
      <w:r w:rsidR="00E6412C" w:rsidRPr="00FC239A">
        <w:rPr>
          <w:rFonts w:cs="Times New Roman"/>
          <w:i/>
          <w:sz w:val="24"/>
          <w:szCs w:val="24"/>
          <w:lang w:val="en-GB"/>
        </w:rPr>
        <w:t xml:space="preserve">issue </w:t>
      </w:r>
      <w:r w:rsidR="00FC239A">
        <w:rPr>
          <w:rFonts w:cs="Times New Roman"/>
          <w:i/>
          <w:sz w:val="24"/>
          <w:szCs w:val="24"/>
          <w:lang w:val="en-GB"/>
        </w:rPr>
        <w:t xml:space="preserve"> or</w:t>
      </w:r>
      <w:proofErr w:type="gramEnd"/>
      <w:r w:rsidR="00FC239A">
        <w:rPr>
          <w:rFonts w:cs="Times New Roman"/>
          <w:i/>
          <w:sz w:val="24"/>
          <w:szCs w:val="24"/>
          <w:lang w:val="en-GB"/>
        </w:rPr>
        <w:t xml:space="preserve"> </w:t>
      </w:r>
      <w:r w:rsidR="00E6412C" w:rsidRPr="00FC239A">
        <w:rPr>
          <w:rFonts w:cs="Times New Roman"/>
          <w:i/>
          <w:sz w:val="24"/>
          <w:szCs w:val="24"/>
          <w:lang w:val="en-GB"/>
        </w:rPr>
        <w:t>category.  Many interrogatories have application to multiple issues, but all have been asked only once to avoid duplication.]</w:t>
      </w:r>
    </w:p>
    <w:p w:rsidR="00605C6A" w:rsidRDefault="00605C6A" w:rsidP="008D3B3B">
      <w:pPr>
        <w:rPr>
          <w:rFonts w:cs="Times New Roman"/>
          <w:lang w:val="en-GB"/>
        </w:rPr>
      </w:pPr>
    </w:p>
    <w:p w:rsidR="001D3670" w:rsidRPr="00BD0F6B" w:rsidRDefault="001D3670" w:rsidP="001D3670">
      <w:pPr>
        <w:autoSpaceDE w:val="0"/>
        <w:autoSpaceDN w:val="0"/>
        <w:adjustRightInd w:val="0"/>
        <w:rPr>
          <w:rFonts w:cs="Times New Roman"/>
          <w:b/>
          <w:bCs/>
          <w:sz w:val="24"/>
          <w:szCs w:val="24"/>
          <w:lang w:val="en-US"/>
        </w:rPr>
      </w:pPr>
      <w:r w:rsidRPr="00BD0F6B">
        <w:rPr>
          <w:rFonts w:cs="Times New Roman"/>
          <w:b/>
          <w:bCs/>
          <w:sz w:val="24"/>
          <w:szCs w:val="24"/>
          <w:lang w:val="en-US"/>
        </w:rPr>
        <w:t>1 GENERAL</w:t>
      </w:r>
    </w:p>
    <w:p w:rsidR="001D3670" w:rsidRPr="00BD0F6B" w:rsidRDefault="001D3670" w:rsidP="001D3670">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1.1: </w:t>
      </w:r>
      <w:r w:rsidR="007F0449" w:rsidRPr="00173261">
        <w:rPr>
          <w:rFonts w:cs="Times New Roman"/>
          <w:b/>
          <w:sz w:val="24"/>
          <w:szCs w:val="24"/>
          <w:lang w:val="en-US"/>
        </w:rPr>
        <w:tab/>
      </w:r>
      <w:r w:rsidRPr="00173261">
        <w:rPr>
          <w:rFonts w:cs="Times New Roman"/>
          <w:b/>
          <w:sz w:val="24"/>
          <w:szCs w:val="24"/>
          <w:lang w:val="en-US"/>
        </w:rPr>
        <w:t>Are the Applicant’s overall economic and busine</w:t>
      </w:r>
      <w:r w:rsidR="00560D78" w:rsidRPr="00173261">
        <w:rPr>
          <w:rFonts w:cs="Times New Roman"/>
          <w:b/>
          <w:sz w:val="24"/>
          <w:szCs w:val="24"/>
          <w:lang w:val="en-US"/>
        </w:rPr>
        <w:t xml:space="preserve">ss planning assumptions for the </w:t>
      </w:r>
      <w:r w:rsidRPr="00173261">
        <w:rPr>
          <w:rFonts w:cs="Times New Roman"/>
          <w:b/>
          <w:sz w:val="24"/>
          <w:szCs w:val="24"/>
          <w:lang w:val="en-US"/>
        </w:rPr>
        <w:t>Test Year appropriate?</w:t>
      </w:r>
    </w:p>
    <w:p w:rsidR="001D3670" w:rsidRDefault="001D3670" w:rsidP="00173261">
      <w:pPr>
        <w:autoSpaceDE w:val="0"/>
        <w:autoSpaceDN w:val="0"/>
        <w:adjustRightInd w:val="0"/>
        <w:rPr>
          <w:rFonts w:cs="Times New Roman"/>
          <w:b/>
          <w:sz w:val="24"/>
          <w:szCs w:val="24"/>
          <w:lang w:val="en-US"/>
        </w:rPr>
      </w:pPr>
    </w:p>
    <w:p w:rsidR="00605C6A" w:rsidRDefault="007A73BD"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26]  Please provide a copy of any shareholders’ agreement, shareholder’s direction, or other such document relating directly or indirectly to the Applicant, including but not limited to any agreement or direction relating to the parent company that indirectly affects the Applicant.</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285C0A"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 xml:space="preserve">[Ex. 1, p. 28]  Please confirm that </w:t>
      </w:r>
      <w:proofErr w:type="spellStart"/>
      <w:r>
        <w:rPr>
          <w:rFonts w:cs="Times New Roman"/>
          <w:sz w:val="24"/>
          <w:szCs w:val="24"/>
          <w:lang w:val="en-US"/>
        </w:rPr>
        <w:t>Simul</w:t>
      </w:r>
      <w:proofErr w:type="spellEnd"/>
      <w:r>
        <w:rPr>
          <w:rFonts w:cs="Times New Roman"/>
          <w:sz w:val="24"/>
          <w:szCs w:val="24"/>
          <w:lang w:val="en-US"/>
        </w:rPr>
        <w:t xml:space="preserve"> Corporation is primarily in the business of providing training programs.  Please provide further information on </w:t>
      </w:r>
      <w:proofErr w:type="spellStart"/>
      <w:r>
        <w:rPr>
          <w:rFonts w:cs="Times New Roman"/>
          <w:sz w:val="24"/>
          <w:szCs w:val="24"/>
          <w:lang w:val="en-US"/>
        </w:rPr>
        <w:t>Simul</w:t>
      </w:r>
      <w:proofErr w:type="spellEnd"/>
      <w:r>
        <w:rPr>
          <w:rFonts w:cs="Times New Roman"/>
          <w:sz w:val="24"/>
          <w:szCs w:val="24"/>
          <w:lang w:val="en-US"/>
        </w:rPr>
        <w:t xml:space="preserve"> Corporation, including size of the company, professional qualifications of those providing survey services, and other clients for survey work.</w:t>
      </w:r>
      <w:r w:rsidR="00605C6A">
        <w:rPr>
          <w:rFonts w:cs="Times New Roman"/>
          <w:sz w:val="24"/>
          <w:szCs w:val="24"/>
          <w:lang w:val="en-US"/>
        </w:rPr>
        <w:t xml:space="preserve"> </w:t>
      </w:r>
      <w:r w:rsidR="00C918FF">
        <w:rPr>
          <w:rFonts w:cs="Times New Roman"/>
          <w:sz w:val="24"/>
          <w:szCs w:val="24"/>
          <w:lang w:val="en-US"/>
        </w:rPr>
        <w:t xml:space="preserve"> Please provide the source and basis of the “National” and “</w:t>
      </w:r>
      <w:r w:rsidR="00C918FF">
        <w:rPr>
          <w:rFonts w:cs="Times New Roman"/>
          <w:sz w:val="24"/>
          <w:szCs w:val="24"/>
        </w:rPr>
        <w:t xml:space="preserve">Ontario`` comparisons in the </w:t>
      </w:r>
      <w:proofErr w:type="spellStart"/>
      <w:r w:rsidR="00C918FF">
        <w:rPr>
          <w:rFonts w:cs="Times New Roman"/>
          <w:sz w:val="24"/>
          <w:szCs w:val="24"/>
        </w:rPr>
        <w:t>Simul</w:t>
      </w:r>
      <w:proofErr w:type="spellEnd"/>
      <w:r w:rsidR="00C918FF">
        <w:rPr>
          <w:rFonts w:cs="Times New Roman"/>
          <w:sz w:val="24"/>
          <w:szCs w:val="24"/>
        </w:rPr>
        <w:t xml:space="preserve"> report.</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285C0A"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31]  Please explain the relevance of questions such as whether a customer will continue to do business with the utility, or whether the customer will recommend the utility to friends, in the context of customers that have no choice in whether to do business with the utility.</w:t>
      </w:r>
    </w:p>
    <w:p w:rsidR="00285C0A" w:rsidRPr="00285C0A" w:rsidRDefault="00285C0A" w:rsidP="00285C0A">
      <w:pPr>
        <w:pStyle w:val="ListParagraph"/>
        <w:rPr>
          <w:rFonts w:cs="Times New Roman"/>
          <w:sz w:val="24"/>
          <w:szCs w:val="24"/>
          <w:lang w:val="en-US"/>
        </w:rPr>
      </w:pPr>
    </w:p>
    <w:p w:rsidR="00285C0A" w:rsidRPr="00605C6A" w:rsidRDefault="004A2FB0"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 xml:space="preserve">Ex. 1, p. </w:t>
      </w:r>
      <w:proofErr w:type="gramStart"/>
      <w:r>
        <w:rPr>
          <w:rFonts w:cs="Times New Roman"/>
          <w:sz w:val="24"/>
          <w:szCs w:val="24"/>
          <w:lang w:val="en-US"/>
        </w:rPr>
        <w:t>47  Please</w:t>
      </w:r>
      <w:proofErr w:type="gramEnd"/>
      <w:r>
        <w:rPr>
          <w:rFonts w:cs="Times New Roman"/>
          <w:sz w:val="24"/>
          <w:szCs w:val="24"/>
          <w:lang w:val="en-US"/>
        </w:rPr>
        <w:t xml:space="preserve"> confirm that the primary conclusion of the </w:t>
      </w:r>
      <w:proofErr w:type="spellStart"/>
      <w:r>
        <w:rPr>
          <w:rFonts w:cs="Times New Roman"/>
          <w:sz w:val="24"/>
          <w:szCs w:val="24"/>
          <w:lang w:val="en-US"/>
        </w:rPr>
        <w:t>Simul</w:t>
      </w:r>
      <w:proofErr w:type="spellEnd"/>
      <w:r>
        <w:rPr>
          <w:rFonts w:cs="Times New Roman"/>
          <w:sz w:val="24"/>
          <w:szCs w:val="24"/>
          <w:lang w:val="en-US"/>
        </w:rPr>
        <w:t xml:space="preserve"> study is that customers overwhelmingly see `Better Prices` as the most important change they would </w:t>
      </w:r>
      <w:r>
        <w:rPr>
          <w:rFonts w:cs="Times New Roman"/>
          <w:sz w:val="24"/>
          <w:szCs w:val="24"/>
          <w:lang w:val="en-US"/>
        </w:rPr>
        <w:lastRenderedPageBreak/>
        <w:t xml:space="preserve">like to see at their electricity distributor. </w:t>
      </w:r>
      <w:r w:rsidR="00706014">
        <w:rPr>
          <w:rFonts w:cs="Times New Roman"/>
          <w:sz w:val="24"/>
          <w:szCs w:val="24"/>
          <w:lang w:val="en-US"/>
        </w:rPr>
        <w:t xml:space="preserve"> Please advise why this is not listed amongst the `core concerns` on page 49.</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1.2: </w:t>
      </w:r>
      <w:r w:rsidR="007F0449" w:rsidRPr="00173261">
        <w:rPr>
          <w:rFonts w:cs="Times New Roman"/>
          <w:b/>
          <w:sz w:val="24"/>
          <w:szCs w:val="24"/>
          <w:lang w:val="en-US"/>
        </w:rPr>
        <w:tab/>
      </w:r>
      <w:r w:rsidRPr="00173261">
        <w:rPr>
          <w:rFonts w:cs="Times New Roman"/>
          <w:b/>
          <w:sz w:val="24"/>
          <w:szCs w:val="24"/>
          <w:lang w:val="en-US"/>
        </w:rPr>
        <w:t>Is service quality, based on the Board sp</w:t>
      </w:r>
      <w:r w:rsidR="00560D78" w:rsidRPr="00173261">
        <w:rPr>
          <w:rFonts w:cs="Times New Roman"/>
          <w:b/>
          <w:sz w:val="24"/>
          <w:szCs w:val="24"/>
          <w:lang w:val="en-US"/>
        </w:rPr>
        <w:t xml:space="preserve">ecified performance indicators, </w:t>
      </w:r>
      <w:r w:rsidRPr="00173261">
        <w:rPr>
          <w:rFonts w:cs="Times New Roman"/>
          <w:b/>
          <w:sz w:val="24"/>
          <w:szCs w:val="24"/>
          <w:lang w:val="en-US"/>
        </w:rPr>
        <w:t>acceptable?</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1.3: </w:t>
      </w:r>
      <w:r w:rsidR="007F0449" w:rsidRPr="00173261">
        <w:rPr>
          <w:rFonts w:cs="Times New Roman"/>
          <w:b/>
          <w:sz w:val="24"/>
          <w:szCs w:val="24"/>
          <w:lang w:val="en-US"/>
        </w:rPr>
        <w:tab/>
      </w:r>
      <w:r w:rsidRPr="00173261">
        <w:rPr>
          <w:rFonts w:cs="Times New Roman"/>
          <w:b/>
          <w:sz w:val="24"/>
          <w:szCs w:val="24"/>
          <w:lang w:val="en-US"/>
        </w:rPr>
        <w:t>Is the proposed revenue requirement appropriate?</w:t>
      </w:r>
    </w:p>
    <w:p w:rsidR="001D3670" w:rsidRDefault="001D3670" w:rsidP="00173261">
      <w:pPr>
        <w:autoSpaceDE w:val="0"/>
        <w:autoSpaceDN w:val="0"/>
        <w:adjustRightInd w:val="0"/>
        <w:rPr>
          <w:rFonts w:cs="Times New Roman"/>
          <w:b/>
          <w:sz w:val="24"/>
          <w:szCs w:val="24"/>
          <w:lang w:val="en-US"/>
        </w:rPr>
      </w:pPr>
    </w:p>
    <w:p w:rsidR="00605C6A" w:rsidRDefault="00222F00"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143</w:t>
      </w:r>
      <w:r w:rsidR="009D6C19">
        <w:rPr>
          <w:rFonts w:cs="Times New Roman"/>
          <w:sz w:val="24"/>
          <w:szCs w:val="24"/>
          <w:lang w:val="en-US"/>
        </w:rPr>
        <w:t xml:space="preserve"> and Ex. 4, p. 12</w:t>
      </w:r>
      <w:r>
        <w:rPr>
          <w:rFonts w:cs="Times New Roman"/>
          <w:sz w:val="24"/>
          <w:szCs w:val="24"/>
          <w:lang w:val="en-US"/>
        </w:rPr>
        <w:t>]  Please provide the “preliminary budgets” presented by the Finance Department to the Executive Committee for the Test Year, and provide explanations for any material variations between those preliminary budgets and the final budget approved by the Board of Directors.  Please confirm that the budget present to, and approved by, the Board of Directors is identical to the budget being presented in this Application.</w:t>
      </w:r>
      <w:r w:rsidR="009D6C19">
        <w:rPr>
          <w:rFonts w:cs="Times New Roman"/>
          <w:sz w:val="24"/>
          <w:szCs w:val="24"/>
          <w:lang w:val="en-US"/>
        </w:rPr>
        <w:t xml:space="preserve">  Please provide the document presented to the </w:t>
      </w:r>
      <w:r w:rsidR="009D6C19">
        <w:rPr>
          <w:rFonts w:cs="Times New Roman"/>
          <w:sz w:val="24"/>
          <w:szCs w:val="24"/>
        </w:rPr>
        <w:t xml:space="preserve">Board of Directors in which </w:t>
      </w:r>
      <w:r w:rsidR="006934AA">
        <w:rPr>
          <w:rFonts w:cs="Times New Roman"/>
          <w:sz w:val="24"/>
          <w:szCs w:val="24"/>
        </w:rPr>
        <w:t>“</w:t>
      </w:r>
      <w:r w:rsidR="009D6C19">
        <w:rPr>
          <w:rFonts w:cs="Times New Roman"/>
          <w:sz w:val="24"/>
          <w:szCs w:val="24"/>
        </w:rPr>
        <w:t>significant variances in spending from prior years</w:t>
      </w:r>
      <w:r w:rsidR="006934AA">
        <w:rPr>
          <w:rFonts w:cs="Times New Roman"/>
          <w:sz w:val="24"/>
          <w:szCs w:val="24"/>
        </w:rPr>
        <w:t xml:space="preserve"> [were]…documented for presentation to the Board of Directors”.</w:t>
      </w:r>
      <w:r w:rsidR="009D6C19">
        <w:rPr>
          <w:rFonts w:cs="Times New Roman"/>
          <w:sz w:val="24"/>
          <w:szCs w:val="24"/>
        </w:rPr>
        <w:t xml:space="preserve"> </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BD2F12"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146]  Please add columns for 2008 Board approved, 2008 actual, and 2009 actual to Table 3.</w:t>
      </w:r>
      <w:r w:rsidR="00605C6A">
        <w:rPr>
          <w:rFonts w:cs="Times New Roman"/>
          <w:sz w:val="24"/>
          <w:szCs w:val="24"/>
          <w:lang w:val="en-US"/>
        </w:rPr>
        <w:t xml:space="preserve"> </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Pr="0029694C" w:rsidRDefault="00BD2F12" w:rsidP="0029694C">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147]  Please provide a detailed table showing the drivers of the deficiency.  Please advise why reductions in load are not listed in this exhibit as one of the primary reasons for the deficiency.</w:t>
      </w:r>
      <w:r w:rsidR="00605C6A" w:rsidRPr="0029694C">
        <w:rPr>
          <w:rFonts w:cs="Times New Roman"/>
          <w:sz w:val="24"/>
          <w:szCs w:val="24"/>
          <w:lang w:val="en-US"/>
        </w:rPr>
        <w:t xml:space="preserve"> </w:t>
      </w:r>
    </w:p>
    <w:p w:rsidR="00605C6A" w:rsidRPr="00BD0F6B" w:rsidRDefault="00605C6A" w:rsidP="00173261">
      <w:pPr>
        <w:autoSpaceDE w:val="0"/>
        <w:autoSpaceDN w:val="0"/>
        <w:adjustRightInd w:val="0"/>
        <w:rPr>
          <w:rFonts w:cs="Times New Roman"/>
          <w:b/>
          <w:sz w:val="24"/>
          <w:szCs w:val="24"/>
          <w:lang w:val="en-US"/>
        </w:rPr>
      </w:pPr>
    </w:p>
    <w:p w:rsidR="001D3670"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1.4: </w:t>
      </w:r>
      <w:r w:rsidR="007F0449" w:rsidRPr="00173261">
        <w:rPr>
          <w:rFonts w:cs="Times New Roman"/>
          <w:b/>
          <w:sz w:val="24"/>
          <w:szCs w:val="24"/>
          <w:lang w:val="en-US"/>
        </w:rPr>
        <w:tab/>
      </w:r>
      <w:r w:rsidRPr="00173261">
        <w:rPr>
          <w:rFonts w:cs="Times New Roman"/>
          <w:b/>
          <w:sz w:val="24"/>
          <w:szCs w:val="24"/>
          <w:lang w:val="en-US"/>
        </w:rPr>
        <w:t xml:space="preserve">What is the appropriate effective date for </w:t>
      </w:r>
      <w:r w:rsidR="00560D78" w:rsidRPr="00173261">
        <w:rPr>
          <w:rFonts w:cs="Times New Roman"/>
          <w:b/>
          <w:sz w:val="24"/>
          <w:szCs w:val="24"/>
          <w:lang w:val="en-US"/>
        </w:rPr>
        <w:t xml:space="preserve">any new rates flowing from this </w:t>
      </w:r>
      <w:r w:rsidRPr="00173261">
        <w:rPr>
          <w:rFonts w:cs="Times New Roman"/>
          <w:b/>
          <w:sz w:val="24"/>
          <w:szCs w:val="24"/>
          <w:lang w:val="en-US"/>
        </w:rPr>
        <w:t xml:space="preserve">Application? If that effective date is prior to </w:t>
      </w:r>
      <w:r w:rsidR="00560D78" w:rsidRPr="00173261">
        <w:rPr>
          <w:rFonts w:cs="Times New Roman"/>
          <w:b/>
          <w:sz w:val="24"/>
          <w:szCs w:val="24"/>
          <w:lang w:val="en-US"/>
        </w:rPr>
        <w:t xml:space="preserve">the date new rates are actually </w:t>
      </w:r>
      <w:r w:rsidRPr="00173261">
        <w:rPr>
          <w:rFonts w:cs="Times New Roman"/>
          <w:b/>
          <w:sz w:val="24"/>
          <w:szCs w:val="24"/>
          <w:lang w:val="en-US"/>
        </w:rPr>
        <w:t>implemented, what adjustments shoul</w:t>
      </w:r>
      <w:r w:rsidR="00560D78" w:rsidRPr="00173261">
        <w:rPr>
          <w:rFonts w:cs="Times New Roman"/>
          <w:b/>
          <w:sz w:val="24"/>
          <w:szCs w:val="24"/>
          <w:lang w:val="en-US"/>
        </w:rPr>
        <w:t xml:space="preserve">d be implemented to reflect the </w:t>
      </w:r>
      <w:r w:rsidRPr="00173261">
        <w:rPr>
          <w:rFonts w:cs="Times New Roman"/>
          <w:b/>
          <w:sz w:val="24"/>
          <w:szCs w:val="24"/>
          <w:lang w:val="en-US"/>
        </w:rPr>
        <w:t>sufficiency or deficiency during th</w:t>
      </w:r>
      <w:r w:rsidR="00560D78" w:rsidRPr="00173261">
        <w:rPr>
          <w:rFonts w:cs="Times New Roman"/>
          <w:b/>
          <w:sz w:val="24"/>
          <w:szCs w:val="24"/>
          <w:lang w:val="en-US"/>
        </w:rPr>
        <w:t xml:space="preserve">e period from effective date to implementation </w:t>
      </w:r>
      <w:r w:rsidRPr="00173261">
        <w:rPr>
          <w:rFonts w:cs="Times New Roman"/>
          <w:b/>
          <w:sz w:val="24"/>
          <w:szCs w:val="24"/>
          <w:lang w:val="en-US"/>
        </w:rPr>
        <w:t>date?</w:t>
      </w:r>
    </w:p>
    <w:p w:rsidR="00605C6A" w:rsidRPr="00173261" w:rsidRDefault="00605C6A" w:rsidP="00173261">
      <w:pPr>
        <w:pStyle w:val="ListParagraph"/>
        <w:autoSpaceDE w:val="0"/>
        <w:autoSpaceDN w:val="0"/>
        <w:adjustRightInd w:val="0"/>
        <w:ind w:left="0"/>
        <w:rPr>
          <w:rFonts w:cs="Times New Roman"/>
          <w:b/>
          <w:sz w:val="24"/>
          <w:szCs w:val="24"/>
          <w:lang w:val="en-US"/>
        </w:rPr>
      </w:pPr>
    </w:p>
    <w:p w:rsidR="00605C6A" w:rsidRPr="0029694C" w:rsidRDefault="00EA2492" w:rsidP="0029694C">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6]  Please provide the legal basis proposed by the Applicant on which the Board could establish new rates without completing its review of the evidence.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1.5: </w:t>
      </w:r>
      <w:r w:rsidR="007F0449" w:rsidRPr="00173261">
        <w:rPr>
          <w:rFonts w:cs="Times New Roman"/>
          <w:b/>
          <w:sz w:val="24"/>
          <w:szCs w:val="24"/>
          <w:lang w:val="en-US"/>
        </w:rPr>
        <w:tab/>
      </w:r>
      <w:r w:rsidRPr="00173261">
        <w:rPr>
          <w:rFonts w:cs="Times New Roman"/>
          <w:b/>
          <w:sz w:val="24"/>
          <w:szCs w:val="24"/>
          <w:lang w:val="en-US"/>
        </w:rPr>
        <w:t>Is the proposal to align the rate year with its</w:t>
      </w:r>
      <w:r w:rsidR="00560D78" w:rsidRPr="00173261">
        <w:rPr>
          <w:rFonts w:cs="Times New Roman"/>
          <w:b/>
          <w:sz w:val="24"/>
          <w:szCs w:val="24"/>
          <w:lang w:val="en-US"/>
        </w:rPr>
        <w:t xml:space="preserve"> next fiscal year, which starts </w:t>
      </w:r>
      <w:r w:rsidRPr="00173261">
        <w:rPr>
          <w:rFonts w:cs="Times New Roman"/>
          <w:b/>
          <w:sz w:val="24"/>
          <w:szCs w:val="24"/>
          <w:lang w:val="en-US"/>
        </w:rPr>
        <w:t>January 1, 2012, appropriate?</w:t>
      </w:r>
    </w:p>
    <w:p w:rsidR="001D3670" w:rsidRDefault="001D3670" w:rsidP="00173261">
      <w:pPr>
        <w:autoSpaceDE w:val="0"/>
        <w:autoSpaceDN w:val="0"/>
        <w:adjustRightInd w:val="0"/>
        <w:rPr>
          <w:rFonts w:cs="Times New Roman"/>
          <w:b/>
          <w:sz w:val="24"/>
          <w:szCs w:val="24"/>
          <w:lang w:val="en-US"/>
        </w:rPr>
      </w:pPr>
    </w:p>
    <w:p w:rsidR="00605C6A" w:rsidRDefault="00222F00"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140]  Please identify the “third party lenders” who are affected by the Applicant’s proposal to align the rate year with the fiscal year.</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 xml:space="preserve">2. RATE BASE </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2.1: </w:t>
      </w:r>
      <w:r w:rsidR="007F0449" w:rsidRPr="00173261">
        <w:rPr>
          <w:rFonts w:cs="Times New Roman"/>
          <w:b/>
          <w:sz w:val="24"/>
          <w:szCs w:val="24"/>
          <w:lang w:val="en-US"/>
        </w:rPr>
        <w:tab/>
      </w:r>
      <w:r w:rsidRPr="00173261">
        <w:rPr>
          <w:rFonts w:cs="Times New Roman"/>
          <w:b/>
          <w:sz w:val="24"/>
          <w:szCs w:val="24"/>
          <w:lang w:val="en-US"/>
        </w:rPr>
        <w:t xml:space="preserve">Are the Applicant’s asset planning assumptions </w:t>
      </w:r>
      <w:r w:rsidR="00560D78" w:rsidRPr="00173261">
        <w:rPr>
          <w:rFonts w:cs="Times New Roman"/>
          <w:b/>
          <w:sz w:val="24"/>
          <w:szCs w:val="24"/>
          <w:lang w:val="en-US"/>
        </w:rPr>
        <w:t xml:space="preserve">(e.g. asset condition, economic </w:t>
      </w:r>
      <w:r w:rsidRPr="00173261">
        <w:rPr>
          <w:rFonts w:cs="Times New Roman"/>
          <w:b/>
          <w:sz w:val="24"/>
          <w:szCs w:val="24"/>
          <w:lang w:val="en-US"/>
        </w:rPr>
        <w:t>conditions, etc.) appropriate?</w:t>
      </w:r>
    </w:p>
    <w:p w:rsidR="001D3670" w:rsidRDefault="001D3670" w:rsidP="001D3670">
      <w:pPr>
        <w:autoSpaceDE w:val="0"/>
        <w:autoSpaceDN w:val="0"/>
        <w:adjustRightInd w:val="0"/>
        <w:rPr>
          <w:rFonts w:cs="Times New Roman"/>
          <w:b/>
          <w:sz w:val="24"/>
          <w:szCs w:val="24"/>
          <w:lang w:val="en-US"/>
        </w:rPr>
      </w:pPr>
    </w:p>
    <w:p w:rsidR="00605C6A" w:rsidRDefault="00807F58"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221]  Please provide a table for 2004 through 2010, similar to this page, showing the balance sheet figures for each year.</w:t>
      </w:r>
    </w:p>
    <w:p w:rsidR="00605C6A" w:rsidRPr="00BD0F6B" w:rsidRDefault="00605C6A" w:rsidP="001D3670">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lastRenderedPageBreak/>
        <w:t xml:space="preserve">Issue 2.2: </w:t>
      </w:r>
      <w:r w:rsidR="007F0449" w:rsidRPr="00173261">
        <w:rPr>
          <w:rFonts w:cs="Times New Roman"/>
          <w:b/>
          <w:sz w:val="24"/>
          <w:szCs w:val="24"/>
          <w:lang w:val="en-US"/>
        </w:rPr>
        <w:tab/>
      </w:r>
      <w:r w:rsidRPr="00173261">
        <w:rPr>
          <w:rFonts w:cs="Times New Roman"/>
          <w:b/>
          <w:sz w:val="24"/>
          <w:szCs w:val="24"/>
          <w:lang w:val="en-US"/>
        </w:rPr>
        <w:t>Is the Applicant’s capitalization and depreciation policy appropriate?</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2.3: </w:t>
      </w:r>
      <w:r w:rsidR="007F0449" w:rsidRPr="00173261">
        <w:rPr>
          <w:rFonts w:cs="Times New Roman"/>
          <w:b/>
          <w:sz w:val="24"/>
          <w:szCs w:val="24"/>
          <w:lang w:val="en-US"/>
        </w:rPr>
        <w:tab/>
      </w:r>
      <w:r w:rsidRPr="00173261">
        <w:rPr>
          <w:rFonts w:cs="Times New Roman"/>
          <w:b/>
          <w:sz w:val="24"/>
          <w:szCs w:val="24"/>
          <w:lang w:val="en-US"/>
        </w:rPr>
        <w:t>Are the capital expenditures appropriate?</w:t>
      </w:r>
    </w:p>
    <w:p w:rsidR="001D3670" w:rsidRDefault="001D3670" w:rsidP="00173261">
      <w:pPr>
        <w:autoSpaceDE w:val="0"/>
        <w:autoSpaceDN w:val="0"/>
        <w:adjustRightInd w:val="0"/>
        <w:rPr>
          <w:rFonts w:cs="Times New Roman"/>
          <w:b/>
          <w:sz w:val="24"/>
          <w:szCs w:val="24"/>
          <w:lang w:val="en-US"/>
        </w:rPr>
      </w:pPr>
    </w:p>
    <w:p w:rsidR="00605C6A" w:rsidRDefault="00724227"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144]  Please provide the original document or documents listing and prioritizing the capital projects for 2011 and 2012, including those capital projects proposed but not ultimately included in the capital budget.</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A936A9"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2, p. 5]  Please provide the capital investment figures for the last ten years, to show the average of “approximately $5 million per year”, and break those figures down annually in the manner set out in Table 3 on page 21.</w:t>
      </w:r>
      <w:r w:rsidR="00605C6A">
        <w:rPr>
          <w:rFonts w:cs="Times New Roman"/>
          <w:sz w:val="24"/>
          <w:szCs w:val="24"/>
          <w:lang w:val="en-US"/>
        </w:rPr>
        <w:t xml:space="preserve"> </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A936A9"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2, p. 5]  Please provide a table showing the number of power transformers replaced annually for each of the last ten years, and forecast into the future for each of the next ten years.</w:t>
      </w:r>
      <w:r w:rsidR="00605C6A">
        <w:rPr>
          <w:rFonts w:cs="Times New Roman"/>
          <w:sz w:val="24"/>
          <w:szCs w:val="24"/>
          <w:lang w:val="en-US"/>
        </w:rPr>
        <w:t xml:space="preserve"> </w:t>
      </w:r>
      <w:r>
        <w:rPr>
          <w:rFonts w:cs="Times New Roman"/>
          <w:sz w:val="24"/>
          <w:szCs w:val="24"/>
          <w:lang w:val="en-US"/>
        </w:rPr>
        <w:t xml:space="preserve">  If there is a significant difference between the replacement rates, please provide an explanation.</w:t>
      </w:r>
    </w:p>
    <w:p w:rsidR="00A936A9" w:rsidRPr="00A936A9" w:rsidRDefault="00A936A9" w:rsidP="00A936A9">
      <w:pPr>
        <w:pStyle w:val="ListParagraph"/>
        <w:rPr>
          <w:rFonts w:cs="Times New Roman"/>
          <w:sz w:val="24"/>
          <w:szCs w:val="24"/>
          <w:lang w:val="en-US"/>
        </w:rPr>
      </w:pPr>
    </w:p>
    <w:p w:rsidR="00A936A9" w:rsidRDefault="007B58C7"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2, p. 10]  Please identify all projects and spending in the Test Year driven in whole or in part by the UOIT forecast.  Please provide a copy of the document on which the forecast of a new UOIT campus is based.</w:t>
      </w:r>
    </w:p>
    <w:p w:rsidR="007B58C7" w:rsidRPr="007B58C7" w:rsidRDefault="007B58C7" w:rsidP="007B58C7">
      <w:pPr>
        <w:pStyle w:val="ListParagraph"/>
        <w:rPr>
          <w:rFonts w:cs="Times New Roman"/>
          <w:sz w:val="24"/>
          <w:szCs w:val="24"/>
          <w:lang w:val="en-US"/>
        </w:rPr>
      </w:pPr>
    </w:p>
    <w:p w:rsidR="007B58C7" w:rsidRDefault="00DC7D39"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 xml:space="preserve">[Ex. 2, Appendix A]  Please provide a copy of the </w:t>
      </w:r>
      <w:r w:rsidR="00C52B12">
        <w:rPr>
          <w:rFonts w:cs="Times New Roman"/>
          <w:sz w:val="24"/>
          <w:szCs w:val="24"/>
          <w:lang w:val="en-US"/>
        </w:rPr>
        <w:t>agreement between the Applicant and METSCO for the completion of the Asset Management Plan.  If there was a previous RFP, proposal, Letter of Intent, Memorandum of Understanding, or other such document, please provide a copy of that document.  Please confirm that this work was done as a result of a competitive tendering process, and provide the dates and details with respect to that process</w:t>
      </w:r>
      <w:r w:rsidR="004D0813">
        <w:rPr>
          <w:rFonts w:cs="Times New Roman"/>
          <w:sz w:val="24"/>
          <w:szCs w:val="24"/>
          <w:lang w:val="en-US"/>
        </w:rPr>
        <w:t>, including number of invited bidders and number of actual bidders</w:t>
      </w:r>
      <w:r w:rsidR="00C52B12">
        <w:rPr>
          <w:rFonts w:cs="Times New Roman"/>
          <w:sz w:val="24"/>
          <w:szCs w:val="24"/>
          <w:lang w:val="en-US"/>
        </w:rPr>
        <w:t>.</w:t>
      </w:r>
    </w:p>
    <w:p w:rsidR="00C52B12" w:rsidRPr="00C52B12" w:rsidRDefault="00C52B12" w:rsidP="00C52B12">
      <w:pPr>
        <w:pStyle w:val="ListParagraph"/>
        <w:rPr>
          <w:rFonts w:cs="Times New Roman"/>
          <w:sz w:val="24"/>
          <w:szCs w:val="24"/>
          <w:lang w:val="en-US"/>
        </w:rPr>
      </w:pPr>
    </w:p>
    <w:p w:rsidR="00C52B12" w:rsidRDefault="004D0813"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2, p. 19]  Please provide a copy of each Asset Condition Assessment from 2033 through 2010, prior to the METSCO document.  If there are any material differences in the conclusions between those prior documents and the METSCO document, please provide an explanation for those differences.</w:t>
      </w:r>
    </w:p>
    <w:p w:rsidR="004D0813" w:rsidRPr="004D0813" w:rsidRDefault="004D0813" w:rsidP="004D0813">
      <w:pPr>
        <w:pStyle w:val="ListParagraph"/>
        <w:rPr>
          <w:rFonts w:cs="Times New Roman"/>
          <w:sz w:val="24"/>
          <w:szCs w:val="24"/>
          <w:lang w:val="en-US"/>
        </w:rPr>
      </w:pPr>
    </w:p>
    <w:p w:rsidR="004D0813" w:rsidRDefault="0023160A"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2, p. 22]  Please provide a detailed breakdown supporting the figures in the table at the bottom of this page.</w:t>
      </w:r>
    </w:p>
    <w:p w:rsidR="0023160A" w:rsidRPr="0023160A" w:rsidRDefault="0023160A" w:rsidP="0023160A">
      <w:pPr>
        <w:pStyle w:val="ListParagraph"/>
        <w:rPr>
          <w:rFonts w:cs="Times New Roman"/>
          <w:sz w:val="24"/>
          <w:szCs w:val="24"/>
          <w:lang w:val="en-US"/>
        </w:rPr>
      </w:pPr>
    </w:p>
    <w:p w:rsidR="0023160A" w:rsidRDefault="0023160A"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2, p. 23]  Please provide a copy of the “plan to replace each of these seven transformers”, if a separate document, report, presentation, or memo of that plan exists.</w:t>
      </w:r>
    </w:p>
    <w:p w:rsidR="003D43FD" w:rsidRPr="003D43FD" w:rsidRDefault="003D43FD" w:rsidP="003D43FD">
      <w:pPr>
        <w:pStyle w:val="ListParagraph"/>
        <w:rPr>
          <w:rFonts w:cs="Times New Roman"/>
          <w:sz w:val="24"/>
          <w:szCs w:val="24"/>
          <w:lang w:val="en-US"/>
        </w:rPr>
      </w:pPr>
    </w:p>
    <w:p w:rsidR="003D43FD" w:rsidRDefault="003D43FD"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2, p. 24]  Please advise the total number of high-risk poles identified in the field testing from 2004 to 2007, and the number of those high-risk poles that have been replaced prior to the end of 2010.</w:t>
      </w:r>
    </w:p>
    <w:p w:rsidR="003D43FD" w:rsidRPr="003D43FD" w:rsidRDefault="003D43FD" w:rsidP="003D43FD">
      <w:pPr>
        <w:pStyle w:val="ListParagraph"/>
        <w:rPr>
          <w:rFonts w:cs="Times New Roman"/>
          <w:sz w:val="24"/>
          <w:szCs w:val="24"/>
          <w:lang w:val="en-US"/>
        </w:rPr>
      </w:pPr>
    </w:p>
    <w:p w:rsidR="003D43FD" w:rsidRDefault="008870FD"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2, p. 48]  Please provide a copy of the “previous assessment on all existing OPUN’s 401 crossings”.</w:t>
      </w:r>
    </w:p>
    <w:p w:rsidR="00605C6A" w:rsidRDefault="00605C6A" w:rsidP="00173261">
      <w:pPr>
        <w:pStyle w:val="ListParagraph"/>
        <w:autoSpaceDE w:val="0"/>
        <w:autoSpaceDN w:val="0"/>
        <w:adjustRightInd w:val="0"/>
        <w:ind w:left="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lastRenderedPageBreak/>
        <w:t xml:space="preserve">Issue 2.4: </w:t>
      </w:r>
      <w:r w:rsidR="007F0449" w:rsidRPr="00173261">
        <w:rPr>
          <w:rFonts w:cs="Times New Roman"/>
          <w:b/>
          <w:sz w:val="24"/>
          <w:szCs w:val="24"/>
          <w:lang w:val="en-US"/>
        </w:rPr>
        <w:tab/>
      </w:r>
      <w:r w:rsidRPr="00173261">
        <w:rPr>
          <w:rFonts w:cs="Times New Roman"/>
          <w:b/>
          <w:sz w:val="24"/>
          <w:szCs w:val="24"/>
          <w:lang w:val="en-US"/>
        </w:rPr>
        <w:t>Are the in-service dates accurate for projects cl</w:t>
      </w:r>
      <w:r w:rsidR="00560D78" w:rsidRPr="00173261">
        <w:rPr>
          <w:rFonts w:cs="Times New Roman"/>
          <w:b/>
          <w:sz w:val="24"/>
          <w:szCs w:val="24"/>
          <w:lang w:val="en-US"/>
        </w:rPr>
        <w:t xml:space="preserve">osed prior to the Test Year and </w:t>
      </w:r>
      <w:r w:rsidRPr="00173261">
        <w:rPr>
          <w:rFonts w:cs="Times New Roman"/>
          <w:b/>
          <w:sz w:val="24"/>
          <w:szCs w:val="24"/>
          <w:lang w:val="en-US"/>
        </w:rPr>
        <w:t>are they appropriate for proposed projects?</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2.5: </w:t>
      </w:r>
      <w:r w:rsidR="007F0449" w:rsidRPr="00173261">
        <w:rPr>
          <w:rFonts w:cs="Times New Roman"/>
          <w:b/>
          <w:sz w:val="24"/>
          <w:szCs w:val="24"/>
          <w:lang w:val="en-US"/>
        </w:rPr>
        <w:tab/>
      </w:r>
      <w:r w:rsidRPr="00173261">
        <w:rPr>
          <w:rFonts w:cs="Times New Roman"/>
          <w:b/>
          <w:sz w:val="24"/>
          <w:szCs w:val="24"/>
          <w:lang w:val="en-US"/>
        </w:rPr>
        <w:t>Is the working capital allowance for the test year appropriate?</w:t>
      </w:r>
    </w:p>
    <w:p w:rsidR="00BD0F6B" w:rsidRDefault="00BD0F6B" w:rsidP="00173261">
      <w:pPr>
        <w:autoSpaceDE w:val="0"/>
        <w:autoSpaceDN w:val="0"/>
        <w:adjustRightInd w:val="0"/>
        <w:rPr>
          <w:rFonts w:cs="Times New Roman"/>
          <w:b/>
          <w:sz w:val="24"/>
          <w:szCs w:val="24"/>
          <w:lang w:val="en-US"/>
        </w:rPr>
      </w:pPr>
    </w:p>
    <w:p w:rsidR="00605C6A" w:rsidRDefault="00A936A9"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2, p. 4]  Please provide the basis on which the Applicant believes that the 15% working capital allowance is “reasonable”.  Please provide all internal memos, presentations, and other documents dealing with the Applicant’s working capital requirements.</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Pr="0029694C" w:rsidRDefault="00C9174F" w:rsidP="0029694C">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 xml:space="preserve">[Ex. 2, p. 6]  Please explain why “an increase in the post-retirement accrual” would affect the Applicant’s working capital requirements. </w:t>
      </w:r>
      <w:r w:rsidR="00605C6A">
        <w:rPr>
          <w:rFonts w:cs="Times New Roman"/>
          <w:sz w:val="24"/>
          <w:szCs w:val="24"/>
          <w:lang w:val="en-US"/>
        </w:rPr>
        <w:t xml:space="preserve"> </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2.6: </w:t>
      </w:r>
      <w:r w:rsidR="007F0449" w:rsidRPr="00173261">
        <w:rPr>
          <w:rFonts w:cs="Times New Roman"/>
          <w:b/>
          <w:sz w:val="24"/>
          <w:szCs w:val="24"/>
          <w:lang w:val="en-US"/>
        </w:rPr>
        <w:tab/>
      </w:r>
      <w:r w:rsidRPr="00173261">
        <w:rPr>
          <w:rFonts w:cs="Times New Roman"/>
          <w:b/>
          <w:sz w:val="24"/>
          <w:szCs w:val="24"/>
          <w:lang w:val="en-US"/>
        </w:rPr>
        <w:t>Is the proposed rate base for the test year appropriate?</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2.7: </w:t>
      </w:r>
      <w:r w:rsidR="007F0449" w:rsidRPr="00173261">
        <w:rPr>
          <w:rFonts w:cs="Times New Roman"/>
          <w:b/>
          <w:sz w:val="24"/>
          <w:szCs w:val="24"/>
          <w:lang w:val="en-US"/>
        </w:rPr>
        <w:tab/>
      </w:r>
      <w:r w:rsidRPr="00173261">
        <w:rPr>
          <w:rFonts w:cs="Times New Roman"/>
          <w:b/>
          <w:sz w:val="24"/>
          <w:szCs w:val="24"/>
          <w:lang w:val="en-US"/>
        </w:rPr>
        <w:t>Is the accounting for smart meters in rate base appropriate?</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2.8: </w:t>
      </w:r>
      <w:r w:rsidR="007F0449" w:rsidRPr="00173261">
        <w:rPr>
          <w:rFonts w:cs="Times New Roman"/>
          <w:b/>
          <w:sz w:val="24"/>
          <w:szCs w:val="24"/>
          <w:lang w:val="en-US"/>
        </w:rPr>
        <w:tab/>
      </w:r>
      <w:r w:rsidRPr="00173261">
        <w:rPr>
          <w:rFonts w:cs="Times New Roman"/>
          <w:b/>
          <w:sz w:val="24"/>
          <w:szCs w:val="24"/>
          <w:lang w:val="en-US"/>
        </w:rPr>
        <w:t>Is the accounting for stranded meters appropriate?</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2.9: </w:t>
      </w:r>
      <w:r w:rsidR="007F0449" w:rsidRPr="00173261">
        <w:rPr>
          <w:rFonts w:cs="Times New Roman"/>
          <w:b/>
          <w:sz w:val="24"/>
          <w:szCs w:val="24"/>
          <w:lang w:val="en-US"/>
        </w:rPr>
        <w:tab/>
      </w:r>
      <w:r w:rsidRPr="00173261">
        <w:rPr>
          <w:rFonts w:cs="Times New Roman"/>
          <w:b/>
          <w:sz w:val="24"/>
          <w:szCs w:val="24"/>
          <w:lang w:val="en-US"/>
        </w:rPr>
        <w:t>Is the basic Green Energy Plan appropriate?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 xml:space="preserve">3. LOADS, CUSTOMERS - THROUGHPUT REVENUE </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3.1: </w:t>
      </w:r>
      <w:r w:rsidR="007F0449" w:rsidRPr="00173261">
        <w:rPr>
          <w:rFonts w:cs="Times New Roman"/>
          <w:b/>
          <w:sz w:val="24"/>
          <w:szCs w:val="24"/>
          <w:lang w:val="en-US"/>
        </w:rPr>
        <w:tab/>
      </w:r>
      <w:r w:rsidRPr="00173261">
        <w:rPr>
          <w:rFonts w:cs="Times New Roman"/>
          <w:b/>
          <w:sz w:val="24"/>
          <w:szCs w:val="24"/>
          <w:lang w:val="en-US"/>
        </w:rPr>
        <w:t>Is the load forecast methodology including weather normalization appropriate?</w:t>
      </w:r>
    </w:p>
    <w:p w:rsidR="001D3670" w:rsidRDefault="001D3670" w:rsidP="00173261">
      <w:pPr>
        <w:autoSpaceDE w:val="0"/>
        <w:autoSpaceDN w:val="0"/>
        <w:adjustRightInd w:val="0"/>
        <w:rPr>
          <w:rFonts w:cs="Times New Roman"/>
          <w:b/>
          <w:sz w:val="24"/>
          <w:szCs w:val="24"/>
          <w:lang w:val="en-US"/>
        </w:rPr>
      </w:pPr>
    </w:p>
    <w:p w:rsidR="00605C6A" w:rsidRDefault="008870FD"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 xml:space="preserve">[Ex. 3, p. 5]  Please confirm that over the period 2003 through 2010 the Applicant lost 137 </w:t>
      </w:r>
      <w:proofErr w:type="spellStart"/>
      <w:r>
        <w:rPr>
          <w:rFonts w:cs="Times New Roman"/>
          <w:sz w:val="24"/>
          <w:szCs w:val="24"/>
          <w:lang w:val="en-US"/>
        </w:rPr>
        <w:t>GWh</w:t>
      </w:r>
      <w:proofErr w:type="spellEnd"/>
      <w:r>
        <w:rPr>
          <w:rFonts w:cs="Times New Roman"/>
          <w:sz w:val="24"/>
          <w:szCs w:val="24"/>
          <w:lang w:val="en-US"/>
        </w:rPr>
        <w:t xml:space="preserve"> of load from the loss of two large users, and gained 53 </w:t>
      </w:r>
      <w:proofErr w:type="spellStart"/>
      <w:r>
        <w:rPr>
          <w:rFonts w:cs="Times New Roman"/>
          <w:sz w:val="24"/>
          <w:szCs w:val="24"/>
          <w:lang w:val="en-US"/>
        </w:rPr>
        <w:t>GWh</w:t>
      </w:r>
      <w:proofErr w:type="spellEnd"/>
      <w:r>
        <w:rPr>
          <w:rFonts w:cs="Times New Roman"/>
          <w:sz w:val="24"/>
          <w:szCs w:val="24"/>
          <w:lang w:val="en-US"/>
        </w:rPr>
        <w:t xml:space="preserve"> of load from all other classes, the latter being a 4.6% increase over six years.  </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8870FD" w:rsidP="00DE7DFA">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3, p. 8]  Please advise whether the 2011 revenue forecast referred to on line 27 is actual or forecast, and if actual how many moneys of the data is actual.</w:t>
      </w:r>
      <w:r w:rsidR="00605C6A">
        <w:rPr>
          <w:rFonts w:cs="Times New Roman"/>
          <w:sz w:val="24"/>
          <w:szCs w:val="24"/>
          <w:lang w:val="en-US"/>
        </w:rPr>
        <w:t xml:space="preserve"> </w:t>
      </w:r>
    </w:p>
    <w:p w:rsidR="00605C6A" w:rsidRPr="0029694C" w:rsidRDefault="00605C6A" w:rsidP="0029694C">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3.2: </w:t>
      </w:r>
      <w:r w:rsidR="007F0449" w:rsidRPr="00173261">
        <w:rPr>
          <w:rFonts w:cs="Times New Roman"/>
          <w:b/>
          <w:sz w:val="24"/>
          <w:szCs w:val="24"/>
          <w:lang w:val="en-US"/>
        </w:rPr>
        <w:tab/>
      </w:r>
      <w:r w:rsidRPr="00173261">
        <w:rPr>
          <w:rFonts w:cs="Times New Roman"/>
          <w:b/>
          <w:sz w:val="24"/>
          <w:szCs w:val="24"/>
          <w:lang w:val="en-US"/>
        </w:rPr>
        <w:t>Are the proposed customers/connections a</w:t>
      </w:r>
      <w:r w:rsidR="00560D78" w:rsidRPr="00173261">
        <w:rPr>
          <w:rFonts w:cs="Times New Roman"/>
          <w:b/>
          <w:sz w:val="24"/>
          <w:szCs w:val="24"/>
          <w:lang w:val="en-US"/>
        </w:rPr>
        <w:t xml:space="preserve">nd load forecasts (both kWh and </w:t>
      </w:r>
      <w:r w:rsidRPr="00173261">
        <w:rPr>
          <w:rFonts w:cs="Times New Roman"/>
          <w:b/>
          <w:sz w:val="24"/>
          <w:szCs w:val="24"/>
          <w:lang w:val="en-US"/>
        </w:rPr>
        <w:t>kW) for the test year appropriate?</w:t>
      </w:r>
    </w:p>
    <w:p w:rsidR="00605C6A" w:rsidRDefault="00605C6A" w:rsidP="00605C6A">
      <w:pPr>
        <w:pStyle w:val="ListParagraph"/>
        <w:autoSpaceDE w:val="0"/>
        <w:autoSpaceDN w:val="0"/>
        <w:adjustRightInd w:val="0"/>
        <w:rPr>
          <w:rFonts w:cs="Times New Roman"/>
          <w:sz w:val="24"/>
          <w:szCs w:val="24"/>
          <w:lang w:val="en-US"/>
        </w:rPr>
      </w:pPr>
    </w:p>
    <w:p w:rsidR="00605C6A" w:rsidRPr="0029694C" w:rsidRDefault="00605C6A" w:rsidP="0029694C">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 xml:space="preserve"> </w:t>
      </w:r>
      <w:r w:rsidR="0024628D">
        <w:rPr>
          <w:rFonts w:cs="Times New Roman"/>
          <w:sz w:val="24"/>
          <w:szCs w:val="24"/>
          <w:lang w:val="en-US"/>
        </w:rPr>
        <w:t>[Ex. 3, p. 23]  Please complete Table 15 by including, for each class in which kW is the billing determinant, the 2008 Board approved figure for kW.</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3.3: </w:t>
      </w:r>
      <w:r w:rsidR="007F0449" w:rsidRPr="00173261">
        <w:rPr>
          <w:rFonts w:cs="Times New Roman"/>
          <w:b/>
          <w:sz w:val="24"/>
          <w:szCs w:val="24"/>
          <w:lang w:val="en-US"/>
        </w:rPr>
        <w:tab/>
      </w:r>
      <w:r w:rsidRPr="00173261">
        <w:rPr>
          <w:rFonts w:cs="Times New Roman"/>
          <w:b/>
          <w:sz w:val="24"/>
          <w:szCs w:val="24"/>
          <w:lang w:val="en-US"/>
        </w:rPr>
        <w:t>Is CDM appropriately reflected in the load forecast?</w:t>
      </w:r>
    </w:p>
    <w:p w:rsidR="0024628D" w:rsidRDefault="0024628D" w:rsidP="0024628D">
      <w:pPr>
        <w:pStyle w:val="ListParagraph"/>
        <w:autoSpaceDE w:val="0"/>
        <w:autoSpaceDN w:val="0"/>
        <w:adjustRightInd w:val="0"/>
        <w:rPr>
          <w:rFonts w:cs="Times New Roman"/>
          <w:sz w:val="24"/>
          <w:szCs w:val="24"/>
          <w:lang w:val="en-US"/>
        </w:rPr>
      </w:pPr>
    </w:p>
    <w:p w:rsidR="0024628D" w:rsidRPr="0029694C" w:rsidRDefault="0024628D" w:rsidP="0029694C">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3, p. 14]  Please confirm that the results for CDM delivered prior to 2011 are included in the historical data, and therefore the adjustments in 2011 and 2012 do not include the 25 million kWh per year referred to on page 6.</w:t>
      </w:r>
    </w:p>
    <w:p w:rsidR="0024628D" w:rsidRDefault="0024628D" w:rsidP="0024628D">
      <w:pPr>
        <w:pStyle w:val="ListParagraph"/>
        <w:autoSpaceDE w:val="0"/>
        <w:autoSpaceDN w:val="0"/>
        <w:adjustRightInd w:val="0"/>
        <w:rPr>
          <w:rFonts w:cs="Times New Roman"/>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3.4: </w:t>
      </w:r>
      <w:r w:rsidR="007F0449" w:rsidRPr="00173261">
        <w:rPr>
          <w:rFonts w:cs="Times New Roman"/>
          <w:b/>
          <w:sz w:val="24"/>
          <w:szCs w:val="24"/>
          <w:lang w:val="en-US"/>
        </w:rPr>
        <w:tab/>
      </w:r>
      <w:r w:rsidRPr="00173261">
        <w:rPr>
          <w:rFonts w:cs="Times New Roman"/>
          <w:b/>
          <w:sz w:val="24"/>
          <w:szCs w:val="24"/>
          <w:lang w:val="en-US"/>
        </w:rPr>
        <w:t>Are the revenues from the microFIT customers appropriate?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3.5: </w:t>
      </w:r>
      <w:r w:rsidR="007F0449" w:rsidRPr="00173261">
        <w:rPr>
          <w:rFonts w:cs="Times New Roman"/>
          <w:b/>
          <w:sz w:val="24"/>
          <w:szCs w:val="24"/>
          <w:lang w:val="en-US"/>
        </w:rPr>
        <w:tab/>
      </w:r>
      <w:r w:rsidRPr="00173261">
        <w:rPr>
          <w:rFonts w:cs="Times New Roman"/>
          <w:b/>
          <w:sz w:val="24"/>
          <w:szCs w:val="24"/>
          <w:lang w:val="en-US"/>
        </w:rPr>
        <w:t>Are the proposed revenue offsets appropriate?</w:t>
      </w:r>
    </w:p>
    <w:p w:rsidR="001D3670" w:rsidRDefault="001D3670" w:rsidP="00173261">
      <w:pPr>
        <w:autoSpaceDE w:val="0"/>
        <w:autoSpaceDN w:val="0"/>
        <w:adjustRightInd w:val="0"/>
        <w:rPr>
          <w:rFonts w:cs="Times New Roman"/>
          <w:b/>
          <w:sz w:val="24"/>
          <w:szCs w:val="24"/>
          <w:lang w:val="en-US"/>
        </w:rPr>
      </w:pPr>
    </w:p>
    <w:p w:rsidR="00605C6A" w:rsidRDefault="0024628D"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3, p. 30/31]  Please explain why the Applicant is no longer forecasting any net margin between accounts 4325 and 4330.</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 xml:space="preserve">4. OPERATING COSTS </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4.1: </w:t>
      </w:r>
      <w:r w:rsidR="007F0449" w:rsidRPr="00173261">
        <w:rPr>
          <w:rFonts w:cs="Times New Roman"/>
          <w:b/>
          <w:sz w:val="24"/>
          <w:szCs w:val="24"/>
          <w:lang w:val="en-US"/>
        </w:rPr>
        <w:tab/>
      </w:r>
      <w:r w:rsidRPr="00173261">
        <w:rPr>
          <w:rFonts w:cs="Times New Roman"/>
          <w:b/>
          <w:sz w:val="24"/>
          <w:szCs w:val="24"/>
          <w:lang w:val="en-US"/>
        </w:rPr>
        <w:t>Is the overall OM&amp;A forecast for the test year appropriate?</w:t>
      </w:r>
    </w:p>
    <w:p w:rsidR="001D3670" w:rsidRDefault="001D3670" w:rsidP="00173261">
      <w:pPr>
        <w:autoSpaceDE w:val="0"/>
        <w:autoSpaceDN w:val="0"/>
        <w:adjustRightInd w:val="0"/>
        <w:rPr>
          <w:rFonts w:cs="Times New Roman"/>
          <w:b/>
          <w:sz w:val="24"/>
          <w:szCs w:val="24"/>
          <w:lang w:val="en-US"/>
        </w:rPr>
      </w:pPr>
    </w:p>
    <w:p w:rsidR="00605C6A" w:rsidRDefault="00724227"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144]  Please provide the most recent “year to date results” for 2011, together with the “expected changes” for the forecast period ending December 31, 2011.</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700A6D"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[Ex.4, p. 7]  Please confirm that the Applicant proposes the following two-year increases in OM&amp;A spending between 2010</w:t>
      </w:r>
      <w:r w:rsidR="00605C6A">
        <w:rPr>
          <w:rFonts w:cs="Times New Roman"/>
          <w:sz w:val="24"/>
          <w:szCs w:val="24"/>
          <w:lang w:val="en-US"/>
        </w:rPr>
        <w:t xml:space="preserve"> </w:t>
      </w:r>
      <w:r>
        <w:rPr>
          <w:rFonts w:cs="Times New Roman"/>
          <w:sz w:val="24"/>
          <w:szCs w:val="24"/>
          <w:lang w:val="en-US"/>
        </w:rPr>
        <w:t>and 2012:</w:t>
      </w:r>
    </w:p>
    <w:p w:rsidR="004B5B25" w:rsidRPr="004B5B25" w:rsidRDefault="004B5B25" w:rsidP="004B5B25">
      <w:pPr>
        <w:pStyle w:val="ListParagraph"/>
        <w:rPr>
          <w:rFonts w:cs="Times New Roman"/>
          <w:sz w:val="24"/>
          <w:szCs w:val="24"/>
          <w:lang w:val="en-US"/>
        </w:rPr>
      </w:pPr>
    </w:p>
    <w:tbl>
      <w:tblPr>
        <w:tblW w:w="3685" w:type="dxa"/>
        <w:tblInd w:w="2802" w:type="dxa"/>
        <w:tblLook w:val="04A0" w:firstRow="1" w:lastRow="0" w:firstColumn="1" w:lastColumn="0" w:noHBand="0" w:noVBand="1"/>
      </w:tblPr>
      <w:tblGrid>
        <w:gridCol w:w="2374"/>
        <w:gridCol w:w="1311"/>
      </w:tblGrid>
      <w:tr w:rsidR="004B5B25" w:rsidRPr="004B5B25" w:rsidTr="004B5B25">
        <w:trPr>
          <w:trHeight w:val="300"/>
        </w:trPr>
        <w:tc>
          <w:tcPr>
            <w:tcW w:w="2374"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4B5B25" w:rsidRPr="004B5B25" w:rsidRDefault="004B5B25" w:rsidP="004B5B25">
            <w:pPr>
              <w:rPr>
                <w:rFonts w:ascii="Calibri" w:eastAsia="Times New Roman" w:hAnsi="Calibri" w:cs="Calibri"/>
                <w:color w:val="000000"/>
                <w:lang w:eastAsia="en-CA"/>
              </w:rPr>
            </w:pPr>
            <w:r w:rsidRPr="004B5B25">
              <w:rPr>
                <w:rFonts w:ascii="Calibri" w:eastAsia="Times New Roman" w:hAnsi="Calibri" w:cs="Calibri"/>
                <w:color w:val="000000"/>
                <w:lang w:eastAsia="en-CA"/>
              </w:rPr>
              <w:t>Operations</w:t>
            </w:r>
          </w:p>
        </w:tc>
        <w:tc>
          <w:tcPr>
            <w:tcW w:w="1311" w:type="dxa"/>
            <w:tcBorders>
              <w:top w:val="double" w:sz="6" w:space="0" w:color="auto"/>
              <w:left w:val="nil"/>
              <w:bottom w:val="single" w:sz="4" w:space="0" w:color="auto"/>
              <w:right w:val="double" w:sz="6" w:space="0" w:color="auto"/>
            </w:tcBorders>
            <w:shd w:val="clear" w:color="auto" w:fill="auto"/>
            <w:noWrap/>
            <w:vAlign w:val="bottom"/>
            <w:hideMark/>
          </w:tcPr>
          <w:p w:rsidR="004B5B25" w:rsidRPr="004B5B25" w:rsidRDefault="004B5B25" w:rsidP="004B5B25">
            <w:pPr>
              <w:jc w:val="right"/>
              <w:rPr>
                <w:rFonts w:ascii="Calibri" w:eastAsia="Times New Roman" w:hAnsi="Calibri" w:cs="Calibri"/>
                <w:color w:val="000000"/>
                <w:lang w:eastAsia="en-CA"/>
              </w:rPr>
            </w:pPr>
            <w:r w:rsidRPr="004B5B25">
              <w:rPr>
                <w:rFonts w:ascii="Calibri" w:eastAsia="Times New Roman" w:hAnsi="Calibri" w:cs="Calibri"/>
                <w:color w:val="000000"/>
                <w:lang w:eastAsia="en-CA"/>
              </w:rPr>
              <w:t>156.2%</w:t>
            </w:r>
          </w:p>
        </w:tc>
      </w:tr>
      <w:tr w:rsidR="004B5B25" w:rsidRPr="004B5B25" w:rsidTr="004B5B25">
        <w:trPr>
          <w:trHeight w:val="288"/>
        </w:trPr>
        <w:tc>
          <w:tcPr>
            <w:tcW w:w="2374" w:type="dxa"/>
            <w:tcBorders>
              <w:top w:val="nil"/>
              <w:left w:val="double" w:sz="6" w:space="0" w:color="auto"/>
              <w:bottom w:val="single" w:sz="4" w:space="0" w:color="auto"/>
              <w:right w:val="single" w:sz="4" w:space="0" w:color="auto"/>
            </w:tcBorders>
            <w:shd w:val="clear" w:color="auto" w:fill="auto"/>
            <w:noWrap/>
            <w:vAlign w:val="bottom"/>
            <w:hideMark/>
          </w:tcPr>
          <w:p w:rsidR="004B5B25" w:rsidRPr="004B5B25" w:rsidRDefault="004B5B25" w:rsidP="004B5B25">
            <w:pPr>
              <w:rPr>
                <w:rFonts w:ascii="Calibri" w:eastAsia="Times New Roman" w:hAnsi="Calibri" w:cs="Calibri"/>
                <w:color w:val="000000"/>
                <w:lang w:eastAsia="en-CA"/>
              </w:rPr>
            </w:pPr>
            <w:r w:rsidRPr="004B5B25">
              <w:rPr>
                <w:rFonts w:ascii="Calibri" w:eastAsia="Times New Roman" w:hAnsi="Calibri" w:cs="Calibri"/>
                <w:color w:val="000000"/>
                <w:lang w:eastAsia="en-CA"/>
              </w:rPr>
              <w:t>Maintenance</w:t>
            </w:r>
          </w:p>
        </w:tc>
        <w:tc>
          <w:tcPr>
            <w:tcW w:w="1311" w:type="dxa"/>
            <w:tcBorders>
              <w:top w:val="nil"/>
              <w:left w:val="nil"/>
              <w:bottom w:val="single" w:sz="4" w:space="0" w:color="auto"/>
              <w:right w:val="double" w:sz="6" w:space="0" w:color="auto"/>
            </w:tcBorders>
            <w:shd w:val="clear" w:color="auto" w:fill="auto"/>
            <w:noWrap/>
            <w:vAlign w:val="bottom"/>
            <w:hideMark/>
          </w:tcPr>
          <w:p w:rsidR="004B5B25" w:rsidRPr="004B5B25" w:rsidRDefault="004B5B25" w:rsidP="004B5B25">
            <w:pPr>
              <w:jc w:val="right"/>
              <w:rPr>
                <w:rFonts w:ascii="Calibri" w:eastAsia="Times New Roman" w:hAnsi="Calibri" w:cs="Calibri"/>
                <w:color w:val="000000"/>
                <w:lang w:eastAsia="en-CA"/>
              </w:rPr>
            </w:pPr>
            <w:r w:rsidRPr="004B5B25">
              <w:rPr>
                <w:rFonts w:ascii="Calibri" w:eastAsia="Times New Roman" w:hAnsi="Calibri" w:cs="Calibri"/>
                <w:color w:val="000000"/>
                <w:lang w:eastAsia="en-CA"/>
              </w:rPr>
              <w:t>44.0%</w:t>
            </w:r>
          </w:p>
        </w:tc>
      </w:tr>
      <w:tr w:rsidR="004B5B25" w:rsidRPr="004B5B25" w:rsidTr="004B5B25">
        <w:trPr>
          <w:trHeight w:val="288"/>
        </w:trPr>
        <w:tc>
          <w:tcPr>
            <w:tcW w:w="2374" w:type="dxa"/>
            <w:tcBorders>
              <w:top w:val="nil"/>
              <w:left w:val="double" w:sz="6" w:space="0" w:color="auto"/>
              <w:bottom w:val="single" w:sz="4" w:space="0" w:color="auto"/>
              <w:right w:val="single" w:sz="4" w:space="0" w:color="auto"/>
            </w:tcBorders>
            <w:shd w:val="clear" w:color="auto" w:fill="auto"/>
            <w:noWrap/>
            <w:vAlign w:val="bottom"/>
            <w:hideMark/>
          </w:tcPr>
          <w:p w:rsidR="004B5B25" w:rsidRPr="004B5B25" w:rsidRDefault="004B5B25" w:rsidP="004B5B25">
            <w:pPr>
              <w:rPr>
                <w:rFonts w:ascii="Calibri" w:eastAsia="Times New Roman" w:hAnsi="Calibri" w:cs="Calibri"/>
                <w:color w:val="000000"/>
                <w:lang w:eastAsia="en-CA"/>
              </w:rPr>
            </w:pPr>
            <w:r w:rsidRPr="004B5B25">
              <w:rPr>
                <w:rFonts w:ascii="Calibri" w:eastAsia="Times New Roman" w:hAnsi="Calibri" w:cs="Calibri"/>
                <w:color w:val="000000"/>
                <w:lang w:eastAsia="en-CA"/>
              </w:rPr>
              <w:t>Billing &amp; Collecting</w:t>
            </w:r>
          </w:p>
        </w:tc>
        <w:tc>
          <w:tcPr>
            <w:tcW w:w="1311" w:type="dxa"/>
            <w:tcBorders>
              <w:top w:val="nil"/>
              <w:left w:val="nil"/>
              <w:bottom w:val="single" w:sz="4" w:space="0" w:color="auto"/>
              <w:right w:val="double" w:sz="6" w:space="0" w:color="auto"/>
            </w:tcBorders>
            <w:shd w:val="clear" w:color="auto" w:fill="auto"/>
            <w:noWrap/>
            <w:vAlign w:val="bottom"/>
            <w:hideMark/>
          </w:tcPr>
          <w:p w:rsidR="004B5B25" w:rsidRPr="004B5B25" w:rsidRDefault="004B5B25" w:rsidP="004B5B25">
            <w:pPr>
              <w:jc w:val="right"/>
              <w:rPr>
                <w:rFonts w:ascii="Calibri" w:eastAsia="Times New Roman" w:hAnsi="Calibri" w:cs="Calibri"/>
                <w:color w:val="000000"/>
                <w:lang w:eastAsia="en-CA"/>
              </w:rPr>
            </w:pPr>
            <w:r w:rsidRPr="004B5B25">
              <w:rPr>
                <w:rFonts w:ascii="Calibri" w:eastAsia="Times New Roman" w:hAnsi="Calibri" w:cs="Calibri"/>
                <w:color w:val="000000"/>
                <w:lang w:eastAsia="en-CA"/>
              </w:rPr>
              <w:t>16.7%</w:t>
            </w:r>
          </w:p>
        </w:tc>
      </w:tr>
      <w:tr w:rsidR="004B5B25" w:rsidRPr="004B5B25" w:rsidTr="004B5B25">
        <w:trPr>
          <w:trHeight w:val="288"/>
        </w:trPr>
        <w:tc>
          <w:tcPr>
            <w:tcW w:w="2374" w:type="dxa"/>
            <w:tcBorders>
              <w:top w:val="nil"/>
              <w:left w:val="double" w:sz="6" w:space="0" w:color="auto"/>
              <w:bottom w:val="single" w:sz="4" w:space="0" w:color="auto"/>
              <w:right w:val="single" w:sz="4" w:space="0" w:color="auto"/>
            </w:tcBorders>
            <w:shd w:val="clear" w:color="auto" w:fill="auto"/>
            <w:noWrap/>
            <w:vAlign w:val="bottom"/>
            <w:hideMark/>
          </w:tcPr>
          <w:p w:rsidR="004B5B25" w:rsidRPr="004B5B25" w:rsidRDefault="004B5B25" w:rsidP="004B5B25">
            <w:pPr>
              <w:rPr>
                <w:rFonts w:ascii="Calibri" w:eastAsia="Times New Roman" w:hAnsi="Calibri" w:cs="Calibri"/>
                <w:color w:val="000000"/>
                <w:lang w:eastAsia="en-CA"/>
              </w:rPr>
            </w:pPr>
            <w:r w:rsidRPr="004B5B25">
              <w:rPr>
                <w:rFonts w:ascii="Calibri" w:eastAsia="Times New Roman" w:hAnsi="Calibri" w:cs="Calibri"/>
                <w:color w:val="000000"/>
                <w:lang w:eastAsia="en-CA"/>
              </w:rPr>
              <w:t>Community Relations</w:t>
            </w:r>
          </w:p>
        </w:tc>
        <w:tc>
          <w:tcPr>
            <w:tcW w:w="1311" w:type="dxa"/>
            <w:tcBorders>
              <w:top w:val="nil"/>
              <w:left w:val="nil"/>
              <w:bottom w:val="single" w:sz="4" w:space="0" w:color="auto"/>
              <w:right w:val="double" w:sz="6" w:space="0" w:color="auto"/>
            </w:tcBorders>
            <w:shd w:val="clear" w:color="auto" w:fill="auto"/>
            <w:noWrap/>
            <w:vAlign w:val="bottom"/>
            <w:hideMark/>
          </w:tcPr>
          <w:p w:rsidR="004B5B25" w:rsidRPr="004B5B25" w:rsidRDefault="004B5B25" w:rsidP="004B5B25">
            <w:pPr>
              <w:jc w:val="right"/>
              <w:rPr>
                <w:rFonts w:ascii="Calibri" w:eastAsia="Times New Roman" w:hAnsi="Calibri" w:cs="Calibri"/>
                <w:color w:val="000000"/>
                <w:lang w:eastAsia="en-CA"/>
              </w:rPr>
            </w:pPr>
            <w:r w:rsidRPr="004B5B25">
              <w:rPr>
                <w:rFonts w:ascii="Calibri" w:eastAsia="Times New Roman" w:hAnsi="Calibri" w:cs="Calibri"/>
                <w:color w:val="000000"/>
                <w:lang w:eastAsia="en-CA"/>
              </w:rPr>
              <w:t>24.3%</w:t>
            </w:r>
          </w:p>
        </w:tc>
      </w:tr>
      <w:tr w:rsidR="004B5B25" w:rsidRPr="004B5B25" w:rsidTr="004B5B25">
        <w:trPr>
          <w:trHeight w:val="288"/>
        </w:trPr>
        <w:tc>
          <w:tcPr>
            <w:tcW w:w="2374" w:type="dxa"/>
            <w:tcBorders>
              <w:top w:val="nil"/>
              <w:left w:val="double" w:sz="6" w:space="0" w:color="auto"/>
              <w:bottom w:val="single" w:sz="4" w:space="0" w:color="auto"/>
              <w:right w:val="single" w:sz="4" w:space="0" w:color="auto"/>
            </w:tcBorders>
            <w:shd w:val="clear" w:color="auto" w:fill="auto"/>
            <w:noWrap/>
            <w:vAlign w:val="bottom"/>
            <w:hideMark/>
          </w:tcPr>
          <w:p w:rsidR="004B5B25" w:rsidRPr="004B5B25" w:rsidRDefault="004B5B25" w:rsidP="004B5B25">
            <w:pPr>
              <w:rPr>
                <w:rFonts w:ascii="Calibri" w:eastAsia="Times New Roman" w:hAnsi="Calibri" w:cs="Calibri"/>
                <w:color w:val="000000"/>
                <w:lang w:eastAsia="en-CA"/>
              </w:rPr>
            </w:pPr>
            <w:r w:rsidRPr="004B5B25">
              <w:rPr>
                <w:rFonts w:ascii="Calibri" w:eastAsia="Times New Roman" w:hAnsi="Calibri" w:cs="Calibri"/>
                <w:color w:val="000000"/>
                <w:lang w:eastAsia="en-CA"/>
              </w:rPr>
              <w:t>Admin &amp; General</w:t>
            </w:r>
          </w:p>
        </w:tc>
        <w:tc>
          <w:tcPr>
            <w:tcW w:w="1311" w:type="dxa"/>
            <w:tcBorders>
              <w:top w:val="nil"/>
              <w:left w:val="nil"/>
              <w:bottom w:val="single" w:sz="4" w:space="0" w:color="auto"/>
              <w:right w:val="double" w:sz="6" w:space="0" w:color="auto"/>
            </w:tcBorders>
            <w:shd w:val="clear" w:color="auto" w:fill="auto"/>
            <w:noWrap/>
            <w:vAlign w:val="bottom"/>
            <w:hideMark/>
          </w:tcPr>
          <w:p w:rsidR="004B5B25" w:rsidRPr="004B5B25" w:rsidRDefault="004B5B25" w:rsidP="004B5B25">
            <w:pPr>
              <w:jc w:val="right"/>
              <w:rPr>
                <w:rFonts w:ascii="Calibri" w:eastAsia="Times New Roman" w:hAnsi="Calibri" w:cs="Calibri"/>
                <w:color w:val="000000"/>
                <w:lang w:eastAsia="en-CA"/>
              </w:rPr>
            </w:pPr>
            <w:r w:rsidRPr="004B5B25">
              <w:rPr>
                <w:rFonts w:ascii="Calibri" w:eastAsia="Times New Roman" w:hAnsi="Calibri" w:cs="Calibri"/>
                <w:color w:val="000000"/>
                <w:lang w:eastAsia="en-CA"/>
              </w:rPr>
              <w:t>23.1%</w:t>
            </w:r>
          </w:p>
        </w:tc>
      </w:tr>
      <w:tr w:rsidR="004B5B25" w:rsidRPr="004B5B25" w:rsidTr="004B5B25">
        <w:trPr>
          <w:trHeight w:val="300"/>
        </w:trPr>
        <w:tc>
          <w:tcPr>
            <w:tcW w:w="2374" w:type="dxa"/>
            <w:tcBorders>
              <w:top w:val="nil"/>
              <w:left w:val="double" w:sz="6" w:space="0" w:color="auto"/>
              <w:bottom w:val="double" w:sz="6" w:space="0" w:color="auto"/>
              <w:right w:val="single" w:sz="4" w:space="0" w:color="auto"/>
            </w:tcBorders>
            <w:shd w:val="clear" w:color="auto" w:fill="auto"/>
            <w:noWrap/>
            <w:vAlign w:val="bottom"/>
            <w:hideMark/>
          </w:tcPr>
          <w:p w:rsidR="004B5B25" w:rsidRPr="004B5B25" w:rsidRDefault="004B5B25" w:rsidP="004B5B25">
            <w:pPr>
              <w:rPr>
                <w:rFonts w:ascii="Calibri" w:eastAsia="Times New Roman" w:hAnsi="Calibri" w:cs="Calibri"/>
                <w:color w:val="000000"/>
                <w:lang w:eastAsia="en-CA"/>
              </w:rPr>
            </w:pPr>
            <w:r w:rsidRPr="004B5B25">
              <w:rPr>
                <w:rFonts w:ascii="Calibri" w:eastAsia="Times New Roman" w:hAnsi="Calibri" w:cs="Calibri"/>
                <w:color w:val="000000"/>
                <w:lang w:eastAsia="en-CA"/>
              </w:rPr>
              <w:t>TOTAL OM&amp;A</w:t>
            </w:r>
          </w:p>
        </w:tc>
        <w:tc>
          <w:tcPr>
            <w:tcW w:w="1311" w:type="dxa"/>
            <w:tcBorders>
              <w:top w:val="nil"/>
              <w:left w:val="nil"/>
              <w:bottom w:val="double" w:sz="6" w:space="0" w:color="auto"/>
              <w:right w:val="double" w:sz="6" w:space="0" w:color="auto"/>
            </w:tcBorders>
            <w:shd w:val="clear" w:color="auto" w:fill="auto"/>
            <w:noWrap/>
            <w:vAlign w:val="bottom"/>
            <w:hideMark/>
          </w:tcPr>
          <w:p w:rsidR="004B5B25" w:rsidRPr="004B5B25" w:rsidRDefault="004B5B25" w:rsidP="004B5B25">
            <w:pPr>
              <w:jc w:val="right"/>
              <w:rPr>
                <w:rFonts w:ascii="Calibri" w:eastAsia="Times New Roman" w:hAnsi="Calibri" w:cs="Calibri"/>
                <w:color w:val="000000"/>
                <w:lang w:eastAsia="en-CA"/>
              </w:rPr>
            </w:pPr>
            <w:r w:rsidRPr="004B5B25">
              <w:rPr>
                <w:rFonts w:ascii="Calibri" w:eastAsia="Times New Roman" w:hAnsi="Calibri" w:cs="Calibri"/>
                <w:color w:val="000000"/>
                <w:lang w:eastAsia="en-CA"/>
              </w:rPr>
              <w:t>32.2%</w:t>
            </w:r>
          </w:p>
        </w:tc>
      </w:tr>
    </w:tbl>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934AA" w:rsidRDefault="006934AA"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4, p. 14]  Please provide the cost/benefit analysis that shows the move to a three year tree trimming cycle is “less costly”.</w:t>
      </w:r>
    </w:p>
    <w:p w:rsidR="006934AA" w:rsidRDefault="006934AA" w:rsidP="006934AA">
      <w:pPr>
        <w:pStyle w:val="ListParagraph"/>
        <w:autoSpaceDE w:val="0"/>
        <w:autoSpaceDN w:val="0"/>
        <w:adjustRightInd w:val="0"/>
        <w:rPr>
          <w:rFonts w:cs="Times New Roman"/>
          <w:sz w:val="24"/>
          <w:szCs w:val="24"/>
          <w:lang w:val="en-US"/>
        </w:rPr>
      </w:pPr>
    </w:p>
    <w:p w:rsidR="00605C6A" w:rsidRPr="0029694C" w:rsidRDefault="006934AA" w:rsidP="0029694C">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4, pages 22-24]  Please provide details of the annual dollar impacts on Tables 11 through 15 of all changes in accounting methodology or allocation of costs between departments or functions.</w:t>
      </w:r>
      <w:r w:rsidR="00605C6A" w:rsidRPr="0029694C">
        <w:rPr>
          <w:rFonts w:cs="Times New Roman"/>
          <w:sz w:val="24"/>
          <w:szCs w:val="24"/>
          <w:lang w:val="en-US"/>
        </w:rPr>
        <w:t xml:space="preserve"> </w:t>
      </w:r>
    </w:p>
    <w:p w:rsidR="00605C6A" w:rsidRPr="00BD0F6B" w:rsidRDefault="00605C6A" w:rsidP="00173261">
      <w:pPr>
        <w:autoSpaceDE w:val="0"/>
        <w:autoSpaceDN w:val="0"/>
        <w:adjustRightInd w:val="0"/>
        <w:rPr>
          <w:rFonts w:cs="Times New Roman"/>
          <w:b/>
          <w:sz w:val="24"/>
          <w:szCs w:val="24"/>
          <w:lang w:val="en-US"/>
        </w:rPr>
      </w:pPr>
    </w:p>
    <w:p w:rsidR="0039499D"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4.2: </w:t>
      </w:r>
      <w:r w:rsidR="007F0449" w:rsidRPr="00173261">
        <w:rPr>
          <w:rFonts w:cs="Times New Roman"/>
          <w:b/>
          <w:sz w:val="24"/>
          <w:szCs w:val="24"/>
          <w:lang w:val="en-US"/>
        </w:rPr>
        <w:tab/>
      </w:r>
      <w:r w:rsidRPr="00173261">
        <w:rPr>
          <w:rFonts w:cs="Times New Roman"/>
          <w:b/>
          <w:sz w:val="24"/>
          <w:szCs w:val="24"/>
          <w:lang w:val="en-US"/>
        </w:rPr>
        <w:t xml:space="preserve">Are the methodologies used to allocate </w:t>
      </w:r>
      <w:r w:rsidR="00560D78" w:rsidRPr="00173261">
        <w:rPr>
          <w:rFonts w:cs="Times New Roman"/>
          <w:b/>
          <w:sz w:val="24"/>
          <w:szCs w:val="24"/>
          <w:lang w:val="en-US"/>
        </w:rPr>
        <w:t xml:space="preserve">shared services and other costs </w:t>
      </w:r>
      <w:r w:rsidRPr="00173261">
        <w:rPr>
          <w:rFonts w:cs="Times New Roman"/>
          <w:b/>
          <w:sz w:val="24"/>
          <w:szCs w:val="24"/>
          <w:lang w:val="en-US"/>
        </w:rPr>
        <w:t>appropriate?</w:t>
      </w:r>
    </w:p>
    <w:p w:rsidR="001D3670" w:rsidRDefault="001D3670" w:rsidP="00173261">
      <w:pPr>
        <w:autoSpaceDE w:val="0"/>
        <w:autoSpaceDN w:val="0"/>
        <w:adjustRightInd w:val="0"/>
        <w:rPr>
          <w:rFonts w:cs="Times New Roman"/>
          <w:b/>
          <w:sz w:val="24"/>
          <w:szCs w:val="24"/>
          <w:lang w:val="en-US"/>
        </w:rPr>
      </w:pPr>
    </w:p>
    <w:p w:rsidR="00605C6A" w:rsidRDefault="007A73BD"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24]  Please confirm that all of the individuals shown on the chart at the bottom of the page are employees or officers of the Applicant, and not employees or officers of any affiliate including the parent company and/or the City.  Please provide details of any exceptions.</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6934AA"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4, p. 40]  Please provide the basis on which the management fee was changed to percentage of revenue and fixed assets.  Please advise the allocation of management costs if based on percentage of net income.</w:t>
      </w:r>
      <w:r w:rsidR="00605C6A">
        <w:rPr>
          <w:rFonts w:cs="Times New Roman"/>
          <w:sz w:val="24"/>
          <w:szCs w:val="24"/>
          <w:lang w:val="en-US"/>
        </w:rPr>
        <w:t xml:space="preserve"> </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D16A7D" w:rsidRDefault="00D16A7D"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4, p. 48]  Please confirm that the proposed increases in Average Yearly Base Wages from 2008 to the Test Year are 54.1% for Management, 28.9% for non-Union, and 15.7% for Union.  Please explain why the increases show such a great disparity.</w:t>
      </w:r>
    </w:p>
    <w:p w:rsidR="00D16A7D" w:rsidRPr="00D16A7D" w:rsidRDefault="00D16A7D" w:rsidP="00D16A7D">
      <w:pPr>
        <w:pStyle w:val="ListParagraph"/>
        <w:rPr>
          <w:rFonts w:cs="Times New Roman"/>
          <w:sz w:val="24"/>
          <w:szCs w:val="24"/>
          <w:lang w:val="en-US"/>
        </w:rPr>
      </w:pPr>
    </w:p>
    <w:p w:rsidR="00605C6A" w:rsidRPr="0029694C" w:rsidRDefault="00D16A7D" w:rsidP="0029694C">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lastRenderedPageBreak/>
        <w:t>[Ex. 4, p. 50]  Please advise how many of the 9 hires scheduled for 2011 as listed in Table 24 have been hired so far, and the start dates for each.</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4.3: </w:t>
      </w:r>
      <w:r w:rsidR="007F0449" w:rsidRPr="00173261">
        <w:rPr>
          <w:rFonts w:cs="Times New Roman"/>
          <w:b/>
          <w:sz w:val="24"/>
          <w:szCs w:val="24"/>
          <w:lang w:val="en-US"/>
        </w:rPr>
        <w:tab/>
      </w:r>
      <w:r w:rsidRPr="00173261">
        <w:rPr>
          <w:rFonts w:cs="Times New Roman"/>
          <w:b/>
          <w:sz w:val="24"/>
          <w:szCs w:val="24"/>
          <w:lang w:val="en-US"/>
        </w:rPr>
        <w:t>Is the proposed level of depreciation/amortiz</w:t>
      </w:r>
      <w:r w:rsidR="00560D78" w:rsidRPr="00173261">
        <w:rPr>
          <w:rFonts w:cs="Times New Roman"/>
          <w:b/>
          <w:sz w:val="24"/>
          <w:szCs w:val="24"/>
          <w:lang w:val="en-US"/>
        </w:rPr>
        <w:t xml:space="preserve">ation expense for the test year </w:t>
      </w:r>
      <w:r w:rsidRPr="00173261">
        <w:rPr>
          <w:rFonts w:cs="Times New Roman"/>
          <w:b/>
          <w:sz w:val="24"/>
          <w:szCs w:val="24"/>
          <w:lang w:val="en-US"/>
        </w:rPr>
        <w:t>appropriate?</w:t>
      </w:r>
    </w:p>
    <w:p w:rsidR="001D3670" w:rsidRDefault="001D3670" w:rsidP="00173261">
      <w:pPr>
        <w:autoSpaceDE w:val="0"/>
        <w:autoSpaceDN w:val="0"/>
        <w:adjustRightInd w:val="0"/>
        <w:rPr>
          <w:rFonts w:cs="Times New Roman"/>
          <w:b/>
          <w:sz w:val="24"/>
          <w:szCs w:val="24"/>
          <w:lang w:val="en-US"/>
        </w:rPr>
      </w:pPr>
    </w:p>
    <w:p w:rsidR="00605C6A" w:rsidRDefault="00201BDE"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 xml:space="preserve">[Ex. 4, p. 63-68]  Please recalculated Tables 27 through 32 on the basis that the half-year rule commences in 2012, and is not applied to 2011. </w:t>
      </w:r>
    </w:p>
    <w:p w:rsidR="00605C6A" w:rsidRPr="00BD0F6B" w:rsidRDefault="00605C6A" w:rsidP="00173261">
      <w:pPr>
        <w:autoSpaceDE w:val="0"/>
        <w:autoSpaceDN w:val="0"/>
        <w:adjustRightInd w:val="0"/>
        <w:rPr>
          <w:rFonts w:cs="Times New Roman"/>
          <w:b/>
          <w:sz w:val="24"/>
          <w:szCs w:val="24"/>
          <w:lang w:val="en-US"/>
        </w:rPr>
      </w:pPr>
    </w:p>
    <w:p w:rsidR="00605C6A" w:rsidRPr="00605C6A" w:rsidRDefault="001D3670" w:rsidP="00605C6A">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4.4: </w:t>
      </w:r>
      <w:r w:rsidR="007F0449" w:rsidRPr="00173261">
        <w:rPr>
          <w:rFonts w:cs="Times New Roman"/>
          <w:b/>
          <w:sz w:val="24"/>
          <w:szCs w:val="24"/>
          <w:lang w:val="en-US"/>
        </w:rPr>
        <w:tab/>
      </w:r>
      <w:r w:rsidRPr="00173261">
        <w:rPr>
          <w:rFonts w:cs="Times New Roman"/>
          <w:b/>
          <w:sz w:val="24"/>
          <w:szCs w:val="24"/>
          <w:lang w:val="en-US"/>
        </w:rPr>
        <w:t>Are the 2012 compensation costs and employee levels appropriate?</w:t>
      </w:r>
    </w:p>
    <w:p w:rsidR="00605C6A" w:rsidRPr="00724227" w:rsidRDefault="00605C6A" w:rsidP="00605C6A">
      <w:pPr>
        <w:pStyle w:val="ListParagraph"/>
        <w:autoSpaceDE w:val="0"/>
        <w:autoSpaceDN w:val="0"/>
        <w:adjustRightInd w:val="0"/>
        <w:rPr>
          <w:rFonts w:cs="Times New Roman"/>
          <w:sz w:val="24"/>
          <w:szCs w:val="24"/>
          <w:lang w:val="en-US"/>
        </w:rPr>
      </w:pPr>
      <w:r w:rsidRPr="00724227">
        <w:rPr>
          <w:rFonts w:cs="Times New Roman"/>
          <w:sz w:val="24"/>
          <w:szCs w:val="24"/>
          <w:lang w:val="en-US"/>
        </w:rPr>
        <w:t xml:space="preserve"> </w:t>
      </w:r>
    </w:p>
    <w:p w:rsidR="00605C6A" w:rsidRPr="00724227" w:rsidRDefault="00605C6A" w:rsidP="0024628D">
      <w:pPr>
        <w:pStyle w:val="ListParagraph"/>
        <w:numPr>
          <w:ilvl w:val="0"/>
          <w:numId w:val="1"/>
        </w:numPr>
        <w:autoSpaceDE w:val="0"/>
        <w:autoSpaceDN w:val="0"/>
        <w:adjustRightInd w:val="0"/>
        <w:rPr>
          <w:rFonts w:cs="Times New Roman"/>
          <w:sz w:val="24"/>
          <w:szCs w:val="24"/>
          <w:lang w:val="en-US"/>
        </w:rPr>
      </w:pPr>
      <w:r w:rsidRPr="00724227">
        <w:rPr>
          <w:rFonts w:cs="Times New Roman"/>
          <w:sz w:val="24"/>
          <w:szCs w:val="24"/>
          <w:lang w:val="en-US"/>
        </w:rPr>
        <w:t xml:space="preserve"> </w:t>
      </w:r>
      <w:r w:rsidR="00D227BD" w:rsidRPr="00724227">
        <w:rPr>
          <w:rFonts w:cs="Times New Roman"/>
          <w:sz w:val="24"/>
          <w:szCs w:val="24"/>
          <w:lang w:val="en-US"/>
        </w:rPr>
        <w:t>[Ex.4 p.25 Table 16]</w:t>
      </w:r>
      <w:r w:rsidRPr="00724227">
        <w:rPr>
          <w:rFonts w:cs="Times New Roman"/>
          <w:sz w:val="24"/>
          <w:szCs w:val="24"/>
          <w:lang w:val="en-US"/>
        </w:rPr>
        <w:t xml:space="preserve">  Please reconcile the increase in salary and wage inflation in light of the drop in number of employees in 2009 and 2010.</w:t>
      </w:r>
    </w:p>
    <w:p w:rsidR="00605C6A" w:rsidRPr="00724227" w:rsidRDefault="00605C6A" w:rsidP="00605C6A">
      <w:pPr>
        <w:pStyle w:val="ListParagraph"/>
        <w:autoSpaceDE w:val="0"/>
        <w:autoSpaceDN w:val="0"/>
        <w:adjustRightInd w:val="0"/>
        <w:rPr>
          <w:rFonts w:cs="Times New Roman"/>
          <w:sz w:val="24"/>
          <w:szCs w:val="24"/>
          <w:lang w:val="en-US"/>
        </w:rPr>
      </w:pPr>
    </w:p>
    <w:p w:rsidR="0039499D" w:rsidRPr="00724227" w:rsidRDefault="000909C1" w:rsidP="0024628D">
      <w:pPr>
        <w:pStyle w:val="ListParagraph"/>
        <w:numPr>
          <w:ilvl w:val="0"/>
          <w:numId w:val="1"/>
        </w:numPr>
        <w:autoSpaceDE w:val="0"/>
        <w:autoSpaceDN w:val="0"/>
        <w:adjustRightInd w:val="0"/>
        <w:rPr>
          <w:rFonts w:cs="Times New Roman"/>
          <w:sz w:val="24"/>
          <w:szCs w:val="24"/>
          <w:lang w:val="en-US"/>
        </w:rPr>
      </w:pPr>
      <w:r w:rsidRPr="00724227">
        <w:rPr>
          <w:rFonts w:cs="Times New Roman"/>
          <w:sz w:val="24"/>
          <w:szCs w:val="24"/>
          <w:lang w:val="en-US"/>
        </w:rPr>
        <w:t>[Ex. 4 p.52</w:t>
      </w:r>
      <w:r w:rsidR="0004135B" w:rsidRPr="00724227">
        <w:rPr>
          <w:rFonts w:cs="Times New Roman"/>
          <w:sz w:val="24"/>
          <w:szCs w:val="24"/>
          <w:lang w:val="en-US"/>
        </w:rPr>
        <w:t>]</w:t>
      </w:r>
      <w:r w:rsidR="00605C6A" w:rsidRPr="00724227">
        <w:rPr>
          <w:rFonts w:cs="Times New Roman"/>
          <w:sz w:val="24"/>
          <w:szCs w:val="24"/>
          <w:lang w:val="en-US"/>
        </w:rPr>
        <w:t xml:space="preserve">  </w:t>
      </w:r>
      <w:r w:rsidR="0004135B" w:rsidRPr="00724227">
        <w:rPr>
          <w:rFonts w:eastAsia="Times New Roman" w:cs="Times New Roman"/>
          <w:snapToGrid w:val="0"/>
          <w:sz w:val="24"/>
          <w:szCs w:val="24"/>
          <w:lang w:val="en-US"/>
        </w:rPr>
        <w:t>P</w:t>
      </w:r>
      <w:r w:rsidR="0039499D" w:rsidRPr="00724227">
        <w:rPr>
          <w:rFonts w:eastAsia="Times New Roman" w:cs="Times New Roman"/>
          <w:snapToGrid w:val="0"/>
          <w:sz w:val="24"/>
          <w:szCs w:val="24"/>
          <w:lang w:val="en-US"/>
        </w:rPr>
        <w:t xml:space="preserve">lease reconcile the headcount </w:t>
      </w:r>
      <w:r w:rsidR="0004135B" w:rsidRPr="00724227">
        <w:rPr>
          <w:rFonts w:eastAsia="Times New Roman" w:cs="Times New Roman"/>
          <w:snapToGrid w:val="0"/>
          <w:sz w:val="24"/>
          <w:szCs w:val="24"/>
          <w:lang w:val="en-US"/>
        </w:rPr>
        <w:t>change of 5.5 in</w:t>
      </w:r>
      <w:r w:rsidR="0039499D" w:rsidRPr="00724227">
        <w:rPr>
          <w:rFonts w:eastAsia="Times New Roman" w:cs="Times New Roman"/>
          <w:snapToGrid w:val="0"/>
          <w:sz w:val="24"/>
          <w:szCs w:val="24"/>
          <w:lang w:val="en-US"/>
        </w:rPr>
        <w:t xml:space="preserve"> FTE </w:t>
      </w:r>
      <w:r w:rsidR="0004135B" w:rsidRPr="00724227">
        <w:rPr>
          <w:rFonts w:eastAsia="Times New Roman" w:cs="Times New Roman"/>
          <w:snapToGrid w:val="0"/>
          <w:sz w:val="24"/>
          <w:szCs w:val="24"/>
          <w:lang w:val="en-US"/>
        </w:rPr>
        <w:t xml:space="preserve">with those </w:t>
      </w:r>
      <w:r w:rsidR="0039499D" w:rsidRPr="00724227">
        <w:rPr>
          <w:rFonts w:eastAsia="Times New Roman" w:cs="Times New Roman"/>
          <w:snapToGrid w:val="0"/>
          <w:sz w:val="24"/>
          <w:szCs w:val="24"/>
          <w:lang w:val="en-US"/>
        </w:rPr>
        <w:t xml:space="preserve">reported </w:t>
      </w:r>
      <w:r w:rsidR="0004135B" w:rsidRPr="00724227">
        <w:rPr>
          <w:rFonts w:eastAsia="Times New Roman" w:cs="Times New Roman"/>
          <w:snapToGrid w:val="0"/>
          <w:sz w:val="24"/>
          <w:szCs w:val="24"/>
          <w:lang w:val="en-US"/>
        </w:rPr>
        <w:t xml:space="preserve">as part of the hiring plan in 2012 including a mix of 3 </w:t>
      </w:r>
      <w:proofErr w:type="gramStart"/>
      <w:r w:rsidR="0004135B" w:rsidRPr="00724227">
        <w:rPr>
          <w:rFonts w:eastAsia="Times New Roman" w:cs="Times New Roman"/>
          <w:snapToGrid w:val="0"/>
          <w:sz w:val="24"/>
          <w:szCs w:val="24"/>
          <w:lang w:val="en-US"/>
        </w:rPr>
        <w:t>union</w:t>
      </w:r>
      <w:proofErr w:type="gramEnd"/>
      <w:r w:rsidR="0004135B" w:rsidRPr="00724227">
        <w:rPr>
          <w:rFonts w:eastAsia="Times New Roman" w:cs="Times New Roman"/>
          <w:snapToGrid w:val="0"/>
          <w:sz w:val="24"/>
          <w:szCs w:val="24"/>
          <w:lang w:val="en-US"/>
        </w:rPr>
        <w:t>, 5 non-union and 4 positions included in the deferred accounts related to smart meters.</w:t>
      </w:r>
    </w:p>
    <w:p w:rsidR="00605C6A" w:rsidRPr="00724227" w:rsidRDefault="00605C6A" w:rsidP="00605C6A">
      <w:pPr>
        <w:pStyle w:val="ListParagraph"/>
        <w:rPr>
          <w:rFonts w:cs="Times New Roman"/>
          <w:sz w:val="24"/>
          <w:szCs w:val="24"/>
          <w:lang w:val="en-US"/>
        </w:rPr>
      </w:pPr>
    </w:p>
    <w:p w:rsidR="000909C1" w:rsidRPr="00724227" w:rsidRDefault="00605C6A" w:rsidP="0024628D">
      <w:pPr>
        <w:pStyle w:val="ListParagraph"/>
        <w:numPr>
          <w:ilvl w:val="0"/>
          <w:numId w:val="1"/>
        </w:numPr>
        <w:autoSpaceDE w:val="0"/>
        <w:autoSpaceDN w:val="0"/>
        <w:adjustRightInd w:val="0"/>
        <w:rPr>
          <w:rFonts w:cs="Times New Roman"/>
          <w:sz w:val="24"/>
          <w:szCs w:val="24"/>
          <w:lang w:val="en-US"/>
        </w:rPr>
      </w:pPr>
      <w:r w:rsidRPr="00724227">
        <w:rPr>
          <w:rFonts w:cs="Times New Roman"/>
          <w:sz w:val="24"/>
          <w:szCs w:val="24"/>
          <w:lang w:val="en-US"/>
        </w:rPr>
        <w:t xml:space="preserve">[Ex. 4 p.52]  </w:t>
      </w:r>
      <w:r w:rsidR="000909C1" w:rsidRPr="00724227">
        <w:rPr>
          <w:rFonts w:eastAsia="Times New Roman" w:cs="Times New Roman"/>
          <w:snapToGrid w:val="0"/>
          <w:sz w:val="24"/>
          <w:szCs w:val="24"/>
          <w:lang w:val="en-US"/>
        </w:rPr>
        <w:t>Please provide the detail of the responsibilities of the 4 new positions related to smart meters.</w:t>
      </w:r>
    </w:p>
    <w:p w:rsidR="00605C6A" w:rsidRPr="00724227" w:rsidRDefault="00605C6A" w:rsidP="00605C6A">
      <w:pPr>
        <w:pStyle w:val="ListParagraph"/>
        <w:rPr>
          <w:rFonts w:cs="Times New Roman"/>
          <w:sz w:val="24"/>
          <w:szCs w:val="24"/>
          <w:lang w:val="en-US"/>
        </w:rPr>
      </w:pPr>
    </w:p>
    <w:p w:rsidR="00A871B0" w:rsidRDefault="00A871B0" w:rsidP="0024628D">
      <w:pPr>
        <w:pStyle w:val="ListParagraph"/>
        <w:numPr>
          <w:ilvl w:val="0"/>
          <w:numId w:val="1"/>
        </w:numPr>
        <w:autoSpaceDE w:val="0"/>
        <w:autoSpaceDN w:val="0"/>
        <w:adjustRightInd w:val="0"/>
        <w:rPr>
          <w:rFonts w:cs="Times New Roman"/>
          <w:sz w:val="24"/>
          <w:szCs w:val="24"/>
          <w:lang w:val="en-US"/>
        </w:rPr>
      </w:pPr>
      <w:r w:rsidRPr="00724227">
        <w:rPr>
          <w:rFonts w:cs="Times New Roman"/>
          <w:sz w:val="24"/>
          <w:szCs w:val="24"/>
          <w:lang w:val="en-US"/>
        </w:rPr>
        <w:t xml:space="preserve">[Ex. </w:t>
      </w:r>
      <w:r w:rsidR="00605C6A" w:rsidRPr="00724227">
        <w:rPr>
          <w:rFonts w:cs="Times New Roman"/>
          <w:sz w:val="24"/>
          <w:szCs w:val="24"/>
          <w:lang w:val="en-US"/>
        </w:rPr>
        <w:t xml:space="preserve">4 p.24 Table 15 and Ex. 4 p. 39]  </w:t>
      </w:r>
      <w:r w:rsidRPr="00724227">
        <w:rPr>
          <w:rFonts w:cs="Times New Roman"/>
          <w:sz w:val="24"/>
          <w:szCs w:val="24"/>
          <w:lang w:val="en-US"/>
        </w:rPr>
        <w:t>Please reconcile the Employee Pensions and Benefits expenses with the higher required provisions to meet updated actuarial valuations of the post retirement non pension benefit liability.</w:t>
      </w:r>
    </w:p>
    <w:p w:rsidR="006934AA" w:rsidRPr="006934AA" w:rsidRDefault="006934AA" w:rsidP="006934AA">
      <w:pPr>
        <w:pStyle w:val="ListParagraph"/>
        <w:rPr>
          <w:rFonts w:cs="Times New Roman"/>
          <w:sz w:val="24"/>
          <w:szCs w:val="24"/>
          <w:lang w:val="en-US"/>
        </w:rPr>
      </w:pPr>
    </w:p>
    <w:p w:rsidR="006934AA" w:rsidRDefault="006934AA"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4, p. 26]  Please file “OPUCN’s plan to retool the staffing needs”.</w:t>
      </w:r>
    </w:p>
    <w:p w:rsidR="006934AA" w:rsidRPr="006934AA" w:rsidRDefault="006934AA" w:rsidP="006934AA">
      <w:pPr>
        <w:pStyle w:val="ListParagraph"/>
        <w:rPr>
          <w:rFonts w:cs="Times New Roman"/>
          <w:sz w:val="24"/>
          <w:szCs w:val="24"/>
          <w:lang w:val="en-US"/>
        </w:rPr>
      </w:pPr>
    </w:p>
    <w:p w:rsidR="006934AA" w:rsidRPr="0029694C" w:rsidRDefault="006934AA" w:rsidP="0029694C">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4, p. 27]  Please provide the document that formed the basis for the approval of the 2008 reorganization.</w:t>
      </w:r>
    </w:p>
    <w:p w:rsidR="00A871B0" w:rsidRPr="0039499D" w:rsidRDefault="00A871B0" w:rsidP="00A871B0">
      <w:pPr>
        <w:autoSpaceDE w:val="0"/>
        <w:autoSpaceDN w:val="0"/>
        <w:adjustRightInd w:val="0"/>
        <w:rPr>
          <w:rFonts w:cs="Times New Roman"/>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4.5: </w:t>
      </w:r>
      <w:r w:rsidR="007F0449" w:rsidRPr="00173261">
        <w:rPr>
          <w:rFonts w:cs="Times New Roman"/>
          <w:b/>
          <w:sz w:val="24"/>
          <w:szCs w:val="24"/>
          <w:lang w:val="en-US"/>
        </w:rPr>
        <w:tab/>
      </w:r>
      <w:r w:rsidRPr="00173261">
        <w:rPr>
          <w:rFonts w:cs="Times New Roman"/>
          <w:b/>
          <w:sz w:val="24"/>
          <w:szCs w:val="24"/>
          <w:lang w:val="en-US"/>
        </w:rPr>
        <w:t xml:space="preserve">Has the Applicant demonstrated improvements in </w:t>
      </w:r>
      <w:r w:rsidR="00560D78" w:rsidRPr="00173261">
        <w:rPr>
          <w:rFonts w:cs="Times New Roman"/>
          <w:b/>
          <w:sz w:val="24"/>
          <w:szCs w:val="24"/>
          <w:lang w:val="en-US"/>
        </w:rPr>
        <w:t xml:space="preserve">efficiency and value for dollar </w:t>
      </w:r>
      <w:r w:rsidRPr="00173261">
        <w:rPr>
          <w:rFonts w:cs="Times New Roman"/>
          <w:b/>
          <w:sz w:val="24"/>
          <w:szCs w:val="24"/>
          <w:lang w:val="en-US"/>
        </w:rPr>
        <w:t>associated with its costs of operations?</w:t>
      </w:r>
    </w:p>
    <w:p w:rsidR="00605C6A" w:rsidRDefault="00605C6A" w:rsidP="00173261">
      <w:pPr>
        <w:autoSpaceDE w:val="0"/>
        <w:autoSpaceDN w:val="0"/>
        <w:adjustRightInd w:val="0"/>
        <w:rPr>
          <w:rFonts w:cs="Times New Roman"/>
          <w:b/>
          <w:sz w:val="24"/>
          <w:szCs w:val="24"/>
          <w:lang w:val="en-US"/>
        </w:rPr>
      </w:pPr>
    </w:p>
    <w:p w:rsidR="00605C6A" w:rsidRDefault="00AA0D49"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143</w:t>
      </w:r>
      <w:r w:rsidR="00AB6A8F">
        <w:rPr>
          <w:rFonts w:cs="Times New Roman"/>
          <w:sz w:val="24"/>
          <w:szCs w:val="24"/>
          <w:lang w:val="en-US"/>
        </w:rPr>
        <w:t xml:space="preserve"> and Ex. 4, p. 11</w:t>
      </w:r>
      <w:r>
        <w:rPr>
          <w:rFonts w:cs="Times New Roman"/>
          <w:sz w:val="24"/>
          <w:szCs w:val="24"/>
          <w:lang w:val="en-US"/>
        </w:rPr>
        <w:t>]  Please provide the final budget approved by the Board of Directors for 2010, together with each report to the Board of Directors or the Executive Committee in which “actual results are evaluated”.  Please provide an explanation of any material changes in spending, up or down, between the final budget and actuals.  To the extent that the Applicant received revenues lower than forecast in the final approved budget, please identify the spending changes implemented by the Applicant to respond to the lower revenues.</w:t>
      </w:r>
      <w:r w:rsidR="00AB6A8F">
        <w:rPr>
          <w:rFonts w:cs="Times New Roman"/>
          <w:sz w:val="24"/>
          <w:szCs w:val="24"/>
          <w:lang w:val="en-US"/>
        </w:rPr>
        <w:t xml:space="preserve">  If there were any revisions to the 2010 budget after it was approved, please provide details of the “material change” and how the budget was revised to reflect that change.</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285400"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 xml:space="preserve">[Ex. 2, p. 7]  Please provide a list of all </w:t>
      </w:r>
      <w:r w:rsidR="00265888">
        <w:rPr>
          <w:rFonts w:cs="Times New Roman"/>
          <w:sz w:val="24"/>
          <w:szCs w:val="24"/>
          <w:lang w:val="en-US"/>
        </w:rPr>
        <w:t xml:space="preserve">“processes, system reviews, and enhancements to gain further productivity and efficiencies in its work place” that the Applicant has implemented since the beginning of 2008, including a brief explanation of each.  Please </w:t>
      </w:r>
      <w:r w:rsidR="00265888">
        <w:rPr>
          <w:rFonts w:cs="Times New Roman"/>
          <w:sz w:val="24"/>
          <w:szCs w:val="24"/>
          <w:lang w:val="en-US"/>
        </w:rPr>
        <w:lastRenderedPageBreak/>
        <w:t>provide a copy of any report, presentation or other documentation assessing or reporting on the productivity and efficiencies that have resulted from</w:t>
      </w:r>
      <w:r w:rsidR="00605C6A">
        <w:rPr>
          <w:rFonts w:cs="Times New Roman"/>
          <w:sz w:val="24"/>
          <w:szCs w:val="24"/>
          <w:lang w:val="en-US"/>
        </w:rPr>
        <w:t xml:space="preserve"> </w:t>
      </w:r>
      <w:r w:rsidR="00265888">
        <w:rPr>
          <w:rFonts w:cs="Times New Roman"/>
          <w:sz w:val="24"/>
          <w:szCs w:val="24"/>
          <w:lang w:val="en-US"/>
        </w:rPr>
        <w:t xml:space="preserve">any of those items.  </w:t>
      </w:r>
    </w:p>
    <w:p w:rsidR="00605C6A" w:rsidRPr="0029694C" w:rsidRDefault="00605C6A" w:rsidP="0029694C">
      <w:pPr>
        <w:pStyle w:val="ListParagraph"/>
        <w:autoSpaceDE w:val="0"/>
        <w:autoSpaceDN w:val="0"/>
        <w:adjustRightInd w:val="0"/>
        <w:rPr>
          <w:rFonts w:cs="Times New Roman"/>
          <w:sz w:val="24"/>
          <w:szCs w:val="24"/>
          <w:lang w:val="en-US"/>
        </w:rPr>
      </w:pP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4.6: </w:t>
      </w:r>
      <w:r w:rsidR="007F0449" w:rsidRPr="00173261">
        <w:rPr>
          <w:rFonts w:cs="Times New Roman"/>
          <w:b/>
          <w:sz w:val="24"/>
          <w:szCs w:val="24"/>
          <w:lang w:val="en-US"/>
        </w:rPr>
        <w:tab/>
      </w:r>
      <w:r w:rsidRPr="00173261">
        <w:rPr>
          <w:rFonts w:cs="Times New Roman"/>
          <w:b/>
          <w:sz w:val="24"/>
          <w:szCs w:val="24"/>
          <w:lang w:val="en-US"/>
        </w:rPr>
        <w:t>Is the test year forecast of property taxes appropriate?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4.7: </w:t>
      </w:r>
      <w:r w:rsidR="007F0449" w:rsidRPr="00173261">
        <w:rPr>
          <w:rFonts w:cs="Times New Roman"/>
          <w:b/>
          <w:sz w:val="24"/>
          <w:szCs w:val="24"/>
          <w:lang w:val="en-US"/>
        </w:rPr>
        <w:tab/>
      </w:r>
      <w:r w:rsidRPr="00173261">
        <w:rPr>
          <w:rFonts w:cs="Times New Roman"/>
          <w:b/>
          <w:sz w:val="24"/>
          <w:szCs w:val="24"/>
          <w:lang w:val="en-US"/>
        </w:rPr>
        <w:t>Is the test year forecast of PILs appropriate?</w:t>
      </w:r>
    </w:p>
    <w:p w:rsidR="001D3670" w:rsidRPr="00BD0F6B" w:rsidRDefault="001D3670" w:rsidP="00173261">
      <w:pPr>
        <w:autoSpaceDE w:val="0"/>
        <w:autoSpaceDN w:val="0"/>
        <w:adjustRightInd w:val="0"/>
        <w:rPr>
          <w:rFonts w:cs="Times New Roman"/>
          <w:b/>
          <w:sz w:val="24"/>
          <w:szCs w:val="24"/>
          <w:lang w:val="en-US"/>
        </w:rPr>
      </w:pP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 xml:space="preserve">5. COST OF CAPITAL AND RATE OF RETURN </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5.1: </w:t>
      </w:r>
      <w:r w:rsidR="007F0449" w:rsidRPr="00173261">
        <w:rPr>
          <w:rFonts w:cs="Times New Roman"/>
          <w:b/>
          <w:sz w:val="24"/>
          <w:szCs w:val="24"/>
          <w:lang w:val="en-US"/>
        </w:rPr>
        <w:tab/>
      </w:r>
      <w:r w:rsidRPr="00173261">
        <w:rPr>
          <w:rFonts w:cs="Times New Roman"/>
          <w:b/>
          <w:sz w:val="24"/>
          <w:szCs w:val="24"/>
          <w:lang w:val="en-US"/>
        </w:rPr>
        <w:t>Is the proposed capital structure appropriate?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5.2: </w:t>
      </w:r>
      <w:r w:rsidR="007F0449" w:rsidRPr="00173261">
        <w:rPr>
          <w:rFonts w:cs="Times New Roman"/>
          <w:b/>
          <w:sz w:val="24"/>
          <w:szCs w:val="24"/>
          <w:lang w:val="en-US"/>
        </w:rPr>
        <w:tab/>
      </w:r>
      <w:r w:rsidRPr="00173261">
        <w:rPr>
          <w:rFonts w:cs="Times New Roman"/>
          <w:b/>
          <w:sz w:val="24"/>
          <w:szCs w:val="24"/>
          <w:lang w:val="en-US"/>
        </w:rPr>
        <w:t>Is the cost of debt appropriate?</w:t>
      </w:r>
    </w:p>
    <w:p w:rsidR="001D3670" w:rsidRDefault="00605C6A" w:rsidP="00173261">
      <w:pPr>
        <w:autoSpaceDE w:val="0"/>
        <w:autoSpaceDN w:val="0"/>
        <w:adjustRightInd w:val="0"/>
        <w:rPr>
          <w:rFonts w:cs="Times New Roman"/>
          <w:b/>
          <w:sz w:val="24"/>
          <w:szCs w:val="24"/>
          <w:lang w:val="en-US"/>
        </w:rPr>
      </w:pPr>
      <w:r>
        <w:rPr>
          <w:rFonts w:cs="Times New Roman"/>
          <w:b/>
          <w:sz w:val="24"/>
          <w:szCs w:val="24"/>
          <w:lang w:val="en-US"/>
        </w:rPr>
        <w:t xml:space="preserve"> </w:t>
      </w:r>
    </w:p>
    <w:p w:rsidR="00605C6A" w:rsidRDefault="00546F0C"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237]  Please provide a copy of the note payable to the shareholder, and any related note payable by the parent company to the City, together with all supporting documents including loan agreements, amendments, security documents, covenants (positive and negative) etc.  Please provide all documentation supporting the statement that “The Corporation does not anticipate that the note will be called upon within one year”.</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546F0C"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20]  Please provide the basis for the rate of 4.5% used to determine the fair value of the Applicant’s long term debt.</w:t>
      </w:r>
      <w:r w:rsidR="00605C6A">
        <w:rPr>
          <w:rFonts w:cs="Times New Roman"/>
          <w:sz w:val="24"/>
          <w:szCs w:val="24"/>
          <w:lang w:val="en-US"/>
        </w:rPr>
        <w:t xml:space="preserve"> </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492F4D"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 xml:space="preserve">[Ex. 5, p. 3]  Please provide a detailed calculation of the cost of long term debt of 5.21%. </w:t>
      </w:r>
    </w:p>
    <w:p w:rsidR="00492F4D" w:rsidRPr="00492F4D" w:rsidRDefault="00492F4D" w:rsidP="00492F4D">
      <w:pPr>
        <w:pStyle w:val="ListParagraph"/>
        <w:rPr>
          <w:rFonts w:cs="Times New Roman"/>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5.3: </w:t>
      </w:r>
      <w:r w:rsidR="007F0449" w:rsidRPr="00173261">
        <w:rPr>
          <w:rFonts w:cs="Times New Roman"/>
          <w:b/>
          <w:sz w:val="24"/>
          <w:szCs w:val="24"/>
          <w:lang w:val="en-US"/>
        </w:rPr>
        <w:tab/>
      </w:r>
      <w:r w:rsidRPr="00173261">
        <w:rPr>
          <w:rFonts w:cs="Times New Roman"/>
          <w:b/>
          <w:sz w:val="24"/>
          <w:szCs w:val="24"/>
          <w:lang w:val="en-US"/>
        </w:rPr>
        <w:t>Is the proposed return on equity appropriate?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6. CALCULATION O</w:t>
      </w:r>
      <w:r w:rsidR="00560D78" w:rsidRPr="00173261">
        <w:rPr>
          <w:rFonts w:cs="Times New Roman"/>
          <w:b/>
          <w:bCs/>
          <w:sz w:val="24"/>
          <w:szCs w:val="24"/>
          <w:lang w:val="en-US"/>
        </w:rPr>
        <w:t xml:space="preserve">F REVENUE DEFICIENCY OR SURPLUS </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6.1: </w:t>
      </w:r>
      <w:r w:rsidR="007F0449" w:rsidRPr="00173261">
        <w:rPr>
          <w:rFonts w:cs="Times New Roman"/>
          <w:b/>
          <w:sz w:val="24"/>
          <w:szCs w:val="24"/>
          <w:lang w:val="en-US"/>
        </w:rPr>
        <w:tab/>
      </w:r>
      <w:r w:rsidRPr="00173261">
        <w:rPr>
          <w:rFonts w:cs="Times New Roman"/>
          <w:b/>
          <w:sz w:val="24"/>
          <w:szCs w:val="24"/>
          <w:lang w:val="en-US"/>
        </w:rPr>
        <w:t>Is the calculation of Revenue Deficiency accurate?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 xml:space="preserve">7. COST ALLOCATION </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7.1: </w:t>
      </w:r>
      <w:r w:rsidR="007F0449" w:rsidRPr="00173261">
        <w:rPr>
          <w:rFonts w:cs="Times New Roman"/>
          <w:b/>
          <w:sz w:val="24"/>
          <w:szCs w:val="24"/>
          <w:lang w:val="en-US"/>
        </w:rPr>
        <w:tab/>
      </w:r>
      <w:r w:rsidRPr="00173261">
        <w:rPr>
          <w:rFonts w:cs="Times New Roman"/>
          <w:b/>
          <w:sz w:val="24"/>
          <w:szCs w:val="24"/>
          <w:lang w:val="en-US"/>
        </w:rPr>
        <w:t>Is the Applicant’s cost allocation appropriate?</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7.2: </w:t>
      </w:r>
      <w:r w:rsidR="007F0449" w:rsidRPr="00173261">
        <w:rPr>
          <w:rFonts w:cs="Times New Roman"/>
          <w:b/>
          <w:sz w:val="24"/>
          <w:szCs w:val="24"/>
          <w:lang w:val="en-US"/>
        </w:rPr>
        <w:tab/>
      </w:r>
      <w:r w:rsidRPr="00173261">
        <w:rPr>
          <w:rFonts w:cs="Times New Roman"/>
          <w:b/>
          <w:sz w:val="24"/>
          <w:szCs w:val="24"/>
          <w:lang w:val="en-US"/>
        </w:rPr>
        <w:t>Are the proposed revenue-to-cost ratios appropriate?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 xml:space="preserve">8. RATE DESIGN </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8.1: </w:t>
      </w:r>
      <w:r w:rsidR="007F0449" w:rsidRPr="00173261">
        <w:rPr>
          <w:rFonts w:cs="Times New Roman"/>
          <w:b/>
          <w:sz w:val="24"/>
          <w:szCs w:val="24"/>
          <w:lang w:val="en-US"/>
        </w:rPr>
        <w:tab/>
      </w:r>
      <w:r w:rsidRPr="00173261">
        <w:rPr>
          <w:rFonts w:cs="Times New Roman"/>
          <w:b/>
          <w:sz w:val="24"/>
          <w:szCs w:val="24"/>
          <w:lang w:val="en-US"/>
        </w:rPr>
        <w:t>Are the customer charges and the fixed-variable splits for each class appropriate?</w:t>
      </w:r>
    </w:p>
    <w:p w:rsidR="001D3670" w:rsidRDefault="001D3670" w:rsidP="00173261">
      <w:pPr>
        <w:autoSpaceDE w:val="0"/>
        <w:autoSpaceDN w:val="0"/>
        <w:adjustRightInd w:val="0"/>
        <w:rPr>
          <w:rFonts w:cs="Times New Roman"/>
          <w:b/>
          <w:sz w:val="24"/>
          <w:szCs w:val="24"/>
          <w:lang w:val="en-US"/>
        </w:rPr>
      </w:pPr>
    </w:p>
    <w:p w:rsidR="00605C6A" w:rsidRDefault="0029694C"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8, p. 7]  Please recalculate the rates for GS&gt;50 on the basis that the fixed charge is $71.13 per month.</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8.2: </w:t>
      </w:r>
      <w:r w:rsidR="007F0449" w:rsidRPr="00173261">
        <w:rPr>
          <w:rFonts w:cs="Times New Roman"/>
          <w:b/>
          <w:sz w:val="24"/>
          <w:szCs w:val="24"/>
          <w:lang w:val="en-US"/>
        </w:rPr>
        <w:tab/>
      </w:r>
      <w:r w:rsidRPr="00173261">
        <w:rPr>
          <w:rFonts w:cs="Times New Roman"/>
          <w:b/>
          <w:sz w:val="24"/>
          <w:szCs w:val="24"/>
          <w:lang w:val="en-US"/>
        </w:rPr>
        <w:t>Are the proposed Retail Transmission Service Rates appropriate?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8.3: </w:t>
      </w:r>
      <w:r w:rsidR="007F0449" w:rsidRPr="00173261">
        <w:rPr>
          <w:rFonts w:cs="Times New Roman"/>
          <w:b/>
          <w:sz w:val="24"/>
          <w:szCs w:val="24"/>
          <w:lang w:val="en-US"/>
        </w:rPr>
        <w:tab/>
      </w:r>
      <w:r w:rsidRPr="00173261">
        <w:rPr>
          <w:rFonts w:cs="Times New Roman"/>
          <w:b/>
          <w:sz w:val="24"/>
          <w:szCs w:val="24"/>
          <w:lang w:val="en-US"/>
        </w:rPr>
        <w:t>Are the proposed loss factors appropriate?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8.4: </w:t>
      </w:r>
      <w:r w:rsidR="007F0449" w:rsidRPr="00173261">
        <w:rPr>
          <w:rFonts w:cs="Times New Roman"/>
          <w:b/>
          <w:sz w:val="24"/>
          <w:szCs w:val="24"/>
          <w:lang w:val="en-US"/>
        </w:rPr>
        <w:tab/>
      </w:r>
      <w:r w:rsidRPr="00173261">
        <w:rPr>
          <w:rFonts w:cs="Times New Roman"/>
          <w:b/>
          <w:sz w:val="24"/>
          <w:szCs w:val="24"/>
          <w:lang w:val="en-US"/>
        </w:rPr>
        <w:t>Is the Applicant’s proposed Tariff of Rates and Charges appropriate?</w:t>
      </w:r>
    </w:p>
    <w:p w:rsidR="001D3670" w:rsidRPr="00BD0F6B" w:rsidRDefault="001D3670" w:rsidP="00173261">
      <w:pPr>
        <w:autoSpaceDE w:val="0"/>
        <w:autoSpaceDN w:val="0"/>
        <w:adjustRightInd w:val="0"/>
        <w:rPr>
          <w:rFonts w:cs="Times New Roman"/>
          <w:b/>
          <w:sz w:val="24"/>
          <w:szCs w:val="24"/>
          <w:lang w:val="en-US"/>
        </w:rPr>
      </w:pP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 xml:space="preserve">9. DEFERRAL AND VARIANCE ACCOUNTS </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9.1: </w:t>
      </w:r>
      <w:r w:rsidR="007F0449" w:rsidRPr="00173261">
        <w:rPr>
          <w:rFonts w:cs="Times New Roman"/>
          <w:b/>
          <w:sz w:val="24"/>
          <w:szCs w:val="24"/>
          <w:lang w:val="en-US"/>
        </w:rPr>
        <w:tab/>
      </w:r>
      <w:r w:rsidRPr="00173261">
        <w:rPr>
          <w:rFonts w:cs="Times New Roman"/>
          <w:b/>
          <w:sz w:val="24"/>
          <w:szCs w:val="24"/>
          <w:lang w:val="en-US"/>
        </w:rPr>
        <w:t>Are the account balances, cost allocation met</w:t>
      </w:r>
      <w:r w:rsidR="00560D78" w:rsidRPr="00173261">
        <w:rPr>
          <w:rFonts w:cs="Times New Roman"/>
          <w:b/>
          <w:sz w:val="24"/>
          <w:szCs w:val="24"/>
          <w:lang w:val="en-US"/>
        </w:rPr>
        <w:t xml:space="preserve">hodology and disposition period </w:t>
      </w:r>
      <w:r w:rsidRPr="00173261">
        <w:rPr>
          <w:rFonts w:cs="Times New Roman"/>
          <w:b/>
          <w:sz w:val="24"/>
          <w:szCs w:val="24"/>
          <w:lang w:val="en-US"/>
        </w:rPr>
        <w:t>appropriate?</w:t>
      </w:r>
    </w:p>
    <w:p w:rsidR="00605C6A" w:rsidRPr="00BD0F6B" w:rsidRDefault="00605C6A"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9.2: </w:t>
      </w:r>
      <w:r w:rsidR="007F0449" w:rsidRPr="00173261">
        <w:rPr>
          <w:rFonts w:cs="Times New Roman"/>
          <w:b/>
          <w:sz w:val="24"/>
          <w:szCs w:val="24"/>
          <w:lang w:val="en-US"/>
        </w:rPr>
        <w:tab/>
      </w:r>
      <w:r w:rsidRPr="00173261">
        <w:rPr>
          <w:rFonts w:cs="Times New Roman"/>
          <w:b/>
          <w:sz w:val="24"/>
          <w:szCs w:val="24"/>
          <w:lang w:val="en-US"/>
        </w:rPr>
        <w:t>Are the proposed rate riders to dispose of the account balances appropriate?</w:t>
      </w:r>
    </w:p>
    <w:p w:rsidR="007F0449" w:rsidRPr="00BD0F6B" w:rsidRDefault="007F0449"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 xml:space="preserve">10. LRAM/SSM </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10.1: </w:t>
      </w:r>
      <w:r w:rsidR="007F0449" w:rsidRPr="00173261">
        <w:rPr>
          <w:rFonts w:cs="Times New Roman"/>
          <w:b/>
          <w:sz w:val="24"/>
          <w:szCs w:val="24"/>
          <w:lang w:val="en-US"/>
        </w:rPr>
        <w:tab/>
      </w:r>
      <w:r w:rsidRPr="00173261">
        <w:rPr>
          <w:rFonts w:cs="Times New Roman"/>
          <w:b/>
          <w:sz w:val="24"/>
          <w:szCs w:val="24"/>
          <w:lang w:val="en-US"/>
        </w:rPr>
        <w:t>Did Oshawa PUC follow the Guidelines for Elect</w:t>
      </w:r>
      <w:r w:rsidR="007F0449" w:rsidRPr="00173261">
        <w:rPr>
          <w:rFonts w:cs="Times New Roman"/>
          <w:b/>
          <w:sz w:val="24"/>
          <w:szCs w:val="24"/>
          <w:lang w:val="en-US"/>
        </w:rPr>
        <w:t xml:space="preserve">ricity Distributor Conservation </w:t>
      </w:r>
      <w:r w:rsidRPr="00173261">
        <w:rPr>
          <w:rFonts w:cs="Times New Roman"/>
          <w:b/>
          <w:sz w:val="24"/>
          <w:szCs w:val="24"/>
          <w:lang w:val="en-US"/>
        </w:rPr>
        <w:t>and Demand Management issued on March 28, 2008?</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10.2: </w:t>
      </w:r>
      <w:r w:rsidR="007F0449" w:rsidRPr="00173261">
        <w:rPr>
          <w:rFonts w:cs="Times New Roman"/>
          <w:b/>
          <w:sz w:val="24"/>
          <w:szCs w:val="24"/>
          <w:lang w:val="en-US"/>
        </w:rPr>
        <w:tab/>
      </w:r>
      <w:r w:rsidRPr="00173261">
        <w:rPr>
          <w:rFonts w:cs="Times New Roman"/>
          <w:b/>
          <w:sz w:val="24"/>
          <w:szCs w:val="24"/>
          <w:lang w:val="en-US"/>
        </w:rPr>
        <w:t>Are the input assumptions used by Oshawa PUC appropriate?</w:t>
      </w:r>
    </w:p>
    <w:p w:rsidR="001D3670" w:rsidRPr="00BD0F6B" w:rsidRDefault="001D3670" w:rsidP="00173261">
      <w:pPr>
        <w:autoSpaceDE w:val="0"/>
        <w:autoSpaceDN w:val="0"/>
        <w:adjustRightInd w:val="0"/>
        <w:rPr>
          <w:rFonts w:cs="Times New Roman"/>
          <w:b/>
          <w:sz w:val="24"/>
          <w:szCs w:val="24"/>
          <w:lang w:val="en-US"/>
        </w:rPr>
      </w:pPr>
    </w:p>
    <w:p w:rsidR="001D3670" w:rsidRPr="00173261" w:rsidRDefault="001D3670"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10.3: </w:t>
      </w:r>
      <w:r w:rsidR="007F0449" w:rsidRPr="00173261">
        <w:rPr>
          <w:rFonts w:cs="Times New Roman"/>
          <w:b/>
          <w:sz w:val="24"/>
          <w:szCs w:val="24"/>
          <w:lang w:val="en-US"/>
        </w:rPr>
        <w:tab/>
      </w:r>
      <w:r w:rsidRPr="00173261">
        <w:rPr>
          <w:rFonts w:cs="Times New Roman"/>
          <w:b/>
          <w:sz w:val="24"/>
          <w:szCs w:val="24"/>
          <w:lang w:val="en-US"/>
        </w:rPr>
        <w:t>Is the period for disposition of the LRAM / SSM amounts reasonable and appropriate?</w:t>
      </w:r>
    </w:p>
    <w:p w:rsidR="00560D78" w:rsidRPr="00BD0F6B" w:rsidRDefault="00560D78" w:rsidP="00173261">
      <w:pPr>
        <w:autoSpaceDE w:val="0"/>
        <w:autoSpaceDN w:val="0"/>
        <w:adjustRightInd w:val="0"/>
        <w:rPr>
          <w:rFonts w:cs="Times New Roman"/>
          <w:b/>
          <w:sz w:val="24"/>
          <w:szCs w:val="24"/>
          <w:lang w:val="en-US"/>
        </w:rPr>
      </w:pPr>
    </w:p>
    <w:p w:rsidR="001D3670" w:rsidRPr="00173261" w:rsidRDefault="00560D78" w:rsidP="00173261">
      <w:pPr>
        <w:pStyle w:val="ListParagraph"/>
        <w:autoSpaceDE w:val="0"/>
        <w:autoSpaceDN w:val="0"/>
        <w:adjustRightInd w:val="0"/>
        <w:ind w:left="0"/>
        <w:rPr>
          <w:rFonts w:cs="Times New Roman"/>
          <w:b/>
          <w:bCs/>
          <w:sz w:val="24"/>
          <w:szCs w:val="24"/>
          <w:lang w:val="en-US"/>
        </w:rPr>
      </w:pPr>
      <w:r w:rsidRPr="00173261">
        <w:rPr>
          <w:rFonts w:cs="Times New Roman"/>
          <w:b/>
          <w:bCs/>
          <w:sz w:val="24"/>
          <w:szCs w:val="24"/>
          <w:lang w:val="en-US"/>
        </w:rPr>
        <w:t>11.</w:t>
      </w:r>
      <w:r w:rsidR="001D3670" w:rsidRPr="00173261">
        <w:rPr>
          <w:rFonts w:cs="Times New Roman"/>
          <w:b/>
          <w:bCs/>
          <w:sz w:val="24"/>
          <w:szCs w:val="24"/>
          <w:lang w:val="en-US"/>
        </w:rPr>
        <w:t xml:space="preserve"> Modified International Financial Reporting Standards</w:t>
      </w:r>
    </w:p>
    <w:p w:rsidR="001D3670" w:rsidRPr="00BD0F6B" w:rsidRDefault="001D3670" w:rsidP="00173261">
      <w:pPr>
        <w:autoSpaceDE w:val="0"/>
        <w:autoSpaceDN w:val="0"/>
        <w:adjustRightInd w:val="0"/>
        <w:rPr>
          <w:rFonts w:cs="Times New Roman"/>
          <w:b/>
          <w:bCs/>
          <w:sz w:val="24"/>
          <w:szCs w:val="24"/>
          <w:lang w:val="en-US"/>
        </w:rPr>
      </w:pPr>
    </w:p>
    <w:p w:rsidR="001D3670" w:rsidRPr="00173261" w:rsidRDefault="00560D78" w:rsidP="00173261">
      <w:pPr>
        <w:pStyle w:val="ListParagraph"/>
        <w:autoSpaceDE w:val="0"/>
        <w:autoSpaceDN w:val="0"/>
        <w:adjustRightInd w:val="0"/>
        <w:ind w:left="0"/>
        <w:rPr>
          <w:rFonts w:cs="Times New Roman"/>
          <w:b/>
          <w:sz w:val="24"/>
          <w:szCs w:val="24"/>
          <w:lang w:val="en-US"/>
        </w:rPr>
      </w:pPr>
      <w:r w:rsidRPr="00173261">
        <w:rPr>
          <w:rFonts w:cs="Times New Roman"/>
          <w:b/>
          <w:sz w:val="24"/>
          <w:szCs w:val="24"/>
          <w:lang w:val="en-US"/>
        </w:rPr>
        <w:t xml:space="preserve">Issue </w:t>
      </w:r>
      <w:r w:rsidR="001D3670" w:rsidRPr="00173261">
        <w:rPr>
          <w:rFonts w:cs="Times New Roman"/>
          <w:b/>
          <w:sz w:val="24"/>
          <w:szCs w:val="24"/>
          <w:lang w:val="en-US"/>
        </w:rPr>
        <w:t>11.1</w:t>
      </w:r>
      <w:r w:rsidRPr="00173261">
        <w:rPr>
          <w:rFonts w:cs="Times New Roman"/>
          <w:b/>
          <w:sz w:val="24"/>
          <w:szCs w:val="24"/>
          <w:lang w:val="en-US"/>
        </w:rPr>
        <w:t>:</w:t>
      </w:r>
      <w:r w:rsidR="001D3670" w:rsidRPr="00173261">
        <w:rPr>
          <w:rFonts w:cs="Times New Roman"/>
          <w:b/>
          <w:sz w:val="24"/>
          <w:szCs w:val="24"/>
          <w:lang w:val="en-US"/>
        </w:rPr>
        <w:t xml:space="preserve"> </w:t>
      </w:r>
      <w:r w:rsidR="007F0449" w:rsidRPr="00173261">
        <w:rPr>
          <w:rFonts w:cs="Times New Roman"/>
          <w:b/>
          <w:sz w:val="24"/>
          <w:szCs w:val="24"/>
          <w:lang w:val="en-US"/>
        </w:rPr>
        <w:tab/>
      </w:r>
      <w:r w:rsidR="001D3670" w:rsidRPr="00173261">
        <w:rPr>
          <w:rFonts w:cs="Times New Roman"/>
          <w:b/>
          <w:sz w:val="24"/>
          <w:szCs w:val="24"/>
          <w:lang w:val="en-US"/>
        </w:rPr>
        <w:t>Does Oshawa meet the Board’s requirements fo</w:t>
      </w:r>
      <w:r w:rsidRPr="00173261">
        <w:rPr>
          <w:rFonts w:cs="Times New Roman"/>
          <w:b/>
          <w:sz w:val="24"/>
          <w:szCs w:val="24"/>
          <w:lang w:val="en-US"/>
        </w:rPr>
        <w:t xml:space="preserve">r modified IFRS applications as </w:t>
      </w:r>
      <w:r w:rsidR="001D3670" w:rsidRPr="00173261">
        <w:rPr>
          <w:rFonts w:cs="Times New Roman"/>
          <w:b/>
          <w:sz w:val="24"/>
          <w:szCs w:val="24"/>
          <w:lang w:val="en-US"/>
        </w:rPr>
        <w:t>set out in Report of the Board Transition to International Financial Reporti</w:t>
      </w:r>
      <w:r w:rsidRPr="00173261">
        <w:rPr>
          <w:rFonts w:cs="Times New Roman"/>
          <w:b/>
          <w:sz w:val="24"/>
          <w:szCs w:val="24"/>
          <w:lang w:val="en-US"/>
        </w:rPr>
        <w:t xml:space="preserve">ng </w:t>
      </w:r>
      <w:r w:rsidR="001D3670" w:rsidRPr="00173261">
        <w:rPr>
          <w:rFonts w:cs="Times New Roman"/>
          <w:b/>
          <w:sz w:val="24"/>
          <w:szCs w:val="24"/>
          <w:lang w:val="en-US"/>
        </w:rPr>
        <w:t>Standards, July 28, 2009 [EB-2008-0408]</w:t>
      </w:r>
      <w:r w:rsidRPr="00173261">
        <w:rPr>
          <w:rFonts w:cs="Times New Roman"/>
          <w:b/>
          <w:sz w:val="24"/>
          <w:szCs w:val="24"/>
          <w:lang w:val="en-US"/>
        </w:rPr>
        <w:t xml:space="preserve">, the Addendum to Report of the </w:t>
      </w:r>
      <w:r w:rsidR="001D3670" w:rsidRPr="00173261">
        <w:rPr>
          <w:rFonts w:cs="Times New Roman"/>
          <w:b/>
          <w:sz w:val="24"/>
          <w:szCs w:val="24"/>
          <w:lang w:val="en-US"/>
        </w:rPr>
        <w:t>Board, June 13, 2011 [EB-2008-0408] and related documents?</w:t>
      </w:r>
    </w:p>
    <w:p w:rsidR="001D3670" w:rsidRDefault="001D3670" w:rsidP="001D3670">
      <w:pPr>
        <w:rPr>
          <w:rFonts w:cs="Times New Roman"/>
          <w:b/>
          <w:lang w:val="en-GB"/>
        </w:rPr>
      </w:pPr>
    </w:p>
    <w:p w:rsidR="00605C6A" w:rsidRDefault="00EA2492"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14]  Please provide a detailed breakdown of all impacts of IFRS on the Test Year revenue requirement (as compared to CGAAP), including but not limited to differences in depreciation rates or methods, inclusion of asset retirement obligations, differences in pension and OPEB accounting, and changes in amounts capitalized.  Please provide details of all changes in capitalization policy resulting from the change to IFRS on January 1, 2012.</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CB40A3"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246]  Please restate Table 4 so that all figures use CGAAP.  If all figures already use CGAAP, please restate the Bridge Year and Test Year columns in IFRS.</w:t>
      </w:r>
      <w:r w:rsidR="00605C6A">
        <w:rPr>
          <w:rFonts w:cs="Times New Roman"/>
          <w:sz w:val="24"/>
          <w:szCs w:val="24"/>
          <w:lang w:val="en-US"/>
        </w:rPr>
        <w:t xml:space="preserve"> </w:t>
      </w:r>
    </w:p>
    <w:p w:rsidR="00605C6A" w:rsidRDefault="00605C6A" w:rsidP="00605C6A">
      <w:pPr>
        <w:pStyle w:val="ListParagraph"/>
        <w:autoSpaceDE w:val="0"/>
        <w:autoSpaceDN w:val="0"/>
        <w:adjustRightInd w:val="0"/>
        <w:rPr>
          <w:rFonts w:cs="Times New Roman"/>
          <w:sz w:val="24"/>
          <w:szCs w:val="24"/>
          <w:lang w:val="en-US"/>
        </w:rPr>
      </w:pPr>
      <w:r>
        <w:rPr>
          <w:rFonts w:cs="Times New Roman"/>
          <w:sz w:val="24"/>
          <w:szCs w:val="24"/>
          <w:lang w:val="en-US"/>
        </w:rPr>
        <w:t xml:space="preserve"> </w:t>
      </w:r>
    </w:p>
    <w:p w:rsidR="00605C6A" w:rsidRDefault="00807F58"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1, p. 230]  Please provide a summary of all actions taken with respect to IFRS between the April 21, 2011 date of the financial statements, and the current date.  Please provide copies of all consultants’ reports, including but not limited to those from the Applicant’s audit firm, and whether before or after the date of the financial statements, dealing with the impact of IFRS on the Applicant.</w:t>
      </w:r>
      <w:r w:rsidR="00605C6A">
        <w:rPr>
          <w:rFonts w:cs="Times New Roman"/>
          <w:sz w:val="24"/>
          <w:szCs w:val="24"/>
          <w:lang w:val="en-US"/>
        </w:rPr>
        <w:t xml:space="preserve"> </w:t>
      </w:r>
    </w:p>
    <w:p w:rsidR="00201BDE" w:rsidRPr="00201BDE" w:rsidRDefault="00201BDE" w:rsidP="00201BDE">
      <w:pPr>
        <w:pStyle w:val="ListParagraph"/>
        <w:rPr>
          <w:rFonts w:cs="Times New Roman"/>
          <w:sz w:val="24"/>
          <w:szCs w:val="24"/>
          <w:lang w:val="en-US"/>
        </w:rPr>
      </w:pPr>
    </w:p>
    <w:p w:rsidR="00201BDE" w:rsidRDefault="00201BDE"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4, p. 62]  Please describe the effect, if any, of IFRS on the use of the “pooling of assets” method of depreciation of fixed assets.</w:t>
      </w:r>
    </w:p>
    <w:p w:rsidR="0029694C" w:rsidRPr="0029694C" w:rsidRDefault="0029694C" w:rsidP="0029694C">
      <w:pPr>
        <w:pStyle w:val="ListParagraph"/>
        <w:rPr>
          <w:rFonts w:cs="Times New Roman"/>
          <w:sz w:val="24"/>
          <w:szCs w:val="24"/>
          <w:lang w:val="en-US"/>
        </w:rPr>
      </w:pPr>
    </w:p>
    <w:p w:rsidR="0029694C" w:rsidRDefault="0029694C" w:rsidP="0024628D">
      <w:pPr>
        <w:pStyle w:val="ListParagraph"/>
        <w:numPr>
          <w:ilvl w:val="0"/>
          <w:numId w:val="1"/>
        </w:numPr>
        <w:autoSpaceDE w:val="0"/>
        <w:autoSpaceDN w:val="0"/>
        <w:adjustRightInd w:val="0"/>
        <w:rPr>
          <w:rFonts w:cs="Times New Roman"/>
          <w:sz w:val="24"/>
          <w:szCs w:val="24"/>
          <w:lang w:val="en-US"/>
        </w:rPr>
      </w:pPr>
      <w:r>
        <w:rPr>
          <w:rFonts w:cs="Times New Roman"/>
          <w:sz w:val="24"/>
          <w:szCs w:val="24"/>
          <w:lang w:val="en-US"/>
        </w:rPr>
        <w:t>[Ex. 8, p. 41]  Please confirm that the Applicant has revised its systems so that its accounting is now able to be done in IFRS starting in 2011 and going forward.  If that is not the case, please describe the status of the conversion, and explain why it is not complete yet.</w:t>
      </w:r>
    </w:p>
    <w:p w:rsidR="0029694C" w:rsidRPr="0029694C" w:rsidRDefault="0029694C" w:rsidP="0029694C">
      <w:pPr>
        <w:pStyle w:val="ListParagraph"/>
        <w:rPr>
          <w:rFonts w:cs="Times New Roman"/>
          <w:sz w:val="24"/>
          <w:szCs w:val="24"/>
          <w:lang w:val="en-US"/>
        </w:rPr>
      </w:pPr>
    </w:p>
    <w:p w:rsidR="00246635" w:rsidRDefault="00246635" w:rsidP="008D3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Times New Roman"/>
        </w:rPr>
      </w:pPr>
    </w:p>
    <w:p w:rsidR="008D3B3B" w:rsidRPr="00201BDE" w:rsidRDefault="0029694C" w:rsidP="008D3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Times New Roman"/>
          <w:sz w:val="24"/>
          <w:szCs w:val="24"/>
        </w:rPr>
      </w:pPr>
      <w:r>
        <w:rPr>
          <w:rFonts w:cs="Times New Roman"/>
          <w:sz w:val="24"/>
          <w:szCs w:val="24"/>
        </w:rPr>
        <w:tab/>
      </w:r>
      <w:r w:rsidR="008D3B3B" w:rsidRPr="00201BDE">
        <w:rPr>
          <w:rFonts w:cs="Times New Roman"/>
          <w:sz w:val="24"/>
          <w:szCs w:val="24"/>
        </w:rPr>
        <w:t xml:space="preserve">Submitted by the School Energy Coalition </w:t>
      </w:r>
      <w:r w:rsidR="00246635" w:rsidRPr="00201BDE">
        <w:rPr>
          <w:rFonts w:cs="Times New Roman"/>
          <w:sz w:val="24"/>
          <w:szCs w:val="24"/>
        </w:rPr>
        <w:t xml:space="preserve">on this </w:t>
      </w:r>
      <w:r w:rsidR="00E6412C" w:rsidRPr="00201BDE">
        <w:rPr>
          <w:rFonts w:cs="Times New Roman"/>
          <w:sz w:val="24"/>
          <w:szCs w:val="24"/>
        </w:rPr>
        <w:t>23</w:t>
      </w:r>
      <w:r w:rsidR="00E6412C" w:rsidRPr="00201BDE">
        <w:rPr>
          <w:rFonts w:cs="Times New Roman"/>
          <w:sz w:val="24"/>
          <w:szCs w:val="24"/>
          <w:vertAlign w:val="superscript"/>
        </w:rPr>
        <w:t>rd</w:t>
      </w:r>
      <w:r w:rsidR="00E6412C" w:rsidRPr="00201BDE">
        <w:rPr>
          <w:rFonts w:cs="Times New Roman"/>
          <w:sz w:val="24"/>
          <w:szCs w:val="24"/>
        </w:rPr>
        <w:t xml:space="preserve"> </w:t>
      </w:r>
      <w:r w:rsidR="00146162" w:rsidRPr="00201BDE">
        <w:rPr>
          <w:rFonts w:cs="Times New Roman"/>
          <w:sz w:val="24"/>
          <w:szCs w:val="24"/>
        </w:rPr>
        <w:t xml:space="preserve">day of </w:t>
      </w:r>
      <w:r w:rsidR="00246635" w:rsidRPr="00201BDE">
        <w:rPr>
          <w:rFonts w:cs="Times New Roman"/>
          <w:sz w:val="24"/>
          <w:szCs w:val="24"/>
        </w:rPr>
        <w:t>August</w:t>
      </w:r>
      <w:r w:rsidR="00146162" w:rsidRPr="00201BDE">
        <w:rPr>
          <w:rFonts w:cs="Times New Roman"/>
          <w:sz w:val="24"/>
          <w:szCs w:val="24"/>
        </w:rPr>
        <w:t>, 2011</w:t>
      </w:r>
      <w:r w:rsidR="008D3B3B" w:rsidRPr="00201BDE">
        <w:rPr>
          <w:rFonts w:cs="Times New Roman"/>
          <w:sz w:val="24"/>
          <w:szCs w:val="24"/>
        </w:rPr>
        <w:t>.</w:t>
      </w:r>
    </w:p>
    <w:p w:rsidR="008D3B3B" w:rsidRPr="00655AA7" w:rsidRDefault="008D3B3B" w:rsidP="008D3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Times New Roman"/>
        </w:rPr>
      </w:pPr>
    </w:p>
    <w:p w:rsidR="00146162" w:rsidRPr="00655AA7" w:rsidRDefault="008D3B3B" w:rsidP="008D3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jc w:val="both"/>
        <w:rPr>
          <w:rFonts w:cs="Times New Roman"/>
        </w:rPr>
      </w:pPr>
      <w:r w:rsidRPr="00655AA7">
        <w:rPr>
          <w:rFonts w:cs="Times New Roman"/>
        </w:rPr>
        <w:softHyphen/>
      </w:r>
      <w:r w:rsidRPr="00655AA7">
        <w:rPr>
          <w:rFonts w:cs="Times New Roman"/>
        </w:rPr>
        <w:softHyphen/>
      </w:r>
      <w:r w:rsidRPr="00655AA7">
        <w:rPr>
          <w:rFonts w:cs="Times New Roman"/>
        </w:rPr>
        <w:softHyphen/>
      </w:r>
      <w:r w:rsidRPr="00655AA7">
        <w:rPr>
          <w:rFonts w:cs="Times New Roman"/>
        </w:rPr>
        <w:softHyphen/>
      </w:r>
      <w:r w:rsidRPr="00655AA7">
        <w:rPr>
          <w:rFonts w:cs="Times New Roman"/>
        </w:rPr>
        <w:softHyphen/>
      </w:r>
      <w:r w:rsidRPr="00655AA7">
        <w:rPr>
          <w:rFonts w:cs="Times New Roman"/>
        </w:rPr>
        <w:softHyphen/>
      </w:r>
      <w:r w:rsidRPr="00655AA7">
        <w:rPr>
          <w:rFonts w:cs="Times New Roman"/>
        </w:rPr>
        <w:softHyphen/>
      </w:r>
      <w:r w:rsidRPr="00655AA7">
        <w:rPr>
          <w:rFonts w:cs="Times New Roman"/>
        </w:rPr>
        <w:softHyphen/>
      </w:r>
      <w:r w:rsidRPr="00655AA7">
        <w:rPr>
          <w:rFonts w:cs="Times New Roman"/>
        </w:rPr>
        <w:softHyphen/>
      </w:r>
    </w:p>
    <w:p w:rsidR="00146162" w:rsidRPr="00655AA7" w:rsidRDefault="00146162" w:rsidP="008D3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jc w:val="both"/>
        <w:rPr>
          <w:rFonts w:cs="Times New Roman"/>
        </w:rPr>
      </w:pPr>
    </w:p>
    <w:p w:rsidR="008D3B3B" w:rsidRPr="00655AA7" w:rsidRDefault="008D3B3B" w:rsidP="008D3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Times New Roman"/>
        </w:rPr>
      </w:pPr>
      <w:r w:rsidRPr="00655AA7">
        <w:rPr>
          <w:rFonts w:cs="Times New Roman"/>
        </w:rPr>
        <w:tab/>
      </w:r>
      <w:r w:rsidRPr="00655AA7">
        <w:rPr>
          <w:rFonts w:cs="Times New Roman"/>
        </w:rPr>
        <w:tab/>
      </w:r>
      <w:r w:rsidRPr="00655AA7">
        <w:rPr>
          <w:rFonts w:cs="Times New Roman"/>
        </w:rPr>
        <w:tab/>
      </w:r>
      <w:r w:rsidRPr="00655AA7">
        <w:rPr>
          <w:rFonts w:cs="Times New Roman"/>
        </w:rPr>
        <w:tab/>
      </w:r>
      <w:r w:rsidRPr="00655AA7">
        <w:rPr>
          <w:rFonts w:cs="Times New Roman"/>
        </w:rPr>
        <w:tab/>
      </w:r>
      <w:r w:rsidRPr="00655AA7">
        <w:rPr>
          <w:rFonts w:cs="Times New Roman"/>
        </w:rPr>
        <w:tab/>
      </w:r>
      <w:r w:rsidRPr="00655AA7">
        <w:rPr>
          <w:rFonts w:cs="Times New Roman"/>
        </w:rPr>
        <w:tab/>
      </w:r>
      <w:r w:rsidR="00146162" w:rsidRPr="00655AA7">
        <w:rPr>
          <w:rFonts w:cs="Times New Roman"/>
        </w:rPr>
        <w:tab/>
      </w:r>
      <w:r w:rsidR="00146162" w:rsidRPr="00655AA7">
        <w:rPr>
          <w:rFonts w:cs="Times New Roman"/>
        </w:rPr>
        <w:tab/>
      </w:r>
      <w:r w:rsidRPr="00655AA7">
        <w:rPr>
          <w:rFonts w:cs="Times New Roman"/>
        </w:rPr>
        <w:t>_____________________</w:t>
      </w:r>
    </w:p>
    <w:p w:rsidR="008D3B3B" w:rsidRPr="00655AA7" w:rsidRDefault="00246635" w:rsidP="00146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firstLine="2160"/>
        <w:jc w:val="both"/>
        <w:rPr>
          <w:rFonts w:cs="Times New Roman"/>
        </w:rPr>
      </w:pPr>
      <w:r>
        <w:rPr>
          <w:rFonts w:cs="Times New Roman"/>
        </w:rPr>
        <w:t>Jay Shepherd</w:t>
      </w:r>
    </w:p>
    <w:p w:rsidR="008D3B3B" w:rsidRPr="00146162" w:rsidRDefault="008D3B3B" w:rsidP="00146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Times New Roman"/>
          <w:sz w:val="24"/>
          <w:szCs w:val="24"/>
        </w:rPr>
      </w:pPr>
    </w:p>
    <w:p w:rsidR="00256715" w:rsidRPr="00146162" w:rsidRDefault="00256715" w:rsidP="00256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 w:val="24"/>
          <w:szCs w:val="24"/>
        </w:rPr>
      </w:pPr>
    </w:p>
    <w:p w:rsidR="00256715" w:rsidRPr="00146162" w:rsidRDefault="00256715" w:rsidP="00256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4"/>
          <w:szCs w:val="24"/>
        </w:rPr>
      </w:pPr>
      <w:bookmarkStart w:id="0" w:name="_GoBack"/>
      <w:bookmarkEnd w:id="0"/>
      <w:r w:rsidRPr="00146162">
        <w:rPr>
          <w:rFonts w:cs="Times New Roman"/>
          <w:sz w:val="24"/>
          <w:szCs w:val="24"/>
        </w:rPr>
        <w:tab/>
      </w:r>
    </w:p>
    <w:sectPr w:rsidR="00256715" w:rsidRPr="00146162" w:rsidSect="002A41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charset w:val="00"/>
    <w:family w:val="swiss"/>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C56B6"/>
    <w:multiLevelType w:val="hybridMultilevel"/>
    <w:tmpl w:val="391C40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9E17EB1"/>
    <w:multiLevelType w:val="hybridMultilevel"/>
    <w:tmpl w:val="32CACE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D17D50"/>
    <w:rsid w:val="00027CAE"/>
    <w:rsid w:val="0004135B"/>
    <w:rsid w:val="000856EF"/>
    <w:rsid w:val="00087E43"/>
    <w:rsid w:val="000909C1"/>
    <w:rsid w:val="000A39A0"/>
    <w:rsid w:val="000F3811"/>
    <w:rsid w:val="0012569C"/>
    <w:rsid w:val="00146162"/>
    <w:rsid w:val="00173261"/>
    <w:rsid w:val="001B4F93"/>
    <w:rsid w:val="001D2AB8"/>
    <w:rsid w:val="001D3670"/>
    <w:rsid w:val="00201BDE"/>
    <w:rsid w:val="00222F00"/>
    <w:rsid w:val="0023160A"/>
    <w:rsid w:val="0024628D"/>
    <w:rsid w:val="00246635"/>
    <w:rsid w:val="00256715"/>
    <w:rsid w:val="00265888"/>
    <w:rsid w:val="00285400"/>
    <w:rsid w:val="00285C0A"/>
    <w:rsid w:val="00290C88"/>
    <w:rsid w:val="0029694C"/>
    <w:rsid w:val="002A415B"/>
    <w:rsid w:val="00372168"/>
    <w:rsid w:val="0039499D"/>
    <w:rsid w:val="003D4347"/>
    <w:rsid w:val="003D43FD"/>
    <w:rsid w:val="004147BA"/>
    <w:rsid w:val="00460C6E"/>
    <w:rsid w:val="00492F4D"/>
    <w:rsid w:val="004A2FB0"/>
    <w:rsid w:val="004B5B25"/>
    <w:rsid w:val="004D0813"/>
    <w:rsid w:val="00546F0C"/>
    <w:rsid w:val="00560D78"/>
    <w:rsid w:val="00605C6A"/>
    <w:rsid w:val="00625268"/>
    <w:rsid w:val="00655AA7"/>
    <w:rsid w:val="006934AA"/>
    <w:rsid w:val="00700A6D"/>
    <w:rsid w:val="007027DC"/>
    <w:rsid w:val="00706014"/>
    <w:rsid w:val="00724227"/>
    <w:rsid w:val="00760695"/>
    <w:rsid w:val="007821DF"/>
    <w:rsid w:val="00791A61"/>
    <w:rsid w:val="007A73BD"/>
    <w:rsid w:val="007B58C7"/>
    <w:rsid w:val="007F0449"/>
    <w:rsid w:val="00806F3F"/>
    <w:rsid w:val="00807F58"/>
    <w:rsid w:val="008870FD"/>
    <w:rsid w:val="008B0DF0"/>
    <w:rsid w:val="008D3B3B"/>
    <w:rsid w:val="009D6C19"/>
    <w:rsid w:val="009E38E5"/>
    <w:rsid w:val="00A871B0"/>
    <w:rsid w:val="00A936A9"/>
    <w:rsid w:val="00AA0D49"/>
    <w:rsid w:val="00AB6A8F"/>
    <w:rsid w:val="00B30620"/>
    <w:rsid w:val="00B47C4C"/>
    <w:rsid w:val="00B5056F"/>
    <w:rsid w:val="00BD0F6B"/>
    <w:rsid w:val="00BD2F12"/>
    <w:rsid w:val="00BF466E"/>
    <w:rsid w:val="00C52B12"/>
    <w:rsid w:val="00C9174F"/>
    <w:rsid w:val="00C918FF"/>
    <w:rsid w:val="00CB40A3"/>
    <w:rsid w:val="00D16A7D"/>
    <w:rsid w:val="00D17D50"/>
    <w:rsid w:val="00D227BD"/>
    <w:rsid w:val="00D74456"/>
    <w:rsid w:val="00DC7D39"/>
    <w:rsid w:val="00DE7DFA"/>
    <w:rsid w:val="00E40618"/>
    <w:rsid w:val="00E6412C"/>
    <w:rsid w:val="00EA2492"/>
    <w:rsid w:val="00EA7FA7"/>
    <w:rsid w:val="00EB2D1F"/>
    <w:rsid w:val="00FC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15B"/>
  </w:style>
  <w:style w:type="paragraph" w:styleId="Heading1">
    <w:name w:val="heading 1"/>
    <w:basedOn w:val="Normal"/>
    <w:next w:val="Normal"/>
    <w:link w:val="Heading1Char"/>
    <w:qFormat/>
    <w:rsid w:val="008D3B3B"/>
    <w:pPr>
      <w:widowControl w:val="0"/>
      <w:tabs>
        <w:tab w:val="left" w:pos="0"/>
        <w:tab w:val="center" w:pos="4680"/>
        <w:tab w:val="left" w:pos="5040"/>
        <w:tab w:val="left" w:pos="5760"/>
        <w:tab w:val="left" w:pos="6480"/>
        <w:tab w:val="left" w:pos="7200"/>
        <w:tab w:val="left" w:pos="7920"/>
        <w:tab w:val="left" w:pos="8640"/>
        <w:tab w:val="left" w:pos="9360"/>
      </w:tabs>
      <w:snapToGrid w:val="0"/>
      <w:jc w:val="both"/>
      <w:outlineLvl w:val="0"/>
    </w:pPr>
    <w:rPr>
      <w:rFonts w:ascii="Univers" w:eastAsia="Times New Roman" w:hAnsi="Univers" w:cs="Times New Roman"/>
      <w:b/>
      <w:szCs w:val="20"/>
      <w:lang w:val="en-US"/>
    </w:rPr>
  </w:style>
  <w:style w:type="paragraph" w:styleId="Heading2">
    <w:name w:val="heading 2"/>
    <w:basedOn w:val="Normal"/>
    <w:next w:val="Normal"/>
    <w:link w:val="Heading2Char"/>
    <w:semiHidden/>
    <w:unhideWhenUsed/>
    <w:qFormat/>
    <w:rsid w:val="008D3B3B"/>
    <w:pPr>
      <w:widowControl w:val="0"/>
      <w:snapToGrid w:val="0"/>
      <w:jc w:val="center"/>
      <w:outlineLvl w:val="1"/>
    </w:pPr>
    <w:rPr>
      <w:rFonts w:ascii="Times" w:eastAsia="Times New Roman" w:hAnsi="Times"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D50"/>
    <w:pPr>
      <w:ind w:left="720"/>
      <w:contextualSpacing/>
    </w:pPr>
  </w:style>
  <w:style w:type="character" w:customStyle="1" w:styleId="Heading1Char">
    <w:name w:val="Heading 1 Char"/>
    <w:basedOn w:val="DefaultParagraphFont"/>
    <w:link w:val="Heading1"/>
    <w:rsid w:val="008D3B3B"/>
    <w:rPr>
      <w:rFonts w:ascii="Univers" w:eastAsia="Times New Roman" w:hAnsi="Univers" w:cs="Times New Roman"/>
      <w:b/>
      <w:szCs w:val="20"/>
      <w:lang w:val="en-US"/>
    </w:rPr>
  </w:style>
  <w:style w:type="character" w:customStyle="1" w:styleId="Heading2Char">
    <w:name w:val="Heading 2 Char"/>
    <w:basedOn w:val="DefaultParagraphFont"/>
    <w:link w:val="Heading2"/>
    <w:semiHidden/>
    <w:rsid w:val="008D3B3B"/>
    <w:rPr>
      <w:rFonts w:ascii="Times" w:eastAsia="Times New Roman" w:hAnsi="Times" w:cs="Times New Roman"/>
      <w:b/>
      <w:szCs w:val="20"/>
      <w:lang w:val="en-US"/>
    </w:rPr>
  </w:style>
  <w:style w:type="paragraph" w:styleId="BlockText">
    <w:name w:val="Block Text"/>
    <w:basedOn w:val="Normal"/>
    <w:unhideWhenUsed/>
    <w:rsid w:val="008D3B3B"/>
    <w:pPr>
      <w:autoSpaceDE w:val="0"/>
      <w:autoSpaceDN w:val="0"/>
      <w:adjustRightInd w:val="0"/>
      <w:ind w:left="1440" w:right="1440"/>
      <w:jc w:val="both"/>
    </w:pPr>
    <w:rPr>
      <w:rFonts w:ascii="Arial" w:eastAsia="Times New Roman"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3B3B"/>
    <w:pPr>
      <w:widowControl w:val="0"/>
      <w:tabs>
        <w:tab w:val="left" w:pos="0"/>
        <w:tab w:val="center" w:pos="4680"/>
        <w:tab w:val="left" w:pos="5040"/>
        <w:tab w:val="left" w:pos="5760"/>
        <w:tab w:val="left" w:pos="6480"/>
        <w:tab w:val="left" w:pos="7200"/>
        <w:tab w:val="left" w:pos="7920"/>
        <w:tab w:val="left" w:pos="8640"/>
        <w:tab w:val="left" w:pos="9360"/>
      </w:tabs>
      <w:snapToGrid w:val="0"/>
      <w:jc w:val="both"/>
      <w:outlineLvl w:val="0"/>
    </w:pPr>
    <w:rPr>
      <w:rFonts w:ascii="Univers" w:eastAsia="Times New Roman" w:hAnsi="Univers" w:cs="Times New Roman"/>
      <w:b/>
      <w:szCs w:val="20"/>
      <w:lang w:val="en-US"/>
    </w:rPr>
  </w:style>
  <w:style w:type="paragraph" w:styleId="Heading2">
    <w:name w:val="heading 2"/>
    <w:basedOn w:val="Normal"/>
    <w:next w:val="Normal"/>
    <w:link w:val="Heading2Char"/>
    <w:semiHidden/>
    <w:unhideWhenUsed/>
    <w:qFormat/>
    <w:rsid w:val="008D3B3B"/>
    <w:pPr>
      <w:widowControl w:val="0"/>
      <w:snapToGrid w:val="0"/>
      <w:jc w:val="center"/>
      <w:outlineLvl w:val="1"/>
    </w:pPr>
    <w:rPr>
      <w:rFonts w:ascii="Times" w:eastAsia="Times New Roman" w:hAnsi="Times"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D50"/>
    <w:pPr>
      <w:ind w:left="720"/>
      <w:contextualSpacing/>
    </w:pPr>
  </w:style>
  <w:style w:type="character" w:customStyle="1" w:styleId="Heading1Char">
    <w:name w:val="Heading 1 Char"/>
    <w:basedOn w:val="DefaultParagraphFont"/>
    <w:link w:val="Heading1"/>
    <w:rsid w:val="008D3B3B"/>
    <w:rPr>
      <w:rFonts w:ascii="Univers" w:eastAsia="Times New Roman" w:hAnsi="Univers" w:cs="Times New Roman"/>
      <w:b/>
      <w:szCs w:val="20"/>
      <w:lang w:val="en-US"/>
    </w:rPr>
  </w:style>
  <w:style w:type="character" w:customStyle="1" w:styleId="Heading2Char">
    <w:name w:val="Heading 2 Char"/>
    <w:basedOn w:val="DefaultParagraphFont"/>
    <w:link w:val="Heading2"/>
    <w:semiHidden/>
    <w:rsid w:val="008D3B3B"/>
    <w:rPr>
      <w:rFonts w:ascii="Times" w:eastAsia="Times New Roman" w:hAnsi="Times" w:cs="Times New Roman"/>
      <w:b/>
      <w:szCs w:val="20"/>
      <w:lang w:val="en-US"/>
    </w:rPr>
  </w:style>
  <w:style w:type="paragraph" w:styleId="BlockText">
    <w:name w:val="Block Text"/>
    <w:basedOn w:val="Normal"/>
    <w:unhideWhenUsed/>
    <w:rsid w:val="008D3B3B"/>
    <w:pPr>
      <w:autoSpaceDE w:val="0"/>
      <w:autoSpaceDN w:val="0"/>
      <w:adjustRightInd w:val="0"/>
      <w:ind w:left="1440" w:right="1440"/>
      <w:jc w:val="both"/>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82986">
      <w:bodyDiv w:val="1"/>
      <w:marLeft w:val="0"/>
      <w:marRight w:val="0"/>
      <w:marTop w:val="0"/>
      <w:marBottom w:val="0"/>
      <w:divBdr>
        <w:top w:val="none" w:sz="0" w:space="0" w:color="auto"/>
        <w:left w:val="none" w:sz="0" w:space="0" w:color="auto"/>
        <w:bottom w:val="none" w:sz="0" w:space="0" w:color="auto"/>
        <w:right w:val="none" w:sz="0" w:space="0" w:color="auto"/>
      </w:divBdr>
    </w:div>
    <w:div w:id="1217474568">
      <w:bodyDiv w:val="1"/>
      <w:marLeft w:val="0"/>
      <w:marRight w:val="0"/>
      <w:marTop w:val="0"/>
      <w:marBottom w:val="0"/>
      <w:divBdr>
        <w:top w:val="none" w:sz="0" w:space="0" w:color="auto"/>
        <w:left w:val="none" w:sz="0" w:space="0" w:color="auto"/>
        <w:bottom w:val="none" w:sz="0" w:space="0" w:color="auto"/>
        <w:right w:val="none" w:sz="0" w:space="0" w:color="auto"/>
      </w:divBdr>
    </w:div>
    <w:div w:id="1410545051">
      <w:bodyDiv w:val="1"/>
      <w:marLeft w:val="0"/>
      <w:marRight w:val="0"/>
      <w:marTop w:val="0"/>
      <w:marBottom w:val="0"/>
      <w:divBdr>
        <w:top w:val="none" w:sz="0" w:space="0" w:color="auto"/>
        <w:left w:val="none" w:sz="0" w:space="0" w:color="auto"/>
        <w:bottom w:val="none" w:sz="0" w:space="0" w:color="auto"/>
        <w:right w:val="none" w:sz="0" w:space="0" w:color="auto"/>
      </w:divBdr>
    </w:div>
    <w:div w:id="1420559788">
      <w:bodyDiv w:val="1"/>
      <w:marLeft w:val="0"/>
      <w:marRight w:val="0"/>
      <w:marTop w:val="0"/>
      <w:marBottom w:val="0"/>
      <w:divBdr>
        <w:top w:val="none" w:sz="0" w:space="0" w:color="auto"/>
        <w:left w:val="none" w:sz="0" w:space="0" w:color="auto"/>
        <w:bottom w:val="none" w:sz="0" w:space="0" w:color="auto"/>
        <w:right w:val="none" w:sz="0" w:space="0" w:color="auto"/>
      </w:divBdr>
    </w:div>
    <w:div w:id="15051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161BD-69D4-4CB7-9F38-BD377615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Rubenstein</dc:creator>
  <cp:lastModifiedBy>HP</cp:lastModifiedBy>
  <cp:revision>33</cp:revision>
  <cp:lastPrinted>2011-04-15T15:08:00Z</cp:lastPrinted>
  <dcterms:created xsi:type="dcterms:W3CDTF">2011-08-16T11:03:00Z</dcterms:created>
  <dcterms:modified xsi:type="dcterms:W3CDTF">2011-08-24T02:26:00Z</dcterms:modified>
</cp:coreProperties>
</file>