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794CAA">
      <w:pPr>
        <w:ind w:right="-252"/>
        <w:jc w:val="right"/>
        <w:rPr>
          <w:rFonts w:ascii="Arial" w:hAnsi="Arial" w:cs="Arial"/>
          <w:sz w:val="22"/>
        </w:rPr>
      </w:pPr>
      <w:r w:rsidRPr="00794CAA">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0328619" r:id="rId8"/>
        </w:pict>
      </w:r>
      <w:r w:rsidRPr="00794CAA">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6E4672" w:rsidRDefault="006E4672">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6E4672" w:rsidRDefault="006E4672">
                  <w:pPr>
                    <w:spacing w:line="220" w:lineRule="exact"/>
                    <w:rPr>
                      <w:rFonts w:ascii="Arial Narrow" w:hAnsi="Arial Narrow"/>
                      <w:sz w:val="18"/>
                    </w:rPr>
                  </w:pPr>
                  <w:r>
                    <w:rPr>
                      <w:rFonts w:ascii="Arial Narrow" w:hAnsi="Arial Narrow"/>
                      <w:sz w:val="18"/>
                    </w:rPr>
                    <w:t>Tel: (613) 562-4002. Fax: (613) 562-0007. e-mail: piac@piac.ca. http://www.piac.ca</w:t>
                  </w:r>
                </w:p>
                <w:p w:rsidR="006E4672" w:rsidRDefault="006E4672"/>
              </w:txbxContent>
            </v:textbox>
            <w10:wrap type="topAndBottom" anchory="page"/>
            <w10:anchorlock/>
          </v:shape>
        </w:pict>
      </w:r>
    </w:p>
    <w:p w:rsidR="007712AE" w:rsidRPr="00C22168" w:rsidRDefault="00794CAA">
      <w:pPr>
        <w:jc w:val="right"/>
        <w:rPr>
          <w:rFonts w:ascii="Arial" w:hAnsi="Arial" w:cs="Arial"/>
        </w:rPr>
      </w:pPr>
      <w:r w:rsidRPr="00794CAA">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6E4672" w:rsidRPr="003137B2" w:rsidRDefault="006E4672">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6E4672" w:rsidRDefault="006E4672">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6E4672" w:rsidRDefault="006E4672">
                  <w:pPr>
                    <w:spacing w:line="220" w:lineRule="exact"/>
                    <w:rPr>
                      <w:rFonts w:ascii="Arial Narrow" w:hAnsi="Arial Narrow"/>
                      <w:sz w:val="18"/>
                    </w:rPr>
                  </w:pPr>
                  <w:r>
                    <w:rPr>
                      <w:rFonts w:ascii="Arial Narrow" w:hAnsi="Arial Narrow"/>
                      <w:sz w:val="18"/>
                    </w:rPr>
                    <w:t>Tel: (613) 562-4002. Fax: (613) 562-0007. e-mail: piac@piac.ca. http://www.piac.ca</w:t>
                  </w:r>
                </w:p>
                <w:p w:rsidR="006E4672" w:rsidRDefault="006E4672"/>
              </w:txbxContent>
            </v:textbox>
            <w10:wrap type="topAndBottom" anchory="page"/>
            <w10:anchorlock/>
          </v:shape>
        </w:pic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794CAA"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170274">
        <w:rPr>
          <w:rFonts w:ascii="Arial" w:hAnsi="Arial" w:cs="Arial"/>
          <w:noProof/>
          <w:lang w:val="en-CA"/>
        </w:rPr>
        <w:t>June 04,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F50075" w:rsidRDefault="007712AE" w:rsidP="000521D0">
      <w:pPr>
        <w:autoSpaceDE w:val="0"/>
        <w:autoSpaceDN w:val="0"/>
        <w:adjustRightInd w:val="0"/>
        <w:rPr>
          <w:rFonts w:ascii="Arial" w:hAnsi="Arial" w:cs="Arial"/>
          <w:b/>
          <w:bCs/>
          <w:color w:val="000000"/>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EB-2011-0</w:t>
      </w:r>
      <w:r w:rsidR="00BE49C6">
        <w:rPr>
          <w:rFonts w:ascii="Arial" w:hAnsi="Arial" w:cs="Arial"/>
          <w:b/>
          <w:bCs/>
          <w:color w:val="000000"/>
        </w:rPr>
        <w:t>2</w:t>
      </w:r>
      <w:r w:rsidR="00F50075">
        <w:rPr>
          <w:rFonts w:ascii="Arial" w:hAnsi="Arial" w:cs="Arial"/>
          <w:b/>
          <w:bCs/>
          <w:color w:val="000000"/>
        </w:rPr>
        <w:t>74 – Rideau St. Lawrence Distribution Inc.</w:t>
      </w:r>
    </w:p>
    <w:p w:rsidR="007712AE" w:rsidRPr="000521D0" w:rsidRDefault="00F50075" w:rsidP="00F50075">
      <w:pPr>
        <w:autoSpaceDE w:val="0"/>
        <w:autoSpaceDN w:val="0"/>
        <w:adjustRightInd w:val="0"/>
        <w:ind w:left="720"/>
        <w:rPr>
          <w:rFonts w:ascii="Arial" w:hAnsi="Arial" w:cs="Arial"/>
          <w:b/>
          <w:bCs/>
          <w:sz w:val="22"/>
          <w:szCs w:val="22"/>
        </w:rPr>
      </w:pPr>
      <w:r>
        <w:rPr>
          <w:rFonts w:ascii="Arial" w:hAnsi="Arial" w:cs="Arial"/>
          <w:b/>
          <w:bCs/>
          <w:color w:val="000000"/>
        </w:rPr>
        <w:t>Interrogatories of the Vulnerable Energy Consumers Coalition (VECC)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Default="007712AE" w:rsidP="002714D7">
      <w:pPr>
        <w:rPr>
          <w:rFonts w:ascii="Arial" w:hAnsi="Arial" w:cs="Arial"/>
        </w:rPr>
      </w:pPr>
    </w:p>
    <w:p w:rsidR="00170274" w:rsidRPr="00170274" w:rsidRDefault="00170274" w:rsidP="002714D7">
      <w:pPr>
        <w:rPr>
          <w:rFonts w:ascii="Arial" w:hAnsi="Arial" w:cs="Arial"/>
          <w:i/>
          <w:sz w:val="16"/>
          <w:szCs w:val="16"/>
        </w:rPr>
      </w:pPr>
      <w:r w:rsidRPr="00170274">
        <w:rPr>
          <w:rFonts w:ascii="Arial" w:hAnsi="Arial" w:cs="Arial"/>
          <w:i/>
          <w:sz w:val="16"/>
          <w:szCs w:val="16"/>
        </w:rPr>
        <w:t>Original Signed</w:t>
      </w: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ED3235" w:rsidRDefault="00DC28C8" w:rsidP="00BE49C6">
      <w:pPr>
        <w:rPr>
          <w:rFonts w:ascii="Arial" w:hAnsi="Arial" w:cs="Arial"/>
          <w:lang w:val="en-GB"/>
        </w:rPr>
      </w:pPr>
      <w:proofErr w:type="gramStart"/>
      <w:r>
        <w:rPr>
          <w:rFonts w:ascii="Arial" w:hAnsi="Arial" w:cs="Arial"/>
          <w:lang w:val="en-GB"/>
        </w:rPr>
        <w:t>cc.</w:t>
      </w:r>
      <w:proofErr w:type="gramEnd"/>
      <w:r>
        <w:rPr>
          <w:rFonts w:ascii="Arial" w:hAnsi="Arial" w:cs="Arial"/>
          <w:lang w:val="en-GB"/>
        </w:rPr>
        <w:t xml:space="preserve">  </w:t>
      </w:r>
      <w:r w:rsidR="00ED3235">
        <w:rPr>
          <w:rFonts w:ascii="Arial" w:hAnsi="Arial" w:cs="Arial"/>
          <w:lang w:val="en-GB"/>
        </w:rPr>
        <w:t>Rideau St. Lawrence Distribution Inc.</w:t>
      </w:r>
      <w:r w:rsidR="00F50075">
        <w:rPr>
          <w:rFonts w:ascii="Arial" w:hAnsi="Arial" w:cs="Arial"/>
          <w:lang w:val="en-GB"/>
        </w:rPr>
        <w:t xml:space="preserve"> - </w:t>
      </w:r>
      <w:r w:rsidR="00ED3235">
        <w:rPr>
          <w:rFonts w:ascii="Arial" w:hAnsi="Arial" w:cs="Arial"/>
          <w:lang w:val="en-GB"/>
        </w:rPr>
        <w:t xml:space="preserve">John Walsh </w:t>
      </w:r>
      <w:r w:rsidR="00F50075">
        <w:rPr>
          <w:rFonts w:ascii="Arial" w:hAnsi="Arial" w:cs="Arial"/>
          <w:lang w:val="en-GB"/>
        </w:rPr>
        <w:t xml:space="preserve">- </w:t>
      </w:r>
      <w:hyperlink r:id="rId9" w:history="1">
        <w:r w:rsidR="00ED3235" w:rsidRPr="00D23754">
          <w:rPr>
            <w:rStyle w:val="Hyperlink"/>
            <w:rFonts w:ascii="Arial" w:hAnsi="Arial" w:cs="Arial"/>
            <w:lang w:val="en-GB"/>
          </w:rPr>
          <w:t>jwalsh@rslu.ca</w:t>
        </w:r>
      </w:hyperlink>
    </w:p>
    <w:p w:rsidR="007712AE" w:rsidRDefault="007712AE" w:rsidP="00BE49C6">
      <w:pPr>
        <w:rPr>
          <w:rFonts w:ascii="Arial" w:hAnsi="Arial" w:cs="Arial"/>
        </w:rPr>
      </w:pPr>
      <w:bookmarkStart w:id="0" w:name="_GoBack"/>
      <w:bookmarkEnd w:id="0"/>
      <w:r>
        <w:rPr>
          <w:rFonts w:ascii="Arial" w:hAnsi="Arial" w:cs="Arial"/>
          <w:lang w:val="en-GB"/>
        </w:rPr>
        <w:br w:type="page"/>
      </w:r>
    </w:p>
    <w:p w:rsidR="00BE49C6" w:rsidRDefault="00BE49C6" w:rsidP="00BE49C6">
      <w:pP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 xml:space="preserve"># </w:t>
            </w:r>
            <w:r w:rsidR="00361520">
              <w:rPr>
                <w:rFonts w:ascii="Arial" w:hAnsi="Arial" w:cs="Arial"/>
                <w:b/>
                <w:bCs/>
                <w:kern w:val="28"/>
                <w:lang w:eastAsia="en-CA"/>
              </w:rPr>
              <w:t>2</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361520" w:rsidP="00361520">
            <w:pPr>
              <w:spacing w:after="60"/>
              <w:outlineLvl w:val="0"/>
              <w:rPr>
                <w:rFonts w:ascii="Arial" w:hAnsi="Arial" w:cs="Arial"/>
                <w:b/>
                <w:bCs/>
                <w:kern w:val="28"/>
                <w:lang w:eastAsia="en-CA"/>
              </w:rPr>
            </w:pPr>
            <w:r>
              <w:rPr>
                <w:rFonts w:ascii="Arial" w:hAnsi="Arial" w:cs="Arial"/>
                <w:b/>
                <w:bCs/>
                <w:kern w:val="28"/>
                <w:lang w:eastAsia="en-CA"/>
              </w:rPr>
              <w:t>Rideau St. Lawrence Distribution Inc.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D01E05" w:rsidP="00BE49C6">
            <w:pPr>
              <w:spacing w:after="60"/>
              <w:outlineLvl w:val="0"/>
              <w:rPr>
                <w:rFonts w:ascii="Arial" w:hAnsi="Arial" w:cs="Arial"/>
                <w:b/>
                <w:bCs/>
                <w:kern w:val="28"/>
                <w:lang w:eastAsia="en-CA"/>
              </w:rPr>
            </w:pPr>
            <w:r>
              <w:rPr>
                <w:rFonts w:ascii="Arial" w:hAnsi="Arial" w:cs="Arial"/>
                <w:b/>
                <w:bCs/>
                <w:kern w:val="28"/>
                <w:lang w:eastAsia="en-CA"/>
              </w:rPr>
              <w:t>June 4</w:t>
            </w:r>
            <w:r w:rsidR="00DC28C8">
              <w:rPr>
                <w:rFonts w:ascii="Arial" w:hAnsi="Arial" w:cs="Arial"/>
                <w:b/>
                <w:bCs/>
                <w:kern w:val="28"/>
                <w:lang w:eastAsia="en-CA"/>
              </w:rPr>
              <w:t>, 2012</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361520">
            <w:pPr>
              <w:spacing w:after="60"/>
              <w:outlineLvl w:val="0"/>
              <w:rPr>
                <w:rFonts w:ascii="Arial" w:hAnsi="Arial" w:cs="Arial"/>
                <w:b/>
                <w:bCs/>
                <w:kern w:val="28"/>
                <w:lang w:eastAsia="en-CA"/>
              </w:rPr>
            </w:pPr>
            <w:r w:rsidRPr="00200C6F">
              <w:rPr>
                <w:rFonts w:ascii="Arial" w:hAnsi="Arial" w:cs="Arial"/>
                <w:b/>
                <w:bCs/>
                <w:kern w:val="28"/>
                <w:lang w:eastAsia="en-CA"/>
              </w:rPr>
              <w:t>EB-2011-0</w:t>
            </w:r>
            <w:r w:rsidR="00361520">
              <w:rPr>
                <w:rFonts w:ascii="Arial" w:hAnsi="Arial" w:cs="Arial"/>
                <w:b/>
                <w:bCs/>
                <w:kern w:val="28"/>
                <w:lang w:eastAsia="en-CA"/>
              </w:rPr>
              <w:t>274</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 xml:space="preserve">2012 </w:t>
            </w:r>
            <w:r>
              <w:rPr>
                <w:rFonts w:ascii="Arial" w:hAnsi="Arial" w:cs="Arial"/>
                <w:b/>
                <w:bCs/>
                <w:kern w:val="28"/>
                <w:lang w:eastAsia="en-CA"/>
              </w:rPr>
              <w:t xml:space="preserve">Cost of Service </w:t>
            </w:r>
            <w:r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BE49C6" w:rsidRDefault="00BE49C6" w:rsidP="00BE49C6">
      <w:pPr>
        <w:spacing w:after="240"/>
        <w:ind w:left="3"/>
        <w:rPr>
          <w:rFonts w:ascii="Arial" w:hAnsi="Arial" w:cs="Arial"/>
          <w:b/>
          <w:color w:val="FF0000"/>
        </w:rPr>
      </w:pPr>
      <w:r w:rsidRPr="003D0606">
        <w:rPr>
          <w:rFonts w:ascii="Arial" w:hAnsi="Arial" w:cs="Arial"/>
          <w:b/>
          <w:color w:val="FF0000"/>
        </w:rPr>
        <w:t>LOAD FORECAST AND REVENUE OFFSETS</w:t>
      </w:r>
    </w:p>
    <w:p w:rsidR="00361520" w:rsidRDefault="00361520" w:rsidP="00AC2102">
      <w:pPr>
        <w:numPr>
          <w:ilvl w:val="0"/>
          <w:numId w:val="2"/>
        </w:numPr>
        <w:spacing w:after="240"/>
        <w:rPr>
          <w:rFonts w:ascii="Arial" w:hAnsi="Arial" w:cs="Arial"/>
          <w:b/>
        </w:rPr>
      </w:pPr>
      <w:r w:rsidRPr="00305163">
        <w:rPr>
          <w:rFonts w:ascii="Arial" w:hAnsi="Arial" w:cs="Arial"/>
          <w:b/>
        </w:rPr>
        <w:t>Reference:</w:t>
      </w:r>
      <w:r w:rsidRPr="00305163">
        <w:rPr>
          <w:rFonts w:ascii="Arial" w:hAnsi="Arial" w:cs="Arial"/>
          <w:b/>
        </w:rPr>
        <w:tab/>
      </w:r>
      <w:r>
        <w:rPr>
          <w:rFonts w:ascii="Arial" w:hAnsi="Arial" w:cs="Arial"/>
          <w:b/>
        </w:rPr>
        <w:t>VECC #12 e) and VECC #15 a)</w:t>
      </w:r>
    </w:p>
    <w:p w:rsidR="00361520" w:rsidRDefault="00361520" w:rsidP="00AC2102">
      <w:pPr>
        <w:numPr>
          <w:ilvl w:val="1"/>
          <w:numId w:val="2"/>
        </w:numPr>
        <w:spacing w:after="240"/>
        <w:ind w:left="1083" w:hanging="357"/>
        <w:rPr>
          <w:rFonts w:ascii="Arial" w:hAnsi="Arial"/>
        </w:rPr>
      </w:pPr>
      <w:r>
        <w:rPr>
          <w:rFonts w:ascii="Arial" w:hAnsi="Arial"/>
        </w:rPr>
        <w:t>With respect to VECC #12 e), p</w:t>
      </w:r>
      <w:r w:rsidRPr="0047261B">
        <w:rPr>
          <w:rFonts w:ascii="Arial" w:hAnsi="Arial"/>
        </w:rPr>
        <w:t xml:space="preserve">lease </w:t>
      </w:r>
      <w:r>
        <w:rPr>
          <w:rFonts w:ascii="Arial" w:hAnsi="Arial"/>
        </w:rPr>
        <w:t>confirm that the predicted 2011 monthly values shown in the response are based on weather normal values for CDD and HDD whereas the 2011 Actual Purchases shown will reflect the actual HDD and CDD values for each month.</w:t>
      </w:r>
    </w:p>
    <w:p w:rsidR="00361520" w:rsidRDefault="00361520" w:rsidP="00AC2102">
      <w:pPr>
        <w:numPr>
          <w:ilvl w:val="1"/>
          <w:numId w:val="2"/>
        </w:numPr>
        <w:spacing w:after="240"/>
        <w:ind w:left="1083" w:hanging="357"/>
        <w:rPr>
          <w:rFonts w:ascii="Arial" w:hAnsi="Arial"/>
        </w:rPr>
      </w:pPr>
      <w:r>
        <w:rPr>
          <w:rFonts w:ascii="Arial" w:hAnsi="Arial"/>
        </w:rPr>
        <w:t>With respect to VECC #15 a), please confirm whether the predicted value shown (115,241,655) was based on actual or weather normal HDD and CDD values.</w:t>
      </w:r>
    </w:p>
    <w:p w:rsidR="00BE49C6" w:rsidRPr="00052817" w:rsidRDefault="00BE49C6" w:rsidP="00BE49C6">
      <w:pPr>
        <w:spacing w:after="240"/>
        <w:rPr>
          <w:rFonts w:ascii="Arial" w:hAnsi="Arial" w:cs="Arial"/>
          <w:b/>
          <w:color w:val="FF0000"/>
        </w:rPr>
      </w:pPr>
      <w:r w:rsidRPr="00052817">
        <w:rPr>
          <w:rFonts w:ascii="Arial" w:hAnsi="Arial" w:cs="Arial"/>
          <w:b/>
          <w:color w:val="FF0000"/>
        </w:rPr>
        <w:t>OPERATING COSTS</w:t>
      </w:r>
    </w:p>
    <w:p w:rsidR="00BE49C6" w:rsidRDefault="00BE49C6" w:rsidP="00AC2102">
      <w:pPr>
        <w:numPr>
          <w:ilvl w:val="0"/>
          <w:numId w:val="2"/>
        </w:numPr>
        <w:rPr>
          <w:rFonts w:ascii="Arial" w:hAnsi="Arial" w:cs="Arial"/>
          <w:b/>
        </w:rPr>
      </w:pPr>
      <w:r w:rsidRPr="00E85628">
        <w:rPr>
          <w:rFonts w:ascii="Arial" w:hAnsi="Arial" w:cs="Arial"/>
          <w:b/>
        </w:rPr>
        <w:t>Reference:</w:t>
      </w:r>
      <w:r w:rsidRPr="00E85628">
        <w:rPr>
          <w:rFonts w:ascii="Arial" w:hAnsi="Arial" w:cs="Arial"/>
          <w:b/>
        </w:rPr>
        <w:tab/>
        <w:t xml:space="preserve">Exhibit 4,  </w:t>
      </w:r>
      <w:r w:rsidR="00BA52BC">
        <w:rPr>
          <w:rFonts w:ascii="Arial" w:hAnsi="Arial" w:cs="Arial"/>
          <w:b/>
        </w:rPr>
        <w:t>Schedule 2, Table 4.3</w:t>
      </w:r>
      <w:r w:rsidR="00F525B0">
        <w:rPr>
          <w:rFonts w:ascii="Arial" w:hAnsi="Arial" w:cs="Arial"/>
          <w:b/>
        </w:rPr>
        <w:t>/Exhibit 11, Schedule 15, Table 15.2</w:t>
      </w:r>
    </w:p>
    <w:p w:rsidR="00E85628" w:rsidRPr="00E85628" w:rsidRDefault="00E85628" w:rsidP="00E85628">
      <w:pPr>
        <w:ind w:left="360"/>
        <w:rPr>
          <w:rFonts w:ascii="Arial" w:hAnsi="Arial" w:cs="Arial"/>
          <w:b/>
        </w:rPr>
      </w:pPr>
    </w:p>
    <w:p w:rsidR="00BE49C6" w:rsidRDefault="00BA52BC" w:rsidP="00AC2102">
      <w:pPr>
        <w:numPr>
          <w:ilvl w:val="1"/>
          <w:numId w:val="2"/>
        </w:numPr>
        <w:rPr>
          <w:rFonts w:ascii="Arial" w:hAnsi="Arial" w:cs="Arial"/>
        </w:rPr>
      </w:pPr>
      <w:r>
        <w:rPr>
          <w:rFonts w:ascii="Arial" w:hAnsi="Arial" w:cs="Arial"/>
        </w:rPr>
        <w:t xml:space="preserve">Please </w:t>
      </w:r>
      <w:r w:rsidR="00F525B0">
        <w:rPr>
          <w:rFonts w:ascii="Arial" w:hAnsi="Arial" w:cs="Arial"/>
        </w:rPr>
        <w:t xml:space="preserve">explain the difference between the </w:t>
      </w:r>
      <w:r>
        <w:rPr>
          <w:rFonts w:ascii="Arial" w:hAnsi="Arial" w:cs="Arial"/>
        </w:rPr>
        <w:t>$97,473 in 2012 forecast meter costs</w:t>
      </w:r>
      <w:r w:rsidR="00F525B0">
        <w:rPr>
          <w:rFonts w:ascii="Arial" w:hAnsi="Arial" w:cs="Arial"/>
        </w:rPr>
        <w:t xml:space="preserve"> shown at Table 4.3 and the $82,473 in smart meter costs shown at Table 15.2</w:t>
      </w:r>
      <w:r>
        <w:rPr>
          <w:rFonts w:ascii="Arial" w:hAnsi="Arial" w:cs="Arial"/>
        </w:rPr>
        <w:t xml:space="preserve">.  </w:t>
      </w:r>
    </w:p>
    <w:p w:rsidR="00F525B0" w:rsidRDefault="00F525B0" w:rsidP="00F525B0">
      <w:pPr>
        <w:ind w:left="1080"/>
        <w:rPr>
          <w:rFonts w:ascii="Arial" w:hAnsi="Arial" w:cs="Arial"/>
        </w:rPr>
      </w:pPr>
    </w:p>
    <w:p w:rsidR="00F525B0" w:rsidRDefault="00F525B0" w:rsidP="00AC2102">
      <w:pPr>
        <w:numPr>
          <w:ilvl w:val="1"/>
          <w:numId w:val="2"/>
        </w:numPr>
        <w:rPr>
          <w:rFonts w:ascii="Arial" w:hAnsi="Arial" w:cs="Arial"/>
        </w:rPr>
      </w:pPr>
      <w:r>
        <w:rPr>
          <w:rFonts w:ascii="Arial" w:hAnsi="Arial" w:cs="Arial"/>
        </w:rPr>
        <w:t>Please provide a breakdown and explanation of the $18,160 in Change Management and $11,561 in Administration costs related to smart meters as shown in Table 15.2.</w:t>
      </w:r>
    </w:p>
    <w:p w:rsidR="00F525B0" w:rsidRDefault="00F525B0" w:rsidP="00F525B0">
      <w:pPr>
        <w:ind w:left="1080"/>
        <w:rPr>
          <w:rFonts w:ascii="Arial" w:hAnsi="Arial" w:cs="Arial"/>
        </w:rPr>
      </w:pPr>
    </w:p>
    <w:p w:rsidR="00C84F52" w:rsidRDefault="00C84F52" w:rsidP="00C84F52">
      <w:pPr>
        <w:numPr>
          <w:ilvl w:val="0"/>
          <w:numId w:val="2"/>
        </w:numPr>
        <w:rPr>
          <w:rFonts w:ascii="Arial" w:hAnsi="Arial" w:cs="Arial"/>
          <w:b/>
        </w:rPr>
      </w:pPr>
      <w:r w:rsidRPr="00E85628">
        <w:rPr>
          <w:rFonts w:ascii="Arial" w:hAnsi="Arial" w:cs="Arial"/>
          <w:b/>
        </w:rPr>
        <w:t>Reference:</w:t>
      </w:r>
      <w:r w:rsidRPr="00E85628">
        <w:rPr>
          <w:rFonts w:ascii="Arial" w:hAnsi="Arial" w:cs="Arial"/>
          <w:b/>
        </w:rPr>
        <w:tab/>
      </w:r>
      <w:r>
        <w:rPr>
          <w:rFonts w:ascii="Arial" w:hAnsi="Arial" w:cs="Arial"/>
          <w:b/>
        </w:rPr>
        <w:t>Board Staff IR #12 / VECC IR # 22 /Exhibit 4, Schedule 5</w:t>
      </w:r>
      <w:r w:rsidR="00D01E05">
        <w:rPr>
          <w:rFonts w:ascii="Arial" w:hAnsi="Arial" w:cs="Arial"/>
          <w:b/>
        </w:rPr>
        <w:t>, Table 4.9, page 23</w:t>
      </w:r>
    </w:p>
    <w:p w:rsidR="00C84F52" w:rsidRPr="00E85628" w:rsidRDefault="00C84F52" w:rsidP="00C84F52">
      <w:pPr>
        <w:ind w:left="360"/>
        <w:rPr>
          <w:rFonts w:ascii="Arial" w:hAnsi="Arial" w:cs="Arial"/>
          <w:b/>
        </w:rPr>
      </w:pPr>
    </w:p>
    <w:p w:rsidR="00C84F52" w:rsidRDefault="00C84F52" w:rsidP="00C84F52">
      <w:pPr>
        <w:ind w:left="1080"/>
        <w:rPr>
          <w:rFonts w:ascii="Arial" w:hAnsi="Arial" w:cs="Arial"/>
        </w:rPr>
      </w:pPr>
      <w:r>
        <w:rPr>
          <w:rFonts w:ascii="Arial" w:hAnsi="Arial" w:cs="Arial"/>
        </w:rPr>
        <w:t>The response to both interrogatories Board Staff #12 and VECC #22 state</w:t>
      </w:r>
      <w:r w:rsidR="00D01E05">
        <w:rPr>
          <w:rFonts w:ascii="Arial" w:hAnsi="Arial" w:cs="Arial"/>
        </w:rPr>
        <w:t>sTable 4.9 s</w:t>
      </w:r>
      <w:r>
        <w:rPr>
          <w:rFonts w:ascii="Arial" w:hAnsi="Arial" w:cs="Arial"/>
        </w:rPr>
        <w:t>how</w:t>
      </w:r>
      <w:r w:rsidR="00D01E05">
        <w:rPr>
          <w:rFonts w:ascii="Arial" w:hAnsi="Arial" w:cs="Arial"/>
        </w:rPr>
        <w:t>s</w:t>
      </w:r>
      <w:r>
        <w:rPr>
          <w:rFonts w:ascii="Arial" w:hAnsi="Arial" w:cs="Arial"/>
        </w:rPr>
        <w:t xml:space="preserve"> the costs to Rideau St. Lawrence Utilities (Utilities)</w:t>
      </w:r>
      <w:r w:rsidR="00D01E05">
        <w:rPr>
          <w:rFonts w:ascii="Arial" w:hAnsi="Arial" w:cs="Arial"/>
        </w:rPr>
        <w:t xml:space="preserve"> of </w:t>
      </w:r>
      <w:r>
        <w:rPr>
          <w:rFonts w:ascii="Arial" w:hAnsi="Arial" w:cs="Arial"/>
        </w:rPr>
        <w:t xml:space="preserve">$46,840 </w:t>
      </w:r>
      <w:r w:rsidR="00D01E05">
        <w:rPr>
          <w:rFonts w:ascii="Arial" w:hAnsi="Arial" w:cs="Arial"/>
        </w:rPr>
        <w:t>for water meter reading</w:t>
      </w:r>
      <w:r>
        <w:rPr>
          <w:rFonts w:ascii="Arial" w:hAnsi="Arial" w:cs="Arial"/>
        </w:rPr>
        <w:t>.</w:t>
      </w:r>
      <w:r w:rsidR="00D01E05">
        <w:rPr>
          <w:rFonts w:ascii="Arial" w:hAnsi="Arial" w:cs="Arial"/>
        </w:rPr>
        <w:t>Yet for meter reading Table 4.9 purports to show services from RSL to Utilities.</w:t>
      </w:r>
    </w:p>
    <w:p w:rsidR="00AF3606" w:rsidRPr="00AF3606" w:rsidRDefault="00AF3606" w:rsidP="00C84F52">
      <w:pPr>
        <w:ind w:left="1080"/>
        <w:rPr>
          <w:rFonts w:ascii="Arial" w:hAnsi="Arial" w:cs="Arial"/>
        </w:rPr>
      </w:pPr>
    </w:p>
    <w:p w:rsidR="00C84F52" w:rsidRDefault="00D01E05" w:rsidP="00C84F52">
      <w:pPr>
        <w:numPr>
          <w:ilvl w:val="1"/>
          <w:numId w:val="2"/>
        </w:numPr>
        <w:rPr>
          <w:rFonts w:ascii="Arial" w:hAnsi="Arial" w:cs="Arial"/>
        </w:rPr>
      </w:pPr>
      <w:r>
        <w:rPr>
          <w:rFonts w:ascii="Arial" w:hAnsi="Arial" w:cs="Arial"/>
        </w:rPr>
        <w:t>Does RSL provide any m</w:t>
      </w:r>
      <w:r w:rsidR="00C84F52">
        <w:rPr>
          <w:rFonts w:ascii="Arial" w:hAnsi="Arial" w:cs="Arial"/>
        </w:rPr>
        <w:t xml:space="preserve">eter reading services </w:t>
      </w:r>
      <w:r>
        <w:rPr>
          <w:rFonts w:ascii="Arial" w:hAnsi="Arial" w:cs="Arial"/>
        </w:rPr>
        <w:t>to</w:t>
      </w:r>
      <w:r w:rsidR="00C84F52">
        <w:rPr>
          <w:rFonts w:ascii="Arial" w:hAnsi="Arial" w:cs="Arial"/>
        </w:rPr>
        <w:t xml:space="preserve"> Utilities?</w:t>
      </w:r>
    </w:p>
    <w:p w:rsidR="00AF3606" w:rsidRDefault="00AF3606" w:rsidP="00AF3606">
      <w:pPr>
        <w:ind w:left="1080"/>
        <w:rPr>
          <w:rFonts w:ascii="Arial" w:hAnsi="Arial" w:cs="Arial"/>
        </w:rPr>
      </w:pPr>
    </w:p>
    <w:p w:rsidR="00AF3606" w:rsidRDefault="00AF3606" w:rsidP="00C84F52">
      <w:pPr>
        <w:numPr>
          <w:ilvl w:val="1"/>
          <w:numId w:val="2"/>
        </w:numPr>
        <w:rPr>
          <w:rFonts w:ascii="Arial" w:hAnsi="Arial" w:cs="Arial"/>
        </w:rPr>
      </w:pPr>
      <w:r>
        <w:rPr>
          <w:rFonts w:ascii="Arial" w:hAnsi="Arial" w:cs="Arial"/>
        </w:rPr>
        <w:t xml:space="preserve">Please clarify Appendix 2-L to show the </w:t>
      </w:r>
      <w:r w:rsidR="00D01E05">
        <w:rPr>
          <w:rFonts w:ascii="Arial" w:hAnsi="Arial" w:cs="Arial"/>
        </w:rPr>
        <w:t xml:space="preserve">total </w:t>
      </w:r>
      <w:r>
        <w:rPr>
          <w:rFonts w:ascii="Arial" w:hAnsi="Arial" w:cs="Arial"/>
        </w:rPr>
        <w:t>costs incurred by RSL for the services and the amount paid by the affiliate</w:t>
      </w:r>
      <w:r w:rsidR="00D01E05">
        <w:rPr>
          <w:rFonts w:ascii="Arial" w:hAnsi="Arial" w:cs="Arial"/>
        </w:rPr>
        <w:t>s</w:t>
      </w:r>
      <w:r>
        <w:rPr>
          <w:rFonts w:ascii="Arial" w:hAnsi="Arial" w:cs="Arial"/>
        </w:rPr>
        <w:t xml:space="preserve"> (Utilities</w:t>
      </w:r>
      <w:r w:rsidR="00D01E05">
        <w:rPr>
          <w:rFonts w:ascii="Arial" w:hAnsi="Arial" w:cs="Arial"/>
        </w:rPr>
        <w:t xml:space="preserve"> and Services</w:t>
      </w:r>
      <w:r>
        <w:rPr>
          <w:rFonts w:ascii="Arial" w:hAnsi="Arial" w:cs="Arial"/>
        </w:rPr>
        <w:t>) for these services</w:t>
      </w:r>
      <w:r w:rsidR="00D01E05">
        <w:rPr>
          <w:rFonts w:ascii="Arial" w:hAnsi="Arial" w:cs="Arial"/>
        </w:rPr>
        <w:t xml:space="preserve"> and/or the total costs incurred by Utilities or Services and the amounts paid by RSL for the services.</w:t>
      </w:r>
    </w:p>
    <w:p w:rsidR="00F525B0" w:rsidRDefault="00F525B0" w:rsidP="00F525B0">
      <w:pPr>
        <w:ind w:left="1080"/>
        <w:rPr>
          <w:rFonts w:ascii="Arial" w:hAnsi="Arial" w:cs="Arial"/>
        </w:rPr>
      </w:pPr>
    </w:p>
    <w:p w:rsidR="00F525B0" w:rsidRDefault="00F525B0" w:rsidP="00F525B0">
      <w:pPr>
        <w:numPr>
          <w:ilvl w:val="0"/>
          <w:numId w:val="2"/>
        </w:numPr>
        <w:ind w:left="357" w:hanging="357"/>
        <w:rPr>
          <w:rFonts w:ascii="Arial" w:hAnsi="Arial" w:cs="Arial"/>
          <w:b/>
        </w:rPr>
      </w:pPr>
      <w:r>
        <w:rPr>
          <w:rFonts w:ascii="Arial" w:hAnsi="Arial" w:cs="Arial"/>
          <w:b/>
        </w:rPr>
        <w:t>Reference:</w:t>
      </w:r>
      <w:r>
        <w:rPr>
          <w:rFonts w:ascii="Arial" w:hAnsi="Arial" w:cs="Arial"/>
          <w:b/>
        </w:rPr>
        <w:tab/>
        <w:t>Board Staff #19 b)</w:t>
      </w:r>
    </w:p>
    <w:p w:rsidR="00F525B0" w:rsidRDefault="00F525B0" w:rsidP="00F525B0">
      <w:pPr>
        <w:rPr>
          <w:rFonts w:ascii="Arial" w:hAnsi="Arial" w:cs="Arial"/>
          <w:b/>
        </w:rPr>
      </w:pPr>
    </w:p>
    <w:p w:rsidR="00F525B0" w:rsidRDefault="00F525B0" w:rsidP="00F525B0">
      <w:pPr>
        <w:numPr>
          <w:ilvl w:val="0"/>
          <w:numId w:val="4"/>
        </w:numPr>
        <w:spacing w:after="240"/>
        <w:rPr>
          <w:rFonts w:ascii="Arial" w:hAnsi="Arial" w:cs="Arial"/>
        </w:rPr>
      </w:pPr>
      <w:r>
        <w:rPr>
          <w:rFonts w:ascii="Arial" w:hAnsi="Arial" w:cs="Arial"/>
        </w:rPr>
        <w:t>Please explain why the Billing and Collecting weighting factor for GS&lt;50 is less than that for Residential.</w:t>
      </w:r>
    </w:p>
    <w:p w:rsidR="00361520" w:rsidRPr="00361520" w:rsidRDefault="00361520" w:rsidP="00361520">
      <w:pPr>
        <w:spacing w:after="240"/>
        <w:rPr>
          <w:rFonts w:ascii="Arial" w:hAnsi="Arial" w:cs="Arial"/>
          <w:b/>
          <w:color w:val="FF0000"/>
        </w:rPr>
      </w:pPr>
      <w:r w:rsidRPr="00361520">
        <w:rPr>
          <w:rFonts w:ascii="Arial" w:hAnsi="Arial" w:cs="Arial"/>
          <w:b/>
          <w:color w:val="FF0000"/>
        </w:rPr>
        <w:t>COST ALLOCATION</w:t>
      </w:r>
    </w:p>
    <w:p w:rsidR="00361520" w:rsidRDefault="00361520" w:rsidP="00AC2102">
      <w:pPr>
        <w:numPr>
          <w:ilvl w:val="0"/>
          <w:numId w:val="2"/>
        </w:numPr>
        <w:ind w:left="357" w:hanging="357"/>
        <w:rPr>
          <w:rFonts w:ascii="Arial" w:hAnsi="Arial" w:cs="Arial"/>
          <w:b/>
        </w:rPr>
      </w:pPr>
      <w:r>
        <w:rPr>
          <w:rFonts w:ascii="Arial" w:hAnsi="Arial" w:cs="Arial"/>
          <w:b/>
        </w:rPr>
        <w:t>Reference:</w:t>
      </w:r>
      <w:r>
        <w:rPr>
          <w:rFonts w:ascii="Arial" w:hAnsi="Arial" w:cs="Arial"/>
          <w:b/>
        </w:rPr>
        <w:tab/>
        <w:t>Board Staff #18 and #20 b)</w:t>
      </w:r>
    </w:p>
    <w:p w:rsidR="00361520" w:rsidRDefault="00361520" w:rsidP="00361520">
      <w:pPr>
        <w:rPr>
          <w:rFonts w:ascii="Arial" w:hAnsi="Arial" w:cs="Arial"/>
          <w:b/>
        </w:rPr>
      </w:pPr>
    </w:p>
    <w:p w:rsidR="00361520" w:rsidRDefault="00361520" w:rsidP="00AC2102">
      <w:pPr>
        <w:numPr>
          <w:ilvl w:val="0"/>
          <w:numId w:val="3"/>
        </w:numPr>
        <w:spacing w:after="240"/>
        <w:rPr>
          <w:rFonts w:ascii="Arial" w:hAnsi="Arial" w:cs="Arial"/>
        </w:rPr>
      </w:pPr>
      <w:r>
        <w:rPr>
          <w:rFonts w:ascii="Arial" w:hAnsi="Arial" w:cs="Arial"/>
        </w:rPr>
        <w:t>Has RSL completed its review of the number of USL connections and is the value used in the revised Cost Allocation (per Board Staff #20 b)) the appropriate value?  If not, please provide and update the cost allocation as required.</w:t>
      </w:r>
    </w:p>
    <w:p w:rsidR="00361520" w:rsidRDefault="00361520" w:rsidP="00AC2102">
      <w:pPr>
        <w:numPr>
          <w:ilvl w:val="0"/>
          <w:numId w:val="2"/>
        </w:numPr>
        <w:ind w:left="357" w:hanging="357"/>
        <w:rPr>
          <w:rFonts w:ascii="Arial" w:hAnsi="Arial" w:cs="Arial"/>
          <w:b/>
        </w:rPr>
      </w:pPr>
      <w:r>
        <w:rPr>
          <w:rFonts w:ascii="Arial" w:hAnsi="Arial" w:cs="Arial"/>
          <w:b/>
        </w:rPr>
        <w:t>Reference:</w:t>
      </w:r>
      <w:r>
        <w:rPr>
          <w:rFonts w:ascii="Arial" w:hAnsi="Arial" w:cs="Arial"/>
          <w:b/>
        </w:rPr>
        <w:tab/>
        <w:t>Board Staff #19 b)</w:t>
      </w:r>
    </w:p>
    <w:p w:rsidR="00361520" w:rsidRDefault="00361520" w:rsidP="00361520">
      <w:pPr>
        <w:rPr>
          <w:rFonts w:ascii="Arial" w:hAnsi="Arial" w:cs="Arial"/>
          <w:b/>
        </w:rPr>
      </w:pPr>
    </w:p>
    <w:p w:rsidR="00361520" w:rsidRDefault="00361520" w:rsidP="00AC2102">
      <w:pPr>
        <w:numPr>
          <w:ilvl w:val="0"/>
          <w:numId w:val="4"/>
        </w:numPr>
        <w:spacing w:after="240"/>
        <w:rPr>
          <w:rFonts w:ascii="Arial" w:hAnsi="Arial" w:cs="Arial"/>
        </w:rPr>
      </w:pPr>
      <w:r>
        <w:rPr>
          <w:rFonts w:ascii="Arial" w:hAnsi="Arial" w:cs="Arial"/>
        </w:rPr>
        <w:t>Please explain why the Billing and Collecting weighting factor for GS&lt;50 is less than that for Residential.</w:t>
      </w:r>
    </w:p>
    <w:p w:rsidR="00361520" w:rsidRDefault="00361520" w:rsidP="00AC2102">
      <w:pPr>
        <w:numPr>
          <w:ilvl w:val="0"/>
          <w:numId w:val="2"/>
        </w:numPr>
        <w:ind w:left="357" w:hanging="357"/>
        <w:rPr>
          <w:rFonts w:ascii="Arial" w:hAnsi="Arial" w:cs="Arial"/>
          <w:b/>
        </w:rPr>
      </w:pPr>
      <w:r>
        <w:rPr>
          <w:rFonts w:ascii="Arial" w:hAnsi="Arial" w:cs="Arial"/>
          <w:b/>
        </w:rPr>
        <w:t>Reference:</w:t>
      </w:r>
      <w:r>
        <w:rPr>
          <w:rFonts w:ascii="Arial" w:hAnsi="Arial" w:cs="Arial"/>
          <w:b/>
        </w:rPr>
        <w:tab/>
        <w:t>Board Staff #19 b) and #20 b)</w:t>
      </w:r>
    </w:p>
    <w:p w:rsidR="00361520" w:rsidRDefault="00361520" w:rsidP="00361520">
      <w:pPr>
        <w:rPr>
          <w:rFonts w:ascii="Arial" w:hAnsi="Arial" w:cs="Arial"/>
          <w:b/>
        </w:rPr>
      </w:pPr>
    </w:p>
    <w:p w:rsidR="00361520" w:rsidRDefault="00361520" w:rsidP="00AC2102">
      <w:pPr>
        <w:numPr>
          <w:ilvl w:val="0"/>
          <w:numId w:val="5"/>
        </w:numPr>
        <w:spacing w:after="240"/>
        <w:rPr>
          <w:rFonts w:ascii="Arial" w:hAnsi="Arial" w:cs="Arial"/>
        </w:rPr>
      </w:pPr>
      <w:r>
        <w:rPr>
          <w:rFonts w:ascii="Arial" w:hAnsi="Arial" w:cs="Arial"/>
        </w:rPr>
        <w:t xml:space="preserve">Did the Cost Allocation run used to determine the results set out </w:t>
      </w:r>
      <w:r w:rsidR="00F525B0">
        <w:rPr>
          <w:rFonts w:ascii="Arial" w:hAnsi="Arial" w:cs="Arial"/>
        </w:rPr>
        <w:t>i</w:t>
      </w:r>
      <w:r>
        <w:rPr>
          <w:rFonts w:ascii="Arial" w:hAnsi="Arial" w:cs="Arial"/>
        </w:rPr>
        <w:t>n Board Staff #20 b) include both the changes described in #20 a) and those outlined in #19 b)?</w:t>
      </w:r>
    </w:p>
    <w:p w:rsidR="00361520" w:rsidRDefault="00361520" w:rsidP="00AC2102">
      <w:pPr>
        <w:numPr>
          <w:ilvl w:val="0"/>
          <w:numId w:val="5"/>
        </w:numPr>
        <w:spacing w:after="240"/>
        <w:rPr>
          <w:rFonts w:ascii="Arial" w:hAnsi="Arial" w:cs="Arial"/>
        </w:rPr>
      </w:pPr>
      <w:r>
        <w:rPr>
          <w:rFonts w:ascii="Arial" w:hAnsi="Arial" w:cs="Arial"/>
        </w:rPr>
        <w:t>If yes, please provide an electronic copy of the updated Cost Allocation model that supports the results in Board Staff #20 b).</w:t>
      </w:r>
    </w:p>
    <w:p w:rsidR="00361520" w:rsidRDefault="00361520" w:rsidP="00AC2102">
      <w:pPr>
        <w:numPr>
          <w:ilvl w:val="0"/>
          <w:numId w:val="5"/>
        </w:numPr>
        <w:spacing w:after="240"/>
        <w:rPr>
          <w:rFonts w:ascii="Arial" w:hAnsi="Arial" w:cs="Arial"/>
        </w:rPr>
      </w:pPr>
      <w:r>
        <w:rPr>
          <w:rFonts w:ascii="Arial" w:hAnsi="Arial" w:cs="Arial"/>
        </w:rPr>
        <w:t>If not, please provide a revised Cost Allocation model run that reflects the changes described in both Board Staff #19 b) and #20 a).</w:t>
      </w:r>
    </w:p>
    <w:p w:rsidR="00BE49C6" w:rsidRDefault="00BE49C6" w:rsidP="00BE49C6">
      <w:pPr>
        <w:spacing w:after="240"/>
        <w:rPr>
          <w:rFonts w:ascii="Arial" w:hAnsi="Arial" w:cs="Arial"/>
          <w:b/>
          <w:color w:val="FF0000"/>
        </w:rPr>
      </w:pPr>
      <w:r w:rsidRPr="007F5C41">
        <w:rPr>
          <w:rFonts w:ascii="Arial" w:hAnsi="Arial" w:cs="Arial"/>
          <w:b/>
          <w:color w:val="FF0000"/>
        </w:rPr>
        <w:lastRenderedPageBreak/>
        <w:t>RATE DESIGN</w:t>
      </w:r>
    </w:p>
    <w:p w:rsidR="00361520" w:rsidRDefault="00361520" w:rsidP="00AC2102">
      <w:pPr>
        <w:numPr>
          <w:ilvl w:val="0"/>
          <w:numId w:val="2"/>
        </w:numPr>
        <w:spacing w:after="240"/>
        <w:ind w:left="357" w:hanging="357"/>
        <w:rPr>
          <w:rFonts w:ascii="Arial" w:hAnsi="Arial" w:cs="Arial"/>
          <w:b/>
        </w:rPr>
      </w:pPr>
      <w:r>
        <w:rPr>
          <w:rFonts w:ascii="Arial" w:hAnsi="Arial" w:cs="Arial"/>
          <w:b/>
        </w:rPr>
        <w:t>Reference:</w:t>
      </w:r>
      <w:r>
        <w:rPr>
          <w:rFonts w:ascii="Arial" w:hAnsi="Arial" w:cs="Arial"/>
          <w:b/>
        </w:rPr>
        <w:tab/>
        <w:t>Board Staff #22 and VECC #30</w:t>
      </w:r>
    </w:p>
    <w:p w:rsidR="00361520" w:rsidRDefault="00361520" w:rsidP="00AC2102">
      <w:pPr>
        <w:numPr>
          <w:ilvl w:val="1"/>
          <w:numId w:val="2"/>
        </w:numPr>
        <w:spacing w:after="240"/>
        <w:rPr>
          <w:rFonts w:ascii="Arial" w:hAnsi="Arial" w:cs="Arial"/>
        </w:rPr>
      </w:pPr>
      <w:r>
        <w:rPr>
          <w:rFonts w:ascii="Arial" w:hAnsi="Arial" w:cs="Arial"/>
        </w:rPr>
        <w:t xml:space="preserve">Please confirm what year the kW values shown in the response to Board Staff #22 are for.  </w:t>
      </w:r>
    </w:p>
    <w:p w:rsidR="00361520" w:rsidRDefault="00361520" w:rsidP="00AC2102">
      <w:pPr>
        <w:numPr>
          <w:ilvl w:val="1"/>
          <w:numId w:val="2"/>
        </w:numPr>
        <w:spacing w:after="240"/>
        <w:rPr>
          <w:rFonts w:ascii="Arial" w:hAnsi="Arial" w:cs="Arial"/>
        </w:rPr>
      </w:pPr>
      <w:r>
        <w:rPr>
          <w:rFonts w:ascii="Arial" w:hAnsi="Arial" w:cs="Arial"/>
        </w:rPr>
        <w:t>If they are 2012 forecast values, how were they calculated and what were the actual 2011 billing values?</w:t>
      </w:r>
    </w:p>
    <w:p w:rsidR="00B606B8" w:rsidRPr="00B606B8" w:rsidRDefault="00B606B8" w:rsidP="00B606B8">
      <w:pPr>
        <w:spacing w:after="240"/>
        <w:ind w:left="1080"/>
        <w:jc w:val="center"/>
        <w:rPr>
          <w:rFonts w:ascii="Arial" w:hAnsi="Arial" w:cs="Arial"/>
          <w:b/>
        </w:rPr>
      </w:pPr>
      <w:r w:rsidRPr="00B606B8">
        <w:rPr>
          <w:rFonts w:ascii="Arial" w:hAnsi="Arial" w:cs="Arial"/>
          <w:b/>
        </w:rPr>
        <w:t>***End of Document***</w:t>
      </w:r>
    </w:p>
    <w:sectPr w:rsidR="00B606B8" w:rsidRPr="00B606B8" w:rsidSect="00B07169">
      <w:footerReference w:type="even" r:id="rId10"/>
      <w:footerReference w:type="default" r:id="rId11"/>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B14" w:rsidRDefault="00B61B14">
      <w:r>
        <w:separator/>
      </w:r>
    </w:p>
  </w:endnote>
  <w:endnote w:type="continuationSeparator" w:id="1">
    <w:p w:rsidR="00B61B14" w:rsidRDefault="00B61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60409020205020404"/>
    <w:charset w:val="00"/>
    <w:family w:val="modern"/>
    <w:pitch w:val="fixed"/>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72" w:rsidRDefault="00794CAA" w:rsidP="00020F18">
    <w:pPr>
      <w:pStyle w:val="Footer"/>
      <w:framePr w:wrap="around" w:vAnchor="text" w:hAnchor="margin" w:xAlign="right" w:y="1"/>
      <w:rPr>
        <w:rStyle w:val="PageNumber"/>
      </w:rPr>
    </w:pPr>
    <w:r>
      <w:rPr>
        <w:rStyle w:val="PageNumber"/>
      </w:rPr>
      <w:fldChar w:fldCharType="begin"/>
    </w:r>
    <w:r w:rsidR="006E4672">
      <w:rPr>
        <w:rStyle w:val="PageNumber"/>
      </w:rPr>
      <w:instrText xml:space="preserve">PAGE  </w:instrText>
    </w:r>
    <w:r>
      <w:rPr>
        <w:rStyle w:val="PageNumber"/>
      </w:rPr>
      <w:fldChar w:fldCharType="end"/>
    </w:r>
  </w:p>
  <w:p w:rsidR="006E4672" w:rsidRDefault="006E4672"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72" w:rsidRDefault="00794CAA" w:rsidP="00020F18">
    <w:pPr>
      <w:pStyle w:val="Footer"/>
      <w:framePr w:wrap="around" w:vAnchor="text" w:hAnchor="margin" w:xAlign="right" w:y="1"/>
      <w:rPr>
        <w:rStyle w:val="PageNumber"/>
      </w:rPr>
    </w:pPr>
    <w:r>
      <w:rPr>
        <w:rStyle w:val="PageNumber"/>
      </w:rPr>
      <w:fldChar w:fldCharType="begin"/>
    </w:r>
    <w:r w:rsidR="006E4672">
      <w:rPr>
        <w:rStyle w:val="PageNumber"/>
      </w:rPr>
      <w:instrText xml:space="preserve">PAGE  </w:instrText>
    </w:r>
    <w:r>
      <w:rPr>
        <w:rStyle w:val="PageNumber"/>
      </w:rPr>
      <w:fldChar w:fldCharType="separate"/>
    </w:r>
    <w:r w:rsidR="00170274">
      <w:rPr>
        <w:rStyle w:val="PageNumber"/>
        <w:noProof/>
      </w:rPr>
      <w:t>2</w:t>
    </w:r>
    <w:r>
      <w:rPr>
        <w:rStyle w:val="PageNumber"/>
      </w:rPr>
      <w:fldChar w:fldCharType="end"/>
    </w:r>
  </w:p>
  <w:p w:rsidR="006E4672" w:rsidRDefault="006E4672"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B14" w:rsidRDefault="00B61B14">
      <w:r>
        <w:separator/>
      </w:r>
    </w:p>
  </w:footnote>
  <w:footnote w:type="continuationSeparator" w:id="1">
    <w:p w:rsidR="00B61B14" w:rsidRDefault="00B61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3E23064"/>
    <w:multiLevelType w:val="hybridMultilevel"/>
    <w:tmpl w:val="2D06B216"/>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7D5BA1"/>
    <w:multiLevelType w:val="hybridMultilevel"/>
    <w:tmpl w:val="B34281A0"/>
    <w:lvl w:ilvl="0" w:tplc="0409000F">
      <w:start w:val="1"/>
      <w:numFmt w:val="decimal"/>
      <w:lvlText w:val="%1."/>
      <w:lvlJc w:val="left"/>
      <w:pPr>
        <w:tabs>
          <w:tab w:val="num" w:pos="360"/>
        </w:tabs>
        <w:ind w:left="360" w:hanging="360"/>
      </w:pPr>
    </w:lvl>
    <w:lvl w:ilvl="1" w:tplc="4BEC30F2">
      <w:start w:val="1"/>
      <w:numFmt w:val="lowerLetter"/>
      <w:lvlText w:val="%2)"/>
      <w:lvlJc w:val="left"/>
      <w:pPr>
        <w:tabs>
          <w:tab w:val="num" w:pos="1080"/>
        </w:tabs>
        <w:ind w:left="1080" w:hanging="360"/>
      </w:pPr>
      <w:rPr>
        <w:rFonts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BFC582D"/>
    <w:multiLevelType w:val="hybridMultilevel"/>
    <w:tmpl w:val="218AF354"/>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0D52953"/>
    <w:multiLevelType w:val="hybridMultilevel"/>
    <w:tmpl w:val="17F456F0"/>
    <w:lvl w:ilvl="0" w:tplc="653AB8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6"/>
  </w:num>
  <w:num w:numId="4">
    <w:abstractNumId w:val="7"/>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66BBA"/>
    <w:rsid w:val="0007450B"/>
    <w:rsid w:val="00086EA1"/>
    <w:rsid w:val="00094C0B"/>
    <w:rsid w:val="000A61ED"/>
    <w:rsid w:val="000A7BB3"/>
    <w:rsid w:val="000B0A21"/>
    <w:rsid w:val="000D31BE"/>
    <w:rsid w:val="000D7B63"/>
    <w:rsid w:val="000E49E6"/>
    <w:rsid w:val="000F2BE7"/>
    <w:rsid w:val="001021C0"/>
    <w:rsid w:val="00107AFE"/>
    <w:rsid w:val="00117B13"/>
    <w:rsid w:val="00123F9E"/>
    <w:rsid w:val="00141B21"/>
    <w:rsid w:val="00146614"/>
    <w:rsid w:val="00161B73"/>
    <w:rsid w:val="00164CD4"/>
    <w:rsid w:val="00165305"/>
    <w:rsid w:val="00170274"/>
    <w:rsid w:val="00191C71"/>
    <w:rsid w:val="001A1C5D"/>
    <w:rsid w:val="001B06BC"/>
    <w:rsid w:val="001D49DC"/>
    <w:rsid w:val="001E0BEF"/>
    <w:rsid w:val="00214BD6"/>
    <w:rsid w:val="00216331"/>
    <w:rsid w:val="002172BD"/>
    <w:rsid w:val="00223E3D"/>
    <w:rsid w:val="00227A3C"/>
    <w:rsid w:val="0025240F"/>
    <w:rsid w:val="00252E55"/>
    <w:rsid w:val="0026795B"/>
    <w:rsid w:val="002705FE"/>
    <w:rsid w:val="002714D7"/>
    <w:rsid w:val="00271D84"/>
    <w:rsid w:val="002904A6"/>
    <w:rsid w:val="00290E9A"/>
    <w:rsid w:val="00296875"/>
    <w:rsid w:val="002A6757"/>
    <w:rsid w:val="002B0332"/>
    <w:rsid w:val="002C1BEC"/>
    <w:rsid w:val="002C3135"/>
    <w:rsid w:val="002C4F72"/>
    <w:rsid w:val="002D036F"/>
    <w:rsid w:val="002D5382"/>
    <w:rsid w:val="002E5374"/>
    <w:rsid w:val="00312C8E"/>
    <w:rsid w:val="003137B2"/>
    <w:rsid w:val="00322AFB"/>
    <w:rsid w:val="003253A9"/>
    <w:rsid w:val="003303CB"/>
    <w:rsid w:val="00333D08"/>
    <w:rsid w:val="00342906"/>
    <w:rsid w:val="0034684D"/>
    <w:rsid w:val="003476F6"/>
    <w:rsid w:val="00361520"/>
    <w:rsid w:val="00363EED"/>
    <w:rsid w:val="0036500A"/>
    <w:rsid w:val="003856A3"/>
    <w:rsid w:val="00386C7A"/>
    <w:rsid w:val="0039739C"/>
    <w:rsid w:val="003A42DD"/>
    <w:rsid w:val="003A6A59"/>
    <w:rsid w:val="003C6D5E"/>
    <w:rsid w:val="003C73F8"/>
    <w:rsid w:val="003F1849"/>
    <w:rsid w:val="00401690"/>
    <w:rsid w:val="00401FF0"/>
    <w:rsid w:val="00407540"/>
    <w:rsid w:val="00423F0B"/>
    <w:rsid w:val="00425103"/>
    <w:rsid w:val="00433223"/>
    <w:rsid w:val="004356C5"/>
    <w:rsid w:val="00450D0B"/>
    <w:rsid w:val="00453272"/>
    <w:rsid w:val="00457351"/>
    <w:rsid w:val="0046317A"/>
    <w:rsid w:val="00474F61"/>
    <w:rsid w:val="00476B6A"/>
    <w:rsid w:val="00486C22"/>
    <w:rsid w:val="0049125C"/>
    <w:rsid w:val="00496122"/>
    <w:rsid w:val="004A3EA9"/>
    <w:rsid w:val="004B4B08"/>
    <w:rsid w:val="004C4A16"/>
    <w:rsid w:val="004D1AC4"/>
    <w:rsid w:val="004D2AF6"/>
    <w:rsid w:val="004E2B9F"/>
    <w:rsid w:val="004F7B24"/>
    <w:rsid w:val="005152D3"/>
    <w:rsid w:val="00524604"/>
    <w:rsid w:val="00527C11"/>
    <w:rsid w:val="005450D8"/>
    <w:rsid w:val="00561245"/>
    <w:rsid w:val="00563CDE"/>
    <w:rsid w:val="005720C1"/>
    <w:rsid w:val="00574129"/>
    <w:rsid w:val="0057420F"/>
    <w:rsid w:val="00580E01"/>
    <w:rsid w:val="00583D5F"/>
    <w:rsid w:val="00586765"/>
    <w:rsid w:val="005903EC"/>
    <w:rsid w:val="005908E8"/>
    <w:rsid w:val="005C175D"/>
    <w:rsid w:val="005C3C3A"/>
    <w:rsid w:val="005C6B8D"/>
    <w:rsid w:val="005D12F0"/>
    <w:rsid w:val="00603678"/>
    <w:rsid w:val="0060670B"/>
    <w:rsid w:val="00614786"/>
    <w:rsid w:val="0062189F"/>
    <w:rsid w:val="00630401"/>
    <w:rsid w:val="00631DEC"/>
    <w:rsid w:val="0063728D"/>
    <w:rsid w:val="006414F1"/>
    <w:rsid w:val="00643C4D"/>
    <w:rsid w:val="006535ED"/>
    <w:rsid w:val="00685E33"/>
    <w:rsid w:val="00695342"/>
    <w:rsid w:val="006A4D0A"/>
    <w:rsid w:val="006C26F2"/>
    <w:rsid w:val="006C4F50"/>
    <w:rsid w:val="006D0B44"/>
    <w:rsid w:val="006D3D6F"/>
    <w:rsid w:val="006D7F94"/>
    <w:rsid w:val="006E1479"/>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4CAA"/>
    <w:rsid w:val="00797C93"/>
    <w:rsid w:val="007A5C42"/>
    <w:rsid w:val="007C0FF3"/>
    <w:rsid w:val="007C27E2"/>
    <w:rsid w:val="007C4E02"/>
    <w:rsid w:val="007C59F5"/>
    <w:rsid w:val="007D4F0A"/>
    <w:rsid w:val="007D752B"/>
    <w:rsid w:val="007E7FA7"/>
    <w:rsid w:val="007F26E1"/>
    <w:rsid w:val="007F32AC"/>
    <w:rsid w:val="007F5A66"/>
    <w:rsid w:val="00804B03"/>
    <w:rsid w:val="00804F49"/>
    <w:rsid w:val="008109E1"/>
    <w:rsid w:val="008177B7"/>
    <w:rsid w:val="00826525"/>
    <w:rsid w:val="0082780C"/>
    <w:rsid w:val="00843ED2"/>
    <w:rsid w:val="00852C40"/>
    <w:rsid w:val="00862080"/>
    <w:rsid w:val="00866923"/>
    <w:rsid w:val="0087797A"/>
    <w:rsid w:val="00883219"/>
    <w:rsid w:val="008A5448"/>
    <w:rsid w:val="008E5A61"/>
    <w:rsid w:val="008E5D6B"/>
    <w:rsid w:val="008F25E8"/>
    <w:rsid w:val="00905023"/>
    <w:rsid w:val="00906635"/>
    <w:rsid w:val="00913518"/>
    <w:rsid w:val="009278D3"/>
    <w:rsid w:val="00935FC0"/>
    <w:rsid w:val="0093716A"/>
    <w:rsid w:val="009469E8"/>
    <w:rsid w:val="00952371"/>
    <w:rsid w:val="00965BD5"/>
    <w:rsid w:val="00974C6F"/>
    <w:rsid w:val="00981A6C"/>
    <w:rsid w:val="009844C3"/>
    <w:rsid w:val="00991089"/>
    <w:rsid w:val="009A37A3"/>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45651"/>
    <w:rsid w:val="00A50AB2"/>
    <w:rsid w:val="00A510F3"/>
    <w:rsid w:val="00A5153D"/>
    <w:rsid w:val="00A52FF2"/>
    <w:rsid w:val="00A64693"/>
    <w:rsid w:val="00A72397"/>
    <w:rsid w:val="00A8764C"/>
    <w:rsid w:val="00A93032"/>
    <w:rsid w:val="00AB59F4"/>
    <w:rsid w:val="00AB61C1"/>
    <w:rsid w:val="00AC07A4"/>
    <w:rsid w:val="00AC2102"/>
    <w:rsid w:val="00AE0ADA"/>
    <w:rsid w:val="00AF0C68"/>
    <w:rsid w:val="00AF3606"/>
    <w:rsid w:val="00B016B7"/>
    <w:rsid w:val="00B05AC7"/>
    <w:rsid w:val="00B07169"/>
    <w:rsid w:val="00B0777D"/>
    <w:rsid w:val="00B10E2F"/>
    <w:rsid w:val="00B1144A"/>
    <w:rsid w:val="00B11457"/>
    <w:rsid w:val="00B15142"/>
    <w:rsid w:val="00B27E78"/>
    <w:rsid w:val="00B34D65"/>
    <w:rsid w:val="00B361BB"/>
    <w:rsid w:val="00B4411D"/>
    <w:rsid w:val="00B44ADF"/>
    <w:rsid w:val="00B45C4A"/>
    <w:rsid w:val="00B4669E"/>
    <w:rsid w:val="00B55888"/>
    <w:rsid w:val="00B606B8"/>
    <w:rsid w:val="00B61B14"/>
    <w:rsid w:val="00B64A82"/>
    <w:rsid w:val="00B650CD"/>
    <w:rsid w:val="00B73FBA"/>
    <w:rsid w:val="00B757F2"/>
    <w:rsid w:val="00B85531"/>
    <w:rsid w:val="00BA1EF7"/>
    <w:rsid w:val="00BA3674"/>
    <w:rsid w:val="00BA52BC"/>
    <w:rsid w:val="00BA73D0"/>
    <w:rsid w:val="00BB0ADC"/>
    <w:rsid w:val="00BC2BFE"/>
    <w:rsid w:val="00BC6663"/>
    <w:rsid w:val="00BE49C6"/>
    <w:rsid w:val="00BF5F48"/>
    <w:rsid w:val="00C01A99"/>
    <w:rsid w:val="00C022DA"/>
    <w:rsid w:val="00C07AA7"/>
    <w:rsid w:val="00C10588"/>
    <w:rsid w:val="00C21570"/>
    <w:rsid w:val="00C22168"/>
    <w:rsid w:val="00C272EC"/>
    <w:rsid w:val="00C30EF2"/>
    <w:rsid w:val="00C412E2"/>
    <w:rsid w:val="00C44942"/>
    <w:rsid w:val="00C56DA8"/>
    <w:rsid w:val="00C70CAF"/>
    <w:rsid w:val="00C77845"/>
    <w:rsid w:val="00C84F52"/>
    <w:rsid w:val="00CA0C08"/>
    <w:rsid w:val="00CA5590"/>
    <w:rsid w:val="00CC47D9"/>
    <w:rsid w:val="00CD18DF"/>
    <w:rsid w:val="00CD59F3"/>
    <w:rsid w:val="00CE3AAB"/>
    <w:rsid w:val="00D01E05"/>
    <w:rsid w:val="00D07347"/>
    <w:rsid w:val="00D1212F"/>
    <w:rsid w:val="00D20312"/>
    <w:rsid w:val="00D2539F"/>
    <w:rsid w:val="00D3741C"/>
    <w:rsid w:val="00D44599"/>
    <w:rsid w:val="00D45FAE"/>
    <w:rsid w:val="00D47D26"/>
    <w:rsid w:val="00D508B8"/>
    <w:rsid w:val="00D52D49"/>
    <w:rsid w:val="00D96C63"/>
    <w:rsid w:val="00D97982"/>
    <w:rsid w:val="00DC28C8"/>
    <w:rsid w:val="00DC7389"/>
    <w:rsid w:val="00DD078E"/>
    <w:rsid w:val="00DD2400"/>
    <w:rsid w:val="00DD5A41"/>
    <w:rsid w:val="00DE120E"/>
    <w:rsid w:val="00E0054E"/>
    <w:rsid w:val="00E04782"/>
    <w:rsid w:val="00E10567"/>
    <w:rsid w:val="00E1414C"/>
    <w:rsid w:val="00E16DCF"/>
    <w:rsid w:val="00E20AC3"/>
    <w:rsid w:val="00E30B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3235"/>
    <w:rsid w:val="00ED6FA2"/>
    <w:rsid w:val="00EE0911"/>
    <w:rsid w:val="00EE5EDE"/>
    <w:rsid w:val="00EF45C8"/>
    <w:rsid w:val="00EF61D6"/>
    <w:rsid w:val="00F06501"/>
    <w:rsid w:val="00F07A4C"/>
    <w:rsid w:val="00F104A3"/>
    <w:rsid w:val="00F13C99"/>
    <w:rsid w:val="00F16CA3"/>
    <w:rsid w:val="00F34979"/>
    <w:rsid w:val="00F45724"/>
    <w:rsid w:val="00F50075"/>
    <w:rsid w:val="00F525B0"/>
    <w:rsid w:val="00F6187A"/>
    <w:rsid w:val="00F636A6"/>
    <w:rsid w:val="00F67238"/>
    <w:rsid w:val="00F82CA9"/>
    <w:rsid w:val="00FA10DF"/>
    <w:rsid w:val="00FA40E8"/>
    <w:rsid w:val="00FA4E77"/>
    <w:rsid w:val="00FC1FB1"/>
    <w:rsid w:val="00FC60CE"/>
    <w:rsid w:val="00FD11D5"/>
    <w:rsid w:val="00FE365A"/>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walsh@rslu.c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622</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3</cp:revision>
  <cp:lastPrinted>2012-06-04T19:23:00Z</cp:lastPrinted>
  <dcterms:created xsi:type="dcterms:W3CDTF">2012-06-04T19:23:00Z</dcterms:created>
  <dcterms:modified xsi:type="dcterms:W3CDTF">2012-06-04T19:24:00Z</dcterms:modified>
</cp:coreProperties>
</file>