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D9EFF01" w14:textId="3E737BC2" w:rsidR="007C52EF" w:rsidRPr="0088730A" w:rsidRDefault="00AC37E4">
      <w:pPr>
        <w:ind w:right="-252"/>
        <w:jc w:val="right"/>
        <w:rPr>
          <w:rFonts w:ascii="Arial" w:hAnsi="Arial" w:cs="Arial"/>
          <w:sz w:val="22"/>
        </w:rPr>
      </w:pPr>
      <w:r w:rsidRPr="0088730A">
        <w:rPr>
          <w:noProof/>
        </w:rPr>
        <w:pict w14:anchorId="38FE6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276790999" r:id="rId10"/>
        </w:pict>
      </w:r>
      <w:r w:rsidR="00812840" w:rsidRPr="0088730A">
        <w:rPr>
          <w:noProof/>
        </w:rPr>
        <mc:AlternateContent>
          <mc:Choice Requires="wps">
            <w:drawing>
              <wp:anchor distT="0" distB="0" distL="114300" distR="114300" simplePos="0" relativeHeight="251657728" behindDoc="0" locked="1" layoutInCell="1" allowOverlap="1" wp14:anchorId="11CD0276" wp14:editId="2F85E373">
                <wp:simplePos x="0" y="0"/>
                <wp:positionH relativeFrom="column">
                  <wp:posOffset>1537335</wp:posOffset>
                </wp:positionH>
                <wp:positionV relativeFrom="page">
                  <wp:posOffset>802640</wp:posOffset>
                </wp:positionV>
                <wp:extent cx="5120640" cy="1005840"/>
                <wp:effectExtent l="635" t="254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0BA3F" w14:textId="77777777" w:rsidR="00DC3F97" w:rsidRPr="003137B2" w:rsidRDefault="00DC3F9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14:paraId="1325BE88" w14:textId="77777777" w:rsidR="00DC3F97" w:rsidRPr="003137B2" w:rsidRDefault="00DC3F9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14:paraId="2A0B315D" w14:textId="77777777" w:rsidR="00DC3F97" w:rsidRDefault="00DC3F97">
                            <w:pPr>
                              <w:pStyle w:val="Heading2"/>
                            </w:pPr>
                            <w:r>
                              <w:t>ONE Nicholas Street, Suite 1204, Ottawa, Ontario, Canada K1N 7B7</w:t>
                            </w:r>
                          </w:p>
                          <w:p w14:paraId="0A717AFB" w14:textId="77777777" w:rsidR="00DC3F97" w:rsidRDefault="00DC3F97">
                            <w:pPr>
                              <w:spacing w:line="220" w:lineRule="exact"/>
                              <w:rPr>
                                <w:rFonts w:ascii="Arial Narrow" w:hAnsi="Arial Narrow"/>
                                <w:sz w:val="18"/>
                              </w:rPr>
                            </w:pPr>
                            <w:r>
                              <w:rPr>
                                <w:rFonts w:ascii="Arial Narrow" w:hAnsi="Arial Narrow"/>
                                <w:sz w:val="18"/>
                              </w:rPr>
                              <w:t>Tel: (613) 562-4002. Fax: (613) 562-0007. e-mail: piac@piac.ca. http://www.piac.ca</w:t>
                            </w:r>
                          </w:p>
                          <w:p w14:paraId="3E879985" w14:textId="77777777" w:rsidR="00DC3F97" w:rsidRDefault="00DC3F97"/>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4zDjX8CAAALBQAADgAAAGRycy9lMm9Eb2MueG1srFTbjtsgEH2v1H9AvGd9qZONrTirTbapKm0v&#10;0m4/gACOUTFQILG3Vf+9A06yu71IVVU/4AGGw8ycMyyuhk6iA7dOaFXj7CLFiCuqmVC7Gn+630zm&#10;GDlPFCNSK17jB+7w1fLli0VvKp7rVkvGLQIQ5are1Lj13lRJ4mjLO+IutOEKNhttO+JhancJs6QH&#10;9E4meZrOkl5bZqym3DlYvRk38TLiNw2n/kPTOO6RrDHE5uNo47gNY7JckGpniWkFPYZB/iGKjggF&#10;l56hbognaG/FL1CdoFY73fgLqrtEN42gPOYA2WTpT9nctcTwmAsUx5lzmdz/g6XvDx8tEqzGOUaK&#10;dEDRPR88WukBvQrV6Y2rwOnOgJsfYBlYjpk6c6vpZ4eUXrdE7fi1tbpvOWEQXRZOJk+OjjgugGz7&#10;d5rBNWTvdQQaGtuF0kExEKADSw9nZkIoFBanWZ7OCtiisJel6XQOk3AHqU7HjXX+DdcdCkaNLVAf&#10;4cnh1vnR9eQSbnNaCrYRUsaJ3W3X0qIDAZls4ndEf+YmVXBWOhwbEccViBLuCHsh3kj7tzLLi3SV&#10;l5PNbH45KZpiOikv0/kkzcpVOUuLsrjZfA8BZkXVCsa4uhWKnySYFX9H8bEZRvFEEaK+xuU0n44c&#10;/THJNH6/S7ITHjpSiq7G87MTqQKzrxWDtEnliZCjnTwPPxICNTj9Y1WiDgL1owj8sB2i4KJIgka2&#10;mj2AMKwG2oBieE3AaLX9ilEPnVlj92VPLMdIvlUgrtDGJ8NGo8yKoI3taZUoCsdr7DEazbUfW35v&#10;rNi1gD5KWOlrEGEjojweIzlKFzou5nF8HUJLP51Hr8c3bPkDAAD//wMAUEsDBBQABgAIAAAAIQCo&#10;DO/54gAAAAwBAAAPAAAAZHJzL2Rvd25yZXYueG1sTI9BS8NAEIXvgv9hGcGL2E1DUpeYTZGChwqC&#10;ibXnbTImwexsyG7b6K93etLj8D3e+yZfz3YQJ5x870jDchGBQKpd01OrYff+fK9A+GCoMYMj1PCN&#10;HtbF9VVussadqcRTFVrBJeQzo6ELYcyk9HWH1viFG5GYfbrJmsDn1MpmMmcut4OMo2glremJFzoz&#10;4qbD+qs6Wg37evfy86FKuS0re/eW7tOH181W69ub+ekRRMA5/IXhos/qULDTwR2p8WLQECfxkqMM&#10;4lUC4pKIEpWCODBTiQJZ5PL/E8UvAAAA//8DAFBLAQItABQABgAIAAAAIQDkmcPA+wAAAOEBAAAT&#10;AAAAAAAAAAAAAAAAAAAAAABbQ29udGVudF9UeXBlc10ueG1sUEsBAi0AFAAGAAgAAAAhACOyauHX&#10;AAAAlAEAAAsAAAAAAAAAAAAAAAAALAEAAF9yZWxzLy5yZWxzUEsBAi0AFAAGAAgAAAAhAPeMw41/&#10;AgAACwUAAA4AAAAAAAAAAAAAAAAALAIAAGRycy9lMm9Eb2MueG1sUEsBAi0AFAAGAAgAAAAhAKgM&#10;7/niAAAADAEAAA8AAAAAAAAAAAAAAAAA1wQAAGRycy9kb3ducmV2LnhtbFBLBQYAAAAABAAEAPMA&#10;AADmBQAAAAA=&#10;" stroked="f">
                <v:textbox inset="0,0,,0">
                  <w:txbxContent>
                    <w:p w14:paraId="29F0BA3F" w14:textId="77777777" w:rsidR="00DC3F97" w:rsidRPr="003137B2" w:rsidRDefault="00DC3F9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14:paraId="1325BE88" w14:textId="77777777" w:rsidR="00DC3F97" w:rsidRPr="003137B2" w:rsidRDefault="00DC3F9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14:paraId="2A0B315D" w14:textId="77777777" w:rsidR="00DC3F97" w:rsidRDefault="00DC3F97">
                      <w:pPr>
                        <w:pStyle w:val="Heading2"/>
                      </w:pPr>
                      <w:r>
                        <w:t>ONE Nicholas Street, Suite 1204, Ottawa, Ontario, Canada K1N 7B7</w:t>
                      </w:r>
                    </w:p>
                    <w:p w14:paraId="0A717AFB" w14:textId="77777777" w:rsidR="00DC3F97" w:rsidRDefault="00DC3F97">
                      <w:pPr>
                        <w:spacing w:line="220" w:lineRule="exact"/>
                        <w:rPr>
                          <w:rFonts w:ascii="Arial Narrow" w:hAnsi="Arial Narrow"/>
                          <w:sz w:val="18"/>
                        </w:rPr>
                      </w:pPr>
                      <w:r>
                        <w:rPr>
                          <w:rFonts w:ascii="Arial Narrow" w:hAnsi="Arial Narrow"/>
                          <w:sz w:val="18"/>
                        </w:rPr>
                        <w:t>Tel: (613) 562-4002. Fax: (613) 562-0007. e-mail: piac@piac.ca. http://www.piac.ca</w:t>
                      </w:r>
                    </w:p>
                    <w:p w14:paraId="3E879985" w14:textId="77777777" w:rsidR="00DC3F97" w:rsidRDefault="00DC3F97"/>
                  </w:txbxContent>
                </v:textbox>
                <w10:wrap type="topAndBottom" anchory="page"/>
                <w10:anchorlock/>
              </v:shape>
            </w:pict>
          </mc:Fallback>
        </mc:AlternateContent>
      </w:r>
    </w:p>
    <w:p w14:paraId="77A98CCC" w14:textId="26DDB4A4" w:rsidR="007C52EF" w:rsidRPr="0088730A" w:rsidRDefault="00812840">
      <w:pPr>
        <w:jc w:val="right"/>
        <w:rPr>
          <w:rFonts w:ascii="Arial" w:hAnsi="Arial" w:cs="Arial"/>
        </w:rPr>
      </w:pPr>
      <w:r w:rsidRPr="0088730A">
        <w:rPr>
          <w:noProof/>
        </w:rPr>
        <mc:AlternateContent>
          <mc:Choice Requires="wps">
            <w:drawing>
              <wp:anchor distT="0" distB="0" distL="114300" distR="114300" simplePos="0" relativeHeight="251656704" behindDoc="0" locked="1" layoutInCell="0" allowOverlap="1" wp14:anchorId="00E42EC8" wp14:editId="2630529A">
                <wp:simplePos x="0" y="0"/>
                <wp:positionH relativeFrom="column">
                  <wp:posOffset>1526540</wp:posOffset>
                </wp:positionH>
                <wp:positionV relativeFrom="page">
                  <wp:posOffset>731520</wp:posOffset>
                </wp:positionV>
                <wp:extent cx="5120640" cy="1005840"/>
                <wp:effectExtent l="2540" t="0" r="0" b="254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291E8" w14:textId="77777777" w:rsidR="00DC3F97" w:rsidRPr="003137B2" w:rsidRDefault="00DC3F9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14:paraId="70D4383C" w14:textId="77777777" w:rsidR="00DC3F97" w:rsidRPr="003137B2" w:rsidRDefault="00DC3F9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14:paraId="187E5687" w14:textId="77777777" w:rsidR="00DC3F97" w:rsidRDefault="00DC3F97">
                            <w:pPr>
                              <w:pStyle w:val="Heading2"/>
                            </w:pPr>
                            <w:r>
                              <w:t>ONE Nicholas Street, Suite 1204, Ottawa, Ontario, Canada K1N 7B7</w:t>
                            </w:r>
                          </w:p>
                          <w:p w14:paraId="41CA2EEB" w14:textId="77777777" w:rsidR="00DC3F97" w:rsidRDefault="00DC3F97">
                            <w:pPr>
                              <w:spacing w:line="220" w:lineRule="exact"/>
                              <w:rPr>
                                <w:rFonts w:ascii="Arial Narrow" w:hAnsi="Arial Narrow"/>
                                <w:sz w:val="18"/>
                              </w:rPr>
                            </w:pPr>
                            <w:r>
                              <w:rPr>
                                <w:rFonts w:ascii="Arial Narrow" w:hAnsi="Arial Narrow"/>
                                <w:sz w:val="18"/>
                              </w:rPr>
                              <w:t>Tel: (613) 562-4002. Fax: (613) 562-0007. e-mail: piac@piac.ca. http://www.piac.ca</w:t>
                            </w:r>
                          </w:p>
                          <w:p w14:paraId="0476B7DB" w14:textId="77777777" w:rsidR="00DC3F97" w:rsidRDefault="00DC3F97"/>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DVgoACAAALBQAADgAAAGRycy9lMm9Eb2MueG1srFTbjtsgEH2v1H9AvGd9kZPG1jqrvTRVpe1F&#10;2u0HEMAxqs1QILG3Vf+9A06y6eWhquoHPMBwmJlzhsurse/IXlqnQNc0u0gpkZqDUHpb00+P69mS&#10;EueZFqwDLWv6JB29Wr18cTmYSubQQiekJQiiXTWYmrbemypJHG9lz9wFGKlxswHbM49Tu02EZQOi&#10;912Sp+kiGcAKY4FL53D1btqkq4jfNJL7D03jpCddTTE2H0cbx00Yk9Ulq7aWmVbxQxjsH6LomdJ4&#10;6QnqjnlGdlb9BtUrbsFB4y849Ak0jeIy5oDZZOkv2Ty0zMiYCxbHmVOZ3P+D5e/3Hy1RArmjRLMe&#10;KXqUoyc3MJIiVGcwrkKnB4NufsTl4BkydeYe+GdHNNy2TG/ltbUwtJIJjC4LJ5OzoxOOCyCb4R0I&#10;vIbtPESgsbF9AMRiEERHlp5OzIRQOC7OszxdFLjFcS9L0/kSJ+EOVh2PG+v8Gwk9CUZNLVIf4dn+&#10;3vnJ9egSw4dOibXqujix281tZ8meoUzW8Tugu3O3TgdnDeHYhDitYJR4R9gL8Ubav5VZXqQ3eTlb&#10;L5avZkVTzGflq3Q5S7PyplykRVncrb+HALOiapUQUt8rLY8SzIq/o/jQDJN4ogjJUNNyns8njs6j&#10;d+dJpvH7U5K98tiRneprujw5sSow+1oLTJtVnqluspOfw4+EYA2O/1iVqINA/SQCP27GKLg83B40&#10;sgHxhMKwgLQhxfiaoNGC/UrJgJ1ZU/dlx6ykpHurUVyhjY+GjUaZFUEbm+Mq0xyP19RTMpm3fmr5&#10;nbFq2yL6JGEN1yjCRkV5PEdykC52XMzj8DqElj6fR6/nN2z1AwAA//8DAFBLAwQUAAYACAAAACEA&#10;jJLL++IAAAAMAQAADwAAAGRycy9kb3ducmV2LnhtbEyPQUvDQBCF74L/YRnBi9jdxiQtaTZFCh4q&#10;CCbWnrfZaRLM7obsto3+eqcnPQ7v48338vVkenbG0XfOSpjPBDC0tdOdbSTsPl4el8B8UFar3lmU&#10;8I0e1sXtTa4y7S62xHMVGkYl1mdKQhvCkHHu6xaN8jM3oKXs6EajAp1jw/WoLlRueh4JkXKjOksf&#10;WjXgpsX6qzoZCft69/rzuSz5tqzMw3uyTxZvm62U93fT8wpYwCn8wXDVJ3UoyOngTlZ71kuIYhET&#10;SsE8iYBdCRGntOZA2eIpBV7k/P+I4hcAAP//AwBQSwECLQAUAAYACAAAACEA5JnDwPsAAADhAQAA&#10;EwAAAAAAAAAAAAAAAAAAAAAAW0NvbnRlbnRfVHlwZXNdLnhtbFBLAQItABQABgAIAAAAIQAjsmrh&#10;1wAAAJQBAAALAAAAAAAAAAAAAAAAACwBAABfcmVscy8ucmVsc1BLAQItABQABgAIAAAAIQC1UNWC&#10;gAIAAAsFAAAOAAAAAAAAAAAAAAAAACwCAABkcnMvZTJvRG9jLnhtbFBLAQItABQABgAIAAAAIQCM&#10;ksv74gAAAAwBAAAPAAAAAAAAAAAAAAAAANgEAABkcnMvZG93bnJldi54bWxQSwUGAAAAAAQABADz&#10;AAAA5wUAAAAA&#10;" o:allowincell="f" stroked="f">
                <v:textbox inset="0,0,,0">
                  <w:txbxContent>
                    <w:p w14:paraId="2CF291E8" w14:textId="77777777" w:rsidR="00DC3F97" w:rsidRPr="003137B2" w:rsidRDefault="00DC3F97">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14:paraId="70D4383C" w14:textId="77777777" w:rsidR="00DC3F97" w:rsidRPr="003137B2" w:rsidRDefault="00DC3F97">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14:paraId="187E5687" w14:textId="77777777" w:rsidR="00DC3F97" w:rsidRDefault="00DC3F97">
                      <w:pPr>
                        <w:pStyle w:val="Heading2"/>
                      </w:pPr>
                      <w:r>
                        <w:t>ONE Nicholas Street, Suite 1204, Ottawa, Ontario, Canada K1N 7B7</w:t>
                      </w:r>
                    </w:p>
                    <w:p w14:paraId="41CA2EEB" w14:textId="77777777" w:rsidR="00DC3F97" w:rsidRDefault="00DC3F97">
                      <w:pPr>
                        <w:spacing w:line="220" w:lineRule="exact"/>
                        <w:rPr>
                          <w:rFonts w:ascii="Arial Narrow" w:hAnsi="Arial Narrow"/>
                          <w:sz w:val="18"/>
                        </w:rPr>
                      </w:pPr>
                      <w:r>
                        <w:rPr>
                          <w:rFonts w:ascii="Arial Narrow" w:hAnsi="Arial Narrow"/>
                          <w:sz w:val="18"/>
                        </w:rPr>
                        <w:t>Tel: (613) 562-4002. Fax: (613) 562-0007. e-mail: piac@piac.ca. http://www.piac.ca</w:t>
                      </w:r>
                    </w:p>
                    <w:p w14:paraId="0476B7DB" w14:textId="77777777" w:rsidR="00DC3F97" w:rsidRDefault="00DC3F97"/>
                  </w:txbxContent>
                </v:textbox>
                <w10:wrap type="topAndBottom" anchory="page"/>
                <w10:anchorlock/>
              </v:shape>
            </w:pict>
          </mc:Fallback>
        </mc:AlternateContent>
      </w:r>
      <w:r w:rsidR="007C52EF" w:rsidRPr="0088730A">
        <w:rPr>
          <w:rFonts w:ascii="Arial" w:hAnsi="Arial" w:cs="Arial"/>
        </w:rPr>
        <w:t xml:space="preserve">Michael </w:t>
      </w:r>
      <w:r w:rsidR="005203ED" w:rsidRPr="0088730A">
        <w:rPr>
          <w:rFonts w:ascii="Arial" w:hAnsi="Arial" w:cs="Arial"/>
        </w:rPr>
        <w:t>Buonaguro</w:t>
      </w:r>
      <w:r w:rsidR="008E4A83" w:rsidRPr="0088730A">
        <w:rPr>
          <w:rFonts w:ascii="Arial" w:hAnsi="Arial" w:cs="Arial"/>
        </w:rPr>
        <w:t xml:space="preserve"> </w:t>
      </w:r>
    </w:p>
    <w:p w14:paraId="3E8B5A3B" w14:textId="77777777" w:rsidR="007C52EF" w:rsidRPr="0088730A" w:rsidRDefault="007C52EF">
      <w:pPr>
        <w:jc w:val="right"/>
        <w:rPr>
          <w:rFonts w:ascii="Arial" w:hAnsi="Arial" w:cs="Arial"/>
        </w:rPr>
      </w:pPr>
      <w:r w:rsidRPr="0088730A">
        <w:rPr>
          <w:rFonts w:ascii="Arial" w:hAnsi="Arial" w:cs="Arial"/>
        </w:rPr>
        <w:t>Counsel for VECC</w:t>
      </w:r>
    </w:p>
    <w:p w14:paraId="4DBB3EDC" w14:textId="77777777" w:rsidR="007C52EF" w:rsidRPr="0088730A" w:rsidRDefault="00C210F4" w:rsidP="00FF23E5">
      <w:pPr>
        <w:rPr>
          <w:rFonts w:ascii="Arial" w:hAnsi="Arial" w:cs="Arial"/>
          <w:lang w:val="en-GB"/>
        </w:rPr>
      </w:pPr>
      <w:r w:rsidRPr="0088730A">
        <w:rPr>
          <w:rFonts w:ascii="Arial" w:hAnsi="Arial" w:cs="Arial"/>
          <w:lang w:val="en-CA"/>
        </w:rPr>
        <w:fldChar w:fldCharType="begin"/>
      </w:r>
      <w:r w:rsidR="007C52EF" w:rsidRPr="0088730A">
        <w:rPr>
          <w:rFonts w:ascii="Arial" w:hAnsi="Arial" w:cs="Arial"/>
          <w:lang w:val="en-CA"/>
        </w:rPr>
        <w:instrText xml:space="preserve"> DATE  \@ "MMMM dd, yyyy"  \* MERGEFORMAT </w:instrText>
      </w:r>
      <w:r w:rsidRPr="0088730A">
        <w:rPr>
          <w:rFonts w:ascii="Arial" w:hAnsi="Arial" w:cs="Arial"/>
          <w:lang w:val="en-CA"/>
        </w:rPr>
        <w:fldChar w:fldCharType="separate"/>
      </w:r>
      <w:r w:rsidR="00AC37E4" w:rsidRPr="0088730A">
        <w:rPr>
          <w:rFonts w:ascii="Arial" w:hAnsi="Arial" w:cs="Arial"/>
          <w:noProof/>
          <w:lang w:val="en-CA"/>
        </w:rPr>
        <w:t>July 04, 2012</w:t>
      </w:r>
      <w:r w:rsidRPr="0088730A">
        <w:rPr>
          <w:rFonts w:ascii="Arial" w:hAnsi="Arial" w:cs="Arial"/>
          <w:lang w:val="en-CA"/>
        </w:rPr>
        <w:fldChar w:fldCharType="end"/>
      </w:r>
    </w:p>
    <w:p w14:paraId="236756B7" w14:textId="7D37B1E5" w:rsidR="007C52EF" w:rsidRPr="0088730A" w:rsidRDefault="007C52EF" w:rsidP="00FF23E5">
      <w:pPr>
        <w:jc w:val="right"/>
        <w:rPr>
          <w:rFonts w:ascii="Arial" w:hAnsi="Arial" w:cs="Arial"/>
          <w:b/>
          <w:lang w:val="en-GB"/>
        </w:rPr>
      </w:pPr>
      <w:r w:rsidRPr="0088730A">
        <w:rPr>
          <w:rFonts w:ascii="Arial" w:hAnsi="Arial" w:cs="Arial"/>
          <w:b/>
          <w:lang w:val="en-GB"/>
        </w:rPr>
        <w:t>E-MAIL</w:t>
      </w:r>
    </w:p>
    <w:p w14:paraId="4E767E53" w14:textId="77777777" w:rsidR="007C52EF" w:rsidRPr="0088730A" w:rsidRDefault="007C52EF" w:rsidP="00FF23E5">
      <w:pPr>
        <w:rPr>
          <w:rFonts w:ascii="Arial" w:hAnsi="Arial" w:cs="Arial"/>
          <w:lang w:val="en-GB"/>
        </w:rPr>
      </w:pPr>
      <w:proofErr w:type="spellStart"/>
      <w:r w:rsidRPr="0088730A">
        <w:rPr>
          <w:rFonts w:ascii="Arial" w:hAnsi="Arial" w:cs="Arial"/>
          <w:lang w:val="en-GB"/>
        </w:rPr>
        <w:t>Ms.</w:t>
      </w:r>
      <w:proofErr w:type="spellEnd"/>
      <w:r w:rsidRPr="0088730A">
        <w:rPr>
          <w:rFonts w:ascii="Arial" w:hAnsi="Arial" w:cs="Arial"/>
          <w:lang w:val="en-GB"/>
        </w:rPr>
        <w:t xml:space="preserve"> Kirsten </w:t>
      </w:r>
      <w:proofErr w:type="spellStart"/>
      <w:r w:rsidRPr="0088730A">
        <w:rPr>
          <w:rFonts w:ascii="Arial" w:hAnsi="Arial" w:cs="Arial"/>
          <w:lang w:val="en-GB"/>
        </w:rPr>
        <w:t>Walli</w:t>
      </w:r>
      <w:proofErr w:type="spellEnd"/>
      <w:r w:rsidRPr="0088730A">
        <w:rPr>
          <w:rFonts w:ascii="Arial" w:hAnsi="Arial" w:cs="Arial"/>
          <w:lang w:val="en-GB"/>
        </w:rPr>
        <w:t xml:space="preserve"> </w:t>
      </w:r>
    </w:p>
    <w:p w14:paraId="32D919CF" w14:textId="77777777" w:rsidR="007C52EF" w:rsidRPr="0088730A" w:rsidRDefault="007C52EF" w:rsidP="00FF23E5">
      <w:pPr>
        <w:rPr>
          <w:rFonts w:ascii="Arial" w:hAnsi="Arial" w:cs="Arial"/>
          <w:lang w:val="en-GB"/>
        </w:rPr>
      </w:pPr>
      <w:r w:rsidRPr="0088730A">
        <w:rPr>
          <w:rFonts w:ascii="Arial" w:hAnsi="Arial" w:cs="Arial"/>
          <w:lang w:val="en-GB"/>
        </w:rPr>
        <w:t>Board Secretary</w:t>
      </w:r>
    </w:p>
    <w:p w14:paraId="4DBFE401" w14:textId="77777777" w:rsidR="007C52EF" w:rsidRPr="0088730A" w:rsidRDefault="007C52EF" w:rsidP="00FF23E5">
      <w:pPr>
        <w:rPr>
          <w:rFonts w:ascii="Arial" w:hAnsi="Arial" w:cs="Arial"/>
          <w:lang w:val="en-GB"/>
        </w:rPr>
      </w:pPr>
      <w:r w:rsidRPr="0088730A">
        <w:rPr>
          <w:rFonts w:ascii="Arial" w:hAnsi="Arial" w:cs="Arial"/>
          <w:lang w:val="en-GB"/>
        </w:rPr>
        <w:t>Ontario Energy Board</w:t>
      </w:r>
    </w:p>
    <w:p w14:paraId="559AD0FB" w14:textId="77777777" w:rsidR="007C52EF" w:rsidRPr="0088730A" w:rsidRDefault="007C52EF" w:rsidP="00FF23E5">
      <w:pPr>
        <w:rPr>
          <w:rFonts w:ascii="Arial" w:hAnsi="Arial" w:cs="Arial"/>
          <w:lang w:val="en-GB"/>
        </w:rPr>
      </w:pPr>
      <w:r w:rsidRPr="0088730A">
        <w:rPr>
          <w:rFonts w:ascii="Arial" w:hAnsi="Arial" w:cs="Arial"/>
          <w:lang w:val="en-GB"/>
        </w:rPr>
        <w:t>P.O. Box 2319</w:t>
      </w:r>
    </w:p>
    <w:p w14:paraId="2F500620" w14:textId="77777777" w:rsidR="007C52EF" w:rsidRPr="0088730A" w:rsidRDefault="007C52EF" w:rsidP="00FF23E5">
      <w:pPr>
        <w:rPr>
          <w:rFonts w:ascii="Arial" w:hAnsi="Arial" w:cs="Arial"/>
          <w:lang w:val="en-GB"/>
        </w:rPr>
      </w:pPr>
      <w:r w:rsidRPr="0088730A">
        <w:rPr>
          <w:rFonts w:ascii="Arial" w:hAnsi="Arial" w:cs="Arial"/>
          <w:lang w:val="en-GB"/>
        </w:rPr>
        <w:t xml:space="preserve">2300 </w:t>
      </w:r>
      <w:proofErr w:type="spellStart"/>
      <w:r w:rsidRPr="0088730A">
        <w:rPr>
          <w:rFonts w:ascii="Arial" w:hAnsi="Arial" w:cs="Arial"/>
          <w:lang w:val="en-GB"/>
        </w:rPr>
        <w:t>Yonge</w:t>
      </w:r>
      <w:proofErr w:type="spellEnd"/>
      <w:r w:rsidRPr="0088730A">
        <w:rPr>
          <w:rFonts w:ascii="Arial" w:hAnsi="Arial" w:cs="Arial"/>
          <w:lang w:val="en-GB"/>
        </w:rPr>
        <w:t xml:space="preserve"> St.</w:t>
      </w:r>
    </w:p>
    <w:p w14:paraId="2C07C468" w14:textId="77777777" w:rsidR="007C52EF" w:rsidRPr="0088730A" w:rsidRDefault="007C52EF" w:rsidP="00FF23E5">
      <w:pPr>
        <w:rPr>
          <w:rFonts w:ascii="Arial" w:hAnsi="Arial" w:cs="Arial"/>
          <w:lang w:val="en-GB"/>
        </w:rPr>
      </w:pPr>
      <w:r w:rsidRPr="0088730A">
        <w:rPr>
          <w:rFonts w:ascii="Arial" w:hAnsi="Arial" w:cs="Arial"/>
          <w:lang w:val="en-GB"/>
        </w:rPr>
        <w:t>Toronto, ON</w:t>
      </w:r>
    </w:p>
    <w:p w14:paraId="410687E6" w14:textId="77777777" w:rsidR="007C52EF" w:rsidRPr="0088730A" w:rsidRDefault="007C52EF" w:rsidP="00FF23E5">
      <w:pPr>
        <w:rPr>
          <w:rFonts w:ascii="Arial" w:hAnsi="Arial" w:cs="Arial"/>
          <w:lang w:val="en-GB"/>
        </w:rPr>
      </w:pPr>
      <w:r w:rsidRPr="0088730A">
        <w:rPr>
          <w:rFonts w:ascii="Arial" w:hAnsi="Arial" w:cs="Arial"/>
          <w:lang w:val="en-GB"/>
        </w:rPr>
        <w:t>M4P 1E4</w:t>
      </w:r>
    </w:p>
    <w:p w14:paraId="32984C49" w14:textId="77777777" w:rsidR="007C52EF" w:rsidRPr="0088730A" w:rsidRDefault="007C52EF" w:rsidP="00FF23E5">
      <w:pPr>
        <w:rPr>
          <w:rFonts w:ascii="Arial" w:hAnsi="Arial" w:cs="Arial"/>
          <w:lang w:val="en-GB"/>
        </w:rPr>
      </w:pPr>
    </w:p>
    <w:p w14:paraId="17B35C2C" w14:textId="77777777" w:rsidR="007C52EF" w:rsidRPr="0088730A" w:rsidRDefault="007C52EF" w:rsidP="00FF23E5">
      <w:pPr>
        <w:rPr>
          <w:rFonts w:ascii="Arial" w:hAnsi="Arial" w:cs="Arial"/>
          <w:lang w:val="en-GB"/>
        </w:rPr>
      </w:pPr>
      <w:r w:rsidRPr="0088730A">
        <w:rPr>
          <w:rFonts w:ascii="Arial" w:hAnsi="Arial" w:cs="Arial"/>
          <w:lang w:val="en-GB"/>
        </w:rPr>
        <w:t xml:space="preserve">Dear </w:t>
      </w:r>
      <w:proofErr w:type="spellStart"/>
      <w:r w:rsidRPr="0088730A">
        <w:rPr>
          <w:rFonts w:ascii="Arial" w:hAnsi="Arial" w:cs="Arial"/>
          <w:lang w:val="en-GB"/>
        </w:rPr>
        <w:t>Ms.</w:t>
      </w:r>
      <w:proofErr w:type="spellEnd"/>
      <w:r w:rsidRPr="0088730A">
        <w:rPr>
          <w:rFonts w:ascii="Arial" w:hAnsi="Arial" w:cs="Arial"/>
          <w:lang w:val="en-GB"/>
        </w:rPr>
        <w:t xml:space="preserve"> </w:t>
      </w:r>
      <w:proofErr w:type="spellStart"/>
      <w:r w:rsidRPr="0088730A">
        <w:rPr>
          <w:rFonts w:ascii="Arial" w:hAnsi="Arial" w:cs="Arial"/>
          <w:lang w:val="en-GB"/>
        </w:rPr>
        <w:t>Walli</w:t>
      </w:r>
      <w:proofErr w:type="spellEnd"/>
      <w:r w:rsidRPr="0088730A">
        <w:rPr>
          <w:rFonts w:ascii="Arial" w:hAnsi="Arial" w:cs="Arial"/>
          <w:lang w:val="en-GB"/>
        </w:rPr>
        <w:t xml:space="preserve">: </w:t>
      </w:r>
    </w:p>
    <w:p w14:paraId="56E3BAAE" w14:textId="77777777" w:rsidR="007C52EF" w:rsidRPr="0088730A" w:rsidRDefault="007C52EF" w:rsidP="00FF23E5">
      <w:pPr>
        <w:rPr>
          <w:rFonts w:ascii="Arial" w:hAnsi="Arial" w:cs="Arial"/>
          <w:b/>
          <w:lang w:val="en-GB"/>
        </w:rPr>
      </w:pPr>
    </w:p>
    <w:p w14:paraId="797D95FA" w14:textId="77777777" w:rsidR="007C52EF" w:rsidRPr="0088730A" w:rsidRDefault="007C52EF" w:rsidP="000521D0">
      <w:pPr>
        <w:autoSpaceDE w:val="0"/>
        <w:autoSpaceDN w:val="0"/>
        <w:adjustRightInd w:val="0"/>
        <w:rPr>
          <w:rFonts w:ascii="Arial" w:hAnsi="Arial" w:cs="Arial"/>
          <w:b/>
          <w:bCs/>
          <w:sz w:val="22"/>
          <w:szCs w:val="22"/>
        </w:rPr>
      </w:pPr>
      <w:r w:rsidRPr="0088730A">
        <w:rPr>
          <w:rFonts w:ascii="Arial" w:hAnsi="Arial" w:cs="Arial"/>
          <w:b/>
          <w:lang w:val="en-GB"/>
        </w:rPr>
        <w:t>Re:</w:t>
      </w:r>
      <w:r w:rsidRPr="0088730A">
        <w:rPr>
          <w:rFonts w:ascii="Arial" w:hAnsi="Arial" w:cs="Arial"/>
          <w:b/>
          <w:lang w:val="en-GB"/>
        </w:rPr>
        <w:tab/>
        <w:t>Vulnerable Energy Consumers Coalition (VECC)</w:t>
      </w:r>
    </w:p>
    <w:p w14:paraId="61EF7FD2" w14:textId="09CD5CDB" w:rsidR="00EE70F1" w:rsidRPr="0088730A" w:rsidRDefault="00812840" w:rsidP="005203ED">
      <w:pPr>
        <w:ind w:firstLine="720"/>
        <w:rPr>
          <w:rFonts w:ascii="Arial" w:hAnsi="Arial" w:cs="Arial"/>
          <w:b/>
        </w:rPr>
      </w:pPr>
      <w:r w:rsidRPr="0088730A">
        <w:rPr>
          <w:rFonts w:ascii="Arial" w:hAnsi="Arial" w:cs="Arial"/>
          <w:b/>
        </w:rPr>
        <w:t>Enbridge Gas Distribution Inc.</w:t>
      </w:r>
      <w:r w:rsidR="005203ED" w:rsidRPr="0088730A">
        <w:rPr>
          <w:rFonts w:ascii="Arial" w:hAnsi="Arial" w:cs="Arial"/>
          <w:b/>
        </w:rPr>
        <w:t xml:space="preserve"> EB-2011</w:t>
      </w:r>
      <w:r w:rsidRPr="0088730A">
        <w:rPr>
          <w:rFonts w:ascii="Arial" w:hAnsi="Arial" w:cs="Arial"/>
          <w:b/>
        </w:rPr>
        <w:t>-0354</w:t>
      </w:r>
    </w:p>
    <w:p w14:paraId="05D1BCE8" w14:textId="77777777" w:rsidR="007C52EF" w:rsidRPr="0088730A" w:rsidRDefault="007C52EF" w:rsidP="009C090B">
      <w:pPr>
        <w:autoSpaceDE w:val="0"/>
        <w:autoSpaceDN w:val="0"/>
        <w:adjustRightInd w:val="0"/>
        <w:rPr>
          <w:rFonts w:ascii="Arial" w:hAnsi="Arial" w:cs="Arial"/>
          <w:lang w:val="en-GB"/>
        </w:rPr>
      </w:pPr>
    </w:p>
    <w:p w14:paraId="6D3207CF" w14:textId="0102A33F" w:rsidR="00AA7128" w:rsidRPr="0088730A" w:rsidRDefault="00AC37E4" w:rsidP="002714D7">
      <w:pPr>
        <w:rPr>
          <w:rFonts w:ascii="Arial" w:hAnsi="Arial" w:cs="Arial"/>
          <w:lang w:val="en-GB"/>
        </w:rPr>
      </w:pPr>
      <w:r w:rsidRPr="0088730A">
        <w:rPr>
          <w:rFonts w:ascii="Arial" w:hAnsi="Arial" w:cs="Arial"/>
          <w:lang w:val="en-GB"/>
        </w:rPr>
        <w:t>Please find enclosed the interrogatories of VECC in the above noted proceeding.</w:t>
      </w:r>
    </w:p>
    <w:p w14:paraId="33627E45" w14:textId="77777777" w:rsidR="00AA7128" w:rsidRPr="0088730A" w:rsidRDefault="00AA7128" w:rsidP="002714D7">
      <w:pPr>
        <w:rPr>
          <w:rFonts w:ascii="Arial" w:hAnsi="Arial" w:cs="Arial"/>
          <w:b/>
          <w:lang w:val="en-GB"/>
        </w:rPr>
      </w:pPr>
    </w:p>
    <w:p w14:paraId="7CDDAFC7" w14:textId="77777777" w:rsidR="007C52EF" w:rsidRPr="0088730A" w:rsidRDefault="007C52EF" w:rsidP="002714D7">
      <w:pPr>
        <w:rPr>
          <w:rFonts w:ascii="Arial" w:hAnsi="Arial" w:cs="Arial"/>
          <w:lang w:val="en-GB"/>
        </w:rPr>
      </w:pPr>
      <w:r w:rsidRPr="0088730A">
        <w:rPr>
          <w:rFonts w:ascii="Arial" w:hAnsi="Arial" w:cs="Arial"/>
          <w:lang w:val="en-GB"/>
        </w:rPr>
        <w:t>Thank you.</w:t>
      </w:r>
    </w:p>
    <w:p w14:paraId="5FAD4EF1" w14:textId="77777777" w:rsidR="007C52EF" w:rsidRPr="0088730A" w:rsidRDefault="007C52EF" w:rsidP="002714D7">
      <w:pPr>
        <w:rPr>
          <w:rFonts w:ascii="Arial" w:hAnsi="Arial" w:cs="Arial"/>
          <w:lang w:val="en-GB"/>
        </w:rPr>
      </w:pPr>
    </w:p>
    <w:p w14:paraId="16BA51E3" w14:textId="77777777" w:rsidR="007C52EF" w:rsidRPr="0088730A" w:rsidRDefault="007C52EF" w:rsidP="002714D7">
      <w:pPr>
        <w:rPr>
          <w:rFonts w:ascii="Arial" w:hAnsi="Arial" w:cs="Arial"/>
        </w:rPr>
      </w:pPr>
      <w:r w:rsidRPr="0088730A">
        <w:rPr>
          <w:rFonts w:ascii="Arial" w:hAnsi="Arial" w:cs="Arial"/>
        </w:rPr>
        <w:t>Yours truly,</w:t>
      </w:r>
    </w:p>
    <w:p w14:paraId="04E43F3F" w14:textId="77777777" w:rsidR="007C52EF" w:rsidRPr="0088730A" w:rsidRDefault="007C52EF" w:rsidP="002714D7">
      <w:pPr>
        <w:rPr>
          <w:rFonts w:ascii="Arial" w:hAnsi="Arial" w:cs="Arial"/>
        </w:rPr>
      </w:pPr>
    </w:p>
    <w:p w14:paraId="435AF5D4" w14:textId="77777777" w:rsidR="007C52EF" w:rsidRPr="0088730A" w:rsidRDefault="007C52EF" w:rsidP="002714D7">
      <w:pPr>
        <w:rPr>
          <w:rFonts w:ascii="Arial" w:hAnsi="Arial" w:cs="Arial"/>
          <w:noProof/>
          <w:lang w:val="en-CA" w:eastAsia="en-CA"/>
        </w:rPr>
      </w:pPr>
    </w:p>
    <w:p w14:paraId="1395AAB9" w14:textId="77777777" w:rsidR="008E4A83" w:rsidRPr="0088730A" w:rsidRDefault="008E4A83" w:rsidP="002714D7">
      <w:pPr>
        <w:rPr>
          <w:rFonts w:ascii="Arial" w:hAnsi="Arial" w:cs="Arial"/>
        </w:rPr>
      </w:pPr>
    </w:p>
    <w:p w14:paraId="6FC3337A" w14:textId="77777777" w:rsidR="007C52EF" w:rsidRPr="0088730A" w:rsidRDefault="007C52EF" w:rsidP="002714D7">
      <w:pPr>
        <w:rPr>
          <w:rFonts w:ascii="Arial" w:hAnsi="Arial" w:cs="Arial"/>
        </w:rPr>
      </w:pPr>
    </w:p>
    <w:p w14:paraId="2E9AB8F8" w14:textId="06FB4D5A" w:rsidR="007C52EF" w:rsidRPr="0088730A" w:rsidRDefault="00EE70F1" w:rsidP="002714D7">
      <w:pPr>
        <w:rPr>
          <w:rFonts w:ascii="Arial" w:hAnsi="Arial" w:cs="Arial"/>
        </w:rPr>
      </w:pPr>
      <w:r w:rsidRPr="0088730A">
        <w:rPr>
          <w:rFonts w:ascii="Arial" w:hAnsi="Arial" w:cs="Arial"/>
        </w:rPr>
        <w:t>Michael Buonaguro</w:t>
      </w:r>
    </w:p>
    <w:p w14:paraId="00B6E06F" w14:textId="46F2308C" w:rsidR="00AC37E4" w:rsidRPr="0088730A" w:rsidRDefault="007C52EF" w:rsidP="002714D7">
      <w:pPr>
        <w:rPr>
          <w:rFonts w:ascii="Arial" w:hAnsi="Arial" w:cs="Arial"/>
        </w:rPr>
      </w:pPr>
      <w:r w:rsidRPr="0088730A">
        <w:rPr>
          <w:rFonts w:ascii="Arial" w:hAnsi="Arial" w:cs="Arial"/>
        </w:rPr>
        <w:t>Counsel for VECC</w:t>
      </w:r>
    </w:p>
    <w:p w14:paraId="543D418D" w14:textId="77777777" w:rsidR="00AC37E4" w:rsidRPr="0088730A" w:rsidRDefault="00AC37E4">
      <w:pPr>
        <w:rPr>
          <w:rFonts w:ascii="Arial" w:hAnsi="Arial" w:cs="Arial"/>
        </w:rPr>
      </w:pPr>
      <w:r w:rsidRPr="0088730A">
        <w:rPr>
          <w:rFonts w:ascii="Arial" w:hAnsi="Arial" w:cs="Arial"/>
        </w:rPr>
        <w:br w:type="page"/>
      </w:r>
    </w:p>
    <w:p w14:paraId="2B6F3A3A" w14:textId="77777777" w:rsidR="00AC37E4" w:rsidRPr="0088730A" w:rsidRDefault="00AC37E4" w:rsidP="00AC37E4">
      <w:pPr>
        <w:tabs>
          <w:tab w:val="left" w:pos="6919"/>
        </w:tabs>
        <w:jc w:val="center"/>
        <w:rPr>
          <w:b/>
        </w:rPr>
      </w:pPr>
      <w:r w:rsidRPr="0088730A">
        <w:rPr>
          <w:b/>
        </w:rPr>
        <w:lastRenderedPageBreak/>
        <w:tab/>
      </w:r>
    </w:p>
    <w:p w14:paraId="6519951D" w14:textId="77777777" w:rsidR="00AC37E4" w:rsidRPr="0088730A" w:rsidRDefault="00AC37E4" w:rsidP="00AC37E4">
      <w:pPr>
        <w:tabs>
          <w:tab w:val="left" w:pos="6919"/>
        </w:tabs>
        <w:jc w:val="center"/>
        <w:rPr>
          <w:b/>
        </w:rPr>
      </w:pPr>
    </w:p>
    <w:p w14:paraId="217A75C5" w14:textId="77777777" w:rsidR="00AC37E4" w:rsidRPr="0088730A" w:rsidRDefault="00AC37E4" w:rsidP="00AC37E4">
      <w:pPr>
        <w:tabs>
          <w:tab w:val="left" w:pos="6919"/>
        </w:tabs>
        <w:jc w:val="center"/>
        <w:rPr>
          <w:b/>
        </w:rPr>
      </w:pPr>
    </w:p>
    <w:p w14:paraId="7204C02F" w14:textId="205F8704" w:rsidR="00AC37E4" w:rsidRPr="0088730A" w:rsidRDefault="00974D47" w:rsidP="00974D47">
      <w:pPr>
        <w:pStyle w:val="Heading2"/>
        <w:tabs>
          <w:tab w:val="left" w:pos="6732"/>
        </w:tabs>
        <w:jc w:val="right"/>
        <w:rPr>
          <w:szCs w:val="24"/>
          <w:u w:val="none"/>
        </w:rPr>
      </w:pPr>
      <w:r w:rsidRPr="0088730A">
        <w:rPr>
          <w:szCs w:val="24"/>
          <w:u w:val="none"/>
        </w:rPr>
        <w:t>EB-2011-0354</w:t>
      </w:r>
    </w:p>
    <w:p w14:paraId="3B4DBF10" w14:textId="77777777" w:rsidR="00AC37E4" w:rsidRPr="0088730A" w:rsidRDefault="00AC37E4" w:rsidP="00AC37E4">
      <w:pPr>
        <w:rPr>
          <w:b/>
        </w:rPr>
      </w:pPr>
    </w:p>
    <w:p w14:paraId="30A7A98C" w14:textId="77777777" w:rsidR="00AC37E4" w:rsidRPr="0088730A" w:rsidRDefault="00AC37E4" w:rsidP="00AC37E4">
      <w:pPr>
        <w:rPr>
          <w:b/>
        </w:rPr>
      </w:pPr>
    </w:p>
    <w:p w14:paraId="2B202672" w14:textId="77777777" w:rsidR="00AC37E4" w:rsidRPr="0088730A" w:rsidRDefault="00AC37E4" w:rsidP="00AC37E4">
      <w:pPr>
        <w:rPr>
          <w:b/>
        </w:rPr>
      </w:pPr>
    </w:p>
    <w:p w14:paraId="0B6F9AF1" w14:textId="77777777" w:rsidR="00AC37E4" w:rsidRPr="0088730A" w:rsidRDefault="00AC37E4" w:rsidP="00AC37E4">
      <w:pPr>
        <w:pStyle w:val="Default"/>
        <w:ind w:left="1418" w:right="1418"/>
        <w:jc w:val="both"/>
        <w:rPr>
          <w:rFonts w:ascii="Times New Roman" w:hAnsi="Times New Roman" w:cs="Times New Roman"/>
          <w:b/>
          <w:color w:val="auto"/>
        </w:rPr>
      </w:pPr>
      <w:r w:rsidRPr="0088730A">
        <w:rPr>
          <w:rFonts w:ascii="Times New Roman" w:hAnsi="Times New Roman" w:cs="Times New Roman"/>
          <w:b/>
          <w:bCs/>
          <w:color w:val="auto"/>
        </w:rPr>
        <w:t xml:space="preserve">IN THE MATTER OF </w:t>
      </w:r>
      <w:r w:rsidRPr="0088730A">
        <w:rPr>
          <w:rFonts w:ascii="Times New Roman" w:hAnsi="Times New Roman" w:cs="Times New Roman"/>
          <w:b/>
          <w:color w:val="auto"/>
        </w:rPr>
        <w:t xml:space="preserve">the </w:t>
      </w:r>
      <w:r w:rsidRPr="0088730A">
        <w:rPr>
          <w:rFonts w:ascii="Times New Roman" w:hAnsi="Times New Roman" w:cs="Times New Roman"/>
          <w:b/>
          <w:i/>
          <w:color w:val="auto"/>
        </w:rPr>
        <w:t>Ontario Energy Board Act</w:t>
      </w:r>
      <w:r w:rsidRPr="0088730A">
        <w:rPr>
          <w:rFonts w:ascii="Times New Roman" w:hAnsi="Times New Roman" w:cs="Times New Roman"/>
          <w:b/>
          <w:color w:val="auto"/>
        </w:rPr>
        <w:t xml:space="preserve">, 1998, S.O. 1998, c.15 (Schedule B); </w:t>
      </w:r>
    </w:p>
    <w:p w14:paraId="5397B384" w14:textId="77777777" w:rsidR="00AC37E4" w:rsidRPr="0088730A" w:rsidRDefault="00AC37E4" w:rsidP="00AC37E4">
      <w:pPr>
        <w:pStyle w:val="Default"/>
        <w:ind w:left="1418" w:right="1418"/>
        <w:jc w:val="both"/>
        <w:rPr>
          <w:rFonts w:ascii="Times New Roman" w:hAnsi="Times New Roman" w:cs="Times New Roman"/>
          <w:b/>
          <w:color w:val="auto"/>
        </w:rPr>
      </w:pPr>
    </w:p>
    <w:p w14:paraId="7DCEAFFB" w14:textId="77777777" w:rsidR="00AC37E4" w:rsidRPr="0088730A" w:rsidRDefault="00AC37E4" w:rsidP="00AC37E4">
      <w:pPr>
        <w:ind w:left="1418" w:right="1418"/>
        <w:jc w:val="both"/>
        <w:rPr>
          <w:b/>
        </w:rPr>
      </w:pPr>
      <w:r w:rsidRPr="0088730A">
        <w:rPr>
          <w:b/>
          <w:bCs/>
        </w:rPr>
        <w:t xml:space="preserve">AND </w:t>
      </w:r>
      <w:proofErr w:type="gramStart"/>
      <w:r w:rsidRPr="0088730A">
        <w:rPr>
          <w:b/>
          <w:bCs/>
        </w:rPr>
        <w:t xml:space="preserve">IN THE MATTER OF </w:t>
      </w:r>
      <w:r w:rsidRPr="0088730A">
        <w:rPr>
          <w:b/>
        </w:rPr>
        <w:t>an Application by Enbridge Gas Distribution Inc. for an Order or Orders approving or fixing just and reasonable rates and other charges for the sale, distribution, transmission and storage of gas commencing January 1, 2013</w:t>
      </w:r>
      <w:proofErr w:type="gramEnd"/>
      <w:r w:rsidRPr="0088730A">
        <w:rPr>
          <w:b/>
        </w:rPr>
        <w:t>.</w:t>
      </w:r>
    </w:p>
    <w:p w14:paraId="7D423900" w14:textId="77777777" w:rsidR="00AC37E4" w:rsidRPr="0088730A" w:rsidRDefault="00AC37E4" w:rsidP="00AC37E4">
      <w:pPr>
        <w:rPr>
          <w:b/>
          <w:lang w:val="en-GB"/>
        </w:rPr>
      </w:pPr>
    </w:p>
    <w:p w14:paraId="7091A8E9" w14:textId="77777777" w:rsidR="00AC37E4" w:rsidRPr="0088730A" w:rsidRDefault="00AC37E4" w:rsidP="00AC37E4">
      <w:pPr>
        <w:autoSpaceDE w:val="0"/>
        <w:autoSpaceDN w:val="0"/>
        <w:adjustRightInd w:val="0"/>
        <w:rPr>
          <w:rFonts w:eastAsia="SimSun"/>
          <w:b/>
          <w:lang w:eastAsia="zh-CN"/>
        </w:rPr>
      </w:pPr>
    </w:p>
    <w:p w14:paraId="1F09F2D9" w14:textId="77777777" w:rsidR="00AC37E4" w:rsidRPr="0088730A" w:rsidRDefault="00AC37E4" w:rsidP="00AC37E4">
      <w:pPr>
        <w:autoSpaceDE w:val="0"/>
        <w:autoSpaceDN w:val="0"/>
        <w:adjustRightInd w:val="0"/>
        <w:rPr>
          <w:rFonts w:eastAsia="SimSun"/>
          <w:b/>
          <w:lang w:eastAsia="zh-CN"/>
        </w:rPr>
      </w:pPr>
    </w:p>
    <w:p w14:paraId="5BB64094" w14:textId="77777777" w:rsidR="00AC37E4" w:rsidRPr="0088730A" w:rsidRDefault="00AC37E4" w:rsidP="00AC37E4">
      <w:pPr>
        <w:pBdr>
          <w:bottom w:val="single" w:sz="6" w:space="2"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79D84E1F" w14:textId="77777777" w:rsidR="00AC37E4" w:rsidRPr="0088730A" w:rsidRDefault="00AC37E4" w:rsidP="00AC37E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vanish/>
        </w:rPr>
      </w:pPr>
    </w:p>
    <w:p w14:paraId="7A39EBBA" w14:textId="77777777" w:rsidR="00AC37E4" w:rsidRPr="0088730A" w:rsidRDefault="00AC37E4" w:rsidP="00AC37E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u w:val="single"/>
        </w:rPr>
      </w:pPr>
    </w:p>
    <w:p w14:paraId="1B153123" w14:textId="77777777" w:rsidR="00AC37E4" w:rsidRPr="0088730A" w:rsidRDefault="00AC37E4" w:rsidP="00AC37E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170ADB37" w14:textId="77777777" w:rsidR="00AC37E4" w:rsidRPr="0088730A" w:rsidRDefault="00AC37E4" w:rsidP="00AC37E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88730A">
        <w:rPr>
          <w:b/>
        </w:rPr>
        <w:t>INTERROGATORIES TO EGDI ON BEHALF OF THE</w:t>
      </w:r>
    </w:p>
    <w:p w14:paraId="16889C1C" w14:textId="77777777" w:rsidR="00AC37E4" w:rsidRPr="0088730A" w:rsidRDefault="00AC37E4" w:rsidP="00AC37E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88730A">
        <w:rPr>
          <w:b/>
        </w:rPr>
        <w:t>VULNERABLE ENERGY CONSUMERS COALITION</w:t>
      </w:r>
    </w:p>
    <w:p w14:paraId="11D98A75" w14:textId="77777777" w:rsidR="00AC37E4" w:rsidRPr="0088730A" w:rsidRDefault="00AC37E4" w:rsidP="00AC37E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88730A">
        <w:rPr>
          <w:b/>
        </w:rPr>
        <w:t>(“VECC”)</w:t>
      </w:r>
    </w:p>
    <w:p w14:paraId="61A16B64" w14:textId="77777777" w:rsidR="00AC37E4" w:rsidRPr="0088730A" w:rsidRDefault="00AC37E4" w:rsidP="00AC37E4">
      <w:pPr>
        <w:pBdr>
          <w:bottom w:val="single" w:sz="6" w:space="2"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08A1C0B6" w14:textId="77777777" w:rsidR="00AC37E4" w:rsidRPr="0088730A" w:rsidRDefault="00AC37E4" w:rsidP="00AC37E4">
      <w:pPr>
        <w:rPr>
          <w:b/>
          <w:lang w:val="en-GB"/>
        </w:rPr>
      </w:pPr>
    </w:p>
    <w:p w14:paraId="406AB061" w14:textId="77777777" w:rsidR="00AC37E4" w:rsidRPr="0088730A" w:rsidRDefault="00AC37E4" w:rsidP="00AC37E4">
      <w:pPr>
        <w:rPr>
          <w:b/>
          <w:lang w:val="en-GB"/>
        </w:rPr>
      </w:pPr>
    </w:p>
    <w:p w14:paraId="57FD3DCC" w14:textId="77777777" w:rsidR="00AC37E4" w:rsidRPr="0088730A" w:rsidRDefault="00AC37E4" w:rsidP="00AC37E4">
      <w:pPr>
        <w:rPr>
          <w:b/>
          <w:lang w:val="en-GB"/>
        </w:rPr>
      </w:pPr>
    </w:p>
    <w:p w14:paraId="29389CAB" w14:textId="77777777" w:rsidR="00AC37E4" w:rsidRPr="0088730A" w:rsidRDefault="00AC37E4" w:rsidP="00AC37E4">
      <w:pPr>
        <w:rPr>
          <w:b/>
          <w:lang w:val="en-GB"/>
        </w:rPr>
      </w:pPr>
    </w:p>
    <w:p w14:paraId="7BDF12A0" w14:textId="77777777" w:rsidR="00AC37E4" w:rsidRPr="0088730A" w:rsidRDefault="00AC37E4" w:rsidP="00AC37E4">
      <w:pPr>
        <w:rPr>
          <w:b/>
          <w:lang w:val="en-GB"/>
        </w:rPr>
      </w:pPr>
    </w:p>
    <w:p w14:paraId="37DA8168" w14:textId="77777777" w:rsidR="00AC37E4" w:rsidRPr="0088730A" w:rsidRDefault="00AC37E4" w:rsidP="00AC37E4">
      <w:pPr>
        <w:rPr>
          <w:b/>
          <w:lang w:val="en-GB"/>
        </w:rPr>
      </w:pPr>
    </w:p>
    <w:p w14:paraId="54A3413B" w14:textId="77777777" w:rsidR="00AC37E4" w:rsidRPr="0088730A" w:rsidRDefault="00AC37E4" w:rsidP="00AC37E4">
      <w:pPr>
        <w:jc w:val="center"/>
        <w:rPr>
          <w:b/>
          <w:lang w:val="en-GB"/>
        </w:rPr>
      </w:pPr>
    </w:p>
    <w:p w14:paraId="160A5518" w14:textId="77777777" w:rsidR="00AC37E4" w:rsidRPr="0088730A" w:rsidRDefault="00AC37E4" w:rsidP="00AC37E4">
      <w:pPr>
        <w:jc w:val="center"/>
        <w:rPr>
          <w:b/>
          <w:lang w:val="en-GB"/>
        </w:rPr>
      </w:pPr>
      <w:r w:rsidRPr="0088730A">
        <w:rPr>
          <w:b/>
        </w:rPr>
        <w:t>July 4, 2012</w:t>
      </w:r>
    </w:p>
    <w:p w14:paraId="256F3956" w14:textId="77777777" w:rsidR="00AC37E4" w:rsidRPr="0088730A" w:rsidRDefault="00AC37E4" w:rsidP="00AC37E4">
      <w:pPr>
        <w:rPr>
          <w:b/>
          <w:lang w:val="en-GB"/>
        </w:rPr>
      </w:pPr>
    </w:p>
    <w:p w14:paraId="36F753E3" w14:textId="77777777" w:rsidR="00AC37E4" w:rsidRPr="0088730A" w:rsidRDefault="00AC37E4" w:rsidP="00AC37E4">
      <w:pPr>
        <w:rPr>
          <w:b/>
          <w:lang w:val="en-GB"/>
        </w:rPr>
      </w:pPr>
    </w:p>
    <w:p w14:paraId="4959F56B" w14:textId="77777777" w:rsidR="00AC37E4" w:rsidRPr="0088730A" w:rsidRDefault="00AC37E4" w:rsidP="00AC37E4">
      <w:pPr>
        <w:rPr>
          <w:b/>
          <w:lang w:val="en-GB"/>
        </w:rPr>
      </w:pPr>
    </w:p>
    <w:p w14:paraId="1B28EE6D" w14:textId="77777777" w:rsidR="00AC37E4" w:rsidRPr="0088730A" w:rsidRDefault="00AC37E4" w:rsidP="00AC37E4">
      <w:pPr>
        <w:rPr>
          <w:b/>
          <w:lang w:val="en-GB"/>
        </w:rPr>
      </w:pPr>
    </w:p>
    <w:p w14:paraId="0C4F9C4D" w14:textId="77777777" w:rsidR="00AC37E4" w:rsidRPr="0088730A" w:rsidRDefault="00AC37E4" w:rsidP="00AC37E4">
      <w:pPr>
        <w:rPr>
          <w:b/>
          <w:lang w:val="en-GB"/>
        </w:rPr>
      </w:pPr>
    </w:p>
    <w:p w14:paraId="652BDB23" w14:textId="77777777" w:rsidR="00AC37E4" w:rsidRPr="0088730A" w:rsidRDefault="00AC37E4" w:rsidP="00AC37E4">
      <w:pPr>
        <w:rPr>
          <w:b/>
          <w:lang w:val="en-GB"/>
        </w:rPr>
      </w:pPr>
    </w:p>
    <w:p w14:paraId="5E82AB26" w14:textId="77777777" w:rsidR="00AC37E4" w:rsidRPr="0088730A" w:rsidRDefault="00AC37E4" w:rsidP="00AC37E4">
      <w:pPr>
        <w:jc w:val="center"/>
        <w:rPr>
          <w:b/>
        </w:rPr>
      </w:pPr>
    </w:p>
    <w:p w14:paraId="55ECBE0D" w14:textId="77777777" w:rsidR="00AC37E4" w:rsidRPr="0088730A" w:rsidRDefault="00AC37E4" w:rsidP="00AC37E4">
      <w:pPr>
        <w:jc w:val="center"/>
        <w:rPr>
          <w:b/>
        </w:rPr>
      </w:pPr>
    </w:p>
    <w:p w14:paraId="7643CC1D" w14:textId="77777777" w:rsidR="00AC37E4" w:rsidRPr="0088730A" w:rsidRDefault="00AC37E4" w:rsidP="00AC37E4">
      <w:pPr>
        <w:jc w:val="center"/>
        <w:rPr>
          <w:b/>
        </w:rPr>
      </w:pPr>
    </w:p>
    <w:p w14:paraId="21FA7B1C" w14:textId="77777777" w:rsidR="00AC37E4" w:rsidRPr="0088730A" w:rsidRDefault="00AC37E4" w:rsidP="00AC37E4">
      <w:pPr>
        <w:jc w:val="center"/>
        <w:rPr>
          <w:b/>
        </w:rPr>
      </w:pPr>
    </w:p>
    <w:p w14:paraId="21519D57" w14:textId="77777777" w:rsidR="00AC37E4" w:rsidRPr="0088730A" w:rsidRDefault="00AC37E4" w:rsidP="00AC37E4">
      <w:pPr>
        <w:jc w:val="center"/>
        <w:rPr>
          <w:b/>
        </w:rPr>
      </w:pPr>
    </w:p>
    <w:p w14:paraId="530DE6F9" w14:textId="77777777" w:rsidR="00AC37E4" w:rsidRPr="0088730A" w:rsidRDefault="00AC37E4" w:rsidP="00AC37E4">
      <w:pPr>
        <w:jc w:val="center"/>
        <w:rPr>
          <w:b/>
        </w:rPr>
      </w:pPr>
    </w:p>
    <w:p w14:paraId="5762CC87" w14:textId="77777777" w:rsidR="00AC37E4" w:rsidRPr="0088730A" w:rsidRDefault="00AC37E4" w:rsidP="00AC37E4">
      <w:pPr>
        <w:jc w:val="center"/>
        <w:rPr>
          <w:b/>
        </w:rPr>
      </w:pPr>
    </w:p>
    <w:p w14:paraId="044D2A5E" w14:textId="77777777" w:rsidR="00AC37E4" w:rsidRPr="0088730A" w:rsidRDefault="00AC37E4" w:rsidP="00AC37E4">
      <w:pPr>
        <w:jc w:val="center"/>
        <w:rPr>
          <w:b/>
        </w:rPr>
      </w:pPr>
    </w:p>
    <w:p w14:paraId="1F5F0B07" w14:textId="77777777" w:rsidR="00AC37E4" w:rsidRPr="0088730A" w:rsidRDefault="00AC37E4" w:rsidP="00AC37E4">
      <w:pPr>
        <w:jc w:val="center"/>
        <w:rPr>
          <w:b/>
        </w:rPr>
      </w:pPr>
    </w:p>
    <w:p w14:paraId="1C36CBD5" w14:textId="77777777" w:rsidR="00AC37E4" w:rsidRPr="00F52E00" w:rsidRDefault="00AC37E4" w:rsidP="00AC37E4">
      <w:pPr>
        <w:jc w:val="center"/>
        <w:rPr>
          <w:b/>
        </w:rPr>
      </w:pPr>
      <w:r w:rsidRPr="00F52E00">
        <w:rPr>
          <w:b/>
        </w:rPr>
        <w:t>ENBRIDGE GAS DISTRIBUTION INC.</w:t>
      </w:r>
    </w:p>
    <w:p w14:paraId="7D367E5F" w14:textId="77777777" w:rsidR="00AC37E4" w:rsidRPr="00F52E00" w:rsidRDefault="00AC37E4" w:rsidP="00AC37E4">
      <w:pPr>
        <w:jc w:val="center"/>
        <w:rPr>
          <w:b/>
        </w:rPr>
      </w:pPr>
      <w:r w:rsidRPr="00F52E00">
        <w:rPr>
          <w:b/>
        </w:rPr>
        <w:t>2013 COST OF SERVICE RATES PROCEEDING</w:t>
      </w:r>
    </w:p>
    <w:p w14:paraId="2E9AF41B" w14:textId="77777777" w:rsidR="00AC37E4" w:rsidRPr="00F52E00" w:rsidRDefault="00AC37E4" w:rsidP="00AC37E4">
      <w:pPr>
        <w:jc w:val="center"/>
        <w:rPr>
          <w:b/>
        </w:rPr>
      </w:pPr>
      <w:r w:rsidRPr="00F52E00">
        <w:rPr>
          <w:b/>
        </w:rPr>
        <w:t>EB-2011-0354</w:t>
      </w:r>
    </w:p>
    <w:p w14:paraId="09937160" w14:textId="77777777" w:rsidR="00AC37E4" w:rsidRPr="00F52E00" w:rsidRDefault="00AC37E4" w:rsidP="00AC37E4">
      <w:pPr>
        <w:jc w:val="center"/>
        <w:rPr>
          <w:b/>
        </w:rPr>
      </w:pPr>
    </w:p>
    <w:p w14:paraId="787120E0" w14:textId="77777777" w:rsidR="00AC37E4" w:rsidRPr="00F52E00" w:rsidRDefault="00AC37E4" w:rsidP="00AC37E4">
      <w:pPr>
        <w:jc w:val="center"/>
        <w:rPr>
          <w:b/>
        </w:rPr>
      </w:pPr>
      <w:r w:rsidRPr="00F52E00">
        <w:rPr>
          <w:b/>
        </w:rPr>
        <w:t>VECC</w:t>
      </w:r>
    </w:p>
    <w:p w14:paraId="270729A3" w14:textId="77777777" w:rsidR="00AC37E4" w:rsidRPr="00F52E00" w:rsidRDefault="00AC37E4" w:rsidP="00AC37E4">
      <w:pPr>
        <w:jc w:val="center"/>
        <w:rPr>
          <w:b/>
        </w:rPr>
      </w:pPr>
      <w:r w:rsidRPr="00F52E00">
        <w:rPr>
          <w:b/>
        </w:rPr>
        <w:t xml:space="preserve">INTERROGATORIES </w:t>
      </w:r>
    </w:p>
    <w:p w14:paraId="58D51A38" w14:textId="77777777" w:rsidR="00AC37E4" w:rsidRPr="00F52E00" w:rsidRDefault="00AC37E4" w:rsidP="00AC37E4">
      <w:pPr>
        <w:jc w:val="center"/>
        <w:rPr>
          <w:b/>
        </w:rPr>
      </w:pPr>
    </w:p>
    <w:p w14:paraId="025BC58B" w14:textId="77777777" w:rsidR="00AC37E4" w:rsidRPr="00F52E00" w:rsidRDefault="00AC37E4" w:rsidP="00AC37E4">
      <w:pPr>
        <w:rPr>
          <w:b/>
        </w:rPr>
      </w:pPr>
    </w:p>
    <w:p w14:paraId="15B607E4" w14:textId="77777777" w:rsidR="00AC37E4" w:rsidRPr="00F52E00" w:rsidRDefault="00AC37E4" w:rsidP="00AC37E4">
      <w:pPr>
        <w:autoSpaceDE w:val="0"/>
        <w:autoSpaceDN w:val="0"/>
        <w:adjustRightInd w:val="0"/>
        <w:rPr>
          <w:b/>
          <w:u w:val="single"/>
          <w:lang w:val="en-CA" w:eastAsia="en-CA"/>
        </w:rPr>
      </w:pPr>
      <w:r w:rsidRPr="00F52E00">
        <w:rPr>
          <w:b/>
          <w:bCs/>
          <w:u w:val="single"/>
          <w:lang w:val="en-CA" w:eastAsia="en-CA"/>
        </w:rPr>
        <w:t xml:space="preserve">B. Rate Base </w:t>
      </w:r>
    </w:p>
    <w:p w14:paraId="0359779F" w14:textId="77777777" w:rsidR="00AC37E4" w:rsidRPr="00F52E00" w:rsidRDefault="00AC37E4" w:rsidP="00AC37E4">
      <w:pPr>
        <w:autoSpaceDE w:val="0"/>
        <w:autoSpaceDN w:val="0"/>
        <w:adjustRightInd w:val="0"/>
        <w:rPr>
          <w:b/>
          <w:lang w:val="en-CA" w:eastAsia="en-CA"/>
        </w:rPr>
      </w:pPr>
    </w:p>
    <w:p w14:paraId="1A4EC550"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1. Is Enbridge's forecast level of capital spending in 2013 appropriate? </w:t>
      </w:r>
    </w:p>
    <w:p w14:paraId="68DC0D49" w14:textId="77777777" w:rsidR="00AC37E4" w:rsidRPr="00F52E00" w:rsidRDefault="00AC37E4" w:rsidP="00AC37E4">
      <w:pPr>
        <w:rPr>
          <w:b/>
        </w:rPr>
      </w:pPr>
    </w:p>
    <w:p w14:paraId="5CF6871B" w14:textId="77777777" w:rsidR="00AC37E4" w:rsidRPr="00F52E00" w:rsidRDefault="00AC37E4" w:rsidP="00AC37E4">
      <w:pPr>
        <w:rPr>
          <w:b/>
        </w:rPr>
      </w:pPr>
      <w:r w:rsidRPr="00F52E00">
        <w:rPr>
          <w:b/>
        </w:rPr>
        <w:t>Interrogatory # 1</w:t>
      </w:r>
    </w:p>
    <w:p w14:paraId="78A9EBA0" w14:textId="77777777" w:rsidR="00AC37E4" w:rsidRPr="00F52E00" w:rsidRDefault="00AC37E4" w:rsidP="00AC37E4">
      <w:pPr>
        <w:rPr>
          <w:b/>
        </w:rPr>
      </w:pPr>
    </w:p>
    <w:p w14:paraId="29C14AA5" w14:textId="77777777" w:rsidR="00AC37E4" w:rsidRPr="00F52E00" w:rsidRDefault="00AC37E4" w:rsidP="00AC37E4">
      <w:pPr>
        <w:autoSpaceDE w:val="0"/>
        <w:autoSpaceDN w:val="0"/>
        <w:adjustRightInd w:val="0"/>
        <w:ind w:left="1440" w:hanging="1440"/>
        <w:rPr>
          <w:b/>
          <w:noProof/>
        </w:rPr>
      </w:pPr>
      <w:r w:rsidRPr="00F52E00">
        <w:rPr>
          <w:b/>
          <w:noProof/>
        </w:rPr>
        <w:t xml:space="preserve">Reference: </w:t>
      </w:r>
      <w:r w:rsidRPr="00F52E00">
        <w:rPr>
          <w:b/>
          <w:noProof/>
        </w:rPr>
        <w:tab/>
        <w:t>Updated Evidence June 6, 2012  Exhibit B1 Tab 2 Schedule 1 Appendix 1</w:t>
      </w:r>
    </w:p>
    <w:p w14:paraId="7759569B" w14:textId="77777777" w:rsidR="00AC37E4" w:rsidRPr="00F52E00" w:rsidRDefault="00AC37E4" w:rsidP="00AC37E4">
      <w:pPr>
        <w:autoSpaceDE w:val="0"/>
        <w:autoSpaceDN w:val="0"/>
        <w:adjustRightInd w:val="0"/>
        <w:rPr>
          <w:b/>
          <w:noProof/>
        </w:rPr>
      </w:pPr>
    </w:p>
    <w:p w14:paraId="395C8121" w14:textId="77777777" w:rsidR="00AC37E4" w:rsidRPr="00F52E00" w:rsidRDefault="00AC37E4" w:rsidP="002E0210">
      <w:pPr>
        <w:numPr>
          <w:ilvl w:val="0"/>
          <w:numId w:val="21"/>
        </w:numPr>
        <w:autoSpaceDE w:val="0"/>
        <w:autoSpaceDN w:val="0"/>
        <w:adjustRightInd w:val="0"/>
        <w:contextualSpacing/>
        <w:rPr>
          <w:b/>
          <w:noProof/>
        </w:rPr>
      </w:pPr>
      <w:r w:rsidRPr="00F52E00">
        <w:rPr>
          <w:b/>
          <w:noProof/>
        </w:rPr>
        <w:t xml:space="preserve">Please Expand the Table in Appendix 1 to show continuity from 2007 Approved to 2013F. </w:t>
      </w:r>
    </w:p>
    <w:p w14:paraId="2CD29C8A" w14:textId="77777777" w:rsidR="00AC37E4" w:rsidRPr="00F52E00" w:rsidRDefault="00AC37E4" w:rsidP="00AC37E4">
      <w:pPr>
        <w:rPr>
          <w:b/>
        </w:rPr>
      </w:pPr>
    </w:p>
    <w:p w14:paraId="26CC33E6" w14:textId="77777777" w:rsidR="00AC37E4" w:rsidRPr="00F52E00" w:rsidRDefault="00AC37E4" w:rsidP="002E0210">
      <w:pPr>
        <w:numPr>
          <w:ilvl w:val="0"/>
          <w:numId w:val="21"/>
        </w:numPr>
        <w:rPr>
          <w:b/>
        </w:rPr>
      </w:pPr>
      <w:r w:rsidRPr="00F52E00">
        <w:rPr>
          <w:b/>
        </w:rPr>
        <w:t>Please provide the actual and forecasted capital expenditures for 2007 through 2013F that are related to power generation.</w:t>
      </w:r>
    </w:p>
    <w:p w14:paraId="4408C67D" w14:textId="77777777" w:rsidR="00AC37E4" w:rsidRPr="00F52E00" w:rsidRDefault="00AC37E4" w:rsidP="00AC37E4">
      <w:pPr>
        <w:rPr>
          <w:b/>
        </w:rPr>
      </w:pPr>
    </w:p>
    <w:p w14:paraId="1FB37744" w14:textId="77777777" w:rsidR="00AC37E4" w:rsidRPr="00F52E00" w:rsidRDefault="00AC37E4" w:rsidP="00AC37E4">
      <w:pPr>
        <w:rPr>
          <w:b/>
        </w:rPr>
      </w:pPr>
      <w:r w:rsidRPr="00F52E00">
        <w:rPr>
          <w:b/>
        </w:rPr>
        <w:t>Interrogatory # 2</w:t>
      </w:r>
    </w:p>
    <w:p w14:paraId="42F32B9E" w14:textId="77777777" w:rsidR="00AC37E4" w:rsidRPr="00F52E00" w:rsidRDefault="00AC37E4" w:rsidP="00AC37E4">
      <w:pPr>
        <w:rPr>
          <w:b/>
        </w:rPr>
      </w:pPr>
    </w:p>
    <w:p w14:paraId="05DD23EB" w14:textId="77777777" w:rsidR="00AC37E4" w:rsidRPr="00F52E00" w:rsidRDefault="00AC37E4" w:rsidP="00AC37E4">
      <w:pPr>
        <w:autoSpaceDE w:val="0"/>
        <w:autoSpaceDN w:val="0"/>
        <w:adjustRightInd w:val="0"/>
        <w:ind w:left="1440" w:hanging="1440"/>
        <w:rPr>
          <w:b/>
          <w:noProof/>
        </w:rPr>
      </w:pPr>
      <w:r w:rsidRPr="00F52E00">
        <w:rPr>
          <w:b/>
          <w:noProof/>
        </w:rPr>
        <w:t>Reference:</w:t>
      </w:r>
      <w:r w:rsidRPr="00F52E00">
        <w:rPr>
          <w:b/>
          <w:noProof/>
        </w:rPr>
        <w:tab/>
        <w:t>Exhibit B1 Tab 2 Schedule 2- Line  #70 Envision Replacement/Enhancement.</w:t>
      </w:r>
    </w:p>
    <w:p w14:paraId="0FB7A7D8" w14:textId="77777777" w:rsidR="00AC37E4" w:rsidRPr="00F52E00" w:rsidRDefault="00AC37E4" w:rsidP="00AC37E4">
      <w:pPr>
        <w:autoSpaceDE w:val="0"/>
        <w:autoSpaceDN w:val="0"/>
        <w:adjustRightInd w:val="0"/>
        <w:rPr>
          <w:b/>
          <w:noProof/>
        </w:rPr>
      </w:pPr>
    </w:p>
    <w:p w14:paraId="13AEC929" w14:textId="77777777" w:rsidR="00AC37E4" w:rsidRPr="00F52E00" w:rsidRDefault="00AC37E4" w:rsidP="002E0210">
      <w:pPr>
        <w:numPr>
          <w:ilvl w:val="0"/>
          <w:numId w:val="49"/>
        </w:numPr>
        <w:autoSpaceDE w:val="0"/>
        <w:autoSpaceDN w:val="0"/>
        <w:adjustRightInd w:val="0"/>
        <w:contextualSpacing/>
        <w:rPr>
          <w:b/>
          <w:noProof/>
        </w:rPr>
      </w:pPr>
      <w:r w:rsidRPr="00F52E00">
        <w:rPr>
          <w:b/>
          <w:noProof/>
        </w:rPr>
        <w:t>Please provide the total Envision Capital Budget from 2013 forward.</w:t>
      </w:r>
    </w:p>
    <w:p w14:paraId="3367EC82" w14:textId="77777777" w:rsidR="00AC37E4" w:rsidRPr="00F52E00" w:rsidRDefault="00AC37E4" w:rsidP="00AC37E4">
      <w:pPr>
        <w:autoSpaceDE w:val="0"/>
        <w:autoSpaceDN w:val="0"/>
        <w:adjustRightInd w:val="0"/>
        <w:rPr>
          <w:b/>
          <w:noProof/>
        </w:rPr>
      </w:pPr>
    </w:p>
    <w:p w14:paraId="34E8FD10" w14:textId="77777777" w:rsidR="00AC37E4" w:rsidRPr="00F52E00" w:rsidRDefault="00AC37E4" w:rsidP="002E0210">
      <w:pPr>
        <w:numPr>
          <w:ilvl w:val="0"/>
          <w:numId w:val="49"/>
        </w:numPr>
        <w:autoSpaceDE w:val="0"/>
        <w:autoSpaceDN w:val="0"/>
        <w:adjustRightInd w:val="0"/>
        <w:contextualSpacing/>
        <w:rPr>
          <w:b/>
          <w:noProof/>
        </w:rPr>
      </w:pPr>
      <w:r w:rsidRPr="00F52E00">
        <w:rPr>
          <w:b/>
          <w:noProof/>
        </w:rPr>
        <w:t xml:space="preserve">What O&amp;M savings are anticipated in 2013? </w:t>
      </w:r>
    </w:p>
    <w:p w14:paraId="69410D60" w14:textId="77777777" w:rsidR="00AC37E4" w:rsidRPr="00F52E00" w:rsidRDefault="00AC37E4" w:rsidP="00AC37E4">
      <w:pPr>
        <w:autoSpaceDE w:val="0"/>
        <w:autoSpaceDN w:val="0"/>
        <w:adjustRightInd w:val="0"/>
        <w:rPr>
          <w:b/>
          <w:noProof/>
        </w:rPr>
      </w:pPr>
    </w:p>
    <w:p w14:paraId="7FAB0F69" w14:textId="77777777" w:rsidR="00AC37E4" w:rsidRPr="00F52E00" w:rsidRDefault="00AC37E4" w:rsidP="002E0210">
      <w:pPr>
        <w:numPr>
          <w:ilvl w:val="0"/>
          <w:numId w:val="49"/>
        </w:numPr>
        <w:autoSpaceDE w:val="0"/>
        <w:autoSpaceDN w:val="0"/>
        <w:adjustRightInd w:val="0"/>
        <w:contextualSpacing/>
        <w:rPr>
          <w:b/>
          <w:noProof/>
        </w:rPr>
      </w:pPr>
      <w:r w:rsidRPr="00F52E00">
        <w:rPr>
          <w:b/>
          <w:noProof/>
        </w:rPr>
        <w:t xml:space="preserve">What is the impact on the Envision Benefit Realization plan? </w:t>
      </w:r>
    </w:p>
    <w:p w14:paraId="607B32CB" w14:textId="77777777" w:rsidR="00AC37E4" w:rsidRPr="00F52E00" w:rsidRDefault="00AC37E4" w:rsidP="00AC37E4">
      <w:pPr>
        <w:pStyle w:val="ListParagraph"/>
        <w:rPr>
          <w:b/>
          <w:noProof/>
        </w:rPr>
      </w:pPr>
    </w:p>
    <w:p w14:paraId="71587521" w14:textId="77777777" w:rsidR="00AC37E4" w:rsidRPr="00F52E00" w:rsidRDefault="00AC37E4" w:rsidP="002E0210">
      <w:pPr>
        <w:numPr>
          <w:ilvl w:val="0"/>
          <w:numId w:val="49"/>
        </w:numPr>
        <w:autoSpaceDE w:val="0"/>
        <w:autoSpaceDN w:val="0"/>
        <w:adjustRightInd w:val="0"/>
        <w:contextualSpacing/>
        <w:rPr>
          <w:b/>
          <w:noProof/>
        </w:rPr>
      </w:pPr>
      <w:r w:rsidRPr="00F52E00">
        <w:rPr>
          <w:b/>
          <w:noProof/>
        </w:rPr>
        <w:t>Please  provide original BRP summary schedule and provide revised version with new CAPEX.</w:t>
      </w:r>
    </w:p>
    <w:p w14:paraId="69925597" w14:textId="77777777" w:rsidR="00AC37E4" w:rsidRPr="00F52E00" w:rsidRDefault="00AC37E4" w:rsidP="00AC37E4">
      <w:pPr>
        <w:autoSpaceDE w:val="0"/>
        <w:autoSpaceDN w:val="0"/>
        <w:adjustRightInd w:val="0"/>
        <w:rPr>
          <w:b/>
          <w:noProof/>
        </w:rPr>
      </w:pPr>
    </w:p>
    <w:p w14:paraId="2DEA838F" w14:textId="77777777" w:rsidR="00AC37E4" w:rsidRPr="00F52E00" w:rsidRDefault="00AC37E4" w:rsidP="002E0210">
      <w:pPr>
        <w:numPr>
          <w:ilvl w:val="0"/>
          <w:numId w:val="49"/>
        </w:numPr>
        <w:autoSpaceDE w:val="0"/>
        <w:autoSpaceDN w:val="0"/>
        <w:adjustRightInd w:val="0"/>
        <w:contextualSpacing/>
        <w:rPr>
          <w:b/>
          <w:noProof/>
        </w:rPr>
      </w:pPr>
      <w:r w:rsidRPr="00F52E00">
        <w:rPr>
          <w:b/>
          <w:noProof/>
        </w:rPr>
        <w:t>What is the impact of the upgrades on the annual operating cost of Envision from 2013 foward.</w:t>
      </w:r>
    </w:p>
    <w:p w14:paraId="18C5C88A" w14:textId="77777777" w:rsidR="00AC37E4" w:rsidRPr="00F52E00" w:rsidRDefault="00AC37E4" w:rsidP="00AC37E4">
      <w:pPr>
        <w:rPr>
          <w:b/>
          <w:u w:val="single"/>
        </w:rPr>
      </w:pPr>
    </w:p>
    <w:p w14:paraId="76AB0376" w14:textId="77777777" w:rsidR="00AC37E4" w:rsidRPr="00F52E00" w:rsidRDefault="00AC37E4" w:rsidP="00AC37E4">
      <w:pPr>
        <w:keepNext/>
        <w:rPr>
          <w:b/>
        </w:rPr>
      </w:pPr>
      <w:r w:rsidRPr="00F52E00">
        <w:rPr>
          <w:b/>
        </w:rPr>
        <w:lastRenderedPageBreak/>
        <w:t>Interrogatory # 3</w:t>
      </w:r>
    </w:p>
    <w:p w14:paraId="19B0C1F3" w14:textId="77777777" w:rsidR="00AC37E4" w:rsidRPr="00F52E00" w:rsidRDefault="00AC37E4" w:rsidP="00AC37E4">
      <w:pPr>
        <w:keepNext/>
        <w:rPr>
          <w:b/>
        </w:rPr>
      </w:pPr>
    </w:p>
    <w:p w14:paraId="2D0D5953" w14:textId="77777777" w:rsidR="00AC37E4" w:rsidRPr="00F52E00" w:rsidRDefault="00AC37E4" w:rsidP="00AC37E4">
      <w:pPr>
        <w:keepNext/>
        <w:autoSpaceDE w:val="0"/>
        <w:autoSpaceDN w:val="0"/>
        <w:adjustRightInd w:val="0"/>
        <w:rPr>
          <w:b/>
          <w:noProof/>
        </w:rPr>
      </w:pPr>
      <w:r w:rsidRPr="00F52E00">
        <w:rPr>
          <w:b/>
          <w:noProof/>
        </w:rPr>
        <w:t>Reference:</w:t>
      </w:r>
      <w:r w:rsidRPr="00F52E00">
        <w:rPr>
          <w:b/>
          <w:noProof/>
        </w:rPr>
        <w:tab/>
        <w:t xml:space="preserve">Exhibit B1 Tab 2 Schedule 2 Page 7 Line 102 </w:t>
      </w:r>
    </w:p>
    <w:p w14:paraId="74289B04" w14:textId="77777777" w:rsidR="00AC37E4" w:rsidRPr="00F52E00" w:rsidRDefault="00AC37E4" w:rsidP="00AC37E4">
      <w:pPr>
        <w:keepNext/>
        <w:autoSpaceDE w:val="0"/>
        <w:autoSpaceDN w:val="0"/>
        <w:adjustRightInd w:val="0"/>
        <w:rPr>
          <w:b/>
          <w:noProof/>
        </w:rPr>
      </w:pPr>
    </w:p>
    <w:p w14:paraId="54CFEECC" w14:textId="77777777" w:rsidR="00AC37E4" w:rsidRPr="00F52E00" w:rsidRDefault="00AC37E4" w:rsidP="002E0210">
      <w:pPr>
        <w:keepNext/>
        <w:numPr>
          <w:ilvl w:val="0"/>
          <w:numId w:val="22"/>
        </w:numPr>
        <w:rPr>
          <w:b/>
        </w:rPr>
      </w:pPr>
      <w:r w:rsidRPr="00F52E00">
        <w:rPr>
          <w:b/>
          <w:noProof/>
        </w:rPr>
        <w:t>Please provide more details of Tecumseh Office/Warehouse Project including the project business case.</w:t>
      </w:r>
    </w:p>
    <w:p w14:paraId="4808FC2C" w14:textId="77777777" w:rsidR="00AC37E4" w:rsidRPr="00F52E00" w:rsidRDefault="00AC37E4" w:rsidP="00AC37E4">
      <w:pPr>
        <w:autoSpaceDE w:val="0"/>
        <w:autoSpaceDN w:val="0"/>
        <w:adjustRightInd w:val="0"/>
        <w:rPr>
          <w:b/>
        </w:rPr>
      </w:pPr>
    </w:p>
    <w:p w14:paraId="1BBF0BB0" w14:textId="77777777" w:rsidR="00AC37E4" w:rsidRPr="00F52E00" w:rsidRDefault="00AC37E4" w:rsidP="00AC37E4">
      <w:pPr>
        <w:rPr>
          <w:b/>
        </w:rPr>
      </w:pPr>
      <w:r w:rsidRPr="00F52E00">
        <w:rPr>
          <w:b/>
        </w:rPr>
        <w:t>Interrogatory # 4</w:t>
      </w:r>
    </w:p>
    <w:p w14:paraId="0B302167" w14:textId="77777777" w:rsidR="00AC37E4" w:rsidRPr="00F52E00" w:rsidRDefault="00AC37E4" w:rsidP="00AC37E4">
      <w:pPr>
        <w:rPr>
          <w:b/>
        </w:rPr>
      </w:pPr>
    </w:p>
    <w:p w14:paraId="507E2450" w14:textId="77777777" w:rsidR="00AC37E4" w:rsidRPr="00F52E00" w:rsidRDefault="00AC37E4" w:rsidP="00AC37E4">
      <w:pPr>
        <w:autoSpaceDE w:val="0"/>
        <w:autoSpaceDN w:val="0"/>
        <w:adjustRightInd w:val="0"/>
        <w:ind w:left="340" w:hanging="340"/>
        <w:rPr>
          <w:b/>
        </w:rPr>
      </w:pPr>
      <w:r w:rsidRPr="00F52E00">
        <w:rPr>
          <w:b/>
        </w:rPr>
        <w:t>References:</w:t>
      </w:r>
      <w:r w:rsidRPr="00F52E00">
        <w:rPr>
          <w:b/>
        </w:rPr>
        <w:tab/>
        <w:t>Exhibit B1 Tab 3 Schedule 2 page 3</w:t>
      </w:r>
    </w:p>
    <w:p w14:paraId="1243FE3C" w14:textId="77777777" w:rsidR="00AC37E4" w:rsidRPr="00F52E00" w:rsidRDefault="00AC37E4" w:rsidP="00AC37E4">
      <w:pPr>
        <w:autoSpaceDE w:val="0"/>
        <w:autoSpaceDN w:val="0"/>
        <w:adjustRightInd w:val="0"/>
        <w:ind w:left="1060" w:firstLine="380"/>
        <w:rPr>
          <w:b/>
        </w:rPr>
      </w:pPr>
      <w:r w:rsidRPr="00F52E00">
        <w:rPr>
          <w:b/>
        </w:rPr>
        <w:t>Exhibit B2 Tab 2 Schedule 1 Asset Plan Chart 3</w:t>
      </w:r>
    </w:p>
    <w:p w14:paraId="557D1039" w14:textId="77777777" w:rsidR="00AC37E4" w:rsidRPr="00F52E00" w:rsidRDefault="00AC37E4" w:rsidP="00AC37E4">
      <w:pPr>
        <w:autoSpaceDE w:val="0"/>
        <w:autoSpaceDN w:val="0"/>
        <w:adjustRightInd w:val="0"/>
        <w:rPr>
          <w:b/>
        </w:rPr>
      </w:pPr>
    </w:p>
    <w:p w14:paraId="39E43F09" w14:textId="77777777" w:rsidR="00AC37E4" w:rsidRPr="00F52E00" w:rsidRDefault="00AC37E4" w:rsidP="002E0210">
      <w:pPr>
        <w:numPr>
          <w:ilvl w:val="0"/>
          <w:numId w:val="20"/>
        </w:numPr>
        <w:autoSpaceDE w:val="0"/>
        <w:autoSpaceDN w:val="0"/>
        <w:adjustRightInd w:val="0"/>
        <w:contextualSpacing/>
        <w:rPr>
          <w:b/>
        </w:rPr>
      </w:pPr>
      <w:r w:rsidRPr="00F52E00">
        <w:rPr>
          <w:b/>
        </w:rPr>
        <w:t>Given the major impact of the 3 listed major reinforcements on CAPEX and Revenue Requirement during 2012-2016 what measures has EGD considered to smooth this impact? Please discuss.</w:t>
      </w:r>
    </w:p>
    <w:p w14:paraId="04531E6E" w14:textId="77777777" w:rsidR="00AC37E4" w:rsidRPr="00F52E00" w:rsidRDefault="00AC37E4" w:rsidP="00AC37E4">
      <w:pPr>
        <w:autoSpaceDE w:val="0"/>
        <w:autoSpaceDN w:val="0"/>
        <w:adjustRightInd w:val="0"/>
        <w:rPr>
          <w:b/>
          <w:lang w:val="en-CA" w:eastAsia="en-CA"/>
        </w:rPr>
      </w:pPr>
    </w:p>
    <w:p w14:paraId="03C3137E"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5. Is the forecast of Customer Additions appropriate? </w:t>
      </w:r>
    </w:p>
    <w:p w14:paraId="6DCF7EB8" w14:textId="77777777" w:rsidR="00AC37E4" w:rsidRPr="00F52E00" w:rsidRDefault="00AC37E4" w:rsidP="00AC37E4">
      <w:pPr>
        <w:autoSpaceDE w:val="0"/>
        <w:autoSpaceDN w:val="0"/>
        <w:adjustRightInd w:val="0"/>
        <w:rPr>
          <w:b/>
          <w:lang w:val="en-CA" w:eastAsia="en-CA"/>
        </w:rPr>
      </w:pPr>
    </w:p>
    <w:p w14:paraId="4C3D50A7" w14:textId="77777777" w:rsidR="00AC37E4" w:rsidRPr="00F52E00" w:rsidRDefault="00AC37E4" w:rsidP="00AC37E4">
      <w:pPr>
        <w:autoSpaceDE w:val="0"/>
        <w:autoSpaceDN w:val="0"/>
        <w:adjustRightInd w:val="0"/>
        <w:rPr>
          <w:b/>
          <w:lang w:val="en-CA" w:eastAsia="en-CA"/>
        </w:rPr>
      </w:pPr>
      <w:r w:rsidRPr="00F52E00">
        <w:rPr>
          <w:b/>
          <w:lang w:val="en-CA" w:eastAsia="en-CA"/>
        </w:rPr>
        <w:t>Interrogatory # 1</w:t>
      </w:r>
    </w:p>
    <w:p w14:paraId="674C0197" w14:textId="77777777" w:rsidR="00AC37E4" w:rsidRPr="00F52E00" w:rsidRDefault="00AC37E4" w:rsidP="00AC37E4">
      <w:pPr>
        <w:autoSpaceDE w:val="0"/>
        <w:autoSpaceDN w:val="0"/>
        <w:adjustRightInd w:val="0"/>
        <w:rPr>
          <w:b/>
          <w:lang w:val="en-CA" w:eastAsia="en-CA"/>
        </w:rPr>
      </w:pPr>
    </w:p>
    <w:p w14:paraId="69E5DF69"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B1 Tab 2 Schedule 1 Table 1 Updated</w:t>
      </w:r>
    </w:p>
    <w:p w14:paraId="32B8AC04" w14:textId="77777777" w:rsidR="00AC37E4" w:rsidRPr="00F52E00" w:rsidRDefault="00AC37E4" w:rsidP="00AC37E4">
      <w:pPr>
        <w:autoSpaceDE w:val="0"/>
        <w:autoSpaceDN w:val="0"/>
        <w:adjustRightInd w:val="0"/>
        <w:rPr>
          <w:b/>
          <w:lang w:val="en-CA" w:eastAsia="en-CA"/>
        </w:rPr>
      </w:pPr>
    </w:p>
    <w:p w14:paraId="71ABEC5E" w14:textId="77777777" w:rsidR="00AC37E4" w:rsidRPr="00F52E00" w:rsidRDefault="00AC37E4" w:rsidP="002E0210">
      <w:pPr>
        <w:numPr>
          <w:ilvl w:val="0"/>
          <w:numId w:val="45"/>
        </w:numPr>
        <w:autoSpaceDE w:val="0"/>
        <w:autoSpaceDN w:val="0"/>
        <w:adjustRightInd w:val="0"/>
        <w:rPr>
          <w:b/>
          <w:lang w:val="en-CA" w:eastAsia="en-CA"/>
        </w:rPr>
      </w:pPr>
      <w:r w:rsidRPr="00F52E00">
        <w:rPr>
          <w:b/>
          <w:lang w:val="en-CA" w:eastAsia="en-CA"/>
        </w:rPr>
        <w:t>Please provide a table that shows the actual customer additions for 2007 through 2011 along with the budget forecast for each of the years.</w:t>
      </w:r>
    </w:p>
    <w:p w14:paraId="6B97C6F6" w14:textId="77777777" w:rsidR="00AC37E4" w:rsidRPr="00F52E00" w:rsidRDefault="00AC37E4" w:rsidP="00AC37E4">
      <w:pPr>
        <w:autoSpaceDE w:val="0"/>
        <w:autoSpaceDN w:val="0"/>
        <w:adjustRightInd w:val="0"/>
        <w:ind w:left="720"/>
        <w:rPr>
          <w:b/>
          <w:lang w:val="en-CA" w:eastAsia="en-CA"/>
        </w:rPr>
      </w:pPr>
    </w:p>
    <w:p w14:paraId="38B8AC1A" w14:textId="77777777" w:rsidR="00AC37E4" w:rsidRPr="00F52E00" w:rsidRDefault="00AC37E4" w:rsidP="002E0210">
      <w:pPr>
        <w:numPr>
          <w:ilvl w:val="0"/>
          <w:numId w:val="45"/>
        </w:numPr>
        <w:autoSpaceDE w:val="0"/>
        <w:autoSpaceDN w:val="0"/>
        <w:adjustRightInd w:val="0"/>
        <w:rPr>
          <w:b/>
          <w:lang w:val="en-CA" w:eastAsia="en-CA"/>
        </w:rPr>
      </w:pPr>
      <w:r w:rsidRPr="00F52E00">
        <w:rPr>
          <w:b/>
          <w:lang w:val="en-CA" w:eastAsia="en-CA"/>
        </w:rPr>
        <w:t>Please provide the variance between the forecast and actual customer additions.</w:t>
      </w:r>
    </w:p>
    <w:p w14:paraId="1FAF281B" w14:textId="77777777" w:rsidR="00AC37E4" w:rsidRPr="00F52E00" w:rsidRDefault="00AC37E4" w:rsidP="00AC37E4">
      <w:pPr>
        <w:autoSpaceDE w:val="0"/>
        <w:autoSpaceDN w:val="0"/>
        <w:adjustRightInd w:val="0"/>
        <w:rPr>
          <w:b/>
          <w:lang w:val="en-CA" w:eastAsia="en-CA"/>
        </w:rPr>
      </w:pPr>
    </w:p>
    <w:p w14:paraId="1DA2524D"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7. Is the proposed working capital allowance appropriate? </w:t>
      </w:r>
    </w:p>
    <w:p w14:paraId="773C1A2D" w14:textId="77777777" w:rsidR="00AC37E4" w:rsidRPr="00F52E00" w:rsidRDefault="00AC37E4" w:rsidP="00AC37E4">
      <w:pPr>
        <w:autoSpaceDE w:val="0"/>
        <w:autoSpaceDN w:val="0"/>
        <w:adjustRightInd w:val="0"/>
        <w:rPr>
          <w:b/>
          <w:lang w:val="en-CA" w:eastAsia="en-CA"/>
        </w:rPr>
      </w:pPr>
    </w:p>
    <w:p w14:paraId="4406B5D5" w14:textId="302F487A" w:rsidR="00AC37E4" w:rsidRPr="00F52E00" w:rsidRDefault="002E0210" w:rsidP="00AC37E4">
      <w:pPr>
        <w:autoSpaceDE w:val="0"/>
        <w:autoSpaceDN w:val="0"/>
        <w:adjustRightInd w:val="0"/>
        <w:rPr>
          <w:b/>
          <w:bCs/>
          <w:lang w:val="en-CA" w:eastAsia="en-CA"/>
        </w:rPr>
      </w:pPr>
      <w:r>
        <w:rPr>
          <w:b/>
          <w:bCs/>
          <w:lang w:val="en-CA" w:eastAsia="en-CA"/>
        </w:rPr>
        <w:t>Interrogatory # 1</w:t>
      </w:r>
    </w:p>
    <w:p w14:paraId="507A8B8A" w14:textId="77777777" w:rsidR="00AC37E4" w:rsidRPr="00F52E00" w:rsidRDefault="00AC37E4" w:rsidP="00AC37E4">
      <w:pPr>
        <w:pStyle w:val="Heading5"/>
        <w:rPr>
          <w:rFonts w:ascii="Times New Roman" w:hAnsi="Times New Roman"/>
          <w:b/>
          <w:bCs/>
          <w:color w:val="auto"/>
        </w:rPr>
      </w:pPr>
      <w:r w:rsidRPr="00F52E00">
        <w:rPr>
          <w:rFonts w:ascii="Times New Roman" w:hAnsi="Times New Roman"/>
          <w:b/>
          <w:color w:val="auto"/>
        </w:rPr>
        <w:t xml:space="preserve">Reference: </w:t>
      </w:r>
      <w:r w:rsidRPr="00F52E00">
        <w:rPr>
          <w:rFonts w:ascii="Times New Roman" w:hAnsi="Times New Roman"/>
          <w:b/>
          <w:color w:val="auto"/>
        </w:rPr>
        <w:tab/>
      </w:r>
      <w:r w:rsidRPr="00F52E00">
        <w:rPr>
          <w:rFonts w:ascii="Times New Roman" w:hAnsi="Times New Roman"/>
          <w:b/>
          <w:bCs/>
          <w:color w:val="auto"/>
        </w:rPr>
        <w:t>Exhibit B5 Tab 1 Schedule 3 page 2 Updated</w:t>
      </w:r>
    </w:p>
    <w:p w14:paraId="0847FAD6" w14:textId="77777777" w:rsidR="00AC37E4" w:rsidRPr="00F52E00" w:rsidRDefault="00AC37E4" w:rsidP="00AC37E4">
      <w:pPr>
        <w:autoSpaceDE w:val="0"/>
        <w:autoSpaceDN w:val="0"/>
        <w:adjustRightInd w:val="0"/>
        <w:rPr>
          <w:b/>
          <w:bCs/>
          <w:lang w:val="en-CA" w:eastAsia="en-CA"/>
        </w:rPr>
      </w:pPr>
    </w:p>
    <w:p w14:paraId="4C6EA514" w14:textId="77777777" w:rsidR="00AC37E4" w:rsidRPr="00F52E00" w:rsidRDefault="00AC37E4" w:rsidP="002E0210">
      <w:pPr>
        <w:numPr>
          <w:ilvl w:val="0"/>
          <w:numId w:val="2"/>
        </w:numPr>
        <w:autoSpaceDE w:val="0"/>
        <w:autoSpaceDN w:val="0"/>
        <w:adjustRightInd w:val="0"/>
        <w:rPr>
          <w:b/>
          <w:bCs/>
          <w:lang w:val="en-CA" w:eastAsia="en-CA"/>
        </w:rPr>
      </w:pPr>
      <w:r w:rsidRPr="00F52E00">
        <w:rPr>
          <w:b/>
          <w:bCs/>
          <w:lang w:val="en-CA" w:eastAsia="en-CA"/>
        </w:rPr>
        <w:t>Please provide the corresponding Net-Lag Days from the last Board approved cost of service proceeding.</w:t>
      </w:r>
    </w:p>
    <w:p w14:paraId="4BBFD917" w14:textId="77777777" w:rsidR="00AC37E4" w:rsidRPr="00F52E00" w:rsidRDefault="00AC37E4" w:rsidP="00AC37E4">
      <w:pPr>
        <w:tabs>
          <w:tab w:val="left" w:pos="748"/>
        </w:tabs>
        <w:autoSpaceDE w:val="0"/>
        <w:autoSpaceDN w:val="0"/>
        <w:adjustRightInd w:val="0"/>
        <w:ind w:left="374"/>
        <w:rPr>
          <w:b/>
          <w:bCs/>
          <w:lang w:val="en-CA" w:eastAsia="en-CA"/>
        </w:rPr>
      </w:pPr>
    </w:p>
    <w:p w14:paraId="19F8259E" w14:textId="77777777" w:rsidR="00AC37E4" w:rsidRPr="00F52E00" w:rsidRDefault="00AC37E4" w:rsidP="002E0210">
      <w:pPr>
        <w:numPr>
          <w:ilvl w:val="0"/>
          <w:numId w:val="2"/>
        </w:numPr>
        <w:autoSpaceDE w:val="0"/>
        <w:autoSpaceDN w:val="0"/>
        <w:adjustRightInd w:val="0"/>
        <w:rPr>
          <w:b/>
          <w:bCs/>
          <w:lang w:val="en-CA" w:eastAsia="en-CA"/>
        </w:rPr>
      </w:pPr>
      <w:r w:rsidRPr="00F52E00">
        <w:rPr>
          <w:b/>
          <w:bCs/>
          <w:lang w:val="en-CA" w:eastAsia="en-CA"/>
        </w:rPr>
        <w:t>Has EGD completed a new working cash study in order to determine the Net-Lag Days shown for the 2013 test year?  If yes, please provide the study.</w:t>
      </w:r>
    </w:p>
    <w:p w14:paraId="5FC7E534" w14:textId="77777777" w:rsidR="00AC37E4" w:rsidRPr="00F52E00" w:rsidRDefault="00AC37E4" w:rsidP="00AC37E4">
      <w:pPr>
        <w:autoSpaceDE w:val="0"/>
        <w:autoSpaceDN w:val="0"/>
        <w:adjustRightInd w:val="0"/>
        <w:rPr>
          <w:b/>
          <w:bCs/>
          <w:u w:val="single"/>
          <w:lang w:val="en-CA" w:eastAsia="en-CA"/>
        </w:rPr>
      </w:pPr>
    </w:p>
    <w:p w14:paraId="12B0EEAF" w14:textId="77777777" w:rsidR="00AC37E4" w:rsidRPr="00F52E00" w:rsidRDefault="00AC37E4" w:rsidP="00AC37E4">
      <w:pPr>
        <w:keepNext/>
        <w:autoSpaceDE w:val="0"/>
        <w:autoSpaceDN w:val="0"/>
        <w:adjustRightInd w:val="0"/>
        <w:rPr>
          <w:b/>
          <w:lang w:val="en-CA" w:eastAsia="en-CA"/>
        </w:rPr>
      </w:pPr>
      <w:r w:rsidRPr="00F52E00">
        <w:rPr>
          <w:b/>
          <w:bCs/>
          <w:u w:val="single"/>
          <w:lang w:val="en-CA" w:eastAsia="en-CA"/>
        </w:rPr>
        <w:lastRenderedPageBreak/>
        <w:t>C. Operating Revenue</w:t>
      </w:r>
      <w:r w:rsidRPr="00F52E00">
        <w:rPr>
          <w:b/>
          <w:bCs/>
          <w:lang w:val="en-CA" w:eastAsia="en-CA"/>
        </w:rPr>
        <w:t xml:space="preserve"> </w:t>
      </w:r>
    </w:p>
    <w:p w14:paraId="28C16D8B" w14:textId="77777777" w:rsidR="00AC37E4" w:rsidRPr="00F52E00" w:rsidRDefault="00AC37E4" w:rsidP="00AC37E4">
      <w:pPr>
        <w:keepNext/>
        <w:autoSpaceDE w:val="0"/>
        <w:autoSpaceDN w:val="0"/>
        <w:adjustRightInd w:val="0"/>
        <w:rPr>
          <w:b/>
          <w:lang w:val="en-CA" w:eastAsia="en-CA"/>
        </w:rPr>
      </w:pPr>
    </w:p>
    <w:p w14:paraId="1F94294B" w14:textId="77777777" w:rsidR="00AC37E4" w:rsidRPr="00F52E00" w:rsidRDefault="00AC37E4" w:rsidP="00AC37E4">
      <w:pPr>
        <w:keepNext/>
        <w:autoSpaceDE w:val="0"/>
        <w:autoSpaceDN w:val="0"/>
        <w:adjustRightInd w:val="0"/>
        <w:rPr>
          <w:b/>
          <w:u w:val="single"/>
          <w:lang w:val="en-CA" w:eastAsia="en-CA"/>
        </w:rPr>
      </w:pPr>
      <w:r w:rsidRPr="00F52E00">
        <w:rPr>
          <w:b/>
          <w:u w:val="single"/>
          <w:lang w:val="en-CA" w:eastAsia="en-CA"/>
        </w:rPr>
        <w:t xml:space="preserve">2. Is Enbridge’s gas volume forecast appropriate? </w:t>
      </w:r>
    </w:p>
    <w:p w14:paraId="1200D3C7" w14:textId="77777777" w:rsidR="00AC37E4" w:rsidRPr="00F52E00" w:rsidRDefault="00AC37E4" w:rsidP="00AC37E4">
      <w:pPr>
        <w:keepNext/>
        <w:autoSpaceDE w:val="0"/>
        <w:autoSpaceDN w:val="0"/>
        <w:adjustRightInd w:val="0"/>
        <w:rPr>
          <w:b/>
          <w:lang w:val="en-CA" w:eastAsia="en-CA"/>
        </w:rPr>
      </w:pPr>
    </w:p>
    <w:p w14:paraId="44C92F3E" w14:textId="77777777" w:rsidR="00AC37E4" w:rsidRPr="00F52E00" w:rsidRDefault="00AC37E4" w:rsidP="00AC37E4">
      <w:pPr>
        <w:keepNext/>
        <w:autoSpaceDE w:val="0"/>
        <w:autoSpaceDN w:val="0"/>
        <w:adjustRightInd w:val="0"/>
        <w:rPr>
          <w:b/>
          <w:lang w:val="en-CA" w:eastAsia="en-CA"/>
        </w:rPr>
      </w:pPr>
      <w:r w:rsidRPr="00F52E00">
        <w:rPr>
          <w:b/>
          <w:lang w:val="en-CA" w:eastAsia="en-CA"/>
        </w:rPr>
        <w:t>See Below for Questions</w:t>
      </w:r>
    </w:p>
    <w:p w14:paraId="75262EF8" w14:textId="77777777" w:rsidR="00AC37E4" w:rsidRPr="00F52E00" w:rsidRDefault="00AC37E4" w:rsidP="00AC37E4">
      <w:pPr>
        <w:keepNext/>
        <w:autoSpaceDE w:val="0"/>
        <w:autoSpaceDN w:val="0"/>
        <w:adjustRightInd w:val="0"/>
        <w:rPr>
          <w:b/>
          <w:lang w:val="en-CA" w:eastAsia="en-CA"/>
        </w:rPr>
      </w:pPr>
    </w:p>
    <w:p w14:paraId="54E4CAF1" w14:textId="77777777" w:rsidR="00AC37E4" w:rsidRPr="00F52E00" w:rsidRDefault="00AC37E4" w:rsidP="00AC37E4">
      <w:pPr>
        <w:keepNext/>
        <w:autoSpaceDE w:val="0"/>
        <w:autoSpaceDN w:val="0"/>
        <w:adjustRightInd w:val="0"/>
        <w:rPr>
          <w:b/>
          <w:u w:val="single"/>
          <w:lang w:val="en-CA" w:eastAsia="en-CA"/>
        </w:rPr>
      </w:pPr>
      <w:r w:rsidRPr="00F52E00">
        <w:rPr>
          <w:b/>
          <w:u w:val="single"/>
          <w:lang w:val="en-CA" w:eastAsia="en-CA"/>
        </w:rPr>
        <w:t xml:space="preserve">3. Is Enbridge’s </w:t>
      </w:r>
      <w:proofErr w:type="gramStart"/>
      <w:r w:rsidRPr="00F52E00">
        <w:rPr>
          <w:b/>
          <w:u w:val="single"/>
          <w:lang w:val="en-CA" w:eastAsia="en-CA"/>
        </w:rPr>
        <w:t>degree day</w:t>
      </w:r>
      <w:proofErr w:type="gramEnd"/>
      <w:r w:rsidRPr="00F52E00">
        <w:rPr>
          <w:b/>
          <w:u w:val="single"/>
          <w:lang w:val="en-CA" w:eastAsia="en-CA"/>
        </w:rPr>
        <w:t xml:space="preserve"> forecast for each of the Company’s delivery areas (EDA, CDA, and Niagara) appropriate? </w:t>
      </w:r>
    </w:p>
    <w:p w14:paraId="684A5A49" w14:textId="77777777" w:rsidR="00AC37E4" w:rsidRPr="00F52E00" w:rsidRDefault="00AC37E4" w:rsidP="00AC37E4">
      <w:pPr>
        <w:autoSpaceDE w:val="0"/>
        <w:autoSpaceDN w:val="0"/>
        <w:adjustRightInd w:val="0"/>
        <w:rPr>
          <w:b/>
          <w:lang w:val="en-CA" w:eastAsia="en-CA"/>
        </w:rPr>
      </w:pPr>
    </w:p>
    <w:p w14:paraId="0776A174" w14:textId="77777777" w:rsidR="00AC37E4" w:rsidRPr="00F52E00" w:rsidRDefault="00AC37E4" w:rsidP="00AC37E4">
      <w:pPr>
        <w:autoSpaceDE w:val="0"/>
        <w:autoSpaceDN w:val="0"/>
        <w:adjustRightInd w:val="0"/>
        <w:rPr>
          <w:b/>
          <w:lang w:val="en-CA" w:eastAsia="en-CA"/>
        </w:rPr>
      </w:pPr>
      <w:r w:rsidRPr="00F52E00">
        <w:rPr>
          <w:b/>
          <w:lang w:val="en-CA" w:eastAsia="en-CA"/>
        </w:rPr>
        <w:t>Interrogatory # 1</w:t>
      </w:r>
    </w:p>
    <w:p w14:paraId="6D1C8713" w14:textId="77777777" w:rsidR="00AC37E4" w:rsidRPr="00F52E00" w:rsidRDefault="00AC37E4" w:rsidP="00AC37E4">
      <w:pPr>
        <w:autoSpaceDE w:val="0"/>
        <w:autoSpaceDN w:val="0"/>
        <w:adjustRightInd w:val="0"/>
        <w:rPr>
          <w:b/>
          <w:lang w:val="en-CA" w:eastAsia="en-CA"/>
        </w:rPr>
      </w:pPr>
    </w:p>
    <w:p w14:paraId="7A76DCFC" w14:textId="77777777" w:rsidR="00AC37E4" w:rsidRPr="00F52E00" w:rsidRDefault="00AC37E4" w:rsidP="00AC37E4">
      <w:pPr>
        <w:rPr>
          <w:b/>
          <w:noProof/>
        </w:rPr>
      </w:pPr>
      <w:r w:rsidRPr="00F52E00">
        <w:rPr>
          <w:b/>
          <w:noProof/>
        </w:rPr>
        <w:t>Reference:</w:t>
      </w:r>
      <w:r w:rsidRPr="00F52E00">
        <w:rPr>
          <w:b/>
          <w:noProof/>
        </w:rPr>
        <w:tab/>
        <w:t xml:space="preserve">Exhibit C1 Tab 3 Schedule 1 Degree Day Forecast </w:t>
      </w:r>
    </w:p>
    <w:p w14:paraId="3D089DC4" w14:textId="77777777" w:rsidR="00AC37E4" w:rsidRPr="00F52E00" w:rsidRDefault="00AC37E4" w:rsidP="00AC37E4">
      <w:pPr>
        <w:rPr>
          <w:b/>
          <w:noProof/>
        </w:rPr>
      </w:pPr>
    </w:p>
    <w:p w14:paraId="0E99498A" w14:textId="77777777" w:rsidR="00AC37E4" w:rsidRPr="00F52E00" w:rsidRDefault="00AC37E4" w:rsidP="002E0210">
      <w:pPr>
        <w:numPr>
          <w:ilvl w:val="0"/>
          <w:numId w:val="23"/>
        </w:numPr>
        <w:rPr>
          <w:b/>
          <w:noProof/>
        </w:rPr>
      </w:pPr>
      <w:r w:rsidRPr="00F52E00">
        <w:rPr>
          <w:b/>
          <w:noProof/>
        </w:rPr>
        <w:t>Please provide 2011 Actuals and 2012 Forecast, and update 2013 as required.</w:t>
      </w:r>
    </w:p>
    <w:p w14:paraId="29A6E4BD" w14:textId="77777777" w:rsidR="00AC37E4" w:rsidRPr="00F52E00" w:rsidRDefault="00AC37E4" w:rsidP="00AC37E4">
      <w:pPr>
        <w:autoSpaceDE w:val="0"/>
        <w:autoSpaceDN w:val="0"/>
        <w:adjustRightInd w:val="0"/>
        <w:rPr>
          <w:b/>
          <w:lang w:val="en-CA" w:eastAsia="en-CA"/>
        </w:rPr>
      </w:pPr>
    </w:p>
    <w:p w14:paraId="02A1E395"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4. Is the Average Use forecast appropriate? </w:t>
      </w:r>
    </w:p>
    <w:p w14:paraId="17A47218" w14:textId="77777777" w:rsidR="00AC37E4" w:rsidRPr="00F52E00" w:rsidRDefault="00AC37E4" w:rsidP="00AC37E4">
      <w:pPr>
        <w:autoSpaceDE w:val="0"/>
        <w:autoSpaceDN w:val="0"/>
        <w:adjustRightInd w:val="0"/>
        <w:rPr>
          <w:b/>
          <w:lang w:val="en-CA" w:eastAsia="en-CA"/>
        </w:rPr>
      </w:pPr>
    </w:p>
    <w:p w14:paraId="1AB9C795" w14:textId="77777777" w:rsidR="00AC37E4" w:rsidRPr="00F52E00" w:rsidRDefault="00AC37E4" w:rsidP="00AC37E4">
      <w:pPr>
        <w:autoSpaceDE w:val="0"/>
        <w:autoSpaceDN w:val="0"/>
        <w:adjustRightInd w:val="0"/>
        <w:rPr>
          <w:b/>
          <w:lang w:val="en-CA" w:eastAsia="en-CA"/>
        </w:rPr>
      </w:pPr>
      <w:r w:rsidRPr="00F52E00">
        <w:rPr>
          <w:b/>
          <w:lang w:val="en-CA" w:eastAsia="en-CA"/>
        </w:rPr>
        <w:t>Interrogatory # 1</w:t>
      </w:r>
    </w:p>
    <w:p w14:paraId="642A66D5" w14:textId="77777777" w:rsidR="00AC37E4" w:rsidRPr="00F52E00" w:rsidRDefault="00AC37E4" w:rsidP="00AC37E4">
      <w:pPr>
        <w:autoSpaceDE w:val="0"/>
        <w:autoSpaceDN w:val="0"/>
        <w:adjustRightInd w:val="0"/>
        <w:rPr>
          <w:b/>
          <w:lang w:val="en-CA" w:eastAsia="en-CA"/>
        </w:rPr>
      </w:pPr>
    </w:p>
    <w:p w14:paraId="49B7F310"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C1 Tab 3 Schedule 1</w:t>
      </w:r>
    </w:p>
    <w:p w14:paraId="30F4860E" w14:textId="77777777" w:rsidR="00AC37E4" w:rsidRPr="00F52E00" w:rsidRDefault="00AC37E4" w:rsidP="00AC37E4">
      <w:pPr>
        <w:autoSpaceDE w:val="0"/>
        <w:autoSpaceDN w:val="0"/>
        <w:adjustRightInd w:val="0"/>
        <w:rPr>
          <w:b/>
          <w:lang w:val="en-CA" w:eastAsia="en-CA"/>
        </w:rPr>
      </w:pPr>
    </w:p>
    <w:p w14:paraId="2FC78760" w14:textId="77777777" w:rsidR="00AC37E4" w:rsidRPr="00F52E00" w:rsidRDefault="00AC37E4" w:rsidP="002E0210">
      <w:pPr>
        <w:numPr>
          <w:ilvl w:val="0"/>
          <w:numId w:val="3"/>
        </w:numPr>
        <w:autoSpaceDE w:val="0"/>
        <w:autoSpaceDN w:val="0"/>
        <w:adjustRightInd w:val="0"/>
        <w:rPr>
          <w:b/>
          <w:lang w:val="en-CA" w:eastAsia="en-CA"/>
        </w:rPr>
      </w:pPr>
      <w:r w:rsidRPr="00F52E00">
        <w:rPr>
          <w:b/>
          <w:lang w:val="en-CA" w:eastAsia="en-CA"/>
        </w:rPr>
        <w:t>Please confirm that Figures 1 &amp; 2 &amp; 3 include actual 2011 data.  If this cannot be confirmed, please provide revised figures that include actual 2011 data.</w:t>
      </w:r>
    </w:p>
    <w:p w14:paraId="14A141DF" w14:textId="77777777" w:rsidR="00AC37E4" w:rsidRPr="00F52E00" w:rsidRDefault="00AC37E4" w:rsidP="00AC37E4">
      <w:pPr>
        <w:autoSpaceDE w:val="0"/>
        <w:autoSpaceDN w:val="0"/>
        <w:adjustRightInd w:val="0"/>
        <w:ind w:left="734"/>
        <w:rPr>
          <w:b/>
          <w:lang w:val="en-CA" w:eastAsia="en-CA"/>
        </w:rPr>
      </w:pPr>
    </w:p>
    <w:p w14:paraId="0968D33E" w14:textId="77777777" w:rsidR="00AC37E4" w:rsidRPr="00F52E00" w:rsidRDefault="00AC37E4" w:rsidP="002E0210">
      <w:pPr>
        <w:numPr>
          <w:ilvl w:val="0"/>
          <w:numId w:val="3"/>
        </w:numPr>
        <w:autoSpaceDE w:val="0"/>
        <w:autoSpaceDN w:val="0"/>
        <w:adjustRightInd w:val="0"/>
        <w:rPr>
          <w:b/>
          <w:lang w:val="en-CA" w:eastAsia="en-CA"/>
        </w:rPr>
      </w:pPr>
      <w:r w:rsidRPr="00F52E00">
        <w:rPr>
          <w:b/>
          <w:lang w:val="en-CA" w:eastAsia="en-CA"/>
        </w:rPr>
        <w:t>With regard to Figure 2, although EGD states (</w:t>
      </w:r>
      <w:proofErr w:type="spellStart"/>
      <w:r w:rsidRPr="00F52E00">
        <w:rPr>
          <w:b/>
          <w:lang w:val="en-CA" w:eastAsia="en-CA"/>
        </w:rPr>
        <w:t>para</w:t>
      </w:r>
      <w:proofErr w:type="spellEnd"/>
      <w:r w:rsidRPr="00F52E00">
        <w:rPr>
          <w:b/>
          <w:lang w:val="en-CA" w:eastAsia="en-CA"/>
        </w:rPr>
        <w:t xml:space="preserve"> 11) that</w:t>
      </w:r>
      <w:r w:rsidRPr="00F52E00">
        <w:rPr>
          <w:b/>
        </w:rPr>
        <w:t xml:space="preserve"> “It is expected that the mass rate migration has come to an end, and, therefore, that the Rate 6 average use per customer will decrease slightly in 2013 compared to 2012”, does EGD agree that there is a turning point in Rate 6 NAC and accordingly the forecast is subject to more error?</w:t>
      </w:r>
    </w:p>
    <w:p w14:paraId="157CB317" w14:textId="77777777" w:rsidR="00AC37E4" w:rsidRPr="00F52E00" w:rsidRDefault="00AC37E4" w:rsidP="00AC37E4">
      <w:pPr>
        <w:autoSpaceDE w:val="0"/>
        <w:autoSpaceDN w:val="0"/>
        <w:adjustRightInd w:val="0"/>
        <w:rPr>
          <w:b/>
          <w:lang w:val="en-CA" w:eastAsia="en-CA"/>
        </w:rPr>
      </w:pPr>
    </w:p>
    <w:p w14:paraId="6BEF2A5B" w14:textId="77777777" w:rsidR="00AC37E4" w:rsidRPr="00F52E00" w:rsidRDefault="00AC37E4" w:rsidP="002E0210">
      <w:pPr>
        <w:numPr>
          <w:ilvl w:val="0"/>
          <w:numId w:val="3"/>
        </w:numPr>
        <w:autoSpaceDE w:val="0"/>
        <w:autoSpaceDN w:val="0"/>
        <w:adjustRightInd w:val="0"/>
        <w:rPr>
          <w:b/>
          <w:lang w:val="en-CA" w:eastAsia="en-CA"/>
        </w:rPr>
      </w:pPr>
      <w:r w:rsidRPr="00F52E00">
        <w:rPr>
          <w:b/>
          <w:lang w:val="en-CA" w:eastAsia="en-CA"/>
        </w:rPr>
        <w:t>Figure 1 shows the following NACs: 2010-29,030 m3; 2011-29780 m3 (is this the actual? Please see above); 2012- 30,025 m3; 2013-29,988 m3. Please provide the error statistics for the 4 year actual/forecast period 2010 -2013, and compare these to the overall error statistics in Exhibit C2 Tab 2 S1 Tables 1, Table 3 and Table 9.</w:t>
      </w:r>
    </w:p>
    <w:p w14:paraId="5138DD51" w14:textId="77777777" w:rsidR="00AC37E4" w:rsidRPr="00F52E00" w:rsidRDefault="00AC37E4" w:rsidP="00AC37E4">
      <w:pPr>
        <w:rPr>
          <w:b/>
          <w:lang w:val="en-CA" w:eastAsia="en-CA"/>
        </w:rPr>
      </w:pPr>
    </w:p>
    <w:p w14:paraId="4F9B0CF0" w14:textId="34AA7335" w:rsidR="00AC37E4" w:rsidRPr="002E0210" w:rsidRDefault="00AC37E4" w:rsidP="002E0210">
      <w:pPr>
        <w:numPr>
          <w:ilvl w:val="0"/>
          <w:numId w:val="3"/>
        </w:numPr>
        <w:autoSpaceDE w:val="0"/>
        <w:autoSpaceDN w:val="0"/>
        <w:adjustRightInd w:val="0"/>
        <w:rPr>
          <w:b/>
          <w:lang w:val="en-CA" w:eastAsia="en-CA"/>
        </w:rPr>
      </w:pPr>
      <w:r w:rsidRPr="00F52E00">
        <w:rPr>
          <w:b/>
          <w:lang w:val="en-CA" w:eastAsia="en-CA"/>
        </w:rPr>
        <w:t>Assume that the turning point continues in 2013 and use a rule of thumb that the delta 2012-2013 is 50% of the delta 2011-2012 to calculate the 2013 NAC.</w:t>
      </w:r>
    </w:p>
    <w:p w14:paraId="2A98927D" w14:textId="0A12928C" w:rsidR="00AC37E4" w:rsidRPr="002E0210" w:rsidRDefault="00AC37E4" w:rsidP="002E0210">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Interrogatory # 2</w:t>
      </w:r>
    </w:p>
    <w:p w14:paraId="3A388B52"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C1 Tab 3 Schedule 1 Table 6</w:t>
      </w:r>
    </w:p>
    <w:p w14:paraId="26458E53" w14:textId="77777777" w:rsidR="00AC37E4" w:rsidRPr="00F52E00" w:rsidRDefault="00AC37E4" w:rsidP="00AC37E4">
      <w:pPr>
        <w:rPr>
          <w:b/>
          <w:lang w:val="en-CA" w:eastAsia="en-CA"/>
        </w:rPr>
      </w:pPr>
    </w:p>
    <w:p w14:paraId="5571CF35" w14:textId="77777777" w:rsidR="00AC37E4" w:rsidRPr="00F52E00" w:rsidRDefault="00AC37E4" w:rsidP="002E0210">
      <w:pPr>
        <w:numPr>
          <w:ilvl w:val="0"/>
          <w:numId w:val="46"/>
        </w:numPr>
        <w:rPr>
          <w:b/>
          <w:lang w:val="en-CA" w:eastAsia="en-CA"/>
        </w:rPr>
      </w:pPr>
      <w:r w:rsidRPr="00F52E00">
        <w:rPr>
          <w:b/>
          <w:lang w:val="en-CA" w:eastAsia="en-CA"/>
        </w:rPr>
        <w:t>Please provide a summary of Power Market Volumes from 2007-2013F.</w:t>
      </w:r>
    </w:p>
    <w:p w14:paraId="0A2701EB" w14:textId="77777777" w:rsidR="00AC37E4" w:rsidRPr="00F52E00" w:rsidRDefault="00AC37E4" w:rsidP="00AC37E4">
      <w:pPr>
        <w:ind w:left="720"/>
        <w:rPr>
          <w:b/>
          <w:lang w:val="en-CA" w:eastAsia="en-CA"/>
        </w:rPr>
      </w:pPr>
    </w:p>
    <w:p w14:paraId="158149CC" w14:textId="77777777" w:rsidR="00AC37E4" w:rsidRPr="00F52E00" w:rsidRDefault="00AC37E4" w:rsidP="002E0210">
      <w:pPr>
        <w:numPr>
          <w:ilvl w:val="0"/>
          <w:numId w:val="46"/>
        </w:numPr>
        <w:rPr>
          <w:b/>
          <w:lang w:val="en-CA" w:eastAsia="en-CA"/>
        </w:rPr>
      </w:pPr>
      <w:r w:rsidRPr="00F52E00">
        <w:rPr>
          <w:b/>
          <w:lang w:val="en-CA" w:eastAsia="en-CA"/>
        </w:rPr>
        <w:t>Are these volumes included in the 2011A and 2012E numbers in Table 6?</w:t>
      </w:r>
    </w:p>
    <w:p w14:paraId="1BF8DE25" w14:textId="77777777" w:rsidR="00AC37E4" w:rsidRPr="00F52E00" w:rsidRDefault="00AC37E4" w:rsidP="00AC37E4">
      <w:pPr>
        <w:rPr>
          <w:b/>
          <w:lang w:val="en-CA" w:eastAsia="en-CA"/>
        </w:rPr>
      </w:pPr>
    </w:p>
    <w:p w14:paraId="356EEC69" w14:textId="77777777" w:rsidR="00AC37E4" w:rsidRPr="00F52E00" w:rsidRDefault="00AC37E4" w:rsidP="002E0210">
      <w:pPr>
        <w:numPr>
          <w:ilvl w:val="0"/>
          <w:numId w:val="46"/>
        </w:numPr>
        <w:rPr>
          <w:b/>
          <w:lang w:val="en-CA" w:eastAsia="en-CA"/>
        </w:rPr>
      </w:pPr>
      <w:r w:rsidRPr="00F52E00">
        <w:rPr>
          <w:b/>
          <w:lang w:val="en-CA" w:eastAsia="en-CA"/>
        </w:rPr>
        <w:t xml:space="preserve">What is the change in Power Market Volumes in 2013 attributed to? </w:t>
      </w:r>
    </w:p>
    <w:p w14:paraId="1EBE2574" w14:textId="77777777" w:rsidR="00AC37E4" w:rsidRPr="00F52E00" w:rsidRDefault="00AC37E4" w:rsidP="00AC37E4">
      <w:pPr>
        <w:autoSpaceDE w:val="0"/>
        <w:autoSpaceDN w:val="0"/>
        <w:adjustRightInd w:val="0"/>
        <w:rPr>
          <w:b/>
          <w:lang w:val="en-CA" w:eastAsia="en-CA"/>
        </w:rPr>
      </w:pPr>
    </w:p>
    <w:p w14:paraId="7FAFA08A"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5. Is the forecast level of Unaccounted For (UAF) gas volumes appropriate? </w:t>
      </w:r>
    </w:p>
    <w:p w14:paraId="0FAEC054" w14:textId="77777777" w:rsidR="00AC37E4" w:rsidRPr="00F52E00" w:rsidRDefault="00AC37E4" w:rsidP="00AC37E4">
      <w:pPr>
        <w:autoSpaceDE w:val="0"/>
        <w:autoSpaceDN w:val="0"/>
        <w:adjustRightInd w:val="0"/>
        <w:rPr>
          <w:b/>
          <w:lang w:val="en-CA" w:eastAsia="en-CA"/>
        </w:rPr>
      </w:pPr>
    </w:p>
    <w:p w14:paraId="4724B2D8" w14:textId="6A8C7DAA" w:rsidR="00AC37E4" w:rsidRPr="00F52E00" w:rsidRDefault="002E0210" w:rsidP="00AC37E4">
      <w:pPr>
        <w:autoSpaceDE w:val="0"/>
        <w:autoSpaceDN w:val="0"/>
        <w:adjustRightInd w:val="0"/>
        <w:rPr>
          <w:b/>
          <w:lang w:val="en-CA" w:eastAsia="en-CA"/>
        </w:rPr>
      </w:pPr>
      <w:r>
        <w:rPr>
          <w:b/>
          <w:lang w:val="en-CA" w:eastAsia="en-CA"/>
        </w:rPr>
        <w:t>Interrogatory # 1</w:t>
      </w:r>
    </w:p>
    <w:p w14:paraId="65EDDD5C"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D2 Tab 6 Schedule 1 and Table 4</w:t>
      </w:r>
    </w:p>
    <w:p w14:paraId="71520AE7" w14:textId="77777777" w:rsidR="00AC37E4" w:rsidRPr="00F52E00" w:rsidRDefault="00AC37E4" w:rsidP="00AC37E4">
      <w:pPr>
        <w:rPr>
          <w:b/>
          <w:lang w:val="en-CA" w:eastAsia="en-CA"/>
        </w:rPr>
      </w:pPr>
    </w:p>
    <w:p w14:paraId="7379431D" w14:textId="77777777" w:rsidR="00AC37E4" w:rsidRPr="00F52E00" w:rsidRDefault="00AC37E4" w:rsidP="002E0210">
      <w:pPr>
        <w:numPr>
          <w:ilvl w:val="0"/>
          <w:numId w:val="31"/>
        </w:numPr>
        <w:autoSpaceDE w:val="0"/>
        <w:autoSpaceDN w:val="0"/>
        <w:adjustRightInd w:val="0"/>
        <w:rPr>
          <w:b/>
          <w:lang w:val="en-CA" w:eastAsia="en-CA"/>
        </w:rPr>
      </w:pPr>
      <w:r w:rsidRPr="00F52E00">
        <w:rPr>
          <w:b/>
          <w:lang w:val="en-CA" w:eastAsia="en-CA"/>
        </w:rPr>
        <w:t xml:space="preserve">Confirm that Union uses the 3-year Weighted Average method and the </w:t>
      </w:r>
      <w:proofErr w:type="gramStart"/>
      <w:r w:rsidRPr="00F52E00">
        <w:rPr>
          <w:b/>
          <w:lang w:val="en-CA" w:eastAsia="en-CA"/>
        </w:rPr>
        <w:t>3 year</w:t>
      </w:r>
      <w:proofErr w:type="gramEnd"/>
      <w:r w:rsidRPr="00F52E00">
        <w:rPr>
          <w:b/>
          <w:lang w:val="en-CA" w:eastAsia="en-CA"/>
        </w:rPr>
        <w:t xml:space="preserve"> average data are for Union. If not, insert a Column for Union.</w:t>
      </w:r>
    </w:p>
    <w:p w14:paraId="0E10B1D7" w14:textId="77777777" w:rsidR="00AC37E4" w:rsidRPr="00F52E00" w:rsidRDefault="00AC37E4" w:rsidP="00AC37E4">
      <w:pPr>
        <w:autoSpaceDE w:val="0"/>
        <w:autoSpaceDN w:val="0"/>
        <w:adjustRightInd w:val="0"/>
        <w:ind w:left="720"/>
        <w:rPr>
          <w:b/>
          <w:lang w:val="en-CA" w:eastAsia="en-CA"/>
        </w:rPr>
      </w:pPr>
    </w:p>
    <w:p w14:paraId="318333C9" w14:textId="77777777" w:rsidR="00AC37E4" w:rsidRPr="00F52E00" w:rsidRDefault="00AC37E4" w:rsidP="002E0210">
      <w:pPr>
        <w:numPr>
          <w:ilvl w:val="0"/>
          <w:numId w:val="31"/>
        </w:numPr>
        <w:autoSpaceDE w:val="0"/>
        <w:autoSpaceDN w:val="0"/>
        <w:adjustRightInd w:val="0"/>
        <w:rPr>
          <w:b/>
          <w:lang w:val="en-CA" w:eastAsia="en-CA"/>
        </w:rPr>
      </w:pPr>
      <w:r w:rsidRPr="00F52E00">
        <w:rPr>
          <w:b/>
          <w:lang w:val="en-CA" w:eastAsia="en-CA"/>
        </w:rPr>
        <w:t>Update Table 4 for 2011 Actuals for the Company and 3 year weighted averages (and/or for Union).</w:t>
      </w:r>
    </w:p>
    <w:p w14:paraId="11668615" w14:textId="77777777" w:rsidR="00AC37E4" w:rsidRPr="00F52E00" w:rsidRDefault="00AC37E4" w:rsidP="00AC37E4">
      <w:pPr>
        <w:rPr>
          <w:b/>
          <w:lang w:val="en-CA" w:eastAsia="en-CA"/>
        </w:rPr>
      </w:pPr>
    </w:p>
    <w:p w14:paraId="253281DD" w14:textId="77777777" w:rsidR="00AC37E4" w:rsidRPr="00F52E00" w:rsidRDefault="00AC37E4" w:rsidP="002E0210">
      <w:pPr>
        <w:numPr>
          <w:ilvl w:val="0"/>
          <w:numId w:val="31"/>
        </w:numPr>
        <w:autoSpaceDE w:val="0"/>
        <w:autoSpaceDN w:val="0"/>
        <w:adjustRightInd w:val="0"/>
        <w:rPr>
          <w:b/>
          <w:lang w:val="en-CA" w:eastAsia="en-CA"/>
        </w:rPr>
      </w:pPr>
      <w:r w:rsidRPr="00F52E00">
        <w:rPr>
          <w:b/>
          <w:lang w:val="en-CA" w:eastAsia="en-CA"/>
        </w:rPr>
        <w:t>Include Union’s Actuals and Forecast 2011-2012 from EB-2011-0210.</w:t>
      </w:r>
    </w:p>
    <w:p w14:paraId="1DACB189" w14:textId="77777777" w:rsidR="00AC37E4" w:rsidRPr="00F52E00" w:rsidRDefault="00AC37E4" w:rsidP="00AC37E4">
      <w:pPr>
        <w:autoSpaceDE w:val="0"/>
        <w:autoSpaceDN w:val="0"/>
        <w:adjustRightInd w:val="0"/>
        <w:rPr>
          <w:b/>
          <w:lang w:val="en-CA" w:eastAsia="en-CA"/>
        </w:rPr>
      </w:pPr>
    </w:p>
    <w:p w14:paraId="05239BBB" w14:textId="77777777" w:rsidR="00AC37E4" w:rsidRPr="00F52E00" w:rsidRDefault="00AC37E4" w:rsidP="00AC37E4">
      <w:pPr>
        <w:autoSpaceDE w:val="0"/>
        <w:autoSpaceDN w:val="0"/>
        <w:adjustRightInd w:val="0"/>
        <w:rPr>
          <w:b/>
          <w:lang w:val="en-CA" w:eastAsia="en-CA"/>
        </w:rPr>
      </w:pPr>
      <w:r w:rsidRPr="00F52E00">
        <w:rPr>
          <w:b/>
          <w:lang w:val="en-CA" w:eastAsia="en-CA"/>
        </w:rPr>
        <w:t>Interrogatory # 2</w:t>
      </w:r>
    </w:p>
    <w:p w14:paraId="421A08EF" w14:textId="77777777" w:rsidR="00AC37E4" w:rsidRPr="00F52E00" w:rsidRDefault="00AC37E4" w:rsidP="00AC37E4">
      <w:pPr>
        <w:autoSpaceDE w:val="0"/>
        <w:autoSpaceDN w:val="0"/>
        <w:adjustRightInd w:val="0"/>
        <w:rPr>
          <w:b/>
          <w:lang w:val="en-CA" w:eastAsia="en-CA"/>
        </w:rPr>
      </w:pPr>
    </w:p>
    <w:p w14:paraId="7BD594E8" w14:textId="77777777" w:rsidR="00AC37E4" w:rsidRPr="00F52E00" w:rsidRDefault="00AC37E4" w:rsidP="00AC37E4">
      <w:pPr>
        <w:autoSpaceDE w:val="0"/>
        <w:autoSpaceDN w:val="0"/>
        <w:adjustRightInd w:val="0"/>
        <w:rPr>
          <w:b/>
          <w:noProof/>
        </w:rPr>
      </w:pPr>
      <w:r w:rsidRPr="00F52E00">
        <w:rPr>
          <w:b/>
        </w:rPr>
        <w:t xml:space="preserve">Reference: </w:t>
      </w:r>
      <w:r w:rsidRPr="00F52E00">
        <w:rPr>
          <w:b/>
        </w:rPr>
        <w:tab/>
        <w:t xml:space="preserve">Exhibit </w:t>
      </w:r>
      <w:r w:rsidRPr="00F52E00">
        <w:rPr>
          <w:b/>
          <w:noProof/>
        </w:rPr>
        <w:t>D3 Tab 4 Schedule 1 Table 2</w:t>
      </w:r>
    </w:p>
    <w:p w14:paraId="4BBE918D" w14:textId="77777777" w:rsidR="00AC37E4" w:rsidRPr="00F52E00" w:rsidRDefault="00AC37E4" w:rsidP="00AC37E4">
      <w:pPr>
        <w:autoSpaceDE w:val="0"/>
        <w:autoSpaceDN w:val="0"/>
        <w:adjustRightInd w:val="0"/>
        <w:rPr>
          <w:b/>
          <w:noProof/>
        </w:rPr>
      </w:pPr>
    </w:p>
    <w:p w14:paraId="68E29F11" w14:textId="77777777" w:rsidR="00AC37E4" w:rsidRPr="00F52E00" w:rsidRDefault="00AC37E4" w:rsidP="002E0210">
      <w:pPr>
        <w:numPr>
          <w:ilvl w:val="0"/>
          <w:numId w:val="32"/>
        </w:numPr>
        <w:autoSpaceDE w:val="0"/>
        <w:autoSpaceDN w:val="0"/>
        <w:adjustRightInd w:val="0"/>
        <w:contextualSpacing/>
        <w:rPr>
          <w:b/>
          <w:noProof/>
        </w:rPr>
      </w:pPr>
      <w:r w:rsidRPr="00F52E00">
        <w:rPr>
          <w:b/>
          <w:noProof/>
        </w:rPr>
        <w:t>Please expand Table 2 to include throughput volumes, 2011 actuals &amp; 2012E and 2013F</w:t>
      </w:r>
    </w:p>
    <w:p w14:paraId="58FD4F01" w14:textId="77777777" w:rsidR="00AC37E4" w:rsidRPr="00F52E00" w:rsidRDefault="00AC37E4" w:rsidP="00AC37E4">
      <w:pPr>
        <w:autoSpaceDE w:val="0"/>
        <w:autoSpaceDN w:val="0"/>
        <w:adjustRightInd w:val="0"/>
        <w:rPr>
          <w:b/>
          <w:lang w:val="en-CA" w:eastAsia="en-CA"/>
        </w:rPr>
      </w:pPr>
    </w:p>
    <w:p w14:paraId="08CCAE8F"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6. Is the proposal for the treatment and sharing of Transactional Services revenues, and the forecast of those revenues, appropriate? </w:t>
      </w:r>
    </w:p>
    <w:p w14:paraId="2F516B95" w14:textId="77777777" w:rsidR="00AC37E4" w:rsidRPr="00F52E00" w:rsidRDefault="00AC37E4" w:rsidP="00AC37E4">
      <w:pPr>
        <w:autoSpaceDE w:val="0"/>
        <w:autoSpaceDN w:val="0"/>
        <w:adjustRightInd w:val="0"/>
        <w:rPr>
          <w:b/>
          <w:lang w:val="en-CA" w:eastAsia="en-CA"/>
        </w:rPr>
      </w:pPr>
    </w:p>
    <w:p w14:paraId="458DEF0B" w14:textId="2ABDC5D1" w:rsidR="00AC37E4" w:rsidRPr="00F52E00" w:rsidRDefault="002E0210" w:rsidP="00AC37E4">
      <w:pPr>
        <w:autoSpaceDE w:val="0"/>
        <w:autoSpaceDN w:val="0"/>
        <w:adjustRightInd w:val="0"/>
        <w:rPr>
          <w:b/>
          <w:lang w:val="en-CA" w:eastAsia="en-CA"/>
        </w:rPr>
      </w:pPr>
      <w:r>
        <w:rPr>
          <w:b/>
          <w:lang w:val="en-CA" w:eastAsia="en-CA"/>
        </w:rPr>
        <w:t>Interrogatory # 1</w:t>
      </w:r>
    </w:p>
    <w:p w14:paraId="71185F45"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References: </w:t>
      </w:r>
      <w:r w:rsidRPr="00F52E00">
        <w:rPr>
          <w:rFonts w:ascii="Times New Roman" w:hAnsi="Times New Roman" w:cs="Times New Roman"/>
          <w:i w:val="0"/>
          <w:color w:val="auto"/>
        </w:rPr>
        <w:tab/>
        <w:t>Exhibit C1 Tab 4 Schedule 1 Page 5</w:t>
      </w:r>
    </w:p>
    <w:p w14:paraId="4F0BD7F2"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ab/>
      </w:r>
      <w:r w:rsidRPr="00F52E00">
        <w:rPr>
          <w:rFonts w:ascii="Times New Roman" w:hAnsi="Times New Roman" w:cs="Times New Roman"/>
          <w:i w:val="0"/>
          <w:color w:val="auto"/>
        </w:rPr>
        <w:tab/>
        <w:t>Exhibit C3 Tab 4 Schedule 1</w:t>
      </w:r>
    </w:p>
    <w:p w14:paraId="14683EC0" w14:textId="77777777" w:rsidR="00AC37E4" w:rsidRPr="00F52E00" w:rsidRDefault="00AC37E4" w:rsidP="00AC37E4">
      <w:pPr>
        <w:autoSpaceDE w:val="0"/>
        <w:autoSpaceDN w:val="0"/>
        <w:adjustRightInd w:val="0"/>
        <w:rPr>
          <w:b/>
          <w:lang w:val="en-CA" w:eastAsia="en-CA"/>
        </w:rPr>
      </w:pPr>
    </w:p>
    <w:p w14:paraId="7E3C0B70" w14:textId="77777777" w:rsidR="00AC37E4" w:rsidRPr="00F52E00" w:rsidRDefault="00AC37E4" w:rsidP="002E0210">
      <w:pPr>
        <w:numPr>
          <w:ilvl w:val="0"/>
          <w:numId w:val="4"/>
        </w:numPr>
        <w:autoSpaceDE w:val="0"/>
        <w:autoSpaceDN w:val="0"/>
        <w:adjustRightInd w:val="0"/>
        <w:rPr>
          <w:b/>
          <w:lang w:val="en-CA" w:eastAsia="en-CA"/>
        </w:rPr>
      </w:pPr>
      <w:r w:rsidRPr="00F52E00">
        <w:rPr>
          <w:b/>
          <w:lang w:val="en-CA" w:eastAsia="en-CA"/>
        </w:rPr>
        <w:t>Please update the 2011 TS revenues.</w:t>
      </w:r>
    </w:p>
    <w:p w14:paraId="608FB0A9" w14:textId="77777777" w:rsidR="00AC37E4" w:rsidRPr="00F52E00" w:rsidRDefault="00AC37E4" w:rsidP="00AC37E4">
      <w:pPr>
        <w:autoSpaceDE w:val="0"/>
        <w:autoSpaceDN w:val="0"/>
        <w:adjustRightInd w:val="0"/>
        <w:rPr>
          <w:b/>
          <w:lang w:val="en-CA" w:eastAsia="en-CA"/>
        </w:rPr>
      </w:pPr>
    </w:p>
    <w:p w14:paraId="03792FAC" w14:textId="77777777" w:rsidR="00AC37E4" w:rsidRPr="00F52E00" w:rsidRDefault="00AC37E4" w:rsidP="002E0210">
      <w:pPr>
        <w:numPr>
          <w:ilvl w:val="0"/>
          <w:numId w:val="4"/>
        </w:numPr>
        <w:autoSpaceDE w:val="0"/>
        <w:autoSpaceDN w:val="0"/>
        <w:adjustRightInd w:val="0"/>
        <w:rPr>
          <w:b/>
          <w:lang w:val="en-CA" w:eastAsia="en-CA"/>
        </w:rPr>
      </w:pPr>
      <w:r w:rsidRPr="00F52E00">
        <w:rPr>
          <w:b/>
          <w:lang w:val="en-CA" w:eastAsia="en-CA"/>
        </w:rPr>
        <w:t>Please confirm that the proposed reduction from $8 million to $6 million in the TS revenue embedded in rates will, when combined with 90% sharing of overage on storage revenues and 75% on transportation revenues, result in a reduction in revenue offsets for ratepayers.</w:t>
      </w:r>
    </w:p>
    <w:p w14:paraId="5B2678A7" w14:textId="77777777" w:rsidR="00AC37E4" w:rsidRPr="00F52E00" w:rsidRDefault="00AC37E4" w:rsidP="00AC37E4">
      <w:pPr>
        <w:rPr>
          <w:b/>
          <w:lang w:val="en-CA" w:eastAsia="en-CA"/>
        </w:rPr>
      </w:pPr>
    </w:p>
    <w:p w14:paraId="6DEF8E15" w14:textId="77777777" w:rsidR="00AC37E4" w:rsidRPr="00F52E00" w:rsidRDefault="00AC37E4" w:rsidP="002E0210">
      <w:pPr>
        <w:numPr>
          <w:ilvl w:val="0"/>
          <w:numId w:val="4"/>
        </w:numPr>
        <w:autoSpaceDE w:val="0"/>
        <w:autoSpaceDN w:val="0"/>
        <w:adjustRightInd w:val="0"/>
        <w:rPr>
          <w:b/>
          <w:lang w:val="en-CA" w:eastAsia="en-CA"/>
        </w:rPr>
      </w:pPr>
      <w:r w:rsidRPr="00F52E00">
        <w:rPr>
          <w:b/>
          <w:lang w:val="en-CA" w:eastAsia="en-CA"/>
        </w:rPr>
        <w:t>Please breakdown the $6 million into Storage and Transportation components.</w:t>
      </w:r>
    </w:p>
    <w:p w14:paraId="1A2ABFA8" w14:textId="77777777" w:rsidR="00AC37E4" w:rsidRPr="00F52E00" w:rsidRDefault="00AC37E4" w:rsidP="00AC37E4">
      <w:pPr>
        <w:rPr>
          <w:b/>
          <w:lang w:val="en-CA" w:eastAsia="en-CA"/>
        </w:rPr>
      </w:pPr>
    </w:p>
    <w:p w14:paraId="7507459A" w14:textId="77777777" w:rsidR="00AC37E4" w:rsidRPr="00F52E00" w:rsidRDefault="00AC37E4" w:rsidP="002E0210">
      <w:pPr>
        <w:numPr>
          <w:ilvl w:val="0"/>
          <w:numId w:val="4"/>
        </w:numPr>
        <w:autoSpaceDE w:val="0"/>
        <w:autoSpaceDN w:val="0"/>
        <w:adjustRightInd w:val="0"/>
        <w:rPr>
          <w:b/>
          <w:lang w:val="en-CA" w:eastAsia="en-CA"/>
        </w:rPr>
      </w:pPr>
      <w:r w:rsidRPr="00F52E00">
        <w:rPr>
          <w:b/>
          <w:lang w:val="en-CA" w:eastAsia="en-CA"/>
        </w:rPr>
        <w:t>Provide a calculation of the shareholder and ratepayer revenues based on the current formula and proposed formula using 2011 actuals and assuming no change in O&amp;M.</w:t>
      </w:r>
    </w:p>
    <w:p w14:paraId="33062047" w14:textId="77777777" w:rsidR="00AC37E4" w:rsidRPr="00F52E00" w:rsidRDefault="00AC37E4" w:rsidP="00AC37E4">
      <w:pPr>
        <w:autoSpaceDE w:val="0"/>
        <w:autoSpaceDN w:val="0"/>
        <w:adjustRightInd w:val="0"/>
        <w:rPr>
          <w:b/>
          <w:lang w:val="en-CA" w:eastAsia="en-CA"/>
        </w:rPr>
      </w:pPr>
    </w:p>
    <w:p w14:paraId="0D111D09" w14:textId="77777777" w:rsidR="00AC37E4" w:rsidRPr="00F52E00" w:rsidRDefault="00AC37E4" w:rsidP="002E0210">
      <w:pPr>
        <w:numPr>
          <w:ilvl w:val="0"/>
          <w:numId w:val="4"/>
        </w:numPr>
        <w:autoSpaceDE w:val="0"/>
        <w:autoSpaceDN w:val="0"/>
        <w:adjustRightInd w:val="0"/>
        <w:rPr>
          <w:b/>
          <w:lang w:val="en-CA" w:eastAsia="en-CA"/>
        </w:rPr>
      </w:pPr>
      <w:r w:rsidRPr="00F52E00">
        <w:rPr>
          <w:b/>
          <w:lang w:val="en-CA" w:eastAsia="en-CA"/>
        </w:rPr>
        <w:lastRenderedPageBreak/>
        <w:t>Please provide the year-to-date TS-related storage and transportation revenues for 2012.</w:t>
      </w:r>
    </w:p>
    <w:p w14:paraId="6493A28E" w14:textId="77777777" w:rsidR="00AC37E4" w:rsidRPr="00F52E00" w:rsidRDefault="00AC37E4" w:rsidP="00AC37E4">
      <w:pPr>
        <w:autoSpaceDE w:val="0"/>
        <w:autoSpaceDN w:val="0"/>
        <w:adjustRightInd w:val="0"/>
        <w:rPr>
          <w:b/>
          <w:lang w:val="en-CA" w:eastAsia="en-CA"/>
        </w:rPr>
      </w:pPr>
    </w:p>
    <w:p w14:paraId="0ED01BF2"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7. Is Enbridge’s forecast of other service and late payment penalty revenues, including the methodologies used to cost and price those services, appropriate? </w:t>
      </w:r>
    </w:p>
    <w:p w14:paraId="60CCDE24" w14:textId="77777777" w:rsidR="00AC37E4" w:rsidRPr="00F52E00" w:rsidRDefault="00AC37E4" w:rsidP="00AC37E4">
      <w:pPr>
        <w:autoSpaceDE w:val="0"/>
        <w:autoSpaceDN w:val="0"/>
        <w:adjustRightInd w:val="0"/>
        <w:rPr>
          <w:b/>
          <w:lang w:val="en-CA" w:eastAsia="en-CA"/>
        </w:rPr>
      </w:pPr>
    </w:p>
    <w:p w14:paraId="0AE144BC" w14:textId="4D5A9B59" w:rsidR="00AC37E4" w:rsidRPr="00F52E00" w:rsidRDefault="002E0210" w:rsidP="00AC37E4">
      <w:pPr>
        <w:autoSpaceDE w:val="0"/>
        <w:autoSpaceDN w:val="0"/>
        <w:adjustRightInd w:val="0"/>
        <w:rPr>
          <w:b/>
          <w:lang w:val="en-CA" w:eastAsia="en-CA"/>
        </w:rPr>
      </w:pPr>
      <w:r>
        <w:rPr>
          <w:b/>
          <w:lang w:val="en-CA" w:eastAsia="en-CA"/>
        </w:rPr>
        <w:t>Interrogatory # 1</w:t>
      </w:r>
    </w:p>
    <w:p w14:paraId="7F168BD4"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C1 Tab 5 Schedule 1 Table 2</w:t>
      </w:r>
    </w:p>
    <w:p w14:paraId="1EFF3250" w14:textId="77777777" w:rsidR="00AC37E4" w:rsidRPr="00F52E00" w:rsidRDefault="00AC37E4" w:rsidP="00AC37E4">
      <w:pPr>
        <w:autoSpaceDE w:val="0"/>
        <w:autoSpaceDN w:val="0"/>
        <w:adjustRightInd w:val="0"/>
        <w:rPr>
          <w:b/>
          <w:lang w:val="en-CA" w:eastAsia="en-CA"/>
        </w:rPr>
      </w:pPr>
    </w:p>
    <w:p w14:paraId="3F39E8ED" w14:textId="77777777" w:rsidR="00AC37E4" w:rsidRPr="00F52E00" w:rsidRDefault="00AC37E4" w:rsidP="002E0210">
      <w:pPr>
        <w:numPr>
          <w:ilvl w:val="0"/>
          <w:numId w:val="5"/>
        </w:numPr>
        <w:autoSpaceDE w:val="0"/>
        <w:autoSpaceDN w:val="0"/>
        <w:adjustRightInd w:val="0"/>
        <w:rPr>
          <w:b/>
          <w:lang w:val="en-CA" w:eastAsia="en-CA"/>
        </w:rPr>
      </w:pPr>
      <w:r w:rsidRPr="00F52E00">
        <w:rPr>
          <w:b/>
          <w:lang w:val="en-CA" w:eastAsia="en-CA"/>
        </w:rPr>
        <w:t>Please provide a table that shows the actual revenues for 2007 through 2011 and the forecast for 2012 and 2013.</w:t>
      </w:r>
    </w:p>
    <w:p w14:paraId="2BA998FA" w14:textId="77777777" w:rsidR="00AC37E4" w:rsidRPr="00F52E00" w:rsidRDefault="00AC37E4" w:rsidP="00AC37E4">
      <w:pPr>
        <w:tabs>
          <w:tab w:val="left" w:pos="748"/>
        </w:tabs>
        <w:autoSpaceDE w:val="0"/>
        <w:autoSpaceDN w:val="0"/>
        <w:adjustRightInd w:val="0"/>
        <w:ind w:left="374"/>
        <w:rPr>
          <w:b/>
          <w:lang w:val="en-CA" w:eastAsia="en-CA"/>
        </w:rPr>
      </w:pPr>
    </w:p>
    <w:p w14:paraId="245E703C" w14:textId="77777777" w:rsidR="00AC37E4" w:rsidRPr="00F52E00" w:rsidRDefault="00AC37E4" w:rsidP="002E0210">
      <w:pPr>
        <w:numPr>
          <w:ilvl w:val="0"/>
          <w:numId w:val="5"/>
        </w:numPr>
        <w:autoSpaceDE w:val="0"/>
        <w:autoSpaceDN w:val="0"/>
        <w:adjustRightInd w:val="0"/>
        <w:rPr>
          <w:b/>
          <w:bCs/>
          <w:lang w:val="en-CA" w:eastAsia="en-CA"/>
        </w:rPr>
      </w:pPr>
      <w:r w:rsidRPr="00F52E00">
        <w:rPr>
          <w:b/>
          <w:bCs/>
          <w:lang w:val="en-CA" w:eastAsia="en-CA"/>
        </w:rPr>
        <w:t>What is the relationship between Late Payment charges/revenue and cost of gas?</w:t>
      </w:r>
    </w:p>
    <w:p w14:paraId="5604773A" w14:textId="77777777" w:rsidR="00AC37E4" w:rsidRPr="00F52E00" w:rsidRDefault="00AC37E4" w:rsidP="00AC37E4">
      <w:pPr>
        <w:rPr>
          <w:b/>
          <w:bCs/>
          <w:lang w:val="en-CA" w:eastAsia="en-CA"/>
        </w:rPr>
      </w:pPr>
    </w:p>
    <w:p w14:paraId="045EC637" w14:textId="77777777" w:rsidR="00AC37E4" w:rsidRPr="00F52E00" w:rsidRDefault="00AC37E4" w:rsidP="002E0210">
      <w:pPr>
        <w:numPr>
          <w:ilvl w:val="0"/>
          <w:numId w:val="5"/>
        </w:numPr>
        <w:autoSpaceDE w:val="0"/>
        <w:autoSpaceDN w:val="0"/>
        <w:adjustRightInd w:val="0"/>
        <w:rPr>
          <w:b/>
          <w:bCs/>
          <w:lang w:val="en-CA" w:eastAsia="en-CA"/>
        </w:rPr>
      </w:pPr>
      <w:r w:rsidRPr="00F52E00">
        <w:rPr>
          <w:b/>
          <w:bCs/>
          <w:lang w:val="en-CA" w:eastAsia="en-CA"/>
        </w:rPr>
        <w:t>Please provide a Table that shows average gas costs and LP revenues from 2007-2013F.</w:t>
      </w:r>
    </w:p>
    <w:p w14:paraId="42E6CCCD" w14:textId="77777777" w:rsidR="00AC37E4" w:rsidRPr="00F52E00" w:rsidRDefault="00AC37E4" w:rsidP="00AC37E4">
      <w:pPr>
        <w:autoSpaceDE w:val="0"/>
        <w:autoSpaceDN w:val="0"/>
        <w:adjustRightInd w:val="0"/>
        <w:rPr>
          <w:b/>
          <w:bCs/>
          <w:lang w:val="en-CA" w:eastAsia="en-CA"/>
        </w:rPr>
      </w:pPr>
    </w:p>
    <w:p w14:paraId="2B4B9D61" w14:textId="77777777" w:rsidR="00AC37E4" w:rsidRPr="00F52E00" w:rsidRDefault="00AC37E4" w:rsidP="00AC37E4">
      <w:pPr>
        <w:autoSpaceDE w:val="0"/>
        <w:autoSpaceDN w:val="0"/>
        <w:adjustRightInd w:val="0"/>
        <w:rPr>
          <w:b/>
          <w:u w:val="single"/>
          <w:lang w:val="en-CA" w:eastAsia="en-CA"/>
        </w:rPr>
      </w:pPr>
      <w:r w:rsidRPr="00F52E00">
        <w:rPr>
          <w:b/>
          <w:bCs/>
          <w:u w:val="single"/>
          <w:lang w:val="en-CA" w:eastAsia="en-CA"/>
        </w:rPr>
        <w:t xml:space="preserve">D. Operating Costs </w:t>
      </w:r>
    </w:p>
    <w:p w14:paraId="0EE161F7" w14:textId="77777777" w:rsidR="00AC37E4" w:rsidRPr="00F52E00" w:rsidRDefault="00AC37E4" w:rsidP="00AC37E4">
      <w:pPr>
        <w:autoSpaceDE w:val="0"/>
        <w:autoSpaceDN w:val="0"/>
        <w:adjustRightInd w:val="0"/>
        <w:rPr>
          <w:b/>
          <w:lang w:val="en-CA" w:eastAsia="en-CA"/>
        </w:rPr>
      </w:pPr>
    </w:p>
    <w:p w14:paraId="7777FE65"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1. Is the 2013 O&amp;M budget appropriate? </w:t>
      </w:r>
    </w:p>
    <w:p w14:paraId="51675556" w14:textId="77777777" w:rsidR="00AC37E4" w:rsidRPr="00F52E00" w:rsidRDefault="00AC37E4" w:rsidP="00AC37E4">
      <w:pPr>
        <w:autoSpaceDE w:val="0"/>
        <w:autoSpaceDN w:val="0"/>
        <w:adjustRightInd w:val="0"/>
        <w:rPr>
          <w:b/>
          <w:lang w:val="en-CA" w:eastAsia="en-CA"/>
        </w:rPr>
      </w:pPr>
    </w:p>
    <w:p w14:paraId="668DC3F3" w14:textId="2806768E" w:rsidR="00AC37E4" w:rsidRPr="00F52E00" w:rsidRDefault="002E0210" w:rsidP="00AC37E4">
      <w:pPr>
        <w:rPr>
          <w:b/>
        </w:rPr>
      </w:pPr>
      <w:r>
        <w:rPr>
          <w:b/>
        </w:rPr>
        <w:t>Interrogatory # 1</w:t>
      </w:r>
    </w:p>
    <w:p w14:paraId="67A33EEE" w14:textId="77777777" w:rsidR="00AC37E4" w:rsidRPr="00F52E00" w:rsidRDefault="00AC37E4" w:rsidP="00AC37E4">
      <w:pPr>
        <w:pStyle w:val="Heading3"/>
        <w:rPr>
          <w:rFonts w:ascii="Times New Roman" w:hAnsi="Times New Roman"/>
          <w:color w:val="auto"/>
        </w:rPr>
      </w:pPr>
      <w:r w:rsidRPr="00F52E00">
        <w:rPr>
          <w:rFonts w:ascii="Times New Roman" w:hAnsi="Times New Roman"/>
          <w:color w:val="auto"/>
        </w:rPr>
        <w:t xml:space="preserve">Reference: </w:t>
      </w:r>
      <w:r w:rsidRPr="00F52E00">
        <w:rPr>
          <w:rFonts w:ascii="Times New Roman" w:hAnsi="Times New Roman"/>
          <w:color w:val="auto"/>
        </w:rPr>
        <w:tab/>
        <w:t>Exhibit A2 Tab 1 Schedule 1</w:t>
      </w:r>
    </w:p>
    <w:p w14:paraId="7CB221C0" w14:textId="77777777" w:rsidR="00AC37E4" w:rsidRPr="00F52E00" w:rsidRDefault="00AC37E4" w:rsidP="00AC37E4">
      <w:pPr>
        <w:rPr>
          <w:b/>
        </w:rPr>
      </w:pPr>
    </w:p>
    <w:p w14:paraId="58C5B52A" w14:textId="77777777" w:rsidR="00AC37E4" w:rsidRPr="002E0210" w:rsidRDefault="00AC37E4" w:rsidP="002E0210">
      <w:pPr>
        <w:pStyle w:val="BodyTextIndent3"/>
        <w:numPr>
          <w:ilvl w:val="0"/>
          <w:numId w:val="6"/>
        </w:numPr>
        <w:spacing w:after="0"/>
        <w:rPr>
          <w:b/>
          <w:sz w:val="24"/>
          <w:szCs w:val="24"/>
        </w:rPr>
      </w:pPr>
      <w:r w:rsidRPr="002E0210">
        <w:rPr>
          <w:b/>
          <w:sz w:val="24"/>
          <w:szCs w:val="24"/>
        </w:rPr>
        <w:t>Please update the O&amp;M per customer table page 17 to reflect actual data for 2011.</w:t>
      </w:r>
    </w:p>
    <w:p w14:paraId="33C3F42F" w14:textId="77777777" w:rsidR="00AC37E4" w:rsidRPr="00F52E00" w:rsidRDefault="00AC37E4" w:rsidP="00AC37E4">
      <w:pPr>
        <w:rPr>
          <w:b/>
        </w:rPr>
      </w:pPr>
    </w:p>
    <w:p w14:paraId="40E16EF3" w14:textId="1AFEFB88" w:rsidR="00AC37E4" w:rsidRPr="00F52E00" w:rsidRDefault="002E0210" w:rsidP="00AC37E4">
      <w:pPr>
        <w:rPr>
          <w:b/>
        </w:rPr>
      </w:pPr>
      <w:r>
        <w:rPr>
          <w:b/>
        </w:rPr>
        <w:t>Interrogatory # 2</w:t>
      </w:r>
    </w:p>
    <w:p w14:paraId="236A2849" w14:textId="77777777" w:rsidR="00AC37E4" w:rsidRPr="00F52E00" w:rsidRDefault="00AC37E4" w:rsidP="00AC37E4">
      <w:pPr>
        <w:pStyle w:val="Heading3"/>
        <w:tabs>
          <w:tab w:val="left" w:pos="748"/>
        </w:tabs>
        <w:rPr>
          <w:rFonts w:ascii="Times New Roman" w:hAnsi="Times New Roman"/>
          <w:color w:val="auto"/>
        </w:rPr>
      </w:pPr>
      <w:r w:rsidRPr="00F52E00">
        <w:rPr>
          <w:rFonts w:ascii="Times New Roman" w:hAnsi="Times New Roman"/>
          <w:color w:val="auto"/>
        </w:rPr>
        <w:t xml:space="preserve">Reference: </w:t>
      </w:r>
      <w:r w:rsidRPr="00F52E00">
        <w:rPr>
          <w:rFonts w:ascii="Times New Roman" w:hAnsi="Times New Roman"/>
          <w:color w:val="auto"/>
        </w:rPr>
        <w:tab/>
        <w:t>Exhibit D1 Tab 25 Schedule 1</w:t>
      </w:r>
    </w:p>
    <w:p w14:paraId="3A98415A" w14:textId="77777777" w:rsidR="00AC37E4" w:rsidRPr="00F52E00" w:rsidRDefault="00AC37E4" w:rsidP="00AC37E4">
      <w:pPr>
        <w:rPr>
          <w:b/>
        </w:rPr>
      </w:pPr>
    </w:p>
    <w:p w14:paraId="7E0FE272" w14:textId="77777777" w:rsidR="00AC37E4" w:rsidRPr="002E0210" w:rsidRDefault="00AC37E4" w:rsidP="002E0210">
      <w:pPr>
        <w:pStyle w:val="BodyTextIndent3"/>
        <w:numPr>
          <w:ilvl w:val="0"/>
          <w:numId w:val="7"/>
        </w:numPr>
        <w:spacing w:after="0"/>
        <w:rPr>
          <w:b/>
          <w:sz w:val="24"/>
          <w:szCs w:val="24"/>
        </w:rPr>
      </w:pPr>
      <w:r w:rsidRPr="002E0210">
        <w:rPr>
          <w:b/>
          <w:sz w:val="24"/>
          <w:szCs w:val="24"/>
        </w:rPr>
        <w:t>Please update Table 1 to include actual data for 2011.</w:t>
      </w:r>
    </w:p>
    <w:p w14:paraId="426F3DEE" w14:textId="77777777" w:rsidR="00AC37E4" w:rsidRPr="00F52E00" w:rsidRDefault="00AC37E4" w:rsidP="00AC37E4">
      <w:pPr>
        <w:autoSpaceDE w:val="0"/>
        <w:autoSpaceDN w:val="0"/>
        <w:adjustRightInd w:val="0"/>
        <w:rPr>
          <w:b/>
          <w:lang w:val="en-CA" w:eastAsia="en-CA"/>
        </w:rPr>
      </w:pPr>
    </w:p>
    <w:p w14:paraId="78B956C9" w14:textId="3352E1C8" w:rsidR="00AC37E4" w:rsidRPr="00F52E00" w:rsidRDefault="002E0210" w:rsidP="00AC37E4">
      <w:pPr>
        <w:autoSpaceDE w:val="0"/>
        <w:autoSpaceDN w:val="0"/>
        <w:adjustRightInd w:val="0"/>
        <w:rPr>
          <w:b/>
          <w:lang w:val="en-CA" w:eastAsia="en-CA"/>
        </w:rPr>
      </w:pPr>
      <w:r>
        <w:rPr>
          <w:b/>
          <w:lang w:val="en-CA" w:eastAsia="en-CA"/>
        </w:rPr>
        <w:t>Interrogatory # 3</w:t>
      </w:r>
    </w:p>
    <w:p w14:paraId="79434431" w14:textId="77777777" w:rsidR="00AC37E4" w:rsidRPr="00F52E00" w:rsidRDefault="00AC37E4" w:rsidP="00AC37E4">
      <w:pPr>
        <w:pStyle w:val="Heading4"/>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D1 Tab 3 Schedule 1</w:t>
      </w:r>
    </w:p>
    <w:p w14:paraId="249C10A7" w14:textId="77777777" w:rsidR="00AC37E4" w:rsidRPr="00F52E00" w:rsidRDefault="00AC37E4" w:rsidP="00AC37E4">
      <w:pPr>
        <w:rPr>
          <w:b/>
          <w:lang w:val="en-CA" w:eastAsia="en-CA"/>
        </w:rPr>
      </w:pPr>
    </w:p>
    <w:p w14:paraId="12378C18" w14:textId="77777777" w:rsidR="00AC37E4" w:rsidRPr="00F52E00" w:rsidRDefault="00AC37E4" w:rsidP="002E0210">
      <w:pPr>
        <w:numPr>
          <w:ilvl w:val="0"/>
          <w:numId w:val="35"/>
        </w:numPr>
        <w:rPr>
          <w:b/>
          <w:lang w:val="en-CA" w:eastAsia="en-CA"/>
        </w:rPr>
      </w:pPr>
      <w:r w:rsidRPr="00F52E00">
        <w:rPr>
          <w:b/>
          <w:lang w:val="en-CA" w:eastAsia="en-CA"/>
        </w:rPr>
        <w:t>Please expand Table 4 -Other O&amp;M, to breakout Salaries and Wages, Benefits and Pension Costs.</w:t>
      </w:r>
    </w:p>
    <w:p w14:paraId="78063BBF" w14:textId="77777777" w:rsidR="00AC37E4" w:rsidRPr="00F52E00" w:rsidRDefault="00AC37E4" w:rsidP="00AC37E4">
      <w:pPr>
        <w:autoSpaceDE w:val="0"/>
        <w:autoSpaceDN w:val="0"/>
        <w:adjustRightInd w:val="0"/>
        <w:rPr>
          <w:b/>
          <w:lang w:val="en-CA" w:eastAsia="en-CA"/>
        </w:rPr>
      </w:pPr>
    </w:p>
    <w:p w14:paraId="222F1616" w14:textId="77777777" w:rsidR="00AC37E4" w:rsidRPr="00F52E00" w:rsidRDefault="00AC37E4" w:rsidP="00AC37E4">
      <w:pPr>
        <w:autoSpaceDE w:val="0"/>
        <w:autoSpaceDN w:val="0"/>
        <w:adjustRightInd w:val="0"/>
        <w:rPr>
          <w:b/>
          <w:lang w:val="en-CA" w:eastAsia="en-CA"/>
        </w:rPr>
      </w:pPr>
      <w:r w:rsidRPr="00F52E00">
        <w:rPr>
          <w:b/>
          <w:lang w:val="en-CA" w:eastAsia="en-CA"/>
        </w:rPr>
        <w:t>Interrogatory # 4</w:t>
      </w:r>
    </w:p>
    <w:p w14:paraId="036EFBAC" w14:textId="77777777" w:rsidR="00AC37E4" w:rsidRPr="00F52E00" w:rsidRDefault="00AC37E4" w:rsidP="00AC37E4">
      <w:pPr>
        <w:autoSpaceDE w:val="0"/>
        <w:autoSpaceDN w:val="0"/>
        <w:adjustRightInd w:val="0"/>
        <w:rPr>
          <w:b/>
          <w:lang w:val="en-CA" w:eastAsia="en-CA"/>
        </w:rPr>
      </w:pPr>
    </w:p>
    <w:p w14:paraId="53B9B95E" w14:textId="77777777" w:rsidR="00AC37E4" w:rsidRPr="00F52E00" w:rsidRDefault="00AC37E4" w:rsidP="00AC37E4">
      <w:pPr>
        <w:autoSpaceDE w:val="0"/>
        <w:autoSpaceDN w:val="0"/>
        <w:adjustRightInd w:val="0"/>
        <w:rPr>
          <w:b/>
          <w:noProof/>
        </w:rPr>
      </w:pPr>
      <w:r w:rsidRPr="00F52E00">
        <w:rPr>
          <w:b/>
          <w:noProof/>
        </w:rPr>
        <w:t>References:</w:t>
      </w:r>
      <w:r w:rsidRPr="00F52E00">
        <w:rPr>
          <w:b/>
          <w:noProof/>
        </w:rPr>
        <w:tab/>
        <w:t>Exhibit D1 Tab 3 Schedule 2 Page 2</w:t>
      </w:r>
    </w:p>
    <w:p w14:paraId="17093AB8" w14:textId="77777777" w:rsidR="00AC37E4" w:rsidRPr="00F52E00" w:rsidRDefault="00AC37E4" w:rsidP="00AC37E4">
      <w:pPr>
        <w:autoSpaceDE w:val="0"/>
        <w:autoSpaceDN w:val="0"/>
        <w:adjustRightInd w:val="0"/>
        <w:ind w:left="1440"/>
        <w:rPr>
          <w:b/>
          <w:noProof/>
        </w:rPr>
      </w:pPr>
      <w:r w:rsidRPr="00F52E00">
        <w:rPr>
          <w:b/>
          <w:noProof/>
        </w:rPr>
        <w:t>Exhibit D2 Tab 3 Schedule 1</w:t>
      </w:r>
    </w:p>
    <w:p w14:paraId="581E6A14" w14:textId="77777777" w:rsidR="00AC37E4" w:rsidRPr="00F52E00" w:rsidRDefault="00AC37E4" w:rsidP="00AC37E4">
      <w:pPr>
        <w:autoSpaceDE w:val="0"/>
        <w:autoSpaceDN w:val="0"/>
        <w:adjustRightInd w:val="0"/>
        <w:rPr>
          <w:b/>
          <w:noProof/>
        </w:rPr>
      </w:pPr>
    </w:p>
    <w:p w14:paraId="21D854D0" w14:textId="77777777" w:rsidR="00AC37E4" w:rsidRPr="00F52E00" w:rsidRDefault="00AC37E4" w:rsidP="002E0210">
      <w:pPr>
        <w:numPr>
          <w:ilvl w:val="0"/>
          <w:numId w:val="33"/>
        </w:numPr>
        <w:autoSpaceDE w:val="0"/>
        <w:autoSpaceDN w:val="0"/>
        <w:adjustRightInd w:val="0"/>
        <w:rPr>
          <w:b/>
          <w:noProof/>
        </w:rPr>
      </w:pPr>
      <w:r w:rsidRPr="00F52E00">
        <w:rPr>
          <w:b/>
          <w:noProof/>
        </w:rPr>
        <w:lastRenderedPageBreak/>
        <w:t xml:space="preserve">For </w:t>
      </w:r>
      <w:r w:rsidRPr="00F52E00">
        <w:rPr>
          <w:b/>
          <w:noProof/>
          <w:u w:val="single"/>
        </w:rPr>
        <w:t>each</w:t>
      </w:r>
      <w:r w:rsidRPr="00F52E00">
        <w:rPr>
          <w:b/>
          <w:noProof/>
        </w:rPr>
        <w:t xml:space="preserve"> of the 4 employee categories –Executive, Management, Supervisory and Union, please provide a continuity schedule that shows 2007-2013F for the following categories of compensation/payroll costs:</w:t>
      </w:r>
    </w:p>
    <w:p w14:paraId="033A7759" w14:textId="77777777" w:rsidR="00AC37E4" w:rsidRPr="00F52E00" w:rsidRDefault="00AC37E4" w:rsidP="00AC37E4">
      <w:pPr>
        <w:autoSpaceDE w:val="0"/>
        <w:autoSpaceDN w:val="0"/>
        <w:adjustRightInd w:val="0"/>
        <w:ind w:left="1440"/>
        <w:rPr>
          <w:b/>
          <w:noProof/>
        </w:rPr>
      </w:pPr>
    </w:p>
    <w:p w14:paraId="75014541" w14:textId="77777777" w:rsidR="00AC37E4" w:rsidRPr="00F52E00" w:rsidRDefault="00AC37E4" w:rsidP="00AC37E4">
      <w:pPr>
        <w:autoSpaceDE w:val="0"/>
        <w:autoSpaceDN w:val="0"/>
        <w:adjustRightInd w:val="0"/>
        <w:ind w:left="1440"/>
        <w:rPr>
          <w:b/>
          <w:noProof/>
        </w:rPr>
      </w:pPr>
      <w:r w:rsidRPr="00F52E00">
        <w:rPr>
          <w:b/>
          <w:noProof/>
        </w:rPr>
        <w:t>FTEs</w:t>
      </w:r>
    </w:p>
    <w:p w14:paraId="4CCACA19" w14:textId="77777777" w:rsidR="00AC37E4" w:rsidRPr="00F52E00" w:rsidRDefault="00AC37E4" w:rsidP="00AC37E4">
      <w:pPr>
        <w:autoSpaceDE w:val="0"/>
        <w:autoSpaceDN w:val="0"/>
        <w:adjustRightInd w:val="0"/>
        <w:ind w:left="1440"/>
        <w:rPr>
          <w:b/>
          <w:noProof/>
        </w:rPr>
      </w:pPr>
      <w:r w:rsidRPr="00F52E00">
        <w:rPr>
          <w:b/>
          <w:noProof/>
        </w:rPr>
        <w:t>Base Pay</w:t>
      </w:r>
    </w:p>
    <w:p w14:paraId="1AB7F8D3" w14:textId="77777777" w:rsidR="00AC37E4" w:rsidRPr="00F52E00" w:rsidRDefault="00AC37E4" w:rsidP="00AC37E4">
      <w:pPr>
        <w:autoSpaceDE w:val="0"/>
        <w:autoSpaceDN w:val="0"/>
        <w:adjustRightInd w:val="0"/>
        <w:ind w:left="1440"/>
        <w:rPr>
          <w:b/>
          <w:noProof/>
        </w:rPr>
      </w:pPr>
      <w:r w:rsidRPr="00F52E00">
        <w:rPr>
          <w:b/>
          <w:noProof/>
        </w:rPr>
        <w:t>Bonus/ Incentive STIP and/or LTIP</w:t>
      </w:r>
    </w:p>
    <w:p w14:paraId="1ED18508" w14:textId="77777777" w:rsidR="00AC37E4" w:rsidRPr="00F52E00" w:rsidRDefault="00AC37E4" w:rsidP="00AC37E4">
      <w:pPr>
        <w:autoSpaceDE w:val="0"/>
        <w:autoSpaceDN w:val="0"/>
        <w:adjustRightInd w:val="0"/>
        <w:ind w:left="1440"/>
        <w:rPr>
          <w:b/>
          <w:noProof/>
        </w:rPr>
      </w:pPr>
      <w:r w:rsidRPr="00F52E00">
        <w:rPr>
          <w:b/>
          <w:noProof/>
        </w:rPr>
        <w:t>Total cash compensation</w:t>
      </w:r>
    </w:p>
    <w:p w14:paraId="66E9373B" w14:textId="77777777" w:rsidR="00AC37E4" w:rsidRPr="00F52E00" w:rsidRDefault="00AC37E4" w:rsidP="00AC37E4">
      <w:pPr>
        <w:autoSpaceDE w:val="0"/>
        <w:autoSpaceDN w:val="0"/>
        <w:adjustRightInd w:val="0"/>
        <w:ind w:left="1440"/>
        <w:rPr>
          <w:b/>
          <w:noProof/>
        </w:rPr>
      </w:pPr>
      <w:r w:rsidRPr="00F52E00">
        <w:rPr>
          <w:b/>
          <w:noProof/>
        </w:rPr>
        <w:t>Benefits</w:t>
      </w:r>
    </w:p>
    <w:p w14:paraId="1BF8BC89" w14:textId="77777777" w:rsidR="00AC37E4" w:rsidRPr="00F52E00" w:rsidRDefault="00AC37E4" w:rsidP="00AC37E4">
      <w:pPr>
        <w:autoSpaceDE w:val="0"/>
        <w:autoSpaceDN w:val="0"/>
        <w:adjustRightInd w:val="0"/>
        <w:ind w:left="1440"/>
        <w:rPr>
          <w:b/>
          <w:noProof/>
        </w:rPr>
      </w:pPr>
      <w:r w:rsidRPr="00F52E00">
        <w:rPr>
          <w:b/>
          <w:noProof/>
        </w:rPr>
        <w:t xml:space="preserve">Pension </w:t>
      </w:r>
    </w:p>
    <w:p w14:paraId="30658F0A" w14:textId="77777777" w:rsidR="00AC37E4" w:rsidRPr="00F52E00" w:rsidRDefault="00AC37E4" w:rsidP="00AC37E4">
      <w:pPr>
        <w:autoSpaceDE w:val="0"/>
        <w:autoSpaceDN w:val="0"/>
        <w:adjustRightInd w:val="0"/>
        <w:ind w:left="1440"/>
        <w:rPr>
          <w:b/>
          <w:noProof/>
        </w:rPr>
      </w:pPr>
    </w:p>
    <w:p w14:paraId="432D401C" w14:textId="77777777" w:rsidR="00AC37E4" w:rsidRPr="00F52E00" w:rsidRDefault="00AC37E4" w:rsidP="002E0210">
      <w:pPr>
        <w:numPr>
          <w:ilvl w:val="0"/>
          <w:numId w:val="33"/>
        </w:numPr>
        <w:autoSpaceDE w:val="0"/>
        <w:autoSpaceDN w:val="0"/>
        <w:adjustRightInd w:val="0"/>
        <w:rPr>
          <w:b/>
          <w:noProof/>
        </w:rPr>
      </w:pPr>
      <w:r w:rsidRPr="00F52E00">
        <w:rPr>
          <w:b/>
          <w:noProof/>
        </w:rPr>
        <w:t>For Total Cash Compensation please show the year over year increase for each category and calculate the Compound Annual Growth Rate (CAGR).</w:t>
      </w:r>
    </w:p>
    <w:p w14:paraId="3A0144F8" w14:textId="77777777" w:rsidR="00AC37E4" w:rsidRPr="00F52E00" w:rsidRDefault="00AC37E4" w:rsidP="00AC37E4">
      <w:pPr>
        <w:rPr>
          <w:b/>
          <w:noProof/>
        </w:rPr>
      </w:pPr>
    </w:p>
    <w:p w14:paraId="5DBFACEB" w14:textId="77777777" w:rsidR="00AC37E4" w:rsidRPr="00F52E00" w:rsidRDefault="00AC37E4" w:rsidP="002E0210">
      <w:pPr>
        <w:numPr>
          <w:ilvl w:val="0"/>
          <w:numId w:val="33"/>
        </w:numPr>
        <w:autoSpaceDE w:val="0"/>
        <w:autoSpaceDN w:val="0"/>
        <w:adjustRightInd w:val="0"/>
        <w:rPr>
          <w:b/>
          <w:lang w:val="en-CA" w:eastAsia="en-CA"/>
        </w:rPr>
      </w:pPr>
      <w:r w:rsidRPr="00F52E00">
        <w:rPr>
          <w:b/>
          <w:lang w:val="en-CA" w:eastAsia="en-CA"/>
        </w:rPr>
        <w:t xml:space="preserve">What is the impact on the test year revenue requirement if non-union increases are limited to 2.0% in 2013?  </w:t>
      </w:r>
    </w:p>
    <w:p w14:paraId="1D599082" w14:textId="77777777" w:rsidR="00AC37E4" w:rsidRPr="00F52E00" w:rsidRDefault="00AC37E4" w:rsidP="00AC37E4">
      <w:pPr>
        <w:autoSpaceDE w:val="0"/>
        <w:autoSpaceDN w:val="0"/>
        <w:adjustRightInd w:val="0"/>
        <w:rPr>
          <w:b/>
          <w:lang w:val="en-CA" w:eastAsia="en-CA"/>
        </w:rPr>
      </w:pPr>
    </w:p>
    <w:p w14:paraId="10099C9A" w14:textId="77777777" w:rsidR="00AC37E4" w:rsidRPr="00F52E00" w:rsidRDefault="00AC37E4" w:rsidP="00AC37E4">
      <w:pPr>
        <w:autoSpaceDE w:val="0"/>
        <w:autoSpaceDN w:val="0"/>
        <w:adjustRightInd w:val="0"/>
        <w:rPr>
          <w:b/>
          <w:lang w:val="en-CA" w:eastAsia="en-CA"/>
        </w:rPr>
      </w:pPr>
      <w:r w:rsidRPr="00F52E00">
        <w:rPr>
          <w:b/>
          <w:lang w:val="en-CA" w:eastAsia="en-CA"/>
        </w:rPr>
        <w:t>Interrogatory # 5</w:t>
      </w:r>
    </w:p>
    <w:p w14:paraId="5BC97D76" w14:textId="77777777" w:rsidR="00AC37E4" w:rsidRPr="00F52E00" w:rsidRDefault="00AC37E4" w:rsidP="00AC37E4">
      <w:pPr>
        <w:autoSpaceDE w:val="0"/>
        <w:autoSpaceDN w:val="0"/>
        <w:adjustRightInd w:val="0"/>
        <w:rPr>
          <w:b/>
          <w:lang w:val="en-CA" w:eastAsia="en-CA"/>
        </w:rPr>
      </w:pPr>
    </w:p>
    <w:p w14:paraId="5BDEF693" w14:textId="77777777" w:rsidR="00AC37E4" w:rsidRPr="00F52E00" w:rsidRDefault="00AC37E4" w:rsidP="00AC37E4">
      <w:pPr>
        <w:autoSpaceDE w:val="0"/>
        <w:autoSpaceDN w:val="0"/>
        <w:adjustRightInd w:val="0"/>
        <w:rPr>
          <w:b/>
          <w:noProof/>
        </w:rPr>
      </w:pPr>
      <w:r w:rsidRPr="00F52E00">
        <w:rPr>
          <w:b/>
          <w:noProof/>
        </w:rPr>
        <w:t>References:</w:t>
      </w:r>
      <w:r w:rsidRPr="00F52E00">
        <w:rPr>
          <w:b/>
          <w:noProof/>
        </w:rPr>
        <w:tab/>
        <w:t>Exhibit D1 Tab 3 Schedule 2 Page 2</w:t>
      </w:r>
    </w:p>
    <w:p w14:paraId="13A65606" w14:textId="77777777" w:rsidR="00AC37E4" w:rsidRPr="00F52E00" w:rsidRDefault="00AC37E4" w:rsidP="00AC37E4">
      <w:pPr>
        <w:autoSpaceDE w:val="0"/>
        <w:autoSpaceDN w:val="0"/>
        <w:adjustRightInd w:val="0"/>
        <w:ind w:left="720" w:firstLine="720"/>
        <w:rPr>
          <w:b/>
          <w:noProof/>
        </w:rPr>
      </w:pPr>
      <w:r w:rsidRPr="00F52E00">
        <w:rPr>
          <w:b/>
          <w:noProof/>
        </w:rPr>
        <w:t>Exhibit D2 Tab 3 Schedule 1</w:t>
      </w:r>
    </w:p>
    <w:p w14:paraId="6F3ED7E1" w14:textId="77777777" w:rsidR="00AC37E4" w:rsidRPr="00F52E00" w:rsidRDefault="00AC37E4" w:rsidP="00AC37E4">
      <w:pPr>
        <w:autoSpaceDE w:val="0"/>
        <w:autoSpaceDN w:val="0"/>
        <w:adjustRightInd w:val="0"/>
        <w:rPr>
          <w:b/>
          <w:noProof/>
        </w:rPr>
      </w:pPr>
    </w:p>
    <w:p w14:paraId="58ECB950" w14:textId="77777777" w:rsidR="00AC37E4" w:rsidRPr="00F52E00" w:rsidRDefault="00AC37E4" w:rsidP="002E0210">
      <w:pPr>
        <w:numPr>
          <w:ilvl w:val="0"/>
          <w:numId w:val="34"/>
        </w:numPr>
        <w:autoSpaceDE w:val="0"/>
        <w:autoSpaceDN w:val="0"/>
        <w:adjustRightInd w:val="0"/>
        <w:rPr>
          <w:b/>
          <w:noProof/>
        </w:rPr>
      </w:pPr>
      <w:r w:rsidRPr="00F52E00">
        <w:rPr>
          <w:b/>
          <w:noProof/>
        </w:rPr>
        <w:t>Please provide Details of LTIP Costs 2007-2013F</w:t>
      </w:r>
    </w:p>
    <w:p w14:paraId="0C8E2588" w14:textId="77777777" w:rsidR="00AC37E4" w:rsidRPr="00F52E00" w:rsidRDefault="00AC37E4" w:rsidP="00AC37E4">
      <w:pPr>
        <w:autoSpaceDE w:val="0"/>
        <w:autoSpaceDN w:val="0"/>
        <w:adjustRightInd w:val="0"/>
        <w:ind w:left="720"/>
        <w:rPr>
          <w:b/>
          <w:noProof/>
        </w:rPr>
      </w:pPr>
    </w:p>
    <w:p w14:paraId="4442825C" w14:textId="77777777" w:rsidR="00AC37E4" w:rsidRPr="00F52E00" w:rsidRDefault="00AC37E4" w:rsidP="00AC37E4">
      <w:pPr>
        <w:autoSpaceDE w:val="0"/>
        <w:autoSpaceDN w:val="0"/>
        <w:adjustRightInd w:val="0"/>
        <w:ind w:left="720"/>
        <w:rPr>
          <w:b/>
          <w:noProof/>
        </w:rPr>
      </w:pPr>
      <w:r w:rsidRPr="00F52E00">
        <w:rPr>
          <w:b/>
          <w:noProof/>
        </w:rPr>
        <w:t>Incumbents</w:t>
      </w:r>
    </w:p>
    <w:p w14:paraId="468FE6DA" w14:textId="77777777" w:rsidR="00AC37E4" w:rsidRPr="00F52E00" w:rsidRDefault="00AC37E4" w:rsidP="00AC37E4">
      <w:pPr>
        <w:autoSpaceDE w:val="0"/>
        <w:autoSpaceDN w:val="0"/>
        <w:adjustRightInd w:val="0"/>
        <w:ind w:left="720"/>
        <w:rPr>
          <w:b/>
          <w:noProof/>
        </w:rPr>
      </w:pPr>
      <w:r w:rsidRPr="00F52E00">
        <w:rPr>
          <w:b/>
          <w:noProof/>
        </w:rPr>
        <w:t xml:space="preserve">Number of stock units by type and </w:t>
      </w:r>
    </w:p>
    <w:p w14:paraId="19981476" w14:textId="77777777" w:rsidR="00AC37E4" w:rsidRPr="00F52E00" w:rsidRDefault="00AC37E4" w:rsidP="00AC37E4">
      <w:pPr>
        <w:autoSpaceDE w:val="0"/>
        <w:autoSpaceDN w:val="0"/>
        <w:adjustRightInd w:val="0"/>
        <w:ind w:left="720"/>
        <w:rPr>
          <w:b/>
          <w:noProof/>
        </w:rPr>
      </w:pPr>
      <w:r w:rsidRPr="00F52E00">
        <w:rPr>
          <w:b/>
          <w:noProof/>
        </w:rPr>
        <w:t>Cash Equivalent value(s)</w:t>
      </w:r>
    </w:p>
    <w:p w14:paraId="7A55AF7B" w14:textId="77777777" w:rsidR="00AC37E4" w:rsidRPr="00F52E00" w:rsidRDefault="00AC37E4" w:rsidP="00AC37E4">
      <w:pPr>
        <w:autoSpaceDE w:val="0"/>
        <w:autoSpaceDN w:val="0"/>
        <w:adjustRightInd w:val="0"/>
        <w:ind w:left="720"/>
        <w:rPr>
          <w:b/>
          <w:noProof/>
        </w:rPr>
      </w:pPr>
    </w:p>
    <w:p w14:paraId="4439FFDD" w14:textId="77777777" w:rsidR="00AC37E4" w:rsidRPr="00F52E00" w:rsidRDefault="00AC37E4" w:rsidP="002E0210">
      <w:pPr>
        <w:numPr>
          <w:ilvl w:val="0"/>
          <w:numId w:val="34"/>
        </w:numPr>
        <w:autoSpaceDE w:val="0"/>
        <w:autoSpaceDN w:val="0"/>
        <w:adjustRightInd w:val="0"/>
        <w:rPr>
          <w:b/>
          <w:noProof/>
        </w:rPr>
      </w:pPr>
      <w:r w:rsidRPr="00F52E00">
        <w:rPr>
          <w:b/>
          <w:noProof/>
        </w:rPr>
        <w:t>Reconcile LTIP Costs to SBC amounts charged under CAM and RCAM (Exhibit D1 Tab 4 Schedule 1 Attachment 1)</w:t>
      </w:r>
    </w:p>
    <w:p w14:paraId="001996A2" w14:textId="77777777" w:rsidR="00AC37E4" w:rsidRPr="00F52E00" w:rsidRDefault="00AC37E4" w:rsidP="00AC37E4">
      <w:pPr>
        <w:autoSpaceDE w:val="0"/>
        <w:autoSpaceDN w:val="0"/>
        <w:adjustRightInd w:val="0"/>
        <w:rPr>
          <w:b/>
          <w:lang w:val="en-CA" w:eastAsia="en-CA"/>
        </w:rPr>
      </w:pPr>
    </w:p>
    <w:p w14:paraId="70B4740E"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3. Are the proposed changes to Peak Gas Day Design Criteria (PGDDC) and methods of cost recovery appropriate? </w:t>
      </w:r>
    </w:p>
    <w:p w14:paraId="55D5278F" w14:textId="77777777" w:rsidR="00AC37E4" w:rsidRPr="00F52E00" w:rsidRDefault="00AC37E4" w:rsidP="00AC37E4">
      <w:pPr>
        <w:autoSpaceDE w:val="0"/>
        <w:autoSpaceDN w:val="0"/>
        <w:adjustRightInd w:val="0"/>
        <w:rPr>
          <w:b/>
          <w:lang w:val="en-CA" w:eastAsia="en-CA"/>
        </w:rPr>
      </w:pPr>
    </w:p>
    <w:p w14:paraId="6D5B84C5" w14:textId="77777777" w:rsidR="00AC37E4" w:rsidRPr="00F52E00" w:rsidRDefault="00AC37E4" w:rsidP="00AC37E4">
      <w:pPr>
        <w:autoSpaceDE w:val="0"/>
        <w:autoSpaceDN w:val="0"/>
        <w:adjustRightInd w:val="0"/>
        <w:rPr>
          <w:b/>
          <w:lang w:val="en-CA" w:eastAsia="en-CA"/>
        </w:rPr>
      </w:pPr>
      <w:r w:rsidRPr="00F52E00">
        <w:rPr>
          <w:b/>
          <w:lang w:val="en-CA" w:eastAsia="en-CA"/>
        </w:rPr>
        <w:t>Interrogatory # 1</w:t>
      </w:r>
    </w:p>
    <w:p w14:paraId="6B016204" w14:textId="77777777" w:rsidR="00AC37E4" w:rsidRPr="00F52E00" w:rsidRDefault="00AC37E4" w:rsidP="00AC37E4">
      <w:pPr>
        <w:autoSpaceDE w:val="0"/>
        <w:autoSpaceDN w:val="0"/>
        <w:adjustRightInd w:val="0"/>
        <w:rPr>
          <w:b/>
          <w:lang w:val="en-CA" w:eastAsia="en-CA"/>
        </w:rPr>
      </w:pPr>
    </w:p>
    <w:p w14:paraId="2F1A1563" w14:textId="77777777" w:rsidR="00AC37E4" w:rsidRPr="00F52E00" w:rsidRDefault="00AC37E4" w:rsidP="00AC37E4">
      <w:pPr>
        <w:autoSpaceDE w:val="0"/>
        <w:autoSpaceDN w:val="0"/>
        <w:adjustRightInd w:val="0"/>
        <w:rPr>
          <w:b/>
          <w:noProof/>
        </w:rPr>
      </w:pPr>
      <w:r w:rsidRPr="00F52E00">
        <w:rPr>
          <w:b/>
          <w:noProof/>
        </w:rPr>
        <w:t>References:</w:t>
      </w:r>
      <w:r w:rsidRPr="00F52E00">
        <w:rPr>
          <w:b/>
          <w:noProof/>
        </w:rPr>
        <w:tab/>
        <w:t>Exhibit D1 Tab 2 Schedule 3 Page 7</w:t>
      </w:r>
    </w:p>
    <w:p w14:paraId="16B33A07" w14:textId="77777777" w:rsidR="00AC37E4" w:rsidRPr="00F52E00" w:rsidRDefault="00AC37E4" w:rsidP="00AC37E4">
      <w:pPr>
        <w:autoSpaceDE w:val="0"/>
        <w:autoSpaceDN w:val="0"/>
        <w:adjustRightInd w:val="0"/>
        <w:ind w:left="720" w:firstLine="720"/>
        <w:rPr>
          <w:b/>
          <w:noProof/>
        </w:rPr>
      </w:pPr>
      <w:r w:rsidRPr="00F52E00">
        <w:rPr>
          <w:b/>
          <w:noProof/>
        </w:rPr>
        <w:t>Exhibit D2 Tab 4 Schedule 1 Page 5</w:t>
      </w:r>
    </w:p>
    <w:p w14:paraId="74C5E7D2" w14:textId="77777777" w:rsidR="00AC37E4" w:rsidRPr="00F52E00" w:rsidRDefault="00AC37E4" w:rsidP="00AC37E4">
      <w:pPr>
        <w:autoSpaceDE w:val="0"/>
        <w:autoSpaceDN w:val="0"/>
        <w:adjustRightInd w:val="0"/>
        <w:rPr>
          <w:b/>
          <w:noProof/>
        </w:rPr>
      </w:pPr>
    </w:p>
    <w:p w14:paraId="675B55DA" w14:textId="77777777" w:rsidR="00AC37E4" w:rsidRPr="00F52E00" w:rsidRDefault="00AC37E4" w:rsidP="002E0210">
      <w:pPr>
        <w:numPr>
          <w:ilvl w:val="0"/>
          <w:numId w:val="47"/>
        </w:numPr>
        <w:autoSpaceDE w:val="0"/>
        <w:autoSpaceDN w:val="0"/>
        <w:adjustRightInd w:val="0"/>
        <w:contextualSpacing/>
        <w:rPr>
          <w:b/>
          <w:noProof/>
        </w:rPr>
      </w:pPr>
      <w:r w:rsidRPr="00F52E00">
        <w:rPr>
          <w:b/>
          <w:noProof/>
        </w:rPr>
        <w:t>Please provide an equivalent chart/figure for the current methodology.</w:t>
      </w:r>
    </w:p>
    <w:p w14:paraId="35F9820F" w14:textId="77777777" w:rsidR="00AC37E4" w:rsidRPr="00F52E00" w:rsidRDefault="00AC37E4" w:rsidP="00AC37E4">
      <w:pPr>
        <w:autoSpaceDE w:val="0"/>
        <w:autoSpaceDN w:val="0"/>
        <w:adjustRightInd w:val="0"/>
        <w:rPr>
          <w:b/>
          <w:noProof/>
        </w:rPr>
      </w:pPr>
    </w:p>
    <w:p w14:paraId="3FFF4893" w14:textId="77777777" w:rsidR="00AC37E4" w:rsidRPr="00F52E00" w:rsidRDefault="00AC37E4" w:rsidP="002E0210">
      <w:pPr>
        <w:numPr>
          <w:ilvl w:val="0"/>
          <w:numId w:val="47"/>
        </w:numPr>
        <w:autoSpaceDE w:val="0"/>
        <w:autoSpaceDN w:val="0"/>
        <w:adjustRightInd w:val="0"/>
        <w:contextualSpacing/>
        <w:rPr>
          <w:b/>
          <w:noProof/>
        </w:rPr>
      </w:pPr>
      <w:r w:rsidRPr="00F52E00">
        <w:rPr>
          <w:b/>
          <w:noProof/>
        </w:rPr>
        <w:t xml:space="preserve">Compare the current (old) methodology (no wind speed Variable) vs new </w:t>
      </w:r>
    </w:p>
    <w:p w14:paraId="3F90020C" w14:textId="77777777" w:rsidR="00AC37E4" w:rsidRPr="00F52E00" w:rsidRDefault="00AC37E4" w:rsidP="00AC37E4">
      <w:pPr>
        <w:autoSpaceDE w:val="0"/>
        <w:autoSpaceDN w:val="0"/>
        <w:adjustRightInd w:val="0"/>
        <w:rPr>
          <w:b/>
          <w:noProof/>
        </w:rPr>
      </w:pPr>
      <w:r w:rsidRPr="00F52E00">
        <w:rPr>
          <w:b/>
          <w:noProof/>
        </w:rPr>
        <w:t>Methodology.</w:t>
      </w:r>
    </w:p>
    <w:p w14:paraId="12AB6D9D" w14:textId="77777777" w:rsidR="00AC37E4" w:rsidRPr="00F52E00" w:rsidRDefault="00AC37E4" w:rsidP="00AC37E4">
      <w:pPr>
        <w:autoSpaceDE w:val="0"/>
        <w:autoSpaceDN w:val="0"/>
        <w:adjustRightInd w:val="0"/>
        <w:rPr>
          <w:b/>
          <w:noProof/>
        </w:rPr>
      </w:pPr>
    </w:p>
    <w:p w14:paraId="5598DF0D" w14:textId="77777777" w:rsidR="00AC37E4" w:rsidRPr="00F52E00" w:rsidRDefault="00AC37E4" w:rsidP="002E0210">
      <w:pPr>
        <w:numPr>
          <w:ilvl w:val="0"/>
          <w:numId w:val="47"/>
        </w:numPr>
        <w:autoSpaceDE w:val="0"/>
        <w:autoSpaceDN w:val="0"/>
        <w:adjustRightInd w:val="0"/>
        <w:contextualSpacing/>
        <w:rPr>
          <w:b/>
          <w:noProof/>
        </w:rPr>
      </w:pPr>
      <w:r w:rsidRPr="00F52E00">
        <w:rPr>
          <w:b/>
          <w:noProof/>
        </w:rPr>
        <w:lastRenderedPageBreak/>
        <w:t>Delineate the effect of including Wind Speed in the modified HDD calculation-Statistics --with/without for each region.</w:t>
      </w:r>
    </w:p>
    <w:p w14:paraId="64B1C658" w14:textId="77777777" w:rsidR="00AC37E4" w:rsidRPr="00F52E00" w:rsidRDefault="00AC37E4" w:rsidP="00AC37E4">
      <w:pPr>
        <w:autoSpaceDE w:val="0"/>
        <w:autoSpaceDN w:val="0"/>
        <w:adjustRightInd w:val="0"/>
        <w:rPr>
          <w:b/>
          <w:noProof/>
        </w:rPr>
      </w:pPr>
    </w:p>
    <w:p w14:paraId="131308E5" w14:textId="77777777" w:rsidR="00AC37E4" w:rsidRPr="00F52E00" w:rsidRDefault="00AC37E4" w:rsidP="002E0210">
      <w:pPr>
        <w:numPr>
          <w:ilvl w:val="0"/>
          <w:numId w:val="47"/>
        </w:numPr>
        <w:autoSpaceDE w:val="0"/>
        <w:autoSpaceDN w:val="0"/>
        <w:adjustRightInd w:val="0"/>
        <w:contextualSpacing/>
        <w:rPr>
          <w:b/>
          <w:noProof/>
        </w:rPr>
      </w:pPr>
      <w:r w:rsidRPr="00F52E00">
        <w:rPr>
          <w:b/>
          <w:noProof/>
        </w:rPr>
        <w:t>How many Canadian Utilities include a wind speed variable in the HDD calculation? Please list any that do.</w:t>
      </w:r>
    </w:p>
    <w:p w14:paraId="5C48F462" w14:textId="77777777" w:rsidR="00AC37E4" w:rsidRPr="00F52E00" w:rsidRDefault="00AC37E4" w:rsidP="00AC37E4">
      <w:pPr>
        <w:autoSpaceDE w:val="0"/>
        <w:autoSpaceDN w:val="0"/>
        <w:adjustRightInd w:val="0"/>
        <w:rPr>
          <w:b/>
          <w:noProof/>
        </w:rPr>
      </w:pPr>
    </w:p>
    <w:p w14:paraId="75D44078" w14:textId="77777777" w:rsidR="00AC37E4" w:rsidRPr="00F52E00" w:rsidRDefault="00AC37E4" w:rsidP="002E0210">
      <w:pPr>
        <w:numPr>
          <w:ilvl w:val="0"/>
          <w:numId w:val="47"/>
        </w:numPr>
        <w:autoSpaceDE w:val="0"/>
        <w:autoSpaceDN w:val="0"/>
        <w:adjustRightInd w:val="0"/>
        <w:contextualSpacing/>
        <w:rPr>
          <w:b/>
          <w:noProof/>
        </w:rPr>
      </w:pPr>
      <w:r w:rsidRPr="00F52E00">
        <w:rPr>
          <w:b/>
          <w:noProof/>
        </w:rPr>
        <w:t xml:space="preserve"> What are the cost consequences of adopting the proposed Peak Day Design Criteria?</w:t>
      </w:r>
    </w:p>
    <w:p w14:paraId="6ABA38DF" w14:textId="77777777" w:rsidR="00AC37E4" w:rsidRPr="00F52E00" w:rsidRDefault="00AC37E4" w:rsidP="00AC37E4">
      <w:pPr>
        <w:autoSpaceDE w:val="0"/>
        <w:autoSpaceDN w:val="0"/>
        <w:adjustRightInd w:val="0"/>
        <w:rPr>
          <w:b/>
          <w:lang w:val="en-CA" w:eastAsia="en-CA"/>
        </w:rPr>
      </w:pPr>
    </w:p>
    <w:p w14:paraId="0524B7D4"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5. Is the corporate cost allocation (“RCAM”) appropriate? </w:t>
      </w:r>
    </w:p>
    <w:p w14:paraId="6CACFA4F" w14:textId="77777777" w:rsidR="00AC37E4" w:rsidRPr="00F52E00" w:rsidRDefault="00AC37E4" w:rsidP="00AC37E4">
      <w:pPr>
        <w:autoSpaceDE w:val="0"/>
        <w:autoSpaceDN w:val="0"/>
        <w:adjustRightInd w:val="0"/>
        <w:rPr>
          <w:b/>
          <w:lang w:val="en-CA" w:eastAsia="en-CA"/>
        </w:rPr>
      </w:pPr>
    </w:p>
    <w:p w14:paraId="430B8EAD" w14:textId="77777777" w:rsidR="00AC37E4" w:rsidRPr="00F52E00" w:rsidRDefault="00AC37E4" w:rsidP="00AC37E4">
      <w:pPr>
        <w:autoSpaceDE w:val="0"/>
        <w:autoSpaceDN w:val="0"/>
        <w:adjustRightInd w:val="0"/>
        <w:rPr>
          <w:b/>
          <w:noProof/>
        </w:rPr>
      </w:pPr>
      <w:r w:rsidRPr="00F52E00">
        <w:rPr>
          <w:b/>
          <w:noProof/>
        </w:rPr>
        <w:t>Interrogatory # 1</w:t>
      </w:r>
    </w:p>
    <w:p w14:paraId="2D6D64EE" w14:textId="77777777" w:rsidR="00AC37E4" w:rsidRPr="00F52E00" w:rsidRDefault="00AC37E4" w:rsidP="00AC37E4">
      <w:pPr>
        <w:autoSpaceDE w:val="0"/>
        <w:autoSpaceDN w:val="0"/>
        <w:adjustRightInd w:val="0"/>
        <w:rPr>
          <w:b/>
          <w:noProof/>
        </w:rPr>
      </w:pPr>
    </w:p>
    <w:p w14:paraId="58C5CF62" w14:textId="77777777" w:rsidR="00AC37E4" w:rsidRPr="00F52E00" w:rsidRDefault="00AC37E4" w:rsidP="00AC37E4">
      <w:pPr>
        <w:autoSpaceDE w:val="0"/>
        <w:autoSpaceDN w:val="0"/>
        <w:adjustRightInd w:val="0"/>
        <w:rPr>
          <w:b/>
        </w:rPr>
      </w:pPr>
      <w:r w:rsidRPr="00F52E00">
        <w:rPr>
          <w:b/>
          <w:noProof/>
        </w:rPr>
        <w:t>Reference:</w:t>
      </w:r>
      <w:r w:rsidRPr="00F52E00">
        <w:rPr>
          <w:b/>
          <w:noProof/>
        </w:rPr>
        <w:tab/>
      </w:r>
      <w:r w:rsidRPr="00F52E00">
        <w:rPr>
          <w:b/>
        </w:rPr>
        <w:t>Exhibit D1 Tab 4 Schedule 1 Paragraphs 14-16</w:t>
      </w:r>
    </w:p>
    <w:p w14:paraId="37B1C309" w14:textId="77777777" w:rsidR="00AC37E4" w:rsidRPr="00F52E00" w:rsidRDefault="00AC37E4" w:rsidP="00AC37E4">
      <w:pPr>
        <w:autoSpaceDE w:val="0"/>
        <w:autoSpaceDN w:val="0"/>
        <w:adjustRightInd w:val="0"/>
        <w:rPr>
          <w:b/>
        </w:rPr>
      </w:pPr>
    </w:p>
    <w:p w14:paraId="39940158" w14:textId="77777777" w:rsidR="00AC37E4" w:rsidRPr="00F52E00" w:rsidRDefault="00AC37E4" w:rsidP="002E0210">
      <w:pPr>
        <w:numPr>
          <w:ilvl w:val="0"/>
          <w:numId w:val="43"/>
        </w:numPr>
        <w:autoSpaceDE w:val="0"/>
        <w:autoSpaceDN w:val="0"/>
        <w:adjustRightInd w:val="0"/>
        <w:rPr>
          <w:b/>
        </w:rPr>
      </w:pPr>
      <w:r w:rsidRPr="00F52E00">
        <w:rPr>
          <w:b/>
        </w:rPr>
        <w:t>Please provide an extract of the Settlement Agreement(s) pertaining to RCAM together with source references.</w:t>
      </w:r>
    </w:p>
    <w:p w14:paraId="7E0454F9" w14:textId="77777777" w:rsidR="00AC37E4" w:rsidRPr="00F52E00" w:rsidRDefault="00AC37E4" w:rsidP="00AC37E4">
      <w:pPr>
        <w:autoSpaceDE w:val="0"/>
        <w:autoSpaceDN w:val="0"/>
        <w:adjustRightInd w:val="0"/>
        <w:ind w:left="720"/>
        <w:rPr>
          <w:b/>
        </w:rPr>
      </w:pPr>
    </w:p>
    <w:p w14:paraId="073CC3A8" w14:textId="77777777" w:rsidR="00AC37E4" w:rsidRPr="00F52E00" w:rsidRDefault="00AC37E4" w:rsidP="002E0210">
      <w:pPr>
        <w:numPr>
          <w:ilvl w:val="0"/>
          <w:numId w:val="43"/>
        </w:numPr>
        <w:autoSpaceDE w:val="0"/>
        <w:autoSpaceDN w:val="0"/>
        <w:adjustRightInd w:val="0"/>
        <w:rPr>
          <w:b/>
        </w:rPr>
      </w:pPr>
      <w:r w:rsidRPr="00F52E00">
        <w:rPr>
          <w:b/>
        </w:rPr>
        <w:t>Please provide a copy of the annual reports provided to the RCAM consultative during the IRM period (Appendices may be omitted).</w:t>
      </w:r>
    </w:p>
    <w:p w14:paraId="412AA66C" w14:textId="77777777" w:rsidR="00AC37E4" w:rsidRPr="00F52E00" w:rsidRDefault="00AC37E4" w:rsidP="00AC37E4">
      <w:pPr>
        <w:rPr>
          <w:b/>
        </w:rPr>
      </w:pPr>
    </w:p>
    <w:p w14:paraId="1C3F6563" w14:textId="77777777" w:rsidR="00AC37E4" w:rsidRPr="00F52E00" w:rsidRDefault="00AC37E4" w:rsidP="002E0210">
      <w:pPr>
        <w:numPr>
          <w:ilvl w:val="0"/>
          <w:numId w:val="43"/>
        </w:numPr>
        <w:autoSpaceDE w:val="0"/>
        <w:autoSpaceDN w:val="0"/>
        <w:adjustRightInd w:val="0"/>
        <w:rPr>
          <w:b/>
        </w:rPr>
      </w:pPr>
      <w:r w:rsidRPr="00F52E00">
        <w:rPr>
          <w:b/>
        </w:rPr>
        <w:t xml:space="preserve">Please confirm that the primary purpose of the consultative was to inform </w:t>
      </w:r>
      <w:proofErr w:type="spellStart"/>
      <w:r w:rsidRPr="00F52E00">
        <w:rPr>
          <w:b/>
        </w:rPr>
        <w:t>intervenors</w:t>
      </w:r>
      <w:proofErr w:type="spellEnd"/>
      <w:r w:rsidRPr="00F52E00">
        <w:rPr>
          <w:b/>
        </w:rPr>
        <w:t xml:space="preserve"> about changes to RCAM allocations that exceeded the thresholds in the Settlement Agreements;</w:t>
      </w:r>
    </w:p>
    <w:p w14:paraId="47214CDF" w14:textId="77777777" w:rsidR="00AC37E4" w:rsidRPr="00F52E00" w:rsidRDefault="00AC37E4" w:rsidP="00AC37E4">
      <w:pPr>
        <w:rPr>
          <w:b/>
        </w:rPr>
      </w:pPr>
    </w:p>
    <w:p w14:paraId="638EF2E8" w14:textId="77777777" w:rsidR="00AC37E4" w:rsidRPr="00F52E00" w:rsidRDefault="00AC37E4" w:rsidP="002E0210">
      <w:pPr>
        <w:numPr>
          <w:ilvl w:val="0"/>
          <w:numId w:val="43"/>
        </w:numPr>
        <w:autoSpaceDE w:val="0"/>
        <w:autoSpaceDN w:val="0"/>
        <w:adjustRightInd w:val="0"/>
        <w:rPr>
          <w:b/>
        </w:rPr>
      </w:pPr>
      <w:r w:rsidRPr="00F52E00">
        <w:rPr>
          <w:b/>
        </w:rPr>
        <w:t xml:space="preserve">Please confirm that the amounts included in the annual reports as payments to Enbridge </w:t>
      </w:r>
      <w:proofErr w:type="spellStart"/>
      <w:r w:rsidRPr="00F52E00">
        <w:rPr>
          <w:b/>
        </w:rPr>
        <w:t>Inc</w:t>
      </w:r>
      <w:proofErr w:type="spellEnd"/>
      <w:r w:rsidRPr="00F52E00">
        <w:rPr>
          <w:b/>
        </w:rPr>
        <w:t xml:space="preserve"> under RCAM were not endorsed by the consultative, and </w:t>
      </w:r>
    </w:p>
    <w:p w14:paraId="7E099DB2" w14:textId="77777777" w:rsidR="00AC37E4" w:rsidRPr="00F52E00" w:rsidRDefault="00AC37E4" w:rsidP="00AC37E4">
      <w:pPr>
        <w:rPr>
          <w:b/>
        </w:rPr>
      </w:pPr>
    </w:p>
    <w:p w14:paraId="51F3B9B0" w14:textId="77777777" w:rsidR="00AC37E4" w:rsidRPr="00F52E00" w:rsidRDefault="00AC37E4" w:rsidP="002E0210">
      <w:pPr>
        <w:numPr>
          <w:ilvl w:val="0"/>
          <w:numId w:val="43"/>
        </w:numPr>
        <w:autoSpaceDE w:val="0"/>
        <w:autoSpaceDN w:val="0"/>
        <w:adjustRightInd w:val="0"/>
        <w:rPr>
          <w:b/>
        </w:rPr>
      </w:pPr>
      <w:r w:rsidRPr="00F52E00">
        <w:rPr>
          <w:b/>
        </w:rPr>
        <w:t xml:space="preserve">Please confirm that </w:t>
      </w:r>
      <w:proofErr w:type="gramStart"/>
      <w:r w:rsidRPr="00F52E00">
        <w:rPr>
          <w:b/>
        </w:rPr>
        <w:t>the difference between the reported amounts and the amounts allowed in rates was eliminated by EGD when calculating the IRM Distribution Revenue Requirements</w:t>
      </w:r>
      <w:proofErr w:type="gramEnd"/>
      <w:r w:rsidRPr="00F52E00">
        <w:rPr>
          <w:b/>
        </w:rPr>
        <w:t>.</w:t>
      </w:r>
    </w:p>
    <w:p w14:paraId="0E2770E1" w14:textId="77777777" w:rsidR="00AC37E4" w:rsidRPr="00F52E00" w:rsidRDefault="00AC37E4" w:rsidP="00AC37E4">
      <w:pPr>
        <w:autoSpaceDE w:val="0"/>
        <w:autoSpaceDN w:val="0"/>
        <w:adjustRightInd w:val="0"/>
        <w:rPr>
          <w:b/>
        </w:rPr>
      </w:pPr>
    </w:p>
    <w:p w14:paraId="1A221659" w14:textId="77777777" w:rsidR="00AC37E4" w:rsidRPr="00F52E00" w:rsidRDefault="00AC37E4" w:rsidP="00AC37E4">
      <w:pPr>
        <w:autoSpaceDE w:val="0"/>
        <w:autoSpaceDN w:val="0"/>
        <w:adjustRightInd w:val="0"/>
        <w:rPr>
          <w:b/>
          <w:noProof/>
        </w:rPr>
      </w:pPr>
      <w:r w:rsidRPr="00F52E00">
        <w:rPr>
          <w:b/>
          <w:noProof/>
        </w:rPr>
        <w:t>Interrogatory # 2</w:t>
      </w:r>
    </w:p>
    <w:p w14:paraId="28C0070F" w14:textId="77777777" w:rsidR="00AC37E4" w:rsidRPr="00F52E00" w:rsidRDefault="00AC37E4" w:rsidP="00AC37E4">
      <w:pPr>
        <w:autoSpaceDE w:val="0"/>
        <w:autoSpaceDN w:val="0"/>
        <w:adjustRightInd w:val="0"/>
        <w:rPr>
          <w:b/>
          <w:noProof/>
        </w:rPr>
      </w:pPr>
    </w:p>
    <w:p w14:paraId="69DBA329" w14:textId="77777777" w:rsidR="00AC37E4" w:rsidRPr="002E0210" w:rsidRDefault="00AC37E4" w:rsidP="00AC37E4">
      <w:pPr>
        <w:autoSpaceDE w:val="0"/>
        <w:autoSpaceDN w:val="0"/>
        <w:adjustRightInd w:val="0"/>
        <w:rPr>
          <w:b/>
        </w:rPr>
      </w:pPr>
      <w:r w:rsidRPr="002E0210">
        <w:rPr>
          <w:b/>
          <w:noProof/>
        </w:rPr>
        <w:t>Reference:</w:t>
      </w:r>
      <w:r w:rsidRPr="002E0210">
        <w:rPr>
          <w:b/>
          <w:noProof/>
        </w:rPr>
        <w:tab/>
      </w:r>
      <w:r w:rsidRPr="002E0210">
        <w:rPr>
          <w:b/>
        </w:rPr>
        <w:t>Exhibit D1 Tab 4 Schedule 1 Attachment 1</w:t>
      </w:r>
    </w:p>
    <w:p w14:paraId="2A0F5E7F" w14:textId="77777777" w:rsidR="00AC37E4" w:rsidRPr="002E0210" w:rsidRDefault="00AC37E4" w:rsidP="00AC37E4">
      <w:pPr>
        <w:autoSpaceDE w:val="0"/>
        <w:autoSpaceDN w:val="0"/>
        <w:adjustRightInd w:val="0"/>
        <w:rPr>
          <w:b/>
        </w:rPr>
      </w:pPr>
    </w:p>
    <w:p w14:paraId="2AA8F89E" w14:textId="77777777" w:rsidR="00AC37E4" w:rsidRPr="002E0210" w:rsidRDefault="00AC37E4" w:rsidP="002E0210">
      <w:pPr>
        <w:numPr>
          <w:ilvl w:val="0"/>
          <w:numId w:val="44"/>
        </w:numPr>
        <w:autoSpaceDE w:val="0"/>
        <w:autoSpaceDN w:val="0"/>
        <w:adjustRightInd w:val="0"/>
        <w:rPr>
          <w:b/>
          <w:noProof/>
        </w:rPr>
      </w:pPr>
      <w:r w:rsidRPr="002E0210">
        <w:rPr>
          <w:b/>
        </w:rPr>
        <w:t>Please update the Schedule to include 2012 and 2013.</w:t>
      </w:r>
    </w:p>
    <w:p w14:paraId="2F568E01" w14:textId="77777777" w:rsidR="00AC37E4" w:rsidRPr="002E0210" w:rsidRDefault="00AC37E4" w:rsidP="00AC37E4">
      <w:pPr>
        <w:autoSpaceDE w:val="0"/>
        <w:autoSpaceDN w:val="0"/>
        <w:adjustRightInd w:val="0"/>
        <w:rPr>
          <w:b/>
          <w:lang w:val="en-CA" w:eastAsia="en-CA"/>
        </w:rPr>
      </w:pPr>
    </w:p>
    <w:p w14:paraId="26929694" w14:textId="77777777" w:rsidR="00AC37E4" w:rsidRPr="002E0210" w:rsidRDefault="00AC37E4" w:rsidP="00AC37E4">
      <w:pPr>
        <w:keepNext/>
        <w:autoSpaceDE w:val="0"/>
        <w:autoSpaceDN w:val="0"/>
        <w:adjustRightInd w:val="0"/>
        <w:rPr>
          <w:b/>
          <w:lang w:val="en-CA" w:eastAsia="en-CA"/>
        </w:rPr>
      </w:pPr>
      <w:r w:rsidRPr="002E0210">
        <w:rPr>
          <w:b/>
          <w:lang w:val="en-CA" w:eastAsia="en-CA"/>
        </w:rPr>
        <w:t>Interrogatory # 3</w:t>
      </w:r>
    </w:p>
    <w:p w14:paraId="60A779EA" w14:textId="77777777" w:rsidR="00AC37E4" w:rsidRPr="002E0210" w:rsidRDefault="00AC37E4" w:rsidP="00AC37E4">
      <w:pPr>
        <w:keepNext/>
        <w:autoSpaceDE w:val="0"/>
        <w:autoSpaceDN w:val="0"/>
        <w:adjustRightInd w:val="0"/>
        <w:rPr>
          <w:b/>
          <w:lang w:val="en-CA" w:eastAsia="en-CA"/>
        </w:rPr>
      </w:pPr>
    </w:p>
    <w:p w14:paraId="13FCF129"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D1 Tab 24 Schedule 1</w:t>
      </w:r>
    </w:p>
    <w:p w14:paraId="69BC5BA1" w14:textId="77777777" w:rsidR="00AC37E4" w:rsidRPr="00F52E00" w:rsidRDefault="00AC37E4" w:rsidP="00AC37E4">
      <w:pPr>
        <w:keepNext/>
        <w:autoSpaceDE w:val="0"/>
        <w:autoSpaceDN w:val="0"/>
        <w:adjustRightInd w:val="0"/>
        <w:rPr>
          <w:b/>
          <w:lang w:val="en-CA" w:eastAsia="en-CA"/>
        </w:rPr>
      </w:pPr>
    </w:p>
    <w:p w14:paraId="7A140FFE" w14:textId="77777777" w:rsidR="00AC37E4" w:rsidRPr="00F52E00" w:rsidRDefault="00AC37E4" w:rsidP="002E0210">
      <w:pPr>
        <w:keepNext/>
        <w:numPr>
          <w:ilvl w:val="0"/>
          <w:numId w:val="40"/>
        </w:numPr>
        <w:autoSpaceDE w:val="0"/>
        <w:autoSpaceDN w:val="0"/>
        <w:adjustRightInd w:val="0"/>
        <w:rPr>
          <w:b/>
          <w:lang w:val="en-CA" w:eastAsia="en-CA"/>
        </w:rPr>
      </w:pPr>
      <w:r w:rsidRPr="00F52E00">
        <w:rPr>
          <w:b/>
          <w:lang w:val="en-CA" w:eastAsia="en-CA"/>
        </w:rPr>
        <w:t>Please update the table on page 1.</w:t>
      </w:r>
    </w:p>
    <w:p w14:paraId="6EB681AD" w14:textId="77777777" w:rsidR="00AC37E4" w:rsidRPr="00F52E00" w:rsidRDefault="00AC37E4" w:rsidP="00AC37E4">
      <w:pPr>
        <w:autoSpaceDE w:val="0"/>
        <w:autoSpaceDN w:val="0"/>
        <w:adjustRightInd w:val="0"/>
        <w:rPr>
          <w:b/>
          <w:lang w:val="en-CA" w:eastAsia="en-CA"/>
        </w:rPr>
      </w:pPr>
    </w:p>
    <w:p w14:paraId="6A99B42B" w14:textId="77777777" w:rsidR="00AC37E4" w:rsidRPr="00F52E00" w:rsidRDefault="00AC37E4" w:rsidP="00AC37E4">
      <w:pPr>
        <w:autoSpaceDE w:val="0"/>
        <w:autoSpaceDN w:val="0"/>
        <w:adjustRightInd w:val="0"/>
        <w:rPr>
          <w:b/>
          <w:lang w:val="en-CA" w:eastAsia="en-CA"/>
        </w:rPr>
      </w:pPr>
      <w:r w:rsidRPr="00F52E00">
        <w:rPr>
          <w:b/>
          <w:lang w:val="en-CA" w:eastAsia="en-CA"/>
        </w:rPr>
        <w:t>Interrogatory # 4</w:t>
      </w:r>
    </w:p>
    <w:p w14:paraId="25A1CC3C" w14:textId="77777777" w:rsidR="00AC37E4" w:rsidRPr="00F52E00" w:rsidRDefault="00AC37E4" w:rsidP="00AC37E4">
      <w:pPr>
        <w:autoSpaceDE w:val="0"/>
        <w:autoSpaceDN w:val="0"/>
        <w:adjustRightInd w:val="0"/>
        <w:rPr>
          <w:b/>
          <w:lang w:val="en-CA" w:eastAsia="en-CA"/>
        </w:rPr>
      </w:pPr>
    </w:p>
    <w:p w14:paraId="4B24E1E1" w14:textId="77777777" w:rsidR="00AC37E4" w:rsidRPr="00F52E00" w:rsidRDefault="00AC37E4" w:rsidP="00AC37E4">
      <w:pPr>
        <w:autoSpaceDE w:val="0"/>
        <w:autoSpaceDN w:val="0"/>
        <w:adjustRightInd w:val="0"/>
        <w:ind w:left="1440" w:hanging="1440"/>
        <w:rPr>
          <w:b/>
        </w:rPr>
      </w:pPr>
      <w:r w:rsidRPr="00F52E00">
        <w:rPr>
          <w:b/>
          <w:noProof/>
        </w:rPr>
        <w:t xml:space="preserve">Reference: </w:t>
      </w:r>
      <w:r w:rsidRPr="00F52E00">
        <w:rPr>
          <w:b/>
          <w:noProof/>
        </w:rPr>
        <w:tab/>
        <w:t>RCAM Review-</w:t>
      </w:r>
      <w:r w:rsidRPr="00F52E00">
        <w:rPr>
          <w:b/>
        </w:rPr>
        <w:t>Exhibit D2 Tab 1, Schedule 1, Plus Appendix Section 11.2</w:t>
      </w:r>
    </w:p>
    <w:p w14:paraId="60FA4489" w14:textId="77777777" w:rsidR="00AC37E4" w:rsidRPr="00F52E00" w:rsidRDefault="00AC37E4" w:rsidP="00AC37E4">
      <w:pPr>
        <w:autoSpaceDE w:val="0"/>
        <w:autoSpaceDN w:val="0"/>
        <w:adjustRightInd w:val="0"/>
        <w:ind w:left="1134" w:hanging="1134"/>
        <w:rPr>
          <w:b/>
          <w:noProof/>
        </w:rPr>
      </w:pPr>
    </w:p>
    <w:p w14:paraId="7C2426C4" w14:textId="77777777" w:rsidR="00AC37E4" w:rsidRPr="00F52E00" w:rsidRDefault="00AC37E4" w:rsidP="002E0210">
      <w:pPr>
        <w:numPr>
          <w:ilvl w:val="0"/>
          <w:numId w:val="41"/>
        </w:numPr>
        <w:autoSpaceDE w:val="0"/>
        <w:autoSpaceDN w:val="0"/>
        <w:adjustRightInd w:val="0"/>
        <w:rPr>
          <w:b/>
          <w:noProof/>
        </w:rPr>
      </w:pPr>
      <w:r w:rsidRPr="00F52E00">
        <w:rPr>
          <w:b/>
          <w:noProof/>
        </w:rPr>
        <w:t>Please provide a Schedule that includes the following:</w:t>
      </w:r>
    </w:p>
    <w:p w14:paraId="11F015BB" w14:textId="77777777" w:rsidR="00AC37E4" w:rsidRPr="00F52E00" w:rsidRDefault="00AC37E4" w:rsidP="00AC37E4">
      <w:pPr>
        <w:autoSpaceDE w:val="0"/>
        <w:autoSpaceDN w:val="0"/>
        <w:adjustRightInd w:val="0"/>
        <w:ind w:left="720"/>
        <w:rPr>
          <w:b/>
          <w:noProof/>
        </w:rPr>
      </w:pPr>
    </w:p>
    <w:p w14:paraId="427E6965" w14:textId="77777777" w:rsidR="00AC37E4" w:rsidRPr="00F52E00" w:rsidRDefault="00AC37E4" w:rsidP="00AC37E4">
      <w:pPr>
        <w:autoSpaceDE w:val="0"/>
        <w:autoSpaceDN w:val="0"/>
        <w:adjustRightInd w:val="0"/>
        <w:ind w:left="720"/>
        <w:rPr>
          <w:b/>
          <w:noProof/>
        </w:rPr>
      </w:pPr>
      <w:r w:rsidRPr="00F52E00">
        <w:rPr>
          <w:b/>
          <w:noProof/>
        </w:rPr>
        <w:t>Total RCAM amounts, Distribution Revenue Requirement(DRR), Utility O&amp;M, Customers and Employees(FTE) 2007-2012</w:t>
      </w:r>
    </w:p>
    <w:p w14:paraId="069E25F4" w14:textId="77777777" w:rsidR="00AC37E4" w:rsidRPr="00F52E00" w:rsidRDefault="00AC37E4" w:rsidP="00AC37E4">
      <w:pPr>
        <w:autoSpaceDE w:val="0"/>
        <w:autoSpaceDN w:val="0"/>
        <w:adjustRightInd w:val="0"/>
        <w:ind w:left="720"/>
        <w:rPr>
          <w:b/>
          <w:noProof/>
        </w:rPr>
      </w:pPr>
    </w:p>
    <w:p w14:paraId="7C22C872" w14:textId="77777777" w:rsidR="00AC37E4" w:rsidRPr="00F52E00" w:rsidRDefault="00AC37E4" w:rsidP="002E0210">
      <w:pPr>
        <w:numPr>
          <w:ilvl w:val="0"/>
          <w:numId w:val="41"/>
        </w:numPr>
        <w:autoSpaceDE w:val="0"/>
        <w:autoSpaceDN w:val="0"/>
        <w:adjustRightInd w:val="0"/>
        <w:rPr>
          <w:b/>
          <w:noProof/>
        </w:rPr>
      </w:pPr>
      <w:r w:rsidRPr="00F52E00">
        <w:rPr>
          <w:b/>
          <w:noProof/>
        </w:rPr>
        <w:t xml:space="preserve">Please Benchmark  Total RCAM amounts and Compound Annual Growth Rates (CAGR) to: </w:t>
      </w:r>
    </w:p>
    <w:p w14:paraId="5D70B034" w14:textId="77777777" w:rsidR="00AC37E4" w:rsidRPr="00F52E00" w:rsidRDefault="00AC37E4" w:rsidP="00AC37E4">
      <w:pPr>
        <w:autoSpaceDE w:val="0"/>
        <w:autoSpaceDN w:val="0"/>
        <w:adjustRightInd w:val="0"/>
        <w:ind w:left="1440"/>
        <w:rPr>
          <w:b/>
          <w:noProof/>
        </w:rPr>
      </w:pPr>
    </w:p>
    <w:p w14:paraId="47249F38" w14:textId="77777777" w:rsidR="00AC37E4" w:rsidRPr="00F52E00" w:rsidRDefault="00AC37E4" w:rsidP="00AC37E4">
      <w:pPr>
        <w:autoSpaceDE w:val="0"/>
        <w:autoSpaceDN w:val="0"/>
        <w:adjustRightInd w:val="0"/>
        <w:ind w:left="1440"/>
        <w:rPr>
          <w:b/>
          <w:noProof/>
        </w:rPr>
      </w:pPr>
      <w:r w:rsidRPr="00F52E00">
        <w:rPr>
          <w:b/>
          <w:noProof/>
        </w:rPr>
        <w:t>DRR</w:t>
      </w:r>
    </w:p>
    <w:p w14:paraId="62FD097F" w14:textId="77777777" w:rsidR="00AC37E4" w:rsidRPr="00F52E00" w:rsidRDefault="00AC37E4" w:rsidP="00AC37E4">
      <w:pPr>
        <w:autoSpaceDE w:val="0"/>
        <w:autoSpaceDN w:val="0"/>
        <w:adjustRightInd w:val="0"/>
        <w:ind w:left="1440"/>
        <w:rPr>
          <w:b/>
          <w:noProof/>
        </w:rPr>
      </w:pPr>
      <w:r w:rsidRPr="00F52E00">
        <w:rPr>
          <w:b/>
          <w:noProof/>
        </w:rPr>
        <w:t>Utility O&amp;M Costs</w:t>
      </w:r>
    </w:p>
    <w:p w14:paraId="20624B65" w14:textId="77777777" w:rsidR="00AC37E4" w:rsidRPr="00F52E00" w:rsidRDefault="00AC37E4" w:rsidP="00AC37E4">
      <w:pPr>
        <w:autoSpaceDE w:val="0"/>
        <w:autoSpaceDN w:val="0"/>
        <w:adjustRightInd w:val="0"/>
        <w:ind w:left="1440"/>
        <w:rPr>
          <w:b/>
          <w:noProof/>
        </w:rPr>
      </w:pPr>
      <w:r w:rsidRPr="00F52E00">
        <w:rPr>
          <w:b/>
          <w:noProof/>
        </w:rPr>
        <w:t xml:space="preserve">Customers and </w:t>
      </w:r>
    </w:p>
    <w:p w14:paraId="75F317A3" w14:textId="77777777" w:rsidR="00AC37E4" w:rsidRPr="00F52E00" w:rsidRDefault="00AC37E4" w:rsidP="00AC37E4">
      <w:pPr>
        <w:autoSpaceDE w:val="0"/>
        <w:autoSpaceDN w:val="0"/>
        <w:adjustRightInd w:val="0"/>
        <w:ind w:left="1440"/>
        <w:rPr>
          <w:b/>
          <w:noProof/>
        </w:rPr>
      </w:pPr>
      <w:r w:rsidRPr="00F52E00">
        <w:rPr>
          <w:b/>
          <w:noProof/>
        </w:rPr>
        <w:t>Employees(FTE )</w:t>
      </w:r>
    </w:p>
    <w:p w14:paraId="09DEC007" w14:textId="77777777" w:rsidR="00AC37E4" w:rsidRPr="00F52E00" w:rsidRDefault="00AC37E4" w:rsidP="00AC37E4">
      <w:pPr>
        <w:autoSpaceDE w:val="0"/>
        <w:autoSpaceDN w:val="0"/>
        <w:adjustRightInd w:val="0"/>
        <w:ind w:left="1440"/>
        <w:rPr>
          <w:b/>
          <w:noProof/>
        </w:rPr>
      </w:pPr>
      <w:r w:rsidRPr="00F52E00">
        <w:rPr>
          <w:b/>
          <w:noProof/>
        </w:rPr>
        <w:t>Calculate the CAGR for each 2007-2012</w:t>
      </w:r>
    </w:p>
    <w:p w14:paraId="4179911A" w14:textId="77777777" w:rsidR="00AC37E4" w:rsidRPr="00F52E00" w:rsidRDefault="00AC37E4" w:rsidP="00AC37E4">
      <w:pPr>
        <w:autoSpaceDE w:val="0"/>
        <w:autoSpaceDN w:val="0"/>
        <w:adjustRightInd w:val="0"/>
        <w:ind w:left="1440"/>
        <w:rPr>
          <w:b/>
          <w:noProof/>
        </w:rPr>
      </w:pPr>
    </w:p>
    <w:p w14:paraId="6FC07400" w14:textId="77777777" w:rsidR="00AC37E4" w:rsidRPr="00F52E00" w:rsidRDefault="00AC37E4" w:rsidP="00AC37E4">
      <w:pPr>
        <w:autoSpaceDE w:val="0"/>
        <w:autoSpaceDN w:val="0"/>
        <w:adjustRightInd w:val="0"/>
        <w:ind w:left="1440"/>
        <w:rPr>
          <w:b/>
          <w:noProof/>
        </w:rPr>
      </w:pPr>
      <w:r w:rsidRPr="00F52E00">
        <w:rPr>
          <w:b/>
          <w:noProof/>
        </w:rPr>
        <w:t>Please provide the Ratio of Stock-based Compensation Costs 2007-2013F</w:t>
      </w:r>
    </w:p>
    <w:p w14:paraId="452F10DF" w14:textId="77777777" w:rsidR="00AC37E4" w:rsidRPr="00F52E00" w:rsidRDefault="00AC37E4" w:rsidP="00AC37E4">
      <w:pPr>
        <w:autoSpaceDE w:val="0"/>
        <w:autoSpaceDN w:val="0"/>
        <w:adjustRightInd w:val="0"/>
        <w:ind w:left="720"/>
        <w:rPr>
          <w:b/>
          <w:noProof/>
        </w:rPr>
      </w:pPr>
      <w:r w:rsidRPr="00F52E00">
        <w:rPr>
          <w:b/>
          <w:noProof/>
        </w:rPr>
        <w:t>to each of:</w:t>
      </w:r>
    </w:p>
    <w:p w14:paraId="39A71201" w14:textId="77777777" w:rsidR="00AC37E4" w:rsidRPr="00F52E00" w:rsidRDefault="00AC37E4" w:rsidP="00AC37E4">
      <w:pPr>
        <w:autoSpaceDE w:val="0"/>
        <w:autoSpaceDN w:val="0"/>
        <w:adjustRightInd w:val="0"/>
        <w:ind w:left="1440"/>
        <w:rPr>
          <w:b/>
          <w:noProof/>
        </w:rPr>
      </w:pPr>
    </w:p>
    <w:p w14:paraId="596A85C8" w14:textId="77777777" w:rsidR="00AC37E4" w:rsidRPr="00F52E00" w:rsidRDefault="00AC37E4" w:rsidP="00AC37E4">
      <w:pPr>
        <w:autoSpaceDE w:val="0"/>
        <w:autoSpaceDN w:val="0"/>
        <w:adjustRightInd w:val="0"/>
        <w:ind w:left="1440"/>
        <w:rPr>
          <w:b/>
          <w:noProof/>
        </w:rPr>
      </w:pPr>
      <w:r w:rsidRPr="00F52E00">
        <w:rPr>
          <w:b/>
          <w:noProof/>
        </w:rPr>
        <w:t>DRR</w:t>
      </w:r>
    </w:p>
    <w:p w14:paraId="669B2631" w14:textId="77777777" w:rsidR="00AC37E4" w:rsidRPr="00F52E00" w:rsidRDefault="00AC37E4" w:rsidP="00AC37E4">
      <w:pPr>
        <w:autoSpaceDE w:val="0"/>
        <w:autoSpaceDN w:val="0"/>
        <w:adjustRightInd w:val="0"/>
        <w:ind w:left="1440"/>
        <w:rPr>
          <w:b/>
          <w:noProof/>
        </w:rPr>
      </w:pPr>
      <w:r w:rsidRPr="00F52E00">
        <w:rPr>
          <w:b/>
          <w:noProof/>
        </w:rPr>
        <w:t>Utility O&amp;M Costs</w:t>
      </w:r>
    </w:p>
    <w:p w14:paraId="69150C27" w14:textId="77777777" w:rsidR="00AC37E4" w:rsidRPr="00F52E00" w:rsidRDefault="00AC37E4" w:rsidP="00AC37E4">
      <w:pPr>
        <w:autoSpaceDE w:val="0"/>
        <w:autoSpaceDN w:val="0"/>
        <w:adjustRightInd w:val="0"/>
        <w:ind w:left="1440"/>
        <w:rPr>
          <w:b/>
          <w:noProof/>
        </w:rPr>
      </w:pPr>
      <w:r w:rsidRPr="00F52E00">
        <w:rPr>
          <w:b/>
          <w:noProof/>
        </w:rPr>
        <w:t xml:space="preserve">Customers and </w:t>
      </w:r>
    </w:p>
    <w:p w14:paraId="678012A7" w14:textId="77777777" w:rsidR="00AC37E4" w:rsidRPr="00F52E00" w:rsidRDefault="00AC37E4" w:rsidP="00AC37E4">
      <w:pPr>
        <w:autoSpaceDE w:val="0"/>
        <w:autoSpaceDN w:val="0"/>
        <w:adjustRightInd w:val="0"/>
        <w:ind w:left="1440"/>
        <w:rPr>
          <w:b/>
          <w:noProof/>
        </w:rPr>
      </w:pPr>
      <w:r w:rsidRPr="00F52E00">
        <w:rPr>
          <w:b/>
          <w:noProof/>
        </w:rPr>
        <w:t xml:space="preserve">Employees(FTE ) </w:t>
      </w:r>
    </w:p>
    <w:p w14:paraId="37586C62" w14:textId="77777777" w:rsidR="00AC37E4" w:rsidRPr="00F52E00" w:rsidRDefault="00AC37E4" w:rsidP="00AC37E4">
      <w:pPr>
        <w:autoSpaceDE w:val="0"/>
        <w:autoSpaceDN w:val="0"/>
        <w:adjustRightInd w:val="0"/>
        <w:ind w:left="1440"/>
        <w:rPr>
          <w:b/>
          <w:noProof/>
        </w:rPr>
      </w:pPr>
    </w:p>
    <w:p w14:paraId="5642ABAA" w14:textId="77777777" w:rsidR="00AC37E4" w:rsidRPr="00F52E00" w:rsidRDefault="00AC37E4" w:rsidP="002E0210">
      <w:pPr>
        <w:numPr>
          <w:ilvl w:val="0"/>
          <w:numId w:val="41"/>
        </w:numPr>
        <w:autoSpaceDE w:val="0"/>
        <w:autoSpaceDN w:val="0"/>
        <w:adjustRightInd w:val="0"/>
        <w:rPr>
          <w:b/>
          <w:noProof/>
        </w:rPr>
      </w:pPr>
      <w:r w:rsidRPr="00F52E00">
        <w:rPr>
          <w:b/>
          <w:noProof/>
        </w:rPr>
        <w:t>Calculate the CAGR for SBC.</w:t>
      </w:r>
    </w:p>
    <w:p w14:paraId="56C07E36" w14:textId="77777777" w:rsidR="00AC37E4" w:rsidRPr="00F52E00" w:rsidRDefault="00AC37E4" w:rsidP="00AC37E4">
      <w:pPr>
        <w:autoSpaceDE w:val="0"/>
        <w:autoSpaceDN w:val="0"/>
        <w:adjustRightInd w:val="0"/>
        <w:rPr>
          <w:b/>
          <w:noProof/>
        </w:rPr>
      </w:pPr>
    </w:p>
    <w:p w14:paraId="31B6B536" w14:textId="77777777" w:rsidR="00AC37E4" w:rsidRPr="00F52E00" w:rsidRDefault="00AC37E4" w:rsidP="00AC37E4">
      <w:pPr>
        <w:keepNext/>
        <w:autoSpaceDE w:val="0"/>
        <w:autoSpaceDN w:val="0"/>
        <w:adjustRightInd w:val="0"/>
        <w:rPr>
          <w:b/>
          <w:noProof/>
        </w:rPr>
      </w:pPr>
      <w:r w:rsidRPr="00F52E00">
        <w:rPr>
          <w:b/>
          <w:noProof/>
        </w:rPr>
        <w:t>Interrogatory # 5</w:t>
      </w:r>
    </w:p>
    <w:p w14:paraId="4952990E" w14:textId="77777777" w:rsidR="00AC37E4" w:rsidRPr="00F52E00" w:rsidRDefault="00AC37E4" w:rsidP="00AC37E4">
      <w:pPr>
        <w:keepNext/>
        <w:autoSpaceDE w:val="0"/>
        <w:autoSpaceDN w:val="0"/>
        <w:adjustRightInd w:val="0"/>
        <w:rPr>
          <w:b/>
          <w:noProof/>
        </w:rPr>
      </w:pPr>
    </w:p>
    <w:p w14:paraId="00C69005" w14:textId="77777777" w:rsidR="00AC37E4" w:rsidRPr="00F52E00" w:rsidRDefault="00AC37E4" w:rsidP="00AC37E4">
      <w:pPr>
        <w:keepNext/>
        <w:autoSpaceDE w:val="0"/>
        <w:autoSpaceDN w:val="0"/>
        <w:adjustRightInd w:val="0"/>
        <w:ind w:left="1440" w:hanging="1440"/>
        <w:rPr>
          <w:b/>
          <w:noProof/>
        </w:rPr>
      </w:pPr>
      <w:r w:rsidRPr="00F52E00">
        <w:rPr>
          <w:b/>
          <w:noProof/>
        </w:rPr>
        <w:t>Reference:</w:t>
      </w:r>
      <w:r w:rsidRPr="00F52E00">
        <w:rPr>
          <w:b/>
          <w:noProof/>
        </w:rPr>
        <w:tab/>
        <w:t>RCAM Review-</w:t>
      </w:r>
      <w:r w:rsidRPr="00F52E00">
        <w:rPr>
          <w:b/>
        </w:rPr>
        <w:t>Exhibit D2 Tab 1 Schedule 1 Appendix Page 60 and Page 175</w:t>
      </w:r>
    </w:p>
    <w:p w14:paraId="5C8FD2CD" w14:textId="77777777" w:rsidR="00AC37E4" w:rsidRPr="00F52E00" w:rsidRDefault="00AC37E4" w:rsidP="00AC37E4">
      <w:pPr>
        <w:keepNext/>
        <w:autoSpaceDE w:val="0"/>
        <w:autoSpaceDN w:val="0"/>
        <w:adjustRightInd w:val="0"/>
        <w:rPr>
          <w:b/>
          <w:noProof/>
        </w:rPr>
      </w:pPr>
    </w:p>
    <w:p w14:paraId="1496EB27" w14:textId="77777777" w:rsidR="00AC37E4" w:rsidRPr="00F52E00" w:rsidRDefault="00AC37E4" w:rsidP="00AC37E4">
      <w:pPr>
        <w:keepNext/>
        <w:autoSpaceDE w:val="0"/>
        <w:autoSpaceDN w:val="0"/>
        <w:adjustRightInd w:val="0"/>
        <w:rPr>
          <w:b/>
          <w:noProof/>
        </w:rPr>
      </w:pPr>
      <w:r w:rsidRPr="00F52E00">
        <w:rPr>
          <w:b/>
          <w:noProof/>
        </w:rPr>
        <w:t>Preamble: MNP states that “Of the $7.3 Million Increase in Primary Services from 2007-2012 (as noted in the Table above) $5.4 million or 74% is attributed to services that MNP has categorized as IT and HR functions”.</w:t>
      </w:r>
    </w:p>
    <w:p w14:paraId="7CC7EC97" w14:textId="77777777" w:rsidR="00AC37E4" w:rsidRPr="00F52E00" w:rsidRDefault="00AC37E4" w:rsidP="00AC37E4">
      <w:pPr>
        <w:keepNext/>
        <w:autoSpaceDE w:val="0"/>
        <w:autoSpaceDN w:val="0"/>
        <w:adjustRightInd w:val="0"/>
        <w:rPr>
          <w:b/>
          <w:noProof/>
        </w:rPr>
      </w:pPr>
    </w:p>
    <w:p w14:paraId="1CCC4A41" w14:textId="77777777" w:rsidR="00AC37E4" w:rsidRPr="00F52E00" w:rsidRDefault="00AC37E4" w:rsidP="002E0210">
      <w:pPr>
        <w:keepNext/>
        <w:numPr>
          <w:ilvl w:val="0"/>
          <w:numId w:val="42"/>
        </w:numPr>
        <w:autoSpaceDE w:val="0"/>
        <w:autoSpaceDN w:val="0"/>
        <w:adjustRightInd w:val="0"/>
        <w:rPr>
          <w:b/>
          <w:noProof/>
        </w:rPr>
      </w:pPr>
      <w:r w:rsidRPr="00F52E00">
        <w:rPr>
          <w:b/>
          <w:noProof/>
        </w:rPr>
        <w:t>Please breakout the increased Services and Costs for IT and HR functions from 2007-2012 and calculate the CAGR for each.</w:t>
      </w:r>
    </w:p>
    <w:p w14:paraId="64495A94" w14:textId="77777777" w:rsidR="00AC37E4" w:rsidRPr="00F52E00" w:rsidRDefault="00AC37E4" w:rsidP="00AC37E4">
      <w:pPr>
        <w:autoSpaceDE w:val="0"/>
        <w:autoSpaceDN w:val="0"/>
        <w:adjustRightInd w:val="0"/>
        <w:ind w:left="720"/>
        <w:rPr>
          <w:b/>
          <w:noProof/>
        </w:rPr>
      </w:pPr>
    </w:p>
    <w:p w14:paraId="6D24DE18" w14:textId="77777777" w:rsidR="00AC37E4" w:rsidRPr="00F52E00" w:rsidRDefault="00AC37E4" w:rsidP="002E0210">
      <w:pPr>
        <w:numPr>
          <w:ilvl w:val="0"/>
          <w:numId w:val="42"/>
        </w:numPr>
        <w:autoSpaceDE w:val="0"/>
        <w:autoSpaceDN w:val="0"/>
        <w:adjustRightInd w:val="0"/>
        <w:rPr>
          <w:b/>
          <w:noProof/>
        </w:rPr>
      </w:pPr>
      <w:r w:rsidRPr="00F52E00">
        <w:rPr>
          <w:b/>
          <w:noProof/>
        </w:rPr>
        <w:t>Please indicate when the EI Service “HR Enterprise Business Solutions” (10089 $2 million) was initiated.</w:t>
      </w:r>
    </w:p>
    <w:p w14:paraId="3A692200" w14:textId="77777777" w:rsidR="00AC37E4" w:rsidRPr="00F52E00" w:rsidRDefault="00AC37E4" w:rsidP="00AC37E4">
      <w:pPr>
        <w:rPr>
          <w:b/>
          <w:noProof/>
        </w:rPr>
      </w:pPr>
    </w:p>
    <w:p w14:paraId="6E4A2766" w14:textId="77777777" w:rsidR="00AC37E4" w:rsidRPr="00F52E00" w:rsidRDefault="00AC37E4" w:rsidP="002E0210">
      <w:pPr>
        <w:numPr>
          <w:ilvl w:val="0"/>
          <w:numId w:val="42"/>
        </w:numPr>
        <w:autoSpaceDE w:val="0"/>
        <w:autoSpaceDN w:val="0"/>
        <w:adjustRightInd w:val="0"/>
        <w:rPr>
          <w:b/>
          <w:noProof/>
        </w:rPr>
      </w:pPr>
      <w:r w:rsidRPr="00F52E00">
        <w:rPr>
          <w:b/>
          <w:noProof/>
        </w:rPr>
        <w:t>Confirm how much of the cost of this service was allocated to EGDI and the basis for this (cost driver etc) (Also see Appendix Page 60 ($770K)).</w:t>
      </w:r>
    </w:p>
    <w:p w14:paraId="2DD6663F" w14:textId="77777777" w:rsidR="00AC37E4" w:rsidRPr="00F52E00" w:rsidRDefault="00AC37E4" w:rsidP="00AC37E4">
      <w:pPr>
        <w:autoSpaceDE w:val="0"/>
        <w:autoSpaceDN w:val="0"/>
        <w:adjustRightInd w:val="0"/>
        <w:rPr>
          <w:b/>
          <w:lang w:val="en-CA" w:eastAsia="en-CA"/>
        </w:rPr>
      </w:pPr>
    </w:p>
    <w:p w14:paraId="151D51D6" w14:textId="77777777" w:rsidR="00AC37E4" w:rsidRPr="00F52E00" w:rsidRDefault="00AC37E4" w:rsidP="002E0210">
      <w:pPr>
        <w:pStyle w:val="Default"/>
        <w:numPr>
          <w:ilvl w:val="0"/>
          <w:numId w:val="15"/>
        </w:numPr>
        <w:rPr>
          <w:rFonts w:ascii="Times New Roman" w:hAnsi="Times New Roman" w:cs="Times New Roman"/>
          <w:b/>
          <w:color w:val="auto"/>
        </w:rPr>
      </w:pPr>
      <w:r w:rsidRPr="00F52E00">
        <w:rPr>
          <w:rFonts w:ascii="Times New Roman" w:hAnsi="Times New Roman" w:cs="Times New Roman"/>
          <w:b/>
          <w:color w:val="auto"/>
        </w:rPr>
        <w:t xml:space="preserve">Are the affiliate charges appropriate? </w:t>
      </w:r>
    </w:p>
    <w:p w14:paraId="20D93524" w14:textId="77777777" w:rsidR="00AC37E4" w:rsidRPr="00F52E00" w:rsidRDefault="00AC37E4" w:rsidP="00AC37E4">
      <w:pPr>
        <w:autoSpaceDE w:val="0"/>
        <w:autoSpaceDN w:val="0"/>
        <w:adjustRightInd w:val="0"/>
        <w:rPr>
          <w:b/>
          <w:lang w:val="en-CA" w:eastAsia="en-CA"/>
        </w:rPr>
      </w:pPr>
    </w:p>
    <w:p w14:paraId="56F27494" w14:textId="3F161F76" w:rsidR="00AC37E4" w:rsidRPr="00F52E00" w:rsidRDefault="00BF630A" w:rsidP="00AC37E4">
      <w:pPr>
        <w:autoSpaceDE w:val="0"/>
        <w:autoSpaceDN w:val="0"/>
        <w:adjustRightInd w:val="0"/>
        <w:rPr>
          <w:b/>
          <w:lang w:val="en-CA" w:eastAsia="en-CA"/>
        </w:rPr>
      </w:pPr>
      <w:r>
        <w:rPr>
          <w:b/>
          <w:lang w:val="en-CA" w:eastAsia="en-CA"/>
        </w:rPr>
        <w:t>Interrogatory # 1</w:t>
      </w:r>
    </w:p>
    <w:p w14:paraId="2E6F2E9A"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A1 Tab 9 Schedule 1</w:t>
      </w:r>
    </w:p>
    <w:p w14:paraId="7A5BA5CE" w14:textId="77777777" w:rsidR="00AC37E4" w:rsidRPr="00F52E00" w:rsidRDefault="00AC37E4" w:rsidP="00AC37E4">
      <w:pPr>
        <w:rPr>
          <w:b/>
          <w:lang w:val="en-CA" w:eastAsia="en-CA"/>
        </w:rPr>
      </w:pPr>
    </w:p>
    <w:p w14:paraId="28F4C434" w14:textId="77777777" w:rsidR="00AC37E4" w:rsidRPr="00F52E00" w:rsidRDefault="00AC37E4" w:rsidP="002E0210">
      <w:pPr>
        <w:numPr>
          <w:ilvl w:val="0"/>
          <w:numId w:val="16"/>
        </w:numPr>
        <w:spacing w:line="276" w:lineRule="auto"/>
        <w:contextualSpacing/>
        <w:rPr>
          <w:b/>
        </w:rPr>
      </w:pPr>
      <w:r w:rsidRPr="00F52E00">
        <w:rPr>
          <w:b/>
        </w:rPr>
        <w:t>Please provide a cost breakdown and service description of the $45.4 million to be paid to Enbridge Inc.</w:t>
      </w:r>
    </w:p>
    <w:p w14:paraId="5117B5D0" w14:textId="77777777" w:rsidR="00AC37E4" w:rsidRPr="00F52E00" w:rsidRDefault="00AC37E4" w:rsidP="00AC37E4">
      <w:pPr>
        <w:rPr>
          <w:b/>
        </w:rPr>
      </w:pPr>
    </w:p>
    <w:p w14:paraId="15A6CBE0" w14:textId="77777777" w:rsidR="00AC37E4" w:rsidRPr="00F52E00" w:rsidRDefault="00AC37E4" w:rsidP="002E0210">
      <w:pPr>
        <w:numPr>
          <w:ilvl w:val="0"/>
          <w:numId w:val="16"/>
        </w:numPr>
        <w:spacing w:line="276" w:lineRule="auto"/>
        <w:contextualSpacing/>
        <w:rPr>
          <w:b/>
        </w:rPr>
      </w:pPr>
      <w:r w:rsidRPr="00F52E00">
        <w:rPr>
          <w:b/>
        </w:rPr>
        <w:t>Indicate/Reconcile the response to the 2013 CAM and RCAM amounts.</w:t>
      </w:r>
    </w:p>
    <w:p w14:paraId="3AE805A6" w14:textId="77777777" w:rsidR="00AC37E4" w:rsidRPr="00F52E00" w:rsidRDefault="00AC37E4" w:rsidP="00AC37E4">
      <w:pPr>
        <w:rPr>
          <w:b/>
        </w:rPr>
      </w:pPr>
    </w:p>
    <w:p w14:paraId="722D90C3" w14:textId="77777777" w:rsidR="00AC37E4" w:rsidRPr="00F52E00" w:rsidRDefault="00AC37E4" w:rsidP="002E0210">
      <w:pPr>
        <w:numPr>
          <w:ilvl w:val="0"/>
          <w:numId w:val="16"/>
        </w:numPr>
        <w:spacing w:line="276" w:lineRule="auto"/>
        <w:contextualSpacing/>
        <w:rPr>
          <w:b/>
        </w:rPr>
      </w:pPr>
      <w:r w:rsidRPr="00F52E00">
        <w:rPr>
          <w:b/>
        </w:rPr>
        <w:t xml:space="preserve">Please provide a schedule showing amounts paid to Enbridge </w:t>
      </w:r>
      <w:proofErr w:type="spellStart"/>
      <w:r w:rsidRPr="00F52E00">
        <w:rPr>
          <w:b/>
        </w:rPr>
        <w:t>Inc</w:t>
      </w:r>
      <w:proofErr w:type="spellEnd"/>
      <w:r w:rsidRPr="00F52E00">
        <w:rPr>
          <w:b/>
        </w:rPr>
        <w:t xml:space="preserve"> from 2007-2013F using the breakdown in part a) and including CAM and RCAM amounts.</w:t>
      </w:r>
    </w:p>
    <w:p w14:paraId="5917726A" w14:textId="77777777" w:rsidR="00AC37E4" w:rsidRPr="00F52E00" w:rsidRDefault="00AC37E4" w:rsidP="00AC37E4">
      <w:pPr>
        <w:rPr>
          <w:b/>
        </w:rPr>
      </w:pPr>
    </w:p>
    <w:p w14:paraId="738D23CC" w14:textId="77777777" w:rsidR="00AC37E4" w:rsidRPr="00F52E00" w:rsidRDefault="00AC37E4" w:rsidP="002E0210">
      <w:pPr>
        <w:numPr>
          <w:ilvl w:val="0"/>
          <w:numId w:val="16"/>
        </w:numPr>
        <w:spacing w:line="276" w:lineRule="auto"/>
        <w:contextualSpacing/>
        <w:rPr>
          <w:b/>
        </w:rPr>
      </w:pPr>
      <w:r w:rsidRPr="00F52E00">
        <w:rPr>
          <w:b/>
        </w:rPr>
        <w:t xml:space="preserve">Please Provide a Summary schedule of services and costs from 2007-2013F and a Copy of the current SLAs for outbound EGDI Services to </w:t>
      </w:r>
      <w:proofErr w:type="spellStart"/>
      <w:r w:rsidRPr="00F52E00">
        <w:rPr>
          <w:b/>
        </w:rPr>
        <w:t>Gazifere</w:t>
      </w:r>
      <w:proofErr w:type="spellEnd"/>
      <w:r w:rsidRPr="00F52E00">
        <w:rPr>
          <w:b/>
        </w:rPr>
        <w:t xml:space="preserve"> Inc</w:t>
      </w:r>
      <w:proofErr w:type="gramStart"/>
      <w:r w:rsidRPr="00F52E00">
        <w:rPr>
          <w:b/>
        </w:rPr>
        <w:t>..</w:t>
      </w:r>
      <w:proofErr w:type="gramEnd"/>
    </w:p>
    <w:p w14:paraId="08A33A68" w14:textId="77777777" w:rsidR="00AC37E4" w:rsidRPr="00F52E00" w:rsidRDefault="00AC37E4" w:rsidP="00AC37E4">
      <w:pPr>
        <w:rPr>
          <w:b/>
        </w:rPr>
      </w:pPr>
    </w:p>
    <w:p w14:paraId="79044D78" w14:textId="77777777" w:rsidR="00AC37E4" w:rsidRPr="00F52E00" w:rsidRDefault="00AC37E4" w:rsidP="002E0210">
      <w:pPr>
        <w:numPr>
          <w:ilvl w:val="0"/>
          <w:numId w:val="16"/>
        </w:numPr>
        <w:spacing w:line="276" w:lineRule="auto"/>
        <w:contextualSpacing/>
        <w:rPr>
          <w:b/>
        </w:rPr>
      </w:pPr>
      <w:r w:rsidRPr="00F52E00">
        <w:rPr>
          <w:b/>
        </w:rPr>
        <w:t xml:space="preserve">Confirm whether Enbridge corporate costs are charged directly to </w:t>
      </w:r>
      <w:proofErr w:type="spellStart"/>
      <w:r w:rsidRPr="00F52E00">
        <w:rPr>
          <w:b/>
        </w:rPr>
        <w:t>Gazifere</w:t>
      </w:r>
      <w:proofErr w:type="spellEnd"/>
      <w:r w:rsidRPr="00F52E00">
        <w:rPr>
          <w:b/>
        </w:rPr>
        <w:t xml:space="preserve"> or flow through EGD.</w:t>
      </w:r>
    </w:p>
    <w:p w14:paraId="351CDC72" w14:textId="77777777" w:rsidR="00AC37E4" w:rsidRPr="00F52E00" w:rsidRDefault="00AC37E4" w:rsidP="00AC37E4">
      <w:pPr>
        <w:rPr>
          <w:b/>
        </w:rPr>
      </w:pPr>
    </w:p>
    <w:p w14:paraId="2F41D1F7" w14:textId="77777777" w:rsidR="00AC37E4" w:rsidRPr="00F52E00" w:rsidRDefault="00AC37E4" w:rsidP="002E0210">
      <w:pPr>
        <w:numPr>
          <w:ilvl w:val="0"/>
          <w:numId w:val="16"/>
        </w:numPr>
        <w:spacing w:line="276" w:lineRule="auto"/>
        <w:contextualSpacing/>
        <w:rPr>
          <w:b/>
        </w:rPr>
      </w:pPr>
      <w:r w:rsidRPr="00F52E00">
        <w:rPr>
          <w:b/>
        </w:rPr>
        <w:t xml:space="preserve">Provide a copy/extract of the most recent </w:t>
      </w:r>
      <w:proofErr w:type="spellStart"/>
      <w:r w:rsidRPr="00F52E00">
        <w:rPr>
          <w:b/>
        </w:rPr>
        <w:t>Regie</w:t>
      </w:r>
      <w:proofErr w:type="spellEnd"/>
      <w:r w:rsidRPr="00F52E00">
        <w:rPr>
          <w:b/>
        </w:rPr>
        <w:t xml:space="preserve"> Decision approving Affiliate Charges for </w:t>
      </w:r>
      <w:proofErr w:type="spellStart"/>
      <w:r w:rsidRPr="00F52E00">
        <w:rPr>
          <w:b/>
        </w:rPr>
        <w:t>Gazifere</w:t>
      </w:r>
      <w:proofErr w:type="spellEnd"/>
      <w:r w:rsidRPr="00F52E00">
        <w:rPr>
          <w:b/>
        </w:rPr>
        <w:t>.</w:t>
      </w:r>
    </w:p>
    <w:p w14:paraId="0B20AE53" w14:textId="77777777" w:rsidR="00AC37E4" w:rsidRPr="00F52E00" w:rsidRDefault="00AC37E4" w:rsidP="00AC37E4">
      <w:pPr>
        <w:rPr>
          <w:b/>
        </w:rPr>
      </w:pPr>
    </w:p>
    <w:p w14:paraId="5F5D72BA" w14:textId="406D2BCF" w:rsidR="00AC37E4" w:rsidRPr="00BF630A" w:rsidRDefault="00AC37E4" w:rsidP="00BF630A">
      <w:pPr>
        <w:numPr>
          <w:ilvl w:val="0"/>
          <w:numId w:val="16"/>
        </w:numPr>
        <w:spacing w:line="276" w:lineRule="auto"/>
        <w:contextualSpacing/>
        <w:rPr>
          <w:b/>
        </w:rPr>
      </w:pPr>
      <w:r w:rsidRPr="00F52E00">
        <w:rPr>
          <w:b/>
        </w:rPr>
        <w:t xml:space="preserve">Summarize how costs for outbound </w:t>
      </w:r>
      <w:proofErr w:type="spellStart"/>
      <w:r w:rsidRPr="00F52E00">
        <w:rPr>
          <w:b/>
        </w:rPr>
        <w:t>Gazifere</w:t>
      </w:r>
      <w:proofErr w:type="spellEnd"/>
      <w:r w:rsidRPr="00F52E00">
        <w:rPr>
          <w:b/>
        </w:rPr>
        <w:t xml:space="preserve"> services are calculated and compare this to RCAM and CAM.</w:t>
      </w:r>
    </w:p>
    <w:p w14:paraId="373675A6" w14:textId="77777777" w:rsidR="00BF630A" w:rsidRDefault="00BF630A" w:rsidP="00AC37E4">
      <w:pPr>
        <w:autoSpaceDE w:val="0"/>
        <w:autoSpaceDN w:val="0"/>
        <w:adjustRightInd w:val="0"/>
        <w:rPr>
          <w:b/>
          <w:lang w:val="en-CA" w:eastAsia="en-CA"/>
        </w:rPr>
      </w:pPr>
    </w:p>
    <w:p w14:paraId="6FFD43C7" w14:textId="7DBD9D70" w:rsidR="00AC37E4" w:rsidRPr="00F52E00" w:rsidRDefault="00BF630A" w:rsidP="00AC37E4">
      <w:pPr>
        <w:autoSpaceDE w:val="0"/>
        <w:autoSpaceDN w:val="0"/>
        <w:adjustRightInd w:val="0"/>
        <w:rPr>
          <w:b/>
          <w:lang w:val="en-CA" w:eastAsia="en-CA"/>
        </w:rPr>
      </w:pPr>
      <w:r>
        <w:rPr>
          <w:b/>
          <w:lang w:val="en-CA" w:eastAsia="en-CA"/>
        </w:rPr>
        <w:t>Interrogatory # 2</w:t>
      </w:r>
    </w:p>
    <w:p w14:paraId="621E2E70"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A1 Tab 9 Schedule 1</w:t>
      </w:r>
    </w:p>
    <w:p w14:paraId="3AE87659" w14:textId="77777777" w:rsidR="00AC37E4" w:rsidRPr="00F52E00" w:rsidRDefault="00AC37E4" w:rsidP="00AC37E4">
      <w:pPr>
        <w:rPr>
          <w:b/>
        </w:rPr>
      </w:pPr>
    </w:p>
    <w:p w14:paraId="0311113F" w14:textId="77777777" w:rsidR="00AC37E4" w:rsidRPr="00F52E00" w:rsidRDefault="00AC37E4" w:rsidP="002E0210">
      <w:pPr>
        <w:numPr>
          <w:ilvl w:val="0"/>
          <w:numId w:val="17"/>
        </w:numPr>
        <w:spacing w:line="276" w:lineRule="auto"/>
        <w:contextualSpacing/>
        <w:rPr>
          <w:b/>
        </w:rPr>
      </w:pPr>
      <w:r w:rsidRPr="00F52E00">
        <w:rPr>
          <w:b/>
        </w:rPr>
        <w:t>Please provide 2011A, 2012F and 2013F Volumes and Deliveries on Vector and Alliance and TCPL.</w:t>
      </w:r>
    </w:p>
    <w:p w14:paraId="40CF5A5B" w14:textId="77777777" w:rsidR="00AC37E4" w:rsidRPr="00F52E00" w:rsidRDefault="00AC37E4" w:rsidP="00AC37E4">
      <w:pPr>
        <w:rPr>
          <w:b/>
        </w:rPr>
      </w:pPr>
    </w:p>
    <w:p w14:paraId="6DCA1EF0" w14:textId="77777777" w:rsidR="00AC37E4" w:rsidRPr="00F52E00" w:rsidRDefault="00AC37E4" w:rsidP="002E0210">
      <w:pPr>
        <w:numPr>
          <w:ilvl w:val="0"/>
          <w:numId w:val="17"/>
        </w:numPr>
        <w:spacing w:line="276" w:lineRule="auto"/>
        <w:contextualSpacing/>
        <w:rPr>
          <w:b/>
        </w:rPr>
      </w:pPr>
      <w:r w:rsidRPr="00F52E00">
        <w:rPr>
          <w:b/>
        </w:rPr>
        <w:t xml:space="preserve">Confirm that for deliveries to Parkway Union C1/M1 tolls are incurred. </w:t>
      </w:r>
    </w:p>
    <w:p w14:paraId="7E11D1C6" w14:textId="77777777" w:rsidR="00AC37E4" w:rsidRPr="00F52E00" w:rsidRDefault="00AC37E4" w:rsidP="00AC37E4">
      <w:pPr>
        <w:rPr>
          <w:b/>
        </w:rPr>
      </w:pPr>
    </w:p>
    <w:p w14:paraId="0CA98B0D" w14:textId="77777777" w:rsidR="00AC37E4" w:rsidRPr="00F52E00" w:rsidRDefault="00AC37E4" w:rsidP="002E0210">
      <w:pPr>
        <w:numPr>
          <w:ilvl w:val="0"/>
          <w:numId w:val="17"/>
        </w:numPr>
        <w:spacing w:line="276" w:lineRule="auto"/>
        <w:contextualSpacing/>
        <w:rPr>
          <w:b/>
        </w:rPr>
      </w:pPr>
      <w:r w:rsidRPr="00F52E00">
        <w:rPr>
          <w:b/>
        </w:rPr>
        <w:t xml:space="preserve">Provide a schedule that shows 2013 tolls, Volumes and Costs for each service purchased on Vector, Alliance and TCPL. </w:t>
      </w:r>
    </w:p>
    <w:p w14:paraId="5F481769" w14:textId="77777777" w:rsidR="00AC37E4" w:rsidRPr="00F52E00" w:rsidRDefault="00AC37E4" w:rsidP="00AC37E4">
      <w:pPr>
        <w:pStyle w:val="ListParagraph"/>
        <w:rPr>
          <w:b/>
        </w:rPr>
      </w:pPr>
    </w:p>
    <w:p w14:paraId="6BB6FEFE" w14:textId="77777777" w:rsidR="00AC37E4" w:rsidRPr="00F52E00" w:rsidRDefault="00AC37E4" w:rsidP="002E0210">
      <w:pPr>
        <w:numPr>
          <w:ilvl w:val="0"/>
          <w:numId w:val="17"/>
        </w:numPr>
        <w:spacing w:line="276" w:lineRule="auto"/>
        <w:contextualSpacing/>
        <w:rPr>
          <w:b/>
        </w:rPr>
      </w:pPr>
      <w:r w:rsidRPr="00F52E00">
        <w:rPr>
          <w:b/>
        </w:rPr>
        <w:t>Normalize to a Volume/distance amount for each</w:t>
      </w:r>
    </w:p>
    <w:p w14:paraId="66614D08" w14:textId="77777777" w:rsidR="00AC37E4" w:rsidRPr="00F52E00" w:rsidRDefault="00AC37E4" w:rsidP="00AC37E4">
      <w:pPr>
        <w:rPr>
          <w:b/>
        </w:rPr>
      </w:pPr>
    </w:p>
    <w:p w14:paraId="3DD5285D" w14:textId="77777777" w:rsidR="00AC37E4" w:rsidRPr="00F52E00" w:rsidRDefault="00AC37E4" w:rsidP="002E0210">
      <w:pPr>
        <w:numPr>
          <w:ilvl w:val="0"/>
          <w:numId w:val="17"/>
        </w:numPr>
        <w:spacing w:line="276" w:lineRule="auto"/>
        <w:contextualSpacing/>
        <w:rPr>
          <w:b/>
        </w:rPr>
      </w:pPr>
      <w:r w:rsidRPr="00F52E00">
        <w:rPr>
          <w:b/>
        </w:rPr>
        <w:t>Show the forecast 2013 average unit costs and total transportation costs for deliveries at Parkway for each path.</w:t>
      </w:r>
    </w:p>
    <w:p w14:paraId="357A4650" w14:textId="77777777" w:rsidR="00AC37E4" w:rsidRPr="00F52E00" w:rsidRDefault="00AC37E4" w:rsidP="00AC37E4">
      <w:pPr>
        <w:rPr>
          <w:b/>
        </w:rPr>
      </w:pPr>
    </w:p>
    <w:p w14:paraId="2EE82C54" w14:textId="77777777" w:rsidR="00AC37E4" w:rsidRPr="00F52E00" w:rsidRDefault="00AC37E4" w:rsidP="002E0210">
      <w:pPr>
        <w:numPr>
          <w:ilvl w:val="0"/>
          <w:numId w:val="17"/>
        </w:numPr>
        <w:spacing w:line="276" w:lineRule="auto"/>
        <w:contextualSpacing/>
        <w:rPr>
          <w:b/>
        </w:rPr>
      </w:pPr>
      <w:r w:rsidRPr="00F52E00">
        <w:rPr>
          <w:b/>
        </w:rPr>
        <w:lastRenderedPageBreak/>
        <w:t>For the System Gas Portfolio compare and comment on the costs of deliveries to the Central Region by alternative paths. Compare/</w:t>
      </w:r>
      <w:proofErr w:type="gramStart"/>
      <w:r w:rsidRPr="00F52E00">
        <w:rPr>
          <w:b/>
        </w:rPr>
        <w:t>contrast  relative</w:t>
      </w:r>
      <w:proofErr w:type="gramEnd"/>
      <w:r w:rsidRPr="00F52E00">
        <w:rPr>
          <w:b/>
        </w:rPr>
        <w:t xml:space="preserve"> Competitiveness of Vector/Alliance Tolls relative to TCPL and including Union C1/M12.   </w:t>
      </w:r>
    </w:p>
    <w:p w14:paraId="1BF94E03" w14:textId="77777777" w:rsidR="00AC37E4" w:rsidRPr="00F52E00" w:rsidRDefault="00AC37E4" w:rsidP="00AC37E4">
      <w:pPr>
        <w:autoSpaceDE w:val="0"/>
        <w:autoSpaceDN w:val="0"/>
        <w:adjustRightInd w:val="0"/>
        <w:rPr>
          <w:b/>
          <w:lang w:val="en-CA" w:eastAsia="en-CA"/>
        </w:rPr>
      </w:pPr>
    </w:p>
    <w:p w14:paraId="4632851B"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8. Is the municipal taxes expense appropriate? </w:t>
      </w:r>
    </w:p>
    <w:p w14:paraId="1B29499B" w14:textId="77777777" w:rsidR="00AC37E4" w:rsidRPr="00F52E00" w:rsidRDefault="00AC37E4" w:rsidP="00AC37E4">
      <w:pPr>
        <w:autoSpaceDE w:val="0"/>
        <w:autoSpaceDN w:val="0"/>
        <w:adjustRightInd w:val="0"/>
        <w:rPr>
          <w:b/>
          <w:lang w:val="en-CA" w:eastAsia="en-CA"/>
        </w:rPr>
      </w:pPr>
    </w:p>
    <w:p w14:paraId="19F98F42" w14:textId="77777777" w:rsidR="00AC37E4" w:rsidRPr="00F52E00" w:rsidRDefault="00AC37E4" w:rsidP="00AC37E4">
      <w:pPr>
        <w:autoSpaceDE w:val="0"/>
        <w:autoSpaceDN w:val="0"/>
        <w:adjustRightInd w:val="0"/>
        <w:rPr>
          <w:b/>
          <w:lang w:val="en-CA" w:eastAsia="en-CA"/>
        </w:rPr>
      </w:pPr>
      <w:r w:rsidRPr="00F52E00">
        <w:rPr>
          <w:b/>
          <w:lang w:val="en-CA" w:eastAsia="en-CA"/>
        </w:rPr>
        <w:t>Interrogatory # 1</w:t>
      </w:r>
    </w:p>
    <w:p w14:paraId="15F9A98D" w14:textId="77777777" w:rsidR="00AC37E4" w:rsidRPr="00F52E00" w:rsidRDefault="00AC37E4" w:rsidP="00AC37E4">
      <w:pPr>
        <w:autoSpaceDE w:val="0"/>
        <w:autoSpaceDN w:val="0"/>
        <w:adjustRightInd w:val="0"/>
        <w:rPr>
          <w:b/>
          <w:lang w:val="en-CA" w:eastAsia="en-CA"/>
        </w:rPr>
      </w:pPr>
    </w:p>
    <w:p w14:paraId="25EA4025"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D1 Tab 6 Schedule 1</w:t>
      </w:r>
    </w:p>
    <w:p w14:paraId="26AB8E94" w14:textId="77777777" w:rsidR="00AC37E4" w:rsidRPr="00F52E00" w:rsidRDefault="00AC37E4" w:rsidP="00AC37E4">
      <w:pPr>
        <w:autoSpaceDE w:val="0"/>
        <w:autoSpaceDN w:val="0"/>
        <w:adjustRightInd w:val="0"/>
        <w:rPr>
          <w:b/>
          <w:lang w:val="en-CA" w:eastAsia="en-CA"/>
        </w:rPr>
      </w:pPr>
    </w:p>
    <w:p w14:paraId="1E899404" w14:textId="77777777" w:rsidR="00AC37E4" w:rsidRPr="00F52E00" w:rsidRDefault="00AC37E4" w:rsidP="002E0210">
      <w:pPr>
        <w:numPr>
          <w:ilvl w:val="0"/>
          <w:numId w:val="8"/>
        </w:numPr>
        <w:autoSpaceDE w:val="0"/>
        <w:autoSpaceDN w:val="0"/>
        <w:adjustRightInd w:val="0"/>
        <w:rPr>
          <w:b/>
          <w:lang w:val="en-CA" w:eastAsia="en-CA"/>
        </w:rPr>
      </w:pPr>
      <w:r w:rsidRPr="00F52E00">
        <w:rPr>
          <w:b/>
          <w:lang w:val="en-CA" w:eastAsia="en-CA"/>
        </w:rPr>
        <w:t>Please update the Municipal Tax amount for 2011.</w:t>
      </w:r>
    </w:p>
    <w:p w14:paraId="1F002589" w14:textId="77777777" w:rsidR="00AC37E4" w:rsidRPr="00F52E00" w:rsidRDefault="00AC37E4" w:rsidP="00AC37E4">
      <w:pPr>
        <w:tabs>
          <w:tab w:val="left" w:pos="748"/>
        </w:tabs>
        <w:autoSpaceDE w:val="0"/>
        <w:autoSpaceDN w:val="0"/>
        <w:adjustRightInd w:val="0"/>
        <w:ind w:left="374"/>
        <w:rPr>
          <w:b/>
          <w:lang w:val="en-CA" w:eastAsia="en-CA"/>
        </w:rPr>
      </w:pPr>
    </w:p>
    <w:p w14:paraId="76974DAC" w14:textId="70AB6612" w:rsidR="00AC37E4" w:rsidRPr="00BF630A" w:rsidRDefault="00AC37E4" w:rsidP="00AC37E4">
      <w:pPr>
        <w:numPr>
          <w:ilvl w:val="0"/>
          <w:numId w:val="8"/>
        </w:numPr>
        <w:autoSpaceDE w:val="0"/>
        <w:autoSpaceDN w:val="0"/>
        <w:adjustRightInd w:val="0"/>
        <w:rPr>
          <w:b/>
          <w:lang w:val="en-CA" w:eastAsia="en-CA"/>
        </w:rPr>
      </w:pPr>
      <w:r w:rsidRPr="00F52E00">
        <w:rPr>
          <w:b/>
          <w:lang w:val="en-CA" w:eastAsia="en-CA"/>
        </w:rPr>
        <w:t>Please provide continuity for municipal taxes for 2007 through 2013F.</w:t>
      </w:r>
    </w:p>
    <w:p w14:paraId="258BA803" w14:textId="77777777" w:rsidR="00AC37E4" w:rsidRPr="00F52E00" w:rsidRDefault="00AC37E4" w:rsidP="00AC37E4">
      <w:pPr>
        <w:autoSpaceDE w:val="0"/>
        <w:autoSpaceDN w:val="0"/>
        <w:adjustRightInd w:val="0"/>
        <w:rPr>
          <w:b/>
          <w:lang w:val="en-CA" w:eastAsia="en-CA"/>
        </w:rPr>
      </w:pPr>
    </w:p>
    <w:p w14:paraId="79B93D8C" w14:textId="77777777" w:rsidR="00AC37E4" w:rsidRPr="00F52E00" w:rsidRDefault="00AC37E4" w:rsidP="00AC37E4">
      <w:pPr>
        <w:keepNext/>
        <w:autoSpaceDE w:val="0"/>
        <w:autoSpaceDN w:val="0"/>
        <w:adjustRightInd w:val="0"/>
        <w:rPr>
          <w:b/>
          <w:u w:val="single"/>
          <w:lang w:val="en-CA" w:eastAsia="en-CA"/>
        </w:rPr>
      </w:pPr>
      <w:r w:rsidRPr="00F52E00">
        <w:rPr>
          <w:b/>
          <w:u w:val="single"/>
          <w:lang w:val="en-CA" w:eastAsia="en-CA"/>
        </w:rPr>
        <w:t xml:space="preserve">11. Is the proposal for the Open Bill Access Program appropriate? </w:t>
      </w:r>
    </w:p>
    <w:p w14:paraId="527B287B" w14:textId="77777777" w:rsidR="00AC37E4" w:rsidRPr="00F52E00" w:rsidRDefault="00AC37E4" w:rsidP="00AC37E4">
      <w:pPr>
        <w:keepNext/>
        <w:autoSpaceDE w:val="0"/>
        <w:autoSpaceDN w:val="0"/>
        <w:adjustRightInd w:val="0"/>
        <w:rPr>
          <w:b/>
          <w:lang w:val="en-CA" w:eastAsia="en-CA"/>
        </w:rPr>
      </w:pPr>
    </w:p>
    <w:p w14:paraId="59CCE401" w14:textId="77777777" w:rsidR="00AC37E4" w:rsidRPr="00F52E00" w:rsidRDefault="00AC37E4" w:rsidP="00AC37E4">
      <w:pPr>
        <w:keepNext/>
        <w:rPr>
          <w:b/>
        </w:rPr>
      </w:pPr>
      <w:r w:rsidRPr="00F52E00">
        <w:rPr>
          <w:b/>
        </w:rPr>
        <w:t>Interrogatory # 1</w:t>
      </w:r>
    </w:p>
    <w:p w14:paraId="2453D4BB" w14:textId="77777777" w:rsidR="00AC37E4" w:rsidRPr="00F52E00" w:rsidRDefault="00AC37E4" w:rsidP="00AC37E4">
      <w:pPr>
        <w:keepNext/>
        <w:rPr>
          <w:b/>
        </w:rPr>
      </w:pPr>
    </w:p>
    <w:p w14:paraId="3F14BFA8" w14:textId="77777777" w:rsidR="00AC37E4" w:rsidRPr="00F52E00" w:rsidRDefault="00AC37E4" w:rsidP="00AC37E4">
      <w:pPr>
        <w:keepNext/>
        <w:rPr>
          <w:b/>
        </w:rPr>
      </w:pPr>
      <w:r w:rsidRPr="00F52E00">
        <w:rPr>
          <w:b/>
        </w:rPr>
        <w:t>Reference:</w:t>
      </w:r>
      <w:r w:rsidRPr="00F52E00">
        <w:rPr>
          <w:b/>
        </w:rPr>
        <w:tab/>
        <w:t>Exhibit D1 Tab 9 Schedule 1 Page 5 paragraph 13.</w:t>
      </w:r>
    </w:p>
    <w:p w14:paraId="1A0972F0" w14:textId="77777777" w:rsidR="00AC37E4" w:rsidRPr="00F52E00" w:rsidRDefault="00AC37E4" w:rsidP="00AC37E4">
      <w:pPr>
        <w:keepNext/>
        <w:ind w:left="360"/>
        <w:rPr>
          <w:b/>
        </w:rPr>
      </w:pPr>
    </w:p>
    <w:p w14:paraId="778B3208" w14:textId="77777777" w:rsidR="00AC37E4" w:rsidRPr="00F52E00" w:rsidRDefault="00AC37E4" w:rsidP="00AC37E4">
      <w:pPr>
        <w:keepNext/>
        <w:rPr>
          <w:b/>
        </w:rPr>
      </w:pPr>
      <w:r w:rsidRPr="00F52E00">
        <w:rPr>
          <w:b/>
        </w:rPr>
        <w:t>Over the past two years, the Billing Services Program has performed reasonably well, with the number of active billing clients growing from sixteen at the end of 2008 to forty-five as of December 2011.</w:t>
      </w:r>
    </w:p>
    <w:p w14:paraId="320B5CBC" w14:textId="77777777" w:rsidR="00AC37E4" w:rsidRPr="00F52E00" w:rsidRDefault="00AC37E4" w:rsidP="00AC37E4">
      <w:pPr>
        <w:rPr>
          <w:b/>
        </w:rPr>
      </w:pPr>
    </w:p>
    <w:p w14:paraId="78F16DA3" w14:textId="77777777" w:rsidR="00AC37E4" w:rsidRPr="00F52E00" w:rsidRDefault="00AC37E4" w:rsidP="002E0210">
      <w:pPr>
        <w:pStyle w:val="ListParagraph"/>
        <w:numPr>
          <w:ilvl w:val="0"/>
          <w:numId w:val="56"/>
        </w:numPr>
        <w:rPr>
          <w:b/>
        </w:rPr>
      </w:pPr>
      <w:r w:rsidRPr="00F52E00">
        <w:rPr>
          <w:b/>
        </w:rPr>
        <w:t>Please provide the average number of bills in any particular month for each of the active billing clients.  For the purposes of the response please correct for factors that would skew the average, for example if an active billing agent has been technically active for 2 years, but only reached a plateau of activity at the end of the first year, we would expect that the start up “slow” months would not be included in the average.</w:t>
      </w:r>
    </w:p>
    <w:p w14:paraId="61080225" w14:textId="77777777" w:rsidR="00AC37E4" w:rsidRPr="00F52E00" w:rsidRDefault="00AC37E4" w:rsidP="00AC37E4">
      <w:pPr>
        <w:rPr>
          <w:b/>
        </w:rPr>
      </w:pPr>
    </w:p>
    <w:p w14:paraId="0B473011" w14:textId="77777777" w:rsidR="00AC37E4" w:rsidRPr="00F52E00" w:rsidRDefault="00AC37E4" w:rsidP="00AC37E4">
      <w:pPr>
        <w:rPr>
          <w:b/>
        </w:rPr>
      </w:pPr>
      <w:r w:rsidRPr="00F52E00">
        <w:rPr>
          <w:b/>
        </w:rPr>
        <w:t>Interrogatory #2</w:t>
      </w:r>
    </w:p>
    <w:p w14:paraId="450BC1DC" w14:textId="77777777" w:rsidR="00AC37E4" w:rsidRPr="00F52E00" w:rsidRDefault="00AC37E4" w:rsidP="00AC37E4">
      <w:pPr>
        <w:rPr>
          <w:b/>
        </w:rPr>
      </w:pPr>
    </w:p>
    <w:p w14:paraId="6F18EBE9" w14:textId="77777777" w:rsidR="00AC37E4" w:rsidRPr="00F52E00" w:rsidRDefault="00AC37E4" w:rsidP="00AC37E4">
      <w:pPr>
        <w:rPr>
          <w:b/>
        </w:rPr>
      </w:pPr>
      <w:r w:rsidRPr="00F52E00">
        <w:rPr>
          <w:b/>
        </w:rPr>
        <w:t>Reference:</w:t>
      </w:r>
      <w:r w:rsidRPr="00F52E00">
        <w:rPr>
          <w:b/>
        </w:rPr>
        <w:tab/>
        <w:t>Exhibit D1 Tab 9 Schedule 1 Page 5 Paragraph 14</w:t>
      </w:r>
    </w:p>
    <w:p w14:paraId="2A1F456D" w14:textId="77777777" w:rsidR="00AC37E4" w:rsidRPr="00F52E00" w:rsidRDefault="00AC37E4" w:rsidP="00AC37E4">
      <w:pPr>
        <w:rPr>
          <w:b/>
        </w:rPr>
      </w:pPr>
    </w:p>
    <w:p w14:paraId="0CB74323" w14:textId="77777777" w:rsidR="00AC37E4" w:rsidRPr="00F52E00" w:rsidRDefault="00AC37E4" w:rsidP="00AC37E4">
      <w:pPr>
        <w:rPr>
          <w:b/>
        </w:rPr>
      </w:pPr>
      <w:r w:rsidRPr="00F52E00">
        <w:rPr>
          <w:b/>
        </w:rPr>
        <w:t>From a customer standpoint, the Billing Services Program has also functioned well. Third party charges appear on approximately 1.4 million Enbridge bills each month. Customer research conducted by the Company in 2011 indicates that the majority of customers value the convenience of consolidating their energy related charges on their Enbridge bill and appreciate that this program helps to reduce their gas distribution charges.</w:t>
      </w:r>
    </w:p>
    <w:p w14:paraId="6D9755B3" w14:textId="77777777" w:rsidR="00AC37E4" w:rsidRPr="00F52E00" w:rsidRDefault="00AC37E4" w:rsidP="00AC37E4">
      <w:pPr>
        <w:rPr>
          <w:b/>
        </w:rPr>
      </w:pPr>
    </w:p>
    <w:p w14:paraId="61BFB8E0" w14:textId="77777777" w:rsidR="00AC37E4" w:rsidRPr="00F52E00" w:rsidRDefault="00AC37E4" w:rsidP="002E0210">
      <w:pPr>
        <w:pStyle w:val="ListParagraph"/>
        <w:numPr>
          <w:ilvl w:val="0"/>
          <w:numId w:val="50"/>
        </w:numPr>
        <w:rPr>
          <w:b/>
        </w:rPr>
      </w:pPr>
      <w:r w:rsidRPr="00F52E00">
        <w:rPr>
          <w:b/>
        </w:rPr>
        <w:t>Please provide a table for the years 2007 to 2013 that shows, on an actual or forecast basis as appropriate:</w:t>
      </w:r>
    </w:p>
    <w:p w14:paraId="1324452A" w14:textId="77777777" w:rsidR="00AC37E4" w:rsidRPr="00F52E00" w:rsidRDefault="00AC37E4" w:rsidP="00AC37E4">
      <w:pPr>
        <w:pStyle w:val="ListParagraph"/>
        <w:rPr>
          <w:b/>
        </w:rPr>
      </w:pPr>
    </w:p>
    <w:p w14:paraId="717E234A" w14:textId="77777777" w:rsidR="00AC37E4" w:rsidRPr="00F52E00" w:rsidRDefault="00AC37E4" w:rsidP="002E0210">
      <w:pPr>
        <w:pStyle w:val="ListParagraph"/>
        <w:numPr>
          <w:ilvl w:val="0"/>
          <w:numId w:val="51"/>
        </w:numPr>
        <w:rPr>
          <w:b/>
        </w:rPr>
      </w:pPr>
      <w:proofErr w:type="gramStart"/>
      <w:r w:rsidRPr="00F52E00">
        <w:rPr>
          <w:b/>
        </w:rPr>
        <w:lastRenderedPageBreak/>
        <w:t>the</w:t>
      </w:r>
      <w:proofErr w:type="gramEnd"/>
      <w:r w:rsidRPr="00F52E00">
        <w:rPr>
          <w:b/>
        </w:rPr>
        <w:t xml:space="preserve"> volume of Shared Bill charges per year,</w:t>
      </w:r>
    </w:p>
    <w:p w14:paraId="0F1CAF38" w14:textId="77777777" w:rsidR="00AC37E4" w:rsidRPr="00F52E00" w:rsidRDefault="00AC37E4" w:rsidP="002E0210">
      <w:pPr>
        <w:pStyle w:val="ListParagraph"/>
        <w:numPr>
          <w:ilvl w:val="0"/>
          <w:numId w:val="51"/>
        </w:numPr>
        <w:rPr>
          <w:b/>
        </w:rPr>
      </w:pPr>
      <w:proofErr w:type="gramStart"/>
      <w:r w:rsidRPr="00F52E00">
        <w:rPr>
          <w:b/>
        </w:rPr>
        <w:t>the</w:t>
      </w:r>
      <w:proofErr w:type="gramEnd"/>
      <w:r w:rsidRPr="00F52E00">
        <w:rPr>
          <w:b/>
        </w:rPr>
        <w:t xml:space="preserve"> volume of Stand Alone Bill charges per year, and </w:t>
      </w:r>
    </w:p>
    <w:p w14:paraId="5A7AA905" w14:textId="77777777" w:rsidR="00AC37E4" w:rsidRPr="00F52E00" w:rsidRDefault="00AC37E4" w:rsidP="002E0210">
      <w:pPr>
        <w:pStyle w:val="ListParagraph"/>
        <w:numPr>
          <w:ilvl w:val="0"/>
          <w:numId w:val="51"/>
        </w:numPr>
        <w:rPr>
          <w:b/>
        </w:rPr>
      </w:pPr>
      <w:proofErr w:type="gramStart"/>
      <w:r w:rsidRPr="00F52E00">
        <w:rPr>
          <w:b/>
        </w:rPr>
        <w:t>the</w:t>
      </w:r>
      <w:proofErr w:type="gramEnd"/>
      <w:r w:rsidRPr="00F52E00">
        <w:rPr>
          <w:b/>
        </w:rPr>
        <w:t xml:space="preserve"> volume of Ex-Franchise Bill charges per year.</w:t>
      </w:r>
    </w:p>
    <w:p w14:paraId="2EB30F11" w14:textId="77777777" w:rsidR="00AC37E4" w:rsidRPr="00F52E00" w:rsidRDefault="00AC37E4" w:rsidP="00AC37E4">
      <w:pPr>
        <w:ind w:left="720"/>
        <w:rPr>
          <w:b/>
        </w:rPr>
      </w:pPr>
    </w:p>
    <w:p w14:paraId="2655C862" w14:textId="77777777" w:rsidR="00AC37E4" w:rsidRPr="00F52E00" w:rsidRDefault="00AC37E4" w:rsidP="00AC37E4">
      <w:pPr>
        <w:ind w:left="720"/>
        <w:rPr>
          <w:b/>
        </w:rPr>
      </w:pPr>
      <w:r w:rsidRPr="00F52E00">
        <w:rPr>
          <w:b/>
        </w:rPr>
        <w:t>By way of example, we would expect the annual volume of Shared Bill charges to be in the order of 16.8 Million based on the approximately 1.4 million monthly charges noted in paragraph 14.</w:t>
      </w:r>
    </w:p>
    <w:p w14:paraId="43F51CD6" w14:textId="77777777" w:rsidR="00AC37E4" w:rsidRPr="00F52E00" w:rsidRDefault="00AC37E4" w:rsidP="00AC37E4">
      <w:pPr>
        <w:rPr>
          <w:b/>
        </w:rPr>
      </w:pPr>
    </w:p>
    <w:p w14:paraId="2D60114A" w14:textId="77777777" w:rsidR="00AC37E4" w:rsidRPr="00F52E00" w:rsidRDefault="00AC37E4" w:rsidP="002E0210">
      <w:pPr>
        <w:pStyle w:val="ListParagraph"/>
        <w:numPr>
          <w:ilvl w:val="0"/>
          <w:numId w:val="50"/>
        </w:numPr>
        <w:rPr>
          <w:b/>
        </w:rPr>
      </w:pPr>
      <w:r w:rsidRPr="00F52E00">
        <w:rPr>
          <w:b/>
        </w:rPr>
        <w:t>Please provide the customer research conducted by the Company in 2011.</w:t>
      </w:r>
    </w:p>
    <w:p w14:paraId="59840BAA" w14:textId="77777777" w:rsidR="00AC37E4" w:rsidRPr="00F52E00" w:rsidRDefault="00AC37E4" w:rsidP="00AC37E4">
      <w:pPr>
        <w:pStyle w:val="ListParagraph"/>
        <w:rPr>
          <w:b/>
        </w:rPr>
      </w:pPr>
    </w:p>
    <w:p w14:paraId="39C0530C" w14:textId="77777777" w:rsidR="00AC37E4" w:rsidRPr="00F52E00" w:rsidRDefault="00AC37E4" w:rsidP="00AC37E4">
      <w:pPr>
        <w:keepNext/>
        <w:rPr>
          <w:b/>
        </w:rPr>
      </w:pPr>
      <w:r w:rsidRPr="00F52E00">
        <w:rPr>
          <w:b/>
        </w:rPr>
        <w:t>Interrogatory #3</w:t>
      </w:r>
    </w:p>
    <w:p w14:paraId="223EC87B" w14:textId="77777777" w:rsidR="00AC37E4" w:rsidRPr="00F52E00" w:rsidRDefault="00AC37E4" w:rsidP="00AC37E4">
      <w:pPr>
        <w:keepNext/>
        <w:rPr>
          <w:b/>
        </w:rPr>
      </w:pPr>
    </w:p>
    <w:p w14:paraId="5D9DD758" w14:textId="77777777" w:rsidR="00AC37E4" w:rsidRPr="00F52E00" w:rsidRDefault="00AC37E4" w:rsidP="00AC37E4">
      <w:pPr>
        <w:keepNext/>
        <w:rPr>
          <w:b/>
        </w:rPr>
      </w:pPr>
      <w:r w:rsidRPr="00F52E00">
        <w:rPr>
          <w:b/>
        </w:rPr>
        <w:t xml:space="preserve">Reference: </w:t>
      </w:r>
      <w:r w:rsidRPr="00F52E00">
        <w:rPr>
          <w:b/>
        </w:rPr>
        <w:tab/>
        <w:t>Exhibit D1 Tab 9 Schedule 1 Page 6 Table 1 Note 4</w:t>
      </w:r>
    </w:p>
    <w:p w14:paraId="0B5B41CF" w14:textId="77777777" w:rsidR="00AC37E4" w:rsidRPr="00F52E00" w:rsidRDefault="00AC37E4" w:rsidP="00AC37E4">
      <w:pPr>
        <w:keepNext/>
        <w:rPr>
          <w:b/>
        </w:rPr>
      </w:pPr>
    </w:p>
    <w:p w14:paraId="46F858D2" w14:textId="77777777" w:rsidR="00AC37E4" w:rsidRPr="00F52E00" w:rsidRDefault="00AC37E4" w:rsidP="002E0210">
      <w:pPr>
        <w:pStyle w:val="ListParagraph"/>
        <w:keepNext/>
        <w:numPr>
          <w:ilvl w:val="0"/>
          <w:numId w:val="59"/>
        </w:numPr>
        <w:rPr>
          <w:b/>
        </w:rPr>
      </w:pPr>
      <w:r w:rsidRPr="00F52E00">
        <w:rPr>
          <w:b/>
        </w:rPr>
        <w:t>Please describe the nature of the Open Bill Deferral and Variance Account credits that increased the Ratepayer Benefit beyond the embedded $5.389 million in the years 2009-2012.  Please explain why these credits are forecast to cease in 2013.</w:t>
      </w:r>
    </w:p>
    <w:p w14:paraId="40745A17" w14:textId="77777777" w:rsidR="00AC37E4" w:rsidRPr="00F52E00" w:rsidRDefault="00AC37E4" w:rsidP="00AC37E4">
      <w:pPr>
        <w:rPr>
          <w:b/>
        </w:rPr>
      </w:pPr>
    </w:p>
    <w:p w14:paraId="4AB0EA1D" w14:textId="77777777" w:rsidR="00AC37E4" w:rsidRPr="00F52E00" w:rsidRDefault="00AC37E4" w:rsidP="00AC37E4">
      <w:pPr>
        <w:rPr>
          <w:b/>
        </w:rPr>
      </w:pPr>
      <w:r w:rsidRPr="00F52E00">
        <w:rPr>
          <w:b/>
        </w:rPr>
        <w:t>Interrogatory #4</w:t>
      </w:r>
    </w:p>
    <w:p w14:paraId="00123880" w14:textId="77777777" w:rsidR="00AC37E4" w:rsidRPr="00F52E00" w:rsidRDefault="00AC37E4" w:rsidP="00AC37E4">
      <w:pPr>
        <w:rPr>
          <w:b/>
        </w:rPr>
      </w:pPr>
    </w:p>
    <w:p w14:paraId="560E316F" w14:textId="77777777" w:rsidR="00AC37E4" w:rsidRPr="00F52E00" w:rsidRDefault="00AC37E4" w:rsidP="00AC37E4">
      <w:pPr>
        <w:rPr>
          <w:b/>
        </w:rPr>
      </w:pPr>
      <w:r w:rsidRPr="00F52E00">
        <w:rPr>
          <w:b/>
        </w:rPr>
        <w:t xml:space="preserve">Reference: </w:t>
      </w:r>
      <w:r w:rsidRPr="00F52E00">
        <w:rPr>
          <w:b/>
        </w:rPr>
        <w:tab/>
        <w:t>Exhibit D1 Tab 9 Schedule 1 Page 13 paragraph 27</w:t>
      </w:r>
    </w:p>
    <w:p w14:paraId="798B4C3C" w14:textId="77777777" w:rsidR="00AC37E4" w:rsidRPr="00F52E00" w:rsidRDefault="00AC37E4" w:rsidP="00AC37E4">
      <w:pPr>
        <w:rPr>
          <w:b/>
        </w:rPr>
      </w:pPr>
      <w:r w:rsidRPr="00F52E00">
        <w:rPr>
          <w:b/>
        </w:rPr>
        <w:tab/>
      </w:r>
      <w:r w:rsidRPr="00F52E00">
        <w:rPr>
          <w:b/>
        </w:rPr>
        <w:tab/>
        <w:t>Exhibit D1 Tab 9 Schedule 1 Page 14 paragraph 9 Table 4</w:t>
      </w:r>
    </w:p>
    <w:p w14:paraId="6FF88A43" w14:textId="77777777" w:rsidR="00AC37E4" w:rsidRPr="00F52E00" w:rsidRDefault="00AC37E4" w:rsidP="00AC37E4">
      <w:pPr>
        <w:rPr>
          <w:b/>
        </w:rPr>
      </w:pPr>
    </w:p>
    <w:p w14:paraId="2CDD1EE8" w14:textId="77777777" w:rsidR="00AC37E4" w:rsidRDefault="00AC37E4" w:rsidP="00AC37E4">
      <w:pPr>
        <w:rPr>
          <w:b/>
        </w:rPr>
      </w:pPr>
      <w:r w:rsidRPr="00F52E00">
        <w:rPr>
          <w:b/>
        </w:rPr>
        <w:t>Specifically, for the purposes of determining net revenues from the Billing Services program for 2013, the Company proposes to adopt the costs identified in the 2011 Open Bill and Bill Insert Cost Study, applying the increase in cost for 2013 to both per bill unit costs and revenues, thereby maintaining the margin to be earned by these programs.</w:t>
      </w:r>
    </w:p>
    <w:p w14:paraId="7A77B294" w14:textId="77777777" w:rsidR="00BF630A" w:rsidRPr="00F52E00" w:rsidRDefault="00BF630A" w:rsidP="00AC37E4">
      <w:pPr>
        <w:rPr>
          <w:b/>
        </w:rPr>
      </w:pPr>
    </w:p>
    <w:p w14:paraId="39F779C8" w14:textId="153D3146" w:rsidR="00AC37E4" w:rsidRPr="00F52E00" w:rsidRDefault="00AC37E4" w:rsidP="00AC37E4">
      <w:pPr>
        <w:rPr>
          <w:b/>
        </w:rPr>
      </w:pPr>
      <w:r w:rsidRPr="00F52E00">
        <w:rPr>
          <w:b/>
          <w:noProof/>
        </w:rPr>
        <w:drawing>
          <wp:inline distT="0" distB="0" distL="0" distR="0" wp14:anchorId="13FA1E37" wp14:editId="2207831A">
            <wp:extent cx="4406900" cy="2667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6900" cy="2667000"/>
                    </a:xfrm>
                    <a:prstGeom prst="rect">
                      <a:avLst/>
                    </a:prstGeom>
                    <a:noFill/>
                    <a:ln>
                      <a:noFill/>
                    </a:ln>
                  </pic:spPr>
                </pic:pic>
              </a:graphicData>
            </a:graphic>
          </wp:inline>
        </w:drawing>
      </w:r>
    </w:p>
    <w:p w14:paraId="6607BCC7" w14:textId="77777777" w:rsidR="00AC37E4" w:rsidRPr="00F52E00" w:rsidRDefault="00AC37E4" w:rsidP="00AC37E4">
      <w:pPr>
        <w:rPr>
          <w:b/>
        </w:rPr>
      </w:pPr>
    </w:p>
    <w:p w14:paraId="51E2174D" w14:textId="77777777" w:rsidR="00AC37E4" w:rsidRPr="00F52E00" w:rsidRDefault="00AC37E4" w:rsidP="002E0210">
      <w:pPr>
        <w:pStyle w:val="ListParagraph"/>
        <w:numPr>
          <w:ilvl w:val="0"/>
          <w:numId w:val="52"/>
        </w:numPr>
        <w:rPr>
          <w:b/>
        </w:rPr>
      </w:pPr>
      <w:r w:rsidRPr="00F52E00">
        <w:rPr>
          <w:b/>
        </w:rPr>
        <w:lastRenderedPageBreak/>
        <w:t>Please check whether the figure of $.6052 in Table 4 is correct, or whether it should be $.6524 pursuant to Exhibit D1 Tab 9 Schedule 1 Appendix 3 Page 11.  If the figure of $.6052 is incorrect, please confirm that the error was not reproduced in any other Tables or implicitly in calculations underpinning Enbridge’s proposal.  If the figure of $.6052 is correct, please provide the references for the evidence underpinning that figure.</w:t>
      </w:r>
    </w:p>
    <w:p w14:paraId="69A4CC39" w14:textId="77777777" w:rsidR="00AC37E4" w:rsidRPr="00F52E00" w:rsidRDefault="00AC37E4" w:rsidP="00AC37E4">
      <w:pPr>
        <w:pStyle w:val="ListParagraph"/>
        <w:rPr>
          <w:b/>
        </w:rPr>
      </w:pPr>
    </w:p>
    <w:p w14:paraId="723B8C15" w14:textId="77777777" w:rsidR="00AC37E4" w:rsidRPr="00F52E00" w:rsidRDefault="00AC37E4" w:rsidP="002E0210">
      <w:pPr>
        <w:pStyle w:val="ListParagraph"/>
        <w:numPr>
          <w:ilvl w:val="0"/>
          <w:numId w:val="52"/>
        </w:numPr>
        <w:rPr>
          <w:b/>
        </w:rPr>
      </w:pPr>
      <w:r w:rsidRPr="00F52E00">
        <w:rPr>
          <w:b/>
        </w:rPr>
        <w:t>While the statement at paragraph 27 asserts that the increased costs reflected in the 2011 Cost Study are proposed to be included in the increase for both the costs and revenues per bill for 2013 in order to maintain the margin to be earned, Table 4 indicates that, for Shared Bills, the costs are proposed to increase by .094 cents per Bill, while the fee is proposed to increase by only .041 cents per Bill.  Please explain how the margin is being maintained, when the increase in costs Enbridge is seeking to recover per Shared Bill is more then twice the increase in fees per Shared Bill that Enbridge is seeking to recover.</w:t>
      </w:r>
    </w:p>
    <w:p w14:paraId="7179F89D" w14:textId="77777777" w:rsidR="00AC37E4" w:rsidRPr="00F52E00" w:rsidRDefault="00AC37E4" w:rsidP="00AC37E4">
      <w:pPr>
        <w:pStyle w:val="ListParagraph"/>
        <w:rPr>
          <w:b/>
        </w:rPr>
      </w:pPr>
    </w:p>
    <w:p w14:paraId="6F4389F5" w14:textId="77777777" w:rsidR="00AC37E4" w:rsidRPr="00F52E00" w:rsidRDefault="00AC37E4" w:rsidP="00AC37E4">
      <w:pPr>
        <w:rPr>
          <w:b/>
        </w:rPr>
      </w:pPr>
      <w:r w:rsidRPr="00F52E00">
        <w:rPr>
          <w:b/>
        </w:rPr>
        <w:t>Interrogatory #5</w:t>
      </w:r>
    </w:p>
    <w:p w14:paraId="0D105DA4" w14:textId="77777777" w:rsidR="00AC37E4" w:rsidRPr="00F52E00" w:rsidRDefault="00AC37E4" w:rsidP="00AC37E4">
      <w:pPr>
        <w:rPr>
          <w:b/>
        </w:rPr>
      </w:pPr>
    </w:p>
    <w:p w14:paraId="47E503C4" w14:textId="77777777" w:rsidR="00AC37E4" w:rsidRPr="00F52E00" w:rsidRDefault="00AC37E4" w:rsidP="00AC37E4">
      <w:pPr>
        <w:rPr>
          <w:b/>
        </w:rPr>
      </w:pPr>
      <w:r w:rsidRPr="00F52E00">
        <w:rPr>
          <w:b/>
        </w:rPr>
        <w:t>Reference:</w:t>
      </w:r>
      <w:r w:rsidRPr="00F52E00">
        <w:rPr>
          <w:b/>
        </w:rPr>
        <w:tab/>
        <w:t>Exhibit D1 Tab 9 Schedule 1 Page 7 paragraph 17</w:t>
      </w:r>
    </w:p>
    <w:p w14:paraId="37CE4FF8" w14:textId="77777777" w:rsidR="00AC37E4" w:rsidRPr="00F52E00" w:rsidRDefault="00AC37E4" w:rsidP="00AC37E4">
      <w:pPr>
        <w:rPr>
          <w:b/>
        </w:rPr>
      </w:pPr>
    </w:p>
    <w:p w14:paraId="00DEA7CD" w14:textId="77777777" w:rsidR="00AC37E4" w:rsidRPr="00F52E00" w:rsidRDefault="00AC37E4" w:rsidP="00AC37E4">
      <w:pPr>
        <w:rPr>
          <w:b/>
        </w:rPr>
      </w:pPr>
      <w:r w:rsidRPr="00F52E00">
        <w:rPr>
          <w:b/>
        </w:rPr>
        <w:t>The Bill Insert program however, has been less successful. Bill Insert revenues have declined in recent years. Some of the major reasons for this decline have been practical constraints on print inserter capacity and the requirement to accommodate very small geographically targeted volumes of inserts.</w:t>
      </w:r>
    </w:p>
    <w:p w14:paraId="78D81A9E" w14:textId="77777777" w:rsidR="00AC37E4" w:rsidRPr="00F52E00" w:rsidRDefault="00AC37E4" w:rsidP="00AC37E4">
      <w:pPr>
        <w:rPr>
          <w:b/>
        </w:rPr>
      </w:pPr>
    </w:p>
    <w:p w14:paraId="1582139E" w14:textId="77777777" w:rsidR="00AC37E4" w:rsidRPr="00F52E00" w:rsidRDefault="00AC37E4" w:rsidP="002E0210">
      <w:pPr>
        <w:pStyle w:val="ListParagraph"/>
        <w:numPr>
          <w:ilvl w:val="0"/>
          <w:numId w:val="53"/>
        </w:numPr>
        <w:rPr>
          <w:b/>
        </w:rPr>
      </w:pPr>
      <w:r w:rsidRPr="00F52E00">
        <w:rPr>
          <w:b/>
        </w:rPr>
        <w:t>Please provide a table that sets out, for each of the years 2007 to 2013 on an actual or forecast basis as appropriate, each instance of a 3</w:t>
      </w:r>
      <w:r w:rsidRPr="00F52E00">
        <w:rPr>
          <w:b/>
          <w:vertAlign w:val="superscript"/>
        </w:rPr>
        <w:t>rd</w:t>
      </w:r>
      <w:r w:rsidRPr="00F52E00">
        <w:rPr>
          <w:b/>
        </w:rPr>
        <w:t xml:space="preserve"> party utilizing the Bill Insert Service, including the number of Bill Inserts distributed in each instance.  Please provide the table in a manner that indicates how many uses each particular 3</w:t>
      </w:r>
      <w:r w:rsidRPr="00F52E00">
        <w:rPr>
          <w:b/>
          <w:vertAlign w:val="superscript"/>
        </w:rPr>
        <w:t>rd</w:t>
      </w:r>
      <w:r w:rsidRPr="00F52E00">
        <w:rPr>
          <w:b/>
        </w:rPr>
        <w:t xml:space="preserve"> party made of the Bill Insert Service over the time period and within each year.  By way of example, if a particular third party accessed the Bill Insert Service 8 times over the period of 2007 to 2013, with 4 uses in 2009 with a distribution of 1.4 million each time and 4 uses in 2011 with a distribution of 700,000 each time, the table should be presented in such a way as to provide that information.  Please note that we are not interested at this time in the identity of the Bill Insert users, such that for the purposes of this interrogatory it is sufficient to simply distinguish one user from another using numbers, i.e. User 1, User 2, or some other nomenclature.</w:t>
      </w:r>
    </w:p>
    <w:p w14:paraId="3A3748ED" w14:textId="77777777" w:rsidR="00AC37E4" w:rsidRPr="00F52E00" w:rsidRDefault="00AC37E4" w:rsidP="00AC37E4">
      <w:pPr>
        <w:rPr>
          <w:b/>
        </w:rPr>
      </w:pPr>
    </w:p>
    <w:p w14:paraId="75F56C3C" w14:textId="77777777" w:rsidR="00AC37E4" w:rsidRPr="00F52E00" w:rsidRDefault="00AC37E4" w:rsidP="00AC37E4">
      <w:pPr>
        <w:rPr>
          <w:b/>
        </w:rPr>
      </w:pPr>
      <w:r w:rsidRPr="00F52E00">
        <w:rPr>
          <w:b/>
        </w:rPr>
        <w:t>Interrogatory #6</w:t>
      </w:r>
    </w:p>
    <w:p w14:paraId="63462637" w14:textId="77777777" w:rsidR="00AC37E4" w:rsidRPr="00F52E00" w:rsidRDefault="00AC37E4" w:rsidP="00AC37E4">
      <w:pPr>
        <w:rPr>
          <w:b/>
        </w:rPr>
      </w:pPr>
    </w:p>
    <w:p w14:paraId="153505E4" w14:textId="77777777" w:rsidR="00AC37E4" w:rsidRPr="00F52E00" w:rsidRDefault="00AC37E4" w:rsidP="00AC37E4">
      <w:pPr>
        <w:rPr>
          <w:b/>
        </w:rPr>
      </w:pPr>
      <w:r w:rsidRPr="00F52E00">
        <w:rPr>
          <w:b/>
        </w:rPr>
        <w:t>Reference:</w:t>
      </w:r>
      <w:r w:rsidRPr="00F52E00">
        <w:rPr>
          <w:b/>
        </w:rPr>
        <w:tab/>
        <w:t>Exhibit D1 Tab 9 Schedule 1 Page 15 paragraph 32</w:t>
      </w:r>
    </w:p>
    <w:p w14:paraId="2E2FC39C" w14:textId="77777777" w:rsidR="00AC37E4" w:rsidRPr="00F52E00" w:rsidRDefault="00AC37E4" w:rsidP="00AC37E4">
      <w:pPr>
        <w:ind w:left="720" w:firstLine="720"/>
        <w:rPr>
          <w:b/>
        </w:rPr>
      </w:pPr>
      <w:r w:rsidRPr="00F52E00">
        <w:rPr>
          <w:b/>
        </w:rPr>
        <w:t>Exhibit D1 Tab 9 Schedule 1 Page 22 paragraph 52</w:t>
      </w:r>
    </w:p>
    <w:p w14:paraId="797011F5" w14:textId="77777777" w:rsidR="00AC37E4" w:rsidRPr="00F52E00" w:rsidRDefault="00AC37E4" w:rsidP="00AC37E4">
      <w:pPr>
        <w:rPr>
          <w:b/>
        </w:rPr>
      </w:pPr>
    </w:p>
    <w:p w14:paraId="5B6DDF7C" w14:textId="77777777" w:rsidR="00AC37E4" w:rsidRPr="00F52E00" w:rsidRDefault="00AC37E4" w:rsidP="00AC37E4">
      <w:pPr>
        <w:rPr>
          <w:b/>
        </w:rPr>
      </w:pPr>
      <w:r w:rsidRPr="00F52E00">
        <w:rPr>
          <w:b/>
        </w:rPr>
        <w:lastRenderedPageBreak/>
        <w:t>The Company proposes that this change in the costs and fees of the Open Bill Services take effect from January 1, 2013 and that the programs continue to operate as is, subject to ongoing enhancement activities to at least the end of 2013.</w:t>
      </w:r>
    </w:p>
    <w:p w14:paraId="21237F13" w14:textId="77777777" w:rsidR="00AC37E4" w:rsidRPr="00F52E00" w:rsidRDefault="00AC37E4" w:rsidP="00AC37E4">
      <w:pPr>
        <w:rPr>
          <w:b/>
        </w:rPr>
      </w:pPr>
    </w:p>
    <w:p w14:paraId="69CECC60" w14:textId="77777777" w:rsidR="00AC37E4" w:rsidRPr="00F52E00" w:rsidRDefault="00AC37E4" w:rsidP="00AC37E4">
      <w:pPr>
        <w:rPr>
          <w:b/>
        </w:rPr>
      </w:pPr>
      <w:r w:rsidRPr="00F52E00">
        <w:rPr>
          <w:b/>
        </w:rPr>
        <w:t xml:space="preserve">The Company does not seek any further changes to Open Bill fees for 2013 beyond those described in its original evidence in this proceeding, D1, Tab 9, </w:t>
      </w:r>
      <w:proofErr w:type="gramStart"/>
      <w:r w:rsidRPr="00F52E00">
        <w:rPr>
          <w:b/>
        </w:rPr>
        <w:t>Schedule</w:t>
      </w:r>
      <w:proofErr w:type="gramEnd"/>
      <w:r w:rsidRPr="00F52E00">
        <w:rPr>
          <w:b/>
        </w:rPr>
        <w:t xml:space="preserve"> 1. However, the Company continues to examine the financial performance of the program and expects that it will bring forward a revised pricing proposal for 2014 designed to improve the financial performance of the program for the Company and increase the likelihood of improved program benefits for ratepayers.</w:t>
      </w:r>
    </w:p>
    <w:p w14:paraId="3D835BDD" w14:textId="77777777" w:rsidR="00AC37E4" w:rsidRPr="00F52E00" w:rsidRDefault="00AC37E4" w:rsidP="00AC37E4">
      <w:pPr>
        <w:rPr>
          <w:b/>
        </w:rPr>
      </w:pPr>
    </w:p>
    <w:p w14:paraId="7367F0B8" w14:textId="77777777" w:rsidR="00AC37E4" w:rsidRPr="00F52E00" w:rsidRDefault="00AC37E4" w:rsidP="002E0210">
      <w:pPr>
        <w:pStyle w:val="ListParagraph"/>
        <w:numPr>
          <w:ilvl w:val="0"/>
          <w:numId w:val="54"/>
        </w:numPr>
        <w:rPr>
          <w:b/>
        </w:rPr>
      </w:pPr>
      <w:r w:rsidRPr="00F52E00">
        <w:rPr>
          <w:b/>
        </w:rPr>
        <w:t>The evidence suggests that Enbridge may apply for changes to the program, particularly referencing a revised pricing proposal for 2014, but does not assert specifically that Enbridge will do so.  What is Enbridge’s proposal in the event it does not file for approval of a proposal for the period beyond 2013, i.e. in the absence of any such proposal is the approval sought from the Board in this application intended to subsist, and if so for how long and with what changes, automatic or otherwise, over time?</w:t>
      </w:r>
    </w:p>
    <w:p w14:paraId="758AAEF6" w14:textId="77777777" w:rsidR="00AC37E4" w:rsidRPr="00F52E00" w:rsidRDefault="00AC37E4" w:rsidP="00AC37E4">
      <w:pPr>
        <w:ind w:left="360"/>
        <w:rPr>
          <w:b/>
        </w:rPr>
      </w:pPr>
    </w:p>
    <w:p w14:paraId="646717C3" w14:textId="77777777" w:rsidR="00AC37E4" w:rsidRPr="00F52E00" w:rsidRDefault="00AC37E4" w:rsidP="00AC37E4">
      <w:pPr>
        <w:rPr>
          <w:b/>
        </w:rPr>
      </w:pPr>
      <w:r w:rsidRPr="00F52E00">
        <w:rPr>
          <w:b/>
        </w:rPr>
        <w:t>Interrogatory #7</w:t>
      </w:r>
    </w:p>
    <w:p w14:paraId="6207928B" w14:textId="77777777" w:rsidR="00AC37E4" w:rsidRPr="00F52E00" w:rsidRDefault="00AC37E4" w:rsidP="00AC37E4">
      <w:pPr>
        <w:rPr>
          <w:b/>
        </w:rPr>
      </w:pPr>
    </w:p>
    <w:p w14:paraId="578DBE41" w14:textId="77777777" w:rsidR="00AC37E4" w:rsidRPr="00F52E00" w:rsidRDefault="00AC37E4" w:rsidP="00AC37E4">
      <w:pPr>
        <w:rPr>
          <w:b/>
        </w:rPr>
      </w:pPr>
      <w:r w:rsidRPr="00F52E00">
        <w:rPr>
          <w:b/>
        </w:rPr>
        <w:t>Reference:</w:t>
      </w:r>
      <w:r w:rsidRPr="00F52E00">
        <w:rPr>
          <w:b/>
        </w:rPr>
        <w:tab/>
        <w:t>Exhibit D1 Tab 9 Schedule 1 Page 17 paragraph 39</w:t>
      </w:r>
    </w:p>
    <w:p w14:paraId="73C8A2B2" w14:textId="77777777" w:rsidR="00AC37E4" w:rsidRPr="00F52E00" w:rsidRDefault="00AC37E4" w:rsidP="00AC37E4">
      <w:pPr>
        <w:rPr>
          <w:b/>
        </w:rPr>
      </w:pPr>
    </w:p>
    <w:p w14:paraId="731673C2" w14:textId="77777777" w:rsidR="00AC37E4" w:rsidRPr="00F52E00" w:rsidRDefault="00AC37E4" w:rsidP="00AC37E4">
      <w:pPr>
        <w:rPr>
          <w:b/>
        </w:rPr>
      </w:pPr>
      <w:r w:rsidRPr="00F52E00">
        <w:rPr>
          <w:b/>
        </w:rPr>
        <w:t>Additionally, the Company has had several experiences where Billers have not made significant use of the open bill service subsequent to entering into an OBA Service Agreements. Under these circumstances the Company incurs a degree of expense to put the agreement with the Biller in place and set-up for the acceptance and processing of the Biller’s charges in the Company’s Customer Information System. To address this issue the Company will institute a “Pre-Payment Amount”. The Pre􏰲Payment Amount will be a pre-payment of billing fees. Once the billing service commences the Biller’s regular billing fees will be paid by an off􏰲set by the Company against the Pre-Payment Amount until the Pre􏰲Payment Amount has been reduced to zero.</w:t>
      </w:r>
    </w:p>
    <w:p w14:paraId="3F63C54C" w14:textId="77777777" w:rsidR="00AC37E4" w:rsidRPr="00F52E00" w:rsidRDefault="00AC37E4" w:rsidP="00AC37E4">
      <w:pPr>
        <w:rPr>
          <w:b/>
        </w:rPr>
      </w:pPr>
    </w:p>
    <w:p w14:paraId="7194DD22" w14:textId="77777777" w:rsidR="00AC37E4" w:rsidRPr="00F52E00" w:rsidRDefault="00AC37E4" w:rsidP="002E0210">
      <w:pPr>
        <w:pStyle w:val="ListParagraph"/>
        <w:numPr>
          <w:ilvl w:val="0"/>
          <w:numId w:val="55"/>
        </w:numPr>
        <w:rPr>
          <w:b/>
        </w:rPr>
      </w:pPr>
      <w:r w:rsidRPr="00F52E00">
        <w:rPr>
          <w:b/>
        </w:rPr>
        <w:t>What is the quantum of the pre-payment amount and how is it calculated?  If applicable please distinguish between any fixed portion of the pre-payment amount that every Biller, regardless of their proposed volume of bills, will be charged, and any portion of the pre-payment amount that is to be calculated on a variable basis.</w:t>
      </w:r>
    </w:p>
    <w:p w14:paraId="76F44A19" w14:textId="77777777" w:rsidR="00AC37E4" w:rsidRPr="00F52E00" w:rsidRDefault="00AC37E4" w:rsidP="00AC37E4">
      <w:pPr>
        <w:ind w:left="360"/>
        <w:rPr>
          <w:b/>
        </w:rPr>
      </w:pPr>
    </w:p>
    <w:p w14:paraId="14CB9EE4" w14:textId="77777777" w:rsidR="00AC37E4" w:rsidRPr="00F52E00" w:rsidRDefault="00AC37E4" w:rsidP="00AC37E4">
      <w:pPr>
        <w:rPr>
          <w:b/>
        </w:rPr>
      </w:pPr>
      <w:r w:rsidRPr="00F52E00">
        <w:rPr>
          <w:b/>
        </w:rPr>
        <w:t>Interrogatory #8</w:t>
      </w:r>
    </w:p>
    <w:p w14:paraId="629B4367" w14:textId="77777777" w:rsidR="00AC37E4" w:rsidRPr="00F52E00" w:rsidRDefault="00AC37E4" w:rsidP="00AC37E4">
      <w:pPr>
        <w:rPr>
          <w:b/>
        </w:rPr>
      </w:pPr>
    </w:p>
    <w:p w14:paraId="7975B78E" w14:textId="77777777" w:rsidR="00AC37E4" w:rsidRPr="00F52E00" w:rsidRDefault="00AC37E4" w:rsidP="00AC37E4">
      <w:pPr>
        <w:rPr>
          <w:b/>
        </w:rPr>
      </w:pPr>
      <w:r w:rsidRPr="00F52E00">
        <w:rPr>
          <w:b/>
        </w:rPr>
        <w:t>Reference:</w:t>
      </w:r>
      <w:r w:rsidRPr="00F52E00">
        <w:rPr>
          <w:b/>
        </w:rPr>
        <w:tab/>
        <w:t>Exhibit D1 Tab 9 Schedule 1 Page 3 paragraph 7</w:t>
      </w:r>
    </w:p>
    <w:p w14:paraId="340FCD6E" w14:textId="77777777" w:rsidR="00AC37E4" w:rsidRPr="00F52E00" w:rsidRDefault="00AC37E4" w:rsidP="00AC37E4">
      <w:pPr>
        <w:rPr>
          <w:b/>
        </w:rPr>
      </w:pPr>
    </w:p>
    <w:p w14:paraId="5D48BEC4" w14:textId="77777777" w:rsidR="00AC37E4" w:rsidRPr="00F52E00" w:rsidRDefault="00AC37E4" w:rsidP="00AC37E4">
      <w:pPr>
        <w:rPr>
          <w:b/>
        </w:rPr>
      </w:pPr>
      <w:r w:rsidRPr="00F52E00">
        <w:rPr>
          <w:b/>
        </w:rPr>
        <w:t>In its Order dated December 2, 2009, the Board accepted the EB-2006-0043 Open Bill Access Settlement Proposal and the establishment of the deferral and variance accounts necessary to implement Enbridge’s proposal.</w:t>
      </w:r>
    </w:p>
    <w:p w14:paraId="4ACB3BD2" w14:textId="77777777" w:rsidR="00AC37E4" w:rsidRPr="00F52E00" w:rsidRDefault="00AC37E4" w:rsidP="00AC37E4">
      <w:pPr>
        <w:rPr>
          <w:b/>
        </w:rPr>
      </w:pPr>
    </w:p>
    <w:p w14:paraId="71C2C03A" w14:textId="77777777" w:rsidR="00AC37E4" w:rsidRPr="00F52E00" w:rsidRDefault="00AC37E4" w:rsidP="002E0210">
      <w:pPr>
        <w:pStyle w:val="ListParagraph"/>
        <w:numPr>
          <w:ilvl w:val="0"/>
          <w:numId w:val="57"/>
        </w:numPr>
        <w:rPr>
          <w:b/>
        </w:rPr>
      </w:pPr>
      <w:r w:rsidRPr="00F52E00">
        <w:rPr>
          <w:b/>
        </w:rPr>
        <w:t>Please confirm that under the current proposal only two deferral and variance accounts, the Open Bill Revenue Variance Account and the Ex-Franchise Third Party Billing Services Deferral Account both as described in Exhibit D1 Tab 8 Schedule 1 pages 16 and 17 are being requested.  If other accounts are being requested in connection with Open Bill Access please provide details.</w:t>
      </w:r>
    </w:p>
    <w:p w14:paraId="57556236" w14:textId="77777777" w:rsidR="00AC37E4" w:rsidRPr="00F52E00" w:rsidRDefault="00AC37E4" w:rsidP="00AC37E4">
      <w:pPr>
        <w:pStyle w:val="ListParagraph"/>
        <w:rPr>
          <w:b/>
        </w:rPr>
      </w:pPr>
    </w:p>
    <w:p w14:paraId="01A59640" w14:textId="77777777" w:rsidR="00AC37E4" w:rsidRPr="00F52E00" w:rsidRDefault="00AC37E4" w:rsidP="002E0210">
      <w:pPr>
        <w:pStyle w:val="ListParagraph"/>
        <w:numPr>
          <w:ilvl w:val="0"/>
          <w:numId w:val="57"/>
        </w:numPr>
        <w:rPr>
          <w:b/>
        </w:rPr>
      </w:pPr>
      <w:r w:rsidRPr="00F52E00">
        <w:rPr>
          <w:b/>
        </w:rPr>
        <w:t>With respect to the Open Bill Revenue Variance Account, please confirm that Enbridge’s proposal is to maintain a revenue offset in rates related to Open Bill Access of $5.389 million, and that the proposed account will only record debits against ratepayers if the net revenue from Open Bill access (including net revenue from the Bill Insert Service) falls below $4.889 million, and will only record credits to the benefit of ratepayers if the net revenue from Open Bill access (including net revenue from the Bill Insert Service) exceeds $7.389 million.</w:t>
      </w:r>
    </w:p>
    <w:p w14:paraId="4881C68D" w14:textId="77777777" w:rsidR="00AC37E4" w:rsidRPr="00F52E00" w:rsidRDefault="00AC37E4" w:rsidP="00AC37E4">
      <w:pPr>
        <w:rPr>
          <w:b/>
        </w:rPr>
      </w:pPr>
    </w:p>
    <w:p w14:paraId="35AAFCFF" w14:textId="77777777" w:rsidR="00AC37E4" w:rsidRPr="00F52E00" w:rsidRDefault="00AC37E4" w:rsidP="002E0210">
      <w:pPr>
        <w:pStyle w:val="ListParagraph"/>
        <w:numPr>
          <w:ilvl w:val="0"/>
          <w:numId w:val="57"/>
        </w:numPr>
        <w:rPr>
          <w:b/>
        </w:rPr>
      </w:pPr>
      <w:r w:rsidRPr="00F52E00">
        <w:rPr>
          <w:b/>
        </w:rPr>
        <w:t>With respect to the proposed Ex-Franchise Third Party Billing Services Deferral Account, please confirm that in determining the net revenue to be recorded in the account the only costs deducted from the gross revenue are incremental costs, and that is the case because no existing Enbridge assets are used to deliver Ex-Franchise Third Party Billing Services.  If existing Enbridge assets are used to deliver Ex-Franchise Third Party Billing Services, please describe how those costs are fully allocated to the service; if the costs exist but are not fully allocated to the service, please explain why that is the case.</w:t>
      </w:r>
    </w:p>
    <w:p w14:paraId="7BB8858B" w14:textId="77777777" w:rsidR="00AC37E4" w:rsidRPr="00F52E00" w:rsidRDefault="00AC37E4" w:rsidP="00AC37E4">
      <w:pPr>
        <w:rPr>
          <w:b/>
        </w:rPr>
      </w:pPr>
    </w:p>
    <w:p w14:paraId="70E82D90" w14:textId="77777777" w:rsidR="00AC37E4" w:rsidRPr="00F52E00" w:rsidRDefault="00AC37E4" w:rsidP="00AC37E4">
      <w:pPr>
        <w:rPr>
          <w:b/>
        </w:rPr>
      </w:pPr>
      <w:r w:rsidRPr="00F52E00">
        <w:rPr>
          <w:b/>
        </w:rPr>
        <w:t>Interrogatory #9</w:t>
      </w:r>
    </w:p>
    <w:p w14:paraId="1628E81F" w14:textId="77777777" w:rsidR="00AC37E4" w:rsidRPr="00F52E00" w:rsidRDefault="00AC37E4" w:rsidP="00AC37E4">
      <w:pPr>
        <w:rPr>
          <w:b/>
        </w:rPr>
      </w:pPr>
    </w:p>
    <w:p w14:paraId="3A5DBC03" w14:textId="77777777" w:rsidR="00AC37E4" w:rsidRPr="00F52E00" w:rsidRDefault="00AC37E4" w:rsidP="00AC37E4">
      <w:pPr>
        <w:rPr>
          <w:b/>
        </w:rPr>
      </w:pPr>
      <w:r w:rsidRPr="00F52E00">
        <w:rPr>
          <w:b/>
        </w:rPr>
        <w:t>Reference:</w:t>
      </w:r>
      <w:r w:rsidRPr="00F52E00">
        <w:rPr>
          <w:b/>
        </w:rPr>
        <w:tab/>
        <w:t>Exhibit D1 Tab 9 Schedule 1 Appendix 3 pages 11 and 12</w:t>
      </w:r>
    </w:p>
    <w:p w14:paraId="39029542" w14:textId="77777777" w:rsidR="00AC37E4" w:rsidRPr="00F52E00" w:rsidRDefault="00AC37E4" w:rsidP="00AC37E4">
      <w:pPr>
        <w:ind w:left="360"/>
        <w:rPr>
          <w:b/>
        </w:rPr>
      </w:pPr>
    </w:p>
    <w:p w14:paraId="3324DA79" w14:textId="77777777" w:rsidR="00AC37E4" w:rsidRPr="00F52E00" w:rsidRDefault="00AC37E4" w:rsidP="002E0210">
      <w:pPr>
        <w:pStyle w:val="ListParagraph"/>
        <w:numPr>
          <w:ilvl w:val="0"/>
          <w:numId w:val="58"/>
        </w:numPr>
        <w:rPr>
          <w:b/>
        </w:rPr>
      </w:pPr>
      <w:r w:rsidRPr="00F52E00">
        <w:rPr>
          <w:b/>
        </w:rPr>
        <w:t>With respect to the 4 tables on these 2 pages, please expand the tables to include the years 2007-2011.</w:t>
      </w:r>
    </w:p>
    <w:p w14:paraId="27DE111A" w14:textId="77777777" w:rsidR="00AC37E4" w:rsidRPr="00F52E00" w:rsidRDefault="00AC37E4" w:rsidP="00AC37E4">
      <w:pPr>
        <w:rPr>
          <w:b/>
        </w:rPr>
      </w:pPr>
    </w:p>
    <w:p w14:paraId="0D42CE51" w14:textId="77777777" w:rsidR="00AC37E4" w:rsidRPr="00F52E00" w:rsidRDefault="00AC37E4" w:rsidP="00AC37E4">
      <w:pPr>
        <w:rPr>
          <w:b/>
        </w:rPr>
      </w:pPr>
      <w:r w:rsidRPr="00F52E00">
        <w:rPr>
          <w:b/>
        </w:rPr>
        <w:t>Interrogatory #10</w:t>
      </w:r>
    </w:p>
    <w:p w14:paraId="56F1B1EC" w14:textId="77777777" w:rsidR="00AC37E4" w:rsidRPr="00F52E00" w:rsidRDefault="00AC37E4" w:rsidP="00AC37E4">
      <w:pPr>
        <w:rPr>
          <w:b/>
        </w:rPr>
      </w:pPr>
    </w:p>
    <w:p w14:paraId="114382EE" w14:textId="77777777" w:rsidR="00AC37E4" w:rsidRPr="00F52E00" w:rsidRDefault="00AC37E4" w:rsidP="00AC37E4">
      <w:pPr>
        <w:rPr>
          <w:b/>
        </w:rPr>
      </w:pPr>
      <w:r w:rsidRPr="00F52E00">
        <w:rPr>
          <w:b/>
        </w:rPr>
        <w:t>Reference:</w:t>
      </w:r>
      <w:r w:rsidRPr="00F52E00">
        <w:rPr>
          <w:b/>
        </w:rPr>
        <w:tab/>
        <w:t>Exhibit D1 Tab 9 Schedule 1 Appendix 3 page 16 paragraph 34</w:t>
      </w:r>
    </w:p>
    <w:p w14:paraId="66028FEB" w14:textId="77777777" w:rsidR="00AC37E4" w:rsidRPr="00F52E00" w:rsidRDefault="00AC37E4" w:rsidP="00AC37E4">
      <w:pPr>
        <w:rPr>
          <w:b/>
        </w:rPr>
      </w:pPr>
    </w:p>
    <w:p w14:paraId="0B5811B3" w14:textId="77777777" w:rsidR="00AC37E4" w:rsidRPr="00F52E00" w:rsidRDefault="00AC37E4" w:rsidP="00AC37E4">
      <w:pPr>
        <w:rPr>
          <w:b/>
        </w:rPr>
      </w:pPr>
      <w:r w:rsidRPr="00F52E00">
        <w:rPr>
          <w:b/>
        </w:rPr>
        <w:t>Subsequent to the Company’s submission of its initial Open Bill evidence for the</w:t>
      </w:r>
    </w:p>
    <w:p w14:paraId="4CABC603" w14:textId="77777777" w:rsidR="00AC37E4" w:rsidRPr="00F52E00" w:rsidRDefault="00AC37E4" w:rsidP="00AC37E4">
      <w:pPr>
        <w:rPr>
          <w:b/>
        </w:rPr>
      </w:pPr>
      <w:r w:rsidRPr="00F52E00">
        <w:rPr>
          <w:b/>
        </w:rPr>
        <w:t>2013 Test Year, EGD determined that a number of changes to the Open Bill Access Billing and Collection Services Agreement as filed with the Board in EB-2009-0043 (the “OBA Agreement”) are required in order to support the continued viability of the program. Although some of these changes are administrative in nature, the more significant of them are in response to a number of recent and significant customer related incidents, which for the most part stem from the nature of the sales activities undertaken by some Open Bill Access clients (“Billers”) and which are negatively impacting the Company.</w:t>
      </w:r>
    </w:p>
    <w:p w14:paraId="74D82D97" w14:textId="77777777" w:rsidR="00AC37E4" w:rsidRPr="00F52E00" w:rsidRDefault="00AC37E4" w:rsidP="00AC37E4">
      <w:pPr>
        <w:rPr>
          <w:b/>
        </w:rPr>
      </w:pPr>
    </w:p>
    <w:p w14:paraId="2459E528" w14:textId="77777777" w:rsidR="00AC37E4" w:rsidRPr="00F52E00" w:rsidRDefault="00AC37E4" w:rsidP="002E0210">
      <w:pPr>
        <w:pStyle w:val="ListParagraph"/>
        <w:numPr>
          <w:ilvl w:val="0"/>
          <w:numId w:val="61"/>
        </w:numPr>
        <w:rPr>
          <w:b/>
        </w:rPr>
      </w:pPr>
      <w:r w:rsidRPr="00F52E00">
        <w:rPr>
          <w:b/>
        </w:rPr>
        <w:lastRenderedPageBreak/>
        <w:t>Please provide details as to the nature of the incidents referred to in this paragraph.  Please note that the identities of Billers or customers are not requested through this interrogatory.</w:t>
      </w:r>
    </w:p>
    <w:p w14:paraId="27B8E734" w14:textId="77777777" w:rsidR="00AC37E4" w:rsidRPr="00F52E00" w:rsidRDefault="00AC37E4" w:rsidP="00AC37E4">
      <w:pPr>
        <w:rPr>
          <w:b/>
        </w:rPr>
      </w:pPr>
    </w:p>
    <w:p w14:paraId="7B8A8E27" w14:textId="77777777" w:rsidR="00AC37E4" w:rsidRPr="00F52E00" w:rsidRDefault="00AC37E4" w:rsidP="00AC37E4">
      <w:pPr>
        <w:keepNext/>
        <w:rPr>
          <w:b/>
        </w:rPr>
      </w:pPr>
      <w:r w:rsidRPr="00F52E00">
        <w:rPr>
          <w:b/>
        </w:rPr>
        <w:t>Interrogatory #11</w:t>
      </w:r>
    </w:p>
    <w:p w14:paraId="0D7C6D53" w14:textId="77777777" w:rsidR="00AC37E4" w:rsidRPr="00F52E00" w:rsidRDefault="00AC37E4" w:rsidP="00AC37E4">
      <w:pPr>
        <w:keepNext/>
        <w:rPr>
          <w:b/>
        </w:rPr>
      </w:pPr>
    </w:p>
    <w:p w14:paraId="797AC611" w14:textId="77777777" w:rsidR="00AC37E4" w:rsidRPr="00F52E00" w:rsidRDefault="00AC37E4" w:rsidP="00AC37E4">
      <w:pPr>
        <w:keepNext/>
        <w:rPr>
          <w:b/>
        </w:rPr>
      </w:pPr>
      <w:r w:rsidRPr="00F52E00">
        <w:rPr>
          <w:b/>
        </w:rPr>
        <w:t>Reference:</w:t>
      </w:r>
      <w:r w:rsidRPr="00F52E00">
        <w:rPr>
          <w:b/>
        </w:rPr>
        <w:tab/>
        <w:t>Exhibit D1 Tab 9 Schedule 1 Appendix 3 page 17 paragraph 38</w:t>
      </w:r>
    </w:p>
    <w:p w14:paraId="760D6DDD" w14:textId="77777777" w:rsidR="00AC37E4" w:rsidRPr="00F52E00" w:rsidRDefault="00AC37E4" w:rsidP="00AC37E4">
      <w:pPr>
        <w:keepNext/>
        <w:rPr>
          <w:b/>
        </w:rPr>
      </w:pPr>
    </w:p>
    <w:p w14:paraId="7C3CA281" w14:textId="77777777" w:rsidR="00AC37E4" w:rsidRPr="00F52E00" w:rsidRDefault="00AC37E4" w:rsidP="00AC37E4">
      <w:pPr>
        <w:keepNext/>
        <w:rPr>
          <w:b/>
        </w:rPr>
      </w:pPr>
      <w:proofErr w:type="gramStart"/>
      <w:r w:rsidRPr="00F52E00">
        <w:rPr>
          <w:b/>
        </w:rPr>
        <w:t>Section 4.3 has been revised to enable EGD to recover costs incurred to investigate and resolve customer disputes and potential breaches of the Open Bill Service Agreement by Billers</w:t>
      </w:r>
      <w:proofErr w:type="gramEnd"/>
      <w:r w:rsidRPr="00F52E00">
        <w:rPr>
          <w:b/>
        </w:rPr>
        <w:t>. The need for this facility is to allow the Company to recover the cost of these activities from those that bring about the need for such actions as opposed to including these costs in the overall Billing Fee. Such costs will be defined as corrective costs and include, but are not limited to outside legal advice, auditors, consultants and investigators engaged by the Company to investigate or follow􏰲up on such breaches or potential breaches of the agreement.</w:t>
      </w:r>
    </w:p>
    <w:p w14:paraId="3D332C5E" w14:textId="77777777" w:rsidR="00AC37E4" w:rsidRPr="00F52E00" w:rsidRDefault="00AC37E4" w:rsidP="00AC37E4">
      <w:pPr>
        <w:rPr>
          <w:b/>
        </w:rPr>
      </w:pPr>
    </w:p>
    <w:p w14:paraId="6F39F593" w14:textId="77777777" w:rsidR="00AC37E4" w:rsidRPr="00F52E00" w:rsidRDefault="00AC37E4" w:rsidP="002E0210">
      <w:pPr>
        <w:pStyle w:val="ListParagraph"/>
        <w:numPr>
          <w:ilvl w:val="0"/>
          <w:numId w:val="60"/>
        </w:numPr>
        <w:rPr>
          <w:b/>
        </w:rPr>
      </w:pPr>
      <w:r w:rsidRPr="00F52E00">
        <w:rPr>
          <w:b/>
        </w:rPr>
        <w:t>Please confirm that the costs Enbridge seeks to recover through this proposed change are to be recovered directly from Billers, and that the proposed change does not impact on ratepayers in any way.</w:t>
      </w:r>
    </w:p>
    <w:p w14:paraId="1D8F0A08" w14:textId="77777777" w:rsidR="00AC37E4" w:rsidRPr="00F52E00" w:rsidRDefault="00AC37E4" w:rsidP="00AC37E4">
      <w:pPr>
        <w:rPr>
          <w:b/>
        </w:rPr>
      </w:pPr>
    </w:p>
    <w:p w14:paraId="138091AD" w14:textId="77777777" w:rsidR="00AC37E4" w:rsidRPr="00F52E00" w:rsidRDefault="00AC37E4" w:rsidP="00AC37E4">
      <w:pPr>
        <w:rPr>
          <w:b/>
        </w:rPr>
      </w:pPr>
      <w:r w:rsidRPr="00F52E00">
        <w:rPr>
          <w:b/>
        </w:rPr>
        <w:t>Interrogatory #12</w:t>
      </w:r>
    </w:p>
    <w:p w14:paraId="4661593D" w14:textId="77777777" w:rsidR="00AC37E4" w:rsidRPr="00F52E00" w:rsidRDefault="00AC37E4" w:rsidP="00AC37E4">
      <w:pPr>
        <w:rPr>
          <w:b/>
        </w:rPr>
      </w:pPr>
    </w:p>
    <w:p w14:paraId="1FA94643" w14:textId="77777777" w:rsidR="00AC37E4" w:rsidRPr="00F52E00" w:rsidRDefault="00AC37E4" w:rsidP="00AC37E4">
      <w:pPr>
        <w:rPr>
          <w:b/>
        </w:rPr>
      </w:pPr>
      <w:r w:rsidRPr="00F52E00">
        <w:rPr>
          <w:b/>
        </w:rPr>
        <w:t>Reference:</w:t>
      </w:r>
      <w:r w:rsidRPr="00F52E00">
        <w:rPr>
          <w:b/>
        </w:rPr>
        <w:tab/>
        <w:t>Exhibit D1 Tab 9 Schedule 1 Appendix 3 page 17 paragraph 38</w:t>
      </w:r>
    </w:p>
    <w:p w14:paraId="3BF94EA8" w14:textId="77777777" w:rsidR="00AC37E4" w:rsidRPr="00F52E00" w:rsidRDefault="00AC37E4" w:rsidP="00AC37E4">
      <w:pPr>
        <w:autoSpaceDE w:val="0"/>
        <w:autoSpaceDN w:val="0"/>
        <w:adjustRightInd w:val="0"/>
        <w:rPr>
          <w:b/>
          <w:lang w:val="en-CA" w:eastAsia="en-CA"/>
        </w:rPr>
      </w:pPr>
    </w:p>
    <w:p w14:paraId="664B6676"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14. Is the proposed O&amp;M budget for Energy Supply, Storage Development and Regulatory appropriate? </w:t>
      </w:r>
    </w:p>
    <w:p w14:paraId="75A69820" w14:textId="77777777" w:rsidR="00AC37E4" w:rsidRPr="00F52E00" w:rsidRDefault="00AC37E4" w:rsidP="00AC37E4">
      <w:pPr>
        <w:autoSpaceDE w:val="0"/>
        <w:autoSpaceDN w:val="0"/>
        <w:adjustRightInd w:val="0"/>
        <w:rPr>
          <w:b/>
          <w:lang w:val="en-CA" w:eastAsia="en-CA"/>
        </w:rPr>
      </w:pPr>
    </w:p>
    <w:p w14:paraId="13270CF9" w14:textId="77777777" w:rsidR="00AC37E4" w:rsidRPr="00F52E00" w:rsidRDefault="00AC37E4" w:rsidP="00AC37E4">
      <w:pPr>
        <w:autoSpaceDE w:val="0"/>
        <w:autoSpaceDN w:val="0"/>
        <w:adjustRightInd w:val="0"/>
        <w:rPr>
          <w:b/>
          <w:lang w:val="en-CA" w:eastAsia="en-CA"/>
        </w:rPr>
      </w:pPr>
      <w:r w:rsidRPr="00F52E00">
        <w:rPr>
          <w:b/>
          <w:lang w:val="en-CA" w:eastAsia="en-CA"/>
        </w:rPr>
        <w:t>Interrogatory # 1</w:t>
      </w:r>
    </w:p>
    <w:p w14:paraId="5C295DFC" w14:textId="77777777" w:rsidR="00AC37E4" w:rsidRPr="00F52E00" w:rsidRDefault="00AC37E4" w:rsidP="00AC37E4">
      <w:pPr>
        <w:autoSpaceDE w:val="0"/>
        <w:autoSpaceDN w:val="0"/>
        <w:adjustRightInd w:val="0"/>
        <w:rPr>
          <w:b/>
          <w:lang w:val="en-CA" w:eastAsia="en-CA"/>
        </w:rPr>
      </w:pPr>
    </w:p>
    <w:p w14:paraId="3A0768DC" w14:textId="77777777" w:rsidR="00AC37E4" w:rsidRPr="00F52E00" w:rsidRDefault="00AC37E4" w:rsidP="00AC37E4">
      <w:pPr>
        <w:ind w:left="1440" w:hanging="1440"/>
        <w:rPr>
          <w:b/>
          <w:noProof/>
        </w:rPr>
      </w:pPr>
      <w:r w:rsidRPr="00F52E00">
        <w:rPr>
          <w:b/>
          <w:noProof/>
        </w:rPr>
        <w:t>Reference:</w:t>
      </w:r>
      <w:r w:rsidRPr="00F52E00">
        <w:rPr>
          <w:b/>
          <w:noProof/>
        </w:rPr>
        <w:tab/>
        <w:t>Exhibit D2 Tab 5 S1 B&amp;V Storage Cost Allocation Study Page 25 Tables 3, 4</w:t>
      </w:r>
    </w:p>
    <w:p w14:paraId="494E915E" w14:textId="77777777" w:rsidR="00AC37E4" w:rsidRPr="00F52E00" w:rsidRDefault="00AC37E4" w:rsidP="00AC37E4">
      <w:pPr>
        <w:rPr>
          <w:b/>
          <w:noProof/>
        </w:rPr>
      </w:pPr>
    </w:p>
    <w:p w14:paraId="662BADFF" w14:textId="77777777" w:rsidR="00AC37E4" w:rsidRPr="00F52E00" w:rsidRDefault="00AC37E4" w:rsidP="002E0210">
      <w:pPr>
        <w:numPr>
          <w:ilvl w:val="0"/>
          <w:numId w:val="48"/>
        </w:numPr>
        <w:rPr>
          <w:b/>
          <w:noProof/>
        </w:rPr>
      </w:pPr>
      <w:r w:rsidRPr="00F52E00">
        <w:rPr>
          <w:b/>
          <w:noProof/>
        </w:rPr>
        <w:t>Provide a copy of the above Tables with 2012 E and 2013 F Costs before and after the proposed chamges recommended by B&amp;V.</w:t>
      </w:r>
    </w:p>
    <w:p w14:paraId="34BEEA3A" w14:textId="77777777" w:rsidR="00AC37E4" w:rsidRPr="00F52E00" w:rsidRDefault="00AC37E4" w:rsidP="00AC37E4">
      <w:pPr>
        <w:ind w:left="720"/>
        <w:rPr>
          <w:b/>
          <w:noProof/>
        </w:rPr>
      </w:pPr>
    </w:p>
    <w:p w14:paraId="1B2C7DB4" w14:textId="77777777" w:rsidR="00AC37E4" w:rsidRPr="00F52E00" w:rsidRDefault="00AC37E4" w:rsidP="002E0210">
      <w:pPr>
        <w:numPr>
          <w:ilvl w:val="0"/>
          <w:numId w:val="48"/>
        </w:numPr>
        <w:rPr>
          <w:b/>
          <w:noProof/>
        </w:rPr>
      </w:pPr>
      <w:r w:rsidRPr="00F52E00">
        <w:rPr>
          <w:b/>
          <w:noProof/>
        </w:rPr>
        <w:t>Show how the cost changes have been carried through into the 2011A, 2012E and 2013 O&amp;M budgets for Storage Operations.</w:t>
      </w:r>
    </w:p>
    <w:p w14:paraId="14DF1293" w14:textId="77777777" w:rsidR="00AC37E4" w:rsidRPr="00F52E00" w:rsidRDefault="00AC37E4" w:rsidP="00AC37E4">
      <w:pPr>
        <w:autoSpaceDE w:val="0"/>
        <w:autoSpaceDN w:val="0"/>
        <w:adjustRightInd w:val="0"/>
        <w:rPr>
          <w:b/>
          <w:u w:val="single"/>
          <w:lang w:val="en-CA" w:eastAsia="en-CA"/>
        </w:rPr>
      </w:pPr>
    </w:p>
    <w:p w14:paraId="4CD83D03"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18. Is the proposed O&amp;M budget for Business Development &amp; Customer Strategy, including Energy Technology Innovation Canada (“ETIC”) related amounts, appropriate? </w:t>
      </w:r>
    </w:p>
    <w:p w14:paraId="1EA96AFE" w14:textId="77777777" w:rsidR="00AC37E4" w:rsidRPr="00F52E00" w:rsidRDefault="00AC37E4" w:rsidP="00AC37E4">
      <w:pPr>
        <w:autoSpaceDE w:val="0"/>
        <w:autoSpaceDN w:val="0"/>
        <w:adjustRightInd w:val="0"/>
        <w:rPr>
          <w:b/>
          <w:lang w:val="en-CA" w:eastAsia="en-CA"/>
        </w:rPr>
      </w:pPr>
    </w:p>
    <w:p w14:paraId="435C76B4" w14:textId="5D0AC349" w:rsidR="00AC37E4" w:rsidRPr="00F52E00" w:rsidRDefault="00BF630A" w:rsidP="00AC37E4">
      <w:pPr>
        <w:autoSpaceDE w:val="0"/>
        <w:autoSpaceDN w:val="0"/>
        <w:adjustRightInd w:val="0"/>
        <w:rPr>
          <w:b/>
          <w:lang w:val="en-CA" w:eastAsia="en-CA"/>
        </w:rPr>
      </w:pPr>
      <w:r>
        <w:rPr>
          <w:b/>
          <w:lang w:val="en-CA" w:eastAsia="en-CA"/>
        </w:rPr>
        <w:t>Interrogatory # 1</w:t>
      </w:r>
    </w:p>
    <w:p w14:paraId="4D42BBA5"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D1 Tab 17 Schedule 1</w:t>
      </w:r>
    </w:p>
    <w:p w14:paraId="14258422" w14:textId="77777777" w:rsidR="00AC37E4" w:rsidRPr="00F52E00" w:rsidRDefault="00AC37E4" w:rsidP="00AC37E4">
      <w:pPr>
        <w:autoSpaceDE w:val="0"/>
        <w:autoSpaceDN w:val="0"/>
        <w:adjustRightInd w:val="0"/>
        <w:rPr>
          <w:b/>
          <w:lang w:val="en-CA" w:eastAsia="en-CA"/>
        </w:rPr>
      </w:pPr>
    </w:p>
    <w:p w14:paraId="7E4AC1FF" w14:textId="77777777" w:rsidR="00AC37E4" w:rsidRPr="00F52E00" w:rsidRDefault="00AC37E4" w:rsidP="002E0210">
      <w:pPr>
        <w:numPr>
          <w:ilvl w:val="0"/>
          <w:numId w:val="36"/>
        </w:numPr>
        <w:autoSpaceDE w:val="0"/>
        <w:autoSpaceDN w:val="0"/>
        <w:adjustRightInd w:val="0"/>
        <w:rPr>
          <w:b/>
          <w:lang w:val="en-CA" w:eastAsia="en-CA"/>
        </w:rPr>
      </w:pPr>
      <w:r w:rsidRPr="00F52E00">
        <w:rPr>
          <w:b/>
          <w:lang w:val="en-CA" w:eastAsia="en-CA"/>
        </w:rPr>
        <w:lastRenderedPageBreak/>
        <w:t>Is there any provision for 2013 Energy Technology Innovation Canada (ETIC) costs?  If please identify the evidence references and amounts.</w:t>
      </w:r>
    </w:p>
    <w:p w14:paraId="150155F1" w14:textId="77777777" w:rsidR="00AC37E4" w:rsidRPr="00F52E00" w:rsidRDefault="00AC37E4" w:rsidP="00AC37E4">
      <w:pPr>
        <w:autoSpaceDE w:val="0"/>
        <w:autoSpaceDN w:val="0"/>
        <w:adjustRightInd w:val="0"/>
        <w:ind w:left="720"/>
        <w:rPr>
          <w:b/>
          <w:lang w:val="en-CA" w:eastAsia="en-CA"/>
        </w:rPr>
      </w:pPr>
    </w:p>
    <w:p w14:paraId="6F4AAD3B" w14:textId="77777777" w:rsidR="00AC37E4" w:rsidRPr="00F52E00" w:rsidRDefault="00AC37E4" w:rsidP="002E0210">
      <w:pPr>
        <w:numPr>
          <w:ilvl w:val="0"/>
          <w:numId w:val="36"/>
        </w:numPr>
        <w:autoSpaceDE w:val="0"/>
        <w:autoSpaceDN w:val="0"/>
        <w:adjustRightInd w:val="0"/>
        <w:rPr>
          <w:b/>
          <w:lang w:val="en-CA" w:eastAsia="en-CA"/>
        </w:rPr>
      </w:pPr>
      <w:r w:rsidRPr="00F52E00">
        <w:rPr>
          <w:b/>
          <w:lang w:val="en-CA" w:eastAsia="en-CA"/>
        </w:rPr>
        <w:t>Provide a copy of the CGA “regulatory ask” paper for ETIC (See Union IRRs in EB-2011-0210).</w:t>
      </w:r>
    </w:p>
    <w:p w14:paraId="1EE4907E" w14:textId="77777777" w:rsidR="00AC37E4" w:rsidRPr="00F52E00" w:rsidRDefault="00AC37E4" w:rsidP="00AC37E4">
      <w:pPr>
        <w:rPr>
          <w:b/>
          <w:lang w:val="en-CA" w:eastAsia="en-CA"/>
        </w:rPr>
      </w:pPr>
    </w:p>
    <w:p w14:paraId="41880684" w14:textId="77777777" w:rsidR="00AC37E4" w:rsidRPr="00F52E00" w:rsidRDefault="00AC37E4" w:rsidP="002E0210">
      <w:pPr>
        <w:numPr>
          <w:ilvl w:val="0"/>
          <w:numId w:val="36"/>
        </w:numPr>
        <w:autoSpaceDE w:val="0"/>
        <w:autoSpaceDN w:val="0"/>
        <w:adjustRightInd w:val="0"/>
        <w:rPr>
          <w:b/>
          <w:lang w:val="en-CA" w:eastAsia="en-CA"/>
        </w:rPr>
      </w:pPr>
      <w:r w:rsidRPr="00F52E00">
        <w:rPr>
          <w:b/>
          <w:lang w:val="en-CA" w:eastAsia="en-CA"/>
        </w:rPr>
        <w:t xml:space="preserve">Provide details of EGDI/EI participation in ETIC. </w:t>
      </w:r>
    </w:p>
    <w:p w14:paraId="1A6EE081" w14:textId="77777777" w:rsidR="00AC37E4" w:rsidRPr="00F52E00" w:rsidRDefault="00AC37E4" w:rsidP="00AC37E4">
      <w:pPr>
        <w:autoSpaceDE w:val="0"/>
        <w:autoSpaceDN w:val="0"/>
        <w:adjustRightInd w:val="0"/>
        <w:rPr>
          <w:b/>
          <w:lang w:val="en-CA" w:eastAsia="en-CA"/>
        </w:rPr>
      </w:pPr>
    </w:p>
    <w:p w14:paraId="2AA77394"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19. Is the proposed O&amp;M budget for Human Resources appropriate? </w:t>
      </w:r>
    </w:p>
    <w:p w14:paraId="7509CFE0" w14:textId="77777777" w:rsidR="00AC37E4" w:rsidRPr="00F52E00" w:rsidRDefault="00AC37E4" w:rsidP="00AC37E4">
      <w:pPr>
        <w:autoSpaceDE w:val="0"/>
        <w:autoSpaceDN w:val="0"/>
        <w:adjustRightInd w:val="0"/>
        <w:rPr>
          <w:b/>
          <w:lang w:val="en-CA" w:eastAsia="en-CA"/>
        </w:rPr>
      </w:pPr>
    </w:p>
    <w:p w14:paraId="1478BFC9" w14:textId="77777777" w:rsidR="00AC37E4" w:rsidRPr="00F52E00" w:rsidRDefault="00AC37E4" w:rsidP="00AC37E4">
      <w:pPr>
        <w:autoSpaceDE w:val="0"/>
        <w:autoSpaceDN w:val="0"/>
        <w:adjustRightInd w:val="0"/>
        <w:rPr>
          <w:b/>
          <w:lang w:val="en-CA" w:eastAsia="en-CA"/>
        </w:rPr>
      </w:pPr>
      <w:r w:rsidRPr="00F52E00">
        <w:rPr>
          <w:b/>
          <w:lang w:val="en-CA" w:eastAsia="en-CA"/>
        </w:rPr>
        <w:t>See also IRs on Total Compensation under O&amp;M Budget</w:t>
      </w:r>
    </w:p>
    <w:p w14:paraId="77623BC9" w14:textId="77777777" w:rsidR="00AC37E4" w:rsidRPr="00F52E00" w:rsidRDefault="00AC37E4" w:rsidP="00AC37E4">
      <w:pPr>
        <w:rPr>
          <w:b/>
        </w:rPr>
      </w:pPr>
    </w:p>
    <w:p w14:paraId="0E9C8FF3" w14:textId="77777777" w:rsidR="00AC37E4" w:rsidRPr="00F52E00" w:rsidRDefault="00AC37E4" w:rsidP="00AC37E4">
      <w:pPr>
        <w:rPr>
          <w:b/>
        </w:rPr>
      </w:pPr>
      <w:r w:rsidRPr="00F52E00">
        <w:rPr>
          <w:b/>
        </w:rPr>
        <w:t>Interrogatory # 1</w:t>
      </w:r>
    </w:p>
    <w:p w14:paraId="274B0F8E" w14:textId="77777777" w:rsidR="00AC37E4" w:rsidRPr="00F52E00" w:rsidRDefault="00AC37E4" w:rsidP="00AC37E4">
      <w:pPr>
        <w:rPr>
          <w:b/>
        </w:rPr>
      </w:pPr>
    </w:p>
    <w:p w14:paraId="05A08FDC" w14:textId="77777777" w:rsidR="00AC37E4" w:rsidRPr="00F52E00" w:rsidRDefault="00AC37E4" w:rsidP="00AC37E4">
      <w:pPr>
        <w:autoSpaceDE w:val="0"/>
        <w:autoSpaceDN w:val="0"/>
        <w:adjustRightInd w:val="0"/>
        <w:ind w:left="720" w:hanging="720"/>
        <w:rPr>
          <w:b/>
        </w:rPr>
      </w:pPr>
      <w:r w:rsidRPr="00F52E00">
        <w:rPr>
          <w:b/>
        </w:rPr>
        <w:t xml:space="preserve">Reference: Exhibit A2 Tab 3 Schedule 2 Page 7 </w:t>
      </w:r>
    </w:p>
    <w:p w14:paraId="7BBB9328" w14:textId="77777777" w:rsidR="00AC37E4" w:rsidRPr="00F52E00" w:rsidRDefault="00AC37E4" w:rsidP="00AC37E4">
      <w:pPr>
        <w:ind w:left="720" w:hanging="720"/>
        <w:rPr>
          <w:b/>
        </w:rPr>
      </w:pPr>
    </w:p>
    <w:p w14:paraId="66095420" w14:textId="77777777" w:rsidR="00AC37E4" w:rsidRPr="00F52E00" w:rsidRDefault="00AC37E4" w:rsidP="002E0210">
      <w:pPr>
        <w:numPr>
          <w:ilvl w:val="0"/>
          <w:numId w:val="19"/>
        </w:numPr>
        <w:autoSpaceDE w:val="0"/>
        <w:autoSpaceDN w:val="0"/>
        <w:adjustRightInd w:val="0"/>
        <w:contextualSpacing/>
        <w:rPr>
          <w:b/>
        </w:rPr>
      </w:pPr>
      <w:r w:rsidRPr="00F52E00">
        <w:rPr>
          <w:b/>
        </w:rPr>
        <w:t>How is EGD proposing to recover pension costs over the period 2013-2017?</w:t>
      </w:r>
    </w:p>
    <w:p w14:paraId="0EED2D5D" w14:textId="77777777" w:rsidR="00AC37E4" w:rsidRPr="00F52E00" w:rsidRDefault="00AC37E4" w:rsidP="00AC37E4">
      <w:pPr>
        <w:autoSpaceDE w:val="0"/>
        <w:autoSpaceDN w:val="0"/>
        <w:adjustRightInd w:val="0"/>
        <w:rPr>
          <w:b/>
        </w:rPr>
      </w:pPr>
    </w:p>
    <w:p w14:paraId="3BF2052E" w14:textId="77777777" w:rsidR="00AC37E4" w:rsidRPr="00F52E00" w:rsidRDefault="00AC37E4" w:rsidP="002E0210">
      <w:pPr>
        <w:numPr>
          <w:ilvl w:val="0"/>
          <w:numId w:val="19"/>
        </w:numPr>
        <w:autoSpaceDE w:val="0"/>
        <w:autoSpaceDN w:val="0"/>
        <w:adjustRightInd w:val="0"/>
        <w:contextualSpacing/>
        <w:rPr>
          <w:b/>
        </w:rPr>
      </w:pPr>
      <w:r w:rsidRPr="00F52E00">
        <w:rPr>
          <w:b/>
        </w:rPr>
        <w:t>How often will updates to the Mercer Report and estimates be filed during that period?</w:t>
      </w:r>
    </w:p>
    <w:p w14:paraId="4EBD789F" w14:textId="77777777" w:rsidR="00AC37E4" w:rsidRPr="00F52E00" w:rsidRDefault="00AC37E4" w:rsidP="00AC37E4">
      <w:pPr>
        <w:rPr>
          <w:b/>
        </w:rPr>
      </w:pPr>
    </w:p>
    <w:p w14:paraId="26ADC90A" w14:textId="7AEAECA3" w:rsidR="00AC37E4" w:rsidRPr="00F52E00" w:rsidRDefault="00AC37E4" w:rsidP="00AC37E4">
      <w:pPr>
        <w:rPr>
          <w:b/>
        </w:rPr>
      </w:pPr>
      <w:r w:rsidRPr="00F52E00">
        <w:rPr>
          <w:b/>
        </w:rPr>
        <w:t>I</w:t>
      </w:r>
      <w:r w:rsidR="00BF630A">
        <w:rPr>
          <w:b/>
        </w:rPr>
        <w:t>nterrogatory # 2</w:t>
      </w:r>
    </w:p>
    <w:p w14:paraId="7406534E" w14:textId="77777777" w:rsidR="00AC37E4" w:rsidRPr="00F52E00" w:rsidRDefault="00AC37E4" w:rsidP="00AC37E4">
      <w:pPr>
        <w:pStyle w:val="Heading3"/>
        <w:tabs>
          <w:tab w:val="left" w:pos="748"/>
        </w:tabs>
        <w:rPr>
          <w:rFonts w:ascii="Times New Roman" w:hAnsi="Times New Roman"/>
          <w:color w:val="auto"/>
        </w:rPr>
      </w:pPr>
      <w:r w:rsidRPr="00F52E00">
        <w:rPr>
          <w:rFonts w:ascii="Times New Roman" w:hAnsi="Times New Roman"/>
          <w:color w:val="auto"/>
        </w:rPr>
        <w:t xml:space="preserve">Reference: </w:t>
      </w:r>
      <w:r w:rsidRPr="00F52E00">
        <w:rPr>
          <w:rFonts w:ascii="Times New Roman" w:hAnsi="Times New Roman"/>
          <w:color w:val="auto"/>
        </w:rPr>
        <w:tab/>
        <w:t>Exhibit D1 Tab 18 Schedule 1</w:t>
      </w:r>
    </w:p>
    <w:p w14:paraId="31B6CCE6" w14:textId="77777777" w:rsidR="00AC37E4" w:rsidRPr="00F52E00" w:rsidRDefault="00AC37E4" w:rsidP="00AC37E4">
      <w:pPr>
        <w:autoSpaceDE w:val="0"/>
        <w:autoSpaceDN w:val="0"/>
        <w:adjustRightInd w:val="0"/>
        <w:rPr>
          <w:b/>
          <w:bCs/>
          <w:u w:val="single"/>
          <w:lang w:val="en-CA" w:eastAsia="en-CA"/>
        </w:rPr>
      </w:pPr>
    </w:p>
    <w:p w14:paraId="4CDF6D3E" w14:textId="77777777" w:rsidR="00AC37E4" w:rsidRPr="00F52E00" w:rsidRDefault="00AC37E4" w:rsidP="00AC37E4">
      <w:pPr>
        <w:autoSpaceDE w:val="0"/>
        <w:autoSpaceDN w:val="0"/>
        <w:adjustRightInd w:val="0"/>
        <w:rPr>
          <w:b/>
          <w:u w:val="single"/>
          <w:lang w:val="en-CA" w:eastAsia="en-CA"/>
        </w:rPr>
      </w:pPr>
      <w:r w:rsidRPr="00F52E00">
        <w:rPr>
          <w:b/>
          <w:bCs/>
          <w:u w:val="single"/>
          <w:lang w:val="en-CA" w:eastAsia="en-CA"/>
        </w:rPr>
        <w:t xml:space="preserve">DV. Deferral and Variance Accounts </w:t>
      </w:r>
    </w:p>
    <w:p w14:paraId="326ECDA0" w14:textId="77777777" w:rsidR="00AC37E4" w:rsidRPr="00F52E00" w:rsidRDefault="00AC37E4" w:rsidP="00AC37E4">
      <w:pPr>
        <w:autoSpaceDE w:val="0"/>
        <w:autoSpaceDN w:val="0"/>
        <w:adjustRightInd w:val="0"/>
        <w:rPr>
          <w:b/>
          <w:lang w:val="en-CA" w:eastAsia="en-CA"/>
        </w:rPr>
      </w:pPr>
    </w:p>
    <w:p w14:paraId="5FD32E64"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1. Are Enbridge’s existing and proposed deferral and variance accounts appropriate? </w:t>
      </w:r>
    </w:p>
    <w:p w14:paraId="43A7A62B" w14:textId="77777777" w:rsidR="00AC37E4" w:rsidRPr="00F52E00" w:rsidRDefault="00AC37E4" w:rsidP="00AC37E4">
      <w:pPr>
        <w:autoSpaceDE w:val="0"/>
        <w:autoSpaceDN w:val="0"/>
        <w:adjustRightInd w:val="0"/>
        <w:rPr>
          <w:b/>
          <w:lang w:val="en-CA" w:eastAsia="en-CA"/>
        </w:rPr>
      </w:pPr>
    </w:p>
    <w:p w14:paraId="0B63E1B3" w14:textId="21852560" w:rsidR="00AC37E4" w:rsidRPr="00F52E00" w:rsidRDefault="00BF630A" w:rsidP="00AC37E4">
      <w:pPr>
        <w:autoSpaceDE w:val="0"/>
        <w:autoSpaceDN w:val="0"/>
        <w:adjustRightInd w:val="0"/>
        <w:rPr>
          <w:b/>
          <w:lang w:val="en-CA" w:eastAsia="en-CA"/>
        </w:rPr>
      </w:pPr>
      <w:r>
        <w:rPr>
          <w:b/>
          <w:lang w:val="en-CA" w:eastAsia="en-CA"/>
        </w:rPr>
        <w:t>Interrogatory # 1</w:t>
      </w:r>
    </w:p>
    <w:p w14:paraId="11D646CE"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D1 Tab 8 Schedule 1</w:t>
      </w:r>
    </w:p>
    <w:p w14:paraId="5D3EFD59" w14:textId="77777777" w:rsidR="00AC37E4" w:rsidRPr="00F52E00" w:rsidRDefault="00AC37E4" w:rsidP="00BF630A">
      <w:pPr>
        <w:tabs>
          <w:tab w:val="left" w:pos="748"/>
        </w:tabs>
        <w:autoSpaceDE w:val="0"/>
        <w:autoSpaceDN w:val="0"/>
        <w:adjustRightInd w:val="0"/>
        <w:rPr>
          <w:b/>
          <w:lang w:val="en-CA" w:eastAsia="en-CA"/>
        </w:rPr>
      </w:pPr>
    </w:p>
    <w:p w14:paraId="548A1E0A" w14:textId="77777777" w:rsidR="00AC37E4" w:rsidRPr="00F52E00" w:rsidRDefault="00AC37E4" w:rsidP="002E0210">
      <w:pPr>
        <w:numPr>
          <w:ilvl w:val="0"/>
          <w:numId w:val="9"/>
        </w:numPr>
        <w:autoSpaceDE w:val="0"/>
        <w:autoSpaceDN w:val="0"/>
        <w:adjustRightInd w:val="0"/>
        <w:rPr>
          <w:b/>
          <w:lang w:val="en-CA" w:eastAsia="en-CA"/>
        </w:rPr>
      </w:pPr>
      <w:r w:rsidRPr="00F52E00">
        <w:rPr>
          <w:b/>
          <w:lang w:val="en-CA" w:eastAsia="en-CA"/>
        </w:rPr>
        <w:t>Is EGD proposing any new deferral or variance accounts other than the Design Day Criteria Transportation Deferral Account and the Customer Care/CIS Rate Smoothing Deferral Account?  If yes, please provide details.</w:t>
      </w:r>
    </w:p>
    <w:p w14:paraId="51AF5640" w14:textId="77777777" w:rsidR="00AC37E4" w:rsidRPr="00F52E00" w:rsidRDefault="00AC37E4" w:rsidP="00AC37E4">
      <w:pPr>
        <w:rPr>
          <w:b/>
          <w:lang w:val="en-CA" w:eastAsia="en-CA"/>
        </w:rPr>
      </w:pPr>
    </w:p>
    <w:p w14:paraId="4E8CAF50" w14:textId="77777777" w:rsidR="00AC37E4" w:rsidRPr="00F52E00" w:rsidRDefault="00AC37E4" w:rsidP="002E0210">
      <w:pPr>
        <w:numPr>
          <w:ilvl w:val="0"/>
          <w:numId w:val="9"/>
        </w:numPr>
        <w:autoSpaceDE w:val="0"/>
        <w:autoSpaceDN w:val="0"/>
        <w:adjustRightInd w:val="0"/>
        <w:rPr>
          <w:b/>
          <w:lang w:val="en-CA" w:eastAsia="en-CA"/>
        </w:rPr>
      </w:pPr>
      <w:r w:rsidRPr="00F52E00">
        <w:rPr>
          <w:b/>
          <w:lang w:val="en-CA" w:eastAsia="en-CA"/>
        </w:rPr>
        <w:t>For the new DAs and the AUTVA please provide a table that shows how they meet the criteria for D&amp;V accounts on page 19. Specifically why are they appropriate in a Cost of Service Year?</w:t>
      </w:r>
    </w:p>
    <w:p w14:paraId="062E76A5" w14:textId="77777777" w:rsidR="00AC37E4" w:rsidRPr="00F52E00" w:rsidRDefault="00AC37E4" w:rsidP="00AC37E4">
      <w:pPr>
        <w:autoSpaceDE w:val="0"/>
        <w:autoSpaceDN w:val="0"/>
        <w:adjustRightInd w:val="0"/>
        <w:rPr>
          <w:b/>
          <w:bCs/>
          <w:u w:val="single"/>
          <w:lang w:val="en-CA" w:eastAsia="en-CA"/>
        </w:rPr>
      </w:pPr>
    </w:p>
    <w:p w14:paraId="3F8A3E9B" w14:textId="77777777" w:rsidR="00AC37E4" w:rsidRPr="00F52E00" w:rsidRDefault="00AC37E4" w:rsidP="00AC37E4">
      <w:pPr>
        <w:keepNext/>
        <w:autoSpaceDE w:val="0"/>
        <w:autoSpaceDN w:val="0"/>
        <w:adjustRightInd w:val="0"/>
        <w:rPr>
          <w:b/>
          <w:u w:val="single"/>
          <w:lang w:val="en-CA" w:eastAsia="en-CA"/>
        </w:rPr>
      </w:pPr>
      <w:r w:rsidRPr="00F52E00">
        <w:rPr>
          <w:b/>
          <w:bCs/>
          <w:u w:val="single"/>
          <w:lang w:val="en-CA" w:eastAsia="en-CA"/>
        </w:rPr>
        <w:lastRenderedPageBreak/>
        <w:t xml:space="preserve">E. Cost of Capital </w:t>
      </w:r>
    </w:p>
    <w:p w14:paraId="35908FA9" w14:textId="77777777" w:rsidR="00AC37E4" w:rsidRPr="00F52E00" w:rsidRDefault="00AC37E4" w:rsidP="00AC37E4">
      <w:pPr>
        <w:keepNext/>
        <w:autoSpaceDE w:val="0"/>
        <w:autoSpaceDN w:val="0"/>
        <w:adjustRightInd w:val="0"/>
        <w:rPr>
          <w:b/>
          <w:lang w:val="en-CA" w:eastAsia="en-CA"/>
        </w:rPr>
      </w:pPr>
    </w:p>
    <w:p w14:paraId="05E40796" w14:textId="77777777" w:rsidR="00AC37E4" w:rsidRPr="00F52E00" w:rsidRDefault="00AC37E4" w:rsidP="00AC37E4">
      <w:pPr>
        <w:keepNext/>
        <w:autoSpaceDE w:val="0"/>
        <w:autoSpaceDN w:val="0"/>
        <w:adjustRightInd w:val="0"/>
        <w:rPr>
          <w:b/>
          <w:u w:val="single"/>
          <w:lang w:val="en-CA" w:eastAsia="en-CA"/>
        </w:rPr>
      </w:pPr>
      <w:r w:rsidRPr="00F52E00">
        <w:rPr>
          <w:b/>
          <w:u w:val="single"/>
          <w:lang w:val="en-CA" w:eastAsia="en-CA"/>
        </w:rPr>
        <w:t xml:space="preserve">1. Is the forecast of the cost of debt for the Test Year, including the mix of short and </w:t>
      </w:r>
      <w:proofErr w:type="gramStart"/>
      <w:r w:rsidRPr="00F52E00">
        <w:rPr>
          <w:b/>
          <w:u w:val="single"/>
          <w:lang w:val="en-CA" w:eastAsia="en-CA"/>
        </w:rPr>
        <w:t>long term</w:t>
      </w:r>
      <w:proofErr w:type="gramEnd"/>
      <w:r w:rsidRPr="00F52E00">
        <w:rPr>
          <w:b/>
          <w:u w:val="single"/>
          <w:lang w:val="en-CA" w:eastAsia="en-CA"/>
        </w:rPr>
        <w:t xml:space="preserve"> debt and preference shares, and the rates and calculation methodologies for each, appropriate? </w:t>
      </w:r>
    </w:p>
    <w:p w14:paraId="1803BA05" w14:textId="77777777" w:rsidR="00AC37E4" w:rsidRPr="00F52E00" w:rsidRDefault="00AC37E4" w:rsidP="00AC37E4">
      <w:pPr>
        <w:keepNext/>
        <w:autoSpaceDE w:val="0"/>
        <w:autoSpaceDN w:val="0"/>
        <w:adjustRightInd w:val="0"/>
        <w:rPr>
          <w:b/>
          <w:lang w:val="en-CA" w:eastAsia="en-CA"/>
        </w:rPr>
      </w:pPr>
    </w:p>
    <w:p w14:paraId="5131AA10" w14:textId="0BF79225" w:rsidR="00AC37E4" w:rsidRPr="00F52E00" w:rsidRDefault="00BF630A" w:rsidP="00AC37E4">
      <w:pPr>
        <w:keepNext/>
        <w:autoSpaceDE w:val="0"/>
        <w:autoSpaceDN w:val="0"/>
        <w:adjustRightInd w:val="0"/>
        <w:rPr>
          <w:b/>
          <w:lang w:val="en-CA" w:eastAsia="en-CA"/>
        </w:rPr>
      </w:pPr>
      <w:r>
        <w:rPr>
          <w:b/>
          <w:lang w:val="en-CA" w:eastAsia="en-CA"/>
        </w:rPr>
        <w:t>Interrogatory # 1</w:t>
      </w:r>
    </w:p>
    <w:p w14:paraId="7955FB48"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E1 Tab 2 Schedule 1 Page 5</w:t>
      </w:r>
    </w:p>
    <w:p w14:paraId="7295E054" w14:textId="77777777" w:rsidR="00AC37E4" w:rsidRPr="00F52E00" w:rsidRDefault="00AC37E4" w:rsidP="00AC37E4">
      <w:pPr>
        <w:keepNext/>
        <w:autoSpaceDE w:val="0"/>
        <w:autoSpaceDN w:val="0"/>
        <w:adjustRightInd w:val="0"/>
        <w:rPr>
          <w:b/>
          <w:lang w:val="en-CA" w:eastAsia="en-CA"/>
        </w:rPr>
      </w:pPr>
    </w:p>
    <w:p w14:paraId="7ACBFB5C" w14:textId="77777777" w:rsidR="00AC37E4" w:rsidRPr="00F52E00" w:rsidRDefault="00AC37E4" w:rsidP="002E0210">
      <w:pPr>
        <w:keepNext/>
        <w:numPr>
          <w:ilvl w:val="0"/>
          <w:numId w:val="10"/>
        </w:numPr>
        <w:autoSpaceDE w:val="0"/>
        <w:autoSpaceDN w:val="0"/>
        <w:adjustRightInd w:val="0"/>
        <w:rPr>
          <w:b/>
          <w:lang w:val="en-CA" w:eastAsia="en-CA"/>
        </w:rPr>
      </w:pPr>
      <w:r w:rsidRPr="00F52E00">
        <w:rPr>
          <w:b/>
          <w:lang w:val="en-CA" w:eastAsia="en-CA"/>
        </w:rPr>
        <w:t xml:space="preserve">Please provide the Government of Canada bond rates and the company specific spreads used to derive the debt rates shown in paragraph 21.  </w:t>
      </w:r>
    </w:p>
    <w:p w14:paraId="7E76FA92" w14:textId="77777777" w:rsidR="00AC37E4" w:rsidRPr="00F52E00" w:rsidRDefault="00AC37E4" w:rsidP="00AC37E4">
      <w:pPr>
        <w:autoSpaceDE w:val="0"/>
        <w:autoSpaceDN w:val="0"/>
        <w:adjustRightInd w:val="0"/>
        <w:ind w:left="734"/>
        <w:rPr>
          <w:b/>
          <w:lang w:val="en-CA" w:eastAsia="en-CA"/>
        </w:rPr>
      </w:pPr>
    </w:p>
    <w:p w14:paraId="3577A083" w14:textId="77777777" w:rsidR="00AC37E4" w:rsidRPr="00F52E00" w:rsidRDefault="00AC37E4" w:rsidP="002E0210">
      <w:pPr>
        <w:numPr>
          <w:ilvl w:val="0"/>
          <w:numId w:val="10"/>
        </w:numPr>
        <w:autoSpaceDE w:val="0"/>
        <w:autoSpaceDN w:val="0"/>
        <w:adjustRightInd w:val="0"/>
        <w:rPr>
          <w:b/>
          <w:lang w:val="en-CA" w:eastAsia="en-CA"/>
        </w:rPr>
      </w:pPr>
      <w:r w:rsidRPr="00F52E00">
        <w:rPr>
          <w:b/>
          <w:lang w:val="en-CA" w:eastAsia="en-CA"/>
        </w:rPr>
        <w:t xml:space="preserve">Please update the table in paragraph 21 to reflect the most recent forecasts available for 2012 and 2013.  </w:t>
      </w:r>
    </w:p>
    <w:p w14:paraId="4955839A" w14:textId="77777777" w:rsidR="00AC37E4" w:rsidRPr="00F52E00" w:rsidRDefault="00AC37E4" w:rsidP="00AC37E4">
      <w:pPr>
        <w:rPr>
          <w:b/>
          <w:lang w:val="en-CA" w:eastAsia="en-CA"/>
        </w:rPr>
      </w:pPr>
    </w:p>
    <w:p w14:paraId="70A685C1" w14:textId="77777777" w:rsidR="00AC37E4" w:rsidRPr="00F52E00" w:rsidRDefault="00AC37E4" w:rsidP="002E0210">
      <w:pPr>
        <w:numPr>
          <w:ilvl w:val="0"/>
          <w:numId w:val="10"/>
        </w:numPr>
        <w:autoSpaceDE w:val="0"/>
        <w:autoSpaceDN w:val="0"/>
        <w:adjustRightInd w:val="0"/>
        <w:rPr>
          <w:b/>
          <w:lang w:val="en-CA" w:eastAsia="en-CA"/>
        </w:rPr>
      </w:pPr>
      <w:r w:rsidRPr="00F52E00">
        <w:rPr>
          <w:b/>
          <w:lang w:val="en-CA" w:eastAsia="en-CA"/>
        </w:rPr>
        <w:t>Please show/discuss the influence of the change on equity thickness on the 2013 LT debt rate forecast.</w:t>
      </w:r>
    </w:p>
    <w:p w14:paraId="3F664303" w14:textId="77777777" w:rsidR="00AC37E4" w:rsidRPr="00F52E00" w:rsidRDefault="00AC37E4" w:rsidP="00AC37E4">
      <w:pPr>
        <w:autoSpaceDE w:val="0"/>
        <w:autoSpaceDN w:val="0"/>
        <w:adjustRightInd w:val="0"/>
        <w:rPr>
          <w:b/>
          <w:lang w:val="en-CA" w:eastAsia="en-CA"/>
        </w:rPr>
      </w:pPr>
    </w:p>
    <w:p w14:paraId="29B8CE09" w14:textId="33AE46BF" w:rsidR="00AC37E4" w:rsidRPr="00F52E00" w:rsidRDefault="00BF630A" w:rsidP="00AC37E4">
      <w:pPr>
        <w:autoSpaceDE w:val="0"/>
        <w:autoSpaceDN w:val="0"/>
        <w:adjustRightInd w:val="0"/>
        <w:rPr>
          <w:b/>
          <w:lang w:val="en-CA" w:eastAsia="en-CA"/>
        </w:rPr>
      </w:pPr>
      <w:r>
        <w:rPr>
          <w:b/>
          <w:lang w:val="en-CA" w:eastAsia="en-CA"/>
        </w:rPr>
        <w:t>Interrogatory # 2</w:t>
      </w:r>
    </w:p>
    <w:p w14:paraId="31C4EF7C" w14:textId="77777777" w:rsidR="00AC37E4" w:rsidRPr="00BF630A" w:rsidRDefault="00AC37E4" w:rsidP="00AC37E4">
      <w:pPr>
        <w:pStyle w:val="Heading5"/>
        <w:rPr>
          <w:rFonts w:ascii="Times New Roman" w:hAnsi="Times New Roman"/>
          <w:b/>
          <w:bCs/>
          <w:color w:val="auto"/>
        </w:rPr>
      </w:pPr>
      <w:r w:rsidRPr="00BF630A">
        <w:rPr>
          <w:rFonts w:ascii="Times New Roman" w:hAnsi="Times New Roman"/>
          <w:b/>
          <w:bCs/>
          <w:color w:val="auto"/>
        </w:rPr>
        <w:t>Reference:</w:t>
      </w:r>
      <w:r w:rsidRPr="00BF630A">
        <w:rPr>
          <w:rFonts w:ascii="Times New Roman" w:hAnsi="Times New Roman"/>
          <w:b/>
          <w:bCs/>
          <w:color w:val="auto"/>
        </w:rPr>
        <w:tab/>
        <w:t>Exhibit E1 Tab 2 Schedule 1</w:t>
      </w:r>
    </w:p>
    <w:p w14:paraId="6B243512" w14:textId="77777777" w:rsidR="00AC37E4" w:rsidRPr="00F52E00" w:rsidRDefault="00AC37E4" w:rsidP="00AC37E4">
      <w:pPr>
        <w:tabs>
          <w:tab w:val="left" w:pos="748"/>
        </w:tabs>
        <w:autoSpaceDE w:val="0"/>
        <w:autoSpaceDN w:val="0"/>
        <w:adjustRightInd w:val="0"/>
        <w:ind w:left="748" w:hanging="748"/>
        <w:rPr>
          <w:b/>
          <w:lang w:val="en-CA" w:eastAsia="en-CA"/>
        </w:rPr>
      </w:pPr>
      <w:r w:rsidRPr="00F52E00">
        <w:rPr>
          <w:b/>
          <w:lang w:val="en-CA" w:eastAsia="en-CA"/>
        </w:rPr>
        <w:tab/>
      </w:r>
      <w:r w:rsidRPr="00F52E00">
        <w:rPr>
          <w:b/>
          <w:lang w:val="en-CA" w:eastAsia="en-CA"/>
        </w:rPr>
        <w:tab/>
        <w:t>Exhibit E1 Tab 1 Schedule 1</w:t>
      </w:r>
    </w:p>
    <w:p w14:paraId="6714E940" w14:textId="77777777" w:rsidR="00AC37E4" w:rsidRPr="00F52E00" w:rsidRDefault="00AC37E4" w:rsidP="00AC37E4">
      <w:pPr>
        <w:autoSpaceDE w:val="0"/>
        <w:autoSpaceDN w:val="0"/>
        <w:adjustRightInd w:val="0"/>
        <w:rPr>
          <w:b/>
          <w:lang w:val="en-CA" w:eastAsia="en-CA"/>
        </w:rPr>
      </w:pPr>
    </w:p>
    <w:p w14:paraId="284523E1" w14:textId="77777777" w:rsidR="00AC37E4" w:rsidRPr="00F52E00" w:rsidRDefault="00AC37E4" w:rsidP="002E0210">
      <w:pPr>
        <w:numPr>
          <w:ilvl w:val="0"/>
          <w:numId w:val="11"/>
        </w:numPr>
        <w:autoSpaceDE w:val="0"/>
        <w:autoSpaceDN w:val="0"/>
        <w:adjustRightInd w:val="0"/>
        <w:rPr>
          <w:b/>
          <w:lang w:val="en-CA" w:eastAsia="en-CA"/>
        </w:rPr>
      </w:pPr>
      <w:r w:rsidRPr="00F52E00">
        <w:rPr>
          <w:b/>
          <w:lang w:val="en-CA" w:eastAsia="en-CA"/>
        </w:rPr>
        <w:t>Please explain in reference to new Preference Shares how the rate is determined, including the difference between fixed rate and rate reset and the differences between PF1, PF2 and PF3.</w:t>
      </w:r>
    </w:p>
    <w:p w14:paraId="7F7E2A3A" w14:textId="77777777" w:rsidR="00AC37E4" w:rsidRPr="00F52E00" w:rsidRDefault="00AC37E4" w:rsidP="00AC37E4">
      <w:pPr>
        <w:autoSpaceDE w:val="0"/>
        <w:autoSpaceDN w:val="0"/>
        <w:adjustRightInd w:val="0"/>
        <w:ind w:left="734"/>
        <w:rPr>
          <w:b/>
          <w:lang w:val="en-CA" w:eastAsia="en-CA"/>
        </w:rPr>
      </w:pPr>
    </w:p>
    <w:p w14:paraId="2626FBD1" w14:textId="77777777" w:rsidR="00AC37E4" w:rsidRPr="00F52E00" w:rsidRDefault="00AC37E4" w:rsidP="002E0210">
      <w:pPr>
        <w:numPr>
          <w:ilvl w:val="0"/>
          <w:numId w:val="11"/>
        </w:numPr>
        <w:autoSpaceDE w:val="0"/>
        <w:autoSpaceDN w:val="0"/>
        <w:adjustRightInd w:val="0"/>
        <w:rPr>
          <w:b/>
          <w:lang w:val="en-CA" w:eastAsia="en-CA"/>
        </w:rPr>
      </w:pPr>
      <w:r w:rsidRPr="00F52E00">
        <w:rPr>
          <w:b/>
          <w:lang w:val="en-CA" w:eastAsia="en-CA"/>
        </w:rPr>
        <w:t>What is the rating(s) for EGD/EI Preference Shares?</w:t>
      </w:r>
    </w:p>
    <w:p w14:paraId="4097476F" w14:textId="77777777" w:rsidR="00AC37E4" w:rsidRPr="00F52E00" w:rsidRDefault="00AC37E4" w:rsidP="00AC37E4">
      <w:pPr>
        <w:tabs>
          <w:tab w:val="left" w:pos="748"/>
        </w:tabs>
        <w:autoSpaceDE w:val="0"/>
        <w:autoSpaceDN w:val="0"/>
        <w:adjustRightInd w:val="0"/>
        <w:ind w:left="374"/>
        <w:rPr>
          <w:b/>
          <w:lang w:val="en-CA" w:eastAsia="en-CA"/>
        </w:rPr>
      </w:pPr>
    </w:p>
    <w:p w14:paraId="069C443F" w14:textId="77777777" w:rsidR="00AC37E4" w:rsidRPr="00F52E00" w:rsidRDefault="00AC37E4" w:rsidP="002E0210">
      <w:pPr>
        <w:numPr>
          <w:ilvl w:val="0"/>
          <w:numId w:val="11"/>
        </w:numPr>
        <w:autoSpaceDE w:val="0"/>
        <w:autoSpaceDN w:val="0"/>
        <w:adjustRightInd w:val="0"/>
        <w:rPr>
          <w:b/>
          <w:lang w:val="en-CA" w:eastAsia="en-CA"/>
        </w:rPr>
      </w:pPr>
      <w:r w:rsidRPr="00F52E00">
        <w:rPr>
          <w:b/>
          <w:lang w:val="en-CA" w:eastAsia="en-CA"/>
        </w:rPr>
        <w:t>Please update the forecasts for 2012 and 2013.</w:t>
      </w:r>
    </w:p>
    <w:p w14:paraId="33F2CCF9" w14:textId="77777777" w:rsidR="00AC37E4" w:rsidRPr="00F52E00" w:rsidRDefault="00AC37E4" w:rsidP="00AC37E4">
      <w:pPr>
        <w:autoSpaceDE w:val="0"/>
        <w:autoSpaceDN w:val="0"/>
        <w:adjustRightInd w:val="0"/>
        <w:rPr>
          <w:b/>
          <w:lang w:val="en-CA" w:eastAsia="en-CA"/>
        </w:rPr>
      </w:pPr>
    </w:p>
    <w:p w14:paraId="2DD13784" w14:textId="3FDCD4CB" w:rsidR="00AC37E4" w:rsidRPr="00F52E00" w:rsidRDefault="00BF630A" w:rsidP="00AC37E4">
      <w:pPr>
        <w:rPr>
          <w:b/>
        </w:rPr>
      </w:pPr>
      <w:r>
        <w:rPr>
          <w:b/>
        </w:rPr>
        <w:t>Interrogatory # 3</w:t>
      </w:r>
    </w:p>
    <w:p w14:paraId="4E4B7E98" w14:textId="77777777" w:rsidR="00AC37E4" w:rsidRPr="00F52E00" w:rsidRDefault="00AC37E4" w:rsidP="00AC37E4">
      <w:pPr>
        <w:pStyle w:val="Heading3"/>
        <w:tabs>
          <w:tab w:val="left" w:pos="748"/>
        </w:tabs>
        <w:rPr>
          <w:rFonts w:ascii="Times New Roman" w:hAnsi="Times New Roman"/>
          <w:color w:val="auto"/>
        </w:rPr>
      </w:pPr>
      <w:r w:rsidRPr="00F52E00">
        <w:rPr>
          <w:rFonts w:ascii="Times New Roman" w:hAnsi="Times New Roman"/>
          <w:color w:val="auto"/>
        </w:rPr>
        <w:t xml:space="preserve">Reference: </w:t>
      </w:r>
      <w:r w:rsidRPr="00F52E00">
        <w:rPr>
          <w:rFonts w:ascii="Times New Roman" w:hAnsi="Times New Roman"/>
          <w:color w:val="auto"/>
        </w:rPr>
        <w:tab/>
        <w:t>Exhibit E1 Tab 1 Schedule 1</w:t>
      </w:r>
    </w:p>
    <w:p w14:paraId="41447D89" w14:textId="77777777" w:rsidR="00AC37E4" w:rsidRPr="00F52E00" w:rsidRDefault="00AC37E4" w:rsidP="00AC37E4">
      <w:pPr>
        <w:rPr>
          <w:b/>
        </w:rPr>
      </w:pPr>
    </w:p>
    <w:p w14:paraId="7B90D552" w14:textId="77777777" w:rsidR="00AC37E4" w:rsidRPr="00BF630A" w:rsidRDefault="00AC37E4" w:rsidP="002E0210">
      <w:pPr>
        <w:pStyle w:val="BodyTextIndent3"/>
        <w:numPr>
          <w:ilvl w:val="0"/>
          <w:numId w:val="12"/>
        </w:numPr>
        <w:spacing w:after="0"/>
        <w:rPr>
          <w:b/>
          <w:sz w:val="24"/>
          <w:szCs w:val="24"/>
        </w:rPr>
      </w:pPr>
      <w:r w:rsidRPr="00BF630A">
        <w:rPr>
          <w:b/>
          <w:sz w:val="24"/>
          <w:szCs w:val="24"/>
        </w:rPr>
        <w:t>Please update Table 2 to reflect actual data for 2011.</w:t>
      </w:r>
    </w:p>
    <w:p w14:paraId="7E54A1D9" w14:textId="77777777" w:rsidR="00AC37E4" w:rsidRPr="00F52E00" w:rsidRDefault="00AC37E4" w:rsidP="00AC37E4">
      <w:pPr>
        <w:pStyle w:val="BodyTextIndent3"/>
        <w:ind w:left="374"/>
        <w:rPr>
          <w:sz w:val="24"/>
          <w:szCs w:val="24"/>
        </w:rPr>
      </w:pPr>
    </w:p>
    <w:p w14:paraId="0FD1F3CD" w14:textId="77777777" w:rsidR="00AC37E4" w:rsidRPr="00F52E00" w:rsidRDefault="00AC37E4" w:rsidP="002E0210">
      <w:pPr>
        <w:numPr>
          <w:ilvl w:val="0"/>
          <w:numId w:val="12"/>
        </w:numPr>
        <w:rPr>
          <w:b/>
        </w:rPr>
      </w:pPr>
      <w:r w:rsidRPr="00F52E00">
        <w:rPr>
          <w:b/>
        </w:rPr>
        <w:t>Provide a version of Table 4 that assumes no change in Equity Thickness.</w:t>
      </w:r>
    </w:p>
    <w:p w14:paraId="0482BD98" w14:textId="77777777" w:rsidR="00AC37E4" w:rsidRPr="00F52E00" w:rsidRDefault="00AC37E4" w:rsidP="00AC37E4">
      <w:pPr>
        <w:rPr>
          <w:b/>
        </w:rPr>
      </w:pPr>
    </w:p>
    <w:p w14:paraId="4BEC3124" w14:textId="4B9BFDDA" w:rsidR="00AC37E4" w:rsidRPr="00F52E00" w:rsidRDefault="00DC3F97" w:rsidP="00AC37E4">
      <w:pPr>
        <w:rPr>
          <w:b/>
        </w:rPr>
      </w:pPr>
      <w:r>
        <w:rPr>
          <w:b/>
        </w:rPr>
        <w:t>Interrogatory # 4</w:t>
      </w:r>
    </w:p>
    <w:p w14:paraId="3F260F24" w14:textId="77777777" w:rsidR="00AC37E4" w:rsidRPr="00F52E00" w:rsidRDefault="00AC37E4" w:rsidP="00AC37E4">
      <w:pPr>
        <w:pStyle w:val="Heading3"/>
        <w:rPr>
          <w:rFonts w:ascii="Times New Roman" w:hAnsi="Times New Roman"/>
          <w:color w:val="auto"/>
        </w:rPr>
      </w:pPr>
      <w:r w:rsidRPr="00F52E00">
        <w:rPr>
          <w:rFonts w:ascii="Times New Roman" w:hAnsi="Times New Roman"/>
          <w:color w:val="auto"/>
        </w:rPr>
        <w:t xml:space="preserve">Reference: </w:t>
      </w:r>
      <w:r w:rsidRPr="00F52E00">
        <w:rPr>
          <w:rFonts w:ascii="Times New Roman" w:hAnsi="Times New Roman"/>
          <w:color w:val="auto"/>
        </w:rPr>
        <w:tab/>
        <w:t>Exhibit E3 Tab 1 Schedule 1</w:t>
      </w:r>
    </w:p>
    <w:p w14:paraId="321FA27C" w14:textId="77777777" w:rsidR="00AC37E4" w:rsidRPr="00F52E00" w:rsidRDefault="00AC37E4" w:rsidP="00AC37E4">
      <w:pPr>
        <w:rPr>
          <w:b/>
        </w:rPr>
      </w:pPr>
    </w:p>
    <w:p w14:paraId="02A930B0" w14:textId="77777777" w:rsidR="00AC37E4" w:rsidRPr="00F52E00" w:rsidRDefault="00AC37E4" w:rsidP="002E0210">
      <w:pPr>
        <w:numPr>
          <w:ilvl w:val="0"/>
          <w:numId w:val="37"/>
        </w:numPr>
        <w:rPr>
          <w:b/>
        </w:rPr>
      </w:pPr>
      <w:r w:rsidRPr="00F52E00">
        <w:rPr>
          <w:b/>
        </w:rPr>
        <w:t>Please update the MTN Table for 2011 actuals and 2012 YTD.</w:t>
      </w:r>
    </w:p>
    <w:p w14:paraId="2FBD87E9" w14:textId="77777777" w:rsidR="00AC37E4" w:rsidRPr="00F52E00" w:rsidRDefault="00AC37E4" w:rsidP="00AC37E4">
      <w:pPr>
        <w:ind w:left="720"/>
        <w:rPr>
          <w:b/>
        </w:rPr>
      </w:pPr>
    </w:p>
    <w:p w14:paraId="1513C36D" w14:textId="77777777" w:rsidR="00AC37E4" w:rsidRPr="00F52E00" w:rsidRDefault="00AC37E4" w:rsidP="002E0210">
      <w:pPr>
        <w:numPr>
          <w:ilvl w:val="0"/>
          <w:numId w:val="37"/>
        </w:numPr>
        <w:rPr>
          <w:b/>
        </w:rPr>
      </w:pPr>
      <w:r w:rsidRPr="00F52E00">
        <w:rPr>
          <w:b/>
        </w:rPr>
        <w:lastRenderedPageBreak/>
        <w:t>Provide a Copy of the latest Shelf Prospectus for MTN.</w:t>
      </w:r>
    </w:p>
    <w:p w14:paraId="323CE58B" w14:textId="77777777" w:rsidR="00AC37E4" w:rsidRPr="00F52E00" w:rsidRDefault="00AC37E4" w:rsidP="00AC37E4">
      <w:pPr>
        <w:rPr>
          <w:b/>
        </w:rPr>
      </w:pPr>
    </w:p>
    <w:p w14:paraId="653EE122"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2. Is the proposed change in capital structure increasing Enbridge's deemed common equity component from 36% to 42% appropriate? </w:t>
      </w:r>
    </w:p>
    <w:p w14:paraId="384FB4D0" w14:textId="77777777" w:rsidR="00AC37E4" w:rsidRPr="00F52E00" w:rsidRDefault="00AC37E4" w:rsidP="00AC37E4">
      <w:pPr>
        <w:autoSpaceDE w:val="0"/>
        <w:autoSpaceDN w:val="0"/>
        <w:adjustRightInd w:val="0"/>
        <w:rPr>
          <w:b/>
          <w:lang w:val="en-CA" w:eastAsia="en-CA"/>
        </w:rPr>
      </w:pPr>
    </w:p>
    <w:p w14:paraId="59EC4D25" w14:textId="314D512A" w:rsidR="00AC37E4" w:rsidRPr="00F52E00" w:rsidRDefault="007B43F0" w:rsidP="00AC37E4">
      <w:pPr>
        <w:autoSpaceDE w:val="0"/>
        <w:autoSpaceDN w:val="0"/>
        <w:adjustRightInd w:val="0"/>
        <w:rPr>
          <w:b/>
          <w:lang w:val="en-CA" w:eastAsia="en-CA"/>
        </w:rPr>
      </w:pPr>
      <w:r>
        <w:rPr>
          <w:b/>
          <w:lang w:val="en-CA" w:eastAsia="en-CA"/>
        </w:rPr>
        <w:t>Interrogatory # 1</w:t>
      </w:r>
    </w:p>
    <w:p w14:paraId="59586EC3" w14:textId="77777777" w:rsidR="00AC37E4" w:rsidRPr="00F52E00" w:rsidRDefault="00AC37E4" w:rsidP="00AC37E4">
      <w:pPr>
        <w:pStyle w:val="Heading3"/>
        <w:tabs>
          <w:tab w:val="left" w:pos="748"/>
        </w:tabs>
        <w:autoSpaceDE w:val="0"/>
        <w:autoSpaceDN w:val="0"/>
        <w:adjustRightInd w:val="0"/>
        <w:rPr>
          <w:rFonts w:ascii="Times New Roman" w:hAnsi="Times New Roman"/>
          <w:color w:val="auto"/>
          <w:lang w:val="en-CA" w:eastAsia="en-CA"/>
        </w:rPr>
      </w:pPr>
      <w:r w:rsidRPr="00F52E00">
        <w:rPr>
          <w:rFonts w:ascii="Times New Roman" w:hAnsi="Times New Roman"/>
          <w:color w:val="auto"/>
          <w:lang w:val="en-CA" w:eastAsia="en-CA"/>
        </w:rPr>
        <w:t xml:space="preserve">Reference: </w:t>
      </w:r>
      <w:r w:rsidRPr="00F52E00">
        <w:rPr>
          <w:rFonts w:ascii="Times New Roman" w:hAnsi="Times New Roman"/>
          <w:color w:val="auto"/>
          <w:lang w:val="en-CA" w:eastAsia="en-CA"/>
        </w:rPr>
        <w:tab/>
        <w:t>Exhibit E2 Tab 1 Schedule 2</w:t>
      </w:r>
    </w:p>
    <w:p w14:paraId="309E2561" w14:textId="77777777" w:rsidR="00AC37E4" w:rsidRPr="00F52E00" w:rsidRDefault="00AC37E4" w:rsidP="00AC37E4">
      <w:pPr>
        <w:autoSpaceDE w:val="0"/>
        <w:autoSpaceDN w:val="0"/>
        <w:adjustRightInd w:val="0"/>
        <w:rPr>
          <w:b/>
          <w:lang w:val="en-CA" w:eastAsia="en-CA"/>
        </w:rPr>
      </w:pPr>
    </w:p>
    <w:p w14:paraId="3E0CBB5A" w14:textId="77777777" w:rsidR="00AC37E4" w:rsidRPr="00F52E00" w:rsidRDefault="00AC37E4" w:rsidP="00AC37E4">
      <w:pPr>
        <w:autoSpaceDE w:val="0"/>
        <w:autoSpaceDN w:val="0"/>
        <w:adjustRightInd w:val="0"/>
        <w:rPr>
          <w:b/>
        </w:rPr>
      </w:pPr>
      <w:r w:rsidRPr="00F52E00">
        <w:rPr>
          <w:b/>
          <w:lang w:val="en-CA" w:eastAsia="en-CA"/>
        </w:rPr>
        <w:t xml:space="preserve">Preamble: </w:t>
      </w:r>
      <w:r w:rsidRPr="00F52E00">
        <w:rPr>
          <w:b/>
        </w:rPr>
        <w:t>The Board’s draft (cost of Capital) Guidelines assume that the base capital structure will remain relatively constant over time and that a full re assessment of a gas utility’s capital structure will only be undertaken in the event of significant changes in the company’s business and/or financial risk (page 50).</w:t>
      </w:r>
    </w:p>
    <w:p w14:paraId="097C3F9E" w14:textId="77777777" w:rsidR="00AC37E4" w:rsidRPr="00F52E00" w:rsidRDefault="00AC37E4" w:rsidP="00AC37E4">
      <w:pPr>
        <w:autoSpaceDE w:val="0"/>
        <w:autoSpaceDN w:val="0"/>
        <w:adjustRightInd w:val="0"/>
        <w:rPr>
          <w:b/>
          <w:lang w:val="en-CA" w:eastAsia="en-CA"/>
        </w:rPr>
      </w:pPr>
    </w:p>
    <w:p w14:paraId="7EA154A8" w14:textId="77777777" w:rsidR="00AC37E4" w:rsidRPr="00DC3F97" w:rsidRDefault="00AC37E4" w:rsidP="002E0210">
      <w:pPr>
        <w:pStyle w:val="BodyTextIndent3"/>
        <w:numPr>
          <w:ilvl w:val="0"/>
          <w:numId w:val="13"/>
        </w:numPr>
        <w:autoSpaceDE w:val="0"/>
        <w:autoSpaceDN w:val="0"/>
        <w:adjustRightInd w:val="0"/>
        <w:spacing w:after="0"/>
        <w:rPr>
          <w:b/>
          <w:sz w:val="24"/>
          <w:szCs w:val="24"/>
          <w:lang w:val="en-CA" w:eastAsia="en-CA"/>
        </w:rPr>
      </w:pPr>
      <w:r w:rsidRPr="00DC3F97">
        <w:rPr>
          <w:b/>
          <w:sz w:val="24"/>
          <w:szCs w:val="24"/>
          <w:lang w:val="en-CA" w:eastAsia="en-CA"/>
        </w:rPr>
        <w:t>Please provide an extract and reference to the Settlement and/or the Decision approving the current common equity ratio for EGD.</w:t>
      </w:r>
    </w:p>
    <w:p w14:paraId="0E399D15" w14:textId="77777777" w:rsidR="00AC37E4" w:rsidRPr="00F52E00" w:rsidRDefault="00AC37E4" w:rsidP="00AC37E4">
      <w:pPr>
        <w:pStyle w:val="BodyTextIndent3"/>
        <w:autoSpaceDE w:val="0"/>
        <w:autoSpaceDN w:val="0"/>
        <w:adjustRightInd w:val="0"/>
        <w:ind w:left="374"/>
        <w:rPr>
          <w:sz w:val="24"/>
          <w:szCs w:val="24"/>
          <w:lang w:val="en-CA" w:eastAsia="en-CA"/>
        </w:rPr>
      </w:pPr>
    </w:p>
    <w:p w14:paraId="534BDF68" w14:textId="77777777" w:rsidR="00AC37E4" w:rsidRPr="00F52E00" w:rsidRDefault="00AC37E4" w:rsidP="002E0210">
      <w:pPr>
        <w:numPr>
          <w:ilvl w:val="0"/>
          <w:numId w:val="13"/>
        </w:numPr>
        <w:autoSpaceDE w:val="0"/>
        <w:autoSpaceDN w:val="0"/>
        <w:adjustRightInd w:val="0"/>
        <w:rPr>
          <w:b/>
          <w:lang w:val="en-CA" w:eastAsia="en-CA"/>
        </w:rPr>
      </w:pPr>
      <w:r w:rsidRPr="00F52E00">
        <w:rPr>
          <w:b/>
          <w:lang w:val="en-CA" w:eastAsia="en-CA"/>
        </w:rPr>
        <w:t>Please provide the percentage of total distribution revenue from fixed charges, and firm demand charges at the time of the increase in equity thickness and in-2013.</w:t>
      </w:r>
    </w:p>
    <w:p w14:paraId="20C67C23" w14:textId="77777777" w:rsidR="00AC37E4" w:rsidRPr="00F52E00" w:rsidRDefault="00AC37E4" w:rsidP="00AC37E4">
      <w:pPr>
        <w:autoSpaceDE w:val="0"/>
        <w:autoSpaceDN w:val="0"/>
        <w:adjustRightInd w:val="0"/>
        <w:rPr>
          <w:b/>
          <w:lang w:val="en-CA" w:eastAsia="en-CA"/>
        </w:rPr>
      </w:pPr>
    </w:p>
    <w:p w14:paraId="79951F02" w14:textId="77777777" w:rsidR="00AC37E4" w:rsidRPr="00F52E00" w:rsidRDefault="00AC37E4" w:rsidP="002E0210">
      <w:pPr>
        <w:numPr>
          <w:ilvl w:val="0"/>
          <w:numId w:val="13"/>
        </w:numPr>
        <w:autoSpaceDE w:val="0"/>
        <w:autoSpaceDN w:val="0"/>
        <w:adjustRightInd w:val="0"/>
        <w:rPr>
          <w:b/>
          <w:lang w:val="en-CA" w:eastAsia="en-CA"/>
        </w:rPr>
      </w:pPr>
      <w:r w:rsidRPr="00F52E00">
        <w:rPr>
          <w:b/>
          <w:lang w:val="en-CA" w:eastAsia="en-CA"/>
        </w:rPr>
        <w:t xml:space="preserve">Explain why the following do not serve to reduce EGDIs Business Risk relative to: </w:t>
      </w:r>
    </w:p>
    <w:p w14:paraId="68D376D3" w14:textId="77777777" w:rsidR="00AC37E4" w:rsidRPr="00F52E00" w:rsidRDefault="00AC37E4" w:rsidP="00AC37E4">
      <w:pPr>
        <w:rPr>
          <w:b/>
          <w:lang w:val="en-CA" w:eastAsia="en-CA"/>
        </w:rPr>
      </w:pPr>
    </w:p>
    <w:p w14:paraId="13827A76" w14:textId="77777777" w:rsidR="00AC37E4" w:rsidRPr="00F52E00" w:rsidRDefault="00AC37E4" w:rsidP="002E0210">
      <w:pPr>
        <w:numPr>
          <w:ilvl w:val="1"/>
          <w:numId w:val="13"/>
        </w:numPr>
        <w:autoSpaceDE w:val="0"/>
        <w:autoSpaceDN w:val="0"/>
        <w:adjustRightInd w:val="0"/>
        <w:rPr>
          <w:b/>
          <w:lang w:val="en-CA" w:eastAsia="en-CA"/>
        </w:rPr>
      </w:pPr>
      <w:proofErr w:type="gramStart"/>
      <w:r w:rsidRPr="00F52E00">
        <w:rPr>
          <w:b/>
          <w:lang w:val="en-CA" w:eastAsia="en-CA"/>
        </w:rPr>
        <w:t>the</w:t>
      </w:r>
      <w:proofErr w:type="gramEnd"/>
      <w:r w:rsidRPr="00F52E00">
        <w:rPr>
          <w:b/>
          <w:lang w:val="en-CA" w:eastAsia="en-CA"/>
        </w:rPr>
        <w:t xml:space="preserve"> period prior to their implementation and </w:t>
      </w:r>
    </w:p>
    <w:p w14:paraId="0FA0B35F" w14:textId="77777777" w:rsidR="00AC37E4" w:rsidRPr="00F52E00" w:rsidRDefault="00AC37E4" w:rsidP="002E0210">
      <w:pPr>
        <w:numPr>
          <w:ilvl w:val="1"/>
          <w:numId w:val="13"/>
        </w:numPr>
        <w:autoSpaceDE w:val="0"/>
        <w:autoSpaceDN w:val="0"/>
        <w:adjustRightInd w:val="0"/>
        <w:rPr>
          <w:b/>
          <w:lang w:val="en-CA" w:eastAsia="en-CA"/>
        </w:rPr>
      </w:pPr>
      <w:proofErr w:type="gramStart"/>
      <w:r w:rsidRPr="00F52E00">
        <w:rPr>
          <w:b/>
          <w:lang w:val="en-CA" w:eastAsia="en-CA"/>
        </w:rPr>
        <w:t>relative</w:t>
      </w:r>
      <w:proofErr w:type="gramEnd"/>
      <w:r w:rsidRPr="00F52E00">
        <w:rPr>
          <w:b/>
          <w:lang w:val="en-CA" w:eastAsia="en-CA"/>
        </w:rPr>
        <w:t xml:space="preserve"> to other Utilities</w:t>
      </w:r>
    </w:p>
    <w:p w14:paraId="230E0753" w14:textId="77777777" w:rsidR="00AC37E4" w:rsidRPr="00F52E00" w:rsidRDefault="00AC37E4" w:rsidP="00AC37E4">
      <w:pPr>
        <w:rPr>
          <w:b/>
          <w:lang w:val="en-CA" w:eastAsia="en-CA"/>
        </w:rPr>
      </w:pPr>
    </w:p>
    <w:p w14:paraId="6C3BBD63" w14:textId="77777777" w:rsidR="00AC37E4" w:rsidRPr="00F52E00" w:rsidRDefault="00AC37E4" w:rsidP="002E0210">
      <w:pPr>
        <w:numPr>
          <w:ilvl w:val="2"/>
          <w:numId w:val="13"/>
        </w:numPr>
        <w:autoSpaceDE w:val="0"/>
        <w:autoSpaceDN w:val="0"/>
        <w:adjustRightInd w:val="0"/>
        <w:rPr>
          <w:b/>
          <w:lang w:val="en-CA" w:eastAsia="en-CA"/>
        </w:rPr>
      </w:pPr>
      <w:r w:rsidRPr="00F52E00">
        <w:rPr>
          <w:b/>
          <w:lang w:val="en-CA" w:eastAsia="en-CA"/>
        </w:rPr>
        <w:t xml:space="preserve"> AUTUVA </w:t>
      </w:r>
    </w:p>
    <w:p w14:paraId="4ADD6EAF" w14:textId="77777777" w:rsidR="00AC37E4" w:rsidRPr="00F52E00" w:rsidRDefault="00AC37E4" w:rsidP="002E0210">
      <w:pPr>
        <w:numPr>
          <w:ilvl w:val="2"/>
          <w:numId w:val="13"/>
        </w:numPr>
        <w:autoSpaceDE w:val="0"/>
        <w:autoSpaceDN w:val="0"/>
        <w:adjustRightInd w:val="0"/>
        <w:rPr>
          <w:b/>
          <w:lang w:val="en-CA" w:eastAsia="en-CA"/>
        </w:rPr>
      </w:pPr>
      <w:r w:rsidRPr="00F52E00">
        <w:rPr>
          <w:b/>
          <w:lang w:val="en-CA" w:eastAsia="en-CA"/>
        </w:rPr>
        <w:t>LRAM/LRAMVA</w:t>
      </w:r>
    </w:p>
    <w:p w14:paraId="2BEC02D2" w14:textId="77777777" w:rsidR="00AC37E4" w:rsidRPr="00F52E00" w:rsidRDefault="00AC37E4" w:rsidP="00AC37E4">
      <w:pPr>
        <w:rPr>
          <w:b/>
        </w:rPr>
      </w:pPr>
    </w:p>
    <w:p w14:paraId="18350490" w14:textId="77777777" w:rsidR="00AC37E4" w:rsidRPr="00F52E00" w:rsidRDefault="00AC37E4" w:rsidP="002E0210">
      <w:pPr>
        <w:numPr>
          <w:ilvl w:val="0"/>
          <w:numId w:val="13"/>
        </w:numPr>
        <w:rPr>
          <w:b/>
        </w:rPr>
      </w:pPr>
      <w:r w:rsidRPr="00F52E00">
        <w:rPr>
          <w:b/>
        </w:rPr>
        <w:t xml:space="preserve">How many of Canadian and US utilities in the sample have </w:t>
      </w:r>
    </w:p>
    <w:p w14:paraId="44FCCCB9" w14:textId="77777777" w:rsidR="00AC37E4" w:rsidRPr="00F52E00" w:rsidRDefault="00AC37E4" w:rsidP="00AC37E4">
      <w:pPr>
        <w:ind w:left="801"/>
        <w:rPr>
          <w:b/>
        </w:rPr>
      </w:pPr>
    </w:p>
    <w:p w14:paraId="3146A8D4" w14:textId="77777777" w:rsidR="00AC37E4" w:rsidRPr="00F52E00" w:rsidRDefault="00AC37E4" w:rsidP="002E0210">
      <w:pPr>
        <w:numPr>
          <w:ilvl w:val="0"/>
          <w:numId w:val="25"/>
        </w:numPr>
        <w:spacing w:line="276" w:lineRule="auto"/>
        <w:contextualSpacing/>
        <w:rPr>
          <w:b/>
        </w:rPr>
      </w:pPr>
      <w:r w:rsidRPr="00F52E00">
        <w:rPr>
          <w:b/>
        </w:rPr>
        <w:t xml:space="preserve">General Service declining use protection (AUTVA) </w:t>
      </w:r>
    </w:p>
    <w:p w14:paraId="7EC79BC3" w14:textId="77777777" w:rsidR="00AC37E4" w:rsidRPr="00F52E00" w:rsidRDefault="00AC37E4" w:rsidP="002E0210">
      <w:pPr>
        <w:numPr>
          <w:ilvl w:val="0"/>
          <w:numId w:val="25"/>
        </w:numPr>
        <w:spacing w:line="276" w:lineRule="auto"/>
        <w:contextualSpacing/>
        <w:rPr>
          <w:b/>
        </w:rPr>
      </w:pPr>
      <w:r w:rsidRPr="00F52E00">
        <w:rPr>
          <w:b/>
        </w:rPr>
        <w:t xml:space="preserve">LRAM protection and </w:t>
      </w:r>
    </w:p>
    <w:p w14:paraId="4AAF845F" w14:textId="77777777" w:rsidR="00AC37E4" w:rsidRPr="00F52E00" w:rsidRDefault="00AC37E4" w:rsidP="002E0210">
      <w:pPr>
        <w:numPr>
          <w:ilvl w:val="0"/>
          <w:numId w:val="25"/>
        </w:numPr>
        <w:spacing w:line="276" w:lineRule="auto"/>
        <w:contextualSpacing/>
        <w:rPr>
          <w:b/>
        </w:rPr>
      </w:pPr>
      <w:r w:rsidRPr="00F52E00">
        <w:rPr>
          <w:b/>
        </w:rPr>
        <w:t>Are/are not exposed to weather risk</w:t>
      </w:r>
    </w:p>
    <w:p w14:paraId="4A760628" w14:textId="77777777" w:rsidR="00AC37E4" w:rsidRPr="00F52E00" w:rsidRDefault="00AC37E4" w:rsidP="00AC37E4">
      <w:pPr>
        <w:ind w:left="801"/>
        <w:rPr>
          <w:b/>
        </w:rPr>
      </w:pPr>
    </w:p>
    <w:p w14:paraId="2CD6F79C" w14:textId="77777777" w:rsidR="00AC37E4" w:rsidRPr="00F52E00" w:rsidRDefault="00AC37E4" w:rsidP="00AC37E4">
      <w:pPr>
        <w:ind w:left="801"/>
        <w:rPr>
          <w:b/>
        </w:rPr>
      </w:pPr>
      <w:r w:rsidRPr="00F52E00">
        <w:rPr>
          <w:b/>
        </w:rPr>
        <w:t>Please provide a chart that shows these attributes on a comparable basis.</w:t>
      </w:r>
    </w:p>
    <w:p w14:paraId="4DE5F5A9" w14:textId="77777777" w:rsidR="00AC37E4" w:rsidRPr="00F52E00" w:rsidRDefault="00AC37E4" w:rsidP="00AC37E4">
      <w:pPr>
        <w:autoSpaceDE w:val="0"/>
        <w:autoSpaceDN w:val="0"/>
        <w:adjustRightInd w:val="0"/>
        <w:ind w:left="749"/>
        <w:rPr>
          <w:b/>
          <w:lang w:val="en-CA" w:eastAsia="en-CA"/>
        </w:rPr>
      </w:pPr>
    </w:p>
    <w:p w14:paraId="0A0E3402" w14:textId="77777777" w:rsidR="00AC37E4" w:rsidRPr="00F52E00" w:rsidRDefault="00AC37E4" w:rsidP="002E0210">
      <w:pPr>
        <w:numPr>
          <w:ilvl w:val="0"/>
          <w:numId w:val="13"/>
        </w:numPr>
        <w:autoSpaceDE w:val="0"/>
        <w:autoSpaceDN w:val="0"/>
        <w:adjustRightInd w:val="0"/>
        <w:rPr>
          <w:b/>
          <w:lang w:val="en-CA" w:eastAsia="en-CA"/>
        </w:rPr>
      </w:pPr>
      <w:r w:rsidRPr="00F52E00">
        <w:rPr>
          <w:b/>
          <w:lang w:val="en-CA" w:eastAsia="en-CA"/>
        </w:rPr>
        <w:t>Confirm that EGDI (and EI) is also compensated for Conservation efforts via the SSM and provide the Annual amounts 2007-2011 earned by the shareholder.</w:t>
      </w:r>
    </w:p>
    <w:p w14:paraId="5DEDDB82" w14:textId="77777777" w:rsidR="00AC37E4" w:rsidRPr="00F52E00" w:rsidRDefault="00AC37E4" w:rsidP="00AC37E4">
      <w:pPr>
        <w:autoSpaceDE w:val="0"/>
        <w:autoSpaceDN w:val="0"/>
        <w:adjustRightInd w:val="0"/>
        <w:ind w:left="801"/>
        <w:rPr>
          <w:b/>
          <w:lang w:val="en-CA" w:eastAsia="en-CA"/>
        </w:rPr>
      </w:pPr>
    </w:p>
    <w:p w14:paraId="090AFF91" w14:textId="77777777" w:rsidR="00AC37E4" w:rsidRPr="00F52E00" w:rsidRDefault="00AC37E4" w:rsidP="002E0210">
      <w:pPr>
        <w:numPr>
          <w:ilvl w:val="0"/>
          <w:numId w:val="13"/>
        </w:numPr>
        <w:autoSpaceDE w:val="0"/>
        <w:autoSpaceDN w:val="0"/>
        <w:adjustRightInd w:val="0"/>
        <w:rPr>
          <w:b/>
          <w:lang w:val="en-CA" w:eastAsia="en-CA"/>
        </w:rPr>
      </w:pPr>
      <w:r w:rsidRPr="00F52E00">
        <w:rPr>
          <w:b/>
          <w:lang w:val="en-CA" w:eastAsia="en-CA"/>
        </w:rPr>
        <w:t>Contrast the SSM amounts earned by EGDI to those of Hydro One Distribution over the same period.</w:t>
      </w:r>
    </w:p>
    <w:p w14:paraId="05FB2264" w14:textId="77777777" w:rsidR="00AC37E4" w:rsidRPr="00F52E00" w:rsidRDefault="00AC37E4" w:rsidP="00AC37E4">
      <w:pPr>
        <w:autoSpaceDE w:val="0"/>
        <w:autoSpaceDN w:val="0"/>
        <w:adjustRightInd w:val="0"/>
        <w:rPr>
          <w:b/>
          <w:lang w:val="en-CA" w:eastAsia="en-CA"/>
        </w:rPr>
      </w:pPr>
    </w:p>
    <w:p w14:paraId="05FAF25A" w14:textId="7F4C7041" w:rsidR="00AC37E4" w:rsidRPr="00F52E00" w:rsidRDefault="00F52E00" w:rsidP="00AC37E4">
      <w:pPr>
        <w:autoSpaceDE w:val="0"/>
        <w:autoSpaceDN w:val="0"/>
        <w:adjustRightInd w:val="0"/>
        <w:rPr>
          <w:b/>
          <w:lang w:val="en-CA" w:eastAsia="en-CA"/>
        </w:rPr>
      </w:pPr>
      <w:r>
        <w:rPr>
          <w:b/>
          <w:lang w:val="en-CA" w:eastAsia="en-CA"/>
        </w:rPr>
        <w:t>Interrogatory # 2</w:t>
      </w:r>
    </w:p>
    <w:p w14:paraId="07301800" w14:textId="77777777" w:rsidR="00AC37E4" w:rsidRPr="00F52E00" w:rsidRDefault="00AC37E4" w:rsidP="00AC37E4">
      <w:pPr>
        <w:pStyle w:val="Heading3"/>
        <w:tabs>
          <w:tab w:val="left" w:pos="748"/>
        </w:tabs>
        <w:autoSpaceDE w:val="0"/>
        <w:autoSpaceDN w:val="0"/>
        <w:adjustRightInd w:val="0"/>
        <w:rPr>
          <w:rFonts w:ascii="Times New Roman" w:hAnsi="Times New Roman"/>
          <w:color w:val="auto"/>
          <w:lang w:val="en-CA" w:eastAsia="en-CA"/>
        </w:rPr>
      </w:pPr>
      <w:r w:rsidRPr="00F52E00">
        <w:rPr>
          <w:rFonts w:ascii="Times New Roman" w:hAnsi="Times New Roman"/>
          <w:color w:val="auto"/>
          <w:lang w:val="en-CA" w:eastAsia="en-CA"/>
        </w:rPr>
        <w:lastRenderedPageBreak/>
        <w:t xml:space="preserve">Reference: </w:t>
      </w:r>
      <w:r w:rsidRPr="00F52E00">
        <w:rPr>
          <w:rFonts w:ascii="Times New Roman" w:hAnsi="Times New Roman"/>
          <w:color w:val="auto"/>
          <w:lang w:val="en-CA" w:eastAsia="en-CA"/>
        </w:rPr>
        <w:tab/>
        <w:t>Exhibit E2 Tab 1 Schedule 2</w:t>
      </w:r>
    </w:p>
    <w:p w14:paraId="5B157F68" w14:textId="77777777" w:rsidR="00AC37E4" w:rsidRPr="00F52E00" w:rsidRDefault="00AC37E4" w:rsidP="00AC37E4">
      <w:pPr>
        <w:autoSpaceDE w:val="0"/>
        <w:autoSpaceDN w:val="0"/>
        <w:adjustRightInd w:val="0"/>
        <w:rPr>
          <w:b/>
        </w:rPr>
      </w:pPr>
    </w:p>
    <w:p w14:paraId="62C59697" w14:textId="77777777" w:rsidR="00AC37E4" w:rsidRPr="00F52E00" w:rsidRDefault="00AC37E4" w:rsidP="00AC37E4">
      <w:pPr>
        <w:autoSpaceDE w:val="0"/>
        <w:autoSpaceDN w:val="0"/>
        <w:adjustRightInd w:val="0"/>
        <w:rPr>
          <w:b/>
        </w:rPr>
      </w:pPr>
      <w:r w:rsidRPr="00F52E00">
        <w:rPr>
          <w:b/>
        </w:rPr>
        <w:t>Preamble: Concentric notes that EGDI’s interest coverage as calculated by S&amp;P for the year ended 2010 was 2.3x, which places EGDI very close to losing access to capital under its trust indenture. Based on S&amp;P’s 2010 data swing in EGDI’s gas distribution revenues of only 3 percent would be sufficient to decrease its EBIT/Interest Coverage.</w:t>
      </w:r>
    </w:p>
    <w:p w14:paraId="512F0894" w14:textId="77777777" w:rsidR="00AC37E4" w:rsidRPr="00F52E00" w:rsidRDefault="00AC37E4" w:rsidP="00AC37E4">
      <w:pPr>
        <w:autoSpaceDE w:val="0"/>
        <w:autoSpaceDN w:val="0"/>
        <w:adjustRightInd w:val="0"/>
        <w:rPr>
          <w:b/>
        </w:rPr>
      </w:pPr>
    </w:p>
    <w:p w14:paraId="1468FAEC" w14:textId="77777777" w:rsidR="00AC37E4" w:rsidRPr="00F52E00" w:rsidRDefault="00AC37E4" w:rsidP="002E0210">
      <w:pPr>
        <w:numPr>
          <w:ilvl w:val="0"/>
          <w:numId w:val="24"/>
        </w:numPr>
        <w:autoSpaceDE w:val="0"/>
        <w:autoSpaceDN w:val="0"/>
        <w:adjustRightInd w:val="0"/>
        <w:rPr>
          <w:b/>
        </w:rPr>
      </w:pPr>
      <w:r w:rsidRPr="00F52E00">
        <w:rPr>
          <w:b/>
        </w:rPr>
        <w:t>Please provide the Reference(s) and if not public, an extract.</w:t>
      </w:r>
    </w:p>
    <w:p w14:paraId="1A6EEB74" w14:textId="77777777" w:rsidR="00AC37E4" w:rsidRPr="00F52E00" w:rsidRDefault="00AC37E4" w:rsidP="00AC37E4">
      <w:pPr>
        <w:autoSpaceDE w:val="0"/>
        <w:autoSpaceDN w:val="0"/>
        <w:adjustRightInd w:val="0"/>
        <w:ind w:left="720"/>
        <w:rPr>
          <w:b/>
        </w:rPr>
      </w:pPr>
    </w:p>
    <w:p w14:paraId="2C4B9211" w14:textId="77777777" w:rsidR="00AC37E4" w:rsidRPr="00F52E00" w:rsidRDefault="00AC37E4" w:rsidP="002E0210">
      <w:pPr>
        <w:numPr>
          <w:ilvl w:val="0"/>
          <w:numId w:val="24"/>
        </w:numPr>
        <w:autoSpaceDE w:val="0"/>
        <w:autoSpaceDN w:val="0"/>
        <w:adjustRightInd w:val="0"/>
        <w:rPr>
          <w:b/>
        </w:rPr>
      </w:pPr>
      <w:r w:rsidRPr="00F52E00">
        <w:rPr>
          <w:b/>
        </w:rPr>
        <w:t xml:space="preserve">Please provide a Chart that shows key Financial Ratios for EGDI (utility only if possible) and for Enbridge </w:t>
      </w:r>
      <w:proofErr w:type="spellStart"/>
      <w:r w:rsidRPr="00F52E00">
        <w:rPr>
          <w:b/>
        </w:rPr>
        <w:t>Inc</w:t>
      </w:r>
      <w:proofErr w:type="spellEnd"/>
      <w:r w:rsidRPr="00F52E00">
        <w:rPr>
          <w:b/>
        </w:rPr>
        <w:t xml:space="preserve"> for the years 2007-2012.</w:t>
      </w:r>
    </w:p>
    <w:p w14:paraId="6A2F503E" w14:textId="77777777" w:rsidR="00AC37E4" w:rsidRPr="00F52E00" w:rsidRDefault="00AC37E4" w:rsidP="00AC37E4">
      <w:pPr>
        <w:rPr>
          <w:b/>
        </w:rPr>
      </w:pPr>
    </w:p>
    <w:p w14:paraId="342651F6" w14:textId="77777777" w:rsidR="00AC37E4" w:rsidRPr="00F52E00" w:rsidRDefault="00AC37E4" w:rsidP="002E0210">
      <w:pPr>
        <w:numPr>
          <w:ilvl w:val="0"/>
          <w:numId w:val="24"/>
        </w:numPr>
        <w:autoSpaceDE w:val="0"/>
        <w:autoSpaceDN w:val="0"/>
        <w:adjustRightInd w:val="0"/>
        <w:rPr>
          <w:b/>
        </w:rPr>
      </w:pPr>
      <w:r w:rsidRPr="00F52E00">
        <w:rPr>
          <w:b/>
        </w:rPr>
        <w:t>Provide references to data sources.</w:t>
      </w:r>
    </w:p>
    <w:p w14:paraId="3D231260" w14:textId="77777777" w:rsidR="00AC37E4" w:rsidRPr="00F52E00" w:rsidRDefault="00AC37E4" w:rsidP="00AC37E4">
      <w:pPr>
        <w:autoSpaceDE w:val="0"/>
        <w:autoSpaceDN w:val="0"/>
        <w:adjustRightInd w:val="0"/>
        <w:rPr>
          <w:b/>
        </w:rPr>
      </w:pPr>
    </w:p>
    <w:p w14:paraId="0584B5B6" w14:textId="77777777" w:rsidR="00AC37E4" w:rsidRPr="00F52E00" w:rsidRDefault="00AC37E4" w:rsidP="00AC37E4">
      <w:pPr>
        <w:autoSpaceDE w:val="0"/>
        <w:autoSpaceDN w:val="0"/>
        <w:adjustRightInd w:val="0"/>
        <w:rPr>
          <w:b/>
          <w:lang w:val="en-CA" w:eastAsia="en-CA"/>
        </w:rPr>
      </w:pPr>
      <w:r w:rsidRPr="00F52E00">
        <w:rPr>
          <w:b/>
          <w:lang w:val="en-CA" w:eastAsia="en-CA"/>
        </w:rPr>
        <w:t>Interrogatory # 2</w:t>
      </w:r>
    </w:p>
    <w:p w14:paraId="4F3BA982" w14:textId="77777777" w:rsidR="00AC37E4" w:rsidRPr="00F52E00" w:rsidRDefault="00AC37E4" w:rsidP="00AC37E4">
      <w:pPr>
        <w:autoSpaceDE w:val="0"/>
        <w:autoSpaceDN w:val="0"/>
        <w:adjustRightInd w:val="0"/>
        <w:rPr>
          <w:b/>
          <w:lang w:val="en-CA" w:eastAsia="en-CA"/>
        </w:rPr>
      </w:pPr>
    </w:p>
    <w:p w14:paraId="3EE2C861" w14:textId="77777777" w:rsidR="00AC37E4" w:rsidRPr="00F52E00" w:rsidRDefault="00AC37E4" w:rsidP="00AC37E4">
      <w:pPr>
        <w:autoSpaceDE w:val="0"/>
        <w:autoSpaceDN w:val="0"/>
        <w:adjustRightInd w:val="0"/>
        <w:rPr>
          <w:b/>
        </w:rPr>
      </w:pPr>
      <w:r w:rsidRPr="00F52E00">
        <w:rPr>
          <w:b/>
        </w:rPr>
        <w:t>Reference:</w:t>
      </w:r>
      <w:r w:rsidRPr="00F52E00">
        <w:rPr>
          <w:b/>
        </w:rPr>
        <w:tab/>
        <w:t>Exhibit E3 Tab 1 Schedule 2 Page 1</w:t>
      </w:r>
    </w:p>
    <w:p w14:paraId="1D2DF726" w14:textId="77777777" w:rsidR="00AC37E4" w:rsidRPr="00F52E00" w:rsidRDefault="00AC37E4" w:rsidP="00AC37E4">
      <w:pPr>
        <w:rPr>
          <w:b/>
        </w:rPr>
      </w:pPr>
    </w:p>
    <w:p w14:paraId="076F3258" w14:textId="77777777" w:rsidR="00AC37E4" w:rsidRPr="00F52E00" w:rsidRDefault="00AC37E4" w:rsidP="002E0210">
      <w:pPr>
        <w:numPr>
          <w:ilvl w:val="0"/>
          <w:numId w:val="26"/>
        </w:numPr>
        <w:rPr>
          <w:b/>
        </w:rPr>
      </w:pPr>
      <w:r w:rsidRPr="00F52E00">
        <w:rPr>
          <w:b/>
        </w:rPr>
        <w:t>Please provide the Latest Bond Rating Reports for EGD from S&amp;P and DBRS.</w:t>
      </w:r>
    </w:p>
    <w:p w14:paraId="4FEAFCA9" w14:textId="77777777" w:rsidR="00AC37E4" w:rsidRPr="00F52E00" w:rsidRDefault="00AC37E4" w:rsidP="00AC37E4">
      <w:pPr>
        <w:autoSpaceDE w:val="0"/>
        <w:autoSpaceDN w:val="0"/>
        <w:adjustRightInd w:val="0"/>
        <w:rPr>
          <w:b/>
          <w:lang w:val="en-CA" w:eastAsia="en-CA"/>
        </w:rPr>
      </w:pPr>
    </w:p>
    <w:p w14:paraId="04EBBD0F" w14:textId="77777777" w:rsidR="00AC37E4" w:rsidRPr="00F52E00" w:rsidRDefault="00AC37E4" w:rsidP="00AC37E4">
      <w:pPr>
        <w:autoSpaceDE w:val="0"/>
        <w:autoSpaceDN w:val="0"/>
        <w:adjustRightInd w:val="0"/>
        <w:rPr>
          <w:b/>
          <w:lang w:val="en-CA" w:eastAsia="en-CA"/>
        </w:rPr>
      </w:pPr>
      <w:r w:rsidRPr="00F52E00">
        <w:rPr>
          <w:b/>
          <w:lang w:val="en-CA" w:eastAsia="en-CA"/>
        </w:rPr>
        <w:t>Interrogatory # 3</w:t>
      </w:r>
    </w:p>
    <w:p w14:paraId="62C09DDF" w14:textId="77777777" w:rsidR="00AC37E4" w:rsidRPr="00F52E00" w:rsidRDefault="00AC37E4" w:rsidP="00AC37E4">
      <w:pPr>
        <w:autoSpaceDE w:val="0"/>
        <w:autoSpaceDN w:val="0"/>
        <w:adjustRightInd w:val="0"/>
        <w:rPr>
          <w:b/>
          <w:lang w:val="en-CA" w:eastAsia="en-CA"/>
        </w:rPr>
      </w:pPr>
    </w:p>
    <w:p w14:paraId="12756169" w14:textId="77777777" w:rsidR="00AC37E4" w:rsidRPr="00F52E00" w:rsidRDefault="00AC37E4" w:rsidP="00AC37E4">
      <w:pPr>
        <w:pStyle w:val="Heading3"/>
        <w:tabs>
          <w:tab w:val="left" w:pos="748"/>
        </w:tabs>
        <w:autoSpaceDE w:val="0"/>
        <w:autoSpaceDN w:val="0"/>
        <w:adjustRightInd w:val="0"/>
        <w:rPr>
          <w:rFonts w:ascii="Times New Roman" w:hAnsi="Times New Roman"/>
          <w:color w:val="auto"/>
          <w:lang w:val="en-CA" w:eastAsia="en-CA"/>
        </w:rPr>
      </w:pPr>
      <w:r w:rsidRPr="00F52E00">
        <w:rPr>
          <w:rFonts w:ascii="Times New Roman" w:hAnsi="Times New Roman"/>
          <w:color w:val="auto"/>
          <w:lang w:val="en-CA" w:eastAsia="en-CA"/>
        </w:rPr>
        <w:t xml:space="preserve">Reference: </w:t>
      </w:r>
      <w:r w:rsidRPr="00F52E00">
        <w:rPr>
          <w:rFonts w:ascii="Times New Roman" w:hAnsi="Times New Roman"/>
          <w:color w:val="auto"/>
          <w:lang w:val="en-CA" w:eastAsia="en-CA"/>
        </w:rPr>
        <w:tab/>
        <w:t>Exhibit M1 Tab 1 Schedule 2</w:t>
      </w:r>
    </w:p>
    <w:p w14:paraId="3C26B41D" w14:textId="77777777" w:rsidR="00AC37E4" w:rsidRPr="00F52E00" w:rsidRDefault="00AC37E4" w:rsidP="00AC37E4">
      <w:pPr>
        <w:rPr>
          <w:b/>
          <w:lang w:val="en-CA" w:eastAsia="en-CA"/>
        </w:rPr>
      </w:pPr>
    </w:p>
    <w:p w14:paraId="33D89481" w14:textId="77777777" w:rsidR="00AC37E4" w:rsidRPr="00F52E00" w:rsidRDefault="00AC37E4" w:rsidP="002E0210">
      <w:pPr>
        <w:numPr>
          <w:ilvl w:val="0"/>
          <w:numId w:val="27"/>
        </w:numPr>
        <w:rPr>
          <w:b/>
          <w:lang w:val="en-CA" w:eastAsia="en-CA"/>
        </w:rPr>
      </w:pPr>
      <w:r w:rsidRPr="00F52E00">
        <w:rPr>
          <w:b/>
          <w:lang w:val="en-CA" w:eastAsia="en-CA"/>
        </w:rPr>
        <w:t>Confirm that the Update includes the revised ROE calculation. If not provide a version with that change.</w:t>
      </w:r>
    </w:p>
    <w:p w14:paraId="16C5D5C8" w14:textId="77777777" w:rsidR="00AC37E4" w:rsidRPr="00F52E00" w:rsidRDefault="00AC37E4" w:rsidP="00AC37E4">
      <w:pPr>
        <w:autoSpaceDE w:val="0"/>
        <w:autoSpaceDN w:val="0"/>
        <w:adjustRightInd w:val="0"/>
        <w:rPr>
          <w:b/>
          <w:lang w:val="en-CA" w:eastAsia="en-CA"/>
        </w:rPr>
      </w:pPr>
    </w:p>
    <w:p w14:paraId="2D8F5668" w14:textId="3A667647" w:rsidR="00AC37E4" w:rsidRPr="00F52E00" w:rsidRDefault="00DC3F97" w:rsidP="007B43F0">
      <w:pPr>
        <w:keepNext/>
        <w:autoSpaceDE w:val="0"/>
        <w:autoSpaceDN w:val="0"/>
        <w:adjustRightInd w:val="0"/>
        <w:rPr>
          <w:b/>
          <w:lang w:val="en-CA" w:eastAsia="en-CA"/>
        </w:rPr>
      </w:pPr>
      <w:r>
        <w:rPr>
          <w:b/>
          <w:lang w:val="en-CA" w:eastAsia="en-CA"/>
        </w:rPr>
        <w:t>Interrogatory # 3</w:t>
      </w:r>
    </w:p>
    <w:p w14:paraId="6EF2AAD8" w14:textId="77777777" w:rsidR="00AC37E4" w:rsidRPr="00F52E00" w:rsidRDefault="00AC37E4" w:rsidP="007B43F0">
      <w:pPr>
        <w:pStyle w:val="Heading3"/>
        <w:tabs>
          <w:tab w:val="left" w:pos="748"/>
        </w:tabs>
        <w:autoSpaceDE w:val="0"/>
        <w:autoSpaceDN w:val="0"/>
        <w:adjustRightInd w:val="0"/>
        <w:rPr>
          <w:rFonts w:ascii="Times New Roman" w:hAnsi="Times New Roman"/>
          <w:color w:val="auto"/>
          <w:lang w:val="en-CA" w:eastAsia="en-CA"/>
        </w:rPr>
      </w:pPr>
      <w:r w:rsidRPr="00F52E00">
        <w:rPr>
          <w:rFonts w:ascii="Times New Roman" w:hAnsi="Times New Roman"/>
          <w:color w:val="auto"/>
          <w:lang w:val="en-CA" w:eastAsia="en-CA"/>
        </w:rPr>
        <w:t xml:space="preserve">Reference: </w:t>
      </w:r>
      <w:r w:rsidRPr="00F52E00">
        <w:rPr>
          <w:rFonts w:ascii="Times New Roman" w:hAnsi="Times New Roman"/>
          <w:color w:val="auto"/>
          <w:lang w:val="en-CA" w:eastAsia="en-CA"/>
        </w:rPr>
        <w:tab/>
        <w:t>Exhibit M1 Tab 1 Schedule 5</w:t>
      </w:r>
    </w:p>
    <w:p w14:paraId="6E912337" w14:textId="77777777" w:rsidR="00AC37E4" w:rsidRPr="00F52E00" w:rsidRDefault="00AC37E4" w:rsidP="00AC37E4">
      <w:pPr>
        <w:autoSpaceDE w:val="0"/>
        <w:autoSpaceDN w:val="0"/>
        <w:adjustRightInd w:val="0"/>
        <w:rPr>
          <w:b/>
          <w:lang w:val="en-CA" w:eastAsia="en-CA"/>
        </w:rPr>
      </w:pPr>
    </w:p>
    <w:p w14:paraId="5100F3D5" w14:textId="77777777" w:rsidR="00AC37E4" w:rsidRPr="00F52E00" w:rsidRDefault="00AC37E4" w:rsidP="002E0210">
      <w:pPr>
        <w:numPr>
          <w:ilvl w:val="0"/>
          <w:numId w:val="14"/>
        </w:numPr>
        <w:autoSpaceDE w:val="0"/>
        <w:autoSpaceDN w:val="0"/>
        <w:adjustRightInd w:val="0"/>
        <w:rPr>
          <w:b/>
          <w:lang w:val="en-CA" w:eastAsia="en-CA"/>
        </w:rPr>
      </w:pPr>
      <w:r w:rsidRPr="00F52E00">
        <w:rPr>
          <w:b/>
          <w:lang w:val="en-CA" w:eastAsia="en-CA"/>
        </w:rPr>
        <w:t>Please provide a schedule that shows the impact on the revenue deficiency of retaining the current deemed common Equity at 36% and if necessary adjusting other Components.</w:t>
      </w:r>
    </w:p>
    <w:p w14:paraId="2C972026" w14:textId="77777777" w:rsidR="00AC37E4" w:rsidRPr="00F52E00" w:rsidRDefault="00AC37E4" w:rsidP="00AC37E4">
      <w:pPr>
        <w:autoSpaceDE w:val="0"/>
        <w:autoSpaceDN w:val="0"/>
        <w:adjustRightInd w:val="0"/>
        <w:ind w:left="734"/>
        <w:rPr>
          <w:b/>
          <w:lang w:val="en-CA" w:eastAsia="en-CA"/>
        </w:rPr>
      </w:pPr>
    </w:p>
    <w:p w14:paraId="276483C3" w14:textId="2F5F7C0C" w:rsidR="00AC37E4" w:rsidRPr="00DC3F97" w:rsidRDefault="00AC37E4" w:rsidP="00AC37E4">
      <w:pPr>
        <w:numPr>
          <w:ilvl w:val="0"/>
          <w:numId w:val="14"/>
        </w:numPr>
        <w:autoSpaceDE w:val="0"/>
        <w:autoSpaceDN w:val="0"/>
        <w:adjustRightInd w:val="0"/>
        <w:rPr>
          <w:b/>
          <w:lang w:val="en-CA" w:eastAsia="en-CA"/>
        </w:rPr>
      </w:pPr>
      <w:r w:rsidRPr="00F52E00">
        <w:rPr>
          <w:b/>
          <w:lang w:val="en-CA" w:eastAsia="en-CA"/>
        </w:rPr>
        <w:t>Please provide Explanatory Notes.</w:t>
      </w:r>
    </w:p>
    <w:p w14:paraId="561F8EA1" w14:textId="77777777" w:rsidR="00AC37E4" w:rsidRPr="00F52E00" w:rsidRDefault="00AC37E4" w:rsidP="00AC37E4">
      <w:pPr>
        <w:autoSpaceDE w:val="0"/>
        <w:autoSpaceDN w:val="0"/>
        <w:adjustRightInd w:val="0"/>
        <w:rPr>
          <w:b/>
          <w:lang w:val="en-CA" w:eastAsia="en-CA"/>
        </w:rPr>
      </w:pPr>
    </w:p>
    <w:p w14:paraId="13AF9893" w14:textId="77777777" w:rsidR="00AC37E4" w:rsidRPr="00F52E00" w:rsidRDefault="00AC37E4" w:rsidP="00AC37E4">
      <w:pPr>
        <w:keepNext/>
        <w:autoSpaceDE w:val="0"/>
        <w:autoSpaceDN w:val="0"/>
        <w:adjustRightInd w:val="0"/>
        <w:rPr>
          <w:b/>
          <w:u w:val="single"/>
          <w:lang w:val="en-CA" w:eastAsia="en-CA"/>
        </w:rPr>
      </w:pPr>
      <w:r w:rsidRPr="00F52E00">
        <w:rPr>
          <w:b/>
          <w:u w:val="single"/>
          <w:lang w:val="en-CA" w:eastAsia="en-CA"/>
        </w:rPr>
        <w:t xml:space="preserve">3. Is the proposal to use the Board's formula to calculate return on equity appropriate? </w:t>
      </w:r>
    </w:p>
    <w:p w14:paraId="527CE9F6" w14:textId="77777777" w:rsidR="00AC37E4" w:rsidRPr="00F52E00" w:rsidRDefault="00AC37E4" w:rsidP="00AC37E4">
      <w:pPr>
        <w:keepNext/>
        <w:autoSpaceDE w:val="0"/>
        <w:autoSpaceDN w:val="0"/>
        <w:adjustRightInd w:val="0"/>
        <w:rPr>
          <w:b/>
          <w:lang w:val="en-CA" w:eastAsia="en-CA"/>
        </w:rPr>
      </w:pPr>
    </w:p>
    <w:p w14:paraId="1D2862CD" w14:textId="77777777" w:rsidR="00AC37E4" w:rsidRPr="00F52E00" w:rsidRDefault="00AC37E4" w:rsidP="00AC37E4">
      <w:pPr>
        <w:keepNext/>
        <w:rPr>
          <w:b/>
        </w:rPr>
      </w:pPr>
      <w:r w:rsidRPr="00F52E00">
        <w:rPr>
          <w:b/>
        </w:rPr>
        <w:t>No Questions</w:t>
      </w:r>
    </w:p>
    <w:p w14:paraId="3163238C" w14:textId="77777777" w:rsidR="00AC37E4" w:rsidRPr="00F52E00" w:rsidRDefault="00AC37E4" w:rsidP="00AC37E4">
      <w:pPr>
        <w:keepNext/>
        <w:autoSpaceDE w:val="0"/>
        <w:autoSpaceDN w:val="0"/>
        <w:adjustRightInd w:val="0"/>
        <w:rPr>
          <w:b/>
          <w:bCs/>
          <w:u w:val="single"/>
          <w:lang w:val="en-CA" w:eastAsia="en-CA"/>
        </w:rPr>
      </w:pPr>
    </w:p>
    <w:p w14:paraId="435779DE" w14:textId="77777777" w:rsidR="00AC37E4" w:rsidRPr="00F52E00" w:rsidRDefault="00AC37E4" w:rsidP="00AC37E4">
      <w:pPr>
        <w:keepNext/>
        <w:autoSpaceDE w:val="0"/>
        <w:autoSpaceDN w:val="0"/>
        <w:adjustRightInd w:val="0"/>
        <w:rPr>
          <w:b/>
          <w:u w:val="single"/>
          <w:lang w:val="en-CA" w:eastAsia="en-CA"/>
        </w:rPr>
      </w:pPr>
      <w:r w:rsidRPr="00F52E00">
        <w:rPr>
          <w:b/>
          <w:bCs/>
          <w:u w:val="single"/>
          <w:lang w:val="en-CA" w:eastAsia="en-CA"/>
        </w:rPr>
        <w:t xml:space="preserve">F. Revenue Sufficiency / Deficiency </w:t>
      </w:r>
    </w:p>
    <w:p w14:paraId="0DEB027B" w14:textId="77777777" w:rsidR="00AC37E4" w:rsidRPr="00F52E00" w:rsidRDefault="00AC37E4" w:rsidP="00AC37E4">
      <w:pPr>
        <w:autoSpaceDE w:val="0"/>
        <w:autoSpaceDN w:val="0"/>
        <w:adjustRightInd w:val="0"/>
        <w:rPr>
          <w:b/>
          <w:lang w:val="en-CA" w:eastAsia="en-CA"/>
        </w:rPr>
      </w:pPr>
    </w:p>
    <w:p w14:paraId="0BCAF171" w14:textId="77777777" w:rsidR="00AC37E4" w:rsidRPr="00F52E00" w:rsidRDefault="00AC37E4" w:rsidP="002E0210">
      <w:pPr>
        <w:numPr>
          <w:ilvl w:val="0"/>
          <w:numId w:val="29"/>
        </w:numPr>
        <w:autoSpaceDE w:val="0"/>
        <w:autoSpaceDN w:val="0"/>
        <w:adjustRightInd w:val="0"/>
        <w:rPr>
          <w:b/>
          <w:u w:val="single"/>
          <w:lang w:val="en-CA" w:eastAsia="en-CA"/>
        </w:rPr>
      </w:pPr>
      <w:r w:rsidRPr="00F52E00">
        <w:rPr>
          <w:b/>
          <w:u w:val="single"/>
          <w:lang w:val="en-CA" w:eastAsia="en-CA"/>
        </w:rPr>
        <w:t xml:space="preserve">Is the revenue requirement and revenue deficiency or sufficiency for the Test Year calculated correctly? </w:t>
      </w:r>
    </w:p>
    <w:p w14:paraId="039D3DD8" w14:textId="77777777" w:rsidR="00AC37E4" w:rsidRPr="00F52E00" w:rsidRDefault="00AC37E4" w:rsidP="00AC37E4">
      <w:pPr>
        <w:autoSpaceDE w:val="0"/>
        <w:autoSpaceDN w:val="0"/>
        <w:adjustRightInd w:val="0"/>
        <w:ind w:left="360"/>
        <w:rPr>
          <w:b/>
          <w:lang w:val="en-CA" w:eastAsia="en-CA"/>
        </w:rPr>
      </w:pPr>
    </w:p>
    <w:p w14:paraId="425A2704" w14:textId="77777777" w:rsidR="00AC37E4" w:rsidRPr="00F52E00" w:rsidRDefault="00AC37E4" w:rsidP="00AC37E4">
      <w:pPr>
        <w:autoSpaceDE w:val="0"/>
        <w:autoSpaceDN w:val="0"/>
        <w:adjustRightInd w:val="0"/>
        <w:ind w:left="360"/>
        <w:rPr>
          <w:b/>
          <w:lang w:val="en-CA" w:eastAsia="en-CA"/>
        </w:rPr>
      </w:pPr>
      <w:r w:rsidRPr="00F52E00">
        <w:rPr>
          <w:b/>
          <w:lang w:val="en-CA" w:eastAsia="en-CA"/>
        </w:rPr>
        <w:t>Interrogatory # 1</w:t>
      </w:r>
    </w:p>
    <w:p w14:paraId="179789FD" w14:textId="77777777" w:rsidR="00AC37E4" w:rsidRPr="00F52E00" w:rsidRDefault="00AC37E4" w:rsidP="00AC37E4">
      <w:pPr>
        <w:autoSpaceDE w:val="0"/>
        <w:autoSpaceDN w:val="0"/>
        <w:adjustRightInd w:val="0"/>
        <w:rPr>
          <w:b/>
          <w:lang w:val="en-CA" w:eastAsia="en-CA"/>
        </w:rPr>
      </w:pPr>
    </w:p>
    <w:p w14:paraId="2B9577F8" w14:textId="77777777" w:rsidR="00AC37E4" w:rsidRPr="00F52E00" w:rsidRDefault="00AC37E4" w:rsidP="00AC37E4">
      <w:pPr>
        <w:autoSpaceDE w:val="0"/>
        <w:autoSpaceDN w:val="0"/>
        <w:adjustRightInd w:val="0"/>
        <w:rPr>
          <w:b/>
          <w:u w:val="single"/>
          <w:lang w:val="en-CA" w:eastAsia="en-CA"/>
        </w:rPr>
      </w:pPr>
      <w:r w:rsidRPr="00F52E00">
        <w:rPr>
          <w:b/>
        </w:rPr>
        <w:t xml:space="preserve">Reference: </w:t>
      </w:r>
      <w:r w:rsidRPr="00F52E00">
        <w:rPr>
          <w:b/>
        </w:rPr>
        <w:tab/>
        <w:t>Exhibit A2 Tab 4 Schedule 1 Appendix B</w:t>
      </w:r>
    </w:p>
    <w:p w14:paraId="20281C65" w14:textId="77777777" w:rsidR="00AC37E4" w:rsidRPr="00F52E00" w:rsidRDefault="00AC37E4" w:rsidP="00AC37E4">
      <w:pPr>
        <w:autoSpaceDE w:val="0"/>
        <w:autoSpaceDN w:val="0"/>
        <w:adjustRightInd w:val="0"/>
        <w:rPr>
          <w:b/>
          <w:lang w:val="en-CA" w:eastAsia="en-CA"/>
        </w:rPr>
      </w:pPr>
    </w:p>
    <w:p w14:paraId="3DD6041E" w14:textId="77777777" w:rsidR="00AC37E4" w:rsidRPr="00F52E00" w:rsidRDefault="00AC37E4" w:rsidP="002E0210">
      <w:pPr>
        <w:numPr>
          <w:ilvl w:val="0"/>
          <w:numId w:val="28"/>
        </w:numPr>
        <w:rPr>
          <w:b/>
        </w:rPr>
      </w:pPr>
      <w:r w:rsidRPr="00F52E00">
        <w:rPr>
          <w:b/>
        </w:rPr>
        <w:t>Please provide a Schedule that shows the main components/drivers of the 2013 Revenue deficiency with evidentiary references.</w:t>
      </w:r>
    </w:p>
    <w:p w14:paraId="5668B9EE" w14:textId="77777777" w:rsidR="00AC37E4" w:rsidRPr="00F52E00" w:rsidRDefault="00AC37E4" w:rsidP="00AC37E4">
      <w:pPr>
        <w:ind w:left="720"/>
        <w:rPr>
          <w:b/>
        </w:rPr>
      </w:pPr>
    </w:p>
    <w:p w14:paraId="0AB1C0CC" w14:textId="77777777" w:rsidR="00AC37E4" w:rsidRPr="00F52E00" w:rsidRDefault="00AC37E4" w:rsidP="002E0210">
      <w:pPr>
        <w:pStyle w:val="Default"/>
        <w:numPr>
          <w:ilvl w:val="0"/>
          <w:numId w:val="29"/>
        </w:numPr>
        <w:rPr>
          <w:rFonts w:ascii="Times New Roman" w:hAnsi="Times New Roman" w:cs="Times New Roman"/>
          <w:b/>
          <w:color w:val="auto"/>
          <w:u w:val="single"/>
        </w:rPr>
      </w:pPr>
      <w:r w:rsidRPr="00F52E00">
        <w:rPr>
          <w:rFonts w:ascii="Times New Roman" w:hAnsi="Times New Roman" w:cs="Times New Roman"/>
          <w:b/>
          <w:color w:val="auto"/>
          <w:u w:val="single"/>
        </w:rPr>
        <w:t xml:space="preserve">Is the overall change in revenue requirement reasonable given the impact on consumers? </w:t>
      </w:r>
    </w:p>
    <w:p w14:paraId="603E03B6" w14:textId="77777777" w:rsidR="00AC37E4" w:rsidRPr="00F52E00" w:rsidRDefault="00AC37E4" w:rsidP="00AC37E4">
      <w:pPr>
        <w:autoSpaceDE w:val="0"/>
        <w:autoSpaceDN w:val="0"/>
        <w:adjustRightInd w:val="0"/>
        <w:ind w:left="360"/>
        <w:rPr>
          <w:b/>
          <w:u w:val="single"/>
          <w:lang w:val="en-CA" w:eastAsia="en-CA"/>
        </w:rPr>
      </w:pPr>
    </w:p>
    <w:p w14:paraId="46214066" w14:textId="77777777" w:rsidR="00AC37E4" w:rsidRPr="00F52E00" w:rsidRDefault="00AC37E4" w:rsidP="00AC37E4">
      <w:pPr>
        <w:autoSpaceDE w:val="0"/>
        <w:autoSpaceDN w:val="0"/>
        <w:adjustRightInd w:val="0"/>
        <w:ind w:left="360"/>
        <w:rPr>
          <w:b/>
          <w:lang w:val="en-CA" w:eastAsia="en-CA"/>
        </w:rPr>
      </w:pPr>
      <w:r w:rsidRPr="00F52E00">
        <w:rPr>
          <w:b/>
          <w:lang w:val="en-CA" w:eastAsia="en-CA"/>
        </w:rPr>
        <w:t>Interrogatory # 1</w:t>
      </w:r>
    </w:p>
    <w:p w14:paraId="04B05662" w14:textId="77777777" w:rsidR="00AC37E4" w:rsidRPr="00F52E00" w:rsidRDefault="00AC37E4" w:rsidP="00AC37E4">
      <w:pPr>
        <w:autoSpaceDE w:val="0"/>
        <w:autoSpaceDN w:val="0"/>
        <w:adjustRightInd w:val="0"/>
        <w:rPr>
          <w:b/>
          <w:lang w:val="en-CA" w:eastAsia="en-CA"/>
        </w:rPr>
      </w:pPr>
    </w:p>
    <w:p w14:paraId="7BEEB275" w14:textId="77777777" w:rsidR="00AC37E4" w:rsidRPr="00F52E00" w:rsidRDefault="00AC37E4" w:rsidP="00AC37E4">
      <w:pPr>
        <w:rPr>
          <w:b/>
        </w:rPr>
      </w:pPr>
      <w:r w:rsidRPr="00F52E00">
        <w:rPr>
          <w:b/>
        </w:rPr>
        <w:t xml:space="preserve">Reference: </w:t>
      </w:r>
      <w:r w:rsidRPr="00F52E00">
        <w:rPr>
          <w:b/>
        </w:rPr>
        <w:tab/>
        <w:t>No Reference</w:t>
      </w:r>
    </w:p>
    <w:p w14:paraId="0F412FF0" w14:textId="77777777" w:rsidR="00AC37E4" w:rsidRPr="00F52E00" w:rsidRDefault="00AC37E4" w:rsidP="00AC37E4">
      <w:pPr>
        <w:rPr>
          <w:b/>
        </w:rPr>
      </w:pPr>
    </w:p>
    <w:p w14:paraId="52D8C05C" w14:textId="77777777" w:rsidR="00AC37E4" w:rsidRPr="00F52E00" w:rsidRDefault="00AC37E4" w:rsidP="002E0210">
      <w:pPr>
        <w:numPr>
          <w:ilvl w:val="0"/>
          <w:numId w:val="30"/>
        </w:numPr>
        <w:rPr>
          <w:b/>
        </w:rPr>
      </w:pPr>
      <w:r w:rsidRPr="00F52E00">
        <w:rPr>
          <w:b/>
        </w:rPr>
        <w:t>Please provide a table and graph that Shows the Distribution Revenue Requirement in total and on a per customer basis 2007-2013F.</w:t>
      </w:r>
    </w:p>
    <w:p w14:paraId="60586FC6" w14:textId="77777777" w:rsidR="00AC37E4" w:rsidRPr="00F52E00" w:rsidRDefault="00AC37E4" w:rsidP="00AC37E4">
      <w:pPr>
        <w:ind w:left="720"/>
        <w:rPr>
          <w:b/>
        </w:rPr>
      </w:pPr>
      <w:r w:rsidRPr="00F52E00">
        <w:rPr>
          <w:b/>
        </w:rPr>
        <w:t>(Note CIS costs to be included)</w:t>
      </w:r>
    </w:p>
    <w:p w14:paraId="3BC4DD6A" w14:textId="77777777" w:rsidR="00AC37E4" w:rsidRPr="00F52E00" w:rsidRDefault="00AC37E4" w:rsidP="00AC37E4">
      <w:pPr>
        <w:rPr>
          <w:b/>
        </w:rPr>
      </w:pPr>
    </w:p>
    <w:p w14:paraId="0A6F0739" w14:textId="77777777" w:rsidR="00AC37E4" w:rsidRPr="00F52E00" w:rsidRDefault="00AC37E4" w:rsidP="00AC37E4">
      <w:pPr>
        <w:autoSpaceDE w:val="0"/>
        <w:autoSpaceDN w:val="0"/>
        <w:adjustRightInd w:val="0"/>
        <w:rPr>
          <w:b/>
          <w:u w:val="single"/>
          <w:lang w:val="en-CA" w:eastAsia="en-CA"/>
        </w:rPr>
      </w:pPr>
      <w:r w:rsidRPr="00F52E00">
        <w:rPr>
          <w:b/>
          <w:bCs/>
          <w:u w:val="single"/>
          <w:lang w:val="en-CA" w:eastAsia="en-CA"/>
        </w:rPr>
        <w:t xml:space="preserve">G. Cost Allocation </w:t>
      </w:r>
    </w:p>
    <w:p w14:paraId="6074D5C5" w14:textId="77777777" w:rsidR="00AC37E4" w:rsidRPr="00F52E00" w:rsidRDefault="00AC37E4" w:rsidP="00AC37E4">
      <w:pPr>
        <w:autoSpaceDE w:val="0"/>
        <w:autoSpaceDN w:val="0"/>
        <w:adjustRightInd w:val="0"/>
        <w:rPr>
          <w:b/>
          <w:lang w:val="en-CA" w:eastAsia="en-CA"/>
        </w:rPr>
      </w:pPr>
    </w:p>
    <w:p w14:paraId="7D39CC04" w14:textId="77777777" w:rsidR="00AC37E4" w:rsidRPr="00F52E00" w:rsidRDefault="00AC37E4" w:rsidP="00AC37E4">
      <w:pPr>
        <w:autoSpaceDE w:val="0"/>
        <w:autoSpaceDN w:val="0"/>
        <w:adjustRightInd w:val="0"/>
        <w:rPr>
          <w:b/>
          <w:u w:val="single"/>
          <w:lang w:val="en-CA" w:eastAsia="en-CA"/>
        </w:rPr>
      </w:pPr>
      <w:r w:rsidRPr="00F52E00">
        <w:rPr>
          <w:b/>
          <w:u w:val="single"/>
          <w:lang w:val="en-CA" w:eastAsia="en-CA"/>
        </w:rPr>
        <w:t xml:space="preserve">1. Is Enbridge's utility Cost Allocation Study, including the methodologies and judgements used and the proposed application of that study with respect to Test Year rates, appropriate? </w:t>
      </w:r>
    </w:p>
    <w:p w14:paraId="2D54B369" w14:textId="77777777" w:rsidR="00AC37E4" w:rsidRPr="00F52E00" w:rsidRDefault="00AC37E4" w:rsidP="00AC37E4">
      <w:pPr>
        <w:autoSpaceDE w:val="0"/>
        <w:autoSpaceDN w:val="0"/>
        <w:adjustRightInd w:val="0"/>
        <w:rPr>
          <w:b/>
          <w:lang w:val="en-CA" w:eastAsia="en-CA"/>
        </w:rPr>
      </w:pPr>
    </w:p>
    <w:p w14:paraId="5B8EACEE" w14:textId="7D26A8D4" w:rsidR="00AC37E4" w:rsidRPr="00F52E00" w:rsidRDefault="00DC3F97" w:rsidP="00AC37E4">
      <w:pPr>
        <w:autoSpaceDE w:val="0"/>
        <w:autoSpaceDN w:val="0"/>
        <w:adjustRightInd w:val="0"/>
        <w:rPr>
          <w:b/>
          <w:lang w:val="en-CA" w:eastAsia="en-CA"/>
        </w:rPr>
      </w:pPr>
      <w:r>
        <w:rPr>
          <w:b/>
          <w:lang w:val="en-CA" w:eastAsia="en-CA"/>
        </w:rPr>
        <w:t>Interrogatory # 1</w:t>
      </w:r>
    </w:p>
    <w:p w14:paraId="0B8D0BB1"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G1 Tab 1 Schedule 1</w:t>
      </w:r>
    </w:p>
    <w:p w14:paraId="3D0647FD" w14:textId="77777777" w:rsidR="00AC37E4" w:rsidRPr="00F52E00" w:rsidRDefault="00AC37E4" w:rsidP="00AC37E4">
      <w:pPr>
        <w:autoSpaceDE w:val="0"/>
        <w:autoSpaceDN w:val="0"/>
        <w:adjustRightInd w:val="0"/>
        <w:rPr>
          <w:b/>
          <w:lang w:val="en-CA" w:eastAsia="en-CA"/>
        </w:rPr>
      </w:pPr>
    </w:p>
    <w:p w14:paraId="350481B6" w14:textId="77777777" w:rsidR="00AC37E4" w:rsidRPr="00F52E00" w:rsidRDefault="00AC37E4" w:rsidP="002E0210">
      <w:pPr>
        <w:numPr>
          <w:ilvl w:val="0"/>
          <w:numId w:val="38"/>
        </w:numPr>
        <w:autoSpaceDE w:val="0"/>
        <w:autoSpaceDN w:val="0"/>
        <w:adjustRightInd w:val="0"/>
        <w:rPr>
          <w:b/>
          <w:lang w:val="en-CA" w:eastAsia="en-CA"/>
        </w:rPr>
      </w:pPr>
      <w:r w:rsidRPr="00F52E00">
        <w:rPr>
          <w:b/>
          <w:lang w:val="en-CA" w:eastAsia="en-CA"/>
        </w:rPr>
        <w:t>Identify and list any and all cost allocation methodology changes from the last Board approved cost allocation study.  Provide explanatory notes.</w:t>
      </w:r>
    </w:p>
    <w:p w14:paraId="08F103EE" w14:textId="77777777" w:rsidR="00AC37E4" w:rsidRPr="00F52E00" w:rsidRDefault="00AC37E4" w:rsidP="00AC37E4">
      <w:pPr>
        <w:autoSpaceDE w:val="0"/>
        <w:autoSpaceDN w:val="0"/>
        <w:adjustRightInd w:val="0"/>
        <w:ind w:left="720"/>
        <w:rPr>
          <w:b/>
          <w:lang w:val="en-CA" w:eastAsia="en-CA"/>
        </w:rPr>
      </w:pPr>
    </w:p>
    <w:p w14:paraId="213068A7" w14:textId="77777777" w:rsidR="00AC37E4" w:rsidRPr="00F52E00" w:rsidRDefault="00AC37E4" w:rsidP="002E0210">
      <w:pPr>
        <w:numPr>
          <w:ilvl w:val="0"/>
          <w:numId w:val="38"/>
        </w:numPr>
        <w:autoSpaceDE w:val="0"/>
        <w:autoSpaceDN w:val="0"/>
        <w:adjustRightInd w:val="0"/>
        <w:rPr>
          <w:b/>
          <w:lang w:val="en-CA" w:eastAsia="en-CA"/>
        </w:rPr>
      </w:pPr>
      <w:r w:rsidRPr="00F52E00">
        <w:rPr>
          <w:b/>
          <w:lang w:val="en-CA" w:eastAsia="en-CA"/>
        </w:rPr>
        <w:t xml:space="preserve">Please provide the impact (dollars) of each change in the allocation to each rate class.  </w:t>
      </w:r>
    </w:p>
    <w:p w14:paraId="592B8211" w14:textId="77777777" w:rsidR="00AC37E4" w:rsidRPr="00F52E00" w:rsidRDefault="00AC37E4" w:rsidP="00AC37E4">
      <w:pPr>
        <w:autoSpaceDE w:val="0"/>
        <w:autoSpaceDN w:val="0"/>
        <w:adjustRightInd w:val="0"/>
        <w:rPr>
          <w:b/>
          <w:lang w:val="en-CA" w:eastAsia="en-CA"/>
        </w:rPr>
      </w:pPr>
    </w:p>
    <w:p w14:paraId="7529B73D" w14:textId="77777777" w:rsidR="00AC37E4" w:rsidRPr="00F52E00" w:rsidRDefault="00AC37E4" w:rsidP="00AC37E4">
      <w:pPr>
        <w:keepNext/>
        <w:autoSpaceDE w:val="0"/>
        <w:autoSpaceDN w:val="0"/>
        <w:adjustRightInd w:val="0"/>
        <w:rPr>
          <w:b/>
          <w:u w:val="single"/>
          <w:lang w:val="en-CA" w:eastAsia="en-CA"/>
        </w:rPr>
      </w:pPr>
      <w:r w:rsidRPr="00F52E00">
        <w:rPr>
          <w:b/>
          <w:bCs/>
          <w:u w:val="single"/>
          <w:lang w:val="en-CA" w:eastAsia="en-CA"/>
        </w:rPr>
        <w:lastRenderedPageBreak/>
        <w:t xml:space="preserve">H. Rate Design </w:t>
      </w:r>
    </w:p>
    <w:p w14:paraId="5C67A308" w14:textId="77777777" w:rsidR="00AC37E4" w:rsidRPr="00F52E00" w:rsidRDefault="00AC37E4" w:rsidP="00AC37E4">
      <w:pPr>
        <w:keepNext/>
        <w:autoSpaceDE w:val="0"/>
        <w:autoSpaceDN w:val="0"/>
        <w:adjustRightInd w:val="0"/>
        <w:rPr>
          <w:b/>
          <w:lang w:val="en-CA" w:eastAsia="en-CA"/>
        </w:rPr>
      </w:pPr>
    </w:p>
    <w:p w14:paraId="0EE65E20" w14:textId="77777777" w:rsidR="00AC37E4" w:rsidRPr="00F52E00" w:rsidRDefault="00AC37E4" w:rsidP="00AC37E4">
      <w:pPr>
        <w:keepNext/>
        <w:autoSpaceDE w:val="0"/>
        <w:autoSpaceDN w:val="0"/>
        <w:adjustRightInd w:val="0"/>
        <w:rPr>
          <w:b/>
          <w:u w:val="single"/>
          <w:lang w:val="en-CA" w:eastAsia="en-CA"/>
        </w:rPr>
      </w:pPr>
      <w:r w:rsidRPr="00F52E00">
        <w:rPr>
          <w:b/>
          <w:u w:val="single"/>
          <w:lang w:val="en-CA" w:eastAsia="en-CA"/>
        </w:rPr>
        <w:t xml:space="preserve">1. Are the rates proposed for implementation effective January 1, 2013 and appearing in Exhibit H just and reasonable? </w:t>
      </w:r>
    </w:p>
    <w:p w14:paraId="36B59A89" w14:textId="77777777" w:rsidR="00AC37E4" w:rsidRPr="00F52E00" w:rsidRDefault="00AC37E4" w:rsidP="00AC37E4">
      <w:pPr>
        <w:keepNext/>
        <w:autoSpaceDE w:val="0"/>
        <w:autoSpaceDN w:val="0"/>
        <w:adjustRightInd w:val="0"/>
        <w:rPr>
          <w:b/>
          <w:lang w:val="en-CA" w:eastAsia="en-CA"/>
        </w:rPr>
      </w:pPr>
    </w:p>
    <w:p w14:paraId="58F50DB4" w14:textId="4F27D05D" w:rsidR="00AC37E4" w:rsidRPr="00F52E00" w:rsidRDefault="00DC3F97" w:rsidP="00AC37E4">
      <w:pPr>
        <w:keepNext/>
        <w:autoSpaceDE w:val="0"/>
        <w:autoSpaceDN w:val="0"/>
        <w:adjustRightInd w:val="0"/>
        <w:rPr>
          <w:b/>
          <w:lang w:val="en-CA" w:eastAsia="en-CA"/>
        </w:rPr>
      </w:pPr>
      <w:r>
        <w:rPr>
          <w:b/>
          <w:lang w:val="en-CA" w:eastAsia="en-CA"/>
        </w:rPr>
        <w:t>Interrogatory # 1</w:t>
      </w:r>
    </w:p>
    <w:p w14:paraId="4C1B9884" w14:textId="77777777" w:rsidR="00AC37E4" w:rsidRPr="00F52E00" w:rsidRDefault="00AC37E4" w:rsidP="00AC37E4">
      <w:pPr>
        <w:pStyle w:val="Heading4"/>
        <w:tabs>
          <w:tab w:val="left" w:pos="748"/>
        </w:tabs>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G2 Tab 1 Schedule 1 Updated</w:t>
      </w:r>
    </w:p>
    <w:p w14:paraId="59B6EFE5" w14:textId="77777777" w:rsidR="00AC37E4" w:rsidRPr="00F52E00" w:rsidRDefault="00AC37E4" w:rsidP="00AC37E4">
      <w:pPr>
        <w:keepNext/>
        <w:autoSpaceDE w:val="0"/>
        <w:autoSpaceDN w:val="0"/>
        <w:adjustRightInd w:val="0"/>
        <w:rPr>
          <w:b/>
          <w:lang w:val="en-CA" w:eastAsia="en-CA"/>
        </w:rPr>
      </w:pPr>
    </w:p>
    <w:p w14:paraId="5A1E0C44" w14:textId="77777777" w:rsidR="00AC37E4" w:rsidRPr="00F52E00" w:rsidRDefault="00AC37E4" w:rsidP="002E0210">
      <w:pPr>
        <w:keepNext/>
        <w:numPr>
          <w:ilvl w:val="0"/>
          <w:numId w:val="39"/>
        </w:numPr>
        <w:autoSpaceDE w:val="0"/>
        <w:autoSpaceDN w:val="0"/>
        <w:adjustRightInd w:val="0"/>
        <w:rPr>
          <w:b/>
          <w:lang w:val="en-CA" w:eastAsia="en-CA"/>
        </w:rPr>
      </w:pPr>
      <w:r w:rsidRPr="00F52E00">
        <w:rPr>
          <w:b/>
          <w:lang w:val="en-CA" w:eastAsia="en-CA"/>
        </w:rPr>
        <w:t>Please compare the proposed 2013 R/C ratios to those approved in the 2006 COS Decision and Rate Order.</w:t>
      </w:r>
    </w:p>
    <w:p w14:paraId="4DC97201" w14:textId="77777777" w:rsidR="00AC37E4" w:rsidRPr="00F52E00" w:rsidRDefault="00AC37E4" w:rsidP="00AC37E4">
      <w:pPr>
        <w:keepNext/>
        <w:autoSpaceDE w:val="0"/>
        <w:autoSpaceDN w:val="0"/>
        <w:adjustRightInd w:val="0"/>
        <w:ind w:left="720"/>
        <w:rPr>
          <w:b/>
          <w:lang w:val="en-CA" w:eastAsia="en-CA"/>
        </w:rPr>
      </w:pPr>
    </w:p>
    <w:p w14:paraId="44278062" w14:textId="77777777" w:rsidR="00AC37E4" w:rsidRPr="00F52E00" w:rsidRDefault="00AC37E4" w:rsidP="002E0210">
      <w:pPr>
        <w:keepNext/>
        <w:numPr>
          <w:ilvl w:val="0"/>
          <w:numId w:val="39"/>
        </w:numPr>
        <w:autoSpaceDE w:val="0"/>
        <w:autoSpaceDN w:val="0"/>
        <w:adjustRightInd w:val="0"/>
        <w:rPr>
          <w:b/>
          <w:lang w:val="en-CA" w:eastAsia="en-CA"/>
        </w:rPr>
      </w:pPr>
      <w:r w:rsidRPr="00F52E00">
        <w:rPr>
          <w:b/>
          <w:lang w:val="en-CA" w:eastAsia="en-CA"/>
        </w:rPr>
        <w:t>For any material differences provide the rationale.</w:t>
      </w:r>
    </w:p>
    <w:p w14:paraId="3A74F848" w14:textId="77777777" w:rsidR="00AC37E4" w:rsidRPr="00F52E00" w:rsidRDefault="00AC37E4" w:rsidP="00AC37E4">
      <w:pPr>
        <w:keepNext/>
        <w:autoSpaceDE w:val="0"/>
        <w:autoSpaceDN w:val="0"/>
        <w:adjustRightInd w:val="0"/>
        <w:rPr>
          <w:b/>
          <w:lang w:val="en-CA" w:eastAsia="en-CA"/>
        </w:rPr>
      </w:pPr>
    </w:p>
    <w:p w14:paraId="3465C357" w14:textId="77777777" w:rsidR="00AC37E4" w:rsidRPr="00F52E00" w:rsidRDefault="00AC37E4" w:rsidP="00AC37E4">
      <w:pPr>
        <w:pStyle w:val="Default"/>
        <w:rPr>
          <w:rFonts w:ascii="Times New Roman" w:hAnsi="Times New Roman" w:cs="Times New Roman"/>
          <w:b/>
          <w:bCs/>
          <w:color w:val="auto"/>
        </w:rPr>
      </w:pPr>
      <w:r w:rsidRPr="00F52E00">
        <w:rPr>
          <w:rFonts w:ascii="Times New Roman" w:hAnsi="Times New Roman" w:cs="Times New Roman"/>
          <w:b/>
          <w:bCs/>
          <w:color w:val="auto"/>
        </w:rPr>
        <w:t xml:space="preserve">O. Other Issues </w:t>
      </w:r>
    </w:p>
    <w:p w14:paraId="3F03AAA3" w14:textId="77777777" w:rsidR="00AC37E4" w:rsidRPr="00F52E00" w:rsidRDefault="00AC37E4" w:rsidP="00AC37E4">
      <w:pPr>
        <w:pStyle w:val="Default"/>
        <w:rPr>
          <w:rFonts w:ascii="Times New Roman" w:hAnsi="Times New Roman" w:cs="Times New Roman"/>
          <w:b/>
          <w:color w:val="auto"/>
        </w:rPr>
      </w:pPr>
    </w:p>
    <w:p w14:paraId="0AB5F461" w14:textId="77777777" w:rsidR="00AC37E4" w:rsidRPr="00F52E00" w:rsidRDefault="00AC37E4" w:rsidP="00AC37E4">
      <w:pPr>
        <w:pStyle w:val="Default"/>
        <w:rPr>
          <w:rFonts w:ascii="Times New Roman" w:hAnsi="Times New Roman" w:cs="Times New Roman"/>
          <w:b/>
          <w:color w:val="auto"/>
        </w:rPr>
      </w:pPr>
      <w:r w:rsidRPr="00F52E00">
        <w:rPr>
          <w:rFonts w:ascii="Times New Roman" w:hAnsi="Times New Roman" w:cs="Times New Roman"/>
          <w:b/>
          <w:color w:val="auto"/>
        </w:rPr>
        <w:t xml:space="preserve">3. Are sustainable productivity and efficiency gains achieved under incentive regulation appropriately reflected in Enbridge's Cost of Service estimates? </w:t>
      </w:r>
    </w:p>
    <w:p w14:paraId="016CD375" w14:textId="77777777" w:rsidR="00AC37E4" w:rsidRPr="00F52E00" w:rsidRDefault="00AC37E4" w:rsidP="00AC37E4">
      <w:pPr>
        <w:autoSpaceDE w:val="0"/>
        <w:autoSpaceDN w:val="0"/>
        <w:adjustRightInd w:val="0"/>
        <w:rPr>
          <w:b/>
          <w:lang w:val="en-CA" w:eastAsia="en-CA"/>
        </w:rPr>
      </w:pPr>
    </w:p>
    <w:p w14:paraId="5311E0E9" w14:textId="457169A9" w:rsidR="00AC37E4" w:rsidRPr="00F52E00" w:rsidRDefault="00DC3F97" w:rsidP="00AC37E4">
      <w:pPr>
        <w:autoSpaceDE w:val="0"/>
        <w:autoSpaceDN w:val="0"/>
        <w:adjustRightInd w:val="0"/>
        <w:rPr>
          <w:b/>
          <w:lang w:val="en-CA" w:eastAsia="en-CA"/>
        </w:rPr>
      </w:pPr>
      <w:r>
        <w:rPr>
          <w:b/>
          <w:lang w:val="en-CA" w:eastAsia="en-CA"/>
        </w:rPr>
        <w:t>Interrogatory # 1</w:t>
      </w:r>
      <w:bookmarkStart w:id="0" w:name="_GoBack"/>
      <w:bookmarkEnd w:id="0"/>
    </w:p>
    <w:p w14:paraId="6FEE2EBF" w14:textId="77777777" w:rsidR="00AC37E4" w:rsidRPr="00F52E00" w:rsidRDefault="00AC37E4" w:rsidP="00AC37E4">
      <w:pPr>
        <w:pStyle w:val="Heading4"/>
        <w:tabs>
          <w:tab w:val="left" w:pos="748"/>
        </w:tabs>
        <w:ind w:left="1440" w:hanging="1440"/>
        <w:rPr>
          <w:rFonts w:ascii="Times New Roman" w:hAnsi="Times New Roman" w:cs="Times New Roman"/>
          <w:i w:val="0"/>
          <w:color w:val="auto"/>
        </w:rPr>
      </w:pPr>
      <w:r w:rsidRPr="00F52E00">
        <w:rPr>
          <w:rFonts w:ascii="Times New Roman" w:hAnsi="Times New Roman" w:cs="Times New Roman"/>
          <w:i w:val="0"/>
          <w:color w:val="auto"/>
        </w:rPr>
        <w:t xml:space="preserve">Reference: </w:t>
      </w:r>
      <w:r w:rsidRPr="00F52E00">
        <w:rPr>
          <w:rFonts w:ascii="Times New Roman" w:hAnsi="Times New Roman" w:cs="Times New Roman"/>
          <w:i w:val="0"/>
          <w:color w:val="auto"/>
        </w:rPr>
        <w:tab/>
        <w:t>Exhibit A2 Tab 1 Schedule 3 -Analytical Review of the September 2011 PEGR Report</w:t>
      </w:r>
    </w:p>
    <w:p w14:paraId="1F844901" w14:textId="77777777" w:rsidR="00AC37E4" w:rsidRPr="00F52E00" w:rsidRDefault="00AC37E4" w:rsidP="00AC37E4">
      <w:pPr>
        <w:rPr>
          <w:b/>
          <w:lang w:val="en-CA" w:eastAsia="en-CA"/>
        </w:rPr>
      </w:pPr>
    </w:p>
    <w:p w14:paraId="30F16955" w14:textId="77777777" w:rsidR="00AC37E4" w:rsidRPr="00F52E00" w:rsidRDefault="00AC37E4" w:rsidP="002E0210">
      <w:pPr>
        <w:numPr>
          <w:ilvl w:val="0"/>
          <w:numId w:val="18"/>
        </w:numPr>
        <w:spacing w:line="276" w:lineRule="auto"/>
        <w:contextualSpacing/>
        <w:rPr>
          <w:b/>
          <w:noProof/>
        </w:rPr>
      </w:pPr>
      <w:r w:rsidRPr="00F52E00">
        <w:rPr>
          <w:b/>
          <w:noProof/>
        </w:rPr>
        <w:t>Has EGD received a copy of the PEGR reply to the PSE Report? If so please provide a copy.</w:t>
      </w:r>
    </w:p>
    <w:p w14:paraId="38629DAC" w14:textId="77777777" w:rsidR="00AC37E4" w:rsidRPr="00F52E00" w:rsidRDefault="00AC37E4" w:rsidP="00AC37E4">
      <w:pPr>
        <w:rPr>
          <w:b/>
          <w:noProof/>
        </w:rPr>
      </w:pPr>
    </w:p>
    <w:p w14:paraId="3A47A760" w14:textId="77777777" w:rsidR="00AC37E4" w:rsidRPr="00F52E00" w:rsidRDefault="00AC37E4" w:rsidP="002E0210">
      <w:pPr>
        <w:numPr>
          <w:ilvl w:val="0"/>
          <w:numId w:val="18"/>
        </w:numPr>
        <w:spacing w:line="276" w:lineRule="auto"/>
        <w:contextualSpacing/>
        <w:rPr>
          <w:b/>
          <w:noProof/>
        </w:rPr>
      </w:pPr>
      <w:r w:rsidRPr="00F52E00">
        <w:rPr>
          <w:b/>
          <w:noProof/>
        </w:rPr>
        <w:t>If not indicate the status based on discussions with either Board Staff or PEGR.</w:t>
      </w:r>
    </w:p>
    <w:p w14:paraId="69ECEA2F" w14:textId="77777777" w:rsidR="00AC37E4" w:rsidRPr="00F52E00" w:rsidRDefault="00AC37E4" w:rsidP="00AC37E4">
      <w:pPr>
        <w:rPr>
          <w:b/>
          <w:noProof/>
        </w:rPr>
      </w:pPr>
    </w:p>
    <w:p w14:paraId="40E104E3" w14:textId="77777777" w:rsidR="00AC37E4" w:rsidRPr="00F52E00" w:rsidRDefault="00AC37E4" w:rsidP="002E0210">
      <w:pPr>
        <w:numPr>
          <w:ilvl w:val="0"/>
          <w:numId w:val="18"/>
        </w:numPr>
        <w:spacing w:line="276" w:lineRule="auto"/>
        <w:contextualSpacing/>
        <w:rPr>
          <w:b/>
          <w:noProof/>
        </w:rPr>
      </w:pPr>
      <w:r w:rsidRPr="00F52E00">
        <w:rPr>
          <w:b/>
          <w:noProof/>
        </w:rPr>
        <w:t>Please update Tables 15 and 22 in the PEGR report to reflect 2011 data.</w:t>
      </w:r>
    </w:p>
    <w:p w14:paraId="13853CF4" w14:textId="77777777" w:rsidR="00AC37E4" w:rsidRPr="00F52E00" w:rsidRDefault="00AC37E4" w:rsidP="00AC37E4">
      <w:pPr>
        <w:rPr>
          <w:b/>
          <w:lang w:val="en-CA" w:eastAsia="en-CA"/>
        </w:rPr>
      </w:pPr>
    </w:p>
    <w:p w14:paraId="798010DD" w14:textId="77777777" w:rsidR="00AC37E4" w:rsidRPr="00F52E00" w:rsidRDefault="00AC37E4" w:rsidP="00AC37E4">
      <w:pPr>
        <w:rPr>
          <w:b/>
        </w:rPr>
      </w:pPr>
    </w:p>
    <w:p w14:paraId="4113DF47" w14:textId="77777777" w:rsidR="00AC37E4" w:rsidRPr="00F52E00" w:rsidRDefault="00AC37E4" w:rsidP="00AC37E4">
      <w:pPr>
        <w:rPr>
          <w:b/>
        </w:rPr>
      </w:pPr>
    </w:p>
    <w:p w14:paraId="5CE785A1" w14:textId="4EBDCE9A" w:rsidR="00372617" w:rsidRPr="0088730A" w:rsidRDefault="00372617" w:rsidP="00D14459">
      <w:pPr>
        <w:rPr>
          <w:rFonts w:ascii="Arial" w:hAnsi="Arial" w:cs="Arial"/>
          <w:lang w:val="en-GB"/>
        </w:rPr>
      </w:pPr>
    </w:p>
    <w:sectPr w:rsidR="00372617" w:rsidRPr="0088730A" w:rsidSect="00AF7E2C">
      <w:footerReference w:type="even" r:id="rId12"/>
      <w:footerReference w:type="default" r:id="rId13"/>
      <w:pgSz w:w="12240" w:h="15840"/>
      <w:pgMar w:top="1440" w:right="1440" w:bottom="1440" w:left="1440" w:header="1440" w:footer="1440" w:gutter="0"/>
      <w:pgNumType w:start="1"/>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B8466BB" w14:textId="77777777" w:rsidR="00DC3F97" w:rsidRDefault="00DC3F97">
      <w:r>
        <w:separator/>
      </w:r>
    </w:p>
  </w:endnote>
  <w:endnote w:type="continuationSeparator" w:id="0">
    <w:p w14:paraId="2C996B09" w14:textId="77777777" w:rsidR="00DC3F97" w:rsidRDefault="00DC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6106F" w14:textId="77777777" w:rsidR="00DC3F97" w:rsidRDefault="00DC3F97"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12B0C" w14:textId="77777777" w:rsidR="00DC3F97" w:rsidRDefault="00DC3F97" w:rsidP="00F82C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7882E" w14:textId="77777777" w:rsidR="00DC3F97" w:rsidRDefault="00DC3F97"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83B">
      <w:rPr>
        <w:rStyle w:val="PageNumber"/>
        <w:noProof/>
      </w:rPr>
      <w:t>23</w:t>
    </w:r>
    <w:r>
      <w:rPr>
        <w:rStyle w:val="PageNumber"/>
      </w:rPr>
      <w:fldChar w:fldCharType="end"/>
    </w:r>
  </w:p>
  <w:p w14:paraId="21000ECD" w14:textId="77777777" w:rsidR="00DC3F97" w:rsidRDefault="00DC3F97" w:rsidP="00F82CA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CE34DD3" w14:textId="77777777" w:rsidR="00DC3F97" w:rsidRDefault="00DC3F97">
      <w:r>
        <w:separator/>
      </w:r>
    </w:p>
  </w:footnote>
  <w:footnote w:type="continuationSeparator" w:id="0">
    <w:p w14:paraId="38A3A6AA" w14:textId="77777777" w:rsidR="00DC3F97" w:rsidRDefault="00DC3F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73F5A"/>
    <w:multiLevelType w:val="hybridMultilevel"/>
    <w:tmpl w:val="3774D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1451A"/>
    <w:multiLevelType w:val="hybridMultilevel"/>
    <w:tmpl w:val="82044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54EAB"/>
    <w:multiLevelType w:val="hybridMultilevel"/>
    <w:tmpl w:val="D69EFB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E51423"/>
    <w:multiLevelType w:val="hybridMultilevel"/>
    <w:tmpl w:val="F37C7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663B8"/>
    <w:multiLevelType w:val="hybridMultilevel"/>
    <w:tmpl w:val="0E74E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D92F44"/>
    <w:multiLevelType w:val="hybridMultilevel"/>
    <w:tmpl w:val="3D403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F092E"/>
    <w:multiLevelType w:val="hybridMultilevel"/>
    <w:tmpl w:val="C944BC56"/>
    <w:lvl w:ilvl="0" w:tplc="E5F697C4">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0">
    <w:nsid w:val="0EE223B5"/>
    <w:multiLevelType w:val="hybridMultilevel"/>
    <w:tmpl w:val="E3CC86A4"/>
    <w:lvl w:ilvl="0" w:tplc="256022B6">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1">
    <w:nsid w:val="108866DE"/>
    <w:multiLevelType w:val="hybridMultilevel"/>
    <w:tmpl w:val="E92CFB90"/>
    <w:lvl w:ilvl="0" w:tplc="04090017">
      <w:start w:val="1"/>
      <w:numFmt w:val="lowerLetter"/>
      <w:pStyle w:val="FooterCha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0A36F9C"/>
    <w:multiLevelType w:val="hybridMultilevel"/>
    <w:tmpl w:val="385A5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763869"/>
    <w:multiLevelType w:val="hybridMultilevel"/>
    <w:tmpl w:val="70B07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D7369B"/>
    <w:multiLevelType w:val="hybridMultilevel"/>
    <w:tmpl w:val="FF8E7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265D5F"/>
    <w:multiLevelType w:val="hybridMultilevel"/>
    <w:tmpl w:val="894A7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F34C12"/>
    <w:multiLevelType w:val="multilevel"/>
    <w:tmpl w:val="15C22CD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DF449FF"/>
    <w:multiLevelType w:val="hybridMultilevel"/>
    <w:tmpl w:val="B3461E94"/>
    <w:lvl w:ilvl="0" w:tplc="849CEC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211238E"/>
    <w:multiLevelType w:val="hybridMultilevel"/>
    <w:tmpl w:val="5CAEE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8E6B7E"/>
    <w:multiLevelType w:val="hybridMultilevel"/>
    <w:tmpl w:val="FFB6B696"/>
    <w:lvl w:ilvl="0" w:tplc="341A4860">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0">
    <w:nsid w:val="229557DC"/>
    <w:multiLevelType w:val="hybridMultilevel"/>
    <w:tmpl w:val="4A7AA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1B1A9B"/>
    <w:multiLevelType w:val="hybridMultilevel"/>
    <w:tmpl w:val="3EEA28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F06DED"/>
    <w:multiLevelType w:val="hybridMultilevel"/>
    <w:tmpl w:val="DFA8F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548B1"/>
    <w:multiLevelType w:val="hybridMultilevel"/>
    <w:tmpl w:val="C21E7EEC"/>
    <w:lvl w:ilvl="0" w:tplc="58DEC456">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4">
    <w:nsid w:val="2A9D147F"/>
    <w:multiLevelType w:val="hybridMultilevel"/>
    <w:tmpl w:val="DE1670C8"/>
    <w:lvl w:ilvl="0" w:tplc="A646684E">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nsid w:val="2AB81C08"/>
    <w:multiLevelType w:val="hybridMultilevel"/>
    <w:tmpl w:val="232A6206"/>
    <w:lvl w:ilvl="0" w:tplc="4E265E9C">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6">
    <w:nsid w:val="2C420B50"/>
    <w:multiLevelType w:val="hybridMultilevel"/>
    <w:tmpl w:val="31F01C38"/>
    <w:lvl w:ilvl="0" w:tplc="ECFAE5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533A3F"/>
    <w:multiLevelType w:val="hybridMultilevel"/>
    <w:tmpl w:val="DCBE1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2C0EE1"/>
    <w:multiLevelType w:val="hybridMultilevel"/>
    <w:tmpl w:val="2ED4F1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943FFB"/>
    <w:multiLevelType w:val="hybridMultilevel"/>
    <w:tmpl w:val="61A8F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E275E8"/>
    <w:multiLevelType w:val="hybridMultilevel"/>
    <w:tmpl w:val="356AA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C80E07"/>
    <w:multiLevelType w:val="hybridMultilevel"/>
    <w:tmpl w:val="9C0CE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AC3110"/>
    <w:multiLevelType w:val="hybridMultilevel"/>
    <w:tmpl w:val="3F0C1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806819"/>
    <w:multiLevelType w:val="hybridMultilevel"/>
    <w:tmpl w:val="1158D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6952B3"/>
    <w:multiLevelType w:val="hybridMultilevel"/>
    <w:tmpl w:val="9BAEF2F8"/>
    <w:lvl w:ilvl="0" w:tplc="DB32A52C">
      <w:start w:val="1"/>
      <w:numFmt w:val="lowerRoman"/>
      <w:lvlText w:val="%1)"/>
      <w:lvlJc w:val="left"/>
      <w:pPr>
        <w:ind w:left="1469" w:hanging="720"/>
      </w:pPr>
      <w:rPr>
        <w:rFonts w:ascii="Times New Roman" w:eastAsia="Calibri" w:hAnsi="Times New Roman" w:cs="Times New Roman"/>
        <w:b/>
        <w:sz w:val="24"/>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35">
    <w:nsid w:val="3E5D3C47"/>
    <w:multiLevelType w:val="hybridMultilevel"/>
    <w:tmpl w:val="394C85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542C0C"/>
    <w:multiLevelType w:val="hybridMultilevel"/>
    <w:tmpl w:val="083A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CF201F"/>
    <w:multiLevelType w:val="hybridMultilevel"/>
    <w:tmpl w:val="1890A9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352892"/>
    <w:multiLevelType w:val="hybridMultilevel"/>
    <w:tmpl w:val="1A0C9A7A"/>
    <w:lvl w:ilvl="0" w:tplc="B352D056">
      <w:start w:val="1"/>
      <w:numFmt w:val="lowerLetter"/>
      <w:lvlText w:val="%1)"/>
      <w:lvlJc w:val="left"/>
      <w:pPr>
        <w:tabs>
          <w:tab w:val="num" w:pos="749"/>
        </w:tabs>
        <w:ind w:left="749" w:hanging="375"/>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9">
    <w:nsid w:val="4540790E"/>
    <w:multiLevelType w:val="hybridMultilevel"/>
    <w:tmpl w:val="2CA29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5C249B"/>
    <w:multiLevelType w:val="hybridMultilevel"/>
    <w:tmpl w:val="C6FC4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E53256"/>
    <w:multiLevelType w:val="hybridMultilevel"/>
    <w:tmpl w:val="9E92D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F5395F"/>
    <w:multiLevelType w:val="hybridMultilevel"/>
    <w:tmpl w:val="A4CE1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BDE48DC"/>
    <w:multiLevelType w:val="hybridMultilevel"/>
    <w:tmpl w:val="145E9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BD1B51"/>
    <w:multiLevelType w:val="hybridMultilevel"/>
    <w:tmpl w:val="2E48E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357BE6"/>
    <w:multiLevelType w:val="hybridMultilevel"/>
    <w:tmpl w:val="09BA8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BD6F60"/>
    <w:multiLevelType w:val="hybridMultilevel"/>
    <w:tmpl w:val="FE548D9C"/>
    <w:lvl w:ilvl="0" w:tplc="9058FD88">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7">
    <w:nsid w:val="50686B79"/>
    <w:multiLevelType w:val="hybridMultilevel"/>
    <w:tmpl w:val="4F7A6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123E2F"/>
    <w:multiLevelType w:val="hybridMultilevel"/>
    <w:tmpl w:val="A2AE9CFE"/>
    <w:lvl w:ilvl="0" w:tplc="C6D44DF8">
      <w:start w:val="1"/>
      <w:numFmt w:val="lowerLetter"/>
      <w:lvlText w:val="%1)"/>
      <w:lvlJc w:val="left"/>
      <w:pPr>
        <w:tabs>
          <w:tab w:val="num" w:pos="801"/>
        </w:tabs>
        <w:ind w:left="801" w:hanging="375"/>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9">
    <w:nsid w:val="58516FF5"/>
    <w:multiLevelType w:val="hybridMultilevel"/>
    <w:tmpl w:val="47142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415B15"/>
    <w:multiLevelType w:val="hybridMultilevel"/>
    <w:tmpl w:val="A8542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98211F3"/>
    <w:multiLevelType w:val="hybridMultilevel"/>
    <w:tmpl w:val="337EF68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FA340EA"/>
    <w:multiLevelType w:val="hybridMultilevel"/>
    <w:tmpl w:val="60701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FF05139"/>
    <w:multiLevelType w:val="hybridMultilevel"/>
    <w:tmpl w:val="579A038A"/>
    <w:lvl w:ilvl="0" w:tplc="80385702">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54">
    <w:nsid w:val="624B1B0F"/>
    <w:multiLevelType w:val="hybridMultilevel"/>
    <w:tmpl w:val="BFAE1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3573ADD"/>
    <w:multiLevelType w:val="hybridMultilevel"/>
    <w:tmpl w:val="FC3C2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154CC4"/>
    <w:multiLevelType w:val="hybridMultilevel"/>
    <w:tmpl w:val="1284D258"/>
    <w:lvl w:ilvl="0" w:tplc="FF5E6B2C">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57">
    <w:nsid w:val="6A0C263A"/>
    <w:multiLevelType w:val="hybridMultilevel"/>
    <w:tmpl w:val="8E586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B4869C1"/>
    <w:multiLevelType w:val="hybridMultilevel"/>
    <w:tmpl w:val="07EE98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3491572"/>
    <w:multiLevelType w:val="hybridMultilevel"/>
    <w:tmpl w:val="C7B87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6253DD"/>
    <w:multiLevelType w:val="hybridMultilevel"/>
    <w:tmpl w:val="1C649B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44C65B5"/>
    <w:multiLevelType w:val="hybridMultilevel"/>
    <w:tmpl w:val="67020CDA"/>
    <w:lvl w:ilvl="0" w:tplc="2F1EDD6E">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62">
    <w:nsid w:val="751A3F40"/>
    <w:multiLevelType w:val="hybridMultilevel"/>
    <w:tmpl w:val="7CFAE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86C26FE"/>
    <w:multiLevelType w:val="hybridMultilevel"/>
    <w:tmpl w:val="C68C9606"/>
    <w:lvl w:ilvl="0" w:tplc="88C6B888">
      <w:start w:val="1"/>
      <w:numFmt w:val="lowerLetter"/>
      <w:lvlText w:val="%1)"/>
      <w:lvlJc w:val="left"/>
      <w:pPr>
        <w:tabs>
          <w:tab w:val="num" w:pos="749"/>
        </w:tabs>
        <w:ind w:left="749" w:hanging="375"/>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64">
    <w:nsid w:val="793F4998"/>
    <w:multiLevelType w:val="hybridMultilevel"/>
    <w:tmpl w:val="08D66C5A"/>
    <w:name w:val="AutoList62"/>
    <w:lvl w:ilvl="0" w:tplc="DB98F0A0">
      <w:start w:val="11"/>
      <w:numFmt w:val="decimal"/>
      <w:lvlText w:val="%1."/>
      <w:lvlJc w:val="left"/>
      <w:pPr>
        <w:ind w:left="6064"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5">
    <w:nsid w:val="7AC77CD6"/>
    <w:multiLevelType w:val="hybridMultilevel"/>
    <w:tmpl w:val="E8AA7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3"/>
  </w:num>
  <w:num w:numId="3">
    <w:abstractNumId w:val="46"/>
  </w:num>
  <w:num w:numId="4">
    <w:abstractNumId w:val="23"/>
  </w:num>
  <w:num w:numId="5">
    <w:abstractNumId w:val="9"/>
  </w:num>
  <w:num w:numId="6">
    <w:abstractNumId w:val="56"/>
  </w:num>
  <w:num w:numId="7">
    <w:abstractNumId w:val="63"/>
  </w:num>
  <w:num w:numId="8">
    <w:abstractNumId w:val="19"/>
  </w:num>
  <w:num w:numId="9">
    <w:abstractNumId w:val="10"/>
  </w:num>
  <w:num w:numId="10">
    <w:abstractNumId w:val="25"/>
  </w:num>
  <w:num w:numId="11">
    <w:abstractNumId w:val="61"/>
  </w:num>
  <w:num w:numId="12">
    <w:abstractNumId w:val="38"/>
  </w:num>
  <w:num w:numId="13">
    <w:abstractNumId w:val="48"/>
  </w:num>
  <w:num w:numId="14">
    <w:abstractNumId w:val="24"/>
  </w:num>
  <w:num w:numId="15">
    <w:abstractNumId w:val="51"/>
  </w:num>
  <w:num w:numId="16">
    <w:abstractNumId w:val="59"/>
  </w:num>
  <w:num w:numId="17">
    <w:abstractNumId w:val="62"/>
  </w:num>
  <w:num w:numId="18">
    <w:abstractNumId w:val="37"/>
  </w:num>
  <w:num w:numId="19">
    <w:abstractNumId w:val="60"/>
  </w:num>
  <w:num w:numId="20">
    <w:abstractNumId w:val="44"/>
  </w:num>
  <w:num w:numId="21">
    <w:abstractNumId w:val="55"/>
  </w:num>
  <w:num w:numId="22">
    <w:abstractNumId w:val="41"/>
  </w:num>
  <w:num w:numId="23">
    <w:abstractNumId w:val="33"/>
  </w:num>
  <w:num w:numId="24">
    <w:abstractNumId w:val="12"/>
  </w:num>
  <w:num w:numId="25">
    <w:abstractNumId w:val="34"/>
  </w:num>
  <w:num w:numId="26">
    <w:abstractNumId w:val="43"/>
  </w:num>
  <w:num w:numId="27">
    <w:abstractNumId w:val="15"/>
  </w:num>
  <w:num w:numId="28">
    <w:abstractNumId w:val="50"/>
  </w:num>
  <w:num w:numId="29">
    <w:abstractNumId w:val="57"/>
  </w:num>
  <w:num w:numId="30">
    <w:abstractNumId w:val="42"/>
  </w:num>
  <w:num w:numId="31">
    <w:abstractNumId w:val="30"/>
  </w:num>
  <w:num w:numId="32">
    <w:abstractNumId w:val="7"/>
  </w:num>
  <w:num w:numId="33">
    <w:abstractNumId w:val="4"/>
  </w:num>
  <w:num w:numId="34">
    <w:abstractNumId w:val="58"/>
  </w:num>
  <w:num w:numId="35">
    <w:abstractNumId w:val="20"/>
  </w:num>
  <w:num w:numId="36">
    <w:abstractNumId w:val="28"/>
  </w:num>
  <w:num w:numId="37">
    <w:abstractNumId w:val="54"/>
  </w:num>
  <w:num w:numId="38">
    <w:abstractNumId w:val="27"/>
  </w:num>
  <w:num w:numId="39">
    <w:abstractNumId w:val="8"/>
  </w:num>
  <w:num w:numId="40">
    <w:abstractNumId w:val="6"/>
  </w:num>
  <w:num w:numId="41">
    <w:abstractNumId w:val="47"/>
  </w:num>
  <w:num w:numId="42">
    <w:abstractNumId w:val="29"/>
  </w:num>
  <w:num w:numId="43">
    <w:abstractNumId w:val="65"/>
  </w:num>
  <w:num w:numId="44">
    <w:abstractNumId w:val="26"/>
  </w:num>
  <w:num w:numId="45">
    <w:abstractNumId w:val="35"/>
  </w:num>
  <w:num w:numId="46">
    <w:abstractNumId w:val="14"/>
  </w:num>
  <w:num w:numId="47">
    <w:abstractNumId w:val="13"/>
  </w:num>
  <w:num w:numId="48">
    <w:abstractNumId w:val="39"/>
  </w:num>
  <w:num w:numId="49">
    <w:abstractNumId w:val="3"/>
  </w:num>
  <w:num w:numId="50">
    <w:abstractNumId w:val="5"/>
  </w:num>
  <w:num w:numId="51">
    <w:abstractNumId w:val="17"/>
  </w:num>
  <w:num w:numId="52">
    <w:abstractNumId w:val="52"/>
  </w:num>
  <w:num w:numId="53">
    <w:abstractNumId w:val="45"/>
  </w:num>
  <w:num w:numId="54">
    <w:abstractNumId w:val="18"/>
  </w:num>
  <w:num w:numId="55">
    <w:abstractNumId w:val="22"/>
  </w:num>
  <w:num w:numId="56">
    <w:abstractNumId w:val="36"/>
  </w:num>
  <w:num w:numId="57">
    <w:abstractNumId w:val="49"/>
  </w:num>
  <w:num w:numId="58">
    <w:abstractNumId w:val="40"/>
  </w:num>
  <w:num w:numId="59">
    <w:abstractNumId w:val="32"/>
  </w:num>
  <w:num w:numId="60">
    <w:abstractNumId w:val="31"/>
  </w:num>
  <w:num w:numId="61">
    <w:abstractNumId w:val="21"/>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33B0"/>
    <w:rsid w:val="00007C3D"/>
    <w:rsid w:val="0001265E"/>
    <w:rsid w:val="00013039"/>
    <w:rsid w:val="00013FF1"/>
    <w:rsid w:val="00014704"/>
    <w:rsid w:val="00015137"/>
    <w:rsid w:val="00017D90"/>
    <w:rsid w:val="00020F18"/>
    <w:rsid w:val="00023930"/>
    <w:rsid w:val="00030B71"/>
    <w:rsid w:val="00033852"/>
    <w:rsid w:val="0004081F"/>
    <w:rsid w:val="000413FA"/>
    <w:rsid w:val="00042F94"/>
    <w:rsid w:val="00045037"/>
    <w:rsid w:val="000455CF"/>
    <w:rsid w:val="000461B3"/>
    <w:rsid w:val="00047BAD"/>
    <w:rsid w:val="00051801"/>
    <w:rsid w:val="000521D0"/>
    <w:rsid w:val="00055476"/>
    <w:rsid w:val="00055749"/>
    <w:rsid w:val="000603FD"/>
    <w:rsid w:val="000605CE"/>
    <w:rsid w:val="00060F2F"/>
    <w:rsid w:val="00061BEE"/>
    <w:rsid w:val="00063002"/>
    <w:rsid w:val="0006330F"/>
    <w:rsid w:val="0006709F"/>
    <w:rsid w:val="00072AE3"/>
    <w:rsid w:val="0007450B"/>
    <w:rsid w:val="00074B21"/>
    <w:rsid w:val="0008018C"/>
    <w:rsid w:val="000813D1"/>
    <w:rsid w:val="00086EA1"/>
    <w:rsid w:val="00086FF8"/>
    <w:rsid w:val="00090F43"/>
    <w:rsid w:val="00091E2E"/>
    <w:rsid w:val="0009518D"/>
    <w:rsid w:val="000A2EE7"/>
    <w:rsid w:val="000A40FA"/>
    <w:rsid w:val="000A61ED"/>
    <w:rsid w:val="000A7BB3"/>
    <w:rsid w:val="000B5EAD"/>
    <w:rsid w:val="000C1CEE"/>
    <w:rsid w:val="000C67A2"/>
    <w:rsid w:val="000D071D"/>
    <w:rsid w:val="000D31BE"/>
    <w:rsid w:val="000D5F29"/>
    <w:rsid w:val="000D69EC"/>
    <w:rsid w:val="000D7B63"/>
    <w:rsid w:val="000E1A58"/>
    <w:rsid w:val="000F2BE7"/>
    <w:rsid w:val="000F6255"/>
    <w:rsid w:val="000F6ACE"/>
    <w:rsid w:val="000F6B11"/>
    <w:rsid w:val="000F74A3"/>
    <w:rsid w:val="000F7882"/>
    <w:rsid w:val="001021C0"/>
    <w:rsid w:val="00104214"/>
    <w:rsid w:val="00105594"/>
    <w:rsid w:val="00106D8F"/>
    <w:rsid w:val="00107040"/>
    <w:rsid w:val="00115240"/>
    <w:rsid w:val="00116787"/>
    <w:rsid w:val="00121E43"/>
    <w:rsid w:val="0012260B"/>
    <w:rsid w:val="00123491"/>
    <w:rsid w:val="00123F9E"/>
    <w:rsid w:val="00124081"/>
    <w:rsid w:val="001258AE"/>
    <w:rsid w:val="0012629F"/>
    <w:rsid w:val="00127227"/>
    <w:rsid w:val="00130683"/>
    <w:rsid w:val="00131D2F"/>
    <w:rsid w:val="00133015"/>
    <w:rsid w:val="00146614"/>
    <w:rsid w:val="001501B8"/>
    <w:rsid w:val="0015305D"/>
    <w:rsid w:val="00153D98"/>
    <w:rsid w:val="001540A5"/>
    <w:rsid w:val="00154EBB"/>
    <w:rsid w:val="001568AA"/>
    <w:rsid w:val="00156B77"/>
    <w:rsid w:val="00161066"/>
    <w:rsid w:val="00164CD4"/>
    <w:rsid w:val="00165305"/>
    <w:rsid w:val="00171DD8"/>
    <w:rsid w:val="00173070"/>
    <w:rsid w:val="00176761"/>
    <w:rsid w:val="0017704A"/>
    <w:rsid w:val="001822D9"/>
    <w:rsid w:val="00182A1E"/>
    <w:rsid w:val="00185A88"/>
    <w:rsid w:val="00185B98"/>
    <w:rsid w:val="00191C71"/>
    <w:rsid w:val="00192CA8"/>
    <w:rsid w:val="00194574"/>
    <w:rsid w:val="00197B05"/>
    <w:rsid w:val="00197D8B"/>
    <w:rsid w:val="001A1C5D"/>
    <w:rsid w:val="001A70AA"/>
    <w:rsid w:val="001B0078"/>
    <w:rsid w:val="001B06BC"/>
    <w:rsid w:val="001B0FC0"/>
    <w:rsid w:val="001B1140"/>
    <w:rsid w:val="001B33EE"/>
    <w:rsid w:val="001D49DC"/>
    <w:rsid w:val="001E015F"/>
    <w:rsid w:val="001E0514"/>
    <w:rsid w:val="001E0BEF"/>
    <w:rsid w:val="001E5886"/>
    <w:rsid w:val="001F39CC"/>
    <w:rsid w:val="001F5727"/>
    <w:rsid w:val="0020014F"/>
    <w:rsid w:val="00201CAE"/>
    <w:rsid w:val="00202148"/>
    <w:rsid w:val="00202712"/>
    <w:rsid w:val="0020371D"/>
    <w:rsid w:val="00207713"/>
    <w:rsid w:val="00214BD6"/>
    <w:rsid w:val="00215658"/>
    <w:rsid w:val="002156F9"/>
    <w:rsid w:val="00216331"/>
    <w:rsid w:val="002172BD"/>
    <w:rsid w:val="00220FFC"/>
    <w:rsid w:val="002229C5"/>
    <w:rsid w:val="002252A7"/>
    <w:rsid w:val="002343BB"/>
    <w:rsid w:val="00234F06"/>
    <w:rsid w:val="00237D27"/>
    <w:rsid w:val="00244D63"/>
    <w:rsid w:val="00245B2D"/>
    <w:rsid w:val="0025240F"/>
    <w:rsid w:val="002526D7"/>
    <w:rsid w:val="00252E55"/>
    <w:rsid w:val="00256E1E"/>
    <w:rsid w:val="00267673"/>
    <w:rsid w:val="002705FE"/>
    <w:rsid w:val="002714D7"/>
    <w:rsid w:val="00271D84"/>
    <w:rsid w:val="00272313"/>
    <w:rsid w:val="00276363"/>
    <w:rsid w:val="00281E08"/>
    <w:rsid w:val="00282D09"/>
    <w:rsid w:val="002833CE"/>
    <w:rsid w:val="00290AF8"/>
    <w:rsid w:val="00296875"/>
    <w:rsid w:val="00297AEE"/>
    <w:rsid w:val="00297F93"/>
    <w:rsid w:val="002A2474"/>
    <w:rsid w:val="002A33B7"/>
    <w:rsid w:val="002A6757"/>
    <w:rsid w:val="002B0332"/>
    <w:rsid w:val="002B6F89"/>
    <w:rsid w:val="002C1BEC"/>
    <w:rsid w:val="002C4BF7"/>
    <w:rsid w:val="002C4F6E"/>
    <w:rsid w:val="002C4F72"/>
    <w:rsid w:val="002C6842"/>
    <w:rsid w:val="002D036F"/>
    <w:rsid w:val="002D4B93"/>
    <w:rsid w:val="002D5382"/>
    <w:rsid w:val="002E0210"/>
    <w:rsid w:val="002E615B"/>
    <w:rsid w:val="002E7029"/>
    <w:rsid w:val="00302D26"/>
    <w:rsid w:val="00302FD3"/>
    <w:rsid w:val="003137B2"/>
    <w:rsid w:val="00317207"/>
    <w:rsid w:val="00322AFB"/>
    <w:rsid w:val="003253A9"/>
    <w:rsid w:val="00325A09"/>
    <w:rsid w:val="00327969"/>
    <w:rsid w:val="00332F15"/>
    <w:rsid w:val="00333916"/>
    <w:rsid w:val="003344FB"/>
    <w:rsid w:val="003448DB"/>
    <w:rsid w:val="0034684D"/>
    <w:rsid w:val="003476F6"/>
    <w:rsid w:val="00352934"/>
    <w:rsid w:val="003547DA"/>
    <w:rsid w:val="0035782C"/>
    <w:rsid w:val="00370D08"/>
    <w:rsid w:val="00371133"/>
    <w:rsid w:val="003719F1"/>
    <w:rsid w:val="00372617"/>
    <w:rsid w:val="00373371"/>
    <w:rsid w:val="003733DD"/>
    <w:rsid w:val="003751D9"/>
    <w:rsid w:val="00377D9C"/>
    <w:rsid w:val="00381FD6"/>
    <w:rsid w:val="00386C7A"/>
    <w:rsid w:val="00392CD6"/>
    <w:rsid w:val="00393D44"/>
    <w:rsid w:val="00395C8C"/>
    <w:rsid w:val="0039739C"/>
    <w:rsid w:val="003975AD"/>
    <w:rsid w:val="003A1009"/>
    <w:rsid w:val="003A42DD"/>
    <w:rsid w:val="003A4E88"/>
    <w:rsid w:val="003A70DA"/>
    <w:rsid w:val="003C146F"/>
    <w:rsid w:val="003C25F3"/>
    <w:rsid w:val="003C5C16"/>
    <w:rsid w:val="003C6D5E"/>
    <w:rsid w:val="003C76CD"/>
    <w:rsid w:val="003D5C8B"/>
    <w:rsid w:val="003D6DC6"/>
    <w:rsid w:val="003E540D"/>
    <w:rsid w:val="003F1849"/>
    <w:rsid w:val="003F1D1F"/>
    <w:rsid w:val="003F2395"/>
    <w:rsid w:val="003F2C6B"/>
    <w:rsid w:val="003F40FF"/>
    <w:rsid w:val="003F716E"/>
    <w:rsid w:val="00401690"/>
    <w:rsid w:val="00402C3D"/>
    <w:rsid w:val="00407540"/>
    <w:rsid w:val="00411797"/>
    <w:rsid w:val="0041702F"/>
    <w:rsid w:val="00421652"/>
    <w:rsid w:val="00423F0B"/>
    <w:rsid w:val="00427B31"/>
    <w:rsid w:val="00434586"/>
    <w:rsid w:val="004356C5"/>
    <w:rsid w:val="00441D83"/>
    <w:rsid w:val="004421E6"/>
    <w:rsid w:val="00443297"/>
    <w:rsid w:val="004435CD"/>
    <w:rsid w:val="00450D0B"/>
    <w:rsid w:val="00452BDE"/>
    <w:rsid w:val="00452D66"/>
    <w:rsid w:val="004541D6"/>
    <w:rsid w:val="00456326"/>
    <w:rsid w:val="00456F1F"/>
    <w:rsid w:val="0046362F"/>
    <w:rsid w:val="00465313"/>
    <w:rsid w:val="004668E1"/>
    <w:rsid w:val="00467806"/>
    <w:rsid w:val="00470FEF"/>
    <w:rsid w:val="00471C00"/>
    <w:rsid w:val="00474F61"/>
    <w:rsid w:val="00483B41"/>
    <w:rsid w:val="0048529C"/>
    <w:rsid w:val="00496122"/>
    <w:rsid w:val="004968A6"/>
    <w:rsid w:val="004A3E80"/>
    <w:rsid w:val="004A3EA9"/>
    <w:rsid w:val="004A4B39"/>
    <w:rsid w:val="004B4B08"/>
    <w:rsid w:val="004B76B0"/>
    <w:rsid w:val="004B7ADC"/>
    <w:rsid w:val="004C4A16"/>
    <w:rsid w:val="004C7673"/>
    <w:rsid w:val="004D02AF"/>
    <w:rsid w:val="004D1AC4"/>
    <w:rsid w:val="004D2AF6"/>
    <w:rsid w:val="004D3740"/>
    <w:rsid w:val="004D4C1A"/>
    <w:rsid w:val="004D52E8"/>
    <w:rsid w:val="004D53C4"/>
    <w:rsid w:val="004D7C8E"/>
    <w:rsid w:val="004E0974"/>
    <w:rsid w:val="004E2B9F"/>
    <w:rsid w:val="004E5354"/>
    <w:rsid w:val="004E5867"/>
    <w:rsid w:val="004E5DF3"/>
    <w:rsid w:val="004F0B34"/>
    <w:rsid w:val="004F2A3D"/>
    <w:rsid w:val="004F787D"/>
    <w:rsid w:val="004F7B24"/>
    <w:rsid w:val="00501C15"/>
    <w:rsid w:val="00505757"/>
    <w:rsid w:val="00511D8C"/>
    <w:rsid w:val="00517725"/>
    <w:rsid w:val="005203ED"/>
    <w:rsid w:val="00520E17"/>
    <w:rsid w:val="00527388"/>
    <w:rsid w:val="005314B8"/>
    <w:rsid w:val="00536295"/>
    <w:rsid w:val="005364B0"/>
    <w:rsid w:val="00541F98"/>
    <w:rsid w:val="00542303"/>
    <w:rsid w:val="0054286C"/>
    <w:rsid w:val="00544C70"/>
    <w:rsid w:val="00544F03"/>
    <w:rsid w:val="005450D8"/>
    <w:rsid w:val="00550572"/>
    <w:rsid w:val="00551BD1"/>
    <w:rsid w:val="005578AD"/>
    <w:rsid w:val="00557C42"/>
    <w:rsid w:val="005653CD"/>
    <w:rsid w:val="0056752B"/>
    <w:rsid w:val="005720C1"/>
    <w:rsid w:val="00580E01"/>
    <w:rsid w:val="00584DCD"/>
    <w:rsid w:val="00591FD0"/>
    <w:rsid w:val="00592ADC"/>
    <w:rsid w:val="0059592B"/>
    <w:rsid w:val="00597560"/>
    <w:rsid w:val="005A127D"/>
    <w:rsid w:val="005A3F78"/>
    <w:rsid w:val="005A4608"/>
    <w:rsid w:val="005B4DA6"/>
    <w:rsid w:val="005B744B"/>
    <w:rsid w:val="005C175D"/>
    <w:rsid w:val="005C2E37"/>
    <w:rsid w:val="005C3AF5"/>
    <w:rsid w:val="005C5CE2"/>
    <w:rsid w:val="005C6B8D"/>
    <w:rsid w:val="005D11D8"/>
    <w:rsid w:val="005E577E"/>
    <w:rsid w:val="005E7968"/>
    <w:rsid w:val="005F0C71"/>
    <w:rsid w:val="005F3241"/>
    <w:rsid w:val="005F46B4"/>
    <w:rsid w:val="005F5CE8"/>
    <w:rsid w:val="00603678"/>
    <w:rsid w:val="00605618"/>
    <w:rsid w:val="006059E9"/>
    <w:rsid w:val="00612DA0"/>
    <w:rsid w:val="0061409A"/>
    <w:rsid w:val="00614786"/>
    <w:rsid w:val="0061693B"/>
    <w:rsid w:val="0062016B"/>
    <w:rsid w:val="0062189F"/>
    <w:rsid w:val="00623066"/>
    <w:rsid w:val="006249DE"/>
    <w:rsid w:val="0062697F"/>
    <w:rsid w:val="00631DEC"/>
    <w:rsid w:val="00635075"/>
    <w:rsid w:val="0063677B"/>
    <w:rsid w:val="0063728D"/>
    <w:rsid w:val="006373C6"/>
    <w:rsid w:val="00637476"/>
    <w:rsid w:val="00643C4D"/>
    <w:rsid w:val="00650023"/>
    <w:rsid w:val="00653789"/>
    <w:rsid w:val="00654121"/>
    <w:rsid w:val="00656FB2"/>
    <w:rsid w:val="006608DC"/>
    <w:rsid w:val="00667B1A"/>
    <w:rsid w:val="00670BEC"/>
    <w:rsid w:val="006773AA"/>
    <w:rsid w:val="00681F0C"/>
    <w:rsid w:val="0068574C"/>
    <w:rsid w:val="00685E33"/>
    <w:rsid w:val="006872D5"/>
    <w:rsid w:val="0068756F"/>
    <w:rsid w:val="006960AE"/>
    <w:rsid w:val="006A4D0A"/>
    <w:rsid w:val="006A581D"/>
    <w:rsid w:val="006C1201"/>
    <w:rsid w:val="006C26F2"/>
    <w:rsid w:val="006D0B44"/>
    <w:rsid w:val="006D24A3"/>
    <w:rsid w:val="006D2C6D"/>
    <w:rsid w:val="006D4ADE"/>
    <w:rsid w:val="006D541F"/>
    <w:rsid w:val="006D591D"/>
    <w:rsid w:val="006D72D8"/>
    <w:rsid w:val="006E1EF8"/>
    <w:rsid w:val="006F08FD"/>
    <w:rsid w:val="006F1AA5"/>
    <w:rsid w:val="00701B0C"/>
    <w:rsid w:val="00702A47"/>
    <w:rsid w:val="00705FFF"/>
    <w:rsid w:val="007151BB"/>
    <w:rsid w:val="007154B2"/>
    <w:rsid w:val="007164E2"/>
    <w:rsid w:val="00720339"/>
    <w:rsid w:val="0072183A"/>
    <w:rsid w:val="007220C9"/>
    <w:rsid w:val="00722AE4"/>
    <w:rsid w:val="00725C7B"/>
    <w:rsid w:val="0072606E"/>
    <w:rsid w:val="00726173"/>
    <w:rsid w:val="0072653F"/>
    <w:rsid w:val="007305A3"/>
    <w:rsid w:val="00731FDB"/>
    <w:rsid w:val="007322FC"/>
    <w:rsid w:val="00743EBC"/>
    <w:rsid w:val="0074603E"/>
    <w:rsid w:val="00746CF1"/>
    <w:rsid w:val="00747CD1"/>
    <w:rsid w:val="00754700"/>
    <w:rsid w:val="00754CEF"/>
    <w:rsid w:val="00755F24"/>
    <w:rsid w:val="00762571"/>
    <w:rsid w:val="00762C94"/>
    <w:rsid w:val="00771366"/>
    <w:rsid w:val="007717A8"/>
    <w:rsid w:val="007746A5"/>
    <w:rsid w:val="00777F64"/>
    <w:rsid w:val="00783069"/>
    <w:rsid w:val="00783E79"/>
    <w:rsid w:val="0078490C"/>
    <w:rsid w:val="0078644C"/>
    <w:rsid w:val="00786FF7"/>
    <w:rsid w:val="007907A9"/>
    <w:rsid w:val="00794463"/>
    <w:rsid w:val="00797C93"/>
    <w:rsid w:val="007A5C42"/>
    <w:rsid w:val="007B13B5"/>
    <w:rsid w:val="007B43F0"/>
    <w:rsid w:val="007B4F9E"/>
    <w:rsid w:val="007B65D3"/>
    <w:rsid w:val="007B789A"/>
    <w:rsid w:val="007C0FF3"/>
    <w:rsid w:val="007C1DA1"/>
    <w:rsid w:val="007C27E2"/>
    <w:rsid w:val="007C52EF"/>
    <w:rsid w:val="007D4111"/>
    <w:rsid w:val="007D4F0A"/>
    <w:rsid w:val="007D6BB4"/>
    <w:rsid w:val="007D752B"/>
    <w:rsid w:val="007E174A"/>
    <w:rsid w:val="007E26BC"/>
    <w:rsid w:val="007E2C79"/>
    <w:rsid w:val="007E2E88"/>
    <w:rsid w:val="007E462C"/>
    <w:rsid w:val="007E7BBB"/>
    <w:rsid w:val="007E7FA7"/>
    <w:rsid w:val="007F0E0B"/>
    <w:rsid w:val="007F3B65"/>
    <w:rsid w:val="007F3E35"/>
    <w:rsid w:val="007F5A66"/>
    <w:rsid w:val="0080073D"/>
    <w:rsid w:val="008020FB"/>
    <w:rsid w:val="008022C5"/>
    <w:rsid w:val="008109E1"/>
    <w:rsid w:val="00812840"/>
    <w:rsid w:val="008177B7"/>
    <w:rsid w:val="00817C6D"/>
    <w:rsid w:val="0082083A"/>
    <w:rsid w:val="00822B75"/>
    <w:rsid w:val="00825171"/>
    <w:rsid w:val="0082780C"/>
    <w:rsid w:val="008328D6"/>
    <w:rsid w:val="008372AC"/>
    <w:rsid w:val="00843ED2"/>
    <w:rsid w:val="0084511F"/>
    <w:rsid w:val="00846C57"/>
    <w:rsid w:val="00852C40"/>
    <w:rsid w:val="00852CB7"/>
    <w:rsid w:val="00852F5F"/>
    <w:rsid w:val="008534A1"/>
    <w:rsid w:val="00862080"/>
    <w:rsid w:val="00862B33"/>
    <w:rsid w:val="00866923"/>
    <w:rsid w:val="008711F3"/>
    <w:rsid w:val="0087797A"/>
    <w:rsid w:val="00880478"/>
    <w:rsid w:val="0088362B"/>
    <w:rsid w:val="0088499D"/>
    <w:rsid w:val="0088730A"/>
    <w:rsid w:val="00887D20"/>
    <w:rsid w:val="008916EF"/>
    <w:rsid w:val="00895151"/>
    <w:rsid w:val="008A5448"/>
    <w:rsid w:val="008A596B"/>
    <w:rsid w:val="008A7BC0"/>
    <w:rsid w:val="008A7C96"/>
    <w:rsid w:val="008C1662"/>
    <w:rsid w:val="008C1794"/>
    <w:rsid w:val="008C1BAC"/>
    <w:rsid w:val="008C53F8"/>
    <w:rsid w:val="008D5521"/>
    <w:rsid w:val="008E1415"/>
    <w:rsid w:val="008E245A"/>
    <w:rsid w:val="008E33A3"/>
    <w:rsid w:val="008E4A83"/>
    <w:rsid w:val="008E5A61"/>
    <w:rsid w:val="008E7077"/>
    <w:rsid w:val="008F03B2"/>
    <w:rsid w:val="008F13DB"/>
    <w:rsid w:val="008F2446"/>
    <w:rsid w:val="008F4489"/>
    <w:rsid w:val="008F5AFE"/>
    <w:rsid w:val="008F6DEA"/>
    <w:rsid w:val="00906635"/>
    <w:rsid w:val="00907D6F"/>
    <w:rsid w:val="00913518"/>
    <w:rsid w:val="00920F56"/>
    <w:rsid w:val="009214E4"/>
    <w:rsid w:val="009249C2"/>
    <w:rsid w:val="0092741E"/>
    <w:rsid w:val="009278D3"/>
    <w:rsid w:val="00930E7A"/>
    <w:rsid w:val="00941F06"/>
    <w:rsid w:val="009452DB"/>
    <w:rsid w:val="009465DA"/>
    <w:rsid w:val="009469E8"/>
    <w:rsid w:val="00951CF1"/>
    <w:rsid w:val="00952371"/>
    <w:rsid w:val="00955355"/>
    <w:rsid w:val="009574CD"/>
    <w:rsid w:val="00963891"/>
    <w:rsid w:val="00963D0F"/>
    <w:rsid w:val="00965B77"/>
    <w:rsid w:val="00965BD5"/>
    <w:rsid w:val="0096736E"/>
    <w:rsid w:val="0097424B"/>
    <w:rsid w:val="00974785"/>
    <w:rsid w:val="00974D47"/>
    <w:rsid w:val="00977CBA"/>
    <w:rsid w:val="00977EA5"/>
    <w:rsid w:val="009823A6"/>
    <w:rsid w:val="00984461"/>
    <w:rsid w:val="009844C3"/>
    <w:rsid w:val="009910DA"/>
    <w:rsid w:val="00993AD8"/>
    <w:rsid w:val="00996205"/>
    <w:rsid w:val="009A37A3"/>
    <w:rsid w:val="009A56DF"/>
    <w:rsid w:val="009A5C3F"/>
    <w:rsid w:val="009B1F0E"/>
    <w:rsid w:val="009B3841"/>
    <w:rsid w:val="009B4688"/>
    <w:rsid w:val="009B5029"/>
    <w:rsid w:val="009B55CF"/>
    <w:rsid w:val="009B6E6D"/>
    <w:rsid w:val="009B6F14"/>
    <w:rsid w:val="009B7E3B"/>
    <w:rsid w:val="009C090B"/>
    <w:rsid w:val="009C1AD4"/>
    <w:rsid w:val="009C1CBB"/>
    <w:rsid w:val="009C2CA2"/>
    <w:rsid w:val="009C374F"/>
    <w:rsid w:val="009C4923"/>
    <w:rsid w:val="009C610E"/>
    <w:rsid w:val="009C69DC"/>
    <w:rsid w:val="009C7BDC"/>
    <w:rsid w:val="009D1618"/>
    <w:rsid w:val="009D26F9"/>
    <w:rsid w:val="009D39B5"/>
    <w:rsid w:val="009D4A17"/>
    <w:rsid w:val="009E1286"/>
    <w:rsid w:val="009F0025"/>
    <w:rsid w:val="009F00CA"/>
    <w:rsid w:val="009F1F54"/>
    <w:rsid w:val="009F256E"/>
    <w:rsid w:val="009F2AA5"/>
    <w:rsid w:val="009F347A"/>
    <w:rsid w:val="009F4DED"/>
    <w:rsid w:val="009F63EB"/>
    <w:rsid w:val="009F7568"/>
    <w:rsid w:val="00A02658"/>
    <w:rsid w:val="00A05CC6"/>
    <w:rsid w:val="00A1614A"/>
    <w:rsid w:val="00A17AFF"/>
    <w:rsid w:val="00A202CB"/>
    <w:rsid w:val="00A22038"/>
    <w:rsid w:val="00A226D0"/>
    <w:rsid w:val="00A24AEB"/>
    <w:rsid w:val="00A300DF"/>
    <w:rsid w:val="00A303A4"/>
    <w:rsid w:val="00A32278"/>
    <w:rsid w:val="00A3469C"/>
    <w:rsid w:val="00A34912"/>
    <w:rsid w:val="00A3652F"/>
    <w:rsid w:val="00A36F6E"/>
    <w:rsid w:val="00A4044E"/>
    <w:rsid w:val="00A438E9"/>
    <w:rsid w:val="00A5153D"/>
    <w:rsid w:val="00A51935"/>
    <w:rsid w:val="00A52FF2"/>
    <w:rsid w:val="00A53E49"/>
    <w:rsid w:val="00A635E0"/>
    <w:rsid w:val="00A64693"/>
    <w:rsid w:val="00A719B9"/>
    <w:rsid w:val="00A72397"/>
    <w:rsid w:val="00A74929"/>
    <w:rsid w:val="00A7575F"/>
    <w:rsid w:val="00A80705"/>
    <w:rsid w:val="00A82015"/>
    <w:rsid w:val="00A8764C"/>
    <w:rsid w:val="00A87D79"/>
    <w:rsid w:val="00A93032"/>
    <w:rsid w:val="00A96DBA"/>
    <w:rsid w:val="00AA011A"/>
    <w:rsid w:val="00AA2F34"/>
    <w:rsid w:val="00AA3FCE"/>
    <w:rsid w:val="00AA7128"/>
    <w:rsid w:val="00AB0C24"/>
    <w:rsid w:val="00AB200B"/>
    <w:rsid w:val="00AB564B"/>
    <w:rsid w:val="00AB59F4"/>
    <w:rsid w:val="00AB7DEE"/>
    <w:rsid w:val="00AC07A4"/>
    <w:rsid w:val="00AC37E4"/>
    <w:rsid w:val="00AD3687"/>
    <w:rsid w:val="00AD6E5D"/>
    <w:rsid w:val="00AE0ADA"/>
    <w:rsid w:val="00AE1E8D"/>
    <w:rsid w:val="00AE50CB"/>
    <w:rsid w:val="00AE5FBA"/>
    <w:rsid w:val="00AE6F8C"/>
    <w:rsid w:val="00AF1B37"/>
    <w:rsid w:val="00AF65DB"/>
    <w:rsid w:val="00AF7E2C"/>
    <w:rsid w:val="00AF7FCC"/>
    <w:rsid w:val="00B01316"/>
    <w:rsid w:val="00B01507"/>
    <w:rsid w:val="00B016B7"/>
    <w:rsid w:val="00B03F9F"/>
    <w:rsid w:val="00B05AC7"/>
    <w:rsid w:val="00B07169"/>
    <w:rsid w:val="00B0777D"/>
    <w:rsid w:val="00B10E2F"/>
    <w:rsid w:val="00B1144A"/>
    <w:rsid w:val="00B11457"/>
    <w:rsid w:val="00B14005"/>
    <w:rsid w:val="00B15142"/>
    <w:rsid w:val="00B16C6B"/>
    <w:rsid w:val="00B30A85"/>
    <w:rsid w:val="00B30F3A"/>
    <w:rsid w:val="00B32233"/>
    <w:rsid w:val="00B434EF"/>
    <w:rsid w:val="00B4411D"/>
    <w:rsid w:val="00B4443D"/>
    <w:rsid w:val="00B45124"/>
    <w:rsid w:val="00B4669E"/>
    <w:rsid w:val="00B52E69"/>
    <w:rsid w:val="00B55888"/>
    <w:rsid w:val="00B63DAD"/>
    <w:rsid w:val="00B64A82"/>
    <w:rsid w:val="00B66C33"/>
    <w:rsid w:val="00B757F2"/>
    <w:rsid w:val="00B802D0"/>
    <w:rsid w:val="00B80D87"/>
    <w:rsid w:val="00B85531"/>
    <w:rsid w:val="00B857B9"/>
    <w:rsid w:val="00B93A59"/>
    <w:rsid w:val="00B9638B"/>
    <w:rsid w:val="00BA1EF7"/>
    <w:rsid w:val="00BA21DD"/>
    <w:rsid w:val="00BA3674"/>
    <w:rsid w:val="00BA5689"/>
    <w:rsid w:val="00BA73D0"/>
    <w:rsid w:val="00BB0ADC"/>
    <w:rsid w:val="00BC2BFE"/>
    <w:rsid w:val="00BC6663"/>
    <w:rsid w:val="00BC7176"/>
    <w:rsid w:val="00BD090F"/>
    <w:rsid w:val="00BD12D6"/>
    <w:rsid w:val="00BD34D5"/>
    <w:rsid w:val="00BE0817"/>
    <w:rsid w:val="00BE1291"/>
    <w:rsid w:val="00BE5667"/>
    <w:rsid w:val="00BE5E4D"/>
    <w:rsid w:val="00BF630A"/>
    <w:rsid w:val="00C01A99"/>
    <w:rsid w:val="00C07AA7"/>
    <w:rsid w:val="00C10588"/>
    <w:rsid w:val="00C13030"/>
    <w:rsid w:val="00C210F4"/>
    <w:rsid w:val="00C22168"/>
    <w:rsid w:val="00C2520E"/>
    <w:rsid w:val="00C272EC"/>
    <w:rsid w:val="00C30901"/>
    <w:rsid w:val="00C30EF2"/>
    <w:rsid w:val="00C34FC3"/>
    <w:rsid w:val="00C36D82"/>
    <w:rsid w:val="00C412E2"/>
    <w:rsid w:val="00C41772"/>
    <w:rsid w:val="00C45529"/>
    <w:rsid w:val="00C513C5"/>
    <w:rsid w:val="00C5153E"/>
    <w:rsid w:val="00C5537A"/>
    <w:rsid w:val="00C6332C"/>
    <w:rsid w:val="00C70CAF"/>
    <w:rsid w:val="00C7356F"/>
    <w:rsid w:val="00C74182"/>
    <w:rsid w:val="00C7523E"/>
    <w:rsid w:val="00C75C88"/>
    <w:rsid w:val="00C77845"/>
    <w:rsid w:val="00C81EB6"/>
    <w:rsid w:val="00C967B7"/>
    <w:rsid w:val="00C978B2"/>
    <w:rsid w:val="00CA0C08"/>
    <w:rsid w:val="00CA5590"/>
    <w:rsid w:val="00CA6C8C"/>
    <w:rsid w:val="00CB12CD"/>
    <w:rsid w:val="00CB1C0E"/>
    <w:rsid w:val="00CB70C7"/>
    <w:rsid w:val="00CB70CF"/>
    <w:rsid w:val="00CC0020"/>
    <w:rsid w:val="00CC3A8B"/>
    <w:rsid w:val="00CC47D9"/>
    <w:rsid w:val="00CC4AE2"/>
    <w:rsid w:val="00CD175C"/>
    <w:rsid w:val="00CD18DF"/>
    <w:rsid w:val="00CD404C"/>
    <w:rsid w:val="00CD4C32"/>
    <w:rsid w:val="00CD65DB"/>
    <w:rsid w:val="00CE0119"/>
    <w:rsid w:val="00CE0655"/>
    <w:rsid w:val="00CE0A93"/>
    <w:rsid w:val="00CE0C44"/>
    <w:rsid w:val="00CE3274"/>
    <w:rsid w:val="00CE385F"/>
    <w:rsid w:val="00CE3AAB"/>
    <w:rsid w:val="00D01873"/>
    <w:rsid w:val="00D07347"/>
    <w:rsid w:val="00D1212F"/>
    <w:rsid w:val="00D14362"/>
    <w:rsid w:val="00D14459"/>
    <w:rsid w:val="00D149E7"/>
    <w:rsid w:val="00D160F5"/>
    <w:rsid w:val="00D163D9"/>
    <w:rsid w:val="00D20069"/>
    <w:rsid w:val="00D20312"/>
    <w:rsid w:val="00D227F7"/>
    <w:rsid w:val="00D25109"/>
    <w:rsid w:val="00D2539F"/>
    <w:rsid w:val="00D37CF9"/>
    <w:rsid w:val="00D44599"/>
    <w:rsid w:val="00D45FAE"/>
    <w:rsid w:val="00D47B57"/>
    <w:rsid w:val="00D51CC3"/>
    <w:rsid w:val="00D52D49"/>
    <w:rsid w:val="00D543EF"/>
    <w:rsid w:val="00D5717A"/>
    <w:rsid w:val="00D57918"/>
    <w:rsid w:val="00D61DBC"/>
    <w:rsid w:val="00D73D56"/>
    <w:rsid w:val="00D90222"/>
    <w:rsid w:val="00D93E85"/>
    <w:rsid w:val="00D9481B"/>
    <w:rsid w:val="00D97982"/>
    <w:rsid w:val="00DA4928"/>
    <w:rsid w:val="00DB1CCE"/>
    <w:rsid w:val="00DB26FB"/>
    <w:rsid w:val="00DC3F97"/>
    <w:rsid w:val="00DC600C"/>
    <w:rsid w:val="00DC6C40"/>
    <w:rsid w:val="00DC7F09"/>
    <w:rsid w:val="00DD06BA"/>
    <w:rsid w:val="00DD12EA"/>
    <w:rsid w:val="00DD175E"/>
    <w:rsid w:val="00DD35EB"/>
    <w:rsid w:val="00DD5A41"/>
    <w:rsid w:val="00DE120E"/>
    <w:rsid w:val="00DF0EB3"/>
    <w:rsid w:val="00DF294A"/>
    <w:rsid w:val="00DF59AE"/>
    <w:rsid w:val="00DF78A9"/>
    <w:rsid w:val="00E0054E"/>
    <w:rsid w:val="00E01EE1"/>
    <w:rsid w:val="00E04782"/>
    <w:rsid w:val="00E06985"/>
    <w:rsid w:val="00E10567"/>
    <w:rsid w:val="00E122D1"/>
    <w:rsid w:val="00E1414C"/>
    <w:rsid w:val="00E20AC3"/>
    <w:rsid w:val="00E2288F"/>
    <w:rsid w:val="00E22ACD"/>
    <w:rsid w:val="00E27047"/>
    <w:rsid w:val="00E30B70"/>
    <w:rsid w:val="00E3471E"/>
    <w:rsid w:val="00E361EA"/>
    <w:rsid w:val="00E413D8"/>
    <w:rsid w:val="00E42302"/>
    <w:rsid w:val="00E43FB9"/>
    <w:rsid w:val="00E44DC7"/>
    <w:rsid w:val="00E5275A"/>
    <w:rsid w:val="00E528D4"/>
    <w:rsid w:val="00E529BC"/>
    <w:rsid w:val="00E53B9D"/>
    <w:rsid w:val="00E5504C"/>
    <w:rsid w:val="00E61BA6"/>
    <w:rsid w:val="00E63106"/>
    <w:rsid w:val="00E66940"/>
    <w:rsid w:val="00E76C02"/>
    <w:rsid w:val="00E82EC9"/>
    <w:rsid w:val="00E84911"/>
    <w:rsid w:val="00E87236"/>
    <w:rsid w:val="00E87422"/>
    <w:rsid w:val="00E87611"/>
    <w:rsid w:val="00E92931"/>
    <w:rsid w:val="00E953C5"/>
    <w:rsid w:val="00E9553F"/>
    <w:rsid w:val="00E965A1"/>
    <w:rsid w:val="00EA400F"/>
    <w:rsid w:val="00EA4AE1"/>
    <w:rsid w:val="00EA7059"/>
    <w:rsid w:val="00EA70FF"/>
    <w:rsid w:val="00EB5A85"/>
    <w:rsid w:val="00EB7E13"/>
    <w:rsid w:val="00EC33F3"/>
    <w:rsid w:val="00EC402D"/>
    <w:rsid w:val="00EC5F11"/>
    <w:rsid w:val="00EC7C5C"/>
    <w:rsid w:val="00ED0988"/>
    <w:rsid w:val="00ED6FA2"/>
    <w:rsid w:val="00EE0911"/>
    <w:rsid w:val="00EE383B"/>
    <w:rsid w:val="00EE5EDE"/>
    <w:rsid w:val="00EE70F1"/>
    <w:rsid w:val="00EF45C8"/>
    <w:rsid w:val="00EF61D6"/>
    <w:rsid w:val="00F01C97"/>
    <w:rsid w:val="00F04AFC"/>
    <w:rsid w:val="00F06501"/>
    <w:rsid w:val="00F07A4C"/>
    <w:rsid w:val="00F104A3"/>
    <w:rsid w:val="00F12C58"/>
    <w:rsid w:val="00F13C99"/>
    <w:rsid w:val="00F16812"/>
    <w:rsid w:val="00F17DB8"/>
    <w:rsid w:val="00F22027"/>
    <w:rsid w:val="00F22439"/>
    <w:rsid w:val="00F228CB"/>
    <w:rsid w:val="00F26BC4"/>
    <w:rsid w:val="00F343E1"/>
    <w:rsid w:val="00F41C88"/>
    <w:rsid w:val="00F45724"/>
    <w:rsid w:val="00F46ACF"/>
    <w:rsid w:val="00F52E00"/>
    <w:rsid w:val="00F536BF"/>
    <w:rsid w:val="00F561FE"/>
    <w:rsid w:val="00F611B1"/>
    <w:rsid w:val="00F6187A"/>
    <w:rsid w:val="00F62354"/>
    <w:rsid w:val="00F63B34"/>
    <w:rsid w:val="00F64052"/>
    <w:rsid w:val="00F64C2E"/>
    <w:rsid w:val="00F67238"/>
    <w:rsid w:val="00F826C2"/>
    <w:rsid w:val="00F82CA9"/>
    <w:rsid w:val="00F91F8E"/>
    <w:rsid w:val="00F94C66"/>
    <w:rsid w:val="00FA40E8"/>
    <w:rsid w:val="00FA4E77"/>
    <w:rsid w:val="00FB37D2"/>
    <w:rsid w:val="00FB697F"/>
    <w:rsid w:val="00FB7B78"/>
    <w:rsid w:val="00FC1F13"/>
    <w:rsid w:val="00FC43DF"/>
    <w:rsid w:val="00FC4BE1"/>
    <w:rsid w:val="00FC4C02"/>
    <w:rsid w:val="00FC60CE"/>
    <w:rsid w:val="00FD00AE"/>
    <w:rsid w:val="00FD0227"/>
    <w:rsid w:val="00FD11D5"/>
    <w:rsid w:val="00FD7350"/>
    <w:rsid w:val="00FE09BE"/>
    <w:rsid w:val="00FE3788"/>
    <w:rsid w:val="00FE5A18"/>
    <w:rsid w:val="00FE60E5"/>
    <w:rsid w:val="00FF0DA2"/>
    <w:rsid w:val="00FF1CA6"/>
    <w:rsid w:val="00FF23E5"/>
    <w:rsid w:val="00FF2B8F"/>
    <w:rsid w:val="00FF3686"/>
    <w:rsid w:val="00FF55F9"/>
    <w:rsid w:val="00FF568F"/>
    <w:rsid w:val="00FF66D1"/>
    <w:rsid w:val="00FF79F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C6E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rPr>
  </w:style>
  <w:style w:type="paragraph" w:styleId="Heading1">
    <w:name w:val="heading 1"/>
    <w:basedOn w:val="Normal"/>
    <w:next w:val="Normal"/>
    <w:link w:val="Heading1Char"/>
    <w:qFormat/>
    <w:locked/>
    <w:rsid w:val="00456F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C175D"/>
    <w:pPr>
      <w:keepNext/>
      <w:spacing w:before="120"/>
      <w:outlineLvl w:val="1"/>
    </w:pPr>
    <w:rPr>
      <w:b/>
      <w:szCs w:val="20"/>
      <w:u w:val="single"/>
      <w:lang w:val="en-GB"/>
    </w:rPr>
  </w:style>
  <w:style w:type="paragraph" w:styleId="Heading3">
    <w:name w:val="heading 3"/>
    <w:basedOn w:val="Normal"/>
    <w:next w:val="Normal"/>
    <w:link w:val="Heading3Char"/>
    <w:unhideWhenUsed/>
    <w:qFormat/>
    <w:locked/>
    <w:rsid w:val="00AC37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AC37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AC37E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F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locked/>
    <w:rsid w:val="002C4F6E"/>
    <w:rPr>
      <w:rFonts w:ascii="Cambria" w:hAnsi="Cambria" w:cs="Times New Roman"/>
      <w:b/>
      <w:bCs/>
      <w:i/>
      <w:iCs/>
      <w:sz w:val="28"/>
      <w:szCs w:val="28"/>
    </w:rPr>
  </w:style>
  <w:style w:type="character" w:customStyle="1" w:styleId="Heading3Char">
    <w:name w:val="Heading 3 Char"/>
    <w:basedOn w:val="DefaultParagraphFont"/>
    <w:link w:val="Heading3"/>
    <w:semiHidden/>
    <w:rsid w:val="00AC37E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AC37E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AC37E4"/>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rsid w:val="00F82CA9"/>
    <w:pPr>
      <w:tabs>
        <w:tab w:val="center" w:pos="4320"/>
        <w:tab w:val="right" w:pos="8640"/>
      </w:tabs>
    </w:pPr>
  </w:style>
  <w:style w:type="character" w:customStyle="1" w:styleId="FooterChar">
    <w:name w:val="Footer Char"/>
    <w:basedOn w:val="DefaultParagraphFont"/>
    <w:link w:val="Footer"/>
    <w:locked/>
    <w:rsid w:val="002C4F6E"/>
    <w:rPr>
      <w:rFonts w:cs="Times New Roman"/>
      <w:sz w:val="24"/>
      <w:szCs w:val="24"/>
    </w:rPr>
  </w:style>
  <w:style w:type="character" w:styleId="PageNumber">
    <w:name w:val="page number"/>
    <w:basedOn w:val="DefaultParagraphFont"/>
    <w:rsid w:val="00F82CA9"/>
    <w:rPr>
      <w:rFonts w:cs="Times New Roman"/>
    </w:rPr>
  </w:style>
  <w:style w:type="paragraph" w:styleId="BalloonText">
    <w:name w:val="Balloon Text"/>
    <w:basedOn w:val="Normal"/>
    <w:link w:val="BalloonTextChar"/>
    <w:rsid w:val="00B07169"/>
    <w:rPr>
      <w:rFonts w:ascii="Tahoma" w:hAnsi="Tahoma" w:cs="Tahoma"/>
      <w:sz w:val="16"/>
      <w:szCs w:val="16"/>
    </w:rPr>
  </w:style>
  <w:style w:type="character" w:customStyle="1" w:styleId="BalloonTextChar">
    <w:name w:val="Balloon Text Char"/>
    <w:basedOn w:val="DefaultParagraphFont"/>
    <w:link w:val="BalloonText"/>
    <w:locked/>
    <w:rsid w:val="002C4F6E"/>
    <w:rPr>
      <w:rFonts w:cs="Times New Roman"/>
      <w:sz w:val="2"/>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rsid w:val="00B55888"/>
    <w:rPr>
      <w:rFonts w:cs="Times New Roman"/>
      <w:color w:val="0000FF"/>
      <w:u w:val="single"/>
    </w:rPr>
  </w:style>
  <w:style w:type="paragraph" w:styleId="Header">
    <w:name w:val="header"/>
    <w:basedOn w:val="Normal"/>
    <w:link w:val="HeaderChar"/>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2C4F6E"/>
    <w:rPr>
      <w:rFonts w:cs="Times New Roman"/>
      <w:sz w:val="24"/>
      <w:szCs w:val="24"/>
    </w:rPr>
  </w:style>
  <w:style w:type="paragraph" w:customStyle="1" w:styleId="Default">
    <w:name w:val="Default"/>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34"/>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locked/>
    <w:rsid w:val="002C4F6E"/>
    <w:rPr>
      <w:rFonts w:cs="Times New Roman"/>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locked/>
    <w:rsid w:val="002C4F6E"/>
    <w:rPr>
      <w:rFonts w:cs="Times New Roman"/>
      <w:b/>
      <w:bCs/>
      <w:sz w:val="20"/>
      <w:szCs w:val="20"/>
    </w:rPr>
  </w:style>
  <w:style w:type="paragraph" w:styleId="FootnoteText">
    <w:name w:val="footnote text"/>
    <w:basedOn w:val="Normal"/>
    <w:link w:val="FootnoteTextChar"/>
    <w:uiPriority w:val="99"/>
    <w:semiHidden/>
    <w:rsid w:val="005B744B"/>
    <w:rPr>
      <w:sz w:val="20"/>
      <w:szCs w:val="20"/>
    </w:rPr>
  </w:style>
  <w:style w:type="character" w:customStyle="1" w:styleId="FootnoteTextChar">
    <w:name w:val="Footnote Text Char"/>
    <w:basedOn w:val="DefaultParagraphFont"/>
    <w:link w:val="FootnoteText"/>
    <w:uiPriority w:val="99"/>
    <w:semiHidden/>
    <w:locked/>
    <w:rsid w:val="005B744B"/>
    <w:rPr>
      <w:rFonts w:cs="Times New Roman"/>
      <w:sz w:val="20"/>
      <w:szCs w:val="20"/>
    </w:rPr>
  </w:style>
  <w:style w:type="character" w:styleId="FootnoteReference">
    <w:name w:val="footnote reference"/>
    <w:basedOn w:val="DefaultParagraphFont"/>
    <w:uiPriority w:val="99"/>
    <w:semiHidden/>
    <w:rsid w:val="005B744B"/>
    <w:rPr>
      <w:rFonts w:cs="Times New Roman"/>
      <w:vertAlign w:val="superscript"/>
    </w:rPr>
  </w:style>
  <w:style w:type="table" w:styleId="TableGrid">
    <w:name w:val="Table Grid"/>
    <w:basedOn w:val="TableNormal"/>
    <w:uiPriority w:val="99"/>
    <w:rsid w:val="00FB37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56F1F"/>
    <w:pPr>
      <w:spacing w:line="276" w:lineRule="auto"/>
      <w:outlineLvl w:val="9"/>
    </w:pPr>
  </w:style>
  <w:style w:type="paragraph" w:styleId="TOC2">
    <w:name w:val="toc 2"/>
    <w:basedOn w:val="Normal"/>
    <w:next w:val="Normal"/>
    <w:autoRedefine/>
    <w:uiPriority w:val="39"/>
    <w:locked/>
    <w:rsid w:val="00456F1F"/>
    <w:pPr>
      <w:spacing w:after="100"/>
      <w:ind w:left="240"/>
    </w:pPr>
  </w:style>
  <w:style w:type="paragraph" w:styleId="BodyTextIndent3">
    <w:name w:val="Body Text Indent 3"/>
    <w:basedOn w:val="Normal"/>
    <w:link w:val="BodyTextIndent3Char"/>
    <w:semiHidden/>
    <w:unhideWhenUsed/>
    <w:rsid w:val="00AC37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37E4"/>
    <w:rPr>
      <w:sz w:val="16"/>
      <w:szCs w:val="16"/>
    </w:rPr>
  </w:style>
  <w:style w:type="character" w:customStyle="1" w:styleId="BodyTextIndentChar">
    <w:name w:val="Body Text Indent Char"/>
    <w:basedOn w:val="DefaultParagraphFont"/>
    <w:link w:val="BodyTextIndent"/>
    <w:semiHidden/>
    <w:rsid w:val="00AC37E4"/>
    <w:rPr>
      <w:b/>
      <w:bCs/>
      <w:sz w:val="24"/>
      <w:szCs w:val="20"/>
    </w:rPr>
  </w:style>
  <w:style w:type="paragraph" w:styleId="BodyTextIndent">
    <w:name w:val="Body Text Indent"/>
    <w:basedOn w:val="Normal"/>
    <w:link w:val="BodyTextIndentChar"/>
    <w:semiHidden/>
    <w:rsid w:val="00AC37E4"/>
    <w:pPr>
      <w:tabs>
        <w:tab w:val="left" w:pos="748"/>
      </w:tabs>
      <w:ind w:left="748" w:hanging="374"/>
    </w:pPr>
    <w:rPr>
      <w:b/>
      <w:bCs/>
      <w:szCs w:val="20"/>
    </w:rPr>
  </w:style>
  <w:style w:type="character" w:customStyle="1" w:styleId="BodyText2Char">
    <w:name w:val="Body Text 2 Char"/>
    <w:basedOn w:val="DefaultParagraphFont"/>
    <w:link w:val="BodyText2"/>
    <w:semiHidden/>
    <w:rsid w:val="00AC37E4"/>
    <w:rPr>
      <w:b/>
      <w:bCs/>
      <w:szCs w:val="20"/>
    </w:rPr>
  </w:style>
  <w:style w:type="paragraph" w:styleId="BodyText2">
    <w:name w:val="Body Text 2"/>
    <w:basedOn w:val="Normal"/>
    <w:link w:val="BodyText2Char"/>
    <w:semiHidden/>
    <w:rsid w:val="00AC37E4"/>
    <w:rPr>
      <w:b/>
      <w:bCs/>
      <w:sz w:val="22"/>
      <w:szCs w:val="20"/>
    </w:rPr>
  </w:style>
  <w:style w:type="character" w:customStyle="1" w:styleId="BodyTextIndent2Char">
    <w:name w:val="Body Text Indent 2 Char"/>
    <w:basedOn w:val="DefaultParagraphFont"/>
    <w:link w:val="BodyTextIndent2"/>
    <w:semiHidden/>
    <w:rsid w:val="00AC37E4"/>
    <w:rPr>
      <w:b/>
      <w:bCs/>
      <w:sz w:val="24"/>
      <w:szCs w:val="20"/>
    </w:rPr>
  </w:style>
  <w:style w:type="paragraph" w:styleId="BodyTextIndent2">
    <w:name w:val="Body Text Indent 2"/>
    <w:basedOn w:val="Normal"/>
    <w:link w:val="BodyTextIndent2Char"/>
    <w:semiHidden/>
    <w:rsid w:val="00AC37E4"/>
    <w:pPr>
      <w:tabs>
        <w:tab w:val="left" w:pos="1122"/>
      </w:tabs>
      <w:ind w:firstLine="935"/>
    </w:pPr>
    <w:rPr>
      <w:b/>
      <w:bCs/>
      <w:szCs w:val="20"/>
    </w:rPr>
  </w:style>
  <w:style w:type="character" w:customStyle="1" w:styleId="BodyText3Char">
    <w:name w:val="Body Text 3 Char"/>
    <w:basedOn w:val="DefaultParagraphFont"/>
    <w:link w:val="BodyText3"/>
    <w:semiHidden/>
    <w:rsid w:val="00AC37E4"/>
    <w:rPr>
      <w:rFonts w:ascii="Arial" w:hAnsi="Arial" w:cs="Arial"/>
      <w:lang w:val="en-CA" w:eastAsia="en-CA"/>
    </w:rPr>
  </w:style>
  <w:style w:type="paragraph" w:styleId="BodyText3">
    <w:name w:val="Body Text 3"/>
    <w:basedOn w:val="Normal"/>
    <w:link w:val="BodyText3Char"/>
    <w:semiHidden/>
    <w:rsid w:val="00AC37E4"/>
    <w:pPr>
      <w:autoSpaceDE w:val="0"/>
      <w:autoSpaceDN w:val="0"/>
      <w:adjustRightInd w:val="0"/>
    </w:pPr>
    <w:rPr>
      <w:rFonts w:ascii="Arial" w:hAnsi="Arial" w:cs="Arial"/>
      <w:sz w:val="22"/>
      <w:szCs w:val="22"/>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rPr>
  </w:style>
  <w:style w:type="paragraph" w:styleId="Heading1">
    <w:name w:val="heading 1"/>
    <w:basedOn w:val="Normal"/>
    <w:next w:val="Normal"/>
    <w:link w:val="Heading1Char"/>
    <w:qFormat/>
    <w:locked/>
    <w:rsid w:val="00456F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C175D"/>
    <w:pPr>
      <w:keepNext/>
      <w:spacing w:before="120"/>
      <w:outlineLvl w:val="1"/>
    </w:pPr>
    <w:rPr>
      <w:b/>
      <w:szCs w:val="20"/>
      <w:u w:val="single"/>
      <w:lang w:val="en-GB"/>
    </w:rPr>
  </w:style>
  <w:style w:type="paragraph" w:styleId="Heading3">
    <w:name w:val="heading 3"/>
    <w:basedOn w:val="Normal"/>
    <w:next w:val="Normal"/>
    <w:link w:val="Heading3Char"/>
    <w:unhideWhenUsed/>
    <w:qFormat/>
    <w:locked/>
    <w:rsid w:val="00AC37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AC37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AC37E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F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locked/>
    <w:rsid w:val="002C4F6E"/>
    <w:rPr>
      <w:rFonts w:ascii="Cambria" w:hAnsi="Cambria" w:cs="Times New Roman"/>
      <w:b/>
      <w:bCs/>
      <w:i/>
      <w:iCs/>
      <w:sz w:val="28"/>
      <w:szCs w:val="28"/>
    </w:rPr>
  </w:style>
  <w:style w:type="character" w:customStyle="1" w:styleId="Heading3Char">
    <w:name w:val="Heading 3 Char"/>
    <w:basedOn w:val="DefaultParagraphFont"/>
    <w:link w:val="Heading3"/>
    <w:semiHidden/>
    <w:rsid w:val="00AC37E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AC37E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AC37E4"/>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rsid w:val="00F82CA9"/>
    <w:pPr>
      <w:tabs>
        <w:tab w:val="center" w:pos="4320"/>
        <w:tab w:val="right" w:pos="8640"/>
      </w:tabs>
    </w:pPr>
  </w:style>
  <w:style w:type="character" w:customStyle="1" w:styleId="FooterChar">
    <w:name w:val="Footer Char"/>
    <w:basedOn w:val="DefaultParagraphFont"/>
    <w:link w:val="Footer"/>
    <w:locked/>
    <w:rsid w:val="002C4F6E"/>
    <w:rPr>
      <w:rFonts w:cs="Times New Roman"/>
      <w:sz w:val="24"/>
      <w:szCs w:val="24"/>
    </w:rPr>
  </w:style>
  <w:style w:type="character" w:styleId="PageNumber">
    <w:name w:val="page number"/>
    <w:basedOn w:val="DefaultParagraphFont"/>
    <w:rsid w:val="00F82CA9"/>
    <w:rPr>
      <w:rFonts w:cs="Times New Roman"/>
    </w:rPr>
  </w:style>
  <w:style w:type="paragraph" w:styleId="BalloonText">
    <w:name w:val="Balloon Text"/>
    <w:basedOn w:val="Normal"/>
    <w:link w:val="BalloonTextChar"/>
    <w:rsid w:val="00B07169"/>
    <w:rPr>
      <w:rFonts w:ascii="Tahoma" w:hAnsi="Tahoma" w:cs="Tahoma"/>
      <w:sz w:val="16"/>
      <w:szCs w:val="16"/>
    </w:rPr>
  </w:style>
  <w:style w:type="character" w:customStyle="1" w:styleId="BalloonTextChar">
    <w:name w:val="Balloon Text Char"/>
    <w:basedOn w:val="DefaultParagraphFont"/>
    <w:link w:val="BalloonText"/>
    <w:locked/>
    <w:rsid w:val="002C4F6E"/>
    <w:rPr>
      <w:rFonts w:cs="Times New Roman"/>
      <w:sz w:val="2"/>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rsid w:val="00B55888"/>
    <w:rPr>
      <w:rFonts w:cs="Times New Roman"/>
      <w:color w:val="0000FF"/>
      <w:u w:val="single"/>
    </w:rPr>
  </w:style>
  <w:style w:type="paragraph" w:styleId="Header">
    <w:name w:val="header"/>
    <w:basedOn w:val="Normal"/>
    <w:link w:val="HeaderChar"/>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2C4F6E"/>
    <w:rPr>
      <w:rFonts w:cs="Times New Roman"/>
      <w:sz w:val="24"/>
      <w:szCs w:val="24"/>
    </w:rPr>
  </w:style>
  <w:style w:type="paragraph" w:customStyle="1" w:styleId="Default">
    <w:name w:val="Default"/>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34"/>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locked/>
    <w:rsid w:val="002C4F6E"/>
    <w:rPr>
      <w:rFonts w:cs="Times New Roman"/>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locked/>
    <w:rsid w:val="002C4F6E"/>
    <w:rPr>
      <w:rFonts w:cs="Times New Roman"/>
      <w:b/>
      <w:bCs/>
      <w:sz w:val="20"/>
      <w:szCs w:val="20"/>
    </w:rPr>
  </w:style>
  <w:style w:type="paragraph" w:styleId="FootnoteText">
    <w:name w:val="footnote text"/>
    <w:basedOn w:val="Normal"/>
    <w:link w:val="FootnoteTextChar"/>
    <w:uiPriority w:val="99"/>
    <w:semiHidden/>
    <w:rsid w:val="005B744B"/>
    <w:rPr>
      <w:sz w:val="20"/>
      <w:szCs w:val="20"/>
    </w:rPr>
  </w:style>
  <w:style w:type="character" w:customStyle="1" w:styleId="FootnoteTextChar">
    <w:name w:val="Footnote Text Char"/>
    <w:basedOn w:val="DefaultParagraphFont"/>
    <w:link w:val="FootnoteText"/>
    <w:uiPriority w:val="99"/>
    <w:semiHidden/>
    <w:locked/>
    <w:rsid w:val="005B744B"/>
    <w:rPr>
      <w:rFonts w:cs="Times New Roman"/>
      <w:sz w:val="20"/>
      <w:szCs w:val="20"/>
    </w:rPr>
  </w:style>
  <w:style w:type="character" w:styleId="FootnoteReference">
    <w:name w:val="footnote reference"/>
    <w:basedOn w:val="DefaultParagraphFont"/>
    <w:uiPriority w:val="99"/>
    <w:semiHidden/>
    <w:rsid w:val="005B744B"/>
    <w:rPr>
      <w:rFonts w:cs="Times New Roman"/>
      <w:vertAlign w:val="superscript"/>
    </w:rPr>
  </w:style>
  <w:style w:type="table" w:styleId="TableGrid">
    <w:name w:val="Table Grid"/>
    <w:basedOn w:val="TableNormal"/>
    <w:uiPriority w:val="99"/>
    <w:rsid w:val="00FB37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56F1F"/>
    <w:pPr>
      <w:spacing w:line="276" w:lineRule="auto"/>
      <w:outlineLvl w:val="9"/>
    </w:pPr>
  </w:style>
  <w:style w:type="paragraph" w:styleId="TOC2">
    <w:name w:val="toc 2"/>
    <w:basedOn w:val="Normal"/>
    <w:next w:val="Normal"/>
    <w:autoRedefine/>
    <w:uiPriority w:val="39"/>
    <w:locked/>
    <w:rsid w:val="00456F1F"/>
    <w:pPr>
      <w:spacing w:after="100"/>
      <w:ind w:left="240"/>
    </w:pPr>
  </w:style>
  <w:style w:type="paragraph" w:styleId="BodyTextIndent3">
    <w:name w:val="Body Text Indent 3"/>
    <w:basedOn w:val="Normal"/>
    <w:link w:val="BodyTextIndent3Char"/>
    <w:semiHidden/>
    <w:unhideWhenUsed/>
    <w:rsid w:val="00AC37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37E4"/>
    <w:rPr>
      <w:sz w:val="16"/>
      <w:szCs w:val="16"/>
    </w:rPr>
  </w:style>
  <w:style w:type="character" w:customStyle="1" w:styleId="BodyTextIndentChar">
    <w:name w:val="Body Text Indent Char"/>
    <w:basedOn w:val="DefaultParagraphFont"/>
    <w:link w:val="BodyTextIndent"/>
    <w:semiHidden/>
    <w:rsid w:val="00AC37E4"/>
    <w:rPr>
      <w:b/>
      <w:bCs/>
      <w:sz w:val="24"/>
      <w:szCs w:val="20"/>
    </w:rPr>
  </w:style>
  <w:style w:type="paragraph" w:styleId="BodyTextIndent">
    <w:name w:val="Body Text Indent"/>
    <w:basedOn w:val="Normal"/>
    <w:link w:val="BodyTextIndentChar"/>
    <w:semiHidden/>
    <w:rsid w:val="00AC37E4"/>
    <w:pPr>
      <w:tabs>
        <w:tab w:val="left" w:pos="748"/>
      </w:tabs>
      <w:ind w:left="748" w:hanging="374"/>
    </w:pPr>
    <w:rPr>
      <w:b/>
      <w:bCs/>
      <w:szCs w:val="20"/>
    </w:rPr>
  </w:style>
  <w:style w:type="character" w:customStyle="1" w:styleId="BodyText2Char">
    <w:name w:val="Body Text 2 Char"/>
    <w:basedOn w:val="DefaultParagraphFont"/>
    <w:link w:val="BodyText2"/>
    <w:semiHidden/>
    <w:rsid w:val="00AC37E4"/>
    <w:rPr>
      <w:b/>
      <w:bCs/>
      <w:szCs w:val="20"/>
    </w:rPr>
  </w:style>
  <w:style w:type="paragraph" w:styleId="BodyText2">
    <w:name w:val="Body Text 2"/>
    <w:basedOn w:val="Normal"/>
    <w:link w:val="BodyText2Char"/>
    <w:semiHidden/>
    <w:rsid w:val="00AC37E4"/>
    <w:rPr>
      <w:b/>
      <w:bCs/>
      <w:sz w:val="22"/>
      <w:szCs w:val="20"/>
    </w:rPr>
  </w:style>
  <w:style w:type="character" w:customStyle="1" w:styleId="BodyTextIndent2Char">
    <w:name w:val="Body Text Indent 2 Char"/>
    <w:basedOn w:val="DefaultParagraphFont"/>
    <w:link w:val="BodyTextIndent2"/>
    <w:semiHidden/>
    <w:rsid w:val="00AC37E4"/>
    <w:rPr>
      <w:b/>
      <w:bCs/>
      <w:sz w:val="24"/>
      <w:szCs w:val="20"/>
    </w:rPr>
  </w:style>
  <w:style w:type="paragraph" w:styleId="BodyTextIndent2">
    <w:name w:val="Body Text Indent 2"/>
    <w:basedOn w:val="Normal"/>
    <w:link w:val="BodyTextIndent2Char"/>
    <w:semiHidden/>
    <w:rsid w:val="00AC37E4"/>
    <w:pPr>
      <w:tabs>
        <w:tab w:val="left" w:pos="1122"/>
      </w:tabs>
      <w:ind w:firstLine="935"/>
    </w:pPr>
    <w:rPr>
      <w:b/>
      <w:bCs/>
      <w:szCs w:val="20"/>
    </w:rPr>
  </w:style>
  <w:style w:type="character" w:customStyle="1" w:styleId="BodyText3Char">
    <w:name w:val="Body Text 3 Char"/>
    <w:basedOn w:val="DefaultParagraphFont"/>
    <w:link w:val="BodyText3"/>
    <w:semiHidden/>
    <w:rsid w:val="00AC37E4"/>
    <w:rPr>
      <w:rFonts w:ascii="Arial" w:hAnsi="Arial" w:cs="Arial"/>
      <w:lang w:val="en-CA" w:eastAsia="en-CA"/>
    </w:rPr>
  </w:style>
  <w:style w:type="paragraph" w:styleId="BodyText3">
    <w:name w:val="Body Text 3"/>
    <w:basedOn w:val="Normal"/>
    <w:link w:val="BodyText3Char"/>
    <w:semiHidden/>
    <w:rsid w:val="00AC37E4"/>
    <w:pPr>
      <w:autoSpaceDE w:val="0"/>
      <w:autoSpaceDN w:val="0"/>
      <w:adjustRightInd w:val="0"/>
    </w:pPr>
    <w:rPr>
      <w:rFonts w:ascii="Arial" w:hAnsi="Arial" w:cs="Arial"/>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25881">
      <w:marLeft w:val="0"/>
      <w:marRight w:val="0"/>
      <w:marTop w:val="0"/>
      <w:marBottom w:val="0"/>
      <w:divBdr>
        <w:top w:val="none" w:sz="0" w:space="0" w:color="auto"/>
        <w:left w:val="none" w:sz="0" w:space="0" w:color="auto"/>
        <w:bottom w:val="none" w:sz="0" w:space="0" w:color="auto"/>
        <w:right w:val="none" w:sz="0" w:space="0" w:color="auto"/>
      </w:divBdr>
    </w:div>
    <w:div w:id="1768425888">
      <w:marLeft w:val="0"/>
      <w:marRight w:val="0"/>
      <w:marTop w:val="0"/>
      <w:marBottom w:val="0"/>
      <w:divBdr>
        <w:top w:val="none" w:sz="0" w:space="0" w:color="auto"/>
        <w:left w:val="none" w:sz="0" w:space="0" w:color="auto"/>
        <w:bottom w:val="none" w:sz="0" w:space="0" w:color="auto"/>
        <w:right w:val="none" w:sz="0" w:space="0" w:color="auto"/>
      </w:divBdr>
      <w:divsChild>
        <w:div w:id="1768425870">
          <w:marLeft w:val="0"/>
          <w:marRight w:val="0"/>
          <w:marTop w:val="0"/>
          <w:marBottom w:val="0"/>
          <w:divBdr>
            <w:top w:val="none" w:sz="0" w:space="0" w:color="auto"/>
            <w:left w:val="none" w:sz="0" w:space="0" w:color="auto"/>
            <w:bottom w:val="none" w:sz="0" w:space="0" w:color="auto"/>
            <w:right w:val="none" w:sz="0" w:space="0" w:color="auto"/>
          </w:divBdr>
        </w:div>
        <w:div w:id="1768425871">
          <w:marLeft w:val="0"/>
          <w:marRight w:val="0"/>
          <w:marTop w:val="0"/>
          <w:marBottom w:val="0"/>
          <w:divBdr>
            <w:top w:val="none" w:sz="0" w:space="0" w:color="auto"/>
            <w:left w:val="none" w:sz="0" w:space="0" w:color="auto"/>
            <w:bottom w:val="none" w:sz="0" w:space="0" w:color="auto"/>
            <w:right w:val="none" w:sz="0" w:space="0" w:color="auto"/>
          </w:divBdr>
        </w:div>
        <w:div w:id="1768425872">
          <w:marLeft w:val="0"/>
          <w:marRight w:val="0"/>
          <w:marTop w:val="0"/>
          <w:marBottom w:val="0"/>
          <w:divBdr>
            <w:top w:val="none" w:sz="0" w:space="0" w:color="auto"/>
            <w:left w:val="none" w:sz="0" w:space="0" w:color="auto"/>
            <w:bottom w:val="none" w:sz="0" w:space="0" w:color="auto"/>
            <w:right w:val="none" w:sz="0" w:space="0" w:color="auto"/>
          </w:divBdr>
        </w:div>
        <w:div w:id="1768425873">
          <w:marLeft w:val="0"/>
          <w:marRight w:val="0"/>
          <w:marTop w:val="0"/>
          <w:marBottom w:val="0"/>
          <w:divBdr>
            <w:top w:val="none" w:sz="0" w:space="0" w:color="auto"/>
            <w:left w:val="none" w:sz="0" w:space="0" w:color="auto"/>
            <w:bottom w:val="none" w:sz="0" w:space="0" w:color="auto"/>
            <w:right w:val="none" w:sz="0" w:space="0" w:color="auto"/>
          </w:divBdr>
        </w:div>
        <w:div w:id="1768425874">
          <w:marLeft w:val="0"/>
          <w:marRight w:val="0"/>
          <w:marTop w:val="0"/>
          <w:marBottom w:val="0"/>
          <w:divBdr>
            <w:top w:val="none" w:sz="0" w:space="0" w:color="auto"/>
            <w:left w:val="none" w:sz="0" w:space="0" w:color="auto"/>
            <w:bottom w:val="none" w:sz="0" w:space="0" w:color="auto"/>
            <w:right w:val="none" w:sz="0" w:space="0" w:color="auto"/>
          </w:divBdr>
        </w:div>
        <w:div w:id="1768425875">
          <w:marLeft w:val="0"/>
          <w:marRight w:val="0"/>
          <w:marTop w:val="0"/>
          <w:marBottom w:val="0"/>
          <w:divBdr>
            <w:top w:val="none" w:sz="0" w:space="0" w:color="auto"/>
            <w:left w:val="none" w:sz="0" w:space="0" w:color="auto"/>
            <w:bottom w:val="none" w:sz="0" w:space="0" w:color="auto"/>
            <w:right w:val="none" w:sz="0" w:space="0" w:color="auto"/>
          </w:divBdr>
        </w:div>
        <w:div w:id="1768425876">
          <w:marLeft w:val="0"/>
          <w:marRight w:val="0"/>
          <w:marTop w:val="0"/>
          <w:marBottom w:val="0"/>
          <w:divBdr>
            <w:top w:val="none" w:sz="0" w:space="0" w:color="auto"/>
            <w:left w:val="none" w:sz="0" w:space="0" w:color="auto"/>
            <w:bottom w:val="none" w:sz="0" w:space="0" w:color="auto"/>
            <w:right w:val="none" w:sz="0" w:space="0" w:color="auto"/>
          </w:divBdr>
        </w:div>
        <w:div w:id="1768425877">
          <w:marLeft w:val="0"/>
          <w:marRight w:val="0"/>
          <w:marTop w:val="0"/>
          <w:marBottom w:val="0"/>
          <w:divBdr>
            <w:top w:val="none" w:sz="0" w:space="0" w:color="auto"/>
            <w:left w:val="none" w:sz="0" w:space="0" w:color="auto"/>
            <w:bottom w:val="none" w:sz="0" w:space="0" w:color="auto"/>
            <w:right w:val="none" w:sz="0" w:space="0" w:color="auto"/>
          </w:divBdr>
        </w:div>
        <w:div w:id="1768425878">
          <w:marLeft w:val="0"/>
          <w:marRight w:val="0"/>
          <w:marTop w:val="0"/>
          <w:marBottom w:val="0"/>
          <w:divBdr>
            <w:top w:val="none" w:sz="0" w:space="0" w:color="auto"/>
            <w:left w:val="none" w:sz="0" w:space="0" w:color="auto"/>
            <w:bottom w:val="none" w:sz="0" w:space="0" w:color="auto"/>
            <w:right w:val="none" w:sz="0" w:space="0" w:color="auto"/>
          </w:divBdr>
        </w:div>
        <w:div w:id="1768425879">
          <w:marLeft w:val="0"/>
          <w:marRight w:val="0"/>
          <w:marTop w:val="0"/>
          <w:marBottom w:val="0"/>
          <w:divBdr>
            <w:top w:val="none" w:sz="0" w:space="0" w:color="auto"/>
            <w:left w:val="none" w:sz="0" w:space="0" w:color="auto"/>
            <w:bottom w:val="none" w:sz="0" w:space="0" w:color="auto"/>
            <w:right w:val="none" w:sz="0" w:space="0" w:color="auto"/>
          </w:divBdr>
        </w:div>
        <w:div w:id="1768425880">
          <w:marLeft w:val="0"/>
          <w:marRight w:val="0"/>
          <w:marTop w:val="0"/>
          <w:marBottom w:val="0"/>
          <w:divBdr>
            <w:top w:val="none" w:sz="0" w:space="0" w:color="auto"/>
            <w:left w:val="none" w:sz="0" w:space="0" w:color="auto"/>
            <w:bottom w:val="none" w:sz="0" w:space="0" w:color="auto"/>
            <w:right w:val="none" w:sz="0" w:space="0" w:color="auto"/>
          </w:divBdr>
        </w:div>
        <w:div w:id="1768425882">
          <w:marLeft w:val="0"/>
          <w:marRight w:val="0"/>
          <w:marTop w:val="0"/>
          <w:marBottom w:val="0"/>
          <w:divBdr>
            <w:top w:val="none" w:sz="0" w:space="0" w:color="auto"/>
            <w:left w:val="none" w:sz="0" w:space="0" w:color="auto"/>
            <w:bottom w:val="none" w:sz="0" w:space="0" w:color="auto"/>
            <w:right w:val="none" w:sz="0" w:space="0" w:color="auto"/>
          </w:divBdr>
        </w:div>
        <w:div w:id="1768425883">
          <w:marLeft w:val="0"/>
          <w:marRight w:val="0"/>
          <w:marTop w:val="0"/>
          <w:marBottom w:val="0"/>
          <w:divBdr>
            <w:top w:val="none" w:sz="0" w:space="0" w:color="auto"/>
            <w:left w:val="none" w:sz="0" w:space="0" w:color="auto"/>
            <w:bottom w:val="none" w:sz="0" w:space="0" w:color="auto"/>
            <w:right w:val="none" w:sz="0" w:space="0" w:color="auto"/>
          </w:divBdr>
        </w:div>
        <w:div w:id="1768425884">
          <w:marLeft w:val="0"/>
          <w:marRight w:val="0"/>
          <w:marTop w:val="0"/>
          <w:marBottom w:val="0"/>
          <w:divBdr>
            <w:top w:val="none" w:sz="0" w:space="0" w:color="auto"/>
            <w:left w:val="none" w:sz="0" w:space="0" w:color="auto"/>
            <w:bottom w:val="none" w:sz="0" w:space="0" w:color="auto"/>
            <w:right w:val="none" w:sz="0" w:space="0" w:color="auto"/>
          </w:divBdr>
        </w:div>
        <w:div w:id="1768425885">
          <w:marLeft w:val="0"/>
          <w:marRight w:val="0"/>
          <w:marTop w:val="0"/>
          <w:marBottom w:val="0"/>
          <w:divBdr>
            <w:top w:val="none" w:sz="0" w:space="0" w:color="auto"/>
            <w:left w:val="none" w:sz="0" w:space="0" w:color="auto"/>
            <w:bottom w:val="none" w:sz="0" w:space="0" w:color="auto"/>
            <w:right w:val="none" w:sz="0" w:space="0" w:color="auto"/>
          </w:divBdr>
        </w:div>
        <w:div w:id="1768425886">
          <w:marLeft w:val="0"/>
          <w:marRight w:val="0"/>
          <w:marTop w:val="0"/>
          <w:marBottom w:val="0"/>
          <w:divBdr>
            <w:top w:val="none" w:sz="0" w:space="0" w:color="auto"/>
            <w:left w:val="none" w:sz="0" w:space="0" w:color="auto"/>
            <w:bottom w:val="none" w:sz="0" w:space="0" w:color="auto"/>
            <w:right w:val="none" w:sz="0" w:space="0" w:color="auto"/>
          </w:divBdr>
        </w:div>
        <w:div w:id="1768425887">
          <w:marLeft w:val="0"/>
          <w:marRight w:val="0"/>
          <w:marTop w:val="0"/>
          <w:marBottom w:val="0"/>
          <w:divBdr>
            <w:top w:val="none" w:sz="0" w:space="0" w:color="auto"/>
            <w:left w:val="none" w:sz="0" w:space="0" w:color="auto"/>
            <w:bottom w:val="none" w:sz="0" w:space="0" w:color="auto"/>
            <w:right w:val="none" w:sz="0" w:space="0" w:color="auto"/>
          </w:divBdr>
        </w:div>
        <w:div w:id="1768425889">
          <w:marLeft w:val="0"/>
          <w:marRight w:val="0"/>
          <w:marTop w:val="0"/>
          <w:marBottom w:val="0"/>
          <w:divBdr>
            <w:top w:val="none" w:sz="0" w:space="0" w:color="auto"/>
            <w:left w:val="none" w:sz="0" w:space="0" w:color="auto"/>
            <w:bottom w:val="none" w:sz="0" w:space="0" w:color="auto"/>
            <w:right w:val="none" w:sz="0" w:space="0" w:color="auto"/>
          </w:divBdr>
        </w:div>
        <w:div w:id="1768425890">
          <w:marLeft w:val="0"/>
          <w:marRight w:val="0"/>
          <w:marTop w:val="0"/>
          <w:marBottom w:val="0"/>
          <w:divBdr>
            <w:top w:val="none" w:sz="0" w:space="0" w:color="auto"/>
            <w:left w:val="none" w:sz="0" w:space="0" w:color="auto"/>
            <w:bottom w:val="none" w:sz="0" w:space="0" w:color="auto"/>
            <w:right w:val="none" w:sz="0" w:space="0" w:color="auto"/>
          </w:divBdr>
        </w:div>
        <w:div w:id="1768425891">
          <w:marLeft w:val="0"/>
          <w:marRight w:val="0"/>
          <w:marTop w:val="0"/>
          <w:marBottom w:val="0"/>
          <w:divBdr>
            <w:top w:val="none" w:sz="0" w:space="0" w:color="auto"/>
            <w:left w:val="none" w:sz="0" w:space="0" w:color="auto"/>
            <w:bottom w:val="none" w:sz="0" w:space="0" w:color="auto"/>
            <w:right w:val="none" w:sz="0" w:space="0" w:color="auto"/>
          </w:divBdr>
        </w:div>
      </w:divsChild>
    </w:div>
    <w:div w:id="21110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1019B-96E7-7A40-97B4-BC6924BC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4931</Words>
  <Characters>28111</Characters>
  <Application>Microsoft Macintosh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32977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Michael Buonaguro</cp:lastModifiedBy>
  <cp:revision>2</cp:revision>
  <cp:lastPrinted>2011-11-16T19:18:00Z</cp:lastPrinted>
  <dcterms:created xsi:type="dcterms:W3CDTF">2012-07-04T23:24:00Z</dcterms:created>
  <dcterms:modified xsi:type="dcterms:W3CDTF">2012-07-04T23:24:00Z</dcterms:modified>
</cp:coreProperties>
</file>