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E3F" w:rsidRPr="00C22168" w:rsidRDefault="00397E3F">
      <w:pPr>
        <w:ind w:right="-252"/>
        <w:jc w:val="right"/>
        <w:rPr>
          <w:rFonts w:ascii="Arial" w:hAnsi="Arial" w:cs="Arial"/>
          <w:sz w:val="22"/>
        </w:rP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7" o:title=""/>
            <w10:wrap type="square"/>
          </v:shape>
          <o:OLEObject Type="Embed" ProgID="Word.Picture.8" ShapeID="_x0000_s1026" DrawAspect="Content" ObjectID="_1404902081" r:id="rId8"/>
        </w:pict>
      </w:r>
      <w:r>
        <w:rPr>
          <w:noProof/>
          <w:lang w:val="en-CA" w:eastAsia="en-CA"/>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728;mso-position-vertical-relative:page" stroked="f">
            <v:textbox style="mso-next-textbox:#_x0000_s1027" inset="0,0,,0">
              <w:txbxContent>
                <w:p w:rsidR="00397E3F" w:rsidRPr="003137B2" w:rsidRDefault="00397E3F">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97E3F" w:rsidRPr="003137B2" w:rsidRDefault="00397E3F">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97E3F" w:rsidRDefault="00397E3F">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uri="urn:schemas-microsoft-com:office:smarttags" w:element="PostalCode"/>
                        <w:r>
                          <w:t>K1N 7B7</w:t>
                        </w:r>
                      </w:smartTag>
                    </w:smartTag>
                  </w:smartTag>
                </w:p>
                <w:p w:rsidR="00397E3F" w:rsidRDefault="00397E3F">
                  <w:pPr>
                    <w:spacing w:line="220" w:lineRule="exact"/>
                    <w:rPr>
                      <w:rFonts w:ascii="Arial Narrow" w:hAnsi="Arial Narrow"/>
                      <w:sz w:val="18"/>
                    </w:rPr>
                  </w:pPr>
                  <w:r>
                    <w:rPr>
                      <w:rFonts w:ascii="Arial Narrow" w:hAnsi="Arial Narrow"/>
                      <w:sz w:val="18"/>
                    </w:rPr>
                    <w:t>Tel: (613) 562-4002. Fax: (613) 562-0007. e-mail: piac@piac.ca. http://www.piac.ca</w:t>
                  </w:r>
                </w:p>
                <w:p w:rsidR="00397E3F" w:rsidRDefault="00397E3F"/>
              </w:txbxContent>
            </v:textbox>
            <w10:wrap type="topAndBottom" anchory="page"/>
            <w10:anchorlock/>
          </v:shape>
        </w:pict>
      </w:r>
    </w:p>
    <w:p w:rsidR="00397E3F" w:rsidRPr="00C22168" w:rsidRDefault="00397E3F">
      <w:pPr>
        <w:jc w:val="right"/>
        <w:rPr>
          <w:rFonts w:ascii="Arial" w:hAnsi="Arial" w:cs="Arial"/>
        </w:rPr>
      </w:pPr>
      <w:r>
        <w:rPr>
          <w:noProof/>
          <w:lang w:val="en-CA" w:eastAsia="en-CA"/>
        </w:rPr>
        <w:pict>
          <v:shape id="_x0000_s1028" type="#_x0000_t202" style="position:absolute;left:0;text-align:left;margin-left:120.2pt;margin-top:57.6pt;width:403.2pt;height:79.2pt;z-index:251656704;mso-position-vertical-relative:page" o:allowincell="f" stroked="f">
            <v:textbox style="mso-next-textbox:#_x0000_s1028" inset="0,0,,0">
              <w:txbxContent>
                <w:p w:rsidR="00397E3F" w:rsidRPr="003137B2" w:rsidRDefault="00397E3F">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97E3F" w:rsidRPr="003137B2" w:rsidRDefault="00397E3F">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97E3F" w:rsidRDefault="00397E3F">
                  <w:pPr>
                    <w:pStyle w:val="Heading2"/>
                  </w:pPr>
                  <w:smartTag w:uri="urn:schemas-microsoft-com:office:smarttags" w:element="PostalCode">
                    <w:smartTag w:uri="urn:schemas-microsoft-com:office:smarttags" w:element="address">
                      <w:smartTag w:uri="urn:schemas-microsoft-com:office:smarttags" w:element="PostalCode">
                        <w:r>
                          <w:t>ONE Nicholas Street, Suite 1204</w:t>
                        </w:r>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uri="urn:schemas-microsoft-com:office:smarttags" w:element="PostalCode"/>
                        <w:r>
                          <w:t>K1N 7B7</w:t>
                        </w:r>
                      </w:smartTag>
                    </w:smartTag>
                  </w:smartTag>
                </w:p>
                <w:p w:rsidR="00397E3F" w:rsidRDefault="00397E3F">
                  <w:pPr>
                    <w:spacing w:line="220" w:lineRule="exact"/>
                    <w:rPr>
                      <w:rFonts w:ascii="Arial Narrow" w:hAnsi="Arial Narrow"/>
                      <w:sz w:val="18"/>
                    </w:rPr>
                  </w:pPr>
                  <w:r>
                    <w:rPr>
                      <w:rFonts w:ascii="Arial Narrow" w:hAnsi="Arial Narrow"/>
                      <w:sz w:val="18"/>
                    </w:rPr>
                    <w:t>Tel: (613) 562-4002. Fax: (613) 562-0007. e-mail: piac@piac.ca. http://www.piac.ca</w:t>
                  </w:r>
                </w:p>
                <w:p w:rsidR="00397E3F" w:rsidRDefault="00397E3F"/>
              </w:txbxContent>
            </v:textbox>
            <w10:wrap type="topAndBottom" anchory="page"/>
            <w10:anchorlock/>
          </v:shape>
        </w:pict>
      </w:r>
      <w:r w:rsidRPr="00C22168">
        <w:rPr>
          <w:rFonts w:ascii="Arial" w:hAnsi="Arial" w:cs="Arial"/>
        </w:rPr>
        <w:t xml:space="preserve">Michael </w:t>
      </w:r>
      <w:r>
        <w:rPr>
          <w:rFonts w:ascii="Arial" w:hAnsi="Arial" w:cs="Arial"/>
        </w:rPr>
        <w:t>Janigan</w:t>
      </w:r>
    </w:p>
    <w:p w:rsidR="00397E3F" w:rsidRPr="00C22168" w:rsidRDefault="00397E3F">
      <w:pPr>
        <w:jc w:val="right"/>
        <w:rPr>
          <w:rFonts w:ascii="Arial" w:hAnsi="Arial" w:cs="Arial"/>
        </w:rPr>
      </w:pPr>
      <w:r w:rsidRPr="00C22168">
        <w:rPr>
          <w:rFonts w:ascii="Arial" w:hAnsi="Arial" w:cs="Arial"/>
        </w:rPr>
        <w:t>Counsel for VECC</w:t>
      </w:r>
    </w:p>
    <w:p w:rsidR="00397E3F" w:rsidRPr="00C22168" w:rsidRDefault="00397E3F" w:rsidP="00FD11D5">
      <w:pPr>
        <w:jc w:val="right"/>
        <w:rPr>
          <w:rFonts w:ascii="Arial" w:hAnsi="Arial" w:cs="Arial"/>
        </w:rPr>
      </w:pPr>
      <w:r>
        <w:rPr>
          <w:rFonts w:ascii="Arial" w:hAnsi="Arial" w:cs="Arial"/>
        </w:rPr>
        <w:t>613-562-4002</w:t>
      </w:r>
    </w:p>
    <w:p w:rsidR="00397E3F" w:rsidRPr="004C4A16" w:rsidRDefault="00397E3F" w:rsidP="00FF23E5">
      <w:pPr>
        <w:rPr>
          <w:rFonts w:ascii="Arial" w:hAnsi="Arial" w:cs="Arial"/>
          <w:lang w:val="en-GB"/>
        </w:rPr>
      </w:pPr>
      <w:r>
        <w:rPr>
          <w:rFonts w:ascii="Arial" w:hAnsi="Arial" w:cs="Arial"/>
          <w:noProof/>
          <w:lang w:val="en-CA"/>
        </w:rPr>
        <w:t>July 25, 2012</w:t>
      </w:r>
    </w:p>
    <w:p w:rsidR="00397E3F" w:rsidRDefault="00397E3F" w:rsidP="00FF23E5">
      <w:pPr>
        <w:jc w:val="right"/>
        <w:rPr>
          <w:rFonts w:ascii="Arial" w:hAnsi="Arial" w:cs="Arial"/>
          <w:b/>
          <w:lang w:val="en-GB"/>
        </w:rPr>
      </w:pPr>
      <w:r>
        <w:rPr>
          <w:rFonts w:ascii="Arial" w:hAnsi="Arial" w:cs="Arial"/>
          <w:b/>
          <w:lang w:val="en-GB"/>
        </w:rPr>
        <w:tab/>
        <w:t>VIA MAIL and E-MAIL</w:t>
      </w:r>
    </w:p>
    <w:p w:rsidR="00397E3F" w:rsidRPr="004C4A16" w:rsidRDefault="00397E3F"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p>
    <w:p w:rsidR="00397E3F" w:rsidRDefault="00397E3F" w:rsidP="00FF23E5">
      <w:pPr>
        <w:rPr>
          <w:rFonts w:ascii="Arial" w:hAnsi="Arial" w:cs="Arial"/>
          <w:lang w:val="en-GB"/>
        </w:rPr>
      </w:pPr>
      <w:r w:rsidRPr="004C4A16">
        <w:rPr>
          <w:rFonts w:ascii="Arial" w:hAnsi="Arial" w:cs="Arial"/>
          <w:lang w:val="en-GB"/>
        </w:rPr>
        <w:t>Board Secretary</w:t>
      </w:r>
    </w:p>
    <w:p w:rsidR="00397E3F" w:rsidRPr="004C4A16" w:rsidRDefault="00397E3F"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397E3F" w:rsidRPr="004C4A16" w:rsidRDefault="00397E3F"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397E3F" w:rsidRPr="004C4A16" w:rsidRDefault="00397E3F"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397E3F" w:rsidRPr="004C4A16" w:rsidRDefault="00397E3F"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place">
          <w:r w:rsidRPr="004C4A16">
            <w:rPr>
              <w:rFonts w:ascii="Arial" w:hAnsi="Arial" w:cs="Arial"/>
              <w:lang w:val="en-GB"/>
            </w:rPr>
            <w:t>ON</w:t>
          </w:r>
        </w:smartTag>
      </w:smartTag>
    </w:p>
    <w:p w:rsidR="00397E3F" w:rsidRPr="004C4A16" w:rsidRDefault="00397E3F" w:rsidP="00FF23E5">
      <w:pPr>
        <w:rPr>
          <w:rFonts w:ascii="Arial" w:hAnsi="Arial" w:cs="Arial"/>
          <w:lang w:val="en-GB"/>
        </w:rPr>
      </w:pPr>
      <w:r w:rsidRPr="004C4A16">
        <w:rPr>
          <w:rFonts w:ascii="Arial" w:hAnsi="Arial" w:cs="Arial"/>
          <w:lang w:val="en-GB"/>
        </w:rPr>
        <w:t>M4P 1E4</w:t>
      </w:r>
    </w:p>
    <w:p w:rsidR="00397E3F" w:rsidRPr="004C4A16" w:rsidRDefault="00397E3F" w:rsidP="00FF23E5">
      <w:pPr>
        <w:rPr>
          <w:rFonts w:ascii="Arial" w:hAnsi="Arial" w:cs="Arial"/>
          <w:lang w:val="en-GB"/>
        </w:rPr>
      </w:pPr>
    </w:p>
    <w:p w:rsidR="00397E3F" w:rsidRPr="004C4A16" w:rsidRDefault="00397E3F"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397E3F" w:rsidRPr="004C4A16" w:rsidRDefault="00397E3F" w:rsidP="00FF23E5">
      <w:pPr>
        <w:rPr>
          <w:rFonts w:ascii="Arial" w:hAnsi="Arial" w:cs="Arial"/>
          <w:b/>
          <w:lang w:val="en-GB"/>
        </w:rPr>
      </w:pPr>
    </w:p>
    <w:p w:rsidR="00397E3F" w:rsidRPr="000521D0" w:rsidRDefault="00397E3F"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Pr="00457351">
        <w:rPr>
          <w:rFonts w:ascii="Arial" w:hAnsi="Arial" w:cs="Arial"/>
          <w:b/>
          <w:bCs/>
          <w:color w:val="000000"/>
        </w:rPr>
        <w:t>EB-2011-</w:t>
      </w:r>
      <w:r>
        <w:rPr>
          <w:rFonts w:ascii="Arial" w:hAnsi="Arial" w:cs="Arial"/>
          <w:b/>
          <w:bCs/>
          <w:color w:val="000000"/>
        </w:rPr>
        <w:t>0249   Wellington North Power Inc.</w:t>
      </w:r>
    </w:p>
    <w:p w:rsidR="00397E3F" w:rsidRPr="00AC07A4" w:rsidRDefault="00397E3F" w:rsidP="00AC07A4">
      <w:pPr>
        <w:autoSpaceDE w:val="0"/>
        <w:autoSpaceDN w:val="0"/>
        <w:adjustRightInd w:val="0"/>
        <w:ind w:left="720"/>
        <w:rPr>
          <w:rFonts w:ascii="Arial" w:hAnsi="Arial" w:cs="Arial"/>
          <w:b/>
          <w:lang w:val="en-GB"/>
        </w:rPr>
      </w:pPr>
    </w:p>
    <w:p w:rsidR="00397E3F" w:rsidRPr="004C4A16" w:rsidRDefault="00397E3F"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e supplemental interrogatories of VECC in the above-noted proceeding.</w:t>
      </w:r>
    </w:p>
    <w:p w:rsidR="00397E3F" w:rsidRPr="004C4A16" w:rsidRDefault="00397E3F" w:rsidP="002714D7">
      <w:pPr>
        <w:rPr>
          <w:rFonts w:ascii="Arial" w:hAnsi="Arial" w:cs="Arial"/>
          <w:b/>
          <w:lang w:val="en-GB"/>
        </w:rPr>
      </w:pPr>
    </w:p>
    <w:p w:rsidR="00397E3F" w:rsidRPr="004C4A16" w:rsidRDefault="00397E3F" w:rsidP="002714D7">
      <w:pPr>
        <w:rPr>
          <w:rFonts w:ascii="Arial" w:hAnsi="Arial" w:cs="Arial"/>
          <w:lang w:val="en-GB"/>
        </w:rPr>
      </w:pPr>
    </w:p>
    <w:p w:rsidR="00397E3F" w:rsidRDefault="00397E3F" w:rsidP="002714D7">
      <w:pPr>
        <w:rPr>
          <w:rFonts w:ascii="Arial" w:hAnsi="Arial" w:cs="Arial"/>
        </w:rPr>
      </w:pPr>
      <w:r w:rsidRPr="00C22168">
        <w:rPr>
          <w:rFonts w:ascii="Arial" w:hAnsi="Arial" w:cs="Arial"/>
        </w:rPr>
        <w:t>Yours truly,</w:t>
      </w:r>
    </w:p>
    <w:p w:rsidR="00397E3F" w:rsidRPr="00C22168" w:rsidRDefault="00397E3F" w:rsidP="002714D7">
      <w:pPr>
        <w:rPr>
          <w:rFonts w:ascii="Arial" w:hAnsi="Arial" w:cs="Arial"/>
        </w:rPr>
      </w:pPr>
    </w:p>
    <w:p w:rsidR="00397E3F" w:rsidRDefault="00397E3F" w:rsidP="002714D7">
      <w:pPr>
        <w:rPr>
          <w:rFonts w:ascii="Arial" w:hAnsi="Arial" w:cs="Arial"/>
        </w:rPr>
      </w:pPr>
    </w:p>
    <w:p w:rsidR="00397E3F" w:rsidRPr="00C22168" w:rsidRDefault="00397E3F" w:rsidP="002714D7">
      <w:pPr>
        <w:rPr>
          <w:rFonts w:ascii="Arial" w:hAnsi="Arial" w:cs="Arial"/>
        </w:rPr>
      </w:pPr>
    </w:p>
    <w:p w:rsidR="00397E3F" w:rsidRPr="00C22168" w:rsidRDefault="00397E3F" w:rsidP="002714D7">
      <w:pPr>
        <w:rPr>
          <w:rFonts w:ascii="Arial" w:hAnsi="Arial" w:cs="Arial"/>
        </w:rPr>
      </w:pPr>
      <w:r w:rsidRPr="00C22168">
        <w:rPr>
          <w:rFonts w:ascii="Arial" w:hAnsi="Arial" w:cs="Arial"/>
        </w:rPr>
        <w:t xml:space="preserve">Michael </w:t>
      </w:r>
      <w:r>
        <w:rPr>
          <w:rFonts w:ascii="Arial" w:hAnsi="Arial" w:cs="Arial"/>
        </w:rPr>
        <w:t>Janigan</w:t>
      </w:r>
    </w:p>
    <w:p w:rsidR="00397E3F" w:rsidRPr="004C4A16" w:rsidRDefault="00397E3F" w:rsidP="002714D7">
      <w:pPr>
        <w:rPr>
          <w:rFonts w:ascii="Arial" w:hAnsi="Arial" w:cs="Arial"/>
          <w:lang w:val="en-GB"/>
        </w:rPr>
      </w:pPr>
      <w:r w:rsidRPr="00C22168">
        <w:rPr>
          <w:rFonts w:ascii="Arial" w:hAnsi="Arial" w:cs="Arial"/>
        </w:rPr>
        <w:t>Counsel for VECC</w:t>
      </w:r>
    </w:p>
    <w:p w:rsidR="00397E3F" w:rsidRDefault="00397E3F" w:rsidP="002714D7">
      <w:pPr>
        <w:rPr>
          <w:rFonts w:ascii="Arial" w:hAnsi="Arial" w:cs="Arial"/>
          <w:lang w:val="en-GB"/>
        </w:rPr>
      </w:pPr>
    </w:p>
    <w:p w:rsidR="00397E3F" w:rsidRDefault="00397E3F" w:rsidP="002714D7">
      <w:pPr>
        <w:rPr>
          <w:rFonts w:ascii="Arial" w:hAnsi="Arial" w:cs="Arial"/>
          <w:lang w:val="en-GB"/>
        </w:rPr>
      </w:pPr>
      <w:r>
        <w:rPr>
          <w:rFonts w:ascii="Arial" w:hAnsi="Arial" w:cs="Arial"/>
          <w:lang w:val="en-GB"/>
        </w:rPr>
        <w:t>Encl.</w:t>
      </w:r>
    </w:p>
    <w:p w:rsidR="00397E3F" w:rsidRDefault="00397E3F" w:rsidP="00BE49C6">
      <w:pPr>
        <w:rPr>
          <w:rFonts w:ascii="Arial" w:hAnsi="Arial" w:cs="Arial"/>
          <w:lang w:val="en-GB"/>
        </w:rPr>
      </w:pPr>
      <w:r>
        <w:rPr>
          <w:rFonts w:ascii="Arial" w:hAnsi="Arial" w:cs="Arial"/>
          <w:lang w:val="en-GB"/>
        </w:rPr>
        <w:t>cc.  Wellington North Power Inc.</w:t>
      </w:r>
    </w:p>
    <w:p w:rsidR="00397E3F" w:rsidRDefault="00397E3F" w:rsidP="00BE49C6">
      <w:pPr>
        <w:rPr>
          <w:rFonts w:ascii="Arial" w:hAnsi="Arial" w:cs="Arial"/>
          <w:lang w:val="en-GB"/>
        </w:rPr>
      </w:pPr>
      <w:r>
        <w:rPr>
          <w:rFonts w:ascii="Arial" w:hAnsi="Arial" w:cs="Arial"/>
          <w:lang w:val="en-GB"/>
        </w:rPr>
        <w:t>Attn: Ms. Judy Rosebrugh</w:t>
      </w:r>
    </w:p>
    <w:p w:rsidR="00397E3F" w:rsidRDefault="00397E3F" w:rsidP="00BE49C6">
      <w:pPr>
        <w:rPr>
          <w:rFonts w:ascii="Arial" w:hAnsi="Arial" w:cs="Arial"/>
          <w:lang w:val="en-GB"/>
        </w:rPr>
      </w:pPr>
      <w:hyperlink r:id="rId9" w:history="1">
        <w:r w:rsidRPr="003E1E80">
          <w:rPr>
            <w:rStyle w:val="Hyperlink"/>
            <w:rFonts w:ascii="Arial" w:hAnsi="Arial" w:cs="Arial"/>
            <w:lang w:val="en-GB"/>
          </w:rPr>
          <w:t>jrosebrugh@wellingtonnorthpower.com</w:t>
        </w:r>
      </w:hyperlink>
    </w:p>
    <w:p w:rsidR="00397E3F" w:rsidRDefault="00397E3F" w:rsidP="00BE49C6">
      <w:pPr>
        <w:rPr>
          <w:rFonts w:ascii="Arial" w:hAnsi="Arial" w:cs="Arial"/>
          <w:b/>
          <w:u w:val="single"/>
        </w:rPr>
      </w:pPr>
      <w:r>
        <w:rPr>
          <w:rFonts w:ascii="Arial" w:hAnsi="Arial" w:cs="Arial"/>
          <w:lang w:val="en-GB"/>
        </w:rPr>
        <w:br w:type="page"/>
      </w:r>
    </w:p>
    <w:tbl>
      <w:tblPr>
        <w:tblW w:w="0" w:type="auto"/>
        <w:tblLook w:val="00A0"/>
      </w:tblPr>
      <w:tblGrid>
        <w:gridCol w:w="4428"/>
        <w:gridCol w:w="4428"/>
      </w:tblGrid>
      <w:tr w:rsidR="00397E3F" w:rsidTr="00016080">
        <w:tc>
          <w:tcPr>
            <w:tcW w:w="4428" w:type="dxa"/>
          </w:tcPr>
          <w:p w:rsidR="00397E3F" w:rsidRPr="00016080" w:rsidRDefault="00397E3F" w:rsidP="00016080">
            <w:pPr>
              <w:spacing w:after="60"/>
              <w:outlineLvl w:val="0"/>
              <w:rPr>
                <w:rFonts w:ascii="Arial" w:hAnsi="Arial" w:cs="Arial"/>
                <w:b/>
                <w:bCs/>
                <w:kern w:val="28"/>
                <w:lang w:eastAsia="en-CA"/>
              </w:rPr>
            </w:pPr>
            <w:r w:rsidRPr="00016080">
              <w:rPr>
                <w:rFonts w:ascii="Arial" w:hAnsi="Arial" w:cs="Arial"/>
                <w:b/>
                <w:bCs/>
                <w:kern w:val="28"/>
                <w:lang w:eastAsia="en-CA"/>
              </w:rPr>
              <w:t>REQUESTOR NAME</w:t>
            </w:r>
          </w:p>
        </w:tc>
        <w:tc>
          <w:tcPr>
            <w:tcW w:w="4428" w:type="dxa"/>
          </w:tcPr>
          <w:p w:rsidR="00397E3F" w:rsidRPr="00016080" w:rsidRDefault="00397E3F" w:rsidP="00016080">
            <w:pPr>
              <w:spacing w:after="60"/>
              <w:outlineLvl w:val="0"/>
              <w:rPr>
                <w:rFonts w:ascii="Arial" w:hAnsi="Arial" w:cs="Arial"/>
                <w:b/>
                <w:bCs/>
                <w:kern w:val="28"/>
                <w:lang w:eastAsia="en-CA"/>
              </w:rPr>
            </w:pPr>
            <w:r w:rsidRPr="00016080">
              <w:rPr>
                <w:rFonts w:ascii="Arial" w:hAnsi="Arial" w:cs="Arial"/>
                <w:b/>
                <w:bCs/>
                <w:kern w:val="28"/>
                <w:lang w:eastAsia="en-CA"/>
              </w:rPr>
              <w:t>VECC</w:t>
            </w:r>
          </w:p>
        </w:tc>
      </w:tr>
      <w:tr w:rsidR="00397E3F" w:rsidTr="00016080">
        <w:tc>
          <w:tcPr>
            <w:tcW w:w="4428" w:type="dxa"/>
          </w:tcPr>
          <w:p w:rsidR="00397E3F" w:rsidRPr="00016080" w:rsidRDefault="00397E3F" w:rsidP="00016080">
            <w:pPr>
              <w:spacing w:after="60"/>
              <w:outlineLvl w:val="0"/>
              <w:rPr>
                <w:rFonts w:ascii="Arial" w:hAnsi="Arial" w:cs="Arial"/>
                <w:b/>
                <w:bCs/>
                <w:kern w:val="28"/>
                <w:lang w:eastAsia="en-CA"/>
              </w:rPr>
            </w:pPr>
            <w:r w:rsidRPr="00016080">
              <w:rPr>
                <w:rFonts w:ascii="Arial" w:hAnsi="Arial" w:cs="Arial"/>
                <w:b/>
                <w:bCs/>
                <w:kern w:val="28"/>
                <w:lang w:eastAsia="en-CA"/>
              </w:rPr>
              <w:t>INFORMATION REQUEST ROUND NO</w:t>
            </w:r>
            <w:r w:rsidRPr="00016080">
              <w:rPr>
                <w:rFonts w:ascii="Arial" w:hAnsi="Arial" w:cs="Arial"/>
                <w:bCs/>
                <w:kern w:val="28"/>
                <w:lang w:eastAsia="en-CA"/>
              </w:rPr>
              <w:t>:</w:t>
            </w:r>
          </w:p>
        </w:tc>
        <w:tc>
          <w:tcPr>
            <w:tcW w:w="4428" w:type="dxa"/>
          </w:tcPr>
          <w:p w:rsidR="00397E3F" w:rsidRPr="00016080" w:rsidRDefault="00397E3F" w:rsidP="00016080">
            <w:pPr>
              <w:spacing w:after="60"/>
              <w:outlineLvl w:val="0"/>
              <w:rPr>
                <w:rFonts w:ascii="Arial" w:hAnsi="Arial" w:cs="Arial"/>
                <w:b/>
                <w:bCs/>
                <w:kern w:val="28"/>
                <w:lang w:eastAsia="en-CA"/>
              </w:rPr>
            </w:pPr>
            <w:r w:rsidRPr="00016080">
              <w:rPr>
                <w:rFonts w:ascii="Arial" w:hAnsi="Arial" w:cs="Arial"/>
                <w:b/>
                <w:bCs/>
                <w:kern w:val="28"/>
                <w:lang w:eastAsia="en-CA"/>
              </w:rPr>
              <w:t># 2</w:t>
            </w:r>
          </w:p>
        </w:tc>
      </w:tr>
      <w:tr w:rsidR="00397E3F" w:rsidTr="00016080">
        <w:tc>
          <w:tcPr>
            <w:tcW w:w="4428" w:type="dxa"/>
          </w:tcPr>
          <w:p w:rsidR="00397E3F" w:rsidRPr="00016080" w:rsidRDefault="00397E3F" w:rsidP="00016080">
            <w:pPr>
              <w:spacing w:after="60"/>
              <w:outlineLvl w:val="0"/>
              <w:rPr>
                <w:rFonts w:ascii="Arial" w:hAnsi="Arial" w:cs="Arial"/>
                <w:b/>
                <w:bCs/>
                <w:kern w:val="28"/>
                <w:lang w:eastAsia="en-CA"/>
              </w:rPr>
            </w:pPr>
            <w:r w:rsidRPr="00016080">
              <w:rPr>
                <w:rFonts w:ascii="Arial" w:hAnsi="Arial" w:cs="Arial"/>
                <w:b/>
                <w:bCs/>
                <w:kern w:val="28"/>
                <w:lang w:eastAsia="en-CA"/>
              </w:rPr>
              <w:t>TO:</w:t>
            </w:r>
          </w:p>
        </w:tc>
        <w:tc>
          <w:tcPr>
            <w:tcW w:w="4428" w:type="dxa"/>
          </w:tcPr>
          <w:p w:rsidR="00397E3F" w:rsidRPr="00016080" w:rsidRDefault="00397E3F" w:rsidP="00016080">
            <w:pPr>
              <w:spacing w:after="60"/>
              <w:outlineLvl w:val="0"/>
              <w:rPr>
                <w:rFonts w:ascii="Arial" w:hAnsi="Arial" w:cs="Arial"/>
                <w:b/>
                <w:bCs/>
                <w:kern w:val="28"/>
                <w:lang w:eastAsia="en-CA"/>
              </w:rPr>
            </w:pPr>
            <w:r w:rsidRPr="00016080">
              <w:rPr>
                <w:rFonts w:ascii="Arial" w:hAnsi="Arial" w:cs="Arial"/>
                <w:b/>
                <w:bCs/>
                <w:kern w:val="28"/>
                <w:lang w:eastAsia="en-CA"/>
              </w:rPr>
              <w:t>Wellington North Power Inc. (WNP)</w:t>
            </w:r>
          </w:p>
        </w:tc>
      </w:tr>
      <w:tr w:rsidR="00397E3F" w:rsidTr="00016080">
        <w:tc>
          <w:tcPr>
            <w:tcW w:w="4428" w:type="dxa"/>
          </w:tcPr>
          <w:p w:rsidR="00397E3F" w:rsidRPr="00016080" w:rsidRDefault="00397E3F" w:rsidP="00016080">
            <w:pPr>
              <w:spacing w:after="60"/>
              <w:outlineLvl w:val="0"/>
              <w:rPr>
                <w:rFonts w:ascii="Arial" w:hAnsi="Arial" w:cs="Arial"/>
                <w:b/>
                <w:bCs/>
                <w:kern w:val="28"/>
                <w:lang w:eastAsia="en-CA"/>
              </w:rPr>
            </w:pPr>
            <w:r w:rsidRPr="00016080">
              <w:rPr>
                <w:rFonts w:ascii="Arial" w:hAnsi="Arial" w:cs="Arial"/>
                <w:b/>
                <w:bCs/>
                <w:kern w:val="28"/>
                <w:lang w:eastAsia="en-CA"/>
              </w:rPr>
              <w:t>DATE:</w:t>
            </w:r>
            <w:r w:rsidRPr="00016080">
              <w:rPr>
                <w:rFonts w:ascii="Arial" w:hAnsi="Arial" w:cs="Arial"/>
                <w:b/>
                <w:bCs/>
                <w:kern w:val="28"/>
                <w:lang w:eastAsia="en-CA"/>
              </w:rPr>
              <w:tab/>
            </w:r>
          </w:p>
        </w:tc>
        <w:tc>
          <w:tcPr>
            <w:tcW w:w="4428" w:type="dxa"/>
          </w:tcPr>
          <w:p w:rsidR="00397E3F" w:rsidRPr="00016080" w:rsidRDefault="00397E3F" w:rsidP="00016080">
            <w:pPr>
              <w:spacing w:after="60"/>
              <w:outlineLvl w:val="0"/>
              <w:rPr>
                <w:rFonts w:ascii="Arial" w:hAnsi="Arial" w:cs="Arial"/>
                <w:b/>
                <w:bCs/>
                <w:kern w:val="28"/>
                <w:lang w:eastAsia="en-CA"/>
              </w:rPr>
            </w:pPr>
            <w:r w:rsidRPr="00016080">
              <w:rPr>
                <w:rFonts w:ascii="Arial" w:hAnsi="Arial" w:cs="Arial"/>
                <w:b/>
                <w:bCs/>
                <w:kern w:val="28"/>
                <w:lang w:eastAsia="en-CA"/>
              </w:rPr>
              <w:t>July 25, 2012</w:t>
            </w:r>
          </w:p>
        </w:tc>
      </w:tr>
      <w:tr w:rsidR="00397E3F" w:rsidTr="00016080">
        <w:tc>
          <w:tcPr>
            <w:tcW w:w="4428" w:type="dxa"/>
          </w:tcPr>
          <w:p w:rsidR="00397E3F" w:rsidRPr="00016080" w:rsidRDefault="00397E3F" w:rsidP="00016080">
            <w:pPr>
              <w:spacing w:after="60"/>
              <w:outlineLvl w:val="0"/>
              <w:rPr>
                <w:rFonts w:ascii="Arial" w:hAnsi="Arial" w:cs="Arial"/>
                <w:b/>
                <w:bCs/>
                <w:kern w:val="28"/>
                <w:lang w:eastAsia="en-CA"/>
              </w:rPr>
            </w:pPr>
            <w:r w:rsidRPr="00016080">
              <w:rPr>
                <w:rFonts w:ascii="Arial" w:hAnsi="Arial" w:cs="Arial"/>
                <w:b/>
                <w:bCs/>
                <w:kern w:val="28"/>
                <w:lang w:eastAsia="en-CA"/>
              </w:rPr>
              <w:t>CASE NO:</w:t>
            </w:r>
            <w:r w:rsidRPr="00016080">
              <w:rPr>
                <w:rFonts w:ascii="Arial" w:hAnsi="Arial" w:cs="Arial"/>
                <w:bCs/>
                <w:kern w:val="28"/>
                <w:lang w:eastAsia="en-CA"/>
              </w:rPr>
              <w:tab/>
            </w:r>
          </w:p>
        </w:tc>
        <w:tc>
          <w:tcPr>
            <w:tcW w:w="4428" w:type="dxa"/>
          </w:tcPr>
          <w:p w:rsidR="00397E3F" w:rsidRPr="00016080" w:rsidRDefault="00397E3F" w:rsidP="00016080">
            <w:pPr>
              <w:spacing w:after="60"/>
              <w:outlineLvl w:val="0"/>
              <w:rPr>
                <w:rFonts w:ascii="Arial" w:hAnsi="Arial" w:cs="Arial"/>
                <w:b/>
                <w:bCs/>
                <w:kern w:val="28"/>
                <w:lang w:eastAsia="en-CA"/>
              </w:rPr>
            </w:pPr>
            <w:r w:rsidRPr="00016080">
              <w:rPr>
                <w:rFonts w:ascii="Arial" w:hAnsi="Arial" w:cs="Arial"/>
                <w:b/>
                <w:bCs/>
                <w:kern w:val="28"/>
                <w:lang w:eastAsia="en-CA"/>
              </w:rPr>
              <w:t>EB-2011-0249</w:t>
            </w:r>
          </w:p>
        </w:tc>
      </w:tr>
      <w:tr w:rsidR="00397E3F" w:rsidTr="00016080">
        <w:tc>
          <w:tcPr>
            <w:tcW w:w="4428" w:type="dxa"/>
          </w:tcPr>
          <w:p w:rsidR="00397E3F" w:rsidRPr="00016080" w:rsidRDefault="00397E3F" w:rsidP="00016080">
            <w:pPr>
              <w:spacing w:after="60"/>
              <w:outlineLvl w:val="0"/>
              <w:rPr>
                <w:rFonts w:ascii="Arial" w:hAnsi="Arial" w:cs="Arial"/>
                <w:b/>
                <w:bCs/>
                <w:kern w:val="28"/>
                <w:lang w:eastAsia="en-CA"/>
              </w:rPr>
            </w:pPr>
            <w:r w:rsidRPr="00016080">
              <w:rPr>
                <w:rFonts w:ascii="Arial" w:hAnsi="Arial" w:cs="Arial"/>
                <w:b/>
                <w:bCs/>
                <w:kern w:val="28"/>
                <w:lang w:eastAsia="en-CA"/>
              </w:rPr>
              <w:t>APPLICATION NAME</w:t>
            </w:r>
          </w:p>
        </w:tc>
        <w:tc>
          <w:tcPr>
            <w:tcW w:w="4428" w:type="dxa"/>
          </w:tcPr>
          <w:p w:rsidR="00397E3F" w:rsidRPr="00016080" w:rsidRDefault="00397E3F" w:rsidP="00016080">
            <w:pPr>
              <w:spacing w:after="60"/>
              <w:outlineLvl w:val="0"/>
              <w:rPr>
                <w:rFonts w:ascii="Arial" w:hAnsi="Arial" w:cs="Arial"/>
                <w:b/>
                <w:bCs/>
                <w:kern w:val="28"/>
                <w:lang w:eastAsia="en-CA"/>
              </w:rPr>
            </w:pPr>
            <w:r w:rsidRPr="00016080">
              <w:rPr>
                <w:rFonts w:ascii="Arial" w:hAnsi="Arial" w:cs="Arial"/>
                <w:b/>
                <w:bCs/>
                <w:kern w:val="28"/>
                <w:lang w:eastAsia="en-CA"/>
              </w:rPr>
              <w:t>2012 Cost of Service Electricity Distribution Rate Application</w:t>
            </w:r>
          </w:p>
        </w:tc>
      </w:tr>
    </w:tbl>
    <w:p w:rsidR="00397E3F" w:rsidRPr="00200C6F" w:rsidRDefault="00397E3F" w:rsidP="00BE49C6">
      <w:pPr>
        <w:tabs>
          <w:tab w:val="right" w:leader="underscore" w:pos="8647"/>
        </w:tabs>
        <w:spacing w:after="60"/>
        <w:outlineLvl w:val="0"/>
        <w:rPr>
          <w:rFonts w:ascii="Arial" w:hAnsi="Arial" w:cs="Arial"/>
          <w:bCs/>
          <w:kern w:val="28"/>
          <w:lang w:eastAsia="en-CA"/>
        </w:rPr>
      </w:pPr>
      <w:r w:rsidRPr="00200C6F">
        <w:rPr>
          <w:rFonts w:ascii="Arial" w:hAnsi="Arial" w:cs="Arial"/>
          <w:bCs/>
          <w:kern w:val="28"/>
          <w:lang w:eastAsia="en-CA"/>
        </w:rPr>
        <w:tab/>
      </w:r>
    </w:p>
    <w:p w:rsidR="00397E3F" w:rsidRDefault="00397E3F" w:rsidP="00BE49C6">
      <w:pPr>
        <w:jc w:val="center"/>
        <w:rPr>
          <w:rFonts w:ascii="Arial" w:hAnsi="Arial" w:cs="Arial"/>
        </w:rPr>
      </w:pPr>
    </w:p>
    <w:p w:rsidR="00397E3F" w:rsidRDefault="00397E3F" w:rsidP="00583537">
      <w:pPr>
        <w:jc w:val="center"/>
        <w:rPr>
          <w:rFonts w:ascii="Arial" w:hAnsi="Arial" w:cs="Arial"/>
        </w:rPr>
      </w:pPr>
    </w:p>
    <w:p w:rsidR="00397E3F" w:rsidRPr="00D42AB0" w:rsidRDefault="00397E3F" w:rsidP="00583537">
      <w:pPr>
        <w:jc w:val="center"/>
        <w:rPr>
          <w:rFonts w:ascii="Arial" w:hAnsi="Arial" w:cs="Arial"/>
          <w:i/>
        </w:rPr>
      </w:pPr>
      <w:r w:rsidRPr="00D42AB0">
        <w:rPr>
          <w:rFonts w:ascii="Arial" w:hAnsi="Arial" w:cs="Arial"/>
          <w:i/>
        </w:rPr>
        <w:t xml:space="preserve">(Note:  Numbering continues from original </w:t>
      </w:r>
      <w:r>
        <w:rPr>
          <w:rFonts w:ascii="Arial" w:hAnsi="Arial" w:cs="Arial"/>
          <w:i/>
        </w:rPr>
        <w:t xml:space="preserve">VECC </w:t>
      </w:r>
      <w:r w:rsidRPr="00D42AB0">
        <w:rPr>
          <w:rFonts w:ascii="Arial" w:hAnsi="Arial" w:cs="Arial"/>
          <w:i/>
        </w:rPr>
        <w:t>IRs)</w:t>
      </w:r>
    </w:p>
    <w:p w:rsidR="00397E3F" w:rsidRDefault="00397E3F" w:rsidP="00583537">
      <w:pPr>
        <w:jc w:val="center"/>
        <w:rPr>
          <w:rFonts w:ascii="Arial" w:hAnsi="Arial" w:cs="Arial"/>
        </w:rPr>
      </w:pPr>
    </w:p>
    <w:p w:rsidR="00397E3F" w:rsidRDefault="00397E3F" w:rsidP="00583537">
      <w:pPr>
        <w:rPr>
          <w:rFonts w:ascii="Arial" w:hAnsi="Arial" w:cs="Arial"/>
          <w:b/>
        </w:rPr>
      </w:pPr>
    </w:p>
    <w:p w:rsidR="00397E3F" w:rsidRDefault="00397E3F" w:rsidP="00583537">
      <w:pPr>
        <w:rPr>
          <w:rFonts w:ascii="Arial" w:hAnsi="Arial" w:cs="Arial"/>
          <w:b/>
        </w:rPr>
      </w:pPr>
      <w:r>
        <w:rPr>
          <w:rFonts w:ascii="Arial" w:hAnsi="Arial" w:cs="Arial"/>
          <w:b/>
        </w:rPr>
        <w:t>#38</w:t>
      </w:r>
      <w:r>
        <w:rPr>
          <w:rFonts w:ascii="Arial" w:hAnsi="Arial" w:cs="Arial"/>
          <w:b/>
        </w:rPr>
        <w:tab/>
        <w:t>Reference:</w:t>
      </w:r>
      <w:r>
        <w:rPr>
          <w:rFonts w:ascii="Arial" w:hAnsi="Arial" w:cs="Arial"/>
          <w:b/>
        </w:rPr>
        <w:tab/>
        <w:t>VECC #9 a)</w:t>
      </w:r>
    </w:p>
    <w:p w:rsidR="00397E3F" w:rsidRDefault="00397E3F" w:rsidP="00583537">
      <w:pPr>
        <w:rPr>
          <w:rFonts w:ascii="Arial" w:hAnsi="Arial" w:cs="Arial"/>
          <w:b/>
        </w:rPr>
      </w:pPr>
    </w:p>
    <w:p w:rsidR="00397E3F" w:rsidRDefault="00397E3F" w:rsidP="00583537">
      <w:pPr>
        <w:numPr>
          <w:ilvl w:val="0"/>
          <w:numId w:val="8"/>
        </w:numPr>
        <w:rPr>
          <w:rFonts w:ascii="Arial" w:hAnsi="Arial" w:cs="Arial"/>
        </w:rPr>
      </w:pPr>
      <w:r>
        <w:rPr>
          <w:rFonts w:ascii="Arial" w:hAnsi="Arial" w:cs="Arial"/>
        </w:rPr>
        <w:t>The revenues at proposed rates for 2012 shown in the response do no match those in Exhibit 8/Tab 9/Schedule 4 (page 742).  Please reconcile and correct as required.</w:t>
      </w:r>
    </w:p>
    <w:p w:rsidR="00397E3F" w:rsidRDefault="00397E3F" w:rsidP="00583537">
      <w:pPr>
        <w:rPr>
          <w:rFonts w:ascii="Arial" w:hAnsi="Arial" w:cs="Arial"/>
          <w:b/>
        </w:rPr>
      </w:pPr>
    </w:p>
    <w:p w:rsidR="00397E3F" w:rsidRDefault="00397E3F" w:rsidP="00583537">
      <w:pPr>
        <w:rPr>
          <w:rFonts w:ascii="Arial" w:hAnsi="Arial" w:cs="Arial"/>
          <w:b/>
        </w:rPr>
      </w:pPr>
    </w:p>
    <w:p w:rsidR="00397E3F" w:rsidRDefault="00397E3F" w:rsidP="00583537">
      <w:pPr>
        <w:rPr>
          <w:rFonts w:ascii="Arial" w:hAnsi="Arial" w:cs="Arial"/>
          <w:b/>
        </w:rPr>
      </w:pPr>
      <w:r>
        <w:rPr>
          <w:rFonts w:ascii="Arial" w:hAnsi="Arial" w:cs="Arial"/>
          <w:b/>
        </w:rPr>
        <w:t>#39</w:t>
      </w:r>
      <w:r w:rsidRPr="00D42AB0">
        <w:rPr>
          <w:rFonts w:ascii="Arial" w:hAnsi="Arial" w:cs="Arial"/>
          <w:b/>
        </w:rPr>
        <w:tab/>
        <w:t>Reference:</w:t>
      </w:r>
      <w:r w:rsidRPr="00D42AB0">
        <w:rPr>
          <w:rFonts w:ascii="Arial" w:hAnsi="Arial" w:cs="Arial"/>
          <w:b/>
        </w:rPr>
        <w:tab/>
        <w:t>VECC #13 a)</w:t>
      </w:r>
    </w:p>
    <w:p w:rsidR="00397E3F" w:rsidRDefault="00397E3F" w:rsidP="00583537">
      <w:pPr>
        <w:rPr>
          <w:rFonts w:ascii="Arial" w:hAnsi="Arial" w:cs="Arial"/>
        </w:rPr>
      </w:pPr>
    </w:p>
    <w:p w:rsidR="00397E3F" w:rsidRDefault="00397E3F" w:rsidP="00583537">
      <w:pPr>
        <w:numPr>
          <w:ilvl w:val="0"/>
          <w:numId w:val="7"/>
        </w:numPr>
        <w:rPr>
          <w:rFonts w:ascii="Arial" w:hAnsi="Arial" w:cs="Arial"/>
        </w:rPr>
      </w:pPr>
      <w:r>
        <w:rPr>
          <w:rFonts w:ascii="Arial" w:hAnsi="Arial" w:cs="Arial"/>
        </w:rPr>
        <w:t>In the response provided the HDD and CDD values for the years 2009 and 2011 are the same for both Actual and Weather Normal.  Please re-do the table using the Weather Normal values (per 2012) for 2009 and 2010.</w:t>
      </w:r>
    </w:p>
    <w:p w:rsidR="00397E3F" w:rsidRDefault="00397E3F" w:rsidP="00583537">
      <w:pPr>
        <w:ind w:left="360"/>
        <w:rPr>
          <w:rFonts w:ascii="Arial" w:hAnsi="Arial" w:cs="Arial"/>
        </w:rPr>
      </w:pPr>
    </w:p>
    <w:p w:rsidR="00397E3F" w:rsidRPr="00781AC8" w:rsidRDefault="00397E3F" w:rsidP="00583537">
      <w:pPr>
        <w:rPr>
          <w:rFonts w:ascii="Arial" w:hAnsi="Arial" w:cs="Arial"/>
          <w:b/>
        </w:rPr>
      </w:pPr>
      <w:r>
        <w:rPr>
          <w:rFonts w:ascii="Arial" w:hAnsi="Arial" w:cs="Arial"/>
          <w:b/>
        </w:rPr>
        <w:t>#41</w:t>
      </w:r>
      <w:r w:rsidRPr="00781AC8">
        <w:rPr>
          <w:rFonts w:ascii="Arial" w:hAnsi="Arial" w:cs="Arial"/>
          <w:b/>
        </w:rPr>
        <w:tab/>
        <w:t>Reference:</w:t>
      </w:r>
      <w:r w:rsidRPr="00781AC8">
        <w:rPr>
          <w:rFonts w:ascii="Arial" w:hAnsi="Arial" w:cs="Arial"/>
          <w:b/>
        </w:rPr>
        <w:tab/>
        <w:t>Board Staff #15 c) &amp; d)</w:t>
      </w:r>
    </w:p>
    <w:p w:rsidR="00397E3F" w:rsidRDefault="00397E3F" w:rsidP="00583537">
      <w:pPr>
        <w:rPr>
          <w:rFonts w:ascii="Arial" w:hAnsi="Arial" w:cs="Arial"/>
        </w:rPr>
      </w:pPr>
    </w:p>
    <w:p w:rsidR="00397E3F" w:rsidRDefault="00397E3F" w:rsidP="00583537">
      <w:pPr>
        <w:numPr>
          <w:ilvl w:val="0"/>
          <w:numId w:val="9"/>
        </w:numPr>
        <w:rPr>
          <w:rFonts w:ascii="Arial" w:hAnsi="Arial" w:cs="Arial"/>
        </w:rPr>
      </w:pPr>
      <w:r>
        <w:rPr>
          <w:rFonts w:ascii="Arial" w:hAnsi="Arial" w:cs="Arial"/>
        </w:rPr>
        <w:t>Why were the reading from different weather stations used for the periods 1991-1994 and 10995-2010?  If one of the weather stations reported data for all 10 years please re-do the regression analysis and the prediction for 2012 using this data.</w:t>
      </w:r>
    </w:p>
    <w:p w:rsidR="00397E3F" w:rsidRDefault="00397E3F" w:rsidP="00583537">
      <w:pPr>
        <w:ind w:left="360"/>
        <w:rPr>
          <w:rFonts w:ascii="Arial" w:hAnsi="Arial" w:cs="Arial"/>
        </w:rPr>
      </w:pPr>
    </w:p>
    <w:p w:rsidR="00397E3F" w:rsidRPr="00FF76FC" w:rsidRDefault="00397E3F" w:rsidP="00583537">
      <w:pPr>
        <w:rPr>
          <w:rFonts w:ascii="Arial" w:hAnsi="Arial" w:cs="Arial"/>
          <w:b/>
        </w:rPr>
      </w:pPr>
      <w:r>
        <w:rPr>
          <w:rFonts w:ascii="Arial" w:hAnsi="Arial" w:cs="Arial"/>
          <w:b/>
        </w:rPr>
        <w:t>#42</w:t>
      </w:r>
      <w:r w:rsidRPr="00FF76FC">
        <w:rPr>
          <w:rFonts w:ascii="Arial" w:hAnsi="Arial" w:cs="Arial"/>
          <w:b/>
        </w:rPr>
        <w:tab/>
        <w:t>Reference:</w:t>
      </w:r>
      <w:r w:rsidRPr="00FF76FC">
        <w:rPr>
          <w:rFonts w:ascii="Arial" w:hAnsi="Arial" w:cs="Arial"/>
          <w:b/>
        </w:rPr>
        <w:tab/>
        <w:t>Energy Probe #15 c)</w:t>
      </w:r>
    </w:p>
    <w:p w:rsidR="00397E3F" w:rsidRDefault="00397E3F" w:rsidP="00583537">
      <w:pPr>
        <w:rPr>
          <w:rFonts w:ascii="Arial" w:hAnsi="Arial" w:cs="Arial"/>
        </w:rPr>
      </w:pPr>
    </w:p>
    <w:p w:rsidR="00397E3F" w:rsidRDefault="00397E3F" w:rsidP="00583537">
      <w:pPr>
        <w:numPr>
          <w:ilvl w:val="0"/>
          <w:numId w:val="10"/>
        </w:numPr>
        <w:rPr>
          <w:rFonts w:ascii="Arial" w:hAnsi="Arial" w:cs="Arial"/>
        </w:rPr>
      </w:pPr>
      <w:r>
        <w:rPr>
          <w:rFonts w:ascii="Arial" w:hAnsi="Arial" w:cs="Arial"/>
        </w:rPr>
        <w:t>The billed kWh shown in the response for 2011 under “Previously” does not match that reported in Table 3-15 (page 345) of the Application.  Please reconcile.</w:t>
      </w:r>
    </w:p>
    <w:p w:rsidR="00397E3F" w:rsidRDefault="00397E3F" w:rsidP="00583537">
      <w:pPr>
        <w:ind w:left="360"/>
        <w:rPr>
          <w:rFonts w:ascii="Arial" w:hAnsi="Arial" w:cs="Arial"/>
        </w:rPr>
      </w:pPr>
    </w:p>
    <w:p w:rsidR="00397E3F" w:rsidRDefault="00397E3F" w:rsidP="00583537">
      <w:pPr>
        <w:numPr>
          <w:ilvl w:val="0"/>
          <w:numId w:val="10"/>
        </w:numPr>
        <w:rPr>
          <w:rFonts w:ascii="Arial" w:hAnsi="Arial" w:cs="Arial"/>
        </w:rPr>
      </w:pPr>
      <w:r>
        <w:rPr>
          <w:rFonts w:ascii="Arial" w:hAnsi="Arial" w:cs="Arial"/>
        </w:rPr>
        <w:t>Please confirm that the change in deficiency calculation provided in the response should also include the change in “revenue at current rates” that occurs as a result of the load forecast change.  If so, please revise the response as required.</w:t>
      </w:r>
    </w:p>
    <w:p w:rsidR="00397E3F" w:rsidRDefault="00397E3F" w:rsidP="00583537">
      <w:pPr>
        <w:rPr>
          <w:rFonts w:ascii="Arial" w:hAnsi="Arial" w:cs="Arial"/>
        </w:rPr>
      </w:pPr>
    </w:p>
    <w:p w:rsidR="00397E3F" w:rsidRPr="00FF76FC" w:rsidRDefault="00397E3F" w:rsidP="00583537">
      <w:pPr>
        <w:rPr>
          <w:rFonts w:ascii="Arial" w:hAnsi="Arial" w:cs="Arial"/>
          <w:b/>
        </w:rPr>
      </w:pPr>
      <w:r>
        <w:rPr>
          <w:rFonts w:ascii="Arial" w:hAnsi="Arial" w:cs="Arial"/>
          <w:b/>
        </w:rPr>
        <w:t>#43</w:t>
      </w:r>
      <w:r w:rsidRPr="00FF76FC">
        <w:rPr>
          <w:rFonts w:ascii="Arial" w:hAnsi="Arial" w:cs="Arial"/>
          <w:b/>
        </w:rPr>
        <w:tab/>
        <w:t>Reference:</w:t>
      </w:r>
      <w:r w:rsidRPr="00FF76FC">
        <w:rPr>
          <w:rFonts w:ascii="Arial" w:hAnsi="Arial" w:cs="Arial"/>
          <w:b/>
        </w:rPr>
        <w:tab/>
        <w:t>Energy Probe #17 d)</w:t>
      </w:r>
    </w:p>
    <w:p w:rsidR="00397E3F" w:rsidRDefault="00397E3F" w:rsidP="00583537">
      <w:pPr>
        <w:rPr>
          <w:rFonts w:ascii="Arial" w:hAnsi="Arial" w:cs="Arial"/>
        </w:rPr>
      </w:pPr>
    </w:p>
    <w:p w:rsidR="00397E3F" w:rsidRDefault="00397E3F" w:rsidP="00583537">
      <w:pPr>
        <w:numPr>
          <w:ilvl w:val="0"/>
          <w:numId w:val="11"/>
        </w:numPr>
        <w:rPr>
          <w:rFonts w:ascii="Arial" w:hAnsi="Arial" w:cs="Arial"/>
        </w:rPr>
      </w:pPr>
      <w:r>
        <w:rPr>
          <w:rFonts w:ascii="Arial" w:hAnsi="Arial" w:cs="Arial"/>
        </w:rPr>
        <w:t>The response does not address the question posed which asked for details on the calculation of the values shown in Table 3-25 (i.e., forecast billing kW).  Please provide.</w:t>
      </w:r>
    </w:p>
    <w:p w:rsidR="00397E3F" w:rsidRDefault="00397E3F" w:rsidP="00583537">
      <w:pPr>
        <w:rPr>
          <w:rFonts w:ascii="Arial" w:hAnsi="Arial" w:cs="Arial"/>
        </w:rPr>
      </w:pPr>
    </w:p>
    <w:p w:rsidR="00397E3F" w:rsidRPr="00FF76FC" w:rsidRDefault="00397E3F" w:rsidP="00583537">
      <w:pPr>
        <w:rPr>
          <w:rFonts w:ascii="Arial" w:hAnsi="Arial" w:cs="Arial"/>
          <w:b/>
        </w:rPr>
      </w:pPr>
      <w:r>
        <w:rPr>
          <w:rFonts w:ascii="Arial" w:hAnsi="Arial" w:cs="Arial"/>
          <w:b/>
        </w:rPr>
        <w:t>#44</w:t>
      </w:r>
      <w:r w:rsidRPr="00FF76FC">
        <w:rPr>
          <w:rFonts w:ascii="Arial" w:hAnsi="Arial" w:cs="Arial"/>
          <w:b/>
        </w:rPr>
        <w:tab/>
        <w:t>Reference:</w:t>
      </w:r>
      <w:r w:rsidRPr="00FF76FC">
        <w:rPr>
          <w:rFonts w:ascii="Arial" w:hAnsi="Arial" w:cs="Arial"/>
          <w:b/>
        </w:rPr>
        <w:tab/>
        <w:t>Energy Probe #18</w:t>
      </w:r>
    </w:p>
    <w:p w:rsidR="00397E3F" w:rsidRDefault="00397E3F" w:rsidP="00583537">
      <w:pPr>
        <w:rPr>
          <w:rFonts w:ascii="Arial" w:hAnsi="Arial" w:cs="Arial"/>
        </w:rPr>
      </w:pPr>
    </w:p>
    <w:p w:rsidR="00397E3F" w:rsidRDefault="00397E3F" w:rsidP="00583537">
      <w:pPr>
        <w:numPr>
          <w:ilvl w:val="0"/>
          <w:numId w:val="12"/>
        </w:numPr>
        <w:rPr>
          <w:rFonts w:ascii="Arial" w:hAnsi="Arial" w:cs="Arial"/>
        </w:rPr>
      </w:pPr>
      <w:r>
        <w:rPr>
          <w:rFonts w:ascii="Arial" w:hAnsi="Arial" w:cs="Arial"/>
        </w:rPr>
        <w:t>Please explain why the 2012 weather normal values changed from those in the Application (per Table 3-26).  Which set of values represents WNPI’s forecast?</w:t>
      </w:r>
    </w:p>
    <w:p w:rsidR="00397E3F" w:rsidRDefault="00397E3F" w:rsidP="00583537">
      <w:pPr>
        <w:rPr>
          <w:rFonts w:ascii="Arial" w:hAnsi="Arial" w:cs="Arial"/>
        </w:rPr>
      </w:pPr>
    </w:p>
    <w:p w:rsidR="00397E3F" w:rsidRPr="00F80970" w:rsidRDefault="00397E3F" w:rsidP="00583537">
      <w:pPr>
        <w:rPr>
          <w:rFonts w:ascii="Arial" w:hAnsi="Arial" w:cs="Arial"/>
          <w:b/>
        </w:rPr>
      </w:pPr>
      <w:r>
        <w:rPr>
          <w:rFonts w:ascii="Arial" w:hAnsi="Arial" w:cs="Arial"/>
          <w:b/>
        </w:rPr>
        <w:t>#45</w:t>
      </w:r>
      <w:r w:rsidRPr="00F80970">
        <w:rPr>
          <w:rFonts w:ascii="Arial" w:hAnsi="Arial" w:cs="Arial"/>
          <w:b/>
        </w:rPr>
        <w:tab/>
        <w:t>Reference:</w:t>
      </w:r>
      <w:r w:rsidRPr="00F80970">
        <w:rPr>
          <w:rFonts w:ascii="Arial" w:hAnsi="Arial" w:cs="Arial"/>
          <w:b/>
        </w:rPr>
        <w:tab/>
        <w:t>Energy Probe #20</w:t>
      </w:r>
    </w:p>
    <w:p w:rsidR="00397E3F" w:rsidRDefault="00397E3F" w:rsidP="00583537">
      <w:pPr>
        <w:rPr>
          <w:rFonts w:ascii="Arial" w:hAnsi="Arial" w:cs="Arial"/>
        </w:rPr>
      </w:pPr>
    </w:p>
    <w:p w:rsidR="00397E3F" w:rsidRDefault="00397E3F" w:rsidP="00583537">
      <w:pPr>
        <w:numPr>
          <w:ilvl w:val="0"/>
          <w:numId w:val="13"/>
        </w:numPr>
        <w:rPr>
          <w:rFonts w:ascii="Arial" w:hAnsi="Arial" w:cs="Arial"/>
        </w:rPr>
      </w:pPr>
      <w:r>
        <w:rPr>
          <w:rFonts w:ascii="Arial" w:hAnsi="Arial" w:cs="Arial"/>
        </w:rPr>
        <w:t>The response to part (a) states that interest associated with deferral and variance accounts was included in the Application’s forecast whereas the response to part (b) states it was not.  Please reconcile and confirm what the interest and dividend income for each year is excluding interest on deferral and variance accounts.</w:t>
      </w:r>
    </w:p>
    <w:p w:rsidR="00397E3F" w:rsidRDefault="00397E3F" w:rsidP="00583537">
      <w:pPr>
        <w:ind w:left="360"/>
        <w:rPr>
          <w:rFonts w:ascii="Arial" w:hAnsi="Arial" w:cs="Arial"/>
        </w:rPr>
      </w:pPr>
    </w:p>
    <w:p w:rsidR="00397E3F" w:rsidRPr="00B21C2B" w:rsidRDefault="00397E3F" w:rsidP="00583537">
      <w:pPr>
        <w:rPr>
          <w:rFonts w:ascii="Arial" w:hAnsi="Arial" w:cs="Arial"/>
          <w:b/>
        </w:rPr>
      </w:pPr>
      <w:r>
        <w:rPr>
          <w:rFonts w:ascii="Arial" w:hAnsi="Arial" w:cs="Arial"/>
          <w:b/>
        </w:rPr>
        <w:t>#46</w:t>
      </w:r>
      <w:r w:rsidRPr="00B21C2B">
        <w:rPr>
          <w:rFonts w:ascii="Arial" w:hAnsi="Arial" w:cs="Arial"/>
          <w:b/>
        </w:rPr>
        <w:tab/>
        <w:t>Reference:</w:t>
      </w:r>
      <w:r w:rsidRPr="00B21C2B">
        <w:rPr>
          <w:rFonts w:ascii="Arial" w:hAnsi="Arial" w:cs="Arial"/>
          <w:b/>
        </w:rPr>
        <w:tab/>
        <w:t>VECC #33</w:t>
      </w:r>
      <w:r>
        <w:rPr>
          <w:rFonts w:ascii="Arial" w:hAnsi="Arial" w:cs="Arial"/>
          <w:b/>
        </w:rPr>
        <w:t xml:space="preserve"> a) and OEB Staff #26 a)</w:t>
      </w:r>
    </w:p>
    <w:p w:rsidR="00397E3F" w:rsidRDefault="00397E3F" w:rsidP="00583537">
      <w:pPr>
        <w:rPr>
          <w:rFonts w:ascii="Arial" w:hAnsi="Arial" w:cs="Arial"/>
        </w:rPr>
      </w:pPr>
    </w:p>
    <w:p w:rsidR="00397E3F" w:rsidRDefault="00397E3F" w:rsidP="00583537">
      <w:pPr>
        <w:numPr>
          <w:ilvl w:val="0"/>
          <w:numId w:val="14"/>
        </w:numPr>
        <w:rPr>
          <w:rFonts w:ascii="Arial" w:hAnsi="Arial" w:cs="Arial"/>
        </w:rPr>
      </w:pPr>
      <w:r>
        <w:rPr>
          <w:rFonts w:ascii="Arial" w:hAnsi="Arial" w:cs="Arial"/>
        </w:rPr>
        <w:t xml:space="preserve">Please confirm that Hydro One’s </w:t>
      </w:r>
      <w:smartTag w:uri="urn:schemas-microsoft-com:office:smarttags" w:element="City">
        <w:smartTag w:uri="urn:schemas-microsoft-com:office:smarttags" w:element="place">
          <w:r>
            <w:rPr>
              <w:rFonts w:ascii="Arial" w:hAnsi="Arial" w:cs="Arial"/>
            </w:rPr>
            <w:t>LV</w:t>
          </w:r>
        </w:smartTag>
      </w:smartTag>
      <w:r>
        <w:rPr>
          <w:rFonts w:ascii="Arial" w:hAnsi="Arial" w:cs="Arial"/>
        </w:rPr>
        <w:t xml:space="preserve"> charges (i.e. the rates) for 2012 remained unchanged from those for 2011.</w:t>
      </w:r>
    </w:p>
    <w:p w:rsidR="00397E3F" w:rsidRDefault="00397E3F" w:rsidP="00583537">
      <w:pPr>
        <w:rPr>
          <w:rFonts w:ascii="Arial" w:hAnsi="Arial" w:cs="Arial"/>
        </w:rPr>
      </w:pPr>
    </w:p>
    <w:p w:rsidR="00397E3F" w:rsidRPr="00D42AB0" w:rsidRDefault="00397E3F" w:rsidP="00583537">
      <w:pPr>
        <w:rPr>
          <w:rFonts w:ascii="Arial" w:hAnsi="Arial" w:cs="Arial"/>
        </w:rPr>
      </w:pPr>
    </w:p>
    <w:p w:rsidR="00397E3F" w:rsidRPr="00B21C2B" w:rsidRDefault="00397E3F" w:rsidP="003F7B09">
      <w:pPr>
        <w:rPr>
          <w:rFonts w:ascii="Arial" w:hAnsi="Arial" w:cs="Arial"/>
          <w:b/>
        </w:rPr>
      </w:pPr>
      <w:r>
        <w:rPr>
          <w:rFonts w:ascii="Arial" w:hAnsi="Arial" w:cs="Arial"/>
          <w:b/>
        </w:rPr>
        <w:t>#47</w:t>
      </w:r>
      <w:r w:rsidRPr="00B21C2B">
        <w:rPr>
          <w:rFonts w:ascii="Arial" w:hAnsi="Arial" w:cs="Arial"/>
          <w:b/>
        </w:rPr>
        <w:tab/>
        <w:t>Reference:</w:t>
      </w:r>
      <w:r w:rsidRPr="00B21C2B">
        <w:rPr>
          <w:rFonts w:ascii="Arial" w:hAnsi="Arial" w:cs="Arial"/>
          <w:b/>
        </w:rPr>
        <w:tab/>
        <w:t>VECC #</w:t>
      </w:r>
      <w:r>
        <w:rPr>
          <w:rFonts w:ascii="Arial" w:hAnsi="Arial" w:cs="Arial"/>
          <w:b/>
        </w:rPr>
        <w:t>27</w:t>
      </w:r>
    </w:p>
    <w:p w:rsidR="00397E3F" w:rsidRDefault="00397E3F" w:rsidP="003F7B09">
      <w:pPr>
        <w:rPr>
          <w:rFonts w:ascii="Arial" w:hAnsi="Arial" w:cs="Arial"/>
        </w:rPr>
      </w:pPr>
    </w:p>
    <w:p w:rsidR="00397E3F" w:rsidRDefault="00397E3F" w:rsidP="003F7B09">
      <w:pPr>
        <w:numPr>
          <w:ilvl w:val="0"/>
          <w:numId w:val="15"/>
        </w:numPr>
        <w:rPr>
          <w:rFonts w:ascii="Arial" w:hAnsi="Arial" w:cs="Arial"/>
        </w:rPr>
      </w:pPr>
      <w:r>
        <w:rPr>
          <w:rFonts w:ascii="Arial" w:hAnsi="Arial" w:cs="Arial"/>
        </w:rPr>
        <w:t>Please provide the project compensation to be capitalized in 2012.</w:t>
      </w:r>
    </w:p>
    <w:p w:rsidR="00397E3F" w:rsidRDefault="00397E3F" w:rsidP="003F7B09">
      <w:pPr>
        <w:rPr>
          <w:rFonts w:ascii="Arial" w:hAnsi="Arial" w:cs="Arial"/>
        </w:rPr>
      </w:pPr>
    </w:p>
    <w:p w:rsidR="00397E3F" w:rsidRDefault="00397E3F" w:rsidP="003F7B09">
      <w:pPr>
        <w:rPr>
          <w:rFonts w:ascii="Arial" w:hAnsi="Arial" w:cs="Arial"/>
        </w:rPr>
      </w:pPr>
    </w:p>
    <w:p w:rsidR="00397E3F" w:rsidRPr="00B21C2B" w:rsidRDefault="00397E3F" w:rsidP="003F7B09">
      <w:pPr>
        <w:rPr>
          <w:rFonts w:ascii="Arial" w:hAnsi="Arial" w:cs="Arial"/>
          <w:b/>
        </w:rPr>
      </w:pPr>
      <w:r>
        <w:rPr>
          <w:rFonts w:ascii="Arial" w:hAnsi="Arial" w:cs="Arial"/>
          <w:b/>
        </w:rPr>
        <w:t>#48</w:t>
      </w:r>
      <w:r w:rsidRPr="00B21C2B">
        <w:rPr>
          <w:rFonts w:ascii="Arial" w:hAnsi="Arial" w:cs="Arial"/>
          <w:b/>
        </w:rPr>
        <w:tab/>
        <w:t>Reference:</w:t>
      </w:r>
      <w:r w:rsidRPr="00B21C2B">
        <w:rPr>
          <w:rFonts w:ascii="Arial" w:hAnsi="Arial" w:cs="Arial"/>
          <w:b/>
        </w:rPr>
        <w:tab/>
      </w:r>
      <w:r>
        <w:rPr>
          <w:rFonts w:ascii="Arial" w:hAnsi="Arial" w:cs="Arial"/>
          <w:b/>
        </w:rPr>
        <w:t>V</w:t>
      </w:r>
      <w:r w:rsidRPr="003F7B09">
        <w:rPr>
          <w:rFonts w:ascii="Arial" w:hAnsi="Arial" w:cs="Arial"/>
          <w:b/>
        </w:rPr>
        <w:t xml:space="preserve">ECC #28, 29 and Exhibit 4, Tab 2, Schedule 10, page </w:t>
      </w:r>
      <w:r w:rsidRPr="003F7B09">
        <w:rPr>
          <w:rFonts w:ascii="Arial" w:hAnsi="Arial" w:cs="Arial"/>
          <w:b/>
        </w:rPr>
        <w:tab/>
        <w:t>451</w:t>
      </w:r>
      <w:r>
        <w:rPr>
          <w:rFonts w:ascii="Arial" w:hAnsi="Arial" w:cs="Arial"/>
          <w:b/>
        </w:rPr>
        <w:t>; Exhibit 4, Tab 2, Schedule 6, page 427</w:t>
      </w:r>
    </w:p>
    <w:p w:rsidR="00397E3F" w:rsidRDefault="00397E3F" w:rsidP="003F7B09">
      <w:pPr>
        <w:rPr>
          <w:rFonts w:ascii="Arial" w:hAnsi="Arial" w:cs="Arial"/>
        </w:rPr>
      </w:pPr>
    </w:p>
    <w:p w:rsidR="00397E3F" w:rsidRDefault="00397E3F" w:rsidP="003F7B09">
      <w:pPr>
        <w:numPr>
          <w:ilvl w:val="0"/>
          <w:numId w:val="18"/>
        </w:numPr>
        <w:rPr>
          <w:rFonts w:ascii="Arial" w:hAnsi="Arial" w:cs="Arial"/>
        </w:rPr>
      </w:pPr>
      <w:r>
        <w:rPr>
          <w:rFonts w:ascii="Arial" w:hAnsi="Arial" w:cs="Arial"/>
        </w:rPr>
        <w:t>In response to VECC IR # 28 c) WNP states that the FTE requirements are 14.5 not 19.5.  However, 19.5 FTE are noted in at page 451 of the evidence (and repeated in each interrogatory response) and elsewhere (page 427 and  454) as 14.5.  Please explain the reconcile these two different FTE figures.</w:t>
      </w:r>
    </w:p>
    <w:p w:rsidR="00397E3F" w:rsidRDefault="00397E3F" w:rsidP="003F7B09">
      <w:pPr>
        <w:ind w:left="720"/>
        <w:rPr>
          <w:rFonts w:ascii="Arial" w:hAnsi="Arial" w:cs="Arial"/>
        </w:rPr>
      </w:pPr>
    </w:p>
    <w:p w:rsidR="00397E3F" w:rsidRDefault="00397E3F" w:rsidP="003F7B09">
      <w:pPr>
        <w:numPr>
          <w:ilvl w:val="0"/>
          <w:numId w:val="18"/>
        </w:numPr>
        <w:rPr>
          <w:rFonts w:ascii="Arial" w:hAnsi="Arial" w:cs="Arial"/>
        </w:rPr>
      </w:pPr>
      <w:r>
        <w:rPr>
          <w:rFonts w:ascii="Arial" w:hAnsi="Arial" w:cs="Arial"/>
        </w:rPr>
        <w:t>Please confirm that the total compensation for  14.5 FTEs forecast in 2012 is $1,024,005 (revised in VECC IR #29 from the original $1,029,770 as shown in Table 4-24 of the evidence).</w:t>
      </w:r>
    </w:p>
    <w:p w:rsidR="00397E3F" w:rsidRDefault="00397E3F" w:rsidP="003F7B09">
      <w:pPr>
        <w:rPr>
          <w:rFonts w:ascii="Arial" w:hAnsi="Arial" w:cs="Arial"/>
        </w:rPr>
      </w:pPr>
    </w:p>
    <w:p w:rsidR="00397E3F" w:rsidRDefault="00397E3F" w:rsidP="00106D13">
      <w:pPr>
        <w:jc w:val="center"/>
        <w:rPr>
          <w:rFonts w:ascii="Arial" w:hAnsi="Arial" w:cs="Arial"/>
        </w:rPr>
      </w:pPr>
      <w:bookmarkStart w:id="0" w:name="_GoBack"/>
      <w:bookmarkEnd w:id="0"/>
      <w:r>
        <w:rPr>
          <w:rFonts w:ascii="Arial" w:hAnsi="Arial" w:cs="Arial"/>
        </w:rPr>
        <w:t>End of Document</w:t>
      </w:r>
    </w:p>
    <w:sectPr w:rsidR="00397E3F" w:rsidSect="00B07169">
      <w:footerReference w:type="even" r:id="rId10"/>
      <w:footerReference w:type="default" r:id="rId11"/>
      <w:pgSz w:w="12240" w:h="15840"/>
      <w:pgMar w:top="1440" w:right="1800" w:bottom="1440" w:left="180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E3F" w:rsidRDefault="00397E3F">
      <w:r>
        <w:separator/>
      </w:r>
    </w:p>
  </w:endnote>
  <w:endnote w:type="continuationSeparator" w:id="1">
    <w:p w:rsidR="00397E3F" w:rsidRDefault="00397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E3F" w:rsidRDefault="00397E3F"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7E3F" w:rsidRDefault="00397E3F" w:rsidP="00F82C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E3F" w:rsidRDefault="00397E3F"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97E3F" w:rsidRDefault="00397E3F"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E3F" w:rsidRDefault="00397E3F">
      <w:r>
        <w:separator/>
      </w:r>
    </w:p>
  </w:footnote>
  <w:footnote w:type="continuationSeparator" w:id="1">
    <w:p w:rsidR="00397E3F" w:rsidRDefault="00397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31274F5"/>
    <w:multiLevelType w:val="hybridMultilevel"/>
    <w:tmpl w:val="78DE8036"/>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3E23064"/>
    <w:multiLevelType w:val="hybridMultilevel"/>
    <w:tmpl w:val="2D06B216"/>
    <w:lvl w:ilvl="0" w:tplc="653AB8A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0D4F32A0"/>
    <w:multiLevelType w:val="hybridMultilevel"/>
    <w:tmpl w:val="E23A8298"/>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0BC1034"/>
    <w:multiLevelType w:val="hybridMultilevel"/>
    <w:tmpl w:val="100AD45C"/>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57D5BA1"/>
    <w:multiLevelType w:val="hybridMultilevel"/>
    <w:tmpl w:val="F3709A9E"/>
    <w:lvl w:ilvl="0" w:tplc="0409000F">
      <w:start w:val="1"/>
      <w:numFmt w:val="decimal"/>
      <w:lvlText w:val="%1."/>
      <w:lvlJc w:val="left"/>
      <w:pPr>
        <w:tabs>
          <w:tab w:val="num" w:pos="360"/>
        </w:tabs>
        <w:ind w:left="360" w:hanging="360"/>
      </w:pPr>
      <w:rPr>
        <w:rFonts w:cs="Times New Roman"/>
      </w:rPr>
    </w:lvl>
    <w:lvl w:ilvl="1" w:tplc="4BEC30F2">
      <w:start w:val="1"/>
      <w:numFmt w:val="lowerLetter"/>
      <w:lvlText w:val="%2)"/>
      <w:lvlJc w:val="left"/>
      <w:pPr>
        <w:tabs>
          <w:tab w:val="num" w:pos="1080"/>
        </w:tabs>
        <w:ind w:left="1080" w:hanging="360"/>
      </w:pPr>
      <w:rPr>
        <w:rFonts w:cs="Times New Roman" w:hint="default"/>
        <w:b w:val="0"/>
        <w:sz w:val="24"/>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327B4F9E"/>
    <w:multiLevelType w:val="hybridMultilevel"/>
    <w:tmpl w:val="6AAA9D7C"/>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D0C2DF0"/>
    <w:multiLevelType w:val="hybridMultilevel"/>
    <w:tmpl w:val="E4288672"/>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BFC582D"/>
    <w:multiLevelType w:val="hybridMultilevel"/>
    <w:tmpl w:val="218AF354"/>
    <w:lvl w:ilvl="0" w:tplc="653AB8A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4D882616"/>
    <w:multiLevelType w:val="hybridMultilevel"/>
    <w:tmpl w:val="3C4236DE"/>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B4E13A5"/>
    <w:multiLevelType w:val="hybridMultilevel"/>
    <w:tmpl w:val="A9FE27CA"/>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E56439B"/>
    <w:multiLevelType w:val="hybridMultilevel"/>
    <w:tmpl w:val="A9FE27CA"/>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0D52953"/>
    <w:multiLevelType w:val="hybridMultilevel"/>
    <w:tmpl w:val="17F456F0"/>
    <w:lvl w:ilvl="0" w:tplc="653AB8A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63091E7D"/>
    <w:multiLevelType w:val="hybridMultilevel"/>
    <w:tmpl w:val="382EAF30"/>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DA10E02"/>
    <w:multiLevelType w:val="hybridMultilevel"/>
    <w:tmpl w:val="A9FE27CA"/>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E2727F5"/>
    <w:multiLevelType w:val="hybridMultilevel"/>
    <w:tmpl w:val="7F80DA94"/>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14D6E4C"/>
    <w:multiLevelType w:val="hybridMultilevel"/>
    <w:tmpl w:val="A9FE27CA"/>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7356DF8"/>
    <w:multiLevelType w:val="hybridMultilevel"/>
    <w:tmpl w:val="0DFA6E6E"/>
    <w:lvl w:ilvl="0" w:tplc="0409000F">
      <w:start w:val="1"/>
      <w:numFmt w:val="decimal"/>
      <w:lvlText w:val="%1."/>
      <w:lvlJc w:val="left"/>
      <w:pPr>
        <w:tabs>
          <w:tab w:val="num" w:pos="360"/>
        </w:tabs>
        <w:ind w:left="360" w:hanging="360"/>
      </w:pPr>
      <w:rPr>
        <w:rFonts w:cs="Times New Roman"/>
      </w:rPr>
    </w:lvl>
    <w:lvl w:ilvl="1" w:tplc="653AB8A0">
      <w:start w:val="1"/>
      <w:numFmt w:val="lowerLetter"/>
      <w:lvlText w:val="%2)"/>
      <w:lvlJc w:val="left"/>
      <w:pPr>
        <w:tabs>
          <w:tab w:val="num" w:pos="1080"/>
        </w:tabs>
        <w:ind w:left="1080" w:hanging="360"/>
      </w:pPr>
      <w:rPr>
        <w:rFonts w:cs="Times New Roman" w:hint="default"/>
      </w:rPr>
    </w:lvl>
    <w:lvl w:ilvl="2" w:tplc="04090001">
      <w:start w:val="1"/>
      <w:numFmt w:val="bullet"/>
      <w:lvlText w:val=""/>
      <w:lvlJc w:val="left"/>
      <w:pPr>
        <w:tabs>
          <w:tab w:val="num" w:pos="1980"/>
        </w:tabs>
        <w:ind w:left="1980" w:hanging="360"/>
      </w:pPr>
      <w:rPr>
        <w:rFonts w:ascii="Symbol" w:hAnsi="Symbol" w:hint="default"/>
      </w:rPr>
    </w:lvl>
    <w:lvl w:ilvl="3" w:tplc="584E2294">
      <w:start w:val="1"/>
      <w:numFmt w:val="lowerLetter"/>
      <w:lvlText w:val="%4)"/>
      <w:lvlJc w:val="left"/>
      <w:pPr>
        <w:tabs>
          <w:tab w:val="num" w:pos="2520"/>
        </w:tabs>
        <w:ind w:left="2520" w:hanging="360"/>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8"/>
  </w:num>
  <w:num w:numId="3">
    <w:abstractNumId w:val="11"/>
  </w:num>
  <w:num w:numId="4">
    <w:abstractNumId w:val="15"/>
  </w:num>
  <w:num w:numId="5">
    <w:abstractNumId w:val="4"/>
  </w:num>
  <w:num w:numId="6">
    <w:abstractNumId w:val="20"/>
  </w:num>
  <w:num w:numId="7">
    <w:abstractNumId w:val="18"/>
  </w:num>
  <w:num w:numId="8">
    <w:abstractNumId w:val="5"/>
  </w:num>
  <w:num w:numId="9">
    <w:abstractNumId w:val="7"/>
  </w:num>
  <w:num w:numId="10">
    <w:abstractNumId w:val="16"/>
  </w:num>
  <w:num w:numId="11">
    <w:abstractNumId w:val="9"/>
  </w:num>
  <w:num w:numId="12">
    <w:abstractNumId w:val="3"/>
  </w:num>
  <w:num w:numId="13">
    <w:abstractNumId w:val="12"/>
  </w:num>
  <w:num w:numId="14">
    <w:abstractNumId w:val="14"/>
  </w:num>
  <w:num w:numId="15">
    <w:abstractNumId w:val="10"/>
  </w:num>
  <w:num w:numId="16">
    <w:abstractNumId w:val="17"/>
  </w:num>
  <w:num w:numId="17">
    <w:abstractNumId w:val="13"/>
  </w:num>
  <w:num w:numId="18">
    <w:abstractNumId w:val="1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57"/>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AC7"/>
    <w:rsid w:val="0001265E"/>
    <w:rsid w:val="00015137"/>
    <w:rsid w:val="00015856"/>
    <w:rsid w:val="00016080"/>
    <w:rsid w:val="00017D90"/>
    <w:rsid w:val="000206DE"/>
    <w:rsid w:val="00020F18"/>
    <w:rsid w:val="00025A8B"/>
    <w:rsid w:val="0003053F"/>
    <w:rsid w:val="000521D0"/>
    <w:rsid w:val="00055476"/>
    <w:rsid w:val="00060F2F"/>
    <w:rsid w:val="00061538"/>
    <w:rsid w:val="00061BEE"/>
    <w:rsid w:val="00063002"/>
    <w:rsid w:val="00066BBA"/>
    <w:rsid w:val="0007450B"/>
    <w:rsid w:val="00086EA1"/>
    <w:rsid w:val="00094C0B"/>
    <w:rsid w:val="000A61ED"/>
    <w:rsid w:val="000A7BB3"/>
    <w:rsid w:val="000B0A21"/>
    <w:rsid w:val="000D2ECB"/>
    <w:rsid w:val="000D31BE"/>
    <w:rsid w:val="000D7B63"/>
    <w:rsid w:val="000E49E6"/>
    <w:rsid w:val="000E59B8"/>
    <w:rsid w:val="000F2BE7"/>
    <w:rsid w:val="001021C0"/>
    <w:rsid w:val="00106D13"/>
    <w:rsid w:val="00107AFE"/>
    <w:rsid w:val="00117B13"/>
    <w:rsid w:val="00123F9E"/>
    <w:rsid w:val="00141B21"/>
    <w:rsid w:val="00146614"/>
    <w:rsid w:val="00157922"/>
    <w:rsid w:val="00161B73"/>
    <w:rsid w:val="00164CD4"/>
    <w:rsid w:val="00165305"/>
    <w:rsid w:val="00183B3B"/>
    <w:rsid w:val="00191C71"/>
    <w:rsid w:val="001A1C5D"/>
    <w:rsid w:val="001B06BC"/>
    <w:rsid w:val="001B206A"/>
    <w:rsid w:val="001D49DC"/>
    <w:rsid w:val="001E0BEF"/>
    <w:rsid w:val="00200C6F"/>
    <w:rsid w:val="00214BD6"/>
    <w:rsid w:val="00216331"/>
    <w:rsid w:val="002172BD"/>
    <w:rsid w:val="00223E3D"/>
    <w:rsid w:val="00227A3C"/>
    <w:rsid w:val="0025240F"/>
    <w:rsid w:val="00252E55"/>
    <w:rsid w:val="002622AB"/>
    <w:rsid w:val="0026795B"/>
    <w:rsid w:val="002705FE"/>
    <w:rsid w:val="002714D7"/>
    <w:rsid w:val="00271D84"/>
    <w:rsid w:val="00282888"/>
    <w:rsid w:val="002904A6"/>
    <w:rsid w:val="00290E9A"/>
    <w:rsid w:val="00296875"/>
    <w:rsid w:val="002A65A3"/>
    <w:rsid w:val="002A6757"/>
    <w:rsid w:val="002B0332"/>
    <w:rsid w:val="002C1BEC"/>
    <w:rsid w:val="002C3135"/>
    <w:rsid w:val="002C4F72"/>
    <w:rsid w:val="002D036F"/>
    <w:rsid w:val="002D5382"/>
    <w:rsid w:val="002E5374"/>
    <w:rsid w:val="002F5955"/>
    <w:rsid w:val="00312C8E"/>
    <w:rsid w:val="003137B2"/>
    <w:rsid w:val="00322AFB"/>
    <w:rsid w:val="003253A9"/>
    <w:rsid w:val="003303CB"/>
    <w:rsid w:val="00333D08"/>
    <w:rsid w:val="00342906"/>
    <w:rsid w:val="0034684D"/>
    <w:rsid w:val="003476F6"/>
    <w:rsid w:val="00361520"/>
    <w:rsid w:val="0036314B"/>
    <w:rsid w:val="00363EED"/>
    <w:rsid w:val="0036500A"/>
    <w:rsid w:val="003856A3"/>
    <w:rsid w:val="00386C7A"/>
    <w:rsid w:val="00387E68"/>
    <w:rsid w:val="0039739C"/>
    <w:rsid w:val="00397E3F"/>
    <w:rsid w:val="003A42DD"/>
    <w:rsid w:val="003A6A59"/>
    <w:rsid w:val="003C6D5E"/>
    <w:rsid w:val="003C73F8"/>
    <w:rsid w:val="003D2AB1"/>
    <w:rsid w:val="003E1E80"/>
    <w:rsid w:val="003F1849"/>
    <w:rsid w:val="003F7B09"/>
    <w:rsid w:val="00401690"/>
    <w:rsid w:val="00401FF0"/>
    <w:rsid w:val="00407540"/>
    <w:rsid w:val="00423F0B"/>
    <w:rsid w:val="00425103"/>
    <w:rsid w:val="00433223"/>
    <w:rsid w:val="004356C5"/>
    <w:rsid w:val="004377D7"/>
    <w:rsid w:val="00437B97"/>
    <w:rsid w:val="00450D0B"/>
    <w:rsid w:val="00453272"/>
    <w:rsid w:val="00457351"/>
    <w:rsid w:val="0046317A"/>
    <w:rsid w:val="00474F61"/>
    <w:rsid w:val="00476B6A"/>
    <w:rsid w:val="00486C22"/>
    <w:rsid w:val="0049125C"/>
    <w:rsid w:val="00496122"/>
    <w:rsid w:val="004A3EA9"/>
    <w:rsid w:val="004B1163"/>
    <w:rsid w:val="004B4B08"/>
    <w:rsid w:val="004C4A16"/>
    <w:rsid w:val="004D1AC4"/>
    <w:rsid w:val="004D2AF6"/>
    <w:rsid w:val="004E2B9F"/>
    <w:rsid w:val="004F7B24"/>
    <w:rsid w:val="00505B7F"/>
    <w:rsid w:val="005152D3"/>
    <w:rsid w:val="00524604"/>
    <w:rsid w:val="00525A01"/>
    <w:rsid w:val="00527C11"/>
    <w:rsid w:val="005450D8"/>
    <w:rsid w:val="00561245"/>
    <w:rsid w:val="00563CDE"/>
    <w:rsid w:val="005720C1"/>
    <w:rsid w:val="00574129"/>
    <w:rsid w:val="0057420F"/>
    <w:rsid w:val="00580E01"/>
    <w:rsid w:val="00583537"/>
    <w:rsid w:val="00583D5F"/>
    <w:rsid w:val="00586765"/>
    <w:rsid w:val="005903EC"/>
    <w:rsid w:val="005908E8"/>
    <w:rsid w:val="005B6361"/>
    <w:rsid w:val="005C175D"/>
    <w:rsid w:val="005C3C3A"/>
    <w:rsid w:val="005C6B8D"/>
    <w:rsid w:val="005D12F0"/>
    <w:rsid w:val="005D2E21"/>
    <w:rsid w:val="005F164E"/>
    <w:rsid w:val="00603678"/>
    <w:rsid w:val="0060670B"/>
    <w:rsid w:val="00614786"/>
    <w:rsid w:val="0062189F"/>
    <w:rsid w:val="00630401"/>
    <w:rsid w:val="00631DEC"/>
    <w:rsid w:val="0063728D"/>
    <w:rsid w:val="00640A42"/>
    <w:rsid w:val="006414F1"/>
    <w:rsid w:val="00643C4D"/>
    <w:rsid w:val="006535ED"/>
    <w:rsid w:val="00656ED5"/>
    <w:rsid w:val="00657C7C"/>
    <w:rsid w:val="00675BC3"/>
    <w:rsid w:val="00685E33"/>
    <w:rsid w:val="006906A1"/>
    <w:rsid w:val="00691845"/>
    <w:rsid w:val="00695342"/>
    <w:rsid w:val="00696412"/>
    <w:rsid w:val="006A4D0A"/>
    <w:rsid w:val="006C2260"/>
    <w:rsid w:val="006C26F2"/>
    <w:rsid w:val="006C4F50"/>
    <w:rsid w:val="006D0B44"/>
    <w:rsid w:val="006D3D6F"/>
    <w:rsid w:val="006D7F94"/>
    <w:rsid w:val="006E1479"/>
    <w:rsid w:val="006E4672"/>
    <w:rsid w:val="006E57BD"/>
    <w:rsid w:val="006F1AA5"/>
    <w:rsid w:val="006F204D"/>
    <w:rsid w:val="007038B6"/>
    <w:rsid w:val="0070477B"/>
    <w:rsid w:val="00705FFF"/>
    <w:rsid w:val="00707DDF"/>
    <w:rsid w:val="007138A3"/>
    <w:rsid w:val="0071559D"/>
    <w:rsid w:val="0072183A"/>
    <w:rsid w:val="00723A16"/>
    <w:rsid w:val="00725C7B"/>
    <w:rsid w:val="00731FDB"/>
    <w:rsid w:val="0073545C"/>
    <w:rsid w:val="007526E7"/>
    <w:rsid w:val="007554F7"/>
    <w:rsid w:val="0075609E"/>
    <w:rsid w:val="007712AE"/>
    <w:rsid w:val="007746A5"/>
    <w:rsid w:val="00774AED"/>
    <w:rsid w:val="00781AC8"/>
    <w:rsid w:val="00783E79"/>
    <w:rsid w:val="00786B22"/>
    <w:rsid w:val="007907A9"/>
    <w:rsid w:val="00791E72"/>
    <w:rsid w:val="00797C93"/>
    <w:rsid w:val="007A5C42"/>
    <w:rsid w:val="007C0FF3"/>
    <w:rsid w:val="007C27E2"/>
    <w:rsid w:val="007C4E02"/>
    <w:rsid w:val="007C59F5"/>
    <w:rsid w:val="007D4F0A"/>
    <w:rsid w:val="007D752B"/>
    <w:rsid w:val="007E7FA7"/>
    <w:rsid w:val="007F26E1"/>
    <w:rsid w:val="007F32AC"/>
    <w:rsid w:val="007F5A66"/>
    <w:rsid w:val="00804B03"/>
    <w:rsid w:val="00804F49"/>
    <w:rsid w:val="00805C96"/>
    <w:rsid w:val="008109E1"/>
    <w:rsid w:val="00815A2F"/>
    <w:rsid w:val="008177B7"/>
    <w:rsid w:val="00826525"/>
    <w:rsid w:val="0082780C"/>
    <w:rsid w:val="00843ED2"/>
    <w:rsid w:val="00852C40"/>
    <w:rsid w:val="00862080"/>
    <w:rsid w:val="008642CB"/>
    <w:rsid w:val="00866923"/>
    <w:rsid w:val="0087797A"/>
    <w:rsid w:val="00883219"/>
    <w:rsid w:val="00892B0D"/>
    <w:rsid w:val="00894521"/>
    <w:rsid w:val="008A5448"/>
    <w:rsid w:val="008D35AB"/>
    <w:rsid w:val="008D36C0"/>
    <w:rsid w:val="008E5A61"/>
    <w:rsid w:val="008E5D6B"/>
    <w:rsid w:val="008F25E8"/>
    <w:rsid w:val="00905023"/>
    <w:rsid w:val="00906635"/>
    <w:rsid w:val="00913518"/>
    <w:rsid w:val="009231F4"/>
    <w:rsid w:val="009278D3"/>
    <w:rsid w:val="00933B2E"/>
    <w:rsid w:val="00935FC0"/>
    <w:rsid w:val="0093716A"/>
    <w:rsid w:val="009469E8"/>
    <w:rsid w:val="00952371"/>
    <w:rsid w:val="00956707"/>
    <w:rsid w:val="00960714"/>
    <w:rsid w:val="00965BD5"/>
    <w:rsid w:val="00974C6F"/>
    <w:rsid w:val="00981A6C"/>
    <w:rsid w:val="009844C3"/>
    <w:rsid w:val="00991089"/>
    <w:rsid w:val="009918D4"/>
    <w:rsid w:val="00992762"/>
    <w:rsid w:val="009A37A3"/>
    <w:rsid w:val="009B5029"/>
    <w:rsid w:val="009B55CF"/>
    <w:rsid w:val="009B6E6D"/>
    <w:rsid w:val="009C1AD4"/>
    <w:rsid w:val="009C1CBB"/>
    <w:rsid w:val="009C374F"/>
    <w:rsid w:val="009C610E"/>
    <w:rsid w:val="009D4A17"/>
    <w:rsid w:val="009D50C0"/>
    <w:rsid w:val="009E1286"/>
    <w:rsid w:val="009E2AC8"/>
    <w:rsid w:val="009E3C67"/>
    <w:rsid w:val="009F0025"/>
    <w:rsid w:val="009F00CA"/>
    <w:rsid w:val="009F1F54"/>
    <w:rsid w:val="009F256E"/>
    <w:rsid w:val="00A05CC6"/>
    <w:rsid w:val="00A17AFF"/>
    <w:rsid w:val="00A202CB"/>
    <w:rsid w:val="00A226D0"/>
    <w:rsid w:val="00A303A4"/>
    <w:rsid w:val="00A354E6"/>
    <w:rsid w:val="00A45651"/>
    <w:rsid w:val="00A500C5"/>
    <w:rsid w:val="00A50AB2"/>
    <w:rsid w:val="00A510F3"/>
    <w:rsid w:val="00A5153D"/>
    <w:rsid w:val="00A52FF2"/>
    <w:rsid w:val="00A64693"/>
    <w:rsid w:val="00A72397"/>
    <w:rsid w:val="00A74845"/>
    <w:rsid w:val="00A86CF2"/>
    <w:rsid w:val="00A8764C"/>
    <w:rsid w:val="00A93032"/>
    <w:rsid w:val="00AB59F4"/>
    <w:rsid w:val="00AB61C1"/>
    <w:rsid w:val="00AC07A4"/>
    <w:rsid w:val="00AC2102"/>
    <w:rsid w:val="00AE0ADA"/>
    <w:rsid w:val="00AE67C4"/>
    <w:rsid w:val="00AF0C68"/>
    <w:rsid w:val="00AF3606"/>
    <w:rsid w:val="00B016B7"/>
    <w:rsid w:val="00B05AC7"/>
    <w:rsid w:val="00B07169"/>
    <w:rsid w:val="00B0777D"/>
    <w:rsid w:val="00B10E2F"/>
    <w:rsid w:val="00B1144A"/>
    <w:rsid w:val="00B11457"/>
    <w:rsid w:val="00B15142"/>
    <w:rsid w:val="00B21C2B"/>
    <w:rsid w:val="00B27E78"/>
    <w:rsid w:val="00B34D65"/>
    <w:rsid w:val="00B361BB"/>
    <w:rsid w:val="00B4411D"/>
    <w:rsid w:val="00B44ADF"/>
    <w:rsid w:val="00B45C4A"/>
    <w:rsid w:val="00B4669E"/>
    <w:rsid w:val="00B55888"/>
    <w:rsid w:val="00B61B14"/>
    <w:rsid w:val="00B63E8A"/>
    <w:rsid w:val="00B64A82"/>
    <w:rsid w:val="00B650CD"/>
    <w:rsid w:val="00B73FBA"/>
    <w:rsid w:val="00B7557E"/>
    <w:rsid w:val="00B757F2"/>
    <w:rsid w:val="00B8393E"/>
    <w:rsid w:val="00B85531"/>
    <w:rsid w:val="00BA1EF7"/>
    <w:rsid w:val="00BA3674"/>
    <w:rsid w:val="00BA52BC"/>
    <w:rsid w:val="00BA73D0"/>
    <w:rsid w:val="00BB0ADC"/>
    <w:rsid w:val="00BC2BFE"/>
    <w:rsid w:val="00BC6663"/>
    <w:rsid w:val="00BE49C6"/>
    <w:rsid w:val="00BF5F48"/>
    <w:rsid w:val="00C01A99"/>
    <w:rsid w:val="00C022DA"/>
    <w:rsid w:val="00C07AA7"/>
    <w:rsid w:val="00C10588"/>
    <w:rsid w:val="00C12573"/>
    <w:rsid w:val="00C21570"/>
    <w:rsid w:val="00C22168"/>
    <w:rsid w:val="00C272EC"/>
    <w:rsid w:val="00C30EF2"/>
    <w:rsid w:val="00C412E2"/>
    <w:rsid w:val="00C44942"/>
    <w:rsid w:val="00C56DA8"/>
    <w:rsid w:val="00C70CAF"/>
    <w:rsid w:val="00C77845"/>
    <w:rsid w:val="00C84F52"/>
    <w:rsid w:val="00CA0C08"/>
    <w:rsid w:val="00CA5590"/>
    <w:rsid w:val="00CA6559"/>
    <w:rsid w:val="00CC278A"/>
    <w:rsid w:val="00CC47D9"/>
    <w:rsid w:val="00CD18DF"/>
    <w:rsid w:val="00CD59F3"/>
    <w:rsid w:val="00CE3AAB"/>
    <w:rsid w:val="00CE7C92"/>
    <w:rsid w:val="00CF7B3F"/>
    <w:rsid w:val="00D01E05"/>
    <w:rsid w:val="00D066B7"/>
    <w:rsid w:val="00D07347"/>
    <w:rsid w:val="00D1212F"/>
    <w:rsid w:val="00D20312"/>
    <w:rsid w:val="00D2539F"/>
    <w:rsid w:val="00D3741C"/>
    <w:rsid w:val="00D42AB0"/>
    <w:rsid w:val="00D44599"/>
    <w:rsid w:val="00D45FAE"/>
    <w:rsid w:val="00D47D26"/>
    <w:rsid w:val="00D508B8"/>
    <w:rsid w:val="00D52D49"/>
    <w:rsid w:val="00D96C63"/>
    <w:rsid w:val="00D97982"/>
    <w:rsid w:val="00DA7B98"/>
    <w:rsid w:val="00DC28C8"/>
    <w:rsid w:val="00DC7389"/>
    <w:rsid w:val="00DD078E"/>
    <w:rsid w:val="00DD2400"/>
    <w:rsid w:val="00DD5A41"/>
    <w:rsid w:val="00DE120E"/>
    <w:rsid w:val="00E0054E"/>
    <w:rsid w:val="00E04782"/>
    <w:rsid w:val="00E10567"/>
    <w:rsid w:val="00E1414C"/>
    <w:rsid w:val="00E16DCF"/>
    <w:rsid w:val="00E20AC3"/>
    <w:rsid w:val="00E30B70"/>
    <w:rsid w:val="00E33BB2"/>
    <w:rsid w:val="00E352BF"/>
    <w:rsid w:val="00E37AEA"/>
    <w:rsid w:val="00E43FB9"/>
    <w:rsid w:val="00E528D4"/>
    <w:rsid w:val="00E53B9D"/>
    <w:rsid w:val="00E55A18"/>
    <w:rsid w:val="00E57F81"/>
    <w:rsid w:val="00E66940"/>
    <w:rsid w:val="00E70A9B"/>
    <w:rsid w:val="00E85628"/>
    <w:rsid w:val="00E87236"/>
    <w:rsid w:val="00E928B2"/>
    <w:rsid w:val="00E929D0"/>
    <w:rsid w:val="00E945E2"/>
    <w:rsid w:val="00E965A1"/>
    <w:rsid w:val="00E97ABD"/>
    <w:rsid w:val="00EA0656"/>
    <w:rsid w:val="00EA70FF"/>
    <w:rsid w:val="00EB48BD"/>
    <w:rsid w:val="00EC402D"/>
    <w:rsid w:val="00EC5F11"/>
    <w:rsid w:val="00ED3235"/>
    <w:rsid w:val="00ED6FA2"/>
    <w:rsid w:val="00EE0911"/>
    <w:rsid w:val="00EE5EDE"/>
    <w:rsid w:val="00EF45C8"/>
    <w:rsid w:val="00EF61D6"/>
    <w:rsid w:val="00EF7FA7"/>
    <w:rsid w:val="00F06501"/>
    <w:rsid w:val="00F07A4C"/>
    <w:rsid w:val="00F104A3"/>
    <w:rsid w:val="00F13C99"/>
    <w:rsid w:val="00F16CA3"/>
    <w:rsid w:val="00F23D82"/>
    <w:rsid w:val="00F30913"/>
    <w:rsid w:val="00F34979"/>
    <w:rsid w:val="00F45724"/>
    <w:rsid w:val="00F47EB6"/>
    <w:rsid w:val="00F525B0"/>
    <w:rsid w:val="00F6187A"/>
    <w:rsid w:val="00F636A6"/>
    <w:rsid w:val="00F67238"/>
    <w:rsid w:val="00F765DE"/>
    <w:rsid w:val="00F80970"/>
    <w:rsid w:val="00F82CA9"/>
    <w:rsid w:val="00F94129"/>
    <w:rsid w:val="00FA10DF"/>
    <w:rsid w:val="00FA40E8"/>
    <w:rsid w:val="00FA4E77"/>
    <w:rsid w:val="00FC1FB1"/>
    <w:rsid w:val="00FC60CE"/>
    <w:rsid w:val="00FD11D5"/>
    <w:rsid w:val="00FE365A"/>
    <w:rsid w:val="00FF1CA6"/>
    <w:rsid w:val="00FF23E5"/>
    <w:rsid w:val="00FF55F9"/>
    <w:rsid w:val="00FF76FC"/>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1">
    <w:name w:val="heading 1"/>
    <w:basedOn w:val="Normal"/>
    <w:next w:val="Normal"/>
    <w:link w:val="Heading1Char"/>
    <w:uiPriority w:val="99"/>
    <w:qFormat/>
    <w:locked/>
    <w:rsid w:val="00DC28C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5C175D"/>
    <w:pPr>
      <w:keepNext/>
      <w:spacing w:before="120"/>
      <w:outlineLvl w:val="1"/>
    </w:pPr>
    <w:rPr>
      <w:rFonts w:ascii="Cambria" w:hAnsi="Cambria"/>
      <w:b/>
      <w:bCs/>
      <w:i/>
      <w:iCs/>
      <w:sz w:val="28"/>
      <w:szCs w:val="28"/>
    </w:rPr>
  </w:style>
  <w:style w:type="paragraph" w:styleId="Heading3">
    <w:name w:val="heading 3"/>
    <w:basedOn w:val="Heading2"/>
    <w:link w:val="Heading3Char"/>
    <w:uiPriority w:val="99"/>
    <w:qFormat/>
    <w:locked/>
    <w:rsid w:val="00DC28C8"/>
    <w:pPr>
      <w:keepNext w:val="0"/>
      <w:tabs>
        <w:tab w:val="num" w:pos="2160"/>
      </w:tabs>
      <w:spacing w:before="0" w:after="240"/>
      <w:ind w:left="2160" w:hanging="720"/>
      <w:outlineLvl w:val="2"/>
    </w:pPr>
    <w:rPr>
      <w:rFonts w:ascii="Arial" w:hAnsi="Arial" w:cs="Arial"/>
      <w:b w:val="0"/>
      <w:sz w:val="22"/>
      <w:szCs w:val="22"/>
    </w:rPr>
  </w:style>
  <w:style w:type="paragraph" w:styleId="Heading4">
    <w:name w:val="heading 4"/>
    <w:basedOn w:val="Heading3"/>
    <w:link w:val="Heading4Char"/>
    <w:uiPriority w:val="99"/>
    <w:qFormat/>
    <w:locked/>
    <w:rsid w:val="00DC28C8"/>
    <w:pPr>
      <w:tabs>
        <w:tab w:val="clear" w:pos="2160"/>
        <w:tab w:val="num" w:pos="3060"/>
      </w:tabs>
      <w:ind w:left="3060" w:hanging="900"/>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28C8"/>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0B0A21"/>
    <w:rPr>
      <w:rFonts w:ascii="Cambria" w:hAnsi="Cambria"/>
      <w:b/>
      <w:i/>
      <w:sz w:val="28"/>
      <w:lang w:val="en-US" w:eastAsia="en-US"/>
    </w:rPr>
  </w:style>
  <w:style w:type="character" w:customStyle="1" w:styleId="Heading3Char">
    <w:name w:val="Heading 3 Char"/>
    <w:basedOn w:val="DefaultParagraphFont"/>
    <w:link w:val="Heading3"/>
    <w:uiPriority w:val="99"/>
    <w:locked/>
    <w:rsid w:val="00DC28C8"/>
    <w:rPr>
      <w:rFonts w:ascii="Arial" w:hAnsi="Arial" w:cs="Arial"/>
      <w:sz w:val="22"/>
      <w:szCs w:val="22"/>
      <w:lang w:val="en-US" w:eastAsia="en-US"/>
    </w:rPr>
  </w:style>
  <w:style w:type="character" w:customStyle="1" w:styleId="Heading4Char">
    <w:name w:val="Heading 4 Char"/>
    <w:basedOn w:val="DefaultParagraphFont"/>
    <w:link w:val="Heading4"/>
    <w:uiPriority w:val="99"/>
    <w:locked/>
    <w:rsid w:val="00DC28C8"/>
    <w:rPr>
      <w:rFonts w:ascii="Arial" w:hAnsi="Arial" w:cs="Arial"/>
      <w:sz w:val="22"/>
      <w:szCs w:val="22"/>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semiHidden/>
    <w:locked/>
    <w:rsid w:val="000B0A21"/>
    <w:rPr>
      <w:sz w:val="24"/>
      <w:lang w:val="en-US" w:eastAsia="en-US"/>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sz w:val="2"/>
      <w:szCs w:val="20"/>
    </w:rPr>
  </w:style>
  <w:style w:type="character" w:customStyle="1" w:styleId="BalloonTextChar">
    <w:name w:val="Balloon Text Char"/>
    <w:basedOn w:val="DefaultParagraphFont"/>
    <w:link w:val="BalloonText"/>
    <w:uiPriority w:val="99"/>
    <w:semiHidden/>
    <w:locked/>
    <w:rsid w:val="000B0A21"/>
    <w:rPr>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semiHidden/>
    <w:locked/>
    <w:rsid w:val="000B0A21"/>
    <w:rPr>
      <w:sz w:val="24"/>
      <w:lang w:val="en-US" w:eastAsia="en-US"/>
    </w:rPr>
  </w:style>
  <w:style w:type="paragraph" w:customStyle="1" w:styleId="Default">
    <w:name w:val="Default"/>
    <w:uiPriority w:val="99"/>
    <w:rsid w:val="007C27E2"/>
    <w:pPr>
      <w:autoSpaceDE w:val="0"/>
      <w:autoSpaceDN w:val="0"/>
      <w:adjustRightInd w:val="0"/>
    </w:pPr>
    <w:rPr>
      <w:rFonts w:ascii="Arial" w:hAnsi="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lang w:val="en-CA" w:eastAsia="en-CA"/>
    </w:rPr>
  </w:style>
  <w:style w:type="character" w:customStyle="1" w:styleId="BodyTextChar">
    <w:name w:val="Body Text Char"/>
    <w:basedOn w:val="DefaultParagraphFont"/>
    <w:link w:val="BodyText"/>
    <w:uiPriority w:val="99"/>
    <w:locked/>
    <w:rsid w:val="00123F9E"/>
    <w:rPr>
      <w:rFonts w:ascii="Arial" w:hAnsi="Arial"/>
      <w:sz w:val="24"/>
    </w:rPr>
  </w:style>
  <w:style w:type="table" w:styleId="TableGrid">
    <w:name w:val="Table Grid"/>
    <w:basedOn w:val="TableNormal"/>
    <w:uiPriority w:val="99"/>
    <w:locked/>
    <w:rsid w:val="00DC28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amble">
    <w:name w:val="Preamble"/>
    <w:basedOn w:val="Heading1"/>
    <w:link w:val="PreambleChar"/>
    <w:uiPriority w:val="99"/>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uiPriority w:val="99"/>
    <w:locked/>
    <w:rsid w:val="00DC28C8"/>
    <w:rPr>
      <w:rFonts w:ascii="Arial" w:hAnsi="Arial" w:cs="Arial"/>
    </w:rPr>
  </w:style>
  <w:style w:type="paragraph" w:styleId="ListParagraph">
    <w:name w:val="List Paragraph"/>
    <w:basedOn w:val="Normal"/>
    <w:uiPriority w:val="99"/>
    <w:qFormat/>
    <w:rsid w:val="003C73F8"/>
    <w:pPr>
      <w:ind w:left="720"/>
      <w:contextualSpacing/>
    </w:pPr>
  </w:style>
</w:styles>
</file>

<file path=word/webSettings.xml><?xml version="1.0" encoding="utf-8"?>
<w:webSettings xmlns:r="http://schemas.openxmlformats.org/officeDocument/2006/relationships" xmlns:w="http://schemas.openxmlformats.org/wordprocessingml/2006/main">
  <w:divs>
    <w:div w:id="246037708">
      <w:marLeft w:val="0"/>
      <w:marRight w:val="0"/>
      <w:marTop w:val="0"/>
      <w:marBottom w:val="0"/>
      <w:divBdr>
        <w:top w:val="none" w:sz="0" w:space="0" w:color="auto"/>
        <w:left w:val="none" w:sz="0" w:space="0" w:color="auto"/>
        <w:bottom w:val="none" w:sz="0" w:space="0" w:color="auto"/>
        <w:right w:val="none" w:sz="0" w:space="0" w:color="auto"/>
      </w:divBdr>
    </w:div>
    <w:div w:id="246037715">
      <w:marLeft w:val="0"/>
      <w:marRight w:val="0"/>
      <w:marTop w:val="0"/>
      <w:marBottom w:val="0"/>
      <w:divBdr>
        <w:top w:val="none" w:sz="0" w:space="0" w:color="auto"/>
        <w:left w:val="none" w:sz="0" w:space="0" w:color="auto"/>
        <w:bottom w:val="none" w:sz="0" w:space="0" w:color="auto"/>
        <w:right w:val="none" w:sz="0" w:space="0" w:color="auto"/>
      </w:divBdr>
      <w:divsChild>
        <w:div w:id="246037697">
          <w:marLeft w:val="0"/>
          <w:marRight w:val="0"/>
          <w:marTop w:val="0"/>
          <w:marBottom w:val="0"/>
          <w:divBdr>
            <w:top w:val="none" w:sz="0" w:space="0" w:color="auto"/>
            <w:left w:val="none" w:sz="0" w:space="0" w:color="auto"/>
            <w:bottom w:val="none" w:sz="0" w:space="0" w:color="auto"/>
            <w:right w:val="none" w:sz="0" w:space="0" w:color="auto"/>
          </w:divBdr>
        </w:div>
        <w:div w:id="246037698">
          <w:marLeft w:val="0"/>
          <w:marRight w:val="0"/>
          <w:marTop w:val="0"/>
          <w:marBottom w:val="0"/>
          <w:divBdr>
            <w:top w:val="none" w:sz="0" w:space="0" w:color="auto"/>
            <w:left w:val="none" w:sz="0" w:space="0" w:color="auto"/>
            <w:bottom w:val="none" w:sz="0" w:space="0" w:color="auto"/>
            <w:right w:val="none" w:sz="0" w:space="0" w:color="auto"/>
          </w:divBdr>
        </w:div>
        <w:div w:id="246037699">
          <w:marLeft w:val="0"/>
          <w:marRight w:val="0"/>
          <w:marTop w:val="0"/>
          <w:marBottom w:val="0"/>
          <w:divBdr>
            <w:top w:val="none" w:sz="0" w:space="0" w:color="auto"/>
            <w:left w:val="none" w:sz="0" w:space="0" w:color="auto"/>
            <w:bottom w:val="none" w:sz="0" w:space="0" w:color="auto"/>
            <w:right w:val="none" w:sz="0" w:space="0" w:color="auto"/>
          </w:divBdr>
        </w:div>
        <w:div w:id="246037700">
          <w:marLeft w:val="0"/>
          <w:marRight w:val="0"/>
          <w:marTop w:val="0"/>
          <w:marBottom w:val="0"/>
          <w:divBdr>
            <w:top w:val="none" w:sz="0" w:space="0" w:color="auto"/>
            <w:left w:val="none" w:sz="0" w:space="0" w:color="auto"/>
            <w:bottom w:val="none" w:sz="0" w:space="0" w:color="auto"/>
            <w:right w:val="none" w:sz="0" w:space="0" w:color="auto"/>
          </w:divBdr>
        </w:div>
        <w:div w:id="246037701">
          <w:marLeft w:val="0"/>
          <w:marRight w:val="0"/>
          <w:marTop w:val="0"/>
          <w:marBottom w:val="0"/>
          <w:divBdr>
            <w:top w:val="none" w:sz="0" w:space="0" w:color="auto"/>
            <w:left w:val="none" w:sz="0" w:space="0" w:color="auto"/>
            <w:bottom w:val="none" w:sz="0" w:space="0" w:color="auto"/>
            <w:right w:val="none" w:sz="0" w:space="0" w:color="auto"/>
          </w:divBdr>
        </w:div>
        <w:div w:id="246037702">
          <w:marLeft w:val="0"/>
          <w:marRight w:val="0"/>
          <w:marTop w:val="0"/>
          <w:marBottom w:val="0"/>
          <w:divBdr>
            <w:top w:val="none" w:sz="0" w:space="0" w:color="auto"/>
            <w:left w:val="none" w:sz="0" w:space="0" w:color="auto"/>
            <w:bottom w:val="none" w:sz="0" w:space="0" w:color="auto"/>
            <w:right w:val="none" w:sz="0" w:space="0" w:color="auto"/>
          </w:divBdr>
        </w:div>
        <w:div w:id="246037703">
          <w:marLeft w:val="0"/>
          <w:marRight w:val="0"/>
          <w:marTop w:val="0"/>
          <w:marBottom w:val="0"/>
          <w:divBdr>
            <w:top w:val="none" w:sz="0" w:space="0" w:color="auto"/>
            <w:left w:val="none" w:sz="0" w:space="0" w:color="auto"/>
            <w:bottom w:val="none" w:sz="0" w:space="0" w:color="auto"/>
            <w:right w:val="none" w:sz="0" w:space="0" w:color="auto"/>
          </w:divBdr>
        </w:div>
        <w:div w:id="246037704">
          <w:marLeft w:val="0"/>
          <w:marRight w:val="0"/>
          <w:marTop w:val="0"/>
          <w:marBottom w:val="0"/>
          <w:divBdr>
            <w:top w:val="none" w:sz="0" w:space="0" w:color="auto"/>
            <w:left w:val="none" w:sz="0" w:space="0" w:color="auto"/>
            <w:bottom w:val="none" w:sz="0" w:space="0" w:color="auto"/>
            <w:right w:val="none" w:sz="0" w:space="0" w:color="auto"/>
          </w:divBdr>
        </w:div>
        <w:div w:id="246037705">
          <w:marLeft w:val="0"/>
          <w:marRight w:val="0"/>
          <w:marTop w:val="0"/>
          <w:marBottom w:val="0"/>
          <w:divBdr>
            <w:top w:val="none" w:sz="0" w:space="0" w:color="auto"/>
            <w:left w:val="none" w:sz="0" w:space="0" w:color="auto"/>
            <w:bottom w:val="none" w:sz="0" w:space="0" w:color="auto"/>
            <w:right w:val="none" w:sz="0" w:space="0" w:color="auto"/>
          </w:divBdr>
        </w:div>
        <w:div w:id="246037706">
          <w:marLeft w:val="0"/>
          <w:marRight w:val="0"/>
          <w:marTop w:val="0"/>
          <w:marBottom w:val="0"/>
          <w:divBdr>
            <w:top w:val="none" w:sz="0" w:space="0" w:color="auto"/>
            <w:left w:val="none" w:sz="0" w:space="0" w:color="auto"/>
            <w:bottom w:val="none" w:sz="0" w:space="0" w:color="auto"/>
            <w:right w:val="none" w:sz="0" w:space="0" w:color="auto"/>
          </w:divBdr>
        </w:div>
        <w:div w:id="246037707">
          <w:marLeft w:val="0"/>
          <w:marRight w:val="0"/>
          <w:marTop w:val="0"/>
          <w:marBottom w:val="0"/>
          <w:divBdr>
            <w:top w:val="none" w:sz="0" w:space="0" w:color="auto"/>
            <w:left w:val="none" w:sz="0" w:space="0" w:color="auto"/>
            <w:bottom w:val="none" w:sz="0" w:space="0" w:color="auto"/>
            <w:right w:val="none" w:sz="0" w:space="0" w:color="auto"/>
          </w:divBdr>
        </w:div>
        <w:div w:id="246037709">
          <w:marLeft w:val="0"/>
          <w:marRight w:val="0"/>
          <w:marTop w:val="0"/>
          <w:marBottom w:val="0"/>
          <w:divBdr>
            <w:top w:val="none" w:sz="0" w:space="0" w:color="auto"/>
            <w:left w:val="none" w:sz="0" w:space="0" w:color="auto"/>
            <w:bottom w:val="none" w:sz="0" w:space="0" w:color="auto"/>
            <w:right w:val="none" w:sz="0" w:space="0" w:color="auto"/>
          </w:divBdr>
        </w:div>
        <w:div w:id="246037710">
          <w:marLeft w:val="0"/>
          <w:marRight w:val="0"/>
          <w:marTop w:val="0"/>
          <w:marBottom w:val="0"/>
          <w:divBdr>
            <w:top w:val="none" w:sz="0" w:space="0" w:color="auto"/>
            <w:left w:val="none" w:sz="0" w:space="0" w:color="auto"/>
            <w:bottom w:val="none" w:sz="0" w:space="0" w:color="auto"/>
            <w:right w:val="none" w:sz="0" w:space="0" w:color="auto"/>
          </w:divBdr>
        </w:div>
        <w:div w:id="246037711">
          <w:marLeft w:val="0"/>
          <w:marRight w:val="0"/>
          <w:marTop w:val="0"/>
          <w:marBottom w:val="0"/>
          <w:divBdr>
            <w:top w:val="none" w:sz="0" w:space="0" w:color="auto"/>
            <w:left w:val="none" w:sz="0" w:space="0" w:color="auto"/>
            <w:bottom w:val="none" w:sz="0" w:space="0" w:color="auto"/>
            <w:right w:val="none" w:sz="0" w:space="0" w:color="auto"/>
          </w:divBdr>
        </w:div>
        <w:div w:id="246037712">
          <w:marLeft w:val="0"/>
          <w:marRight w:val="0"/>
          <w:marTop w:val="0"/>
          <w:marBottom w:val="0"/>
          <w:divBdr>
            <w:top w:val="none" w:sz="0" w:space="0" w:color="auto"/>
            <w:left w:val="none" w:sz="0" w:space="0" w:color="auto"/>
            <w:bottom w:val="none" w:sz="0" w:space="0" w:color="auto"/>
            <w:right w:val="none" w:sz="0" w:space="0" w:color="auto"/>
          </w:divBdr>
        </w:div>
        <w:div w:id="246037713">
          <w:marLeft w:val="0"/>
          <w:marRight w:val="0"/>
          <w:marTop w:val="0"/>
          <w:marBottom w:val="0"/>
          <w:divBdr>
            <w:top w:val="none" w:sz="0" w:space="0" w:color="auto"/>
            <w:left w:val="none" w:sz="0" w:space="0" w:color="auto"/>
            <w:bottom w:val="none" w:sz="0" w:space="0" w:color="auto"/>
            <w:right w:val="none" w:sz="0" w:space="0" w:color="auto"/>
          </w:divBdr>
        </w:div>
        <w:div w:id="246037714">
          <w:marLeft w:val="0"/>
          <w:marRight w:val="0"/>
          <w:marTop w:val="0"/>
          <w:marBottom w:val="0"/>
          <w:divBdr>
            <w:top w:val="none" w:sz="0" w:space="0" w:color="auto"/>
            <w:left w:val="none" w:sz="0" w:space="0" w:color="auto"/>
            <w:bottom w:val="none" w:sz="0" w:space="0" w:color="auto"/>
            <w:right w:val="none" w:sz="0" w:space="0" w:color="auto"/>
          </w:divBdr>
        </w:div>
        <w:div w:id="246037716">
          <w:marLeft w:val="0"/>
          <w:marRight w:val="0"/>
          <w:marTop w:val="0"/>
          <w:marBottom w:val="0"/>
          <w:divBdr>
            <w:top w:val="none" w:sz="0" w:space="0" w:color="auto"/>
            <w:left w:val="none" w:sz="0" w:space="0" w:color="auto"/>
            <w:bottom w:val="none" w:sz="0" w:space="0" w:color="auto"/>
            <w:right w:val="none" w:sz="0" w:space="0" w:color="auto"/>
          </w:divBdr>
        </w:div>
        <w:div w:id="246037717">
          <w:marLeft w:val="0"/>
          <w:marRight w:val="0"/>
          <w:marTop w:val="0"/>
          <w:marBottom w:val="0"/>
          <w:divBdr>
            <w:top w:val="none" w:sz="0" w:space="0" w:color="auto"/>
            <w:left w:val="none" w:sz="0" w:space="0" w:color="auto"/>
            <w:bottom w:val="none" w:sz="0" w:space="0" w:color="auto"/>
            <w:right w:val="none" w:sz="0" w:space="0" w:color="auto"/>
          </w:divBdr>
        </w:div>
        <w:div w:id="246037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rosebrugh@wellingtonnorthpo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541</Words>
  <Characters>3087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subject/>
  <dc:creator>Mark Garner</dc:creator>
  <cp:keywords/>
  <dc:description/>
  <cp:lastModifiedBy>pickerjo</cp:lastModifiedBy>
  <cp:revision>2</cp:revision>
  <cp:lastPrinted>2012-07-25T21:42:00Z</cp:lastPrinted>
  <dcterms:created xsi:type="dcterms:W3CDTF">2012-07-27T17:48:00Z</dcterms:created>
  <dcterms:modified xsi:type="dcterms:W3CDTF">2012-07-27T17:48:00Z</dcterms:modified>
</cp:coreProperties>
</file>