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2B" w:rsidRDefault="00F5602B" w:rsidP="008A3ACD">
      <w:pPr>
        <w:pStyle w:val="NoSpacing"/>
        <w:ind w:left="180"/>
      </w:pPr>
    </w:p>
    <w:p w:rsidR="0044084D" w:rsidRDefault="0044084D" w:rsidP="0044084D">
      <w:pPr>
        <w:pStyle w:val="NoSpacing"/>
        <w:ind w:left="900"/>
      </w:pPr>
    </w:p>
    <w:p w:rsidR="0044084D" w:rsidRDefault="0044084D" w:rsidP="008A3ACD">
      <w:pPr>
        <w:pStyle w:val="NoSpacing"/>
        <w:ind w:left="180"/>
      </w:pPr>
    </w:p>
    <w:p w:rsidR="0044084D" w:rsidRDefault="0044084D" w:rsidP="008A3ACD">
      <w:pPr>
        <w:pStyle w:val="NoSpacing"/>
        <w:ind w:left="180"/>
      </w:pPr>
    </w:p>
    <w:p w:rsidR="00F94693" w:rsidRDefault="00F94693" w:rsidP="008A3ACD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>Ms. Kirsten Walli</w:t>
      </w:r>
    </w:p>
    <w:p w:rsidR="00C618AC" w:rsidRPr="00C618AC" w:rsidRDefault="00C618AC" w:rsidP="008A3ACD">
      <w:pPr>
        <w:pStyle w:val="NoSpacing"/>
        <w:ind w:left="180"/>
        <w:rPr>
          <w:sz w:val="24"/>
          <w:szCs w:val="24"/>
        </w:rPr>
      </w:pPr>
      <w:r w:rsidRPr="00C618AC">
        <w:rPr>
          <w:sz w:val="24"/>
          <w:szCs w:val="24"/>
        </w:rPr>
        <w:t>Board Secretary</w:t>
      </w:r>
    </w:p>
    <w:p w:rsidR="00C618AC" w:rsidRDefault="00C618AC" w:rsidP="008A3ACD">
      <w:pPr>
        <w:pStyle w:val="NoSpacing"/>
        <w:ind w:left="180"/>
        <w:rPr>
          <w:sz w:val="24"/>
          <w:szCs w:val="24"/>
        </w:rPr>
      </w:pPr>
      <w:r w:rsidRPr="00C618AC">
        <w:rPr>
          <w:sz w:val="24"/>
          <w:szCs w:val="24"/>
        </w:rPr>
        <w:t>Ontario Energy Board</w:t>
      </w:r>
    </w:p>
    <w:p w:rsidR="00F94693" w:rsidRPr="00C618AC" w:rsidRDefault="00F94693" w:rsidP="008A3ACD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>P.O. Box 2319</w:t>
      </w:r>
    </w:p>
    <w:p w:rsidR="00C618AC" w:rsidRPr="00C618AC" w:rsidRDefault="00C618AC" w:rsidP="008A3ACD">
      <w:pPr>
        <w:pStyle w:val="NoSpacing"/>
        <w:ind w:left="180"/>
        <w:rPr>
          <w:sz w:val="24"/>
          <w:szCs w:val="24"/>
        </w:rPr>
      </w:pPr>
      <w:r w:rsidRPr="00C618AC">
        <w:rPr>
          <w:sz w:val="24"/>
          <w:szCs w:val="24"/>
        </w:rPr>
        <w:t>27</w:t>
      </w:r>
      <w:r w:rsidRPr="00C618AC">
        <w:rPr>
          <w:sz w:val="24"/>
          <w:szCs w:val="24"/>
          <w:vertAlign w:val="superscript"/>
        </w:rPr>
        <w:t>th</w:t>
      </w:r>
      <w:r w:rsidRPr="00C618AC">
        <w:rPr>
          <w:sz w:val="24"/>
          <w:szCs w:val="24"/>
        </w:rPr>
        <w:t xml:space="preserve"> Floor</w:t>
      </w:r>
    </w:p>
    <w:p w:rsidR="00C618AC" w:rsidRPr="00C618AC" w:rsidRDefault="00C618AC" w:rsidP="008A3ACD">
      <w:pPr>
        <w:pStyle w:val="NoSpacing"/>
        <w:ind w:left="180"/>
        <w:rPr>
          <w:sz w:val="24"/>
          <w:szCs w:val="24"/>
        </w:rPr>
      </w:pPr>
      <w:r w:rsidRPr="00C618AC">
        <w:rPr>
          <w:sz w:val="24"/>
          <w:szCs w:val="24"/>
        </w:rPr>
        <w:t>2300 Yonge Street</w:t>
      </w:r>
    </w:p>
    <w:p w:rsidR="00C618AC" w:rsidRPr="00C618AC" w:rsidRDefault="00C618AC" w:rsidP="008A3ACD">
      <w:pPr>
        <w:pStyle w:val="NoSpacing"/>
        <w:ind w:left="180"/>
        <w:rPr>
          <w:sz w:val="24"/>
          <w:szCs w:val="24"/>
        </w:rPr>
      </w:pPr>
      <w:r w:rsidRPr="00C618AC">
        <w:rPr>
          <w:sz w:val="24"/>
          <w:szCs w:val="24"/>
        </w:rPr>
        <w:t>Toronto, ON</w:t>
      </w:r>
    </w:p>
    <w:p w:rsidR="00C618AC" w:rsidRPr="00C618AC" w:rsidRDefault="00C618AC" w:rsidP="008A3ACD">
      <w:pPr>
        <w:pStyle w:val="NoSpacing"/>
        <w:ind w:left="180"/>
        <w:rPr>
          <w:sz w:val="24"/>
          <w:szCs w:val="24"/>
        </w:rPr>
      </w:pPr>
      <w:r w:rsidRPr="00C618AC">
        <w:rPr>
          <w:sz w:val="24"/>
          <w:szCs w:val="24"/>
        </w:rPr>
        <w:t>M4P 1E4</w:t>
      </w:r>
    </w:p>
    <w:p w:rsidR="00C618AC" w:rsidRDefault="00C618AC" w:rsidP="008A3ACD">
      <w:pPr>
        <w:pStyle w:val="NoSpacing"/>
        <w:ind w:left="180"/>
        <w:rPr>
          <w:sz w:val="24"/>
          <w:szCs w:val="24"/>
        </w:rPr>
      </w:pPr>
    </w:p>
    <w:p w:rsidR="00C618AC" w:rsidRPr="00C618AC" w:rsidRDefault="00C618AC" w:rsidP="008A3ACD">
      <w:pPr>
        <w:pStyle w:val="NoSpacing"/>
        <w:ind w:left="180"/>
        <w:rPr>
          <w:sz w:val="24"/>
          <w:szCs w:val="24"/>
        </w:rPr>
      </w:pPr>
    </w:p>
    <w:p w:rsidR="0044084D" w:rsidRDefault="007B4FAB" w:rsidP="001059F6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>September 18</w:t>
      </w:r>
      <w:r w:rsidR="00C618AC">
        <w:rPr>
          <w:sz w:val="24"/>
          <w:szCs w:val="24"/>
        </w:rPr>
        <w:t>, 2012</w:t>
      </w:r>
    </w:p>
    <w:p w:rsidR="00C618AC" w:rsidRDefault="00C618AC" w:rsidP="001059F6">
      <w:pPr>
        <w:pStyle w:val="NoSpacing"/>
        <w:ind w:left="180"/>
        <w:rPr>
          <w:sz w:val="24"/>
          <w:szCs w:val="24"/>
        </w:rPr>
      </w:pPr>
    </w:p>
    <w:p w:rsidR="00C618AC" w:rsidRDefault="00C618AC" w:rsidP="001059F6">
      <w:pPr>
        <w:pStyle w:val="NoSpacing"/>
        <w:ind w:left="180"/>
        <w:rPr>
          <w:sz w:val="24"/>
          <w:szCs w:val="24"/>
        </w:rPr>
      </w:pPr>
    </w:p>
    <w:p w:rsidR="00C618AC" w:rsidRDefault="00C618AC" w:rsidP="001059F6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>Dear Ms. Walli,</w:t>
      </w:r>
    </w:p>
    <w:p w:rsidR="00C618AC" w:rsidRDefault="00C618AC" w:rsidP="001059F6">
      <w:pPr>
        <w:pStyle w:val="NoSpacing"/>
        <w:ind w:left="180"/>
        <w:rPr>
          <w:sz w:val="24"/>
          <w:szCs w:val="24"/>
        </w:rPr>
      </w:pPr>
    </w:p>
    <w:p w:rsidR="00C618AC" w:rsidRPr="00C618AC" w:rsidRDefault="00C618AC" w:rsidP="00121B89">
      <w:pPr>
        <w:pStyle w:val="NoSpacing"/>
        <w:ind w:left="180"/>
        <w:rPr>
          <w:b/>
          <w:sz w:val="24"/>
          <w:szCs w:val="24"/>
        </w:rPr>
      </w:pPr>
      <w:r w:rsidRPr="00C618AC">
        <w:rPr>
          <w:b/>
          <w:sz w:val="24"/>
          <w:szCs w:val="24"/>
        </w:rPr>
        <w:t>RE:</w:t>
      </w:r>
      <w:r w:rsidRPr="00C618AC">
        <w:rPr>
          <w:b/>
          <w:sz w:val="24"/>
          <w:szCs w:val="24"/>
        </w:rPr>
        <w:tab/>
      </w:r>
      <w:r w:rsidR="007B4FAB">
        <w:rPr>
          <w:b/>
          <w:sz w:val="24"/>
          <w:szCs w:val="24"/>
        </w:rPr>
        <w:t>Follow up from Decision and Order</w:t>
      </w:r>
    </w:p>
    <w:p w:rsidR="00C618AC" w:rsidRPr="00C618AC" w:rsidRDefault="00C618AC" w:rsidP="001059F6">
      <w:pPr>
        <w:pStyle w:val="NoSpacing"/>
        <w:ind w:left="180"/>
        <w:rPr>
          <w:b/>
          <w:sz w:val="24"/>
          <w:szCs w:val="24"/>
        </w:rPr>
      </w:pPr>
      <w:r w:rsidRPr="00C618AC">
        <w:rPr>
          <w:b/>
          <w:sz w:val="24"/>
          <w:szCs w:val="24"/>
        </w:rPr>
        <w:tab/>
        <w:t>EB-201</w:t>
      </w:r>
      <w:r w:rsidR="007B4FAB">
        <w:rPr>
          <w:b/>
          <w:sz w:val="24"/>
          <w:szCs w:val="24"/>
        </w:rPr>
        <w:t>1</w:t>
      </w:r>
      <w:r w:rsidRPr="00C618AC">
        <w:rPr>
          <w:b/>
          <w:sz w:val="24"/>
          <w:szCs w:val="24"/>
        </w:rPr>
        <w:t>-</w:t>
      </w:r>
      <w:r w:rsidR="00121B89">
        <w:rPr>
          <w:b/>
          <w:sz w:val="24"/>
          <w:szCs w:val="24"/>
        </w:rPr>
        <w:t>01</w:t>
      </w:r>
      <w:r w:rsidR="007B4FAB">
        <w:rPr>
          <w:b/>
          <w:sz w:val="24"/>
          <w:szCs w:val="24"/>
        </w:rPr>
        <w:t>37</w:t>
      </w:r>
    </w:p>
    <w:p w:rsidR="00C618AC" w:rsidRDefault="00C618AC" w:rsidP="001059F6">
      <w:pPr>
        <w:pStyle w:val="NoSpacing"/>
        <w:ind w:left="180"/>
        <w:rPr>
          <w:sz w:val="24"/>
          <w:szCs w:val="24"/>
        </w:rPr>
      </w:pPr>
    </w:p>
    <w:p w:rsidR="00121B89" w:rsidRDefault="007E1BDA" w:rsidP="001059F6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>As part of</w:t>
      </w:r>
      <w:r w:rsidR="007B4FAB">
        <w:rPr>
          <w:sz w:val="24"/>
          <w:szCs w:val="24"/>
        </w:rPr>
        <w:t xml:space="preserve"> its August 17, 2011 Decision and Order regarding Burlington Hydro Inc.’s (“BHI”) request for an extension to its mandated date for the implementation of time-of-use (“TOU”) pricing rates, the Board ordered BHI to advise it when its data transmission issue </w:t>
      </w:r>
      <w:r w:rsidR="002B7B6A">
        <w:rPr>
          <w:sz w:val="24"/>
          <w:szCs w:val="24"/>
        </w:rPr>
        <w:t>got</w:t>
      </w:r>
      <w:r w:rsidR="007B4FAB">
        <w:rPr>
          <w:sz w:val="24"/>
          <w:szCs w:val="24"/>
        </w:rPr>
        <w:t xml:space="preserve"> resolved.</w:t>
      </w:r>
    </w:p>
    <w:p w:rsidR="007B4FAB" w:rsidRDefault="007B4FAB" w:rsidP="001059F6">
      <w:pPr>
        <w:pStyle w:val="NoSpacing"/>
        <w:ind w:left="180"/>
        <w:rPr>
          <w:sz w:val="24"/>
          <w:szCs w:val="24"/>
        </w:rPr>
      </w:pPr>
    </w:p>
    <w:p w:rsidR="00DA5779" w:rsidRDefault="007B4FAB" w:rsidP="001059F6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>While its data transmission issue was not fully resolved</w:t>
      </w:r>
      <w:r w:rsidR="006B3D99">
        <w:rPr>
          <w:sz w:val="24"/>
          <w:szCs w:val="24"/>
        </w:rPr>
        <w:t xml:space="preserve"> at the time</w:t>
      </w:r>
      <w:r>
        <w:rPr>
          <w:sz w:val="24"/>
          <w:szCs w:val="24"/>
        </w:rPr>
        <w:t xml:space="preserve">, </w:t>
      </w:r>
      <w:r w:rsidR="00DA5779">
        <w:rPr>
          <w:sz w:val="24"/>
          <w:szCs w:val="24"/>
        </w:rPr>
        <w:t xml:space="preserve">nevertheless, </w:t>
      </w:r>
      <w:r w:rsidR="006B3D99">
        <w:rPr>
          <w:sz w:val="24"/>
          <w:szCs w:val="24"/>
        </w:rPr>
        <w:t xml:space="preserve">on January 1, 2012 </w:t>
      </w:r>
      <w:r>
        <w:rPr>
          <w:sz w:val="24"/>
          <w:szCs w:val="24"/>
        </w:rPr>
        <w:t>BHI implemented</w:t>
      </w:r>
      <w:r w:rsidR="006B3D99">
        <w:rPr>
          <w:sz w:val="24"/>
          <w:szCs w:val="24"/>
        </w:rPr>
        <w:t xml:space="preserve"> its TOU pricing</w:t>
      </w:r>
      <w:r w:rsidR="00DA5779">
        <w:rPr>
          <w:sz w:val="24"/>
          <w:szCs w:val="24"/>
        </w:rPr>
        <w:t xml:space="preserve">.  The continuing transmission issue caused no </w:t>
      </w:r>
      <w:r w:rsidR="007E1BDA">
        <w:rPr>
          <w:sz w:val="24"/>
          <w:szCs w:val="24"/>
        </w:rPr>
        <w:t>further</w:t>
      </w:r>
      <w:r w:rsidR="002B7B6A">
        <w:rPr>
          <w:sz w:val="24"/>
          <w:szCs w:val="24"/>
        </w:rPr>
        <w:t xml:space="preserve"> TOU pricing delay</w:t>
      </w:r>
      <w:r w:rsidR="00E97DFC">
        <w:rPr>
          <w:sz w:val="24"/>
          <w:szCs w:val="24"/>
        </w:rPr>
        <w:t xml:space="preserve"> or major problem</w:t>
      </w:r>
      <w:r w:rsidR="002B7B6A">
        <w:rPr>
          <w:sz w:val="24"/>
          <w:szCs w:val="24"/>
        </w:rPr>
        <w:t xml:space="preserve">; the singular </w:t>
      </w:r>
      <w:r w:rsidR="007E1BDA">
        <w:rPr>
          <w:sz w:val="24"/>
          <w:szCs w:val="24"/>
        </w:rPr>
        <w:t xml:space="preserve">negative </w:t>
      </w:r>
      <w:r w:rsidR="002B7B6A">
        <w:rPr>
          <w:sz w:val="24"/>
          <w:szCs w:val="24"/>
        </w:rPr>
        <w:t xml:space="preserve">effect was additional BHI staff time to resolve individual data transmission incidents.  </w:t>
      </w:r>
      <w:r w:rsidR="00E97DFC">
        <w:rPr>
          <w:sz w:val="24"/>
          <w:szCs w:val="24"/>
        </w:rPr>
        <w:t xml:space="preserve">After extensive fine tuning, </w:t>
      </w:r>
      <w:r w:rsidR="00DA5779">
        <w:rPr>
          <w:sz w:val="24"/>
          <w:szCs w:val="24"/>
        </w:rPr>
        <w:t xml:space="preserve">BHI </w:t>
      </w:r>
      <w:r w:rsidR="007E1BDA">
        <w:rPr>
          <w:sz w:val="24"/>
          <w:szCs w:val="24"/>
        </w:rPr>
        <w:t>and its engineering staff are</w:t>
      </w:r>
      <w:r w:rsidR="00DA5779">
        <w:rPr>
          <w:sz w:val="24"/>
          <w:szCs w:val="24"/>
        </w:rPr>
        <w:t xml:space="preserve"> now confident </w:t>
      </w:r>
      <w:r w:rsidR="002B7B6A">
        <w:rPr>
          <w:sz w:val="24"/>
          <w:szCs w:val="24"/>
        </w:rPr>
        <w:t xml:space="preserve">this </w:t>
      </w:r>
      <w:r w:rsidR="00DA5779">
        <w:rPr>
          <w:sz w:val="24"/>
          <w:szCs w:val="24"/>
        </w:rPr>
        <w:t xml:space="preserve">matter </w:t>
      </w:r>
      <w:r w:rsidR="002B7B6A">
        <w:rPr>
          <w:sz w:val="24"/>
          <w:szCs w:val="24"/>
        </w:rPr>
        <w:t>has</w:t>
      </w:r>
      <w:r w:rsidR="00DA5779">
        <w:rPr>
          <w:sz w:val="24"/>
          <w:szCs w:val="24"/>
        </w:rPr>
        <w:t xml:space="preserve"> </w:t>
      </w:r>
      <w:r w:rsidR="007E1BDA">
        <w:rPr>
          <w:sz w:val="24"/>
          <w:szCs w:val="24"/>
        </w:rPr>
        <w:t xml:space="preserve">been </w:t>
      </w:r>
      <w:r w:rsidR="00DA5779">
        <w:rPr>
          <w:sz w:val="24"/>
          <w:szCs w:val="24"/>
        </w:rPr>
        <w:t xml:space="preserve">fully resolved. </w:t>
      </w:r>
    </w:p>
    <w:p w:rsidR="00DA5779" w:rsidRDefault="00DA5779" w:rsidP="001059F6">
      <w:pPr>
        <w:pStyle w:val="NoSpacing"/>
        <w:ind w:left="180"/>
        <w:rPr>
          <w:sz w:val="24"/>
          <w:szCs w:val="24"/>
        </w:rPr>
      </w:pPr>
    </w:p>
    <w:p w:rsidR="00C618AC" w:rsidRDefault="00C618AC" w:rsidP="001059F6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I can be reached at 905-332-1851 x234 should you require anything further. </w:t>
      </w:r>
    </w:p>
    <w:p w:rsidR="00C618AC" w:rsidRDefault="00C618AC" w:rsidP="001059F6">
      <w:pPr>
        <w:pStyle w:val="NoSpacing"/>
        <w:ind w:left="180"/>
        <w:rPr>
          <w:sz w:val="24"/>
          <w:szCs w:val="24"/>
        </w:rPr>
      </w:pPr>
    </w:p>
    <w:p w:rsidR="00C618AC" w:rsidRDefault="00C618AC" w:rsidP="001059F6">
      <w:pPr>
        <w:pStyle w:val="NoSpacing"/>
        <w:ind w:left="180"/>
        <w:rPr>
          <w:sz w:val="24"/>
          <w:szCs w:val="24"/>
        </w:rPr>
      </w:pPr>
    </w:p>
    <w:p w:rsidR="00C618AC" w:rsidRDefault="00C618AC" w:rsidP="001059F6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>Yours truly,</w:t>
      </w:r>
    </w:p>
    <w:p w:rsidR="00A03147" w:rsidRDefault="00A03147" w:rsidP="001059F6">
      <w:pPr>
        <w:pStyle w:val="NoSpacing"/>
        <w:ind w:left="180"/>
        <w:rPr>
          <w:sz w:val="24"/>
          <w:szCs w:val="24"/>
        </w:rPr>
      </w:pPr>
    </w:p>
    <w:p w:rsidR="00A03147" w:rsidRPr="00A03147" w:rsidRDefault="00A03147" w:rsidP="001059F6">
      <w:pPr>
        <w:pStyle w:val="NoSpacing"/>
        <w:ind w:left="180"/>
        <w:rPr>
          <w:i/>
          <w:sz w:val="24"/>
          <w:szCs w:val="24"/>
        </w:rPr>
      </w:pPr>
      <w:r w:rsidRPr="00A03147">
        <w:rPr>
          <w:i/>
          <w:sz w:val="24"/>
          <w:szCs w:val="24"/>
        </w:rPr>
        <w:t>Original signed by</w:t>
      </w:r>
    </w:p>
    <w:p w:rsidR="00A03147" w:rsidRDefault="00A03147" w:rsidP="001059F6">
      <w:pPr>
        <w:pStyle w:val="NoSpacing"/>
        <w:ind w:left="180"/>
        <w:rPr>
          <w:sz w:val="24"/>
          <w:szCs w:val="24"/>
        </w:rPr>
      </w:pPr>
    </w:p>
    <w:p w:rsidR="00A03147" w:rsidRDefault="00A03147" w:rsidP="001059F6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>Stephen Shields</w:t>
      </w:r>
    </w:p>
    <w:p w:rsidR="00A03147" w:rsidRDefault="00A03147" w:rsidP="001059F6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>Manager, Regulatory Affairs</w:t>
      </w:r>
    </w:p>
    <w:p w:rsidR="00C618AC" w:rsidRPr="00C618AC" w:rsidRDefault="00C618AC" w:rsidP="001059F6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C618AC" w:rsidRPr="00C618AC" w:rsidSect="001059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990" w:rsidRDefault="009A6990" w:rsidP="002A7489">
      <w:pPr>
        <w:spacing w:after="0" w:line="240" w:lineRule="auto"/>
      </w:pPr>
      <w:r>
        <w:separator/>
      </w:r>
    </w:p>
  </w:endnote>
  <w:endnote w:type="continuationSeparator" w:id="0">
    <w:p w:rsidR="009A6990" w:rsidRDefault="009A6990" w:rsidP="002A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2A74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2A74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2A74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990" w:rsidRDefault="009A6990" w:rsidP="002A7489">
      <w:pPr>
        <w:spacing w:after="0" w:line="240" w:lineRule="auto"/>
      </w:pPr>
      <w:r>
        <w:separator/>
      </w:r>
    </w:p>
  </w:footnote>
  <w:footnote w:type="continuationSeparator" w:id="0">
    <w:p w:rsidR="009A6990" w:rsidRDefault="009A6990" w:rsidP="002A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9A6990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3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9A6990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3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9A6990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2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89"/>
    <w:rsid w:val="001059F6"/>
    <w:rsid w:val="00121B89"/>
    <w:rsid w:val="00272EB2"/>
    <w:rsid w:val="002A7489"/>
    <w:rsid w:val="002B7B6A"/>
    <w:rsid w:val="00307242"/>
    <w:rsid w:val="003E58B8"/>
    <w:rsid w:val="0044084D"/>
    <w:rsid w:val="004622D3"/>
    <w:rsid w:val="004A562E"/>
    <w:rsid w:val="006B3D99"/>
    <w:rsid w:val="00797FE1"/>
    <w:rsid w:val="007B4FAB"/>
    <w:rsid w:val="007E1BDA"/>
    <w:rsid w:val="00864E92"/>
    <w:rsid w:val="008A3ACD"/>
    <w:rsid w:val="008B46A1"/>
    <w:rsid w:val="008E6BF0"/>
    <w:rsid w:val="008F0D76"/>
    <w:rsid w:val="00954257"/>
    <w:rsid w:val="009724F7"/>
    <w:rsid w:val="009A6990"/>
    <w:rsid w:val="00A03147"/>
    <w:rsid w:val="00AD784A"/>
    <w:rsid w:val="00B16740"/>
    <w:rsid w:val="00B80D91"/>
    <w:rsid w:val="00B83E17"/>
    <w:rsid w:val="00BB58DE"/>
    <w:rsid w:val="00C54949"/>
    <w:rsid w:val="00C618AC"/>
    <w:rsid w:val="00CA144A"/>
    <w:rsid w:val="00CB4278"/>
    <w:rsid w:val="00CF221F"/>
    <w:rsid w:val="00CF3899"/>
    <w:rsid w:val="00D73872"/>
    <w:rsid w:val="00DA5779"/>
    <w:rsid w:val="00E41EC6"/>
    <w:rsid w:val="00E97DFC"/>
    <w:rsid w:val="00F5602B"/>
    <w:rsid w:val="00F86607"/>
    <w:rsid w:val="00F94693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66332-3E5E-46AC-BE5E-FA7C73E4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Holder</dc:creator>
  <cp:lastModifiedBy>Shields</cp:lastModifiedBy>
  <cp:revision>6</cp:revision>
  <cp:lastPrinted>2012-02-24T16:17:00Z</cp:lastPrinted>
  <dcterms:created xsi:type="dcterms:W3CDTF">2012-09-18T15:48:00Z</dcterms:created>
  <dcterms:modified xsi:type="dcterms:W3CDTF">2012-09-18T17:00:00Z</dcterms:modified>
</cp:coreProperties>
</file>