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F71" w:rsidRPr="00C22168" w:rsidRDefault="00952D06">
      <w:pPr>
        <w:ind w:right="-252"/>
        <w:jc w:val="right"/>
        <w:rPr>
          <w:rFonts w:ascii="Arial" w:hAnsi="Arial" w:cs="Arial"/>
          <w:sz w:val="22"/>
        </w:rPr>
      </w:pPr>
      <w:r w:rsidRPr="00952D0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8" o:title=""/>
            <w10:wrap type="square"/>
          </v:shape>
          <o:OLEObject Type="Embed" ProgID="Word.Picture.8" ShapeID="_x0000_s1026" DrawAspect="Content" ObjectID="_1414553201" r:id="rId9"/>
        </w:pict>
      </w:r>
      <w:r w:rsidRPr="00952D06">
        <w:rPr>
          <w:noProof/>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300D2A" w:rsidRPr="003137B2" w:rsidRDefault="00300D2A">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00D2A" w:rsidRPr="003137B2" w:rsidRDefault="00300D2A">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00D2A" w:rsidRDefault="00300D2A">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txbxContent>
            </v:textbox>
            <w10:wrap type="topAndBottom" anchory="page"/>
            <w10:anchorlock/>
          </v:shape>
        </w:pict>
      </w:r>
    </w:p>
    <w:p w:rsidR="00B5293A" w:rsidRPr="00C22168" w:rsidRDefault="00952D06" w:rsidP="00B5293A">
      <w:pPr>
        <w:jc w:val="right"/>
        <w:rPr>
          <w:rFonts w:ascii="Arial" w:hAnsi="Arial" w:cs="Arial"/>
        </w:rPr>
      </w:pPr>
      <w:r w:rsidRPr="00952D06">
        <w:rPr>
          <w:noProof/>
        </w:rPr>
        <w:pict>
          <v:shape id="_x0000_s1030" type="#_x0000_t202" style="position:absolute;left:0;text-align:left;margin-left:120.2pt;margin-top:57.6pt;width:403.2pt;height:79.2pt;z-index:251660800;mso-position-vertical-relative:page" o:allowincell="f" stroked="f">
            <v:textbox style="mso-next-textbox:#_x0000_s1030" inset="0,0,,0">
              <w:txbxContent>
                <w:p w:rsidR="00300D2A" w:rsidRPr="003137B2" w:rsidRDefault="00300D2A" w:rsidP="00B5293A">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300D2A" w:rsidRPr="003137B2" w:rsidRDefault="00300D2A" w:rsidP="00B5293A">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300D2A" w:rsidRDefault="00300D2A" w:rsidP="00B5293A">
                  <w:pPr>
                    <w:pStyle w:val="Heading2"/>
                  </w:pP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300D2A" w:rsidRDefault="00300D2A" w:rsidP="00B5293A">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300D2A" w:rsidRDefault="00300D2A" w:rsidP="00B5293A"/>
              </w:txbxContent>
            </v:textbox>
            <w10:wrap type="topAndBottom" anchory="page"/>
            <w10:anchorlock/>
          </v:shape>
        </w:pict>
      </w:r>
      <w:r w:rsidR="00B5293A" w:rsidRPr="00C22168">
        <w:rPr>
          <w:rFonts w:ascii="Arial" w:hAnsi="Arial" w:cs="Arial"/>
        </w:rPr>
        <w:t xml:space="preserve">Michael </w:t>
      </w:r>
      <w:r w:rsidR="00B5293A">
        <w:rPr>
          <w:rFonts w:ascii="Arial" w:hAnsi="Arial" w:cs="Arial"/>
        </w:rPr>
        <w:t>Janigan</w:t>
      </w:r>
    </w:p>
    <w:p w:rsidR="00B5293A" w:rsidRPr="00C22168" w:rsidRDefault="00B5293A" w:rsidP="00B5293A">
      <w:pPr>
        <w:jc w:val="right"/>
        <w:rPr>
          <w:rFonts w:ascii="Arial" w:hAnsi="Arial" w:cs="Arial"/>
        </w:rPr>
      </w:pPr>
      <w:r w:rsidRPr="00C22168">
        <w:rPr>
          <w:rFonts w:ascii="Arial" w:hAnsi="Arial" w:cs="Arial"/>
        </w:rPr>
        <w:t>Counsel for VECC</w:t>
      </w:r>
    </w:p>
    <w:p w:rsidR="00B5293A" w:rsidRPr="00C22168" w:rsidRDefault="00B5293A" w:rsidP="00B5293A">
      <w:pPr>
        <w:jc w:val="right"/>
        <w:rPr>
          <w:rFonts w:ascii="Arial" w:hAnsi="Arial" w:cs="Arial"/>
        </w:rPr>
      </w:pPr>
      <w:r w:rsidRPr="00C22168">
        <w:rPr>
          <w:rFonts w:ascii="Arial" w:hAnsi="Arial" w:cs="Arial"/>
        </w:rPr>
        <w:t>(</w:t>
      </w:r>
      <w:r>
        <w:rPr>
          <w:rFonts w:ascii="Arial" w:hAnsi="Arial" w:cs="Arial"/>
        </w:rPr>
        <w:t>613</w:t>
      </w:r>
      <w:r w:rsidRPr="00C22168">
        <w:rPr>
          <w:rFonts w:ascii="Arial" w:hAnsi="Arial" w:cs="Arial"/>
        </w:rPr>
        <w:t xml:space="preserve">) </w:t>
      </w:r>
      <w:r>
        <w:rPr>
          <w:rFonts w:ascii="Arial" w:hAnsi="Arial" w:cs="Arial"/>
        </w:rPr>
        <w:t>562-4002 (x 26)</w:t>
      </w:r>
    </w:p>
    <w:p w:rsidR="00D15F71" w:rsidRPr="004C4A16" w:rsidRDefault="00952D06" w:rsidP="00FF23E5">
      <w:pPr>
        <w:rPr>
          <w:rFonts w:ascii="Arial" w:hAnsi="Arial" w:cs="Arial"/>
          <w:lang w:val="en-GB"/>
        </w:rPr>
      </w:pPr>
      <w:r>
        <w:rPr>
          <w:rFonts w:ascii="Arial" w:hAnsi="Arial" w:cs="Arial"/>
          <w:lang w:val="en-CA"/>
        </w:rPr>
        <w:fldChar w:fldCharType="begin"/>
      </w:r>
      <w:r w:rsidR="00D15F71">
        <w:rPr>
          <w:rFonts w:ascii="Arial" w:hAnsi="Arial" w:cs="Arial"/>
          <w:lang w:val="en-CA"/>
        </w:rPr>
        <w:instrText xml:space="preserve"> DATE  \@ "MMMM dd, yyyy"  \* MERGEFORMAT </w:instrText>
      </w:r>
      <w:r>
        <w:rPr>
          <w:rFonts w:ascii="Arial" w:hAnsi="Arial" w:cs="Arial"/>
          <w:lang w:val="en-CA"/>
        </w:rPr>
        <w:fldChar w:fldCharType="separate"/>
      </w:r>
      <w:r w:rsidR="00B05DBB">
        <w:rPr>
          <w:rFonts w:ascii="Arial" w:hAnsi="Arial" w:cs="Arial"/>
          <w:noProof/>
          <w:lang w:val="en-CA"/>
        </w:rPr>
        <w:t>November 15, 2012</w:t>
      </w:r>
      <w:r>
        <w:rPr>
          <w:rFonts w:ascii="Arial" w:hAnsi="Arial" w:cs="Arial"/>
          <w:lang w:val="en-CA"/>
        </w:rPr>
        <w:fldChar w:fldCharType="end"/>
      </w:r>
    </w:p>
    <w:p w:rsidR="00D15F71" w:rsidRDefault="00D15F71" w:rsidP="00FF23E5">
      <w:pPr>
        <w:jc w:val="right"/>
        <w:rPr>
          <w:rFonts w:ascii="Arial" w:hAnsi="Arial" w:cs="Arial"/>
          <w:b/>
          <w:lang w:val="en-GB"/>
        </w:rPr>
      </w:pPr>
      <w:r>
        <w:rPr>
          <w:rFonts w:ascii="Arial" w:hAnsi="Arial" w:cs="Arial"/>
          <w:b/>
          <w:lang w:val="en-GB"/>
        </w:rPr>
        <w:tab/>
        <w:t>VIA MAIL and E-MAIL</w:t>
      </w:r>
    </w:p>
    <w:p w:rsidR="00D15F71" w:rsidRPr="004C4A16" w:rsidRDefault="00D15F71"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 xml:space="preserve">Kirsten </w:t>
      </w:r>
      <w:proofErr w:type="spellStart"/>
      <w:r>
        <w:rPr>
          <w:rFonts w:ascii="Arial" w:hAnsi="Arial" w:cs="Arial"/>
          <w:lang w:val="en-GB"/>
        </w:rPr>
        <w:t>Walli</w:t>
      </w:r>
      <w:proofErr w:type="spellEnd"/>
      <w:r w:rsidRPr="004C4A16">
        <w:rPr>
          <w:rFonts w:ascii="Arial" w:hAnsi="Arial" w:cs="Arial"/>
          <w:lang w:val="en-GB"/>
        </w:rPr>
        <w:t xml:space="preserve"> </w:t>
      </w:r>
    </w:p>
    <w:p w:rsidR="00D15F71" w:rsidRDefault="00D15F71" w:rsidP="00FF23E5">
      <w:pPr>
        <w:rPr>
          <w:rFonts w:ascii="Arial" w:hAnsi="Arial" w:cs="Arial"/>
          <w:lang w:val="en-GB"/>
        </w:rPr>
      </w:pPr>
      <w:r w:rsidRPr="004C4A16">
        <w:rPr>
          <w:rFonts w:ascii="Arial" w:hAnsi="Arial" w:cs="Arial"/>
          <w:lang w:val="en-GB"/>
        </w:rPr>
        <w:t>Board Secretary</w:t>
      </w:r>
    </w:p>
    <w:p w:rsidR="00D15F71" w:rsidRPr="004C4A16" w:rsidRDefault="00D15F71"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D15F71" w:rsidRPr="004C4A16" w:rsidRDefault="00D15F71"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D15F71" w:rsidRPr="004C4A16" w:rsidRDefault="00D15F71"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 xml:space="preserve">2300 </w:t>
          </w:r>
          <w:proofErr w:type="spellStart"/>
          <w:r>
            <w:rPr>
              <w:rFonts w:ascii="Arial" w:hAnsi="Arial" w:cs="Arial"/>
              <w:lang w:val="en-GB"/>
            </w:rPr>
            <w:t>Yonge</w:t>
          </w:r>
          <w:proofErr w:type="spellEnd"/>
          <w:r>
            <w:rPr>
              <w:rFonts w:ascii="Arial" w:hAnsi="Arial" w:cs="Arial"/>
              <w:lang w:val="en-GB"/>
            </w:rPr>
            <w:t xml:space="preserve"> St</w:t>
          </w:r>
        </w:smartTag>
      </w:smartTag>
      <w:r>
        <w:rPr>
          <w:rFonts w:ascii="Arial" w:hAnsi="Arial" w:cs="Arial"/>
          <w:lang w:val="en-GB"/>
        </w:rPr>
        <w:t>.</w:t>
      </w:r>
    </w:p>
    <w:p w:rsidR="00D15F71" w:rsidRPr="004C4A16" w:rsidRDefault="00D15F71"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D15F71" w:rsidRPr="004C4A16" w:rsidRDefault="00D15F71" w:rsidP="00FF23E5">
      <w:pPr>
        <w:rPr>
          <w:rFonts w:ascii="Arial" w:hAnsi="Arial" w:cs="Arial"/>
          <w:lang w:val="en-GB"/>
        </w:rPr>
      </w:pPr>
      <w:r w:rsidRPr="004C4A16">
        <w:rPr>
          <w:rFonts w:ascii="Arial" w:hAnsi="Arial" w:cs="Arial"/>
          <w:lang w:val="en-GB"/>
        </w:rPr>
        <w:t>M4P 1E4</w:t>
      </w:r>
    </w:p>
    <w:p w:rsidR="00D15F71" w:rsidRPr="004C4A16" w:rsidRDefault="00D15F71" w:rsidP="00FF23E5">
      <w:pPr>
        <w:rPr>
          <w:rFonts w:ascii="Arial" w:hAnsi="Arial" w:cs="Arial"/>
          <w:lang w:val="en-GB"/>
        </w:rPr>
      </w:pPr>
    </w:p>
    <w:p w:rsidR="00D15F71" w:rsidRPr="004C4A16" w:rsidRDefault="00D15F71"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proofErr w:type="spellStart"/>
      <w:r>
        <w:rPr>
          <w:rFonts w:ascii="Arial" w:hAnsi="Arial" w:cs="Arial"/>
          <w:lang w:val="en-GB"/>
        </w:rPr>
        <w:t>Walli</w:t>
      </w:r>
      <w:proofErr w:type="spellEnd"/>
      <w:r w:rsidRPr="004C4A16">
        <w:rPr>
          <w:rFonts w:ascii="Arial" w:hAnsi="Arial" w:cs="Arial"/>
          <w:lang w:val="en-GB"/>
        </w:rPr>
        <w:t xml:space="preserve">: </w:t>
      </w:r>
    </w:p>
    <w:p w:rsidR="00D15F71" w:rsidRPr="004C4A16" w:rsidRDefault="00D15F71" w:rsidP="00FF23E5">
      <w:pPr>
        <w:rPr>
          <w:rFonts w:ascii="Arial" w:hAnsi="Arial" w:cs="Arial"/>
          <w:b/>
          <w:lang w:val="en-GB"/>
        </w:rPr>
      </w:pPr>
    </w:p>
    <w:p w:rsidR="00D15F71" w:rsidRPr="000521D0" w:rsidRDefault="00D15F71"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D15F71" w:rsidRDefault="008D48F7" w:rsidP="00106D8F">
      <w:pPr>
        <w:pStyle w:val="Default"/>
        <w:ind w:left="720"/>
        <w:rPr>
          <w:sz w:val="23"/>
          <w:szCs w:val="23"/>
        </w:rPr>
      </w:pPr>
      <w:r>
        <w:rPr>
          <w:b/>
          <w:lang w:val="en-GB"/>
        </w:rPr>
        <w:t xml:space="preserve">Kingston Hydro Corporation </w:t>
      </w:r>
      <w:r w:rsidR="00D15F71">
        <w:rPr>
          <w:b/>
          <w:lang w:val="en-GB"/>
        </w:rPr>
        <w:t>EB-201</w:t>
      </w:r>
      <w:r w:rsidR="003E0DB0">
        <w:rPr>
          <w:b/>
          <w:lang w:val="en-GB"/>
        </w:rPr>
        <w:t>2-0</w:t>
      </w:r>
      <w:r w:rsidR="00AE1310">
        <w:rPr>
          <w:b/>
          <w:lang w:val="en-GB"/>
        </w:rPr>
        <w:t>3</w:t>
      </w:r>
      <w:r>
        <w:rPr>
          <w:b/>
          <w:lang w:val="en-GB"/>
        </w:rPr>
        <w:t>10</w:t>
      </w:r>
      <w:r w:rsidR="009E6FC3">
        <w:rPr>
          <w:b/>
          <w:lang w:val="en-GB"/>
        </w:rPr>
        <w:br/>
      </w:r>
      <w:r w:rsidR="00D15F71">
        <w:rPr>
          <w:b/>
          <w:lang w:val="en-GB"/>
        </w:rPr>
        <w:t xml:space="preserve">Final Submissions of VECC </w:t>
      </w:r>
    </w:p>
    <w:p w:rsidR="00D15F71" w:rsidRDefault="00D15F71" w:rsidP="009C090B">
      <w:pPr>
        <w:autoSpaceDE w:val="0"/>
        <w:autoSpaceDN w:val="0"/>
        <w:adjustRightInd w:val="0"/>
        <w:rPr>
          <w:rFonts w:ascii="Arial" w:hAnsi="Arial" w:cs="Arial"/>
          <w:lang w:val="en-GB"/>
        </w:rPr>
      </w:pPr>
    </w:p>
    <w:p w:rsidR="00D15F71" w:rsidRPr="004C4A16" w:rsidRDefault="00D15F71" w:rsidP="009C090B">
      <w:pPr>
        <w:autoSpaceDE w:val="0"/>
        <w:autoSpaceDN w:val="0"/>
        <w:adjustRightInd w:val="0"/>
        <w:rPr>
          <w:rFonts w:ascii="Arial" w:hAnsi="Arial" w:cs="Arial"/>
          <w:lang w:val="en-GB"/>
        </w:rPr>
      </w:pPr>
      <w:r w:rsidRPr="004C4A16">
        <w:rPr>
          <w:rFonts w:ascii="Arial" w:hAnsi="Arial" w:cs="Arial"/>
          <w:lang w:val="en-GB"/>
        </w:rPr>
        <w:t>Please find enclosed th</w:t>
      </w:r>
      <w:r>
        <w:rPr>
          <w:rFonts w:ascii="Arial" w:hAnsi="Arial" w:cs="Arial"/>
          <w:lang w:val="en-GB"/>
        </w:rPr>
        <w:t xml:space="preserve">e submissions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D15F71" w:rsidRPr="004C4A16" w:rsidRDefault="00D15F71" w:rsidP="002714D7">
      <w:pPr>
        <w:rPr>
          <w:rFonts w:ascii="Arial" w:hAnsi="Arial" w:cs="Arial"/>
          <w:b/>
          <w:lang w:val="en-GB"/>
        </w:rPr>
      </w:pPr>
    </w:p>
    <w:p w:rsidR="00B5293A" w:rsidRPr="004C4A16" w:rsidRDefault="00B5293A" w:rsidP="00B5293A">
      <w:pPr>
        <w:rPr>
          <w:rFonts w:ascii="Arial" w:hAnsi="Arial" w:cs="Arial"/>
          <w:lang w:val="en-GB"/>
        </w:rPr>
      </w:pPr>
      <w:r w:rsidRPr="004C4A16">
        <w:rPr>
          <w:rFonts w:ascii="Arial" w:hAnsi="Arial" w:cs="Arial"/>
          <w:lang w:val="en-GB"/>
        </w:rPr>
        <w:t>Thank you.</w:t>
      </w:r>
    </w:p>
    <w:p w:rsidR="00B5293A" w:rsidRPr="004C4A16" w:rsidRDefault="00B5293A" w:rsidP="00B5293A">
      <w:pPr>
        <w:rPr>
          <w:rFonts w:ascii="Arial" w:hAnsi="Arial" w:cs="Arial"/>
          <w:lang w:val="en-GB"/>
        </w:rPr>
      </w:pPr>
    </w:p>
    <w:p w:rsidR="00B5293A" w:rsidRDefault="00B5293A" w:rsidP="00B5293A">
      <w:pPr>
        <w:rPr>
          <w:rFonts w:ascii="Arial" w:hAnsi="Arial" w:cs="Arial"/>
        </w:rPr>
      </w:pPr>
      <w:r w:rsidRPr="00C22168">
        <w:rPr>
          <w:rFonts w:ascii="Arial" w:hAnsi="Arial" w:cs="Arial"/>
        </w:rPr>
        <w:t>Yours truly,</w:t>
      </w:r>
    </w:p>
    <w:p w:rsidR="00B5293A" w:rsidRPr="00C22168" w:rsidRDefault="00B5293A" w:rsidP="00B5293A">
      <w:pPr>
        <w:rPr>
          <w:rFonts w:ascii="Arial" w:hAnsi="Arial" w:cs="Arial"/>
        </w:rPr>
      </w:pPr>
    </w:p>
    <w:p w:rsidR="00B5293A" w:rsidRDefault="00B5293A" w:rsidP="00B5293A">
      <w:pPr>
        <w:rPr>
          <w:rFonts w:ascii="Arial" w:hAnsi="Arial" w:cs="Arial"/>
          <w:noProof/>
          <w:lang w:val="en-CA" w:eastAsia="en-CA"/>
        </w:rPr>
      </w:pPr>
      <w:r>
        <w:rPr>
          <w:rFonts w:ascii="Arial" w:hAnsi="Arial" w:cs="Arial"/>
          <w:noProof/>
          <w:lang w:val="en-CA" w:eastAsia="en-CA"/>
        </w:rPr>
        <w:drawing>
          <wp:inline distT="0" distB="0" distL="0" distR="0">
            <wp:extent cx="1495425" cy="495300"/>
            <wp:effectExtent l="19050" t="0" r="9525" b="0"/>
            <wp:docPr id="1" name="Picture 2" descr="C:\VECC\signature\M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ECC\signature\MJ.jpg"/>
                    <pic:cNvPicPr>
                      <a:picLocks noChangeAspect="1" noChangeArrowheads="1"/>
                    </pic:cNvPicPr>
                  </pic:nvPicPr>
                  <pic:blipFill>
                    <a:blip r:embed="rId10"/>
                    <a:srcRect/>
                    <a:stretch>
                      <a:fillRect/>
                    </a:stretch>
                  </pic:blipFill>
                  <pic:spPr bwMode="auto">
                    <a:xfrm>
                      <a:off x="0" y="0"/>
                      <a:ext cx="1495425" cy="495300"/>
                    </a:xfrm>
                    <a:prstGeom prst="rect">
                      <a:avLst/>
                    </a:prstGeom>
                    <a:noFill/>
                    <a:ln w="9525">
                      <a:noFill/>
                      <a:miter lim="800000"/>
                      <a:headEnd/>
                      <a:tailEnd/>
                    </a:ln>
                  </pic:spPr>
                </pic:pic>
              </a:graphicData>
            </a:graphic>
          </wp:inline>
        </w:drawing>
      </w:r>
    </w:p>
    <w:p w:rsidR="00B5293A" w:rsidRPr="00C22168" w:rsidRDefault="00B5293A" w:rsidP="00B5293A">
      <w:pPr>
        <w:rPr>
          <w:rFonts w:ascii="Arial" w:hAnsi="Arial" w:cs="Arial"/>
        </w:rPr>
      </w:pPr>
    </w:p>
    <w:p w:rsidR="00B5293A" w:rsidRPr="00C22168" w:rsidRDefault="00B5293A" w:rsidP="00B5293A">
      <w:pPr>
        <w:rPr>
          <w:rFonts w:ascii="Arial" w:hAnsi="Arial" w:cs="Arial"/>
        </w:rPr>
      </w:pPr>
    </w:p>
    <w:p w:rsidR="00B5293A" w:rsidRPr="00C22168" w:rsidRDefault="00B5293A" w:rsidP="00B5293A">
      <w:pPr>
        <w:rPr>
          <w:rFonts w:ascii="Arial" w:hAnsi="Arial" w:cs="Arial"/>
        </w:rPr>
      </w:pPr>
      <w:r w:rsidRPr="00C22168">
        <w:rPr>
          <w:rFonts w:ascii="Arial" w:hAnsi="Arial" w:cs="Arial"/>
        </w:rPr>
        <w:t xml:space="preserve">Michael </w:t>
      </w:r>
      <w:proofErr w:type="spellStart"/>
      <w:r>
        <w:rPr>
          <w:rFonts w:ascii="Arial" w:hAnsi="Arial" w:cs="Arial"/>
        </w:rPr>
        <w:t>Janigan</w:t>
      </w:r>
      <w:proofErr w:type="spellEnd"/>
    </w:p>
    <w:p w:rsidR="00B5293A" w:rsidRPr="004C4A16" w:rsidRDefault="00B5293A" w:rsidP="00B5293A">
      <w:pPr>
        <w:rPr>
          <w:rFonts w:ascii="Arial" w:hAnsi="Arial" w:cs="Arial"/>
          <w:lang w:val="en-GB"/>
        </w:rPr>
      </w:pPr>
      <w:r w:rsidRPr="00C22168">
        <w:rPr>
          <w:rFonts w:ascii="Arial" w:hAnsi="Arial" w:cs="Arial"/>
        </w:rPr>
        <w:t>Counsel for VECC</w:t>
      </w:r>
    </w:p>
    <w:p w:rsidR="00B5293A" w:rsidRDefault="00B5293A" w:rsidP="00B5293A">
      <w:pPr>
        <w:rPr>
          <w:rFonts w:ascii="Arial" w:hAnsi="Arial" w:cs="Arial"/>
          <w:lang w:val="en-GB"/>
        </w:rPr>
      </w:pPr>
      <w:proofErr w:type="gramStart"/>
      <w:r>
        <w:rPr>
          <w:rFonts w:ascii="Arial" w:hAnsi="Arial" w:cs="Arial"/>
          <w:lang w:val="en-GB"/>
        </w:rPr>
        <w:t>Encl.</w:t>
      </w:r>
      <w:proofErr w:type="gramEnd"/>
    </w:p>
    <w:p w:rsidR="00D15F71" w:rsidRDefault="00D15F71" w:rsidP="00DD5A41">
      <w:pPr>
        <w:jc w:val="right"/>
        <w:rPr>
          <w:rFonts w:ascii="Arial" w:hAnsi="Arial" w:cs="Arial"/>
          <w:lang w:val="en-GB"/>
        </w:rPr>
      </w:pPr>
    </w:p>
    <w:p w:rsidR="00D15F71" w:rsidRDefault="00D15F71" w:rsidP="00984461">
      <w:pPr>
        <w:pStyle w:val="Default"/>
      </w:pPr>
    </w:p>
    <w:p w:rsidR="005643C5" w:rsidRDefault="00D15F71" w:rsidP="00685490">
      <w:pPr>
        <w:pStyle w:val="Default"/>
        <w:ind w:left="720" w:hanging="675"/>
        <w:rPr>
          <w:color w:val="auto"/>
          <w:lang w:val="en-GB"/>
        </w:rPr>
      </w:pPr>
      <w:r w:rsidRPr="00984461">
        <w:rPr>
          <w:color w:val="auto"/>
          <w:lang w:val="en-GB"/>
        </w:rPr>
        <w:t>cc:</w:t>
      </w:r>
      <w:r w:rsidRPr="00984461">
        <w:rPr>
          <w:color w:val="auto"/>
          <w:lang w:val="en-GB"/>
        </w:rPr>
        <w:tab/>
      </w:r>
      <w:r w:rsidR="008D48F7">
        <w:rPr>
          <w:color w:val="auto"/>
          <w:lang w:val="en-GB"/>
        </w:rPr>
        <w:t>Kingston Hydro Corporation</w:t>
      </w:r>
      <w:r>
        <w:rPr>
          <w:b/>
          <w:bCs/>
        </w:rPr>
        <w:br/>
      </w:r>
      <w:r w:rsidR="00B86E92">
        <w:rPr>
          <w:color w:val="auto"/>
          <w:lang w:val="en-GB"/>
        </w:rPr>
        <w:t>M</w:t>
      </w:r>
      <w:r w:rsidR="00E81D38">
        <w:rPr>
          <w:color w:val="auto"/>
          <w:lang w:val="en-GB"/>
        </w:rPr>
        <w:t xml:space="preserve">r. </w:t>
      </w:r>
      <w:r w:rsidR="008D48F7">
        <w:rPr>
          <w:color w:val="auto"/>
          <w:lang w:val="en-GB"/>
        </w:rPr>
        <w:t xml:space="preserve">James </w:t>
      </w:r>
      <w:proofErr w:type="spellStart"/>
      <w:r w:rsidR="008D48F7">
        <w:rPr>
          <w:color w:val="auto"/>
          <w:lang w:val="en-GB"/>
        </w:rPr>
        <w:t>Keech</w:t>
      </w:r>
      <w:proofErr w:type="spellEnd"/>
    </w:p>
    <w:p w:rsidR="00184AD2" w:rsidRDefault="00184AD2" w:rsidP="007A76BE">
      <w:pPr>
        <w:jc w:val="right"/>
        <w:rPr>
          <w:rFonts w:ascii="Arial" w:hAnsi="Arial" w:cs="Arial"/>
          <w:b/>
          <w:bCs/>
          <w:lang w:val="en-GB"/>
        </w:rPr>
      </w:pPr>
    </w:p>
    <w:p w:rsidR="007A76BE" w:rsidRDefault="007A76BE" w:rsidP="00AE1310">
      <w:pPr>
        <w:jc w:val="right"/>
        <w:rPr>
          <w:rFonts w:ascii="Arial" w:hAnsi="Arial" w:cs="Arial"/>
          <w:b/>
          <w:bCs/>
          <w:lang w:val="en-GB"/>
        </w:rPr>
      </w:pPr>
      <w:r>
        <w:rPr>
          <w:rFonts w:ascii="Arial" w:hAnsi="Arial" w:cs="Arial"/>
          <w:b/>
          <w:bCs/>
          <w:lang w:val="en-GB"/>
        </w:rPr>
        <w:lastRenderedPageBreak/>
        <w:t>EB-201</w:t>
      </w:r>
      <w:r w:rsidR="00184AD2">
        <w:rPr>
          <w:rFonts w:ascii="Arial" w:hAnsi="Arial" w:cs="Arial"/>
          <w:b/>
          <w:bCs/>
          <w:lang w:val="en-GB"/>
        </w:rPr>
        <w:t>2</w:t>
      </w:r>
      <w:r>
        <w:rPr>
          <w:rFonts w:ascii="Arial" w:hAnsi="Arial" w:cs="Arial"/>
          <w:b/>
          <w:bCs/>
          <w:lang w:val="en-GB"/>
        </w:rPr>
        <w:t>-0</w:t>
      </w:r>
      <w:r w:rsidR="00AE1310">
        <w:rPr>
          <w:rFonts w:ascii="Arial" w:hAnsi="Arial" w:cs="Arial"/>
          <w:b/>
          <w:bCs/>
          <w:lang w:val="en-GB"/>
        </w:rPr>
        <w:t>3</w:t>
      </w:r>
      <w:r w:rsidR="008D48F7">
        <w:rPr>
          <w:rFonts w:ascii="Arial" w:hAnsi="Arial" w:cs="Arial"/>
          <w:b/>
          <w:bCs/>
          <w:lang w:val="en-GB"/>
        </w:rPr>
        <w:t>10</w:t>
      </w:r>
      <w:r w:rsidR="00206D33">
        <w:rPr>
          <w:rFonts w:ascii="Arial" w:hAnsi="Arial" w:cs="Arial"/>
          <w:b/>
          <w:bCs/>
          <w:lang w:val="en-GB"/>
        </w:rPr>
        <w:br/>
      </w:r>
    </w:p>
    <w:p w:rsidR="00AE1310" w:rsidRDefault="00AE1310" w:rsidP="00AE1310">
      <w:pPr>
        <w:jc w:val="right"/>
        <w:rPr>
          <w:rFonts w:ascii="Arial" w:hAnsi="Arial" w:cs="Arial"/>
          <w:b/>
          <w:bCs/>
          <w:lang w:val="en-GB"/>
        </w:rPr>
      </w:pPr>
    </w:p>
    <w:p w:rsidR="007A76BE" w:rsidRDefault="007A76BE" w:rsidP="007A76BE">
      <w:pPr>
        <w:tabs>
          <w:tab w:val="center" w:pos="4680"/>
        </w:tabs>
        <w:jc w:val="center"/>
        <w:rPr>
          <w:rFonts w:ascii="Arial" w:hAnsi="Arial" w:cs="Arial"/>
          <w:b/>
          <w:bCs/>
          <w:lang w:val="en-GB"/>
        </w:rPr>
      </w:pPr>
      <w:r>
        <w:rPr>
          <w:rFonts w:ascii="Arial" w:hAnsi="Arial" w:cs="Arial"/>
          <w:b/>
          <w:bCs/>
          <w:lang w:val="en-GB"/>
        </w:rPr>
        <w:t>ONTARIO ENERGY BOARD</w:t>
      </w:r>
    </w:p>
    <w:p w:rsidR="007A76BE" w:rsidRDefault="007A76BE" w:rsidP="007A76BE">
      <w:pPr>
        <w:pStyle w:val="Default"/>
      </w:pPr>
    </w:p>
    <w:p w:rsidR="007A76BE" w:rsidRDefault="007A76BE" w:rsidP="007A76BE">
      <w:pPr>
        <w:autoSpaceDE w:val="0"/>
        <w:autoSpaceDN w:val="0"/>
        <w:adjustRightInd w:val="0"/>
        <w:jc w:val="center"/>
        <w:rPr>
          <w:rFonts w:ascii="Arial" w:hAnsi="Arial" w:cs="Arial"/>
          <w:b/>
          <w:bCs/>
        </w:rPr>
      </w:pPr>
      <w:r>
        <w:rPr>
          <w:rFonts w:ascii="Arial" w:hAnsi="Arial" w:cs="Arial"/>
          <w:b/>
          <w:bCs/>
        </w:rPr>
        <w:t>IN THE MATTER OF</w:t>
      </w:r>
    </w:p>
    <w:p w:rsidR="007A76BE" w:rsidRDefault="007A76BE" w:rsidP="007A76BE">
      <w:pPr>
        <w:autoSpaceDE w:val="0"/>
        <w:autoSpaceDN w:val="0"/>
        <w:adjustRightInd w:val="0"/>
        <w:jc w:val="center"/>
        <w:rPr>
          <w:rFonts w:ascii="Arial" w:hAnsi="Arial" w:cs="Arial"/>
        </w:rPr>
      </w:pPr>
      <w:proofErr w:type="gramStart"/>
      <w:r>
        <w:rPr>
          <w:rFonts w:ascii="Arial" w:hAnsi="Arial" w:cs="Arial"/>
        </w:rPr>
        <w:t>the</w:t>
      </w:r>
      <w:proofErr w:type="gramEnd"/>
      <w:r>
        <w:rPr>
          <w:rFonts w:ascii="Arial" w:hAnsi="Arial" w:cs="Arial"/>
        </w:rPr>
        <w:t xml:space="preserve"> </w:t>
      </w:r>
      <w:r>
        <w:rPr>
          <w:rFonts w:ascii="Arial" w:hAnsi="Arial" w:cs="Arial"/>
          <w:i/>
          <w:iCs/>
        </w:rPr>
        <w:t>Ontario Energy Board Act, 1998</w:t>
      </w:r>
      <w:r>
        <w:rPr>
          <w:rFonts w:ascii="Arial" w:hAnsi="Arial" w:cs="Arial"/>
        </w:rPr>
        <w:t>, S.O. 1998, c. 15 (Schedule B), as amended;</w:t>
      </w:r>
    </w:p>
    <w:p w:rsidR="007A76BE" w:rsidRDefault="007A76BE" w:rsidP="007A76BE">
      <w:pPr>
        <w:autoSpaceDE w:val="0"/>
        <w:autoSpaceDN w:val="0"/>
        <w:adjustRightInd w:val="0"/>
        <w:jc w:val="center"/>
        <w:rPr>
          <w:rFonts w:ascii="Arial" w:hAnsi="Arial" w:cs="Arial"/>
          <w:b/>
          <w:bCs/>
        </w:rPr>
      </w:pPr>
    </w:p>
    <w:p w:rsidR="007A76BE" w:rsidRPr="00654121" w:rsidRDefault="007A76BE" w:rsidP="007A76BE">
      <w:pPr>
        <w:autoSpaceDE w:val="0"/>
        <w:autoSpaceDN w:val="0"/>
        <w:adjustRightInd w:val="0"/>
        <w:jc w:val="center"/>
        <w:rPr>
          <w:rFonts w:ascii="Arial" w:hAnsi="Arial" w:cs="Arial"/>
          <w:bCs/>
        </w:rPr>
      </w:pPr>
      <w:r>
        <w:rPr>
          <w:rFonts w:ascii="Arial" w:hAnsi="Arial" w:cs="Arial"/>
          <w:b/>
          <w:bCs/>
        </w:rPr>
        <w:t xml:space="preserve">AND IN THE MATTER OF </w:t>
      </w:r>
      <w:r w:rsidRPr="00654121">
        <w:rPr>
          <w:rFonts w:ascii="Arial" w:hAnsi="Arial" w:cs="Arial"/>
          <w:bCs/>
        </w:rPr>
        <w:t xml:space="preserve">an </w:t>
      </w:r>
      <w:r w:rsidR="007E0D1A">
        <w:rPr>
          <w:rFonts w:ascii="Arial" w:hAnsi="Arial" w:cs="Arial"/>
          <w:bCs/>
        </w:rPr>
        <w:t xml:space="preserve">Application by </w:t>
      </w:r>
      <w:r w:rsidR="008D48F7">
        <w:rPr>
          <w:rFonts w:ascii="Arial" w:hAnsi="Arial" w:cs="Arial"/>
          <w:bCs/>
        </w:rPr>
        <w:t>Kingston Hydro Corporation</w:t>
      </w:r>
      <w:r w:rsidR="00E61C91">
        <w:rPr>
          <w:rFonts w:ascii="Arial" w:hAnsi="Arial" w:cs="Arial"/>
          <w:bCs/>
        </w:rPr>
        <w:t xml:space="preserve"> </w:t>
      </w:r>
      <w:r w:rsidR="00E81D38">
        <w:rPr>
          <w:rFonts w:ascii="Arial" w:hAnsi="Arial" w:cs="Arial"/>
          <w:bCs/>
        </w:rPr>
        <w:t>(“</w:t>
      </w:r>
      <w:r w:rsidR="008D48F7">
        <w:rPr>
          <w:rFonts w:ascii="Arial" w:hAnsi="Arial" w:cs="Arial"/>
          <w:bCs/>
        </w:rPr>
        <w:t>Kingston</w:t>
      </w:r>
      <w:r w:rsidR="00E81D38">
        <w:rPr>
          <w:rFonts w:ascii="Arial" w:hAnsi="Arial" w:cs="Arial"/>
          <w:bCs/>
        </w:rPr>
        <w:t xml:space="preserve">”) </w:t>
      </w:r>
      <w:r>
        <w:rPr>
          <w:rFonts w:ascii="Arial" w:hAnsi="Arial" w:cs="Arial"/>
          <w:bCs/>
        </w:rPr>
        <w:t xml:space="preserve">for an order or orders approving or fixing just and reasonable distribution rates to reflect the recovery of costs for deployed smart meters effective </w:t>
      </w:r>
      <w:r w:rsidR="00206D33">
        <w:rPr>
          <w:rFonts w:ascii="Arial" w:hAnsi="Arial" w:cs="Arial"/>
          <w:bCs/>
        </w:rPr>
        <w:t>January 1, 2013.</w:t>
      </w:r>
    </w:p>
    <w:p w:rsidR="007A76BE" w:rsidRDefault="007A76BE" w:rsidP="007A76BE">
      <w:pPr>
        <w:autoSpaceDE w:val="0"/>
        <w:autoSpaceDN w:val="0"/>
        <w:adjustRightInd w:val="0"/>
        <w:jc w:val="center"/>
        <w:rPr>
          <w:rFonts w:ascii="Arial" w:hAnsi="Arial" w:cs="Arial"/>
        </w:rPr>
      </w:pPr>
    </w:p>
    <w:p w:rsidR="007A76BE" w:rsidRPr="007322FC" w:rsidRDefault="007A76BE" w:rsidP="007A76BE">
      <w:pPr>
        <w:autoSpaceDE w:val="0"/>
        <w:autoSpaceDN w:val="0"/>
        <w:adjustRightInd w:val="0"/>
        <w:jc w:val="center"/>
        <w:rPr>
          <w:rFonts w:ascii="Arial" w:hAnsi="Arial" w:cs="Arial"/>
          <w:b/>
          <w:bCs/>
        </w:rPr>
      </w:pPr>
      <w:r>
        <w:rPr>
          <w:rFonts w:ascii="Arial" w:hAnsi="Arial" w:cs="Arial"/>
          <w:b/>
          <w:bCs/>
        </w:rPr>
        <w:t xml:space="preserve">Submissions of </w:t>
      </w:r>
      <w:r w:rsidRPr="007322FC">
        <w:rPr>
          <w:rFonts w:ascii="Arial" w:hAnsi="Arial" w:cs="Arial"/>
          <w:b/>
          <w:bCs/>
        </w:rPr>
        <w:t>Vulnerable Energy Consumers Coalition</w:t>
      </w:r>
      <w:r>
        <w:rPr>
          <w:rFonts w:ascii="Arial" w:hAnsi="Arial" w:cs="Arial"/>
          <w:b/>
          <w:bCs/>
        </w:rPr>
        <w:t xml:space="preserve"> (VECC)</w:t>
      </w:r>
    </w:p>
    <w:p w:rsidR="007A76BE" w:rsidRDefault="007A76BE" w:rsidP="007A76BE">
      <w:pPr>
        <w:autoSpaceDE w:val="0"/>
        <w:autoSpaceDN w:val="0"/>
        <w:adjustRightInd w:val="0"/>
        <w:jc w:val="center"/>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VECC will address the following matters in its submissions:</w:t>
      </w:r>
    </w:p>
    <w:p w:rsidR="007A76BE" w:rsidRDefault="007A76BE" w:rsidP="007A76BE">
      <w:pPr>
        <w:autoSpaceDE w:val="0"/>
        <w:autoSpaceDN w:val="0"/>
        <w:adjustRightInd w:val="0"/>
        <w:rPr>
          <w:rFonts w:ascii="Arial" w:hAnsi="Arial" w:cs="Arial"/>
          <w:bCs/>
        </w:rPr>
      </w:pPr>
    </w:p>
    <w:p w:rsidR="007A76BE" w:rsidRDefault="007A76BE" w:rsidP="007A76BE">
      <w:pPr>
        <w:pStyle w:val="ListParagraph"/>
        <w:numPr>
          <w:ilvl w:val="0"/>
          <w:numId w:val="35"/>
        </w:numPr>
        <w:autoSpaceDE w:val="0"/>
        <w:autoSpaceDN w:val="0"/>
        <w:adjustRightInd w:val="0"/>
        <w:rPr>
          <w:rFonts w:ascii="Arial" w:hAnsi="Arial" w:cs="Arial"/>
          <w:bCs/>
        </w:rPr>
      </w:pPr>
      <w:r>
        <w:rPr>
          <w:rFonts w:ascii="Arial" w:hAnsi="Arial" w:cs="Arial"/>
          <w:bCs/>
        </w:rPr>
        <w:t>Prudence Review of Smart Meter Costs</w:t>
      </w:r>
    </w:p>
    <w:p w:rsidR="007A76BE" w:rsidRPr="00BA5993" w:rsidRDefault="007A76BE" w:rsidP="007A76BE">
      <w:pPr>
        <w:pStyle w:val="ListParagraph"/>
        <w:numPr>
          <w:ilvl w:val="0"/>
          <w:numId w:val="35"/>
        </w:numPr>
        <w:autoSpaceDE w:val="0"/>
        <w:autoSpaceDN w:val="0"/>
        <w:adjustRightInd w:val="0"/>
        <w:rPr>
          <w:rFonts w:ascii="Arial" w:hAnsi="Arial" w:cs="Arial"/>
          <w:bCs/>
        </w:rPr>
      </w:pPr>
      <w:r w:rsidRPr="00BA5993">
        <w:rPr>
          <w:rFonts w:ascii="Arial" w:hAnsi="Arial" w:cs="Arial"/>
          <w:bCs/>
        </w:rPr>
        <w:t>Recovery of Smart Meter Costs</w:t>
      </w:r>
    </w:p>
    <w:p w:rsidR="007A76BE" w:rsidRPr="00371D72" w:rsidRDefault="007A76BE" w:rsidP="000935C7">
      <w:pPr>
        <w:pStyle w:val="ListParagraph"/>
        <w:numPr>
          <w:ilvl w:val="0"/>
          <w:numId w:val="35"/>
        </w:numPr>
        <w:autoSpaceDE w:val="0"/>
        <w:autoSpaceDN w:val="0"/>
        <w:adjustRightInd w:val="0"/>
        <w:rPr>
          <w:rFonts w:ascii="Arial" w:hAnsi="Arial" w:cs="Arial"/>
          <w:bCs/>
        </w:rPr>
      </w:pPr>
      <w:r w:rsidRPr="00BA5993">
        <w:rPr>
          <w:rFonts w:ascii="Arial" w:hAnsi="Arial" w:cs="Arial"/>
          <w:bCs/>
        </w:rPr>
        <w:t>Cost Allocation &amp; Calculation of Smart Meter Rate Riders</w:t>
      </w:r>
      <w:r w:rsidR="000935C7">
        <w:rPr>
          <w:rFonts w:ascii="Arial" w:hAnsi="Arial" w:cs="Arial"/>
          <w:bCs/>
        </w:rPr>
        <w:br/>
      </w:r>
    </w:p>
    <w:p w:rsidR="003B3837" w:rsidRDefault="008D48F7" w:rsidP="0087766A">
      <w:pPr>
        <w:autoSpaceDE w:val="0"/>
        <w:autoSpaceDN w:val="0"/>
        <w:adjustRightInd w:val="0"/>
        <w:rPr>
          <w:rFonts w:ascii="Arial" w:hAnsi="Arial" w:cs="Arial"/>
          <w:bCs/>
        </w:rPr>
      </w:pPr>
      <w:r>
        <w:rPr>
          <w:rFonts w:ascii="Arial" w:hAnsi="Arial" w:cs="Arial"/>
          <w:bCs/>
        </w:rPr>
        <w:t xml:space="preserve">Kingston </w:t>
      </w:r>
      <w:r w:rsidR="003B168B">
        <w:rPr>
          <w:rFonts w:ascii="Arial" w:hAnsi="Arial" w:cs="Arial"/>
          <w:bCs/>
        </w:rPr>
        <w:t>f</w:t>
      </w:r>
      <w:r w:rsidR="00473A56">
        <w:rPr>
          <w:rFonts w:ascii="Arial" w:hAnsi="Arial" w:cs="Arial"/>
          <w:bCs/>
        </w:rPr>
        <w:t>ile</w:t>
      </w:r>
      <w:r w:rsidR="005E6E5B">
        <w:rPr>
          <w:rFonts w:ascii="Arial" w:hAnsi="Arial" w:cs="Arial"/>
          <w:bCs/>
        </w:rPr>
        <w:t xml:space="preserve">d an application </w:t>
      </w:r>
      <w:r w:rsidR="00206D33">
        <w:rPr>
          <w:rFonts w:ascii="Arial" w:hAnsi="Arial" w:cs="Arial"/>
          <w:bCs/>
        </w:rPr>
        <w:t xml:space="preserve">August </w:t>
      </w:r>
      <w:r>
        <w:rPr>
          <w:rFonts w:ascii="Arial" w:hAnsi="Arial" w:cs="Arial"/>
          <w:bCs/>
        </w:rPr>
        <w:t>24</w:t>
      </w:r>
      <w:r w:rsidR="00E61C91">
        <w:rPr>
          <w:rFonts w:ascii="Arial" w:hAnsi="Arial" w:cs="Arial"/>
          <w:bCs/>
        </w:rPr>
        <w:t xml:space="preserve">, 2012 </w:t>
      </w:r>
      <w:r w:rsidR="009E6FC3">
        <w:rPr>
          <w:rFonts w:ascii="Arial" w:hAnsi="Arial" w:cs="Arial"/>
          <w:bCs/>
        </w:rPr>
        <w:t xml:space="preserve">for smart meter </w:t>
      </w:r>
      <w:r w:rsidR="0087766A">
        <w:rPr>
          <w:rFonts w:ascii="Arial" w:hAnsi="Arial" w:cs="Arial"/>
          <w:bCs/>
        </w:rPr>
        <w:t xml:space="preserve">cost </w:t>
      </w:r>
      <w:r w:rsidR="009E6FC3">
        <w:rPr>
          <w:rFonts w:ascii="Arial" w:hAnsi="Arial" w:cs="Arial"/>
          <w:bCs/>
        </w:rPr>
        <w:t xml:space="preserve">recovery based on actual </w:t>
      </w:r>
      <w:r w:rsidR="00E61C91">
        <w:rPr>
          <w:rFonts w:ascii="Arial" w:hAnsi="Arial" w:cs="Arial"/>
          <w:bCs/>
        </w:rPr>
        <w:t xml:space="preserve">audited </w:t>
      </w:r>
      <w:r w:rsidR="009E6FC3">
        <w:rPr>
          <w:rFonts w:ascii="Arial" w:hAnsi="Arial" w:cs="Arial"/>
          <w:bCs/>
        </w:rPr>
        <w:t>costs in</w:t>
      </w:r>
      <w:r w:rsidR="00355038">
        <w:rPr>
          <w:rFonts w:ascii="Arial" w:hAnsi="Arial" w:cs="Arial"/>
          <w:bCs/>
        </w:rPr>
        <w:t xml:space="preserve">curred to December 31, 2011 </w:t>
      </w:r>
      <w:r w:rsidR="00206D33">
        <w:rPr>
          <w:rFonts w:ascii="Arial" w:hAnsi="Arial" w:cs="Arial"/>
          <w:bCs/>
        </w:rPr>
        <w:t>and forecasted costs to December 31, 201</w:t>
      </w:r>
      <w:r w:rsidR="00A14CF2">
        <w:rPr>
          <w:rFonts w:ascii="Arial" w:hAnsi="Arial" w:cs="Arial"/>
          <w:bCs/>
        </w:rPr>
        <w:t>3</w:t>
      </w:r>
      <w:r w:rsidR="00206D33">
        <w:rPr>
          <w:rStyle w:val="FootnoteReference"/>
          <w:rFonts w:ascii="Arial" w:hAnsi="Arial"/>
          <w:bCs/>
        </w:rPr>
        <w:footnoteReference w:id="1"/>
      </w:r>
      <w:r w:rsidR="0087766A">
        <w:rPr>
          <w:rFonts w:ascii="Arial" w:hAnsi="Arial" w:cs="Arial"/>
          <w:bCs/>
        </w:rPr>
        <w:t>.</w:t>
      </w:r>
      <w:r w:rsidR="00206D33">
        <w:rPr>
          <w:rFonts w:ascii="Arial" w:hAnsi="Arial" w:cs="Arial"/>
          <w:bCs/>
        </w:rPr>
        <w:t xml:space="preserve"> </w:t>
      </w:r>
    </w:p>
    <w:p w:rsidR="003B3837" w:rsidRDefault="003B3837" w:rsidP="00FE76BF">
      <w:pPr>
        <w:autoSpaceDE w:val="0"/>
        <w:autoSpaceDN w:val="0"/>
        <w:adjustRightInd w:val="0"/>
        <w:rPr>
          <w:rFonts w:ascii="Arial" w:hAnsi="Arial" w:cs="Arial"/>
          <w:bCs/>
        </w:rPr>
      </w:pPr>
    </w:p>
    <w:p w:rsidR="00B05DBB" w:rsidRDefault="008C696A" w:rsidP="0087766A">
      <w:pPr>
        <w:autoSpaceDE w:val="0"/>
        <w:autoSpaceDN w:val="0"/>
        <w:adjustRightInd w:val="0"/>
        <w:rPr>
          <w:rFonts w:ascii="Arial" w:hAnsi="Arial" w:cs="Arial"/>
          <w:bCs/>
        </w:rPr>
      </w:pPr>
      <w:r>
        <w:rPr>
          <w:rFonts w:ascii="Arial" w:hAnsi="Arial" w:cs="Arial"/>
          <w:bCs/>
        </w:rPr>
        <w:t>Kingston</w:t>
      </w:r>
      <w:r w:rsidR="00B05DBB">
        <w:rPr>
          <w:rFonts w:ascii="Arial" w:hAnsi="Arial" w:cs="Arial"/>
          <w:bCs/>
        </w:rPr>
        <w:t xml:space="preserve">’s original application reflects </w:t>
      </w:r>
      <w:r>
        <w:rPr>
          <w:rFonts w:ascii="Arial" w:hAnsi="Arial" w:cs="Arial"/>
          <w:bCs/>
        </w:rPr>
        <w:t xml:space="preserve">a total of 26,385 </w:t>
      </w:r>
      <w:r w:rsidR="00B05DBB">
        <w:rPr>
          <w:rFonts w:ascii="Arial" w:hAnsi="Arial" w:cs="Arial"/>
          <w:bCs/>
        </w:rPr>
        <w:t xml:space="preserve">installed </w:t>
      </w:r>
      <w:r>
        <w:rPr>
          <w:rFonts w:ascii="Arial" w:hAnsi="Arial" w:cs="Arial"/>
          <w:bCs/>
        </w:rPr>
        <w:t>smart meters</w:t>
      </w:r>
      <w:r w:rsidR="008F0F72">
        <w:rPr>
          <w:rFonts w:ascii="Arial" w:hAnsi="Arial" w:cs="Arial"/>
          <w:bCs/>
        </w:rPr>
        <w:t xml:space="preserve"> as at December 31, 2011</w:t>
      </w:r>
      <w:r>
        <w:rPr>
          <w:rFonts w:ascii="Arial" w:hAnsi="Arial" w:cs="Arial"/>
          <w:bCs/>
        </w:rPr>
        <w:t>: 23,244 residential and 3,141 GS&lt;50 kW</w:t>
      </w:r>
      <w:r w:rsidR="00B05DBB">
        <w:rPr>
          <w:rFonts w:ascii="Arial" w:hAnsi="Arial" w:cs="Arial"/>
          <w:bCs/>
        </w:rPr>
        <w:t>.</w:t>
      </w:r>
      <w:r w:rsidR="00B05DBB">
        <w:rPr>
          <w:rStyle w:val="FootnoteReference"/>
          <w:rFonts w:ascii="Arial" w:hAnsi="Arial"/>
          <w:bCs/>
        </w:rPr>
        <w:footnoteReference w:id="2"/>
      </w:r>
      <w:r w:rsidR="00B05DBB">
        <w:rPr>
          <w:rFonts w:ascii="Arial" w:hAnsi="Arial" w:cs="Arial"/>
          <w:bCs/>
        </w:rPr>
        <w:t xml:space="preserve">  VECC notes Kingston’s updated smart meter model </w:t>
      </w:r>
      <w:r w:rsidR="0055634A">
        <w:rPr>
          <w:rFonts w:ascii="Arial" w:hAnsi="Arial" w:cs="Arial"/>
          <w:bCs/>
        </w:rPr>
        <w:t xml:space="preserve">shows </w:t>
      </w:r>
      <w:r w:rsidR="004D4C5D">
        <w:rPr>
          <w:rFonts w:ascii="Arial" w:hAnsi="Arial" w:cs="Arial"/>
          <w:bCs/>
        </w:rPr>
        <w:t xml:space="preserve">20 less </w:t>
      </w:r>
      <w:r w:rsidR="008E3F56">
        <w:rPr>
          <w:rFonts w:ascii="Arial" w:hAnsi="Arial" w:cs="Arial"/>
          <w:bCs/>
        </w:rPr>
        <w:t xml:space="preserve">residential </w:t>
      </w:r>
      <w:r w:rsidR="00B05DBB">
        <w:rPr>
          <w:rFonts w:ascii="Arial" w:hAnsi="Arial" w:cs="Arial"/>
          <w:bCs/>
        </w:rPr>
        <w:t xml:space="preserve">smart meters installations as at December 31, 2011: </w:t>
      </w:r>
      <w:r w:rsidR="0055634A">
        <w:rPr>
          <w:rFonts w:ascii="Arial" w:hAnsi="Arial" w:cs="Arial"/>
          <w:bCs/>
        </w:rPr>
        <w:t>23,225 residential and 3,140 GS&lt;50 kW</w:t>
      </w:r>
      <w:r w:rsidR="008E3F56">
        <w:rPr>
          <w:rFonts w:ascii="Arial" w:hAnsi="Arial" w:cs="Arial"/>
          <w:bCs/>
        </w:rPr>
        <w:t xml:space="preserve">, for a total of </w:t>
      </w:r>
      <w:r w:rsidR="004D4C5D">
        <w:rPr>
          <w:rFonts w:ascii="Arial" w:hAnsi="Arial" w:cs="Arial"/>
          <w:bCs/>
        </w:rPr>
        <w:t xml:space="preserve">26,365 </w:t>
      </w:r>
      <w:r w:rsidR="008E3F56">
        <w:rPr>
          <w:rFonts w:ascii="Arial" w:hAnsi="Arial" w:cs="Arial"/>
          <w:bCs/>
        </w:rPr>
        <w:t>installed smart meters.</w:t>
      </w:r>
      <w:r w:rsidR="008E3F56">
        <w:rPr>
          <w:rStyle w:val="FootnoteReference"/>
          <w:rFonts w:ascii="Arial" w:hAnsi="Arial"/>
          <w:bCs/>
        </w:rPr>
        <w:footnoteReference w:id="3"/>
      </w:r>
    </w:p>
    <w:p w:rsidR="00B05DBB" w:rsidRDefault="00B05DBB" w:rsidP="0087766A">
      <w:pPr>
        <w:autoSpaceDE w:val="0"/>
        <w:autoSpaceDN w:val="0"/>
        <w:adjustRightInd w:val="0"/>
        <w:rPr>
          <w:rFonts w:ascii="Arial" w:hAnsi="Arial" w:cs="Arial"/>
          <w:bCs/>
        </w:rPr>
      </w:pPr>
    </w:p>
    <w:p w:rsidR="0055634A" w:rsidRDefault="008E3F56" w:rsidP="0087766A">
      <w:pPr>
        <w:autoSpaceDE w:val="0"/>
        <w:autoSpaceDN w:val="0"/>
        <w:adjustRightInd w:val="0"/>
        <w:rPr>
          <w:rFonts w:ascii="Arial" w:hAnsi="Arial" w:cs="Arial"/>
          <w:bCs/>
        </w:rPr>
      </w:pPr>
      <w:r>
        <w:rPr>
          <w:rFonts w:ascii="Arial" w:hAnsi="Arial" w:cs="Arial"/>
          <w:bCs/>
        </w:rPr>
        <w:t>Kingston’s p</w:t>
      </w:r>
      <w:r w:rsidR="0055634A">
        <w:rPr>
          <w:rFonts w:ascii="Arial" w:hAnsi="Arial" w:cs="Arial"/>
          <w:bCs/>
        </w:rPr>
        <w:t>roposed costs (upda</w:t>
      </w:r>
      <w:r w:rsidR="00436769">
        <w:rPr>
          <w:rFonts w:ascii="Arial" w:hAnsi="Arial" w:cs="Arial"/>
          <w:bCs/>
        </w:rPr>
        <w:t>t</w:t>
      </w:r>
      <w:r w:rsidR="0055634A">
        <w:rPr>
          <w:rFonts w:ascii="Arial" w:hAnsi="Arial" w:cs="Arial"/>
          <w:bCs/>
        </w:rPr>
        <w:t xml:space="preserve">ed) are shown in Table 1 below. </w:t>
      </w:r>
    </w:p>
    <w:p w:rsidR="0055634A" w:rsidRDefault="0055634A" w:rsidP="0087766A">
      <w:pPr>
        <w:autoSpaceDE w:val="0"/>
        <w:autoSpaceDN w:val="0"/>
        <w:adjustRightInd w:val="0"/>
        <w:rPr>
          <w:rFonts w:ascii="Arial" w:hAnsi="Arial" w:cs="Arial"/>
          <w:bCs/>
        </w:rPr>
      </w:pPr>
    </w:p>
    <w:p w:rsidR="0087766A" w:rsidRDefault="0055634A" w:rsidP="0087766A">
      <w:pPr>
        <w:autoSpaceDE w:val="0"/>
        <w:autoSpaceDN w:val="0"/>
        <w:adjustRightInd w:val="0"/>
        <w:rPr>
          <w:rFonts w:ascii="Arial" w:hAnsi="Arial" w:cs="Arial"/>
          <w:bCs/>
        </w:rPr>
      </w:pPr>
      <w:r>
        <w:rPr>
          <w:rFonts w:ascii="Arial" w:hAnsi="Arial" w:cs="Arial"/>
          <w:bCs/>
        </w:rPr>
        <w:t xml:space="preserve">Beginning in 2013, </w:t>
      </w:r>
      <w:r w:rsidR="008F0F72">
        <w:rPr>
          <w:rFonts w:ascii="Arial" w:hAnsi="Arial" w:cs="Arial"/>
          <w:bCs/>
        </w:rPr>
        <w:t>Kingst</w:t>
      </w:r>
      <w:r w:rsidR="00A61FFC">
        <w:rPr>
          <w:rFonts w:ascii="Arial" w:hAnsi="Arial" w:cs="Arial"/>
          <w:bCs/>
        </w:rPr>
        <w:t>o</w:t>
      </w:r>
      <w:r w:rsidR="008F0F72">
        <w:rPr>
          <w:rFonts w:ascii="Arial" w:hAnsi="Arial" w:cs="Arial"/>
          <w:bCs/>
        </w:rPr>
        <w:t xml:space="preserve">n </w:t>
      </w:r>
      <w:r>
        <w:rPr>
          <w:rFonts w:ascii="Arial" w:hAnsi="Arial" w:cs="Arial"/>
          <w:bCs/>
        </w:rPr>
        <w:t>a</w:t>
      </w:r>
      <w:r w:rsidR="0096479D">
        <w:rPr>
          <w:rFonts w:ascii="Arial" w:hAnsi="Arial" w:cs="Arial"/>
          <w:bCs/>
        </w:rPr>
        <w:t>nticipates that approximately 600 meters per year will be required for new services and as replacements for malfunctioning meters</w:t>
      </w:r>
      <w:r w:rsidR="009F604D">
        <w:rPr>
          <w:rFonts w:ascii="Arial" w:hAnsi="Arial" w:cs="Arial"/>
          <w:bCs/>
        </w:rPr>
        <w:t>.</w:t>
      </w:r>
      <w:r w:rsidR="008F5D90" w:rsidRPr="008F5D90">
        <w:rPr>
          <w:rStyle w:val="FootnoteReference"/>
          <w:rFonts w:ascii="Arial" w:hAnsi="Arial"/>
          <w:bCs/>
        </w:rPr>
        <w:t xml:space="preserve"> </w:t>
      </w:r>
      <w:r w:rsidR="008F5D90">
        <w:rPr>
          <w:rStyle w:val="FootnoteReference"/>
          <w:rFonts w:ascii="Arial" w:hAnsi="Arial"/>
          <w:bCs/>
        </w:rPr>
        <w:footnoteReference w:id="4"/>
      </w:r>
      <w:r w:rsidR="00A61FFC">
        <w:rPr>
          <w:rFonts w:ascii="Arial" w:hAnsi="Arial"/>
          <w:bCs/>
        </w:rPr>
        <w:t xml:space="preserve">  Kingston forecasts 300 new services per year representing a 1% growth rate.  The </w:t>
      </w:r>
      <w:r w:rsidR="000B79FE">
        <w:rPr>
          <w:rFonts w:ascii="Arial" w:hAnsi="Arial"/>
          <w:bCs/>
        </w:rPr>
        <w:t>balance reflects the meter failure rate experienced since the smart meter conversion.</w:t>
      </w:r>
      <w:r w:rsidR="000B79FE">
        <w:rPr>
          <w:rStyle w:val="FootnoteReference"/>
          <w:rFonts w:ascii="Arial" w:hAnsi="Arial"/>
          <w:bCs/>
        </w:rPr>
        <w:footnoteReference w:id="5"/>
      </w:r>
    </w:p>
    <w:p w:rsidR="00E61C91" w:rsidRDefault="00E61C91" w:rsidP="007A76BE">
      <w:pPr>
        <w:autoSpaceDE w:val="0"/>
        <w:autoSpaceDN w:val="0"/>
        <w:adjustRightInd w:val="0"/>
        <w:rPr>
          <w:rFonts w:ascii="Arial" w:hAnsi="Arial" w:cs="Arial"/>
          <w:bCs/>
        </w:rPr>
      </w:pPr>
    </w:p>
    <w:p w:rsidR="008E3F56" w:rsidRDefault="008E3F56" w:rsidP="0087766A">
      <w:pPr>
        <w:autoSpaceDE w:val="0"/>
        <w:autoSpaceDN w:val="0"/>
        <w:adjustRightInd w:val="0"/>
        <w:rPr>
          <w:rFonts w:ascii="Arial" w:hAnsi="Arial" w:cs="Arial"/>
          <w:b/>
          <w:bCs/>
        </w:rPr>
      </w:pPr>
    </w:p>
    <w:p w:rsidR="008E3F56" w:rsidRDefault="008E3F56" w:rsidP="0087766A">
      <w:pPr>
        <w:autoSpaceDE w:val="0"/>
        <w:autoSpaceDN w:val="0"/>
        <w:adjustRightInd w:val="0"/>
        <w:rPr>
          <w:rFonts w:ascii="Arial" w:hAnsi="Arial" w:cs="Arial"/>
          <w:b/>
          <w:bCs/>
        </w:rPr>
      </w:pPr>
    </w:p>
    <w:p w:rsidR="008E3F56" w:rsidRDefault="008E3F56" w:rsidP="0087766A">
      <w:pPr>
        <w:autoSpaceDE w:val="0"/>
        <w:autoSpaceDN w:val="0"/>
        <w:adjustRightInd w:val="0"/>
        <w:rPr>
          <w:rFonts w:ascii="Arial" w:hAnsi="Arial" w:cs="Arial"/>
          <w:b/>
          <w:bCs/>
        </w:rPr>
      </w:pPr>
    </w:p>
    <w:p w:rsidR="008E3F56" w:rsidRDefault="008E3F56" w:rsidP="0087766A">
      <w:pPr>
        <w:autoSpaceDE w:val="0"/>
        <w:autoSpaceDN w:val="0"/>
        <w:adjustRightInd w:val="0"/>
        <w:rPr>
          <w:rFonts w:ascii="Arial" w:hAnsi="Arial" w:cs="Arial"/>
          <w:b/>
          <w:bCs/>
        </w:rPr>
      </w:pPr>
    </w:p>
    <w:p w:rsidR="0087766A" w:rsidRPr="008D3DCD" w:rsidRDefault="0087766A" w:rsidP="0087766A">
      <w:pPr>
        <w:autoSpaceDE w:val="0"/>
        <w:autoSpaceDN w:val="0"/>
        <w:adjustRightInd w:val="0"/>
        <w:rPr>
          <w:rFonts w:ascii="Arial" w:hAnsi="Arial" w:cs="Arial"/>
          <w:b/>
          <w:bCs/>
        </w:rPr>
      </w:pPr>
      <w:r w:rsidRPr="008D3DCD">
        <w:rPr>
          <w:rFonts w:ascii="Arial" w:hAnsi="Arial" w:cs="Arial"/>
          <w:b/>
          <w:bCs/>
        </w:rPr>
        <w:lastRenderedPageBreak/>
        <w:t>Table 1: Summary of Smart Meter Costs</w:t>
      </w:r>
      <w:r w:rsidR="009F1B87">
        <w:rPr>
          <w:rStyle w:val="FootnoteReference"/>
          <w:rFonts w:ascii="Arial" w:hAnsi="Arial"/>
          <w:b/>
          <w:bCs/>
        </w:rPr>
        <w:footnoteReference w:id="6"/>
      </w:r>
    </w:p>
    <w:p w:rsidR="0087766A" w:rsidRDefault="0087766A" w:rsidP="0087766A">
      <w:pPr>
        <w:autoSpaceDE w:val="0"/>
        <w:autoSpaceDN w:val="0"/>
        <w:adjustRightInd w:val="0"/>
        <w:rPr>
          <w:rFonts w:ascii="Arial" w:hAnsi="Arial" w:cs="Arial"/>
          <w:bCs/>
        </w:rPr>
      </w:pPr>
    </w:p>
    <w:tbl>
      <w:tblPr>
        <w:tblStyle w:val="TableGrid"/>
        <w:tblW w:w="0" w:type="auto"/>
        <w:tblInd w:w="471" w:type="dxa"/>
        <w:tblLook w:val="04A0"/>
      </w:tblPr>
      <w:tblGrid>
        <w:gridCol w:w="1055"/>
        <w:gridCol w:w="2410"/>
        <w:gridCol w:w="1559"/>
        <w:gridCol w:w="1329"/>
        <w:gridCol w:w="1329"/>
      </w:tblGrid>
      <w:tr w:rsidR="007835A4" w:rsidRPr="008D3DCD" w:rsidTr="00936D7A">
        <w:tc>
          <w:tcPr>
            <w:tcW w:w="1055" w:type="dxa"/>
          </w:tcPr>
          <w:p w:rsidR="007835A4" w:rsidRPr="008D3DCD" w:rsidRDefault="007835A4" w:rsidP="0057133B">
            <w:pPr>
              <w:autoSpaceDE w:val="0"/>
              <w:autoSpaceDN w:val="0"/>
              <w:adjustRightInd w:val="0"/>
              <w:rPr>
                <w:rFonts w:ascii="Arial" w:hAnsi="Arial" w:cs="Arial"/>
                <w:bCs/>
                <w:sz w:val="20"/>
                <w:szCs w:val="20"/>
              </w:rPr>
            </w:pPr>
          </w:p>
        </w:tc>
        <w:tc>
          <w:tcPr>
            <w:tcW w:w="2410" w:type="dxa"/>
          </w:tcPr>
          <w:p w:rsidR="007835A4" w:rsidRPr="008D3DCD" w:rsidRDefault="007835A4" w:rsidP="0057133B">
            <w:pPr>
              <w:autoSpaceDE w:val="0"/>
              <w:autoSpaceDN w:val="0"/>
              <w:adjustRightInd w:val="0"/>
              <w:jc w:val="right"/>
              <w:rPr>
                <w:rFonts w:ascii="Arial" w:hAnsi="Arial" w:cs="Arial"/>
                <w:b/>
                <w:bCs/>
                <w:sz w:val="20"/>
                <w:szCs w:val="20"/>
              </w:rPr>
            </w:pPr>
            <w:r>
              <w:rPr>
                <w:rFonts w:ascii="Arial" w:hAnsi="Arial" w:cs="Arial"/>
                <w:b/>
                <w:bCs/>
                <w:sz w:val="20"/>
                <w:szCs w:val="20"/>
              </w:rPr>
              <w:t>Audited Actual t</w:t>
            </w:r>
            <w:r w:rsidRPr="008D3DCD">
              <w:rPr>
                <w:rFonts w:ascii="Arial" w:hAnsi="Arial" w:cs="Arial"/>
                <w:b/>
                <w:bCs/>
                <w:sz w:val="20"/>
                <w:szCs w:val="20"/>
              </w:rPr>
              <w:t>o end of 2011</w:t>
            </w:r>
          </w:p>
        </w:tc>
        <w:tc>
          <w:tcPr>
            <w:tcW w:w="1559" w:type="dxa"/>
          </w:tcPr>
          <w:p w:rsidR="007835A4" w:rsidRDefault="007835A4" w:rsidP="0057133B">
            <w:pPr>
              <w:autoSpaceDE w:val="0"/>
              <w:autoSpaceDN w:val="0"/>
              <w:adjustRightInd w:val="0"/>
              <w:jc w:val="right"/>
              <w:rPr>
                <w:rFonts w:ascii="Arial" w:hAnsi="Arial" w:cs="Arial"/>
                <w:b/>
                <w:bCs/>
                <w:sz w:val="20"/>
                <w:szCs w:val="20"/>
              </w:rPr>
            </w:pPr>
            <w:r>
              <w:rPr>
                <w:rFonts w:ascii="Arial" w:hAnsi="Arial" w:cs="Arial"/>
                <w:b/>
                <w:bCs/>
                <w:sz w:val="20"/>
                <w:szCs w:val="20"/>
              </w:rPr>
              <w:t xml:space="preserve">Forecast </w:t>
            </w:r>
          </w:p>
          <w:p w:rsidR="007835A4" w:rsidRPr="008D3DCD" w:rsidRDefault="007835A4" w:rsidP="0057133B">
            <w:pPr>
              <w:autoSpaceDE w:val="0"/>
              <w:autoSpaceDN w:val="0"/>
              <w:adjustRightInd w:val="0"/>
              <w:jc w:val="right"/>
              <w:rPr>
                <w:rFonts w:ascii="Arial" w:hAnsi="Arial" w:cs="Arial"/>
                <w:b/>
                <w:bCs/>
                <w:sz w:val="20"/>
                <w:szCs w:val="20"/>
              </w:rPr>
            </w:pPr>
            <w:r w:rsidRPr="008D3DCD">
              <w:rPr>
                <w:rFonts w:ascii="Arial" w:hAnsi="Arial" w:cs="Arial"/>
                <w:b/>
                <w:bCs/>
                <w:sz w:val="20"/>
                <w:szCs w:val="20"/>
              </w:rPr>
              <w:t>2012</w:t>
            </w:r>
          </w:p>
        </w:tc>
        <w:tc>
          <w:tcPr>
            <w:tcW w:w="1329" w:type="dxa"/>
          </w:tcPr>
          <w:p w:rsidR="007835A4" w:rsidRPr="008D3DCD" w:rsidRDefault="007835A4" w:rsidP="0057133B">
            <w:pPr>
              <w:autoSpaceDE w:val="0"/>
              <w:autoSpaceDN w:val="0"/>
              <w:adjustRightInd w:val="0"/>
              <w:jc w:val="right"/>
              <w:rPr>
                <w:rFonts w:ascii="Arial" w:hAnsi="Arial" w:cs="Arial"/>
                <w:b/>
                <w:bCs/>
                <w:sz w:val="20"/>
                <w:szCs w:val="20"/>
              </w:rPr>
            </w:pPr>
            <w:r>
              <w:rPr>
                <w:rFonts w:ascii="Arial" w:hAnsi="Arial" w:cs="Arial"/>
                <w:b/>
                <w:bCs/>
                <w:sz w:val="20"/>
                <w:szCs w:val="20"/>
              </w:rPr>
              <w:t>Forecast 2013</w:t>
            </w:r>
          </w:p>
        </w:tc>
        <w:tc>
          <w:tcPr>
            <w:tcW w:w="1329" w:type="dxa"/>
          </w:tcPr>
          <w:p w:rsidR="007835A4" w:rsidRPr="008D3DCD" w:rsidRDefault="007835A4" w:rsidP="0057133B">
            <w:pPr>
              <w:autoSpaceDE w:val="0"/>
              <w:autoSpaceDN w:val="0"/>
              <w:adjustRightInd w:val="0"/>
              <w:jc w:val="right"/>
              <w:rPr>
                <w:rFonts w:ascii="Arial" w:hAnsi="Arial" w:cs="Arial"/>
                <w:b/>
                <w:bCs/>
                <w:sz w:val="20"/>
                <w:szCs w:val="20"/>
              </w:rPr>
            </w:pPr>
            <w:r w:rsidRPr="008D3DCD">
              <w:rPr>
                <w:rFonts w:ascii="Arial" w:hAnsi="Arial" w:cs="Arial"/>
                <w:b/>
                <w:bCs/>
                <w:sz w:val="20"/>
                <w:szCs w:val="20"/>
              </w:rPr>
              <w:t>Total</w:t>
            </w:r>
          </w:p>
        </w:tc>
      </w:tr>
      <w:tr w:rsidR="007835A4" w:rsidRPr="008D3DCD" w:rsidTr="00936D7A">
        <w:tc>
          <w:tcPr>
            <w:tcW w:w="1055" w:type="dxa"/>
          </w:tcPr>
          <w:p w:rsidR="007835A4" w:rsidRPr="008D3DCD" w:rsidRDefault="007835A4" w:rsidP="0057133B">
            <w:pPr>
              <w:autoSpaceDE w:val="0"/>
              <w:autoSpaceDN w:val="0"/>
              <w:adjustRightInd w:val="0"/>
              <w:rPr>
                <w:rFonts w:ascii="Arial" w:hAnsi="Arial" w:cs="Arial"/>
                <w:bCs/>
                <w:sz w:val="20"/>
                <w:szCs w:val="20"/>
              </w:rPr>
            </w:pPr>
            <w:r w:rsidRPr="008D3DCD">
              <w:rPr>
                <w:rFonts w:ascii="Arial" w:hAnsi="Arial" w:cs="Arial"/>
                <w:bCs/>
                <w:sz w:val="20"/>
                <w:szCs w:val="20"/>
              </w:rPr>
              <w:t>Capital</w:t>
            </w:r>
          </w:p>
        </w:tc>
        <w:tc>
          <w:tcPr>
            <w:tcW w:w="2410" w:type="dxa"/>
          </w:tcPr>
          <w:p w:rsidR="007835A4" w:rsidRPr="008D3DCD" w:rsidRDefault="007835A4" w:rsidP="008F5D90">
            <w:pPr>
              <w:autoSpaceDE w:val="0"/>
              <w:autoSpaceDN w:val="0"/>
              <w:adjustRightInd w:val="0"/>
              <w:jc w:val="right"/>
              <w:rPr>
                <w:rFonts w:ascii="Arial" w:hAnsi="Arial" w:cs="Arial"/>
                <w:bCs/>
                <w:sz w:val="20"/>
                <w:szCs w:val="20"/>
              </w:rPr>
            </w:pPr>
            <w:r>
              <w:rPr>
                <w:rFonts w:ascii="Arial" w:hAnsi="Arial" w:cs="Arial"/>
                <w:bCs/>
                <w:sz w:val="20"/>
                <w:szCs w:val="20"/>
              </w:rPr>
              <w:t>$</w:t>
            </w:r>
            <w:r w:rsidR="008F5D90">
              <w:rPr>
                <w:rFonts w:ascii="Arial" w:hAnsi="Arial" w:cs="Arial"/>
                <w:bCs/>
                <w:sz w:val="20"/>
                <w:szCs w:val="20"/>
              </w:rPr>
              <w:t>4,670,451</w:t>
            </w:r>
            <w:r>
              <w:rPr>
                <w:rFonts w:ascii="Arial" w:hAnsi="Arial" w:cs="Arial"/>
                <w:bCs/>
                <w:sz w:val="20"/>
                <w:szCs w:val="20"/>
              </w:rPr>
              <w:t xml:space="preserve"> </w:t>
            </w:r>
          </w:p>
        </w:tc>
        <w:tc>
          <w:tcPr>
            <w:tcW w:w="1559" w:type="dxa"/>
          </w:tcPr>
          <w:p w:rsidR="007835A4" w:rsidRPr="008D3DCD" w:rsidRDefault="007835A4" w:rsidP="008F5D90">
            <w:pPr>
              <w:autoSpaceDE w:val="0"/>
              <w:autoSpaceDN w:val="0"/>
              <w:adjustRightInd w:val="0"/>
              <w:jc w:val="right"/>
              <w:rPr>
                <w:rFonts w:ascii="Arial" w:hAnsi="Arial" w:cs="Arial"/>
                <w:bCs/>
                <w:sz w:val="20"/>
                <w:szCs w:val="20"/>
              </w:rPr>
            </w:pPr>
            <w:r>
              <w:rPr>
                <w:rFonts w:ascii="Arial" w:hAnsi="Arial" w:cs="Arial"/>
                <w:bCs/>
                <w:sz w:val="20"/>
                <w:szCs w:val="20"/>
              </w:rPr>
              <w:t>$</w:t>
            </w:r>
            <w:r w:rsidR="008F5D90">
              <w:rPr>
                <w:rFonts w:ascii="Arial" w:hAnsi="Arial" w:cs="Arial"/>
                <w:bCs/>
                <w:sz w:val="20"/>
                <w:szCs w:val="20"/>
              </w:rPr>
              <w:t>196,341</w:t>
            </w:r>
          </w:p>
        </w:tc>
        <w:tc>
          <w:tcPr>
            <w:tcW w:w="1329" w:type="dxa"/>
          </w:tcPr>
          <w:p w:rsidR="007835A4" w:rsidRDefault="008F5D90" w:rsidP="0087766A">
            <w:pPr>
              <w:autoSpaceDE w:val="0"/>
              <w:autoSpaceDN w:val="0"/>
              <w:adjustRightInd w:val="0"/>
              <w:jc w:val="right"/>
              <w:rPr>
                <w:rFonts w:ascii="Arial" w:hAnsi="Arial" w:cs="Arial"/>
                <w:bCs/>
                <w:sz w:val="20"/>
                <w:szCs w:val="20"/>
              </w:rPr>
            </w:pPr>
            <w:r>
              <w:rPr>
                <w:rFonts w:ascii="Arial" w:hAnsi="Arial" w:cs="Arial"/>
                <w:bCs/>
                <w:sz w:val="20"/>
                <w:szCs w:val="20"/>
              </w:rPr>
              <w:t>$246,000</w:t>
            </w:r>
          </w:p>
        </w:tc>
        <w:tc>
          <w:tcPr>
            <w:tcW w:w="1329" w:type="dxa"/>
          </w:tcPr>
          <w:p w:rsidR="007835A4" w:rsidRPr="008D3DCD" w:rsidRDefault="007835A4" w:rsidP="008F5D90">
            <w:pPr>
              <w:autoSpaceDE w:val="0"/>
              <w:autoSpaceDN w:val="0"/>
              <w:adjustRightInd w:val="0"/>
              <w:jc w:val="right"/>
              <w:rPr>
                <w:rFonts w:ascii="Arial" w:hAnsi="Arial" w:cs="Arial"/>
                <w:bCs/>
                <w:sz w:val="20"/>
                <w:szCs w:val="20"/>
              </w:rPr>
            </w:pPr>
            <w:r>
              <w:rPr>
                <w:rFonts w:ascii="Arial" w:hAnsi="Arial" w:cs="Arial"/>
                <w:bCs/>
                <w:sz w:val="20"/>
                <w:szCs w:val="20"/>
              </w:rPr>
              <w:t>$</w:t>
            </w:r>
            <w:r w:rsidR="008F5D90">
              <w:rPr>
                <w:rFonts w:ascii="Arial" w:hAnsi="Arial" w:cs="Arial"/>
                <w:bCs/>
                <w:sz w:val="20"/>
                <w:szCs w:val="20"/>
              </w:rPr>
              <w:t>5,112,792</w:t>
            </w:r>
            <w:r>
              <w:rPr>
                <w:rFonts w:ascii="Arial" w:hAnsi="Arial" w:cs="Arial"/>
                <w:bCs/>
                <w:sz w:val="20"/>
                <w:szCs w:val="20"/>
              </w:rPr>
              <w:t xml:space="preserve"> </w:t>
            </w:r>
          </w:p>
        </w:tc>
      </w:tr>
      <w:tr w:rsidR="007835A4" w:rsidRPr="008D3DCD" w:rsidTr="00936D7A">
        <w:tc>
          <w:tcPr>
            <w:tcW w:w="1055" w:type="dxa"/>
          </w:tcPr>
          <w:p w:rsidR="007835A4" w:rsidRPr="008D3DCD" w:rsidRDefault="007835A4" w:rsidP="0057133B">
            <w:pPr>
              <w:autoSpaceDE w:val="0"/>
              <w:autoSpaceDN w:val="0"/>
              <w:adjustRightInd w:val="0"/>
              <w:rPr>
                <w:rFonts w:ascii="Arial" w:hAnsi="Arial" w:cs="Arial"/>
                <w:bCs/>
                <w:sz w:val="20"/>
                <w:szCs w:val="20"/>
              </w:rPr>
            </w:pPr>
            <w:r w:rsidRPr="008D3DCD">
              <w:rPr>
                <w:rFonts w:ascii="Arial" w:hAnsi="Arial" w:cs="Arial"/>
                <w:bCs/>
                <w:sz w:val="20"/>
                <w:szCs w:val="20"/>
              </w:rPr>
              <w:t>OM&amp;A</w:t>
            </w:r>
          </w:p>
        </w:tc>
        <w:tc>
          <w:tcPr>
            <w:tcW w:w="2410" w:type="dxa"/>
          </w:tcPr>
          <w:p w:rsidR="007835A4" w:rsidRPr="008D3DCD" w:rsidRDefault="007835A4" w:rsidP="008F5D90">
            <w:pPr>
              <w:autoSpaceDE w:val="0"/>
              <w:autoSpaceDN w:val="0"/>
              <w:adjustRightInd w:val="0"/>
              <w:jc w:val="right"/>
              <w:rPr>
                <w:rFonts w:ascii="Arial" w:hAnsi="Arial" w:cs="Arial"/>
                <w:bCs/>
                <w:sz w:val="20"/>
                <w:szCs w:val="20"/>
              </w:rPr>
            </w:pPr>
            <w:r w:rsidRPr="008D3DCD">
              <w:rPr>
                <w:rFonts w:ascii="Arial" w:hAnsi="Arial" w:cs="Arial"/>
                <w:bCs/>
                <w:sz w:val="20"/>
                <w:szCs w:val="20"/>
              </w:rPr>
              <w:t>$</w:t>
            </w:r>
            <w:r w:rsidR="008F5D90">
              <w:rPr>
                <w:rFonts w:ascii="Arial" w:hAnsi="Arial" w:cs="Arial"/>
                <w:bCs/>
                <w:sz w:val="20"/>
                <w:szCs w:val="20"/>
              </w:rPr>
              <w:t>141,035</w:t>
            </w:r>
          </w:p>
        </w:tc>
        <w:tc>
          <w:tcPr>
            <w:tcW w:w="1559" w:type="dxa"/>
          </w:tcPr>
          <w:p w:rsidR="007835A4" w:rsidRPr="008D3DCD" w:rsidRDefault="007835A4" w:rsidP="008F5D90">
            <w:pPr>
              <w:autoSpaceDE w:val="0"/>
              <w:autoSpaceDN w:val="0"/>
              <w:adjustRightInd w:val="0"/>
              <w:jc w:val="right"/>
              <w:rPr>
                <w:rFonts w:ascii="Arial" w:hAnsi="Arial" w:cs="Arial"/>
                <w:bCs/>
                <w:sz w:val="20"/>
                <w:szCs w:val="20"/>
              </w:rPr>
            </w:pPr>
            <w:r>
              <w:rPr>
                <w:rFonts w:ascii="Arial" w:hAnsi="Arial" w:cs="Arial"/>
                <w:bCs/>
                <w:sz w:val="20"/>
                <w:szCs w:val="20"/>
              </w:rPr>
              <w:t>$</w:t>
            </w:r>
            <w:r w:rsidR="008F5D90">
              <w:rPr>
                <w:rFonts w:ascii="Arial" w:hAnsi="Arial" w:cs="Arial"/>
                <w:bCs/>
                <w:sz w:val="20"/>
                <w:szCs w:val="20"/>
              </w:rPr>
              <w:t>95,993</w:t>
            </w:r>
          </w:p>
        </w:tc>
        <w:tc>
          <w:tcPr>
            <w:tcW w:w="1329" w:type="dxa"/>
          </w:tcPr>
          <w:p w:rsidR="007835A4" w:rsidRPr="008D3DCD" w:rsidRDefault="008F5D90" w:rsidP="0087766A">
            <w:pPr>
              <w:autoSpaceDE w:val="0"/>
              <w:autoSpaceDN w:val="0"/>
              <w:adjustRightInd w:val="0"/>
              <w:jc w:val="right"/>
              <w:rPr>
                <w:rFonts w:ascii="Arial" w:hAnsi="Arial" w:cs="Arial"/>
                <w:bCs/>
                <w:sz w:val="20"/>
                <w:szCs w:val="20"/>
              </w:rPr>
            </w:pPr>
            <w:r>
              <w:rPr>
                <w:rFonts w:ascii="Arial" w:hAnsi="Arial" w:cs="Arial"/>
                <w:bCs/>
                <w:sz w:val="20"/>
                <w:szCs w:val="20"/>
              </w:rPr>
              <w:t>$273,522</w:t>
            </w:r>
          </w:p>
        </w:tc>
        <w:tc>
          <w:tcPr>
            <w:tcW w:w="1329" w:type="dxa"/>
          </w:tcPr>
          <w:p w:rsidR="007835A4" w:rsidRPr="008D3DCD" w:rsidRDefault="007835A4" w:rsidP="008F5D90">
            <w:pPr>
              <w:autoSpaceDE w:val="0"/>
              <w:autoSpaceDN w:val="0"/>
              <w:adjustRightInd w:val="0"/>
              <w:jc w:val="right"/>
              <w:rPr>
                <w:rFonts w:ascii="Arial" w:hAnsi="Arial" w:cs="Arial"/>
                <w:bCs/>
                <w:sz w:val="20"/>
                <w:szCs w:val="20"/>
              </w:rPr>
            </w:pPr>
            <w:r w:rsidRPr="008D3DCD">
              <w:rPr>
                <w:rFonts w:ascii="Arial" w:hAnsi="Arial" w:cs="Arial"/>
                <w:bCs/>
                <w:sz w:val="20"/>
                <w:szCs w:val="20"/>
              </w:rPr>
              <w:t>$</w:t>
            </w:r>
            <w:r w:rsidR="008F5D90">
              <w:rPr>
                <w:rFonts w:ascii="Arial" w:hAnsi="Arial" w:cs="Arial"/>
                <w:bCs/>
                <w:sz w:val="20"/>
                <w:szCs w:val="20"/>
              </w:rPr>
              <w:t>$509,550</w:t>
            </w:r>
          </w:p>
        </w:tc>
      </w:tr>
      <w:tr w:rsidR="007835A4" w:rsidRPr="008D3DCD" w:rsidTr="00936D7A">
        <w:tc>
          <w:tcPr>
            <w:tcW w:w="1055" w:type="dxa"/>
          </w:tcPr>
          <w:p w:rsidR="007835A4" w:rsidRPr="008D3DCD" w:rsidRDefault="007835A4" w:rsidP="0057133B">
            <w:pPr>
              <w:autoSpaceDE w:val="0"/>
              <w:autoSpaceDN w:val="0"/>
              <w:adjustRightInd w:val="0"/>
              <w:rPr>
                <w:rFonts w:ascii="Arial" w:hAnsi="Arial" w:cs="Arial"/>
                <w:b/>
                <w:bCs/>
                <w:sz w:val="20"/>
                <w:szCs w:val="20"/>
              </w:rPr>
            </w:pPr>
            <w:r w:rsidRPr="008D3DCD">
              <w:rPr>
                <w:rFonts w:ascii="Arial" w:hAnsi="Arial" w:cs="Arial"/>
                <w:b/>
                <w:bCs/>
                <w:sz w:val="20"/>
                <w:szCs w:val="20"/>
              </w:rPr>
              <w:t>Total</w:t>
            </w:r>
          </w:p>
        </w:tc>
        <w:tc>
          <w:tcPr>
            <w:tcW w:w="2410" w:type="dxa"/>
          </w:tcPr>
          <w:p w:rsidR="007835A4" w:rsidRPr="008D3DCD" w:rsidRDefault="007835A4" w:rsidP="008F5D90">
            <w:pPr>
              <w:autoSpaceDE w:val="0"/>
              <w:autoSpaceDN w:val="0"/>
              <w:adjustRightInd w:val="0"/>
              <w:jc w:val="right"/>
              <w:rPr>
                <w:rFonts w:ascii="Arial" w:hAnsi="Arial" w:cs="Arial"/>
                <w:b/>
                <w:bCs/>
                <w:sz w:val="20"/>
                <w:szCs w:val="20"/>
              </w:rPr>
            </w:pPr>
            <w:r w:rsidRPr="008D3DCD">
              <w:rPr>
                <w:rFonts w:ascii="Arial" w:hAnsi="Arial" w:cs="Arial"/>
                <w:b/>
                <w:bCs/>
                <w:sz w:val="20"/>
                <w:szCs w:val="20"/>
              </w:rPr>
              <w:t>$</w:t>
            </w:r>
            <w:r w:rsidR="008F5D90">
              <w:rPr>
                <w:rFonts w:ascii="Arial" w:hAnsi="Arial" w:cs="Arial"/>
                <w:b/>
                <w:bCs/>
                <w:sz w:val="20"/>
                <w:szCs w:val="20"/>
              </w:rPr>
              <w:t>4,811,486</w:t>
            </w:r>
          </w:p>
        </w:tc>
        <w:tc>
          <w:tcPr>
            <w:tcW w:w="1559" w:type="dxa"/>
          </w:tcPr>
          <w:p w:rsidR="007835A4" w:rsidRPr="0087766A" w:rsidRDefault="007835A4" w:rsidP="008F5D90">
            <w:pPr>
              <w:autoSpaceDE w:val="0"/>
              <w:autoSpaceDN w:val="0"/>
              <w:adjustRightInd w:val="0"/>
              <w:jc w:val="right"/>
              <w:rPr>
                <w:rFonts w:ascii="Arial" w:hAnsi="Arial" w:cs="Arial"/>
                <w:b/>
                <w:bCs/>
                <w:sz w:val="20"/>
                <w:szCs w:val="20"/>
              </w:rPr>
            </w:pPr>
            <w:r w:rsidRPr="0087766A">
              <w:rPr>
                <w:rFonts w:ascii="Arial" w:hAnsi="Arial" w:cs="Arial"/>
                <w:b/>
                <w:bCs/>
                <w:sz w:val="20"/>
                <w:szCs w:val="20"/>
              </w:rPr>
              <w:t>$</w:t>
            </w:r>
            <w:r w:rsidR="008F5D90">
              <w:rPr>
                <w:rFonts w:ascii="Arial" w:hAnsi="Arial" w:cs="Arial"/>
                <w:b/>
                <w:bCs/>
                <w:sz w:val="20"/>
                <w:szCs w:val="20"/>
              </w:rPr>
              <w:t>291,334</w:t>
            </w:r>
          </w:p>
        </w:tc>
        <w:tc>
          <w:tcPr>
            <w:tcW w:w="1329" w:type="dxa"/>
          </w:tcPr>
          <w:p w:rsidR="007835A4" w:rsidRPr="008D3DCD" w:rsidRDefault="008F5D90" w:rsidP="008F5D90">
            <w:pPr>
              <w:autoSpaceDE w:val="0"/>
              <w:autoSpaceDN w:val="0"/>
              <w:adjustRightInd w:val="0"/>
              <w:jc w:val="right"/>
              <w:rPr>
                <w:rFonts w:ascii="Arial" w:hAnsi="Arial" w:cs="Arial"/>
                <w:b/>
                <w:bCs/>
                <w:sz w:val="20"/>
                <w:szCs w:val="20"/>
              </w:rPr>
            </w:pPr>
            <w:r>
              <w:rPr>
                <w:rFonts w:ascii="Arial" w:hAnsi="Arial" w:cs="Arial"/>
                <w:b/>
                <w:bCs/>
                <w:sz w:val="20"/>
                <w:szCs w:val="20"/>
              </w:rPr>
              <w:t>$519,522</w:t>
            </w:r>
          </w:p>
        </w:tc>
        <w:tc>
          <w:tcPr>
            <w:tcW w:w="1329" w:type="dxa"/>
          </w:tcPr>
          <w:p w:rsidR="007835A4" w:rsidRPr="008D3DCD" w:rsidRDefault="007835A4" w:rsidP="008F5D90">
            <w:pPr>
              <w:autoSpaceDE w:val="0"/>
              <w:autoSpaceDN w:val="0"/>
              <w:adjustRightInd w:val="0"/>
              <w:jc w:val="right"/>
              <w:rPr>
                <w:rFonts w:ascii="Arial" w:hAnsi="Arial" w:cs="Arial"/>
                <w:b/>
                <w:bCs/>
                <w:sz w:val="20"/>
                <w:szCs w:val="20"/>
              </w:rPr>
            </w:pPr>
            <w:r w:rsidRPr="008D3DCD">
              <w:rPr>
                <w:rFonts w:ascii="Arial" w:hAnsi="Arial" w:cs="Arial"/>
                <w:b/>
                <w:bCs/>
                <w:sz w:val="20"/>
                <w:szCs w:val="20"/>
              </w:rPr>
              <w:t>$</w:t>
            </w:r>
            <w:r>
              <w:rPr>
                <w:rFonts w:ascii="Arial" w:hAnsi="Arial" w:cs="Arial"/>
                <w:b/>
                <w:bCs/>
                <w:sz w:val="20"/>
                <w:szCs w:val="20"/>
              </w:rPr>
              <w:t>5,6</w:t>
            </w:r>
            <w:r w:rsidR="008F5D90">
              <w:rPr>
                <w:rFonts w:ascii="Arial" w:hAnsi="Arial" w:cs="Arial"/>
                <w:b/>
                <w:bCs/>
                <w:sz w:val="20"/>
                <w:szCs w:val="20"/>
              </w:rPr>
              <w:t>22,342</w:t>
            </w:r>
          </w:p>
        </w:tc>
      </w:tr>
    </w:tbl>
    <w:p w:rsidR="0087766A" w:rsidRDefault="0087766A" w:rsidP="007A76BE">
      <w:pPr>
        <w:autoSpaceDE w:val="0"/>
        <w:autoSpaceDN w:val="0"/>
        <w:adjustRightInd w:val="0"/>
        <w:rPr>
          <w:rFonts w:ascii="Arial" w:hAnsi="Arial" w:cs="Arial"/>
          <w:bCs/>
        </w:rPr>
      </w:pPr>
    </w:p>
    <w:p w:rsidR="00E1272A" w:rsidRDefault="008F5D90" w:rsidP="007A76BE">
      <w:pPr>
        <w:autoSpaceDE w:val="0"/>
        <w:autoSpaceDN w:val="0"/>
        <w:adjustRightInd w:val="0"/>
        <w:rPr>
          <w:rFonts w:ascii="Arial" w:hAnsi="Arial" w:cs="Arial"/>
          <w:bCs/>
        </w:rPr>
      </w:pPr>
      <w:r>
        <w:rPr>
          <w:rFonts w:ascii="Arial" w:hAnsi="Arial" w:cs="Arial"/>
          <w:bCs/>
        </w:rPr>
        <w:t xml:space="preserve">Kingston’s </w:t>
      </w:r>
      <w:r w:rsidR="00452F35">
        <w:rPr>
          <w:rFonts w:ascii="Arial" w:hAnsi="Arial" w:cs="Arial"/>
          <w:bCs/>
        </w:rPr>
        <w:t>smart meter costs include costs related to minimum functionality</w:t>
      </w:r>
      <w:r w:rsidR="00954FA4">
        <w:rPr>
          <w:rFonts w:ascii="Arial" w:hAnsi="Arial" w:cs="Arial"/>
          <w:bCs/>
        </w:rPr>
        <w:t xml:space="preserve"> and </w:t>
      </w:r>
      <w:r w:rsidR="00452F35">
        <w:rPr>
          <w:rFonts w:ascii="Arial" w:hAnsi="Arial" w:cs="Arial"/>
          <w:bCs/>
        </w:rPr>
        <w:t>smart meter costs beyond minimum functionality</w:t>
      </w:r>
      <w:r w:rsidR="00AF4AD1">
        <w:rPr>
          <w:rFonts w:ascii="Arial" w:hAnsi="Arial" w:cs="Arial"/>
          <w:bCs/>
        </w:rPr>
        <w:t xml:space="preserve"> as defined in the Board’s Guideline G-2011-0001</w:t>
      </w:r>
      <w:r w:rsidR="0001207F">
        <w:rPr>
          <w:rFonts w:ascii="Arial" w:hAnsi="Arial" w:cs="Arial"/>
          <w:bCs/>
        </w:rPr>
        <w:t>.</w:t>
      </w:r>
      <w:r w:rsidR="00E1272A">
        <w:rPr>
          <w:rStyle w:val="FootnoteReference"/>
          <w:rFonts w:ascii="Arial" w:hAnsi="Arial"/>
          <w:bCs/>
        </w:rPr>
        <w:footnoteReference w:id="7"/>
      </w:r>
      <w:r w:rsidR="0001207F">
        <w:rPr>
          <w:rFonts w:ascii="Arial" w:hAnsi="Arial" w:cs="Arial"/>
          <w:bCs/>
        </w:rPr>
        <w:t xml:space="preserve"> </w:t>
      </w:r>
    </w:p>
    <w:p w:rsidR="00E1272A" w:rsidRDefault="00E1272A" w:rsidP="007A76BE">
      <w:pPr>
        <w:autoSpaceDE w:val="0"/>
        <w:autoSpaceDN w:val="0"/>
        <w:adjustRightInd w:val="0"/>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 xml:space="preserve">In this application, </w:t>
      </w:r>
      <w:r w:rsidR="0055634A">
        <w:rPr>
          <w:rFonts w:ascii="Arial" w:hAnsi="Arial" w:cs="Arial"/>
          <w:bCs/>
        </w:rPr>
        <w:t>Kingston s</w:t>
      </w:r>
      <w:r>
        <w:rPr>
          <w:rFonts w:ascii="Arial" w:hAnsi="Arial" w:cs="Arial"/>
          <w:bCs/>
        </w:rPr>
        <w:t>eeks:</w:t>
      </w:r>
    </w:p>
    <w:p w:rsidR="00D773BB" w:rsidRPr="00F62BE6" w:rsidRDefault="00D773BB" w:rsidP="007A76BE">
      <w:pPr>
        <w:autoSpaceDE w:val="0"/>
        <w:autoSpaceDN w:val="0"/>
        <w:adjustRightInd w:val="0"/>
        <w:rPr>
          <w:rFonts w:ascii="Arial" w:hAnsi="Arial" w:cs="Arial"/>
          <w:b/>
          <w:bCs/>
        </w:rPr>
      </w:pPr>
    </w:p>
    <w:p w:rsidR="007A76BE" w:rsidRPr="00F62BE6" w:rsidRDefault="007A76BE" w:rsidP="007A76BE">
      <w:pPr>
        <w:pStyle w:val="ListParagraph"/>
        <w:numPr>
          <w:ilvl w:val="0"/>
          <w:numId w:val="37"/>
        </w:numPr>
        <w:autoSpaceDE w:val="0"/>
        <w:autoSpaceDN w:val="0"/>
        <w:adjustRightInd w:val="0"/>
        <w:rPr>
          <w:rFonts w:ascii="Arial" w:hAnsi="Arial" w:cs="Arial"/>
          <w:b/>
          <w:bCs/>
        </w:rPr>
      </w:pPr>
      <w:r>
        <w:rPr>
          <w:rFonts w:ascii="Arial" w:hAnsi="Arial" w:cs="Arial"/>
          <w:bCs/>
        </w:rPr>
        <w:t>A</w:t>
      </w:r>
      <w:r w:rsidRPr="00F62BE6">
        <w:rPr>
          <w:rFonts w:ascii="Arial" w:hAnsi="Arial" w:cs="Arial"/>
          <w:bCs/>
        </w:rPr>
        <w:t xml:space="preserve">pproval to recover the </w:t>
      </w:r>
      <w:r>
        <w:rPr>
          <w:rFonts w:ascii="Arial" w:hAnsi="Arial" w:cs="Arial"/>
          <w:bCs/>
        </w:rPr>
        <w:t xml:space="preserve">deferred revenue requirement </w:t>
      </w:r>
      <w:r w:rsidRPr="00F62BE6">
        <w:rPr>
          <w:rFonts w:ascii="Arial" w:hAnsi="Arial" w:cs="Arial"/>
          <w:bCs/>
        </w:rPr>
        <w:t xml:space="preserve">related to </w:t>
      </w:r>
      <w:r>
        <w:rPr>
          <w:rFonts w:ascii="Arial" w:hAnsi="Arial" w:cs="Arial"/>
          <w:bCs/>
        </w:rPr>
        <w:t>s</w:t>
      </w:r>
      <w:r w:rsidRPr="00F62BE6">
        <w:rPr>
          <w:rFonts w:ascii="Arial" w:hAnsi="Arial" w:cs="Arial"/>
          <w:bCs/>
        </w:rPr>
        <w:t xml:space="preserve">mart meters </w:t>
      </w:r>
      <w:r>
        <w:rPr>
          <w:rFonts w:ascii="Arial" w:hAnsi="Arial" w:cs="Arial"/>
          <w:bCs/>
        </w:rPr>
        <w:t xml:space="preserve">costs </w:t>
      </w:r>
      <w:r w:rsidR="00685490">
        <w:rPr>
          <w:rFonts w:ascii="Arial" w:hAnsi="Arial" w:cs="Arial"/>
          <w:bCs/>
        </w:rPr>
        <w:t xml:space="preserve">from </w:t>
      </w:r>
      <w:r w:rsidR="00B10199">
        <w:rPr>
          <w:rFonts w:ascii="Arial" w:hAnsi="Arial" w:cs="Arial"/>
          <w:bCs/>
        </w:rPr>
        <w:t xml:space="preserve">2006 to December 31, 2011 (plus interest on OM&amp;A and depreciation expenses) </w:t>
      </w:r>
      <w:r w:rsidRPr="00F62BE6">
        <w:rPr>
          <w:rFonts w:ascii="Arial" w:hAnsi="Arial" w:cs="Arial"/>
          <w:bCs/>
        </w:rPr>
        <w:t xml:space="preserve">less the </w:t>
      </w:r>
      <w:r w:rsidRPr="004053DE">
        <w:rPr>
          <w:rFonts w:ascii="Arial" w:hAnsi="Arial" w:cs="Arial"/>
          <w:bCs/>
        </w:rPr>
        <w:t xml:space="preserve">Smart </w:t>
      </w:r>
      <w:r w:rsidRPr="00F62BE6">
        <w:rPr>
          <w:rFonts w:ascii="Arial" w:hAnsi="Arial" w:cs="Arial"/>
          <w:bCs/>
        </w:rPr>
        <w:t xml:space="preserve">Meter Funding Adder (SMFA) </w:t>
      </w:r>
      <w:r w:rsidR="009E6FC3">
        <w:rPr>
          <w:rFonts w:ascii="Arial" w:hAnsi="Arial" w:cs="Arial"/>
          <w:bCs/>
        </w:rPr>
        <w:t xml:space="preserve">revenues </w:t>
      </w:r>
      <w:r w:rsidR="000C240C">
        <w:rPr>
          <w:rFonts w:ascii="Arial" w:hAnsi="Arial" w:cs="Arial"/>
          <w:bCs/>
        </w:rPr>
        <w:t xml:space="preserve">collected </w:t>
      </w:r>
      <w:r w:rsidR="00CD45E0">
        <w:rPr>
          <w:rFonts w:ascii="Arial" w:hAnsi="Arial" w:cs="Arial"/>
          <w:bCs/>
        </w:rPr>
        <w:t>from M</w:t>
      </w:r>
      <w:r w:rsidR="00B10199">
        <w:rPr>
          <w:rFonts w:ascii="Arial" w:hAnsi="Arial" w:cs="Arial"/>
          <w:bCs/>
        </w:rPr>
        <w:t xml:space="preserve">ay 1, 2006 </w:t>
      </w:r>
      <w:r w:rsidR="000C240C">
        <w:rPr>
          <w:rFonts w:ascii="Arial" w:hAnsi="Arial" w:cs="Arial"/>
          <w:bCs/>
        </w:rPr>
        <w:t xml:space="preserve">to </w:t>
      </w:r>
      <w:r w:rsidR="00D773BB">
        <w:rPr>
          <w:rFonts w:ascii="Arial" w:hAnsi="Arial" w:cs="Arial"/>
          <w:bCs/>
        </w:rPr>
        <w:t>April 30</w:t>
      </w:r>
      <w:r w:rsidR="005E6E5B">
        <w:rPr>
          <w:rFonts w:ascii="Arial" w:hAnsi="Arial" w:cs="Arial"/>
          <w:bCs/>
        </w:rPr>
        <w:t>, 2012</w:t>
      </w:r>
      <w:r w:rsidRPr="00F62BE6">
        <w:rPr>
          <w:rFonts w:ascii="Arial" w:hAnsi="Arial" w:cs="Arial"/>
          <w:bCs/>
        </w:rPr>
        <w:t xml:space="preserve"> </w:t>
      </w:r>
      <w:r w:rsidR="001511CD">
        <w:rPr>
          <w:rFonts w:ascii="Arial" w:hAnsi="Arial" w:cs="Arial"/>
          <w:bCs/>
        </w:rPr>
        <w:t xml:space="preserve">(and associated interest) </w:t>
      </w:r>
      <w:r w:rsidR="00D773BB" w:rsidRPr="00F62BE6">
        <w:rPr>
          <w:rFonts w:ascii="Arial" w:hAnsi="Arial" w:cs="Arial"/>
          <w:bCs/>
        </w:rPr>
        <w:t xml:space="preserve">collected </w:t>
      </w:r>
      <w:r w:rsidRPr="00F62BE6">
        <w:rPr>
          <w:rFonts w:ascii="Arial" w:hAnsi="Arial" w:cs="Arial"/>
          <w:bCs/>
        </w:rPr>
        <w:t xml:space="preserve">via a Smart Meter Disposition Rider </w:t>
      </w:r>
      <w:r w:rsidR="00683165">
        <w:rPr>
          <w:rFonts w:ascii="Arial" w:hAnsi="Arial" w:cs="Arial"/>
          <w:bCs/>
        </w:rPr>
        <w:t xml:space="preserve">(SMDR).  </w:t>
      </w:r>
      <w:r w:rsidR="002E01C2">
        <w:rPr>
          <w:rFonts w:ascii="Arial" w:hAnsi="Arial" w:cs="Arial"/>
          <w:bCs/>
        </w:rPr>
        <w:t xml:space="preserve">The proposed recovery period is </w:t>
      </w:r>
      <w:r w:rsidR="001E20B9">
        <w:rPr>
          <w:rFonts w:ascii="Arial" w:hAnsi="Arial" w:cs="Arial"/>
          <w:bCs/>
        </w:rPr>
        <w:t>24 months</w:t>
      </w:r>
      <w:r w:rsidR="00F548F1">
        <w:rPr>
          <w:rFonts w:ascii="Arial" w:hAnsi="Arial" w:cs="Arial"/>
          <w:bCs/>
        </w:rPr>
        <w:t xml:space="preserve"> (January 1, 2013 to December 31, 2014)</w:t>
      </w:r>
      <w:r w:rsidR="006367AA">
        <w:rPr>
          <w:rFonts w:ascii="Arial" w:hAnsi="Arial" w:cs="Arial"/>
          <w:bCs/>
        </w:rPr>
        <w:t>.</w:t>
      </w:r>
      <w:r w:rsidR="007E0D1A">
        <w:rPr>
          <w:rFonts w:ascii="Arial" w:hAnsi="Arial" w:cs="Arial"/>
          <w:bCs/>
        </w:rPr>
        <w:t xml:space="preserve">  </w:t>
      </w:r>
      <w:r w:rsidR="002579DB">
        <w:rPr>
          <w:rFonts w:ascii="Arial" w:hAnsi="Arial" w:cs="Arial"/>
          <w:bCs/>
        </w:rPr>
        <w:br/>
      </w:r>
    </w:p>
    <w:p w:rsidR="00E61C91" w:rsidRDefault="006367AA" w:rsidP="003E48A4">
      <w:pPr>
        <w:pStyle w:val="ListParagraph"/>
        <w:numPr>
          <w:ilvl w:val="0"/>
          <w:numId w:val="37"/>
        </w:numPr>
        <w:autoSpaceDE w:val="0"/>
        <w:autoSpaceDN w:val="0"/>
        <w:adjustRightInd w:val="0"/>
        <w:rPr>
          <w:rFonts w:ascii="Arial" w:hAnsi="Arial" w:cs="Arial"/>
          <w:bCs/>
        </w:rPr>
      </w:pPr>
      <w:r>
        <w:rPr>
          <w:rFonts w:ascii="Arial" w:hAnsi="Arial" w:cs="Arial"/>
          <w:bCs/>
        </w:rPr>
        <w:t xml:space="preserve">Approval to add a Smart Meter Incremental Revenue Requirement Rate Rider (SMIRR) to recover the annual </w:t>
      </w:r>
      <w:r w:rsidR="00B10199">
        <w:rPr>
          <w:rFonts w:ascii="Arial" w:hAnsi="Arial" w:cs="Arial"/>
          <w:bCs/>
        </w:rPr>
        <w:t xml:space="preserve">incremental </w:t>
      </w:r>
      <w:r>
        <w:rPr>
          <w:rFonts w:ascii="Arial" w:hAnsi="Arial" w:cs="Arial"/>
          <w:bCs/>
        </w:rPr>
        <w:t>revenue requirement associated with smart meter</w:t>
      </w:r>
      <w:r w:rsidR="001511CD">
        <w:rPr>
          <w:rFonts w:ascii="Arial" w:hAnsi="Arial" w:cs="Arial"/>
          <w:bCs/>
        </w:rPr>
        <w:t xml:space="preserve"> costs</w:t>
      </w:r>
      <w:r w:rsidR="00B10199">
        <w:rPr>
          <w:rFonts w:ascii="Arial" w:hAnsi="Arial" w:cs="Arial"/>
          <w:bCs/>
        </w:rPr>
        <w:t xml:space="preserve">.  </w:t>
      </w:r>
      <w:r>
        <w:rPr>
          <w:rFonts w:ascii="Arial" w:hAnsi="Arial" w:cs="Arial"/>
          <w:bCs/>
        </w:rPr>
        <w:t xml:space="preserve">The SMIRR </w:t>
      </w:r>
      <w:r w:rsidR="00683165">
        <w:rPr>
          <w:rFonts w:ascii="Arial" w:hAnsi="Arial" w:cs="Arial"/>
          <w:bCs/>
        </w:rPr>
        <w:t xml:space="preserve">is proposed to be in place </w:t>
      </w:r>
      <w:r>
        <w:rPr>
          <w:rFonts w:ascii="Arial" w:hAnsi="Arial" w:cs="Arial"/>
          <w:bCs/>
        </w:rPr>
        <w:t xml:space="preserve">from </w:t>
      </w:r>
      <w:r w:rsidR="001E20B9">
        <w:rPr>
          <w:rFonts w:ascii="Arial" w:hAnsi="Arial" w:cs="Arial"/>
          <w:bCs/>
        </w:rPr>
        <w:t xml:space="preserve">January 1, 2013 </w:t>
      </w:r>
      <w:r w:rsidR="00F548F1">
        <w:rPr>
          <w:rFonts w:ascii="Arial" w:hAnsi="Arial" w:cs="Arial"/>
          <w:bCs/>
        </w:rPr>
        <w:t>u</w:t>
      </w:r>
      <w:r>
        <w:rPr>
          <w:rFonts w:ascii="Arial" w:hAnsi="Arial" w:cs="Arial"/>
          <w:bCs/>
        </w:rPr>
        <w:t xml:space="preserve">ntil </w:t>
      </w:r>
      <w:r w:rsidR="001E20B9">
        <w:rPr>
          <w:rFonts w:ascii="Arial" w:hAnsi="Arial" w:cs="Arial"/>
          <w:bCs/>
        </w:rPr>
        <w:t xml:space="preserve">Kingston’s </w:t>
      </w:r>
      <w:r>
        <w:rPr>
          <w:rFonts w:ascii="Arial" w:hAnsi="Arial" w:cs="Arial"/>
          <w:bCs/>
        </w:rPr>
        <w:t xml:space="preserve">next Cost of Service application </w:t>
      </w:r>
      <w:r w:rsidR="001E20B9">
        <w:rPr>
          <w:rFonts w:ascii="Arial" w:hAnsi="Arial" w:cs="Arial"/>
          <w:bCs/>
        </w:rPr>
        <w:t xml:space="preserve">currently </w:t>
      </w:r>
      <w:r w:rsidR="00A14CF2">
        <w:rPr>
          <w:rFonts w:ascii="Arial" w:hAnsi="Arial" w:cs="Arial"/>
          <w:bCs/>
        </w:rPr>
        <w:t xml:space="preserve">planned for </w:t>
      </w:r>
      <w:r w:rsidR="001E20B9">
        <w:rPr>
          <w:rFonts w:ascii="Arial" w:hAnsi="Arial" w:cs="Arial"/>
          <w:bCs/>
        </w:rPr>
        <w:t>2015</w:t>
      </w:r>
      <w:r w:rsidR="007835A4">
        <w:rPr>
          <w:rFonts w:ascii="Arial" w:hAnsi="Arial" w:cs="Arial"/>
          <w:bCs/>
        </w:rPr>
        <w:t>.</w:t>
      </w:r>
      <w:r w:rsidR="007835A4">
        <w:rPr>
          <w:rFonts w:ascii="Arial" w:hAnsi="Arial" w:cs="Arial"/>
          <w:bCs/>
        </w:rPr>
        <w:br/>
      </w:r>
    </w:p>
    <w:p w:rsidR="009975CB" w:rsidRPr="00CD45E0" w:rsidRDefault="0055634A" w:rsidP="003E48A4">
      <w:pPr>
        <w:pStyle w:val="ListParagraph"/>
        <w:numPr>
          <w:ilvl w:val="0"/>
          <w:numId w:val="37"/>
        </w:numPr>
        <w:autoSpaceDE w:val="0"/>
        <w:autoSpaceDN w:val="0"/>
        <w:adjustRightInd w:val="0"/>
        <w:rPr>
          <w:rFonts w:ascii="Arial" w:hAnsi="Arial" w:cs="Arial"/>
          <w:bCs/>
        </w:rPr>
      </w:pPr>
      <w:r>
        <w:rPr>
          <w:rFonts w:ascii="Arial" w:hAnsi="Arial" w:cs="Arial"/>
          <w:bCs/>
        </w:rPr>
        <w:t xml:space="preserve">Kingston </w:t>
      </w:r>
      <w:r w:rsidR="00E61C91" w:rsidRPr="00CD45E0">
        <w:rPr>
          <w:rFonts w:ascii="Arial" w:hAnsi="Arial" w:cs="Arial"/>
          <w:bCs/>
        </w:rPr>
        <w:t xml:space="preserve">proposes </w:t>
      </w:r>
      <w:r w:rsidR="00CD45E0" w:rsidRPr="00CD45E0">
        <w:rPr>
          <w:rFonts w:ascii="Arial" w:hAnsi="Arial" w:cs="Arial"/>
          <w:bCs/>
        </w:rPr>
        <w:t>that the SMDRs and SMIRRs apply to the residential</w:t>
      </w:r>
      <w:r w:rsidR="00F548F1">
        <w:rPr>
          <w:rFonts w:ascii="Arial" w:hAnsi="Arial" w:cs="Arial"/>
          <w:bCs/>
        </w:rPr>
        <w:t xml:space="preserve"> and </w:t>
      </w:r>
      <w:r w:rsidR="00CD45E0" w:rsidRPr="00CD45E0">
        <w:rPr>
          <w:rFonts w:ascii="Arial" w:hAnsi="Arial" w:cs="Arial"/>
          <w:bCs/>
        </w:rPr>
        <w:t>GS&lt;50 kW customer classes.</w:t>
      </w:r>
      <w:r w:rsidR="009975CB" w:rsidRPr="00CD45E0">
        <w:rPr>
          <w:rFonts w:ascii="Arial" w:hAnsi="Arial" w:cs="Arial"/>
          <w:bCs/>
        </w:rPr>
        <w:br/>
      </w:r>
    </w:p>
    <w:p w:rsidR="007A76BE" w:rsidRPr="009975CB" w:rsidRDefault="0034425C" w:rsidP="009975CB">
      <w:pPr>
        <w:autoSpaceDE w:val="0"/>
        <w:autoSpaceDN w:val="0"/>
        <w:adjustRightInd w:val="0"/>
        <w:rPr>
          <w:rFonts w:ascii="Arial" w:hAnsi="Arial" w:cs="Arial"/>
          <w:bCs/>
        </w:rPr>
      </w:pPr>
      <w:r w:rsidRPr="009975CB">
        <w:rPr>
          <w:rFonts w:ascii="Arial" w:hAnsi="Arial" w:cs="Arial"/>
          <w:b/>
          <w:bCs/>
        </w:rPr>
        <w:t>P</w:t>
      </w:r>
      <w:r w:rsidR="007A76BE" w:rsidRPr="009975CB">
        <w:rPr>
          <w:rFonts w:ascii="Arial" w:hAnsi="Arial" w:cs="Arial"/>
          <w:b/>
          <w:bCs/>
        </w:rPr>
        <w:t>rudence Review of Smart Meter Costs</w:t>
      </w:r>
    </w:p>
    <w:p w:rsidR="007A76BE" w:rsidRDefault="007A76BE" w:rsidP="007A76BE">
      <w:pPr>
        <w:autoSpaceDE w:val="0"/>
        <w:autoSpaceDN w:val="0"/>
        <w:adjustRightInd w:val="0"/>
        <w:rPr>
          <w:rFonts w:ascii="Arial" w:hAnsi="Arial" w:cs="Arial"/>
          <w:bCs/>
        </w:rPr>
      </w:pPr>
    </w:p>
    <w:p w:rsidR="0016307A" w:rsidRDefault="0016307A" w:rsidP="00897ACA">
      <w:pPr>
        <w:autoSpaceDE w:val="0"/>
        <w:autoSpaceDN w:val="0"/>
        <w:adjustRightInd w:val="0"/>
        <w:rPr>
          <w:rFonts w:ascii="Arial" w:hAnsi="Arial" w:cs="Arial"/>
          <w:bCs/>
        </w:rPr>
      </w:pPr>
      <w:r>
        <w:rPr>
          <w:rFonts w:ascii="Arial" w:hAnsi="Arial" w:cs="Arial"/>
          <w:bCs/>
        </w:rPr>
        <w:t xml:space="preserve">Kingston </w:t>
      </w:r>
      <w:r w:rsidR="004D4C5D">
        <w:rPr>
          <w:rFonts w:ascii="Arial" w:hAnsi="Arial" w:cs="Arial"/>
          <w:bCs/>
        </w:rPr>
        <w:t xml:space="preserve">was one of 32 LDCs that </w:t>
      </w:r>
      <w:r>
        <w:rPr>
          <w:rFonts w:ascii="Arial" w:hAnsi="Arial" w:cs="Arial"/>
          <w:bCs/>
        </w:rPr>
        <w:t>participated in the London Request for Proposal process</w:t>
      </w:r>
      <w:r w:rsidR="00542419">
        <w:rPr>
          <w:rFonts w:ascii="Arial" w:hAnsi="Arial" w:cs="Arial"/>
          <w:bCs/>
        </w:rPr>
        <w:t>.</w:t>
      </w:r>
      <w:r w:rsidR="00DC6785">
        <w:rPr>
          <w:rFonts w:ascii="Arial" w:hAnsi="Arial" w:cs="Arial"/>
          <w:bCs/>
        </w:rPr>
        <w:t xml:space="preserve">  Kingston</w:t>
      </w:r>
      <w:r w:rsidR="004D4C5D">
        <w:rPr>
          <w:rFonts w:ascii="Arial" w:hAnsi="Arial" w:cs="Arial"/>
          <w:bCs/>
        </w:rPr>
        <w:t xml:space="preserve"> indicates the process ensured competitive prices for utilities and the sharing of costs ensured that the process was conducted in the most cost effective way possible.</w:t>
      </w:r>
      <w:r w:rsidR="004D4C5D">
        <w:rPr>
          <w:rStyle w:val="FootnoteReference"/>
          <w:rFonts w:ascii="Arial" w:hAnsi="Arial"/>
          <w:bCs/>
        </w:rPr>
        <w:footnoteReference w:id="8"/>
      </w:r>
      <w:r w:rsidR="004D4C5D">
        <w:rPr>
          <w:rFonts w:ascii="Arial" w:hAnsi="Arial" w:cs="Arial"/>
          <w:bCs/>
        </w:rPr>
        <w:t xml:space="preserve">  </w:t>
      </w:r>
      <w:r w:rsidR="008E3F56">
        <w:rPr>
          <w:rFonts w:ascii="Arial" w:hAnsi="Arial" w:cs="Arial"/>
          <w:bCs/>
        </w:rPr>
        <w:t xml:space="preserve">In addition, </w:t>
      </w:r>
      <w:r w:rsidR="004D4C5D">
        <w:rPr>
          <w:rFonts w:ascii="Arial" w:hAnsi="Arial" w:cs="Arial"/>
          <w:bCs/>
        </w:rPr>
        <w:t>London, along with other LDCs, participated in a consortium to undertake a security audit</w:t>
      </w:r>
      <w:r w:rsidR="008F69B4">
        <w:rPr>
          <w:rFonts w:ascii="Arial" w:hAnsi="Arial" w:cs="Arial"/>
          <w:bCs/>
        </w:rPr>
        <w:t xml:space="preserve"> of the current systems’ risks and vulnerabilities.</w:t>
      </w:r>
    </w:p>
    <w:p w:rsidR="0016307A" w:rsidRDefault="0016307A" w:rsidP="00897ACA">
      <w:pPr>
        <w:autoSpaceDE w:val="0"/>
        <w:autoSpaceDN w:val="0"/>
        <w:adjustRightInd w:val="0"/>
        <w:rPr>
          <w:rFonts w:ascii="Arial" w:hAnsi="Arial" w:cs="Arial"/>
          <w:bCs/>
        </w:rPr>
      </w:pPr>
    </w:p>
    <w:p w:rsidR="008215BE" w:rsidRDefault="00135CCD" w:rsidP="00897ACA">
      <w:pPr>
        <w:autoSpaceDE w:val="0"/>
        <w:autoSpaceDN w:val="0"/>
        <w:adjustRightInd w:val="0"/>
        <w:rPr>
          <w:rFonts w:ascii="Arial" w:hAnsi="Arial" w:cs="Arial"/>
          <w:bCs/>
        </w:rPr>
      </w:pPr>
      <w:r>
        <w:rPr>
          <w:rFonts w:ascii="Arial" w:hAnsi="Arial" w:cs="Arial"/>
          <w:bCs/>
          <w:lang w:val="en-CA"/>
        </w:rPr>
        <w:t xml:space="preserve">Kingston </w:t>
      </w:r>
      <w:r w:rsidR="0055634A">
        <w:rPr>
          <w:rFonts w:ascii="Arial" w:hAnsi="Arial" w:cs="Arial"/>
          <w:bCs/>
          <w:lang w:val="en-CA"/>
        </w:rPr>
        <w:t xml:space="preserve">notes </w:t>
      </w:r>
      <w:r>
        <w:rPr>
          <w:rFonts w:ascii="Arial" w:hAnsi="Arial" w:cs="Arial"/>
          <w:bCs/>
          <w:lang w:val="en-CA"/>
        </w:rPr>
        <w:t>at this stage of the implementation of smart meters and Time-of-Use billing, it has not identified any costs savings.</w:t>
      </w:r>
      <w:r w:rsidR="00806154">
        <w:rPr>
          <w:rFonts w:ascii="Arial" w:hAnsi="Arial" w:cs="Arial"/>
          <w:bCs/>
          <w:lang w:val="en-CA"/>
        </w:rPr>
        <w:t xml:space="preserve">  In fact, </w:t>
      </w:r>
      <w:r w:rsidR="0055634A">
        <w:rPr>
          <w:rFonts w:ascii="Arial" w:hAnsi="Arial" w:cs="Arial"/>
          <w:bCs/>
          <w:lang w:val="en-CA"/>
        </w:rPr>
        <w:t xml:space="preserve">Kingston states that </w:t>
      </w:r>
      <w:r w:rsidR="00806154">
        <w:rPr>
          <w:rFonts w:ascii="Arial" w:hAnsi="Arial" w:cs="Arial"/>
          <w:bCs/>
          <w:lang w:val="en-CA"/>
        </w:rPr>
        <w:t>audited annual meter reading costs f</w:t>
      </w:r>
      <w:r w:rsidR="0055634A">
        <w:rPr>
          <w:rFonts w:ascii="Arial" w:hAnsi="Arial" w:cs="Arial"/>
          <w:bCs/>
          <w:lang w:val="en-CA"/>
        </w:rPr>
        <w:t>or 2011 are 75% higher than 200</w:t>
      </w:r>
      <w:r w:rsidR="00806154">
        <w:rPr>
          <w:rFonts w:ascii="Arial" w:hAnsi="Arial" w:cs="Arial"/>
          <w:bCs/>
          <w:lang w:val="en-CA"/>
        </w:rPr>
        <w:t xml:space="preserve">8 in part due to Kingston bearing the full cost of electricity meter reading vs. reading water, </w:t>
      </w:r>
      <w:r w:rsidR="0055634A">
        <w:rPr>
          <w:rFonts w:ascii="Arial" w:hAnsi="Arial" w:cs="Arial"/>
          <w:bCs/>
          <w:lang w:val="en-CA"/>
        </w:rPr>
        <w:t xml:space="preserve">natural </w:t>
      </w:r>
      <w:r w:rsidR="00806154">
        <w:rPr>
          <w:rFonts w:ascii="Arial" w:hAnsi="Arial" w:cs="Arial"/>
          <w:bCs/>
          <w:lang w:val="en-CA"/>
        </w:rPr>
        <w:t xml:space="preserve">gas and electric meters at the same time </w:t>
      </w:r>
      <w:r w:rsidR="0055634A">
        <w:rPr>
          <w:rFonts w:ascii="Arial" w:hAnsi="Arial" w:cs="Arial"/>
          <w:bCs/>
          <w:lang w:val="en-CA"/>
        </w:rPr>
        <w:t xml:space="preserve">as was done </w:t>
      </w:r>
      <w:r w:rsidR="00806154">
        <w:rPr>
          <w:rFonts w:ascii="Arial" w:hAnsi="Arial" w:cs="Arial"/>
          <w:bCs/>
          <w:lang w:val="en-CA"/>
        </w:rPr>
        <w:t xml:space="preserve">previously through its service company affiliate Utilities Kingston.  </w:t>
      </w:r>
      <w:r w:rsidR="00267632">
        <w:rPr>
          <w:rFonts w:ascii="Arial" w:hAnsi="Arial" w:cs="Arial"/>
          <w:bCs/>
          <w:lang w:val="en-CA"/>
        </w:rPr>
        <w:t>Kingston indicates o</w:t>
      </w:r>
      <w:r w:rsidR="00806154">
        <w:rPr>
          <w:rFonts w:ascii="Arial" w:hAnsi="Arial" w:cs="Arial"/>
          <w:bCs/>
          <w:lang w:val="en-CA"/>
        </w:rPr>
        <w:t>per</w:t>
      </w:r>
      <w:r w:rsidR="0055634A">
        <w:rPr>
          <w:rFonts w:ascii="Arial" w:hAnsi="Arial" w:cs="Arial"/>
          <w:bCs/>
          <w:lang w:val="en-CA"/>
        </w:rPr>
        <w:t>a</w:t>
      </w:r>
      <w:r w:rsidR="00806154">
        <w:rPr>
          <w:rFonts w:ascii="Arial" w:hAnsi="Arial" w:cs="Arial"/>
          <w:bCs/>
          <w:lang w:val="en-CA"/>
        </w:rPr>
        <w:t>tional efficiencies achieved are offset by the need to manage additional data.</w:t>
      </w:r>
      <w:r w:rsidR="008E3F56">
        <w:rPr>
          <w:rFonts w:ascii="Arial" w:hAnsi="Arial" w:cs="Arial"/>
          <w:bCs/>
          <w:lang w:val="en-CA"/>
        </w:rPr>
        <w:t xml:space="preserve">  </w:t>
      </w:r>
      <w:r w:rsidR="009D11F9">
        <w:rPr>
          <w:rFonts w:ascii="Arial" w:hAnsi="Arial" w:cs="Arial"/>
          <w:bCs/>
          <w:lang w:val="en-CA"/>
        </w:rPr>
        <w:t xml:space="preserve">VECC agrees with Board Staff that </w:t>
      </w:r>
      <w:r w:rsidR="00267632">
        <w:rPr>
          <w:rFonts w:ascii="Arial" w:hAnsi="Arial" w:cs="Arial"/>
          <w:bCs/>
          <w:lang w:val="en-CA"/>
        </w:rPr>
        <w:t xml:space="preserve">Kingston </w:t>
      </w:r>
      <w:r w:rsidR="009D11F9">
        <w:rPr>
          <w:rFonts w:ascii="Arial" w:hAnsi="Arial" w:cs="Arial"/>
          <w:bCs/>
          <w:lang w:val="en-CA"/>
        </w:rPr>
        <w:t xml:space="preserve">should be prepared to </w:t>
      </w:r>
      <w:r w:rsidR="00267632">
        <w:rPr>
          <w:rFonts w:ascii="Arial" w:hAnsi="Arial" w:cs="Arial"/>
          <w:bCs/>
          <w:lang w:val="en-CA"/>
        </w:rPr>
        <w:t xml:space="preserve">further </w:t>
      </w:r>
      <w:r w:rsidR="009D11F9">
        <w:rPr>
          <w:rFonts w:ascii="Arial" w:hAnsi="Arial" w:cs="Arial"/>
          <w:bCs/>
          <w:lang w:val="en-CA"/>
        </w:rPr>
        <w:t xml:space="preserve">address any </w:t>
      </w:r>
      <w:r w:rsidR="009D11F9">
        <w:rPr>
          <w:rFonts w:ascii="Arial" w:hAnsi="Arial" w:cs="Arial"/>
          <w:bCs/>
          <w:lang w:val="en-CA"/>
        </w:rPr>
        <w:lastRenderedPageBreak/>
        <w:t xml:space="preserve">operational efficiencies </w:t>
      </w:r>
      <w:r w:rsidR="00267632">
        <w:rPr>
          <w:rFonts w:ascii="Arial" w:hAnsi="Arial" w:cs="Arial"/>
          <w:bCs/>
          <w:lang w:val="en-CA"/>
        </w:rPr>
        <w:t>resulting from smart meter deployment</w:t>
      </w:r>
      <w:r w:rsidR="006E382A">
        <w:rPr>
          <w:rFonts w:ascii="Arial" w:hAnsi="Arial" w:cs="Arial"/>
          <w:bCs/>
          <w:lang w:val="en-CA"/>
        </w:rPr>
        <w:t xml:space="preserve"> and </w:t>
      </w:r>
      <w:proofErr w:type="spellStart"/>
      <w:r w:rsidR="006E382A">
        <w:rPr>
          <w:rFonts w:ascii="Arial" w:hAnsi="Arial" w:cs="Arial"/>
          <w:bCs/>
          <w:lang w:val="en-CA"/>
        </w:rPr>
        <w:t>operationalization</w:t>
      </w:r>
      <w:proofErr w:type="spellEnd"/>
      <w:r w:rsidR="006E382A">
        <w:rPr>
          <w:rFonts w:ascii="Arial" w:hAnsi="Arial" w:cs="Arial"/>
          <w:bCs/>
          <w:lang w:val="en-CA"/>
        </w:rPr>
        <w:t xml:space="preserve"> </w:t>
      </w:r>
      <w:r w:rsidR="009D11F9">
        <w:rPr>
          <w:rFonts w:ascii="Arial" w:hAnsi="Arial" w:cs="Arial"/>
          <w:bCs/>
          <w:lang w:val="en-CA"/>
        </w:rPr>
        <w:t>in its next cost of service rebasing application.</w:t>
      </w:r>
      <w:r w:rsidR="009D11F9">
        <w:rPr>
          <w:rStyle w:val="FootnoteReference"/>
          <w:rFonts w:ascii="Arial" w:hAnsi="Arial"/>
          <w:bCs/>
          <w:lang w:val="en-CA"/>
        </w:rPr>
        <w:footnoteReference w:id="9"/>
      </w:r>
    </w:p>
    <w:p w:rsidR="008215BE" w:rsidRDefault="008215BE" w:rsidP="00897ACA">
      <w:pPr>
        <w:autoSpaceDE w:val="0"/>
        <w:autoSpaceDN w:val="0"/>
        <w:adjustRightInd w:val="0"/>
        <w:rPr>
          <w:rFonts w:ascii="Arial" w:hAnsi="Arial" w:cs="Arial"/>
          <w:bCs/>
        </w:rPr>
      </w:pPr>
    </w:p>
    <w:p w:rsidR="00260AB9" w:rsidRDefault="00BD1434" w:rsidP="007A76BE">
      <w:pPr>
        <w:autoSpaceDE w:val="0"/>
        <w:autoSpaceDN w:val="0"/>
        <w:adjustRightInd w:val="0"/>
        <w:rPr>
          <w:rFonts w:ascii="Arial" w:hAnsi="Arial" w:cs="Arial"/>
          <w:b/>
          <w:bCs/>
        </w:rPr>
      </w:pPr>
      <w:r>
        <w:rPr>
          <w:rFonts w:ascii="Arial" w:hAnsi="Arial" w:cs="Arial"/>
          <w:bCs/>
        </w:rPr>
        <w:t xml:space="preserve">Table </w:t>
      </w:r>
      <w:r w:rsidR="00770C73">
        <w:rPr>
          <w:rFonts w:ascii="Arial" w:hAnsi="Arial" w:cs="Arial"/>
          <w:bCs/>
        </w:rPr>
        <w:t>2</w:t>
      </w:r>
      <w:r>
        <w:rPr>
          <w:rFonts w:ascii="Arial" w:hAnsi="Arial" w:cs="Arial"/>
          <w:bCs/>
        </w:rPr>
        <w:t xml:space="preserve"> </w:t>
      </w:r>
      <w:r w:rsidR="008F0F72">
        <w:rPr>
          <w:rFonts w:ascii="Arial" w:hAnsi="Arial" w:cs="Arial"/>
          <w:bCs/>
        </w:rPr>
        <w:t xml:space="preserve">below, created by VECC using data from the smart meter recovery model (updated), </w:t>
      </w:r>
      <w:proofErr w:type="gramStart"/>
      <w:r w:rsidR="000378AB">
        <w:rPr>
          <w:rFonts w:ascii="Arial" w:hAnsi="Arial" w:cs="Arial"/>
          <w:bCs/>
        </w:rPr>
        <w:t>shows</w:t>
      </w:r>
      <w:proofErr w:type="gramEnd"/>
      <w:r w:rsidR="000378AB">
        <w:rPr>
          <w:rFonts w:ascii="Arial" w:hAnsi="Arial" w:cs="Arial"/>
          <w:bCs/>
        </w:rPr>
        <w:t xml:space="preserve"> </w:t>
      </w:r>
      <w:r w:rsidR="00542419">
        <w:rPr>
          <w:rFonts w:ascii="Arial" w:hAnsi="Arial" w:cs="Arial"/>
          <w:bCs/>
        </w:rPr>
        <w:t xml:space="preserve">Kingston’s </w:t>
      </w:r>
      <w:r w:rsidR="00933B9B">
        <w:rPr>
          <w:rFonts w:ascii="Arial" w:hAnsi="Arial" w:cs="Arial"/>
          <w:bCs/>
        </w:rPr>
        <w:t xml:space="preserve">average </w:t>
      </w:r>
      <w:r w:rsidR="000378AB">
        <w:rPr>
          <w:rFonts w:ascii="Arial" w:hAnsi="Arial" w:cs="Arial"/>
          <w:bCs/>
        </w:rPr>
        <w:t xml:space="preserve">capital and OM&amp;A </w:t>
      </w:r>
      <w:r w:rsidR="00953BCD">
        <w:rPr>
          <w:rFonts w:ascii="Arial" w:hAnsi="Arial" w:cs="Arial"/>
          <w:bCs/>
        </w:rPr>
        <w:t>cost</w:t>
      </w:r>
      <w:r w:rsidR="000378AB">
        <w:rPr>
          <w:rFonts w:ascii="Arial" w:hAnsi="Arial" w:cs="Arial"/>
          <w:bCs/>
        </w:rPr>
        <w:t>s</w:t>
      </w:r>
      <w:r w:rsidR="00953BCD">
        <w:rPr>
          <w:rFonts w:ascii="Arial" w:hAnsi="Arial" w:cs="Arial"/>
          <w:bCs/>
        </w:rPr>
        <w:t xml:space="preserve"> per smart meter based on </w:t>
      </w:r>
      <w:r w:rsidR="006E382A">
        <w:rPr>
          <w:rFonts w:ascii="Arial" w:hAnsi="Arial" w:cs="Arial"/>
          <w:bCs/>
        </w:rPr>
        <w:t>27,213 i</w:t>
      </w:r>
      <w:r w:rsidR="00953BCD">
        <w:rPr>
          <w:rFonts w:ascii="Arial" w:hAnsi="Arial" w:cs="Arial"/>
          <w:bCs/>
        </w:rPr>
        <w:t xml:space="preserve">nstalled </w:t>
      </w:r>
      <w:r w:rsidR="00696AFC">
        <w:rPr>
          <w:rFonts w:ascii="Arial" w:hAnsi="Arial" w:cs="Arial"/>
          <w:bCs/>
        </w:rPr>
        <w:t xml:space="preserve">smart </w:t>
      </w:r>
      <w:r w:rsidR="00953BCD">
        <w:rPr>
          <w:rFonts w:ascii="Arial" w:hAnsi="Arial" w:cs="Arial"/>
          <w:bCs/>
        </w:rPr>
        <w:t>meters.</w:t>
      </w:r>
      <w:r w:rsidR="008E3F56">
        <w:rPr>
          <w:rStyle w:val="FootnoteReference"/>
          <w:rFonts w:ascii="Arial" w:hAnsi="Arial"/>
          <w:bCs/>
        </w:rPr>
        <w:footnoteReference w:id="10"/>
      </w:r>
      <w:r w:rsidR="00953BCD">
        <w:rPr>
          <w:rFonts w:ascii="Arial" w:hAnsi="Arial" w:cs="Arial"/>
          <w:bCs/>
        </w:rPr>
        <w:t xml:space="preserve">  </w:t>
      </w:r>
      <w:r w:rsidR="00F668C4">
        <w:rPr>
          <w:rFonts w:ascii="Arial" w:hAnsi="Arial" w:cs="Arial"/>
          <w:bCs/>
        </w:rPr>
        <w:t xml:space="preserve">On a </w:t>
      </w:r>
      <w:r w:rsidR="007A09FE">
        <w:rPr>
          <w:rFonts w:ascii="Arial" w:hAnsi="Arial" w:cs="Arial"/>
          <w:bCs/>
        </w:rPr>
        <w:t>total cost basis (</w:t>
      </w:r>
      <w:r w:rsidR="00C94573">
        <w:rPr>
          <w:rFonts w:ascii="Arial" w:hAnsi="Arial" w:cs="Arial"/>
          <w:bCs/>
        </w:rPr>
        <w:t xml:space="preserve">capital &amp; OM&amp;A </w:t>
      </w:r>
      <w:r w:rsidR="0001207F">
        <w:rPr>
          <w:rFonts w:ascii="Arial" w:hAnsi="Arial" w:cs="Arial"/>
          <w:bCs/>
        </w:rPr>
        <w:t>costs</w:t>
      </w:r>
      <w:r w:rsidR="00933B9B">
        <w:rPr>
          <w:rFonts w:ascii="Arial" w:hAnsi="Arial" w:cs="Arial"/>
          <w:bCs/>
        </w:rPr>
        <w:t>)</w:t>
      </w:r>
      <w:r w:rsidR="000378AB">
        <w:rPr>
          <w:rFonts w:ascii="Arial" w:hAnsi="Arial" w:cs="Arial"/>
          <w:bCs/>
        </w:rPr>
        <w:t>,</w:t>
      </w:r>
      <w:r w:rsidR="0001207F">
        <w:rPr>
          <w:rFonts w:ascii="Arial" w:hAnsi="Arial" w:cs="Arial"/>
          <w:bCs/>
        </w:rPr>
        <w:t xml:space="preserve"> </w:t>
      </w:r>
      <w:r w:rsidR="000378AB">
        <w:rPr>
          <w:rFonts w:ascii="Arial" w:hAnsi="Arial" w:cs="Arial"/>
          <w:bCs/>
        </w:rPr>
        <w:t>inc</w:t>
      </w:r>
      <w:r w:rsidR="009D11F9">
        <w:rPr>
          <w:rFonts w:ascii="Arial" w:hAnsi="Arial" w:cs="Arial"/>
          <w:bCs/>
        </w:rPr>
        <w:t>luding c</w:t>
      </w:r>
      <w:r w:rsidR="007A09FE">
        <w:rPr>
          <w:rFonts w:ascii="Arial" w:hAnsi="Arial" w:cs="Arial"/>
          <w:bCs/>
        </w:rPr>
        <w:t xml:space="preserve">osts beyond minimum functionality, </w:t>
      </w:r>
      <w:r w:rsidR="008E3F56">
        <w:rPr>
          <w:rFonts w:ascii="Arial" w:hAnsi="Arial" w:cs="Arial"/>
          <w:bCs/>
        </w:rPr>
        <w:t xml:space="preserve">VECC </w:t>
      </w:r>
      <w:r w:rsidR="002230AB">
        <w:rPr>
          <w:rFonts w:ascii="Arial" w:hAnsi="Arial" w:cs="Arial"/>
          <w:bCs/>
        </w:rPr>
        <w:t xml:space="preserve">calculates </w:t>
      </w:r>
      <w:r w:rsidR="00F668C4">
        <w:rPr>
          <w:rFonts w:ascii="Arial" w:hAnsi="Arial" w:cs="Arial"/>
          <w:bCs/>
        </w:rPr>
        <w:t xml:space="preserve">the average </w:t>
      </w:r>
      <w:r>
        <w:rPr>
          <w:rFonts w:ascii="Arial" w:hAnsi="Arial" w:cs="Arial"/>
          <w:bCs/>
        </w:rPr>
        <w:t xml:space="preserve">cost </w:t>
      </w:r>
      <w:r w:rsidR="002230AB">
        <w:rPr>
          <w:rFonts w:ascii="Arial" w:hAnsi="Arial" w:cs="Arial"/>
          <w:bCs/>
        </w:rPr>
        <w:t>per meter a</w:t>
      </w:r>
      <w:r w:rsidR="00F668C4">
        <w:rPr>
          <w:rFonts w:ascii="Arial" w:hAnsi="Arial" w:cs="Arial"/>
          <w:bCs/>
        </w:rPr>
        <w:t xml:space="preserve">s </w:t>
      </w:r>
      <w:r w:rsidR="007A76BE">
        <w:rPr>
          <w:rFonts w:ascii="Arial" w:hAnsi="Arial" w:cs="Arial"/>
          <w:bCs/>
        </w:rPr>
        <w:t>$</w:t>
      </w:r>
      <w:r w:rsidR="00464DB9">
        <w:rPr>
          <w:rFonts w:ascii="Arial" w:hAnsi="Arial" w:cs="Arial"/>
          <w:bCs/>
        </w:rPr>
        <w:t>2</w:t>
      </w:r>
      <w:r w:rsidR="006E382A">
        <w:rPr>
          <w:rFonts w:ascii="Arial" w:hAnsi="Arial" w:cs="Arial"/>
          <w:bCs/>
        </w:rPr>
        <w:t>06.</w:t>
      </w:r>
      <w:r w:rsidR="009A3FFA">
        <w:rPr>
          <w:rFonts w:ascii="Arial" w:hAnsi="Arial" w:cs="Arial"/>
          <w:bCs/>
        </w:rPr>
        <w:t>57</w:t>
      </w:r>
      <w:r w:rsidR="002230AB">
        <w:rPr>
          <w:rFonts w:ascii="Arial" w:hAnsi="Arial" w:cs="Arial"/>
          <w:bCs/>
        </w:rPr>
        <w:t>, which is slightly less than the $214.11 per meter documented in the application</w:t>
      </w:r>
      <w:r w:rsidR="003F2088">
        <w:rPr>
          <w:rFonts w:ascii="Arial" w:hAnsi="Arial" w:cs="Arial"/>
          <w:bCs/>
        </w:rPr>
        <w:t>.</w:t>
      </w:r>
      <w:r w:rsidR="002230AB">
        <w:rPr>
          <w:rStyle w:val="FootnoteReference"/>
          <w:rFonts w:ascii="Arial" w:hAnsi="Arial"/>
          <w:bCs/>
        </w:rPr>
        <w:footnoteReference w:id="11"/>
      </w:r>
      <w:r w:rsidR="007A09FE">
        <w:rPr>
          <w:rFonts w:ascii="Arial" w:hAnsi="Arial" w:cs="Arial"/>
          <w:bCs/>
        </w:rPr>
        <w:t xml:space="preserve"> </w:t>
      </w:r>
      <w:r w:rsidR="002230AB">
        <w:rPr>
          <w:rFonts w:ascii="Arial" w:hAnsi="Arial" w:cs="Arial"/>
          <w:bCs/>
        </w:rPr>
        <w:t xml:space="preserve">  </w:t>
      </w:r>
    </w:p>
    <w:p w:rsidR="00260AB9" w:rsidRDefault="00260AB9" w:rsidP="007A76BE">
      <w:pPr>
        <w:autoSpaceDE w:val="0"/>
        <w:autoSpaceDN w:val="0"/>
        <w:adjustRightInd w:val="0"/>
        <w:rPr>
          <w:rFonts w:ascii="Arial" w:hAnsi="Arial" w:cs="Arial"/>
          <w:b/>
          <w:bCs/>
        </w:rPr>
      </w:pPr>
    </w:p>
    <w:p w:rsidR="005070A8" w:rsidRDefault="005070A8" w:rsidP="007A76BE">
      <w:pPr>
        <w:autoSpaceDE w:val="0"/>
        <w:autoSpaceDN w:val="0"/>
        <w:adjustRightInd w:val="0"/>
        <w:rPr>
          <w:rFonts w:ascii="Arial" w:hAnsi="Arial" w:cs="Arial"/>
          <w:bCs/>
        </w:rPr>
      </w:pPr>
      <w:r w:rsidRPr="00B81533">
        <w:rPr>
          <w:rFonts w:ascii="Arial" w:hAnsi="Arial" w:cs="Arial"/>
          <w:b/>
          <w:bCs/>
        </w:rPr>
        <w:t xml:space="preserve">Table </w:t>
      </w:r>
      <w:r w:rsidR="00933B9B">
        <w:rPr>
          <w:rFonts w:ascii="Arial" w:hAnsi="Arial" w:cs="Arial"/>
          <w:b/>
          <w:bCs/>
        </w:rPr>
        <w:t>2</w:t>
      </w:r>
      <w:r>
        <w:rPr>
          <w:rFonts w:ascii="Arial" w:hAnsi="Arial" w:cs="Arial"/>
          <w:bCs/>
        </w:rPr>
        <w:t xml:space="preserve">: </w:t>
      </w:r>
      <w:r w:rsidR="00927463" w:rsidRPr="00B00E5B">
        <w:rPr>
          <w:rFonts w:ascii="Arial" w:hAnsi="Arial" w:cs="Arial"/>
          <w:b/>
          <w:bCs/>
        </w:rPr>
        <w:t>Average Co</w:t>
      </w:r>
      <w:r w:rsidR="00933B9B">
        <w:rPr>
          <w:rFonts w:ascii="Arial" w:hAnsi="Arial" w:cs="Arial"/>
          <w:b/>
          <w:bCs/>
        </w:rPr>
        <w:t>st p</w:t>
      </w:r>
      <w:r w:rsidR="00927463" w:rsidRPr="00B00E5B">
        <w:rPr>
          <w:rFonts w:ascii="Arial" w:hAnsi="Arial" w:cs="Arial"/>
          <w:b/>
          <w:bCs/>
        </w:rPr>
        <w:t>er Meter</w:t>
      </w:r>
      <w:r w:rsidR="00927463" w:rsidRPr="00B00E5B">
        <w:rPr>
          <w:rFonts w:ascii="Arial" w:hAnsi="Arial" w:cs="Arial"/>
          <w:b/>
          <w:bCs/>
        </w:rPr>
        <w:br/>
      </w:r>
    </w:p>
    <w:tbl>
      <w:tblPr>
        <w:tblStyle w:val="TableGrid"/>
        <w:tblW w:w="7229" w:type="dxa"/>
        <w:tblInd w:w="1526" w:type="dxa"/>
        <w:tblLayout w:type="fixed"/>
        <w:tblLook w:val="04A0"/>
      </w:tblPr>
      <w:tblGrid>
        <w:gridCol w:w="3685"/>
        <w:gridCol w:w="1843"/>
        <w:gridCol w:w="1701"/>
      </w:tblGrid>
      <w:tr w:rsidR="005B337F" w:rsidRPr="00355038" w:rsidTr="005B337F">
        <w:tc>
          <w:tcPr>
            <w:tcW w:w="3685" w:type="dxa"/>
          </w:tcPr>
          <w:p w:rsidR="005B337F" w:rsidRPr="005B337F" w:rsidRDefault="005B337F" w:rsidP="007A76BE">
            <w:pPr>
              <w:autoSpaceDE w:val="0"/>
              <w:autoSpaceDN w:val="0"/>
              <w:adjustRightInd w:val="0"/>
              <w:rPr>
                <w:rFonts w:ascii="Arial" w:hAnsi="Arial" w:cs="Arial"/>
                <w:b/>
                <w:bCs/>
                <w:sz w:val="16"/>
                <w:szCs w:val="16"/>
              </w:rPr>
            </w:pPr>
            <w:r w:rsidRPr="005B337F">
              <w:rPr>
                <w:rFonts w:ascii="Arial" w:hAnsi="Arial" w:cs="Arial"/>
                <w:b/>
                <w:bCs/>
                <w:sz w:val="16"/>
                <w:szCs w:val="16"/>
              </w:rPr>
              <w:t>Description</w:t>
            </w:r>
          </w:p>
        </w:tc>
        <w:tc>
          <w:tcPr>
            <w:tcW w:w="1843" w:type="dxa"/>
          </w:tcPr>
          <w:p w:rsidR="005B337F" w:rsidRPr="005B337F" w:rsidRDefault="005B337F" w:rsidP="002230AB">
            <w:pPr>
              <w:autoSpaceDE w:val="0"/>
              <w:autoSpaceDN w:val="0"/>
              <w:adjustRightInd w:val="0"/>
              <w:jc w:val="right"/>
              <w:rPr>
                <w:rFonts w:ascii="Arial" w:hAnsi="Arial" w:cs="Arial"/>
                <w:b/>
                <w:bCs/>
                <w:sz w:val="16"/>
                <w:szCs w:val="16"/>
              </w:rPr>
            </w:pPr>
            <w:r w:rsidRPr="005B337F">
              <w:rPr>
                <w:rFonts w:ascii="Arial" w:hAnsi="Arial" w:cs="Arial"/>
                <w:b/>
                <w:bCs/>
                <w:sz w:val="16"/>
                <w:szCs w:val="16"/>
              </w:rPr>
              <w:t xml:space="preserve">Costs </w:t>
            </w:r>
            <w:r w:rsidRPr="005B337F">
              <w:rPr>
                <w:rFonts w:ascii="Arial" w:hAnsi="Arial" w:cs="Arial"/>
                <w:b/>
                <w:bCs/>
                <w:sz w:val="16"/>
                <w:szCs w:val="16"/>
              </w:rPr>
              <w:br/>
            </w:r>
          </w:p>
        </w:tc>
        <w:tc>
          <w:tcPr>
            <w:tcW w:w="1701" w:type="dxa"/>
          </w:tcPr>
          <w:p w:rsidR="005B337F" w:rsidRPr="005B337F" w:rsidRDefault="005B337F" w:rsidP="00355038">
            <w:pPr>
              <w:autoSpaceDE w:val="0"/>
              <w:autoSpaceDN w:val="0"/>
              <w:adjustRightInd w:val="0"/>
              <w:jc w:val="right"/>
              <w:rPr>
                <w:rFonts w:ascii="Arial" w:hAnsi="Arial" w:cs="Arial"/>
                <w:b/>
                <w:bCs/>
                <w:sz w:val="16"/>
                <w:szCs w:val="16"/>
              </w:rPr>
            </w:pPr>
            <w:r>
              <w:rPr>
                <w:rFonts w:ascii="Arial" w:hAnsi="Arial" w:cs="Arial"/>
                <w:b/>
                <w:bCs/>
                <w:sz w:val="16"/>
                <w:szCs w:val="16"/>
              </w:rPr>
              <w:t>Average Costs</w:t>
            </w:r>
            <w:r w:rsidR="00CD45E0">
              <w:rPr>
                <w:rFonts w:ascii="Arial" w:hAnsi="Arial" w:cs="Arial"/>
                <w:b/>
                <w:bCs/>
                <w:sz w:val="16"/>
                <w:szCs w:val="16"/>
              </w:rPr>
              <w:t xml:space="preserve"> per Meter</w:t>
            </w:r>
          </w:p>
        </w:tc>
      </w:tr>
      <w:tr w:rsidR="005B337F" w:rsidRPr="00355038" w:rsidTr="005B337F">
        <w:tc>
          <w:tcPr>
            <w:tcW w:w="3685" w:type="dxa"/>
          </w:tcPr>
          <w:p w:rsidR="005B337F" w:rsidRPr="005B337F" w:rsidRDefault="005B337F" w:rsidP="008E1C24">
            <w:pPr>
              <w:autoSpaceDE w:val="0"/>
              <w:autoSpaceDN w:val="0"/>
              <w:adjustRightInd w:val="0"/>
              <w:rPr>
                <w:rFonts w:ascii="Arial" w:hAnsi="Arial" w:cs="Arial"/>
                <w:bCs/>
                <w:sz w:val="16"/>
                <w:szCs w:val="16"/>
              </w:rPr>
            </w:pPr>
            <w:r w:rsidRPr="005B337F">
              <w:rPr>
                <w:rFonts w:ascii="Arial" w:hAnsi="Arial" w:cs="Arial"/>
                <w:bCs/>
                <w:sz w:val="16"/>
                <w:szCs w:val="16"/>
              </w:rPr>
              <w:t>Total Meters Installed</w:t>
            </w:r>
          </w:p>
        </w:tc>
        <w:tc>
          <w:tcPr>
            <w:tcW w:w="1843" w:type="dxa"/>
          </w:tcPr>
          <w:p w:rsidR="005B337F" w:rsidRPr="005B337F" w:rsidRDefault="00924FED" w:rsidP="006E382A">
            <w:pPr>
              <w:autoSpaceDE w:val="0"/>
              <w:autoSpaceDN w:val="0"/>
              <w:adjustRightInd w:val="0"/>
              <w:jc w:val="right"/>
              <w:rPr>
                <w:rFonts w:ascii="Arial" w:hAnsi="Arial" w:cs="Arial"/>
                <w:bCs/>
                <w:sz w:val="16"/>
                <w:szCs w:val="16"/>
              </w:rPr>
            </w:pPr>
            <w:r>
              <w:rPr>
                <w:rFonts w:ascii="Arial" w:hAnsi="Arial" w:cs="Arial"/>
                <w:bCs/>
                <w:sz w:val="16"/>
                <w:szCs w:val="16"/>
              </w:rPr>
              <w:t>2</w:t>
            </w:r>
            <w:r w:rsidR="006E382A">
              <w:rPr>
                <w:rFonts w:ascii="Arial" w:hAnsi="Arial" w:cs="Arial"/>
                <w:bCs/>
                <w:sz w:val="16"/>
                <w:szCs w:val="16"/>
              </w:rPr>
              <w:t>7,213</w:t>
            </w:r>
            <w:r w:rsidR="008F0F72">
              <w:rPr>
                <w:rFonts w:ascii="Arial" w:hAnsi="Arial" w:cs="Arial"/>
                <w:bCs/>
                <w:sz w:val="16"/>
                <w:szCs w:val="16"/>
              </w:rPr>
              <w:t xml:space="preserve"> </w:t>
            </w:r>
          </w:p>
        </w:tc>
        <w:tc>
          <w:tcPr>
            <w:tcW w:w="1701" w:type="dxa"/>
          </w:tcPr>
          <w:p w:rsidR="005B337F" w:rsidRPr="005B337F" w:rsidRDefault="005B337F" w:rsidP="008E1C24">
            <w:pPr>
              <w:autoSpaceDE w:val="0"/>
              <w:autoSpaceDN w:val="0"/>
              <w:adjustRightInd w:val="0"/>
              <w:jc w:val="right"/>
              <w:rPr>
                <w:rFonts w:ascii="Arial" w:hAnsi="Arial" w:cs="Arial"/>
                <w:bCs/>
                <w:sz w:val="16"/>
                <w:szCs w:val="16"/>
              </w:rPr>
            </w:pPr>
          </w:p>
        </w:tc>
      </w:tr>
      <w:tr w:rsidR="005B337F" w:rsidRPr="00355038" w:rsidTr="005B337F">
        <w:tc>
          <w:tcPr>
            <w:tcW w:w="3685" w:type="dxa"/>
          </w:tcPr>
          <w:p w:rsidR="005B337F" w:rsidRPr="005B337F" w:rsidRDefault="005B337F" w:rsidP="00696AFC">
            <w:pPr>
              <w:autoSpaceDE w:val="0"/>
              <w:autoSpaceDN w:val="0"/>
              <w:adjustRightInd w:val="0"/>
              <w:rPr>
                <w:rFonts w:ascii="Arial" w:hAnsi="Arial" w:cs="Arial"/>
                <w:bCs/>
                <w:sz w:val="16"/>
                <w:szCs w:val="16"/>
              </w:rPr>
            </w:pPr>
            <w:r w:rsidRPr="005B337F">
              <w:rPr>
                <w:rFonts w:ascii="Arial" w:hAnsi="Arial" w:cs="Arial"/>
                <w:bCs/>
                <w:sz w:val="16"/>
                <w:szCs w:val="16"/>
              </w:rPr>
              <w:t>Capital Costs – Minimum Functionality</w:t>
            </w:r>
          </w:p>
        </w:tc>
        <w:tc>
          <w:tcPr>
            <w:tcW w:w="1843" w:type="dxa"/>
          </w:tcPr>
          <w:p w:rsidR="005B337F" w:rsidRPr="005B337F" w:rsidRDefault="005B337F" w:rsidP="00436769">
            <w:pPr>
              <w:autoSpaceDE w:val="0"/>
              <w:autoSpaceDN w:val="0"/>
              <w:adjustRightInd w:val="0"/>
              <w:jc w:val="right"/>
              <w:rPr>
                <w:rFonts w:ascii="Arial" w:hAnsi="Arial" w:cs="Arial"/>
                <w:bCs/>
                <w:sz w:val="16"/>
                <w:szCs w:val="16"/>
              </w:rPr>
            </w:pPr>
            <w:r w:rsidRPr="005B337F">
              <w:rPr>
                <w:rFonts w:ascii="Arial" w:hAnsi="Arial" w:cs="Arial"/>
                <w:bCs/>
                <w:sz w:val="16"/>
                <w:szCs w:val="16"/>
              </w:rPr>
              <w:t>$</w:t>
            </w:r>
            <w:r w:rsidR="00924FED">
              <w:rPr>
                <w:rFonts w:ascii="Arial" w:hAnsi="Arial" w:cs="Arial"/>
                <w:bCs/>
                <w:sz w:val="16"/>
                <w:szCs w:val="16"/>
              </w:rPr>
              <w:t>5,0</w:t>
            </w:r>
            <w:r w:rsidR="006E382A">
              <w:rPr>
                <w:rFonts w:ascii="Arial" w:hAnsi="Arial" w:cs="Arial"/>
                <w:bCs/>
                <w:sz w:val="16"/>
                <w:szCs w:val="16"/>
              </w:rPr>
              <w:t>6</w:t>
            </w:r>
            <w:r w:rsidR="00436769">
              <w:rPr>
                <w:rFonts w:ascii="Arial" w:hAnsi="Arial" w:cs="Arial"/>
                <w:bCs/>
                <w:sz w:val="16"/>
                <w:szCs w:val="16"/>
              </w:rPr>
              <w:t>5</w:t>
            </w:r>
            <w:r w:rsidR="006E382A">
              <w:rPr>
                <w:rFonts w:ascii="Arial" w:hAnsi="Arial" w:cs="Arial"/>
                <w:bCs/>
                <w:sz w:val="16"/>
                <w:szCs w:val="16"/>
              </w:rPr>
              <w:t>,535</w:t>
            </w:r>
          </w:p>
        </w:tc>
        <w:tc>
          <w:tcPr>
            <w:tcW w:w="1701" w:type="dxa"/>
          </w:tcPr>
          <w:p w:rsidR="005B337F" w:rsidRPr="005B337F" w:rsidRDefault="00464DB9" w:rsidP="006E382A">
            <w:pPr>
              <w:autoSpaceDE w:val="0"/>
              <w:autoSpaceDN w:val="0"/>
              <w:adjustRightInd w:val="0"/>
              <w:jc w:val="right"/>
              <w:rPr>
                <w:rFonts w:ascii="Arial" w:hAnsi="Arial" w:cs="Arial"/>
                <w:bCs/>
                <w:sz w:val="16"/>
                <w:szCs w:val="16"/>
              </w:rPr>
            </w:pPr>
            <w:r>
              <w:rPr>
                <w:rFonts w:ascii="Arial" w:hAnsi="Arial" w:cs="Arial"/>
                <w:bCs/>
                <w:sz w:val="16"/>
                <w:szCs w:val="16"/>
              </w:rPr>
              <w:t>$</w:t>
            </w:r>
            <w:r w:rsidR="006E382A">
              <w:rPr>
                <w:rFonts w:ascii="Arial" w:hAnsi="Arial" w:cs="Arial"/>
                <w:bCs/>
                <w:sz w:val="16"/>
                <w:szCs w:val="16"/>
              </w:rPr>
              <w:t>186.1</w:t>
            </w:r>
            <w:r w:rsidR="00436769">
              <w:rPr>
                <w:rFonts w:ascii="Arial" w:hAnsi="Arial" w:cs="Arial"/>
                <w:bCs/>
                <w:sz w:val="16"/>
                <w:szCs w:val="16"/>
              </w:rPr>
              <w:t>4</w:t>
            </w:r>
          </w:p>
        </w:tc>
      </w:tr>
      <w:tr w:rsidR="005B337F" w:rsidRPr="00355038" w:rsidTr="005B337F">
        <w:tc>
          <w:tcPr>
            <w:tcW w:w="3685" w:type="dxa"/>
          </w:tcPr>
          <w:p w:rsidR="005B337F" w:rsidRPr="005B337F" w:rsidRDefault="005B337F" w:rsidP="00D773BB">
            <w:pPr>
              <w:autoSpaceDE w:val="0"/>
              <w:autoSpaceDN w:val="0"/>
              <w:adjustRightInd w:val="0"/>
              <w:rPr>
                <w:rFonts w:ascii="Arial" w:hAnsi="Arial" w:cs="Arial"/>
                <w:bCs/>
                <w:sz w:val="16"/>
                <w:szCs w:val="16"/>
              </w:rPr>
            </w:pPr>
            <w:r w:rsidRPr="005B337F">
              <w:rPr>
                <w:rFonts w:ascii="Arial" w:hAnsi="Arial" w:cs="Arial"/>
                <w:bCs/>
                <w:sz w:val="16"/>
                <w:szCs w:val="16"/>
              </w:rPr>
              <w:t>OM&amp;A – Minimum Functionality</w:t>
            </w:r>
          </w:p>
        </w:tc>
        <w:tc>
          <w:tcPr>
            <w:tcW w:w="1843" w:type="dxa"/>
          </w:tcPr>
          <w:p w:rsidR="005B337F" w:rsidRPr="005B337F" w:rsidRDefault="005B337F" w:rsidP="00924FED">
            <w:pPr>
              <w:autoSpaceDE w:val="0"/>
              <w:autoSpaceDN w:val="0"/>
              <w:adjustRightInd w:val="0"/>
              <w:jc w:val="right"/>
              <w:rPr>
                <w:rFonts w:ascii="Arial" w:hAnsi="Arial" w:cs="Arial"/>
                <w:bCs/>
                <w:sz w:val="16"/>
                <w:szCs w:val="16"/>
              </w:rPr>
            </w:pPr>
            <w:r w:rsidRPr="005B337F">
              <w:rPr>
                <w:rFonts w:ascii="Arial" w:hAnsi="Arial" w:cs="Arial"/>
                <w:bCs/>
                <w:sz w:val="16"/>
                <w:szCs w:val="16"/>
              </w:rPr>
              <w:t>$</w:t>
            </w:r>
            <w:r w:rsidR="00924FED">
              <w:rPr>
                <w:rFonts w:ascii="Arial" w:hAnsi="Arial" w:cs="Arial"/>
                <w:bCs/>
                <w:sz w:val="16"/>
                <w:szCs w:val="16"/>
              </w:rPr>
              <w:t>504,514</w:t>
            </w:r>
          </w:p>
        </w:tc>
        <w:tc>
          <w:tcPr>
            <w:tcW w:w="1701" w:type="dxa"/>
          </w:tcPr>
          <w:p w:rsidR="005B337F" w:rsidRPr="005B337F" w:rsidRDefault="00464DB9" w:rsidP="006E382A">
            <w:pPr>
              <w:autoSpaceDE w:val="0"/>
              <w:autoSpaceDN w:val="0"/>
              <w:adjustRightInd w:val="0"/>
              <w:jc w:val="right"/>
              <w:rPr>
                <w:rFonts w:ascii="Arial" w:hAnsi="Arial" w:cs="Arial"/>
                <w:bCs/>
                <w:sz w:val="16"/>
                <w:szCs w:val="16"/>
              </w:rPr>
            </w:pPr>
            <w:r>
              <w:rPr>
                <w:rFonts w:ascii="Arial" w:hAnsi="Arial" w:cs="Arial"/>
                <w:bCs/>
                <w:sz w:val="16"/>
                <w:szCs w:val="16"/>
              </w:rPr>
              <w:t>$</w:t>
            </w:r>
            <w:r w:rsidR="006E382A">
              <w:rPr>
                <w:rFonts w:ascii="Arial" w:hAnsi="Arial" w:cs="Arial"/>
                <w:bCs/>
                <w:sz w:val="16"/>
                <w:szCs w:val="16"/>
              </w:rPr>
              <w:t>18.54</w:t>
            </w:r>
          </w:p>
        </w:tc>
      </w:tr>
      <w:tr w:rsidR="005B337F" w:rsidRPr="00355038" w:rsidTr="005B337F">
        <w:tc>
          <w:tcPr>
            <w:tcW w:w="3685" w:type="dxa"/>
          </w:tcPr>
          <w:p w:rsidR="005B337F" w:rsidRPr="005B337F" w:rsidRDefault="005B337F" w:rsidP="002579DB">
            <w:pPr>
              <w:autoSpaceDE w:val="0"/>
              <w:autoSpaceDN w:val="0"/>
              <w:adjustRightInd w:val="0"/>
              <w:rPr>
                <w:rFonts w:ascii="Arial" w:hAnsi="Arial" w:cs="Arial"/>
                <w:b/>
                <w:bCs/>
                <w:sz w:val="16"/>
                <w:szCs w:val="16"/>
              </w:rPr>
            </w:pPr>
            <w:r w:rsidRPr="005B337F">
              <w:rPr>
                <w:rFonts w:ascii="Arial" w:hAnsi="Arial" w:cs="Arial"/>
                <w:b/>
                <w:bCs/>
                <w:sz w:val="16"/>
                <w:szCs w:val="16"/>
              </w:rPr>
              <w:t>Total Capital &amp; OM&amp;A – Minimum Functionality</w:t>
            </w:r>
          </w:p>
        </w:tc>
        <w:tc>
          <w:tcPr>
            <w:tcW w:w="1843" w:type="dxa"/>
          </w:tcPr>
          <w:p w:rsidR="005B337F" w:rsidRPr="005B337F" w:rsidRDefault="005B337F" w:rsidP="00436769">
            <w:pPr>
              <w:autoSpaceDE w:val="0"/>
              <w:autoSpaceDN w:val="0"/>
              <w:adjustRightInd w:val="0"/>
              <w:jc w:val="right"/>
              <w:rPr>
                <w:rFonts w:ascii="Arial" w:hAnsi="Arial" w:cs="Arial"/>
                <w:b/>
                <w:bCs/>
                <w:sz w:val="16"/>
                <w:szCs w:val="16"/>
              </w:rPr>
            </w:pPr>
            <w:r w:rsidRPr="005B337F">
              <w:rPr>
                <w:rFonts w:ascii="Arial" w:hAnsi="Arial" w:cs="Arial"/>
                <w:b/>
                <w:bCs/>
                <w:sz w:val="16"/>
                <w:szCs w:val="16"/>
              </w:rPr>
              <w:t>$</w:t>
            </w:r>
            <w:r w:rsidR="009A3FFA">
              <w:rPr>
                <w:rFonts w:ascii="Arial" w:hAnsi="Arial" w:cs="Arial"/>
                <w:b/>
                <w:bCs/>
                <w:sz w:val="16"/>
                <w:szCs w:val="16"/>
              </w:rPr>
              <w:t>5,5</w:t>
            </w:r>
            <w:r w:rsidR="00436769">
              <w:rPr>
                <w:rFonts w:ascii="Arial" w:hAnsi="Arial" w:cs="Arial"/>
                <w:b/>
                <w:bCs/>
                <w:sz w:val="16"/>
                <w:szCs w:val="16"/>
              </w:rPr>
              <w:t>70,</w:t>
            </w:r>
            <w:r w:rsidR="009A3FFA">
              <w:rPr>
                <w:rFonts w:ascii="Arial" w:hAnsi="Arial" w:cs="Arial"/>
                <w:b/>
                <w:bCs/>
                <w:sz w:val="16"/>
                <w:szCs w:val="16"/>
              </w:rPr>
              <w:t>049</w:t>
            </w:r>
          </w:p>
        </w:tc>
        <w:tc>
          <w:tcPr>
            <w:tcW w:w="1701" w:type="dxa"/>
          </w:tcPr>
          <w:p w:rsidR="005B337F" w:rsidRPr="005B337F" w:rsidRDefault="00464DB9" w:rsidP="009A3FFA">
            <w:pPr>
              <w:autoSpaceDE w:val="0"/>
              <w:autoSpaceDN w:val="0"/>
              <w:adjustRightInd w:val="0"/>
              <w:jc w:val="right"/>
              <w:rPr>
                <w:rFonts w:ascii="Arial" w:hAnsi="Arial" w:cs="Arial"/>
                <w:b/>
                <w:bCs/>
                <w:sz w:val="16"/>
                <w:szCs w:val="16"/>
              </w:rPr>
            </w:pPr>
            <w:r>
              <w:rPr>
                <w:rFonts w:ascii="Arial" w:hAnsi="Arial" w:cs="Arial"/>
                <w:b/>
                <w:bCs/>
                <w:sz w:val="16"/>
                <w:szCs w:val="16"/>
              </w:rPr>
              <w:t>$</w:t>
            </w:r>
            <w:r w:rsidR="00CB54D6">
              <w:rPr>
                <w:rFonts w:ascii="Arial" w:hAnsi="Arial" w:cs="Arial"/>
                <w:b/>
                <w:bCs/>
                <w:sz w:val="16"/>
                <w:szCs w:val="16"/>
              </w:rPr>
              <w:t>2</w:t>
            </w:r>
            <w:r w:rsidR="006E382A">
              <w:rPr>
                <w:rFonts w:ascii="Arial" w:hAnsi="Arial" w:cs="Arial"/>
                <w:b/>
                <w:bCs/>
                <w:sz w:val="16"/>
                <w:szCs w:val="16"/>
              </w:rPr>
              <w:t>0</w:t>
            </w:r>
            <w:r w:rsidR="009A3FFA">
              <w:rPr>
                <w:rFonts w:ascii="Arial" w:hAnsi="Arial" w:cs="Arial"/>
                <w:b/>
                <w:bCs/>
                <w:sz w:val="16"/>
                <w:szCs w:val="16"/>
              </w:rPr>
              <w:t>4.6</w:t>
            </w:r>
            <w:r w:rsidR="00436769">
              <w:rPr>
                <w:rFonts w:ascii="Arial" w:hAnsi="Arial" w:cs="Arial"/>
                <w:b/>
                <w:bCs/>
                <w:sz w:val="16"/>
                <w:szCs w:val="16"/>
              </w:rPr>
              <w:t>8</w:t>
            </w:r>
          </w:p>
        </w:tc>
      </w:tr>
      <w:tr w:rsidR="005B337F" w:rsidRPr="00355038" w:rsidTr="005B337F">
        <w:tc>
          <w:tcPr>
            <w:tcW w:w="3685" w:type="dxa"/>
          </w:tcPr>
          <w:p w:rsidR="005B337F" w:rsidRPr="005B337F" w:rsidRDefault="005B337F" w:rsidP="002579DB">
            <w:pPr>
              <w:autoSpaceDE w:val="0"/>
              <w:autoSpaceDN w:val="0"/>
              <w:adjustRightInd w:val="0"/>
              <w:rPr>
                <w:rFonts w:ascii="Arial" w:hAnsi="Arial" w:cs="Arial"/>
                <w:bCs/>
                <w:sz w:val="16"/>
                <w:szCs w:val="16"/>
              </w:rPr>
            </w:pPr>
            <w:r w:rsidRPr="005B337F">
              <w:rPr>
                <w:rFonts w:ascii="Arial" w:hAnsi="Arial" w:cs="Arial"/>
                <w:bCs/>
                <w:sz w:val="16"/>
                <w:szCs w:val="16"/>
              </w:rPr>
              <w:t>Capital Costs Beyond Minimum Functionality</w:t>
            </w:r>
          </w:p>
        </w:tc>
        <w:tc>
          <w:tcPr>
            <w:tcW w:w="1843" w:type="dxa"/>
          </w:tcPr>
          <w:p w:rsidR="005B337F" w:rsidRPr="005B337F" w:rsidRDefault="005B337F" w:rsidP="00924FED">
            <w:pPr>
              <w:autoSpaceDE w:val="0"/>
              <w:autoSpaceDN w:val="0"/>
              <w:adjustRightInd w:val="0"/>
              <w:jc w:val="right"/>
              <w:rPr>
                <w:rFonts w:ascii="Arial" w:hAnsi="Arial" w:cs="Arial"/>
                <w:bCs/>
                <w:sz w:val="16"/>
                <w:szCs w:val="16"/>
              </w:rPr>
            </w:pPr>
            <w:r>
              <w:rPr>
                <w:rFonts w:ascii="Arial" w:hAnsi="Arial" w:cs="Arial"/>
                <w:bCs/>
                <w:sz w:val="16"/>
                <w:szCs w:val="16"/>
              </w:rPr>
              <w:t>$</w:t>
            </w:r>
            <w:r w:rsidR="00924FED">
              <w:rPr>
                <w:rFonts w:ascii="Arial" w:hAnsi="Arial" w:cs="Arial"/>
                <w:bCs/>
                <w:sz w:val="16"/>
                <w:szCs w:val="16"/>
              </w:rPr>
              <w:t>47,25</w:t>
            </w:r>
            <w:r w:rsidR="001E5111">
              <w:rPr>
                <w:rFonts w:ascii="Arial" w:hAnsi="Arial" w:cs="Arial"/>
                <w:bCs/>
                <w:sz w:val="16"/>
                <w:szCs w:val="16"/>
              </w:rPr>
              <w:t>7</w:t>
            </w:r>
          </w:p>
        </w:tc>
        <w:tc>
          <w:tcPr>
            <w:tcW w:w="1701" w:type="dxa"/>
          </w:tcPr>
          <w:p w:rsidR="005B337F" w:rsidRPr="005B337F" w:rsidRDefault="00B461CF" w:rsidP="006E382A">
            <w:pPr>
              <w:autoSpaceDE w:val="0"/>
              <w:autoSpaceDN w:val="0"/>
              <w:adjustRightInd w:val="0"/>
              <w:jc w:val="right"/>
              <w:rPr>
                <w:rFonts w:ascii="Arial" w:hAnsi="Arial" w:cs="Arial"/>
                <w:bCs/>
                <w:sz w:val="16"/>
                <w:szCs w:val="16"/>
              </w:rPr>
            </w:pPr>
            <w:r>
              <w:rPr>
                <w:rFonts w:ascii="Arial" w:hAnsi="Arial" w:cs="Arial"/>
                <w:bCs/>
                <w:sz w:val="16"/>
                <w:szCs w:val="16"/>
              </w:rPr>
              <w:t>$</w:t>
            </w:r>
            <w:r w:rsidR="006E382A">
              <w:rPr>
                <w:rFonts w:ascii="Arial" w:hAnsi="Arial" w:cs="Arial"/>
                <w:bCs/>
                <w:sz w:val="16"/>
                <w:szCs w:val="16"/>
              </w:rPr>
              <w:t>1.74</w:t>
            </w:r>
          </w:p>
        </w:tc>
      </w:tr>
      <w:tr w:rsidR="005B337F" w:rsidRPr="00355038" w:rsidTr="005B337F">
        <w:trPr>
          <w:trHeight w:val="334"/>
        </w:trPr>
        <w:tc>
          <w:tcPr>
            <w:tcW w:w="3685" w:type="dxa"/>
          </w:tcPr>
          <w:p w:rsidR="005B337F" w:rsidRPr="005B337F" w:rsidRDefault="005B337F" w:rsidP="005A5F67">
            <w:pPr>
              <w:autoSpaceDE w:val="0"/>
              <w:autoSpaceDN w:val="0"/>
              <w:adjustRightInd w:val="0"/>
              <w:rPr>
                <w:rFonts w:ascii="Arial" w:hAnsi="Arial" w:cs="Arial"/>
                <w:bCs/>
                <w:sz w:val="16"/>
                <w:szCs w:val="16"/>
              </w:rPr>
            </w:pPr>
            <w:r w:rsidRPr="005B337F">
              <w:rPr>
                <w:rFonts w:ascii="Arial" w:hAnsi="Arial" w:cs="Arial"/>
                <w:bCs/>
                <w:sz w:val="16"/>
                <w:szCs w:val="16"/>
              </w:rPr>
              <w:t>OM&amp;A Beyond Minimum Functionality</w:t>
            </w:r>
          </w:p>
        </w:tc>
        <w:tc>
          <w:tcPr>
            <w:tcW w:w="1843" w:type="dxa"/>
          </w:tcPr>
          <w:p w:rsidR="005B337F" w:rsidRPr="005B337F" w:rsidRDefault="005B337F" w:rsidP="00924FED">
            <w:pPr>
              <w:autoSpaceDE w:val="0"/>
              <w:autoSpaceDN w:val="0"/>
              <w:adjustRightInd w:val="0"/>
              <w:jc w:val="right"/>
              <w:rPr>
                <w:rFonts w:ascii="Arial" w:hAnsi="Arial" w:cs="Arial"/>
                <w:bCs/>
                <w:sz w:val="16"/>
                <w:szCs w:val="16"/>
              </w:rPr>
            </w:pPr>
            <w:r>
              <w:rPr>
                <w:rFonts w:ascii="Arial" w:hAnsi="Arial" w:cs="Arial"/>
                <w:bCs/>
                <w:sz w:val="16"/>
                <w:szCs w:val="16"/>
              </w:rPr>
              <w:t>$</w:t>
            </w:r>
            <w:r w:rsidR="00924FED">
              <w:rPr>
                <w:rFonts w:ascii="Arial" w:hAnsi="Arial" w:cs="Arial"/>
                <w:bCs/>
                <w:sz w:val="16"/>
                <w:szCs w:val="16"/>
              </w:rPr>
              <w:t>5,036</w:t>
            </w:r>
          </w:p>
        </w:tc>
        <w:tc>
          <w:tcPr>
            <w:tcW w:w="1701" w:type="dxa"/>
          </w:tcPr>
          <w:p w:rsidR="005B337F" w:rsidRPr="005B337F" w:rsidRDefault="00CB54D6" w:rsidP="006E382A">
            <w:pPr>
              <w:autoSpaceDE w:val="0"/>
              <w:autoSpaceDN w:val="0"/>
              <w:adjustRightInd w:val="0"/>
              <w:jc w:val="right"/>
              <w:rPr>
                <w:rFonts w:ascii="Arial" w:hAnsi="Arial" w:cs="Arial"/>
                <w:bCs/>
                <w:sz w:val="16"/>
                <w:szCs w:val="16"/>
              </w:rPr>
            </w:pPr>
            <w:r>
              <w:rPr>
                <w:rFonts w:ascii="Arial" w:hAnsi="Arial" w:cs="Arial"/>
                <w:bCs/>
                <w:sz w:val="16"/>
                <w:szCs w:val="16"/>
              </w:rPr>
              <w:t>$</w:t>
            </w:r>
            <w:r w:rsidR="002534E3">
              <w:rPr>
                <w:rFonts w:ascii="Arial" w:hAnsi="Arial" w:cs="Arial"/>
                <w:bCs/>
                <w:sz w:val="16"/>
                <w:szCs w:val="16"/>
              </w:rPr>
              <w:t>0.</w:t>
            </w:r>
            <w:r w:rsidR="006E382A">
              <w:rPr>
                <w:rFonts w:ascii="Arial" w:hAnsi="Arial" w:cs="Arial"/>
                <w:bCs/>
                <w:sz w:val="16"/>
                <w:szCs w:val="16"/>
              </w:rPr>
              <w:t>18</w:t>
            </w:r>
          </w:p>
        </w:tc>
      </w:tr>
      <w:tr w:rsidR="005B337F" w:rsidRPr="00355038" w:rsidTr="005B337F">
        <w:tc>
          <w:tcPr>
            <w:tcW w:w="3685" w:type="dxa"/>
          </w:tcPr>
          <w:p w:rsidR="005B337F" w:rsidRPr="005B337F" w:rsidRDefault="005B337F" w:rsidP="005A5F67">
            <w:pPr>
              <w:autoSpaceDE w:val="0"/>
              <w:autoSpaceDN w:val="0"/>
              <w:adjustRightInd w:val="0"/>
              <w:rPr>
                <w:rFonts w:ascii="Arial" w:hAnsi="Arial" w:cs="Arial"/>
                <w:b/>
                <w:bCs/>
                <w:sz w:val="16"/>
                <w:szCs w:val="16"/>
              </w:rPr>
            </w:pPr>
            <w:r w:rsidRPr="005B337F">
              <w:rPr>
                <w:rFonts w:ascii="Arial" w:hAnsi="Arial" w:cs="Arial"/>
                <w:b/>
                <w:bCs/>
                <w:sz w:val="16"/>
                <w:szCs w:val="16"/>
              </w:rPr>
              <w:t>Total Capital &amp; OM&amp;A – Beyond Minimum Functionality</w:t>
            </w:r>
          </w:p>
        </w:tc>
        <w:tc>
          <w:tcPr>
            <w:tcW w:w="1843" w:type="dxa"/>
          </w:tcPr>
          <w:p w:rsidR="005B337F" w:rsidRPr="005B337F" w:rsidRDefault="005B337F" w:rsidP="00924FED">
            <w:pPr>
              <w:autoSpaceDE w:val="0"/>
              <w:autoSpaceDN w:val="0"/>
              <w:adjustRightInd w:val="0"/>
              <w:jc w:val="right"/>
              <w:rPr>
                <w:rFonts w:ascii="Arial" w:hAnsi="Arial" w:cs="Arial"/>
                <w:bCs/>
                <w:sz w:val="16"/>
                <w:szCs w:val="16"/>
              </w:rPr>
            </w:pPr>
            <w:r>
              <w:rPr>
                <w:rFonts w:ascii="Arial" w:hAnsi="Arial" w:cs="Arial"/>
                <w:bCs/>
                <w:sz w:val="16"/>
                <w:szCs w:val="16"/>
              </w:rPr>
              <w:t>$</w:t>
            </w:r>
            <w:r w:rsidR="00924FED">
              <w:rPr>
                <w:rFonts w:ascii="Arial" w:hAnsi="Arial" w:cs="Arial"/>
                <w:bCs/>
                <w:sz w:val="16"/>
                <w:szCs w:val="16"/>
              </w:rPr>
              <w:t>52,29</w:t>
            </w:r>
            <w:r w:rsidR="001E5111">
              <w:rPr>
                <w:rFonts w:ascii="Arial" w:hAnsi="Arial" w:cs="Arial"/>
                <w:bCs/>
                <w:sz w:val="16"/>
                <w:szCs w:val="16"/>
              </w:rPr>
              <w:t>3</w:t>
            </w:r>
          </w:p>
        </w:tc>
        <w:tc>
          <w:tcPr>
            <w:tcW w:w="1701" w:type="dxa"/>
          </w:tcPr>
          <w:p w:rsidR="005B337F" w:rsidRPr="005B337F" w:rsidRDefault="00661252" w:rsidP="009A3FFA">
            <w:pPr>
              <w:autoSpaceDE w:val="0"/>
              <w:autoSpaceDN w:val="0"/>
              <w:adjustRightInd w:val="0"/>
              <w:jc w:val="right"/>
              <w:rPr>
                <w:rFonts w:ascii="Arial" w:hAnsi="Arial" w:cs="Arial"/>
                <w:bCs/>
                <w:sz w:val="16"/>
                <w:szCs w:val="16"/>
              </w:rPr>
            </w:pPr>
            <w:r>
              <w:rPr>
                <w:rFonts w:ascii="Arial" w:hAnsi="Arial" w:cs="Arial"/>
                <w:bCs/>
                <w:sz w:val="16"/>
                <w:szCs w:val="16"/>
              </w:rPr>
              <w:t>$</w:t>
            </w:r>
            <w:r w:rsidR="006E382A">
              <w:rPr>
                <w:rFonts w:ascii="Arial" w:hAnsi="Arial" w:cs="Arial"/>
                <w:bCs/>
                <w:sz w:val="16"/>
                <w:szCs w:val="16"/>
              </w:rPr>
              <w:t>1.</w:t>
            </w:r>
            <w:r w:rsidR="009A3FFA">
              <w:rPr>
                <w:rFonts w:ascii="Arial" w:hAnsi="Arial" w:cs="Arial"/>
                <w:bCs/>
                <w:sz w:val="16"/>
                <w:szCs w:val="16"/>
              </w:rPr>
              <w:t>92</w:t>
            </w:r>
          </w:p>
        </w:tc>
      </w:tr>
      <w:tr w:rsidR="005B337F" w:rsidRPr="00355038" w:rsidTr="005B337F">
        <w:tc>
          <w:tcPr>
            <w:tcW w:w="3685" w:type="dxa"/>
          </w:tcPr>
          <w:p w:rsidR="005B337F" w:rsidRPr="005B337F" w:rsidRDefault="005B337F" w:rsidP="002669B2">
            <w:pPr>
              <w:autoSpaceDE w:val="0"/>
              <w:autoSpaceDN w:val="0"/>
              <w:adjustRightInd w:val="0"/>
              <w:rPr>
                <w:rFonts w:ascii="Arial" w:hAnsi="Arial" w:cs="Arial"/>
                <w:b/>
                <w:bCs/>
                <w:sz w:val="16"/>
                <w:szCs w:val="16"/>
              </w:rPr>
            </w:pPr>
            <w:r w:rsidRPr="005B337F">
              <w:rPr>
                <w:rFonts w:ascii="Arial" w:hAnsi="Arial" w:cs="Arial"/>
                <w:b/>
                <w:bCs/>
                <w:sz w:val="16"/>
                <w:szCs w:val="16"/>
              </w:rPr>
              <w:t>TOTAL</w:t>
            </w:r>
          </w:p>
        </w:tc>
        <w:tc>
          <w:tcPr>
            <w:tcW w:w="1843" w:type="dxa"/>
          </w:tcPr>
          <w:p w:rsidR="005B337F" w:rsidRPr="005B337F" w:rsidRDefault="005B337F" w:rsidP="009A3FFA">
            <w:pPr>
              <w:autoSpaceDE w:val="0"/>
              <w:autoSpaceDN w:val="0"/>
              <w:adjustRightInd w:val="0"/>
              <w:jc w:val="right"/>
              <w:rPr>
                <w:rFonts w:ascii="Arial" w:hAnsi="Arial" w:cs="Arial"/>
                <w:b/>
                <w:bCs/>
                <w:sz w:val="16"/>
                <w:szCs w:val="16"/>
              </w:rPr>
            </w:pPr>
            <w:r w:rsidRPr="005B337F">
              <w:rPr>
                <w:rFonts w:ascii="Arial" w:hAnsi="Arial" w:cs="Arial"/>
                <w:b/>
                <w:bCs/>
                <w:sz w:val="16"/>
                <w:szCs w:val="16"/>
              </w:rPr>
              <w:t>$</w:t>
            </w:r>
            <w:r w:rsidR="00924FED">
              <w:rPr>
                <w:rFonts w:ascii="Arial" w:hAnsi="Arial" w:cs="Arial"/>
                <w:b/>
                <w:bCs/>
                <w:sz w:val="16"/>
                <w:szCs w:val="16"/>
              </w:rPr>
              <w:t>5,6</w:t>
            </w:r>
            <w:r w:rsidR="008F0F72">
              <w:rPr>
                <w:rFonts w:ascii="Arial" w:hAnsi="Arial" w:cs="Arial"/>
                <w:b/>
                <w:bCs/>
                <w:sz w:val="16"/>
                <w:szCs w:val="16"/>
              </w:rPr>
              <w:t>2</w:t>
            </w:r>
            <w:r w:rsidR="00436769">
              <w:rPr>
                <w:rFonts w:ascii="Arial" w:hAnsi="Arial" w:cs="Arial"/>
                <w:b/>
                <w:bCs/>
                <w:sz w:val="16"/>
                <w:szCs w:val="16"/>
              </w:rPr>
              <w:t>2</w:t>
            </w:r>
            <w:r w:rsidR="008F0F72">
              <w:rPr>
                <w:rFonts w:ascii="Arial" w:hAnsi="Arial" w:cs="Arial"/>
                <w:b/>
                <w:bCs/>
                <w:sz w:val="16"/>
                <w:szCs w:val="16"/>
              </w:rPr>
              <w:t>,342</w:t>
            </w:r>
          </w:p>
        </w:tc>
        <w:tc>
          <w:tcPr>
            <w:tcW w:w="1701" w:type="dxa"/>
          </w:tcPr>
          <w:p w:rsidR="005B337F" w:rsidRPr="005B337F" w:rsidRDefault="00464DB9" w:rsidP="00436769">
            <w:pPr>
              <w:autoSpaceDE w:val="0"/>
              <w:autoSpaceDN w:val="0"/>
              <w:adjustRightInd w:val="0"/>
              <w:jc w:val="right"/>
              <w:rPr>
                <w:rFonts w:ascii="Arial" w:hAnsi="Arial" w:cs="Arial"/>
                <w:b/>
                <w:bCs/>
                <w:sz w:val="16"/>
                <w:szCs w:val="16"/>
              </w:rPr>
            </w:pPr>
            <w:r>
              <w:rPr>
                <w:rFonts w:ascii="Arial" w:hAnsi="Arial" w:cs="Arial"/>
                <w:b/>
                <w:bCs/>
                <w:sz w:val="16"/>
                <w:szCs w:val="16"/>
              </w:rPr>
              <w:t>$2</w:t>
            </w:r>
            <w:r w:rsidR="006E382A">
              <w:rPr>
                <w:rFonts w:ascii="Arial" w:hAnsi="Arial" w:cs="Arial"/>
                <w:b/>
                <w:bCs/>
                <w:sz w:val="16"/>
                <w:szCs w:val="16"/>
              </w:rPr>
              <w:t>06.</w:t>
            </w:r>
            <w:r w:rsidR="00436769">
              <w:rPr>
                <w:rFonts w:ascii="Arial" w:hAnsi="Arial" w:cs="Arial"/>
                <w:b/>
                <w:bCs/>
                <w:sz w:val="16"/>
                <w:szCs w:val="16"/>
              </w:rPr>
              <w:t>60</w:t>
            </w:r>
          </w:p>
        </w:tc>
      </w:tr>
      <w:tr w:rsidR="00924FED" w:rsidRPr="00355038" w:rsidTr="005B337F">
        <w:tc>
          <w:tcPr>
            <w:tcW w:w="3685" w:type="dxa"/>
          </w:tcPr>
          <w:p w:rsidR="00924FED" w:rsidRPr="005B337F" w:rsidRDefault="00924FED" w:rsidP="002669B2">
            <w:pPr>
              <w:autoSpaceDE w:val="0"/>
              <w:autoSpaceDN w:val="0"/>
              <w:adjustRightInd w:val="0"/>
              <w:rPr>
                <w:rFonts w:ascii="Arial" w:hAnsi="Arial" w:cs="Arial"/>
                <w:b/>
                <w:bCs/>
                <w:sz w:val="16"/>
                <w:szCs w:val="16"/>
              </w:rPr>
            </w:pPr>
            <w:r>
              <w:rPr>
                <w:rFonts w:ascii="Arial" w:hAnsi="Arial" w:cs="Arial"/>
                <w:b/>
                <w:bCs/>
                <w:sz w:val="16"/>
                <w:szCs w:val="16"/>
              </w:rPr>
              <w:t>Capital Only</w:t>
            </w:r>
          </w:p>
        </w:tc>
        <w:tc>
          <w:tcPr>
            <w:tcW w:w="1843" w:type="dxa"/>
          </w:tcPr>
          <w:p w:rsidR="00924FED" w:rsidRPr="00924FED" w:rsidRDefault="00924FED" w:rsidP="008F0F72">
            <w:pPr>
              <w:autoSpaceDE w:val="0"/>
              <w:autoSpaceDN w:val="0"/>
              <w:adjustRightInd w:val="0"/>
              <w:jc w:val="right"/>
              <w:rPr>
                <w:rFonts w:ascii="Arial" w:hAnsi="Arial" w:cs="Arial"/>
                <w:bCs/>
                <w:sz w:val="16"/>
                <w:szCs w:val="16"/>
              </w:rPr>
            </w:pPr>
            <w:r w:rsidRPr="00924FED">
              <w:rPr>
                <w:rFonts w:ascii="Arial" w:hAnsi="Arial" w:cs="Arial"/>
                <w:bCs/>
                <w:sz w:val="16"/>
                <w:szCs w:val="16"/>
              </w:rPr>
              <w:t>$5,</w:t>
            </w:r>
            <w:r w:rsidR="008F0F72">
              <w:rPr>
                <w:rFonts w:ascii="Arial" w:hAnsi="Arial" w:cs="Arial"/>
                <w:bCs/>
                <w:sz w:val="16"/>
                <w:szCs w:val="16"/>
              </w:rPr>
              <w:t>1</w:t>
            </w:r>
            <w:r w:rsidRPr="00924FED">
              <w:rPr>
                <w:rFonts w:ascii="Arial" w:hAnsi="Arial" w:cs="Arial"/>
                <w:bCs/>
                <w:sz w:val="16"/>
                <w:szCs w:val="16"/>
              </w:rPr>
              <w:t>1</w:t>
            </w:r>
            <w:r w:rsidR="008F0F72">
              <w:rPr>
                <w:rFonts w:ascii="Arial" w:hAnsi="Arial" w:cs="Arial"/>
                <w:bCs/>
                <w:sz w:val="16"/>
                <w:szCs w:val="16"/>
              </w:rPr>
              <w:t>1,792</w:t>
            </w:r>
          </w:p>
        </w:tc>
        <w:tc>
          <w:tcPr>
            <w:tcW w:w="1701" w:type="dxa"/>
          </w:tcPr>
          <w:p w:rsidR="00924FED" w:rsidRDefault="00924FED" w:rsidP="00924FED">
            <w:pPr>
              <w:autoSpaceDE w:val="0"/>
              <w:autoSpaceDN w:val="0"/>
              <w:adjustRightInd w:val="0"/>
              <w:jc w:val="right"/>
              <w:rPr>
                <w:rFonts w:ascii="Arial" w:hAnsi="Arial" w:cs="Arial"/>
                <w:b/>
                <w:bCs/>
                <w:sz w:val="16"/>
                <w:szCs w:val="16"/>
              </w:rPr>
            </w:pPr>
          </w:p>
        </w:tc>
      </w:tr>
      <w:tr w:rsidR="00924FED" w:rsidRPr="00355038" w:rsidTr="00924FED">
        <w:trPr>
          <w:trHeight w:val="86"/>
        </w:trPr>
        <w:tc>
          <w:tcPr>
            <w:tcW w:w="3685" w:type="dxa"/>
          </w:tcPr>
          <w:p w:rsidR="00924FED" w:rsidRPr="005B337F" w:rsidRDefault="00924FED" w:rsidP="002669B2">
            <w:pPr>
              <w:autoSpaceDE w:val="0"/>
              <w:autoSpaceDN w:val="0"/>
              <w:adjustRightInd w:val="0"/>
              <w:rPr>
                <w:rFonts w:ascii="Arial" w:hAnsi="Arial" w:cs="Arial"/>
                <w:b/>
                <w:bCs/>
                <w:sz w:val="16"/>
                <w:szCs w:val="16"/>
              </w:rPr>
            </w:pPr>
            <w:r>
              <w:rPr>
                <w:rFonts w:ascii="Arial" w:hAnsi="Arial" w:cs="Arial"/>
                <w:b/>
                <w:bCs/>
                <w:sz w:val="16"/>
                <w:szCs w:val="16"/>
              </w:rPr>
              <w:t>OM&amp;A Only</w:t>
            </w:r>
          </w:p>
        </w:tc>
        <w:tc>
          <w:tcPr>
            <w:tcW w:w="1843" w:type="dxa"/>
          </w:tcPr>
          <w:p w:rsidR="00924FED" w:rsidRPr="00924FED" w:rsidRDefault="00924FED" w:rsidP="00924FED">
            <w:pPr>
              <w:autoSpaceDE w:val="0"/>
              <w:autoSpaceDN w:val="0"/>
              <w:adjustRightInd w:val="0"/>
              <w:jc w:val="right"/>
              <w:rPr>
                <w:rFonts w:ascii="Arial" w:hAnsi="Arial" w:cs="Arial"/>
                <w:bCs/>
                <w:sz w:val="16"/>
                <w:szCs w:val="16"/>
              </w:rPr>
            </w:pPr>
            <w:r w:rsidRPr="00924FED">
              <w:rPr>
                <w:rFonts w:ascii="Arial" w:hAnsi="Arial" w:cs="Arial"/>
                <w:bCs/>
                <w:sz w:val="16"/>
                <w:szCs w:val="16"/>
              </w:rPr>
              <w:t>$509,550</w:t>
            </w:r>
          </w:p>
        </w:tc>
        <w:tc>
          <w:tcPr>
            <w:tcW w:w="1701" w:type="dxa"/>
          </w:tcPr>
          <w:p w:rsidR="00924FED" w:rsidRDefault="00924FED" w:rsidP="00924FED">
            <w:pPr>
              <w:autoSpaceDE w:val="0"/>
              <w:autoSpaceDN w:val="0"/>
              <w:adjustRightInd w:val="0"/>
              <w:jc w:val="right"/>
              <w:rPr>
                <w:rFonts w:ascii="Arial" w:hAnsi="Arial" w:cs="Arial"/>
                <w:b/>
                <w:bCs/>
                <w:sz w:val="16"/>
                <w:szCs w:val="16"/>
              </w:rPr>
            </w:pPr>
          </w:p>
        </w:tc>
      </w:tr>
    </w:tbl>
    <w:p w:rsidR="002579DB" w:rsidRPr="006702E1" w:rsidRDefault="002579DB" w:rsidP="007A76BE">
      <w:pPr>
        <w:autoSpaceDE w:val="0"/>
        <w:autoSpaceDN w:val="0"/>
        <w:adjustRightInd w:val="0"/>
        <w:rPr>
          <w:rFonts w:asciiTheme="minorHAnsi" w:hAnsiTheme="minorHAnsi" w:cs="Arial"/>
          <w:bCs/>
          <w:sz w:val="12"/>
          <w:szCs w:val="12"/>
        </w:rPr>
      </w:pPr>
    </w:p>
    <w:p w:rsidR="00AF38C1" w:rsidRDefault="007A76BE" w:rsidP="007A76BE">
      <w:pPr>
        <w:autoSpaceDE w:val="0"/>
        <w:autoSpaceDN w:val="0"/>
        <w:adjustRightInd w:val="0"/>
        <w:rPr>
          <w:rFonts w:ascii="Arial" w:hAnsi="Arial" w:cs="Arial"/>
          <w:bCs/>
        </w:rPr>
      </w:pPr>
      <w:r w:rsidRPr="000F7965">
        <w:rPr>
          <w:rFonts w:ascii="Arial" w:hAnsi="Arial" w:cs="Arial"/>
          <w:bCs/>
        </w:rPr>
        <w:t>Appendix A of the Combi</w:t>
      </w:r>
      <w:r w:rsidR="005B337F">
        <w:rPr>
          <w:rFonts w:ascii="Arial" w:hAnsi="Arial" w:cs="Arial"/>
          <w:bCs/>
        </w:rPr>
        <w:t>ned Proceeding Decision (EB-2007</w:t>
      </w:r>
      <w:r w:rsidRPr="000F7965">
        <w:rPr>
          <w:rFonts w:ascii="Arial" w:hAnsi="Arial" w:cs="Arial"/>
          <w:bCs/>
        </w:rPr>
        <w:t xml:space="preserve">-0063, September 21, 2007) </w:t>
      </w:r>
      <w:r>
        <w:rPr>
          <w:rFonts w:ascii="Arial" w:hAnsi="Arial" w:cs="Arial"/>
          <w:bCs/>
        </w:rPr>
        <w:t xml:space="preserve">compares </w:t>
      </w:r>
      <w:r w:rsidRPr="000F7965">
        <w:rPr>
          <w:rFonts w:ascii="Arial" w:hAnsi="Arial" w:cs="Arial"/>
          <w:bCs/>
        </w:rPr>
        <w:t>data for 9 out of 13 utilities and shows the total cost per meter ranged from $123.59 to $189.96, with Hydro One</w:t>
      </w:r>
      <w:r>
        <w:rPr>
          <w:rFonts w:ascii="Arial" w:hAnsi="Arial" w:cs="Arial"/>
          <w:bCs/>
        </w:rPr>
        <w:t xml:space="preserve"> Networks Inc. being the main exception at $479.47, due in part for the need for more communications infrastructure and increased costs to install smart meters for customers over a larger and less dense service area.  </w:t>
      </w:r>
    </w:p>
    <w:p w:rsidR="00EC0BDD" w:rsidRDefault="00EC0BDD" w:rsidP="007A76BE">
      <w:pPr>
        <w:autoSpaceDE w:val="0"/>
        <w:autoSpaceDN w:val="0"/>
        <w:adjustRightInd w:val="0"/>
        <w:rPr>
          <w:rFonts w:ascii="Arial" w:hAnsi="Arial" w:cs="Arial"/>
          <w:bCs/>
        </w:rPr>
      </w:pPr>
    </w:p>
    <w:p w:rsidR="007A76BE" w:rsidRDefault="007A76BE" w:rsidP="007A76BE">
      <w:pPr>
        <w:autoSpaceDE w:val="0"/>
        <w:autoSpaceDN w:val="0"/>
        <w:adjustRightInd w:val="0"/>
        <w:rPr>
          <w:sz w:val="23"/>
          <w:szCs w:val="23"/>
        </w:rPr>
      </w:pPr>
      <w:r>
        <w:rPr>
          <w:rFonts w:ascii="Arial" w:hAnsi="Arial" w:cs="Arial"/>
          <w:bCs/>
        </w:rPr>
        <w:t xml:space="preserve">The Board’s report, “Sector Smart Meter Audit Review Report”, dated March 31, 2010, indicates a sector average capital cost of $186.76 per meter (based on 3,053,931 meters (64% complete) with a capital cost of $570,339,200 as at September 30, 2009).  The review period was January 1, 2006 to September 30, 2009.  The average total cost per meter (capital and OM&amp;A) is $207.37 (based on 3,053,931 meters (64% complete) with a total cost of $633,294,140 as at September 30, 2009). </w:t>
      </w:r>
      <w:r w:rsidR="007A09FE">
        <w:rPr>
          <w:rFonts w:ascii="Arial" w:hAnsi="Arial" w:cs="Arial"/>
          <w:bCs/>
        </w:rPr>
        <w:t xml:space="preserve">  </w:t>
      </w:r>
      <w:r>
        <w:rPr>
          <w:rFonts w:ascii="Arial" w:hAnsi="Arial" w:cs="Arial"/>
          <w:bCs/>
        </w:rPr>
        <w:t xml:space="preserve"> </w:t>
      </w:r>
    </w:p>
    <w:p w:rsidR="007A76BE" w:rsidRDefault="007A76BE" w:rsidP="007A76BE">
      <w:pPr>
        <w:autoSpaceDE w:val="0"/>
        <w:autoSpaceDN w:val="0"/>
        <w:adjustRightInd w:val="0"/>
        <w:rPr>
          <w:sz w:val="23"/>
          <w:szCs w:val="23"/>
        </w:rPr>
      </w:pPr>
    </w:p>
    <w:p w:rsidR="007A76BE" w:rsidRDefault="007A76BE" w:rsidP="007A76BE">
      <w:pPr>
        <w:autoSpaceDE w:val="0"/>
        <w:autoSpaceDN w:val="0"/>
        <w:adjustRightInd w:val="0"/>
        <w:rPr>
          <w:rFonts w:ascii="Arial" w:hAnsi="Arial" w:cs="Arial"/>
          <w:bCs/>
        </w:rPr>
      </w:pPr>
      <w:r w:rsidRPr="009A1303">
        <w:rPr>
          <w:rFonts w:ascii="Arial" w:hAnsi="Arial" w:cs="Arial"/>
          <w:bCs/>
        </w:rPr>
        <w:t>The Bo</w:t>
      </w:r>
      <w:r>
        <w:rPr>
          <w:rFonts w:ascii="Arial" w:hAnsi="Arial" w:cs="Arial"/>
          <w:bCs/>
        </w:rPr>
        <w:t xml:space="preserve">ard followed up on this review </w:t>
      </w:r>
      <w:r w:rsidRPr="009A1303">
        <w:rPr>
          <w:rFonts w:ascii="Arial" w:hAnsi="Arial" w:cs="Arial"/>
          <w:bCs/>
        </w:rPr>
        <w:t xml:space="preserve">on October 26, 2010 and issued a letter to all distributors requiring them to provide information on their smart meter investments on a quarterly basis. </w:t>
      </w:r>
      <w:r>
        <w:rPr>
          <w:rFonts w:ascii="Arial" w:hAnsi="Arial" w:cs="Arial"/>
          <w:bCs/>
        </w:rPr>
        <w:t>T</w:t>
      </w:r>
      <w:r w:rsidRPr="009A1303">
        <w:rPr>
          <w:rFonts w:ascii="Arial" w:hAnsi="Arial" w:cs="Arial"/>
          <w:bCs/>
        </w:rPr>
        <w:t>h</w:t>
      </w:r>
      <w:r>
        <w:rPr>
          <w:rFonts w:ascii="Arial" w:hAnsi="Arial" w:cs="Arial"/>
          <w:bCs/>
        </w:rPr>
        <w:t>e</w:t>
      </w:r>
      <w:r w:rsidRPr="009A1303">
        <w:rPr>
          <w:rFonts w:ascii="Arial" w:hAnsi="Arial" w:cs="Arial"/>
          <w:bCs/>
        </w:rPr>
        <w:t xml:space="preserve"> first distributors’ quarterly update</w:t>
      </w:r>
      <w:r>
        <w:rPr>
          <w:rFonts w:ascii="Arial" w:hAnsi="Arial" w:cs="Arial"/>
          <w:bCs/>
        </w:rPr>
        <w:t xml:space="preserve"> </w:t>
      </w:r>
      <w:r w:rsidRPr="009A1303">
        <w:rPr>
          <w:rFonts w:ascii="Arial" w:hAnsi="Arial" w:cs="Arial"/>
          <w:bCs/>
        </w:rPr>
        <w:t>represent</w:t>
      </w:r>
      <w:r>
        <w:rPr>
          <w:rFonts w:ascii="Arial" w:hAnsi="Arial" w:cs="Arial"/>
          <w:bCs/>
        </w:rPr>
        <w:t>ed</w:t>
      </w:r>
      <w:r w:rsidRPr="009A1303">
        <w:rPr>
          <w:rFonts w:ascii="Arial" w:hAnsi="Arial" w:cs="Arial"/>
          <w:bCs/>
        </w:rPr>
        <w:t xml:space="preserve"> life-to-date investments in smart meter implementation as of September 30, 2010</w:t>
      </w:r>
      <w:r>
        <w:rPr>
          <w:rFonts w:ascii="Arial" w:hAnsi="Arial" w:cs="Arial"/>
          <w:bCs/>
        </w:rPr>
        <w:t xml:space="preserve"> and as of this date, the average total cost per meter is $226.92 (based on </w:t>
      </w:r>
      <w:r w:rsidRPr="009A1303">
        <w:rPr>
          <w:rFonts w:ascii="Arial" w:hAnsi="Arial" w:cs="Arial"/>
          <w:bCs/>
        </w:rPr>
        <w:t xml:space="preserve">4,382,194 </w:t>
      </w:r>
      <w:r>
        <w:rPr>
          <w:rFonts w:ascii="Arial" w:hAnsi="Arial" w:cs="Arial"/>
          <w:bCs/>
        </w:rPr>
        <w:t xml:space="preserve">meters (94% complete) with </w:t>
      </w:r>
      <w:r w:rsidRPr="009A1303">
        <w:rPr>
          <w:rFonts w:ascii="Arial" w:hAnsi="Arial" w:cs="Arial"/>
          <w:bCs/>
        </w:rPr>
        <w:t>the total provincial investment in smart meter installation</w:t>
      </w:r>
      <w:r>
        <w:rPr>
          <w:rFonts w:ascii="Arial" w:hAnsi="Arial" w:cs="Arial"/>
          <w:bCs/>
        </w:rPr>
        <w:t xml:space="preserve"> of $</w:t>
      </w:r>
      <w:r w:rsidRPr="00B32402">
        <w:rPr>
          <w:rFonts w:ascii="Arial" w:hAnsi="Arial" w:cs="Arial"/>
          <w:bCs/>
        </w:rPr>
        <w:t>994,426,187)</w:t>
      </w:r>
      <w:r>
        <w:rPr>
          <w:rFonts w:ascii="Arial" w:hAnsi="Arial" w:cs="Arial"/>
          <w:bCs/>
        </w:rPr>
        <w:t>.</w:t>
      </w:r>
      <w:r>
        <w:rPr>
          <w:rStyle w:val="FootnoteReference"/>
          <w:rFonts w:ascii="Arial" w:hAnsi="Arial" w:cs="Arial"/>
          <w:bCs/>
        </w:rPr>
        <w:footnoteReference w:id="12"/>
      </w:r>
      <w:r w:rsidR="007A09FE">
        <w:rPr>
          <w:rFonts w:ascii="Arial" w:hAnsi="Arial" w:cs="Arial"/>
          <w:bCs/>
        </w:rPr>
        <w:t xml:space="preserve">  </w:t>
      </w:r>
    </w:p>
    <w:p w:rsidR="007A09FE" w:rsidRDefault="007A09FE" w:rsidP="007A76BE">
      <w:pPr>
        <w:autoSpaceDE w:val="0"/>
        <w:autoSpaceDN w:val="0"/>
        <w:adjustRightInd w:val="0"/>
        <w:rPr>
          <w:rFonts w:ascii="Arial" w:hAnsi="Arial" w:cs="Arial"/>
          <w:bCs/>
        </w:rPr>
      </w:pPr>
    </w:p>
    <w:p w:rsidR="002230AB" w:rsidRDefault="00AF4AD1" w:rsidP="007A76BE">
      <w:pPr>
        <w:rPr>
          <w:rFonts w:ascii="Arial" w:hAnsi="Arial" w:cs="Arial"/>
          <w:bCs/>
        </w:rPr>
      </w:pPr>
      <w:r>
        <w:rPr>
          <w:rFonts w:ascii="Arial" w:hAnsi="Arial" w:cs="Arial"/>
          <w:bCs/>
        </w:rPr>
        <w:t xml:space="preserve">VECC observes that </w:t>
      </w:r>
      <w:r w:rsidR="008F0F72">
        <w:rPr>
          <w:rFonts w:ascii="Arial" w:hAnsi="Arial" w:cs="Arial"/>
          <w:bCs/>
        </w:rPr>
        <w:t xml:space="preserve">Kingston’s </w:t>
      </w:r>
      <w:r w:rsidR="00933B9B">
        <w:rPr>
          <w:rFonts w:ascii="Arial" w:hAnsi="Arial" w:cs="Arial"/>
          <w:bCs/>
        </w:rPr>
        <w:t xml:space="preserve">total </w:t>
      </w:r>
      <w:r>
        <w:rPr>
          <w:rFonts w:ascii="Arial" w:hAnsi="Arial" w:cs="Arial"/>
          <w:bCs/>
        </w:rPr>
        <w:t xml:space="preserve">average </w:t>
      </w:r>
      <w:r w:rsidR="00F668C4">
        <w:rPr>
          <w:rFonts w:ascii="Arial" w:hAnsi="Arial" w:cs="Arial"/>
          <w:bCs/>
        </w:rPr>
        <w:t xml:space="preserve">smart meter </w:t>
      </w:r>
      <w:r>
        <w:rPr>
          <w:rFonts w:ascii="Arial" w:hAnsi="Arial" w:cs="Arial"/>
          <w:bCs/>
        </w:rPr>
        <w:t xml:space="preserve">cost </w:t>
      </w:r>
      <w:r w:rsidR="00B251DC">
        <w:rPr>
          <w:rFonts w:ascii="Arial" w:hAnsi="Arial" w:cs="Arial"/>
          <w:bCs/>
        </w:rPr>
        <w:t xml:space="preserve">of </w:t>
      </w:r>
      <w:r w:rsidR="009A3FFA">
        <w:rPr>
          <w:rFonts w:ascii="Arial" w:hAnsi="Arial" w:cs="Arial"/>
          <w:bCs/>
        </w:rPr>
        <w:t>$206.</w:t>
      </w:r>
      <w:r w:rsidR="00436769">
        <w:rPr>
          <w:rFonts w:ascii="Arial" w:hAnsi="Arial" w:cs="Arial"/>
          <w:bCs/>
        </w:rPr>
        <w:t>60</w:t>
      </w:r>
      <w:r w:rsidR="009A3FFA">
        <w:rPr>
          <w:rFonts w:ascii="Arial" w:hAnsi="Arial" w:cs="Arial"/>
          <w:bCs/>
        </w:rPr>
        <w:t xml:space="preserve"> </w:t>
      </w:r>
      <w:r w:rsidR="002230AB">
        <w:rPr>
          <w:rFonts w:ascii="Arial" w:hAnsi="Arial" w:cs="Arial"/>
          <w:bCs/>
        </w:rPr>
        <w:t xml:space="preserve">compares </w:t>
      </w:r>
      <w:proofErr w:type="spellStart"/>
      <w:r w:rsidR="002230AB">
        <w:rPr>
          <w:rFonts w:ascii="Arial" w:hAnsi="Arial" w:cs="Arial"/>
          <w:bCs/>
        </w:rPr>
        <w:t>favourably</w:t>
      </w:r>
      <w:proofErr w:type="spellEnd"/>
      <w:r w:rsidR="002230AB">
        <w:rPr>
          <w:rFonts w:ascii="Arial" w:hAnsi="Arial" w:cs="Arial"/>
          <w:bCs/>
        </w:rPr>
        <w:t xml:space="preserve"> </w:t>
      </w:r>
      <w:r w:rsidR="00CD2586">
        <w:rPr>
          <w:rFonts w:ascii="Arial" w:hAnsi="Arial" w:cs="Arial"/>
          <w:bCs/>
        </w:rPr>
        <w:t xml:space="preserve">and </w:t>
      </w:r>
      <w:r w:rsidR="008A5E9F">
        <w:rPr>
          <w:rFonts w:ascii="Arial" w:hAnsi="Arial" w:cs="Arial"/>
          <w:bCs/>
        </w:rPr>
        <w:t>i</w:t>
      </w:r>
      <w:r w:rsidR="009A3FFA">
        <w:rPr>
          <w:rFonts w:ascii="Arial" w:hAnsi="Arial" w:cs="Arial"/>
          <w:bCs/>
        </w:rPr>
        <w:t xml:space="preserve">s </w:t>
      </w:r>
      <w:r w:rsidR="00DC6785">
        <w:rPr>
          <w:rFonts w:ascii="Arial" w:hAnsi="Arial" w:cs="Arial"/>
          <w:bCs/>
        </w:rPr>
        <w:t>below the provincial average of $226.92</w:t>
      </w:r>
      <w:r w:rsidR="002230AB">
        <w:rPr>
          <w:rFonts w:ascii="Arial" w:hAnsi="Arial" w:cs="Arial"/>
          <w:bCs/>
        </w:rPr>
        <w:t>.</w:t>
      </w:r>
    </w:p>
    <w:p w:rsidR="002230AB" w:rsidRDefault="002230AB" w:rsidP="007A76BE">
      <w:pPr>
        <w:rPr>
          <w:rFonts w:ascii="Arial" w:hAnsi="Arial" w:cs="Arial"/>
          <w:bCs/>
        </w:rPr>
      </w:pPr>
    </w:p>
    <w:p w:rsidR="00B13BB3" w:rsidRDefault="002230AB" w:rsidP="007A76BE">
      <w:pPr>
        <w:rPr>
          <w:rFonts w:ascii="Arial" w:hAnsi="Arial" w:cs="Arial"/>
          <w:bCs/>
        </w:rPr>
      </w:pPr>
      <w:r>
        <w:rPr>
          <w:rFonts w:ascii="Arial" w:hAnsi="Arial" w:cs="Arial"/>
          <w:bCs/>
        </w:rPr>
        <w:t xml:space="preserve">In considering the above, </w:t>
      </w:r>
      <w:r w:rsidR="00436769">
        <w:rPr>
          <w:rFonts w:ascii="Arial" w:hAnsi="Arial" w:cs="Arial"/>
          <w:bCs/>
        </w:rPr>
        <w:t>VECC</w:t>
      </w:r>
      <w:r>
        <w:rPr>
          <w:rFonts w:ascii="Arial" w:hAnsi="Arial" w:cs="Arial"/>
          <w:bCs/>
        </w:rPr>
        <w:t xml:space="preserve"> submits </w:t>
      </w:r>
      <w:r w:rsidR="004D4C5D">
        <w:rPr>
          <w:rFonts w:ascii="Arial" w:hAnsi="Arial" w:cs="Arial"/>
          <w:bCs/>
        </w:rPr>
        <w:t xml:space="preserve">Kingston’s </w:t>
      </w:r>
      <w:r>
        <w:rPr>
          <w:rFonts w:ascii="Arial" w:hAnsi="Arial" w:cs="Arial"/>
          <w:bCs/>
        </w:rPr>
        <w:t xml:space="preserve">smart meter </w:t>
      </w:r>
      <w:r w:rsidR="004D4C5D">
        <w:rPr>
          <w:rFonts w:ascii="Arial" w:hAnsi="Arial" w:cs="Arial"/>
          <w:bCs/>
        </w:rPr>
        <w:t>costs are reasonable.</w:t>
      </w:r>
      <w:r w:rsidR="00B13BB3">
        <w:rPr>
          <w:rFonts w:ascii="Arial" w:hAnsi="Arial" w:cs="Arial"/>
          <w:bCs/>
        </w:rPr>
        <w:t xml:space="preserve">  </w:t>
      </w:r>
    </w:p>
    <w:p w:rsidR="00B13BB3" w:rsidRDefault="00B13BB3" w:rsidP="007A76BE">
      <w:pPr>
        <w:rPr>
          <w:rFonts w:ascii="Arial" w:hAnsi="Arial" w:cs="Arial"/>
          <w:bCs/>
        </w:rPr>
      </w:pPr>
    </w:p>
    <w:p w:rsidR="00DC6785" w:rsidRDefault="00B13BB3" w:rsidP="007A76BE">
      <w:pPr>
        <w:rPr>
          <w:rFonts w:ascii="Arial" w:hAnsi="Arial" w:cs="Arial"/>
          <w:bCs/>
        </w:rPr>
      </w:pPr>
      <w:r>
        <w:rPr>
          <w:rFonts w:ascii="Arial" w:hAnsi="Arial" w:cs="Arial"/>
          <w:bCs/>
        </w:rPr>
        <w:t>VECC agrees with Board Staff’s submissions that the number of meters installed should be matched to the capital costs and installation in the year the meters are installed, not purchased to ensure that the capital cost is not recognized until the meters are in-service and used and useful.</w:t>
      </w:r>
      <w:r>
        <w:rPr>
          <w:rStyle w:val="FootnoteReference"/>
          <w:rFonts w:ascii="Arial" w:hAnsi="Arial"/>
          <w:bCs/>
        </w:rPr>
        <w:footnoteReference w:id="13"/>
      </w:r>
    </w:p>
    <w:p w:rsidR="00B13BB3" w:rsidRDefault="00B13BB3" w:rsidP="007A76BE">
      <w:pPr>
        <w:rPr>
          <w:rFonts w:ascii="Arial" w:hAnsi="Arial" w:cs="Arial"/>
          <w:bCs/>
        </w:rPr>
      </w:pPr>
    </w:p>
    <w:p w:rsidR="005E6E5B" w:rsidRPr="00034AE6" w:rsidRDefault="0045612F" w:rsidP="005E6E5B">
      <w:pPr>
        <w:autoSpaceDE w:val="0"/>
        <w:autoSpaceDN w:val="0"/>
        <w:adjustRightInd w:val="0"/>
        <w:rPr>
          <w:rFonts w:ascii="Arial" w:hAnsi="Arial" w:cs="Arial"/>
          <w:bCs/>
          <w:u w:val="single"/>
        </w:rPr>
      </w:pPr>
      <w:r>
        <w:rPr>
          <w:rFonts w:ascii="Arial" w:hAnsi="Arial" w:cs="Arial"/>
          <w:bCs/>
          <w:u w:val="single"/>
        </w:rPr>
        <w:t>C</w:t>
      </w:r>
      <w:r w:rsidR="005E6E5B" w:rsidRPr="00034AE6">
        <w:rPr>
          <w:rFonts w:ascii="Arial" w:hAnsi="Arial" w:cs="Arial"/>
          <w:bCs/>
          <w:u w:val="single"/>
        </w:rPr>
        <w:t xml:space="preserve">osts </w:t>
      </w:r>
      <w:proofErr w:type="gramStart"/>
      <w:r w:rsidR="005E6E5B" w:rsidRPr="00034AE6">
        <w:rPr>
          <w:rFonts w:ascii="Arial" w:hAnsi="Arial" w:cs="Arial"/>
          <w:bCs/>
          <w:u w:val="single"/>
        </w:rPr>
        <w:t>Beyond</w:t>
      </w:r>
      <w:proofErr w:type="gramEnd"/>
      <w:r w:rsidR="005E6E5B" w:rsidRPr="00034AE6">
        <w:rPr>
          <w:rFonts w:ascii="Arial" w:hAnsi="Arial" w:cs="Arial"/>
          <w:bCs/>
          <w:u w:val="single"/>
        </w:rPr>
        <w:t xml:space="preserve"> Minimum Functionality</w:t>
      </w:r>
    </w:p>
    <w:p w:rsidR="00464DB9" w:rsidRDefault="00464DB9" w:rsidP="00751C6E">
      <w:pPr>
        <w:autoSpaceDE w:val="0"/>
        <w:autoSpaceDN w:val="0"/>
        <w:adjustRightInd w:val="0"/>
        <w:rPr>
          <w:rFonts w:ascii="Arial" w:hAnsi="Arial" w:cs="Arial"/>
          <w:bCs/>
        </w:rPr>
      </w:pPr>
    </w:p>
    <w:p w:rsidR="00751C6E" w:rsidRDefault="007F0D12" w:rsidP="00751C6E">
      <w:pPr>
        <w:autoSpaceDE w:val="0"/>
        <w:autoSpaceDN w:val="0"/>
        <w:adjustRightInd w:val="0"/>
        <w:rPr>
          <w:rFonts w:ascii="Arial" w:hAnsi="Arial" w:cs="Arial"/>
          <w:bCs/>
        </w:rPr>
      </w:pPr>
      <w:r>
        <w:rPr>
          <w:rFonts w:ascii="Arial" w:hAnsi="Arial" w:cs="Arial"/>
          <w:bCs/>
        </w:rPr>
        <w:t>Kingston</w:t>
      </w:r>
      <w:r w:rsidR="000C1EBE">
        <w:rPr>
          <w:rFonts w:ascii="Arial" w:hAnsi="Arial" w:cs="Arial"/>
          <w:bCs/>
        </w:rPr>
        <w:t xml:space="preserve">’s </w:t>
      </w:r>
      <w:r w:rsidR="00751C6E">
        <w:rPr>
          <w:rFonts w:ascii="Arial" w:hAnsi="Arial" w:cs="Arial"/>
          <w:bCs/>
        </w:rPr>
        <w:t>application includes $</w:t>
      </w:r>
      <w:r w:rsidR="006E07F6">
        <w:rPr>
          <w:rFonts w:ascii="Arial" w:hAnsi="Arial" w:cs="Arial"/>
          <w:bCs/>
        </w:rPr>
        <w:t>52,29</w:t>
      </w:r>
      <w:r w:rsidR="00FB442B">
        <w:rPr>
          <w:rFonts w:ascii="Arial" w:hAnsi="Arial" w:cs="Arial"/>
          <w:bCs/>
        </w:rPr>
        <w:t>3</w:t>
      </w:r>
      <w:r w:rsidR="00751C6E">
        <w:rPr>
          <w:rFonts w:ascii="Arial" w:hAnsi="Arial" w:cs="Arial"/>
          <w:bCs/>
        </w:rPr>
        <w:t xml:space="preserve"> for c</w:t>
      </w:r>
      <w:r w:rsidR="00751C6E" w:rsidRPr="00BB3756">
        <w:rPr>
          <w:rFonts w:ascii="Arial" w:hAnsi="Arial" w:cs="Arial"/>
          <w:bCs/>
        </w:rPr>
        <w:t xml:space="preserve">osts </w:t>
      </w:r>
      <w:r w:rsidR="00751C6E" w:rsidRPr="00E86715">
        <w:rPr>
          <w:rFonts w:ascii="Arial" w:hAnsi="Arial" w:cs="Arial"/>
          <w:bCs/>
        </w:rPr>
        <w:t>beyond minimum functionality</w:t>
      </w:r>
      <w:r w:rsidR="00751C6E">
        <w:rPr>
          <w:rFonts w:ascii="Arial" w:hAnsi="Arial" w:cs="Arial"/>
          <w:bCs/>
        </w:rPr>
        <w:t xml:space="preserve"> (capital costs of $</w:t>
      </w:r>
      <w:r w:rsidR="006E07F6">
        <w:rPr>
          <w:rFonts w:ascii="Arial" w:hAnsi="Arial" w:cs="Arial"/>
          <w:bCs/>
        </w:rPr>
        <w:t>47,25</w:t>
      </w:r>
      <w:r w:rsidR="00FB442B">
        <w:rPr>
          <w:rFonts w:ascii="Arial" w:hAnsi="Arial" w:cs="Arial"/>
          <w:bCs/>
        </w:rPr>
        <w:t>7</w:t>
      </w:r>
      <w:r w:rsidR="006E07F6">
        <w:rPr>
          <w:rFonts w:ascii="Arial" w:hAnsi="Arial" w:cs="Arial"/>
          <w:bCs/>
        </w:rPr>
        <w:t xml:space="preserve"> </w:t>
      </w:r>
      <w:r w:rsidR="00751C6E">
        <w:rPr>
          <w:rFonts w:ascii="Arial" w:hAnsi="Arial" w:cs="Arial"/>
          <w:bCs/>
        </w:rPr>
        <w:t>and OM&amp;A costs of $</w:t>
      </w:r>
      <w:r w:rsidR="006E07F6">
        <w:rPr>
          <w:rFonts w:ascii="Arial" w:hAnsi="Arial" w:cs="Arial"/>
          <w:bCs/>
        </w:rPr>
        <w:t>5</w:t>
      </w:r>
      <w:r w:rsidR="0087766A">
        <w:rPr>
          <w:rFonts w:ascii="Arial" w:hAnsi="Arial" w:cs="Arial"/>
          <w:bCs/>
        </w:rPr>
        <w:t>,0</w:t>
      </w:r>
      <w:r w:rsidR="006E07F6">
        <w:rPr>
          <w:rFonts w:ascii="Arial" w:hAnsi="Arial" w:cs="Arial"/>
          <w:bCs/>
        </w:rPr>
        <w:t>36</w:t>
      </w:r>
      <w:r w:rsidR="00751C6E">
        <w:rPr>
          <w:rFonts w:ascii="Arial" w:hAnsi="Arial" w:cs="Arial"/>
          <w:bCs/>
        </w:rPr>
        <w:t>).</w:t>
      </w:r>
      <w:r w:rsidR="00751C6E">
        <w:rPr>
          <w:rStyle w:val="FootnoteReference"/>
          <w:rFonts w:ascii="Arial" w:hAnsi="Arial" w:cs="Arial"/>
          <w:bCs/>
        </w:rPr>
        <w:footnoteReference w:id="14"/>
      </w:r>
      <w:r w:rsidR="00751C6E">
        <w:rPr>
          <w:rFonts w:ascii="Arial" w:hAnsi="Arial" w:cs="Arial"/>
          <w:bCs/>
        </w:rPr>
        <w:t xml:space="preserve">  VECC observes that the total of these expenditures represents approximately </w:t>
      </w:r>
      <w:r w:rsidR="006E07F6">
        <w:rPr>
          <w:rFonts w:ascii="Arial" w:hAnsi="Arial" w:cs="Arial"/>
          <w:bCs/>
        </w:rPr>
        <w:t>0.93</w:t>
      </w:r>
      <w:r w:rsidR="00751C6E">
        <w:rPr>
          <w:rFonts w:ascii="Arial" w:hAnsi="Arial" w:cs="Arial"/>
          <w:bCs/>
        </w:rPr>
        <w:t xml:space="preserve">% of </w:t>
      </w:r>
      <w:r w:rsidR="006E07F6">
        <w:rPr>
          <w:rFonts w:ascii="Arial" w:hAnsi="Arial" w:cs="Arial"/>
          <w:bCs/>
        </w:rPr>
        <w:t xml:space="preserve">Kingston’s </w:t>
      </w:r>
      <w:r w:rsidR="00751C6E">
        <w:rPr>
          <w:rFonts w:ascii="Arial" w:hAnsi="Arial" w:cs="Arial"/>
          <w:bCs/>
        </w:rPr>
        <w:t xml:space="preserve">total smart meter program spending </w:t>
      </w:r>
      <w:r w:rsidR="00E84762">
        <w:rPr>
          <w:rFonts w:ascii="Arial" w:hAnsi="Arial" w:cs="Arial"/>
          <w:bCs/>
        </w:rPr>
        <w:t>(</w:t>
      </w:r>
      <w:r w:rsidR="00751C6E">
        <w:rPr>
          <w:rFonts w:ascii="Arial" w:hAnsi="Arial" w:cs="Arial"/>
          <w:bCs/>
        </w:rPr>
        <w:t>$</w:t>
      </w:r>
      <w:r w:rsidR="006E07F6">
        <w:rPr>
          <w:rFonts w:ascii="Arial" w:hAnsi="Arial" w:cs="Arial"/>
          <w:bCs/>
        </w:rPr>
        <w:t>52,29</w:t>
      </w:r>
      <w:r w:rsidR="00436769">
        <w:rPr>
          <w:rFonts w:ascii="Arial" w:hAnsi="Arial" w:cs="Arial"/>
          <w:bCs/>
        </w:rPr>
        <w:t>3</w:t>
      </w:r>
      <w:r w:rsidR="007E3D88">
        <w:rPr>
          <w:rFonts w:ascii="Arial" w:hAnsi="Arial" w:cs="Arial"/>
          <w:bCs/>
        </w:rPr>
        <w:t>/</w:t>
      </w:r>
      <w:r w:rsidR="00751C6E">
        <w:rPr>
          <w:rFonts w:ascii="Arial" w:hAnsi="Arial" w:cs="Arial"/>
          <w:bCs/>
        </w:rPr>
        <w:t>$</w:t>
      </w:r>
      <w:r w:rsidR="006E07F6">
        <w:rPr>
          <w:rFonts w:ascii="Arial" w:hAnsi="Arial" w:cs="Arial"/>
          <w:bCs/>
        </w:rPr>
        <w:t>5,622,342</w:t>
      </w:r>
      <w:r w:rsidR="00751C6E">
        <w:rPr>
          <w:rFonts w:ascii="Arial" w:hAnsi="Arial" w:cs="Arial"/>
          <w:bCs/>
        </w:rPr>
        <w:t xml:space="preserve">).  </w:t>
      </w:r>
    </w:p>
    <w:p w:rsidR="00751C6E" w:rsidRPr="00034AE6" w:rsidRDefault="00751C6E" w:rsidP="005E6E5B">
      <w:pPr>
        <w:autoSpaceDE w:val="0"/>
        <w:autoSpaceDN w:val="0"/>
        <w:adjustRightInd w:val="0"/>
        <w:rPr>
          <w:rFonts w:ascii="Arial" w:hAnsi="Arial" w:cs="Arial"/>
          <w:bCs/>
          <w:u w:val="single"/>
        </w:rPr>
      </w:pPr>
    </w:p>
    <w:p w:rsidR="005E6E5B" w:rsidRDefault="005E6E5B" w:rsidP="005E6E5B">
      <w:pPr>
        <w:autoSpaceDE w:val="0"/>
        <w:autoSpaceDN w:val="0"/>
        <w:adjustRightInd w:val="0"/>
        <w:rPr>
          <w:rFonts w:ascii="Arial" w:hAnsi="Arial" w:cs="Arial"/>
          <w:bCs/>
        </w:rPr>
      </w:pPr>
      <w:r>
        <w:rPr>
          <w:rFonts w:ascii="Arial" w:hAnsi="Arial" w:cs="Arial"/>
          <w:bCs/>
        </w:rPr>
        <w:t xml:space="preserve">The Board’s Guideline (G-2011-0001) indicates that a distributor may incur costs that are beyond the minimum functionality as defined in O. Reg. 425/06. </w:t>
      </w:r>
    </w:p>
    <w:p w:rsidR="005E6E5B" w:rsidRDefault="005E6E5B" w:rsidP="005E6E5B">
      <w:pPr>
        <w:autoSpaceDE w:val="0"/>
        <w:autoSpaceDN w:val="0"/>
        <w:adjustRightInd w:val="0"/>
        <w:rPr>
          <w:rFonts w:ascii="Arial" w:hAnsi="Arial" w:cs="Arial"/>
          <w:bCs/>
        </w:rPr>
      </w:pPr>
    </w:p>
    <w:p w:rsidR="005E6E5B" w:rsidRDefault="005E6E5B" w:rsidP="005E6E5B">
      <w:pPr>
        <w:autoSpaceDE w:val="0"/>
        <w:autoSpaceDN w:val="0"/>
        <w:adjustRightInd w:val="0"/>
        <w:rPr>
          <w:rFonts w:ascii="Arial" w:hAnsi="Arial" w:cs="Arial"/>
          <w:bCs/>
        </w:rPr>
      </w:pPr>
      <w:r>
        <w:rPr>
          <w:rFonts w:ascii="Arial" w:hAnsi="Arial" w:cs="Arial"/>
          <w:bCs/>
        </w:rPr>
        <w:t>Specifically the Guideline states,</w:t>
      </w:r>
    </w:p>
    <w:p w:rsidR="005E6E5B" w:rsidRPr="00034AE6" w:rsidRDefault="005E6E5B" w:rsidP="005E6E5B">
      <w:pPr>
        <w:autoSpaceDE w:val="0"/>
        <w:autoSpaceDN w:val="0"/>
        <w:adjustRightInd w:val="0"/>
        <w:rPr>
          <w:rFonts w:ascii="Arial" w:hAnsi="Arial" w:cs="Arial"/>
          <w:bCs/>
        </w:rPr>
      </w:pPr>
    </w:p>
    <w:p w:rsidR="005E6E5B" w:rsidRPr="00034AE6" w:rsidRDefault="005E6E5B" w:rsidP="005E6E5B">
      <w:pPr>
        <w:autoSpaceDE w:val="0"/>
        <w:autoSpaceDN w:val="0"/>
        <w:adjustRightInd w:val="0"/>
        <w:rPr>
          <w:rFonts w:ascii="Arial" w:hAnsi="Arial" w:cs="Arial"/>
          <w:bCs/>
          <w:lang w:val="en-CA"/>
        </w:rPr>
      </w:pPr>
      <w:r w:rsidRPr="00034AE6">
        <w:rPr>
          <w:rFonts w:ascii="Arial" w:hAnsi="Arial" w:cs="Arial"/>
          <w:bCs/>
          <w:lang w:val="en-CA"/>
        </w:rPr>
        <w:t xml:space="preserve">3.4 Costs </w:t>
      </w:r>
      <w:proofErr w:type="gramStart"/>
      <w:r w:rsidRPr="00034AE6">
        <w:rPr>
          <w:rFonts w:ascii="Arial" w:hAnsi="Arial" w:cs="Arial"/>
          <w:bCs/>
          <w:lang w:val="en-CA"/>
        </w:rPr>
        <w:t>Beyond</w:t>
      </w:r>
      <w:proofErr w:type="gramEnd"/>
      <w:r w:rsidRPr="00034AE6">
        <w:rPr>
          <w:rFonts w:ascii="Arial" w:hAnsi="Arial" w:cs="Arial"/>
          <w:bCs/>
          <w:lang w:val="en-CA"/>
        </w:rPr>
        <w:t xml:space="preserve"> Minimum Functionality</w:t>
      </w:r>
    </w:p>
    <w:p w:rsidR="005E6E5B" w:rsidRPr="00AE415C" w:rsidRDefault="005E6E5B" w:rsidP="005E6E5B">
      <w:pPr>
        <w:autoSpaceDE w:val="0"/>
        <w:autoSpaceDN w:val="0"/>
        <w:adjustRightInd w:val="0"/>
        <w:rPr>
          <w:rFonts w:ascii="Arial" w:hAnsi="Arial" w:cs="Arial"/>
          <w:b/>
          <w:bCs/>
          <w:lang w:val="en-CA"/>
        </w:rPr>
      </w:pPr>
    </w:p>
    <w:p w:rsidR="005E6E5B" w:rsidRPr="00AE415C" w:rsidRDefault="005E6E5B" w:rsidP="005E6E5B">
      <w:pPr>
        <w:autoSpaceDE w:val="0"/>
        <w:autoSpaceDN w:val="0"/>
        <w:adjustRightInd w:val="0"/>
        <w:rPr>
          <w:rFonts w:ascii="Arial" w:hAnsi="Arial" w:cs="Arial"/>
          <w:lang w:val="en-CA"/>
        </w:rPr>
      </w:pPr>
      <w:r w:rsidRPr="00AE415C">
        <w:rPr>
          <w:rFonts w:ascii="Arial" w:hAnsi="Arial" w:cs="Arial"/>
          <w:lang w:val="en-CA"/>
        </w:rPr>
        <w:t>While authorized smart meter deployment must meet the requirements for</w:t>
      </w:r>
    </w:p>
    <w:p w:rsidR="005E6E5B" w:rsidRDefault="005E6E5B" w:rsidP="005E6E5B">
      <w:pPr>
        <w:autoSpaceDE w:val="0"/>
        <w:autoSpaceDN w:val="0"/>
        <w:adjustRightInd w:val="0"/>
        <w:rPr>
          <w:rFonts w:ascii="Arial" w:hAnsi="Arial" w:cs="Arial"/>
          <w:lang w:val="en-CA"/>
        </w:rPr>
      </w:pPr>
      <w:proofErr w:type="gramStart"/>
      <w:r w:rsidRPr="00AE415C">
        <w:rPr>
          <w:rFonts w:ascii="Arial" w:hAnsi="Arial" w:cs="Arial"/>
          <w:lang w:val="en-CA"/>
        </w:rPr>
        <w:t>minimum</w:t>
      </w:r>
      <w:proofErr w:type="gramEnd"/>
      <w:r w:rsidRPr="00AE415C">
        <w:rPr>
          <w:rFonts w:ascii="Arial" w:hAnsi="Arial" w:cs="Arial"/>
          <w:lang w:val="en-CA"/>
        </w:rPr>
        <w:t xml:space="preserve"> functionality, a distributor may incur costs</w:t>
      </w:r>
      <w:r>
        <w:rPr>
          <w:rFonts w:ascii="Arial" w:hAnsi="Arial" w:cs="Arial"/>
          <w:lang w:val="en-CA"/>
        </w:rPr>
        <w:t xml:space="preserve"> that are beyond the minimum</w:t>
      </w:r>
    </w:p>
    <w:p w:rsidR="005E6E5B" w:rsidRDefault="005E6E5B" w:rsidP="005E6E5B">
      <w:pPr>
        <w:autoSpaceDE w:val="0"/>
        <w:autoSpaceDN w:val="0"/>
        <w:adjustRightInd w:val="0"/>
        <w:rPr>
          <w:rFonts w:ascii="Arial" w:hAnsi="Arial" w:cs="Arial"/>
          <w:lang w:val="en-CA"/>
        </w:rPr>
      </w:pPr>
      <w:proofErr w:type="gramStart"/>
      <w:r>
        <w:rPr>
          <w:rFonts w:ascii="Arial" w:hAnsi="Arial" w:cs="Arial"/>
          <w:lang w:val="en-CA"/>
        </w:rPr>
        <w:t>functionality</w:t>
      </w:r>
      <w:proofErr w:type="gramEnd"/>
      <w:r>
        <w:rPr>
          <w:rFonts w:ascii="Arial" w:hAnsi="Arial" w:cs="Arial"/>
          <w:lang w:val="en-CA"/>
        </w:rPr>
        <w:t xml:space="preserve"> as defined in </w:t>
      </w:r>
      <w:proofErr w:type="spellStart"/>
      <w:r>
        <w:rPr>
          <w:rFonts w:ascii="Arial" w:hAnsi="Arial" w:cs="Arial"/>
          <w:lang w:val="en-CA"/>
        </w:rPr>
        <w:t>O.Reg</w:t>
      </w:r>
      <w:proofErr w:type="spellEnd"/>
      <w:r>
        <w:rPr>
          <w:rFonts w:ascii="Arial" w:hAnsi="Arial" w:cs="Arial"/>
          <w:lang w:val="en-CA"/>
        </w:rPr>
        <w:t xml:space="preserve">. </w:t>
      </w:r>
      <w:proofErr w:type="gramStart"/>
      <w:r>
        <w:rPr>
          <w:rFonts w:ascii="Arial" w:hAnsi="Arial" w:cs="Arial"/>
          <w:lang w:val="en-CA"/>
        </w:rPr>
        <w:t>425/06.</w:t>
      </w:r>
      <w:proofErr w:type="gramEnd"/>
      <w:r>
        <w:rPr>
          <w:rFonts w:ascii="Arial" w:hAnsi="Arial" w:cs="Arial"/>
          <w:lang w:val="en-CA"/>
        </w:rPr>
        <w:t xml:space="preserve"> To date, the Board has reviewed three</w:t>
      </w:r>
    </w:p>
    <w:p w:rsidR="005E6E5B" w:rsidRDefault="005E6E5B" w:rsidP="005E6E5B">
      <w:pPr>
        <w:autoSpaceDE w:val="0"/>
        <w:autoSpaceDN w:val="0"/>
        <w:adjustRightInd w:val="0"/>
        <w:rPr>
          <w:rFonts w:ascii="Arial" w:hAnsi="Arial" w:cs="Arial"/>
          <w:lang w:val="en-CA"/>
        </w:rPr>
      </w:pPr>
      <w:proofErr w:type="gramStart"/>
      <w:r>
        <w:rPr>
          <w:rFonts w:ascii="Arial" w:hAnsi="Arial" w:cs="Arial"/>
          <w:lang w:val="en-CA"/>
        </w:rPr>
        <w:t>types</w:t>
      </w:r>
      <w:proofErr w:type="gramEnd"/>
      <w:r>
        <w:rPr>
          <w:rFonts w:ascii="Arial" w:hAnsi="Arial" w:cs="Arial"/>
          <w:lang w:val="en-CA"/>
        </w:rPr>
        <w:t xml:space="preserve"> of costs that are beyond minimum functionality:</w:t>
      </w:r>
    </w:p>
    <w:p w:rsidR="005E6E5B" w:rsidRDefault="005E6E5B" w:rsidP="005E6E5B">
      <w:pPr>
        <w:autoSpaceDE w:val="0"/>
        <w:autoSpaceDN w:val="0"/>
        <w:adjustRightInd w:val="0"/>
        <w:rPr>
          <w:rFonts w:ascii="Arial" w:hAnsi="Arial" w:cs="Arial"/>
          <w:lang w:val="en-CA"/>
        </w:rPr>
      </w:pPr>
    </w:p>
    <w:p w:rsidR="005E6E5B" w:rsidRPr="00AE415C" w:rsidRDefault="005E6E5B" w:rsidP="005E6E5B">
      <w:pPr>
        <w:pStyle w:val="ListParagraph"/>
        <w:numPr>
          <w:ilvl w:val="0"/>
          <w:numId w:val="40"/>
        </w:numPr>
        <w:autoSpaceDE w:val="0"/>
        <w:autoSpaceDN w:val="0"/>
        <w:adjustRightInd w:val="0"/>
        <w:rPr>
          <w:rFonts w:ascii="Arial" w:hAnsi="Arial" w:cs="Arial"/>
          <w:lang w:val="en-CA"/>
        </w:rPr>
      </w:pPr>
      <w:r w:rsidRPr="00AE415C">
        <w:rPr>
          <w:rFonts w:ascii="Arial" w:hAnsi="Arial" w:cs="Arial"/>
          <w:lang w:val="en-CA"/>
        </w:rPr>
        <w:t xml:space="preserve">Costs for technical capabilities in the smart meters or related communications infrastructure that exceed those specified in </w:t>
      </w:r>
      <w:proofErr w:type="spellStart"/>
      <w:r w:rsidRPr="00AE415C">
        <w:rPr>
          <w:rFonts w:ascii="Arial" w:hAnsi="Arial" w:cs="Arial"/>
          <w:lang w:val="en-CA"/>
        </w:rPr>
        <w:t>O.Reg</w:t>
      </w:r>
      <w:proofErr w:type="spellEnd"/>
      <w:r w:rsidRPr="00AE415C">
        <w:rPr>
          <w:rFonts w:ascii="Arial" w:hAnsi="Arial" w:cs="Arial"/>
          <w:lang w:val="en-CA"/>
        </w:rPr>
        <w:t xml:space="preserve"> 425/06;</w:t>
      </w:r>
    </w:p>
    <w:p w:rsidR="005E6E5B" w:rsidRPr="00AE415C" w:rsidRDefault="005E6E5B" w:rsidP="005E6E5B">
      <w:pPr>
        <w:pStyle w:val="ListParagraph"/>
        <w:numPr>
          <w:ilvl w:val="0"/>
          <w:numId w:val="37"/>
        </w:numPr>
        <w:autoSpaceDE w:val="0"/>
        <w:autoSpaceDN w:val="0"/>
        <w:adjustRightInd w:val="0"/>
        <w:rPr>
          <w:rFonts w:ascii="Arial" w:hAnsi="Arial" w:cs="Arial"/>
          <w:lang w:val="en-CA"/>
        </w:rPr>
      </w:pPr>
      <w:r w:rsidRPr="00AE415C">
        <w:rPr>
          <w:rFonts w:ascii="Arial" w:hAnsi="Arial" w:cs="Arial"/>
          <w:lang w:val="en-CA"/>
        </w:rPr>
        <w:t>Costs for deployment of smart meters to customers other than residential and small general service (i.e. Residential and GS &lt; 50 kW customers); and</w:t>
      </w:r>
    </w:p>
    <w:p w:rsidR="005E6E5B" w:rsidRPr="00AE415C" w:rsidRDefault="005E6E5B" w:rsidP="005E6E5B">
      <w:pPr>
        <w:pStyle w:val="ListParagraph"/>
        <w:numPr>
          <w:ilvl w:val="0"/>
          <w:numId w:val="37"/>
        </w:numPr>
        <w:autoSpaceDE w:val="0"/>
        <w:autoSpaceDN w:val="0"/>
        <w:adjustRightInd w:val="0"/>
        <w:rPr>
          <w:rFonts w:ascii="Arial" w:hAnsi="Arial" w:cs="Arial"/>
          <w:lang w:val="en-CA"/>
        </w:rPr>
      </w:pPr>
      <w:r w:rsidRPr="00AE415C">
        <w:rPr>
          <w:rFonts w:ascii="Arial" w:hAnsi="Arial" w:cs="Arial"/>
          <w:lang w:val="en-CA"/>
        </w:rPr>
        <w:t>Costs for TOU rate implementation, CIS system upgrades, web presentation, integration with the MDM/R, etc.</w:t>
      </w:r>
    </w:p>
    <w:p w:rsidR="00661252" w:rsidRDefault="00661252" w:rsidP="005E6E5B">
      <w:pPr>
        <w:autoSpaceDE w:val="0"/>
        <w:autoSpaceDN w:val="0"/>
        <w:adjustRightInd w:val="0"/>
        <w:rPr>
          <w:rFonts w:ascii="Arial" w:hAnsi="Arial" w:cs="Arial"/>
          <w:lang w:val="en-CA"/>
        </w:rPr>
      </w:pPr>
    </w:p>
    <w:p w:rsidR="00ED0B37" w:rsidRDefault="00F04B69" w:rsidP="00020F96">
      <w:pPr>
        <w:autoSpaceDE w:val="0"/>
        <w:autoSpaceDN w:val="0"/>
        <w:adjustRightInd w:val="0"/>
        <w:rPr>
          <w:rFonts w:ascii="Arial" w:hAnsi="Arial" w:cs="Arial"/>
          <w:lang w:val="en-CA"/>
        </w:rPr>
      </w:pPr>
      <w:r>
        <w:rPr>
          <w:rFonts w:ascii="Arial" w:hAnsi="Arial" w:cs="Arial"/>
          <w:lang w:val="en-CA"/>
        </w:rPr>
        <w:t xml:space="preserve">In response to VECC IR# </w:t>
      </w:r>
      <w:r w:rsidR="007F0D12">
        <w:rPr>
          <w:rFonts w:ascii="Arial" w:hAnsi="Arial" w:cs="Arial"/>
          <w:lang w:val="en-CA"/>
        </w:rPr>
        <w:t>9</w:t>
      </w:r>
      <w:r>
        <w:rPr>
          <w:rFonts w:ascii="Arial" w:hAnsi="Arial" w:cs="Arial"/>
          <w:lang w:val="en-CA"/>
        </w:rPr>
        <w:t xml:space="preserve">, </w:t>
      </w:r>
      <w:r w:rsidR="007F0D12">
        <w:rPr>
          <w:rFonts w:ascii="Arial" w:hAnsi="Arial" w:cs="Arial"/>
          <w:lang w:val="en-CA"/>
        </w:rPr>
        <w:t xml:space="preserve">Kingston provided a description of </w:t>
      </w:r>
      <w:r>
        <w:rPr>
          <w:rFonts w:ascii="Arial" w:hAnsi="Arial" w:cs="Arial"/>
          <w:lang w:val="en-CA"/>
        </w:rPr>
        <w:t xml:space="preserve">Capital and OM&amp;A costs beyond minimum functionality </w:t>
      </w:r>
      <w:r w:rsidR="006E07F6">
        <w:rPr>
          <w:rFonts w:ascii="Arial" w:hAnsi="Arial" w:cs="Arial"/>
          <w:lang w:val="en-CA"/>
        </w:rPr>
        <w:t xml:space="preserve">related to </w:t>
      </w:r>
      <w:r w:rsidR="000C1EBE">
        <w:rPr>
          <w:rFonts w:ascii="Arial" w:hAnsi="Arial" w:cs="Arial"/>
          <w:lang w:val="en-CA"/>
        </w:rPr>
        <w:t>MDM/R</w:t>
      </w:r>
      <w:r w:rsidR="007F0D12">
        <w:rPr>
          <w:rFonts w:ascii="Arial" w:hAnsi="Arial" w:cs="Arial"/>
          <w:lang w:val="en-CA"/>
        </w:rPr>
        <w:t xml:space="preserve"> Integration, TOU billing</w:t>
      </w:r>
      <w:r w:rsidR="006E07F6">
        <w:rPr>
          <w:rFonts w:ascii="Arial" w:hAnsi="Arial" w:cs="Arial"/>
          <w:lang w:val="en-CA"/>
        </w:rPr>
        <w:t xml:space="preserve"> and web p</w:t>
      </w:r>
      <w:r w:rsidR="007F0D12">
        <w:rPr>
          <w:rFonts w:ascii="Arial" w:hAnsi="Arial" w:cs="Arial"/>
          <w:lang w:val="en-CA"/>
        </w:rPr>
        <w:t xml:space="preserve">resentment.  Kingston also provided </w:t>
      </w:r>
      <w:r w:rsidR="00FF13CC">
        <w:rPr>
          <w:rFonts w:ascii="Arial" w:hAnsi="Arial" w:cs="Arial"/>
          <w:lang w:val="en-CA"/>
        </w:rPr>
        <w:t xml:space="preserve">an explanation of how these costs are </w:t>
      </w:r>
      <w:r w:rsidR="007F0D12">
        <w:rPr>
          <w:rFonts w:ascii="Arial" w:hAnsi="Arial" w:cs="Arial"/>
          <w:lang w:val="en-CA"/>
        </w:rPr>
        <w:t>required for its smart meter program</w:t>
      </w:r>
      <w:r w:rsidR="00FF13CC">
        <w:rPr>
          <w:rFonts w:ascii="Arial" w:hAnsi="Arial" w:cs="Arial"/>
          <w:lang w:val="en-CA"/>
        </w:rPr>
        <w:t>.</w:t>
      </w:r>
    </w:p>
    <w:p w:rsidR="00FF13CC" w:rsidRDefault="00FF13CC" w:rsidP="00020F96">
      <w:pPr>
        <w:autoSpaceDE w:val="0"/>
        <w:autoSpaceDN w:val="0"/>
        <w:adjustRightInd w:val="0"/>
        <w:rPr>
          <w:rFonts w:ascii="Arial" w:hAnsi="Arial" w:cs="Arial"/>
          <w:lang w:val="en-CA"/>
        </w:rPr>
      </w:pPr>
    </w:p>
    <w:p w:rsidR="00CD2586" w:rsidRDefault="00FF13CC" w:rsidP="007A76BE">
      <w:pPr>
        <w:autoSpaceDE w:val="0"/>
        <w:autoSpaceDN w:val="0"/>
        <w:adjustRightInd w:val="0"/>
        <w:rPr>
          <w:rFonts w:ascii="Arial" w:hAnsi="Arial" w:cs="Arial"/>
          <w:b/>
          <w:bCs/>
        </w:rPr>
      </w:pPr>
      <w:r>
        <w:rPr>
          <w:rFonts w:ascii="Arial" w:hAnsi="Arial" w:cs="Arial"/>
          <w:lang w:val="en-CA"/>
        </w:rPr>
        <w:lastRenderedPageBreak/>
        <w:t>VECC takes no issue</w:t>
      </w:r>
      <w:r w:rsidR="00CF6F09">
        <w:rPr>
          <w:rFonts w:ascii="Arial" w:hAnsi="Arial" w:cs="Arial"/>
          <w:lang w:val="en-CA"/>
        </w:rPr>
        <w:t xml:space="preserve"> with the quantum or nature of </w:t>
      </w:r>
      <w:r w:rsidR="006E07F6">
        <w:rPr>
          <w:rFonts w:ascii="Arial" w:hAnsi="Arial" w:cs="Arial"/>
          <w:lang w:val="en-CA"/>
        </w:rPr>
        <w:t xml:space="preserve">Kingston’s </w:t>
      </w:r>
      <w:r w:rsidR="00CF6F09">
        <w:rPr>
          <w:rFonts w:ascii="Arial" w:hAnsi="Arial" w:cs="Arial"/>
          <w:lang w:val="en-CA"/>
        </w:rPr>
        <w:t xml:space="preserve">costs beyond minimum functionality.  </w:t>
      </w:r>
    </w:p>
    <w:p w:rsidR="00CD2586" w:rsidRDefault="00CD2586" w:rsidP="007A76BE">
      <w:pPr>
        <w:autoSpaceDE w:val="0"/>
        <w:autoSpaceDN w:val="0"/>
        <w:adjustRightInd w:val="0"/>
        <w:rPr>
          <w:rFonts w:ascii="Arial" w:hAnsi="Arial" w:cs="Arial"/>
          <w:b/>
          <w:bCs/>
        </w:rPr>
      </w:pPr>
    </w:p>
    <w:p w:rsidR="007A76BE" w:rsidRDefault="007A76BE" w:rsidP="007A76BE">
      <w:pPr>
        <w:autoSpaceDE w:val="0"/>
        <w:autoSpaceDN w:val="0"/>
        <w:adjustRightInd w:val="0"/>
        <w:rPr>
          <w:rFonts w:ascii="Arial" w:hAnsi="Arial" w:cs="Arial"/>
          <w:b/>
          <w:bCs/>
        </w:rPr>
      </w:pPr>
      <w:r>
        <w:rPr>
          <w:rFonts w:ascii="Arial" w:hAnsi="Arial" w:cs="Arial"/>
          <w:b/>
          <w:bCs/>
        </w:rPr>
        <w:t xml:space="preserve">Recovery of Smart Meter Costs </w:t>
      </w:r>
    </w:p>
    <w:p w:rsidR="007A76BE" w:rsidRDefault="007A76BE" w:rsidP="007A76BE">
      <w:pPr>
        <w:autoSpaceDE w:val="0"/>
        <w:autoSpaceDN w:val="0"/>
        <w:adjustRightInd w:val="0"/>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Cs/>
        </w:rPr>
        <w:t xml:space="preserve">The Board’s </w:t>
      </w:r>
      <w:r w:rsidR="005879FD">
        <w:rPr>
          <w:rFonts w:ascii="Arial" w:hAnsi="Arial" w:cs="Arial"/>
          <w:bCs/>
        </w:rPr>
        <w:t>Guideline G-2011-0001</w:t>
      </w:r>
      <w:r w:rsidR="005879FD">
        <w:rPr>
          <w:rStyle w:val="FootnoteReference"/>
          <w:rFonts w:ascii="Arial" w:hAnsi="Arial"/>
          <w:bCs/>
        </w:rPr>
        <w:footnoteReference w:id="15"/>
      </w:r>
      <w:r w:rsidR="005879FD">
        <w:rPr>
          <w:rFonts w:ascii="Arial" w:hAnsi="Arial" w:cs="Arial"/>
          <w:bCs/>
        </w:rPr>
        <w:t xml:space="preserve"> states the following:</w:t>
      </w:r>
    </w:p>
    <w:p w:rsidR="007A76BE" w:rsidRDefault="007A76BE" w:rsidP="007A76BE">
      <w:pPr>
        <w:autoSpaceDE w:val="0"/>
        <w:autoSpaceDN w:val="0"/>
        <w:adjustRightInd w:val="0"/>
        <w:rPr>
          <w:rFonts w:ascii="Arial" w:hAnsi="Arial" w:cs="Arial"/>
          <w:bCs/>
        </w:rPr>
      </w:pPr>
    </w:p>
    <w:p w:rsidR="007A76BE" w:rsidRPr="0008252B" w:rsidRDefault="001F2EFD" w:rsidP="007A76BE">
      <w:pPr>
        <w:autoSpaceDE w:val="0"/>
        <w:autoSpaceDN w:val="0"/>
        <w:adjustRightInd w:val="0"/>
        <w:ind w:left="720"/>
        <w:rPr>
          <w:rFonts w:ascii="Arial" w:hAnsi="Arial" w:cs="Arial"/>
          <w:bCs/>
        </w:rPr>
      </w:pPr>
      <w:r>
        <w:rPr>
          <w:rFonts w:ascii="Arial" w:hAnsi="Arial" w:cs="Arial"/>
          <w:bCs/>
        </w:rPr>
        <w:t>“</w:t>
      </w:r>
      <w:r w:rsidR="007A76BE" w:rsidRPr="0008252B">
        <w:rPr>
          <w:rFonts w:ascii="Arial" w:hAnsi="Arial" w:cs="Arial"/>
          <w:bCs/>
        </w:rPr>
        <w:t>The Board expects that the majority (90% or more) of costs for which the distributor is seeking recovery will be audited</w:t>
      </w:r>
      <w:r w:rsidR="005879FD" w:rsidRPr="0008252B">
        <w:rPr>
          <w:rFonts w:ascii="Arial" w:hAnsi="Arial" w:cs="Arial"/>
          <w:bCs/>
        </w:rPr>
        <w:t>.</w:t>
      </w:r>
      <w:r>
        <w:rPr>
          <w:rFonts w:ascii="Arial" w:hAnsi="Arial" w:cs="Arial"/>
          <w:bCs/>
        </w:rPr>
        <w:t>”</w:t>
      </w:r>
    </w:p>
    <w:p w:rsidR="007A76BE" w:rsidRDefault="007A76BE" w:rsidP="007A76BE">
      <w:pPr>
        <w:autoSpaceDE w:val="0"/>
        <w:autoSpaceDN w:val="0"/>
        <w:adjustRightInd w:val="0"/>
        <w:rPr>
          <w:rFonts w:ascii="Arial" w:hAnsi="Arial" w:cs="Arial"/>
          <w:bCs/>
        </w:rPr>
      </w:pPr>
    </w:p>
    <w:p w:rsidR="00F453DC" w:rsidRDefault="006E07F6" w:rsidP="00F00570">
      <w:pPr>
        <w:autoSpaceDE w:val="0"/>
        <w:autoSpaceDN w:val="0"/>
        <w:adjustRightInd w:val="0"/>
        <w:rPr>
          <w:rFonts w:ascii="Arial" w:hAnsi="Arial" w:cs="Arial"/>
          <w:bCs/>
        </w:rPr>
      </w:pPr>
      <w:r>
        <w:rPr>
          <w:rFonts w:ascii="Arial" w:hAnsi="Arial" w:cs="Arial"/>
          <w:bCs/>
        </w:rPr>
        <w:t xml:space="preserve">Kingston </w:t>
      </w:r>
      <w:r w:rsidR="00453257">
        <w:rPr>
          <w:rFonts w:ascii="Arial" w:hAnsi="Arial" w:cs="Arial"/>
          <w:bCs/>
        </w:rPr>
        <w:t xml:space="preserve">indicates </w:t>
      </w:r>
      <w:r>
        <w:rPr>
          <w:rFonts w:ascii="Arial" w:hAnsi="Arial" w:cs="Arial"/>
          <w:bCs/>
        </w:rPr>
        <w:t xml:space="preserve">it has </w:t>
      </w:r>
      <w:r w:rsidR="008F69B4">
        <w:rPr>
          <w:rFonts w:ascii="Arial" w:hAnsi="Arial" w:cs="Arial"/>
          <w:bCs/>
        </w:rPr>
        <w:t>achieved 85% audited costs.</w:t>
      </w:r>
      <w:r w:rsidR="00F00570">
        <w:rPr>
          <w:rStyle w:val="FootnoteReference"/>
          <w:rFonts w:ascii="Arial" w:hAnsi="Arial"/>
          <w:bCs/>
        </w:rPr>
        <w:footnoteReference w:id="16"/>
      </w:r>
      <w:r>
        <w:rPr>
          <w:rFonts w:ascii="Arial" w:hAnsi="Arial" w:cs="Arial"/>
          <w:bCs/>
        </w:rPr>
        <w:t xml:space="preserve">  B</w:t>
      </w:r>
      <w:r w:rsidR="00E61C91">
        <w:rPr>
          <w:rFonts w:ascii="Arial" w:hAnsi="Arial" w:cs="Arial"/>
          <w:bCs/>
        </w:rPr>
        <w:t>ased on actual audited costs incurred to December 31, 2011</w:t>
      </w:r>
      <w:r>
        <w:rPr>
          <w:rFonts w:ascii="Arial" w:hAnsi="Arial" w:cs="Arial"/>
          <w:bCs/>
        </w:rPr>
        <w:t xml:space="preserve">, VECC </w:t>
      </w:r>
      <w:r w:rsidR="006C4524">
        <w:rPr>
          <w:rFonts w:ascii="Arial" w:hAnsi="Arial" w:cs="Arial"/>
          <w:bCs/>
        </w:rPr>
        <w:t xml:space="preserve">confirms </w:t>
      </w:r>
      <w:r w:rsidR="008F69B4">
        <w:rPr>
          <w:rFonts w:ascii="Arial" w:hAnsi="Arial" w:cs="Arial"/>
          <w:bCs/>
        </w:rPr>
        <w:t xml:space="preserve">only </w:t>
      </w:r>
      <w:r w:rsidR="00F00570">
        <w:rPr>
          <w:rFonts w:ascii="Arial" w:hAnsi="Arial" w:cs="Arial"/>
          <w:bCs/>
        </w:rPr>
        <w:t>85.6</w:t>
      </w:r>
      <w:r>
        <w:rPr>
          <w:rFonts w:ascii="Arial" w:hAnsi="Arial" w:cs="Arial"/>
          <w:bCs/>
        </w:rPr>
        <w:t xml:space="preserve">% of Kingston’s costs for </w:t>
      </w:r>
      <w:proofErr w:type="gramStart"/>
      <w:r>
        <w:rPr>
          <w:rFonts w:ascii="Arial" w:hAnsi="Arial" w:cs="Arial"/>
          <w:bCs/>
        </w:rPr>
        <w:t>recovery are</w:t>
      </w:r>
      <w:proofErr w:type="gramEnd"/>
      <w:r>
        <w:rPr>
          <w:rFonts w:ascii="Arial" w:hAnsi="Arial" w:cs="Arial"/>
          <w:bCs/>
        </w:rPr>
        <w:t xml:space="preserve"> audited</w:t>
      </w:r>
      <w:r w:rsidR="00F00570">
        <w:rPr>
          <w:rFonts w:ascii="Arial" w:hAnsi="Arial" w:cs="Arial"/>
          <w:bCs/>
        </w:rPr>
        <w:t xml:space="preserve"> </w:t>
      </w:r>
      <w:r w:rsidR="00453257">
        <w:rPr>
          <w:rFonts w:ascii="Arial" w:hAnsi="Arial" w:cs="Arial"/>
          <w:bCs/>
        </w:rPr>
        <w:t>($</w:t>
      </w:r>
      <w:r w:rsidR="00F00570">
        <w:rPr>
          <w:rFonts w:ascii="Arial" w:hAnsi="Arial" w:cs="Arial"/>
          <w:bCs/>
        </w:rPr>
        <w:t>4,811,486/</w:t>
      </w:r>
      <w:r w:rsidR="00453257">
        <w:rPr>
          <w:rFonts w:ascii="Arial" w:hAnsi="Arial" w:cs="Arial"/>
          <w:bCs/>
        </w:rPr>
        <w:t>$</w:t>
      </w:r>
      <w:r w:rsidR="00F00570">
        <w:rPr>
          <w:rFonts w:ascii="Arial" w:hAnsi="Arial" w:cs="Arial"/>
          <w:bCs/>
        </w:rPr>
        <w:t>5,622,342</w:t>
      </w:r>
      <w:r w:rsidR="00453257">
        <w:rPr>
          <w:rFonts w:ascii="Arial" w:hAnsi="Arial" w:cs="Arial"/>
          <w:bCs/>
        </w:rPr>
        <w:t>)</w:t>
      </w:r>
      <w:r w:rsidR="00CA5182">
        <w:rPr>
          <w:rFonts w:ascii="Arial" w:hAnsi="Arial" w:cs="Arial"/>
          <w:bCs/>
        </w:rPr>
        <w:t>.</w:t>
      </w:r>
      <w:r w:rsidR="00284A1E">
        <w:rPr>
          <w:rStyle w:val="FootnoteReference"/>
          <w:rFonts w:ascii="Arial" w:hAnsi="Arial"/>
          <w:bCs/>
        </w:rPr>
        <w:footnoteReference w:id="17"/>
      </w:r>
      <w:r w:rsidR="00284A1E">
        <w:rPr>
          <w:rFonts w:ascii="Arial" w:hAnsi="Arial" w:cs="Arial"/>
          <w:bCs/>
        </w:rPr>
        <w:t xml:space="preserve">  </w:t>
      </w:r>
    </w:p>
    <w:p w:rsidR="00F453DC" w:rsidRDefault="00F453DC" w:rsidP="00F00570">
      <w:pPr>
        <w:autoSpaceDE w:val="0"/>
        <w:autoSpaceDN w:val="0"/>
        <w:adjustRightInd w:val="0"/>
        <w:rPr>
          <w:rFonts w:ascii="Arial" w:hAnsi="Arial" w:cs="Arial"/>
          <w:bCs/>
        </w:rPr>
      </w:pPr>
    </w:p>
    <w:p w:rsidR="00284A1E" w:rsidRDefault="008322F2" w:rsidP="00F00570">
      <w:pPr>
        <w:autoSpaceDE w:val="0"/>
        <w:autoSpaceDN w:val="0"/>
        <w:adjustRightInd w:val="0"/>
        <w:rPr>
          <w:rFonts w:ascii="Arial" w:hAnsi="Arial" w:cs="Arial"/>
          <w:bCs/>
        </w:rPr>
      </w:pPr>
      <w:r>
        <w:rPr>
          <w:rFonts w:ascii="Arial" w:hAnsi="Arial" w:cs="Arial"/>
          <w:bCs/>
        </w:rPr>
        <w:t xml:space="preserve">VECC </w:t>
      </w:r>
      <w:r w:rsidR="007A3F6D">
        <w:rPr>
          <w:rFonts w:ascii="Arial" w:hAnsi="Arial" w:cs="Arial"/>
          <w:bCs/>
        </w:rPr>
        <w:t xml:space="preserve">submits the </w:t>
      </w:r>
      <w:r w:rsidR="00284A1E">
        <w:rPr>
          <w:rFonts w:ascii="Arial" w:hAnsi="Arial" w:cs="Arial"/>
          <w:bCs/>
        </w:rPr>
        <w:t xml:space="preserve">level of </w:t>
      </w:r>
      <w:r w:rsidR="007A3F6D">
        <w:rPr>
          <w:rFonts w:ascii="Arial" w:hAnsi="Arial" w:cs="Arial"/>
          <w:bCs/>
        </w:rPr>
        <w:t xml:space="preserve">audited costs </w:t>
      </w:r>
      <w:r w:rsidR="00F00570">
        <w:rPr>
          <w:rFonts w:ascii="Arial" w:hAnsi="Arial" w:cs="Arial"/>
          <w:bCs/>
        </w:rPr>
        <w:t xml:space="preserve">do not </w:t>
      </w:r>
      <w:r>
        <w:rPr>
          <w:rFonts w:ascii="Arial" w:hAnsi="Arial" w:cs="Arial"/>
          <w:bCs/>
        </w:rPr>
        <w:t>conform</w:t>
      </w:r>
      <w:r w:rsidR="007A3F6D">
        <w:rPr>
          <w:rFonts w:ascii="Arial" w:hAnsi="Arial" w:cs="Arial"/>
          <w:bCs/>
        </w:rPr>
        <w:t xml:space="preserve"> </w:t>
      </w:r>
      <w:r>
        <w:rPr>
          <w:rFonts w:ascii="Arial" w:hAnsi="Arial" w:cs="Arial"/>
          <w:bCs/>
        </w:rPr>
        <w:t xml:space="preserve">to the Board’s Guidelines.  </w:t>
      </w:r>
    </w:p>
    <w:p w:rsidR="002230AB" w:rsidRDefault="002230AB" w:rsidP="00F00570">
      <w:pPr>
        <w:autoSpaceDE w:val="0"/>
        <w:autoSpaceDN w:val="0"/>
        <w:adjustRightInd w:val="0"/>
        <w:rPr>
          <w:rFonts w:ascii="Arial" w:hAnsi="Arial" w:cs="Arial"/>
          <w:bCs/>
        </w:rPr>
      </w:pPr>
    </w:p>
    <w:p w:rsidR="00CD2586" w:rsidRDefault="00E048F0" w:rsidP="00300D2A">
      <w:pPr>
        <w:autoSpaceDE w:val="0"/>
        <w:autoSpaceDN w:val="0"/>
        <w:adjustRightInd w:val="0"/>
        <w:rPr>
          <w:rFonts w:ascii="Arial" w:hAnsi="Arial" w:cs="Arial"/>
          <w:lang w:val="en-CA"/>
        </w:rPr>
      </w:pPr>
      <w:r>
        <w:rPr>
          <w:rFonts w:ascii="Arial" w:hAnsi="Arial" w:cs="Arial"/>
          <w:lang w:val="en-CA"/>
        </w:rPr>
        <w:t xml:space="preserve">In the Board’s </w:t>
      </w:r>
      <w:proofErr w:type="spellStart"/>
      <w:r>
        <w:rPr>
          <w:rFonts w:ascii="Arial" w:hAnsi="Arial" w:cs="Arial"/>
          <w:lang w:val="en-CA"/>
        </w:rPr>
        <w:t>PowerStream</w:t>
      </w:r>
      <w:proofErr w:type="spellEnd"/>
      <w:r>
        <w:rPr>
          <w:rFonts w:ascii="Arial" w:hAnsi="Arial" w:cs="Arial"/>
          <w:lang w:val="en-CA"/>
        </w:rPr>
        <w:t xml:space="preserve"> Decision (EB-2011-0128) the Board noted</w:t>
      </w:r>
      <w:r w:rsidR="00CD2586">
        <w:rPr>
          <w:rFonts w:ascii="Arial" w:hAnsi="Arial" w:cs="Arial"/>
          <w:lang w:val="en-CA"/>
        </w:rPr>
        <w:t>:</w:t>
      </w:r>
    </w:p>
    <w:p w:rsidR="00CD2586" w:rsidRDefault="00CD2586" w:rsidP="00300D2A">
      <w:pPr>
        <w:autoSpaceDE w:val="0"/>
        <w:autoSpaceDN w:val="0"/>
        <w:adjustRightInd w:val="0"/>
        <w:rPr>
          <w:rFonts w:ascii="Arial" w:hAnsi="Arial" w:cs="Arial"/>
          <w:lang w:val="en-CA"/>
        </w:rPr>
      </w:pPr>
    </w:p>
    <w:p w:rsidR="00E048F0" w:rsidRDefault="00E048F0" w:rsidP="00CD2586">
      <w:pPr>
        <w:autoSpaceDE w:val="0"/>
        <w:autoSpaceDN w:val="0"/>
        <w:adjustRightInd w:val="0"/>
        <w:ind w:left="720"/>
        <w:rPr>
          <w:rFonts w:ascii="Arial" w:hAnsi="Arial" w:cs="Arial"/>
          <w:lang w:val="en-CA"/>
        </w:rPr>
      </w:pPr>
      <w:r>
        <w:rPr>
          <w:rFonts w:ascii="Arial" w:hAnsi="Arial" w:cs="Arial"/>
          <w:lang w:val="en-CA"/>
        </w:rPr>
        <w:t>“The establishment of the 10% threshold provides the ability to assess the reasonableness of a relatively small percentage of yet to be audited costs in comparison to a much larger percentage of audited costs.</w:t>
      </w:r>
      <w:r w:rsidR="00300D2A" w:rsidRPr="00300D2A">
        <w:rPr>
          <w:rFonts w:ascii="Arial" w:hAnsi="Arial" w:cs="Arial"/>
          <w:lang w:val="en-CA"/>
        </w:rPr>
        <w:t xml:space="preserve"> </w:t>
      </w:r>
      <w:r w:rsidR="00300D2A">
        <w:rPr>
          <w:rFonts w:ascii="Arial" w:hAnsi="Arial" w:cs="Arial"/>
          <w:lang w:val="en-CA"/>
        </w:rPr>
        <w:t xml:space="preserve">Though PowerStream’s documented unaudited costs exceed 10% of total program costs to date by a modest amount, the Board does not believe that the level of unaudited costs in this application is high enough to warrant the additional expense and delay associated with an additional proceeding. The Board notes that no concerns were raised with the unaudited costs, nor were any issues raised with respect to the nature of the costs incurred by </w:t>
      </w:r>
      <w:proofErr w:type="spellStart"/>
      <w:r w:rsidR="00300D2A">
        <w:rPr>
          <w:rFonts w:ascii="Arial" w:hAnsi="Arial" w:cs="Arial"/>
          <w:lang w:val="en-CA"/>
        </w:rPr>
        <w:t>PowerStream</w:t>
      </w:r>
      <w:proofErr w:type="spellEnd"/>
      <w:r w:rsidR="00300D2A">
        <w:rPr>
          <w:rFonts w:ascii="Arial" w:hAnsi="Arial" w:cs="Arial"/>
          <w:lang w:val="en-CA"/>
        </w:rPr>
        <w:t>.</w:t>
      </w:r>
      <w:r>
        <w:rPr>
          <w:rFonts w:ascii="Arial" w:hAnsi="Arial" w:cs="Arial"/>
          <w:lang w:val="en-CA"/>
        </w:rPr>
        <w:t>”</w:t>
      </w:r>
      <w:r w:rsidR="002230AB">
        <w:rPr>
          <w:rStyle w:val="FootnoteReference"/>
          <w:rFonts w:ascii="Arial" w:hAnsi="Arial"/>
          <w:lang w:val="en-CA"/>
        </w:rPr>
        <w:footnoteReference w:id="18"/>
      </w:r>
    </w:p>
    <w:p w:rsidR="00E048F0" w:rsidRDefault="00E048F0" w:rsidP="00E048F0">
      <w:pPr>
        <w:autoSpaceDE w:val="0"/>
        <w:autoSpaceDN w:val="0"/>
        <w:adjustRightInd w:val="0"/>
        <w:rPr>
          <w:rFonts w:ascii="Arial" w:hAnsi="Arial" w:cs="Arial"/>
          <w:lang w:val="en-CA"/>
        </w:rPr>
      </w:pPr>
    </w:p>
    <w:p w:rsidR="008F69B4" w:rsidRDefault="00300D2A" w:rsidP="008F69B4">
      <w:pPr>
        <w:autoSpaceDE w:val="0"/>
        <w:autoSpaceDN w:val="0"/>
        <w:adjustRightInd w:val="0"/>
        <w:rPr>
          <w:rFonts w:ascii="Arial" w:hAnsi="Arial" w:cs="Arial"/>
          <w:lang w:val="en-CA"/>
        </w:rPr>
      </w:pPr>
      <w:r>
        <w:rPr>
          <w:rFonts w:ascii="Arial" w:hAnsi="Arial" w:cs="Arial"/>
          <w:bCs/>
        </w:rPr>
        <w:t xml:space="preserve">With respect to Kingston’s application, </w:t>
      </w:r>
      <w:r w:rsidR="008F69B4" w:rsidRPr="008F69B4">
        <w:rPr>
          <w:rFonts w:ascii="Arial" w:hAnsi="Arial" w:cs="Arial"/>
          <w:bCs/>
        </w:rPr>
        <w:t xml:space="preserve">VECC notes </w:t>
      </w:r>
      <w:r w:rsidR="008F69B4" w:rsidRPr="008F69B4">
        <w:rPr>
          <w:rFonts w:ascii="Arial" w:hAnsi="Arial" w:cs="Arial"/>
          <w:lang w:val="en-CA"/>
        </w:rPr>
        <w:t xml:space="preserve">the nature, type and quanta of costs incurred during the unaudited period are consistent with the audited costs in this application except </w:t>
      </w:r>
      <w:r w:rsidR="008F69B4">
        <w:rPr>
          <w:rFonts w:ascii="Arial" w:hAnsi="Arial" w:cs="Arial"/>
          <w:lang w:val="en-CA"/>
        </w:rPr>
        <w:t xml:space="preserve">in </w:t>
      </w:r>
      <w:r w:rsidR="008F69B4" w:rsidRPr="008F69B4">
        <w:rPr>
          <w:rFonts w:ascii="Arial" w:hAnsi="Arial" w:cs="Arial"/>
          <w:lang w:val="en-CA"/>
        </w:rPr>
        <w:t>the following areas</w:t>
      </w:r>
      <w:r w:rsidR="008F69B4">
        <w:rPr>
          <w:rFonts w:ascii="Arial" w:hAnsi="Arial" w:cs="Arial"/>
          <w:lang w:val="en-CA"/>
        </w:rPr>
        <w:t>:</w:t>
      </w:r>
    </w:p>
    <w:p w:rsidR="008F69B4" w:rsidRDefault="008F69B4" w:rsidP="008F69B4">
      <w:pPr>
        <w:autoSpaceDE w:val="0"/>
        <w:autoSpaceDN w:val="0"/>
        <w:adjustRightInd w:val="0"/>
        <w:rPr>
          <w:rFonts w:ascii="Arial" w:hAnsi="Arial" w:cs="Arial"/>
          <w:lang w:val="en-CA"/>
        </w:rPr>
      </w:pPr>
    </w:p>
    <w:p w:rsidR="00F453DC" w:rsidRDefault="00F453DC" w:rsidP="008F69B4">
      <w:pPr>
        <w:autoSpaceDE w:val="0"/>
        <w:autoSpaceDN w:val="0"/>
        <w:adjustRightInd w:val="0"/>
        <w:rPr>
          <w:rFonts w:ascii="Arial" w:hAnsi="Arial" w:cs="Arial"/>
          <w:lang w:val="en-CA"/>
        </w:rPr>
      </w:pPr>
      <w:r>
        <w:rPr>
          <w:rFonts w:ascii="Arial" w:hAnsi="Arial" w:cs="Arial"/>
          <w:lang w:val="en-CA"/>
        </w:rPr>
        <w:t>2012:</w:t>
      </w:r>
    </w:p>
    <w:p w:rsidR="006C4524" w:rsidRPr="006C4524" w:rsidRDefault="00F453DC" w:rsidP="006C4524">
      <w:pPr>
        <w:pStyle w:val="ListParagraph"/>
        <w:numPr>
          <w:ilvl w:val="0"/>
          <w:numId w:val="41"/>
        </w:numPr>
        <w:autoSpaceDE w:val="0"/>
        <w:autoSpaceDN w:val="0"/>
        <w:adjustRightInd w:val="0"/>
        <w:rPr>
          <w:rFonts w:ascii="Arial" w:hAnsi="Arial" w:cs="Arial"/>
          <w:lang w:val="en-CA"/>
        </w:rPr>
      </w:pPr>
      <w:r w:rsidRPr="006C4524">
        <w:rPr>
          <w:rFonts w:ascii="Arial" w:hAnsi="Arial" w:cs="Arial"/>
          <w:lang w:val="en-CA"/>
        </w:rPr>
        <w:t xml:space="preserve">Smart Meter capital of $133,103 </w:t>
      </w:r>
      <w:r w:rsidR="00CD2586">
        <w:rPr>
          <w:rFonts w:ascii="Arial" w:hAnsi="Arial" w:cs="Arial"/>
          <w:lang w:val="en-CA"/>
        </w:rPr>
        <w:t xml:space="preserve">(line 1.1.1) </w:t>
      </w:r>
      <w:r w:rsidRPr="006C4524">
        <w:rPr>
          <w:rFonts w:ascii="Arial" w:hAnsi="Arial" w:cs="Arial"/>
          <w:lang w:val="en-CA"/>
        </w:rPr>
        <w:t>for 248 smart meters</w:t>
      </w:r>
    </w:p>
    <w:p w:rsidR="00F453DC" w:rsidRPr="006C4524" w:rsidRDefault="006C4524" w:rsidP="00F453DC">
      <w:pPr>
        <w:pStyle w:val="ListParagraph"/>
        <w:numPr>
          <w:ilvl w:val="1"/>
          <w:numId w:val="41"/>
        </w:numPr>
        <w:autoSpaceDE w:val="0"/>
        <w:autoSpaceDN w:val="0"/>
        <w:adjustRightInd w:val="0"/>
        <w:rPr>
          <w:rFonts w:ascii="Arial" w:hAnsi="Arial" w:cs="Arial"/>
          <w:lang w:val="en-CA"/>
        </w:rPr>
      </w:pPr>
      <w:r>
        <w:rPr>
          <w:rFonts w:ascii="Arial" w:hAnsi="Arial"/>
          <w:lang w:val="en-CA"/>
        </w:rPr>
        <w:t xml:space="preserve">219 </w:t>
      </w:r>
      <w:r w:rsidR="00F453DC" w:rsidRPr="006C4524">
        <w:rPr>
          <w:rFonts w:ascii="Arial" w:hAnsi="Arial" w:cs="Arial"/>
          <w:lang w:val="en-CA"/>
        </w:rPr>
        <w:t>residential (88%), 29 GS&lt;50 kW smart meters (12%)</w:t>
      </w:r>
    </w:p>
    <w:p w:rsidR="00F453DC" w:rsidRDefault="00F453DC" w:rsidP="00F453DC">
      <w:pPr>
        <w:pStyle w:val="ListParagraph"/>
        <w:numPr>
          <w:ilvl w:val="1"/>
          <w:numId w:val="41"/>
        </w:numPr>
        <w:autoSpaceDE w:val="0"/>
        <w:autoSpaceDN w:val="0"/>
        <w:adjustRightInd w:val="0"/>
        <w:rPr>
          <w:rFonts w:ascii="Arial" w:hAnsi="Arial" w:cs="Arial"/>
          <w:lang w:val="en-CA"/>
        </w:rPr>
      </w:pPr>
      <w:r>
        <w:rPr>
          <w:rFonts w:ascii="Arial" w:hAnsi="Arial" w:cs="Arial"/>
          <w:lang w:val="en-CA"/>
        </w:rPr>
        <w:t>average cost of $536/meter</w:t>
      </w:r>
      <w:r w:rsidR="008A5E9F">
        <w:rPr>
          <w:rFonts w:ascii="Arial" w:hAnsi="Arial" w:cs="Arial"/>
          <w:lang w:val="en-CA"/>
        </w:rPr>
        <w:t xml:space="preserve"> ($133,103/248)</w:t>
      </w:r>
      <w:r>
        <w:rPr>
          <w:rStyle w:val="FootnoteReference"/>
          <w:rFonts w:ascii="Arial" w:hAnsi="Arial"/>
          <w:lang w:val="en-CA"/>
        </w:rPr>
        <w:footnoteReference w:id="19"/>
      </w:r>
    </w:p>
    <w:p w:rsidR="00F453DC" w:rsidRDefault="00F453DC" w:rsidP="00F453DC">
      <w:pPr>
        <w:pStyle w:val="ListParagraph"/>
        <w:autoSpaceDE w:val="0"/>
        <w:autoSpaceDN w:val="0"/>
        <w:adjustRightInd w:val="0"/>
        <w:ind w:left="360"/>
        <w:rPr>
          <w:rFonts w:ascii="Arial" w:hAnsi="Arial" w:cs="Arial"/>
          <w:lang w:val="en-CA"/>
        </w:rPr>
      </w:pPr>
    </w:p>
    <w:p w:rsidR="00F453DC" w:rsidRDefault="00F453DC" w:rsidP="00F453DC">
      <w:pPr>
        <w:autoSpaceDE w:val="0"/>
        <w:autoSpaceDN w:val="0"/>
        <w:adjustRightInd w:val="0"/>
        <w:rPr>
          <w:rFonts w:ascii="Arial" w:hAnsi="Arial" w:cs="Arial"/>
          <w:lang w:val="en-CA"/>
        </w:rPr>
      </w:pPr>
      <w:r>
        <w:rPr>
          <w:rFonts w:ascii="Arial" w:hAnsi="Arial" w:cs="Arial"/>
          <w:lang w:val="en-CA"/>
        </w:rPr>
        <w:t>2013:</w:t>
      </w:r>
    </w:p>
    <w:p w:rsidR="009A2FD3" w:rsidRDefault="008F69B4" w:rsidP="008F69B4">
      <w:pPr>
        <w:pStyle w:val="ListParagraph"/>
        <w:numPr>
          <w:ilvl w:val="0"/>
          <w:numId w:val="41"/>
        </w:numPr>
        <w:autoSpaceDE w:val="0"/>
        <w:autoSpaceDN w:val="0"/>
        <w:adjustRightInd w:val="0"/>
        <w:rPr>
          <w:rFonts w:ascii="Arial" w:hAnsi="Arial" w:cs="Arial"/>
          <w:lang w:val="en-CA"/>
        </w:rPr>
      </w:pPr>
      <w:r w:rsidRPr="009A2FD3">
        <w:rPr>
          <w:rFonts w:ascii="Arial" w:hAnsi="Arial" w:cs="Arial"/>
          <w:lang w:val="en-CA"/>
        </w:rPr>
        <w:t>One time capital cost of $93,000 for AMCC hardware</w:t>
      </w:r>
      <w:r w:rsidR="00F453DC" w:rsidRPr="009A2FD3">
        <w:rPr>
          <w:rFonts w:ascii="Arial" w:hAnsi="Arial" w:cs="Arial"/>
          <w:lang w:val="en-CA"/>
        </w:rPr>
        <w:t xml:space="preserve"> (Regional </w:t>
      </w:r>
      <w:r w:rsidR="009A2FD3" w:rsidRPr="009A2FD3">
        <w:rPr>
          <w:rFonts w:ascii="Arial" w:hAnsi="Arial" w:cs="Arial"/>
          <w:lang w:val="en-CA"/>
        </w:rPr>
        <w:t>Network Interface)</w:t>
      </w:r>
      <w:r w:rsidR="006C4524">
        <w:rPr>
          <w:rStyle w:val="FootnoteReference"/>
          <w:rFonts w:ascii="Arial" w:hAnsi="Arial"/>
          <w:lang w:val="en-CA"/>
        </w:rPr>
        <w:footnoteReference w:id="20"/>
      </w:r>
    </w:p>
    <w:p w:rsidR="008F69B4" w:rsidRPr="009A2FD3" w:rsidRDefault="009A2FD3" w:rsidP="008F69B4">
      <w:pPr>
        <w:pStyle w:val="ListParagraph"/>
        <w:numPr>
          <w:ilvl w:val="0"/>
          <w:numId w:val="41"/>
        </w:numPr>
        <w:autoSpaceDE w:val="0"/>
        <w:autoSpaceDN w:val="0"/>
        <w:adjustRightInd w:val="0"/>
        <w:rPr>
          <w:rFonts w:ascii="Arial" w:hAnsi="Arial" w:cs="Arial"/>
          <w:lang w:val="en-CA"/>
        </w:rPr>
      </w:pPr>
      <w:r>
        <w:rPr>
          <w:rFonts w:ascii="Arial" w:hAnsi="Arial" w:cs="Arial"/>
          <w:lang w:val="en-CA"/>
        </w:rPr>
        <w:lastRenderedPageBreak/>
        <w:t>O</w:t>
      </w:r>
      <w:r w:rsidR="00F453DC" w:rsidRPr="009A2FD3">
        <w:rPr>
          <w:rFonts w:ascii="Arial" w:hAnsi="Arial" w:cs="Arial"/>
          <w:lang w:val="en-CA"/>
        </w:rPr>
        <w:t xml:space="preserve">ne time OM&amp;A expense </w:t>
      </w:r>
      <w:r w:rsidR="006C4524">
        <w:rPr>
          <w:rFonts w:ascii="Arial" w:hAnsi="Arial" w:cs="Arial"/>
          <w:lang w:val="en-CA"/>
        </w:rPr>
        <w:t>o</w:t>
      </w:r>
      <w:r w:rsidR="00CD2586">
        <w:rPr>
          <w:rFonts w:ascii="Arial" w:hAnsi="Arial" w:cs="Arial"/>
          <w:lang w:val="en-CA"/>
        </w:rPr>
        <w:t>f</w:t>
      </w:r>
      <w:r w:rsidR="006C4524">
        <w:rPr>
          <w:rFonts w:ascii="Arial" w:hAnsi="Arial" w:cs="Arial"/>
          <w:lang w:val="en-CA"/>
        </w:rPr>
        <w:t xml:space="preserve"> $21,000 </w:t>
      </w:r>
      <w:r w:rsidR="00F453DC" w:rsidRPr="009A2FD3">
        <w:rPr>
          <w:rFonts w:ascii="Arial" w:hAnsi="Arial" w:cs="Arial"/>
          <w:lang w:val="en-CA"/>
        </w:rPr>
        <w:t xml:space="preserve">for </w:t>
      </w:r>
      <w:r w:rsidRPr="009A2FD3">
        <w:rPr>
          <w:rFonts w:ascii="Arial" w:hAnsi="Arial" w:cs="Arial"/>
          <w:lang w:val="en-CA"/>
        </w:rPr>
        <w:t>Phase 2 s</w:t>
      </w:r>
      <w:r w:rsidR="008F69B4" w:rsidRPr="009A2FD3">
        <w:rPr>
          <w:rFonts w:ascii="Arial" w:hAnsi="Arial" w:cs="Arial"/>
          <w:lang w:val="en-CA"/>
        </w:rPr>
        <w:t>ecurity audit</w:t>
      </w:r>
    </w:p>
    <w:p w:rsidR="00F453DC" w:rsidRDefault="00F453DC" w:rsidP="00F453DC">
      <w:pPr>
        <w:pStyle w:val="ListParagraph"/>
        <w:numPr>
          <w:ilvl w:val="0"/>
          <w:numId w:val="41"/>
        </w:numPr>
        <w:autoSpaceDE w:val="0"/>
        <w:autoSpaceDN w:val="0"/>
        <w:adjustRightInd w:val="0"/>
        <w:rPr>
          <w:rFonts w:ascii="Arial" w:hAnsi="Arial" w:cs="Arial"/>
          <w:lang w:val="en-CA"/>
        </w:rPr>
      </w:pPr>
      <w:r w:rsidRPr="00F453DC">
        <w:rPr>
          <w:rFonts w:ascii="Arial" w:hAnsi="Arial" w:cs="Arial"/>
          <w:lang w:val="en-CA"/>
        </w:rPr>
        <w:t>Recurring</w:t>
      </w:r>
      <w:r w:rsidR="009A2FD3">
        <w:rPr>
          <w:rFonts w:ascii="Arial" w:hAnsi="Arial" w:cs="Arial"/>
          <w:lang w:val="en-CA"/>
        </w:rPr>
        <w:t xml:space="preserve"> expense</w:t>
      </w:r>
      <w:r w:rsidRPr="00F453DC">
        <w:rPr>
          <w:rFonts w:ascii="Arial" w:hAnsi="Arial" w:cs="Arial"/>
          <w:lang w:val="en-CA"/>
        </w:rPr>
        <w:t xml:space="preserve">: $ 148,830 in incremental labour </w:t>
      </w:r>
      <w:r w:rsidR="006C4524">
        <w:rPr>
          <w:rStyle w:val="FootnoteReference"/>
          <w:rFonts w:ascii="Arial" w:hAnsi="Arial"/>
          <w:lang w:val="en-CA"/>
        </w:rPr>
        <w:footnoteReference w:id="21"/>
      </w:r>
      <w:r w:rsidRPr="00F453DC">
        <w:rPr>
          <w:rFonts w:ascii="Arial" w:hAnsi="Arial" w:cs="Arial"/>
          <w:lang w:val="en-CA"/>
        </w:rPr>
        <w:br/>
        <w:t>(meter shop employee activities to address metering issues)</w:t>
      </w:r>
    </w:p>
    <w:p w:rsidR="00F453DC" w:rsidRPr="00F453DC" w:rsidRDefault="00F453DC" w:rsidP="00F453DC">
      <w:pPr>
        <w:pStyle w:val="ListParagraph"/>
        <w:numPr>
          <w:ilvl w:val="0"/>
          <w:numId w:val="41"/>
        </w:numPr>
        <w:autoSpaceDE w:val="0"/>
        <w:autoSpaceDN w:val="0"/>
        <w:adjustRightInd w:val="0"/>
        <w:rPr>
          <w:rFonts w:ascii="Arial" w:hAnsi="Arial" w:cs="Arial"/>
          <w:lang w:val="en-CA"/>
        </w:rPr>
      </w:pPr>
      <w:r w:rsidRPr="00F453DC">
        <w:rPr>
          <w:rFonts w:ascii="Arial" w:hAnsi="Arial" w:cs="Arial"/>
          <w:lang w:val="en-CA"/>
        </w:rPr>
        <w:t xml:space="preserve">Smart Meter capital of $153,000 </w:t>
      </w:r>
      <w:r w:rsidR="00CD2586">
        <w:rPr>
          <w:rFonts w:ascii="Arial" w:hAnsi="Arial" w:cs="Arial"/>
          <w:lang w:val="en-CA"/>
        </w:rPr>
        <w:t xml:space="preserve">(line 1.1.1) </w:t>
      </w:r>
      <w:r w:rsidRPr="00F453DC">
        <w:rPr>
          <w:rFonts w:ascii="Arial" w:hAnsi="Arial" w:cs="Arial"/>
          <w:lang w:val="en-CA"/>
        </w:rPr>
        <w:t xml:space="preserve">for 600 smart meters in 2013 </w:t>
      </w:r>
    </w:p>
    <w:p w:rsidR="00F453DC" w:rsidRDefault="00F453DC" w:rsidP="00F453DC">
      <w:pPr>
        <w:pStyle w:val="ListParagraph"/>
        <w:numPr>
          <w:ilvl w:val="1"/>
          <w:numId w:val="41"/>
        </w:numPr>
        <w:autoSpaceDE w:val="0"/>
        <w:autoSpaceDN w:val="0"/>
        <w:adjustRightInd w:val="0"/>
        <w:rPr>
          <w:rFonts w:ascii="Arial" w:hAnsi="Arial" w:cs="Arial"/>
          <w:lang w:val="en-CA"/>
        </w:rPr>
      </w:pPr>
      <w:r w:rsidRPr="00816B22">
        <w:rPr>
          <w:rFonts w:ascii="Arial" w:hAnsi="Arial" w:cs="Arial"/>
          <w:lang w:val="en-CA"/>
        </w:rPr>
        <w:t>540 residential</w:t>
      </w:r>
      <w:r>
        <w:rPr>
          <w:rFonts w:ascii="Arial" w:hAnsi="Arial" w:cs="Arial"/>
          <w:lang w:val="en-CA"/>
        </w:rPr>
        <w:t xml:space="preserve"> (90%)</w:t>
      </w:r>
      <w:r w:rsidRPr="00816B22">
        <w:rPr>
          <w:rFonts w:ascii="Arial" w:hAnsi="Arial" w:cs="Arial"/>
          <w:lang w:val="en-CA"/>
        </w:rPr>
        <w:t>, 60 GS&lt;50 kW</w:t>
      </w:r>
      <w:r>
        <w:rPr>
          <w:rFonts w:ascii="Arial" w:hAnsi="Arial" w:cs="Arial"/>
          <w:lang w:val="en-CA"/>
        </w:rPr>
        <w:t xml:space="preserve"> (10%)</w:t>
      </w:r>
    </w:p>
    <w:p w:rsidR="00F453DC" w:rsidRDefault="007423BD" w:rsidP="00F453DC">
      <w:pPr>
        <w:pStyle w:val="ListParagraph"/>
        <w:numPr>
          <w:ilvl w:val="1"/>
          <w:numId w:val="41"/>
        </w:numPr>
        <w:autoSpaceDE w:val="0"/>
        <w:autoSpaceDN w:val="0"/>
        <w:adjustRightInd w:val="0"/>
        <w:rPr>
          <w:rFonts w:ascii="Arial" w:hAnsi="Arial" w:cs="Arial"/>
          <w:lang w:val="en-CA"/>
        </w:rPr>
      </w:pPr>
      <w:r>
        <w:rPr>
          <w:rFonts w:ascii="Arial" w:hAnsi="Arial" w:cs="Arial"/>
          <w:lang w:val="en-CA"/>
        </w:rPr>
        <w:t>A</w:t>
      </w:r>
      <w:r w:rsidR="00F453DC" w:rsidRPr="00816B22">
        <w:rPr>
          <w:rFonts w:ascii="Arial" w:hAnsi="Arial" w:cs="Arial"/>
          <w:lang w:val="en-CA"/>
        </w:rPr>
        <w:t>verage cost of $255/meter</w:t>
      </w:r>
      <w:r>
        <w:rPr>
          <w:rFonts w:ascii="Arial" w:hAnsi="Arial" w:cs="Arial"/>
          <w:lang w:val="en-CA"/>
        </w:rPr>
        <w:t xml:space="preserve"> ($153,000/600)</w:t>
      </w:r>
    </w:p>
    <w:p w:rsidR="00F453DC" w:rsidRPr="00816B22" w:rsidRDefault="009A2FD3" w:rsidP="00F453DC">
      <w:pPr>
        <w:pStyle w:val="ListParagraph"/>
        <w:numPr>
          <w:ilvl w:val="1"/>
          <w:numId w:val="41"/>
        </w:numPr>
        <w:autoSpaceDE w:val="0"/>
        <w:autoSpaceDN w:val="0"/>
        <w:adjustRightInd w:val="0"/>
        <w:rPr>
          <w:rFonts w:ascii="Arial" w:hAnsi="Arial" w:cs="Arial"/>
          <w:lang w:val="en-CA"/>
        </w:rPr>
      </w:pPr>
      <w:r>
        <w:rPr>
          <w:rFonts w:ascii="Arial" w:hAnsi="Arial" w:cs="Arial"/>
          <w:lang w:val="en-CA"/>
        </w:rPr>
        <w:t>E</w:t>
      </w:r>
      <w:r w:rsidR="00F453DC" w:rsidRPr="00816B22">
        <w:rPr>
          <w:rFonts w:ascii="Arial" w:hAnsi="Arial" w:cs="Arial"/>
          <w:lang w:val="en-CA"/>
        </w:rPr>
        <w:t xml:space="preserve">conomies of scale seen in 2009-2012 installations not available going forward </w:t>
      </w:r>
      <w:r>
        <w:rPr>
          <w:rStyle w:val="FootnoteReference"/>
          <w:rFonts w:ascii="Arial" w:hAnsi="Arial"/>
          <w:lang w:val="en-CA"/>
        </w:rPr>
        <w:footnoteReference w:id="22"/>
      </w:r>
    </w:p>
    <w:p w:rsidR="00F453DC" w:rsidRPr="008F69B4" w:rsidRDefault="00F453DC" w:rsidP="00F453DC">
      <w:pPr>
        <w:pStyle w:val="ListParagraph"/>
        <w:autoSpaceDE w:val="0"/>
        <w:autoSpaceDN w:val="0"/>
        <w:adjustRightInd w:val="0"/>
        <w:ind w:left="360"/>
        <w:rPr>
          <w:rFonts w:ascii="Arial" w:hAnsi="Arial" w:cs="Arial"/>
          <w:lang w:val="en-CA"/>
        </w:rPr>
      </w:pPr>
    </w:p>
    <w:p w:rsidR="008322F2" w:rsidRDefault="00300D2A" w:rsidP="001E5111">
      <w:pPr>
        <w:autoSpaceDE w:val="0"/>
        <w:autoSpaceDN w:val="0"/>
        <w:adjustRightInd w:val="0"/>
        <w:rPr>
          <w:rFonts w:ascii="Arial" w:hAnsi="Arial" w:cs="Arial"/>
          <w:bCs/>
        </w:rPr>
      </w:pPr>
      <w:r>
        <w:rPr>
          <w:rFonts w:ascii="Arial" w:hAnsi="Arial" w:cs="Arial"/>
          <w:lang w:val="en-CA"/>
        </w:rPr>
        <w:t xml:space="preserve">VECC takes no issue with the one-time expenses in 2013.  </w:t>
      </w:r>
      <w:r w:rsidR="008A5E9F">
        <w:rPr>
          <w:rFonts w:ascii="Arial" w:hAnsi="Arial" w:cs="Arial"/>
          <w:lang w:val="en-CA"/>
        </w:rPr>
        <w:t xml:space="preserve">However, </w:t>
      </w:r>
      <w:r>
        <w:rPr>
          <w:rFonts w:ascii="Arial" w:hAnsi="Arial" w:cs="Arial"/>
          <w:lang w:val="en-CA"/>
        </w:rPr>
        <w:t xml:space="preserve">VECC has concerns </w:t>
      </w:r>
      <w:r w:rsidR="007423BD">
        <w:rPr>
          <w:rFonts w:ascii="Arial" w:hAnsi="Arial" w:cs="Arial"/>
          <w:lang w:val="en-CA"/>
        </w:rPr>
        <w:t xml:space="preserve">regarding the difference in the average </w:t>
      </w:r>
      <w:r w:rsidR="00CD2586">
        <w:rPr>
          <w:rFonts w:ascii="Arial" w:hAnsi="Arial" w:cs="Arial"/>
          <w:lang w:val="en-CA"/>
        </w:rPr>
        <w:t xml:space="preserve">procurement </w:t>
      </w:r>
      <w:r w:rsidR="007423BD">
        <w:rPr>
          <w:rFonts w:ascii="Arial" w:hAnsi="Arial" w:cs="Arial"/>
          <w:lang w:val="en-CA"/>
        </w:rPr>
        <w:t>cost per meter in 2012 compared to 2013</w:t>
      </w:r>
      <w:r w:rsidR="008A5E9F">
        <w:rPr>
          <w:rFonts w:ascii="Arial" w:hAnsi="Arial" w:cs="Arial"/>
          <w:lang w:val="en-CA"/>
        </w:rPr>
        <w:t>; $536 compared to $255</w:t>
      </w:r>
      <w:r w:rsidR="007423BD">
        <w:rPr>
          <w:rFonts w:ascii="Arial" w:hAnsi="Arial" w:cs="Arial"/>
          <w:lang w:val="en-CA"/>
        </w:rPr>
        <w:t>.</w:t>
      </w:r>
      <w:r w:rsidR="006C4524">
        <w:rPr>
          <w:rFonts w:ascii="Arial" w:hAnsi="Arial" w:cs="Arial"/>
          <w:lang w:val="en-CA"/>
        </w:rPr>
        <w:t xml:space="preserve">  </w:t>
      </w:r>
      <w:r w:rsidR="008A5E9F">
        <w:rPr>
          <w:rFonts w:ascii="Arial" w:hAnsi="Arial" w:cs="Arial"/>
          <w:lang w:val="en-CA"/>
        </w:rPr>
        <w:t xml:space="preserve">VECC asks that Kingston include in its reply submission, an explanation for the higher </w:t>
      </w:r>
      <w:r w:rsidR="00CD2586">
        <w:rPr>
          <w:rFonts w:ascii="Arial" w:hAnsi="Arial" w:cs="Arial"/>
          <w:lang w:val="en-CA"/>
        </w:rPr>
        <w:t xml:space="preserve">capital </w:t>
      </w:r>
      <w:r w:rsidR="008A5E9F">
        <w:rPr>
          <w:rFonts w:ascii="Arial" w:hAnsi="Arial" w:cs="Arial"/>
          <w:lang w:val="en-CA"/>
        </w:rPr>
        <w:t xml:space="preserve">cost </w:t>
      </w:r>
      <w:r w:rsidR="00CD2586">
        <w:rPr>
          <w:rFonts w:ascii="Arial" w:hAnsi="Arial" w:cs="Arial"/>
          <w:lang w:val="en-CA"/>
        </w:rPr>
        <w:t xml:space="preserve">per meter </w:t>
      </w:r>
      <w:r w:rsidR="008A5E9F">
        <w:rPr>
          <w:rFonts w:ascii="Arial" w:hAnsi="Arial" w:cs="Arial"/>
          <w:lang w:val="en-CA"/>
        </w:rPr>
        <w:t xml:space="preserve">in 2012.  </w:t>
      </w:r>
      <w:r w:rsidR="00B13BB3">
        <w:rPr>
          <w:rFonts w:ascii="Arial" w:hAnsi="Arial" w:cs="Arial"/>
          <w:lang w:val="en-CA"/>
        </w:rPr>
        <w:t>Otherwise, o</w:t>
      </w:r>
      <w:proofErr w:type="spellStart"/>
      <w:r w:rsidR="00284A1E">
        <w:rPr>
          <w:rFonts w:ascii="Arial" w:hAnsi="Arial" w:cs="Arial"/>
          <w:bCs/>
        </w:rPr>
        <w:t>nly</w:t>
      </w:r>
      <w:proofErr w:type="spellEnd"/>
      <w:r w:rsidR="00284A1E">
        <w:rPr>
          <w:rFonts w:ascii="Arial" w:hAnsi="Arial" w:cs="Arial"/>
          <w:bCs/>
        </w:rPr>
        <w:t xml:space="preserve"> audited costs should be </w:t>
      </w:r>
      <w:r w:rsidR="008A5E9F">
        <w:rPr>
          <w:rFonts w:ascii="Arial" w:hAnsi="Arial" w:cs="Arial"/>
          <w:bCs/>
        </w:rPr>
        <w:t>included in this application</w:t>
      </w:r>
      <w:r w:rsidR="00B13BB3">
        <w:rPr>
          <w:rFonts w:ascii="Arial" w:hAnsi="Arial" w:cs="Arial"/>
          <w:bCs/>
        </w:rPr>
        <w:t xml:space="preserve"> for recovery</w:t>
      </w:r>
      <w:r w:rsidR="008A5E9F">
        <w:rPr>
          <w:rFonts w:ascii="Arial" w:hAnsi="Arial" w:cs="Arial"/>
          <w:bCs/>
        </w:rPr>
        <w:t>.</w:t>
      </w:r>
    </w:p>
    <w:p w:rsidR="008322F2" w:rsidRDefault="008322F2" w:rsidP="000F63C2">
      <w:pPr>
        <w:autoSpaceDE w:val="0"/>
        <w:autoSpaceDN w:val="0"/>
        <w:adjustRightInd w:val="0"/>
        <w:rPr>
          <w:rFonts w:ascii="Arial" w:hAnsi="Arial" w:cs="Arial"/>
          <w:bCs/>
        </w:rPr>
      </w:pPr>
    </w:p>
    <w:p w:rsidR="007A76BE" w:rsidRDefault="007A76BE" w:rsidP="007A76BE">
      <w:pPr>
        <w:autoSpaceDE w:val="0"/>
        <w:autoSpaceDN w:val="0"/>
        <w:adjustRightInd w:val="0"/>
        <w:rPr>
          <w:rFonts w:ascii="Arial" w:hAnsi="Arial" w:cs="Arial"/>
          <w:bCs/>
        </w:rPr>
      </w:pPr>
      <w:r>
        <w:rPr>
          <w:rFonts w:ascii="Arial" w:hAnsi="Arial" w:cs="Arial"/>
          <w:b/>
          <w:bCs/>
        </w:rPr>
        <w:t>Cost Allocation &amp; Calculation of Smart Meter Rate Riders</w:t>
      </w:r>
      <w:r>
        <w:rPr>
          <w:rFonts w:ascii="Arial" w:hAnsi="Arial" w:cs="Arial"/>
          <w:bCs/>
        </w:rPr>
        <w:t xml:space="preserve"> </w:t>
      </w:r>
    </w:p>
    <w:p w:rsidR="007A76BE" w:rsidRDefault="007A76BE" w:rsidP="007A76BE">
      <w:pPr>
        <w:autoSpaceDE w:val="0"/>
        <w:autoSpaceDN w:val="0"/>
        <w:adjustRightInd w:val="0"/>
        <w:rPr>
          <w:rFonts w:ascii="Arial" w:hAnsi="Arial" w:cs="Arial"/>
          <w:bCs/>
        </w:rPr>
      </w:pPr>
    </w:p>
    <w:p w:rsidR="00DC6785" w:rsidRPr="00770445" w:rsidRDefault="00DC6785" w:rsidP="00DC6785">
      <w:pPr>
        <w:autoSpaceDE w:val="0"/>
        <w:autoSpaceDN w:val="0"/>
        <w:adjustRightInd w:val="0"/>
        <w:rPr>
          <w:rFonts w:ascii="Arial" w:hAnsi="Arial" w:cs="Arial"/>
          <w:bCs/>
        </w:rPr>
      </w:pPr>
      <w:r>
        <w:rPr>
          <w:rFonts w:ascii="Arial" w:hAnsi="Arial" w:cs="Arial"/>
          <w:bCs/>
        </w:rPr>
        <w:t xml:space="preserve">Table 3 below shows Kingston’s smart meter rate riders originally filed in its application compared to </w:t>
      </w:r>
      <w:r w:rsidR="00936D7A">
        <w:rPr>
          <w:rFonts w:ascii="Arial" w:hAnsi="Arial" w:cs="Arial"/>
          <w:bCs/>
        </w:rPr>
        <w:t xml:space="preserve">the </w:t>
      </w:r>
      <w:r>
        <w:rPr>
          <w:rFonts w:ascii="Arial" w:hAnsi="Arial" w:cs="Arial"/>
          <w:bCs/>
        </w:rPr>
        <w:t>revised rate riders resulting from interrogatory responses</w:t>
      </w:r>
      <w:r w:rsidR="00936D7A">
        <w:rPr>
          <w:rFonts w:ascii="Arial" w:hAnsi="Arial" w:cs="Arial"/>
          <w:bCs/>
        </w:rPr>
        <w:t xml:space="preserve"> (Board Staff IR#9, #10(a)&amp;(b), #13(a), #15(b) and VECC IR#5(b)</w:t>
      </w:r>
      <w:r>
        <w:rPr>
          <w:rFonts w:ascii="Arial" w:hAnsi="Arial" w:cs="Arial"/>
          <w:bCs/>
        </w:rPr>
        <w:t>.</w:t>
      </w:r>
    </w:p>
    <w:p w:rsidR="00DC6785" w:rsidRPr="00770445" w:rsidRDefault="00DC6785" w:rsidP="00DC6785">
      <w:pPr>
        <w:pStyle w:val="ListParagraph"/>
        <w:autoSpaceDE w:val="0"/>
        <w:autoSpaceDN w:val="0"/>
        <w:adjustRightInd w:val="0"/>
        <w:ind w:left="360"/>
        <w:rPr>
          <w:rFonts w:ascii="Arial" w:hAnsi="Arial" w:cs="Arial"/>
          <w:bCs/>
        </w:rPr>
      </w:pPr>
    </w:p>
    <w:p w:rsidR="00DC6785" w:rsidRPr="00770445" w:rsidRDefault="00DC6785" w:rsidP="00DC6785">
      <w:pPr>
        <w:autoSpaceDE w:val="0"/>
        <w:autoSpaceDN w:val="0"/>
        <w:adjustRightInd w:val="0"/>
        <w:rPr>
          <w:rFonts w:ascii="Arial" w:hAnsi="Arial" w:cs="Arial"/>
          <w:bCs/>
        </w:rPr>
      </w:pPr>
      <w:r w:rsidRPr="00770445">
        <w:rPr>
          <w:rFonts w:ascii="Arial" w:hAnsi="Arial" w:cs="Arial"/>
          <w:b/>
          <w:bCs/>
        </w:rPr>
        <w:t xml:space="preserve">Table </w:t>
      </w:r>
      <w:r>
        <w:rPr>
          <w:rFonts w:ascii="Arial" w:hAnsi="Arial" w:cs="Arial"/>
          <w:b/>
          <w:bCs/>
        </w:rPr>
        <w:t>3</w:t>
      </w:r>
      <w:r w:rsidRPr="00770445">
        <w:rPr>
          <w:rFonts w:ascii="Arial" w:hAnsi="Arial" w:cs="Arial"/>
          <w:b/>
          <w:bCs/>
        </w:rPr>
        <w:t>: SMDR &amp; SMIRR Rate Riders: As Filed Compared to Revised</w:t>
      </w:r>
      <w:r w:rsidRPr="00770445">
        <w:rPr>
          <w:rFonts w:ascii="Arial" w:hAnsi="Arial" w:cs="Arial"/>
          <w:b/>
          <w:bCs/>
        </w:rPr>
        <w:br/>
      </w:r>
    </w:p>
    <w:tbl>
      <w:tblPr>
        <w:tblStyle w:val="TableGrid"/>
        <w:tblW w:w="0" w:type="auto"/>
        <w:tblInd w:w="651" w:type="dxa"/>
        <w:tblLayout w:type="fixed"/>
        <w:tblLook w:val="04A0"/>
      </w:tblPr>
      <w:tblGrid>
        <w:gridCol w:w="1070"/>
        <w:gridCol w:w="1222"/>
        <w:gridCol w:w="1418"/>
        <w:gridCol w:w="1134"/>
        <w:gridCol w:w="1417"/>
      </w:tblGrid>
      <w:tr w:rsidR="00DC6785" w:rsidRPr="000465F2" w:rsidTr="00936D7A">
        <w:trPr>
          <w:trHeight w:val="482"/>
        </w:trPr>
        <w:tc>
          <w:tcPr>
            <w:tcW w:w="1070" w:type="dxa"/>
          </w:tcPr>
          <w:p w:rsidR="00DC6785" w:rsidRPr="000465F2" w:rsidRDefault="00DC6785" w:rsidP="00936D7A">
            <w:pPr>
              <w:autoSpaceDE w:val="0"/>
              <w:autoSpaceDN w:val="0"/>
              <w:adjustRightInd w:val="0"/>
              <w:rPr>
                <w:rFonts w:ascii="Arial" w:hAnsi="Arial" w:cs="Arial"/>
                <w:b/>
                <w:bCs/>
                <w:sz w:val="16"/>
                <w:szCs w:val="16"/>
              </w:rPr>
            </w:pPr>
          </w:p>
        </w:tc>
        <w:tc>
          <w:tcPr>
            <w:tcW w:w="2640" w:type="dxa"/>
            <w:gridSpan w:val="2"/>
          </w:tcPr>
          <w:p w:rsidR="00DC6785" w:rsidRDefault="00DC6785" w:rsidP="00936D7A">
            <w:pPr>
              <w:autoSpaceDE w:val="0"/>
              <w:autoSpaceDN w:val="0"/>
              <w:adjustRightInd w:val="0"/>
              <w:rPr>
                <w:rFonts w:ascii="Arial" w:hAnsi="Arial" w:cs="Arial"/>
                <w:b/>
                <w:bCs/>
                <w:sz w:val="16"/>
                <w:szCs w:val="16"/>
              </w:rPr>
            </w:pPr>
            <w:r>
              <w:rPr>
                <w:rFonts w:ascii="Arial" w:hAnsi="Arial" w:cs="Arial"/>
                <w:b/>
                <w:bCs/>
                <w:sz w:val="16"/>
                <w:szCs w:val="16"/>
              </w:rPr>
              <w:t>SMDR ($/month)</w:t>
            </w:r>
          </w:p>
          <w:p w:rsidR="00DC6785" w:rsidRPr="000465F2" w:rsidRDefault="00DC6785" w:rsidP="00936D7A">
            <w:pPr>
              <w:autoSpaceDE w:val="0"/>
              <w:autoSpaceDN w:val="0"/>
              <w:adjustRightInd w:val="0"/>
              <w:rPr>
                <w:rFonts w:ascii="Arial" w:hAnsi="Arial" w:cs="Arial"/>
                <w:b/>
                <w:bCs/>
                <w:sz w:val="16"/>
                <w:szCs w:val="16"/>
              </w:rPr>
            </w:pPr>
            <w:r>
              <w:rPr>
                <w:rFonts w:ascii="Arial" w:hAnsi="Arial" w:cs="Arial"/>
                <w:b/>
                <w:bCs/>
                <w:sz w:val="16"/>
                <w:szCs w:val="16"/>
              </w:rPr>
              <w:t>(24 months)</w:t>
            </w:r>
          </w:p>
        </w:tc>
        <w:tc>
          <w:tcPr>
            <w:tcW w:w="2551" w:type="dxa"/>
            <w:gridSpan w:val="2"/>
          </w:tcPr>
          <w:p w:rsidR="00DC6785" w:rsidRDefault="00DC6785" w:rsidP="00936D7A">
            <w:pPr>
              <w:autoSpaceDE w:val="0"/>
              <w:autoSpaceDN w:val="0"/>
              <w:adjustRightInd w:val="0"/>
              <w:rPr>
                <w:rFonts w:ascii="Arial" w:hAnsi="Arial" w:cs="Arial"/>
                <w:b/>
                <w:bCs/>
                <w:sz w:val="16"/>
                <w:szCs w:val="16"/>
              </w:rPr>
            </w:pPr>
            <w:r>
              <w:rPr>
                <w:rFonts w:ascii="Arial" w:hAnsi="Arial" w:cs="Arial"/>
                <w:b/>
                <w:bCs/>
                <w:sz w:val="16"/>
                <w:szCs w:val="16"/>
              </w:rPr>
              <w:t>SMIRR</w:t>
            </w:r>
            <w:r w:rsidR="00936D7A">
              <w:rPr>
                <w:rFonts w:ascii="Arial" w:hAnsi="Arial" w:cs="Arial"/>
                <w:b/>
                <w:bCs/>
                <w:sz w:val="16"/>
                <w:szCs w:val="16"/>
              </w:rPr>
              <w:t xml:space="preserve"> </w:t>
            </w:r>
            <w:r>
              <w:rPr>
                <w:rFonts w:ascii="Arial" w:hAnsi="Arial" w:cs="Arial"/>
                <w:b/>
                <w:bCs/>
                <w:sz w:val="16"/>
                <w:szCs w:val="16"/>
              </w:rPr>
              <w:t>($/month)</w:t>
            </w:r>
          </w:p>
          <w:p w:rsidR="00DC6785" w:rsidRPr="000465F2" w:rsidRDefault="00DC6785" w:rsidP="00936D7A">
            <w:pPr>
              <w:autoSpaceDE w:val="0"/>
              <w:autoSpaceDN w:val="0"/>
              <w:adjustRightInd w:val="0"/>
              <w:rPr>
                <w:rFonts w:ascii="Arial" w:hAnsi="Arial" w:cs="Arial"/>
                <w:b/>
                <w:bCs/>
                <w:sz w:val="16"/>
                <w:szCs w:val="16"/>
              </w:rPr>
            </w:pPr>
            <w:r>
              <w:rPr>
                <w:rFonts w:ascii="Arial" w:hAnsi="Arial" w:cs="Arial"/>
                <w:b/>
                <w:bCs/>
                <w:sz w:val="16"/>
                <w:szCs w:val="16"/>
              </w:rPr>
              <w:t>(Jan 1, 2013 to next COS)</w:t>
            </w:r>
          </w:p>
        </w:tc>
      </w:tr>
      <w:tr w:rsidR="00DC6785" w:rsidRPr="000465F2" w:rsidTr="00936D7A">
        <w:trPr>
          <w:trHeight w:val="482"/>
        </w:trPr>
        <w:tc>
          <w:tcPr>
            <w:tcW w:w="1070" w:type="dxa"/>
          </w:tcPr>
          <w:p w:rsidR="00DC6785" w:rsidRPr="000465F2" w:rsidRDefault="00DC6785" w:rsidP="00936D7A">
            <w:pPr>
              <w:autoSpaceDE w:val="0"/>
              <w:autoSpaceDN w:val="0"/>
              <w:adjustRightInd w:val="0"/>
              <w:rPr>
                <w:rFonts w:ascii="Arial" w:hAnsi="Arial" w:cs="Arial"/>
                <w:b/>
                <w:bCs/>
                <w:sz w:val="16"/>
                <w:szCs w:val="16"/>
              </w:rPr>
            </w:pPr>
            <w:r w:rsidRPr="000465F2">
              <w:rPr>
                <w:rFonts w:ascii="Arial" w:hAnsi="Arial" w:cs="Arial"/>
                <w:b/>
                <w:bCs/>
                <w:sz w:val="16"/>
                <w:szCs w:val="16"/>
              </w:rPr>
              <w:t>Class</w:t>
            </w:r>
          </w:p>
        </w:tc>
        <w:tc>
          <w:tcPr>
            <w:tcW w:w="1222" w:type="dxa"/>
          </w:tcPr>
          <w:p w:rsidR="00DC6785" w:rsidRPr="000465F2" w:rsidRDefault="00DC6785" w:rsidP="00936D7A">
            <w:pPr>
              <w:autoSpaceDE w:val="0"/>
              <w:autoSpaceDN w:val="0"/>
              <w:adjustRightInd w:val="0"/>
              <w:rPr>
                <w:rFonts w:ascii="Arial" w:hAnsi="Arial" w:cs="Arial"/>
                <w:b/>
                <w:bCs/>
                <w:sz w:val="16"/>
                <w:szCs w:val="16"/>
              </w:rPr>
            </w:pPr>
            <w:r w:rsidRPr="000465F2">
              <w:rPr>
                <w:rFonts w:ascii="Arial" w:hAnsi="Arial" w:cs="Arial"/>
                <w:b/>
                <w:bCs/>
                <w:sz w:val="16"/>
                <w:szCs w:val="16"/>
              </w:rPr>
              <w:t xml:space="preserve">As Filed </w:t>
            </w:r>
          </w:p>
          <w:p w:rsidR="00DC6785" w:rsidRPr="000465F2" w:rsidRDefault="00DC6785" w:rsidP="00936D7A">
            <w:pPr>
              <w:autoSpaceDE w:val="0"/>
              <w:autoSpaceDN w:val="0"/>
              <w:adjustRightInd w:val="0"/>
              <w:rPr>
                <w:rFonts w:ascii="Arial" w:hAnsi="Arial" w:cs="Arial"/>
                <w:b/>
                <w:bCs/>
                <w:sz w:val="16"/>
                <w:szCs w:val="16"/>
              </w:rPr>
            </w:pPr>
          </w:p>
        </w:tc>
        <w:tc>
          <w:tcPr>
            <w:tcW w:w="1418" w:type="dxa"/>
          </w:tcPr>
          <w:p w:rsidR="00DC6785" w:rsidRPr="000465F2" w:rsidRDefault="00DC6785" w:rsidP="00936D7A">
            <w:pPr>
              <w:autoSpaceDE w:val="0"/>
              <w:autoSpaceDN w:val="0"/>
              <w:adjustRightInd w:val="0"/>
              <w:rPr>
                <w:rFonts w:ascii="Arial" w:hAnsi="Arial" w:cs="Arial"/>
                <w:b/>
                <w:bCs/>
                <w:sz w:val="16"/>
                <w:szCs w:val="16"/>
              </w:rPr>
            </w:pPr>
            <w:r w:rsidRPr="000465F2">
              <w:rPr>
                <w:rFonts w:ascii="Arial" w:hAnsi="Arial" w:cs="Arial"/>
                <w:b/>
                <w:bCs/>
                <w:sz w:val="16"/>
                <w:szCs w:val="16"/>
              </w:rPr>
              <w:t xml:space="preserve"> </w:t>
            </w:r>
            <w:r>
              <w:rPr>
                <w:rFonts w:ascii="Arial" w:hAnsi="Arial" w:cs="Arial"/>
                <w:b/>
                <w:bCs/>
                <w:sz w:val="16"/>
                <w:szCs w:val="16"/>
              </w:rPr>
              <w:t>Revised Board Staff #17(a)</w:t>
            </w:r>
          </w:p>
        </w:tc>
        <w:tc>
          <w:tcPr>
            <w:tcW w:w="1134" w:type="dxa"/>
          </w:tcPr>
          <w:p w:rsidR="00DC6785" w:rsidRPr="000465F2" w:rsidRDefault="00DC6785" w:rsidP="00936D7A">
            <w:pPr>
              <w:autoSpaceDE w:val="0"/>
              <w:autoSpaceDN w:val="0"/>
              <w:adjustRightInd w:val="0"/>
              <w:rPr>
                <w:rFonts w:ascii="Arial" w:hAnsi="Arial" w:cs="Arial"/>
                <w:b/>
                <w:bCs/>
                <w:sz w:val="16"/>
                <w:szCs w:val="16"/>
              </w:rPr>
            </w:pPr>
            <w:r w:rsidRPr="000465F2">
              <w:rPr>
                <w:rFonts w:ascii="Arial" w:hAnsi="Arial" w:cs="Arial"/>
                <w:b/>
                <w:bCs/>
                <w:sz w:val="16"/>
                <w:szCs w:val="16"/>
              </w:rPr>
              <w:t xml:space="preserve">As Filed </w:t>
            </w:r>
          </w:p>
        </w:tc>
        <w:tc>
          <w:tcPr>
            <w:tcW w:w="1417" w:type="dxa"/>
          </w:tcPr>
          <w:p w:rsidR="00DC6785" w:rsidRPr="000465F2" w:rsidRDefault="00DC6785" w:rsidP="00936D7A">
            <w:pPr>
              <w:autoSpaceDE w:val="0"/>
              <w:autoSpaceDN w:val="0"/>
              <w:adjustRightInd w:val="0"/>
              <w:rPr>
                <w:rFonts w:ascii="Arial" w:hAnsi="Arial" w:cs="Arial"/>
                <w:b/>
                <w:bCs/>
                <w:sz w:val="16"/>
                <w:szCs w:val="16"/>
              </w:rPr>
            </w:pPr>
            <w:r w:rsidRPr="000465F2">
              <w:rPr>
                <w:rFonts w:ascii="Arial" w:hAnsi="Arial" w:cs="Arial"/>
                <w:b/>
                <w:bCs/>
                <w:sz w:val="16"/>
                <w:szCs w:val="16"/>
              </w:rPr>
              <w:t xml:space="preserve"> </w:t>
            </w:r>
            <w:r>
              <w:rPr>
                <w:rFonts w:ascii="Arial" w:hAnsi="Arial" w:cs="Arial"/>
                <w:b/>
                <w:bCs/>
                <w:sz w:val="16"/>
                <w:szCs w:val="16"/>
              </w:rPr>
              <w:t>Revised Board Staff #17(b)</w:t>
            </w:r>
          </w:p>
        </w:tc>
      </w:tr>
      <w:tr w:rsidR="00DC6785" w:rsidRPr="000465F2" w:rsidTr="00936D7A">
        <w:tc>
          <w:tcPr>
            <w:tcW w:w="1070" w:type="dxa"/>
          </w:tcPr>
          <w:p w:rsidR="00DC6785" w:rsidRPr="000465F2" w:rsidRDefault="00DC6785" w:rsidP="00936D7A">
            <w:pPr>
              <w:autoSpaceDE w:val="0"/>
              <w:autoSpaceDN w:val="0"/>
              <w:adjustRightInd w:val="0"/>
              <w:rPr>
                <w:rFonts w:ascii="Arial" w:hAnsi="Arial" w:cs="Arial"/>
                <w:b/>
                <w:bCs/>
                <w:sz w:val="16"/>
                <w:szCs w:val="16"/>
              </w:rPr>
            </w:pPr>
            <w:r w:rsidRPr="000465F2">
              <w:rPr>
                <w:rFonts w:ascii="Arial" w:hAnsi="Arial" w:cs="Arial"/>
                <w:b/>
                <w:bCs/>
                <w:sz w:val="16"/>
                <w:szCs w:val="16"/>
              </w:rPr>
              <w:t xml:space="preserve">Residential </w:t>
            </w:r>
          </w:p>
        </w:tc>
        <w:tc>
          <w:tcPr>
            <w:tcW w:w="1222" w:type="dxa"/>
          </w:tcPr>
          <w:p w:rsidR="00DC6785" w:rsidRPr="000465F2" w:rsidRDefault="00DC6785" w:rsidP="00936D7A">
            <w:pPr>
              <w:autoSpaceDE w:val="0"/>
              <w:autoSpaceDN w:val="0"/>
              <w:adjustRightInd w:val="0"/>
              <w:jc w:val="right"/>
              <w:rPr>
                <w:rFonts w:ascii="Arial" w:hAnsi="Arial" w:cs="Arial"/>
                <w:bCs/>
                <w:sz w:val="16"/>
                <w:szCs w:val="16"/>
              </w:rPr>
            </w:pPr>
            <w:r w:rsidRPr="000465F2">
              <w:rPr>
                <w:rFonts w:ascii="Arial" w:hAnsi="Arial" w:cs="Arial"/>
                <w:bCs/>
                <w:sz w:val="16"/>
                <w:szCs w:val="16"/>
              </w:rPr>
              <w:t>$</w:t>
            </w:r>
            <w:r>
              <w:rPr>
                <w:rFonts w:ascii="Arial" w:hAnsi="Arial" w:cs="Arial"/>
                <w:bCs/>
                <w:sz w:val="16"/>
                <w:szCs w:val="16"/>
              </w:rPr>
              <w:t>0.80</w:t>
            </w:r>
          </w:p>
        </w:tc>
        <w:tc>
          <w:tcPr>
            <w:tcW w:w="1418" w:type="dxa"/>
          </w:tcPr>
          <w:p w:rsidR="00DC6785" w:rsidRPr="00A22258" w:rsidRDefault="00DC6785" w:rsidP="00936D7A">
            <w:pPr>
              <w:autoSpaceDE w:val="0"/>
              <w:autoSpaceDN w:val="0"/>
              <w:adjustRightInd w:val="0"/>
              <w:jc w:val="right"/>
              <w:rPr>
                <w:rFonts w:ascii="Arial" w:hAnsi="Arial" w:cs="Arial"/>
                <w:b/>
                <w:bCs/>
                <w:sz w:val="16"/>
                <w:szCs w:val="16"/>
              </w:rPr>
            </w:pPr>
            <w:r w:rsidRPr="00A22258">
              <w:rPr>
                <w:rFonts w:ascii="Arial" w:hAnsi="Arial" w:cs="Arial"/>
                <w:b/>
                <w:bCs/>
                <w:sz w:val="16"/>
                <w:szCs w:val="16"/>
              </w:rPr>
              <w:t>$</w:t>
            </w:r>
            <w:r>
              <w:rPr>
                <w:rFonts w:ascii="Arial" w:hAnsi="Arial" w:cs="Arial"/>
                <w:b/>
                <w:bCs/>
                <w:sz w:val="16"/>
                <w:szCs w:val="16"/>
              </w:rPr>
              <w:t>1.12</w:t>
            </w:r>
          </w:p>
        </w:tc>
        <w:tc>
          <w:tcPr>
            <w:tcW w:w="1134" w:type="dxa"/>
          </w:tcPr>
          <w:p w:rsidR="00DC6785" w:rsidRPr="000465F2" w:rsidRDefault="00DC6785" w:rsidP="00936D7A">
            <w:pPr>
              <w:autoSpaceDE w:val="0"/>
              <w:autoSpaceDN w:val="0"/>
              <w:adjustRightInd w:val="0"/>
              <w:jc w:val="right"/>
              <w:rPr>
                <w:rFonts w:ascii="Arial" w:hAnsi="Arial" w:cs="Arial"/>
                <w:bCs/>
                <w:sz w:val="16"/>
                <w:szCs w:val="16"/>
              </w:rPr>
            </w:pPr>
            <w:r w:rsidRPr="000465F2">
              <w:rPr>
                <w:rFonts w:ascii="Arial" w:hAnsi="Arial" w:cs="Arial"/>
                <w:bCs/>
                <w:sz w:val="16"/>
                <w:szCs w:val="16"/>
              </w:rPr>
              <w:t>$</w:t>
            </w:r>
            <w:r>
              <w:rPr>
                <w:rFonts w:ascii="Arial" w:hAnsi="Arial" w:cs="Arial"/>
                <w:bCs/>
                <w:sz w:val="16"/>
                <w:szCs w:val="16"/>
              </w:rPr>
              <w:t>2.22</w:t>
            </w:r>
          </w:p>
        </w:tc>
        <w:tc>
          <w:tcPr>
            <w:tcW w:w="1417" w:type="dxa"/>
          </w:tcPr>
          <w:p w:rsidR="00DC6785" w:rsidRPr="00A22258" w:rsidRDefault="00DC6785" w:rsidP="00936D7A">
            <w:pPr>
              <w:autoSpaceDE w:val="0"/>
              <w:autoSpaceDN w:val="0"/>
              <w:adjustRightInd w:val="0"/>
              <w:jc w:val="right"/>
              <w:rPr>
                <w:rFonts w:ascii="Arial" w:hAnsi="Arial" w:cs="Arial"/>
                <w:b/>
                <w:bCs/>
                <w:sz w:val="16"/>
                <w:szCs w:val="16"/>
              </w:rPr>
            </w:pPr>
            <w:r w:rsidRPr="00A22258">
              <w:rPr>
                <w:rFonts w:ascii="Arial" w:hAnsi="Arial" w:cs="Arial"/>
                <w:b/>
                <w:bCs/>
                <w:sz w:val="16"/>
                <w:szCs w:val="16"/>
              </w:rPr>
              <w:t>$</w:t>
            </w:r>
            <w:r>
              <w:rPr>
                <w:rFonts w:ascii="Arial" w:hAnsi="Arial" w:cs="Arial"/>
                <w:b/>
                <w:bCs/>
                <w:sz w:val="16"/>
                <w:szCs w:val="16"/>
              </w:rPr>
              <w:t>2.79</w:t>
            </w:r>
          </w:p>
        </w:tc>
      </w:tr>
      <w:tr w:rsidR="00DC6785" w:rsidRPr="000465F2" w:rsidTr="00936D7A">
        <w:tc>
          <w:tcPr>
            <w:tcW w:w="1070" w:type="dxa"/>
          </w:tcPr>
          <w:p w:rsidR="00DC6785" w:rsidRPr="000465F2" w:rsidRDefault="00DC6785" w:rsidP="00936D7A">
            <w:pPr>
              <w:autoSpaceDE w:val="0"/>
              <w:autoSpaceDN w:val="0"/>
              <w:adjustRightInd w:val="0"/>
              <w:rPr>
                <w:rFonts w:ascii="Arial" w:hAnsi="Arial" w:cs="Arial"/>
                <w:b/>
                <w:bCs/>
                <w:sz w:val="16"/>
                <w:szCs w:val="16"/>
              </w:rPr>
            </w:pPr>
            <w:r w:rsidRPr="000465F2">
              <w:rPr>
                <w:rFonts w:ascii="Arial" w:hAnsi="Arial" w:cs="Arial"/>
                <w:b/>
                <w:bCs/>
                <w:sz w:val="16"/>
                <w:szCs w:val="16"/>
              </w:rPr>
              <w:t>GS&lt;50 kW</w:t>
            </w:r>
          </w:p>
          <w:p w:rsidR="00DC6785" w:rsidRPr="000465F2" w:rsidRDefault="00DC6785" w:rsidP="00936D7A">
            <w:pPr>
              <w:autoSpaceDE w:val="0"/>
              <w:autoSpaceDN w:val="0"/>
              <w:adjustRightInd w:val="0"/>
              <w:rPr>
                <w:rFonts w:ascii="Arial" w:hAnsi="Arial" w:cs="Arial"/>
                <w:b/>
                <w:bCs/>
                <w:sz w:val="16"/>
                <w:szCs w:val="16"/>
              </w:rPr>
            </w:pPr>
          </w:p>
        </w:tc>
        <w:tc>
          <w:tcPr>
            <w:tcW w:w="1222" w:type="dxa"/>
          </w:tcPr>
          <w:p w:rsidR="00DC6785" w:rsidRPr="000465F2" w:rsidRDefault="00DC6785" w:rsidP="00936D7A">
            <w:pPr>
              <w:autoSpaceDE w:val="0"/>
              <w:autoSpaceDN w:val="0"/>
              <w:adjustRightInd w:val="0"/>
              <w:jc w:val="right"/>
              <w:rPr>
                <w:rFonts w:ascii="Arial" w:hAnsi="Arial" w:cs="Arial"/>
                <w:bCs/>
                <w:sz w:val="16"/>
                <w:szCs w:val="16"/>
              </w:rPr>
            </w:pPr>
            <w:r w:rsidRPr="000465F2">
              <w:rPr>
                <w:rFonts w:ascii="Arial" w:hAnsi="Arial" w:cs="Arial"/>
                <w:bCs/>
                <w:sz w:val="16"/>
                <w:szCs w:val="16"/>
              </w:rPr>
              <w:t>$</w:t>
            </w:r>
            <w:r>
              <w:rPr>
                <w:rFonts w:ascii="Arial" w:hAnsi="Arial" w:cs="Arial"/>
                <w:bCs/>
                <w:sz w:val="16"/>
                <w:szCs w:val="16"/>
              </w:rPr>
              <w:t>0.65</w:t>
            </w:r>
          </w:p>
        </w:tc>
        <w:tc>
          <w:tcPr>
            <w:tcW w:w="1418" w:type="dxa"/>
          </w:tcPr>
          <w:p w:rsidR="00DC6785" w:rsidRPr="00A22258" w:rsidRDefault="00DC6785" w:rsidP="00936D7A">
            <w:pPr>
              <w:autoSpaceDE w:val="0"/>
              <w:autoSpaceDN w:val="0"/>
              <w:adjustRightInd w:val="0"/>
              <w:jc w:val="right"/>
              <w:rPr>
                <w:rFonts w:ascii="Arial" w:hAnsi="Arial" w:cs="Arial"/>
                <w:b/>
                <w:bCs/>
                <w:sz w:val="16"/>
                <w:szCs w:val="16"/>
              </w:rPr>
            </w:pPr>
            <w:r w:rsidRPr="00A22258">
              <w:rPr>
                <w:rFonts w:ascii="Arial" w:hAnsi="Arial" w:cs="Arial"/>
                <w:b/>
                <w:bCs/>
                <w:sz w:val="16"/>
                <w:szCs w:val="16"/>
              </w:rPr>
              <w:t>$</w:t>
            </w:r>
            <w:r>
              <w:rPr>
                <w:rFonts w:ascii="Arial" w:hAnsi="Arial" w:cs="Arial"/>
                <w:b/>
                <w:bCs/>
                <w:sz w:val="16"/>
                <w:szCs w:val="16"/>
              </w:rPr>
              <w:t>0.97</w:t>
            </w:r>
          </w:p>
        </w:tc>
        <w:tc>
          <w:tcPr>
            <w:tcW w:w="1134" w:type="dxa"/>
          </w:tcPr>
          <w:p w:rsidR="00DC6785" w:rsidRPr="000465F2" w:rsidRDefault="00DC6785" w:rsidP="00936D7A">
            <w:pPr>
              <w:autoSpaceDE w:val="0"/>
              <w:autoSpaceDN w:val="0"/>
              <w:adjustRightInd w:val="0"/>
              <w:jc w:val="right"/>
              <w:rPr>
                <w:rFonts w:ascii="Arial" w:hAnsi="Arial" w:cs="Arial"/>
                <w:bCs/>
                <w:sz w:val="16"/>
                <w:szCs w:val="16"/>
              </w:rPr>
            </w:pPr>
            <w:r w:rsidRPr="000465F2">
              <w:rPr>
                <w:rFonts w:ascii="Arial" w:hAnsi="Arial" w:cs="Arial"/>
                <w:bCs/>
                <w:sz w:val="16"/>
                <w:szCs w:val="16"/>
              </w:rPr>
              <w:t>$</w:t>
            </w:r>
            <w:r>
              <w:rPr>
                <w:rFonts w:ascii="Arial" w:hAnsi="Arial" w:cs="Arial"/>
                <w:bCs/>
                <w:sz w:val="16"/>
                <w:szCs w:val="16"/>
              </w:rPr>
              <w:t>2.22</w:t>
            </w:r>
          </w:p>
        </w:tc>
        <w:tc>
          <w:tcPr>
            <w:tcW w:w="1417" w:type="dxa"/>
          </w:tcPr>
          <w:p w:rsidR="00DC6785" w:rsidRPr="00A22258" w:rsidRDefault="00DC6785" w:rsidP="00936D7A">
            <w:pPr>
              <w:autoSpaceDE w:val="0"/>
              <w:autoSpaceDN w:val="0"/>
              <w:adjustRightInd w:val="0"/>
              <w:jc w:val="right"/>
              <w:rPr>
                <w:rFonts w:ascii="Arial" w:hAnsi="Arial" w:cs="Arial"/>
                <w:b/>
                <w:bCs/>
                <w:sz w:val="16"/>
                <w:szCs w:val="16"/>
              </w:rPr>
            </w:pPr>
            <w:r w:rsidRPr="00A22258">
              <w:rPr>
                <w:rFonts w:ascii="Arial" w:hAnsi="Arial" w:cs="Arial"/>
                <w:b/>
                <w:bCs/>
                <w:sz w:val="16"/>
                <w:szCs w:val="16"/>
              </w:rPr>
              <w:t>$</w:t>
            </w:r>
            <w:r>
              <w:rPr>
                <w:rFonts w:ascii="Arial" w:hAnsi="Arial" w:cs="Arial"/>
                <w:b/>
                <w:bCs/>
                <w:sz w:val="16"/>
                <w:szCs w:val="16"/>
              </w:rPr>
              <w:t>2.79</w:t>
            </w:r>
          </w:p>
        </w:tc>
      </w:tr>
    </w:tbl>
    <w:p w:rsidR="00DC6785" w:rsidRDefault="00DC6785" w:rsidP="00DC6785">
      <w:pPr>
        <w:autoSpaceDE w:val="0"/>
        <w:autoSpaceDN w:val="0"/>
        <w:adjustRightInd w:val="0"/>
        <w:rPr>
          <w:rFonts w:ascii="Arial" w:hAnsi="Arial" w:cs="Arial"/>
          <w:bCs/>
        </w:rPr>
      </w:pPr>
    </w:p>
    <w:p w:rsidR="00936D7A" w:rsidRDefault="00936D7A" w:rsidP="00936D7A">
      <w:pPr>
        <w:autoSpaceDE w:val="0"/>
        <w:autoSpaceDN w:val="0"/>
        <w:adjustRightInd w:val="0"/>
        <w:rPr>
          <w:rFonts w:ascii="Arial" w:hAnsi="Arial" w:cs="Arial"/>
          <w:bCs/>
        </w:rPr>
      </w:pPr>
      <w:r>
        <w:rPr>
          <w:rFonts w:ascii="Arial" w:hAnsi="Arial" w:cs="Arial"/>
          <w:bCs/>
        </w:rPr>
        <w:t xml:space="preserve">VECC notes Kingston has proposed an SMDR for the residential class that is greater than the SMDR for the GS&lt;50 kW class.  Given the smart meter applications reviewed to date, VECC observes </w:t>
      </w:r>
      <w:r w:rsidR="000B79FE">
        <w:rPr>
          <w:rFonts w:ascii="Arial" w:hAnsi="Arial" w:cs="Arial"/>
          <w:bCs/>
        </w:rPr>
        <w:t xml:space="preserve">as did Board Staff </w:t>
      </w:r>
      <w:r>
        <w:rPr>
          <w:rFonts w:ascii="Arial" w:hAnsi="Arial" w:cs="Arial"/>
          <w:bCs/>
        </w:rPr>
        <w:t xml:space="preserve">that </w:t>
      </w:r>
      <w:r w:rsidR="000B79FE">
        <w:rPr>
          <w:rFonts w:ascii="Arial" w:hAnsi="Arial" w:cs="Arial"/>
          <w:bCs/>
        </w:rPr>
        <w:t>a r</w:t>
      </w:r>
      <w:r>
        <w:rPr>
          <w:rFonts w:ascii="Arial" w:hAnsi="Arial" w:cs="Arial"/>
          <w:bCs/>
        </w:rPr>
        <w:t xml:space="preserve">esidential SMDR </w:t>
      </w:r>
      <w:r w:rsidR="000B79FE">
        <w:rPr>
          <w:rFonts w:ascii="Arial" w:hAnsi="Arial" w:cs="Arial"/>
          <w:bCs/>
        </w:rPr>
        <w:t xml:space="preserve">that </w:t>
      </w:r>
      <w:r>
        <w:rPr>
          <w:rFonts w:ascii="Arial" w:hAnsi="Arial" w:cs="Arial"/>
          <w:bCs/>
        </w:rPr>
        <w:t xml:space="preserve">is greater than the GS&lt;50 kW SMDR is counterintuitive given that average meter costs and deferred requirement on a per meter basis is </w:t>
      </w:r>
      <w:r w:rsidR="00A17F64">
        <w:rPr>
          <w:rFonts w:ascii="Arial" w:hAnsi="Arial" w:cs="Arial"/>
          <w:bCs/>
        </w:rPr>
        <w:t xml:space="preserve">typically </w:t>
      </w:r>
      <w:r>
        <w:rPr>
          <w:rFonts w:ascii="Arial" w:hAnsi="Arial" w:cs="Arial"/>
          <w:bCs/>
        </w:rPr>
        <w:t xml:space="preserve">higher for the GS&lt;50 kW customer class.  Kingston is </w:t>
      </w:r>
      <w:r w:rsidR="000B79FE">
        <w:rPr>
          <w:rFonts w:ascii="Arial" w:hAnsi="Arial" w:cs="Arial"/>
          <w:bCs/>
        </w:rPr>
        <w:t xml:space="preserve">also </w:t>
      </w:r>
      <w:r>
        <w:rPr>
          <w:rFonts w:ascii="Arial" w:hAnsi="Arial" w:cs="Arial"/>
          <w:bCs/>
        </w:rPr>
        <w:t>proposing a uniform SMIRR rather than a class-specific SMIRR.</w:t>
      </w:r>
      <w:r w:rsidRPr="00936D7A">
        <w:rPr>
          <w:rFonts w:ascii="Arial" w:hAnsi="Arial" w:cs="Arial"/>
          <w:bCs/>
        </w:rPr>
        <w:t xml:space="preserve"> </w:t>
      </w:r>
    </w:p>
    <w:p w:rsidR="00936D7A" w:rsidRDefault="00936D7A" w:rsidP="00936D7A">
      <w:pPr>
        <w:autoSpaceDE w:val="0"/>
        <w:autoSpaceDN w:val="0"/>
        <w:adjustRightInd w:val="0"/>
        <w:rPr>
          <w:rFonts w:ascii="Arial" w:hAnsi="Arial" w:cs="Arial"/>
          <w:bCs/>
        </w:rPr>
      </w:pPr>
    </w:p>
    <w:p w:rsidR="00936D7A" w:rsidRDefault="00A17F64" w:rsidP="00936D7A">
      <w:pPr>
        <w:autoSpaceDE w:val="0"/>
        <w:autoSpaceDN w:val="0"/>
        <w:adjustRightInd w:val="0"/>
        <w:rPr>
          <w:rFonts w:ascii="Arial" w:hAnsi="Arial" w:cs="Arial"/>
          <w:bCs/>
        </w:rPr>
      </w:pPr>
      <w:r>
        <w:rPr>
          <w:rFonts w:ascii="Arial" w:hAnsi="Arial" w:cs="Arial"/>
          <w:bCs/>
        </w:rPr>
        <w:t xml:space="preserve">Kingston </w:t>
      </w:r>
      <w:r w:rsidR="00300D2A">
        <w:rPr>
          <w:rFonts w:ascii="Arial" w:hAnsi="Arial" w:cs="Arial"/>
          <w:bCs/>
        </w:rPr>
        <w:t xml:space="preserve">states </w:t>
      </w:r>
      <w:r>
        <w:rPr>
          <w:rFonts w:ascii="Arial" w:hAnsi="Arial" w:cs="Arial"/>
          <w:bCs/>
        </w:rPr>
        <w:t xml:space="preserve">it </w:t>
      </w:r>
      <w:r w:rsidR="00300D2A">
        <w:rPr>
          <w:rFonts w:ascii="Arial" w:hAnsi="Arial" w:cs="Arial"/>
          <w:bCs/>
        </w:rPr>
        <w:t xml:space="preserve">proposed an allocator based on the number of class specific smart meters installed </w:t>
      </w:r>
      <w:r>
        <w:rPr>
          <w:rFonts w:ascii="Arial" w:hAnsi="Arial" w:cs="Arial"/>
          <w:bCs/>
        </w:rPr>
        <w:t xml:space="preserve">for residential and GS&lt;50 kW in the absence of </w:t>
      </w:r>
      <w:r w:rsidR="00300D2A">
        <w:rPr>
          <w:rFonts w:ascii="Arial" w:hAnsi="Arial" w:cs="Arial"/>
          <w:bCs/>
        </w:rPr>
        <w:t xml:space="preserve">readily available </w:t>
      </w:r>
      <w:r>
        <w:rPr>
          <w:rFonts w:ascii="Arial" w:hAnsi="Arial" w:cs="Arial"/>
          <w:bCs/>
        </w:rPr>
        <w:t>class specific</w:t>
      </w:r>
      <w:r w:rsidR="00300D2A">
        <w:rPr>
          <w:rFonts w:ascii="Arial" w:hAnsi="Arial" w:cs="Arial"/>
          <w:bCs/>
        </w:rPr>
        <w:t xml:space="preserve"> </w:t>
      </w:r>
      <w:r>
        <w:rPr>
          <w:rFonts w:ascii="Arial" w:hAnsi="Arial" w:cs="Arial"/>
          <w:bCs/>
        </w:rPr>
        <w:t xml:space="preserve"> </w:t>
      </w:r>
      <w:r w:rsidR="00300D2A">
        <w:rPr>
          <w:rFonts w:ascii="Arial" w:hAnsi="Arial" w:cs="Arial"/>
          <w:bCs/>
        </w:rPr>
        <w:t xml:space="preserve">smart meter cost </w:t>
      </w:r>
      <w:r>
        <w:rPr>
          <w:rFonts w:ascii="Arial" w:hAnsi="Arial" w:cs="Arial"/>
          <w:bCs/>
        </w:rPr>
        <w:t xml:space="preserve">data.  </w:t>
      </w:r>
      <w:r w:rsidR="00936D7A">
        <w:rPr>
          <w:rFonts w:ascii="Arial" w:hAnsi="Arial" w:cs="Arial"/>
          <w:bCs/>
        </w:rPr>
        <w:t xml:space="preserve">In response to </w:t>
      </w:r>
      <w:r w:rsidR="00A61FFC">
        <w:rPr>
          <w:rFonts w:ascii="Arial" w:hAnsi="Arial" w:cs="Arial"/>
          <w:bCs/>
        </w:rPr>
        <w:t>Board Staff #12(b)</w:t>
      </w:r>
      <w:r w:rsidR="00936D7A">
        <w:rPr>
          <w:rFonts w:ascii="Arial" w:hAnsi="Arial" w:cs="Arial"/>
          <w:bCs/>
        </w:rPr>
        <w:t xml:space="preserve"> </w:t>
      </w:r>
      <w:r w:rsidR="00A61FFC">
        <w:rPr>
          <w:rFonts w:ascii="Arial" w:hAnsi="Arial" w:cs="Arial"/>
          <w:bCs/>
        </w:rPr>
        <w:t xml:space="preserve">to provide a breakdown of the meter types installed by year for the residential and GS&lt;50 kW classes, </w:t>
      </w:r>
      <w:r w:rsidR="00936D7A">
        <w:rPr>
          <w:rFonts w:ascii="Arial" w:hAnsi="Arial" w:cs="Arial"/>
          <w:bCs/>
        </w:rPr>
        <w:t xml:space="preserve">Kingston indicates </w:t>
      </w:r>
      <w:r w:rsidR="00A61FFC">
        <w:rPr>
          <w:rFonts w:ascii="Arial" w:hAnsi="Arial" w:cs="Arial"/>
          <w:bCs/>
        </w:rPr>
        <w:t>a breakdown of smart meter types installed for each rate class is not available.  In response to VECC IR#8(a)</w:t>
      </w:r>
      <w:r w:rsidR="00AA36FF">
        <w:rPr>
          <w:rFonts w:ascii="Arial" w:hAnsi="Arial" w:cs="Arial"/>
          <w:bCs/>
        </w:rPr>
        <w:t xml:space="preserve"> to provide meter cost data by customer class</w:t>
      </w:r>
      <w:r w:rsidR="00A61FFC">
        <w:rPr>
          <w:rFonts w:ascii="Arial" w:hAnsi="Arial" w:cs="Arial"/>
          <w:bCs/>
        </w:rPr>
        <w:t xml:space="preserve">, Kingston states </w:t>
      </w:r>
      <w:r w:rsidR="00936D7A">
        <w:rPr>
          <w:rFonts w:ascii="Arial" w:hAnsi="Arial" w:cs="Arial"/>
          <w:bCs/>
        </w:rPr>
        <w:t xml:space="preserve">it tracked the number of meters installed by rate class however it did not track the specific cost of each type </w:t>
      </w:r>
      <w:r w:rsidR="00936D7A">
        <w:rPr>
          <w:rFonts w:ascii="Arial" w:hAnsi="Arial" w:cs="Arial"/>
          <w:bCs/>
        </w:rPr>
        <w:lastRenderedPageBreak/>
        <w:t xml:space="preserve">of meter installed and thus, is unable to provide any cost per type of meter.  </w:t>
      </w:r>
      <w:r w:rsidR="00A61FFC">
        <w:rPr>
          <w:rFonts w:ascii="Arial" w:hAnsi="Arial" w:cs="Arial"/>
          <w:bCs/>
        </w:rPr>
        <w:t xml:space="preserve">Furthermore, </w:t>
      </w:r>
      <w:r w:rsidR="00936D7A">
        <w:rPr>
          <w:rFonts w:ascii="Arial" w:hAnsi="Arial" w:cs="Arial"/>
          <w:bCs/>
        </w:rPr>
        <w:t>Kingsto</w:t>
      </w:r>
      <w:r w:rsidR="00A61FFC">
        <w:rPr>
          <w:rFonts w:ascii="Arial" w:hAnsi="Arial" w:cs="Arial"/>
          <w:bCs/>
        </w:rPr>
        <w:t>n</w:t>
      </w:r>
      <w:r w:rsidR="00936D7A">
        <w:rPr>
          <w:rFonts w:ascii="Arial" w:hAnsi="Arial" w:cs="Arial"/>
          <w:bCs/>
        </w:rPr>
        <w:t xml:space="preserve"> indicates the majority of the meters installed would have been </w:t>
      </w:r>
      <w:r w:rsidR="00A61FFC">
        <w:rPr>
          <w:rFonts w:ascii="Arial" w:hAnsi="Arial" w:cs="Arial"/>
          <w:bCs/>
        </w:rPr>
        <w:t xml:space="preserve">of the </w:t>
      </w:r>
      <w:r w:rsidR="00936D7A">
        <w:rPr>
          <w:rFonts w:ascii="Arial" w:hAnsi="Arial" w:cs="Arial"/>
          <w:bCs/>
        </w:rPr>
        <w:t>single phase meter type and that should not materially differ bet</w:t>
      </w:r>
      <w:r w:rsidR="00A61FFC">
        <w:rPr>
          <w:rFonts w:ascii="Arial" w:hAnsi="Arial" w:cs="Arial"/>
          <w:bCs/>
        </w:rPr>
        <w:t>w</w:t>
      </w:r>
      <w:r w:rsidR="00936D7A">
        <w:rPr>
          <w:rFonts w:ascii="Arial" w:hAnsi="Arial" w:cs="Arial"/>
          <w:bCs/>
        </w:rPr>
        <w:t xml:space="preserve">een rate classes, thus, the average cost per meter is </w:t>
      </w:r>
      <w:r w:rsidR="00A61FFC">
        <w:rPr>
          <w:rFonts w:ascii="Arial" w:hAnsi="Arial" w:cs="Arial"/>
          <w:bCs/>
        </w:rPr>
        <w:t xml:space="preserve">calculated as </w:t>
      </w:r>
      <w:r w:rsidR="00936D7A">
        <w:rPr>
          <w:rFonts w:ascii="Arial" w:hAnsi="Arial" w:cs="Arial"/>
          <w:bCs/>
        </w:rPr>
        <w:t xml:space="preserve">the same.  </w:t>
      </w:r>
      <w:r w:rsidR="00AA36FF">
        <w:rPr>
          <w:rFonts w:ascii="Arial" w:hAnsi="Arial" w:cs="Arial"/>
          <w:bCs/>
        </w:rPr>
        <w:t>From Kingston’s response, VECC is unclear if Kingston installed polyphase meters</w:t>
      </w:r>
      <w:r w:rsidR="00300D2A">
        <w:rPr>
          <w:rFonts w:ascii="Arial" w:hAnsi="Arial" w:cs="Arial"/>
          <w:bCs/>
        </w:rPr>
        <w:t xml:space="preserve"> and if so, how many</w:t>
      </w:r>
      <w:r w:rsidR="00AA36FF">
        <w:rPr>
          <w:rFonts w:ascii="Arial" w:hAnsi="Arial" w:cs="Arial"/>
          <w:bCs/>
        </w:rPr>
        <w:t xml:space="preserve">.    </w:t>
      </w:r>
      <w:r w:rsidR="00936D7A">
        <w:rPr>
          <w:rFonts w:ascii="Arial" w:hAnsi="Arial" w:cs="Arial"/>
          <w:bCs/>
        </w:rPr>
        <w:t xml:space="preserve">Kingston refers to the total average cost per meter </w:t>
      </w:r>
      <w:r w:rsidR="00A61FFC">
        <w:rPr>
          <w:rFonts w:ascii="Arial" w:hAnsi="Arial" w:cs="Arial"/>
          <w:bCs/>
        </w:rPr>
        <w:t xml:space="preserve">in the application (Page 5) </w:t>
      </w:r>
      <w:r w:rsidR="00936D7A">
        <w:rPr>
          <w:rFonts w:ascii="Arial" w:hAnsi="Arial" w:cs="Arial"/>
          <w:bCs/>
        </w:rPr>
        <w:t>of $214.11 as the smart meter cost per meter for both the residential and GS&lt;50 kW customer classes.</w:t>
      </w:r>
      <w:r w:rsidR="00A61FFC">
        <w:rPr>
          <w:rFonts w:ascii="Arial" w:hAnsi="Arial" w:cs="Arial"/>
          <w:bCs/>
        </w:rPr>
        <w:t xml:space="preserve">  </w:t>
      </w:r>
      <w:r w:rsidR="000B79FE">
        <w:rPr>
          <w:rFonts w:ascii="Arial" w:hAnsi="Arial" w:cs="Arial"/>
          <w:bCs/>
        </w:rPr>
        <w:t xml:space="preserve">As noted above, </w:t>
      </w:r>
      <w:r w:rsidR="00A61FFC">
        <w:rPr>
          <w:rFonts w:ascii="Arial" w:hAnsi="Arial" w:cs="Arial"/>
          <w:bCs/>
        </w:rPr>
        <w:t>in ot</w:t>
      </w:r>
      <w:r w:rsidR="00300D2A">
        <w:rPr>
          <w:rFonts w:ascii="Arial" w:hAnsi="Arial" w:cs="Arial"/>
          <w:bCs/>
        </w:rPr>
        <w:t xml:space="preserve">her smart meter applications VECC </w:t>
      </w:r>
      <w:r w:rsidR="00A61FFC">
        <w:rPr>
          <w:rFonts w:ascii="Arial" w:hAnsi="Arial" w:cs="Arial"/>
          <w:bCs/>
        </w:rPr>
        <w:t xml:space="preserve">has reviewed to date, the average cost of meters differs between the residential and GS&lt;50 kW customer class due to the higher proportion and cost </w:t>
      </w:r>
      <w:r>
        <w:rPr>
          <w:rFonts w:ascii="Arial" w:hAnsi="Arial" w:cs="Arial"/>
          <w:bCs/>
        </w:rPr>
        <w:t>for t</w:t>
      </w:r>
      <w:r w:rsidR="00A61FFC">
        <w:rPr>
          <w:rFonts w:ascii="Arial" w:hAnsi="Arial" w:cs="Arial"/>
          <w:bCs/>
        </w:rPr>
        <w:t>he more expensive polyphase meters for the GS&lt;50 kW customer class.</w:t>
      </w:r>
      <w:r w:rsidR="000B79FE">
        <w:rPr>
          <w:rFonts w:ascii="Arial" w:hAnsi="Arial" w:cs="Arial"/>
          <w:bCs/>
        </w:rPr>
        <w:t xml:space="preserve">  </w:t>
      </w:r>
    </w:p>
    <w:p w:rsidR="00DC6785" w:rsidRDefault="00DC6785" w:rsidP="004E013E">
      <w:pPr>
        <w:autoSpaceDE w:val="0"/>
        <w:autoSpaceDN w:val="0"/>
        <w:adjustRightInd w:val="0"/>
        <w:rPr>
          <w:rFonts w:ascii="Arial" w:hAnsi="Arial" w:cs="Arial"/>
          <w:bCs/>
        </w:rPr>
      </w:pPr>
    </w:p>
    <w:p w:rsidR="00A61FFC" w:rsidRDefault="00A61FFC" w:rsidP="00A61FFC">
      <w:pPr>
        <w:autoSpaceDE w:val="0"/>
        <w:autoSpaceDN w:val="0"/>
        <w:adjustRightInd w:val="0"/>
        <w:rPr>
          <w:rFonts w:ascii="Arial" w:hAnsi="Arial" w:cs="Arial"/>
          <w:lang w:val="en-CA"/>
        </w:rPr>
      </w:pPr>
      <w:r>
        <w:rPr>
          <w:rFonts w:ascii="Arial" w:hAnsi="Arial" w:cs="Arial"/>
          <w:bCs/>
        </w:rPr>
        <w:t xml:space="preserve">Section </w:t>
      </w:r>
      <w:r>
        <w:rPr>
          <w:rFonts w:ascii="Arial" w:hAnsi="Arial" w:cs="Arial"/>
          <w:lang w:val="en-CA"/>
        </w:rPr>
        <w:t>3.5 of the Board’s Guideline G-2011-0001 states:</w:t>
      </w:r>
    </w:p>
    <w:p w:rsidR="00A61FFC" w:rsidRDefault="00A61FFC" w:rsidP="00A61FFC">
      <w:pPr>
        <w:autoSpaceDE w:val="0"/>
        <w:autoSpaceDN w:val="0"/>
        <w:adjustRightInd w:val="0"/>
        <w:rPr>
          <w:rFonts w:ascii="Arial" w:hAnsi="Arial" w:cs="Arial"/>
          <w:sz w:val="22"/>
          <w:szCs w:val="22"/>
          <w:lang w:val="en-CA"/>
        </w:rPr>
      </w:pPr>
    </w:p>
    <w:p w:rsidR="00A61FFC" w:rsidRDefault="00A61FFC" w:rsidP="00A61FFC">
      <w:pPr>
        <w:autoSpaceDE w:val="0"/>
        <w:autoSpaceDN w:val="0"/>
        <w:adjustRightInd w:val="0"/>
        <w:ind w:left="720"/>
        <w:rPr>
          <w:rFonts w:ascii="Arial" w:hAnsi="Arial" w:cs="Arial"/>
          <w:lang w:val="en-CA"/>
        </w:rPr>
      </w:pPr>
      <w:r>
        <w:rPr>
          <w:rFonts w:ascii="Arial" w:hAnsi="Arial" w:cs="Arial"/>
          <w:lang w:val="en-CA"/>
        </w:rPr>
        <w:t>In the Board’s decision with respect to PowerStream’s 2011 Smart Meter Disposition Application (EB-2011-0128), the Board approved an allocation methodology based on a class-specific revenue requirement, offset by class-specific revenues. The Board noted that this approach may not be appropriate or feasible for all distributors as the necessary data may not be readily available.</w:t>
      </w:r>
    </w:p>
    <w:p w:rsidR="00A61FFC" w:rsidRDefault="00A61FFC" w:rsidP="00A61FFC">
      <w:pPr>
        <w:autoSpaceDE w:val="0"/>
        <w:autoSpaceDN w:val="0"/>
        <w:adjustRightInd w:val="0"/>
        <w:ind w:left="720"/>
        <w:rPr>
          <w:rFonts w:ascii="Arial" w:hAnsi="Arial" w:cs="Arial"/>
          <w:sz w:val="22"/>
          <w:szCs w:val="22"/>
          <w:lang w:val="en-CA"/>
        </w:rPr>
      </w:pPr>
    </w:p>
    <w:p w:rsidR="00A61FFC" w:rsidRDefault="00A61FFC" w:rsidP="00A61FFC">
      <w:pPr>
        <w:autoSpaceDE w:val="0"/>
        <w:autoSpaceDN w:val="0"/>
        <w:adjustRightInd w:val="0"/>
        <w:ind w:left="720"/>
        <w:rPr>
          <w:rFonts w:ascii="Arial" w:hAnsi="Arial" w:cs="Arial"/>
          <w:lang w:val="en-CA"/>
        </w:rPr>
      </w:pPr>
      <w:r>
        <w:rPr>
          <w:rFonts w:ascii="Arial" w:hAnsi="Arial" w:cs="Arial"/>
          <w:lang w:val="en-CA"/>
        </w:rPr>
        <w:t>The Board views that, where practical and where the data is available, class-specific SMDRs should be calculated based on full cost causality.  The methodology approved by the Board in EB-2011-0128 should serve as a suitable guide. A uniform SMDR would be suitable only where</w:t>
      </w:r>
      <w:r>
        <w:rPr>
          <w:rFonts w:ascii="Arial" w:hAnsi="Arial" w:cs="Arial"/>
          <w:sz w:val="22"/>
          <w:szCs w:val="22"/>
          <w:lang w:val="en-CA"/>
        </w:rPr>
        <w:t xml:space="preserve"> </w:t>
      </w:r>
      <w:r>
        <w:rPr>
          <w:rFonts w:ascii="Arial" w:hAnsi="Arial" w:cs="Arial"/>
          <w:lang w:val="en-CA"/>
        </w:rPr>
        <w:t>adequate data is not available.</w:t>
      </w:r>
    </w:p>
    <w:p w:rsidR="00B676CC" w:rsidRDefault="00B676CC" w:rsidP="00B676CC">
      <w:pPr>
        <w:autoSpaceDE w:val="0"/>
        <w:autoSpaceDN w:val="0"/>
        <w:adjustRightInd w:val="0"/>
        <w:rPr>
          <w:rFonts w:ascii="Arial" w:hAnsi="Arial" w:cs="Arial"/>
          <w:bCs/>
        </w:rPr>
      </w:pPr>
    </w:p>
    <w:p w:rsidR="000B79FE" w:rsidRDefault="00586CFC" w:rsidP="00586CFC">
      <w:pPr>
        <w:autoSpaceDE w:val="0"/>
        <w:autoSpaceDN w:val="0"/>
        <w:adjustRightInd w:val="0"/>
        <w:rPr>
          <w:rFonts w:ascii="Arial" w:hAnsi="Arial" w:cs="Arial"/>
          <w:bCs/>
        </w:rPr>
      </w:pPr>
      <w:r w:rsidRPr="00995ECD">
        <w:rPr>
          <w:rFonts w:ascii="Arial" w:hAnsi="Arial" w:cs="Arial"/>
          <w:lang w:val="en-CA"/>
        </w:rPr>
        <w:t xml:space="preserve">VECC </w:t>
      </w:r>
      <w:r>
        <w:rPr>
          <w:rFonts w:ascii="Arial" w:hAnsi="Arial" w:cs="Arial"/>
          <w:lang w:val="en-CA"/>
        </w:rPr>
        <w:t>IR#</w:t>
      </w:r>
      <w:r w:rsidR="000B79FE">
        <w:rPr>
          <w:rFonts w:ascii="Arial" w:hAnsi="Arial" w:cs="Arial"/>
          <w:lang w:val="en-CA"/>
        </w:rPr>
        <w:t>11</w:t>
      </w:r>
      <w:r w:rsidRPr="00995ECD">
        <w:rPr>
          <w:rFonts w:ascii="Arial" w:hAnsi="Arial" w:cs="Arial"/>
          <w:lang w:val="en-CA"/>
        </w:rPr>
        <w:t xml:space="preserve"> sought the calculation of class specific rate riders based on full cost causality</w:t>
      </w:r>
      <w:r>
        <w:rPr>
          <w:rFonts w:ascii="Arial" w:hAnsi="Arial" w:cs="Arial"/>
          <w:lang w:val="en-CA"/>
        </w:rPr>
        <w:t>.  Specifically, V</w:t>
      </w:r>
      <w:r w:rsidRPr="00995ECD">
        <w:rPr>
          <w:rFonts w:ascii="Arial" w:hAnsi="Arial" w:cs="Arial"/>
          <w:lang w:val="en-CA"/>
        </w:rPr>
        <w:t xml:space="preserve">ECC sought separate smart meter </w:t>
      </w:r>
      <w:r w:rsidR="000B79FE">
        <w:rPr>
          <w:rFonts w:ascii="Arial" w:hAnsi="Arial" w:cs="Arial"/>
          <w:lang w:val="en-CA"/>
        </w:rPr>
        <w:t xml:space="preserve">recovery </w:t>
      </w:r>
      <w:r w:rsidRPr="00995ECD">
        <w:rPr>
          <w:rFonts w:ascii="Arial" w:hAnsi="Arial" w:cs="Arial"/>
          <w:lang w:val="en-CA"/>
        </w:rPr>
        <w:t xml:space="preserve">models for each customer class </w:t>
      </w:r>
      <w:r>
        <w:rPr>
          <w:rFonts w:ascii="Arial" w:hAnsi="Arial" w:cs="Arial"/>
          <w:lang w:val="en-CA"/>
        </w:rPr>
        <w:t>in order to</w:t>
      </w:r>
      <w:r w:rsidRPr="00995ECD">
        <w:rPr>
          <w:rFonts w:ascii="Arial" w:hAnsi="Arial" w:cs="Arial"/>
          <w:lang w:val="en-CA"/>
        </w:rPr>
        <w:t xml:space="preserve"> recalculate the </w:t>
      </w:r>
      <w:r w:rsidRPr="00995ECD">
        <w:rPr>
          <w:rFonts w:ascii="Arial" w:hAnsi="Arial" w:cs="Arial"/>
          <w:bCs/>
        </w:rPr>
        <w:t>rate riders using class specific revenue requirements</w:t>
      </w:r>
      <w:r w:rsidRPr="000A70D8">
        <w:rPr>
          <w:rFonts w:ascii="Arial" w:hAnsi="Arial" w:cs="Arial"/>
          <w:lang w:val="en-CA"/>
        </w:rPr>
        <w:t xml:space="preserve"> </w:t>
      </w:r>
      <w:r>
        <w:rPr>
          <w:rFonts w:ascii="Arial" w:hAnsi="Arial" w:cs="Arial"/>
          <w:lang w:val="en-CA"/>
        </w:rPr>
        <w:t>based on data at the customer class level</w:t>
      </w:r>
      <w:r>
        <w:rPr>
          <w:rFonts w:ascii="Arial" w:hAnsi="Arial" w:cs="Arial"/>
          <w:bCs/>
        </w:rPr>
        <w:t xml:space="preserve">.  In its response, </w:t>
      </w:r>
      <w:r w:rsidR="000B79FE">
        <w:rPr>
          <w:rFonts w:ascii="Arial" w:hAnsi="Arial" w:cs="Arial"/>
          <w:bCs/>
        </w:rPr>
        <w:t>Kingston indicates it was not required to and did not specifically track smart meter capital and OM&amp;A data by rate class and thus is not able to calculate class specific SMDRs on full cost causality.  Kingston applies the same rationale to the SMIRR as the Board’s Guideline requires that the cost allocation methodology shoul</w:t>
      </w:r>
      <w:r w:rsidR="00A17F64">
        <w:rPr>
          <w:rFonts w:ascii="Arial" w:hAnsi="Arial" w:cs="Arial"/>
          <w:bCs/>
        </w:rPr>
        <w:t>d</w:t>
      </w:r>
      <w:r w:rsidR="000B79FE">
        <w:rPr>
          <w:rFonts w:ascii="Arial" w:hAnsi="Arial" w:cs="Arial"/>
          <w:bCs/>
        </w:rPr>
        <w:t xml:space="preserve"> be the same for both the SMDR and the SMIRR.</w:t>
      </w:r>
      <w:r w:rsidR="00A17F64">
        <w:rPr>
          <w:rFonts w:ascii="Arial" w:hAnsi="Arial" w:cs="Arial"/>
          <w:bCs/>
        </w:rPr>
        <w:t xml:space="preserve">  On this basis Kingston stated it is unable to provide separate smart meter requirement models by rate class.</w:t>
      </w:r>
    </w:p>
    <w:p w:rsidR="000B79FE" w:rsidRDefault="000B79FE" w:rsidP="00586CFC">
      <w:pPr>
        <w:autoSpaceDE w:val="0"/>
        <w:autoSpaceDN w:val="0"/>
        <w:adjustRightInd w:val="0"/>
        <w:rPr>
          <w:rFonts w:ascii="Arial" w:hAnsi="Arial" w:cs="Arial"/>
          <w:bCs/>
        </w:rPr>
      </w:pPr>
    </w:p>
    <w:p w:rsidR="00AA36FF" w:rsidRDefault="000B79FE" w:rsidP="00586CFC">
      <w:pPr>
        <w:autoSpaceDE w:val="0"/>
        <w:autoSpaceDN w:val="0"/>
        <w:adjustRightInd w:val="0"/>
        <w:rPr>
          <w:rFonts w:ascii="Arial" w:hAnsi="Arial" w:cs="Arial"/>
          <w:bCs/>
        </w:rPr>
      </w:pPr>
      <w:r>
        <w:rPr>
          <w:rFonts w:ascii="Arial" w:hAnsi="Arial" w:cs="Arial"/>
          <w:bCs/>
        </w:rPr>
        <w:t xml:space="preserve">VECC </w:t>
      </w:r>
      <w:r w:rsidR="00A17F64">
        <w:rPr>
          <w:rFonts w:ascii="Arial" w:hAnsi="Arial" w:cs="Arial"/>
          <w:bCs/>
        </w:rPr>
        <w:t xml:space="preserve">agrees with Board Staff </w:t>
      </w:r>
      <w:r w:rsidR="00AA36FF">
        <w:rPr>
          <w:rFonts w:ascii="Arial" w:hAnsi="Arial" w:cs="Arial"/>
          <w:bCs/>
        </w:rPr>
        <w:t xml:space="preserve">shares the same concern regarding </w:t>
      </w:r>
      <w:r w:rsidR="00A17F64">
        <w:rPr>
          <w:rFonts w:ascii="Arial" w:hAnsi="Arial" w:cs="Arial"/>
          <w:bCs/>
        </w:rPr>
        <w:t xml:space="preserve">Kingston’s explanations for not having information on the </w:t>
      </w:r>
      <w:r w:rsidR="00AA36FF">
        <w:rPr>
          <w:rFonts w:ascii="Arial" w:hAnsi="Arial" w:cs="Arial"/>
          <w:bCs/>
        </w:rPr>
        <w:t xml:space="preserve">number and costs of meters of </w:t>
      </w:r>
      <w:r w:rsidR="006C4524">
        <w:rPr>
          <w:rFonts w:ascii="Arial" w:hAnsi="Arial" w:cs="Arial"/>
          <w:bCs/>
        </w:rPr>
        <w:t>different types</w:t>
      </w:r>
      <w:r w:rsidR="00AA36FF">
        <w:rPr>
          <w:rFonts w:ascii="Arial" w:hAnsi="Arial" w:cs="Arial"/>
          <w:bCs/>
        </w:rPr>
        <w:t xml:space="preserve">.  VECC </w:t>
      </w:r>
      <w:r w:rsidR="00A17F64">
        <w:rPr>
          <w:rFonts w:ascii="Arial" w:hAnsi="Arial" w:cs="Arial"/>
          <w:bCs/>
        </w:rPr>
        <w:t>supports Board Staff</w:t>
      </w:r>
      <w:r w:rsidR="00AA36FF">
        <w:rPr>
          <w:rFonts w:ascii="Arial" w:hAnsi="Arial" w:cs="Arial"/>
          <w:bCs/>
        </w:rPr>
        <w:t>’s submission</w:t>
      </w:r>
      <w:r w:rsidR="006E07F6">
        <w:rPr>
          <w:rFonts w:ascii="Arial" w:hAnsi="Arial" w:cs="Arial"/>
          <w:bCs/>
        </w:rPr>
        <w:t>s</w:t>
      </w:r>
      <w:r w:rsidR="00AA36FF">
        <w:rPr>
          <w:rFonts w:ascii="Arial" w:hAnsi="Arial" w:cs="Arial"/>
          <w:bCs/>
        </w:rPr>
        <w:t xml:space="preserve"> on Cost Allocation and Class-specific SMDRS and SMIRRs and agrees Kingston’s SMDRs and SMIRRS should not be approved as proposed and that Kingston should have to recalculate reasonable </w:t>
      </w:r>
      <w:r w:rsidR="006E07F6">
        <w:rPr>
          <w:rFonts w:ascii="Arial" w:hAnsi="Arial" w:cs="Arial"/>
          <w:bCs/>
        </w:rPr>
        <w:t>class-specific SMDRs and SMIRRS in line with the approaches approved by the Board in many recent applications for smart meter cost disposition and recovery.</w:t>
      </w:r>
      <w:r w:rsidR="006E07F6">
        <w:rPr>
          <w:rStyle w:val="FootnoteReference"/>
          <w:rFonts w:ascii="Arial" w:hAnsi="Arial"/>
          <w:bCs/>
        </w:rPr>
        <w:footnoteReference w:id="23"/>
      </w:r>
    </w:p>
    <w:p w:rsidR="00AA36FF" w:rsidRDefault="00AA36FF" w:rsidP="00586CFC">
      <w:pPr>
        <w:autoSpaceDE w:val="0"/>
        <w:autoSpaceDN w:val="0"/>
        <w:adjustRightInd w:val="0"/>
        <w:rPr>
          <w:rFonts w:ascii="Arial" w:hAnsi="Arial" w:cs="Arial"/>
          <w:bCs/>
        </w:rPr>
      </w:pPr>
    </w:p>
    <w:p w:rsidR="00B13BB3" w:rsidRDefault="00B13BB3" w:rsidP="007A76BE">
      <w:pPr>
        <w:shd w:val="clear" w:color="auto" w:fill="FFFFFF"/>
        <w:rPr>
          <w:rFonts w:ascii="Arial" w:hAnsi="Arial" w:cs="Arial"/>
          <w:b/>
          <w:bCs/>
          <w:u w:val="single"/>
        </w:rPr>
      </w:pPr>
    </w:p>
    <w:p w:rsidR="00B13BB3" w:rsidRDefault="00B13BB3" w:rsidP="007A76BE">
      <w:pPr>
        <w:shd w:val="clear" w:color="auto" w:fill="FFFFFF"/>
        <w:rPr>
          <w:rFonts w:ascii="Arial" w:hAnsi="Arial" w:cs="Arial"/>
          <w:b/>
          <w:bCs/>
          <w:u w:val="single"/>
        </w:rPr>
      </w:pPr>
    </w:p>
    <w:p w:rsidR="007A76BE" w:rsidRPr="00951CF1" w:rsidRDefault="007A76BE" w:rsidP="007A76BE">
      <w:pPr>
        <w:shd w:val="clear" w:color="auto" w:fill="FFFFFF"/>
        <w:rPr>
          <w:rFonts w:ascii="Arial" w:hAnsi="Arial" w:cs="Arial"/>
          <w:b/>
          <w:bCs/>
        </w:rPr>
      </w:pPr>
      <w:r w:rsidRPr="00951CF1">
        <w:rPr>
          <w:rFonts w:ascii="Arial" w:hAnsi="Arial" w:cs="Arial"/>
          <w:b/>
          <w:bCs/>
          <w:u w:val="single"/>
        </w:rPr>
        <w:lastRenderedPageBreak/>
        <w:t>Recovery of Reasonably Incurred Costs</w:t>
      </w:r>
    </w:p>
    <w:p w:rsidR="007A76BE" w:rsidRPr="00977EA5" w:rsidRDefault="007A76BE" w:rsidP="007A76BE">
      <w:pPr>
        <w:autoSpaceDE w:val="0"/>
        <w:autoSpaceDN w:val="0"/>
        <w:adjustRightInd w:val="0"/>
        <w:ind w:left="720" w:hanging="720"/>
        <w:rPr>
          <w:rFonts w:ascii="Arial" w:hAnsi="Arial" w:cs="Arial"/>
          <w:b/>
          <w:bCs/>
        </w:rPr>
      </w:pPr>
    </w:p>
    <w:p w:rsidR="005A3B62" w:rsidRDefault="007A76BE" w:rsidP="00590C64">
      <w:pPr>
        <w:autoSpaceDE w:val="0"/>
        <w:autoSpaceDN w:val="0"/>
        <w:adjustRightInd w:val="0"/>
        <w:rPr>
          <w:rFonts w:ascii="Arial" w:hAnsi="Arial" w:cs="Arial"/>
          <w:bCs/>
        </w:rPr>
      </w:pPr>
      <w:r>
        <w:rPr>
          <w:rFonts w:ascii="Arial" w:hAnsi="Arial" w:cs="Arial"/>
          <w:bCs/>
        </w:rPr>
        <w:t xml:space="preserve">VECC submits that its participation in this proceeding has been focused and responsible.  </w:t>
      </w:r>
    </w:p>
    <w:p w:rsidR="005A3B62" w:rsidRDefault="005A3B62" w:rsidP="00590C64">
      <w:pPr>
        <w:autoSpaceDE w:val="0"/>
        <w:autoSpaceDN w:val="0"/>
        <w:adjustRightInd w:val="0"/>
        <w:rPr>
          <w:rFonts w:ascii="Arial" w:hAnsi="Arial" w:cs="Arial"/>
          <w:bCs/>
        </w:rPr>
      </w:pPr>
    </w:p>
    <w:p w:rsidR="00260AB9" w:rsidRDefault="007A76BE" w:rsidP="00590C64">
      <w:pPr>
        <w:autoSpaceDE w:val="0"/>
        <w:autoSpaceDN w:val="0"/>
        <w:adjustRightInd w:val="0"/>
        <w:rPr>
          <w:rFonts w:ascii="Arial" w:hAnsi="Arial" w:cs="Arial"/>
          <w:bCs/>
        </w:rPr>
      </w:pPr>
      <w:r>
        <w:rPr>
          <w:rFonts w:ascii="Arial" w:hAnsi="Arial" w:cs="Arial"/>
          <w:bCs/>
        </w:rPr>
        <w:t>Accordingly, VECC requests an order of costs in the amount of 100% of its reasonably-incurred fees and disbursements.</w:t>
      </w:r>
      <w:r>
        <w:rPr>
          <w:rFonts w:ascii="Arial" w:hAnsi="Arial" w:cs="Arial"/>
          <w:bCs/>
        </w:rPr>
        <w:br/>
      </w:r>
      <w:r>
        <w:rPr>
          <w:rFonts w:ascii="Arial" w:hAnsi="Arial" w:cs="Arial"/>
          <w:bCs/>
        </w:rPr>
        <w:br/>
        <w:t xml:space="preserve">All of which is respectfully submitted this </w:t>
      </w:r>
      <w:r w:rsidR="00251052">
        <w:rPr>
          <w:rFonts w:ascii="Arial" w:hAnsi="Arial" w:cs="Arial"/>
          <w:bCs/>
        </w:rPr>
        <w:t>1</w:t>
      </w:r>
      <w:r w:rsidR="006E07F6">
        <w:rPr>
          <w:rFonts w:ascii="Arial" w:hAnsi="Arial" w:cs="Arial"/>
          <w:bCs/>
        </w:rPr>
        <w:t>5</w:t>
      </w:r>
      <w:r w:rsidR="00251052">
        <w:rPr>
          <w:rFonts w:ascii="Arial" w:hAnsi="Arial" w:cs="Arial"/>
          <w:bCs/>
          <w:vertAlign w:val="superscript"/>
        </w:rPr>
        <w:t>th</w:t>
      </w:r>
      <w:r w:rsidR="003122FC">
        <w:rPr>
          <w:rFonts w:ascii="Arial" w:hAnsi="Arial" w:cs="Arial"/>
          <w:bCs/>
        </w:rPr>
        <w:t xml:space="preserve"> </w:t>
      </w:r>
      <w:r>
        <w:rPr>
          <w:rFonts w:ascii="Arial" w:hAnsi="Arial" w:cs="Arial"/>
          <w:bCs/>
        </w:rPr>
        <w:t xml:space="preserve">day of </w:t>
      </w:r>
      <w:r w:rsidR="00995ECD">
        <w:rPr>
          <w:rFonts w:ascii="Arial" w:hAnsi="Arial" w:cs="Arial"/>
          <w:bCs/>
        </w:rPr>
        <w:t xml:space="preserve">November </w:t>
      </w:r>
      <w:r>
        <w:rPr>
          <w:rFonts w:ascii="Arial" w:hAnsi="Arial" w:cs="Arial"/>
          <w:bCs/>
        </w:rPr>
        <w:t>2012.</w:t>
      </w:r>
    </w:p>
    <w:p w:rsidR="00C87B62" w:rsidRDefault="00C87B62" w:rsidP="00590C64">
      <w:pPr>
        <w:autoSpaceDE w:val="0"/>
        <w:autoSpaceDN w:val="0"/>
        <w:adjustRightInd w:val="0"/>
        <w:rPr>
          <w:rFonts w:ascii="Arial" w:hAnsi="Arial" w:cs="Arial"/>
          <w:bCs/>
        </w:rPr>
      </w:pPr>
    </w:p>
    <w:sectPr w:rsidR="00C87B62" w:rsidSect="00EB283C">
      <w:footerReference w:type="even" r:id="rId11"/>
      <w:footerReference w:type="default" r:id="rId12"/>
      <w:footerReference w:type="first" r:id="rId13"/>
      <w:pgSz w:w="12240" w:h="15840"/>
      <w:pgMar w:top="1134" w:right="1134" w:bottom="1134" w:left="1134"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F76" w:rsidRDefault="00AE1F76">
      <w:r>
        <w:separator/>
      </w:r>
    </w:p>
  </w:endnote>
  <w:endnote w:type="continuationSeparator" w:id="0">
    <w:p w:rsidR="00AE1F76" w:rsidRDefault="00AE1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2A" w:rsidRDefault="00300D2A" w:rsidP="00020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0D2A" w:rsidRDefault="00300D2A"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776034"/>
      <w:docPartObj>
        <w:docPartGallery w:val="Page Numbers (Bottom of Page)"/>
        <w:docPartUnique/>
      </w:docPartObj>
    </w:sdtPr>
    <w:sdtContent>
      <w:p w:rsidR="00300D2A" w:rsidRDefault="00300D2A">
        <w:pPr>
          <w:pStyle w:val="Footer"/>
          <w:jc w:val="right"/>
        </w:pPr>
        <w:fldSimple w:instr=" PAGE   \* MERGEFORMAT ">
          <w:r w:rsidR="00B13BB3">
            <w:rPr>
              <w:noProof/>
            </w:rPr>
            <w:t>1</w:t>
          </w:r>
        </w:fldSimple>
      </w:p>
    </w:sdtContent>
  </w:sdt>
  <w:p w:rsidR="00300D2A" w:rsidRPr="001C0B13" w:rsidRDefault="00300D2A" w:rsidP="005643C5">
    <w:pPr>
      <w:pStyle w:val="Footer"/>
      <w:ind w:right="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D2A" w:rsidRDefault="00300D2A">
    <w:pPr>
      <w:pStyle w:val="Footer"/>
      <w:jc w:val="right"/>
    </w:pPr>
  </w:p>
  <w:p w:rsidR="00300D2A" w:rsidRDefault="00300D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F76" w:rsidRDefault="00AE1F76">
      <w:r>
        <w:separator/>
      </w:r>
    </w:p>
  </w:footnote>
  <w:footnote w:type="continuationSeparator" w:id="0">
    <w:p w:rsidR="00AE1F76" w:rsidRDefault="00AE1F76">
      <w:r>
        <w:continuationSeparator/>
      </w:r>
    </w:p>
  </w:footnote>
  <w:footnote w:id="1">
    <w:p w:rsidR="00300D2A" w:rsidRPr="00206D33" w:rsidRDefault="00300D2A">
      <w:pPr>
        <w:pStyle w:val="FootnoteText"/>
        <w:rPr>
          <w:lang w:val="en-CA"/>
        </w:rPr>
      </w:pPr>
      <w:r>
        <w:rPr>
          <w:rStyle w:val="FootnoteReference"/>
        </w:rPr>
        <w:footnoteRef/>
      </w:r>
      <w:r>
        <w:t xml:space="preserve"> </w:t>
      </w:r>
      <w:r w:rsidR="008E3F56">
        <w:t xml:space="preserve">Application, </w:t>
      </w:r>
      <w:r>
        <w:rPr>
          <w:lang w:val="en-CA"/>
        </w:rPr>
        <w:t>Page 1</w:t>
      </w:r>
    </w:p>
  </w:footnote>
  <w:footnote w:id="2">
    <w:p w:rsidR="00300D2A" w:rsidRPr="00B05DBB" w:rsidRDefault="00300D2A">
      <w:pPr>
        <w:pStyle w:val="FootnoteText"/>
        <w:rPr>
          <w:lang w:val="en-CA"/>
        </w:rPr>
      </w:pPr>
      <w:r>
        <w:rPr>
          <w:rStyle w:val="FootnoteReference"/>
        </w:rPr>
        <w:footnoteRef/>
      </w:r>
      <w:r>
        <w:t xml:space="preserve"> </w:t>
      </w:r>
      <w:r>
        <w:rPr>
          <w:lang w:val="en-CA"/>
        </w:rPr>
        <w:t>Application, Page 9</w:t>
      </w:r>
    </w:p>
  </w:footnote>
  <w:footnote w:id="3">
    <w:p w:rsidR="008E3F56" w:rsidRPr="0055634A" w:rsidRDefault="008E3F56" w:rsidP="008E3F56">
      <w:pPr>
        <w:pStyle w:val="FootnoteText"/>
        <w:rPr>
          <w:lang w:val="en-CA"/>
        </w:rPr>
      </w:pPr>
      <w:r>
        <w:rPr>
          <w:rStyle w:val="FootnoteReference"/>
        </w:rPr>
        <w:footnoteRef/>
      </w:r>
      <w:r>
        <w:t xml:space="preserve"> Updated Smart Meter Recovery Model, Sheet 2</w:t>
      </w:r>
      <w:r w:rsidR="002230AB">
        <w:t>,</w:t>
      </w:r>
      <w:r>
        <w:t xml:space="preserve"> 20121029</w:t>
      </w:r>
    </w:p>
  </w:footnote>
  <w:footnote w:id="4">
    <w:p w:rsidR="00300D2A" w:rsidRPr="00966D00" w:rsidRDefault="00300D2A" w:rsidP="008F5D90">
      <w:pPr>
        <w:pStyle w:val="FootnoteText"/>
        <w:rPr>
          <w:lang w:val="en-CA"/>
        </w:rPr>
      </w:pPr>
      <w:r>
        <w:rPr>
          <w:rStyle w:val="FootnoteReference"/>
        </w:rPr>
        <w:footnoteRef/>
      </w:r>
      <w:r>
        <w:t xml:space="preserve"> </w:t>
      </w:r>
      <w:r>
        <w:rPr>
          <w:lang w:val="en-CA"/>
        </w:rPr>
        <w:t>Application, Page 12</w:t>
      </w:r>
    </w:p>
  </w:footnote>
  <w:footnote w:id="5">
    <w:p w:rsidR="00300D2A" w:rsidRPr="000B79FE" w:rsidRDefault="00300D2A">
      <w:pPr>
        <w:pStyle w:val="FootnoteText"/>
        <w:rPr>
          <w:lang w:val="en-CA"/>
        </w:rPr>
      </w:pPr>
      <w:r>
        <w:rPr>
          <w:rStyle w:val="FootnoteReference"/>
        </w:rPr>
        <w:footnoteRef/>
      </w:r>
      <w:r>
        <w:t xml:space="preserve"> </w:t>
      </w:r>
      <w:r>
        <w:rPr>
          <w:lang w:val="en-CA"/>
        </w:rPr>
        <w:t>VECC IR#5(a)</w:t>
      </w:r>
    </w:p>
  </w:footnote>
  <w:footnote w:id="6">
    <w:p w:rsidR="009F1B87" w:rsidRPr="009F1B87" w:rsidRDefault="009F1B87">
      <w:pPr>
        <w:pStyle w:val="FootnoteText"/>
        <w:rPr>
          <w:lang w:val="en-CA"/>
        </w:rPr>
      </w:pPr>
      <w:r>
        <w:rPr>
          <w:rStyle w:val="FootnoteReference"/>
        </w:rPr>
        <w:footnoteRef/>
      </w:r>
      <w:r>
        <w:t xml:space="preserve"> Updated Smart Meter Recovery Model, Sheet 2, 20121029</w:t>
      </w:r>
    </w:p>
  </w:footnote>
  <w:footnote w:id="7">
    <w:p w:rsidR="00300D2A" w:rsidRPr="00E1272A" w:rsidRDefault="00300D2A">
      <w:pPr>
        <w:pStyle w:val="FootnoteText"/>
        <w:rPr>
          <w:lang w:val="en-CA"/>
        </w:rPr>
      </w:pPr>
      <w:r>
        <w:rPr>
          <w:rStyle w:val="FootnoteReference"/>
        </w:rPr>
        <w:footnoteRef/>
      </w:r>
      <w:r>
        <w:t xml:space="preserve"> </w:t>
      </w:r>
      <w:r w:rsidRPr="00E1272A">
        <w:rPr>
          <w:lang w:val="en-CA"/>
        </w:rPr>
        <w:t xml:space="preserve">Board Guideline G-2011-0001, Smart Meter Funding and Cost Recovery – Final Disposition, </w:t>
      </w:r>
      <w:r>
        <w:rPr>
          <w:lang w:val="en-CA"/>
        </w:rPr>
        <w:t>dated December 15, 2011</w:t>
      </w:r>
    </w:p>
  </w:footnote>
  <w:footnote w:id="8">
    <w:p w:rsidR="00300D2A" w:rsidRPr="004D4C5D" w:rsidRDefault="00300D2A">
      <w:pPr>
        <w:pStyle w:val="FootnoteText"/>
        <w:rPr>
          <w:lang w:val="en-CA"/>
        </w:rPr>
      </w:pPr>
      <w:r>
        <w:rPr>
          <w:rStyle w:val="FootnoteReference"/>
        </w:rPr>
        <w:footnoteRef/>
      </w:r>
      <w:r>
        <w:t xml:space="preserve"> </w:t>
      </w:r>
      <w:r>
        <w:rPr>
          <w:lang w:val="en-CA"/>
        </w:rPr>
        <w:t>Application, Page 8</w:t>
      </w:r>
    </w:p>
  </w:footnote>
  <w:footnote w:id="9">
    <w:p w:rsidR="00300D2A" w:rsidRPr="00CD45E0" w:rsidRDefault="00300D2A" w:rsidP="009D11F9">
      <w:pPr>
        <w:pStyle w:val="FootnoteText"/>
        <w:rPr>
          <w:lang w:val="en-CA"/>
        </w:rPr>
      </w:pPr>
      <w:r>
        <w:rPr>
          <w:rStyle w:val="FootnoteReference"/>
        </w:rPr>
        <w:footnoteRef/>
      </w:r>
      <w:r>
        <w:t xml:space="preserve"> </w:t>
      </w:r>
      <w:r>
        <w:rPr>
          <w:lang w:val="en-CA"/>
        </w:rPr>
        <w:t>Board Staff Submission, November 1</w:t>
      </w:r>
      <w:r w:rsidR="009F1B87">
        <w:rPr>
          <w:lang w:val="en-CA"/>
        </w:rPr>
        <w:t>3</w:t>
      </w:r>
      <w:r>
        <w:rPr>
          <w:lang w:val="en-CA"/>
        </w:rPr>
        <w:t>, 2012, Page 10</w:t>
      </w:r>
    </w:p>
  </w:footnote>
  <w:footnote w:id="10">
    <w:p w:rsidR="008E3F56" w:rsidRPr="008F0F72" w:rsidRDefault="008E3F56" w:rsidP="008E3F56">
      <w:pPr>
        <w:pStyle w:val="FootnoteText"/>
        <w:rPr>
          <w:lang w:val="en-CA"/>
        </w:rPr>
      </w:pPr>
      <w:r>
        <w:rPr>
          <w:rStyle w:val="FootnoteReference"/>
        </w:rPr>
        <w:footnoteRef/>
      </w:r>
      <w:r>
        <w:t xml:space="preserve"> Updated Smart Meter R</w:t>
      </w:r>
      <w:r w:rsidR="002230AB">
        <w:t>ecovery Model, Sheet 2, 20121029</w:t>
      </w:r>
    </w:p>
  </w:footnote>
  <w:footnote w:id="11">
    <w:p w:rsidR="002230AB" w:rsidRPr="002230AB" w:rsidRDefault="002230AB">
      <w:pPr>
        <w:pStyle w:val="FootnoteText"/>
        <w:rPr>
          <w:lang w:val="en-CA"/>
        </w:rPr>
      </w:pPr>
      <w:r>
        <w:rPr>
          <w:rStyle w:val="FootnoteReference"/>
        </w:rPr>
        <w:footnoteRef/>
      </w:r>
      <w:r>
        <w:t xml:space="preserve"> </w:t>
      </w:r>
      <w:r>
        <w:rPr>
          <w:lang w:val="en-CA"/>
        </w:rPr>
        <w:t>Application, Page 5</w:t>
      </w:r>
    </w:p>
  </w:footnote>
  <w:footnote w:id="12">
    <w:p w:rsidR="00300D2A" w:rsidRDefault="00300D2A" w:rsidP="007A76BE">
      <w:pPr>
        <w:pStyle w:val="Default"/>
      </w:pPr>
      <w:r w:rsidRPr="00D75BFD">
        <w:rPr>
          <w:rStyle w:val="FootnoteReference"/>
          <w:sz w:val="20"/>
          <w:szCs w:val="20"/>
        </w:rPr>
        <w:footnoteRef/>
      </w:r>
      <w:r w:rsidRPr="00456763">
        <w:rPr>
          <w:rFonts w:ascii="Times New Roman" w:hAnsi="Times New Roman" w:cs="Times New Roman"/>
          <w:sz w:val="20"/>
          <w:szCs w:val="20"/>
          <w:lang w:val="en-CA"/>
        </w:rPr>
        <w:t xml:space="preserve"> </w:t>
      </w:r>
      <w:r w:rsidRPr="00456763">
        <w:rPr>
          <w:rFonts w:ascii="Times New Roman" w:hAnsi="Times New Roman" w:cs="Times New Roman"/>
          <w:color w:val="auto"/>
          <w:sz w:val="20"/>
          <w:szCs w:val="20"/>
          <w:lang w:val="en-CA"/>
        </w:rPr>
        <w:t>Monitoring Report Smart Meter Investment – September 2010</w:t>
      </w:r>
      <w:r>
        <w:rPr>
          <w:rFonts w:ascii="Times New Roman" w:hAnsi="Times New Roman" w:cs="Times New Roman"/>
          <w:color w:val="auto"/>
          <w:sz w:val="20"/>
          <w:szCs w:val="20"/>
          <w:lang w:val="en-CA"/>
        </w:rPr>
        <w:t>, March 3, 2011</w:t>
      </w:r>
    </w:p>
  </w:footnote>
  <w:footnote w:id="13">
    <w:p w:rsidR="00B13BB3" w:rsidRPr="00B13BB3" w:rsidRDefault="00B13BB3">
      <w:pPr>
        <w:pStyle w:val="FootnoteText"/>
        <w:rPr>
          <w:lang w:val="en-CA"/>
        </w:rPr>
      </w:pPr>
      <w:r>
        <w:rPr>
          <w:rStyle w:val="FootnoteReference"/>
        </w:rPr>
        <w:footnoteRef/>
      </w:r>
      <w:r>
        <w:t xml:space="preserve"> </w:t>
      </w:r>
      <w:r>
        <w:rPr>
          <w:lang w:val="en-CA"/>
        </w:rPr>
        <w:t>Board Staff Submission, November 13, 2012, Page 8</w:t>
      </w:r>
    </w:p>
  </w:footnote>
  <w:footnote w:id="14">
    <w:p w:rsidR="00300D2A" w:rsidRPr="00260F36" w:rsidRDefault="00300D2A" w:rsidP="00751C6E">
      <w:pPr>
        <w:pStyle w:val="FootnoteText"/>
        <w:rPr>
          <w:lang w:val="en-CA"/>
        </w:rPr>
      </w:pPr>
      <w:r>
        <w:rPr>
          <w:rStyle w:val="FootnoteReference"/>
        </w:rPr>
        <w:footnoteRef/>
      </w:r>
      <w:r>
        <w:t xml:space="preserve"> Updated 2012 </w:t>
      </w:r>
      <w:r>
        <w:rPr>
          <w:lang w:val="en-CA"/>
        </w:rPr>
        <w:t>Smart Meter Recovery Model, Sheet 2, 201210</w:t>
      </w:r>
    </w:p>
  </w:footnote>
  <w:footnote w:id="15">
    <w:p w:rsidR="00300D2A" w:rsidRPr="005879FD" w:rsidRDefault="00300D2A">
      <w:pPr>
        <w:pStyle w:val="FootnoteText"/>
        <w:rPr>
          <w:lang w:val="en-CA"/>
        </w:rPr>
      </w:pPr>
      <w:r>
        <w:rPr>
          <w:rStyle w:val="FootnoteReference"/>
        </w:rPr>
        <w:footnoteRef/>
      </w:r>
      <w:r>
        <w:t xml:space="preserve"> </w:t>
      </w:r>
      <w:r w:rsidRPr="00E1272A">
        <w:rPr>
          <w:lang w:val="en-CA"/>
        </w:rPr>
        <w:t xml:space="preserve">Board Guideline G-2011-0001, Smart Meter Funding and Cost Recovery – Final Disposition, </w:t>
      </w:r>
      <w:r>
        <w:rPr>
          <w:lang w:val="en-CA"/>
        </w:rPr>
        <w:t>dated December 15, 2011, Section 3.5, Page 18</w:t>
      </w:r>
    </w:p>
  </w:footnote>
  <w:footnote w:id="16">
    <w:p w:rsidR="00300D2A" w:rsidRPr="00F00570" w:rsidRDefault="00300D2A">
      <w:pPr>
        <w:pStyle w:val="FootnoteText"/>
        <w:rPr>
          <w:lang w:val="en-CA"/>
        </w:rPr>
      </w:pPr>
      <w:r>
        <w:rPr>
          <w:rStyle w:val="FootnoteReference"/>
        </w:rPr>
        <w:footnoteRef/>
      </w:r>
      <w:r>
        <w:t xml:space="preserve"> </w:t>
      </w:r>
      <w:r>
        <w:rPr>
          <w:lang w:val="en-CA"/>
        </w:rPr>
        <w:t>Application, Page 13</w:t>
      </w:r>
    </w:p>
  </w:footnote>
  <w:footnote w:id="17">
    <w:p w:rsidR="00300D2A" w:rsidRPr="00284A1E" w:rsidRDefault="00300D2A">
      <w:pPr>
        <w:pStyle w:val="FootnoteText"/>
        <w:rPr>
          <w:lang w:val="en-CA"/>
        </w:rPr>
      </w:pPr>
      <w:r>
        <w:rPr>
          <w:rStyle w:val="FootnoteReference"/>
        </w:rPr>
        <w:footnoteRef/>
      </w:r>
      <w:r>
        <w:t xml:space="preserve"> Updated </w:t>
      </w:r>
      <w:r>
        <w:rPr>
          <w:lang w:val="en-CA"/>
        </w:rPr>
        <w:t>Smart Meter Recovery Model, Sheet 2, 20121029</w:t>
      </w:r>
    </w:p>
  </w:footnote>
  <w:footnote w:id="18">
    <w:p w:rsidR="002230AB" w:rsidRPr="002230AB" w:rsidRDefault="002230AB">
      <w:pPr>
        <w:pStyle w:val="FootnoteText"/>
        <w:rPr>
          <w:lang w:val="en-CA"/>
        </w:rPr>
      </w:pPr>
      <w:r>
        <w:rPr>
          <w:rStyle w:val="FootnoteReference"/>
        </w:rPr>
        <w:footnoteRef/>
      </w:r>
      <w:r>
        <w:t xml:space="preserve"> </w:t>
      </w:r>
      <w:proofErr w:type="spellStart"/>
      <w:r>
        <w:t>PowerStream</w:t>
      </w:r>
      <w:proofErr w:type="spellEnd"/>
      <w:r>
        <w:t xml:space="preserve"> Decision (</w:t>
      </w:r>
      <w:r>
        <w:rPr>
          <w:lang w:val="en-CA"/>
        </w:rPr>
        <w:t>EB-2011-0128), Pages 7-8</w:t>
      </w:r>
    </w:p>
  </w:footnote>
  <w:footnote w:id="19">
    <w:p w:rsidR="00300D2A" w:rsidRPr="006C4524" w:rsidRDefault="00300D2A" w:rsidP="00F453DC">
      <w:pPr>
        <w:pStyle w:val="FootnoteText"/>
      </w:pPr>
      <w:r>
        <w:rPr>
          <w:rStyle w:val="FootnoteReference"/>
        </w:rPr>
        <w:footnoteRef/>
      </w:r>
      <w:r>
        <w:t xml:space="preserve"> </w:t>
      </w:r>
      <w:r w:rsidRPr="006C4524">
        <w:t>Updated Smart Meter Recovery Model, Sheet 2, 20121029</w:t>
      </w:r>
    </w:p>
  </w:footnote>
  <w:footnote w:id="20">
    <w:p w:rsidR="006C4524" w:rsidRPr="006C4524" w:rsidRDefault="006C4524">
      <w:pPr>
        <w:pStyle w:val="FootnoteText"/>
      </w:pPr>
      <w:r w:rsidRPr="006C4524">
        <w:rPr>
          <w:rStyle w:val="FootnoteReference"/>
        </w:rPr>
        <w:footnoteRef/>
      </w:r>
      <w:r w:rsidRPr="006C4524">
        <w:t xml:space="preserve"> VECC IR#5(b)</w:t>
      </w:r>
    </w:p>
  </w:footnote>
  <w:footnote w:id="21">
    <w:p w:rsidR="006C4524" w:rsidRPr="006C4524" w:rsidRDefault="006C4524" w:rsidP="006C4524">
      <w:pPr>
        <w:pStyle w:val="FootnoteText"/>
      </w:pPr>
      <w:r w:rsidRPr="006C4524">
        <w:rPr>
          <w:rStyle w:val="FootnoteReference"/>
        </w:rPr>
        <w:footnoteRef/>
      </w:r>
      <w:r w:rsidRPr="006C4524">
        <w:rPr>
          <w:rStyle w:val="FootnoteReference"/>
        </w:rPr>
        <w:t xml:space="preserve"> </w:t>
      </w:r>
      <w:r w:rsidRPr="006C4524">
        <w:t>Board Staff IR# 8(a), VECC IR#12(f)</w:t>
      </w:r>
    </w:p>
  </w:footnote>
  <w:footnote w:id="22">
    <w:p w:rsidR="009A2FD3" w:rsidRPr="00AD5481" w:rsidRDefault="009A2FD3" w:rsidP="009A2FD3">
      <w:pPr>
        <w:pStyle w:val="FootnoteText"/>
        <w:rPr>
          <w:lang w:val="en-CA"/>
        </w:rPr>
      </w:pPr>
      <w:r>
        <w:rPr>
          <w:rStyle w:val="FootnoteReference"/>
        </w:rPr>
        <w:footnoteRef/>
      </w:r>
      <w:r>
        <w:t xml:space="preserve"> Board Staff IR#3(b)</w:t>
      </w:r>
    </w:p>
  </w:footnote>
  <w:footnote w:id="23">
    <w:p w:rsidR="00300D2A" w:rsidRPr="006E07F6" w:rsidRDefault="00300D2A">
      <w:pPr>
        <w:pStyle w:val="FootnoteText"/>
        <w:rPr>
          <w:lang w:val="en-CA"/>
        </w:rPr>
      </w:pPr>
      <w:r>
        <w:rPr>
          <w:rStyle w:val="FootnoteReference"/>
        </w:rPr>
        <w:footnoteRef/>
      </w:r>
      <w:r>
        <w:t xml:space="preserve"> </w:t>
      </w:r>
      <w:r>
        <w:rPr>
          <w:lang w:val="en-CA"/>
        </w:rPr>
        <w:t xml:space="preserve">Board Staff Submission dated November 13, 2012, Page 4-7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D547A9"/>
    <w:multiLevelType w:val="hybridMultilevel"/>
    <w:tmpl w:val="67BAC30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042936D6"/>
    <w:multiLevelType w:val="hybridMultilevel"/>
    <w:tmpl w:val="AFCCC36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nsid w:val="05484A57"/>
    <w:multiLevelType w:val="hybridMultilevel"/>
    <w:tmpl w:val="40DC87E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6">
    <w:nsid w:val="05F41435"/>
    <w:multiLevelType w:val="hybridMultilevel"/>
    <w:tmpl w:val="60E0FE74"/>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8E9033F"/>
    <w:multiLevelType w:val="hybridMultilevel"/>
    <w:tmpl w:val="82009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A842C9D"/>
    <w:multiLevelType w:val="hybridMultilevel"/>
    <w:tmpl w:val="7D5CB9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0C99005D"/>
    <w:multiLevelType w:val="hybridMultilevel"/>
    <w:tmpl w:val="50BA5F44"/>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0">
    <w:nsid w:val="108440DD"/>
    <w:multiLevelType w:val="hybridMultilevel"/>
    <w:tmpl w:val="1A34B7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2A85800"/>
    <w:multiLevelType w:val="hybridMultilevel"/>
    <w:tmpl w:val="54D8541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nsid w:val="239B2DAC"/>
    <w:multiLevelType w:val="hybridMultilevel"/>
    <w:tmpl w:val="9668AF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246E58C2"/>
    <w:multiLevelType w:val="hybridMultilevel"/>
    <w:tmpl w:val="87D6B1EA"/>
    <w:lvl w:ilvl="0" w:tplc="1009000F">
      <w:start w:val="1"/>
      <w:numFmt w:val="decimal"/>
      <w:lvlText w:val="%1."/>
      <w:lvlJc w:val="left"/>
      <w:pPr>
        <w:ind w:left="1440" w:hanging="360"/>
      </w:pPr>
      <w:rPr>
        <w:rFonts w:cs="Times New Roman"/>
      </w:rPr>
    </w:lvl>
    <w:lvl w:ilvl="1" w:tplc="10090019" w:tentative="1">
      <w:start w:val="1"/>
      <w:numFmt w:val="lowerLetter"/>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15">
    <w:nsid w:val="24D95A19"/>
    <w:multiLevelType w:val="hybridMultilevel"/>
    <w:tmpl w:val="76E4A7AE"/>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6">
    <w:nsid w:val="25072545"/>
    <w:multiLevelType w:val="hybridMultilevel"/>
    <w:tmpl w:val="B6AC64E0"/>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nsid w:val="26CE706F"/>
    <w:multiLevelType w:val="hybridMultilevel"/>
    <w:tmpl w:val="532AE1B6"/>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nsid w:val="2BD71582"/>
    <w:multiLevelType w:val="hybridMultilevel"/>
    <w:tmpl w:val="248EAC88"/>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9">
    <w:nsid w:val="304D2DDB"/>
    <w:multiLevelType w:val="hybridMultilevel"/>
    <w:tmpl w:val="AB043AE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35930CCA"/>
    <w:multiLevelType w:val="hybridMultilevel"/>
    <w:tmpl w:val="B6A0AE68"/>
    <w:lvl w:ilvl="0" w:tplc="5CDE2704">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1">
    <w:nsid w:val="3DA92A63"/>
    <w:multiLevelType w:val="hybridMultilevel"/>
    <w:tmpl w:val="2A3E0394"/>
    <w:lvl w:ilvl="0" w:tplc="DB2EFED0">
      <w:start w:val="1"/>
      <w:numFmt w:val="upp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nsid w:val="413D740D"/>
    <w:multiLevelType w:val="hybridMultilevel"/>
    <w:tmpl w:val="680C0C8C"/>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3066D01"/>
    <w:multiLevelType w:val="hybridMultilevel"/>
    <w:tmpl w:val="47D08C82"/>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nsid w:val="46723556"/>
    <w:multiLevelType w:val="hybridMultilevel"/>
    <w:tmpl w:val="8BCECCB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5">
    <w:nsid w:val="46A14EFE"/>
    <w:multiLevelType w:val="multilevel"/>
    <w:tmpl w:val="7060AC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CFA54E2"/>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nsid w:val="50C42793"/>
    <w:multiLevelType w:val="hybridMultilevel"/>
    <w:tmpl w:val="8D3CAE3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nsid w:val="50F226A8"/>
    <w:multiLevelType w:val="hybridMultilevel"/>
    <w:tmpl w:val="59C2D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20D103C"/>
    <w:multiLevelType w:val="hybridMultilevel"/>
    <w:tmpl w:val="F8DCD82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0">
    <w:nsid w:val="556010F7"/>
    <w:multiLevelType w:val="hybridMultilevel"/>
    <w:tmpl w:val="E04071EC"/>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1">
    <w:nsid w:val="56665C0F"/>
    <w:multiLevelType w:val="hybridMultilevel"/>
    <w:tmpl w:val="E3F031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nsid w:val="568326DE"/>
    <w:multiLevelType w:val="hybridMultilevel"/>
    <w:tmpl w:val="EA54594E"/>
    <w:lvl w:ilvl="0" w:tplc="930A7E70">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nsid w:val="5A245C59"/>
    <w:multiLevelType w:val="hybridMultilevel"/>
    <w:tmpl w:val="E9F4FE58"/>
    <w:lvl w:ilvl="0" w:tplc="10090017">
      <w:start w:val="1"/>
      <w:numFmt w:val="lowerLetter"/>
      <w:lvlText w:val="%1)"/>
      <w:lvlJc w:val="left"/>
      <w:pPr>
        <w:ind w:left="360" w:hanging="360"/>
      </w:pPr>
      <w:rPr>
        <w:rFonts w:cs="Times New Roman" w:hint="default"/>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4">
    <w:nsid w:val="5ADB597A"/>
    <w:multiLevelType w:val="hybridMultilevel"/>
    <w:tmpl w:val="47004DCA"/>
    <w:lvl w:ilvl="0" w:tplc="900C956A">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5">
    <w:nsid w:val="618D38ED"/>
    <w:multiLevelType w:val="hybridMultilevel"/>
    <w:tmpl w:val="1AC8BB56"/>
    <w:lvl w:ilvl="0" w:tplc="10090017">
      <w:start w:val="1"/>
      <w:numFmt w:val="lowerLetter"/>
      <w:lvlText w:val="%1)"/>
      <w:lvlJc w:val="left"/>
      <w:pPr>
        <w:ind w:left="360" w:hanging="360"/>
      </w:pPr>
      <w:rPr>
        <w:rFonts w:cs="Times New Roman" w:hint="default"/>
        <w:u w:val="none"/>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6">
    <w:nsid w:val="69012A99"/>
    <w:multiLevelType w:val="hybridMultilevel"/>
    <w:tmpl w:val="DC5403AA"/>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7">
    <w:nsid w:val="6AB9124C"/>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nsid w:val="6C1F3FA1"/>
    <w:multiLevelType w:val="hybridMultilevel"/>
    <w:tmpl w:val="85126BEE"/>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9">
    <w:nsid w:val="7030229F"/>
    <w:multiLevelType w:val="multilevel"/>
    <w:tmpl w:val="4F6AF68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0">
    <w:nsid w:val="74B33E38"/>
    <w:multiLevelType w:val="hybridMultilevel"/>
    <w:tmpl w:val="E34EDAD2"/>
    <w:lvl w:ilvl="0" w:tplc="45D6ABDC">
      <w:start w:val="1"/>
      <w:numFmt w:val="lowerLetter"/>
      <w:lvlText w:val="%1)"/>
      <w:lvlJc w:val="left"/>
      <w:pPr>
        <w:ind w:left="360" w:hanging="360"/>
      </w:pPr>
      <w:rPr>
        <w:rFonts w:cs="Times New Roman" w:hint="default"/>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1">
    <w:nsid w:val="7638263E"/>
    <w:multiLevelType w:val="hybridMultilevel"/>
    <w:tmpl w:val="0CC8B2BE"/>
    <w:lvl w:ilvl="0" w:tplc="653AB8A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787C7EC8"/>
    <w:multiLevelType w:val="hybridMultilevel"/>
    <w:tmpl w:val="494C47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793F4998"/>
    <w:multiLevelType w:val="hybridMultilevel"/>
    <w:tmpl w:val="08D66C5A"/>
    <w:name w:val="AutoList62"/>
    <w:lvl w:ilvl="0" w:tplc="DB98F0A0">
      <w:start w:val="11"/>
      <w:numFmt w:val="decimal"/>
      <w:lvlText w:val="%1."/>
      <w:lvlJc w:val="left"/>
      <w:pPr>
        <w:ind w:left="6064"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4">
    <w:nsid w:val="79546FB6"/>
    <w:multiLevelType w:val="hybridMultilevel"/>
    <w:tmpl w:val="1F0C78B0"/>
    <w:lvl w:ilvl="0" w:tplc="58960424">
      <w:start w:val="1"/>
      <w:numFmt w:val="upp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5">
    <w:nsid w:val="79F46518"/>
    <w:multiLevelType w:val="hybridMultilevel"/>
    <w:tmpl w:val="47CCA928"/>
    <w:lvl w:ilvl="0" w:tplc="10090017">
      <w:start w:val="1"/>
      <w:numFmt w:val="lowerLetter"/>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6">
    <w:nsid w:val="7E4F791B"/>
    <w:multiLevelType w:val="multilevel"/>
    <w:tmpl w:val="C0643FFA"/>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num w:numId="1">
    <w:abstractNumId w:val="11"/>
  </w:num>
  <w:num w:numId="2">
    <w:abstractNumId w:val="17"/>
  </w:num>
  <w:num w:numId="3">
    <w:abstractNumId w:val="3"/>
  </w:num>
  <w:num w:numId="4">
    <w:abstractNumId w:val="34"/>
  </w:num>
  <w:num w:numId="5">
    <w:abstractNumId w:val="12"/>
  </w:num>
  <w:num w:numId="6">
    <w:abstractNumId w:val="23"/>
  </w:num>
  <w:num w:numId="7">
    <w:abstractNumId w:val="22"/>
  </w:num>
  <w:num w:numId="8">
    <w:abstractNumId w:val="6"/>
  </w:num>
  <w:num w:numId="9">
    <w:abstractNumId w:val="30"/>
  </w:num>
  <w:num w:numId="10">
    <w:abstractNumId w:val="5"/>
  </w:num>
  <w:num w:numId="11">
    <w:abstractNumId w:val="29"/>
  </w:num>
  <w:num w:numId="12">
    <w:abstractNumId w:val="18"/>
  </w:num>
  <w:num w:numId="13">
    <w:abstractNumId w:val="33"/>
  </w:num>
  <w:num w:numId="14">
    <w:abstractNumId w:val="20"/>
  </w:num>
  <w:num w:numId="15">
    <w:abstractNumId w:val="16"/>
  </w:num>
  <w:num w:numId="16">
    <w:abstractNumId w:val="9"/>
  </w:num>
  <w:num w:numId="17">
    <w:abstractNumId w:val="15"/>
  </w:num>
  <w:num w:numId="18">
    <w:abstractNumId w:val="21"/>
  </w:num>
  <w:num w:numId="19">
    <w:abstractNumId w:val="40"/>
  </w:num>
  <w:num w:numId="20">
    <w:abstractNumId w:val="41"/>
  </w:num>
  <w:num w:numId="21">
    <w:abstractNumId w:val="44"/>
  </w:num>
  <w:num w:numId="22">
    <w:abstractNumId w:val="32"/>
  </w:num>
  <w:num w:numId="23">
    <w:abstractNumId w:val="35"/>
  </w:num>
  <w:num w:numId="24">
    <w:abstractNumId w:val="24"/>
  </w:num>
  <w:num w:numId="25">
    <w:abstractNumId w:val="36"/>
  </w:num>
  <w:num w:numId="26">
    <w:abstractNumId w:val="38"/>
  </w:num>
  <w:num w:numId="27">
    <w:abstractNumId w:val="4"/>
  </w:num>
  <w:num w:numId="28">
    <w:abstractNumId w:val="45"/>
  </w:num>
  <w:num w:numId="29">
    <w:abstractNumId w:val="25"/>
  </w:num>
  <w:num w:numId="30">
    <w:abstractNumId w:val="39"/>
  </w:num>
  <w:num w:numId="31">
    <w:abstractNumId w:val="14"/>
  </w:num>
  <w:num w:numId="32">
    <w:abstractNumId w:val="26"/>
  </w:num>
  <w:num w:numId="33">
    <w:abstractNumId w:val="46"/>
  </w:num>
  <w:num w:numId="34">
    <w:abstractNumId w:val="37"/>
  </w:num>
  <w:num w:numId="35">
    <w:abstractNumId w:val="31"/>
  </w:num>
  <w:num w:numId="36">
    <w:abstractNumId w:val="10"/>
  </w:num>
  <w:num w:numId="37">
    <w:abstractNumId w:val="27"/>
  </w:num>
  <w:num w:numId="38">
    <w:abstractNumId w:val="28"/>
  </w:num>
  <w:num w:numId="39">
    <w:abstractNumId w:val="7"/>
  </w:num>
  <w:num w:numId="40">
    <w:abstractNumId w:val="42"/>
  </w:num>
  <w:num w:numId="41">
    <w:abstractNumId w:val="13"/>
  </w:num>
  <w:num w:numId="42">
    <w:abstractNumId w:val="19"/>
  </w:num>
  <w:num w:numId="43">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133122"/>
  </w:hdrShapeDefaults>
  <w:footnotePr>
    <w:footnote w:id="-1"/>
    <w:footnote w:id="0"/>
  </w:footnotePr>
  <w:endnotePr>
    <w:endnote w:id="-1"/>
    <w:endnote w:id="0"/>
  </w:endnotePr>
  <w:compat/>
  <w:rsids>
    <w:rsidRoot w:val="00B05AC7"/>
    <w:rsid w:val="00000E31"/>
    <w:rsid w:val="00005571"/>
    <w:rsid w:val="00007C3D"/>
    <w:rsid w:val="0001207F"/>
    <w:rsid w:val="00012291"/>
    <w:rsid w:val="000123B3"/>
    <w:rsid w:val="0001265E"/>
    <w:rsid w:val="00012E1B"/>
    <w:rsid w:val="00015137"/>
    <w:rsid w:val="00017D90"/>
    <w:rsid w:val="00020F18"/>
    <w:rsid w:val="00020F96"/>
    <w:rsid w:val="00023930"/>
    <w:rsid w:val="00033210"/>
    <w:rsid w:val="00033852"/>
    <w:rsid w:val="00034AE6"/>
    <w:rsid w:val="000378AB"/>
    <w:rsid w:val="00037DB0"/>
    <w:rsid w:val="000413FA"/>
    <w:rsid w:val="00042F94"/>
    <w:rsid w:val="000461B3"/>
    <w:rsid w:val="000465F2"/>
    <w:rsid w:val="000521D0"/>
    <w:rsid w:val="00055476"/>
    <w:rsid w:val="000603FD"/>
    <w:rsid w:val="00060F2F"/>
    <w:rsid w:val="000612BB"/>
    <w:rsid w:val="00061BEE"/>
    <w:rsid w:val="00063002"/>
    <w:rsid w:val="0006330F"/>
    <w:rsid w:val="00066BD9"/>
    <w:rsid w:val="0006709F"/>
    <w:rsid w:val="0007022B"/>
    <w:rsid w:val="00072AE3"/>
    <w:rsid w:val="0007450B"/>
    <w:rsid w:val="0007523A"/>
    <w:rsid w:val="0008078A"/>
    <w:rsid w:val="0008252B"/>
    <w:rsid w:val="0008366E"/>
    <w:rsid w:val="000860AC"/>
    <w:rsid w:val="00086EA1"/>
    <w:rsid w:val="00086FF8"/>
    <w:rsid w:val="00090F43"/>
    <w:rsid w:val="000935C7"/>
    <w:rsid w:val="0009654E"/>
    <w:rsid w:val="000A032D"/>
    <w:rsid w:val="000A61ED"/>
    <w:rsid w:val="000A70D8"/>
    <w:rsid w:val="000A7B87"/>
    <w:rsid w:val="000A7BB3"/>
    <w:rsid w:val="000B0488"/>
    <w:rsid w:val="000B13A7"/>
    <w:rsid w:val="000B1514"/>
    <w:rsid w:val="000B5EAD"/>
    <w:rsid w:val="000B79FE"/>
    <w:rsid w:val="000B7CBD"/>
    <w:rsid w:val="000C1EBE"/>
    <w:rsid w:val="000C240C"/>
    <w:rsid w:val="000C4768"/>
    <w:rsid w:val="000D31BE"/>
    <w:rsid w:val="000D3B4A"/>
    <w:rsid w:val="000D43DA"/>
    <w:rsid w:val="000D4E77"/>
    <w:rsid w:val="000D7940"/>
    <w:rsid w:val="000D7B63"/>
    <w:rsid w:val="000E1A58"/>
    <w:rsid w:val="000E772F"/>
    <w:rsid w:val="000F2BE7"/>
    <w:rsid w:val="000F63C2"/>
    <w:rsid w:val="000F6964"/>
    <w:rsid w:val="000F6ACE"/>
    <w:rsid w:val="001021C0"/>
    <w:rsid w:val="00102CDD"/>
    <w:rsid w:val="00104214"/>
    <w:rsid w:val="001056EF"/>
    <w:rsid w:val="00106D8F"/>
    <w:rsid w:val="001079DB"/>
    <w:rsid w:val="00110720"/>
    <w:rsid w:val="0011113B"/>
    <w:rsid w:val="0011136E"/>
    <w:rsid w:val="001145DA"/>
    <w:rsid w:val="00115240"/>
    <w:rsid w:val="00115458"/>
    <w:rsid w:val="001159BE"/>
    <w:rsid w:val="00116787"/>
    <w:rsid w:val="00120100"/>
    <w:rsid w:val="0012088D"/>
    <w:rsid w:val="0012260B"/>
    <w:rsid w:val="00123F9E"/>
    <w:rsid w:val="00124081"/>
    <w:rsid w:val="00127227"/>
    <w:rsid w:val="00130157"/>
    <w:rsid w:val="00130683"/>
    <w:rsid w:val="00133015"/>
    <w:rsid w:val="0013375D"/>
    <w:rsid w:val="00135CCD"/>
    <w:rsid w:val="00136627"/>
    <w:rsid w:val="00143328"/>
    <w:rsid w:val="00146614"/>
    <w:rsid w:val="001511CD"/>
    <w:rsid w:val="00151F82"/>
    <w:rsid w:val="001534C2"/>
    <w:rsid w:val="00153F94"/>
    <w:rsid w:val="001568AA"/>
    <w:rsid w:val="00161066"/>
    <w:rsid w:val="0016307A"/>
    <w:rsid w:val="00164CD4"/>
    <w:rsid w:val="00165305"/>
    <w:rsid w:val="00167521"/>
    <w:rsid w:val="00171DD8"/>
    <w:rsid w:val="00173070"/>
    <w:rsid w:val="0017436C"/>
    <w:rsid w:val="0017508B"/>
    <w:rsid w:val="001822D9"/>
    <w:rsid w:val="00183350"/>
    <w:rsid w:val="00183600"/>
    <w:rsid w:val="00184AD2"/>
    <w:rsid w:val="00184D84"/>
    <w:rsid w:val="0018518B"/>
    <w:rsid w:val="00185A88"/>
    <w:rsid w:val="00191C71"/>
    <w:rsid w:val="00192CA8"/>
    <w:rsid w:val="00194574"/>
    <w:rsid w:val="00197353"/>
    <w:rsid w:val="00197B05"/>
    <w:rsid w:val="001A1C5D"/>
    <w:rsid w:val="001A78B0"/>
    <w:rsid w:val="001B06BC"/>
    <w:rsid w:val="001B0FC0"/>
    <w:rsid w:val="001B3572"/>
    <w:rsid w:val="001B5859"/>
    <w:rsid w:val="001B5BFA"/>
    <w:rsid w:val="001B660E"/>
    <w:rsid w:val="001B7A9A"/>
    <w:rsid w:val="001C0B13"/>
    <w:rsid w:val="001C2E08"/>
    <w:rsid w:val="001C3E58"/>
    <w:rsid w:val="001D0BE4"/>
    <w:rsid w:val="001D4206"/>
    <w:rsid w:val="001D49DC"/>
    <w:rsid w:val="001D62B8"/>
    <w:rsid w:val="001E015F"/>
    <w:rsid w:val="001E0BEF"/>
    <w:rsid w:val="001E20B9"/>
    <w:rsid w:val="001E2E1D"/>
    <w:rsid w:val="001E3BB7"/>
    <w:rsid w:val="001E5111"/>
    <w:rsid w:val="001E6DFB"/>
    <w:rsid w:val="001F0242"/>
    <w:rsid w:val="001F2EFD"/>
    <w:rsid w:val="001F3100"/>
    <w:rsid w:val="001F3E7B"/>
    <w:rsid w:val="001F5034"/>
    <w:rsid w:val="001F5727"/>
    <w:rsid w:val="001F5790"/>
    <w:rsid w:val="00202148"/>
    <w:rsid w:val="00202712"/>
    <w:rsid w:val="0020515A"/>
    <w:rsid w:val="00206D33"/>
    <w:rsid w:val="00207713"/>
    <w:rsid w:val="00211DF3"/>
    <w:rsid w:val="00211F3B"/>
    <w:rsid w:val="00212D83"/>
    <w:rsid w:val="00214BD6"/>
    <w:rsid w:val="002150B5"/>
    <w:rsid w:val="00215658"/>
    <w:rsid w:val="002156F9"/>
    <w:rsid w:val="00216331"/>
    <w:rsid w:val="002172BD"/>
    <w:rsid w:val="00220FFC"/>
    <w:rsid w:val="002229C5"/>
    <w:rsid w:val="00222C19"/>
    <w:rsid w:val="002230AB"/>
    <w:rsid w:val="0022519C"/>
    <w:rsid w:val="002343BB"/>
    <w:rsid w:val="00237D27"/>
    <w:rsid w:val="0024013F"/>
    <w:rsid w:val="0024155F"/>
    <w:rsid w:val="00244D63"/>
    <w:rsid w:val="00245B2D"/>
    <w:rsid w:val="002470A7"/>
    <w:rsid w:val="00251052"/>
    <w:rsid w:val="002514D2"/>
    <w:rsid w:val="0025240F"/>
    <w:rsid w:val="00252E55"/>
    <w:rsid w:val="002534E3"/>
    <w:rsid w:val="002579DB"/>
    <w:rsid w:val="00260AB9"/>
    <w:rsid w:val="002614DA"/>
    <w:rsid w:val="002621D0"/>
    <w:rsid w:val="002669B2"/>
    <w:rsid w:val="00267632"/>
    <w:rsid w:val="00267673"/>
    <w:rsid w:val="002705FE"/>
    <w:rsid w:val="002714D7"/>
    <w:rsid w:val="00271D84"/>
    <w:rsid w:val="00272313"/>
    <w:rsid w:val="002736D1"/>
    <w:rsid w:val="002755E0"/>
    <w:rsid w:val="00276363"/>
    <w:rsid w:val="00281E08"/>
    <w:rsid w:val="002829F6"/>
    <w:rsid w:val="002830F4"/>
    <w:rsid w:val="00284A1E"/>
    <w:rsid w:val="00290AF8"/>
    <w:rsid w:val="002946A7"/>
    <w:rsid w:val="00296875"/>
    <w:rsid w:val="002978E2"/>
    <w:rsid w:val="00297F93"/>
    <w:rsid w:val="002A2474"/>
    <w:rsid w:val="002A256B"/>
    <w:rsid w:val="002A4066"/>
    <w:rsid w:val="002A6757"/>
    <w:rsid w:val="002B0332"/>
    <w:rsid w:val="002B0C69"/>
    <w:rsid w:val="002B258B"/>
    <w:rsid w:val="002B2B80"/>
    <w:rsid w:val="002C1BEC"/>
    <w:rsid w:val="002C20FB"/>
    <w:rsid w:val="002C4BF7"/>
    <w:rsid w:val="002C4F6E"/>
    <w:rsid w:val="002C4F72"/>
    <w:rsid w:val="002C5FE4"/>
    <w:rsid w:val="002C6842"/>
    <w:rsid w:val="002D036F"/>
    <w:rsid w:val="002D0506"/>
    <w:rsid w:val="002D5382"/>
    <w:rsid w:val="002E01C2"/>
    <w:rsid w:val="002E07B2"/>
    <w:rsid w:val="002E7029"/>
    <w:rsid w:val="002E7304"/>
    <w:rsid w:val="002F14DC"/>
    <w:rsid w:val="0030031A"/>
    <w:rsid w:val="00300D2A"/>
    <w:rsid w:val="00301E28"/>
    <w:rsid w:val="00302FD3"/>
    <w:rsid w:val="0030449C"/>
    <w:rsid w:val="003122FC"/>
    <w:rsid w:val="003137B2"/>
    <w:rsid w:val="003138C4"/>
    <w:rsid w:val="0031443E"/>
    <w:rsid w:val="00317207"/>
    <w:rsid w:val="0032074A"/>
    <w:rsid w:val="00321505"/>
    <w:rsid w:val="00322424"/>
    <w:rsid w:val="00322AFB"/>
    <w:rsid w:val="003253A9"/>
    <w:rsid w:val="003344FB"/>
    <w:rsid w:val="0033495C"/>
    <w:rsid w:val="003366F4"/>
    <w:rsid w:val="0033696E"/>
    <w:rsid w:val="0034333F"/>
    <w:rsid w:val="0034425C"/>
    <w:rsid w:val="003448DB"/>
    <w:rsid w:val="0034684D"/>
    <w:rsid w:val="003476F6"/>
    <w:rsid w:val="003547DA"/>
    <w:rsid w:val="00354DF3"/>
    <w:rsid w:val="00355038"/>
    <w:rsid w:val="00357A3D"/>
    <w:rsid w:val="003606BF"/>
    <w:rsid w:val="003627DB"/>
    <w:rsid w:val="003653A3"/>
    <w:rsid w:val="00370D08"/>
    <w:rsid w:val="00371133"/>
    <w:rsid w:val="00371268"/>
    <w:rsid w:val="00371D72"/>
    <w:rsid w:val="00373371"/>
    <w:rsid w:val="00376A01"/>
    <w:rsid w:val="00377D9C"/>
    <w:rsid w:val="003804BA"/>
    <w:rsid w:val="00381FD6"/>
    <w:rsid w:val="0038225C"/>
    <w:rsid w:val="00384DE5"/>
    <w:rsid w:val="00386C7A"/>
    <w:rsid w:val="00393D44"/>
    <w:rsid w:val="00394546"/>
    <w:rsid w:val="003965CD"/>
    <w:rsid w:val="0039739C"/>
    <w:rsid w:val="003A39C6"/>
    <w:rsid w:val="003A42DD"/>
    <w:rsid w:val="003A4E88"/>
    <w:rsid w:val="003A530F"/>
    <w:rsid w:val="003B168B"/>
    <w:rsid w:val="003B3837"/>
    <w:rsid w:val="003C146F"/>
    <w:rsid w:val="003C1EDA"/>
    <w:rsid w:val="003C25F3"/>
    <w:rsid w:val="003C26AB"/>
    <w:rsid w:val="003C5C16"/>
    <w:rsid w:val="003C6D5E"/>
    <w:rsid w:val="003C7262"/>
    <w:rsid w:val="003C76CD"/>
    <w:rsid w:val="003D34FB"/>
    <w:rsid w:val="003D5C8B"/>
    <w:rsid w:val="003E05B9"/>
    <w:rsid w:val="003E0DB0"/>
    <w:rsid w:val="003E48A4"/>
    <w:rsid w:val="003F1849"/>
    <w:rsid w:val="003F1D1F"/>
    <w:rsid w:val="003F2088"/>
    <w:rsid w:val="003F2395"/>
    <w:rsid w:val="003F54EF"/>
    <w:rsid w:val="003F716E"/>
    <w:rsid w:val="003F7B04"/>
    <w:rsid w:val="00401690"/>
    <w:rsid w:val="00402B47"/>
    <w:rsid w:val="00402C3D"/>
    <w:rsid w:val="004053DE"/>
    <w:rsid w:val="00407540"/>
    <w:rsid w:val="00411797"/>
    <w:rsid w:val="004146E7"/>
    <w:rsid w:val="00420713"/>
    <w:rsid w:val="00421652"/>
    <w:rsid w:val="00423F0B"/>
    <w:rsid w:val="004311B9"/>
    <w:rsid w:val="004327DA"/>
    <w:rsid w:val="00434586"/>
    <w:rsid w:val="004356C5"/>
    <w:rsid w:val="00435A2C"/>
    <w:rsid w:val="00436769"/>
    <w:rsid w:val="004421E6"/>
    <w:rsid w:val="00443297"/>
    <w:rsid w:val="00450D0B"/>
    <w:rsid w:val="00452BDE"/>
    <w:rsid w:val="00452D66"/>
    <w:rsid w:val="00452F35"/>
    <w:rsid w:val="00453257"/>
    <w:rsid w:val="004541D6"/>
    <w:rsid w:val="0045612F"/>
    <w:rsid w:val="00456326"/>
    <w:rsid w:val="0045675A"/>
    <w:rsid w:val="00456F1F"/>
    <w:rsid w:val="00460289"/>
    <w:rsid w:val="00460EEF"/>
    <w:rsid w:val="00464DB9"/>
    <w:rsid w:val="00465313"/>
    <w:rsid w:val="004665C6"/>
    <w:rsid w:val="004668E1"/>
    <w:rsid w:val="0046750A"/>
    <w:rsid w:val="00470FEF"/>
    <w:rsid w:val="00471134"/>
    <w:rsid w:val="00471C00"/>
    <w:rsid w:val="00473A56"/>
    <w:rsid w:val="00474F61"/>
    <w:rsid w:val="0047575D"/>
    <w:rsid w:val="00483B41"/>
    <w:rsid w:val="00485F6F"/>
    <w:rsid w:val="00495CBA"/>
    <w:rsid w:val="00496122"/>
    <w:rsid w:val="004A0EDB"/>
    <w:rsid w:val="004A308F"/>
    <w:rsid w:val="004A3E80"/>
    <w:rsid w:val="004A3EA9"/>
    <w:rsid w:val="004A612A"/>
    <w:rsid w:val="004A7D1F"/>
    <w:rsid w:val="004B4B08"/>
    <w:rsid w:val="004B76B0"/>
    <w:rsid w:val="004B7ADC"/>
    <w:rsid w:val="004C2AAD"/>
    <w:rsid w:val="004C473F"/>
    <w:rsid w:val="004C4A16"/>
    <w:rsid w:val="004C7673"/>
    <w:rsid w:val="004D02AF"/>
    <w:rsid w:val="004D0882"/>
    <w:rsid w:val="004D1AC4"/>
    <w:rsid w:val="004D2AF6"/>
    <w:rsid w:val="004D4C1A"/>
    <w:rsid w:val="004D4C5D"/>
    <w:rsid w:val="004E013E"/>
    <w:rsid w:val="004E2B9F"/>
    <w:rsid w:val="004E509A"/>
    <w:rsid w:val="004E5354"/>
    <w:rsid w:val="004E5867"/>
    <w:rsid w:val="004E5DF3"/>
    <w:rsid w:val="004F0B34"/>
    <w:rsid w:val="004F165D"/>
    <w:rsid w:val="004F2170"/>
    <w:rsid w:val="004F2A3D"/>
    <w:rsid w:val="004F341E"/>
    <w:rsid w:val="004F7B24"/>
    <w:rsid w:val="00505C8C"/>
    <w:rsid w:val="005070A8"/>
    <w:rsid w:val="0051340E"/>
    <w:rsid w:val="00514426"/>
    <w:rsid w:val="00514BA9"/>
    <w:rsid w:val="00515DD7"/>
    <w:rsid w:val="005207BF"/>
    <w:rsid w:val="0052372E"/>
    <w:rsid w:val="005247E1"/>
    <w:rsid w:val="00527388"/>
    <w:rsid w:val="00531643"/>
    <w:rsid w:val="005364B0"/>
    <w:rsid w:val="00541F98"/>
    <w:rsid w:val="00542126"/>
    <w:rsid w:val="00542303"/>
    <w:rsid w:val="00542419"/>
    <w:rsid w:val="0054286C"/>
    <w:rsid w:val="00542EF3"/>
    <w:rsid w:val="00544C70"/>
    <w:rsid w:val="00544F03"/>
    <w:rsid w:val="00544F7A"/>
    <w:rsid w:val="005450D8"/>
    <w:rsid w:val="005461BD"/>
    <w:rsid w:val="00556133"/>
    <w:rsid w:val="0055634A"/>
    <w:rsid w:val="005578AD"/>
    <w:rsid w:val="00564144"/>
    <w:rsid w:val="005643C5"/>
    <w:rsid w:val="00565A46"/>
    <w:rsid w:val="0057133B"/>
    <w:rsid w:val="005720C1"/>
    <w:rsid w:val="00574590"/>
    <w:rsid w:val="0057664E"/>
    <w:rsid w:val="00580E01"/>
    <w:rsid w:val="00584178"/>
    <w:rsid w:val="00584DCD"/>
    <w:rsid w:val="00586CFC"/>
    <w:rsid w:val="005879FD"/>
    <w:rsid w:val="00590C64"/>
    <w:rsid w:val="00591FD0"/>
    <w:rsid w:val="00592184"/>
    <w:rsid w:val="00592ADC"/>
    <w:rsid w:val="005A127D"/>
    <w:rsid w:val="005A3B62"/>
    <w:rsid w:val="005A3F78"/>
    <w:rsid w:val="005A5F67"/>
    <w:rsid w:val="005B337F"/>
    <w:rsid w:val="005B4BBD"/>
    <w:rsid w:val="005B744B"/>
    <w:rsid w:val="005C175D"/>
    <w:rsid w:val="005C2E37"/>
    <w:rsid w:val="005C5900"/>
    <w:rsid w:val="005C5CE2"/>
    <w:rsid w:val="005C6B8D"/>
    <w:rsid w:val="005D11D8"/>
    <w:rsid w:val="005D16A5"/>
    <w:rsid w:val="005D216A"/>
    <w:rsid w:val="005D2A18"/>
    <w:rsid w:val="005D6BA7"/>
    <w:rsid w:val="005E577E"/>
    <w:rsid w:val="005E6E5B"/>
    <w:rsid w:val="005E77AE"/>
    <w:rsid w:val="005E7D15"/>
    <w:rsid w:val="005F0C71"/>
    <w:rsid w:val="005F3241"/>
    <w:rsid w:val="005F43E7"/>
    <w:rsid w:val="005F46B4"/>
    <w:rsid w:val="005F695A"/>
    <w:rsid w:val="00603678"/>
    <w:rsid w:val="00605618"/>
    <w:rsid w:val="006124D4"/>
    <w:rsid w:val="00612DA0"/>
    <w:rsid w:val="0061409A"/>
    <w:rsid w:val="00614786"/>
    <w:rsid w:val="00615ED1"/>
    <w:rsid w:val="0062189F"/>
    <w:rsid w:val="00623066"/>
    <w:rsid w:val="00623646"/>
    <w:rsid w:val="006249DE"/>
    <w:rsid w:val="0062697F"/>
    <w:rsid w:val="00627A58"/>
    <w:rsid w:val="00627B86"/>
    <w:rsid w:val="00630366"/>
    <w:rsid w:val="00631DEC"/>
    <w:rsid w:val="006321E2"/>
    <w:rsid w:val="00632A0A"/>
    <w:rsid w:val="006367AA"/>
    <w:rsid w:val="0063728D"/>
    <w:rsid w:val="006373C6"/>
    <w:rsid w:val="00637476"/>
    <w:rsid w:val="0064017E"/>
    <w:rsid w:val="006405EC"/>
    <w:rsid w:val="00643C4D"/>
    <w:rsid w:val="0065029D"/>
    <w:rsid w:val="00654121"/>
    <w:rsid w:val="006569B4"/>
    <w:rsid w:val="00656F35"/>
    <w:rsid w:val="006608DC"/>
    <w:rsid w:val="00661252"/>
    <w:rsid w:val="00667B1A"/>
    <w:rsid w:val="006702E1"/>
    <w:rsid w:val="00670BEC"/>
    <w:rsid w:val="00681C87"/>
    <w:rsid w:val="00681F0C"/>
    <w:rsid w:val="0068287E"/>
    <w:rsid w:val="00683165"/>
    <w:rsid w:val="00683C9F"/>
    <w:rsid w:val="00685490"/>
    <w:rsid w:val="00685E33"/>
    <w:rsid w:val="006960AE"/>
    <w:rsid w:val="00696AFC"/>
    <w:rsid w:val="006A073E"/>
    <w:rsid w:val="006A1589"/>
    <w:rsid w:val="006A3DF6"/>
    <w:rsid w:val="006A4D0A"/>
    <w:rsid w:val="006A5443"/>
    <w:rsid w:val="006B389D"/>
    <w:rsid w:val="006B3F93"/>
    <w:rsid w:val="006B4028"/>
    <w:rsid w:val="006C1201"/>
    <w:rsid w:val="006C26F2"/>
    <w:rsid w:val="006C4524"/>
    <w:rsid w:val="006C77DD"/>
    <w:rsid w:val="006D0B44"/>
    <w:rsid w:val="006D158D"/>
    <w:rsid w:val="006D2C6D"/>
    <w:rsid w:val="006D50F8"/>
    <w:rsid w:val="006D541F"/>
    <w:rsid w:val="006D72D8"/>
    <w:rsid w:val="006E07F6"/>
    <w:rsid w:val="006E0F22"/>
    <w:rsid w:val="006E2B24"/>
    <w:rsid w:val="006E351D"/>
    <w:rsid w:val="006E382A"/>
    <w:rsid w:val="006E5BB1"/>
    <w:rsid w:val="006E6601"/>
    <w:rsid w:val="006F08FD"/>
    <w:rsid w:val="006F1AA5"/>
    <w:rsid w:val="007007BB"/>
    <w:rsid w:val="00705FFF"/>
    <w:rsid w:val="00710DBC"/>
    <w:rsid w:val="00711D55"/>
    <w:rsid w:val="007154B2"/>
    <w:rsid w:val="007164E2"/>
    <w:rsid w:val="0072183A"/>
    <w:rsid w:val="007220C9"/>
    <w:rsid w:val="0072586D"/>
    <w:rsid w:val="00725C7B"/>
    <w:rsid w:val="0072606E"/>
    <w:rsid w:val="00726173"/>
    <w:rsid w:val="007263B0"/>
    <w:rsid w:val="007305A3"/>
    <w:rsid w:val="00731FDB"/>
    <w:rsid w:val="007322FC"/>
    <w:rsid w:val="00733B68"/>
    <w:rsid w:val="007423BD"/>
    <w:rsid w:val="007439B8"/>
    <w:rsid w:val="00743EBC"/>
    <w:rsid w:val="0074603E"/>
    <w:rsid w:val="00751C6E"/>
    <w:rsid w:val="00752B8F"/>
    <w:rsid w:val="00754700"/>
    <w:rsid w:val="007619B6"/>
    <w:rsid w:val="00762571"/>
    <w:rsid w:val="0076793E"/>
    <w:rsid w:val="00770445"/>
    <w:rsid w:val="00770C73"/>
    <w:rsid w:val="007717A8"/>
    <w:rsid w:val="007746A5"/>
    <w:rsid w:val="00774AAA"/>
    <w:rsid w:val="00776359"/>
    <w:rsid w:val="00777477"/>
    <w:rsid w:val="007835A4"/>
    <w:rsid w:val="00783E79"/>
    <w:rsid w:val="00784113"/>
    <w:rsid w:val="0078490C"/>
    <w:rsid w:val="00785F03"/>
    <w:rsid w:val="0078690D"/>
    <w:rsid w:val="00786C4C"/>
    <w:rsid w:val="007907A9"/>
    <w:rsid w:val="00790E12"/>
    <w:rsid w:val="00792E04"/>
    <w:rsid w:val="00794463"/>
    <w:rsid w:val="00797C93"/>
    <w:rsid w:val="007A09FE"/>
    <w:rsid w:val="007A23BF"/>
    <w:rsid w:val="007A3F6D"/>
    <w:rsid w:val="007A5C42"/>
    <w:rsid w:val="007A76BE"/>
    <w:rsid w:val="007B13B5"/>
    <w:rsid w:val="007B4F9E"/>
    <w:rsid w:val="007B65D3"/>
    <w:rsid w:val="007B789A"/>
    <w:rsid w:val="007C0FF3"/>
    <w:rsid w:val="007C1DA1"/>
    <w:rsid w:val="007C27E2"/>
    <w:rsid w:val="007C338A"/>
    <w:rsid w:val="007C52EF"/>
    <w:rsid w:val="007C68C0"/>
    <w:rsid w:val="007D1DAD"/>
    <w:rsid w:val="007D3294"/>
    <w:rsid w:val="007D4111"/>
    <w:rsid w:val="007D427C"/>
    <w:rsid w:val="007D4383"/>
    <w:rsid w:val="007D4F0A"/>
    <w:rsid w:val="007D752B"/>
    <w:rsid w:val="007D7A8C"/>
    <w:rsid w:val="007E0D1A"/>
    <w:rsid w:val="007E174A"/>
    <w:rsid w:val="007E17DB"/>
    <w:rsid w:val="007E2E88"/>
    <w:rsid w:val="007E3D88"/>
    <w:rsid w:val="007E7BBB"/>
    <w:rsid w:val="007E7FA7"/>
    <w:rsid w:val="007F010D"/>
    <w:rsid w:val="007F0D12"/>
    <w:rsid w:val="007F0E0B"/>
    <w:rsid w:val="007F2537"/>
    <w:rsid w:val="007F3B65"/>
    <w:rsid w:val="007F3E35"/>
    <w:rsid w:val="007F5A66"/>
    <w:rsid w:val="00800A61"/>
    <w:rsid w:val="00802DD5"/>
    <w:rsid w:val="00803BCE"/>
    <w:rsid w:val="00806154"/>
    <w:rsid w:val="008109E1"/>
    <w:rsid w:val="00816723"/>
    <w:rsid w:val="008168B4"/>
    <w:rsid w:val="00816B22"/>
    <w:rsid w:val="008173F1"/>
    <w:rsid w:val="008177B7"/>
    <w:rsid w:val="008215BE"/>
    <w:rsid w:val="0082163F"/>
    <w:rsid w:val="00822AD6"/>
    <w:rsid w:val="0082780C"/>
    <w:rsid w:val="008322F2"/>
    <w:rsid w:val="008335EE"/>
    <w:rsid w:val="00833E6D"/>
    <w:rsid w:val="00843ED2"/>
    <w:rsid w:val="00846C57"/>
    <w:rsid w:val="00852C40"/>
    <w:rsid w:val="00852CB7"/>
    <w:rsid w:val="00852F5F"/>
    <w:rsid w:val="00853A08"/>
    <w:rsid w:val="00855BE8"/>
    <w:rsid w:val="00856793"/>
    <w:rsid w:val="00862080"/>
    <w:rsid w:val="00862B33"/>
    <w:rsid w:val="00862E93"/>
    <w:rsid w:val="0086601F"/>
    <w:rsid w:val="00866923"/>
    <w:rsid w:val="00871D1F"/>
    <w:rsid w:val="008730A7"/>
    <w:rsid w:val="0087766A"/>
    <w:rsid w:val="0087797A"/>
    <w:rsid w:val="00880478"/>
    <w:rsid w:val="0088362B"/>
    <w:rsid w:val="00895B61"/>
    <w:rsid w:val="00897ACA"/>
    <w:rsid w:val="008A5448"/>
    <w:rsid w:val="008A596B"/>
    <w:rsid w:val="008A5E9F"/>
    <w:rsid w:val="008A7459"/>
    <w:rsid w:val="008A7C96"/>
    <w:rsid w:val="008B63A2"/>
    <w:rsid w:val="008B66FF"/>
    <w:rsid w:val="008C051A"/>
    <w:rsid w:val="008C1662"/>
    <w:rsid w:val="008C16C1"/>
    <w:rsid w:val="008C1BAC"/>
    <w:rsid w:val="008C53F8"/>
    <w:rsid w:val="008C696A"/>
    <w:rsid w:val="008D093B"/>
    <w:rsid w:val="008D0943"/>
    <w:rsid w:val="008D3DCD"/>
    <w:rsid w:val="008D48F7"/>
    <w:rsid w:val="008D7F3C"/>
    <w:rsid w:val="008E1415"/>
    <w:rsid w:val="008E1C24"/>
    <w:rsid w:val="008E245A"/>
    <w:rsid w:val="008E3309"/>
    <w:rsid w:val="008E3F56"/>
    <w:rsid w:val="008E5A61"/>
    <w:rsid w:val="008E7077"/>
    <w:rsid w:val="008F03B2"/>
    <w:rsid w:val="008F0F72"/>
    <w:rsid w:val="008F4489"/>
    <w:rsid w:val="008F52BB"/>
    <w:rsid w:val="008F5D90"/>
    <w:rsid w:val="008F69B4"/>
    <w:rsid w:val="008F6DEA"/>
    <w:rsid w:val="00904DA4"/>
    <w:rsid w:val="009053BA"/>
    <w:rsid w:val="00906635"/>
    <w:rsid w:val="00906BD4"/>
    <w:rsid w:val="00907D6F"/>
    <w:rsid w:val="00912683"/>
    <w:rsid w:val="00913518"/>
    <w:rsid w:val="00916155"/>
    <w:rsid w:val="00920F56"/>
    <w:rsid w:val="00924FED"/>
    <w:rsid w:val="00925995"/>
    <w:rsid w:val="00927463"/>
    <w:rsid w:val="009278D3"/>
    <w:rsid w:val="009300EA"/>
    <w:rsid w:val="00930E7A"/>
    <w:rsid w:val="00932891"/>
    <w:rsid w:val="00932B1B"/>
    <w:rsid w:val="00933B9B"/>
    <w:rsid w:val="00934FC0"/>
    <w:rsid w:val="0093505E"/>
    <w:rsid w:val="00936D7A"/>
    <w:rsid w:val="00940C63"/>
    <w:rsid w:val="00940FD7"/>
    <w:rsid w:val="009452DB"/>
    <w:rsid w:val="009465DA"/>
    <w:rsid w:val="009469E8"/>
    <w:rsid w:val="00951CF1"/>
    <w:rsid w:val="00952371"/>
    <w:rsid w:val="00952D06"/>
    <w:rsid w:val="00953BCD"/>
    <w:rsid w:val="00954486"/>
    <w:rsid w:val="00954FA4"/>
    <w:rsid w:val="009603ED"/>
    <w:rsid w:val="0096479D"/>
    <w:rsid w:val="00965BD5"/>
    <w:rsid w:val="00966D00"/>
    <w:rsid w:val="00972FDF"/>
    <w:rsid w:val="00974785"/>
    <w:rsid w:val="00977B39"/>
    <w:rsid w:val="00977EA5"/>
    <w:rsid w:val="00981407"/>
    <w:rsid w:val="009823A6"/>
    <w:rsid w:val="0098412F"/>
    <w:rsid w:val="00984461"/>
    <w:rsid w:val="009844C3"/>
    <w:rsid w:val="0098591E"/>
    <w:rsid w:val="0098597E"/>
    <w:rsid w:val="0099040C"/>
    <w:rsid w:val="00995ECD"/>
    <w:rsid w:val="009975CB"/>
    <w:rsid w:val="009A0FB3"/>
    <w:rsid w:val="009A2FB9"/>
    <w:rsid w:val="009A2FD3"/>
    <w:rsid w:val="009A37A3"/>
    <w:rsid w:val="009A3FFA"/>
    <w:rsid w:val="009A44EC"/>
    <w:rsid w:val="009A56DF"/>
    <w:rsid w:val="009B1F0E"/>
    <w:rsid w:val="009B4688"/>
    <w:rsid w:val="009B5029"/>
    <w:rsid w:val="009B55CF"/>
    <w:rsid w:val="009B6E6D"/>
    <w:rsid w:val="009B6F14"/>
    <w:rsid w:val="009C0582"/>
    <w:rsid w:val="009C0613"/>
    <w:rsid w:val="009C090B"/>
    <w:rsid w:val="009C11F1"/>
    <w:rsid w:val="009C1AD4"/>
    <w:rsid w:val="009C1CBB"/>
    <w:rsid w:val="009C374F"/>
    <w:rsid w:val="009C3D9A"/>
    <w:rsid w:val="009C4E8F"/>
    <w:rsid w:val="009C610E"/>
    <w:rsid w:val="009C69DC"/>
    <w:rsid w:val="009C7BDC"/>
    <w:rsid w:val="009D11F9"/>
    <w:rsid w:val="009D3AED"/>
    <w:rsid w:val="009D4A17"/>
    <w:rsid w:val="009E1286"/>
    <w:rsid w:val="009E15F3"/>
    <w:rsid w:val="009E264C"/>
    <w:rsid w:val="009E6FC3"/>
    <w:rsid w:val="009F0025"/>
    <w:rsid w:val="009F00CA"/>
    <w:rsid w:val="009F1B87"/>
    <w:rsid w:val="009F1F54"/>
    <w:rsid w:val="009F256E"/>
    <w:rsid w:val="009F2AA5"/>
    <w:rsid w:val="009F347A"/>
    <w:rsid w:val="009F3547"/>
    <w:rsid w:val="009F604D"/>
    <w:rsid w:val="009F63EB"/>
    <w:rsid w:val="009F7568"/>
    <w:rsid w:val="00A05CC6"/>
    <w:rsid w:val="00A14CF2"/>
    <w:rsid w:val="00A1614A"/>
    <w:rsid w:val="00A17AFF"/>
    <w:rsid w:val="00A17F64"/>
    <w:rsid w:val="00A202CB"/>
    <w:rsid w:val="00A22258"/>
    <w:rsid w:val="00A226D0"/>
    <w:rsid w:val="00A22966"/>
    <w:rsid w:val="00A23713"/>
    <w:rsid w:val="00A24AEB"/>
    <w:rsid w:val="00A27004"/>
    <w:rsid w:val="00A2790B"/>
    <w:rsid w:val="00A27FFB"/>
    <w:rsid w:val="00A300DF"/>
    <w:rsid w:val="00A303A4"/>
    <w:rsid w:val="00A3469C"/>
    <w:rsid w:val="00A3652F"/>
    <w:rsid w:val="00A36F6E"/>
    <w:rsid w:val="00A411C2"/>
    <w:rsid w:val="00A424F5"/>
    <w:rsid w:val="00A438E9"/>
    <w:rsid w:val="00A5153D"/>
    <w:rsid w:val="00A51935"/>
    <w:rsid w:val="00A52FF2"/>
    <w:rsid w:val="00A53A10"/>
    <w:rsid w:val="00A53F4F"/>
    <w:rsid w:val="00A61B55"/>
    <w:rsid w:val="00A61FFC"/>
    <w:rsid w:val="00A63124"/>
    <w:rsid w:val="00A64693"/>
    <w:rsid w:val="00A660A9"/>
    <w:rsid w:val="00A719B9"/>
    <w:rsid w:val="00A72397"/>
    <w:rsid w:val="00A74929"/>
    <w:rsid w:val="00A7575F"/>
    <w:rsid w:val="00A76852"/>
    <w:rsid w:val="00A80705"/>
    <w:rsid w:val="00A80885"/>
    <w:rsid w:val="00A82015"/>
    <w:rsid w:val="00A8764C"/>
    <w:rsid w:val="00A87A05"/>
    <w:rsid w:val="00A93032"/>
    <w:rsid w:val="00A95977"/>
    <w:rsid w:val="00AA011A"/>
    <w:rsid w:val="00AA36FF"/>
    <w:rsid w:val="00AA3FCE"/>
    <w:rsid w:val="00AA77B9"/>
    <w:rsid w:val="00AB200B"/>
    <w:rsid w:val="00AB564B"/>
    <w:rsid w:val="00AB59F4"/>
    <w:rsid w:val="00AB7DEE"/>
    <w:rsid w:val="00AC07A4"/>
    <w:rsid w:val="00AC0D15"/>
    <w:rsid w:val="00AC26F8"/>
    <w:rsid w:val="00AD12BD"/>
    <w:rsid w:val="00AD26FC"/>
    <w:rsid w:val="00AD5481"/>
    <w:rsid w:val="00AD6E5D"/>
    <w:rsid w:val="00AE0ADA"/>
    <w:rsid w:val="00AE1310"/>
    <w:rsid w:val="00AE1E8D"/>
    <w:rsid w:val="00AE1F76"/>
    <w:rsid w:val="00AE415C"/>
    <w:rsid w:val="00AE6F8C"/>
    <w:rsid w:val="00AF1B37"/>
    <w:rsid w:val="00AF38C1"/>
    <w:rsid w:val="00AF4536"/>
    <w:rsid w:val="00AF4AD1"/>
    <w:rsid w:val="00AF61B1"/>
    <w:rsid w:val="00AF790A"/>
    <w:rsid w:val="00AF7E2C"/>
    <w:rsid w:val="00B00E5B"/>
    <w:rsid w:val="00B01507"/>
    <w:rsid w:val="00B016B7"/>
    <w:rsid w:val="00B0422E"/>
    <w:rsid w:val="00B058DD"/>
    <w:rsid w:val="00B05AC7"/>
    <w:rsid w:val="00B05DBB"/>
    <w:rsid w:val="00B07169"/>
    <w:rsid w:val="00B0777D"/>
    <w:rsid w:val="00B10199"/>
    <w:rsid w:val="00B10E2F"/>
    <w:rsid w:val="00B10F98"/>
    <w:rsid w:val="00B1144A"/>
    <w:rsid w:val="00B11457"/>
    <w:rsid w:val="00B12BE0"/>
    <w:rsid w:val="00B13BB3"/>
    <w:rsid w:val="00B15142"/>
    <w:rsid w:val="00B176D9"/>
    <w:rsid w:val="00B251DC"/>
    <w:rsid w:val="00B26505"/>
    <w:rsid w:val="00B26FD3"/>
    <w:rsid w:val="00B30A85"/>
    <w:rsid w:val="00B30F3A"/>
    <w:rsid w:val="00B31E69"/>
    <w:rsid w:val="00B32233"/>
    <w:rsid w:val="00B3443A"/>
    <w:rsid w:val="00B3487C"/>
    <w:rsid w:val="00B3755F"/>
    <w:rsid w:val="00B40E91"/>
    <w:rsid w:val="00B4411D"/>
    <w:rsid w:val="00B45124"/>
    <w:rsid w:val="00B4597D"/>
    <w:rsid w:val="00B461CF"/>
    <w:rsid w:val="00B4669E"/>
    <w:rsid w:val="00B517AA"/>
    <w:rsid w:val="00B5293A"/>
    <w:rsid w:val="00B52E69"/>
    <w:rsid w:val="00B55888"/>
    <w:rsid w:val="00B63DAD"/>
    <w:rsid w:val="00B64A82"/>
    <w:rsid w:val="00B659D9"/>
    <w:rsid w:val="00B676CC"/>
    <w:rsid w:val="00B7570D"/>
    <w:rsid w:val="00B757F2"/>
    <w:rsid w:val="00B802D0"/>
    <w:rsid w:val="00B81533"/>
    <w:rsid w:val="00B85531"/>
    <w:rsid w:val="00B86E92"/>
    <w:rsid w:val="00B878C8"/>
    <w:rsid w:val="00B92BBE"/>
    <w:rsid w:val="00B93A59"/>
    <w:rsid w:val="00B9638B"/>
    <w:rsid w:val="00BA106C"/>
    <w:rsid w:val="00BA1EF7"/>
    <w:rsid w:val="00BA21DD"/>
    <w:rsid w:val="00BA3674"/>
    <w:rsid w:val="00BA5689"/>
    <w:rsid w:val="00BA73D0"/>
    <w:rsid w:val="00BB0ADC"/>
    <w:rsid w:val="00BB3014"/>
    <w:rsid w:val="00BB3382"/>
    <w:rsid w:val="00BB3449"/>
    <w:rsid w:val="00BC1F1D"/>
    <w:rsid w:val="00BC2BFE"/>
    <w:rsid w:val="00BC6663"/>
    <w:rsid w:val="00BC7176"/>
    <w:rsid w:val="00BD01DE"/>
    <w:rsid w:val="00BD0489"/>
    <w:rsid w:val="00BD090F"/>
    <w:rsid w:val="00BD12D6"/>
    <w:rsid w:val="00BD1434"/>
    <w:rsid w:val="00BD34D5"/>
    <w:rsid w:val="00BD379D"/>
    <w:rsid w:val="00BD516F"/>
    <w:rsid w:val="00BE3953"/>
    <w:rsid w:val="00BE5667"/>
    <w:rsid w:val="00BF5AC5"/>
    <w:rsid w:val="00BF6B8C"/>
    <w:rsid w:val="00C01A99"/>
    <w:rsid w:val="00C01D0B"/>
    <w:rsid w:val="00C030CF"/>
    <w:rsid w:val="00C07AA7"/>
    <w:rsid w:val="00C10588"/>
    <w:rsid w:val="00C13030"/>
    <w:rsid w:val="00C168B1"/>
    <w:rsid w:val="00C22168"/>
    <w:rsid w:val="00C2295C"/>
    <w:rsid w:val="00C2520E"/>
    <w:rsid w:val="00C272EC"/>
    <w:rsid w:val="00C27B7F"/>
    <w:rsid w:val="00C30901"/>
    <w:rsid w:val="00C30EF2"/>
    <w:rsid w:val="00C34FC3"/>
    <w:rsid w:val="00C35840"/>
    <w:rsid w:val="00C36D82"/>
    <w:rsid w:val="00C412E2"/>
    <w:rsid w:val="00C428A5"/>
    <w:rsid w:val="00C43D68"/>
    <w:rsid w:val="00C43FD3"/>
    <w:rsid w:val="00C452BF"/>
    <w:rsid w:val="00C45529"/>
    <w:rsid w:val="00C46950"/>
    <w:rsid w:val="00C46A4E"/>
    <w:rsid w:val="00C513C5"/>
    <w:rsid w:val="00C5153E"/>
    <w:rsid w:val="00C5156B"/>
    <w:rsid w:val="00C5477B"/>
    <w:rsid w:val="00C5537A"/>
    <w:rsid w:val="00C629FE"/>
    <w:rsid w:val="00C6332C"/>
    <w:rsid w:val="00C70837"/>
    <w:rsid w:val="00C70CAF"/>
    <w:rsid w:val="00C72076"/>
    <w:rsid w:val="00C73F59"/>
    <w:rsid w:val="00C77845"/>
    <w:rsid w:val="00C81EB6"/>
    <w:rsid w:val="00C82D2A"/>
    <w:rsid w:val="00C86E3B"/>
    <w:rsid w:val="00C87B62"/>
    <w:rsid w:val="00C94573"/>
    <w:rsid w:val="00C9560A"/>
    <w:rsid w:val="00C97FB7"/>
    <w:rsid w:val="00CA0C08"/>
    <w:rsid w:val="00CA17BB"/>
    <w:rsid w:val="00CA5182"/>
    <w:rsid w:val="00CA5590"/>
    <w:rsid w:val="00CA5C9B"/>
    <w:rsid w:val="00CA6C8C"/>
    <w:rsid w:val="00CB54D6"/>
    <w:rsid w:val="00CB70C7"/>
    <w:rsid w:val="00CC0020"/>
    <w:rsid w:val="00CC11D8"/>
    <w:rsid w:val="00CC3A8B"/>
    <w:rsid w:val="00CC3B57"/>
    <w:rsid w:val="00CC47D9"/>
    <w:rsid w:val="00CD0C49"/>
    <w:rsid w:val="00CD168F"/>
    <w:rsid w:val="00CD18DF"/>
    <w:rsid w:val="00CD2586"/>
    <w:rsid w:val="00CD3DC9"/>
    <w:rsid w:val="00CD45E0"/>
    <w:rsid w:val="00CE1258"/>
    <w:rsid w:val="00CE385F"/>
    <w:rsid w:val="00CE3AAB"/>
    <w:rsid w:val="00CF5A2E"/>
    <w:rsid w:val="00CF62EA"/>
    <w:rsid w:val="00CF6F09"/>
    <w:rsid w:val="00CF7A44"/>
    <w:rsid w:val="00D01873"/>
    <w:rsid w:val="00D04589"/>
    <w:rsid w:val="00D07347"/>
    <w:rsid w:val="00D1212F"/>
    <w:rsid w:val="00D14362"/>
    <w:rsid w:val="00D149D8"/>
    <w:rsid w:val="00D15C35"/>
    <w:rsid w:val="00D15F71"/>
    <w:rsid w:val="00D160F5"/>
    <w:rsid w:val="00D175B9"/>
    <w:rsid w:val="00D20312"/>
    <w:rsid w:val="00D227F7"/>
    <w:rsid w:val="00D231A7"/>
    <w:rsid w:val="00D248CE"/>
    <w:rsid w:val="00D25109"/>
    <w:rsid w:val="00D2539F"/>
    <w:rsid w:val="00D31750"/>
    <w:rsid w:val="00D32363"/>
    <w:rsid w:val="00D4070E"/>
    <w:rsid w:val="00D44599"/>
    <w:rsid w:val="00D45FAE"/>
    <w:rsid w:val="00D47B57"/>
    <w:rsid w:val="00D51CC3"/>
    <w:rsid w:val="00D52D49"/>
    <w:rsid w:val="00D543EF"/>
    <w:rsid w:val="00D566F6"/>
    <w:rsid w:val="00D56AA8"/>
    <w:rsid w:val="00D57918"/>
    <w:rsid w:val="00D60A0D"/>
    <w:rsid w:val="00D60F26"/>
    <w:rsid w:val="00D677E8"/>
    <w:rsid w:val="00D67C36"/>
    <w:rsid w:val="00D73C83"/>
    <w:rsid w:val="00D73D56"/>
    <w:rsid w:val="00D73F08"/>
    <w:rsid w:val="00D74B74"/>
    <w:rsid w:val="00D75BFD"/>
    <w:rsid w:val="00D773BB"/>
    <w:rsid w:val="00D823E4"/>
    <w:rsid w:val="00D83DD0"/>
    <w:rsid w:val="00D94415"/>
    <w:rsid w:val="00D944DE"/>
    <w:rsid w:val="00D97982"/>
    <w:rsid w:val="00DA1DDA"/>
    <w:rsid w:val="00DA36AE"/>
    <w:rsid w:val="00DA4928"/>
    <w:rsid w:val="00DB12FE"/>
    <w:rsid w:val="00DB26FB"/>
    <w:rsid w:val="00DB2F6A"/>
    <w:rsid w:val="00DB5BA3"/>
    <w:rsid w:val="00DB7D3A"/>
    <w:rsid w:val="00DC1139"/>
    <w:rsid w:val="00DC600C"/>
    <w:rsid w:val="00DC6785"/>
    <w:rsid w:val="00DC6C40"/>
    <w:rsid w:val="00DC7B3C"/>
    <w:rsid w:val="00DC7F09"/>
    <w:rsid w:val="00DD175E"/>
    <w:rsid w:val="00DD50E3"/>
    <w:rsid w:val="00DD5821"/>
    <w:rsid w:val="00DD5A41"/>
    <w:rsid w:val="00DD6950"/>
    <w:rsid w:val="00DE120E"/>
    <w:rsid w:val="00DE1F62"/>
    <w:rsid w:val="00DE27A3"/>
    <w:rsid w:val="00DE378A"/>
    <w:rsid w:val="00DE5276"/>
    <w:rsid w:val="00DF0D86"/>
    <w:rsid w:val="00DF294A"/>
    <w:rsid w:val="00DF78A9"/>
    <w:rsid w:val="00E0054E"/>
    <w:rsid w:val="00E01EE1"/>
    <w:rsid w:val="00E04782"/>
    <w:rsid w:val="00E048F0"/>
    <w:rsid w:val="00E06985"/>
    <w:rsid w:val="00E10567"/>
    <w:rsid w:val="00E122D1"/>
    <w:rsid w:val="00E1272A"/>
    <w:rsid w:val="00E1414C"/>
    <w:rsid w:val="00E20AC3"/>
    <w:rsid w:val="00E20F51"/>
    <w:rsid w:val="00E2660F"/>
    <w:rsid w:val="00E30B70"/>
    <w:rsid w:val="00E34DD4"/>
    <w:rsid w:val="00E361EA"/>
    <w:rsid w:val="00E413D8"/>
    <w:rsid w:val="00E41F2A"/>
    <w:rsid w:val="00E42302"/>
    <w:rsid w:val="00E43FB9"/>
    <w:rsid w:val="00E44A6E"/>
    <w:rsid w:val="00E528D4"/>
    <w:rsid w:val="00E53B9D"/>
    <w:rsid w:val="00E61C53"/>
    <w:rsid w:val="00E61C91"/>
    <w:rsid w:val="00E63106"/>
    <w:rsid w:val="00E65E4F"/>
    <w:rsid w:val="00E66940"/>
    <w:rsid w:val="00E72F8C"/>
    <w:rsid w:val="00E730DA"/>
    <w:rsid w:val="00E76C02"/>
    <w:rsid w:val="00E8032E"/>
    <w:rsid w:val="00E81D38"/>
    <w:rsid w:val="00E82EC9"/>
    <w:rsid w:val="00E84762"/>
    <w:rsid w:val="00E84B3A"/>
    <w:rsid w:val="00E86118"/>
    <w:rsid w:val="00E87236"/>
    <w:rsid w:val="00E92931"/>
    <w:rsid w:val="00E9434F"/>
    <w:rsid w:val="00E965A1"/>
    <w:rsid w:val="00EA4AE1"/>
    <w:rsid w:val="00EA5565"/>
    <w:rsid w:val="00EA698B"/>
    <w:rsid w:val="00EA70FF"/>
    <w:rsid w:val="00EB07F4"/>
    <w:rsid w:val="00EB283C"/>
    <w:rsid w:val="00EB2A03"/>
    <w:rsid w:val="00EB553C"/>
    <w:rsid w:val="00EB5A85"/>
    <w:rsid w:val="00EB7E13"/>
    <w:rsid w:val="00EC0BDD"/>
    <w:rsid w:val="00EC0E36"/>
    <w:rsid w:val="00EC402D"/>
    <w:rsid w:val="00EC5F11"/>
    <w:rsid w:val="00EC6FDE"/>
    <w:rsid w:val="00EC7C5C"/>
    <w:rsid w:val="00ED07C4"/>
    <w:rsid w:val="00ED0988"/>
    <w:rsid w:val="00ED0B37"/>
    <w:rsid w:val="00ED4399"/>
    <w:rsid w:val="00ED6FA2"/>
    <w:rsid w:val="00EE0911"/>
    <w:rsid w:val="00EE0A67"/>
    <w:rsid w:val="00EE5574"/>
    <w:rsid w:val="00EE5EDE"/>
    <w:rsid w:val="00EF1B0A"/>
    <w:rsid w:val="00EF45C8"/>
    <w:rsid w:val="00EF4D04"/>
    <w:rsid w:val="00EF61D6"/>
    <w:rsid w:val="00F00570"/>
    <w:rsid w:val="00F01C97"/>
    <w:rsid w:val="00F04B69"/>
    <w:rsid w:val="00F06501"/>
    <w:rsid w:val="00F07A4C"/>
    <w:rsid w:val="00F104A3"/>
    <w:rsid w:val="00F13C99"/>
    <w:rsid w:val="00F151B1"/>
    <w:rsid w:val="00F16812"/>
    <w:rsid w:val="00F17605"/>
    <w:rsid w:val="00F17DB8"/>
    <w:rsid w:val="00F22027"/>
    <w:rsid w:val="00F22439"/>
    <w:rsid w:val="00F228CB"/>
    <w:rsid w:val="00F4106E"/>
    <w:rsid w:val="00F43E3A"/>
    <w:rsid w:val="00F453DC"/>
    <w:rsid w:val="00F45724"/>
    <w:rsid w:val="00F47089"/>
    <w:rsid w:val="00F536BF"/>
    <w:rsid w:val="00F548F1"/>
    <w:rsid w:val="00F55126"/>
    <w:rsid w:val="00F56983"/>
    <w:rsid w:val="00F611B1"/>
    <w:rsid w:val="00F615B7"/>
    <w:rsid w:val="00F6187A"/>
    <w:rsid w:val="00F61EF2"/>
    <w:rsid w:val="00F637B7"/>
    <w:rsid w:val="00F64C2E"/>
    <w:rsid w:val="00F668C4"/>
    <w:rsid w:val="00F67238"/>
    <w:rsid w:val="00F75DE2"/>
    <w:rsid w:val="00F82CA9"/>
    <w:rsid w:val="00F85DAE"/>
    <w:rsid w:val="00F879A9"/>
    <w:rsid w:val="00F91760"/>
    <w:rsid w:val="00F91F8E"/>
    <w:rsid w:val="00F921C6"/>
    <w:rsid w:val="00F936E5"/>
    <w:rsid w:val="00F94C66"/>
    <w:rsid w:val="00F97B71"/>
    <w:rsid w:val="00FA40E8"/>
    <w:rsid w:val="00FA4E77"/>
    <w:rsid w:val="00FA7F4F"/>
    <w:rsid w:val="00FB37D2"/>
    <w:rsid w:val="00FB442B"/>
    <w:rsid w:val="00FB465F"/>
    <w:rsid w:val="00FB50B3"/>
    <w:rsid w:val="00FB697F"/>
    <w:rsid w:val="00FC19A1"/>
    <w:rsid w:val="00FC43DF"/>
    <w:rsid w:val="00FC4B42"/>
    <w:rsid w:val="00FC60CE"/>
    <w:rsid w:val="00FD11D5"/>
    <w:rsid w:val="00FD750B"/>
    <w:rsid w:val="00FE0264"/>
    <w:rsid w:val="00FE5112"/>
    <w:rsid w:val="00FE76BF"/>
    <w:rsid w:val="00FF0EEA"/>
    <w:rsid w:val="00FF13CC"/>
    <w:rsid w:val="00FF1CA6"/>
    <w:rsid w:val="00FF1F2D"/>
    <w:rsid w:val="00FF23E5"/>
    <w:rsid w:val="00FF2B8F"/>
    <w:rsid w:val="00FF3686"/>
    <w:rsid w:val="00FF517A"/>
    <w:rsid w:val="00FF55F9"/>
    <w:rsid w:val="00FF66D1"/>
    <w:rsid w:val="00FF78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303A4"/>
    <w:rPr>
      <w:sz w:val="24"/>
      <w:szCs w:val="24"/>
    </w:rPr>
  </w:style>
  <w:style w:type="paragraph" w:styleId="Heading1">
    <w:name w:val="heading 1"/>
    <w:basedOn w:val="Normal"/>
    <w:next w:val="Normal"/>
    <w:link w:val="Heading1Char"/>
    <w:uiPriority w:val="99"/>
    <w:qFormat/>
    <w:locked/>
    <w:rsid w:val="00456F1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6F1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2C4F6E"/>
    <w:rPr>
      <w:rFonts w:ascii="Cambria" w:hAnsi="Cambria" w:cs="Times New Roman"/>
      <w:b/>
      <w:bCs/>
      <w:i/>
      <w:iCs/>
      <w:sz w:val="28"/>
      <w:szCs w:val="28"/>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locked/>
    <w:rsid w:val="002C4F6E"/>
    <w:rPr>
      <w:rFonts w:cs="Times New Roman"/>
      <w:sz w:val="24"/>
      <w:szCs w:val="24"/>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F6E"/>
    <w:rPr>
      <w:rFonts w:cs="Times New Roman"/>
      <w:sz w:val="2"/>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2C4F6E"/>
    <w:rPr>
      <w:rFonts w:cs="Times New Roman"/>
      <w:sz w:val="24"/>
      <w:szCs w:val="24"/>
    </w:rPr>
  </w:style>
  <w:style w:type="paragraph" w:customStyle="1" w:styleId="Default">
    <w:name w:val="Default"/>
    <w:rsid w:val="007C27E2"/>
    <w:pPr>
      <w:autoSpaceDE w:val="0"/>
      <w:autoSpaceDN w:val="0"/>
      <w:adjustRightInd w:val="0"/>
    </w:pPr>
    <w:rPr>
      <w:rFonts w:ascii="Arial" w:hAnsi="Arial" w:cs="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 w:type="paragraph" w:styleId="ListParagraph">
    <w:name w:val="List Paragraph"/>
    <w:basedOn w:val="Normal"/>
    <w:uiPriority w:val="34"/>
    <w:qFormat/>
    <w:rsid w:val="00452BDE"/>
    <w:pPr>
      <w:ind w:left="720"/>
      <w:contextualSpacing/>
    </w:pPr>
  </w:style>
  <w:style w:type="character" w:styleId="CommentReference">
    <w:name w:val="annotation reference"/>
    <w:basedOn w:val="DefaultParagraphFont"/>
    <w:uiPriority w:val="99"/>
    <w:semiHidden/>
    <w:rsid w:val="007B789A"/>
    <w:rPr>
      <w:rFonts w:cs="Times New Roman"/>
      <w:sz w:val="16"/>
      <w:szCs w:val="16"/>
    </w:rPr>
  </w:style>
  <w:style w:type="paragraph" w:styleId="CommentText">
    <w:name w:val="annotation text"/>
    <w:basedOn w:val="Normal"/>
    <w:link w:val="CommentTextChar"/>
    <w:uiPriority w:val="99"/>
    <w:semiHidden/>
    <w:rsid w:val="007B789A"/>
    <w:rPr>
      <w:sz w:val="20"/>
      <w:szCs w:val="20"/>
    </w:rPr>
  </w:style>
  <w:style w:type="character" w:customStyle="1" w:styleId="CommentTextChar">
    <w:name w:val="Comment Text Char"/>
    <w:basedOn w:val="DefaultParagraphFont"/>
    <w:link w:val="CommentText"/>
    <w:uiPriority w:val="99"/>
    <w:semiHidden/>
    <w:locked/>
    <w:rsid w:val="002C4F6E"/>
    <w:rPr>
      <w:rFonts w:cs="Times New Roman"/>
      <w:sz w:val="20"/>
      <w:szCs w:val="20"/>
    </w:rPr>
  </w:style>
  <w:style w:type="paragraph" w:styleId="CommentSubject">
    <w:name w:val="annotation subject"/>
    <w:basedOn w:val="CommentText"/>
    <w:next w:val="CommentText"/>
    <w:link w:val="CommentSubjectChar"/>
    <w:uiPriority w:val="99"/>
    <w:semiHidden/>
    <w:rsid w:val="007B789A"/>
    <w:rPr>
      <w:b/>
      <w:bCs/>
    </w:rPr>
  </w:style>
  <w:style w:type="character" w:customStyle="1" w:styleId="CommentSubjectChar">
    <w:name w:val="Comment Subject Char"/>
    <w:basedOn w:val="CommentTextChar"/>
    <w:link w:val="CommentSubject"/>
    <w:uiPriority w:val="99"/>
    <w:semiHidden/>
    <w:locked/>
    <w:rsid w:val="002C4F6E"/>
    <w:rPr>
      <w:b/>
      <w:bCs/>
    </w:rPr>
  </w:style>
  <w:style w:type="paragraph" w:styleId="FootnoteText">
    <w:name w:val="footnote text"/>
    <w:basedOn w:val="Normal"/>
    <w:link w:val="FootnoteTextChar"/>
    <w:uiPriority w:val="99"/>
    <w:semiHidden/>
    <w:rsid w:val="005B744B"/>
    <w:rPr>
      <w:sz w:val="20"/>
      <w:szCs w:val="20"/>
    </w:rPr>
  </w:style>
  <w:style w:type="character" w:customStyle="1" w:styleId="FootnoteTextChar">
    <w:name w:val="Footnote Text Char"/>
    <w:basedOn w:val="DefaultParagraphFont"/>
    <w:link w:val="FootnoteText"/>
    <w:uiPriority w:val="99"/>
    <w:semiHidden/>
    <w:locked/>
    <w:rsid w:val="005B744B"/>
    <w:rPr>
      <w:rFonts w:cs="Times New Roman"/>
      <w:sz w:val="20"/>
      <w:szCs w:val="20"/>
    </w:rPr>
  </w:style>
  <w:style w:type="character" w:styleId="FootnoteReference">
    <w:name w:val="footnote reference"/>
    <w:basedOn w:val="DefaultParagraphFont"/>
    <w:uiPriority w:val="99"/>
    <w:semiHidden/>
    <w:rsid w:val="005B744B"/>
    <w:rPr>
      <w:rFonts w:cs="Times New Roman"/>
      <w:vertAlign w:val="superscript"/>
    </w:rPr>
  </w:style>
  <w:style w:type="table" w:styleId="TableGrid">
    <w:name w:val="Table Grid"/>
    <w:basedOn w:val="TableNormal"/>
    <w:uiPriority w:val="59"/>
    <w:rsid w:val="00FB37D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99"/>
    <w:qFormat/>
    <w:rsid w:val="00456F1F"/>
    <w:pPr>
      <w:spacing w:line="276" w:lineRule="auto"/>
      <w:outlineLvl w:val="9"/>
    </w:pPr>
  </w:style>
  <w:style w:type="paragraph" w:styleId="TOC2">
    <w:name w:val="toc 2"/>
    <w:basedOn w:val="Normal"/>
    <w:next w:val="Normal"/>
    <w:autoRedefine/>
    <w:uiPriority w:val="99"/>
    <w:locked/>
    <w:rsid w:val="00456F1F"/>
    <w:pPr>
      <w:spacing w:after="100"/>
      <w:ind w:left="240"/>
    </w:pPr>
  </w:style>
  <w:style w:type="paragraph" w:customStyle="1" w:styleId="yiv1741353045msonormal">
    <w:name w:val="yiv1741353045msonormal"/>
    <w:basedOn w:val="Normal"/>
    <w:rsid w:val="008C16C1"/>
    <w:pPr>
      <w:spacing w:before="100" w:beforeAutospacing="1" w:after="100" w:afterAutospacing="1"/>
    </w:pPr>
    <w:rPr>
      <w:lang w:val="en-CA" w:eastAsia="en-CA"/>
    </w:rPr>
  </w:style>
</w:styles>
</file>

<file path=word/webSettings.xml><?xml version="1.0" encoding="utf-8"?>
<w:webSettings xmlns:r="http://schemas.openxmlformats.org/officeDocument/2006/relationships" xmlns:w="http://schemas.openxmlformats.org/wordprocessingml/2006/main">
  <w:divs>
    <w:div w:id="398555930">
      <w:bodyDiv w:val="1"/>
      <w:marLeft w:val="0"/>
      <w:marRight w:val="0"/>
      <w:marTop w:val="0"/>
      <w:marBottom w:val="0"/>
      <w:divBdr>
        <w:top w:val="none" w:sz="0" w:space="0" w:color="auto"/>
        <w:left w:val="none" w:sz="0" w:space="0" w:color="auto"/>
        <w:bottom w:val="none" w:sz="0" w:space="0" w:color="auto"/>
        <w:right w:val="none" w:sz="0" w:space="0" w:color="auto"/>
      </w:divBdr>
      <w:divsChild>
        <w:div w:id="1405224050">
          <w:marLeft w:val="0"/>
          <w:marRight w:val="0"/>
          <w:marTop w:val="0"/>
          <w:marBottom w:val="0"/>
          <w:divBdr>
            <w:top w:val="none" w:sz="0" w:space="0" w:color="auto"/>
            <w:left w:val="none" w:sz="0" w:space="0" w:color="auto"/>
            <w:bottom w:val="none" w:sz="0" w:space="0" w:color="auto"/>
            <w:right w:val="none" w:sz="0" w:space="0" w:color="auto"/>
          </w:divBdr>
          <w:divsChild>
            <w:div w:id="1149519098">
              <w:marLeft w:val="0"/>
              <w:marRight w:val="0"/>
              <w:marTop w:val="0"/>
              <w:marBottom w:val="0"/>
              <w:divBdr>
                <w:top w:val="none" w:sz="0" w:space="0" w:color="auto"/>
                <w:left w:val="none" w:sz="0" w:space="0" w:color="auto"/>
                <w:bottom w:val="none" w:sz="0" w:space="0" w:color="auto"/>
                <w:right w:val="none" w:sz="0" w:space="0" w:color="auto"/>
              </w:divBdr>
              <w:divsChild>
                <w:div w:id="1120957610">
                  <w:marLeft w:val="0"/>
                  <w:marRight w:val="0"/>
                  <w:marTop w:val="0"/>
                  <w:marBottom w:val="0"/>
                  <w:divBdr>
                    <w:top w:val="none" w:sz="0" w:space="0" w:color="auto"/>
                    <w:left w:val="none" w:sz="0" w:space="0" w:color="auto"/>
                    <w:bottom w:val="none" w:sz="0" w:space="0" w:color="auto"/>
                    <w:right w:val="none" w:sz="0" w:space="0" w:color="auto"/>
                  </w:divBdr>
                  <w:divsChild>
                    <w:div w:id="1388870293">
                      <w:marLeft w:val="0"/>
                      <w:marRight w:val="0"/>
                      <w:marTop w:val="0"/>
                      <w:marBottom w:val="0"/>
                      <w:divBdr>
                        <w:top w:val="none" w:sz="0" w:space="0" w:color="auto"/>
                        <w:left w:val="none" w:sz="0" w:space="0" w:color="auto"/>
                        <w:bottom w:val="none" w:sz="0" w:space="0" w:color="auto"/>
                        <w:right w:val="none" w:sz="0" w:space="0" w:color="auto"/>
                      </w:divBdr>
                      <w:divsChild>
                        <w:div w:id="933444150">
                          <w:marLeft w:val="0"/>
                          <w:marRight w:val="0"/>
                          <w:marTop w:val="0"/>
                          <w:marBottom w:val="0"/>
                          <w:divBdr>
                            <w:top w:val="none" w:sz="0" w:space="0" w:color="auto"/>
                            <w:left w:val="none" w:sz="0" w:space="0" w:color="auto"/>
                            <w:bottom w:val="none" w:sz="0" w:space="0" w:color="auto"/>
                            <w:right w:val="none" w:sz="0" w:space="0" w:color="auto"/>
                          </w:divBdr>
                          <w:divsChild>
                            <w:div w:id="1260531176">
                              <w:marLeft w:val="0"/>
                              <w:marRight w:val="0"/>
                              <w:marTop w:val="0"/>
                              <w:marBottom w:val="0"/>
                              <w:divBdr>
                                <w:top w:val="none" w:sz="0" w:space="0" w:color="auto"/>
                                <w:left w:val="none" w:sz="0" w:space="0" w:color="auto"/>
                                <w:bottom w:val="none" w:sz="0" w:space="0" w:color="auto"/>
                                <w:right w:val="none" w:sz="0" w:space="0" w:color="auto"/>
                              </w:divBdr>
                              <w:divsChild>
                                <w:div w:id="2065057866">
                                  <w:marLeft w:val="0"/>
                                  <w:marRight w:val="0"/>
                                  <w:marTop w:val="0"/>
                                  <w:marBottom w:val="0"/>
                                  <w:divBdr>
                                    <w:top w:val="none" w:sz="0" w:space="0" w:color="auto"/>
                                    <w:left w:val="none" w:sz="0" w:space="0" w:color="auto"/>
                                    <w:bottom w:val="none" w:sz="0" w:space="0" w:color="auto"/>
                                    <w:right w:val="none" w:sz="0" w:space="0" w:color="auto"/>
                                  </w:divBdr>
                                  <w:divsChild>
                                    <w:div w:id="1600068927">
                                      <w:marLeft w:val="0"/>
                                      <w:marRight w:val="0"/>
                                      <w:marTop w:val="0"/>
                                      <w:marBottom w:val="0"/>
                                      <w:divBdr>
                                        <w:top w:val="none" w:sz="0" w:space="0" w:color="auto"/>
                                        <w:left w:val="none" w:sz="0" w:space="0" w:color="auto"/>
                                        <w:bottom w:val="none" w:sz="0" w:space="0" w:color="auto"/>
                                        <w:right w:val="none" w:sz="0" w:space="0" w:color="auto"/>
                                      </w:divBdr>
                                      <w:divsChild>
                                        <w:div w:id="553202454">
                                          <w:marLeft w:val="0"/>
                                          <w:marRight w:val="0"/>
                                          <w:marTop w:val="0"/>
                                          <w:marBottom w:val="0"/>
                                          <w:divBdr>
                                            <w:top w:val="none" w:sz="0" w:space="0" w:color="auto"/>
                                            <w:left w:val="none" w:sz="0" w:space="0" w:color="auto"/>
                                            <w:bottom w:val="none" w:sz="0" w:space="0" w:color="auto"/>
                                            <w:right w:val="none" w:sz="0" w:space="0" w:color="auto"/>
                                          </w:divBdr>
                                          <w:divsChild>
                                            <w:div w:id="982274974">
                                              <w:marLeft w:val="0"/>
                                              <w:marRight w:val="0"/>
                                              <w:marTop w:val="0"/>
                                              <w:marBottom w:val="0"/>
                                              <w:divBdr>
                                                <w:top w:val="none" w:sz="0" w:space="0" w:color="auto"/>
                                                <w:left w:val="none" w:sz="0" w:space="0" w:color="auto"/>
                                                <w:bottom w:val="none" w:sz="0" w:space="0" w:color="auto"/>
                                                <w:right w:val="none" w:sz="0" w:space="0" w:color="auto"/>
                                              </w:divBdr>
                                            </w:div>
                                            <w:div w:id="2137485302">
                                              <w:marLeft w:val="0"/>
                                              <w:marRight w:val="0"/>
                                              <w:marTop w:val="0"/>
                                              <w:marBottom w:val="0"/>
                                              <w:divBdr>
                                                <w:top w:val="none" w:sz="0" w:space="0" w:color="auto"/>
                                                <w:left w:val="none" w:sz="0" w:space="0" w:color="auto"/>
                                                <w:bottom w:val="none" w:sz="0" w:space="0" w:color="auto"/>
                                                <w:right w:val="none" w:sz="0" w:space="0" w:color="auto"/>
                                              </w:divBdr>
                                            </w:div>
                                            <w:div w:id="1446385271">
                                              <w:marLeft w:val="0"/>
                                              <w:marRight w:val="0"/>
                                              <w:marTop w:val="0"/>
                                              <w:marBottom w:val="0"/>
                                              <w:divBdr>
                                                <w:top w:val="none" w:sz="0" w:space="0" w:color="auto"/>
                                                <w:left w:val="none" w:sz="0" w:space="0" w:color="auto"/>
                                                <w:bottom w:val="none" w:sz="0" w:space="0" w:color="auto"/>
                                                <w:right w:val="none" w:sz="0" w:space="0" w:color="auto"/>
                                              </w:divBdr>
                                            </w:div>
                                            <w:div w:id="13595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1521317">
      <w:marLeft w:val="0"/>
      <w:marRight w:val="0"/>
      <w:marTop w:val="0"/>
      <w:marBottom w:val="0"/>
      <w:divBdr>
        <w:top w:val="none" w:sz="0" w:space="0" w:color="auto"/>
        <w:left w:val="none" w:sz="0" w:space="0" w:color="auto"/>
        <w:bottom w:val="none" w:sz="0" w:space="0" w:color="auto"/>
        <w:right w:val="none" w:sz="0" w:space="0" w:color="auto"/>
      </w:divBdr>
    </w:div>
    <w:div w:id="631521324">
      <w:marLeft w:val="0"/>
      <w:marRight w:val="0"/>
      <w:marTop w:val="0"/>
      <w:marBottom w:val="0"/>
      <w:divBdr>
        <w:top w:val="none" w:sz="0" w:space="0" w:color="auto"/>
        <w:left w:val="none" w:sz="0" w:space="0" w:color="auto"/>
        <w:bottom w:val="none" w:sz="0" w:space="0" w:color="auto"/>
        <w:right w:val="none" w:sz="0" w:space="0" w:color="auto"/>
      </w:divBdr>
      <w:divsChild>
        <w:div w:id="631521306">
          <w:marLeft w:val="0"/>
          <w:marRight w:val="0"/>
          <w:marTop w:val="0"/>
          <w:marBottom w:val="0"/>
          <w:divBdr>
            <w:top w:val="none" w:sz="0" w:space="0" w:color="auto"/>
            <w:left w:val="none" w:sz="0" w:space="0" w:color="auto"/>
            <w:bottom w:val="none" w:sz="0" w:space="0" w:color="auto"/>
            <w:right w:val="none" w:sz="0" w:space="0" w:color="auto"/>
          </w:divBdr>
        </w:div>
        <w:div w:id="631521307">
          <w:marLeft w:val="0"/>
          <w:marRight w:val="0"/>
          <w:marTop w:val="0"/>
          <w:marBottom w:val="0"/>
          <w:divBdr>
            <w:top w:val="none" w:sz="0" w:space="0" w:color="auto"/>
            <w:left w:val="none" w:sz="0" w:space="0" w:color="auto"/>
            <w:bottom w:val="none" w:sz="0" w:space="0" w:color="auto"/>
            <w:right w:val="none" w:sz="0" w:space="0" w:color="auto"/>
          </w:divBdr>
        </w:div>
        <w:div w:id="631521308">
          <w:marLeft w:val="0"/>
          <w:marRight w:val="0"/>
          <w:marTop w:val="0"/>
          <w:marBottom w:val="0"/>
          <w:divBdr>
            <w:top w:val="none" w:sz="0" w:space="0" w:color="auto"/>
            <w:left w:val="none" w:sz="0" w:space="0" w:color="auto"/>
            <w:bottom w:val="none" w:sz="0" w:space="0" w:color="auto"/>
            <w:right w:val="none" w:sz="0" w:space="0" w:color="auto"/>
          </w:divBdr>
        </w:div>
        <w:div w:id="631521309">
          <w:marLeft w:val="0"/>
          <w:marRight w:val="0"/>
          <w:marTop w:val="0"/>
          <w:marBottom w:val="0"/>
          <w:divBdr>
            <w:top w:val="none" w:sz="0" w:space="0" w:color="auto"/>
            <w:left w:val="none" w:sz="0" w:space="0" w:color="auto"/>
            <w:bottom w:val="none" w:sz="0" w:space="0" w:color="auto"/>
            <w:right w:val="none" w:sz="0" w:space="0" w:color="auto"/>
          </w:divBdr>
        </w:div>
        <w:div w:id="631521310">
          <w:marLeft w:val="0"/>
          <w:marRight w:val="0"/>
          <w:marTop w:val="0"/>
          <w:marBottom w:val="0"/>
          <w:divBdr>
            <w:top w:val="none" w:sz="0" w:space="0" w:color="auto"/>
            <w:left w:val="none" w:sz="0" w:space="0" w:color="auto"/>
            <w:bottom w:val="none" w:sz="0" w:space="0" w:color="auto"/>
            <w:right w:val="none" w:sz="0" w:space="0" w:color="auto"/>
          </w:divBdr>
        </w:div>
        <w:div w:id="631521311">
          <w:marLeft w:val="0"/>
          <w:marRight w:val="0"/>
          <w:marTop w:val="0"/>
          <w:marBottom w:val="0"/>
          <w:divBdr>
            <w:top w:val="none" w:sz="0" w:space="0" w:color="auto"/>
            <w:left w:val="none" w:sz="0" w:space="0" w:color="auto"/>
            <w:bottom w:val="none" w:sz="0" w:space="0" w:color="auto"/>
            <w:right w:val="none" w:sz="0" w:space="0" w:color="auto"/>
          </w:divBdr>
        </w:div>
        <w:div w:id="631521312">
          <w:marLeft w:val="0"/>
          <w:marRight w:val="0"/>
          <w:marTop w:val="0"/>
          <w:marBottom w:val="0"/>
          <w:divBdr>
            <w:top w:val="none" w:sz="0" w:space="0" w:color="auto"/>
            <w:left w:val="none" w:sz="0" w:space="0" w:color="auto"/>
            <w:bottom w:val="none" w:sz="0" w:space="0" w:color="auto"/>
            <w:right w:val="none" w:sz="0" w:space="0" w:color="auto"/>
          </w:divBdr>
        </w:div>
        <w:div w:id="631521313">
          <w:marLeft w:val="0"/>
          <w:marRight w:val="0"/>
          <w:marTop w:val="0"/>
          <w:marBottom w:val="0"/>
          <w:divBdr>
            <w:top w:val="none" w:sz="0" w:space="0" w:color="auto"/>
            <w:left w:val="none" w:sz="0" w:space="0" w:color="auto"/>
            <w:bottom w:val="none" w:sz="0" w:space="0" w:color="auto"/>
            <w:right w:val="none" w:sz="0" w:space="0" w:color="auto"/>
          </w:divBdr>
        </w:div>
        <w:div w:id="631521314">
          <w:marLeft w:val="0"/>
          <w:marRight w:val="0"/>
          <w:marTop w:val="0"/>
          <w:marBottom w:val="0"/>
          <w:divBdr>
            <w:top w:val="none" w:sz="0" w:space="0" w:color="auto"/>
            <w:left w:val="none" w:sz="0" w:space="0" w:color="auto"/>
            <w:bottom w:val="none" w:sz="0" w:space="0" w:color="auto"/>
            <w:right w:val="none" w:sz="0" w:space="0" w:color="auto"/>
          </w:divBdr>
        </w:div>
        <w:div w:id="631521315">
          <w:marLeft w:val="0"/>
          <w:marRight w:val="0"/>
          <w:marTop w:val="0"/>
          <w:marBottom w:val="0"/>
          <w:divBdr>
            <w:top w:val="none" w:sz="0" w:space="0" w:color="auto"/>
            <w:left w:val="none" w:sz="0" w:space="0" w:color="auto"/>
            <w:bottom w:val="none" w:sz="0" w:space="0" w:color="auto"/>
            <w:right w:val="none" w:sz="0" w:space="0" w:color="auto"/>
          </w:divBdr>
        </w:div>
        <w:div w:id="631521316">
          <w:marLeft w:val="0"/>
          <w:marRight w:val="0"/>
          <w:marTop w:val="0"/>
          <w:marBottom w:val="0"/>
          <w:divBdr>
            <w:top w:val="none" w:sz="0" w:space="0" w:color="auto"/>
            <w:left w:val="none" w:sz="0" w:space="0" w:color="auto"/>
            <w:bottom w:val="none" w:sz="0" w:space="0" w:color="auto"/>
            <w:right w:val="none" w:sz="0" w:space="0" w:color="auto"/>
          </w:divBdr>
        </w:div>
        <w:div w:id="631521318">
          <w:marLeft w:val="0"/>
          <w:marRight w:val="0"/>
          <w:marTop w:val="0"/>
          <w:marBottom w:val="0"/>
          <w:divBdr>
            <w:top w:val="none" w:sz="0" w:space="0" w:color="auto"/>
            <w:left w:val="none" w:sz="0" w:space="0" w:color="auto"/>
            <w:bottom w:val="none" w:sz="0" w:space="0" w:color="auto"/>
            <w:right w:val="none" w:sz="0" w:space="0" w:color="auto"/>
          </w:divBdr>
        </w:div>
        <w:div w:id="631521319">
          <w:marLeft w:val="0"/>
          <w:marRight w:val="0"/>
          <w:marTop w:val="0"/>
          <w:marBottom w:val="0"/>
          <w:divBdr>
            <w:top w:val="none" w:sz="0" w:space="0" w:color="auto"/>
            <w:left w:val="none" w:sz="0" w:space="0" w:color="auto"/>
            <w:bottom w:val="none" w:sz="0" w:space="0" w:color="auto"/>
            <w:right w:val="none" w:sz="0" w:space="0" w:color="auto"/>
          </w:divBdr>
        </w:div>
        <w:div w:id="631521320">
          <w:marLeft w:val="0"/>
          <w:marRight w:val="0"/>
          <w:marTop w:val="0"/>
          <w:marBottom w:val="0"/>
          <w:divBdr>
            <w:top w:val="none" w:sz="0" w:space="0" w:color="auto"/>
            <w:left w:val="none" w:sz="0" w:space="0" w:color="auto"/>
            <w:bottom w:val="none" w:sz="0" w:space="0" w:color="auto"/>
            <w:right w:val="none" w:sz="0" w:space="0" w:color="auto"/>
          </w:divBdr>
        </w:div>
        <w:div w:id="631521321">
          <w:marLeft w:val="0"/>
          <w:marRight w:val="0"/>
          <w:marTop w:val="0"/>
          <w:marBottom w:val="0"/>
          <w:divBdr>
            <w:top w:val="none" w:sz="0" w:space="0" w:color="auto"/>
            <w:left w:val="none" w:sz="0" w:space="0" w:color="auto"/>
            <w:bottom w:val="none" w:sz="0" w:space="0" w:color="auto"/>
            <w:right w:val="none" w:sz="0" w:space="0" w:color="auto"/>
          </w:divBdr>
        </w:div>
        <w:div w:id="631521322">
          <w:marLeft w:val="0"/>
          <w:marRight w:val="0"/>
          <w:marTop w:val="0"/>
          <w:marBottom w:val="0"/>
          <w:divBdr>
            <w:top w:val="none" w:sz="0" w:space="0" w:color="auto"/>
            <w:left w:val="none" w:sz="0" w:space="0" w:color="auto"/>
            <w:bottom w:val="none" w:sz="0" w:space="0" w:color="auto"/>
            <w:right w:val="none" w:sz="0" w:space="0" w:color="auto"/>
          </w:divBdr>
        </w:div>
        <w:div w:id="631521323">
          <w:marLeft w:val="0"/>
          <w:marRight w:val="0"/>
          <w:marTop w:val="0"/>
          <w:marBottom w:val="0"/>
          <w:divBdr>
            <w:top w:val="none" w:sz="0" w:space="0" w:color="auto"/>
            <w:left w:val="none" w:sz="0" w:space="0" w:color="auto"/>
            <w:bottom w:val="none" w:sz="0" w:space="0" w:color="auto"/>
            <w:right w:val="none" w:sz="0" w:space="0" w:color="auto"/>
          </w:divBdr>
        </w:div>
        <w:div w:id="631521325">
          <w:marLeft w:val="0"/>
          <w:marRight w:val="0"/>
          <w:marTop w:val="0"/>
          <w:marBottom w:val="0"/>
          <w:divBdr>
            <w:top w:val="none" w:sz="0" w:space="0" w:color="auto"/>
            <w:left w:val="none" w:sz="0" w:space="0" w:color="auto"/>
            <w:bottom w:val="none" w:sz="0" w:space="0" w:color="auto"/>
            <w:right w:val="none" w:sz="0" w:space="0" w:color="auto"/>
          </w:divBdr>
        </w:div>
        <w:div w:id="631521326">
          <w:marLeft w:val="0"/>
          <w:marRight w:val="0"/>
          <w:marTop w:val="0"/>
          <w:marBottom w:val="0"/>
          <w:divBdr>
            <w:top w:val="none" w:sz="0" w:space="0" w:color="auto"/>
            <w:left w:val="none" w:sz="0" w:space="0" w:color="auto"/>
            <w:bottom w:val="none" w:sz="0" w:space="0" w:color="auto"/>
            <w:right w:val="none" w:sz="0" w:space="0" w:color="auto"/>
          </w:divBdr>
        </w:div>
        <w:div w:id="631521327">
          <w:marLeft w:val="0"/>
          <w:marRight w:val="0"/>
          <w:marTop w:val="0"/>
          <w:marBottom w:val="0"/>
          <w:divBdr>
            <w:top w:val="none" w:sz="0" w:space="0" w:color="auto"/>
            <w:left w:val="none" w:sz="0" w:space="0" w:color="auto"/>
            <w:bottom w:val="none" w:sz="0" w:space="0" w:color="auto"/>
            <w:right w:val="none" w:sz="0" w:space="0" w:color="auto"/>
          </w:divBdr>
        </w:div>
      </w:divsChild>
    </w:div>
    <w:div w:id="638462740">
      <w:bodyDiv w:val="1"/>
      <w:marLeft w:val="0"/>
      <w:marRight w:val="0"/>
      <w:marTop w:val="0"/>
      <w:marBottom w:val="0"/>
      <w:divBdr>
        <w:top w:val="none" w:sz="0" w:space="0" w:color="auto"/>
        <w:left w:val="none" w:sz="0" w:space="0" w:color="auto"/>
        <w:bottom w:val="none" w:sz="0" w:space="0" w:color="auto"/>
        <w:right w:val="none" w:sz="0" w:space="0" w:color="auto"/>
      </w:divBdr>
    </w:div>
    <w:div w:id="701899686">
      <w:bodyDiv w:val="1"/>
      <w:marLeft w:val="0"/>
      <w:marRight w:val="0"/>
      <w:marTop w:val="0"/>
      <w:marBottom w:val="0"/>
      <w:divBdr>
        <w:top w:val="none" w:sz="0" w:space="0" w:color="auto"/>
        <w:left w:val="none" w:sz="0" w:space="0" w:color="auto"/>
        <w:bottom w:val="none" w:sz="0" w:space="0" w:color="auto"/>
        <w:right w:val="none" w:sz="0" w:space="0" w:color="auto"/>
      </w:divBdr>
      <w:divsChild>
        <w:div w:id="1921210551">
          <w:marLeft w:val="0"/>
          <w:marRight w:val="0"/>
          <w:marTop w:val="0"/>
          <w:marBottom w:val="0"/>
          <w:divBdr>
            <w:top w:val="none" w:sz="0" w:space="0" w:color="auto"/>
            <w:left w:val="none" w:sz="0" w:space="0" w:color="auto"/>
            <w:bottom w:val="none" w:sz="0" w:space="0" w:color="auto"/>
            <w:right w:val="none" w:sz="0" w:space="0" w:color="auto"/>
          </w:divBdr>
        </w:div>
        <w:div w:id="2068456660">
          <w:marLeft w:val="0"/>
          <w:marRight w:val="0"/>
          <w:marTop w:val="0"/>
          <w:marBottom w:val="0"/>
          <w:divBdr>
            <w:top w:val="none" w:sz="0" w:space="0" w:color="auto"/>
            <w:left w:val="none" w:sz="0" w:space="0" w:color="auto"/>
            <w:bottom w:val="none" w:sz="0" w:space="0" w:color="auto"/>
            <w:right w:val="none" w:sz="0" w:space="0" w:color="auto"/>
          </w:divBdr>
        </w:div>
        <w:div w:id="1940217461">
          <w:marLeft w:val="0"/>
          <w:marRight w:val="0"/>
          <w:marTop w:val="0"/>
          <w:marBottom w:val="0"/>
          <w:divBdr>
            <w:top w:val="none" w:sz="0" w:space="0" w:color="auto"/>
            <w:left w:val="none" w:sz="0" w:space="0" w:color="auto"/>
            <w:bottom w:val="none" w:sz="0" w:space="0" w:color="auto"/>
            <w:right w:val="none" w:sz="0" w:space="0" w:color="auto"/>
          </w:divBdr>
        </w:div>
        <w:div w:id="1575119111">
          <w:marLeft w:val="0"/>
          <w:marRight w:val="0"/>
          <w:marTop w:val="0"/>
          <w:marBottom w:val="0"/>
          <w:divBdr>
            <w:top w:val="none" w:sz="0" w:space="0" w:color="auto"/>
            <w:left w:val="none" w:sz="0" w:space="0" w:color="auto"/>
            <w:bottom w:val="none" w:sz="0" w:space="0" w:color="auto"/>
            <w:right w:val="none" w:sz="0" w:space="0" w:color="auto"/>
          </w:divBdr>
        </w:div>
        <w:div w:id="1789591917">
          <w:marLeft w:val="0"/>
          <w:marRight w:val="0"/>
          <w:marTop w:val="0"/>
          <w:marBottom w:val="0"/>
          <w:divBdr>
            <w:top w:val="none" w:sz="0" w:space="0" w:color="auto"/>
            <w:left w:val="none" w:sz="0" w:space="0" w:color="auto"/>
            <w:bottom w:val="none" w:sz="0" w:space="0" w:color="auto"/>
            <w:right w:val="none" w:sz="0" w:space="0" w:color="auto"/>
          </w:divBdr>
        </w:div>
        <w:div w:id="1208834355">
          <w:marLeft w:val="0"/>
          <w:marRight w:val="0"/>
          <w:marTop w:val="0"/>
          <w:marBottom w:val="0"/>
          <w:divBdr>
            <w:top w:val="none" w:sz="0" w:space="0" w:color="auto"/>
            <w:left w:val="none" w:sz="0" w:space="0" w:color="auto"/>
            <w:bottom w:val="none" w:sz="0" w:space="0" w:color="auto"/>
            <w:right w:val="none" w:sz="0" w:space="0" w:color="auto"/>
          </w:divBdr>
        </w:div>
        <w:div w:id="261768865">
          <w:marLeft w:val="0"/>
          <w:marRight w:val="0"/>
          <w:marTop w:val="0"/>
          <w:marBottom w:val="0"/>
          <w:divBdr>
            <w:top w:val="none" w:sz="0" w:space="0" w:color="auto"/>
            <w:left w:val="none" w:sz="0" w:space="0" w:color="auto"/>
            <w:bottom w:val="none" w:sz="0" w:space="0" w:color="auto"/>
            <w:right w:val="none" w:sz="0" w:space="0" w:color="auto"/>
          </w:divBdr>
        </w:div>
      </w:divsChild>
    </w:div>
    <w:div w:id="169411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21BA-47EB-4869-95CD-FFC8E0E2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2518</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16838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Shelley</cp:lastModifiedBy>
  <cp:revision>2</cp:revision>
  <cp:lastPrinted>2012-08-23T18:30:00Z</cp:lastPrinted>
  <dcterms:created xsi:type="dcterms:W3CDTF">2012-11-16T11:40:00Z</dcterms:created>
  <dcterms:modified xsi:type="dcterms:W3CDTF">2012-11-16T11:40:00Z</dcterms:modified>
</cp:coreProperties>
</file>