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188" w:rsidRPr="009329C7" w:rsidRDefault="00C74BAC" w:rsidP="009329C7">
      <w:pPr>
        <w:jc w:val="both"/>
        <w:rPr>
          <w:rFonts w:ascii="Arial" w:hAnsi="Arial" w:cs="Arial"/>
        </w:rPr>
      </w:pPr>
      <w:bookmarkStart w:id="0" w:name="_GoBack"/>
      <w:bookmarkEnd w:id="0"/>
      <w:r>
        <w:rPr>
          <w:rFonts w:ascii="Arial" w:hAnsi="Arial" w:cs="Arial"/>
          <w:b/>
          <w:u w:val="single"/>
        </w:rPr>
        <w:t>VIA ELECTRONIC FILING &amp; XPRESSPOST</w:t>
      </w:r>
      <w:r w:rsidR="009329C7">
        <w:rPr>
          <w:rFonts w:ascii="Arial" w:hAnsi="Arial" w:cs="Arial"/>
          <w:b/>
        </w:rPr>
        <w:tab/>
      </w:r>
      <w:r w:rsidR="009329C7">
        <w:rPr>
          <w:rFonts w:ascii="Arial" w:hAnsi="Arial" w:cs="Arial"/>
          <w:b/>
        </w:rPr>
        <w:tab/>
      </w:r>
      <w:r w:rsidR="009329C7">
        <w:rPr>
          <w:rFonts w:ascii="Arial" w:hAnsi="Arial" w:cs="Arial"/>
          <w:b/>
        </w:rPr>
        <w:tab/>
      </w:r>
      <w:r w:rsidR="009329C7">
        <w:rPr>
          <w:rFonts w:ascii="Arial" w:hAnsi="Arial" w:cs="Arial"/>
          <w:b/>
        </w:rPr>
        <w:tab/>
      </w:r>
      <w:r w:rsidR="009329C7">
        <w:rPr>
          <w:rFonts w:ascii="Arial" w:hAnsi="Arial" w:cs="Arial"/>
          <w:b/>
        </w:rPr>
        <w:tab/>
      </w:r>
      <w:r w:rsidR="009329C7">
        <w:rPr>
          <w:rFonts w:ascii="Arial" w:hAnsi="Arial" w:cs="Arial"/>
          <w:b/>
        </w:rPr>
        <w:tab/>
      </w:r>
    </w:p>
    <w:p w:rsidR="00410383" w:rsidRPr="000C2521" w:rsidRDefault="00410383" w:rsidP="00410383">
      <w:pPr>
        <w:jc w:val="both"/>
        <w:rPr>
          <w:rFonts w:ascii="Arial" w:hAnsi="Arial" w:cs="Arial"/>
        </w:rPr>
      </w:pPr>
    </w:p>
    <w:p w:rsidR="00410383" w:rsidRPr="000C2521" w:rsidRDefault="00B10446" w:rsidP="00410383">
      <w:pPr>
        <w:jc w:val="both"/>
        <w:rPr>
          <w:rFonts w:ascii="Arial" w:hAnsi="Arial" w:cs="Arial"/>
        </w:rPr>
      </w:pPr>
      <w:r>
        <w:rPr>
          <w:rFonts w:ascii="Arial" w:hAnsi="Arial" w:cs="Arial"/>
        </w:rPr>
        <w:t>February 19</w:t>
      </w:r>
      <w:r w:rsidR="00410383" w:rsidRPr="000C2521">
        <w:rPr>
          <w:rFonts w:ascii="Arial" w:hAnsi="Arial" w:cs="Arial"/>
        </w:rPr>
        <w:t>, 2013</w:t>
      </w:r>
    </w:p>
    <w:p w:rsidR="00410383" w:rsidRPr="000C2521" w:rsidRDefault="00410383" w:rsidP="00410383">
      <w:pPr>
        <w:jc w:val="both"/>
        <w:rPr>
          <w:rFonts w:ascii="Arial" w:hAnsi="Arial" w:cs="Arial"/>
        </w:rPr>
      </w:pPr>
    </w:p>
    <w:p w:rsidR="00410383" w:rsidRPr="000C2521" w:rsidRDefault="00410383" w:rsidP="00410383">
      <w:pPr>
        <w:jc w:val="both"/>
        <w:rPr>
          <w:rFonts w:ascii="Arial" w:hAnsi="Arial" w:cs="Arial"/>
        </w:rPr>
      </w:pPr>
      <w:r w:rsidRPr="000C2521">
        <w:rPr>
          <w:rFonts w:ascii="Arial" w:hAnsi="Arial" w:cs="Arial"/>
        </w:rPr>
        <w:t>Ms. Kirsten Walli</w:t>
      </w:r>
    </w:p>
    <w:p w:rsidR="00410383" w:rsidRPr="000C2521" w:rsidRDefault="00410383" w:rsidP="00410383">
      <w:pPr>
        <w:jc w:val="both"/>
        <w:rPr>
          <w:rFonts w:ascii="Arial" w:hAnsi="Arial" w:cs="Arial"/>
        </w:rPr>
      </w:pPr>
      <w:r w:rsidRPr="000C2521">
        <w:rPr>
          <w:rFonts w:ascii="Arial" w:hAnsi="Arial" w:cs="Arial"/>
        </w:rPr>
        <w:t>Board Secretary</w:t>
      </w:r>
    </w:p>
    <w:p w:rsidR="00410383" w:rsidRPr="000C2521" w:rsidRDefault="00410383" w:rsidP="00410383">
      <w:pPr>
        <w:jc w:val="both"/>
        <w:rPr>
          <w:rFonts w:ascii="Arial" w:hAnsi="Arial" w:cs="Arial"/>
        </w:rPr>
      </w:pPr>
      <w:smartTag w:uri="urn:schemas-microsoft-com:office:smarttags" w:element="State">
        <w:smartTag w:uri="urn:schemas-microsoft-com:office:smarttags" w:element="place">
          <w:r w:rsidRPr="000C2521">
            <w:rPr>
              <w:rFonts w:ascii="Arial" w:hAnsi="Arial" w:cs="Arial"/>
            </w:rPr>
            <w:t>Ontario</w:t>
          </w:r>
        </w:smartTag>
      </w:smartTag>
      <w:r w:rsidRPr="000C2521">
        <w:rPr>
          <w:rFonts w:ascii="Arial" w:hAnsi="Arial" w:cs="Arial"/>
        </w:rPr>
        <w:t xml:space="preserve"> Energy Board</w:t>
      </w:r>
    </w:p>
    <w:p w:rsidR="00410383" w:rsidRPr="000C2521" w:rsidRDefault="00410383" w:rsidP="00410383">
      <w:pPr>
        <w:jc w:val="both"/>
        <w:rPr>
          <w:rFonts w:ascii="Arial" w:hAnsi="Arial" w:cs="Arial"/>
        </w:rPr>
      </w:pPr>
      <w:smartTag w:uri="urn:schemas-microsoft-com:office:smarttags" w:element="Street">
        <w:smartTag w:uri="urn:schemas-microsoft-com:office:smarttags" w:element="address">
          <w:r w:rsidRPr="000C2521">
            <w:rPr>
              <w:rFonts w:ascii="Arial" w:hAnsi="Arial" w:cs="Arial"/>
            </w:rPr>
            <w:t xml:space="preserve">2300 </w:t>
          </w:r>
          <w:proofErr w:type="spellStart"/>
          <w:r w:rsidRPr="000C2521">
            <w:rPr>
              <w:rFonts w:ascii="Arial" w:hAnsi="Arial" w:cs="Arial"/>
            </w:rPr>
            <w:t>Yonge</w:t>
          </w:r>
          <w:proofErr w:type="spellEnd"/>
          <w:r w:rsidRPr="000C2521">
            <w:rPr>
              <w:rFonts w:ascii="Arial" w:hAnsi="Arial" w:cs="Arial"/>
            </w:rPr>
            <w:t xml:space="preserve"> Street</w:t>
          </w:r>
        </w:smartTag>
      </w:smartTag>
    </w:p>
    <w:p w:rsidR="00410383" w:rsidRPr="000C2521" w:rsidRDefault="00410383" w:rsidP="00410383">
      <w:pPr>
        <w:jc w:val="both"/>
        <w:rPr>
          <w:rFonts w:ascii="Arial" w:hAnsi="Arial" w:cs="Arial"/>
        </w:rPr>
      </w:pPr>
      <w:smartTag w:uri="urn:schemas-microsoft-com:office:smarttags" w:element="address">
        <w:smartTag w:uri="urn:schemas-microsoft-com:office:smarttags" w:element="Street">
          <w:r w:rsidRPr="000C2521">
            <w:rPr>
              <w:rFonts w:ascii="Arial" w:hAnsi="Arial" w:cs="Arial"/>
            </w:rPr>
            <w:t>PO Box</w:t>
          </w:r>
        </w:smartTag>
        <w:r w:rsidRPr="000C2521">
          <w:rPr>
            <w:rFonts w:ascii="Arial" w:hAnsi="Arial" w:cs="Arial"/>
          </w:rPr>
          <w:t xml:space="preserve"> 2319</w:t>
        </w:r>
      </w:smartTag>
      <w:r w:rsidRPr="000C2521">
        <w:rPr>
          <w:rFonts w:ascii="Arial" w:hAnsi="Arial" w:cs="Arial"/>
        </w:rPr>
        <w:t>, 27</w:t>
      </w:r>
      <w:r w:rsidRPr="000C2521">
        <w:rPr>
          <w:rFonts w:ascii="Arial" w:hAnsi="Arial" w:cs="Arial"/>
          <w:vertAlign w:val="superscript"/>
        </w:rPr>
        <w:t>th</w:t>
      </w:r>
      <w:r w:rsidRPr="000C2521">
        <w:rPr>
          <w:rFonts w:ascii="Arial" w:hAnsi="Arial" w:cs="Arial"/>
        </w:rPr>
        <w:t xml:space="preserve"> Floor</w:t>
      </w:r>
    </w:p>
    <w:p w:rsidR="00410383" w:rsidRPr="000C2521" w:rsidRDefault="00410383" w:rsidP="00410383">
      <w:pPr>
        <w:jc w:val="both"/>
        <w:rPr>
          <w:rFonts w:ascii="Arial" w:hAnsi="Arial" w:cs="Arial"/>
        </w:rPr>
      </w:pPr>
      <w:smartTag w:uri="urn:schemas-microsoft-com:office:smarttags" w:element="place">
        <w:smartTag w:uri="urn:schemas-microsoft-com:office:smarttags" w:element="City">
          <w:r w:rsidRPr="000C2521">
            <w:rPr>
              <w:rFonts w:ascii="Arial" w:hAnsi="Arial" w:cs="Arial"/>
            </w:rPr>
            <w:t>Toronto</w:t>
          </w:r>
        </w:smartTag>
        <w:r w:rsidRPr="000C2521">
          <w:rPr>
            <w:rFonts w:ascii="Arial" w:hAnsi="Arial" w:cs="Arial"/>
          </w:rPr>
          <w:t xml:space="preserve">, </w:t>
        </w:r>
        <w:smartTag w:uri="urn:schemas-microsoft-com:office:smarttags" w:element="State">
          <w:r w:rsidRPr="000C2521">
            <w:rPr>
              <w:rFonts w:ascii="Arial" w:hAnsi="Arial" w:cs="Arial"/>
            </w:rPr>
            <w:t>ON</w:t>
          </w:r>
        </w:smartTag>
      </w:smartTag>
    </w:p>
    <w:p w:rsidR="00410383" w:rsidRPr="000C2521" w:rsidRDefault="00410383" w:rsidP="00410383">
      <w:pPr>
        <w:jc w:val="both"/>
        <w:rPr>
          <w:rFonts w:ascii="Arial" w:hAnsi="Arial" w:cs="Arial"/>
        </w:rPr>
      </w:pPr>
      <w:r w:rsidRPr="000C2521">
        <w:rPr>
          <w:rFonts w:ascii="Arial" w:hAnsi="Arial" w:cs="Arial"/>
        </w:rPr>
        <w:t>M4P 1E4</w:t>
      </w:r>
    </w:p>
    <w:p w:rsidR="00410383" w:rsidRPr="000C2521" w:rsidRDefault="00410383" w:rsidP="00410383">
      <w:pPr>
        <w:jc w:val="both"/>
        <w:rPr>
          <w:rFonts w:ascii="Arial" w:hAnsi="Arial" w:cs="Arial"/>
        </w:rPr>
      </w:pPr>
    </w:p>
    <w:p w:rsidR="00410383" w:rsidRPr="000C2521" w:rsidRDefault="00410383" w:rsidP="00410383">
      <w:pPr>
        <w:jc w:val="both"/>
        <w:rPr>
          <w:rFonts w:ascii="Arial" w:hAnsi="Arial" w:cs="Arial"/>
        </w:rPr>
      </w:pPr>
      <w:r w:rsidRPr="000C2521">
        <w:rPr>
          <w:rFonts w:ascii="Arial" w:hAnsi="Arial" w:cs="Arial"/>
        </w:rPr>
        <w:t>Dear Ms. Walli:</w:t>
      </w:r>
    </w:p>
    <w:p w:rsidR="00410383" w:rsidRPr="000C2521" w:rsidRDefault="00410383" w:rsidP="00410383">
      <w:pPr>
        <w:jc w:val="both"/>
        <w:rPr>
          <w:rFonts w:ascii="Arial" w:hAnsi="Arial" w:cs="Arial"/>
        </w:rPr>
      </w:pPr>
    </w:p>
    <w:p w:rsidR="00410383" w:rsidRPr="000C2521" w:rsidRDefault="00410383" w:rsidP="00410383">
      <w:pPr>
        <w:jc w:val="both"/>
        <w:rPr>
          <w:rFonts w:ascii="Arial" w:hAnsi="Arial" w:cs="Arial"/>
          <w:b/>
        </w:rPr>
      </w:pPr>
      <w:r w:rsidRPr="000C2521">
        <w:rPr>
          <w:rFonts w:ascii="Arial" w:hAnsi="Arial" w:cs="Arial"/>
          <w:b/>
        </w:rPr>
        <w:t>RE:  Board File Number:  EB-2012-0458</w:t>
      </w:r>
    </w:p>
    <w:p w:rsidR="00410383" w:rsidRPr="000C2521" w:rsidRDefault="00410383" w:rsidP="00410383">
      <w:pPr>
        <w:jc w:val="both"/>
        <w:rPr>
          <w:rFonts w:ascii="Arial" w:hAnsi="Arial" w:cs="Arial"/>
          <w:b/>
        </w:rPr>
      </w:pPr>
      <w:r w:rsidRPr="000C2521">
        <w:rPr>
          <w:rFonts w:ascii="Arial" w:hAnsi="Arial" w:cs="Arial"/>
          <w:b/>
        </w:rPr>
        <w:t xml:space="preserve">         K2 Wind Ontario Limited Partnership;</w:t>
      </w:r>
    </w:p>
    <w:p w:rsidR="00410383" w:rsidRPr="000C2521" w:rsidRDefault="00410383" w:rsidP="00410383">
      <w:pPr>
        <w:jc w:val="both"/>
        <w:rPr>
          <w:rFonts w:ascii="Arial" w:hAnsi="Arial" w:cs="Arial"/>
          <w:b/>
          <w:u w:val="single"/>
        </w:rPr>
      </w:pPr>
      <w:r w:rsidRPr="000C2521">
        <w:rPr>
          <w:rFonts w:ascii="Arial" w:hAnsi="Arial" w:cs="Arial"/>
          <w:b/>
          <w:u w:val="single"/>
        </w:rPr>
        <w:t xml:space="preserve">         Application for Leave to Construct (the “Application”)</w:t>
      </w:r>
    </w:p>
    <w:p w:rsidR="00410383" w:rsidRPr="000C2521" w:rsidRDefault="00410383" w:rsidP="00410383">
      <w:pPr>
        <w:jc w:val="both"/>
        <w:rPr>
          <w:rFonts w:ascii="Arial" w:hAnsi="Arial" w:cs="Arial"/>
          <w:b/>
          <w:u w:val="single"/>
        </w:rPr>
      </w:pPr>
    </w:p>
    <w:p w:rsidR="00471E79" w:rsidRDefault="00410383" w:rsidP="000C2521">
      <w:pPr>
        <w:jc w:val="both"/>
        <w:rPr>
          <w:rFonts w:ascii="Arial" w:hAnsi="Arial" w:cs="Arial"/>
        </w:rPr>
      </w:pPr>
      <w:r w:rsidRPr="000C2521">
        <w:rPr>
          <w:rFonts w:ascii="Arial" w:hAnsi="Arial" w:cs="Arial"/>
        </w:rPr>
        <w:t xml:space="preserve">We </w:t>
      </w:r>
      <w:r w:rsidR="00F53396">
        <w:rPr>
          <w:rFonts w:ascii="Arial" w:hAnsi="Arial" w:cs="Arial"/>
        </w:rPr>
        <w:t xml:space="preserve">(the </w:t>
      </w:r>
      <w:r w:rsidR="00F53396">
        <w:rPr>
          <w:rFonts w:ascii="Arial" w:hAnsi="Arial" w:cs="Arial"/>
          <w:b/>
        </w:rPr>
        <w:t>“ACW Group”</w:t>
      </w:r>
      <w:r w:rsidR="00F53396">
        <w:rPr>
          <w:rFonts w:ascii="Arial" w:hAnsi="Arial" w:cs="Arial"/>
        </w:rPr>
        <w:t xml:space="preserve">) </w:t>
      </w:r>
      <w:r w:rsidRPr="000C2521">
        <w:rPr>
          <w:rFonts w:ascii="Arial" w:hAnsi="Arial" w:cs="Arial"/>
        </w:rPr>
        <w:t xml:space="preserve">are writing in response to the letter to you from Ms. Helen T. Newland of Fraser Milner </w:t>
      </w:r>
      <w:proofErr w:type="spellStart"/>
      <w:r w:rsidRPr="000C2521">
        <w:rPr>
          <w:rFonts w:ascii="Arial" w:hAnsi="Arial" w:cs="Arial"/>
        </w:rPr>
        <w:t>Casgrain</w:t>
      </w:r>
      <w:proofErr w:type="spellEnd"/>
      <w:r w:rsidRPr="000C2521">
        <w:rPr>
          <w:rFonts w:ascii="Arial" w:hAnsi="Arial" w:cs="Arial"/>
        </w:rPr>
        <w:t xml:space="preserve"> LLP, written on behalf of K2 Wind Ontario Limited </w:t>
      </w:r>
      <w:proofErr w:type="spellStart"/>
      <w:r w:rsidRPr="000C2521">
        <w:rPr>
          <w:rFonts w:ascii="Arial" w:hAnsi="Arial" w:cs="Arial"/>
        </w:rPr>
        <w:t>Partnerhip</w:t>
      </w:r>
      <w:proofErr w:type="spellEnd"/>
      <w:r w:rsidRPr="000C2521">
        <w:rPr>
          <w:rFonts w:ascii="Arial" w:hAnsi="Arial" w:cs="Arial"/>
        </w:rPr>
        <w:t xml:space="preserve"> (</w:t>
      </w:r>
      <w:r w:rsidRPr="000C2521">
        <w:rPr>
          <w:rFonts w:ascii="Arial" w:hAnsi="Arial" w:cs="Arial"/>
          <w:b/>
        </w:rPr>
        <w:t>“</w:t>
      </w:r>
      <w:smartTag w:uri="urn:schemas-microsoft-com:office:smarttags" w:element="place">
        <w:r w:rsidRPr="000C2521">
          <w:rPr>
            <w:rFonts w:ascii="Arial" w:hAnsi="Arial" w:cs="Arial"/>
            <w:b/>
          </w:rPr>
          <w:t>K2</w:t>
        </w:r>
      </w:smartTag>
      <w:r w:rsidRPr="000C2521">
        <w:rPr>
          <w:rFonts w:ascii="Arial" w:hAnsi="Arial" w:cs="Arial"/>
          <w:b/>
        </w:rPr>
        <w:t xml:space="preserve"> Wind</w:t>
      </w:r>
      <w:r w:rsidR="000C2521">
        <w:rPr>
          <w:rFonts w:ascii="Arial" w:hAnsi="Arial" w:cs="Arial"/>
          <w:b/>
        </w:rPr>
        <w:t>”</w:t>
      </w:r>
      <w:r w:rsidR="00F53396">
        <w:rPr>
          <w:rFonts w:ascii="Arial" w:hAnsi="Arial" w:cs="Arial"/>
        </w:rPr>
        <w:t>).</w:t>
      </w:r>
    </w:p>
    <w:p w:rsidR="00B10446" w:rsidRDefault="00B10446" w:rsidP="000C2521">
      <w:pPr>
        <w:jc w:val="both"/>
        <w:rPr>
          <w:rFonts w:ascii="Arial" w:hAnsi="Arial" w:cs="Arial"/>
        </w:rPr>
      </w:pPr>
    </w:p>
    <w:p w:rsidR="0087185C" w:rsidRDefault="00B10446" w:rsidP="000C2521">
      <w:pPr>
        <w:jc w:val="both"/>
        <w:rPr>
          <w:rFonts w:ascii="Arial" w:hAnsi="Arial" w:cs="Arial"/>
        </w:rPr>
      </w:pPr>
      <w:r>
        <w:rPr>
          <w:rFonts w:ascii="Arial" w:hAnsi="Arial" w:cs="Arial"/>
        </w:rPr>
        <w:t xml:space="preserve">Our request for </w:t>
      </w:r>
      <w:proofErr w:type="spellStart"/>
      <w:r>
        <w:rPr>
          <w:rFonts w:ascii="Arial" w:hAnsi="Arial" w:cs="Arial"/>
        </w:rPr>
        <w:t>intervenor</w:t>
      </w:r>
      <w:proofErr w:type="spellEnd"/>
      <w:r>
        <w:rPr>
          <w:rFonts w:ascii="Arial" w:hAnsi="Arial" w:cs="Arial"/>
        </w:rPr>
        <w:t xml:space="preserve"> status </w:t>
      </w:r>
      <w:r w:rsidR="00DA7DB9">
        <w:rPr>
          <w:rFonts w:ascii="Arial" w:hAnsi="Arial" w:cs="Arial"/>
        </w:rPr>
        <w:t xml:space="preserve">and </w:t>
      </w:r>
      <w:r w:rsidR="001B3030">
        <w:rPr>
          <w:rFonts w:ascii="Arial" w:hAnsi="Arial" w:cs="Arial"/>
        </w:rPr>
        <w:t xml:space="preserve">awarding of our </w:t>
      </w:r>
      <w:r w:rsidR="00DA7DB9">
        <w:rPr>
          <w:rFonts w:ascii="Arial" w:hAnsi="Arial" w:cs="Arial"/>
        </w:rPr>
        <w:t xml:space="preserve">costs to participate was received by the OEB </w:t>
      </w:r>
      <w:r w:rsidR="00E94022">
        <w:rPr>
          <w:rFonts w:ascii="Arial" w:hAnsi="Arial" w:cs="Arial"/>
        </w:rPr>
        <w:t>on</w:t>
      </w:r>
      <w:r w:rsidR="0084352C">
        <w:rPr>
          <w:rFonts w:ascii="Arial" w:hAnsi="Arial" w:cs="Arial"/>
        </w:rPr>
        <w:t xml:space="preserve"> January 31, 2013, </w:t>
      </w:r>
      <w:r w:rsidR="00DA7DB9">
        <w:rPr>
          <w:rFonts w:ascii="Arial" w:hAnsi="Arial" w:cs="Arial"/>
        </w:rPr>
        <w:t>within the required time frame</w:t>
      </w:r>
      <w:r w:rsidR="0087185C">
        <w:rPr>
          <w:rFonts w:ascii="Arial" w:hAnsi="Arial" w:cs="Arial"/>
        </w:rPr>
        <w:t xml:space="preserve">. </w:t>
      </w:r>
    </w:p>
    <w:p w:rsidR="0087185C" w:rsidRDefault="0087185C" w:rsidP="000C2521">
      <w:pPr>
        <w:jc w:val="both"/>
        <w:rPr>
          <w:rFonts w:ascii="Arial" w:hAnsi="Arial" w:cs="Arial"/>
        </w:rPr>
      </w:pPr>
    </w:p>
    <w:p w:rsidR="000F6A94" w:rsidRDefault="0087185C" w:rsidP="000C2521">
      <w:pPr>
        <w:jc w:val="both"/>
        <w:rPr>
          <w:rFonts w:ascii="Arial" w:hAnsi="Arial" w:cs="Arial"/>
        </w:rPr>
      </w:pPr>
      <w:r>
        <w:rPr>
          <w:rFonts w:ascii="Arial" w:hAnsi="Arial" w:cs="Arial"/>
        </w:rPr>
        <w:t xml:space="preserve">At the February 5, 2013 </w:t>
      </w:r>
      <w:proofErr w:type="spellStart"/>
      <w:r>
        <w:rPr>
          <w:rFonts w:ascii="Arial" w:hAnsi="Arial" w:cs="Arial"/>
        </w:rPr>
        <w:t>Ashfield</w:t>
      </w:r>
      <w:proofErr w:type="spellEnd"/>
      <w:r>
        <w:rPr>
          <w:rFonts w:ascii="Arial" w:hAnsi="Arial" w:cs="Arial"/>
        </w:rPr>
        <w:t xml:space="preserve"> Colborne </w:t>
      </w:r>
      <w:proofErr w:type="spellStart"/>
      <w:r>
        <w:rPr>
          <w:rFonts w:ascii="Arial" w:hAnsi="Arial" w:cs="Arial"/>
        </w:rPr>
        <w:t>Wawanosh</w:t>
      </w:r>
      <w:proofErr w:type="spellEnd"/>
      <w:r>
        <w:rPr>
          <w:rFonts w:ascii="Arial" w:hAnsi="Arial" w:cs="Arial"/>
        </w:rPr>
        <w:t xml:space="preserve"> (ACW) Council Meeting, a member of our group informed our municipal council that we had requested </w:t>
      </w:r>
      <w:proofErr w:type="spellStart"/>
      <w:r>
        <w:rPr>
          <w:rFonts w:ascii="Arial" w:hAnsi="Arial" w:cs="Arial"/>
        </w:rPr>
        <w:t>intervenor</w:t>
      </w:r>
      <w:proofErr w:type="spellEnd"/>
      <w:r>
        <w:rPr>
          <w:rFonts w:ascii="Arial" w:hAnsi="Arial" w:cs="Arial"/>
        </w:rPr>
        <w:t xml:space="preserve"> status.  Mr</w:t>
      </w:r>
      <w:r w:rsidR="009A7FE8">
        <w:rPr>
          <w:rFonts w:ascii="Arial" w:hAnsi="Arial" w:cs="Arial"/>
        </w:rPr>
        <w:t>. Sandy Fleming, a K2 Wind</w:t>
      </w:r>
      <w:r>
        <w:rPr>
          <w:rFonts w:ascii="Arial" w:hAnsi="Arial" w:cs="Arial"/>
        </w:rPr>
        <w:t xml:space="preserve"> employee, was in attendance at that meeting.  Enclosed is a copy of the agenda for the ACW Council Meeting to be held this evening, Febru</w:t>
      </w:r>
      <w:r w:rsidR="003F3CE3">
        <w:rPr>
          <w:rFonts w:ascii="Arial" w:hAnsi="Arial" w:cs="Arial"/>
        </w:rPr>
        <w:t>ary 19, 2013.  Item 6.5.2 is a</w:t>
      </w:r>
      <w:r>
        <w:rPr>
          <w:rFonts w:ascii="Arial" w:hAnsi="Arial" w:cs="Arial"/>
        </w:rPr>
        <w:t xml:space="preserve"> follow-up from our discussion with council </w:t>
      </w:r>
      <w:r w:rsidR="009A7FE8">
        <w:rPr>
          <w:rFonts w:ascii="Arial" w:hAnsi="Arial" w:cs="Arial"/>
        </w:rPr>
        <w:t xml:space="preserve">at the February 5, 2013 meeting.  </w:t>
      </w:r>
      <w:r w:rsidR="00490FDC">
        <w:rPr>
          <w:rFonts w:ascii="Arial" w:hAnsi="Arial" w:cs="Arial"/>
        </w:rPr>
        <w:t xml:space="preserve">Furthermore, </w:t>
      </w:r>
      <w:r w:rsidR="009A7FE8">
        <w:rPr>
          <w:rFonts w:ascii="Arial" w:hAnsi="Arial" w:cs="Arial"/>
        </w:rPr>
        <w:t>Council correspondence</w:t>
      </w:r>
      <w:r w:rsidR="00490FDC">
        <w:rPr>
          <w:rFonts w:ascii="Arial" w:hAnsi="Arial" w:cs="Arial"/>
        </w:rPr>
        <w:t xml:space="preserve"> arising</w:t>
      </w:r>
      <w:r w:rsidR="009A7FE8">
        <w:rPr>
          <w:rFonts w:ascii="Arial" w:hAnsi="Arial" w:cs="Arial"/>
        </w:rPr>
        <w:t xml:space="preserve"> from </w:t>
      </w:r>
      <w:r w:rsidR="00490FDC">
        <w:rPr>
          <w:rFonts w:ascii="Arial" w:hAnsi="Arial" w:cs="Arial"/>
        </w:rPr>
        <w:t xml:space="preserve">that discussion was </w:t>
      </w:r>
      <w:r w:rsidR="009A7FE8">
        <w:rPr>
          <w:rFonts w:ascii="Arial" w:hAnsi="Arial" w:cs="Arial"/>
        </w:rPr>
        <w:t xml:space="preserve">posted to your site on Thursday, February 7, 2013. </w:t>
      </w:r>
    </w:p>
    <w:p w:rsidR="000F6A94" w:rsidRDefault="000F6A94" w:rsidP="000C2521">
      <w:pPr>
        <w:jc w:val="both"/>
        <w:rPr>
          <w:rFonts w:ascii="Arial" w:hAnsi="Arial" w:cs="Arial"/>
        </w:rPr>
      </w:pPr>
    </w:p>
    <w:p w:rsidR="000C2521" w:rsidRDefault="00471E79" w:rsidP="000C2521">
      <w:pPr>
        <w:jc w:val="both"/>
        <w:rPr>
          <w:rFonts w:ascii="Arial" w:hAnsi="Arial" w:cs="Arial"/>
        </w:rPr>
      </w:pPr>
      <w:r>
        <w:rPr>
          <w:rFonts w:ascii="Arial" w:hAnsi="Arial" w:cs="Arial"/>
        </w:rPr>
        <w:t>We believe that it is reasonable for us to anticipate an open H</w:t>
      </w:r>
      <w:r w:rsidR="0087185C">
        <w:rPr>
          <w:rFonts w:ascii="Arial" w:hAnsi="Arial" w:cs="Arial"/>
        </w:rPr>
        <w:t xml:space="preserve">earing which welcomes </w:t>
      </w:r>
      <w:r>
        <w:rPr>
          <w:rFonts w:ascii="Arial" w:hAnsi="Arial" w:cs="Arial"/>
        </w:rPr>
        <w:t>all relevant information.  We have something worthwhile to contribute to this process and we are respectfully requesting the opportunity to do so.</w:t>
      </w:r>
    </w:p>
    <w:p w:rsidR="000C2521" w:rsidRDefault="000C2521" w:rsidP="000C2521">
      <w:pPr>
        <w:jc w:val="both"/>
        <w:rPr>
          <w:rFonts w:ascii="Arial" w:hAnsi="Arial" w:cs="Arial"/>
        </w:rPr>
      </w:pPr>
    </w:p>
    <w:p w:rsidR="000C2521" w:rsidRDefault="000C2521" w:rsidP="000C2521">
      <w:pPr>
        <w:jc w:val="both"/>
        <w:rPr>
          <w:rFonts w:ascii="Arial" w:hAnsi="Arial" w:cs="Arial"/>
        </w:rPr>
      </w:pPr>
      <w:r>
        <w:rPr>
          <w:rFonts w:ascii="Arial" w:hAnsi="Arial" w:cs="Arial"/>
          <w:b/>
        </w:rPr>
        <w:t xml:space="preserve">1.     </w:t>
      </w:r>
      <w:r>
        <w:rPr>
          <w:rFonts w:ascii="Arial" w:hAnsi="Arial" w:cs="Arial"/>
          <w:b/>
          <w:u w:val="single"/>
        </w:rPr>
        <w:t xml:space="preserve">Request for </w:t>
      </w:r>
      <w:proofErr w:type="spellStart"/>
      <w:r>
        <w:rPr>
          <w:rFonts w:ascii="Arial" w:hAnsi="Arial" w:cs="Arial"/>
          <w:b/>
          <w:u w:val="single"/>
        </w:rPr>
        <w:t>Intervenor</w:t>
      </w:r>
      <w:proofErr w:type="spellEnd"/>
      <w:r>
        <w:rPr>
          <w:rFonts w:ascii="Arial" w:hAnsi="Arial" w:cs="Arial"/>
          <w:b/>
          <w:u w:val="single"/>
        </w:rPr>
        <w:t xml:space="preserve"> Statu</w:t>
      </w:r>
      <w:r w:rsidR="005373E9">
        <w:rPr>
          <w:rFonts w:ascii="Arial" w:hAnsi="Arial" w:cs="Arial"/>
          <w:b/>
          <w:u w:val="single"/>
        </w:rPr>
        <w:t>s</w:t>
      </w:r>
    </w:p>
    <w:p w:rsidR="000C2521" w:rsidRDefault="000C2521" w:rsidP="000C2521">
      <w:pPr>
        <w:jc w:val="both"/>
        <w:rPr>
          <w:rFonts w:ascii="Arial" w:hAnsi="Arial" w:cs="Arial"/>
        </w:rPr>
      </w:pPr>
    </w:p>
    <w:p w:rsidR="00437253" w:rsidRDefault="00770D7D" w:rsidP="00437253">
      <w:pPr>
        <w:jc w:val="both"/>
        <w:rPr>
          <w:rFonts w:ascii="Arial" w:hAnsi="Arial" w:cs="Arial"/>
        </w:rPr>
      </w:pPr>
      <w:r>
        <w:rPr>
          <w:rFonts w:ascii="Arial" w:hAnsi="Arial" w:cs="Arial"/>
        </w:rPr>
        <w:t xml:space="preserve">The ACW Group does have a “substantial interest” in this proceeding.  We do not and cannot define ourselves so narrowly as our </w:t>
      </w:r>
      <w:r w:rsidR="00F417D2">
        <w:rPr>
          <w:rFonts w:ascii="Arial" w:hAnsi="Arial" w:cs="Arial"/>
        </w:rPr>
        <w:t xml:space="preserve">own </w:t>
      </w:r>
      <w:r>
        <w:rPr>
          <w:rFonts w:ascii="Arial" w:hAnsi="Arial" w:cs="Arial"/>
        </w:rPr>
        <w:t xml:space="preserve">individual </w:t>
      </w:r>
      <w:r w:rsidR="00437253">
        <w:rPr>
          <w:rFonts w:ascii="Arial" w:hAnsi="Arial" w:cs="Arial"/>
        </w:rPr>
        <w:t>property boundaries.  Among other things, we would like the opportunity to elaborate on and clarify what we mean by “significant safety considerations that need to be addressed”</w:t>
      </w:r>
      <w:r w:rsidR="0066772E">
        <w:rPr>
          <w:rFonts w:ascii="Arial" w:hAnsi="Arial" w:cs="Arial"/>
        </w:rPr>
        <w:t xml:space="preserve"> with respect to the F</w:t>
      </w:r>
      <w:r w:rsidR="00437253">
        <w:rPr>
          <w:rFonts w:ascii="Arial" w:hAnsi="Arial" w:cs="Arial"/>
        </w:rPr>
        <w:t>acilities which are the subject of this application.</w:t>
      </w:r>
    </w:p>
    <w:p w:rsidR="008A1CEB" w:rsidRDefault="005C4400" w:rsidP="000C2521">
      <w:pPr>
        <w:jc w:val="both"/>
        <w:rPr>
          <w:rFonts w:ascii="Arial" w:hAnsi="Arial" w:cs="Arial"/>
        </w:rPr>
      </w:pPr>
      <w:r>
        <w:rPr>
          <w:rFonts w:ascii="Arial" w:hAnsi="Arial" w:cs="Arial"/>
        </w:rPr>
        <w:t xml:space="preserve">  </w:t>
      </w:r>
    </w:p>
    <w:p w:rsidR="00437253" w:rsidRDefault="008A1CEB" w:rsidP="002A3E17">
      <w:pPr>
        <w:jc w:val="both"/>
        <w:rPr>
          <w:rFonts w:ascii="Arial" w:hAnsi="Arial" w:cs="Arial"/>
        </w:rPr>
      </w:pPr>
      <w:r>
        <w:rPr>
          <w:rFonts w:ascii="Arial" w:hAnsi="Arial" w:cs="Arial"/>
        </w:rPr>
        <w:lastRenderedPageBreak/>
        <w:t>Ms. Newland</w:t>
      </w:r>
      <w:r w:rsidR="00437253">
        <w:rPr>
          <w:rFonts w:ascii="Arial" w:hAnsi="Arial" w:cs="Arial"/>
        </w:rPr>
        <w:t xml:space="preserve"> </w:t>
      </w:r>
      <w:r>
        <w:rPr>
          <w:rFonts w:ascii="Arial" w:hAnsi="Arial" w:cs="Arial"/>
        </w:rPr>
        <w:t xml:space="preserve">states </w:t>
      </w:r>
      <w:r w:rsidR="00437253">
        <w:rPr>
          <w:rFonts w:ascii="Arial" w:hAnsi="Arial" w:cs="Arial"/>
        </w:rPr>
        <w:t xml:space="preserve">in her letter </w:t>
      </w:r>
      <w:r>
        <w:rPr>
          <w:rFonts w:ascii="Arial" w:hAnsi="Arial" w:cs="Arial"/>
        </w:rPr>
        <w:t xml:space="preserve">that “…there is no doubt that the ACW Group’s real objective is stopping the construction wind project.  Seeking </w:t>
      </w:r>
      <w:proofErr w:type="spellStart"/>
      <w:r>
        <w:rPr>
          <w:rFonts w:ascii="Arial" w:hAnsi="Arial" w:cs="Arial"/>
        </w:rPr>
        <w:t>intervenor</w:t>
      </w:r>
      <w:proofErr w:type="spellEnd"/>
      <w:r>
        <w:rPr>
          <w:rFonts w:ascii="Arial" w:hAnsi="Arial" w:cs="Arial"/>
        </w:rPr>
        <w:t xml:space="preserve"> status in this proceeding is simply another strategy in this regard”.  This Hearing is to address specific matters with respect to a </w:t>
      </w:r>
      <w:r w:rsidR="00EE6DFC">
        <w:rPr>
          <w:rFonts w:ascii="Arial" w:hAnsi="Arial" w:cs="Arial"/>
        </w:rPr>
        <w:t>part in a much bigger whole.  We</w:t>
      </w:r>
      <w:r>
        <w:rPr>
          <w:rFonts w:ascii="Arial" w:hAnsi="Arial" w:cs="Arial"/>
        </w:rPr>
        <w:t xml:space="preserve"> will all be profoundly impacted by “the whole” if the project proceeds.  We do therefore have a “substantial interest” in the sum of the parts and are making every effort to participate at all</w:t>
      </w:r>
      <w:r w:rsidR="00437253">
        <w:rPr>
          <w:rFonts w:ascii="Arial" w:hAnsi="Arial" w:cs="Arial"/>
        </w:rPr>
        <w:t xml:space="preserve"> points as this process unfolds.  We are not alone in this endeavour.  There is strong community support for our efforts and involvement.  </w:t>
      </w:r>
      <w:r w:rsidR="00E94022">
        <w:rPr>
          <w:rFonts w:ascii="Arial" w:hAnsi="Arial" w:cs="Arial"/>
        </w:rPr>
        <w:t xml:space="preserve">As mentioned in our letter to you of January 31, 2013, over 800 residents and landowners have signed a petition opposing this project in its entirety.  </w:t>
      </w:r>
      <w:r w:rsidR="00437253">
        <w:rPr>
          <w:rFonts w:ascii="Arial" w:hAnsi="Arial" w:cs="Arial"/>
        </w:rPr>
        <w:t>Ms. Newland’s letter speaks to that in her comments regarding the distribution</w:t>
      </w:r>
      <w:r w:rsidR="008073C2">
        <w:rPr>
          <w:rFonts w:ascii="Arial" w:hAnsi="Arial" w:cs="Arial"/>
        </w:rPr>
        <w:t xml:space="preserve"> of “Guidelines for Letters of Comment to the OEB K2 Wind Power Project”.  The Guidelines were sent by personal email to individuals who gave their personal email addresses to members of our group so that they could be kept informed with respect to developments in the K2 Wind project</w:t>
      </w:r>
      <w:r w:rsidR="002A47A7">
        <w:rPr>
          <w:rFonts w:ascii="Arial" w:hAnsi="Arial" w:cs="Arial"/>
        </w:rPr>
        <w:t xml:space="preserve"> and hav</w:t>
      </w:r>
      <w:r w:rsidR="001B0901">
        <w:rPr>
          <w:rFonts w:ascii="Arial" w:hAnsi="Arial" w:cs="Arial"/>
        </w:rPr>
        <w:t>e the opportunity to be involved</w:t>
      </w:r>
      <w:r w:rsidR="002A47A7">
        <w:rPr>
          <w:rFonts w:ascii="Arial" w:hAnsi="Arial" w:cs="Arial"/>
        </w:rPr>
        <w:t>.</w:t>
      </w:r>
      <w:r w:rsidR="008073C2">
        <w:rPr>
          <w:rFonts w:ascii="Arial" w:hAnsi="Arial" w:cs="Arial"/>
        </w:rPr>
        <w:t xml:space="preserve">  These are busy people.  Their live</w:t>
      </w:r>
      <w:r w:rsidR="00FB34E8">
        <w:rPr>
          <w:rFonts w:ascii="Arial" w:hAnsi="Arial" w:cs="Arial"/>
        </w:rPr>
        <w:t>s do not necessarily afford the</w:t>
      </w:r>
      <w:r w:rsidR="008073C2">
        <w:rPr>
          <w:rFonts w:ascii="Arial" w:hAnsi="Arial" w:cs="Arial"/>
        </w:rPr>
        <w:t xml:space="preserve"> time to participate </w:t>
      </w:r>
      <w:r w:rsidR="00FB34E8">
        <w:rPr>
          <w:rFonts w:ascii="Arial" w:hAnsi="Arial" w:cs="Arial"/>
        </w:rPr>
        <w:t xml:space="preserve">more actively </w:t>
      </w:r>
      <w:r w:rsidR="008073C2">
        <w:rPr>
          <w:rFonts w:ascii="Arial" w:hAnsi="Arial" w:cs="Arial"/>
        </w:rPr>
        <w:t xml:space="preserve">in an OEB Hearing.  They should be allowed a Letter of Comment if they so choose to send one without it being </w:t>
      </w:r>
      <w:r w:rsidR="002A47A7">
        <w:rPr>
          <w:rFonts w:ascii="Arial" w:hAnsi="Arial" w:cs="Arial"/>
        </w:rPr>
        <w:t>insinuated</w:t>
      </w:r>
      <w:r w:rsidR="006204D8">
        <w:rPr>
          <w:rFonts w:ascii="Arial" w:hAnsi="Arial" w:cs="Arial"/>
        </w:rPr>
        <w:t xml:space="preserve"> to be a </w:t>
      </w:r>
      <w:r w:rsidR="008073C2">
        <w:rPr>
          <w:rFonts w:ascii="Arial" w:hAnsi="Arial" w:cs="Arial"/>
        </w:rPr>
        <w:t>mark against anyone.</w:t>
      </w:r>
    </w:p>
    <w:p w:rsidR="00437253" w:rsidRDefault="00437253" w:rsidP="008A1CEB">
      <w:pPr>
        <w:jc w:val="both"/>
        <w:rPr>
          <w:rFonts w:ascii="Arial" w:hAnsi="Arial" w:cs="Arial"/>
        </w:rPr>
      </w:pPr>
    </w:p>
    <w:p w:rsidR="00381991" w:rsidRDefault="00F417D2" w:rsidP="000C2521">
      <w:pPr>
        <w:jc w:val="both"/>
        <w:rPr>
          <w:rFonts w:ascii="Arial" w:hAnsi="Arial" w:cs="Arial"/>
        </w:rPr>
      </w:pPr>
      <w:r>
        <w:rPr>
          <w:rFonts w:ascii="Arial" w:hAnsi="Arial" w:cs="Arial"/>
        </w:rPr>
        <w:t xml:space="preserve">While it is true that the Board’s public interest mandate in respect of applications under section 92 of the </w:t>
      </w:r>
      <w:r>
        <w:rPr>
          <w:rFonts w:ascii="Arial" w:hAnsi="Arial" w:cs="Arial"/>
          <w:i/>
        </w:rPr>
        <w:t xml:space="preserve">Ontario Energy Board Act, </w:t>
      </w:r>
      <w:r>
        <w:rPr>
          <w:rFonts w:ascii="Arial" w:hAnsi="Arial" w:cs="Arial"/>
        </w:rPr>
        <w:t>1998 is limited, we would strongly state that the ACW Group h</w:t>
      </w:r>
      <w:r w:rsidR="005C4400">
        <w:rPr>
          <w:rFonts w:ascii="Arial" w:hAnsi="Arial" w:cs="Arial"/>
        </w:rPr>
        <w:t>as legitimate and valid comment</w:t>
      </w:r>
      <w:r>
        <w:rPr>
          <w:rFonts w:ascii="Arial" w:hAnsi="Arial" w:cs="Arial"/>
        </w:rPr>
        <w:t xml:space="preserve"> to b</w:t>
      </w:r>
      <w:r w:rsidR="005C4400">
        <w:rPr>
          <w:rFonts w:ascii="Arial" w:hAnsi="Arial" w:cs="Arial"/>
        </w:rPr>
        <w:t>e made within those limitations on behalf of not just our group, but also the broader ACW community and all consumers in Ontario</w:t>
      </w:r>
      <w:r w:rsidR="008A11B6">
        <w:rPr>
          <w:rFonts w:ascii="Arial" w:hAnsi="Arial" w:cs="Arial"/>
        </w:rPr>
        <w:t>.  We are a group with limited financial resources when compared to K2 Wind.  That does not mean that we do not have pertinent and valid information to bring to the table to share.</w:t>
      </w:r>
      <w:r w:rsidR="005C4400">
        <w:rPr>
          <w:rFonts w:ascii="Arial" w:hAnsi="Arial" w:cs="Arial"/>
        </w:rPr>
        <w:t xml:space="preserve">  </w:t>
      </w:r>
    </w:p>
    <w:p w:rsidR="00381991" w:rsidRDefault="00381991" w:rsidP="000C2521">
      <w:pPr>
        <w:jc w:val="both"/>
        <w:rPr>
          <w:rFonts w:ascii="Arial" w:hAnsi="Arial" w:cs="Arial"/>
        </w:rPr>
      </w:pPr>
    </w:p>
    <w:p w:rsidR="000C2521" w:rsidRDefault="005C4400" w:rsidP="000C2521">
      <w:pPr>
        <w:jc w:val="both"/>
        <w:rPr>
          <w:rFonts w:ascii="Arial" w:hAnsi="Arial" w:cs="Arial"/>
        </w:rPr>
      </w:pPr>
      <w:r>
        <w:rPr>
          <w:rFonts w:ascii="Arial" w:hAnsi="Arial" w:cs="Arial"/>
        </w:rPr>
        <w:t>Over the years K2 Wind has repeatedly stated its desire for an open, consultative process.  We are confident that they would publicly sta</w:t>
      </w:r>
      <w:r w:rsidR="008A1CEB">
        <w:rPr>
          <w:rFonts w:ascii="Arial" w:hAnsi="Arial" w:cs="Arial"/>
        </w:rPr>
        <w:t xml:space="preserve">te that sentiment to this day.  </w:t>
      </w:r>
      <w:r>
        <w:rPr>
          <w:rFonts w:ascii="Arial" w:hAnsi="Arial" w:cs="Arial"/>
        </w:rPr>
        <w:t>Why then would they wish to deny residents of the proposed host community a further opportunity to engage in the process?</w:t>
      </w:r>
    </w:p>
    <w:p w:rsidR="00330A6B" w:rsidRDefault="00330A6B" w:rsidP="000C2521">
      <w:pPr>
        <w:jc w:val="both"/>
        <w:rPr>
          <w:rFonts w:ascii="Arial" w:hAnsi="Arial" w:cs="Arial"/>
        </w:rPr>
      </w:pPr>
    </w:p>
    <w:p w:rsidR="00D20ABB" w:rsidRDefault="00330A6B" w:rsidP="000C2521">
      <w:pPr>
        <w:jc w:val="both"/>
        <w:rPr>
          <w:rFonts w:ascii="Arial" w:hAnsi="Arial" w:cs="Arial"/>
        </w:rPr>
      </w:pPr>
      <w:r>
        <w:rPr>
          <w:rFonts w:ascii="Arial" w:hAnsi="Arial" w:cs="Arial"/>
        </w:rPr>
        <w:t>Proximity to the Facilities is precisely one of the reasons our group should be c</w:t>
      </w:r>
      <w:r w:rsidR="00D20ABB">
        <w:rPr>
          <w:rFonts w:ascii="Arial" w:hAnsi="Arial" w:cs="Arial"/>
        </w:rPr>
        <w:t xml:space="preserve">onsidered for </w:t>
      </w:r>
      <w:proofErr w:type="spellStart"/>
      <w:r w:rsidR="00D20ABB">
        <w:rPr>
          <w:rFonts w:ascii="Arial" w:hAnsi="Arial" w:cs="Arial"/>
        </w:rPr>
        <w:t>intervenor</w:t>
      </w:r>
      <w:proofErr w:type="spellEnd"/>
      <w:r w:rsidR="00D20ABB">
        <w:rPr>
          <w:rFonts w:ascii="Arial" w:hAnsi="Arial" w:cs="Arial"/>
        </w:rPr>
        <w:t xml:space="preserve"> status.  Enclosed is a copy of a letter dated January 21, 2013 to Frayne Farms Inc. (Anita and Paul Frayne) from K2 Wind </w:t>
      </w:r>
      <w:smartTag w:uri="urn:schemas-microsoft-com:office:smarttags" w:element="State">
        <w:smartTag w:uri="urn:schemas-microsoft-com:office:smarttags" w:element="place">
          <w:r w:rsidR="00D20ABB">
            <w:rPr>
              <w:rFonts w:ascii="Arial" w:hAnsi="Arial" w:cs="Arial"/>
            </w:rPr>
            <w:t>Ontario</w:t>
          </w:r>
        </w:smartTag>
      </w:smartTag>
      <w:r w:rsidR="00D20ABB">
        <w:rPr>
          <w:rFonts w:ascii="Arial" w:hAnsi="Arial" w:cs="Arial"/>
        </w:rPr>
        <w:t xml:space="preserve">.  In the second paragraph of the letter, Mr. </w:t>
      </w:r>
      <w:proofErr w:type="spellStart"/>
      <w:r w:rsidR="00D20ABB">
        <w:rPr>
          <w:rFonts w:ascii="Arial" w:hAnsi="Arial" w:cs="Arial"/>
        </w:rPr>
        <w:t>Wendelgass</w:t>
      </w:r>
      <w:proofErr w:type="spellEnd"/>
      <w:r w:rsidR="00D20ABB">
        <w:rPr>
          <w:rFonts w:ascii="Arial" w:hAnsi="Arial" w:cs="Arial"/>
        </w:rPr>
        <w:t xml:space="preserve"> states, “pursuant to the Ontario Energy Board’s direction, we are required to provide you and other parties with certain documents pertaining to the application.”  The same letter and enclosures were delivered to </w:t>
      </w:r>
      <w:r w:rsidR="009A7FE8">
        <w:rPr>
          <w:rFonts w:ascii="Arial" w:hAnsi="Arial" w:cs="Arial"/>
        </w:rPr>
        <w:t xml:space="preserve">George </w:t>
      </w:r>
      <w:r w:rsidR="00625382">
        <w:rPr>
          <w:rFonts w:ascii="Arial" w:hAnsi="Arial" w:cs="Arial"/>
        </w:rPr>
        <w:t xml:space="preserve">Alton and Jim and Sharon </w:t>
      </w:r>
      <w:proofErr w:type="spellStart"/>
      <w:r w:rsidR="00625382">
        <w:rPr>
          <w:rFonts w:ascii="Arial" w:hAnsi="Arial" w:cs="Arial"/>
        </w:rPr>
        <w:t>Nivins</w:t>
      </w:r>
      <w:proofErr w:type="spellEnd"/>
      <w:r w:rsidR="00625382">
        <w:rPr>
          <w:rFonts w:ascii="Arial" w:hAnsi="Arial" w:cs="Arial"/>
        </w:rPr>
        <w:t>.  Our group understands this to be an invitation to participate.</w:t>
      </w:r>
    </w:p>
    <w:p w:rsidR="00D20ABB" w:rsidRDefault="00D20ABB" w:rsidP="000C2521">
      <w:pPr>
        <w:jc w:val="both"/>
        <w:rPr>
          <w:rFonts w:ascii="Arial" w:hAnsi="Arial" w:cs="Arial"/>
        </w:rPr>
      </w:pPr>
    </w:p>
    <w:p w:rsidR="00D20ABB" w:rsidRPr="00C3235D" w:rsidRDefault="00D20ABB" w:rsidP="000C2521">
      <w:pPr>
        <w:jc w:val="both"/>
        <w:rPr>
          <w:rFonts w:ascii="Arial" w:hAnsi="Arial" w:cs="Arial"/>
        </w:rPr>
      </w:pPr>
      <w:r>
        <w:rPr>
          <w:rFonts w:ascii="Arial" w:hAnsi="Arial" w:cs="Arial"/>
          <w:b/>
        </w:rPr>
        <w:t xml:space="preserve">2.     </w:t>
      </w:r>
      <w:r>
        <w:rPr>
          <w:rFonts w:ascii="Arial" w:hAnsi="Arial" w:cs="Arial"/>
          <w:b/>
          <w:u w:val="single"/>
        </w:rPr>
        <w:t>Eligibility for Costs</w:t>
      </w:r>
    </w:p>
    <w:p w:rsidR="007B555D" w:rsidRDefault="007B555D" w:rsidP="000C2521">
      <w:pPr>
        <w:jc w:val="both"/>
        <w:rPr>
          <w:rFonts w:ascii="Arial" w:hAnsi="Arial" w:cs="Arial"/>
          <w:b/>
        </w:rPr>
      </w:pPr>
    </w:p>
    <w:p w:rsidR="00641D82" w:rsidRPr="00641D82" w:rsidRDefault="00641D82" w:rsidP="00625382">
      <w:pPr>
        <w:jc w:val="both"/>
        <w:rPr>
          <w:rFonts w:ascii="Arial" w:hAnsi="Arial" w:cs="Arial"/>
        </w:rPr>
      </w:pPr>
      <w:r>
        <w:rPr>
          <w:rFonts w:ascii="Arial" w:hAnsi="Arial" w:cs="Arial"/>
        </w:rPr>
        <w:t xml:space="preserve">Section 4.02 of the Board’s </w:t>
      </w:r>
      <w:r>
        <w:rPr>
          <w:rFonts w:ascii="Arial" w:hAnsi="Arial" w:cs="Arial"/>
          <w:i/>
        </w:rPr>
        <w:t>Practice Direction on Costs Award</w:t>
      </w:r>
      <w:r>
        <w:rPr>
          <w:rFonts w:ascii="Arial" w:hAnsi="Arial" w:cs="Arial"/>
        </w:rPr>
        <w:t xml:space="preserve"> states that, an applicant in a process will have 10 calendar days from the filing of the letter of </w:t>
      </w:r>
      <w:r>
        <w:rPr>
          <w:rFonts w:ascii="Arial" w:hAnsi="Arial" w:cs="Arial"/>
        </w:rPr>
        <w:lastRenderedPageBreak/>
        <w:t>intervention or request for cost eligibility, as applicable, to submit its objections to the Board, after which time the Board will rule on the request for eligibility.”</w:t>
      </w:r>
    </w:p>
    <w:p w:rsidR="00641D82" w:rsidRDefault="00641D82" w:rsidP="00625382">
      <w:pPr>
        <w:jc w:val="both"/>
        <w:rPr>
          <w:rFonts w:ascii="Arial" w:hAnsi="Arial" w:cs="Arial"/>
        </w:rPr>
      </w:pPr>
    </w:p>
    <w:p w:rsidR="00C3235D" w:rsidRDefault="00C3235D" w:rsidP="00625382">
      <w:pPr>
        <w:jc w:val="both"/>
        <w:rPr>
          <w:rFonts w:ascii="Arial" w:hAnsi="Arial" w:cs="Arial"/>
        </w:rPr>
      </w:pPr>
      <w:r>
        <w:rPr>
          <w:rFonts w:ascii="Arial" w:hAnsi="Arial" w:cs="Arial"/>
        </w:rPr>
        <w:t xml:space="preserve">Section 3.03 of the Board’s </w:t>
      </w:r>
      <w:r>
        <w:rPr>
          <w:rFonts w:ascii="Arial" w:hAnsi="Arial" w:cs="Arial"/>
          <w:i/>
        </w:rPr>
        <w:t>Practice Direction on Costs Award</w:t>
      </w:r>
      <w:r>
        <w:rPr>
          <w:rFonts w:ascii="Arial" w:hAnsi="Arial" w:cs="Arial"/>
        </w:rPr>
        <w:t xml:space="preserve"> states that, “a party in a Board process is eligible to apply for a cost award where the party:  (a) primarily represents the direct interests of consumers (e.g. ratepayers) in relation to services that are regulated by the Board; (b) primarily represents a public interest relevant to the Board’s mandate; or (c) is a person with an interest in land that is affected by the process.”</w:t>
      </w:r>
    </w:p>
    <w:p w:rsidR="00C3235D" w:rsidRDefault="00C3235D" w:rsidP="00625382">
      <w:pPr>
        <w:jc w:val="both"/>
        <w:rPr>
          <w:rFonts w:ascii="Arial" w:hAnsi="Arial" w:cs="Arial"/>
        </w:rPr>
      </w:pPr>
    </w:p>
    <w:p w:rsidR="003F3CE3" w:rsidRPr="00C3235D" w:rsidRDefault="005D25C4" w:rsidP="003F3CE3">
      <w:pPr>
        <w:jc w:val="both"/>
        <w:rPr>
          <w:rFonts w:ascii="Arial" w:hAnsi="Arial" w:cs="Arial"/>
        </w:rPr>
      </w:pPr>
      <w:r>
        <w:rPr>
          <w:rFonts w:ascii="Arial" w:hAnsi="Arial" w:cs="Arial"/>
        </w:rPr>
        <w:t>As previously stated, a</w:t>
      </w:r>
      <w:r w:rsidR="00625382">
        <w:rPr>
          <w:rFonts w:ascii="Arial" w:hAnsi="Arial" w:cs="Arial"/>
        </w:rPr>
        <w:t xml:space="preserve">s </w:t>
      </w:r>
      <w:r>
        <w:rPr>
          <w:rFonts w:ascii="Arial" w:hAnsi="Arial" w:cs="Arial"/>
        </w:rPr>
        <w:t xml:space="preserve">ratepayers and landowners in ACW, </w:t>
      </w:r>
      <w:r w:rsidR="00625382">
        <w:rPr>
          <w:rFonts w:ascii="Arial" w:hAnsi="Arial" w:cs="Arial"/>
        </w:rPr>
        <w:t>we do not and cannot define ourselves so narrowly as our own individual property boundaries.  As consumers, we have a desire to comment with respect to how the Facilities will impact prices and the reliability and quality of electricity service in our province.  As residents of ACW, we are impacted by</w:t>
      </w:r>
      <w:r w:rsidR="00C3235D">
        <w:rPr>
          <w:rFonts w:ascii="Arial" w:hAnsi="Arial" w:cs="Arial"/>
        </w:rPr>
        <w:t xml:space="preserve"> the parts which make the whole.  W</w:t>
      </w:r>
      <w:r w:rsidR="003F3CE3">
        <w:rPr>
          <w:rFonts w:ascii="Arial" w:hAnsi="Arial" w:cs="Arial"/>
        </w:rPr>
        <w:t>e represent the public interest.  Therefore, we do need costs.  We have limited financial resources.  It takes time to carefully examine and address all matters related to this Application.  It is an overwhelming, time consuming commitment.  It is also a very worthwhile and valid commitment.</w:t>
      </w:r>
    </w:p>
    <w:p w:rsidR="00625382" w:rsidRDefault="00625382" w:rsidP="00625382">
      <w:pPr>
        <w:jc w:val="both"/>
        <w:rPr>
          <w:rFonts w:ascii="Arial" w:hAnsi="Arial" w:cs="Arial"/>
        </w:rPr>
      </w:pPr>
    </w:p>
    <w:p w:rsidR="007B555D" w:rsidRDefault="000D1F13" w:rsidP="000C2521">
      <w:pPr>
        <w:jc w:val="both"/>
        <w:rPr>
          <w:rFonts w:ascii="Arial" w:hAnsi="Arial" w:cs="Arial"/>
        </w:rPr>
      </w:pPr>
      <w:r>
        <w:rPr>
          <w:rFonts w:ascii="Arial" w:hAnsi="Arial" w:cs="Arial"/>
        </w:rPr>
        <w:t>In conclusion, o</w:t>
      </w:r>
      <w:r w:rsidR="007B555D">
        <w:rPr>
          <w:rFonts w:ascii="Arial" w:hAnsi="Arial" w:cs="Arial"/>
        </w:rPr>
        <w:t xml:space="preserve">ur ongoing involvement and interest </w:t>
      </w:r>
      <w:r w:rsidR="0084352C">
        <w:rPr>
          <w:rFonts w:ascii="Arial" w:hAnsi="Arial" w:cs="Arial"/>
        </w:rPr>
        <w:t xml:space="preserve">in this proposed development in our municipality </w:t>
      </w:r>
      <w:r w:rsidR="007B555D">
        <w:rPr>
          <w:rFonts w:ascii="Arial" w:hAnsi="Arial" w:cs="Arial"/>
        </w:rPr>
        <w:t>should</w:t>
      </w:r>
      <w:r w:rsidR="00C74BAC">
        <w:rPr>
          <w:rFonts w:ascii="Arial" w:hAnsi="Arial" w:cs="Arial"/>
        </w:rPr>
        <w:t xml:space="preserve"> not be triv</w:t>
      </w:r>
      <w:r w:rsidR="005B5774">
        <w:rPr>
          <w:rFonts w:ascii="Arial" w:hAnsi="Arial" w:cs="Arial"/>
        </w:rPr>
        <w:t>ialized as nuisance or implied to be frivolous in nature.</w:t>
      </w:r>
      <w:r w:rsidR="00C74BAC">
        <w:rPr>
          <w:rFonts w:ascii="Arial" w:hAnsi="Arial" w:cs="Arial"/>
        </w:rPr>
        <w:t xml:space="preserve">  </w:t>
      </w:r>
      <w:r w:rsidR="005B5774">
        <w:rPr>
          <w:rFonts w:ascii="Arial" w:hAnsi="Arial" w:cs="Arial"/>
        </w:rPr>
        <w:t>The members of our group have</w:t>
      </w:r>
      <w:r w:rsidR="00A102D0">
        <w:rPr>
          <w:rFonts w:ascii="Arial" w:hAnsi="Arial" w:cs="Arial"/>
        </w:rPr>
        <w:t xml:space="preserve"> collectively committed many hours and a great deal of energy to coming to an understanding of all matters related to this project.  We therefore respectfully request that we be granted </w:t>
      </w:r>
      <w:proofErr w:type="spellStart"/>
      <w:r w:rsidR="00A102D0">
        <w:rPr>
          <w:rFonts w:ascii="Arial" w:hAnsi="Arial" w:cs="Arial"/>
        </w:rPr>
        <w:t>in</w:t>
      </w:r>
      <w:r w:rsidR="000D08DA">
        <w:rPr>
          <w:rFonts w:ascii="Arial" w:hAnsi="Arial" w:cs="Arial"/>
        </w:rPr>
        <w:t>tervenor</w:t>
      </w:r>
      <w:proofErr w:type="spellEnd"/>
      <w:r w:rsidR="000D08DA">
        <w:rPr>
          <w:rFonts w:ascii="Arial" w:hAnsi="Arial" w:cs="Arial"/>
        </w:rPr>
        <w:t xml:space="preserve"> status at this Hearing and </w:t>
      </w:r>
      <w:r w:rsidR="0084352C">
        <w:rPr>
          <w:rFonts w:ascii="Arial" w:hAnsi="Arial" w:cs="Arial"/>
        </w:rPr>
        <w:t>be awarded our costs of participation.</w:t>
      </w:r>
    </w:p>
    <w:p w:rsidR="00625382" w:rsidRDefault="00625382" w:rsidP="000C2521">
      <w:pPr>
        <w:jc w:val="both"/>
        <w:rPr>
          <w:rFonts w:ascii="Arial" w:hAnsi="Arial" w:cs="Arial"/>
        </w:rPr>
      </w:pPr>
    </w:p>
    <w:p w:rsidR="00625382" w:rsidRDefault="00625382" w:rsidP="000C2521">
      <w:pPr>
        <w:jc w:val="both"/>
        <w:rPr>
          <w:rFonts w:ascii="Arial" w:hAnsi="Arial" w:cs="Arial"/>
        </w:rPr>
      </w:pPr>
      <w:r>
        <w:rPr>
          <w:rFonts w:ascii="Arial" w:hAnsi="Arial" w:cs="Arial"/>
        </w:rPr>
        <w:t>Thank you for your consideration.</w:t>
      </w:r>
    </w:p>
    <w:p w:rsidR="00F54609" w:rsidRDefault="00F54609" w:rsidP="000C2521">
      <w:pPr>
        <w:jc w:val="both"/>
        <w:rPr>
          <w:rFonts w:ascii="Arial" w:hAnsi="Arial" w:cs="Arial"/>
        </w:rPr>
      </w:pPr>
    </w:p>
    <w:p w:rsidR="00F54609" w:rsidRDefault="00F54609" w:rsidP="000C2521">
      <w:pPr>
        <w:jc w:val="both"/>
        <w:rPr>
          <w:rFonts w:ascii="Arial" w:hAnsi="Arial" w:cs="Arial"/>
        </w:rPr>
      </w:pPr>
      <w:r>
        <w:rPr>
          <w:rFonts w:ascii="Arial" w:hAnsi="Arial" w:cs="Arial"/>
        </w:rPr>
        <w:t>Respectfully,</w:t>
      </w:r>
    </w:p>
    <w:p w:rsidR="00F54609" w:rsidRDefault="00F54609" w:rsidP="000C2521">
      <w:pPr>
        <w:jc w:val="both"/>
        <w:rPr>
          <w:rFonts w:ascii="Arial" w:hAnsi="Arial" w:cs="Arial"/>
        </w:rPr>
      </w:pPr>
    </w:p>
    <w:p w:rsidR="00F54609" w:rsidRDefault="00F54609" w:rsidP="000C2521">
      <w:pPr>
        <w:jc w:val="both"/>
        <w:rPr>
          <w:rFonts w:ascii="Arial" w:hAnsi="Arial" w:cs="Arial"/>
        </w:rPr>
      </w:pPr>
      <w:r>
        <w:rPr>
          <w:rFonts w:ascii="Arial" w:hAnsi="Arial" w:cs="Arial"/>
        </w:rPr>
        <w:t>Michael Leitch</w:t>
      </w:r>
    </w:p>
    <w:p w:rsidR="00F54609" w:rsidRDefault="00F54609" w:rsidP="000C2521">
      <w:pPr>
        <w:jc w:val="both"/>
        <w:rPr>
          <w:rFonts w:ascii="Arial" w:hAnsi="Arial" w:cs="Arial"/>
        </w:rPr>
      </w:pPr>
      <w:r>
        <w:rPr>
          <w:rFonts w:ascii="Arial" w:hAnsi="Arial" w:cs="Arial"/>
        </w:rPr>
        <w:t>Marianne &amp; Paul Bollinger</w:t>
      </w:r>
    </w:p>
    <w:p w:rsidR="00F54609" w:rsidRDefault="00F54609" w:rsidP="000C2521">
      <w:pPr>
        <w:jc w:val="both"/>
        <w:rPr>
          <w:rFonts w:ascii="Arial" w:hAnsi="Arial" w:cs="Arial"/>
        </w:rPr>
      </w:pPr>
      <w:r>
        <w:rPr>
          <w:rFonts w:ascii="Arial" w:hAnsi="Arial" w:cs="Arial"/>
        </w:rPr>
        <w:t xml:space="preserve">Jim &amp; Sharon </w:t>
      </w:r>
      <w:proofErr w:type="spellStart"/>
      <w:r>
        <w:rPr>
          <w:rFonts w:ascii="Arial" w:hAnsi="Arial" w:cs="Arial"/>
        </w:rPr>
        <w:t>Nivins</w:t>
      </w:r>
      <w:proofErr w:type="spellEnd"/>
    </w:p>
    <w:p w:rsidR="00F54609" w:rsidRDefault="00F54609" w:rsidP="000C2521">
      <w:pPr>
        <w:jc w:val="both"/>
        <w:rPr>
          <w:rFonts w:ascii="Arial" w:hAnsi="Arial" w:cs="Arial"/>
        </w:rPr>
      </w:pPr>
      <w:r>
        <w:rPr>
          <w:rFonts w:ascii="Arial" w:hAnsi="Arial" w:cs="Arial"/>
        </w:rPr>
        <w:t>George Alton</w:t>
      </w:r>
    </w:p>
    <w:p w:rsidR="00F54609" w:rsidRDefault="00F54609" w:rsidP="000C2521">
      <w:pPr>
        <w:jc w:val="both"/>
        <w:rPr>
          <w:rFonts w:ascii="Arial" w:hAnsi="Arial" w:cs="Arial"/>
        </w:rPr>
      </w:pPr>
      <w:r>
        <w:rPr>
          <w:rFonts w:ascii="Arial" w:hAnsi="Arial" w:cs="Arial"/>
        </w:rPr>
        <w:t>Anita &amp; Paul Frayne</w:t>
      </w:r>
    </w:p>
    <w:p w:rsidR="00F54609" w:rsidRDefault="00F54609" w:rsidP="000C2521">
      <w:pPr>
        <w:jc w:val="both"/>
        <w:rPr>
          <w:rFonts w:ascii="Arial" w:hAnsi="Arial" w:cs="Arial"/>
        </w:rPr>
      </w:pPr>
    </w:p>
    <w:p w:rsidR="00F54609" w:rsidRPr="007B555D" w:rsidRDefault="004C264B" w:rsidP="000C2521">
      <w:pPr>
        <w:jc w:val="both"/>
        <w:rPr>
          <w:rFonts w:ascii="Arial" w:hAnsi="Arial" w:cs="Arial"/>
        </w:rPr>
      </w:pPr>
      <w:proofErr w:type="spellStart"/>
      <w:proofErr w:type="gramStart"/>
      <w:r>
        <w:rPr>
          <w:rFonts w:ascii="Arial" w:hAnsi="Arial" w:cs="Arial"/>
        </w:rPr>
        <w:t>Encls</w:t>
      </w:r>
      <w:proofErr w:type="spellEnd"/>
      <w:r>
        <w:rPr>
          <w:rFonts w:ascii="Arial" w:hAnsi="Arial" w:cs="Arial"/>
        </w:rPr>
        <w:t>.</w:t>
      </w:r>
      <w:proofErr w:type="gramEnd"/>
    </w:p>
    <w:p w:rsidR="001B0901" w:rsidRDefault="001B0901" w:rsidP="000C2521">
      <w:pPr>
        <w:jc w:val="both"/>
        <w:rPr>
          <w:rFonts w:ascii="Arial" w:hAnsi="Arial" w:cs="Arial"/>
        </w:rPr>
      </w:pPr>
    </w:p>
    <w:p w:rsidR="00BD0723" w:rsidRDefault="00BD0723" w:rsidP="000C2521">
      <w:pPr>
        <w:jc w:val="both"/>
        <w:rPr>
          <w:rFonts w:ascii="Arial" w:hAnsi="Arial" w:cs="Arial"/>
        </w:rPr>
      </w:pPr>
    </w:p>
    <w:p w:rsidR="00BD0723" w:rsidRDefault="00BD0723" w:rsidP="000C2521">
      <w:pPr>
        <w:jc w:val="both"/>
        <w:rPr>
          <w:rFonts w:ascii="Arial" w:hAnsi="Arial" w:cs="Arial"/>
        </w:rPr>
      </w:pPr>
      <w:r>
        <w:rPr>
          <w:rFonts w:ascii="Arial" w:hAnsi="Arial" w:cs="Arial"/>
        </w:rPr>
        <w:t>Copy to Helen T. Newland</w:t>
      </w:r>
    </w:p>
    <w:p w:rsidR="00BD0723" w:rsidRDefault="00BD0723" w:rsidP="000C2521">
      <w:pPr>
        <w:jc w:val="both"/>
        <w:rPr>
          <w:rFonts w:ascii="Arial" w:hAnsi="Arial" w:cs="Arial"/>
        </w:rPr>
      </w:pPr>
      <w:r>
        <w:rPr>
          <w:rFonts w:ascii="Arial" w:hAnsi="Arial" w:cs="Arial"/>
        </w:rPr>
        <w:t xml:space="preserve">              Fraser Milner </w:t>
      </w:r>
      <w:proofErr w:type="spellStart"/>
      <w:r>
        <w:rPr>
          <w:rFonts w:ascii="Arial" w:hAnsi="Arial" w:cs="Arial"/>
        </w:rPr>
        <w:t>Casgrain</w:t>
      </w:r>
      <w:proofErr w:type="spellEnd"/>
      <w:r>
        <w:rPr>
          <w:rFonts w:ascii="Arial" w:hAnsi="Arial" w:cs="Arial"/>
        </w:rPr>
        <w:t xml:space="preserve"> LLP</w:t>
      </w:r>
    </w:p>
    <w:p w:rsidR="00BD0723" w:rsidRDefault="00BD0723" w:rsidP="000C2521">
      <w:pPr>
        <w:jc w:val="both"/>
        <w:rPr>
          <w:rFonts w:ascii="Arial" w:hAnsi="Arial" w:cs="Arial"/>
        </w:rPr>
      </w:pPr>
    </w:p>
    <w:p w:rsidR="009329C7" w:rsidRDefault="009329C7" w:rsidP="000C2521">
      <w:pPr>
        <w:jc w:val="both"/>
        <w:rPr>
          <w:rFonts w:ascii="Arial" w:hAnsi="Arial" w:cs="Arial"/>
        </w:rPr>
      </w:pPr>
    </w:p>
    <w:p w:rsidR="004C264B" w:rsidRPr="00F417D2" w:rsidRDefault="00330A6B" w:rsidP="000C2521">
      <w:pPr>
        <w:jc w:val="both"/>
        <w:rPr>
          <w:rFonts w:ascii="Arial" w:hAnsi="Arial" w:cs="Arial"/>
        </w:rPr>
      </w:pPr>
      <w:r>
        <w:rPr>
          <w:rFonts w:ascii="Arial" w:hAnsi="Arial" w:cs="Arial"/>
        </w:rPr>
        <w:t xml:space="preserve"> </w:t>
      </w:r>
    </w:p>
    <w:p w:rsidR="000C2521" w:rsidRDefault="000C2521" w:rsidP="000C2521">
      <w:pPr>
        <w:jc w:val="both"/>
        <w:rPr>
          <w:rFonts w:ascii="Arial" w:hAnsi="Arial" w:cs="Arial"/>
        </w:rPr>
      </w:pPr>
    </w:p>
    <w:p w:rsidR="000C2521" w:rsidRDefault="000C2521" w:rsidP="000C2521">
      <w:pPr>
        <w:jc w:val="both"/>
        <w:rPr>
          <w:rFonts w:ascii="Arial" w:hAnsi="Arial" w:cs="Arial"/>
        </w:rPr>
      </w:pPr>
    </w:p>
    <w:p w:rsidR="000C2521" w:rsidRDefault="000C2521" w:rsidP="000C2521">
      <w:pPr>
        <w:ind w:left="360"/>
        <w:jc w:val="both"/>
        <w:rPr>
          <w:rFonts w:ascii="Arial" w:hAnsi="Arial" w:cs="Arial"/>
        </w:rPr>
      </w:pPr>
    </w:p>
    <w:p w:rsidR="000C2521" w:rsidRPr="000C2521" w:rsidRDefault="000C2521" w:rsidP="000C2521">
      <w:pPr>
        <w:ind w:left="360"/>
        <w:jc w:val="both"/>
        <w:rPr>
          <w:rFonts w:ascii="Arial" w:hAnsi="Arial" w:cs="Arial"/>
        </w:rPr>
      </w:pPr>
    </w:p>
    <w:p w:rsidR="00410383" w:rsidRPr="000C2521" w:rsidRDefault="00410383" w:rsidP="00410383">
      <w:pPr>
        <w:jc w:val="both"/>
        <w:rPr>
          <w:rFonts w:ascii="Arial" w:hAnsi="Arial" w:cs="Arial"/>
        </w:rPr>
      </w:pPr>
      <w:r w:rsidRPr="000C2521">
        <w:rPr>
          <w:rFonts w:ascii="Arial" w:hAnsi="Arial" w:cs="Arial"/>
          <w:b/>
          <w:u w:val="single"/>
        </w:rPr>
        <w:t xml:space="preserve">                         </w:t>
      </w:r>
    </w:p>
    <w:sectPr w:rsidR="00410383" w:rsidRPr="000C252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77C5"/>
    <w:multiLevelType w:val="hybridMultilevel"/>
    <w:tmpl w:val="D7B60714"/>
    <w:lvl w:ilvl="0" w:tplc="4204E41E">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C668E5"/>
    <w:multiLevelType w:val="hybridMultilevel"/>
    <w:tmpl w:val="CEA0904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6935EE"/>
    <w:multiLevelType w:val="hybridMultilevel"/>
    <w:tmpl w:val="742645AE"/>
    <w:lvl w:ilvl="0" w:tplc="3296FC60">
      <w:start w:val="1"/>
      <w:numFmt w:val="decimal"/>
      <w:lvlText w:val="%1."/>
      <w:lvlJc w:val="left"/>
      <w:pPr>
        <w:tabs>
          <w:tab w:val="num" w:pos="885"/>
        </w:tabs>
        <w:ind w:left="885" w:hanging="52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85C5331"/>
    <w:multiLevelType w:val="hybridMultilevel"/>
    <w:tmpl w:val="6F9290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9B22580"/>
    <w:multiLevelType w:val="hybridMultilevel"/>
    <w:tmpl w:val="3A08948E"/>
    <w:lvl w:ilvl="0" w:tplc="822C47E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91396F"/>
    <w:multiLevelType w:val="hybridMultilevel"/>
    <w:tmpl w:val="DD1891E0"/>
    <w:lvl w:ilvl="0" w:tplc="CEBA375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4161D9F"/>
    <w:multiLevelType w:val="hybridMultilevel"/>
    <w:tmpl w:val="3BE40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C6D7035"/>
    <w:multiLevelType w:val="hybridMultilevel"/>
    <w:tmpl w:val="84DA065C"/>
    <w:lvl w:ilvl="0" w:tplc="7B82BDB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9F87A1D"/>
    <w:multiLevelType w:val="hybridMultilevel"/>
    <w:tmpl w:val="FB1299C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7"/>
  </w:num>
  <w:num w:numId="3">
    <w:abstractNumId w:val="2"/>
  </w:num>
  <w:num w:numId="4">
    <w:abstractNumId w:val="4"/>
  </w:num>
  <w:num w:numId="5">
    <w:abstractNumId w:val="5"/>
  </w:num>
  <w:num w:numId="6">
    <w:abstractNumId w:val="8"/>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188"/>
    <w:rsid w:val="000C2521"/>
    <w:rsid w:val="000D08DA"/>
    <w:rsid w:val="000D1F13"/>
    <w:rsid w:val="000F6A94"/>
    <w:rsid w:val="001B0901"/>
    <w:rsid w:val="001B3030"/>
    <w:rsid w:val="002A3E17"/>
    <w:rsid w:val="002A47A7"/>
    <w:rsid w:val="002C00CC"/>
    <w:rsid w:val="00330A6B"/>
    <w:rsid w:val="00381991"/>
    <w:rsid w:val="003E4ABE"/>
    <w:rsid w:val="003F3CE3"/>
    <w:rsid w:val="00410383"/>
    <w:rsid w:val="00437253"/>
    <w:rsid w:val="00471E79"/>
    <w:rsid w:val="00490FDC"/>
    <w:rsid w:val="004C264B"/>
    <w:rsid w:val="005373E9"/>
    <w:rsid w:val="005B5774"/>
    <w:rsid w:val="005C4400"/>
    <w:rsid w:val="005D25C4"/>
    <w:rsid w:val="006204D8"/>
    <w:rsid w:val="00625382"/>
    <w:rsid w:val="00641D82"/>
    <w:rsid w:val="0066772E"/>
    <w:rsid w:val="00770D7D"/>
    <w:rsid w:val="007B555D"/>
    <w:rsid w:val="007D0447"/>
    <w:rsid w:val="00804894"/>
    <w:rsid w:val="008073C2"/>
    <w:rsid w:val="0084352C"/>
    <w:rsid w:val="0087185C"/>
    <w:rsid w:val="008A11B6"/>
    <w:rsid w:val="008A1CEB"/>
    <w:rsid w:val="009329C7"/>
    <w:rsid w:val="009A7FE8"/>
    <w:rsid w:val="00A102D0"/>
    <w:rsid w:val="00B10446"/>
    <w:rsid w:val="00BD0723"/>
    <w:rsid w:val="00C134DC"/>
    <w:rsid w:val="00C3235D"/>
    <w:rsid w:val="00C74BAC"/>
    <w:rsid w:val="00D20ABB"/>
    <w:rsid w:val="00D22188"/>
    <w:rsid w:val="00DA7DB9"/>
    <w:rsid w:val="00E12D20"/>
    <w:rsid w:val="00E94022"/>
    <w:rsid w:val="00EE6DFC"/>
    <w:rsid w:val="00F417D2"/>
    <w:rsid w:val="00F53396"/>
    <w:rsid w:val="00F54609"/>
    <w:rsid w:val="00FB34E8"/>
    <w:rsid w:val="00FF0F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1053</Words>
  <Characters>6004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VIA ELECTRONIC FILING &amp; XPRESSPOST</vt:lpstr>
    </vt:vector>
  </TitlesOfParts>
  <Company>OEB</Company>
  <LinksUpToDate>false</LinksUpToDate>
  <CharactersWithSpaces>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ELECTRONIC FILING &amp; XPRESSPOST</dc:title>
  <dc:creator>P. &amp; A. Frayne</dc:creator>
  <cp:lastModifiedBy>Susi Vogt</cp:lastModifiedBy>
  <cp:revision>2</cp:revision>
  <cp:lastPrinted>2013-02-19T16:36:00Z</cp:lastPrinted>
  <dcterms:created xsi:type="dcterms:W3CDTF">2013-02-19T19:07:00Z</dcterms:created>
  <dcterms:modified xsi:type="dcterms:W3CDTF">2013-02-19T19:07:00Z</dcterms:modified>
</cp:coreProperties>
</file>