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DDE" w:rsidRPr="00271DDE" w:rsidRDefault="00271DDE" w:rsidP="00271DDE">
      <w:pPr>
        <w:jc w:val="center"/>
        <w:rPr>
          <w:rFonts w:ascii="Arial" w:hAnsi="Arial" w:cs="Arial"/>
          <w:b/>
          <w:sz w:val="24"/>
          <w:szCs w:val="24"/>
        </w:rPr>
      </w:pPr>
      <w:r w:rsidRPr="00271DDE">
        <w:rPr>
          <w:rFonts w:ascii="Arial" w:hAnsi="Arial" w:cs="Arial"/>
          <w:b/>
          <w:sz w:val="24"/>
          <w:szCs w:val="24"/>
        </w:rPr>
        <w:t>Innisfil Hydro</w:t>
      </w:r>
    </w:p>
    <w:p w:rsidR="00271DDE" w:rsidRPr="00271DDE" w:rsidRDefault="00271DDE" w:rsidP="00271DDE">
      <w:pPr>
        <w:jc w:val="center"/>
        <w:rPr>
          <w:rFonts w:ascii="Arial" w:hAnsi="Arial" w:cs="Arial"/>
          <w:b/>
          <w:sz w:val="24"/>
          <w:szCs w:val="24"/>
        </w:rPr>
      </w:pPr>
      <w:r w:rsidRPr="00271DDE">
        <w:rPr>
          <w:rFonts w:ascii="Arial" w:hAnsi="Arial" w:cs="Arial"/>
          <w:b/>
          <w:sz w:val="24"/>
          <w:szCs w:val="24"/>
        </w:rPr>
        <w:t>EB-2012-0139</w:t>
      </w:r>
    </w:p>
    <w:p w:rsidR="00271DDE" w:rsidRPr="00271DDE" w:rsidRDefault="00271DDE" w:rsidP="00271DDE">
      <w:pPr>
        <w:jc w:val="center"/>
        <w:rPr>
          <w:rFonts w:ascii="Arial" w:hAnsi="Arial" w:cs="Arial"/>
          <w:b/>
          <w:sz w:val="24"/>
          <w:szCs w:val="24"/>
        </w:rPr>
      </w:pPr>
      <w:r w:rsidRPr="00271DDE">
        <w:rPr>
          <w:rFonts w:ascii="Arial" w:hAnsi="Arial" w:cs="Arial"/>
          <w:b/>
          <w:sz w:val="24"/>
          <w:szCs w:val="24"/>
        </w:rPr>
        <w:t>Board staff Supplemental IRs</w:t>
      </w:r>
    </w:p>
    <w:p w:rsidR="00271DDE" w:rsidRDefault="00271DDE" w:rsidP="00271DDE">
      <w:pPr>
        <w:rPr>
          <w:rFonts w:ascii="Arial" w:hAnsi="Arial" w:cs="Arial"/>
          <w:b/>
          <w:sz w:val="24"/>
          <w:szCs w:val="24"/>
        </w:rPr>
      </w:pPr>
      <w:r>
        <w:rPr>
          <w:rFonts w:ascii="Arial" w:hAnsi="Arial" w:cs="Arial"/>
          <w:b/>
          <w:sz w:val="24"/>
          <w:szCs w:val="24"/>
        </w:rPr>
        <w:t>1</w:t>
      </w:r>
      <w:r w:rsidR="00400E2A">
        <w:rPr>
          <w:rFonts w:ascii="Arial" w:hAnsi="Arial" w:cs="Arial"/>
          <w:b/>
          <w:sz w:val="24"/>
          <w:szCs w:val="24"/>
        </w:rPr>
        <w:t>.0</w:t>
      </w:r>
      <w:r>
        <w:rPr>
          <w:rFonts w:ascii="Arial" w:hAnsi="Arial" w:cs="Arial"/>
          <w:b/>
          <w:sz w:val="24"/>
          <w:szCs w:val="24"/>
        </w:rPr>
        <w:t>-Staff-67s</w:t>
      </w:r>
      <w:r>
        <w:rPr>
          <w:rFonts w:ascii="Arial" w:hAnsi="Arial" w:cs="Arial"/>
          <w:b/>
          <w:sz w:val="24"/>
          <w:szCs w:val="24"/>
        </w:rPr>
        <w:tab/>
        <w:t>RRWF and Updated Revenue Requirement</w:t>
      </w:r>
    </w:p>
    <w:p w:rsidR="00271DDE" w:rsidRDefault="00271DDE" w:rsidP="00271DDE">
      <w:pPr>
        <w:ind w:firstLine="720"/>
        <w:rPr>
          <w:rFonts w:ascii="Arial" w:hAnsi="Arial" w:cs="Arial"/>
          <w:b/>
          <w:sz w:val="24"/>
          <w:szCs w:val="24"/>
        </w:rPr>
      </w:pPr>
      <w:r>
        <w:rPr>
          <w:rFonts w:ascii="Arial" w:hAnsi="Arial" w:cs="Arial"/>
          <w:b/>
          <w:sz w:val="24"/>
          <w:szCs w:val="24"/>
        </w:rPr>
        <w:t>Ref:</w:t>
      </w:r>
      <w:r>
        <w:rPr>
          <w:rFonts w:ascii="Arial" w:hAnsi="Arial" w:cs="Arial"/>
          <w:b/>
          <w:sz w:val="24"/>
          <w:szCs w:val="24"/>
        </w:rPr>
        <w:tab/>
        <w:t>1-Staff-3 and 1-Staff-5</w:t>
      </w:r>
    </w:p>
    <w:p w:rsidR="00271DDE" w:rsidRDefault="00271DDE" w:rsidP="00271DDE">
      <w:pPr>
        <w:rPr>
          <w:rFonts w:ascii="Arial" w:hAnsi="Arial" w:cs="Arial"/>
          <w:sz w:val="24"/>
          <w:szCs w:val="24"/>
        </w:rPr>
      </w:pPr>
      <w:r w:rsidRPr="000254D3">
        <w:rPr>
          <w:rFonts w:ascii="Arial" w:hAnsi="Arial" w:cs="Arial"/>
          <w:sz w:val="24"/>
          <w:szCs w:val="24"/>
        </w:rPr>
        <w:t>Please provide updated versions of the RRWF and the response to 1</w:t>
      </w:r>
      <w:r w:rsidR="00C52CDD">
        <w:rPr>
          <w:rFonts w:ascii="Arial" w:hAnsi="Arial" w:cs="Arial"/>
          <w:sz w:val="24"/>
          <w:szCs w:val="24"/>
        </w:rPr>
        <w:t>.0</w:t>
      </w:r>
      <w:r w:rsidRPr="000254D3">
        <w:rPr>
          <w:rFonts w:ascii="Arial" w:hAnsi="Arial" w:cs="Arial"/>
          <w:sz w:val="24"/>
          <w:szCs w:val="24"/>
        </w:rPr>
        <w:t>-</w:t>
      </w:r>
      <w:r>
        <w:rPr>
          <w:rFonts w:ascii="Arial" w:hAnsi="Arial" w:cs="Arial"/>
          <w:sz w:val="24"/>
          <w:szCs w:val="24"/>
        </w:rPr>
        <w:t>Staff-5</w:t>
      </w:r>
      <w:r w:rsidRPr="000254D3">
        <w:rPr>
          <w:rFonts w:ascii="Arial" w:hAnsi="Arial" w:cs="Arial"/>
          <w:sz w:val="24"/>
          <w:szCs w:val="24"/>
        </w:rPr>
        <w:t xml:space="preserve"> reflecting all updates made as a response of supplemental interrogatories.  </w:t>
      </w:r>
      <w:r>
        <w:rPr>
          <w:rFonts w:ascii="Arial" w:hAnsi="Arial" w:cs="Arial"/>
          <w:sz w:val="24"/>
          <w:szCs w:val="24"/>
        </w:rPr>
        <w:t>In doing these updates, also reflect the updated Return on Equity and deemed Short-term and Long-term Debt Rates as communicated by the Board on February 14, 2013 for 2013 Cost of Service applications with an effective date of May 1, 2013.</w:t>
      </w:r>
    </w:p>
    <w:p w:rsidR="00271DDE" w:rsidRDefault="00271DDE" w:rsidP="00271DDE">
      <w:pPr>
        <w:rPr>
          <w:rFonts w:ascii="Arial" w:hAnsi="Arial" w:cs="Arial"/>
          <w:sz w:val="24"/>
          <w:szCs w:val="24"/>
        </w:rPr>
      </w:pPr>
      <w:r w:rsidRPr="000254D3">
        <w:rPr>
          <w:rFonts w:ascii="Arial" w:hAnsi="Arial" w:cs="Arial"/>
          <w:sz w:val="24"/>
          <w:szCs w:val="24"/>
        </w:rPr>
        <w:t>Please file the RRWF in working Microsoft Excel format.  Use columns I and M of the RRWF to reflect the further changes made; do not change the Initial Application.</w:t>
      </w:r>
    </w:p>
    <w:p w:rsidR="007620C2" w:rsidRDefault="002F3E44" w:rsidP="00271DDE">
      <w:pPr>
        <w:rPr>
          <w:rFonts w:ascii="Arial" w:hAnsi="Arial" w:cs="Arial"/>
          <w:b/>
          <w:sz w:val="24"/>
          <w:szCs w:val="24"/>
        </w:rPr>
      </w:pPr>
      <w:r>
        <w:rPr>
          <w:rFonts w:ascii="Arial" w:hAnsi="Arial" w:cs="Arial"/>
          <w:b/>
          <w:sz w:val="24"/>
          <w:szCs w:val="24"/>
        </w:rPr>
        <w:t>1.0-Staff-68</w:t>
      </w:r>
      <w:r w:rsidR="007620C2">
        <w:rPr>
          <w:rFonts w:ascii="Arial" w:hAnsi="Arial" w:cs="Arial"/>
          <w:b/>
          <w:sz w:val="24"/>
          <w:szCs w:val="24"/>
        </w:rPr>
        <w:t>s</w:t>
      </w:r>
    </w:p>
    <w:p w:rsidR="007620C2" w:rsidRDefault="007620C2" w:rsidP="00271DDE">
      <w:pPr>
        <w:rPr>
          <w:rFonts w:ascii="Arial" w:hAnsi="Arial" w:cs="Arial"/>
          <w:b/>
          <w:sz w:val="24"/>
          <w:szCs w:val="24"/>
        </w:rPr>
      </w:pPr>
      <w:r>
        <w:rPr>
          <w:rFonts w:ascii="Arial" w:hAnsi="Arial" w:cs="Arial"/>
          <w:b/>
          <w:sz w:val="24"/>
          <w:szCs w:val="24"/>
        </w:rPr>
        <w:tab/>
        <w:t>Ref:</w:t>
      </w:r>
      <w:r>
        <w:rPr>
          <w:rFonts w:ascii="Arial" w:hAnsi="Arial" w:cs="Arial"/>
          <w:b/>
          <w:sz w:val="24"/>
          <w:szCs w:val="24"/>
        </w:rPr>
        <w:tab/>
        <w:t>1.0 Energy Probe #3</w:t>
      </w:r>
    </w:p>
    <w:p w:rsidR="007620C2" w:rsidRDefault="007620C2" w:rsidP="007620C2">
      <w:pPr>
        <w:rPr>
          <w:rFonts w:ascii="Arial" w:hAnsi="Arial" w:cs="Arial"/>
          <w:sz w:val="24"/>
          <w:szCs w:val="24"/>
        </w:rPr>
      </w:pPr>
      <w:r w:rsidRPr="007620C2">
        <w:rPr>
          <w:rFonts w:ascii="Arial" w:hAnsi="Arial" w:cs="Arial"/>
          <w:sz w:val="24"/>
          <w:szCs w:val="24"/>
        </w:rPr>
        <w:t>In response to Energy Probe IR #3, IHDSL indicated that it will not convert to IFRS on January 1, 2013  IHDSL will take the deferral to January 1, 2014 for the full conversion to IFRS.</w:t>
      </w:r>
    </w:p>
    <w:p w:rsidR="00892FDB" w:rsidRPr="007620C2" w:rsidRDefault="002F3E44" w:rsidP="007620C2">
      <w:pPr>
        <w:rPr>
          <w:rFonts w:ascii="Arial" w:hAnsi="Arial" w:cs="Arial"/>
          <w:sz w:val="24"/>
          <w:szCs w:val="24"/>
        </w:rPr>
      </w:pPr>
      <w:r>
        <w:rPr>
          <w:rFonts w:ascii="Arial" w:hAnsi="Arial" w:cs="Arial"/>
          <w:sz w:val="24"/>
          <w:szCs w:val="24"/>
        </w:rPr>
        <w:t>Since then, t</w:t>
      </w:r>
      <w:r w:rsidR="00892FDB" w:rsidRPr="007620C2">
        <w:rPr>
          <w:rFonts w:ascii="Arial" w:hAnsi="Arial" w:cs="Arial"/>
          <w:sz w:val="24"/>
          <w:szCs w:val="24"/>
        </w:rPr>
        <w:t xml:space="preserve">he Accounting Standards Board has extended the option to adopt IFRS to January 1, 2015.  </w:t>
      </w:r>
    </w:p>
    <w:p w:rsidR="007620C2" w:rsidRPr="007620C2" w:rsidRDefault="007620C2" w:rsidP="007620C2">
      <w:pPr>
        <w:pStyle w:val="ListParagraph"/>
        <w:numPr>
          <w:ilvl w:val="0"/>
          <w:numId w:val="27"/>
        </w:numPr>
        <w:rPr>
          <w:rFonts w:ascii="Arial" w:hAnsi="Arial" w:cs="Arial"/>
          <w:sz w:val="24"/>
          <w:szCs w:val="24"/>
        </w:rPr>
      </w:pPr>
      <w:r w:rsidRPr="007620C2">
        <w:rPr>
          <w:rFonts w:ascii="Arial" w:hAnsi="Arial" w:cs="Arial"/>
          <w:sz w:val="24"/>
          <w:szCs w:val="24"/>
        </w:rPr>
        <w:t>When is IHDSL planning to convert to IFRS?</w:t>
      </w:r>
    </w:p>
    <w:p w:rsidR="007620C2" w:rsidRPr="007620C2" w:rsidRDefault="007620C2" w:rsidP="007620C2">
      <w:pPr>
        <w:pStyle w:val="ListParagraph"/>
        <w:numPr>
          <w:ilvl w:val="0"/>
          <w:numId w:val="27"/>
        </w:numPr>
        <w:rPr>
          <w:rFonts w:ascii="Arial" w:hAnsi="Arial" w:cs="Arial"/>
          <w:sz w:val="24"/>
          <w:szCs w:val="24"/>
        </w:rPr>
      </w:pPr>
      <w:r w:rsidRPr="007620C2">
        <w:rPr>
          <w:rFonts w:ascii="Arial" w:hAnsi="Arial" w:cs="Arial"/>
          <w:sz w:val="24"/>
          <w:szCs w:val="24"/>
        </w:rPr>
        <w:t>Please confirm that the current rate application is fully based on MIFRS for the 2013 rate year.</w:t>
      </w:r>
      <w:r w:rsidR="002F3E44">
        <w:rPr>
          <w:rFonts w:ascii="Arial" w:hAnsi="Arial" w:cs="Arial"/>
          <w:sz w:val="24"/>
          <w:szCs w:val="24"/>
        </w:rPr>
        <w:t xml:space="preserve"> If not, please update your evidence accordingly.</w:t>
      </w:r>
    </w:p>
    <w:p w:rsidR="00677FF9" w:rsidRDefault="002F3E44" w:rsidP="00271DDE">
      <w:pPr>
        <w:rPr>
          <w:rFonts w:ascii="Arial" w:hAnsi="Arial" w:cs="Arial"/>
          <w:b/>
          <w:sz w:val="24"/>
          <w:szCs w:val="24"/>
        </w:rPr>
      </w:pPr>
      <w:r>
        <w:rPr>
          <w:rFonts w:ascii="Arial" w:hAnsi="Arial" w:cs="Arial"/>
          <w:b/>
          <w:sz w:val="24"/>
          <w:szCs w:val="24"/>
        </w:rPr>
        <w:t>2.0-Staff-69</w:t>
      </w:r>
      <w:r w:rsidR="00677FF9">
        <w:rPr>
          <w:rFonts w:ascii="Arial" w:hAnsi="Arial" w:cs="Arial"/>
          <w:b/>
          <w:sz w:val="24"/>
          <w:szCs w:val="24"/>
        </w:rPr>
        <w:t>s</w:t>
      </w:r>
    </w:p>
    <w:p w:rsidR="00677FF9" w:rsidRDefault="00677FF9" w:rsidP="00677FF9">
      <w:pPr>
        <w:spacing w:line="240" w:lineRule="auto"/>
        <w:ind w:left="1440" w:hanging="720"/>
        <w:rPr>
          <w:rFonts w:ascii="Arial" w:hAnsi="Arial" w:cs="Arial"/>
          <w:b/>
          <w:sz w:val="24"/>
          <w:szCs w:val="24"/>
        </w:rPr>
      </w:pPr>
      <w:r>
        <w:rPr>
          <w:rFonts w:ascii="Arial" w:hAnsi="Arial" w:cs="Arial"/>
          <w:b/>
          <w:sz w:val="24"/>
          <w:szCs w:val="24"/>
        </w:rPr>
        <w:t>Ref:</w:t>
      </w:r>
      <w:r>
        <w:rPr>
          <w:rFonts w:ascii="Arial" w:hAnsi="Arial" w:cs="Arial"/>
          <w:b/>
          <w:sz w:val="24"/>
          <w:szCs w:val="24"/>
        </w:rPr>
        <w:tab/>
        <w:t xml:space="preserve">Updated Fixed Asset Continuity Schedules, Tables 1.1-1.3 and </w:t>
      </w:r>
      <w:r>
        <w:rPr>
          <w:rFonts w:ascii="Arial" w:hAnsi="Arial" w:cs="Arial"/>
          <w:b/>
          <w:sz w:val="24"/>
          <w:szCs w:val="24"/>
        </w:rPr>
        <w:tab/>
        <w:t>2.0-Staff-28 – PP&amp;E Deferral Account</w:t>
      </w:r>
    </w:p>
    <w:p w:rsidR="00677FF9" w:rsidRPr="00677FF9" w:rsidRDefault="00677FF9" w:rsidP="00677FF9">
      <w:pPr>
        <w:rPr>
          <w:rFonts w:ascii="Arial" w:hAnsi="Arial" w:cs="Arial"/>
          <w:sz w:val="24"/>
          <w:szCs w:val="24"/>
        </w:rPr>
      </w:pPr>
      <w:r w:rsidRPr="00677FF9">
        <w:rPr>
          <w:rFonts w:ascii="Arial" w:hAnsi="Arial" w:cs="Arial"/>
          <w:sz w:val="24"/>
          <w:szCs w:val="24"/>
        </w:rPr>
        <w:t>In IHDSL’s updated fixed continuity schedule:</w:t>
      </w:r>
    </w:p>
    <w:p w:rsidR="00677FF9" w:rsidRPr="00677FF9" w:rsidRDefault="00677FF9" w:rsidP="00677FF9">
      <w:pPr>
        <w:pStyle w:val="ListParagraph"/>
        <w:numPr>
          <w:ilvl w:val="0"/>
          <w:numId w:val="29"/>
        </w:numPr>
        <w:rPr>
          <w:rFonts w:ascii="Arial" w:hAnsi="Arial" w:cs="Arial"/>
          <w:sz w:val="24"/>
          <w:szCs w:val="24"/>
        </w:rPr>
      </w:pPr>
      <w:r w:rsidRPr="00677FF9">
        <w:rPr>
          <w:rFonts w:ascii="Arial" w:hAnsi="Arial" w:cs="Arial"/>
          <w:sz w:val="24"/>
          <w:szCs w:val="24"/>
        </w:rPr>
        <w:t xml:space="preserve">IHDSL included </w:t>
      </w:r>
      <w:r w:rsidR="002F3E44">
        <w:rPr>
          <w:rFonts w:ascii="Arial" w:hAnsi="Arial" w:cs="Arial"/>
          <w:sz w:val="24"/>
          <w:szCs w:val="24"/>
        </w:rPr>
        <w:t>C</w:t>
      </w:r>
      <w:r w:rsidRPr="00677FF9">
        <w:rPr>
          <w:rFonts w:ascii="Arial" w:hAnsi="Arial" w:cs="Arial"/>
          <w:sz w:val="24"/>
          <w:szCs w:val="24"/>
        </w:rPr>
        <w:t>WIP in the schedules.  Please confirm that the 2012 CGAAP ending net book value of $27,554,007 does not include WIP.</w:t>
      </w:r>
    </w:p>
    <w:p w:rsidR="00677FF9" w:rsidRPr="00677FF9" w:rsidRDefault="00677FF9" w:rsidP="00677FF9">
      <w:pPr>
        <w:pStyle w:val="ListParagraph"/>
        <w:numPr>
          <w:ilvl w:val="0"/>
          <w:numId w:val="29"/>
        </w:numPr>
        <w:rPr>
          <w:rFonts w:ascii="Arial" w:hAnsi="Arial" w:cs="Arial"/>
          <w:sz w:val="24"/>
          <w:szCs w:val="24"/>
        </w:rPr>
      </w:pPr>
      <w:r w:rsidRPr="00677FF9">
        <w:rPr>
          <w:rFonts w:ascii="Arial" w:hAnsi="Arial" w:cs="Arial"/>
          <w:sz w:val="24"/>
          <w:szCs w:val="24"/>
        </w:rPr>
        <w:t xml:space="preserve">Please update the 2012 CGAAP fixed asset continuity schedule to include </w:t>
      </w:r>
      <w:r w:rsidR="002F3E44">
        <w:rPr>
          <w:rFonts w:ascii="Arial" w:hAnsi="Arial" w:cs="Arial"/>
          <w:sz w:val="24"/>
          <w:szCs w:val="24"/>
        </w:rPr>
        <w:t>C</w:t>
      </w:r>
      <w:r w:rsidRPr="00677FF9">
        <w:rPr>
          <w:rFonts w:ascii="Arial" w:hAnsi="Arial" w:cs="Arial"/>
          <w:sz w:val="24"/>
          <w:szCs w:val="24"/>
        </w:rPr>
        <w:t>WIP in the ending net book value so that the inclusion of WIP is consistent with the 2012 MIFS and 2013 MIFS fixed asset continuity schedules.</w:t>
      </w:r>
    </w:p>
    <w:p w:rsidR="00677FF9" w:rsidRPr="00677FF9" w:rsidRDefault="00677FF9" w:rsidP="00677FF9">
      <w:pPr>
        <w:pStyle w:val="ListParagraph"/>
        <w:numPr>
          <w:ilvl w:val="0"/>
          <w:numId w:val="29"/>
        </w:numPr>
        <w:rPr>
          <w:rFonts w:ascii="Arial" w:hAnsi="Arial" w:cs="Arial"/>
          <w:sz w:val="24"/>
          <w:szCs w:val="24"/>
        </w:rPr>
      </w:pPr>
      <w:r w:rsidRPr="00677FF9">
        <w:rPr>
          <w:rFonts w:ascii="Arial" w:hAnsi="Arial" w:cs="Arial"/>
          <w:sz w:val="24"/>
          <w:szCs w:val="24"/>
        </w:rPr>
        <w:lastRenderedPageBreak/>
        <w:t>Please confirm that IHDSL implemented accounting policy changes for capitalization and depreciation as at January 1, 2012 under CGAAP.</w:t>
      </w:r>
    </w:p>
    <w:p w:rsidR="00677FF9" w:rsidRPr="00677FF9" w:rsidRDefault="00677FF9" w:rsidP="00677FF9">
      <w:pPr>
        <w:pStyle w:val="ListParagraph"/>
        <w:numPr>
          <w:ilvl w:val="0"/>
          <w:numId w:val="29"/>
        </w:numPr>
        <w:rPr>
          <w:rFonts w:ascii="Arial" w:hAnsi="Arial" w:cs="Arial"/>
          <w:sz w:val="24"/>
          <w:szCs w:val="24"/>
        </w:rPr>
      </w:pPr>
      <w:r w:rsidRPr="00677FF9">
        <w:rPr>
          <w:rFonts w:ascii="Arial" w:hAnsi="Arial" w:cs="Arial"/>
          <w:sz w:val="24"/>
          <w:szCs w:val="24"/>
        </w:rPr>
        <w:t>Please indicate if IHDSL has implemented other changes to fixed assets besides the change in capitalization and depreciation as at January 1, 2012.</w:t>
      </w:r>
    </w:p>
    <w:p w:rsidR="00677FF9" w:rsidRPr="00677FF9" w:rsidRDefault="00677FF9" w:rsidP="00677FF9">
      <w:pPr>
        <w:pStyle w:val="ListParagraph"/>
        <w:numPr>
          <w:ilvl w:val="2"/>
          <w:numId w:val="29"/>
        </w:numPr>
        <w:ind w:left="1276"/>
        <w:rPr>
          <w:rFonts w:ascii="Arial" w:hAnsi="Arial" w:cs="Arial"/>
          <w:sz w:val="24"/>
          <w:szCs w:val="24"/>
        </w:rPr>
      </w:pPr>
      <w:r w:rsidRPr="00677FF9">
        <w:rPr>
          <w:rFonts w:ascii="Arial" w:hAnsi="Arial" w:cs="Arial"/>
          <w:sz w:val="24"/>
          <w:szCs w:val="24"/>
        </w:rPr>
        <w:t>If there are no other changes to fixed assets, please explain why the 2012 CGAAP fixed asset continuity schedule is different than the 2012 MIFRS fixed asset continuity schedule.  Please update the 2012 CGAAP or MIFRS fixed asset continuity schedules and all relevant evidence as appropriate.</w:t>
      </w:r>
    </w:p>
    <w:p w:rsidR="00677FF9" w:rsidRDefault="002F3E44" w:rsidP="00271DDE">
      <w:pPr>
        <w:rPr>
          <w:rFonts w:ascii="Arial" w:hAnsi="Arial" w:cs="Arial"/>
          <w:b/>
          <w:sz w:val="24"/>
          <w:szCs w:val="24"/>
        </w:rPr>
      </w:pPr>
      <w:r>
        <w:rPr>
          <w:rFonts w:ascii="Arial" w:hAnsi="Arial" w:cs="Arial"/>
          <w:b/>
          <w:sz w:val="24"/>
          <w:szCs w:val="24"/>
        </w:rPr>
        <w:t>2.0-Staff-70</w:t>
      </w:r>
      <w:r w:rsidR="00677FF9">
        <w:rPr>
          <w:rFonts w:ascii="Arial" w:hAnsi="Arial" w:cs="Arial"/>
          <w:b/>
          <w:sz w:val="24"/>
          <w:szCs w:val="24"/>
        </w:rPr>
        <w:t>s</w:t>
      </w:r>
    </w:p>
    <w:p w:rsidR="00677FF9" w:rsidRDefault="00677FF9" w:rsidP="00677FF9">
      <w:pPr>
        <w:spacing w:line="240" w:lineRule="auto"/>
        <w:ind w:left="1440" w:hanging="720"/>
        <w:rPr>
          <w:rFonts w:ascii="Arial" w:hAnsi="Arial" w:cs="Arial"/>
          <w:b/>
          <w:sz w:val="24"/>
          <w:szCs w:val="24"/>
        </w:rPr>
      </w:pPr>
      <w:r>
        <w:rPr>
          <w:rFonts w:ascii="Arial" w:hAnsi="Arial" w:cs="Arial"/>
          <w:b/>
          <w:sz w:val="24"/>
          <w:szCs w:val="24"/>
        </w:rPr>
        <w:t>Ref:</w:t>
      </w:r>
      <w:r>
        <w:rPr>
          <w:rFonts w:ascii="Arial" w:hAnsi="Arial" w:cs="Arial"/>
          <w:b/>
          <w:sz w:val="24"/>
          <w:szCs w:val="24"/>
        </w:rPr>
        <w:tab/>
        <w:t xml:space="preserve">2.0-Staff-6; Updated Fixed Asset Continuity Schedules, Tables 1.1-1.3 and 2.0-Staff-25 </w:t>
      </w:r>
    </w:p>
    <w:p w:rsidR="00677FF9" w:rsidRPr="00151FF4" w:rsidRDefault="00677FF9" w:rsidP="00151FF4">
      <w:pPr>
        <w:rPr>
          <w:rFonts w:ascii="Arial" w:hAnsi="Arial" w:cs="Arial"/>
          <w:sz w:val="24"/>
          <w:szCs w:val="24"/>
        </w:rPr>
      </w:pPr>
      <w:r w:rsidRPr="00151FF4">
        <w:rPr>
          <w:rFonts w:ascii="Arial" w:hAnsi="Arial" w:cs="Arial"/>
          <w:sz w:val="24"/>
          <w:szCs w:val="24"/>
        </w:rPr>
        <w:t xml:space="preserve">In response to </w:t>
      </w:r>
      <w:r w:rsidR="00892FDB">
        <w:rPr>
          <w:rFonts w:ascii="Arial" w:hAnsi="Arial" w:cs="Arial"/>
          <w:sz w:val="24"/>
          <w:szCs w:val="24"/>
        </w:rPr>
        <w:t>2.0-</w:t>
      </w:r>
      <w:r w:rsidRPr="00151FF4">
        <w:rPr>
          <w:rFonts w:ascii="Arial" w:hAnsi="Arial" w:cs="Arial"/>
          <w:sz w:val="24"/>
          <w:szCs w:val="24"/>
        </w:rPr>
        <w:t>Staff</w:t>
      </w:r>
      <w:r w:rsidR="00892FDB">
        <w:rPr>
          <w:rFonts w:ascii="Arial" w:hAnsi="Arial" w:cs="Arial"/>
          <w:sz w:val="24"/>
          <w:szCs w:val="24"/>
        </w:rPr>
        <w:t>-</w:t>
      </w:r>
      <w:r w:rsidRPr="00151FF4">
        <w:rPr>
          <w:rFonts w:ascii="Arial" w:hAnsi="Arial" w:cs="Arial"/>
          <w:sz w:val="24"/>
          <w:szCs w:val="24"/>
        </w:rPr>
        <w:t xml:space="preserve">6, IHDSL indicated there were no changes to the Summary of Rate Base table </w:t>
      </w:r>
      <w:r w:rsidR="00151FF4">
        <w:rPr>
          <w:rFonts w:ascii="Arial" w:hAnsi="Arial" w:cs="Arial"/>
          <w:sz w:val="24"/>
          <w:szCs w:val="24"/>
        </w:rPr>
        <w:t>except for the column headings.</w:t>
      </w:r>
    </w:p>
    <w:p w:rsidR="00677FF9" w:rsidRPr="00151FF4" w:rsidRDefault="00677FF9" w:rsidP="00151FF4">
      <w:pPr>
        <w:pStyle w:val="ListParagraph"/>
        <w:numPr>
          <w:ilvl w:val="0"/>
          <w:numId w:val="31"/>
        </w:numPr>
        <w:rPr>
          <w:rFonts w:ascii="Arial" w:hAnsi="Arial" w:cs="Arial"/>
          <w:sz w:val="24"/>
          <w:szCs w:val="24"/>
        </w:rPr>
      </w:pPr>
      <w:r w:rsidRPr="00151FF4">
        <w:rPr>
          <w:rFonts w:ascii="Arial" w:hAnsi="Arial" w:cs="Arial"/>
          <w:sz w:val="24"/>
          <w:szCs w:val="24"/>
        </w:rPr>
        <w:t>IHDSL has indicated on page 24 and 35 of the IRRs that there are no changes to the balances in calculating rate base.  However, the fixed asset continuity schedules have been updated as per pages 3-5 of IHDSL’s IR responses.  Please update the Summary of Rate Base table accordingly, with a separate line indicating the exclusion of WIP in the calculation of rate base.</w:t>
      </w:r>
    </w:p>
    <w:p w:rsidR="00677FF9" w:rsidRPr="00151FF4" w:rsidRDefault="00677FF9" w:rsidP="00151FF4">
      <w:pPr>
        <w:pStyle w:val="ListParagraph"/>
        <w:numPr>
          <w:ilvl w:val="0"/>
          <w:numId w:val="31"/>
        </w:numPr>
        <w:rPr>
          <w:rFonts w:ascii="Arial" w:hAnsi="Arial" w:cs="Arial"/>
          <w:sz w:val="24"/>
          <w:szCs w:val="24"/>
        </w:rPr>
      </w:pPr>
      <w:r w:rsidRPr="00151FF4">
        <w:rPr>
          <w:rFonts w:ascii="Arial" w:hAnsi="Arial" w:cs="Arial"/>
          <w:sz w:val="24"/>
          <w:szCs w:val="24"/>
        </w:rPr>
        <w:t>In Table 2.1, the 2012 column has been titled 2012 CGAAP/MIFRS.  Please explain what this means and why the column is both CGAAP and MIFRS.</w:t>
      </w:r>
    </w:p>
    <w:p w:rsidR="00677FF9" w:rsidRPr="00151FF4" w:rsidRDefault="00677FF9" w:rsidP="00151FF4">
      <w:pPr>
        <w:pStyle w:val="ListParagraph"/>
        <w:numPr>
          <w:ilvl w:val="0"/>
          <w:numId w:val="31"/>
        </w:numPr>
        <w:rPr>
          <w:rFonts w:ascii="Arial" w:hAnsi="Arial" w:cs="Arial"/>
          <w:sz w:val="24"/>
          <w:szCs w:val="24"/>
        </w:rPr>
      </w:pPr>
      <w:r w:rsidRPr="00151FF4">
        <w:rPr>
          <w:rFonts w:ascii="Arial" w:hAnsi="Arial" w:cs="Arial"/>
          <w:sz w:val="24"/>
          <w:szCs w:val="24"/>
        </w:rPr>
        <w:t>In Table 2.1, please explain why the 2012 CGAAP net book value would be the same as the 2012 MIRS net book value when the 2012 CGAAP fixed asset continuity schedule</w:t>
      </w:r>
      <w:r w:rsidR="00892FDB">
        <w:rPr>
          <w:rFonts w:ascii="Arial" w:hAnsi="Arial" w:cs="Arial"/>
          <w:sz w:val="24"/>
          <w:szCs w:val="24"/>
        </w:rPr>
        <w:t xml:space="preserve"> is</w:t>
      </w:r>
      <w:r w:rsidRPr="00151FF4">
        <w:rPr>
          <w:rFonts w:ascii="Arial" w:hAnsi="Arial" w:cs="Arial"/>
          <w:sz w:val="24"/>
          <w:szCs w:val="24"/>
        </w:rPr>
        <w:t xml:space="preserve"> different from the 2012 MIFRS fixed asset continuity schedule.</w:t>
      </w:r>
    </w:p>
    <w:p w:rsidR="00151FF4" w:rsidRDefault="002F3E44" w:rsidP="00271DDE">
      <w:pPr>
        <w:rPr>
          <w:rFonts w:ascii="Arial" w:hAnsi="Arial" w:cs="Arial"/>
          <w:b/>
          <w:sz w:val="24"/>
          <w:szCs w:val="24"/>
        </w:rPr>
      </w:pPr>
      <w:r>
        <w:rPr>
          <w:rFonts w:ascii="Arial" w:hAnsi="Arial" w:cs="Arial"/>
          <w:b/>
          <w:sz w:val="24"/>
          <w:szCs w:val="24"/>
        </w:rPr>
        <w:t>2.0-Staff-71</w:t>
      </w:r>
      <w:r w:rsidR="00151FF4">
        <w:rPr>
          <w:rFonts w:ascii="Arial" w:hAnsi="Arial" w:cs="Arial"/>
          <w:b/>
          <w:sz w:val="24"/>
          <w:szCs w:val="24"/>
        </w:rPr>
        <w:t>s</w:t>
      </w:r>
    </w:p>
    <w:p w:rsidR="00151FF4" w:rsidRPr="00151FF4" w:rsidRDefault="00151FF4" w:rsidP="00151FF4">
      <w:pPr>
        <w:spacing w:after="0" w:line="240" w:lineRule="auto"/>
        <w:ind w:firstLine="720"/>
        <w:rPr>
          <w:rFonts w:ascii="Arial" w:hAnsi="Arial" w:cs="Arial"/>
          <w:b/>
          <w:sz w:val="24"/>
          <w:szCs w:val="24"/>
        </w:rPr>
      </w:pPr>
      <w:r w:rsidRPr="00151FF4">
        <w:rPr>
          <w:rFonts w:ascii="Arial" w:hAnsi="Arial" w:cs="Arial"/>
          <w:b/>
          <w:sz w:val="24"/>
          <w:szCs w:val="24"/>
        </w:rPr>
        <w:t xml:space="preserve">Ref: </w:t>
      </w:r>
      <w:r w:rsidRPr="00151FF4">
        <w:rPr>
          <w:rFonts w:ascii="Arial" w:hAnsi="Arial" w:cs="Arial"/>
          <w:b/>
          <w:sz w:val="24"/>
          <w:szCs w:val="24"/>
        </w:rPr>
        <w:tab/>
        <w:t>2.0-Staff-28 – PP&amp;E Deferral Account</w:t>
      </w:r>
    </w:p>
    <w:p w:rsidR="00151FF4" w:rsidRPr="00151FF4" w:rsidRDefault="00151FF4" w:rsidP="00151FF4">
      <w:pPr>
        <w:spacing w:after="0" w:line="240" w:lineRule="auto"/>
        <w:rPr>
          <w:rFonts w:ascii="Arial" w:hAnsi="Arial" w:cs="Arial"/>
          <w:b/>
          <w:sz w:val="24"/>
          <w:szCs w:val="24"/>
        </w:rPr>
      </w:pPr>
      <w:r w:rsidRPr="00151FF4">
        <w:rPr>
          <w:rFonts w:ascii="Arial" w:hAnsi="Arial" w:cs="Arial"/>
          <w:b/>
          <w:sz w:val="24"/>
          <w:szCs w:val="24"/>
        </w:rPr>
        <w:tab/>
      </w:r>
      <w:r w:rsidRPr="00151FF4">
        <w:rPr>
          <w:rFonts w:ascii="Arial" w:hAnsi="Arial" w:cs="Arial"/>
          <w:b/>
          <w:sz w:val="24"/>
          <w:szCs w:val="24"/>
        </w:rPr>
        <w:tab/>
        <w:t>2.0-Staff-29 – Depreciation</w:t>
      </w:r>
    </w:p>
    <w:p w:rsidR="00151FF4" w:rsidRPr="00151FF4" w:rsidRDefault="00151FF4" w:rsidP="00151FF4">
      <w:pPr>
        <w:spacing w:after="0" w:line="240" w:lineRule="auto"/>
        <w:ind w:left="1440"/>
        <w:rPr>
          <w:rFonts w:ascii="Arial" w:hAnsi="Arial" w:cs="Arial"/>
          <w:b/>
          <w:sz w:val="24"/>
          <w:szCs w:val="24"/>
        </w:rPr>
      </w:pPr>
      <w:r w:rsidRPr="00151FF4">
        <w:rPr>
          <w:rFonts w:ascii="Arial" w:hAnsi="Arial" w:cs="Arial"/>
          <w:b/>
          <w:sz w:val="24"/>
          <w:szCs w:val="24"/>
        </w:rPr>
        <w:t>Updated Fixed Asset Continuity and Depreciation Schedules Table 1.1 to 1.6</w:t>
      </w:r>
    </w:p>
    <w:p w:rsidR="00151FF4" w:rsidRPr="00151FF4" w:rsidRDefault="00151FF4" w:rsidP="00151FF4">
      <w:pPr>
        <w:spacing w:after="0" w:line="240" w:lineRule="auto"/>
        <w:rPr>
          <w:rFonts w:ascii="Arial" w:hAnsi="Arial" w:cs="Arial"/>
          <w:b/>
          <w:sz w:val="24"/>
          <w:szCs w:val="24"/>
        </w:rPr>
      </w:pPr>
    </w:p>
    <w:p w:rsidR="00151FF4" w:rsidRPr="00151FF4" w:rsidRDefault="00151FF4" w:rsidP="00151FF4">
      <w:pPr>
        <w:spacing w:after="0" w:line="240" w:lineRule="auto"/>
        <w:rPr>
          <w:rFonts w:ascii="Arial" w:hAnsi="Arial" w:cs="Arial"/>
          <w:sz w:val="24"/>
          <w:szCs w:val="24"/>
        </w:rPr>
      </w:pPr>
      <w:r w:rsidRPr="00151FF4">
        <w:rPr>
          <w:rFonts w:ascii="Arial" w:hAnsi="Arial" w:cs="Arial"/>
          <w:sz w:val="24"/>
          <w:szCs w:val="24"/>
        </w:rPr>
        <w:t xml:space="preserve">In response to </w:t>
      </w:r>
      <w:r w:rsidR="00892FDB">
        <w:rPr>
          <w:rFonts w:ascii="Arial" w:hAnsi="Arial" w:cs="Arial"/>
          <w:sz w:val="24"/>
          <w:szCs w:val="24"/>
        </w:rPr>
        <w:t>2.0-</w:t>
      </w:r>
      <w:r w:rsidRPr="00151FF4">
        <w:rPr>
          <w:rFonts w:ascii="Arial" w:hAnsi="Arial" w:cs="Arial"/>
          <w:sz w:val="24"/>
          <w:szCs w:val="24"/>
        </w:rPr>
        <w:t>Staff</w:t>
      </w:r>
      <w:r w:rsidR="00892FDB">
        <w:rPr>
          <w:rFonts w:ascii="Arial" w:hAnsi="Arial" w:cs="Arial"/>
          <w:sz w:val="24"/>
          <w:szCs w:val="24"/>
        </w:rPr>
        <w:t>-</w:t>
      </w:r>
      <w:r w:rsidRPr="00151FF4">
        <w:rPr>
          <w:rFonts w:ascii="Arial" w:hAnsi="Arial" w:cs="Arial"/>
          <w:sz w:val="24"/>
          <w:szCs w:val="24"/>
        </w:rPr>
        <w:t>28, IHDSL provided an updated Appendix B and to reflect the accounting policy change of useful lives as at January 1, 2012.  The PP&amp;E values used in calculating the amount in Account 1576 has not been updated to reflect the update in fixed assets.  The depreciation schedules in the IRR have also not been updated to reflect the update in fixed assets.</w:t>
      </w:r>
    </w:p>
    <w:p w:rsidR="00151FF4" w:rsidRPr="00151FF4" w:rsidRDefault="00151FF4" w:rsidP="00151FF4">
      <w:pPr>
        <w:spacing w:after="0" w:line="240" w:lineRule="auto"/>
        <w:rPr>
          <w:rFonts w:ascii="Arial" w:hAnsi="Arial" w:cs="Arial"/>
        </w:rPr>
      </w:pPr>
    </w:p>
    <w:p w:rsidR="00151FF4" w:rsidRPr="00151FF4" w:rsidRDefault="00151FF4" w:rsidP="00151FF4">
      <w:pPr>
        <w:pStyle w:val="ListParagraph"/>
        <w:numPr>
          <w:ilvl w:val="0"/>
          <w:numId w:val="33"/>
        </w:numPr>
        <w:rPr>
          <w:rFonts w:ascii="Arial" w:hAnsi="Arial" w:cs="Arial"/>
          <w:sz w:val="24"/>
          <w:szCs w:val="24"/>
        </w:rPr>
      </w:pPr>
      <w:r w:rsidRPr="00151FF4">
        <w:rPr>
          <w:rFonts w:ascii="Arial" w:hAnsi="Arial" w:cs="Arial"/>
          <w:sz w:val="24"/>
          <w:szCs w:val="24"/>
        </w:rPr>
        <w:t xml:space="preserve">Please provide the 2012 CGAAP fixed asset continuity schedule where the change in capitalization and depreciation policy was not implemented to support </w:t>
      </w:r>
      <w:r w:rsidRPr="00151FF4">
        <w:rPr>
          <w:rFonts w:ascii="Arial" w:hAnsi="Arial" w:cs="Arial"/>
          <w:sz w:val="24"/>
          <w:szCs w:val="24"/>
        </w:rPr>
        <w:lastRenderedPageBreak/>
        <w:t>the amounts under “PP&amp;E Values assuming previous CGAAP Accounting Policies Continued” used in calculating the amount for Account 1576</w:t>
      </w:r>
      <w:r w:rsidR="002F3E44">
        <w:rPr>
          <w:rFonts w:ascii="Arial" w:hAnsi="Arial" w:cs="Arial"/>
          <w:sz w:val="24"/>
          <w:szCs w:val="24"/>
        </w:rPr>
        <w:t>.</w:t>
      </w:r>
    </w:p>
    <w:p w:rsidR="00151FF4" w:rsidRPr="00151FF4" w:rsidRDefault="00151FF4" w:rsidP="00151FF4">
      <w:pPr>
        <w:pStyle w:val="ListParagraph"/>
        <w:numPr>
          <w:ilvl w:val="0"/>
          <w:numId w:val="33"/>
        </w:numPr>
        <w:rPr>
          <w:rFonts w:ascii="Arial" w:hAnsi="Arial" w:cs="Arial"/>
          <w:sz w:val="24"/>
          <w:szCs w:val="24"/>
        </w:rPr>
      </w:pPr>
      <w:r w:rsidRPr="00151FF4">
        <w:rPr>
          <w:rFonts w:ascii="Arial" w:hAnsi="Arial" w:cs="Arial"/>
          <w:sz w:val="24"/>
          <w:szCs w:val="24"/>
        </w:rPr>
        <w:t>Please update the calculation of the Account 1576 balance to reflect the updated fixed asset continuity schedules, excluding WIP, provided in IRR pages 3 to 4.</w:t>
      </w:r>
    </w:p>
    <w:p w:rsidR="00151FF4" w:rsidRPr="00151FF4" w:rsidRDefault="00151FF4" w:rsidP="00151FF4">
      <w:pPr>
        <w:pStyle w:val="ListParagraph"/>
        <w:numPr>
          <w:ilvl w:val="0"/>
          <w:numId w:val="33"/>
        </w:numPr>
        <w:rPr>
          <w:rFonts w:ascii="Arial" w:hAnsi="Arial" w:cs="Arial"/>
          <w:sz w:val="24"/>
          <w:szCs w:val="24"/>
        </w:rPr>
      </w:pPr>
      <w:r w:rsidRPr="00151FF4">
        <w:rPr>
          <w:rFonts w:ascii="Arial" w:hAnsi="Arial" w:cs="Arial"/>
          <w:sz w:val="24"/>
          <w:szCs w:val="24"/>
        </w:rPr>
        <w:t>Please update the depreciation schedules Appendix 2-CH (IRR pages 6-8, 42) Review Requirement Workform and any other applicable evidence to reflect the updated fixed asset continuity schedules and revised depreciation adjus</w:t>
      </w:r>
      <w:r w:rsidR="002F3E44">
        <w:rPr>
          <w:rFonts w:ascii="Arial" w:hAnsi="Arial" w:cs="Arial"/>
          <w:sz w:val="24"/>
          <w:szCs w:val="24"/>
        </w:rPr>
        <w:t>tment resulting from Account 15</w:t>
      </w:r>
      <w:r w:rsidRPr="00151FF4">
        <w:rPr>
          <w:rFonts w:ascii="Arial" w:hAnsi="Arial" w:cs="Arial"/>
          <w:sz w:val="24"/>
          <w:szCs w:val="24"/>
        </w:rPr>
        <w:t>76.</w:t>
      </w:r>
    </w:p>
    <w:p w:rsidR="00151FF4" w:rsidRPr="00151FF4" w:rsidRDefault="00151FF4" w:rsidP="00151FF4">
      <w:pPr>
        <w:pStyle w:val="ListParagraph"/>
        <w:numPr>
          <w:ilvl w:val="0"/>
          <w:numId w:val="33"/>
        </w:numPr>
        <w:rPr>
          <w:rFonts w:ascii="Arial" w:hAnsi="Arial" w:cs="Arial"/>
          <w:sz w:val="24"/>
          <w:szCs w:val="24"/>
        </w:rPr>
      </w:pPr>
      <w:r w:rsidRPr="00151FF4">
        <w:rPr>
          <w:rFonts w:ascii="Arial" w:hAnsi="Arial" w:cs="Arial"/>
          <w:sz w:val="24"/>
          <w:szCs w:val="24"/>
        </w:rPr>
        <w:t xml:space="preserve">In response to </w:t>
      </w:r>
      <w:r w:rsidR="00892FDB">
        <w:rPr>
          <w:rFonts w:ascii="Arial" w:hAnsi="Arial" w:cs="Arial"/>
          <w:sz w:val="24"/>
          <w:szCs w:val="24"/>
        </w:rPr>
        <w:t>2.0-</w:t>
      </w:r>
      <w:r w:rsidRPr="00151FF4">
        <w:rPr>
          <w:rFonts w:ascii="Arial" w:hAnsi="Arial" w:cs="Arial"/>
          <w:sz w:val="24"/>
          <w:szCs w:val="24"/>
        </w:rPr>
        <w:t>Staff</w:t>
      </w:r>
      <w:r w:rsidR="00892FDB">
        <w:rPr>
          <w:rFonts w:ascii="Arial" w:hAnsi="Arial" w:cs="Arial"/>
          <w:sz w:val="24"/>
          <w:szCs w:val="24"/>
        </w:rPr>
        <w:t>-2</w:t>
      </w:r>
      <w:r w:rsidRPr="00151FF4">
        <w:rPr>
          <w:rFonts w:ascii="Arial" w:hAnsi="Arial" w:cs="Arial"/>
          <w:sz w:val="24"/>
          <w:szCs w:val="24"/>
        </w:rPr>
        <w:t>9, IHDSL updated the depreciation schedule Appendix 2-CH to reconcile to the Revenue Requirement Workform.  In reconciling depreciation expense on Appendix 2-CH to depreciation expense on the Revenue Requirement Workform, IHDSL removes Rolling Stock/Transportation depreciation.  Please explain what this adjustment in depreciation is for.</w:t>
      </w:r>
    </w:p>
    <w:p w:rsidR="00677FF9" w:rsidRPr="00151FF4" w:rsidRDefault="00677FF9" w:rsidP="00151FF4">
      <w:pPr>
        <w:pStyle w:val="ListParagraph"/>
        <w:rPr>
          <w:rFonts w:ascii="Arial" w:hAnsi="Arial" w:cs="Arial"/>
          <w:sz w:val="24"/>
          <w:szCs w:val="24"/>
        </w:rPr>
      </w:pPr>
    </w:p>
    <w:p w:rsidR="00001601" w:rsidRDefault="002F3E44" w:rsidP="00271DDE">
      <w:pPr>
        <w:rPr>
          <w:rFonts w:ascii="Arial" w:hAnsi="Arial" w:cs="Arial"/>
          <w:b/>
          <w:sz w:val="24"/>
          <w:szCs w:val="24"/>
        </w:rPr>
      </w:pPr>
      <w:r>
        <w:rPr>
          <w:rFonts w:ascii="Arial" w:hAnsi="Arial" w:cs="Arial"/>
          <w:b/>
          <w:sz w:val="24"/>
          <w:szCs w:val="24"/>
        </w:rPr>
        <w:t>2.0-Staff-72</w:t>
      </w:r>
      <w:r w:rsidR="00001601">
        <w:rPr>
          <w:rFonts w:ascii="Arial" w:hAnsi="Arial" w:cs="Arial"/>
          <w:b/>
          <w:sz w:val="24"/>
          <w:szCs w:val="24"/>
        </w:rPr>
        <w:t>s</w:t>
      </w:r>
    </w:p>
    <w:p w:rsidR="00001601" w:rsidRDefault="00001601" w:rsidP="00271DDE">
      <w:pPr>
        <w:rPr>
          <w:rFonts w:ascii="Arial" w:hAnsi="Arial" w:cs="Arial"/>
          <w:b/>
          <w:sz w:val="24"/>
          <w:szCs w:val="24"/>
        </w:rPr>
      </w:pPr>
      <w:r>
        <w:rPr>
          <w:rFonts w:ascii="Arial" w:hAnsi="Arial" w:cs="Arial"/>
          <w:b/>
          <w:sz w:val="24"/>
          <w:szCs w:val="24"/>
        </w:rPr>
        <w:tab/>
        <w:t>Ref:</w:t>
      </w:r>
      <w:r>
        <w:rPr>
          <w:rFonts w:ascii="Arial" w:hAnsi="Arial" w:cs="Arial"/>
          <w:b/>
          <w:sz w:val="24"/>
          <w:szCs w:val="24"/>
        </w:rPr>
        <w:tab/>
        <w:t>6.0-VECC</w:t>
      </w:r>
    </w:p>
    <w:p w:rsidR="00DF09AC" w:rsidRDefault="00001601" w:rsidP="00271DDE">
      <w:pPr>
        <w:rPr>
          <w:rFonts w:ascii="Arial" w:hAnsi="Arial" w:cs="Arial"/>
          <w:sz w:val="24"/>
          <w:szCs w:val="24"/>
        </w:rPr>
      </w:pPr>
      <w:r>
        <w:rPr>
          <w:rFonts w:ascii="Arial" w:hAnsi="Arial" w:cs="Arial"/>
          <w:sz w:val="24"/>
          <w:szCs w:val="24"/>
        </w:rPr>
        <w:t>In the table provided in response to 6.0-VECC, IHDSL shows a capital project costs</w:t>
      </w:r>
      <w:r w:rsidR="00DF09AC">
        <w:rPr>
          <w:rFonts w:ascii="Arial" w:hAnsi="Arial" w:cs="Arial"/>
          <w:sz w:val="24"/>
          <w:szCs w:val="24"/>
        </w:rPr>
        <w:t xml:space="preserve"> of $1,370,674 for reliability</w:t>
      </w:r>
      <w:r w:rsidR="00DF09AC" w:rsidRPr="00DF09AC">
        <w:rPr>
          <w:rFonts w:ascii="Arial" w:hAnsi="Arial" w:cs="Arial"/>
          <w:sz w:val="24"/>
          <w:szCs w:val="24"/>
        </w:rPr>
        <w:t xml:space="preserve"> </w:t>
      </w:r>
      <w:r w:rsidR="00DF09AC">
        <w:rPr>
          <w:rFonts w:ascii="Arial" w:hAnsi="Arial" w:cs="Arial"/>
          <w:sz w:val="24"/>
          <w:szCs w:val="24"/>
        </w:rPr>
        <w:t>in the 2013 test year. IHDSL also shows $557,150 in the 2012 bridge year and $356,00</w:t>
      </w:r>
      <w:r w:rsidR="008970C7">
        <w:rPr>
          <w:rFonts w:ascii="Arial" w:hAnsi="Arial" w:cs="Arial"/>
          <w:sz w:val="24"/>
          <w:szCs w:val="24"/>
        </w:rPr>
        <w:t>0</w:t>
      </w:r>
      <w:r w:rsidR="00DF09AC">
        <w:rPr>
          <w:rFonts w:ascii="Arial" w:hAnsi="Arial" w:cs="Arial"/>
          <w:sz w:val="24"/>
          <w:szCs w:val="24"/>
        </w:rPr>
        <w:t xml:space="preserve"> in the 2013 test year for Hardware and Software.</w:t>
      </w:r>
    </w:p>
    <w:p w:rsidR="00001601" w:rsidRDefault="00001601" w:rsidP="00DF09AC">
      <w:pPr>
        <w:pStyle w:val="ListParagraph"/>
        <w:numPr>
          <w:ilvl w:val="0"/>
          <w:numId w:val="16"/>
        </w:numPr>
        <w:rPr>
          <w:rFonts w:ascii="Arial" w:hAnsi="Arial" w:cs="Arial"/>
          <w:sz w:val="24"/>
          <w:szCs w:val="24"/>
        </w:rPr>
      </w:pPr>
      <w:r>
        <w:rPr>
          <w:rFonts w:ascii="Arial" w:hAnsi="Arial" w:cs="Arial"/>
          <w:sz w:val="24"/>
          <w:szCs w:val="24"/>
        </w:rPr>
        <w:t>P</w:t>
      </w:r>
      <w:r w:rsidR="000C1E84">
        <w:rPr>
          <w:rFonts w:ascii="Arial" w:hAnsi="Arial" w:cs="Arial"/>
          <w:sz w:val="24"/>
          <w:szCs w:val="24"/>
        </w:rPr>
        <w:t>lease provide</w:t>
      </w:r>
      <w:r>
        <w:rPr>
          <w:rFonts w:ascii="Arial" w:hAnsi="Arial" w:cs="Arial"/>
          <w:sz w:val="24"/>
          <w:szCs w:val="24"/>
        </w:rPr>
        <w:t xml:space="preserve"> a </w:t>
      </w:r>
      <w:r w:rsidR="00892FDB">
        <w:rPr>
          <w:rFonts w:ascii="Arial" w:hAnsi="Arial" w:cs="Arial"/>
          <w:sz w:val="24"/>
          <w:szCs w:val="24"/>
        </w:rPr>
        <w:t>table listing</w:t>
      </w:r>
      <w:r>
        <w:rPr>
          <w:rFonts w:ascii="Arial" w:hAnsi="Arial" w:cs="Arial"/>
          <w:sz w:val="24"/>
          <w:szCs w:val="24"/>
        </w:rPr>
        <w:t xml:space="preserve"> </w:t>
      </w:r>
      <w:r w:rsidR="00892FDB">
        <w:rPr>
          <w:rFonts w:ascii="Arial" w:hAnsi="Arial" w:cs="Arial"/>
          <w:sz w:val="24"/>
          <w:szCs w:val="24"/>
        </w:rPr>
        <w:t>the</w:t>
      </w:r>
      <w:r>
        <w:rPr>
          <w:rFonts w:ascii="Arial" w:hAnsi="Arial" w:cs="Arial"/>
          <w:sz w:val="24"/>
          <w:szCs w:val="24"/>
        </w:rPr>
        <w:t xml:space="preserve"> projects and costs</w:t>
      </w:r>
      <w:r w:rsidR="00DF09AC">
        <w:rPr>
          <w:rFonts w:ascii="Arial" w:hAnsi="Arial" w:cs="Arial"/>
          <w:sz w:val="24"/>
          <w:szCs w:val="24"/>
        </w:rPr>
        <w:t xml:space="preserve"> included the reliability category</w:t>
      </w:r>
      <w:r>
        <w:rPr>
          <w:rFonts w:ascii="Arial" w:hAnsi="Arial" w:cs="Arial"/>
          <w:sz w:val="24"/>
          <w:szCs w:val="24"/>
        </w:rPr>
        <w:t xml:space="preserve">. </w:t>
      </w:r>
    </w:p>
    <w:p w:rsidR="00DF09AC" w:rsidRDefault="00DF09AC" w:rsidP="00DF09AC">
      <w:pPr>
        <w:pStyle w:val="ListParagraph"/>
        <w:numPr>
          <w:ilvl w:val="0"/>
          <w:numId w:val="16"/>
        </w:numPr>
        <w:rPr>
          <w:rFonts w:ascii="Arial" w:hAnsi="Arial" w:cs="Arial"/>
          <w:sz w:val="24"/>
          <w:szCs w:val="24"/>
        </w:rPr>
      </w:pPr>
      <w:r>
        <w:rPr>
          <w:rFonts w:ascii="Arial" w:hAnsi="Arial" w:cs="Arial"/>
          <w:sz w:val="24"/>
          <w:szCs w:val="24"/>
        </w:rPr>
        <w:t>Please state if any capital cost for software and hardware included in the 2013 capital budget relate to IFRS transition.</w:t>
      </w:r>
    </w:p>
    <w:p w:rsidR="00DF09AC" w:rsidRDefault="00DF09AC" w:rsidP="00DF09AC">
      <w:pPr>
        <w:pStyle w:val="ListParagraph"/>
        <w:numPr>
          <w:ilvl w:val="2"/>
          <w:numId w:val="16"/>
        </w:numPr>
        <w:rPr>
          <w:rFonts w:ascii="Arial" w:hAnsi="Arial" w:cs="Arial"/>
          <w:sz w:val="24"/>
          <w:szCs w:val="24"/>
        </w:rPr>
      </w:pPr>
      <w:r>
        <w:rPr>
          <w:rFonts w:ascii="Arial" w:hAnsi="Arial" w:cs="Arial"/>
          <w:sz w:val="24"/>
          <w:szCs w:val="24"/>
        </w:rPr>
        <w:t xml:space="preserve"> If so, please explain if these cost are incremental to cost recovered for IFRS transition.</w:t>
      </w:r>
    </w:p>
    <w:p w:rsidR="008B433F" w:rsidRDefault="002F3E44" w:rsidP="00271DDE">
      <w:pPr>
        <w:rPr>
          <w:rFonts w:ascii="Arial" w:hAnsi="Arial" w:cs="Arial"/>
          <w:b/>
          <w:sz w:val="24"/>
          <w:szCs w:val="24"/>
        </w:rPr>
      </w:pPr>
      <w:r>
        <w:rPr>
          <w:rFonts w:ascii="Arial" w:hAnsi="Arial" w:cs="Arial"/>
          <w:b/>
          <w:sz w:val="24"/>
          <w:szCs w:val="24"/>
        </w:rPr>
        <w:t>2.0-Staff-73</w:t>
      </w:r>
      <w:r w:rsidR="00400E2A">
        <w:rPr>
          <w:rFonts w:ascii="Arial" w:hAnsi="Arial" w:cs="Arial"/>
          <w:b/>
          <w:sz w:val="24"/>
          <w:szCs w:val="24"/>
        </w:rPr>
        <w:t>s</w:t>
      </w:r>
      <w:r w:rsidR="00611337">
        <w:rPr>
          <w:rFonts w:ascii="Arial" w:hAnsi="Arial" w:cs="Arial"/>
          <w:b/>
          <w:sz w:val="24"/>
          <w:szCs w:val="24"/>
        </w:rPr>
        <w:t xml:space="preserve"> Land purchase</w:t>
      </w:r>
    </w:p>
    <w:p w:rsidR="00400E2A" w:rsidRDefault="00BA0FBE" w:rsidP="005C325F">
      <w:pPr>
        <w:ind w:left="1440" w:hanging="720"/>
        <w:rPr>
          <w:rFonts w:ascii="Arial" w:hAnsi="Arial" w:cs="Arial"/>
          <w:b/>
          <w:sz w:val="24"/>
          <w:szCs w:val="24"/>
        </w:rPr>
      </w:pPr>
      <w:r>
        <w:rPr>
          <w:rFonts w:ascii="Arial" w:hAnsi="Arial" w:cs="Arial"/>
          <w:b/>
          <w:sz w:val="24"/>
          <w:szCs w:val="24"/>
        </w:rPr>
        <w:t>Ref:</w:t>
      </w:r>
      <w:r>
        <w:rPr>
          <w:rFonts w:ascii="Arial" w:hAnsi="Arial" w:cs="Arial"/>
          <w:b/>
          <w:sz w:val="24"/>
          <w:szCs w:val="24"/>
        </w:rPr>
        <w:tab/>
        <w:t>2.0-Staff-7</w:t>
      </w:r>
      <w:r w:rsidR="007678B9">
        <w:rPr>
          <w:rFonts w:ascii="Arial" w:hAnsi="Arial" w:cs="Arial"/>
          <w:b/>
          <w:sz w:val="24"/>
          <w:szCs w:val="24"/>
        </w:rPr>
        <w:t>, 2.0-Staff-11</w:t>
      </w:r>
      <w:r w:rsidR="00151FF4">
        <w:rPr>
          <w:rFonts w:ascii="Arial" w:hAnsi="Arial" w:cs="Arial"/>
          <w:b/>
          <w:sz w:val="24"/>
          <w:szCs w:val="24"/>
        </w:rPr>
        <w:t xml:space="preserve"> and U</w:t>
      </w:r>
      <w:r w:rsidR="00400E2A">
        <w:rPr>
          <w:rFonts w:ascii="Arial" w:hAnsi="Arial" w:cs="Arial"/>
          <w:b/>
          <w:sz w:val="24"/>
          <w:szCs w:val="24"/>
        </w:rPr>
        <w:t xml:space="preserve">pdated </w:t>
      </w:r>
      <w:r w:rsidR="00151FF4">
        <w:rPr>
          <w:rFonts w:ascii="Arial" w:hAnsi="Arial" w:cs="Arial"/>
          <w:b/>
          <w:sz w:val="24"/>
          <w:szCs w:val="24"/>
        </w:rPr>
        <w:t xml:space="preserve">Fixed Asset </w:t>
      </w:r>
      <w:r w:rsidR="00400E2A">
        <w:rPr>
          <w:rFonts w:ascii="Arial" w:hAnsi="Arial" w:cs="Arial"/>
          <w:b/>
          <w:sz w:val="24"/>
          <w:szCs w:val="24"/>
        </w:rPr>
        <w:t xml:space="preserve">Continuity </w:t>
      </w:r>
      <w:r w:rsidR="00151FF4">
        <w:rPr>
          <w:rFonts w:ascii="Arial" w:hAnsi="Arial" w:cs="Arial"/>
          <w:b/>
          <w:sz w:val="24"/>
          <w:szCs w:val="24"/>
        </w:rPr>
        <w:t>Schedules, Tables 1.1-</w:t>
      </w:r>
      <w:r w:rsidR="00400E2A">
        <w:rPr>
          <w:rFonts w:ascii="Arial" w:hAnsi="Arial" w:cs="Arial"/>
          <w:b/>
          <w:sz w:val="24"/>
          <w:szCs w:val="24"/>
        </w:rPr>
        <w:t>1.3</w:t>
      </w:r>
    </w:p>
    <w:p w:rsidR="00400E2A" w:rsidRDefault="005C325F" w:rsidP="00271DDE">
      <w:pPr>
        <w:rPr>
          <w:rFonts w:ascii="Arial" w:hAnsi="Arial" w:cs="Arial"/>
          <w:sz w:val="24"/>
          <w:szCs w:val="24"/>
        </w:rPr>
      </w:pPr>
      <w:r>
        <w:rPr>
          <w:rFonts w:ascii="Arial" w:hAnsi="Arial" w:cs="Arial"/>
          <w:sz w:val="24"/>
          <w:szCs w:val="24"/>
        </w:rPr>
        <w:t>T</w:t>
      </w:r>
      <w:r w:rsidR="00400E2A">
        <w:rPr>
          <w:rFonts w:ascii="Arial" w:hAnsi="Arial" w:cs="Arial"/>
          <w:sz w:val="24"/>
          <w:szCs w:val="24"/>
        </w:rPr>
        <w:t xml:space="preserve">he updated continuity schedules include $465,000 capital additions for a transformer station site in the 2012 rate year and a $200,000 capital addition in the 2013 test year. </w:t>
      </w:r>
    </w:p>
    <w:p w:rsidR="00400E2A" w:rsidRDefault="00400E2A" w:rsidP="00400E2A">
      <w:pPr>
        <w:pStyle w:val="ListParagraph"/>
        <w:numPr>
          <w:ilvl w:val="0"/>
          <w:numId w:val="5"/>
        </w:numPr>
        <w:rPr>
          <w:rFonts w:ascii="Arial" w:hAnsi="Arial" w:cs="Arial"/>
          <w:sz w:val="24"/>
          <w:szCs w:val="24"/>
        </w:rPr>
      </w:pPr>
      <w:r>
        <w:rPr>
          <w:rFonts w:ascii="Arial" w:hAnsi="Arial" w:cs="Arial"/>
          <w:sz w:val="24"/>
          <w:szCs w:val="24"/>
        </w:rPr>
        <w:t>Please explain why a capital addition of $465,000 should be included in rate base given that the property will be neither used nor useful in the 2013 test year.</w:t>
      </w:r>
    </w:p>
    <w:p w:rsidR="00400E2A" w:rsidRDefault="00400E2A" w:rsidP="00400E2A">
      <w:pPr>
        <w:pStyle w:val="ListParagraph"/>
        <w:numPr>
          <w:ilvl w:val="0"/>
          <w:numId w:val="5"/>
        </w:numPr>
        <w:rPr>
          <w:rFonts w:ascii="Arial" w:hAnsi="Arial" w:cs="Arial"/>
          <w:sz w:val="24"/>
          <w:szCs w:val="24"/>
        </w:rPr>
      </w:pPr>
      <w:r>
        <w:rPr>
          <w:rFonts w:ascii="Arial" w:hAnsi="Arial" w:cs="Arial"/>
          <w:sz w:val="24"/>
          <w:szCs w:val="24"/>
        </w:rPr>
        <w:t>Please explain the capital addition of $200,000 under account 1805 in the 2013 test year.</w:t>
      </w:r>
    </w:p>
    <w:p w:rsidR="00400E2A" w:rsidRDefault="00267BE0" w:rsidP="00400E2A">
      <w:pPr>
        <w:pStyle w:val="ListParagraph"/>
        <w:numPr>
          <w:ilvl w:val="0"/>
          <w:numId w:val="5"/>
        </w:numPr>
        <w:rPr>
          <w:rFonts w:ascii="Arial" w:hAnsi="Arial" w:cs="Arial"/>
          <w:sz w:val="24"/>
          <w:szCs w:val="24"/>
        </w:rPr>
      </w:pPr>
      <w:r>
        <w:rPr>
          <w:rFonts w:ascii="Arial" w:hAnsi="Arial" w:cs="Arial"/>
          <w:sz w:val="24"/>
          <w:szCs w:val="24"/>
        </w:rPr>
        <w:lastRenderedPageBreak/>
        <w:t>Please explain</w:t>
      </w:r>
      <w:r w:rsidR="00400E2A">
        <w:rPr>
          <w:rFonts w:ascii="Arial" w:hAnsi="Arial" w:cs="Arial"/>
          <w:sz w:val="24"/>
          <w:szCs w:val="24"/>
        </w:rPr>
        <w:t xml:space="preserve"> why IHDSL did not include the purchase of $650,000 for the </w:t>
      </w:r>
      <w:r>
        <w:rPr>
          <w:rFonts w:ascii="Arial" w:hAnsi="Arial" w:cs="Arial"/>
          <w:sz w:val="24"/>
          <w:szCs w:val="24"/>
        </w:rPr>
        <w:t>2147 Innisfil Beach Rd.</w:t>
      </w:r>
      <w:r w:rsidR="005C325F">
        <w:rPr>
          <w:rFonts w:ascii="Arial" w:hAnsi="Arial" w:cs="Arial"/>
          <w:sz w:val="24"/>
          <w:szCs w:val="24"/>
        </w:rPr>
        <w:t xml:space="preserve"> property</w:t>
      </w:r>
      <w:r w:rsidR="00400E2A">
        <w:rPr>
          <w:rFonts w:ascii="Arial" w:hAnsi="Arial" w:cs="Arial"/>
          <w:sz w:val="24"/>
          <w:szCs w:val="24"/>
        </w:rPr>
        <w:t xml:space="preserve"> in capital </w:t>
      </w:r>
      <w:r>
        <w:rPr>
          <w:rFonts w:ascii="Arial" w:hAnsi="Arial" w:cs="Arial"/>
          <w:sz w:val="24"/>
          <w:szCs w:val="24"/>
        </w:rPr>
        <w:t>additions</w:t>
      </w:r>
      <w:r w:rsidR="005C325F">
        <w:rPr>
          <w:rFonts w:ascii="Arial" w:hAnsi="Arial" w:cs="Arial"/>
          <w:sz w:val="24"/>
          <w:szCs w:val="24"/>
        </w:rPr>
        <w:t xml:space="preserve"> in account 1805 for</w:t>
      </w:r>
      <w:r w:rsidR="002F3E44">
        <w:rPr>
          <w:rFonts w:ascii="Arial" w:hAnsi="Arial" w:cs="Arial"/>
          <w:sz w:val="24"/>
          <w:szCs w:val="24"/>
        </w:rPr>
        <w:t xml:space="preserve"> the 2012 bridge</w:t>
      </w:r>
      <w:r>
        <w:rPr>
          <w:rFonts w:ascii="Arial" w:hAnsi="Arial" w:cs="Arial"/>
          <w:sz w:val="24"/>
          <w:szCs w:val="24"/>
        </w:rPr>
        <w:t xml:space="preserve"> year</w:t>
      </w:r>
      <w:r w:rsidR="005C325F">
        <w:rPr>
          <w:rFonts w:ascii="Arial" w:hAnsi="Arial" w:cs="Arial"/>
          <w:sz w:val="24"/>
          <w:szCs w:val="24"/>
        </w:rPr>
        <w:t>.</w:t>
      </w:r>
    </w:p>
    <w:p w:rsidR="00400E2A" w:rsidRPr="00611337" w:rsidRDefault="00400E2A" w:rsidP="00271DDE">
      <w:pPr>
        <w:rPr>
          <w:rFonts w:ascii="Arial" w:hAnsi="Arial" w:cs="Arial"/>
          <w:b/>
          <w:sz w:val="24"/>
          <w:szCs w:val="24"/>
        </w:rPr>
      </w:pPr>
      <w:r w:rsidRPr="00611337">
        <w:rPr>
          <w:rFonts w:ascii="Arial" w:hAnsi="Arial" w:cs="Arial"/>
          <w:b/>
          <w:sz w:val="24"/>
          <w:szCs w:val="24"/>
        </w:rPr>
        <w:t xml:space="preserve"> </w:t>
      </w:r>
      <w:r w:rsidR="002F3E44">
        <w:rPr>
          <w:rFonts w:ascii="Arial" w:hAnsi="Arial" w:cs="Arial"/>
          <w:b/>
          <w:sz w:val="24"/>
          <w:szCs w:val="24"/>
        </w:rPr>
        <w:t>2.0-Staff-74</w:t>
      </w:r>
      <w:r w:rsidR="00611337" w:rsidRPr="00611337">
        <w:rPr>
          <w:rFonts w:ascii="Arial" w:hAnsi="Arial" w:cs="Arial"/>
          <w:b/>
          <w:sz w:val="24"/>
          <w:szCs w:val="24"/>
        </w:rPr>
        <w:t>s</w:t>
      </w:r>
      <w:r w:rsidR="00611337">
        <w:rPr>
          <w:rFonts w:ascii="Arial" w:hAnsi="Arial" w:cs="Arial"/>
          <w:b/>
          <w:sz w:val="24"/>
          <w:szCs w:val="24"/>
        </w:rPr>
        <w:t xml:space="preserve"> New Office Building</w:t>
      </w:r>
    </w:p>
    <w:p w:rsidR="008B433F" w:rsidRDefault="00611337" w:rsidP="00271DDE">
      <w:pPr>
        <w:rPr>
          <w:rFonts w:ascii="Arial" w:hAnsi="Arial" w:cs="Arial"/>
          <w:b/>
          <w:sz w:val="24"/>
          <w:szCs w:val="24"/>
        </w:rPr>
      </w:pPr>
      <w:r>
        <w:rPr>
          <w:rFonts w:ascii="Arial" w:hAnsi="Arial" w:cs="Arial"/>
          <w:b/>
          <w:sz w:val="24"/>
          <w:szCs w:val="24"/>
        </w:rPr>
        <w:tab/>
        <w:t>Ref:</w:t>
      </w:r>
      <w:r>
        <w:rPr>
          <w:rFonts w:ascii="Arial" w:hAnsi="Arial" w:cs="Arial"/>
          <w:b/>
          <w:sz w:val="24"/>
          <w:szCs w:val="24"/>
        </w:rPr>
        <w:tab/>
        <w:t>2.0-Staff-8 and Appendix 3IR Ref OEB Staff-8a – Options Analysis</w:t>
      </w:r>
    </w:p>
    <w:p w:rsidR="001A32F7" w:rsidRDefault="00611337" w:rsidP="001A32F7">
      <w:pPr>
        <w:pStyle w:val="ListParagraph"/>
        <w:numPr>
          <w:ilvl w:val="0"/>
          <w:numId w:val="6"/>
        </w:numPr>
        <w:rPr>
          <w:rFonts w:ascii="Arial" w:hAnsi="Arial" w:cs="Arial"/>
          <w:sz w:val="24"/>
          <w:szCs w:val="24"/>
        </w:rPr>
      </w:pPr>
      <w:r>
        <w:rPr>
          <w:rFonts w:ascii="Arial" w:hAnsi="Arial" w:cs="Arial"/>
          <w:sz w:val="24"/>
          <w:szCs w:val="24"/>
        </w:rPr>
        <w:t>Please state why Option</w:t>
      </w:r>
      <w:r w:rsidR="000C1E84">
        <w:rPr>
          <w:rFonts w:ascii="Arial" w:hAnsi="Arial" w:cs="Arial"/>
          <w:sz w:val="24"/>
          <w:szCs w:val="24"/>
        </w:rPr>
        <w:t xml:space="preserve"> </w:t>
      </w:r>
      <w:r w:rsidR="002C41AF">
        <w:rPr>
          <w:rFonts w:ascii="Arial" w:hAnsi="Arial" w:cs="Arial"/>
          <w:sz w:val="24"/>
          <w:szCs w:val="24"/>
        </w:rPr>
        <w:t>#</w:t>
      </w:r>
      <w:r w:rsidR="000C1E84">
        <w:rPr>
          <w:rFonts w:ascii="Arial" w:hAnsi="Arial" w:cs="Arial"/>
          <w:sz w:val="24"/>
          <w:szCs w:val="24"/>
        </w:rPr>
        <w:t>5 did not include Land costs in</w:t>
      </w:r>
      <w:r>
        <w:rPr>
          <w:rFonts w:ascii="Arial" w:hAnsi="Arial" w:cs="Arial"/>
          <w:sz w:val="24"/>
          <w:szCs w:val="24"/>
        </w:rPr>
        <w:t xml:space="preserve"> IHDSL analysis of various options. </w:t>
      </w:r>
    </w:p>
    <w:p w:rsidR="001A32F7" w:rsidRDefault="00611337" w:rsidP="001A32F7">
      <w:pPr>
        <w:pStyle w:val="ListParagraph"/>
        <w:numPr>
          <w:ilvl w:val="0"/>
          <w:numId w:val="6"/>
        </w:numPr>
        <w:rPr>
          <w:rFonts w:ascii="Arial" w:hAnsi="Arial" w:cs="Arial"/>
          <w:sz w:val="24"/>
          <w:szCs w:val="24"/>
        </w:rPr>
      </w:pPr>
      <w:r>
        <w:rPr>
          <w:rFonts w:ascii="Arial" w:hAnsi="Arial" w:cs="Arial"/>
          <w:sz w:val="24"/>
          <w:szCs w:val="24"/>
        </w:rPr>
        <w:t xml:space="preserve">Please confirm that IHDSL is </w:t>
      </w:r>
      <w:r w:rsidR="001A32F7">
        <w:rPr>
          <w:rFonts w:ascii="Arial" w:hAnsi="Arial" w:cs="Arial"/>
          <w:sz w:val="24"/>
          <w:szCs w:val="24"/>
        </w:rPr>
        <w:t>including</w:t>
      </w:r>
      <w:r>
        <w:rPr>
          <w:rFonts w:ascii="Arial" w:hAnsi="Arial" w:cs="Arial"/>
          <w:sz w:val="24"/>
          <w:szCs w:val="24"/>
        </w:rPr>
        <w:t xml:space="preserve"> a land value of $650,000 in its estimated cost for the new headquarter.  </w:t>
      </w:r>
    </w:p>
    <w:p w:rsidR="002C41AF" w:rsidRPr="002C41AF" w:rsidRDefault="00611337" w:rsidP="00271DDE">
      <w:pPr>
        <w:pStyle w:val="ListParagraph"/>
        <w:numPr>
          <w:ilvl w:val="0"/>
          <w:numId w:val="6"/>
        </w:numPr>
        <w:rPr>
          <w:rFonts w:ascii="Arial" w:hAnsi="Arial" w:cs="Arial"/>
          <w:b/>
          <w:sz w:val="24"/>
          <w:szCs w:val="24"/>
        </w:rPr>
      </w:pPr>
      <w:r w:rsidRPr="002C41AF">
        <w:rPr>
          <w:rFonts w:ascii="Arial" w:hAnsi="Arial" w:cs="Arial"/>
          <w:sz w:val="24"/>
          <w:szCs w:val="24"/>
        </w:rPr>
        <w:t xml:space="preserve">Please </w:t>
      </w:r>
      <w:r w:rsidR="00BA0FBE" w:rsidRPr="002C41AF">
        <w:rPr>
          <w:rFonts w:ascii="Arial" w:hAnsi="Arial" w:cs="Arial"/>
          <w:sz w:val="24"/>
          <w:szCs w:val="24"/>
        </w:rPr>
        <w:t xml:space="preserve">comment on </w:t>
      </w:r>
      <w:r w:rsidR="002C41AF" w:rsidRPr="002C41AF">
        <w:rPr>
          <w:rFonts w:ascii="Arial" w:hAnsi="Arial" w:cs="Arial"/>
          <w:sz w:val="24"/>
          <w:szCs w:val="24"/>
        </w:rPr>
        <w:t xml:space="preserve">why IHDSL selected to </w:t>
      </w:r>
      <w:r w:rsidR="002C41AF">
        <w:rPr>
          <w:rFonts w:ascii="Arial" w:hAnsi="Arial" w:cs="Arial"/>
          <w:sz w:val="24"/>
          <w:szCs w:val="24"/>
        </w:rPr>
        <w:t>Option #5.</w:t>
      </w:r>
    </w:p>
    <w:p w:rsidR="00271DDE" w:rsidRPr="002C41AF" w:rsidRDefault="001A32F7" w:rsidP="002C41AF">
      <w:pPr>
        <w:rPr>
          <w:rFonts w:ascii="Arial" w:hAnsi="Arial" w:cs="Arial"/>
          <w:b/>
          <w:sz w:val="24"/>
          <w:szCs w:val="24"/>
        </w:rPr>
      </w:pPr>
      <w:r w:rsidRPr="002C41AF">
        <w:rPr>
          <w:rFonts w:ascii="Arial" w:hAnsi="Arial" w:cs="Arial"/>
          <w:b/>
          <w:sz w:val="24"/>
          <w:szCs w:val="24"/>
        </w:rPr>
        <w:t>2.0-Staff</w:t>
      </w:r>
      <w:r w:rsidR="002F3E44" w:rsidRPr="002C41AF">
        <w:rPr>
          <w:rFonts w:ascii="Arial" w:hAnsi="Arial" w:cs="Arial"/>
          <w:b/>
          <w:sz w:val="24"/>
          <w:szCs w:val="24"/>
        </w:rPr>
        <w:t>-75</w:t>
      </w:r>
      <w:r w:rsidR="00271DDE" w:rsidRPr="002C41AF">
        <w:rPr>
          <w:rFonts w:ascii="Arial" w:hAnsi="Arial" w:cs="Arial"/>
          <w:b/>
          <w:sz w:val="24"/>
          <w:szCs w:val="24"/>
        </w:rPr>
        <w:t>s</w:t>
      </w:r>
    </w:p>
    <w:p w:rsidR="00271DDE" w:rsidRDefault="00271DDE" w:rsidP="00271DDE">
      <w:pPr>
        <w:rPr>
          <w:rFonts w:ascii="Arial" w:hAnsi="Arial" w:cs="Arial"/>
          <w:b/>
          <w:sz w:val="24"/>
          <w:szCs w:val="24"/>
        </w:rPr>
      </w:pPr>
      <w:r>
        <w:rPr>
          <w:rFonts w:ascii="Arial" w:hAnsi="Arial" w:cs="Arial"/>
          <w:b/>
          <w:sz w:val="24"/>
          <w:szCs w:val="24"/>
        </w:rPr>
        <w:tab/>
        <w:t>Ref:</w:t>
      </w:r>
      <w:r>
        <w:rPr>
          <w:rFonts w:ascii="Arial" w:hAnsi="Arial" w:cs="Arial"/>
          <w:b/>
          <w:sz w:val="24"/>
          <w:szCs w:val="24"/>
        </w:rPr>
        <w:tab/>
        <w:t>2.0-Staff-12</w:t>
      </w:r>
    </w:p>
    <w:p w:rsidR="00271DDE" w:rsidRPr="00CA645B" w:rsidRDefault="00271DDE" w:rsidP="00A66832">
      <w:pPr>
        <w:pStyle w:val="ListParagraph"/>
        <w:numPr>
          <w:ilvl w:val="0"/>
          <w:numId w:val="4"/>
        </w:numPr>
        <w:rPr>
          <w:rFonts w:ascii="Arial" w:hAnsi="Arial" w:cs="Arial"/>
          <w:sz w:val="24"/>
          <w:szCs w:val="24"/>
        </w:rPr>
      </w:pPr>
      <w:r w:rsidRPr="00CA645B">
        <w:rPr>
          <w:rFonts w:ascii="Arial" w:hAnsi="Arial" w:cs="Arial"/>
          <w:sz w:val="24"/>
          <w:szCs w:val="24"/>
        </w:rPr>
        <w:t>Please provide a disaggregation of the 2012 meter additions of $74,240 reference in part a) of 2.0-Staff-12 between:</w:t>
      </w:r>
    </w:p>
    <w:p w:rsidR="00271DDE" w:rsidRPr="00CA645B" w:rsidRDefault="00271DDE" w:rsidP="00271DDE">
      <w:pPr>
        <w:pStyle w:val="ListParagraph"/>
        <w:numPr>
          <w:ilvl w:val="1"/>
          <w:numId w:val="2"/>
        </w:numPr>
        <w:rPr>
          <w:rFonts w:ascii="Arial" w:hAnsi="Arial" w:cs="Arial"/>
          <w:sz w:val="24"/>
          <w:szCs w:val="24"/>
        </w:rPr>
      </w:pPr>
      <w:r w:rsidRPr="00CA645B">
        <w:rPr>
          <w:rFonts w:ascii="Arial" w:hAnsi="Arial" w:cs="Arial"/>
          <w:sz w:val="24"/>
          <w:szCs w:val="24"/>
        </w:rPr>
        <w:t>Smart meters for Residential and GS &lt; 50 kW customers;</w:t>
      </w:r>
    </w:p>
    <w:p w:rsidR="00271DDE" w:rsidRPr="00CA645B" w:rsidRDefault="00271DDE" w:rsidP="00271DDE">
      <w:pPr>
        <w:pStyle w:val="ListParagraph"/>
        <w:numPr>
          <w:ilvl w:val="1"/>
          <w:numId w:val="2"/>
        </w:numPr>
        <w:rPr>
          <w:rFonts w:ascii="Arial" w:hAnsi="Arial" w:cs="Arial"/>
          <w:sz w:val="24"/>
          <w:szCs w:val="24"/>
        </w:rPr>
      </w:pPr>
      <w:r w:rsidRPr="00CA645B">
        <w:rPr>
          <w:rFonts w:ascii="Arial" w:hAnsi="Arial" w:cs="Arial"/>
          <w:sz w:val="24"/>
          <w:szCs w:val="24"/>
        </w:rPr>
        <w:t>Meters for other metered customers (e.g. GS &gt; 50 kW); and</w:t>
      </w:r>
    </w:p>
    <w:p w:rsidR="00271DDE" w:rsidRPr="00CA645B" w:rsidRDefault="00271DDE" w:rsidP="00271DDE">
      <w:pPr>
        <w:pStyle w:val="ListParagraph"/>
        <w:numPr>
          <w:ilvl w:val="1"/>
          <w:numId w:val="2"/>
        </w:numPr>
        <w:rPr>
          <w:rFonts w:ascii="Arial" w:hAnsi="Arial" w:cs="Arial"/>
          <w:sz w:val="24"/>
          <w:szCs w:val="24"/>
        </w:rPr>
      </w:pPr>
      <w:r w:rsidRPr="00CA645B">
        <w:rPr>
          <w:rFonts w:ascii="Arial" w:hAnsi="Arial" w:cs="Arial"/>
          <w:sz w:val="24"/>
          <w:szCs w:val="24"/>
        </w:rPr>
        <w:t>Wholesale meters.</w:t>
      </w:r>
    </w:p>
    <w:p w:rsidR="00271DDE" w:rsidRPr="00CA645B" w:rsidRDefault="00271DDE" w:rsidP="00271DDE">
      <w:pPr>
        <w:rPr>
          <w:rFonts w:ascii="Arial" w:hAnsi="Arial" w:cs="Arial"/>
          <w:sz w:val="24"/>
          <w:szCs w:val="24"/>
        </w:rPr>
      </w:pPr>
      <w:r w:rsidRPr="00CA645B">
        <w:rPr>
          <w:rFonts w:ascii="Arial" w:hAnsi="Arial" w:cs="Arial"/>
          <w:sz w:val="24"/>
          <w:szCs w:val="24"/>
        </w:rPr>
        <w:t>Also, indicate the number of meters acquired for deployment and inventory in each of the above categories.</w:t>
      </w:r>
      <w:bookmarkStart w:id="0" w:name="_GoBack"/>
      <w:bookmarkEnd w:id="0"/>
    </w:p>
    <w:p w:rsidR="00360CA0" w:rsidRDefault="002F3E44" w:rsidP="00271DDE">
      <w:pPr>
        <w:rPr>
          <w:rFonts w:ascii="Arial" w:hAnsi="Arial" w:cs="Arial"/>
          <w:b/>
          <w:sz w:val="24"/>
          <w:szCs w:val="24"/>
        </w:rPr>
      </w:pPr>
      <w:r>
        <w:rPr>
          <w:rFonts w:ascii="Arial" w:hAnsi="Arial" w:cs="Arial"/>
          <w:b/>
          <w:sz w:val="24"/>
          <w:szCs w:val="24"/>
        </w:rPr>
        <w:t>2.0-Staff-76</w:t>
      </w:r>
      <w:r w:rsidR="005E4A2F">
        <w:rPr>
          <w:rFonts w:ascii="Arial" w:hAnsi="Arial" w:cs="Arial"/>
          <w:b/>
          <w:sz w:val="24"/>
          <w:szCs w:val="24"/>
        </w:rPr>
        <w:t>s</w:t>
      </w:r>
    </w:p>
    <w:p w:rsidR="005E4A2F" w:rsidRDefault="005E4A2F" w:rsidP="00271DDE">
      <w:pPr>
        <w:rPr>
          <w:rFonts w:ascii="Arial" w:hAnsi="Arial" w:cs="Arial"/>
          <w:b/>
          <w:sz w:val="24"/>
          <w:szCs w:val="24"/>
        </w:rPr>
      </w:pPr>
      <w:r>
        <w:rPr>
          <w:rFonts w:ascii="Arial" w:hAnsi="Arial" w:cs="Arial"/>
          <w:b/>
          <w:sz w:val="24"/>
          <w:szCs w:val="24"/>
        </w:rPr>
        <w:tab/>
        <w:t>Ref:</w:t>
      </w:r>
      <w:r>
        <w:rPr>
          <w:rFonts w:ascii="Arial" w:hAnsi="Arial" w:cs="Arial"/>
          <w:b/>
          <w:sz w:val="24"/>
          <w:szCs w:val="24"/>
        </w:rPr>
        <w:tab/>
        <w:t>2.0-Staff-29 Depreciation</w:t>
      </w:r>
    </w:p>
    <w:p w:rsidR="005E4A2F" w:rsidRDefault="005E4A2F" w:rsidP="00271DDE">
      <w:pPr>
        <w:rPr>
          <w:rFonts w:ascii="Arial" w:hAnsi="Arial" w:cs="Arial"/>
          <w:sz w:val="24"/>
          <w:szCs w:val="24"/>
        </w:rPr>
      </w:pPr>
      <w:r>
        <w:rPr>
          <w:rFonts w:ascii="Arial" w:hAnsi="Arial" w:cs="Arial"/>
          <w:sz w:val="24"/>
          <w:szCs w:val="24"/>
        </w:rPr>
        <w:t>IHDSL has included depreciation expenses of $170,800 for Rolling Stock. Please explain what is included in rolling stock.</w:t>
      </w:r>
    </w:p>
    <w:p w:rsidR="005E4A2F" w:rsidRDefault="00DF09AC" w:rsidP="00271DDE">
      <w:pPr>
        <w:rPr>
          <w:rFonts w:ascii="Arial" w:hAnsi="Arial" w:cs="Arial"/>
          <w:b/>
          <w:sz w:val="24"/>
          <w:szCs w:val="24"/>
        </w:rPr>
      </w:pPr>
      <w:r>
        <w:rPr>
          <w:rFonts w:ascii="Arial" w:hAnsi="Arial" w:cs="Arial"/>
          <w:b/>
          <w:sz w:val="24"/>
          <w:szCs w:val="24"/>
        </w:rPr>
        <w:t>2.0-Staff</w:t>
      </w:r>
      <w:r w:rsidR="002F3E44">
        <w:rPr>
          <w:rFonts w:ascii="Arial" w:hAnsi="Arial" w:cs="Arial"/>
          <w:b/>
          <w:sz w:val="24"/>
          <w:szCs w:val="24"/>
        </w:rPr>
        <w:t>-77</w:t>
      </w:r>
      <w:r w:rsidR="005E4A2F">
        <w:rPr>
          <w:rFonts w:ascii="Arial" w:hAnsi="Arial" w:cs="Arial"/>
          <w:b/>
          <w:sz w:val="24"/>
          <w:szCs w:val="24"/>
        </w:rPr>
        <w:t>s</w:t>
      </w:r>
    </w:p>
    <w:p w:rsidR="005E4A2F" w:rsidRDefault="005E4A2F" w:rsidP="00271DDE">
      <w:pPr>
        <w:rPr>
          <w:rFonts w:ascii="Arial" w:hAnsi="Arial" w:cs="Arial"/>
          <w:b/>
          <w:sz w:val="24"/>
          <w:szCs w:val="24"/>
        </w:rPr>
      </w:pPr>
      <w:r>
        <w:rPr>
          <w:rFonts w:ascii="Arial" w:hAnsi="Arial" w:cs="Arial"/>
          <w:b/>
          <w:sz w:val="24"/>
          <w:szCs w:val="24"/>
        </w:rPr>
        <w:tab/>
        <w:t>Ref:</w:t>
      </w:r>
      <w:r>
        <w:rPr>
          <w:rFonts w:ascii="Arial" w:hAnsi="Arial" w:cs="Arial"/>
          <w:b/>
          <w:sz w:val="24"/>
          <w:szCs w:val="24"/>
        </w:rPr>
        <w:tab/>
        <w:t>2-SEC-4</w:t>
      </w:r>
      <w:r w:rsidR="008970C7">
        <w:rPr>
          <w:rFonts w:ascii="Arial" w:hAnsi="Arial" w:cs="Arial"/>
          <w:b/>
          <w:sz w:val="24"/>
          <w:szCs w:val="24"/>
        </w:rPr>
        <w:t xml:space="preserve"> and 2.0 Energy Probe #13</w:t>
      </w:r>
    </w:p>
    <w:p w:rsidR="005E4A2F" w:rsidRDefault="005E4A2F" w:rsidP="008970C7">
      <w:pPr>
        <w:pStyle w:val="ListParagraph"/>
        <w:numPr>
          <w:ilvl w:val="0"/>
          <w:numId w:val="18"/>
        </w:numPr>
        <w:rPr>
          <w:rFonts w:ascii="Arial" w:hAnsi="Arial" w:cs="Arial"/>
          <w:sz w:val="24"/>
          <w:szCs w:val="24"/>
        </w:rPr>
      </w:pPr>
      <w:r w:rsidRPr="008970C7">
        <w:rPr>
          <w:rFonts w:ascii="Arial" w:hAnsi="Arial" w:cs="Arial"/>
          <w:sz w:val="24"/>
          <w:szCs w:val="24"/>
        </w:rPr>
        <w:t xml:space="preserve">Please provide an update to table 2.6 for the most recent year-to-date actuals. </w:t>
      </w:r>
    </w:p>
    <w:p w:rsidR="008970C7" w:rsidRPr="008970C7" w:rsidRDefault="008970C7" w:rsidP="008970C7">
      <w:pPr>
        <w:pStyle w:val="ListParagraph"/>
        <w:numPr>
          <w:ilvl w:val="0"/>
          <w:numId w:val="18"/>
        </w:numPr>
        <w:rPr>
          <w:rFonts w:ascii="Arial" w:hAnsi="Arial" w:cs="Arial"/>
          <w:sz w:val="24"/>
          <w:szCs w:val="24"/>
        </w:rPr>
      </w:pPr>
      <w:r>
        <w:rPr>
          <w:rFonts w:ascii="Arial" w:hAnsi="Arial" w:cs="Arial"/>
          <w:sz w:val="24"/>
          <w:szCs w:val="24"/>
        </w:rPr>
        <w:t xml:space="preserve">Please explain why IHDSL’s capital expenditure is $2,398,262 below its forecasted levels as of November 2012 and provide IHDSL level of capital expenditure by December 31, 2012.  </w:t>
      </w:r>
    </w:p>
    <w:p w:rsidR="007678B9" w:rsidRDefault="002F3E44" w:rsidP="00271DDE">
      <w:pPr>
        <w:rPr>
          <w:rFonts w:ascii="Arial" w:hAnsi="Arial" w:cs="Arial"/>
          <w:b/>
          <w:sz w:val="24"/>
          <w:szCs w:val="24"/>
        </w:rPr>
      </w:pPr>
      <w:r>
        <w:rPr>
          <w:rFonts w:ascii="Arial" w:hAnsi="Arial" w:cs="Arial"/>
          <w:b/>
          <w:sz w:val="24"/>
          <w:szCs w:val="24"/>
        </w:rPr>
        <w:t>2.0-Staff-78</w:t>
      </w:r>
      <w:r w:rsidR="007678B9">
        <w:rPr>
          <w:rFonts w:ascii="Arial" w:hAnsi="Arial" w:cs="Arial"/>
          <w:b/>
          <w:sz w:val="24"/>
          <w:szCs w:val="24"/>
        </w:rPr>
        <w:t>s</w:t>
      </w:r>
    </w:p>
    <w:p w:rsidR="007678B9" w:rsidRDefault="007678B9" w:rsidP="00271DDE">
      <w:pPr>
        <w:rPr>
          <w:rFonts w:ascii="Arial" w:hAnsi="Arial" w:cs="Arial"/>
          <w:b/>
          <w:sz w:val="24"/>
          <w:szCs w:val="24"/>
        </w:rPr>
      </w:pPr>
      <w:r>
        <w:rPr>
          <w:rFonts w:ascii="Arial" w:hAnsi="Arial" w:cs="Arial"/>
          <w:b/>
          <w:sz w:val="24"/>
          <w:szCs w:val="24"/>
        </w:rPr>
        <w:tab/>
        <w:t>Ref:</w:t>
      </w:r>
      <w:r>
        <w:rPr>
          <w:rFonts w:ascii="Arial" w:hAnsi="Arial" w:cs="Arial"/>
          <w:b/>
          <w:sz w:val="24"/>
          <w:szCs w:val="24"/>
        </w:rPr>
        <w:tab/>
        <w:t xml:space="preserve">2.0-Staff-16 – Base </w:t>
      </w:r>
    </w:p>
    <w:p w:rsidR="008970C7" w:rsidRPr="008970C7" w:rsidRDefault="007678B9" w:rsidP="008970C7">
      <w:pPr>
        <w:rPr>
          <w:rFonts w:ascii="Arial" w:hAnsi="Arial" w:cs="Arial"/>
          <w:sz w:val="24"/>
          <w:szCs w:val="24"/>
        </w:rPr>
      </w:pPr>
      <w:r w:rsidRPr="008970C7">
        <w:rPr>
          <w:rFonts w:ascii="Arial" w:hAnsi="Arial" w:cs="Arial"/>
          <w:sz w:val="24"/>
          <w:szCs w:val="24"/>
        </w:rPr>
        <w:lastRenderedPageBreak/>
        <w:t xml:space="preserve">IHDSL noted that in 2012 $293k payment </w:t>
      </w:r>
      <w:r w:rsidR="008970C7" w:rsidRPr="008970C7">
        <w:rPr>
          <w:rFonts w:ascii="Arial" w:hAnsi="Arial" w:cs="Arial"/>
          <w:sz w:val="24"/>
          <w:szCs w:val="24"/>
        </w:rPr>
        <w:t>was</w:t>
      </w:r>
      <w:r w:rsidRPr="008970C7">
        <w:rPr>
          <w:rFonts w:ascii="Arial" w:hAnsi="Arial" w:cs="Arial"/>
          <w:sz w:val="24"/>
          <w:szCs w:val="24"/>
        </w:rPr>
        <w:t xml:space="preserve"> part of the Economic Evaluation payout, which impacted the base budget. </w:t>
      </w:r>
    </w:p>
    <w:p w:rsidR="007678B9" w:rsidRDefault="007678B9" w:rsidP="007678B9">
      <w:pPr>
        <w:pStyle w:val="ListParagraph"/>
        <w:numPr>
          <w:ilvl w:val="0"/>
          <w:numId w:val="7"/>
        </w:numPr>
        <w:rPr>
          <w:rFonts w:ascii="Arial" w:hAnsi="Arial" w:cs="Arial"/>
          <w:sz w:val="24"/>
          <w:szCs w:val="24"/>
        </w:rPr>
      </w:pPr>
      <w:r>
        <w:rPr>
          <w:rFonts w:ascii="Arial" w:hAnsi="Arial" w:cs="Arial"/>
          <w:sz w:val="24"/>
          <w:szCs w:val="24"/>
        </w:rPr>
        <w:t>Please provide a detailed explanation of this expense.</w:t>
      </w:r>
    </w:p>
    <w:p w:rsidR="007678B9" w:rsidRPr="007678B9" w:rsidRDefault="007678B9" w:rsidP="007678B9">
      <w:pPr>
        <w:pStyle w:val="ListParagraph"/>
        <w:numPr>
          <w:ilvl w:val="0"/>
          <w:numId w:val="7"/>
        </w:numPr>
        <w:rPr>
          <w:rFonts w:ascii="Arial" w:hAnsi="Arial" w:cs="Arial"/>
          <w:sz w:val="24"/>
          <w:szCs w:val="24"/>
        </w:rPr>
      </w:pPr>
      <w:r>
        <w:rPr>
          <w:rFonts w:ascii="Arial" w:hAnsi="Arial" w:cs="Arial"/>
          <w:sz w:val="24"/>
          <w:szCs w:val="24"/>
        </w:rPr>
        <w:t>Please provide the 2012 actual capital expenditure under</w:t>
      </w:r>
      <w:r w:rsidR="00792AF5">
        <w:rPr>
          <w:rFonts w:ascii="Arial" w:hAnsi="Arial" w:cs="Arial"/>
          <w:sz w:val="24"/>
          <w:szCs w:val="24"/>
        </w:rPr>
        <w:t xml:space="preserve"> the</w:t>
      </w:r>
      <w:r>
        <w:rPr>
          <w:rFonts w:ascii="Arial" w:hAnsi="Arial" w:cs="Arial"/>
          <w:sz w:val="24"/>
          <w:szCs w:val="24"/>
        </w:rPr>
        <w:t xml:space="preserve"> Base</w:t>
      </w:r>
      <w:r w:rsidR="00792AF5">
        <w:rPr>
          <w:rFonts w:ascii="Arial" w:hAnsi="Arial" w:cs="Arial"/>
          <w:sz w:val="24"/>
          <w:szCs w:val="24"/>
        </w:rPr>
        <w:t xml:space="preserve"> category</w:t>
      </w:r>
      <w:r>
        <w:rPr>
          <w:rFonts w:ascii="Arial" w:hAnsi="Arial" w:cs="Arial"/>
          <w:sz w:val="24"/>
          <w:szCs w:val="24"/>
        </w:rPr>
        <w:t xml:space="preserve">. </w:t>
      </w:r>
    </w:p>
    <w:p w:rsidR="00D74FE9" w:rsidRDefault="002F3E44" w:rsidP="00271DDE">
      <w:pPr>
        <w:rPr>
          <w:rFonts w:ascii="Arial" w:hAnsi="Arial" w:cs="Arial"/>
          <w:b/>
          <w:sz w:val="24"/>
          <w:szCs w:val="24"/>
        </w:rPr>
      </w:pPr>
      <w:r>
        <w:rPr>
          <w:rFonts w:ascii="Arial" w:hAnsi="Arial" w:cs="Arial"/>
          <w:b/>
          <w:sz w:val="24"/>
          <w:szCs w:val="24"/>
        </w:rPr>
        <w:t>2.0-Staff-79</w:t>
      </w:r>
      <w:r w:rsidR="00D74FE9">
        <w:rPr>
          <w:rFonts w:ascii="Arial" w:hAnsi="Arial" w:cs="Arial"/>
          <w:b/>
          <w:sz w:val="24"/>
          <w:szCs w:val="24"/>
        </w:rPr>
        <w:t>s</w:t>
      </w:r>
    </w:p>
    <w:p w:rsidR="00D74FE9" w:rsidRDefault="00D74FE9" w:rsidP="00271DDE">
      <w:pPr>
        <w:rPr>
          <w:rFonts w:ascii="Arial" w:hAnsi="Arial" w:cs="Arial"/>
          <w:b/>
          <w:sz w:val="24"/>
          <w:szCs w:val="24"/>
        </w:rPr>
      </w:pPr>
      <w:r>
        <w:rPr>
          <w:rFonts w:ascii="Arial" w:hAnsi="Arial" w:cs="Arial"/>
          <w:b/>
          <w:sz w:val="24"/>
          <w:szCs w:val="24"/>
        </w:rPr>
        <w:tab/>
        <w:t>Ref:</w:t>
      </w:r>
      <w:r>
        <w:rPr>
          <w:rFonts w:ascii="Arial" w:hAnsi="Arial" w:cs="Arial"/>
          <w:b/>
          <w:sz w:val="24"/>
          <w:szCs w:val="24"/>
        </w:rPr>
        <w:tab/>
        <w:t>2.0-Staff-17</w:t>
      </w:r>
    </w:p>
    <w:p w:rsidR="00432C98" w:rsidRPr="005C325F" w:rsidRDefault="00432C98" w:rsidP="00432C98">
      <w:pPr>
        <w:rPr>
          <w:rFonts w:ascii="Arial" w:hAnsi="Arial" w:cs="Arial"/>
          <w:sz w:val="24"/>
          <w:szCs w:val="24"/>
        </w:rPr>
      </w:pPr>
      <w:r w:rsidRPr="005C325F">
        <w:rPr>
          <w:rFonts w:ascii="Arial" w:hAnsi="Arial" w:cs="Arial"/>
          <w:sz w:val="24"/>
          <w:szCs w:val="24"/>
        </w:rPr>
        <w:t>IHDSL’s response to 2.0-Staff-17 b) and e) stated:</w:t>
      </w:r>
    </w:p>
    <w:p w:rsidR="00432C98" w:rsidRPr="005C325F" w:rsidRDefault="00432C98" w:rsidP="00432C98">
      <w:pPr>
        <w:ind w:left="1134"/>
        <w:rPr>
          <w:rFonts w:ascii="Arial" w:hAnsi="Arial" w:cs="Arial"/>
          <w:sz w:val="24"/>
          <w:szCs w:val="24"/>
        </w:rPr>
      </w:pPr>
      <w:r w:rsidRPr="005C325F">
        <w:rPr>
          <w:rFonts w:ascii="Arial" w:hAnsi="Arial" w:cs="Arial"/>
          <w:i/>
          <w:iCs/>
          <w:sz w:val="24"/>
          <w:szCs w:val="24"/>
        </w:rPr>
        <w:t>This load calculation is based on the total load and DG on the entire feeder, including the HONI portion as applicable.</w:t>
      </w:r>
    </w:p>
    <w:p w:rsidR="00432C98" w:rsidRPr="005C325F" w:rsidRDefault="00432C98" w:rsidP="00432C98">
      <w:pPr>
        <w:ind w:left="1134"/>
        <w:rPr>
          <w:rFonts w:ascii="Arial" w:hAnsi="Arial" w:cs="Arial"/>
          <w:i/>
          <w:iCs/>
          <w:sz w:val="24"/>
          <w:szCs w:val="24"/>
        </w:rPr>
      </w:pPr>
      <w:r w:rsidRPr="005C325F">
        <w:rPr>
          <w:rFonts w:ascii="Arial" w:hAnsi="Arial" w:cs="Arial"/>
          <w:i/>
          <w:iCs/>
          <w:sz w:val="24"/>
          <w:szCs w:val="24"/>
        </w:rPr>
        <w:t>It should be noted that the table referred to in this question pertains only to micro-FiT projects. Hence, the limits presented in the table also apply only to micro-FiT projects. Unless the feeder’s minimum load increases, additional micro-FiT projects cannot be connected on this feeder (as discussed above, based on HONI guidelines). However, this does not limit the installation of projects larger than 10kW.</w:t>
      </w:r>
    </w:p>
    <w:p w:rsidR="00432C98" w:rsidRPr="005C325F" w:rsidRDefault="00432C98" w:rsidP="005C325F">
      <w:pPr>
        <w:pStyle w:val="ListParagraph"/>
        <w:numPr>
          <w:ilvl w:val="0"/>
          <w:numId w:val="39"/>
        </w:numPr>
        <w:rPr>
          <w:rFonts w:ascii="Arial" w:hAnsi="Arial" w:cs="Arial"/>
          <w:sz w:val="24"/>
          <w:szCs w:val="24"/>
        </w:rPr>
      </w:pPr>
      <w:r w:rsidRPr="005C325F">
        <w:rPr>
          <w:rFonts w:ascii="Arial" w:hAnsi="Arial" w:cs="Arial"/>
          <w:sz w:val="24"/>
          <w:szCs w:val="24"/>
        </w:rPr>
        <w:t xml:space="preserve">Since the “remaining capacity” calculation is based on the total load and DG on the entire feeder, including the HONI portion, what is the capacity available to IHDSL (i.e. excluding the portion that would be available to HONI)? </w:t>
      </w:r>
    </w:p>
    <w:p w:rsidR="00432C98" w:rsidRPr="005C325F" w:rsidRDefault="00432C98" w:rsidP="005C325F">
      <w:pPr>
        <w:pStyle w:val="ListParagraph"/>
        <w:numPr>
          <w:ilvl w:val="0"/>
          <w:numId w:val="39"/>
        </w:numPr>
        <w:rPr>
          <w:rFonts w:ascii="Arial" w:hAnsi="Arial" w:cs="Arial"/>
          <w:sz w:val="24"/>
          <w:szCs w:val="24"/>
        </w:rPr>
      </w:pPr>
      <w:r w:rsidRPr="005C325F">
        <w:rPr>
          <w:rFonts w:ascii="Arial" w:hAnsi="Arial" w:cs="Arial"/>
          <w:sz w:val="24"/>
          <w:szCs w:val="24"/>
        </w:rPr>
        <w:t>Please explain why it is that the limit referred to above applies to micro-FiT projects (&lt;10 kW) but the limit does not apply to projects larger than 10 kW.  Please explain the technical basis for the limitation on the Innisfil station F3 feeder.</w:t>
      </w:r>
    </w:p>
    <w:p w:rsidR="00432C98" w:rsidRPr="00432C98" w:rsidRDefault="00432C98" w:rsidP="00271DDE">
      <w:pPr>
        <w:rPr>
          <w:rFonts w:ascii="Arial" w:hAnsi="Arial" w:cs="Arial"/>
          <w:b/>
          <w:sz w:val="24"/>
          <w:szCs w:val="24"/>
        </w:rPr>
      </w:pPr>
      <w:r w:rsidRPr="00432C98">
        <w:rPr>
          <w:rFonts w:ascii="Arial" w:hAnsi="Arial" w:cs="Arial"/>
          <w:b/>
          <w:sz w:val="24"/>
          <w:szCs w:val="24"/>
        </w:rPr>
        <w:t>2.0-Sta</w:t>
      </w:r>
      <w:r w:rsidR="002F3E44">
        <w:rPr>
          <w:rFonts w:ascii="Arial" w:hAnsi="Arial" w:cs="Arial"/>
          <w:b/>
          <w:sz w:val="24"/>
          <w:szCs w:val="24"/>
        </w:rPr>
        <w:t>ff-80</w:t>
      </w:r>
      <w:r w:rsidRPr="00432C98">
        <w:rPr>
          <w:rFonts w:ascii="Arial" w:hAnsi="Arial" w:cs="Arial"/>
          <w:b/>
          <w:sz w:val="24"/>
          <w:szCs w:val="24"/>
        </w:rPr>
        <w:t>s</w:t>
      </w:r>
    </w:p>
    <w:p w:rsidR="00D74FE9" w:rsidRDefault="00432C98" w:rsidP="00271DDE">
      <w:pPr>
        <w:rPr>
          <w:rFonts w:ascii="Arial" w:hAnsi="Arial" w:cs="Arial"/>
          <w:b/>
          <w:sz w:val="24"/>
          <w:szCs w:val="24"/>
        </w:rPr>
      </w:pPr>
      <w:r>
        <w:rPr>
          <w:rFonts w:ascii="Arial" w:hAnsi="Arial" w:cs="Arial"/>
          <w:b/>
          <w:sz w:val="24"/>
          <w:szCs w:val="24"/>
        </w:rPr>
        <w:tab/>
        <w:t>Ref:</w:t>
      </w:r>
      <w:r>
        <w:rPr>
          <w:rFonts w:ascii="Arial" w:hAnsi="Arial" w:cs="Arial"/>
          <w:b/>
          <w:sz w:val="24"/>
          <w:szCs w:val="24"/>
        </w:rPr>
        <w:tab/>
        <w:t>2.0-Staff-18</w:t>
      </w:r>
    </w:p>
    <w:p w:rsidR="00432C98" w:rsidRPr="005C325F" w:rsidRDefault="00432C98" w:rsidP="00432C98">
      <w:pPr>
        <w:rPr>
          <w:rFonts w:ascii="Arial" w:hAnsi="Arial" w:cs="Arial"/>
          <w:sz w:val="24"/>
          <w:szCs w:val="24"/>
        </w:rPr>
      </w:pPr>
      <w:r w:rsidRPr="005C325F">
        <w:rPr>
          <w:rFonts w:ascii="Arial" w:hAnsi="Arial" w:cs="Arial"/>
          <w:sz w:val="24"/>
          <w:szCs w:val="24"/>
        </w:rPr>
        <w:t>IHDSL’s response to 2.0-Staff</w:t>
      </w:r>
      <w:r w:rsidR="005C325F" w:rsidRPr="005C325F">
        <w:rPr>
          <w:rFonts w:ascii="Arial" w:hAnsi="Arial" w:cs="Arial"/>
          <w:sz w:val="24"/>
          <w:szCs w:val="24"/>
        </w:rPr>
        <w:t xml:space="preserve">-18 </w:t>
      </w:r>
      <w:r w:rsidRPr="005C325F">
        <w:rPr>
          <w:rFonts w:ascii="Arial" w:hAnsi="Arial" w:cs="Arial"/>
          <w:sz w:val="24"/>
          <w:szCs w:val="24"/>
        </w:rPr>
        <w:t>b) did not answer the question of what expected infrastructure upgrades are likely be required to accommodate the expected new DG.</w:t>
      </w:r>
    </w:p>
    <w:p w:rsidR="00432C98" w:rsidRPr="005C325F" w:rsidRDefault="00432C98" w:rsidP="00432C98">
      <w:pPr>
        <w:rPr>
          <w:rFonts w:ascii="Arial" w:hAnsi="Arial" w:cs="Arial"/>
          <w:sz w:val="24"/>
          <w:szCs w:val="24"/>
        </w:rPr>
      </w:pPr>
      <w:r w:rsidRPr="005C325F">
        <w:rPr>
          <w:rFonts w:ascii="Arial" w:hAnsi="Arial" w:cs="Arial"/>
          <w:sz w:val="24"/>
          <w:szCs w:val="24"/>
        </w:rPr>
        <w:t>In response to 2.0-Staff-</w:t>
      </w:r>
      <w:r w:rsidR="005C325F">
        <w:rPr>
          <w:rFonts w:ascii="Arial" w:hAnsi="Arial" w:cs="Arial"/>
          <w:sz w:val="24"/>
          <w:szCs w:val="24"/>
        </w:rPr>
        <w:t xml:space="preserve">18 </w:t>
      </w:r>
      <w:r w:rsidRPr="005C325F">
        <w:rPr>
          <w:rFonts w:ascii="Arial" w:hAnsi="Arial" w:cs="Arial"/>
          <w:sz w:val="24"/>
          <w:szCs w:val="24"/>
        </w:rPr>
        <w:t>d), IHDSL indicated that “the proposed additional technician will be carrying out work outlined in our GEA…….”  and that “ the scope of work outlined for the new technician pertains to infrastructure upkeep (including capital)….”</w:t>
      </w:r>
    </w:p>
    <w:p w:rsidR="00432C98" w:rsidRPr="005C325F" w:rsidRDefault="00432C98" w:rsidP="00432C98">
      <w:pPr>
        <w:pStyle w:val="ListParagraph"/>
        <w:numPr>
          <w:ilvl w:val="0"/>
          <w:numId w:val="11"/>
        </w:numPr>
        <w:rPr>
          <w:rFonts w:ascii="Arial" w:hAnsi="Arial" w:cs="Arial"/>
          <w:sz w:val="24"/>
          <w:szCs w:val="24"/>
        </w:rPr>
      </w:pPr>
      <w:r w:rsidRPr="005C325F">
        <w:rPr>
          <w:rFonts w:ascii="Arial" w:hAnsi="Arial" w:cs="Arial"/>
          <w:sz w:val="24"/>
          <w:szCs w:val="24"/>
        </w:rPr>
        <w:t>For the five distribution feeders that have already reached maximum capacity or are nearing their maximum capacity for DG connectivity, please indicate the expected infrastructure upgrades that will likely be required to accommodate the expected new DG.</w:t>
      </w:r>
    </w:p>
    <w:p w:rsidR="00432C98" w:rsidRPr="005C325F" w:rsidRDefault="00432C98" w:rsidP="00432C98">
      <w:pPr>
        <w:pStyle w:val="ListParagraph"/>
        <w:numPr>
          <w:ilvl w:val="0"/>
          <w:numId w:val="11"/>
        </w:numPr>
        <w:rPr>
          <w:rFonts w:ascii="Arial" w:hAnsi="Arial" w:cs="Arial"/>
          <w:color w:val="1F497D"/>
          <w:sz w:val="24"/>
          <w:szCs w:val="24"/>
        </w:rPr>
      </w:pPr>
      <w:r w:rsidRPr="005C325F">
        <w:rPr>
          <w:rFonts w:ascii="Arial" w:hAnsi="Arial" w:cs="Arial"/>
          <w:sz w:val="24"/>
          <w:szCs w:val="24"/>
        </w:rPr>
        <w:lastRenderedPageBreak/>
        <w:t>With respect to the role of the proposed additional technician, please confirm whether IHDSL considers work pertaining to infrastructure upkeep (including capital) to be part its GEA plan and if so please explain</w:t>
      </w:r>
      <w:r w:rsidRPr="005C325F">
        <w:rPr>
          <w:rFonts w:ascii="Arial" w:hAnsi="Arial" w:cs="Arial"/>
          <w:color w:val="1F497D"/>
          <w:sz w:val="24"/>
          <w:szCs w:val="24"/>
        </w:rPr>
        <w:t>.</w:t>
      </w:r>
    </w:p>
    <w:p w:rsidR="00432C98" w:rsidRDefault="002F3E44" w:rsidP="00271DDE">
      <w:pPr>
        <w:rPr>
          <w:rFonts w:ascii="Arial" w:hAnsi="Arial" w:cs="Arial"/>
          <w:b/>
          <w:sz w:val="24"/>
          <w:szCs w:val="24"/>
        </w:rPr>
      </w:pPr>
      <w:r>
        <w:rPr>
          <w:rFonts w:ascii="Arial" w:hAnsi="Arial" w:cs="Arial"/>
          <w:b/>
          <w:sz w:val="24"/>
          <w:szCs w:val="24"/>
        </w:rPr>
        <w:t>2.0-Staff-81</w:t>
      </w:r>
      <w:r w:rsidR="00432C98" w:rsidRPr="00432C98">
        <w:rPr>
          <w:rFonts w:ascii="Arial" w:hAnsi="Arial" w:cs="Arial"/>
          <w:b/>
          <w:sz w:val="24"/>
          <w:szCs w:val="24"/>
        </w:rPr>
        <w:t>s</w:t>
      </w:r>
    </w:p>
    <w:p w:rsidR="00866218" w:rsidRDefault="00432C98" w:rsidP="00866218">
      <w:pPr>
        <w:rPr>
          <w:rFonts w:ascii="Arial" w:hAnsi="Arial" w:cs="Arial"/>
          <w:color w:val="1F497D"/>
        </w:rPr>
      </w:pPr>
      <w:r>
        <w:rPr>
          <w:rFonts w:ascii="Arial" w:hAnsi="Arial" w:cs="Arial"/>
          <w:b/>
          <w:sz w:val="24"/>
          <w:szCs w:val="24"/>
        </w:rPr>
        <w:tab/>
        <w:t>Ref</w:t>
      </w:r>
      <w:r w:rsidR="00866218">
        <w:rPr>
          <w:rFonts w:ascii="Arial" w:hAnsi="Arial" w:cs="Arial"/>
          <w:b/>
          <w:sz w:val="24"/>
          <w:szCs w:val="24"/>
        </w:rPr>
        <w:t>:</w:t>
      </w:r>
      <w:r w:rsidR="00866218">
        <w:rPr>
          <w:rFonts w:ascii="Arial" w:hAnsi="Arial" w:cs="Arial"/>
          <w:b/>
          <w:sz w:val="24"/>
          <w:szCs w:val="24"/>
        </w:rPr>
        <w:tab/>
        <w:t>2.0-Staff-19 and 2.0-Staff-2</w:t>
      </w:r>
      <w:r w:rsidR="00F940E3">
        <w:rPr>
          <w:rFonts w:ascii="Arial" w:hAnsi="Arial" w:cs="Arial"/>
          <w:b/>
          <w:sz w:val="24"/>
          <w:szCs w:val="24"/>
        </w:rPr>
        <w:t>2</w:t>
      </w:r>
    </w:p>
    <w:p w:rsidR="00866218" w:rsidRPr="005C325F" w:rsidRDefault="005C325F" w:rsidP="00866218">
      <w:pPr>
        <w:rPr>
          <w:rFonts w:ascii="Arial" w:hAnsi="Arial" w:cs="Arial"/>
          <w:sz w:val="24"/>
          <w:szCs w:val="24"/>
        </w:rPr>
      </w:pPr>
      <w:r>
        <w:rPr>
          <w:rFonts w:ascii="Arial" w:hAnsi="Arial" w:cs="Arial"/>
          <w:sz w:val="24"/>
          <w:szCs w:val="24"/>
        </w:rPr>
        <w:t xml:space="preserve">2.0-Staff-19 a) and 22 </w:t>
      </w:r>
      <w:r w:rsidR="00866218" w:rsidRPr="005C325F">
        <w:rPr>
          <w:rFonts w:ascii="Arial" w:hAnsi="Arial" w:cs="Arial"/>
          <w:sz w:val="24"/>
          <w:szCs w:val="24"/>
        </w:rPr>
        <w:t>c) related to whether the c</w:t>
      </w:r>
      <w:r>
        <w:rPr>
          <w:rFonts w:ascii="Arial" w:hAnsi="Arial" w:cs="Arial"/>
          <w:sz w:val="24"/>
          <w:szCs w:val="24"/>
        </w:rPr>
        <w:t>ontents of Tables 8 and 9 in Exhibit 2</w:t>
      </w:r>
      <w:r w:rsidR="00866218" w:rsidRPr="005C325F">
        <w:rPr>
          <w:rFonts w:ascii="Arial" w:hAnsi="Arial" w:cs="Arial"/>
          <w:sz w:val="24"/>
          <w:szCs w:val="24"/>
        </w:rPr>
        <w:t xml:space="preserve"> Appendix C pertain to  IHDSL’s Green Energy Act Plan. It is not clear from the responses whether the contents of Tables 8 and 9 pertain to requirements under the Green Energy Act Plan. </w:t>
      </w:r>
    </w:p>
    <w:p w:rsidR="00866218" w:rsidRPr="005C325F" w:rsidRDefault="00866218" w:rsidP="00866218">
      <w:pPr>
        <w:pStyle w:val="ListParagraph"/>
        <w:numPr>
          <w:ilvl w:val="0"/>
          <w:numId w:val="14"/>
        </w:numPr>
        <w:rPr>
          <w:rFonts w:ascii="Arial" w:hAnsi="Arial" w:cs="Arial"/>
          <w:sz w:val="24"/>
          <w:szCs w:val="24"/>
        </w:rPr>
      </w:pPr>
      <w:r w:rsidRPr="005C325F">
        <w:rPr>
          <w:rFonts w:ascii="Arial" w:hAnsi="Arial" w:cs="Arial"/>
          <w:sz w:val="24"/>
          <w:szCs w:val="24"/>
        </w:rPr>
        <w:t>Please confirm whether IHDSL considers each of the items listed in Tables 8 and 9 referenced above to be part of its Green Energy Act Plan and provide the rationale for it.</w:t>
      </w:r>
    </w:p>
    <w:p w:rsidR="00F940E3" w:rsidRDefault="002F3E44" w:rsidP="00271DDE">
      <w:pPr>
        <w:rPr>
          <w:rFonts w:ascii="Arial" w:hAnsi="Arial" w:cs="Arial"/>
          <w:b/>
          <w:sz w:val="24"/>
          <w:szCs w:val="24"/>
        </w:rPr>
      </w:pPr>
      <w:r>
        <w:rPr>
          <w:rFonts w:ascii="Arial" w:hAnsi="Arial" w:cs="Arial"/>
          <w:b/>
          <w:sz w:val="24"/>
          <w:szCs w:val="24"/>
        </w:rPr>
        <w:t>2.0-Staff-82</w:t>
      </w:r>
      <w:r w:rsidR="00F940E3">
        <w:rPr>
          <w:rFonts w:ascii="Arial" w:hAnsi="Arial" w:cs="Arial"/>
          <w:b/>
          <w:sz w:val="24"/>
          <w:szCs w:val="24"/>
        </w:rPr>
        <w:t>s</w:t>
      </w:r>
    </w:p>
    <w:p w:rsidR="00F940E3" w:rsidRDefault="00F940E3" w:rsidP="00271DDE">
      <w:pPr>
        <w:rPr>
          <w:rFonts w:ascii="Arial" w:hAnsi="Arial" w:cs="Arial"/>
          <w:b/>
          <w:sz w:val="24"/>
          <w:szCs w:val="24"/>
        </w:rPr>
      </w:pPr>
      <w:r>
        <w:rPr>
          <w:rFonts w:ascii="Arial" w:hAnsi="Arial" w:cs="Arial"/>
          <w:b/>
          <w:sz w:val="24"/>
          <w:szCs w:val="24"/>
        </w:rPr>
        <w:tab/>
        <w:t>Ref:</w:t>
      </w:r>
      <w:r>
        <w:rPr>
          <w:rFonts w:ascii="Arial" w:hAnsi="Arial" w:cs="Arial"/>
          <w:b/>
          <w:sz w:val="24"/>
          <w:szCs w:val="24"/>
        </w:rPr>
        <w:tab/>
        <w:t>2.0-Staff-23</w:t>
      </w:r>
    </w:p>
    <w:p w:rsidR="00F940E3" w:rsidRDefault="00F940E3" w:rsidP="00271DDE">
      <w:pPr>
        <w:rPr>
          <w:rFonts w:ascii="Arial" w:hAnsi="Arial" w:cs="Arial"/>
          <w:sz w:val="24"/>
          <w:szCs w:val="24"/>
        </w:rPr>
      </w:pPr>
      <w:r>
        <w:rPr>
          <w:rFonts w:ascii="Arial" w:hAnsi="Arial" w:cs="Arial"/>
          <w:sz w:val="24"/>
          <w:szCs w:val="24"/>
        </w:rPr>
        <w:t>In response to 2.0-Staff-23 IHDSL shows the derivation of the weighted average calculation of the direct benefit as follows:</w:t>
      </w:r>
    </w:p>
    <w:p w:rsidR="00F940E3" w:rsidRDefault="00F940E3" w:rsidP="00271DDE">
      <w:pPr>
        <w:rPr>
          <w:rFonts w:ascii="Arial" w:hAnsi="Arial" w:cs="Arial"/>
          <w:sz w:val="24"/>
          <w:szCs w:val="24"/>
        </w:rPr>
      </w:pPr>
      <w:r>
        <w:rPr>
          <w:rFonts w:ascii="Arial" w:hAnsi="Arial" w:cs="Arial"/>
          <w:noProof/>
          <w:sz w:val="24"/>
          <w:szCs w:val="24"/>
          <w:lang w:val="en-US"/>
        </w:rPr>
        <w:drawing>
          <wp:inline distT="0" distB="0" distL="0" distR="0">
            <wp:extent cx="5943600" cy="184293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42931"/>
                    </a:xfrm>
                    <a:prstGeom prst="rect">
                      <a:avLst/>
                    </a:prstGeom>
                    <a:noFill/>
                    <a:ln>
                      <a:noFill/>
                    </a:ln>
                  </pic:spPr>
                </pic:pic>
              </a:graphicData>
            </a:graphic>
          </wp:inline>
        </w:drawing>
      </w:r>
    </w:p>
    <w:p w:rsidR="002F3E44" w:rsidRDefault="00F940E3" w:rsidP="00271DDE">
      <w:pPr>
        <w:rPr>
          <w:rFonts w:ascii="Arial" w:hAnsi="Arial" w:cs="Arial"/>
          <w:sz w:val="24"/>
          <w:szCs w:val="24"/>
        </w:rPr>
      </w:pPr>
      <w:r>
        <w:rPr>
          <w:rFonts w:ascii="Arial" w:hAnsi="Arial" w:cs="Arial"/>
          <w:sz w:val="24"/>
          <w:szCs w:val="24"/>
        </w:rPr>
        <w:t>Please</w:t>
      </w:r>
      <w:r w:rsidR="00496D46">
        <w:rPr>
          <w:rFonts w:ascii="Arial" w:hAnsi="Arial" w:cs="Arial"/>
          <w:sz w:val="24"/>
          <w:szCs w:val="24"/>
        </w:rPr>
        <w:t xml:space="preserve"> explain wh</w:t>
      </w:r>
      <w:r>
        <w:rPr>
          <w:rFonts w:ascii="Arial" w:hAnsi="Arial" w:cs="Arial"/>
          <w:sz w:val="24"/>
          <w:szCs w:val="24"/>
        </w:rPr>
        <w:t>y the Feeder Automation Project, which is considered a 100% direct benefit to IHDSL customer</w:t>
      </w:r>
      <w:r w:rsidR="00496D46">
        <w:rPr>
          <w:rFonts w:ascii="Arial" w:hAnsi="Arial" w:cs="Arial"/>
          <w:sz w:val="24"/>
          <w:szCs w:val="24"/>
        </w:rPr>
        <w:t>,</w:t>
      </w:r>
      <w:r>
        <w:rPr>
          <w:rFonts w:ascii="Arial" w:hAnsi="Arial" w:cs="Arial"/>
          <w:sz w:val="24"/>
          <w:szCs w:val="24"/>
        </w:rPr>
        <w:t xml:space="preserve"> should be considered for provincial rate protection through a weighting</w:t>
      </w:r>
      <w:r w:rsidR="00906F2B">
        <w:rPr>
          <w:rFonts w:ascii="Arial" w:hAnsi="Arial" w:cs="Arial"/>
          <w:sz w:val="24"/>
          <w:szCs w:val="24"/>
        </w:rPr>
        <w:t xml:space="preserve"> of the direct </w:t>
      </w:r>
      <w:r w:rsidR="002F3E44">
        <w:rPr>
          <w:rFonts w:ascii="Arial" w:hAnsi="Arial" w:cs="Arial"/>
          <w:sz w:val="24"/>
          <w:szCs w:val="24"/>
        </w:rPr>
        <w:t>benefit in</w:t>
      </w:r>
      <w:r>
        <w:rPr>
          <w:rFonts w:ascii="Arial" w:hAnsi="Arial" w:cs="Arial"/>
          <w:sz w:val="24"/>
          <w:szCs w:val="24"/>
        </w:rPr>
        <w:t xml:space="preserve"> the 2013 and 2014 rate years. </w:t>
      </w:r>
    </w:p>
    <w:p w:rsidR="007620C2" w:rsidRDefault="002F3E44" w:rsidP="00271DDE">
      <w:pPr>
        <w:rPr>
          <w:rFonts w:ascii="Arial" w:hAnsi="Arial" w:cs="Arial"/>
          <w:b/>
          <w:sz w:val="24"/>
          <w:szCs w:val="24"/>
        </w:rPr>
      </w:pPr>
      <w:r>
        <w:rPr>
          <w:rFonts w:ascii="Arial" w:hAnsi="Arial" w:cs="Arial"/>
          <w:b/>
          <w:sz w:val="24"/>
          <w:szCs w:val="24"/>
        </w:rPr>
        <w:t>2.0-Staff-83</w:t>
      </w:r>
      <w:r w:rsidR="007620C2">
        <w:rPr>
          <w:rFonts w:ascii="Arial" w:hAnsi="Arial" w:cs="Arial"/>
          <w:b/>
          <w:sz w:val="24"/>
          <w:szCs w:val="24"/>
        </w:rPr>
        <w:t>s</w:t>
      </w:r>
    </w:p>
    <w:p w:rsidR="007620C2" w:rsidRDefault="007620C2" w:rsidP="00271DDE">
      <w:pPr>
        <w:rPr>
          <w:rFonts w:ascii="Arial" w:hAnsi="Arial" w:cs="Arial"/>
          <w:b/>
          <w:sz w:val="24"/>
          <w:szCs w:val="24"/>
        </w:rPr>
      </w:pPr>
      <w:r>
        <w:rPr>
          <w:rFonts w:ascii="Arial" w:hAnsi="Arial" w:cs="Arial"/>
          <w:b/>
          <w:sz w:val="24"/>
          <w:szCs w:val="24"/>
        </w:rPr>
        <w:tab/>
        <w:t>Ref:</w:t>
      </w:r>
      <w:r>
        <w:rPr>
          <w:rFonts w:ascii="Arial" w:hAnsi="Arial" w:cs="Arial"/>
          <w:b/>
          <w:sz w:val="24"/>
          <w:szCs w:val="24"/>
        </w:rPr>
        <w:tab/>
        <w:t>2.0-Staff-24</w:t>
      </w:r>
    </w:p>
    <w:p w:rsidR="007620C2" w:rsidRDefault="007620C2" w:rsidP="007620C2">
      <w:pPr>
        <w:rPr>
          <w:rFonts w:ascii="Arial" w:hAnsi="Arial" w:cs="Arial"/>
          <w:sz w:val="24"/>
          <w:szCs w:val="24"/>
          <w:lang w:val="en-US"/>
        </w:rPr>
      </w:pPr>
      <w:r>
        <w:rPr>
          <w:rFonts w:ascii="Arial" w:hAnsi="Arial" w:cs="Arial"/>
          <w:sz w:val="24"/>
          <w:szCs w:val="24"/>
          <w:lang w:val="en-US"/>
        </w:rPr>
        <w:t xml:space="preserve">In response to </w:t>
      </w:r>
      <w:r w:rsidR="00555B2D">
        <w:rPr>
          <w:rFonts w:ascii="Arial" w:hAnsi="Arial" w:cs="Arial"/>
          <w:sz w:val="24"/>
          <w:szCs w:val="24"/>
          <w:lang w:val="en-US"/>
        </w:rPr>
        <w:t>2.0-</w:t>
      </w:r>
      <w:r>
        <w:rPr>
          <w:rFonts w:ascii="Arial" w:hAnsi="Arial" w:cs="Arial"/>
          <w:sz w:val="24"/>
          <w:szCs w:val="24"/>
          <w:lang w:val="en-US"/>
        </w:rPr>
        <w:t>Staff</w:t>
      </w:r>
      <w:r w:rsidR="00555B2D">
        <w:rPr>
          <w:rFonts w:ascii="Arial" w:hAnsi="Arial" w:cs="Arial"/>
          <w:sz w:val="24"/>
          <w:szCs w:val="24"/>
          <w:lang w:val="en-US"/>
        </w:rPr>
        <w:t>-</w:t>
      </w:r>
      <w:r>
        <w:rPr>
          <w:rFonts w:ascii="Arial" w:hAnsi="Arial" w:cs="Arial"/>
          <w:sz w:val="24"/>
          <w:szCs w:val="24"/>
          <w:lang w:val="en-US"/>
        </w:rPr>
        <w:t>24, IHDSL provided a comparison of capital asset useful lives</w:t>
      </w:r>
      <w:r w:rsidR="002F3E44">
        <w:rPr>
          <w:rFonts w:ascii="Arial" w:hAnsi="Arial" w:cs="Arial"/>
          <w:sz w:val="24"/>
          <w:szCs w:val="24"/>
          <w:lang w:val="en-US"/>
        </w:rPr>
        <w:t>.</w:t>
      </w:r>
      <w:r>
        <w:rPr>
          <w:rFonts w:ascii="Arial" w:hAnsi="Arial" w:cs="Arial"/>
          <w:sz w:val="24"/>
          <w:szCs w:val="24"/>
          <w:lang w:val="en-US"/>
        </w:rPr>
        <w:t xml:space="preserve">  Please map the </w:t>
      </w:r>
      <w:r w:rsidR="002F3E44">
        <w:rPr>
          <w:rFonts w:ascii="Arial" w:hAnsi="Arial" w:cs="Arial"/>
          <w:sz w:val="24"/>
          <w:szCs w:val="24"/>
          <w:lang w:val="en-US"/>
        </w:rPr>
        <w:t xml:space="preserve">proposed </w:t>
      </w:r>
      <w:r>
        <w:rPr>
          <w:rFonts w:ascii="Arial" w:hAnsi="Arial" w:cs="Arial"/>
          <w:sz w:val="24"/>
          <w:szCs w:val="24"/>
          <w:lang w:val="en-US"/>
        </w:rPr>
        <w:t xml:space="preserve">useful lives </w:t>
      </w:r>
      <w:r w:rsidR="002F3E44">
        <w:rPr>
          <w:rFonts w:ascii="Arial" w:hAnsi="Arial" w:cs="Arial"/>
          <w:sz w:val="24"/>
          <w:szCs w:val="24"/>
          <w:lang w:val="en-US"/>
        </w:rPr>
        <w:t xml:space="preserve"> by</w:t>
      </w:r>
      <w:r>
        <w:rPr>
          <w:rFonts w:ascii="Arial" w:hAnsi="Arial" w:cs="Arial"/>
          <w:sz w:val="24"/>
          <w:szCs w:val="24"/>
          <w:lang w:val="en-US"/>
        </w:rPr>
        <w:t xml:space="preserve"> the specific asset </w:t>
      </w:r>
      <w:r>
        <w:rPr>
          <w:rFonts w:ascii="Arial" w:hAnsi="Arial" w:cs="Arial"/>
          <w:sz w:val="24"/>
          <w:szCs w:val="24"/>
          <w:lang w:val="en-US"/>
        </w:rPr>
        <w:lastRenderedPageBreak/>
        <w:t>category/component/type</w:t>
      </w:r>
      <w:r w:rsidR="002F3E44">
        <w:rPr>
          <w:rFonts w:ascii="Arial" w:hAnsi="Arial" w:cs="Arial"/>
          <w:sz w:val="24"/>
          <w:szCs w:val="24"/>
          <w:lang w:val="en-US"/>
        </w:rPr>
        <w:t xml:space="preserve"> identified in </w:t>
      </w:r>
      <w:r>
        <w:rPr>
          <w:rFonts w:ascii="Arial" w:hAnsi="Arial" w:cs="Arial"/>
          <w:sz w:val="24"/>
          <w:szCs w:val="24"/>
          <w:lang w:val="en-US"/>
        </w:rPr>
        <w:t xml:space="preserve">the Kinetrics Study (i.e. page 17 of the Kinetrics Report) and </w:t>
      </w:r>
      <w:r w:rsidR="002F3E44">
        <w:rPr>
          <w:rFonts w:ascii="Arial" w:hAnsi="Arial" w:cs="Arial"/>
          <w:sz w:val="24"/>
          <w:szCs w:val="24"/>
          <w:lang w:val="en-US"/>
        </w:rPr>
        <w:t xml:space="preserve">explain any departure from the Kinetrics Study. </w:t>
      </w:r>
    </w:p>
    <w:p w:rsidR="00271DDE" w:rsidRDefault="002F3E44" w:rsidP="00271DDE">
      <w:pPr>
        <w:rPr>
          <w:rFonts w:ascii="Arial" w:hAnsi="Arial" w:cs="Arial"/>
          <w:b/>
          <w:sz w:val="24"/>
          <w:szCs w:val="24"/>
        </w:rPr>
      </w:pPr>
      <w:r>
        <w:rPr>
          <w:rFonts w:ascii="Arial" w:hAnsi="Arial" w:cs="Arial"/>
          <w:b/>
          <w:sz w:val="24"/>
          <w:szCs w:val="24"/>
        </w:rPr>
        <w:t>3.0-Staff-84</w:t>
      </w:r>
      <w:r w:rsidR="00271DDE">
        <w:rPr>
          <w:rFonts w:ascii="Arial" w:hAnsi="Arial" w:cs="Arial"/>
          <w:b/>
          <w:sz w:val="24"/>
          <w:szCs w:val="24"/>
        </w:rPr>
        <w:t>s</w:t>
      </w:r>
    </w:p>
    <w:p w:rsidR="00271DDE" w:rsidRDefault="00271DDE" w:rsidP="00271DDE">
      <w:pPr>
        <w:rPr>
          <w:rFonts w:ascii="Arial" w:hAnsi="Arial" w:cs="Arial"/>
          <w:b/>
          <w:sz w:val="24"/>
          <w:szCs w:val="24"/>
        </w:rPr>
      </w:pPr>
      <w:r>
        <w:rPr>
          <w:rFonts w:ascii="Arial" w:hAnsi="Arial" w:cs="Arial"/>
          <w:b/>
          <w:sz w:val="24"/>
          <w:szCs w:val="24"/>
        </w:rPr>
        <w:tab/>
        <w:t>Ref:</w:t>
      </w:r>
      <w:r>
        <w:rPr>
          <w:rFonts w:ascii="Arial" w:hAnsi="Arial" w:cs="Arial"/>
          <w:b/>
          <w:sz w:val="24"/>
          <w:szCs w:val="24"/>
        </w:rPr>
        <w:tab/>
        <w:t>3.0-Staff-35</w:t>
      </w:r>
    </w:p>
    <w:p w:rsidR="00271DDE" w:rsidRDefault="00555B2D" w:rsidP="00271DDE">
      <w:pPr>
        <w:rPr>
          <w:rFonts w:ascii="Arial" w:hAnsi="Arial" w:cs="Arial"/>
          <w:sz w:val="24"/>
          <w:szCs w:val="24"/>
        </w:rPr>
      </w:pPr>
      <w:r>
        <w:rPr>
          <w:rFonts w:ascii="Arial" w:hAnsi="Arial" w:cs="Arial"/>
          <w:sz w:val="24"/>
          <w:szCs w:val="24"/>
        </w:rPr>
        <w:t xml:space="preserve">Please confirm the estimated </w:t>
      </w:r>
      <w:r w:rsidR="00271DDE" w:rsidRPr="00C2375A">
        <w:rPr>
          <w:rFonts w:ascii="Arial" w:hAnsi="Arial" w:cs="Arial"/>
          <w:sz w:val="24"/>
          <w:szCs w:val="24"/>
        </w:rPr>
        <w:t xml:space="preserve">occupancy </w:t>
      </w:r>
      <w:r>
        <w:rPr>
          <w:rFonts w:ascii="Arial" w:hAnsi="Arial" w:cs="Arial"/>
          <w:sz w:val="24"/>
          <w:szCs w:val="24"/>
        </w:rPr>
        <w:t xml:space="preserve">of </w:t>
      </w:r>
      <w:r w:rsidR="00271DDE" w:rsidRPr="00C2375A">
        <w:rPr>
          <w:rFonts w:ascii="Arial" w:hAnsi="Arial" w:cs="Arial"/>
          <w:sz w:val="24"/>
          <w:szCs w:val="24"/>
        </w:rPr>
        <w:t>the 1600 units forecasted for the Big Bay Point development</w:t>
      </w:r>
      <w:r>
        <w:rPr>
          <w:rFonts w:ascii="Arial" w:hAnsi="Arial" w:cs="Arial"/>
          <w:sz w:val="24"/>
          <w:szCs w:val="24"/>
        </w:rPr>
        <w:t xml:space="preserve"> as 2014. P</w:t>
      </w:r>
      <w:r w:rsidR="00271DDE" w:rsidRPr="00C2375A">
        <w:rPr>
          <w:rFonts w:ascii="Arial" w:hAnsi="Arial" w:cs="Arial"/>
          <w:sz w:val="24"/>
          <w:szCs w:val="24"/>
        </w:rPr>
        <w:t xml:space="preserve">lease confirm that </w:t>
      </w:r>
      <w:r w:rsidR="002F3E44">
        <w:rPr>
          <w:rFonts w:ascii="Arial" w:hAnsi="Arial" w:cs="Arial"/>
          <w:sz w:val="24"/>
          <w:szCs w:val="24"/>
        </w:rPr>
        <w:t xml:space="preserve">this customers and associated load are not accounted for </w:t>
      </w:r>
      <w:r w:rsidR="00271DDE" w:rsidRPr="00C2375A">
        <w:rPr>
          <w:rFonts w:ascii="Arial" w:hAnsi="Arial" w:cs="Arial"/>
          <w:sz w:val="24"/>
          <w:szCs w:val="24"/>
        </w:rPr>
        <w:t>in the customer or load forecast for the 2013 test year.</w:t>
      </w:r>
    </w:p>
    <w:p w:rsidR="006C6D38" w:rsidRPr="007A5CA8" w:rsidRDefault="00D332FC" w:rsidP="006C6D38">
      <w:pPr>
        <w:rPr>
          <w:rFonts w:ascii="Arial" w:hAnsi="Arial" w:cs="Arial"/>
          <w:b/>
          <w:sz w:val="24"/>
          <w:szCs w:val="24"/>
        </w:rPr>
      </w:pPr>
      <w:r>
        <w:rPr>
          <w:rFonts w:ascii="Arial" w:hAnsi="Arial" w:cs="Arial"/>
          <w:b/>
          <w:sz w:val="24"/>
          <w:szCs w:val="24"/>
        </w:rPr>
        <w:t>3.0-Staff-85</w:t>
      </w:r>
      <w:r w:rsidR="006C6D38" w:rsidRPr="006C6D38">
        <w:rPr>
          <w:rFonts w:ascii="Arial" w:hAnsi="Arial" w:cs="Arial"/>
          <w:b/>
          <w:sz w:val="24"/>
          <w:szCs w:val="24"/>
        </w:rPr>
        <w:t>s</w:t>
      </w:r>
    </w:p>
    <w:p w:rsidR="006C6D38" w:rsidRPr="007A5CA8" w:rsidRDefault="006C6D38" w:rsidP="006C6D38">
      <w:pPr>
        <w:rPr>
          <w:rFonts w:ascii="Arial" w:hAnsi="Arial" w:cs="Arial"/>
          <w:b/>
          <w:sz w:val="24"/>
          <w:szCs w:val="24"/>
        </w:rPr>
      </w:pPr>
      <w:r w:rsidRPr="007A5CA8">
        <w:rPr>
          <w:rFonts w:ascii="Arial" w:hAnsi="Arial" w:cs="Arial"/>
          <w:b/>
          <w:sz w:val="24"/>
          <w:szCs w:val="24"/>
        </w:rPr>
        <w:tab/>
        <w:t>Ref:</w:t>
      </w:r>
      <w:r w:rsidRPr="007A5CA8">
        <w:rPr>
          <w:rFonts w:ascii="Arial" w:hAnsi="Arial" w:cs="Arial"/>
          <w:b/>
          <w:sz w:val="24"/>
          <w:szCs w:val="24"/>
        </w:rPr>
        <w:tab/>
        <w:t>3.0-Staff-31</w:t>
      </w:r>
    </w:p>
    <w:p w:rsidR="006C6D38" w:rsidRPr="007A5CA8" w:rsidRDefault="006C6D38" w:rsidP="006C6D38">
      <w:pPr>
        <w:pStyle w:val="ListParagraph"/>
        <w:numPr>
          <w:ilvl w:val="0"/>
          <w:numId w:val="21"/>
        </w:numPr>
        <w:rPr>
          <w:rFonts w:ascii="Arial" w:hAnsi="Arial" w:cs="Arial"/>
          <w:sz w:val="24"/>
          <w:szCs w:val="24"/>
        </w:rPr>
      </w:pPr>
      <w:r w:rsidRPr="007A5CA8">
        <w:rPr>
          <w:rFonts w:ascii="Arial" w:hAnsi="Arial" w:cs="Arial"/>
          <w:sz w:val="24"/>
          <w:szCs w:val="24"/>
        </w:rPr>
        <w:t>IHDSL stated that it was unable to update Table 3.4 as 2012 were not available at the time that it responded to the initial interrogatories.  Can IHDSL provide an update to Table 3.4 as requested.  In the alternative, please explain.</w:t>
      </w:r>
    </w:p>
    <w:p w:rsidR="00A20C42" w:rsidRDefault="006C6D38" w:rsidP="006C6D38">
      <w:pPr>
        <w:pStyle w:val="ListParagraph"/>
        <w:numPr>
          <w:ilvl w:val="0"/>
          <w:numId w:val="21"/>
        </w:numPr>
        <w:rPr>
          <w:rFonts w:ascii="Arial" w:hAnsi="Arial" w:cs="Arial"/>
          <w:sz w:val="24"/>
          <w:szCs w:val="24"/>
        </w:rPr>
      </w:pPr>
      <w:r w:rsidRPr="00A20C42">
        <w:rPr>
          <w:rFonts w:ascii="Arial" w:hAnsi="Arial" w:cs="Arial"/>
          <w:sz w:val="24"/>
          <w:szCs w:val="24"/>
        </w:rPr>
        <w:t>With respect to part c) of 3.0-Staff-31, IHDSL has not explained why the historical decline in the average consumption per streetlighting connection has decreased by 9.2%, nor has it explained why the forecasted decrease of 1.2% per annum for 2012 and 2013 is reasonable</w:t>
      </w:r>
      <w:r w:rsidR="00A20C42">
        <w:rPr>
          <w:rFonts w:ascii="Arial" w:hAnsi="Arial" w:cs="Arial"/>
          <w:sz w:val="24"/>
          <w:szCs w:val="24"/>
        </w:rPr>
        <w:t>. Please provide an explanation for the decline.</w:t>
      </w:r>
    </w:p>
    <w:p w:rsidR="006C6D38" w:rsidRPr="00A20C42" w:rsidRDefault="006C6D38" w:rsidP="006C6D38">
      <w:pPr>
        <w:pStyle w:val="ListParagraph"/>
        <w:numPr>
          <w:ilvl w:val="0"/>
          <w:numId w:val="21"/>
        </w:numPr>
        <w:rPr>
          <w:rFonts w:ascii="Arial" w:hAnsi="Arial" w:cs="Arial"/>
          <w:sz w:val="24"/>
          <w:szCs w:val="24"/>
        </w:rPr>
      </w:pPr>
      <w:r w:rsidRPr="00A20C42">
        <w:rPr>
          <w:rFonts w:ascii="Arial" w:hAnsi="Arial" w:cs="Arial"/>
          <w:sz w:val="24"/>
          <w:szCs w:val="24"/>
        </w:rPr>
        <w:t>Similarly, the response to part d) of 3.0-Staff-31 does not explain</w:t>
      </w:r>
      <w:r w:rsidR="00D332FC" w:rsidRPr="00A20C42">
        <w:rPr>
          <w:rFonts w:ascii="Arial" w:hAnsi="Arial" w:cs="Arial"/>
          <w:sz w:val="24"/>
          <w:szCs w:val="24"/>
        </w:rPr>
        <w:t xml:space="preserve"> the rational</w:t>
      </w:r>
      <w:r w:rsidR="004C25C3">
        <w:rPr>
          <w:rFonts w:ascii="Arial" w:hAnsi="Arial" w:cs="Arial"/>
          <w:sz w:val="24"/>
          <w:szCs w:val="24"/>
        </w:rPr>
        <w:t>e</w:t>
      </w:r>
      <w:r w:rsidRPr="00A20C42">
        <w:rPr>
          <w:rFonts w:ascii="Arial" w:hAnsi="Arial" w:cs="Arial"/>
          <w:sz w:val="24"/>
          <w:szCs w:val="24"/>
        </w:rPr>
        <w:t xml:space="preserve"> that would support the estimated decline in per sentinel light consumption in 2011 and the continuing forecasted declines for 2012 and 2013.  Please provide a response, similar to that requested in b) above, with respect to part d) of 3.0-Staff-31.</w:t>
      </w:r>
    </w:p>
    <w:p w:rsidR="006C6D38" w:rsidRPr="007A5CA8" w:rsidRDefault="006C6D38" w:rsidP="006C6D38">
      <w:pPr>
        <w:pStyle w:val="ListParagraph"/>
        <w:numPr>
          <w:ilvl w:val="0"/>
          <w:numId w:val="21"/>
        </w:numPr>
        <w:rPr>
          <w:rFonts w:ascii="Arial" w:hAnsi="Arial" w:cs="Arial"/>
          <w:sz w:val="24"/>
          <w:szCs w:val="24"/>
        </w:rPr>
      </w:pPr>
      <w:r w:rsidRPr="007A5CA8">
        <w:rPr>
          <w:rFonts w:ascii="Arial" w:hAnsi="Arial" w:cs="Arial"/>
          <w:sz w:val="24"/>
          <w:szCs w:val="24"/>
        </w:rPr>
        <w:t xml:space="preserve">Similarly, the response to part e) of 3.0-Staff-31 does not explain </w:t>
      </w:r>
      <w:r w:rsidR="00D332FC">
        <w:rPr>
          <w:rFonts w:ascii="Arial" w:hAnsi="Arial" w:cs="Arial"/>
          <w:sz w:val="24"/>
          <w:szCs w:val="24"/>
        </w:rPr>
        <w:t>the rational</w:t>
      </w:r>
      <w:r w:rsidR="004C25C3">
        <w:rPr>
          <w:rFonts w:ascii="Arial" w:hAnsi="Arial" w:cs="Arial"/>
          <w:sz w:val="24"/>
          <w:szCs w:val="24"/>
        </w:rPr>
        <w:t>e</w:t>
      </w:r>
      <w:r w:rsidR="00D332FC">
        <w:rPr>
          <w:rFonts w:ascii="Arial" w:hAnsi="Arial" w:cs="Arial"/>
          <w:sz w:val="24"/>
          <w:szCs w:val="24"/>
        </w:rPr>
        <w:t xml:space="preserve"> </w:t>
      </w:r>
      <w:r w:rsidRPr="007A5CA8">
        <w:rPr>
          <w:rFonts w:ascii="Arial" w:hAnsi="Arial" w:cs="Arial"/>
          <w:sz w:val="24"/>
          <w:szCs w:val="24"/>
        </w:rPr>
        <w:t>that would support the estimated increase in per USL consumption for 2012 and 2013.  Please provide a response, similar to that forecasted in b) above, with respect to part e) of 3.0-Staff-31.</w:t>
      </w:r>
    </w:p>
    <w:p w:rsidR="006C6D38" w:rsidRDefault="00D332FC" w:rsidP="006C6D38">
      <w:pPr>
        <w:spacing w:after="0" w:line="240" w:lineRule="auto"/>
        <w:contextualSpacing/>
        <w:rPr>
          <w:rFonts w:ascii="Arial" w:hAnsi="Arial" w:cs="Arial"/>
          <w:b/>
          <w:sz w:val="24"/>
          <w:szCs w:val="24"/>
        </w:rPr>
      </w:pPr>
      <w:r>
        <w:rPr>
          <w:rFonts w:ascii="Arial" w:hAnsi="Arial" w:cs="Arial"/>
          <w:b/>
          <w:sz w:val="24"/>
          <w:szCs w:val="24"/>
        </w:rPr>
        <w:t>3.0-Staff-86</w:t>
      </w:r>
      <w:r w:rsidR="006C6D38" w:rsidRPr="00065FE7">
        <w:rPr>
          <w:rFonts w:ascii="Arial" w:hAnsi="Arial" w:cs="Arial"/>
          <w:b/>
          <w:sz w:val="24"/>
          <w:szCs w:val="24"/>
        </w:rPr>
        <w:t>s</w:t>
      </w:r>
    </w:p>
    <w:p w:rsidR="006C6D38" w:rsidRDefault="006C6D38" w:rsidP="006C6D38">
      <w:pPr>
        <w:spacing w:after="0" w:line="240" w:lineRule="auto"/>
        <w:contextualSpacing/>
        <w:rPr>
          <w:rFonts w:ascii="Arial" w:hAnsi="Arial" w:cs="Arial"/>
          <w:b/>
          <w:sz w:val="24"/>
          <w:szCs w:val="24"/>
        </w:rPr>
      </w:pPr>
    </w:p>
    <w:p w:rsidR="006C6D38" w:rsidRDefault="006C6D38" w:rsidP="006C6D38">
      <w:pPr>
        <w:spacing w:after="0" w:line="240" w:lineRule="auto"/>
        <w:contextualSpacing/>
        <w:rPr>
          <w:rFonts w:ascii="Arial" w:hAnsi="Arial" w:cs="Arial"/>
          <w:b/>
          <w:sz w:val="24"/>
          <w:szCs w:val="24"/>
        </w:rPr>
      </w:pPr>
      <w:r>
        <w:rPr>
          <w:rFonts w:ascii="Arial" w:hAnsi="Arial" w:cs="Arial"/>
          <w:b/>
          <w:sz w:val="24"/>
          <w:szCs w:val="24"/>
        </w:rPr>
        <w:tab/>
        <w:t>Ref:  3.0-Staff-67, 17.0-VECC</w:t>
      </w:r>
    </w:p>
    <w:p w:rsidR="006C6D38" w:rsidRDefault="006C6D38" w:rsidP="006C6D38">
      <w:pPr>
        <w:spacing w:after="0" w:line="240" w:lineRule="auto"/>
        <w:contextualSpacing/>
        <w:rPr>
          <w:rFonts w:ascii="Arial" w:hAnsi="Arial" w:cs="Arial"/>
          <w:b/>
          <w:sz w:val="24"/>
          <w:szCs w:val="24"/>
        </w:rPr>
      </w:pPr>
    </w:p>
    <w:p w:rsidR="006C6D38" w:rsidRPr="001F6F5C" w:rsidRDefault="006C6D38" w:rsidP="006C6D38">
      <w:pPr>
        <w:pStyle w:val="ListParagraph"/>
        <w:numPr>
          <w:ilvl w:val="0"/>
          <w:numId w:val="25"/>
        </w:numPr>
        <w:spacing w:after="0" w:line="240" w:lineRule="auto"/>
        <w:rPr>
          <w:rFonts w:ascii="Arial" w:hAnsi="Arial" w:cs="Arial"/>
          <w:sz w:val="24"/>
          <w:szCs w:val="24"/>
        </w:rPr>
      </w:pPr>
      <w:r w:rsidRPr="001F6F5C">
        <w:rPr>
          <w:rFonts w:ascii="Arial" w:hAnsi="Arial" w:cs="Arial"/>
          <w:sz w:val="24"/>
          <w:szCs w:val="24"/>
        </w:rPr>
        <w:t>In the update to Table 3-16 provided in the response to 3.0-Staff-67, IHDSL shows 592,454 kWh as the annualized impact of 2011 CDM programs for all years from 2011 to 2014.  These are explained as being the final verified CDM results as reported by the OPA.  In the 2011 final CDM Report filed as Exhibit 3/Appendix 2 in response to 17.0-VECC b), IHDSL’s 2011 CDM results are shown as 0.56 GWh for each of 2011, 2012 and 2013, and 0.54 GWh for 2014.  Please confirm and reconcile the numbers provided in the updated Table 3-16.</w:t>
      </w:r>
    </w:p>
    <w:p w:rsidR="006C6D38" w:rsidRPr="001F6F5C" w:rsidRDefault="006C6D38" w:rsidP="006C6D38">
      <w:pPr>
        <w:pStyle w:val="ListParagraph"/>
        <w:numPr>
          <w:ilvl w:val="0"/>
          <w:numId w:val="25"/>
        </w:numPr>
        <w:spacing w:after="0" w:line="240" w:lineRule="auto"/>
        <w:rPr>
          <w:rFonts w:ascii="Arial" w:hAnsi="Arial" w:cs="Arial"/>
          <w:sz w:val="24"/>
          <w:szCs w:val="24"/>
        </w:rPr>
      </w:pPr>
      <w:r w:rsidRPr="001F6F5C">
        <w:rPr>
          <w:rFonts w:ascii="Arial" w:hAnsi="Arial" w:cs="Arial"/>
          <w:sz w:val="24"/>
          <w:szCs w:val="24"/>
        </w:rPr>
        <w:t>If available, please provide the 2011 CDM report in its Microsoft Excel format.</w:t>
      </w:r>
    </w:p>
    <w:p w:rsidR="006C6D38" w:rsidRDefault="006C6D38" w:rsidP="006C6D38">
      <w:pPr>
        <w:spacing w:after="0" w:line="240" w:lineRule="auto"/>
        <w:contextualSpacing/>
        <w:rPr>
          <w:rFonts w:ascii="Arial" w:hAnsi="Arial" w:cs="Arial"/>
          <w:b/>
          <w:sz w:val="24"/>
          <w:szCs w:val="24"/>
        </w:rPr>
      </w:pPr>
    </w:p>
    <w:p w:rsidR="006C6D38" w:rsidRDefault="00D332FC" w:rsidP="006C6D38">
      <w:pPr>
        <w:spacing w:after="0" w:line="240" w:lineRule="auto"/>
        <w:contextualSpacing/>
        <w:rPr>
          <w:rFonts w:ascii="Arial" w:hAnsi="Arial" w:cs="Arial"/>
          <w:b/>
          <w:sz w:val="24"/>
          <w:szCs w:val="24"/>
        </w:rPr>
      </w:pPr>
      <w:r>
        <w:rPr>
          <w:rFonts w:ascii="Arial" w:hAnsi="Arial" w:cs="Arial"/>
          <w:b/>
          <w:sz w:val="24"/>
          <w:szCs w:val="24"/>
        </w:rPr>
        <w:t>3.0-Staff-87</w:t>
      </w:r>
      <w:r w:rsidR="006C6D38" w:rsidRPr="00065FE7">
        <w:rPr>
          <w:rFonts w:ascii="Arial" w:hAnsi="Arial" w:cs="Arial"/>
          <w:b/>
          <w:sz w:val="24"/>
          <w:szCs w:val="24"/>
        </w:rPr>
        <w:t>s</w:t>
      </w:r>
    </w:p>
    <w:p w:rsidR="006C6D38" w:rsidRDefault="006C6D38" w:rsidP="006C6D38">
      <w:pPr>
        <w:spacing w:after="0" w:line="240" w:lineRule="auto"/>
        <w:contextualSpacing/>
        <w:rPr>
          <w:rFonts w:ascii="Arial" w:hAnsi="Arial" w:cs="Arial"/>
          <w:b/>
          <w:sz w:val="24"/>
          <w:szCs w:val="24"/>
        </w:rPr>
      </w:pPr>
    </w:p>
    <w:p w:rsidR="006C6D38" w:rsidRPr="001F6F5C" w:rsidRDefault="006C6D38" w:rsidP="006C6D38">
      <w:pPr>
        <w:spacing w:after="0" w:line="240" w:lineRule="auto"/>
        <w:ind w:firstLine="720"/>
        <w:contextualSpacing/>
        <w:rPr>
          <w:rFonts w:ascii="Arial" w:hAnsi="Arial" w:cs="Arial"/>
          <w:b/>
          <w:sz w:val="24"/>
          <w:szCs w:val="24"/>
        </w:rPr>
      </w:pPr>
      <w:r w:rsidRPr="001F6F5C">
        <w:rPr>
          <w:rFonts w:ascii="Arial" w:hAnsi="Arial" w:cs="Arial"/>
          <w:b/>
          <w:sz w:val="24"/>
          <w:szCs w:val="24"/>
        </w:rPr>
        <w:t>Ref: 3.0-Staff-67, 17.0-VECC</w:t>
      </w:r>
    </w:p>
    <w:p w:rsidR="006C6D38" w:rsidRDefault="006C6D38" w:rsidP="006C6D38">
      <w:pPr>
        <w:spacing w:after="0" w:line="240" w:lineRule="auto"/>
        <w:rPr>
          <w:rFonts w:ascii="Arial" w:hAnsi="Arial" w:cs="Arial"/>
          <w:sz w:val="24"/>
          <w:szCs w:val="24"/>
        </w:rPr>
      </w:pPr>
    </w:p>
    <w:p w:rsidR="006C6D38" w:rsidRDefault="006C6D38" w:rsidP="006C6D38">
      <w:pPr>
        <w:spacing w:after="0" w:line="240" w:lineRule="auto"/>
        <w:rPr>
          <w:rFonts w:ascii="Arial" w:hAnsi="Arial" w:cs="Arial"/>
          <w:sz w:val="24"/>
          <w:szCs w:val="24"/>
        </w:rPr>
      </w:pPr>
      <w:r>
        <w:rPr>
          <w:rFonts w:ascii="Arial" w:hAnsi="Arial" w:cs="Arial"/>
          <w:sz w:val="24"/>
          <w:szCs w:val="24"/>
        </w:rPr>
        <w:t>One approach for dealing with the CDM adjustment for the purposes of establishing the base amount for the LRAMVA for 2013 and the corresponding (but not equal adjustment) the load forecast</w:t>
      </w:r>
      <w:r w:rsidRPr="00E01CD8">
        <w:rPr>
          <w:rFonts w:ascii="Arial" w:hAnsi="Arial" w:cs="Arial"/>
          <w:sz w:val="24"/>
          <w:szCs w:val="24"/>
        </w:rPr>
        <w:t xml:space="preserve"> is to take into account the 2011 results and their</w:t>
      </w:r>
      <w:r>
        <w:rPr>
          <w:rFonts w:ascii="Arial" w:hAnsi="Arial" w:cs="Arial"/>
          <w:sz w:val="24"/>
          <w:szCs w:val="24"/>
        </w:rPr>
        <w:t xml:space="preserve"> </w:t>
      </w:r>
      <w:r w:rsidRPr="00E01CD8">
        <w:rPr>
          <w:rFonts w:ascii="Arial" w:hAnsi="Arial" w:cs="Arial"/>
          <w:sz w:val="24"/>
          <w:szCs w:val="24"/>
        </w:rPr>
        <w:t xml:space="preserve">persistence, as measured and reported by the OPA for </w:t>
      </w:r>
      <w:r>
        <w:rPr>
          <w:rFonts w:ascii="Arial" w:hAnsi="Arial" w:cs="Arial"/>
          <w:sz w:val="24"/>
          <w:szCs w:val="24"/>
        </w:rPr>
        <w:t>IHDSL</w:t>
      </w:r>
      <w:r w:rsidRPr="00E01CD8">
        <w:rPr>
          <w:rFonts w:ascii="Arial" w:hAnsi="Arial" w:cs="Arial"/>
          <w:sz w:val="24"/>
          <w:szCs w:val="24"/>
        </w:rPr>
        <w:t>, and then to assume</w:t>
      </w:r>
      <w:r>
        <w:rPr>
          <w:rFonts w:ascii="Arial" w:hAnsi="Arial" w:cs="Arial"/>
          <w:sz w:val="24"/>
          <w:szCs w:val="24"/>
        </w:rPr>
        <w:t xml:space="preserve"> </w:t>
      </w:r>
      <w:r w:rsidRPr="00E01CD8">
        <w:rPr>
          <w:rFonts w:ascii="Arial" w:hAnsi="Arial" w:cs="Arial"/>
          <w:sz w:val="24"/>
          <w:szCs w:val="24"/>
        </w:rPr>
        <w:t xml:space="preserve">an equal increment for each of 2012, 2013, and 2014 so as to achieve </w:t>
      </w:r>
      <w:r>
        <w:rPr>
          <w:rFonts w:ascii="Arial" w:hAnsi="Arial" w:cs="Arial"/>
          <w:sz w:val="24"/>
          <w:szCs w:val="24"/>
        </w:rPr>
        <w:t>THI</w:t>
      </w:r>
      <w:r w:rsidRPr="00E01CD8">
        <w:rPr>
          <w:rFonts w:ascii="Arial" w:hAnsi="Arial" w:cs="Arial"/>
          <w:sz w:val="24"/>
          <w:szCs w:val="24"/>
        </w:rPr>
        <w:t>’s</w:t>
      </w:r>
      <w:r>
        <w:rPr>
          <w:rFonts w:ascii="Arial" w:hAnsi="Arial" w:cs="Arial"/>
          <w:sz w:val="24"/>
          <w:szCs w:val="24"/>
        </w:rPr>
        <w:t xml:space="preserve"> </w:t>
      </w:r>
      <w:r w:rsidRPr="00E01CD8">
        <w:rPr>
          <w:rFonts w:ascii="Arial" w:hAnsi="Arial" w:cs="Arial"/>
          <w:sz w:val="24"/>
          <w:szCs w:val="24"/>
        </w:rPr>
        <w:t xml:space="preserve">CDM target of </w:t>
      </w:r>
      <w:r>
        <w:rPr>
          <w:rFonts w:ascii="Arial" w:hAnsi="Arial" w:cs="Arial"/>
          <w:sz w:val="24"/>
          <w:szCs w:val="24"/>
        </w:rPr>
        <w:t>9,200,000</w:t>
      </w:r>
      <w:r w:rsidRPr="00E01CD8">
        <w:rPr>
          <w:rFonts w:ascii="Arial" w:hAnsi="Arial" w:cs="Arial"/>
          <w:sz w:val="24"/>
          <w:szCs w:val="24"/>
        </w:rPr>
        <w:t xml:space="preserve"> kWh. </w:t>
      </w:r>
      <w:r>
        <w:rPr>
          <w:rFonts w:ascii="Arial" w:hAnsi="Arial" w:cs="Arial"/>
          <w:sz w:val="24"/>
          <w:szCs w:val="24"/>
        </w:rPr>
        <w:t xml:space="preserve"> The response to 3.0-Staff-67 reflects this approach.  </w:t>
      </w:r>
    </w:p>
    <w:p w:rsidR="00A20C42" w:rsidRDefault="00A20C42" w:rsidP="006C6D38">
      <w:pPr>
        <w:spacing w:after="0" w:line="240" w:lineRule="auto"/>
        <w:rPr>
          <w:rFonts w:ascii="Arial" w:hAnsi="Arial" w:cs="Arial"/>
          <w:sz w:val="24"/>
          <w:szCs w:val="24"/>
        </w:rPr>
      </w:pPr>
    </w:p>
    <w:p w:rsidR="006C6D38" w:rsidRDefault="006C6D38" w:rsidP="006C6D38">
      <w:pPr>
        <w:spacing w:after="0" w:line="240" w:lineRule="auto"/>
        <w:rPr>
          <w:rFonts w:ascii="Arial" w:hAnsi="Arial" w:cs="Arial"/>
          <w:sz w:val="24"/>
          <w:szCs w:val="24"/>
        </w:rPr>
      </w:pPr>
      <w:r>
        <w:rPr>
          <w:rFonts w:ascii="Arial" w:hAnsi="Arial" w:cs="Arial"/>
          <w:sz w:val="24"/>
          <w:szCs w:val="24"/>
        </w:rPr>
        <w:t>Based on the final 2011 OPA results provided in response to 17.0-VECC and also in 3.0-Staff-67, Board staff has prepared the following table, which is also provided in working Microsoft Excel format:</w:t>
      </w:r>
    </w:p>
    <w:p w:rsidR="006C6D38" w:rsidRDefault="006C6D38" w:rsidP="006C6D38">
      <w:pPr>
        <w:spacing w:after="0" w:line="240" w:lineRule="auto"/>
        <w:rPr>
          <w:rFonts w:ascii="Arial" w:hAnsi="Arial" w:cs="Arial"/>
          <w:sz w:val="24"/>
          <w:szCs w:val="24"/>
        </w:rPr>
      </w:pPr>
    </w:p>
    <w:tbl>
      <w:tblPr>
        <w:tblW w:w="9920" w:type="dxa"/>
        <w:tblInd w:w="93" w:type="dxa"/>
        <w:tblLook w:val="04A0" w:firstRow="1" w:lastRow="0" w:firstColumn="1" w:lastColumn="0" w:noHBand="0" w:noVBand="1"/>
      </w:tblPr>
      <w:tblGrid>
        <w:gridCol w:w="340"/>
        <w:gridCol w:w="2343"/>
        <w:gridCol w:w="1453"/>
        <w:gridCol w:w="1451"/>
        <w:gridCol w:w="1451"/>
        <w:gridCol w:w="1451"/>
        <w:gridCol w:w="1431"/>
      </w:tblGrid>
      <w:tr w:rsidR="006C6D38" w:rsidRPr="004A41DF" w:rsidTr="006C6D38">
        <w:trPr>
          <w:trHeight w:val="375"/>
        </w:trPr>
        <w:tc>
          <w:tcPr>
            <w:tcW w:w="340"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9580" w:type="dxa"/>
            <w:gridSpan w:val="6"/>
            <w:tcBorders>
              <w:top w:val="nil"/>
              <w:left w:val="nil"/>
              <w:bottom w:val="nil"/>
              <w:right w:val="nil"/>
            </w:tcBorders>
            <w:shd w:val="clear" w:color="auto" w:fill="auto"/>
            <w:noWrap/>
            <w:vAlign w:val="bottom"/>
            <w:hideMark/>
          </w:tcPr>
          <w:p w:rsidR="006C6D38" w:rsidRPr="004A41DF" w:rsidRDefault="006C6D38" w:rsidP="006C6D38">
            <w:pPr>
              <w:spacing w:after="0" w:line="240" w:lineRule="auto"/>
              <w:jc w:val="center"/>
              <w:rPr>
                <w:rFonts w:ascii="Calibri" w:eastAsia="Times New Roman" w:hAnsi="Calibri" w:cs="Calibri"/>
                <w:b/>
                <w:bCs/>
                <w:i/>
                <w:iCs/>
                <w:color w:val="000000"/>
                <w:sz w:val="28"/>
                <w:szCs w:val="28"/>
                <w:lang w:eastAsia="en-CA"/>
              </w:rPr>
            </w:pPr>
            <w:r w:rsidRPr="004A41DF">
              <w:rPr>
                <w:rFonts w:ascii="Calibri" w:eastAsia="Times New Roman" w:hAnsi="Calibri" w:cs="Calibri"/>
                <w:b/>
                <w:bCs/>
                <w:i/>
                <w:iCs/>
                <w:color w:val="000000"/>
                <w:sz w:val="28"/>
                <w:szCs w:val="28"/>
                <w:lang w:eastAsia="en-CA"/>
              </w:rPr>
              <w:t>Load Forecast CDM Adjustment Work Form (2013)</w:t>
            </w:r>
          </w:p>
        </w:tc>
      </w:tr>
      <w:tr w:rsidR="006C6D38" w:rsidRPr="004A41DF" w:rsidTr="006C6D38">
        <w:trPr>
          <w:trHeight w:val="375"/>
        </w:trPr>
        <w:tc>
          <w:tcPr>
            <w:tcW w:w="340"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2343"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jc w:val="center"/>
              <w:rPr>
                <w:rFonts w:ascii="Calibri" w:eastAsia="Times New Roman" w:hAnsi="Calibri" w:cs="Calibri"/>
                <w:b/>
                <w:bCs/>
                <w:i/>
                <w:iCs/>
                <w:color w:val="000000"/>
                <w:sz w:val="28"/>
                <w:szCs w:val="28"/>
                <w:lang w:eastAsia="en-CA"/>
              </w:rPr>
            </w:pPr>
          </w:p>
        </w:tc>
        <w:tc>
          <w:tcPr>
            <w:tcW w:w="1453"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jc w:val="center"/>
              <w:rPr>
                <w:rFonts w:ascii="Calibri" w:eastAsia="Times New Roman" w:hAnsi="Calibri" w:cs="Calibri"/>
                <w:b/>
                <w:bCs/>
                <w:i/>
                <w:iCs/>
                <w:color w:val="000000"/>
                <w:sz w:val="28"/>
                <w:szCs w:val="28"/>
                <w:lang w:eastAsia="en-CA"/>
              </w:rPr>
            </w:pP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jc w:val="center"/>
              <w:rPr>
                <w:rFonts w:ascii="Calibri" w:eastAsia="Times New Roman" w:hAnsi="Calibri" w:cs="Calibri"/>
                <w:b/>
                <w:bCs/>
                <w:i/>
                <w:iCs/>
                <w:color w:val="000000"/>
                <w:sz w:val="28"/>
                <w:szCs w:val="28"/>
                <w:lang w:eastAsia="en-CA"/>
              </w:rPr>
            </w:pP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jc w:val="center"/>
              <w:rPr>
                <w:rFonts w:ascii="Calibri" w:eastAsia="Times New Roman" w:hAnsi="Calibri" w:cs="Calibri"/>
                <w:b/>
                <w:bCs/>
                <w:i/>
                <w:iCs/>
                <w:color w:val="000000"/>
                <w:sz w:val="28"/>
                <w:szCs w:val="28"/>
                <w:lang w:eastAsia="en-CA"/>
              </w:rPr>
            </w:pP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jc w:val="center"/>
              <w:rPr>
                <w:rFonts w:ascii="Calibri" w:eastAsia="Times New Roman" w:hAnsi="Calibri" w:cs="Calibri"/>
                <w:b/>
                <w:bCs/>
                <w:i/>
                <w:iCs/>
                <w:color w:val="000000"/>
                <w:sz w:val="28"/>
                <w:szCs w:val="28"/>
                <w:lang w:eastAsia="en-CA"/>
              </w:rPr>
            </w:pPr>
          </w:p>
        </w:tc>
        <w:tc>
          <w:tcPr>
            <w:tcW w:w="143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jc w:val="center"/>
              <w:rPr>
                <w:rFonts w:ascii="Calibri" w:eastAsia="Times New Roman" w:hAnsi="Calibri" w:cs="Calibri"/>
                <w:b/>
                <w:bCs/>
                <w:i/>
                <w:iCs/>
                <w:color w:val="000000"/>
                <w:sz w:val="28"/>
                <w:szCs w:val="28"/>
                <w:lang w:eastAsia="en-CA"/>
              </w:rPr>
            </w:pPr>
          </w:p>
        </w:tc>
      </w:tr>
      <w:tr w:rsidR="006C6D38" w:rsidRPr="004A41DF" w:rsidTr="006C6D38">
        <w:trPr>
          <w:trHeight w:val="375"/>
        </w:trPr>
        <w:tc>
          <w:tcPr>
            <w:tcW w:w="340"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5247" w:type="dxa"/>
            <w:gridSpan w:val="3"/>
            <w:tcBorders>
              <w:top w:val="nil"/>
              <w:left w:val="nil"/>
              <w:bottom w:val="nil"/>
              <w:right w:val="nil"/>
            </w:tcBorders>
            <w:shd w:val="clear" w:color="000000" w:fill="92D050"/>
            <w:noWrap/>
            <w:vAlign w:val="bottom"/>
            <w:hideMark/>
          </w:tcPr>
          <w:p w:rsidR="006C6D38" w:rsidRPr="004A41DF" w:rsidRDefault="006C6D38" w:rsidP="006C6D38">
            <w:pPr>
              <w:spacing w:after="0" w:line="240" w:lineRule="auto"/>
              <w:jc w:val="center"/>
              <w:rPr>
                <w:rFonts w:ascii="Calibri" w:eastAsia="Times New Roman" w:hAnsi="Calibri" w:cs="Calibri"/>
                <w:b/>
                <w:bCs/>
                <w:i/>
                <w:iCs/>
                <w:color w:val="000000"/>
                <w:sz w:val="28"/>
                <w:szCs w:val="28"/>
                <w:lang w:eastAsia="en-CA"/>
              </w:rPr>
            </w:pPr>
            <w:r w:rsidRPr="004A41DF">
              <w:rPr>
                <w:rFonts w:ascii="Calibri" w:eastAsia="Times New Roman" w:hAnsi="Calibri" w:cs="Calibri"/>
                <w:b/>
                <w:bCs/>
                <w:i/>
                <w:iCs/>
                <w:color w:val="000000"/>
                <w:sz w:val="28"/>
                <w:szCs w:val="28"/>
                <w:lang w:eastAsia="en-CA"/>
              </w:rPr>
              <w:t>Innisfil Hydro Distribution System Ltd.</w:t>
            </w:r>
          </w:p>
        </w:tc>
        <w:tc>
          <w:tcPr>
            <w:tcW w:w="2902" w:type="dxa"/>
            <w:gridSpan w:val="2"/>
            <w:tcBorders>
              <w:top w:val="nil"/>
              <w:left w:val="nil"/>
              <w:bottom w:val="nil"/>
              <w:right w:val="nil"/>
            </w:tcBorders>
            <w:shd w:val="clear" w:color="000000" w:fill="92D050"/>
            <w:noWrap/>
            <w:vAlign w:val="bottom"/>
            <w:hideMark/>
          </w:tcPr>
          <w:p w:rsidR="006C6D38" w:rsidRPr="004A41DF" w:rsidRDefault="006C6D38" w:rsidP="006C6D38">
            <w:pPr>
              <w:spacing w:after="0" w:line="240" w:lineRule="auto"/>
              <w:jc w:val="center"/>
              <w:rPr>
                <w:rFonts w:ascii="Calibri" w:eastAsia="Times New Roman" w:hAnsi="Calibri" w:cs="Calibri"/>
                <w:b/>
                <w:bCs/>
                <w:i/>
                <w:iCs/>
                <w:color w:val="000000"/>
                <w:sz w:val="28"/>
                <w:szCs w:val="28"/>
                <w:lang w:eastAsia="en-CA"/>
              </w:rPr>
            </w:pPr>
            <w:r w:rsidRPr="004A41DF">
              <w:rPr>
                <w:rFonts w:ascii="Calibri" w:eastAsia="Times New Roman" w:hAnsi="Calibri" w:cs="Calibri"/>
                <w:b/>
                <w:bCs/>
                <w:i/>
                <w:iCs/>
                <w:color w:val="000000"/>
                <w:sz w:val="28"/>
                <w:szCs w:val="28"/>
                <w:lang w:eastAsia="en-CA"/>
              </w:rPr>
              <w:t>EB-2012-0139</w:t>
            </w:r>
          </w:p>
        </w:tc>
        <w:tc>
          <w:tcPr>
            <w:tcW w:w="143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jc w:val="center"/>
              <w:rPr>
                <w:rFonts w:ascii="Calibri" w:eastAsia="Times New Roman" w:hAnsi="Calibri" w:cs="Calibri"/>
                <w:b/>
                <w:bCs/>
                <w:i/>
                <w:iCs/>
                <w:color w:val="000000"/>
                <w:sz w:val="28"/>
                <w:szCs w:val="28"/>
                <w:lang w:eastAsia="en-CA"/>
              </w:rPr>
            </w:pPr>
          </w:p>
        </w:tc>
      </w:tr>
      <w:tr w:rsidR="006C6D38" w:rsidRPr="004A41DF" w:rsidTr="006C6D38">
        <w:trPr>
          <w:trHeight w:val="315"/>
        </w:trPr>
        <w:tc>
          <w:tcPr>
            <w:tcW w:w="340"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2343"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3"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3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r>
      <w:tr w:rsidR="006C6D38" w:rsidRPr="004A41DF" w:rsidTr="006C6D38">
        <w:trPr>
          <w:trHeight w:val="300"/>
        </w:trPr>
        <w:tc>
          <w:tcPr>
            <w:tcW w:w="340"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9580" w:type="dxa"/>
            <w:gridSpan w:val="6"/>
            <w:tcBorders>
              <w:top w:val="single" w:sz="8" w:space="0" w:color="auto"/>
              <w:left w:val="single" w:sz="8" w:space="0" w:color="auto"/>
              <w:bottom w:val="nil"/>
              <w:right w:val="single" w:sz="8" w:space="0" w:color="000000"/>
            </w:tcBorders>
            <w:shd w:val="clear" w:color="000000" w:fill="B8CCE4"/>
            <w:noWrap/>
            <w:vAlign w:val="bottom"/>
            <w:hideMark/>
          </w:tcPr>
          <w:p w:rsidR="006C6D38" w:rsidRPr="004A41DF" w:rsidRDefault="006C6D38" w:rsidP="006C6D38">
            <w:pPr>
              <w:spacing w:after="0" w:line="240" w:lineRule="auto"/>
              <w:jc w:val="center"/>
              <w:rPr>
                <w:rFonts w:ascii="Calibri" w:eastAsia="Times New Roman" w:hAnsi="Calibri" w:cs="Calibri"/>
                <w:color w:val="000000"/>
                <w:lang w:eastAsia="en-CA"/>
              </w:rPr>
            </w:pPr>
            <w:r w:rsidRPr="004A41DF">
              <w:rPr>
                <w:rFonts w:ascii="Calibri" w:eastAsia="Times New Roman" w:hAnsi="Calibri" w:cs="Calibri"/>
                <w:color w:val="000000"/>
                <w:lang w:eastAsia="en-CA"/>
              </w:rPr>
              <w:t>4 Year (2011-2014) kWh Target:</w:t>
            </w:r>
          </w:p>
        </w:tc>
      </w:tr>
      <w:tr w:rsidR="006C6D38" w:rsidRPr="004A41DF" w:rsidTr="006C6D38">
        <w:trPr>
          <w:trHeight w:val="300"/>
        </w:trPr>
        <w:tc>
          <w:tcPr>
            <w:tcW w:w="340"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9580" w:type="dxa"/>
            <w:gridSpan w:val="6"/>
            <w:tcBorders>
              <w:top w:val="nil"/>
              <w:left w:val="single" w:sz="8" w:space="0" w:color="auto"/>
              <w:bottom w:val="nil"/>
              <w:right w:val="single" w:sz="8" w:space="0" w:color="000000"/>
            </w:tcBorders>
            <w:shd w:val="clear" w:color="000000" w:fill="92D050"/>
            <w:noWrap/>
            <w:vAlign w:val="bottom"/>
            <w:hideMark/>
          </w:tcPr>
          <w:p w:rsidR="006C6D38" w:rsidRPr="004A41DF" w:rsidRDefault="006C6D38" w:rsidP="006C6D38">
            <w:pPr>
              <w:spacing w:after="0" w:line="240" w:lineRule="auto"/>
              <w:jc w:val="center"/>
              <w:rPr>
                <w:rFonts w:ascii="Calibri" w:eastAsia="Times New Roman" w:hAnsi="Calibri" w:cs="Calibri"/>
                <w:color w:val="000000"/>
                <w:lang w:eastAsia="en-CA"/>
              </w:rPr>
            </w:pPr>
            <w:r w:rsidRPr="004A41DF">
              <w:rPr>
                <w:rFonts w:ascii="Calibri" w:eastAsia="Times New Roman" w:hAnsi="Calibri" w:cs="Calibri"/>
                <w:color w:val="000000"/>
                <w:lang w:eastAsia="en-CA"/>
              </w:rPr>
              <w:t xml:space="preserve">9,200,000 </w:t>
            </w:r>
          </w:p>
        </w:tc>
      </w:tr>
      <w:tr w:rsidR="006C6D38" w:rsidRPr="004A41DF" w:rsidTr="006C6D38">
        <w:trPr>
          <w:trHeight w:val="300"/>
        </w:trPr>
        <w:tc>
          <w:tcPr>
            <w:tcW w:w="340"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2343" w:type="dxa"/>
            <w:tcBorders>
              <w:top w:val="nil"/>
              <w:left w:val="single" w:sz="8" w:space="0" w:color="auto"/>
              <w:bottom w:val="nil"/>
              <w:right w:val="nil"/>
            </w:tcBorders>
            <w:shd w:val="clear" w:color="000000" w:fill="B8CCE4"/>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w:t>
            </w:r>
          </w:p>
        </w:tc>
        <w:tc>
          <w:tcPr>
            <w:tcW w:w="1453" w:type="dxa"/>
            <w:tcBorders>
              <w:top w:val="nil"/>
              <w:left w:val="nil"/>
              <w:bottom w:val="nil"/>
              <w:right w:val="nil"/>
            </w:tcBorders>
            <w:shd w:val="clear" w:color="000000" w:fill="B8CCE4"/>
            <w:noWrap/>
            <w:vAlign w:val="bottom"/>
            <w:hideMark/>
          </w:tcPr>
          <w:p w:rsidR="006C6D38" w:rsidRPr="004A41DF" w:rsidRDefault="006C6D38" w:rsidP="006C6D38">
            <w:pPr>
              <w:spacing w:after="0" w:line="240" w:lineRule="auto"/>
              <w:jc w:val="right"/>
              <w:rPr>
                <w:rFonts w:ascii="Calibri" w:eastAsia="Times New Roman" w:hAnsi="Calibri" w:cs="Calibri"/>
                <w:color w:val="000000"/>
                <w:lang w:eastAsia="en-CA"/>
              </w:rPr>
            </w:pPr>
            <w:r w:rsidRPr="004A41DF">
              <w:rPr>
                <w:rFonts w:ascii="Calibri" w:eastAsia="Times New Roman" w:hAnsi="Calibri" w:cs="Calibri"/>
                <w:color w:val="000000"/>
                <w:lang w:eastAsia="en-CA"/>
              </w:rPr>
              <w:t>2011</w:t>
            </w:r>
          </w:p>
        </w:tc>
        <w:tc>
          <w:tcPr>
            <w:tcW w:w="1451" w:type="dxa"/>
            <w:tcBorders>
              <w:top w:val="nil"/>
              <w:left w:val="nil"/>
              <w:bottom w:val="nil"/>
              <w:right w:val="nil"/>
            </w:tcBorders>
            <w:shd w:val="clear" w:color="000000" w:fill="B8CCE4"/>
            <w:noWrap/>
            <w:vAlign w:val="bottom"/>
            <w:hideMark/>
          </w:tcPr>
          <w:p w:rsidR="006C6D38" w:rsidRPr="004A41DF" w:rsidRDefault="006C6D38" w:rsidP="006C6D38">
            <w:pPr>
              <w:spacing w:after="0" w:line="240" w:lineRule="auto"/>
              <w:jc w:val="right"/>
              <w:rPr>
                <w:rFonts w:ascii="Calibri" w:eastAsia="Times New Roman" w:hAnsi="Calibri" w:cs="Calibri"/>
                <w:color w:val="000000"/>
                <w:lang w:eastAsia="en-CA"/>
              </w:rPr>
            </w:pPr>
            <w:r w:rsidRPr="004A41DF">
              <w:rPr>
                <w:rFonts w:ascii="Calibri" w:eastAsia="Times New Roman" w:hAnsi="Calibri" w:cs="Calibri"/>
                <w:color w:val="000000"/>
                <w:lang w:eastAsia="en-CA"/>
              </w:rPr>
              <w:t>2012</w:t>
            </w:r>
          </w:p>
        </w:tc>
        <w:tc>
          <w:tcPr>
            <w:tcW w:w="1451" w:type="dxa"/>
            <w:tcBorders>
              <w:top w:val="nil"/>
              <w:left w:val="nil"/>
              <w:bottom w:val="nil"/>
              <w:right w:val="nil"/>
            </w:tcBorders>
            <w:shd w:val="clear" w:color="000000" w:fill="B8CCE4"/>
            <w:noWrap/>
            <w:vAlign w:val="bottom"/>
            <w:hideMark/>
          </w:tcPr>
          <w:p w:rsidR="006C6D38" w:rsidRPr="004A41DF" w:rsidRDefault="006C6D38" w:rsidP="006C6D38">
            <w:pPr>
              <w:spacing w:after="0" w:line="240" w:lineRule="auto"/>
              <w:jc w:val="right"/>
              <w:rPr>
                <w:rFonts w:ascii="Calibri" w:eastAsia="Times New Roman" w:hAnsi="Calibri" w:cs="Calibri"/>
                <w:color w:val="000000"/>
                <w:lang w:eastAsia="en-CA"/>
              </w:rPr>
            </w:pPr>
            <w:r w:rsidRPr="004A41DF">
              <w:rPr>
                <w:rFonts w:ascii="Calibri" w:eastAsia="Times New Roman" w:hAnsi="Calibri" w:cs="Calibri"/>
                <w:color w:val="000000"/>
                <w:lang w:eastAsia="en-CA"/>
              </w:rPr>
              <w:t>2013</w:t>
            </w:r>
          </w:p>
        </w:tc>
        <w:tc>
          <w:tcPr>
            <w:tcW w:w="1451" w:type="dxa"/>
            <w:tcBorders>
              <w:top w:val="nil"/>
              <w:left w:val="nil"/>
              <w:bottom w:val="nil"/>
              <w:right w:val="nil"/>
            </w:tcBorders>
            <w:shd w:val="clear" w:color="000000" w:fill="B8CCE4"/>
            <w:noWrap/>
            <w:vAlign w:val="bottom"/>
            <w:hideMark/>
          </w:tcPr>
          <w:p w:rsidR="006C6D38" w:rsidRPr="004A41DF" w:rsidRDefault="006C6D38" w:rsidP="006C6D38">
            <w:pPr>
              <w:spacing w:after="0" w:line="240" w:lineRule="auto"/>
              <w:jc w:val="right"/>
              <w:rPr>
                <w:rFonts w:ascii="Calibri" w:eastAsia="Times New Roman" w:hAnsi="Calibri" w:cs="Calibri"/>
                <w:color w:val="000000"/>
                <w:lang w:eastAsia="en-CA"/>
              </w:rPr>
            </w:pPr>
            <w:r w:rsidRPr="004A41DF">
              <w:rPr>
                <w:rFonts w:ascii="Calibri" w:eastAsia="Times New Roman" w:hAnsi="Calibri" w:cs="Calibri"/>
                <w:color w:val="000000"/>
                <w:lang w:eastAsia="en-CA"/>
              </w:rPr>
              <w:t>2014</w:t>
            </w:r>
          </w:p>
        </w:tc>
        <w:tc>
          <w:tcPr>
            <w:tcW w:w="1431" w:type="dxa"/>
            <w:tcBorders>
              <w:top w:val="nil"/>
              <w:left w:val="nil"/>
              <w:bottom w:val="nil"/>
              <w:right w:val="single" w:sz="8" w:space="0" w:color="auto"/>
            </w:tcBorders>
            <w:shd w:val="clear" w:color="000000" w:fill="B8CCE4"/>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Total</w:t>
            </w:r>
          </w:p>
        </w:tc>
      </w:tr>
      <w:tr w:rsidR="006C6D38" w:rsidRPr="004A41DF" w:rsidTr="006C6D38">
        <w:trPr>
          <w:trHeight w:val="300"/>
        </w:trPr>
        <w:tc>
          <w:tcPr>
            <w:tcW w:w="340"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9580" w:type="dxa"/>
            <w:gridSpan w:val="6"/>
            <w:tcBorders>
              <w:top w:val="nil"/>
              <w:left w:val="single" w:sz="8" w:space="0" w:color="auto"/>
              <w:bottom w:val="nil"/>
              <w:right w:val="single" w:sz="8" w:space="0" w:color="000000"/>
            </w:tcBorders>
            <w:shd w:val="clear" w:color="000000" w:fill="FFFF00"/>
            <w:noWrap/>
            <w:vAlign w:val="bottom"/>
            <w:hideMark/>
          </w:tcPr>
          <w:p w:rsidR="006C6D38" w:rsidRPr="004A41DF" w:rsidRDefault="006C6D38" w:rsidP="006C6D38">
            <w:pPr>
              <w:spacing w:after="0" w:line="240" w:lineRule="auto"/>
              <w:jc w:val="center"/>
              <w:rPr>
                <w:rFonts w:ascii="Calibri" w:eastAsia="Times New Roman" w:hAnsi="Calibri" w:cs="Calibri"/>
                <w:color w:val="000000"/>
                <w:lang w:eastAsia="en-CA"/>
              </w:rPr>
            </w:pPr>
            <w:r w:rsidRPr="004A41DF">
              <w:rPr>
                <w:rFonts w:ascii="Calibri" w:eastAsia="Times New Roman" w:hAnsi="Calibri" w:cs="Calibri"/>
                <w:color w:val="000000"/>
                <w:lang w:eastAsia="en-CA"/>
              </w:rPr>
              <w:t>%</w:t>
            </w:r>
          </w:p>
        </w:tc>
      </w:tr>
      <w:tr w:rsidR="006C6D38" w:rsidRPr="004A41DF" w:rsidTr="006C6D38">
        <w:trPr>
          <w:trHeight w:val="300"/>
        </w:trPr>
        <w:tc>
          <w:tcPr>
            <w:tcW w:w="340"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2343" w:type="dxa"/>
            <w:tcBorders>
              <w:top w:val="nil"/>
              <w:left w:val="single" w:sz="8" w:space="0" w:color="auto"/>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2011 CDM Programs</w:t>
            </w:r>
          </w:p>
        </w:tc>
        <w:tc>
          <w:tcPr>
            <w:tcW w:w="1453"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jc w:val="right"/>
              <w:rPr>
                <w:rFonts w:ascii="Calibri" w:eastAsia="Times New Roman" w:hAnsi="Calibri" w:cs="Calibri"/>
                <w:color w:val="000000"/>
                <w:lang w:eastAsia="en-CA"/>
              </w:rPr>
            </w:pPr>
            <w:r w:rsidRPr="004A41DF">
              <w:rPr>
                <w:rFonts w:ascii="Calibri" w:eastAsia="Times New Roman" w:hAnsi="Calibri" w:cs="Calibri"/>
                <w:color w:val="000000"/>
                <w:lang w:eastAsia="en-CA"/>
              </w:rPr>
              <w:t>6.09%</w:t>
            </w: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jc w:val="right"/>
              <w:rPr>
                <w:rFonts w:ascii="Calibri" w:eastAsia="Times New Roman" w:hAnsi="Calibri" w:cs="Calibri"/>
                <w:color w:val="000000"/>
                <w:lang w:eastAsia="en-CA"/>
              </w:rPr>
            </w:pPr>
            <w:r w:rsidRPr="004A41DF">
              <w:rPr>
                <w:rFonts w:ascii="Calibri" w:eastAsia="Times New Roman" w:hAnsi="Calibri" w:cs="Calibri"/>
                <w:color w:val="000000"/>
                <w:lang w:eastAsia="en-CA"/>
              </w:rPr>
              <w:t>6.09%</w:t>
            </w: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jc w:val="right"/>
              <w:rPr>
                <w:rFonts w:ascii="Calibri" w:eastAsia="Times New Roman" w:hAnsi="Calibri" w:cs="Calibri"/>
                <w:color w:val="000000"/>
                <w:lang w:eastAsia="en-CA"/>
              </w:rPr>
            </w:pPr>
            <w:r w:rsidRPr="004A41DF">
              <w:rPr>
                <w:rFonts w:ascii="Calibri" w:eastAsia="Times New Roman" w:hAnsi="Calibri" w:cs="Calibri"/>
                <w:color w:val="000000"/>
                <w:lang w:eastAsia="en-CA"/>
              </w:rPr>
              <w:t>6.09%</w:t>
            </w: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jc w:val="right"/>
              <w:rPr>
                <w:rFonts w:ascii="Calibri" w:eastAsia="Times New Roman" w:hAnsi="Calibri" w:cs="Calibri"/>
                <w:color w:val="000000"/>
                <w:lang w:eastAsia="en-CA"/>
              </w:rPr>
            </w:pPr>
            <w:r w:rsidRPr="004A41DF">
              <w:rPr>
                <w:rFonts w:ascii="Calibri" w:eastAsia="Times New Roman" w:hAnsi="Calibri" w:cs="Calibri"/>
                <w:color w:val="000000"/>
                <w:lang w:eastAsia="en-CA"/>
              </w:rPr>
              <w:t>5.87%</w:t>
            </w:r>
          </w:p>
        </w:tc>
        <w:tc>
          <w:tcPr>
            <w:tcW w:w="1431" w:type="dxa"/>
            <w:tcBorders>
              <w:top w:val="nil"/>
              <w:left w:val="nil"/>
              <w:bottom w:val="nil"/>
              <w:right w:val="single" w:sz="8" w:space="0" w:color="auto"/>
            </w:tcBorders>
            <w:shd w:val="clear" w:color="auto" w:fill="auto"/>
            <w:noWrap/>
            <w:vAlign w:val="bottom"/>
            <w:hideMark/>
          </w:tcPr>
          <w:p w:rsidR="006C6D38" w:rsidRPr="004A41DF" w:rsidRDefault="006C6D38" w:rsidP="006C6D38">
            <w:pPr>
              <w:spacing w:after="0" w:line="240" w:lineRule="auto"/>
              <w:jc w:val="right"/>
              <w:rPr>
                <w:rFonts w:ascii="Calibri" w:eastAsia="Times New Roman" w:hAnsi="Calibri" w:cs="Calibri"/>
                <w:color w:val="000000"/>
                <w:lang w:eastAsia="en-CA"/>
              </w:rPr>
            </w:pPr>
            <w:r w:rsidRPr="004A41DF">
              <w:rPr>
                <w:rFonts w:ascii="Calibri" w:eastAsia="Times New Roman" w:hAnsi="Calibri" w:cs="Calibri"/>
                <w:color w:val="000000"/>
                <w:lang w:eastAsia="en-CA"/>
              </w:rPr>
              <w:t>24.13%</w:t>
            </w:r>
          </w:p>
        </w:tc>
      </w:tr>
      <w:tr w:rsidR="006C6D38" w:rsidRPr="004A41DF" w:rsidTr="006C6D38">
        <w:trPr>
          <w:trHeight w:val="300"/>
        </w:trPr>
        <w:tc>
          <w:tcPr>
            <w:tcW w:w="340"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2343" w:type="dxa"/>
            <w:tcBorders>
              <w:top w:val="nil"/>
              <w:left w:val="single" w:sz="8" w:space="0" w:color="auto"/>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2012 CDM Programs</w:t>
            </w:r>
          </w:p>
        </w:tc>
        <w:tc>
          <w:tcPr>
            <w:tcW w:w="1453"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jc w:val="right"/>
              <w:rPr>
                <w:rFonts w:ascii="Calibri" w:eastAsia="Times New Roman" w:hAnsi="Calibri" w:cs="Calibri"/>
                <w:color w:val="000000"/>
                <w:lang w:eastAsia="en-CA"/>
              </w:rPr>
            </w:pPr>
            <w:r w:rsidRPr="004A41DF">
              <w:rPr>
                <w:rFonts w:ascii="Calibri" w:eastAsia="Times New Roman" w:hAnsi="Calibri" w:cs="Calibri"/>
                <w:color w:val="000000"/>
                <w:lang w:eastAsia="en-CA"/>
              </w:rPr>
              <w:t>12.64%</w:t>
            </w: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jc w:val="right"/>
              <w:rPr>
                <w:rFonts w:ascii="Calibri" w:eastAsia="Times New Roman" w:hAnsi="Calibri" w:cs="Calibri"/>
                <w:color w:val="000000"/>
                <w:lang w:eastAsia="en-CA"/>
              </w:rPr>
            </w:pPr>
            <w:r w:rsidRPr="004A41DF">
              <w:rPr>
                <w:rFonts w:ascii="Calibri" w:eastAsia="Times New Roman" w:hAnsi="Calibri" w:cs="Calibri"/>
                <w:color w:val="000000"/>
                <w:lang w:eastAsia="en-CA"/>
              </w:rPr>
              <w:t>12.64%</w:t>
            </w: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jc w:val="right"/>
              <w:rPr>
                <w:rFonts w:ascii="Calibri" w:eastAsia="Times New Roman" w:hAnsi="Calibri" w:cs="Calibri"/>
                <w:color w:val="000000"/>
                <w:lang w:eastAsia="en-CA"/>
              </w:rPr>
            </w:pPr>
            <w:r w:rsidRPr="004A41DF">
              <w:rPr>
                <w:rFonts w:ascii="Calibri" w:eastAsia="Times New Roman" w:hAnsi="Calibri" w:cs="Calibri"/>
                <w:color w:val="000000"/>
                <w:lang w:eastAsia="en-CA"/>
              </w:rPr>
              <w:t>12.64%</w:t>
            </w:r>
          </w:p>
        </w:tc>
        <w:tc>
          <w:tcPr>
            <w:tcW w:w="1431" w:type="dxa"/>
            <w:tcBorders>
              <w:top w:val="nil"/>
              <w:left w:val="nil"/>
              <w:bottom w:val="nil"/>
              <w:right w:val="single" w:sz="8" w:space="0" w:color="auto"/>
            </w:tcBorders>
            <w:shd w:val="clear" w:color="auto" w:fill="auto"/>
            <w:noWrap/>
            <w:vAlign w:val="bottom"/>
            <w:hideMark/>
          </w:tcPr>
          <w:p w:rsidR="006C6D38" w:rsidRPr="004A41DF" w:rsidRDefault="006C6D38" w:rsidP="006C6D38">
            <w:pPr>
              <w:spacing w:after="0" w:line="240" w:lineRule="auto"/>
              <w:jc w:val="right"/>
              <w:rPr>
                <w:rFonts w:ascii="Calibri" w:eastAsia="Times New Roman" w:hAnsi="Calibri" w:cs="Calibri"/>
                <w:color w:val="000000"/>
                <w:lang w:eastAsia="en-CA"/>
              </w:rPr>
            </w:pPr>
            <w:r w:rsidRPr="004A41DF">
              <w:rPr>
                <w:rFonts w:ascii="Calibri" w:eastAsia="Times New Roman" w:hAnsi="Calibri" w:cs="Calibri"/>
                <w:color w:val="000000"/>
                <w:lang w:eastAsia="en-CA"/>
              </w:rPr>
              <w:t>37.93%</w:t>
            </w:r>
          </w:p>
        </w:tc>
      </w:tr>
      <w:tr w:rsidR="006C6D38" w:rsidRPr="004A41DF" w:rsidTr="006C6D38">
        <w:trPr>
          <w:trHeight w:val="300"/>
        </w:trPr>
        <w:tc>
          <w:tcPr>
            <w:tcW w:w="340"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2343" w:type="dxa"/>
            <w:tcBorders>
              <w:top w:val="nil"/>
              <w:left w:val="single" w:sz="8" w:space="0" w:color="auto"/>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2013 CDM Programs</w:t>
            </w:r>
          </w:p>
        </w:tc>
        <w:tc>
          <w:tcPr>
            <w:tcW w:w="1453"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jc w:val="right"/>
              <w:rPr>
                <w:rFonts w:ascii="Calibri" w:eastAsia="Times New Roman" w:hAnsi="Calibri" w:cs="Calibri"/>
                <w:color w:val="000000"/>
                <w:lang w:eastAsia="en-CA"/>
              </w:rPr>
            </w:pPr>
            <w:r w:rsidRPr="004A41DF">
              <w:rPr>
                <w:rFonts w:ascii="Calibri" w:eastAsia="Times New Roman" w:hAnsi="Calibri" w:cs="Calibri"/>
                <w:color w:val="000000"/>
                <w:lang w:eastAsia="en-CA"/>
              </w:rPr>
              <w:t>12.64%</w:t>
            </w: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jc w:val="right"/>
              <w:rPr>
                <w:rFonts w:ascii="Calibri" w:eastAsia="Times New Roman" w:hAnsi="Calibri" w:cs="Calibri"/>
                <w:color w:val="000000"/>
                <w:lang w:eastAsia="en-CA"/>
              </w:rPr>
            </w:pPr>
            <w:r w:rsidRPr="004A41DF">
              <w:rPr>
                <w:rFonts w:ascii="Calibri" w:eastAsia="Times New Roman" w:hAnsi="Calibri" w:cs="Calibri"/>
                <w:color w:val="000000"/>
                <w:lang w:eastAsia="en-CA"/>
              </w:rPr>
              <w:t>12.64%</w:t>
            </w:r>
          </w:p>
        </w:tc>
        <w:tc>
          <w:tcPr>
            <w:tcW w:w="1431" w:type="dxa"/>
            <w:tcBorders>
              <w:top w:val="nil"/>
              <w:left w:val="nil"/>
              <w:bottom w:val="nil"/>
              <w:right w:val="single" w:sz="8" w:space="0" w:color="auto"/>
            </w:tcBorders>
            <w:shd w:val="clear" w:color="auto" w:fill="auto"/>
            <w:noWrap/>
            <w:vAlign w:val="bottom"/>
            <w:hideMark/>
          </w:tcPr>
          <w:p w:rsidR="006C6D38" w:rsidRPr="004A41DF" w:rsidRDefault="006C6D38" w:rsidP="006C6D38">
            <w:pPr>
              <w:spacing w:after="0" w:line="240" w:lineRule="auto"/>
              <w:jc w:val="right"/>
              <w:rPr>
                <w:rFonts w:ascii="Calibri" w:eastAsia="Times New Roman" w:hAnsi="Calibri" w:cs="Calibri"/>
                <w:color w:val="000000"/>
                <w:lang w:eastAsia="en-CA"/>
              </w:rPr>
            </w:pPr>
            <w:r w:rsidRPr="004A41DF">
              <w:rPr>
                <w:rFonts w:ascii="Calibri" w:eastAsia="Times New Roman" w:hAnsi="Calibri" w:cs="Calibri"/>
                <w:color w:val="000000"/>
                <w:lang w:eastAsia="en-CA"/>
              </w:rPr>
              <w:t>25.29%</w:t>
            </w:r>
          </w:p>
        </w:tc>
      </w:tr>
      <w:tr w:rsidR="006C6D38" w:rsidRPr="004A41DF" w:rsidTr="006C6D38">
        <w:trPr>
          <w:trHeight w:val="300"/>
        </w:trPr>
        <w:tc>
          <w:tcPr>
            <w:tcW w:w="340"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2343" w:type="dxa"/>
            <w:tcBorders>
              <w:top w:val="nil"/>
              <w:left w:val="single" w:sz="8" w:space="0" w:color="auto"/>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2014 CDM Programs</w:t>
            </w:r>
          </w:p>
        </w:tc>
        <w:tc>
          <w:tcPr>
            <w:tcW w:w="1453"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jc w:val="right"/>
              <w:rPr>
                <w:rFonts w:ascii="Calibri" w:eastAsia="Times New Roman" w:hAnsi="Calibri" w:cs="Calibri"/>
                <w:color w:val="000000"/>
                <w:lang w:eastAsia="en-CA"/>
              </w:rPr>
            </w:pPr>
            <w:r w:rsidRPr="004A41DF">
              <w:rPr>
                <w:rFonts w:ascii="Calibri" w:eastAsia="Times New Roman" w:hAnsi="Calibri" w:cs="Calibri"/>
                <w:color w:val="000000"/>
                <w:lang w:eastAsia="en-CA"/>
              </w:rPr>
              <w:t>12.64%</w:t>
            </w:r>
          </w:p>
        </w:tc>
        <w:tc>
          <w:tcPr>
            <w:tcW w:w="1431" w:type="dxa"/>
            <w:tcBorders>
              <w:top w:val="nil"/>
              <w:left w:val="nil"/>
              <w:bottom w:val="nil"/>
              <w:right w:val="single" w:sz="8" w:space="0" w:color="auto"/>
            </w:tcBorders>
            <w:shd w:val="clear" w:color="auto" w:fill="auto"/>
            <w:noWrap/>
            <w:vAlign w:val="bottom"/>
            <w:hideMark/>
          </w:tcPr>
          <w:p w:rsidR="006C6D38" w:rsidRPr="004A41DF" w:rsidRDefault="006C6D38" w:rsidP="006C6D38">
            <w:pPr>
              <w:spacing w:after="0" w:line="240" w:lineRule="auto"/>
              <w:jc w:val="right"/>
              <w:rPr>
                <w:rFonts w:ascii="Calibri" w:eastAsia="Times New Roman" w:hAnsi="Calibri" w:cs="Calibri"/>
                <w:color w:val="000000"/>
                <w:lang w:eastAsia="en-CA"/>
              </w:rPr>
            </w:pPr>
            <w:r w:rsidRPr="004A41DF">
              <w:rPr>
                <w:rFonts w:ascii="Calibri" w:eastAsia="Times New Roman" w:hAnsi="Calibri" w:cs="Calibri"/>
                <w:color w:val="000000"/>
                <w:lang w:eastAsia="en-CA"/>
              </w:rPr>
              <w:t>12.64%</w:t>
            </w:r>
          </w:p>
        </w:tc>
      </w:tr>
      <w:tr w:rsidR="006C6D38" w:rsidRPr="004A41DF" w:rsidTr="006C6D38">
        <w:trPr>
          <w:trHeight w:val="300"/>
        </w:trPr>
        <w:tc>
          <w:tcPr>
            <w:tcW w:w="340"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2343" w:type="dxa"/>
            <w:tcBorders>
              <w:top w:val="nil"/>
              <w:left w:val="single" w:sz="8" w:space="0" w:color="auto"/>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b/>
                <w:bCs/>
                <w:color w:val="000000"/>
                <w:lang w:eastAsia="en-CA"/>
              </w:rPr>
            </w:pPr>
            <w:r w:rsidRPr="004A41DF">
              <w:rPr>
                <w:rFonts w:ascii="Calibri" w:eastAsia="Times New Roman" w:hAnsi="Calibri" w:cs="Calibri"/>
                <w:b/>
                <w:bCs/>
                <w:color w:val="000000"/>
                <w:lang w:eastAsia="en-CA"/>
              </w:rPr>
              <w:t>Total in Year</w:t>
            </w:r>
          </w:p>
        </w:tc>
        <w:tc>
          <w:tcPr>
            <w:tcW w:w="1453"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jc w:val="right"/>
              <w:rPr>
                <w:rFonts w:ascii="Calibri" w:eastAsia="Times New Roman" w:hAnsi="Calibri" w:cs="Calibri"/>
                <w:b/>
                <w:bCs/>
                <w:color w:val="000000"/>
                <w:lang w:eastAsia="en-CA"/>
              </w:rPr>
            </w:pPr>
            <w:r w:rsidRPr="004A41DF">
              <w:rPr>
                <w:rFonts w:ascii="Calibri" w:eastAsia="Times New Roman" w:hAnsi="Calibri" w:cs="Calibri"/>
                <w:b/>
                <w:bCs/>
                <w:color w:val="000000"/>
                <w:lang w:eastAsia="en-CA"/>
              </w:rPr>
              <w:t>6.09%</w:t>
            </w: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jc w:val="right"/>
              <w:rPr>
                <w:rFonts w:ascii="Calibri" w:eastAsia="Times New Roman" w:hAnsi="Calibri" w:cs="Calibri"/>
                <w:b/>
                <w:bCs/>
                <w:color w:val="000000"/>
                <w:lang w:eastAsia="en-CA"/>
              </w:rPr>
            </w:pPr>
            <w:r w:rsidRPr="004A41DF">
              <w:rPr>
                <w:rFonts w:ascii="Calibri" w:eastAsia="Times New Roman" w:hAnsi="Calibri" w:cs="Calibri"/>
                <w:b/>
                <w:bCs/>
                <w:color w:val="000000"/>
                <w:lang w:eastAsia="en-CA"/>
              </w:rPr>
              <w:t>18.73%</w:t>
            </w: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jc w:val="right"/>
              <w:rPr>
                <w:rFonts w:ascii="Calibri" w:eastAsia="Times New Roman" w:hAnsi="Calibri" w:cs="Calibri"/>
                <w:b/>
                <w:bCs/>
                <w:color w:val="000000"/>
                <w:lang w:eastAsia="en-CA"/>
              </w:rPr>
            </w:pPr>
            <w:r w:rsidRPr="004A41DF">
              <w:rPr>
                <w:rFonts w:ascii="Calibri" w:eastAsia="Times New Roman" w:hAnsi="Calibri" w:cs="Calibri"/>
                <w:b/>
                <w:bCs/>
                <w:color w:val="000000"/>
                <w:lang w:eastAsia="en-CA"/>
              </w:rPr>
              <w:t>31.38%</w:t>
            </w: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jc w:val="right"/>
              <w:rPr>
                <w:rFonts w:ascii="Calibri" w:eastAsia="Times New Roman" w:hAnsi="Calibri" w:cs="Calibri"/>
                <w:b/>
                <w:bCs/>
                <w:color w:val="000000"/>
                <w:lang w:eastAsia="en-CA"/>
              </w:rPr>
            </w:pPr>
            <w:r w:rsidRPr="004A41DF">
              <w:rPr>
                <w:rFonts w:ascii="Calibri" w:eastAsia="Times New Roman" w:hAnsi="Calibri" w:cs="Calibri"/>
                <w:b/>
                <w:bCs/>
                <w:color w:val="000000"/>
                <w:lang w:eastAsia="en-CA"/>
              </w:rPr>
              <w:t>43.80%</w:t>
            </w:r>
          </w:p>
        </w:tc>
        <w:tc>
          <w:tcPr>
            <w:tcW w:w="1431" w:type="dxa"/>
            <w:tcBorders>
              <w:top w:val="nil"/>
              <w:left w:val="nil"/>
              <w:bottom w:val="nil"/>
              <w:right w:val="single" w:sz="8" w:space="0" w:color="auto"/>
            </w:tcBorders>
            <w:shd w:val="clear" w:color="auto" w:fill="auto"/>
            <w:noWrap/>
            <w:vAlign w:val="bottom"/>
            <w:hideMark/>
          </w:tcPr>
          <w:p w:rsidR="006C6D38" w:rsidRPr="004A41DF" w:rsidRDefault="006C6D38" w:rsidP="006C6D38">
            <w:pPr>
              <w:spacing w:after="0" w:line="240" w:lineRule="auto"/>
              <w:jc w:val="right"/>
              <w:rPr>
                <w:rFonts w:ascii="Calibri" w:eastAsia="Times New Roman" w:hAnsi="Calibri" w:cs="Calibri"/>
                <w:b/>
                <w:bCs/>
                <w:color w:val="000000"/>
                <w:lang w:eastAsia="en-CA"/>
              </w:rPr>
            </w:pPr>
            <w:r w:rsidRPr="004A41DF">
              <w:rPr>
                <w:rFonts w:ascii="Calibri" w:eastAsia="Times New Roman" w:hAnsi="Calibri" w:cs="Calibri"/>
                <w:b/>
                <w:bCs/>
                <w:color w:val="000000"/>
                <w:lang w:eastAsia="en-CA"/>
              </w:rPr>
              <w:t>100.00%</w:t>
            </w:r>
          </w:p>
        </w:tc>
      </w:tr>
      <w:tr w:rsidR="006C6D38" w:rsidRPr="004A41DF" w:rsidTr="006C6D38">
        <w:trPr>
          <w:trHeight w:val="300"/>
        </w:trPr>
        <w:tc>
          <w:tcPr>
            <w:tcW w:w="340"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9580" w:type="dxa"/>
            <w:gridSpan w:val="6"/>
            <w:tcBorders>
              <w:top w:val="nil"/>
              <w:left w:val="single" w:sz="8" w:space="0" w:color="auto"/>
              <w:bottom w:val="nil"/>
              <w:right w:val="single" w:sz="8" w:space="0" w:color="000000"/>
            </w:tcBorders>
            <w:shd w:val="clear" w:color="000000" w:fill="FFFF00"/>
            <w:noWrap/>
            <w:vAlign w:val="bottom"/>
            <w:hideMark/>
          </w:tcPr>
          <w:p w:rsidR="006C6D38" w:rsidRPr="004A41DF" w:rsidRDefault="006C6D38" w:rsidP="006C6D38">
            <w:pPr>
              <w:spacing w:after="0" w:line="240" w:lineRule="auto"/>
              <w:jc w:val="center"/>
              <w:rPr>
                <w:rFonts w:ascii="Calibri" w:eastAsia="Times New Roman" w:hAnsi="Calibri" w:cs="Calibri"/>
                <w:color w:val="000000"/>
                <w:lang w:eastAsia="en-CA"/>
              </w:rPr>
            </w:pPr>
            <w:r w:rsidRPr="004A41DF">
              <w:rPr>
                <w:rFonts w:ascii="Calibri" w:eastAsia="Times New Roman" w:hAnsi="Calibri" w:cs="Calibri"/>
                <w:color w:val="000000"/>
                <w:lang w:eastAsia="en-CA"/>
              </w:rPr>
              <w:t>kWh</w:t>
            </w:r>
          </w:p>
        </w:tc>
      </w:tr>
      <w:tr w:rsidR="006C6D38" w:rsidRPr="004A41DF" w:rsidTr="006C6D38">
        <w:trPr>
          <w:trHeight w:val="300"/>
        </w:trPr>
        <w:tc>
          <w:tcPr>
            <w:tcW w:w="340"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2343" w:type="dxa"/>
            <w:tcBorders>
              <w:top w:val="nil"/>
              <w:left w:val="single" w:sz="8" w:space="0" w:color="auto"/>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2011 CDM Programs</w:t>
            </w:r>
          </w:p>
        </w:tc>
        <w:tc>
          <w:tcPr>
            <w:tcW w:w="1453" w:type="dxa"/>
            <w:tcBorders>
              <w:top w:val="nil"/>
              <w:left w:val="nil"/>
              <w:bottom w:val="nil"/>
              <w:right w:val="nil"/>
            </w:tcBorders>
            <w:shd w:val="clear" w:color="000000" w:fill="92D050"/>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xml:space="preserve">              560,000 </w:t>
            </w:r>
          </w:p>
        </w:tc>
        <w:tc>
          <w:tcPr>
            <w:tcW w:w="1451" w:type="dxa"/>
            <w:tcBorders>
              <w:top w:val="nil"/>
              <w:left w:val="nil"/>
              <w:bottom w:val="nil"/>
              <w:right w:val="nil"/>
            </w:tcBorders>
            <w:shd w:val="clear" w:color="000000" w:fill="92D050"/>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xml:space="preserve">              560,000 </w:t>
            </w:r>
          </w:p>
        </w:tc>
        <w:tc>
          <w:tcPr>
            <w:tcW w:w="1451" w:type="dxa"/>
            <w:tcBorders>
              <w:top w:val="nil"/>
              <w:left w:val="nil"/>
              <w:bottom w:val="nil"/>
              <w:right w:val="nil"/>
            </w:tcBorders>
            <w:shd w:val="clear" w:color="000000" w:fill="92D050"/>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xml:space="preserve">              560,000 </w:t>
            </w:r>
          </w:p>
        </w:tc>
        <w:tc>
          <w:tcPr>
            <w:tcW w:w="1451" w:type="dxa"/>
            <w:tcBorders>
              <w:top w:val="nil"/>
              <w:left w:val="nil"/>
              <w:bottom w:val="nil"/>
              <w:right w:val="nil"/>
            </w:tcBorders>
            <w:shd w:val="clear" w:color="000000" w:fill="92D050"/>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xml:space="preserve">              540,000 </w:t>
            </w:r>
          </w:p>
        </w:tc>
        <w:tc>
          <w:tcPr>
            <w:tcW w:w="1431" w:type="dxa"/>
            <w:tcBorders>
              <w:top w:val="nil"/>
              <w:left w:val="nil"/>
              <w:bottom w:val="nil"/>
              <w:right w:val="single" w:sz="8" w:space="0" w:color="auto"/>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xml:space="preserve">          2,220,000 </w:t>
            </w:r>
          </w:p>
        </w:tc>
      </w:tr>
      <w:tr w:rsidR="006C6D38" w:rsidRPr="004A41DF" w:rsidTr="006C6D38">
        <w:trPr>
          <w:trHeight w:val="300"/>
        </w:trPr>
        <w:tc>
          <w:tcPr>
            <w:tcW w:w="340"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2343" w:type="dxa"/>
            <w:tcBorders>
              <w:top w:val="nil"/>
              <w:left w:val="single" w:sz="8" w:space="0" w:color="auto"/>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2012 CDM Programs</w:t>
            </w:r>
          </w:p>
        </w:tc>
        <w:tc>
          <w:tcPr>
            <w:tcW w:w="1453"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xml:space="preserve">          1,163,333 </w:t>
            </w: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xml:space="preserve">          1,163,333 </w:t>
            </w: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xml:space="preserve">          1,163,333 </w:t>
            </w:r>
          </w:p>
        </w:tc>
        <w:tc>
          <w:tcPr>
            <w:tcW w:w="1431" w:type="dxa"/>
            <w:tcBorders>
              <w:top w:val="nil"/>
              <w:left w:val="nil"/>
              <w:bottom w:val="nil"/>
              <w:right w:val="single" w:sz="8" w:space="0" w:color="auto"/>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xml:space="preserve">          3,490,000 </w:t>
            </w:r>
          </w:p>
        </w:tc>
      </w:tr>
      <w:tr w:rsidR="006C6D38" w:rsidRPr="004A41DF" w:rsidTr="006C6D38">
        <w:trPr>
          <w:trHeight w:val="300"/>
        </w:trPr>
        <w:tc>
          <w:tcPr>
            <w:tcW w:w="340"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2343" w:type="dxa"/>
            <w:tcBorders>
              <w:top w:val="nil"/>
              <w:left w:val="single" w:sz="8" w:space="0" w:color="auto"/>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2013 CDM Programs</w:t>
            </w:r>
          </w:p>
        </w:tc>
        <w:tc>
          <w:tcPr>
            <w:tcW w:w="1453"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xml:space="preserve">          1,163,333 </w:t>
            </w: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xml:space="preserve">          1,163,333 </w:t>
            </w:r>
          </w:p>
        </w:tc>
        <w:tc>
          <w:tcPr>
            <w:tcW w:w="1431" w:type="dxa"/>
            <w:tcBorders>
              <w:top w:val="nil"/>
              <w:left w:val="nil"/>
              <w:bottom w:val="nil"/>
              <w:right w:val="single" w:sz="8" w:space="0" w:color="auto"/>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xml:space="preserve">          2,326,667 </w:t>
            </w:r>
          </w:p>
        </w:tc>
      </w:tr>
      <w:tr w:rsidR="006C6D38" w:rsidRPr="004A41DF" w:rsidTr="006C6D38">
        <w:trPr>
          <w:trHeight w:val="300"/>
        </w:trPr>
        <w:tc>
          <w:tcPr>
            <w:tcW w:w="340"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2343" w:type="dxa"/>
            <w:tcBorders>
              <w:top w:val="nil"/>
              <w:left w:val="single" w:sz="8" w:space="0" w:color="auto"/>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2014 CDM Programs</w:t>
            </w:r>
          </w:p>
        </w:tc>
        <w:tc>
          <w:tcPr>
            <w:tcW w:w="1453"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xml:space="preserve">          1,163,333 </w:t>
            </w:r>
          </w:p>
        </w:tc>
        <w:tc>
          <w:tcPr>
            <w:tcW w:w="1431" w:type="dxa"/>
            <w:tcBorders>
              <w:top w:val="nil"/>
              <w:left w:val="nil"/>
              <w:bottom w:val="nil"/>
              <w:right w:val="single" w:sz="8" w:space="0" w:color="auto"/>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xml:space="preserve">          1,163,333 </w:t>
            </w:r>
          </w:p>
        </w:tc>
      </w:tr>
      <w:tr w:rsidR="006C6D38" w:rsidRPr="004A41DF" w:rsidTr="006C6D38">
        <w:trPr>
          <w:trHeight w:val="315"/>
        </w:trPr>
        <w:tc>
          <w:tcPr>
            <w:tcW w:w="340"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2343" w:type="dxa"/>
            <w:tcBorders>
              <w:top w:val="nil"/>
              <w:left w:val="single" w:sz="8" w:space="0" w:color="auto"/>
              <w:bottom w:val="single" w:sz="8" w:space="0" w:color="auto"/>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b/>
                <w:bCs/>
                <w:color w:val="000000"/>
                <w:lang w:eastAsia="en-CA"/>
              </w:rPr>
            </w:pPr>
            <w:r w:rsidRPr="004A41DF">
              <w:rPr>
                <w:rFonts w:ascii="Calibri" w:eastAsia="Times New Roman" w:hAnsi="Calibri" w:cs="Calibri"/>
                <w:b/>
                <w:bCs/>
                <w:color w:val="000000"/>
                <w:lang w:eastAsia="en-CA"/>
              </w:rPr>
              <w:t>Total in Year</w:t>
            </w:r>
          </w:p>
        </w:tc>
        <w:tc>
          <w:tcPr>
            <w:tcW w:w="1453" w:type="dxa"/>
            <w:tcBorders>
              <w:top w:val="nil"/>
              <w:left w:val="nil"/>
              <w:bottom w:val="single" w:sz="8" w:space="0" w:color="auto"/>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b/>
                <w:bCs/>
                <w:color w:val="000000"/>
                <w:lang w:eastAsia="en-CA"/>
              </w:rPr>
            </w:pPr>
            <w:r w:rsidRPr="004A41DF">
              <w:rPr>
                <w:rFonts w:ascii="Calibri" w:eastAsia="Times New Roman" w:hAnsi="Calibri" w:cs="Calibri"/>
                <w:b/>
                <w:bCs/>
                <w:color w:val="000000"/>
                <w:lang w:eastAsia="en-CA"/>
              </w:rPr>
              <w:t xml:space="preserve">              560,000 </w:t>
            </w:r>
          </w:p>
        </w:tc>
        <w:tc>
          <w:tcPr>
            <w:tcW w:w="1451" w:type="dxa"/>
            <w:tcBorders>
              <w:top w:val="nil"/>
              <w:left w:val="nil"/>
              <w:bottom w:val="single" w:sz="8" w:space="0" w:color="auto"/>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b/>
                <w:bCs/>
                <w:color w:val="000000"/>
                <w:lang w:eastAsia="en-CA"/>
              </w:rPr>
            </w:pPr>
            <w:r w:rsidRPr="004A41DF">
              <w:rPr>
                <w:rFonts w:ascii="Calibri" w:eastAsia="Times New Roman" w:hAnsi="Calibri" w:cs="Calibri"/>
                <w:b/>
                <w:bCs/>
                <w:color w:val="000000"/>
                <w:lang w:eastAsia="en-CA"/>
              </w:rPr>
              <w:t xml:space="preserve">          1,723,333 </w:t>
            </w:r>
          </w:p>
        </w:tc>
        <w:tc>
          <w:tcPr>
            <w:tcW w:w="1451" w:type="dxa"/>
            <w:tcBorders>
              <w:top w:val="nil"/>
              <w:left w:val="nil"/>
              <w:bottom w:val="single" w:sz="8" w:space="0" w:color="auto"/>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b/>
                <w:bCs/>
                <w:color w:val="000000"/>
                <w:lang w:eastAsia="en-CA"/>
              </w:rPr>
            </w:pPr>
            <w:r w:rsidRPr="004A41DF">
              <w:rPr>
                <w:rFonts w:ascii="Calibri" w:eastAsia="Times New Roman" w:hAnsi="Calibri" w:cs="Calibri"/>
                <w:b/>
                <w:bCs/>
                <w:color w:val="000000"/>
                <w:lang w:eastAsia="en-CA"/>
              </w:rPr>
              <w:t xml:space="preserve">          2,886,667 </w:t>
            </w:r>
          </w:p>
        </w:tc>
        <w:tc>
          <w:tcPr>
            <w:tcW w:w="1451" w:type="dxa"/>
            <w:tcBorders>
              <w:top w:val="nil"/>
              <w:left w:val="nil"/>
              <w:bottom w:val="single" w:sz="8" w:space="0" w:color="auto"/>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b/>
                <w:bCs/>
                <w:color w:val="000000"/>
                <w:lang w:eastAsia="en-CA"/>
              </w:rPr>
            </w:pPr>
            <w:r w:rsidRPr="004A41DF">
              <w:rPr>
                <w:rFonts w:ascii="Calibri" w:eastAsia="Times New Roman" w:hAnsi="Calibri" w:cs="Calibri"/>
                <w:b/>
                <w:bCs/>
                <w:color w:val="000000"/>
                <w:lang w:eastAsia="en-CA"/>
              </w:rPr>
              <w:t xml:space="preserve">          4,030,000 </w:t>
            </w:r>
          </w:p>
        </w:tc>
        <w:tc>
          <w:tcPr>
            <w:tcW w:w="1431" w:type="dxa"/>
            <w:tcBorders>
              <w:top w:val="nil"/>
              <w:left w:val="nil"/>
              <w:bottom w:val="single" w:sz="8" w:space="0" w:color="auto"/>
              <w:right w:val="single" w:sz="8" w:space="0" w:color="auto"/>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b/>
                <w:bCs/>
                <w:color w:val="000000"/>
                <w:lang w:eastAsia="en-CA"/>
              </w:rPr>
            </w:pPr>
            <w:r w:rsidRPr="004A41DF">
              <w:rPr>
                <w:rFonts w:ascii="Calibri" w:eastAsia="Times New Roman" w:hAnsi="Calibri" w:cs="Calibri"/>
                <w:b/>
                <w:bCs/>
                <w:color w:val="000000"/>
                <w:lang w:eastAsia="en-CA"/>
              </w:rPr>
              <w:t xml:space="preserve">          9,200,000 </w:t>
            </w:r>
          </w:p>
        </w:tc>
      </w:tr>
      <w:tr w:rsidR="006C6D38" w:rsidRPr="004A41DF" w:rsidTr="006C6D38">
        <w:trPr>
          <w:trHeight w:val="300"/>
        </w:trPr>
        <w:tc>
          <w:tcPr>
            <w:tcW w:w="340"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2343"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3"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Check</w:t>
            </w:r>
          </w:p>
        </w:tc>
        <w:tc>
          <w:tcPr>
            <w:tcW w:w="143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xml:space="preserve">          9,200,000 </w:t>
            </w:r>
          </w:p>
        </w:tc>
      </w:tr>
      <w:tr w:rsidR="006C6D38" w:rsidRPr="004A41DF" w:rsidTr="006C6D38">
        <w:trPr>
          <w:trHeight w:val="300"/>
        </w:trPr>
        <w:tc>
          <w:tcPr>
            <w:tcW w:w="340"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2343"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3"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3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r>
      <w:tr w:rsidR="006C6D38" w:rsidRPr="004A41DF" w:rsidTr="006C6D38">
        <w:trPr>
          <w:trHeight w:val="315"/>
        </w:trPr>
        <w:tc>
          <w:tcPr>
            <w:tcW w:w="340"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2343"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3"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3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r>
      <w:tr w:rsidR="006C6D38" w:rsidRPr="004A41DF" w:rsidTr="006C6D38">
        <w:trPr>
          <w:trHeight w:val="300"/>
        </w:trPr>
        <w:tc>
          <w:tcPr>
            <w:tcW w:w="340"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9580" w:type="dxa"/>
            <w:gridSpan w:val="6"/>
            <w:tcBorders>
              <w:top w:val="single" w:sz="8" w:space="0" w:color="auto"/>
              <w:left w:val="single" w:sz="8" w:space="0" w:color="auto"/>
              <w:bottom w:val="nil"/>
              <w:right w:val="single" w:sz="8" w:space="0" w:color="000000"/>
            </w:tcBorders>
            <w:shd w:val="clear" w:color="000000" w:fill="B8CCE4"/>
            <w:noWrap/>
            <w:vAlign w:val="bottom"/>
            <w:hideMark/>
          </w:tcPr>
          <w:p w:rsidR="006C6D38" w:rsidRPr="004A41DF" w:rsidRDefault="006C6D38" w:rsidP="006C6D38">
            <w:pPr>
              <w:spacing w:after="0" w:line="240" w:lineRule="auto"/>
              <w:jc w:val="center"/>
              <w:rPr>
                <w:rFonts w:ascii="Calibri" w:eastAsia="Times New Roman" w:hAnsi="Calibri" w:cs="Calibri"/>
                <w:b/>
                <w:bCs/>
                <w:color w:val="000000"/>
                <w:lang w:eastAsia="en-CA"/>
              </w:rPr>
            </w:pPr>
            <w:r w:rsidRPr="004A41DF">
              <w:rPr>
                <w:rFonts w:ascii="Calibri" w:eastAsia="Times New Roman" w:hAnsi="Calibri" w:cs="Calibri"/>
                <w:b/>
                <w:bCs/>
                <w:color w:val="000000"/>
                <w:lang w:eastAsia="en-CA"/>
              </w:rPr>
              <w:t>Net-to-Gross Conversion</w:t>
            </w:r>
          </w:p>
        </w:tc>
      </w:tr>
      <w:tr w:rsidR="006C6D38" w:rsidRPr="004A41DF" w:rsidTr="006C6D38">
        <w:trPr>
          <w:trHeight w:val="1200"/>
        </w:trPr>
        <w:tc>
          <w:tcPr>
            <w:tcW w:w="340"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2343" w:type="dxa"/>
            <w:tcBorders>
              <w:top w:val="nil"/>
              <w:left w:val="single" w:sz="8" w:space="0" w:color="auto"/>
              <w:bottom w:val="nil"/>
              <w:right w:val="nil"/>
            </w:tcBorders>
            <w:shd w:val="clear" w:color="000000" w:fill="B8CCE4"/>
            <w:noWrap/>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w:t>
            </w:r>
          </w:p>
        </w:tc>
        <w:tc>
          <w:tcPr>
            <w:tcW w:w="1453" w:type="dxa"/>
            <w:tcBorders>
              <w:top w:val="nil"/>
              <w:left w:val="nil"/>
              <w:bottom w:val="nil"/>
              <w:right w:val="nil"/>
            </w:tcBorders>
            <w:shd w:val="clear" w:color="000000" w:fill="B8CCE4"/>
            <w:noWrap/>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w:t>
            </w:r>
          </w:p>
        </w:tc>
        <w:tc>
          <w:tcPr>
            <w:tcW w:w="1451" w:type="dxa"/>
            <w:tcBorders>
              <w:top w:val="nil"/>
              <w:left w:val="nil"/>
              <w:bottom w:val="nil"/>
              <w:right w:val="nil"/>
            </w:tcBorders>
            <w:shd w:val="clear" w:color="000000" w:fill="B8CCE4"/>
            <w:noWrap/>
            <w:hideMark/>
          </w:tcPr>
          <w:p w:rsidR="006C6D38" w:rsidRPr="004A41DF" w:rsidRDefault="006C6D38" w:rsidP="006C6D38">
            <w:pPr>
              <w:spacing w:after="0" w:line="240" w:lineRule="auto"/>
              <w:rPr>
                <w:rFonts w:ascii="Calibri" w:eastAsia="Times New Roman" w:hAnsi="Calibri" w:cs="Calibri"/>
                <w:b/>
                <w:bCs/>
                <w:color w:val="000000"/>
                <w:lang w:eastAsia="en-CA"/>
              </w:rPr>
            </w:pPr>
            <w:r w:rsidRPr="004A41DF">
              <w:rPr>
                <w:rFonts w:ascii="Calibri" w:eastAsia="Times New Roman" w:hAnsi="Calibri" w:cs="Calibri"/>
                <w:b/>
                <w:bCs/>
                <w:color w:val="000000"/>
                <w:lang w:eastAsia="en-CA"/>
              </w:rPr>
              <w:t>"Gross"</w:t>
            </w:r>
          </w:p>
        </w:tc>
        <w:tc>
          <w:tcPr>
            <w:tcW w:w="1451" w:type="dxa"/>
            <w:tcBorders>
              <w:top w:val="nil"/>
              <w:left w:val="nil"/>
              <w:bottom w:val="nil"/>
              <w:right w:val="nil"/>
            </w:tcBorders>
            <w:shd w:val="clear" w:color="000000" w:fill="B8CCE4"/>
            <w:noWrap/>
            <w:hideMark/>
          </w:tcPr>
          <w:p w:rsidR="006C6D38" w:rsidRPr="004A41DF" w:rsidRDefault="006C6D38" w:rsidP="006C6D38">
            <w:pPr>
              <w:spacing w:after="0" w:line="240" w:lineRule="auto"/>
              <w:rPr>
                <w:rFonts w:ascii="Calibri" w:eastAsia="Times New Roman" w:hAnsi="Calibri" w:cs="Calibri"/>
                <w:b/>
                <w:bCs/>
                <w:color w:val="000000"/>
                <w:lang w:eastAsia="en-CA"/>
              </w:rPr>
            </w:pPr>
            <w:r w:rsidRPr="004A41DF">
              <w:rPr>
                <w:rFonts w:ascii="Calibri" w:eastAsia="Times New Roman" w:hAnsi="Calibri" w:cs="Calibri"/>
                <w:b/>
                <w:bCs/>
                <w:color w:val="000000"/>
                <w:lang w:eastAsia="en-CA"/>
              </w:rPr>
              <w:t>"Net"</w:t>
            </w:r>
          </w:p>
        </w:tc>
        <w:tc>
          <w:tcPr>
            <w:tcW w:w="1451" w:type="dxa"/>
            <w:tcBorders>
              <w:top w:val="nil"/>
              <w:left w:val="nil"/>
              <w:bottom w:val="nil"/>
              <w:right w:val="nil"/>
            </w:tcBorders>
            <w:shd w:val="clear" w:color="000000" w:fill="B8CCE4"/>
            <w:noWrap/>
            <w:hideMark/>
          </w:tcPr>
          <w:p w:rsidR="006C6D38" w:rsidRPr="004A41DF" w:rsidRDefault="006C6D38" w:rsidP="006C6D38">
            <w:pPr>
              <w:spacing w:after="0" w:line="240" w:lineRule="auto"/>
              <w:rPr>
                <w:rFonts w:ascii="Calibri" w:eastAsia="Times New Roman" w:hAnsi="Calibri" w:cs="Calibri"/>
                <w:b/>
                <w:bCs/>
                <w:color w:val="000000"/>
                <w:lang w:eastAsia="en-CA"/>
              </w:rPr>
            </w:pPr>
            <w:r w:rsidRPr="004A41DF">
              <w:rPr>
                <w:rFonts w:ascii="Calibri" w:eastAsia="Times New Roman" w:hAnsi="Calibri" w:cs="Calibri"/>
                <w:b/>
                <w:bCs/>
                <w:color w:val="000000"/>
                <w:lang w:eastAsia="en-CA"/>
              </w:rPr>
              <w:t>Difference</w:t>
            </w:r>
          </w:p>
        </w:tc>
        <w:tc>
          <w:tcPr>
            <w:tcW w:w="1431" w:type="dxa"/>
            <w:tcBorders>
              <w:top w:val="nil"/>
              <w:left w:val="nil"/>
              <w:bottom w:val="nil"/>
              <w:right w:val="single" w:sz="8" w:space="0" w:color="auto"/>
            </w:tcBorders>
            <w:shd w:val="clear" w:color="000000" w:fill="B8CCE4"/>
            <w:hideMark/>
          </w:tcPr>
          <w:p w:rsidR="006C6D38" w:rsidRPr="004A41DF" w:rsidRDefault="006C6D38" w:rsidP="006C6D38">
            <w:pPr>
              <w:spacing w:after="0" w:line="240" w:lineRule="auto"/>
              <w:rPr>
                <w:rFonts w:ascii="Calibri" w:eastAsia="Times New Roman" w:hAnsi="Calibri" w:cs="Calibri"/>
                <w:b/>
                <w:bCs/>
                <w:color w:val="000000"/>
                <w:lang w:eastAsia="en-CA"/>
              </w:rPr>
            </w:pPr>
            <w:r w:rsidRPr="004A41DF">
              <w:rPr>
                <w:rFonts w:ascii="Calibri" w:eastAsia="Times New Roman" w:hAnsi="Calibri" w:cs="Calibri"/>
                <w:b/>
                <w:bCs/>
                <w:color w:val="000000"/>
                <w:lang w:eastAsia="en-CA"/>
              </w:rPr>
              <w:t>"Net-to-Gross" Conversion Factor</w:t>
            </w:r>
          </w:p>
        </w:tc>
      </w:tr>
      <w:tr w:rsidR="006C6D38" w:rsidRPr="004A41DF" w:rsidTr="006C6D38">
        <w:trPr>
          <w:trHeight w:val="300"/>
        </w:trPr>
        <w:tc>
          <w:tcPr>
            <w:tcW w:w="340"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2343" w:type="dxa"/>
            <w:tcBorders>
              <w:top w:val="nil"/>
              <w:left w:val="single" w:sz="8" w:space="0" w:color="auto"/>
              <w:bottom w:val="nil"/>
              <w:right w:val="nil"/>
            </w:tcBorders>
            <w:shd w:val="clear" w:color="000000" w:fill="B8CCE4"/>
            <w:noWrap/>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w:t>
            </w:r>
          </w:p>
        </w:tc>
        <w:tc>
          <w:tcPr>
            <w:tcW w:w="1453" w:type="dxa"/>
            <w:tcBorders>
              <w:top w:val="nil"/>
              <w:left w:val="nil"/>
              <w:bottom w:val="nil"/>
              <w:right w:val="nil"/>
            </w:tcBorders>
            <w:shd w:val="clear" w:color="000000" w:fill="B8CCE4"/>
            <w:noWrap/>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w:t>
            </w:r>
          </w:p>
        </w:tc>
        <w:tc>
          <w:tcPr>
            <w:tcW w:w="1451" w:type="dxa"/>
            <w:tcBorders>
              <w:top w:val="nil"/>
              <w:left w:val="nil"/>
              <w:bottom w:val="nil"/>
              <w:right w:val="nil"/>
            </w:tcBorders>
            <w:shd w:val="clear" w:color="000000" w:fill="B8CCE4"/>
            <w:noWrap/>
            <w:hideMark/>
          </w:tcPr>
          <w:p w:rsidR="006C6D38" w:rsidRPr="004A41DF" w:rsidRDefault="006C6D38" w:rsidP="006C6D38">
            <w:pPr>
              <w:spacing w:after="0" w:line="240" w:lineRule="auto"/>
              <w:rPr>
                <w:rFonts w:ascii="Calibri" w:eastAsia="Times New Roman" w:hAnsi="Calibri" w:cs="Calibri"/>
                <w:b/>
                <w:bCs/>
                <w:color w:val="000000"/>
                <w:lang w:eastAsia="en-CA"/>
              </w:rPr>
            </w:pPr>
            <w:r w:rsidRPr="004A41DF">
              <w:rPr>
                <w:rFonts w:ascii="Calibri" w:eastAsia="Times New Roman" w:hAnsi="Calibri" w:cs="Calibri"/>
                <w:b/>
                <w:bCs/>
                <w:color w:val="000000"/>
                <w:lang w:eastAsia="en-CA"/>
              </w:rPr>
              <w:t> </w:t>
            </w:r>
          </w:p>
        </w:tc>
        <w:tc>
          <w:tcPr>
            <w:tcW w:w="1451" w:type="dxa"/>
            <w:tcBorders>
              <w:top w:val="nil"/>
              <w:left w:val="nil"/>
              <w:bottom w:val="nil"/>
              <w:right w:val="nil"/>
            </w:tcBorders>
            <w:shd w:val="clear" w:color="000000" w:fill="B8CCE4"/>
            <w:noWrap/>
            <w:hideMark/>
          </w:tcPr>
          <w:p w:rsidR="006C6D38" w:rsidRPr="004A41DF" w:rsidRDefault="006C6D38" w:rsidP="006C6D38">
            <w:pPr>
              <w:spacing w:after="0" w:line="240" w:lineRule="auto"/>
              <w:rPr>
                <w:rFonts w:ascii="Calibri" w:eastAsia="Times New Roman" w:hAnsi="Calibri" w:cs="Calibri"/>
                <w:b/>
                <w:bCs/>
                <w:color w:val="000000"/>
                <w:lang w:eastAsia="en-CA"/>
              </w:rPr>
            </w:pPr>
            <w:r w:rsidRPr="004A41DF">
              <w:rPr>
                <w:rFonts w:ascii="Calibri" w:eastAsia="Times New Roman" w:hAnsi="Calibri" w:cs="Calibri"/>
                <w:b/>
                <w:bCs/>
                <w:color w:val="000000"/>
                <w:lang w:eastAsia="en-CA"/>
              </w:rPr>
              <w:t> </w:t>
            </w:r>
          </w:p>
        </w:tc>
        <w:tc>
          <w:tcPr>
            <w:tcW w:w="1451" w:type="dxa"/>
            <w:tcBorders>
              <w:top w:val="nil"/>
              <w:left w:val="nil"/>
              <w:bottom w:val="nil"/>
              <w:right w:val="nil"/>
            </w:tcBorders>
            <w:shd w:val="clear" w:color="000000" w:fill="B8CCE4"/>
            <w:noWrap/>
            <w:hideMark/>
          </w:tcPr>
          <w:p w:rsidR="006C6D38" w:rsidRPr="004A41DF" w:rsidRDefault="006C6D38" w:rsidP="006C6D38">
            <w:pPr>
              <w:spacing w:after="0" w:line="240" w:lineRule="auto"/>
              <w:rPr>
                <w:rFonts w:ascii="Calibri" w:eastAsia="Times New Roman" w:hAnsi="Calibri" w:cs="Calibri"/>
                <w:b/>
                <w:bCs/>
                <w:color w:val="000000"/>
                <w:lang w:eastAsia="en-CA"/>
              </w:rPr>
            </w:pPr>
            <w:r w:rsidRPr="004A41DF">
              <w:rPr>
                <w:rFonts w:ascii="Calibri" w:eastAsia="Times New Roman" w:hAnsi="Calibri" w:cs="Calibri"/>
                <w:b/>
                <w:bCs/>
                <w:color w:val="000000"/>
                <w:lang w:eastAsia="en-CA"/>
              </w:rPr>
              <w:t> </w:t>
            </w:r>
          </w:p>
        </w:tc>
        <w:tc>
          <w:tcPr>
            <w:tcW w:w="1431" w:type="dxa"/>
            <w:tcBorders>
              <w:top w:val="nil"/>
              <w:left w:val="nil"/>
              <w:bottom w:val="nil"/>
              <w:right w:val="single" w:sz="8" w:space="0" w:color="auto"/>
            </w:tcBorders>
            <w:shd w:val="clear" w:color="000000" w:fill="B8CCE4"/>
            <w:hideMark/>
          </w:tcPr>
          <w:p w:rsidR="006C6D38" w:rsidRPr="004A41DF" w:rsidRDefault="006C6D38" w:rsidP="006C6D38">
            <w:pPr>
              <w:spacing w:after="0" w:line="240" w:lineRule="auto"/>
              <w:jc w:val="center"/>
              <w:rPr>
                <w:rFonts w:ascii="Calibri" w:eastAsia="Times New Roman" w:hAnsi="Calibri" w:cs="Calibri"/>
                <w:b/>
                <w:bCs/>
                <w:color w:val="000000"/>
                <w:lang w:eastAsia="en-CA"/>
              </w:rPr>
            </w:pPr>
            <w:r w:rsidRPr="004A41DF">
              <w:rPr>
                <w:rFonts w:ascii="Calibri" w:eastAsia="Times New Roman" w:hAnsi="Calibri" w:cs="Calibri"/>
                <w:b/>
                <w:bCs/>
                <w:color w:val="000000"/>
                <w:lang w:eastAsia="en-CA"/>
              </w:rPr>
              <w:t>('g')</w:t>
            </w:r>
          </w:p>
        </w:tc>
      </w:tr>
      <w:tr w:rsidR="006C6D38" w:rsidRPr="004A41DF" w:rsidTr="006C6D38">
        <w:trPr>
          <w:trHeight w:val="585"/>
        </w:trPr>
        <w:tc>
          <w:tcPr>
            <w:tcW w:w="340"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3796" w:type="dxa"/>
            <w:gridSpan w:val="2"/>
            <w:tcBorders>
              <w:top w:val="nil"/>
              <w:left w:val="single" w:sz="8" w:space="0" w:color="auto"/>
              <w:bottom w:val="single" w:sz="8" w:space="0" w:color="auto"/>
              <w:right w:val="nil"/>
            </w:tcBorders>
            <w:shd w:val="clear" w:color="auto" w:fill="auto"/>
            <w:hideMark/>
          </w:tcPr>
          <w:p w:rsidR="006C6D38" w:rsidRPr="004A41DF" w:rsidRDefault="006C6D38" w:rsidP="006C6D38">
            <w:pPr>
              <w:spacing w:after="0" w:line="240" w:lineRule="auto"/>
              <w:rPr>
                <w:rFonts w:ascii="Calibri" w:eastAsia="Times New Roman" w:hAnsi="Calibri" w:cs="Calibri"/>
                <w:b/>
                <w:bCs/>
                <w:color w:val="000000"/>
                <w:lang w:eastAsia="en-CA"/>
              </w:rPr>
            </w:pPr>
            <w:r w:rsidRPr="004A41DF">
              <w:rPr>
                <w:rFonts w:ascii="Calibri" w:eastAsia="Times New Roman" w:hAnsi="Calibri" w:cs="Calibri"/>
                <w:b/>
                <w:bCs/>
                <w:color w:val="000000"/>
                <w:lang w:eastAsia="en-CA"/>
              </w:rPr>
              <w:t>2006 to 2011 OPA CDM programs:  Persistence to 2013</w:t>
            </w:r>
          </w:p>
        </w:tc>
        <w:tc>
          <w:tcPr>
            <w:tcW w:w="1451" w:type="dxa"/>
            <w:tcBorders>
              <w:top w:val="nil"/>
              <w:left w:val="nil"/>
              <w:bottom w:val="single" w:sz="8" w:space="0" w:color="auto"/>
              <w:right w:val="nil"/>
            </w:tcBorders>
            <w:shd w:val="clear" w:color="000000" w:fill="92D050"/>
            <w:noWrap/>
            <w:vAlign w:val="bottom"/>
            <w:hideMark/>
          </w:tcPr>
          <w:p w:rsidR="006C6D38" w:rsidRPr="004A41DF" w:rsidRDefault="006C6D38" w:rsidP="006C6D38">
            <w:pPr>
              <w:spacing w:after="0" w:line="240" w:lineRule="auto"/>
              <w:jc w:val="right"/>
              <w:rPr>
                <w:rFonts w:ascii="Calibri" w:eastAsia="Times New Roman" w:hAnsi="Calibri" w:cs="Calibri"/>
                <w:color w:val="000000"/>
                <w:lang w:eastAsia="en-CA"/>
              </w:rPr>
            </w:pPr>
            <w:r w:rsidRPr="004A41DF">
              <w:rPr>
                <w:rFonts w:ascii="Calibri" w:eastAsia="Times New Roman" w:hAnsi="Calibri" w:cs="Calibri"/>
                <w:color w:val="000000"/>
                <w:lang w:eastAsia="en-CA"/>
              </w:rPr>
              <w:t>1</w:t>
            </w:r>
          </w:p>
        </w:tc>
        <w:tc>
          <w:tcPr>
            <w:tcW w:w="1451" w:type="dxa"/>
            <w:tcBorders>
              <w:top w:val="nil"/>
              <w:left w:val="nil"/>
              <w:bottom w:val="single" w:sz="8" w:space="0" w:color="auto"/>
              <w:right w:val="nil"/>
            </w:tcBorders>
            <w:shd w:val="clear" w:color="000000" w:fill="92D050"/>
            <w:noWrap/>
            <w:vAlign w:val="bottom"/>
            <w:hideMark/>
          </w:tcPr>
          <w:p w:rsidR="006C6D38" w:rsidRPr="004A41DF" w:rsidRDefault="006C6D38" w:rsidP="006C6D38">
            <w:pPr>
              <w:spacing w:after="0" w:line="240" w:lineRule="auto"/>
              <w:jc w:val="right"/>
              <w:rPr>
                <w:rFonts w:ascii="Calibri" w:eastAsia="Times New Roman" w:hAnsi="Calibri" w:cs="Calibri"/>
                <w:color w:val="000000"/>
                <w:lang w:eastAsia="en-CA"/>
              </w:rPr>
            </w:pPr>
            <w:r w:rsidRPr="004A41DF">
              <w:rPr>
                <w:rFonts w:ascii="Calibri" w:eastAsia="Times New Roman" w:hAnsi="Calibri" w:cs="Calibri"/>
                <w:color w:val="000000"/>
                <w:lang w:eastAsia="en-CA"/>
              </w:rPr>
              <w:t>1</w:t>
            </w:r>
          </w:p>
        </w:tc>
        <w:tc>
          <w:tcPr>
            <w:tcW w:w="1451" w:type="dxa"/>
            <w:tcBorders>
              <w:top w:val="nil"/>
              <w:left w:val="nil"/>
              <w:bottom w:val="single" w:sz="8" w:space="0" w:color="auto"/>
              <w:right w:val="nil"/>
            </w:tcBorders>
            <w:shd w:val="clear" w:color="auto" w:fill="auto"/>
            <w:noWrap/>
            <w:vAlign w:val="bottom"/>
            <w:hideMark/>
          </w:tcPr>
          <w:p w:rsidR="006C6D38" w:rsidRPr="004A41DF" w:rsidRDefault="006C6D38" w:rsidP="006C6D38">
            <w:pPr>
              <w:spacing w:after="0" w:line="240" w:lineRule="auto"/>
              <w:jc w:val="right"/>
              <w:rPr>
                <w:rFonts w:ascii="Calibri" w:eastAsia="Times New Roman" w:hAnsi="Calibri" w:cs="Calibri"/>
                <w:color w:val="000000"/>
                <w:lang w:eastAsia="en-CA"/>
              </w:rPr>
            </w:pPr>
            <w:r w:rsidRPr="004A41DF">
              <w:rPr>
                <w:rFonts w:ascii="Calibri" w:eastAsia="Times New Roman" w:hAnsi="Calibri" w:cs="Calibri"/>
                <w:color w:val="000000"/>
                <w:lang w:eastAsia="en-CA"/>
              </w:rPr>
              <w:t>0</w:t>
            </w:r>
          </w:p>
        </w:tc>
        <w:tc>
          <w:tcPr>
            <w:tcW w:w="1431" w:type="dxa"/>
            <w:tcBorders>
              <w:top w:val="nil"/>
              <w:left w:val="nil"/>
              <w:bottom w:val="single" w:sz="8" w:space="0" w:color="auto"/>
              <w:right w:val="single" w:sz="8" w:space="0" w:color="auto"/>
            </w:tcBorders>
            <w:shd w:val="clear" w:color="auto" w:fill="auto"/>
            <w:noWrap/>
            <w:vAlign w:val="bottom"/>
            <w:hideMark/>
          </w:tcPr>
          <w:p w:rsidR="006C6D38" w:rsidRPr="004A41DF" w:rsidRDefault="006C6D38" w:rsidP="006C6D38">
            <w:pPr>
              <w:spacing w:after="0" w:line="240" w:lineRule="auto"/>
              <w:jc w:val="right"/>
              <w:rPr>
                <w:rFonts w:ascii="Calibri" w:eastAsia="Times New Roman" w:hAnsi="Calibri" w:cs="Calibri"/>
                <w:color w:val="000000"/>
                <w:lang w:eastAsia="en-CA"/>
              </w:rPr>
            </w:pPr>
            <w:r w:rsidRPr="004A41DF">
              <w:rPr>
                <w:rFonts w:ascii="Calibri" w:eastAsia="Times New Roman" w:hAnsi="Calibri" w:cs="Calibri"/>
                <w:color w:val="000000"/>
                <w:lang w:eastAsia="en-CA"/>
              </w:rPr>
              <w:t>0.00%</w:t>
            </w:r>
          </w:p>
        </w:tc>
      </w:tr>
      <w:tr w:rsidR="006C6D38" w:rsidRPr="004A41DF" w:rsidTr="006C6D38">
        <w:trPr>
          <w:trHeight w:val="315"/>
        </w:trPr>
        <w:tc>
          <w:tcPr>
            <w:tcW w:w="340"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2343"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3"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3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r>
      <w:tr w:rsidR="006C6D38" w:rsidRPr="004A41DF" w:rsidTr="006C6D38">
        <w:trPr>
          <w:trHeight w:val="300"/>
        </w:trPr>
        <w:tc>
          <w:tcPr>
            <w:tcW w:w="340"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2343" w:type="dxa"/>
            <w:tcBorders>
              <w:top w:val="single" w:sz="8" w:space="0" w:color="auto"/>
              <w:left w:val="single" w:sz="8" w:space="0" w:color="auto"/>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w:t>
            </w:r>
          </w:p>
        </w:tc>
        <w:tc>
          <w:tcPr>
            <w:tcW w:w="1453" w:type="dxa"/>
            <w:tcBorders>
              <w:top w:val="single" w:sz="8" w:space="0" w:color="auto"/>
              <w:left w:val="nil"/>
              <w:bottom w:val="nil"/>
              <w:right w:val="nil"/>
            </w:tcBorders>
            <w:shd w:val="clear" w:color="auto" w:fill="auto"/>
            <w:noWrap/>
            <w:vAlign w:val="bottom"/>
            <w:hideMark/>
          </w:tcPr>
          <w:p w:rsidR="006C6D38" w:rsidRPr="004A41DF" w:rsidRDefault="006C6D38" w:rsidP="006C6D38">
            <w:pPr>
              <w:spacing w:after="0" w:line="240" w:lineRule="auto"/>
              <w:jc w:val="right"/>
              <w:rPr>
                <w:rFonts w:ascii="Calibri" w:eastAsia="Times New Roman" w:hAnsi="Calibri" w:cs="Calibri"/>
                <w:b/>
                <w:bCs/>
                <w:color w:val="000000"/>
                <w:lang w:eastAsia="en-CA"/>
              </w:rPr>
            </w:pPr>
            <w:r w:rsidRPr="004A41DF">
              <w:rPr>
                <w:rFonts w:ascii="Calibri" w:eastAsia="Times New Roman" w:hAnsi="Calibri" w:cs="Calibri"/>
                <w:b/>
                <w:bCs/>
                <w:color w:val="000000"/>
                <w:lang w:eastAsia="en-CA"/>
              </w:rPr>
              <w:t>2011</w:t>
            </w:r>
          </w:p>
        </w:tc>
        <w:tc>
          <w:tcPr>
            <w:tcW w:w="1451" w:type="dxa"/>
            <w:tcBorders>
              <w:top w:val="single" w:sz="8" w:space="0" w:color="auto"/>
              <w:left w:val="nil"/>
              <w:bottom w:val="nil"/>
              <w:right w:val="nil"/>
            </w:tcBorders>
            <w:shd w:val="clear" w:color="auto" w:fill="auto"/>
            <w:noWrap/>
            <w:vAlign w:val="bottom"/>
            <w:hideMark/>
          </w:tcPr>
          <w:p w:rsidR="006C6D38" w:rsidRPr="004A41DF" w:rsidRDefault="006C6D38" w:rsidP="006C6D38">
            <w:pPr>
              <w:spacing w:after="0" w:line="240" w:lineRule="auto"/>
              <w:jc w:val="right"/>
              <w:rPr>
                <w:rFonts w:ascii="Calibri" w:eastAsia="Times New Roman" w:hAnsi="Calibri" w:cs="Calibri"/>
                <w:b/>
                <w:bCs/>
                <w:color w:val="000000"/>
                <w:lang w:eastAsia="en-CA"/>
              </w:rPr>
            </w:pPr>
            <w:r w:rsidRPr="004A41DF">
              <w:rPr>
                <w:rFonts w:ascii="Calibri" w:eastAsia="Times New Roman" w:hAnsi="Calibri" w:cs="Calibri"/>
                <w:b/>
                <w:bCs/>
                <w:color w:val="000000"/>
                <w:lang w:eastAsia="en-CA"/>
              </w:rPr>
              <w:t>2012</w:t>
            </w:r>
          </w:p>
        </w:tc>
        <w:tc>
          <w:tcPr>
            <w:tcW w:w="1451" w:type="dxa"/>
            <w:tcBorders>
              <w:top w:val="single" w:sz="8" w:space="0" w:color="auto"/>
              <w:left w:val="nil"/>
              <w:bottom w:val="nil"/>
              <w:right w:val="nil"/>
            </w:tcBorders>
            <w:shd w:val="clear" w:color="auto" w:fill="auto"/>
            <w:noWrap/>
            <w:vAlign w:val="bottom"/>
            <w:hideMark/>
          </w:tcPr>
          <w:p w:rsidR="006C6D38" w:rsidRPr="004A41DF" w:rsidRDefault="006C6D38" w:rsidP="006C6D38">
            <w:pPr>
              <w:spacing w:after="0" w:line="240" w:lineRule="auto"/>
              <w:jc w:val="right"/>
              <w:rPr>
                <w:rFonts w:ascii="Calibri" w:eastAsia="Times New Roman" w:hAnsi="Calibri" w:cs="Calibri"/>
                <w:b/>
                <w:bCs/>
                <w:color w:val="000000"/>
                <w:lang w:eastAsia="en-CA"/>
              </w:rPr>
            </w:pPr>
            <w:r w:rsidRPr="004A41DF">
              <w:rPr>
                <w:rFonts w:ascii="Calibri" w:eastAsia="Times New Roman" w:hAnsi="Calibri" w:cs="Calibri"/>
                <w:b/>
                <w:bCs/>
                <w:color w:val="000000"/>
                <w:lang w:eastAsia="en-CA"/>
              </w:rPr>
              <w:t>2013</w:t>
            </w:r>
          </w:p>
        </w:tc>
        <w:tc>
          <w:tcPr>
            <w:tcW w:w="1451" w:type="dxa"/>
            <w:tcBorders>
              <w:top w:val="single" w:sz="8" w:space="0" w:color="auto"/>
              <w:left w:val="nil"/>
              <w:bottom w:val="nil"/>
              <w:right w:val="nil"/>
            </w:tcBorders>
            <w:shd w:val="clear" w:color="auto" w:fill="auto"/>
            <w:noWrap/>
            <w:vAlign w:val="bottom"/>
            <w:hideMark/>
          </w:tcPr>
          <w:p w:rsidR="006C6D38" w:rsidRPr="004A41DF" w:rsidRDefault="006C6D38" w:rsidP="006C6D38">
            <w:pPr>
              <w:spacing w:after="0" w:line="240" w:lineRule="auto"/>
              <w:jc w:val="right"/>
              <w:rPr>
                <w:rFonts w:ascii="Calibri" w:eastAsia="Times New Roman" w:hAnsi="Calibri" w:cs="Calibri"/>
                <w:b/>
                <w:bCs/>
                <w:color w:val="000000"/>
                <w:lang w:eastAsia="en-CA"/>
              </w:rPr>
            </w:pPr>
            <w:r w:rsidRPr="004A41DF">
              <w:rPr>
                <w:rFonts w:ascii="Calibri" w:eastAsia="Times New Roman" w:hAnsi="Calibri" w:cs="Calibri"/>
                <w:b/>
                <w:bCs/>
                <w:color w:val="000000"/>
                <w:lang w:eastAsia="en-CA"/>
              </w:rPr>
              <w:t>2014</w:t>
            </w:r>
          </w:p>
        </w:tc>
        <w:tc>
          <w:tcPr>
            <w:tcW w:w="1431" w:type="dxa"/>
            <w:tcBorders>
              <w:top w:val="single" w:sz="8" w:space="0" w:color="auto"/>
              <w:left w:val="nil"/>
              <w:bottom w:val="nil"/>
              <w:right w:val="single" w:sz="8" w:space="0" w:color="auto"/>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b/>
                <w:bCs/>
                <w:color w:val="000000"/>
                <w:lang w:eastAsia="en-CA"/>
              </w:rPr>
            </w:pPr>
            <w:r w:rsidRPr="004A41DF">
              <w:rPr>
                <w:rFonts w:ascii="Calibri" w:eastAsia="Times New Roman" w:hAnsi="Calibri" w:cs="Calibri"/>
                <w:b/>
                <w:bCs/>
                <w:color w:val="000000"/>
                <w:lang w:eastAsia="en-CA"/>
              </w:rPr>
              <w:t>Total for 2013</w:t>
            </w:r>
          </w:p>
        </w:tc>
      </w:tr>
      <w:tr w:rsidR="006C6D38" w:rsidRPr="004A41DF" w:rsidTr="006C6D38">
        <w:trPr>
          <w:trHeight w:val="600"/>
        </w:trPr>
        <w:tc>
          <w:tcPr>
            <w:tcW w:w="340"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2343" w:type="dxa"/>
            <w:tcBorders>
              <w:top w:val="nil"/>
              <w:left w:val="single" w:sz="8" w:space="0" w:color="auto"/>
              <w:bottom w:val="nil"/>
              <w:right w:val="nil"/>
            </w:tcBorders>
            <w:shd w:val="clear" w:color="auto" w:fill="auto"/>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Amount used for CDM threshold for LRAMVA</w:t>
            </w:r>
          </w:p>
        </w:tc>
        <w:tc>
          <w:tcPr>
            <w:tcW w:w="1453"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xml:space="preserve">              560,000 </w:t>
            </w: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xml:space="preserve">          1,163,333 </w:t>
            </w: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xml:space="preserve">          1,163,333 </w:t>
            </w: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31" w:type="dxa"/>
            <w:tcBorders>
              <w:top w:val="nil"/>
              <w:left w:val="nil"/>
              <w:bottom w:val="nil"/>
              <w:right w:val="single" w:sz="8" w:space="0" w:color="auto"/>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xml:space="preserve">          2,886,667 </w:t>
            </w:r>
          </w:p>
        </w:tc>
      </w:tr>
      <w:tr w:rsidR="006C6D38" w:rsidRPr="004A41DF" w:rsidTr="006C6D38">
        <w:trPr>
          <w:trHeight w:val="300"/>
        </w:trPr>
        <w:tc>
          <w:tcPr>
            <w:tcW w:w="340"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2343" w:type="dxa"/>
            <w:tcBorders>
              <w:top w:val="nil"/>
              <w:left w:val="single" w:sz="8" w:space="0" w:color="auto"/>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w:t>
            </w:r>
          </w:p>
        </w:tc>
        <w:tc>
          <w:tcPr>
            <w:tcW w:w="1453"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31" w:type="dxa"/>
            <w:tcBorders>
              <w:top w:val="nil"/>
              <w:left w:val="nil"/>
              <w:bottom w:val="nil"/>
              <w:right w:val="single" w:sz="8" w:space="0" w:color="auto"/>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w:t>
            </w:r>
          </w:p>
        </w:tc>
      </w:tr>
      <w:tr w:rsidR="006C6D38" w:rsidRPr="004A41DF" w:rsidTr="006C6D38">
        <w:trPr>
          <w:trHeight w:val="600"/>
        </w:trPr>
        <w:tc>
          <w:tcPr>
            <w:tcW w:w="340"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2343" w:type="dxa"/>
            <w:tcBorders>
              <w:top w:val="nil"/>
              <w:left w:val="single" w:sz="8" w:space="0" w:color="auto"/>
              <w:bottom w:val="nil"/>
              <w:right w:val="nil"/>
            </w:tcBorders>
            <w:shd w:val="clear" w:color="auto" w:fill="auto"/>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Manual Adjustment for 2013 Load Forecast</w:t>
            </w:r>
          </w:p>
        </w:tc>
        <w:tc>
          <w:tcPr>
            <w:tcW w:w="1453"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xml:space="preserve">              560,000 </w:t>
            </w: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xml:space="preserve">          1,163,333 </w:t>
            </w: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xml:space="preserve">              581,667 </w:t>
            </w:r>
          </w:p>
        </w:tc>
        <w:tc>
          <w:tcPr>
            <w:tcW w:w="1451"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1431" w:type="dxa"/>
            <w:tcBorders>
              <w:top w:val="nil"/>
              <w:left w:val="nil"/>
              <w:bottom w:val="nil"/>
              <w:right w:val="single" w:sz="8" w:space="0" w:color="auto"/>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xml:space="preserve">          2,305,000 </w:t>
            </w:r>
          </w:p>
        </w:tc>
      </w:tr>
      <w:tr w:rsidR="006C6D38" w:rsidRPr="004A41DF" w:rsidTr="006C6D38">
        <w:trPr>
          <w:trHeight w:val="1215"/>
        </w:trPr>
        <w:tc>
          <w:tcPr>
            <w:tcW w:w="340" w:type="dxa"/>
            <w:tcBorders>
              <w:top w:val="nil"/>
              <w:left w:val="nil"/>
              <w:bottom w:val="nil"/>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p>
        </w:tc>
        <w:tc>
          <w:tcPr>
            <w:tcW w:w="2343" w:type="dxa"/>
            <w:tcBorders>
              <w:top w:val="nil"/>
              <w:left w:val="single" w:sz="8" w:space="0" w:color="auto"/>
              <w:bottom w:val="single" w:sz="8" w:space="0" w:color="auto"/>
              <w:right w:val="nil"/>
            </w:tcBorders>
            <w:shd w:val="clear" w:color="auto" w:fill="auto"/>
            <w:hideMark/>
          </w:tcPr>
          <w:p w:rsidR="006C6D38" w:rsidRPr="004A41DF" w:rsidRDefault="006C6D38" w:rsidP="006C6D38">
            <w:pPr>
              <w:spacing w:after="0" w:line="240" w:lineRule="auto"/>
              <w:rPr>
                <w:rFonts w:ascii="Calibri" w:eastAsia="Times New Roman" w:hAnsi="Calibri" w:cs="Calibri"/>
                <w:i/>
                <w:iCs/>
                <w:color w:val="000000"/>
                <w:lang w:eastAsia="en-CA"/>
              </w:rPr>
            </w:pPr>
            <w:r w:rsidRPr="004A41DF">
              <w:rPr>
                <w:rFonts w:ascii="Calibri" w:eastAsia="Times New Roman" w:hAnsi="Calibri" w:cs="Calibri"/>
                <w:i/>
                <w:iCs/>
                <w:color w:val="000000"/>
                <w:lang w:eastAsia="en-CA"/>
              </w:rPr>
              <w:t>Manual adjustment uses "gross" versus "net" (i.e. numbers multiplied by (1 + g)</w:t>
            </w:r>
          </w:p>
        </w:tc>
        <w:tc>
          <w:tcPr>
            <w:tcW w:w="1453" w:type="dxa"/>
            <w:tcBorders>
              <w:top w:val="nil"/>
              <w:left w:val="nil"/>
              <w:bottom w:val="single" w:sz="8" w:space="0" w:color="auto"/>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w:t>
            </w:r>
          </w:p>
        </w:tc>
        <w:tc>
          <w:tcPr>
            <w:tcW w:w="1451" w:type="dxa"/>
            <w:tcBorders>
              <w:top w:val="nil"/>
              <w:left w:val="nil"/>
              <w:bottom w:val="single" w:sz="8" w:space="0" w:color="auto"/>
              <w:right w:val="nil"/>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w:t>
            </w:r>
          </w:p>
        </w:tc>
        <w:tc>
          <w:tcPr>
            <w:tcW w:w="2902" w:type="dxa"/>
            <w:gridSpan w:val="2"/>
            <w:tcBorders>
              <w:top w:val="nil"/>
              <w:left w:val="nil"/>
              <w:bottom w:val="single" w:sz="8" w:space="0" w:color="auto"/>
              <w:right w:val="nil"/>
            </w:tcBorders>
            <w:shd w:val="clear" w:color="auto" w:fill="auto"/>
            <w:hideMark/>
          </w:tcPr>
          <w:p w:rsidR="006C6D38" w:rsidRPr="004A41DF" w:rsidRDefault="006C6D38" w:rsidP="006C6D38">
            <w:pPr>
              <w:spacing w:after="0" w:line="240" w:lineRule="auto"/>
              <w:rPr>
                <w:rFonts w:ascii="Calibri" w:eastAsia="Times New Roman" w:hAnsi="Calibri" w:cs="Calibri"/>
                <w:i/>
                <w:iCs/>
                <w:color w:val="000000"/>
                <w:lang w:eastAsia="en-CA"/>
              </w:rPr>
            </w:pPr>
            <w:r w:rsidRPr="004A41DF">
              <w:rPr>
                <w:rFonts w:ascii="Calibri" w:eastAsia="Times New Roman" w:hAnsi="Calibri" w:cs="Calibri"/>
                <w:i/>
                <w:iCs/>
                <w:color w:val="000000"/>
                <w:lang w:eastAsia="en-CA"/>
              </w:rPr>
              <w:t>Only 50% of 2013 CDM impact is used based on a half year rule</w:t>
            </w:r>
          </w:p>
        </w:tc>
        <w:tc>
          <w:tcPr>
            <w:tcW w:w="1431" w:type="dxa"/>
            <w:tcBorders>
              <w:top w:val="nil"/>
              <w:left w:val="nil"/>
              <w:bottom w:val="single" w:sz="8" w:space="0" w:color="auto"/>
              <w:right w:val="single" w:sz="8" w:space="0" w:color="auto"/>
            </w:tcBorders>
            <w:shd w:val="clear" w:color="auto" w:fill="auto"/>
            <w:noWrap/>
            <w:vAlign w:val="bottom"/>
            <w:hideMark/>
          </w:tcPr>
          <w:p w:rsidR="006C6D38" w:rsidRPr="004A41DF" w:rsidRDefault="006C6D38" w:rsidP="006C6D38">
            <w:pPr>
              <w:spacing w:after="0" w:line="240" w:lineRule="auto"/>
              <w:rPr>
                <w:rFonts w:ascii="Calibri" w:eastAsia="Times New Roman" w:hAnsi="Calibri" w:cs="Calibri"/>
                <w:color w:val="000000"/>
                <w:lang w:eastAsia="en-CA"/>
              </w:rPr>
            </w:pPr>
            <w:r w:rsidRPr="004A41DF">
              <w:rPr>
                <w:rFonts w:ascii="Calibri" w:eastAsia="Times New Roman" w:hAnsi="Calibri" w:cs="Calibri"/>
                <w:color w:val="000000"/>
                <w:lang w:eastAsia="en-CA"/>
              </w:rPr>
              <w:t> </w:t>
            </w:r>
          </w:p>
        </w:tc>
      </w:tr>
    </w:tbl>
    <w:p w:rsidR="006C6D38" w:rsidRDefault="006C6D38" w:rsidP="006C6D38">
      <w:pPr>
        <w:spacing w:after="0" w:line="240" w:lineRule="auto"/>
        <w:rPr>
          <w:rFonts w:ascii="Arial" w:hAnsi="Arial" w:cs="Arial"/>
          <w:sz w:val="24"/>
          <w:szCs w:val="24"/>
        </w:rPr>
      </w:pPr>
    </w:p>
    <w:p w:rsidR="006C6D38" w:rsidRDefault="006C6D38" w:rsidP="006C6D38">
      <w:pPr>
        <w:spacing w:after="0" w:line="240" w:lineRule="auto"/>
        <w:rPr>
          <w:rFonts w:ascii="Arial" w:hAnsi="Arial" w:cs="Arial"/>
          <w:sz w:val="24"/>
          <w:szCs w:val="24"/>
        </w:rPr>
      </w:pPr>
      <w:r>
        <w:rPr>
          <w:rFonts w:ascii="Arial" w:hAnsi="Arial" w:cs="Arial"/>
          <w:sz w:val="24"/>
          <w:szCs w:val="24"/>
        </w:rPr>
        <w:t>The methodology for this is as follows:</w:t>
      </w:r>
    </w:p>
    <w:p w:rsidR="006C6D38" w:rsidRDefault="006C6D38" w:rsidP="006C6D38">
      <w:pPr>
        <w:spacing w:after="0" w:line="240" w:lineRule="auto"/>
        <w:rPr>
          <w:rFonts w:ascii="Arial" w:hAnsi="Arial" w:cs="Arial"/>
          <w:sz w:val="24"/>
          <w:szCs w:val="24"/>
        </w:rPr>
      </w:pPr>
    </w:p>
    <w:p w:rsidR="006C6D38" w:rsidRDefault="006C6D38" w:rsidP="006C6D38">
      <w:pPr>
        <w:spacing w:after="0" w:line="240" w:lineRule="auto"/>
        <w:rPr>
          <w:rFonts w:ascii="Arial" w:hAnsi="Arial" w:cs="Arial"/>
          <w:sz w:val="24"/>
          <w:szCs w:val="24"/>
        </w:rPr>
      </w:pPr>
      <w:r>
        <w:rPr>
          <w:rFonts w:ascii="Arial" w:hAnsi="Arial" w:cs="Arial"/>
          <w:sz w:val="24"/>
          <w:szCs w:val="24"/>
        </w:rPr>
        <w:t>For the top table</w:t>
      </w:r>
    </w:p>
    <w:p w:rsidR="006C6D38" w:rsidRDefault="006C6D38" w:rsidP="006C6D38">
      <w:pPr>
        <w:pStyle w:val="ListParagraph"/>
        <w:numPr>
          <w:ilvl w:val="0"/>
          <w:numId w:val="22"/>
        </w:numPr>
        <w:spacing w:after="0" w:line="240" w:lineRule="auto"/>
        <w:rPr>
          <w:rFonts w:ascii="Arial" w:hAnsi="Arial" w:cs="Arial"/>
          <w:sz w:val="24"/>
          <w:szCs w:val="24"/>
        </w:rPr>
      </w:pPr>
      <w:r>
        <w:rPr>
          <w:rFonts w:ascii="Arial" w:hAnsi="Arial" w:cs="Arial"/>
          <w:sz w:val="24"/>
          <w:szCs w:val="24"/>
        </w:rPr>
        <w:t>The 2011-2014 CDM target is input into cell B4;</w:t>
      </w:r>
    </w:p>
    <w:p w:rsidR="006C6D38" w:rsidRDefault="006C6D38" w:rsidP="006C6D38">
      <w:pPr>
        <w:pStyle w:val="ListParagraph"/>
        <w:numPr>
          <w:ilvl w:val="0"/>
          <w:numId w:val="22"/>
        </w:numPr>
        <w:spacing w:after="0" w:line="240" w:lineRule="auto"/>
        <w:rPr>
          <w:rFonts w:ascii="Arial" w:hAnsi="Arial" w:cs="Arial"/>
          <w:sz w:val="24"/>
          <w:szCs w:val="24"/>
        </w:rPr>
      </w:pPr>
      <w:r>
        <w:rPr>
          <w:rFonts w:ascii="Arial" w:hAnsi="Arial" w:cs="Arial"/>
          <w:sz w:val="24"/>
          <w:szCs w:val="24"/>
        </w:rPr>
        <w:t>Measured results for 2011 CDM programs for each of the years 2011 and persistence into 2012, 2013 and 2014 are input into cells C13 to F13;</w:t>
      </w:r>
    </w:p>
    <w:p w:rsidR="006C6D38" w:rsidRPr="00D90484" w:rsidRDefault="006C6D38" w:rsidP="006C6D38">
      <w:pPr>
        <w:pStyle w:val="ListParagraph"/>
        <w:numPr>
          <w:ilvl w:val="0"/>
          <w:numId w:val="22"/>
        </w:numPr>
        <w:spacing w:after="0" w:line="240" w:lineRule="auto"/>
        <w:rPr>
          <w:rFonts w:ascii="Arial" w:hAnsi="Arial" w:cs="Arial"/>
          <w:sz w:val="24"/>
          <w:szCs w:val="24"/>
        </w:rPr>
      </w:pPr>
      <w:r>
        <w:rPr>
          <w:rFonts w:ascii="Arial" w:hAnsi="Arial" w:cs="Arial"/>
          <w:sz w:val="24"/>
          <w:szCs w:val="24"/>
        </w:rPr>
        <w:t>Based on these inputs, the residual kWh to achieve the 4 year CDM target is allocated so that there is an equal incremental increase in each of the years 2012, 2013 and 2014.</w:t>
      </w:r>
    </w:p>
    <w:p w:rsidR="006C6D38" w:rsidRDefault="006C6D38" w:rsidP="006C6D38">
      <w:pPr>
        <w:spacing w:after="0" w:line="240" w:lineRule="auto"/>
        <w:rPr>
          <w:rFonts w:ascii="Arial" w:hAnsi="Arial" w:cs="Arial"/>
          <w:sz w:val="24"/>
          <w:szCs w:val="24"/>
        </w:rPr>
      </w:pPr>
    </w:p>
    <w:p w:rsidR="006C6D38" w:rsidRDefault="006C6D38" w:rsidP="006C6D38">
      <w:pPr>
        <w:spacing w:after="0" w:line="240" w:lineRule="auto"/>
        <w:rPr>
          <w:rFonts w:ascii="Arial" w:hAnsi="Arial" w:cs="Arial"/>
          <w:sz w:val="24"/>
          <w:szCs w:val="24"/>
        </w:rPr>
      </w:pPr>
      <w:r>
        <w:rPr>
          <w:rFonts w:ascii="Arial" w:hAnsi="Arial" w:cs="Arial"/>
          <w:sz w:val="24"/>
          <w:szCs w:val="24"/>
        </w:rPr>
        <w:t>The second table is to calculate the conversion from “net” to “gross” results.  While the LRAMVA is based on the “net” OPA-reported results, the load forecast is impacted also by CDM savings of “free riders” and “free drivers”.  While Board staff has input values of “1” in each of cells D24 and E24, in the absence of information, these should be populated with the measured “gross” and “net” CDM savings for the persistence of all CDM programs from 2006 to 2011 on 2013, as reported in the final OPA reports.</w:t>
      </w:r>
    </w:p>
    <w:p w:rsidR="006C6D38" w:rsidRDefault="006C6D38" w:rsidP="006C6D38">
      <w:pPr>
        <w:spacing w:after="0" w:line="240" w:lineRule="auto"/>
        <w:rPr>
          <w:rFonts w:ascii="Arial" w:hAnsi="Arial" w:cs="Arial"/>
          <w:sz w:val="24"/>
          <w:szCs w:val="24"/>
        </w:rPr>
      </w:pPr>
    </w:p>
    <w:p w:rsidR="006C6D38" w:rsidRDefault="006C6D38" w:rsidP="006C6D38">
      <w:pPr>
        <w:spacing w:after="0" w:line="240" w:lineRule="auto"/>
        <w:rPr>
          <w:rFonts w:ascii="Arial" w:hAnsi="Arial" w:cs="Arial"/>
          <w:sz w:val="24"/>
          <w:szCs w:val="24"/>
        </w:rPr>
      </w:pPr>
      <w:r>
        <w:rPr>
          <w:rFonts w:ascii="Arial" w:hAnsi="Arial" w:cs="Arial"/>
          <w:sz w:val="24"/>
          <w:szCs w:val="24"/>
        </w:rPr>
        <w:t>For the last table, two numbers are calculated:</w:t>
      </w:r>
    </w:p>
    <w:p w:rsidR="006C6D38" w:rsidRDefault="006C6D38" w:rsidP="006C6D38">
      <w:pPr>
        <w:pStyle w:val="ListParagraph"/>
        <w:numPr>
          <w:ilvl w:val="0"/>
          <w:numId w:val="23"/>
        </w:numPr>
        <w:spacing w:after="0" w:line="240" w:lineRule="auto"/>
        <w:rPr>
          <w:rFonts w:ascii="Arial" w:hAnsi="Arial" w:cs="Arial"/>
          <w:sz w:val="24"/>
          <w:szCs w:val="24"/>
        </w:rPr>
      </w:pPr>
      <w:r>
        <w:rPr>
          <w:rFonts w:ascii="Arial" w:hAnsi="Arial" w:cs="Arial"/>
          <w:sz w:val="24"/>
          <w:szCs w:val="24"/>
        </w:rPr>
        <w:t>The “Amount used for CDM threshold for LRAMVA” is the sum of the persistence of 2011 and 2012 CDM programs and the annualized impact of 2013 CDM programs on 2013; and</w:t>
      </w:r>
    </w:p>
    <w:p w:rsidR="006C6D38" w:rsidRDefault="006C6D38" w:rsidP="006C6D38">
      <w:pPr>
        <w:pStyle w:val="ListParagraph"/>
        <w:numPr>
          <w:ilvl w:val="0"/>
          <w:numId w:val="23"/>
        </w:numPr>
        <w:spacing w:after="0" w:line="240" w:lineRule="auto"/>
        <w:rPr>
          <w:rFonts w:ascii="Arial" w:hAnsi="Arial" w:cs="Arial"/>
          <w:sz w:val="24"/>
          <w:szCs w:val="24"/>
        </w:rPr>
      </w:pPr>
      <w:r>
        <w:rPr>
          <w:rFonts w:ascii="Arial" w:hAnsi="Arial" w:cs="Arial"/>
          <w:sz w:val="24"/>
          <w:szCs w:val="24"/>
        </w:rPr>
        <w:t xml:space="preserve">“Manual Adjustment for 2013 Load Forecast” represents the amount to be reflected in the 2013 load forecast.  This amount uses the “gross” impact, which </w:t>
      </w:r>
      <w:r>
        <w:rPr>
          <w:rFonts w:ascii="Arial" w:hAnsi="Arial" w:cs="Arial"/>
          <w:sz w:val="24"/>
          <w:szCs w:val="24"/>
        </w:rPr>
        <w:lastRenderedPageBreak/>
        <w:t>is calculated by multiplying each year’s CDM program impact or persistence by (1 + g) from the second table.  In addition, the impact of the 2013 CDM programs on 2013 “actual” consumption is divided by 2 to reflect a “half year” rule.  Since the 2013 CDM programs are not in effect at midnight on January 1, 2013, the “annualized” results reported in the OPA report will overstate the “actual” impact.  In the absence of information on the timing and uptake of CDM programs in their initial year, a “half-year” rule may proxy the impact.</w:t>
      </w:r>
    </w:p>
    <w:p w:rsidR="006C6D38" w:rsidRDefault="006C6D38" w:rsidP="006C6D38">
      <w:pPr>
        <w:spacing w:after="0" w:line="240" w:lineRule="auto"/>
        <w:rPr>
          <w:rFonts w:ascii="Arial" w:hAnsi="Arial" w:cs="Arial"/>
          <w:sz w:val="24"/>
          <w:szCs w:val="24"/>
        </w:rPr>
      </w:pPr>
    </w:p>
    <w:p w:rsidR="006C6D38" w:rsidRDefault="006C6D38" w:rsidP="006C6D38">
      <w:pPr>
        <w:pStyle w:val="ListParagraph"/>
        <w:numPr>
          <w:ilvl w:val="0"/>
          <w:numId w:val="24"/>
        </w:numPr>
        <w:spacing w:after="0" w:line="240" w:lineRule="auto"/>
        <w:rPr>
          <w:rFonts w:ascii="Arial" w:hAnsi="Arial" w:cs="Arial"/>
          <w:sz w:val="24"/>
          <w:szCs w:val="24"/>
        </w:rPr>
      </w:pPr>
      <w:r>
        <w:rPr>
          <w:rFonts w:ascii="Arial" w:hAnsi="Arial" w:cs="Arial"/>
          <w:sz w:val="24"/>
          <w:szCs w:val="24"/>
        </w:rPr>
        <w:t>Please input the “gross” and “net” cumulative kWh CDM savings from all CDM programs from 2006 to 2011 on 2013 as measured in the final OPA reports into, respectively, cells D24 and E24.</w:t>
      </w:r>
    </w:p>
    <w:p w:rsidR="006C6D38" w:rsidRDefault="006C6D38" w:rsidP="006C6D38">
      <w:pPr>
        <w:pStyle w:val="ListParagraph"/>
        <w:numPr>
          <w:ilvl w:val="0"/>
          <w:numId w:val="24"/>
        </w:numPr>
        <w:spacing w:after="0" w:line="240" w:lineRule="auto"/>
        <w:rPr>
          <w:rFonts w:ascii="Arial" w:hAnsi="Arial" w:cs="Arial"/>
          <w:sz w:val="24"/>
          <w:szCs w:val="24"/>
        </w:rPr>
      </w:pPr>
      <w:r>
        <w:rPr>
          <w:rFonts w:ascii="Arial" w:hAnsi="Arial" w:cs="Arial"/>
          <w:sz w:val="24"/>
          <w:szCs w:val="24"/>
        </w:rPr>
        <w:t>Please verify the inputs and results of the model.</w:t>
      </w:r>
    </w:p>
    <w:p w:rsidR="006C6D38" w:rsidRDefault="006C6D38" w:rsidP="006C6D38">
      <w:pPr>
        <w:pStyle w:val="ListParagraph"/>
        <w:numPr>
          <w:ilvl w:val="0"/>
          <w:numId w:val="24"/>
        </w:numPr>
        <w:spacing w:after="0" w:line="240" w:lineRule="auto"/>
        <w:rPr>
          <w:rFonts w:ascii="Arial" w:hAnsi="Arial" w:cs="Arial"/>
          <w:sz w:val="24"/>
          <w:szCs w:val="24"/>
        </w:rPr>
      </w:pPr>
      <w:r>
        <w:rPr>
          <w:rFonts w:ascii="Arial" w:hAnsi="Arial" w:cs="Arial"/>
          <w:sz w:val="24"/>
          <w:szCs w:val="24"/>
        </w:rPr>
        <w:t>Please derive the class CDM kWh and kW savings that would correspond with the “net” CDM savings above.</w:t>
      </w:r>
    </w:p>
    <w:p w:rsidR="006C6D38" w:rsidRDefault="006C6D38" w:rsidP="006C6D38">
      <w:pPr>
        <w:pStyle w:val="ListParagraph"/>
        <w:numPr>
          <w:ilvl w:val="0"/>
          <w:numId w:val="24"/>
        </w:numPr>
        <w:spacing w:after="0" w:line="240" w:lineRule="auto"/>
        <w:rPr>
          <w:rFonts w:ascii="Arial" w:hAnsi="Arial" w:cs="Arial"/>
          <w:sz w:val="24"/>
          <w:szCs w:val="24"/>
        </w:rPr>
      </w:pPr>
      <w:r>
        <w:rPr>
          <w:rFonts w:ascii="Arial" w:hAnsi="Arial" w:cs="Arial"/>
          <w:sz w:val="24"/>
          <w:szCs w:val="24"/>
        </w:rPr>
        <w:t>Please provide IHDSL’s comments on the methodology above to develop the CDM savings that will underlie the 2013 CDM amount for the LRAMVA and the corresponding CDM adjustment for the 2013 test year load forecast.  What refinements to this approach should be considered?  As one consideration, 2011 actuals would be impacted by the 2011 CDM programs, but the impact would not be the total annualized amount as the 2011 CDM programs were not in place for the full year.  Would it be appropriate to consider that, for the load forecast adjustment, the 2011 CDM should be a manual adjust of using a half-year rule, on the basis that half of the annualized amount is already reflected in the actual data on which the base forecast from the regression model is derived.</w:t>
      </w:r>
    </w:p>
    <w:p w:rsidR="006C6D38" w:rsidRDefault="006C6D38" w:rsidP="006C6D38">
      <w:pPr>
        <w:rPr>
          <w:rFonts w:ascii="Arial" w:hAnsi="Arial" w:cs="Arial"/>
          <w:b/>
          <w:sz w:val="24"/>
          <w:szCs w:val="24"/>
        </w:rPr>
      </w:pPr>
    </w:p>
    <w:p w:rsidR="006C30CC" w:rsidRDefault="00D332FC" w:rsidP="00271DDE">
      <w:pPr>
        <w:rPr>
          <w:rFonts w:ascii="Arial" w:hAnsi="Arial" w:cs="Arial"/>
          <w:b/>
          <w:sz w:val="24"/>
          <w:szCs w:val="24"/>
        </w:rPr>
      </w:pPr>
      <w:r>
        <w:rPr>
          <w:rFonts w:ascii="Arial" w:hAnsi="Arial" w:cs="Arial"/>
          <w:b/>
          <w:sz w:val="24"/>
          <w:szCs w:val="24"/>
        </w:rPr>
        <w:t>4.0-Staff-88</w:t>
      </w:r>
      <w:r w:rsidR="00E127B9">
        <w:rPr>
          <w:rFonts w:ascii="Arial" w:hAnsi="Arial" w:cs="Arial"/>
          <w:b/>
          <w:sz w:val="24"/>
          <w:szCs w:val="24"/>
        </w:rPr>
        <w:t>s</w:t>
      </w:r>
    </w:p>
    <w:p w:rsidR="00E127B9" w:rsidRDefault="00E127B9" w:rsidP="00271DDE">
      <w:pPr>
        <w:rPr>
          <w:rFonts w:ascii="Arial" w:hAnsi="Arial" w:cs="Arial"/>
          <w:b/>
          <w:sz w:val="24"/>
          <w:szCs w:val="24"/>
        </w:rPr>
      </w:pPr>
      <w:r>
        <w:rPr>
          <w:rFonts w:ascii="Arial" w:hAnsi="Arial" w:cs="Arial"/>
          <w:b/>
          <w:sz w:val="24"/>
          <w:szCs w:val="24"/>
        </w:rPr>
        <w:tab/>
        <w:t>Ref:</w:t>
      </w:r>
      <w:r>
        <w:rPr>
          <w:rFonts w:ascii="Arial" w:hAnsi="Arial" w:cs="Arial"/>
          <w:b/>
          <w:sz w:val="24"/>
          <w:szCs w:val="24"/>
        </w:rPr>
        <w:tab/>
        <w:t>4.0-Staff-42 – Procurement and Inventory Officer</w:t>
      </w:r>
    </w:p>
    <w:p w:rsidR="00E127B9" w:rsidRDefault="00E127B9" w:rsidP="00271DDE">
      <w:pPr>
        <w:rPr>
          <w:rFonts w:ascii="Arial" w:hAnsi="Arial" w:cs="Arial"/>
          <w:sz w:val="24"/>
          <w:szCs w:val="24"/>
        </w:rPr>
      </w:pPr>
      <w:r>
        <w:rPr>
          <w:rFonts w:ascii="Arial" w:hAnsi="Arial" w:cs="Arial"/>
          <w:sz w:val="24"/>
          <w:szCs w:val="24"/>
        </w:rPr>
        <w:t xml:space="preserve">Please compare the additional operational expenditure for an additional procurement and inventory officer with the savings achieved by the redundancy of the student assistance. Please state how the cost savings resulting from the elimination of the student role is reflected in this application. </w:t>
      </w:r>
    </w:p>
    <w:p w:rsidR="00E127B9" w:rsidRDefault="00D332FC" w:rsidP="00271DDE">
      <w:pPr>
        <w:rPr>
          <w:rFonts w:ascii="Arial" w:hAnsi="Arial" w:cs="Arial"/>
          <w:b/>
          <w:sz w:val="24"/>
          <w:szCs w:val="24"/>
        </w:rPr>
      </w:pPr>
      <w:r>
        <w:rPr>
          <w:rFonts w:ascii="Arial" w:hAnsi="Arial" w:cs="Arial"/>
          <w:b/>
          <w:sz w:val="24"/>
          <w:szCs w:val="24"/>
        </w:rPr>
        <w:t>4.0-Staff-89</w:t>
      </w:r>
      <w:r w:rsidR="00E127B9" w:rsidRPr="00E127B9">
        <w:rPr>
          <w:rFonts w:ascii="Arial" w:hAnsi="Arial" w:cs="Arial"/>
          <w:b/>
          <w:sz w:val="24"/>
          <w:szCs w:val="24"/>
        </w:rPr>
        <w:t>s</w:t>
      </w:r>
    </w:p>
    <w:p w:rsidR="00E127B9" w:rsidRDefault="00E127B9" w:rsidP="00271DDE">
      <w:pPr>
        <w:rPr>
          <w:rFonts w:ascii="Arial" w:hAnsi="Arial" w:cs="Arial"/>
          <w:b/>
          <w:sz w:val="24"/>
          <w:szCs w:val="24"/>
        </w:rPr>
      </w:pPr>
      <w:r>
        <w:rPr>
          <w:rFonts w:ascii="Arial" w:hAnsi="Arial" w:cs="Arial"/>
          <w:b/>
          <w:sz w:val="24"/>
          <w:szCs w:val="24"/>
        </w:rPr>
        <w:tab/>
        <w:t>Ref:</w:t>
      </w:r>
      <w:r>
        <w:rPr>
          <w:rFonts w:ascii="Arial" w:hAnsi="Arial" w:cs="Arial"/>
          <w:b/>
          <w:sz w:val="24"/>
          <w:szCs w:val="24"/>
        </w:rPr>
        <w:tab/>
        <w:t>4.0-Staff-45</w:t>
      </w:r>
      <w:r w:rsidR="00110F25">
        <w:rPr>
          <w:rFonts w:ascii="Arial" w:hAnsi="Arial" w:cs="Arial"/>
          <w:b/>
          <w:sz w:val="24"/>
          <w:szCs w:val="24"/>
        </w:rPr>
        <w:t xml:space="preserve"> – Regulatory Costs </w:t>
      </w:r>
    </w:p>
    <w:p w:rsidR="00E127B9" w:rsidRDefault="00E127B9" w:rsidP="00271DDE">
      <w:pPr>
        <w:rPr>
          <w:rFonts w:ascii="Arial" w:hAnsi="Arial" w:cs="Arial"/>
          <w:sz w:val="24"/>
          <w:szCs w:val="24"/>
        </w:rPr>
      </w:pPr>
      <w:r>
        <w:rPr>
          <w:rFonts w:ascii="Arial" w:hAnsi="Arial" w:cs="Arial"/>
          <w:sz w:val="24"/>
          <w:szCs w:val="24"/>
        </w:rPr>
        <w:t xml:space="preserve">Please update the total regulatory costs to include any consultant fees incurred at the settlement process. </w:t>
      </w:r>
    </w:p>
    <w:p w:rsidR="00110F25" w:rsidRDefault="00065FE7" w:rsidP="00271DDE">
      <w:pPr>
        <w:rPr>
          <w:rFonts w:ascii="Arial" w:hAnsi="Arial" w:cs="Arial"/>
          <w:b/>
          <w:sz w:val="24"/>
          <w:szCs w:val="24"/>
        </w:rPr>
      </w:pPr>
      <w:r>
        <w:rPr>
          <w:rFonts w:ascii="Arial" w:hAnsi="Arial" w:cs="Arial"/>
          <w:b/>
          <w:sz w:val="24"/>
          <w:szCs w:val="24"/>
        </w:rPr>
        <w:t>4.0-Sta</w:t>
      </w:r>
      <w:r w:rsidR="00D332FC">
        <w:rPr>
          <w:rFonts w:ascii="Arial" w:hAnsi="Arial" w:cs="Arial"/>
          <w:b/>
          <w:sz w:val="24"/>
          <w:szCs w:val="24"/>
        </w:rPr>
        <w:t>ff-90</w:t>
      </w:r>
      <w:r w:rsidR="00110F25" w:rsidRPr="00110F25">
        <w:rPr>
          <w:rFonts w:ascii="Arial" w:hAnsi="Arial" w:cs="Arial"/>
          <w:b/>
          <w:sz w:val="24"/>
          <w:szCs w:val="24"/>
        </w:rPr>
        <w:t>s</w:t>
      </w:r>
    </w:p>
    <w:p w:rsidR="00110F25" w:rsidRDefault="00110F25" w:rsidP="00271DDE">
      <w:pPr>
        <w:rPr>
          <w:rFonts w:ascii="Arial" w:hAnsi="Arial" w:cs="Arial"/>
          <w:b/>
          <w:sz w:val="24"/>
          <w:szCs w:val="24"/>
        </w:rPr>
      </w:pPr>
      <w:r>
        <w:rPr>
          <w:rFonts w:ascii="Arial" w:hAnsi="Arial" w:cs="Arial"/>
          <w:b/>
          <w:sz w:val="24"/>
          <w:szCs w:val="24"/>
        </w:rPr>
        <w:tab/>
        <w:t>Ref:</w:t>
      </w:r>
      <w:r>
        <w:rPr>
          <w:rFonts w:ascii="Arial" w:hAnsi="Arial" w:cs="Arial"/>
          <w:b/>
          <w:sz w:val="24"/>
          <w:szCs w:val="24"/>
        </w:rPr>
        <w:tab/>
        <w:t>4.0-Staff-49 – Maintenance of Poles, Towers and Fixtures</w:t>
      </w:r>
    </w:p>
    <w:p w:rsidR="006C30CC" w:rsidRDefault="00110F25" w:rsidP="00271DDE">
      <w:pPr>
        <w:rPr>
          <w:rFonts w:ascii="Arial" w:hAnsi="Arial" w:cs="Arial"/>
          <w:b/>
          <w:sz w:val="24"/>
          <w:szCs w:val="24"/>
        </w:rPr>
      </w:pPr>
      <w:r>
        <w:rPr>
          <w:rFonts w:ascii="Arial" w:hAnsi="Arial" w:cs="Arial"/>
          <w:sz w:val="24"/>
          <w:szCs w:val="24"/>
        </w:rPr>
        <w:lastRenderedPageBreak/>
        <w:t>Given that the Board approved OM&amp;A for account 5120 in the amount of $44,680</w:t>
      </w:r>
      <w:r w:rsidR="00D332FC">
        <w:rPr>
          <w:rFonts w:ascii="Arial" w:hAnsi="Arial" w:cs="Arial"/>
          <w:sz w:val="24"/>
          <w:szCs w:val="24"/>
        </w:rPr>
        <w:t xml:space="preserve"> in the IHDSL’s 2009 cost of service application</w:t>
      </w:r>
      <w:r>
        <w:rPr>
          <w:rFonts w:ascii="Arial" w:hAnsi="Arial" w:cs="Arial"/>
          <w:sz w:val="24"/>
          <w:szCs w:val="24"/>
        </w:rPr>
        <w:t>, please explain IHDSL low</w:t>
      </w:r>
      <w:r w:rsidR="00D332FC">
        <w:rPr>
          <w:rFonts w:ascii="Arial" w:hAnsi="Arial" w:cs="Arial"/>
          <w:sz w:val="24"/>
          <w:szCs w:val="24"/>
        </w:rPr>
        <w:t>er</w:t>
      </w:r>
      <w:r>
        <w:rPr>
          <w:rFonts w:ascii="Arial" w:hAnsi="Arial" w:cs="Arial"/>
          <w:sz w:val="24"/>
          <w:szCs w:val="24"/>
        </w:rPr>
        <w:t xml:space="preserve"> level of spending in this category in the 2010, 2011 and 2</w:t>
      </w:r>
      <w:r w:rsidR="009B5EE3">
        <w:rPr>
          <w:rFonts w:ascii="Arial" w:hAnsi="Arial" w:cs="Arial"/>
          <w:sz w:val="24"/>
          <w:szCs w:val="24"/>
        </w:rPr>
        <w:t>012 rate years. Please explain</w:t>
      </w:r>
      <w:r>
        <w:rPr>
          <w:rFonts w:ascii="Arial" w:hAnsi="Arial" w:cs="Arial"/>
          <w:sz w:val="24"/>
          <w:szCs w:val="24"/>
        </w:rPr>
        <w:t xml:space="preserve"> why IHDSL only undertook</w:t>
      </w:r>
      <w:r w:rsidR="00294420">
        <w:rPr>
          <w:rFonts w:ascii="Arial" w:hAnsi="Arial" w:cs="Arial"/>
          <w:sz w:val="24"/>
          <w:szCs w:val="24"/>
        </w:rPr>
        <w:t xml:space="preserve"> pole</w:t>
      </w:r>
      <w:r>
        <w:rPr>
          <w:rFonts w:ascii="Arial" w:hAnsi="Arial" w:cs="Arial"/>
          <w:sz w:val="24"/>
          <w:szCs w:val="24"/>
        </w:rPr>
        <w:t xml:space="preserve"> replacement on an emergency basis</w:t>
      </w:r>
      <w:r w:rsidR="009B5EE3">
        <w:rPr>
          <w:rFonts w:ascii="Arial" w:hAnsi="Arial" w:cs="Arial"/>
          <w:sz w:val="24"/>
          <w:szCs w:val="24"/>
        </w:rPr>
        <w:t xml:space="preserve"> only</w:t>
      </w:r>
      <w:r>
        <w:rPr>
          <w:rFonts w:ascii="Arial" w:hAnsi="Arial" w:cs="Arial"/>
          <w:sz w:val="24"/>
          <w:szCs w:val="24"/>
        </w:rPr>
        <w:t xml:space="preserve">. </w:t>
      </w:r>
    </w:p>
    <w:p w:rsidR="009B5EE3" w:rsidRDefault="00D332FC" w:rsidP="00271DDE">
      <w:pPr>
        <w:rPr>
          <w:rFonts w:ascii="Arial" w:hAnsi="Arial" w:cs="Arial"/>
          <w:b/>
          <w:sz w:val="24"/>
          <w:szCs w:val="24"/>
        </w:rPr>
      </w:pPr>
      <w:r>
        <w:rPr>
          <w:rFonts w:ascii="Arial" w:hAnsi="Arial" w:cs="Arial"/>
          <w:b/>
          <w:sz w:val="24"/>
          <w:szCs w:val="24"/>
        </w:rPr>
        <w:t>4.0-Staff-91</w:t>
      </w:r>
      <w:r w:rsidR="00BC764F">
        <w:rPr>
          <w:rFonts w:ascii="Arial" w:hAnsi="Arial" w:cs="Arial"/>
          <w:b/>
          <w:sz w:val="24"/>
          <w:szCs w:val="24"/>
        </w:rPr>
        <w:t>s</w:t>
      </w:r>
    </w:p>
    <w:p w:rsidR="00BC764F" w:rsidRDefault="00BC764F" w:rsidP="00271DDE">
      <w:pPr>
        <w:rPr>
          <w:rFonts w:ascii="Arial" w:hAnsi="Arial" w:cs="Arial"/>
          <w:b/>
          <w:sz w:val="24"/>
          <w:szCs w:val="24"/>
        </w:rPr>
      </w:pPr>
      <w:r>
        <w:rPr>
          <w:rFonts w:ascii="Arial" w:hAnsi="Arial" w:cs="Arial"/>
          <w:b/>
          <w:sz w:val="24"/>
          <w:szCs w:val="24"/>
        </w:rPr>
        <w:tab/>
        <w:t xml:space="preserve">Ref: </w:t>
      </w:r>
      <w:r>
        <w:rPr>
          <w:rFonts w:ascii="Arial" w:hAnsi="Arial" w:cs="Arial"/>
          <w:b/>
          <w:sz w:val="24"/>
          <w:szCs w:val="24"/>
        </w:rPr>
        <w:tab/>
        <w:t>4.0 Energy Probe #22</w:t>
      </w:r>
    </w:p>
    <w:p w:rsidR="00BC764F" w:rsidRDefault="00BC764F" w:rsidP="00271DDE">
      <w:pPr>
        <w:rPr>
          <w:rFonts w:ascii="Arial" w:hAnsi="Arial" w:cs="Arial"/>
          <w:sz w:val="24"/>
          <w:szCs w:val="24"/>
        </w:rPr>
      </w:pPr>
      <w:r>
        <w:rPr>
          <w:rFonts w:ascii="Arial" w:hAnsi="Arial" w:cs="Arial"/>
          <w:sz w:val="24"/>
          <w:szCs w:val="24"/>
        </w:rPr>
        <w:t>In response to part a) IHDSL provided a year-to-date update as of November 2012. Part b) of the interrogatory response seems to be missing.</w:t>
      </w:r>
    </w:p>
    <w:p w:rsidR="00BC764F" w:rsidRDefault="00BC764F" w:rsidP="00BC764F">
      <w:pPr>
        <w:pStyle w:val="ListParagraph"/>
        <w:numPr>
          <w:ilvl w:val="0"/>
          <w:numId w:val="19"/>
        </w:numPr>
        <w:rPr>
          <w:rFonts w:ascii="Arial" w:hAnsi="Arial" w:cs="Arial"/>
          <w:sz w:val="24"/>
          <w:szCs w:val="24"/>
        </w:rPr>
      </w:pPr>
      <w:r>
        <w:rPr>
          <w:rFonts w:ascii="Arial" w:hAnsi="Arial" w:cs="Arial"/>
          <w:sz w:val="24"/>
          <w:szCs w:val="24"/>
        </w:rPr>
        <w:t>Please explain why IHDSL spending in the Maintenance category is $246,271 below the budgeted amount as of November 30, 2012.Please provide IHDSL spending as of December 31, 2012.</w:t>
      </w:r>
    </w:p>
    <w:p w:rsidR="00BC764F" w:rsidRDefault="00BC764F" w:rsidP="00BC764F">
      <w:pPr>
        <w:pStyle w:val="ListParagraph"/>
        <w:numPr>
          <w:ilvl w:val="0"/>
          <w:numId w:val="19"/>
        </w:numPr>
        <w:rPr>
          <w:rFonts w:ascii="Arial" w:hAnsi="Arial" w:cs="Arial"/>
          <w:sz w:val="24"/>
          <w:szCs w:val="24"/>
        </w:rPr>
      </w:pPr>
      <w:r>
        <w:rPr>
          <w:rFonts w:ascii="Arial" w:hAnsi="Arial" w:cs="Arial"/>
          <w:sz w:val="24"/>
          <w:szCs w:val="24"/>
        </w:rPr>
        <w:t>Please file the answer to part b) of the interrogatory.</w:t>
      </w:r>
    </w:p>
    <w:p w:rsidR="00BC764F" w:rsidRDefault="00D332FC" w:rsidP="00BC764F">
      <w:pPr>
        <w:rPr>
          <w:rFonts w:ascii="Arial" w:hAnsi="Arial" w:cs="Arial"/>
          <w:b/>
          <w:sz w:val="24"/>
          <w:szCs w:val="24"/>
        </w:rPr>
      </w:pPr>
      <w:r>
        <w:rPr>
          <w:rFonts w:ascii="Arial" w:hAnsi="Arial" w:cs="Arial"/>
          <w:b/>
          <w:sz w:val="24"/>
          <w:szCs w:val="24"/>
        </w:rPr>
        <w:t>4.0-Staff-92</w:t>
      </w:r>
      <w:r w:rsidR="00BC764F" w:rsidRPr="00BC764F">
        <w:rPr>
          <w:rFonts w:ascii="Arial" w:hAnsi="Arial" w:cs="Arial"/>
          <w:b/>
          <w:sz w:val="24"/>
          <w:szCs w:val="24"/>
        </w:rPr>
        <w:t>s</w:t>
      </w:r>
    </w:p>
    <w:p w:rsidR="00BC764F" w:rsidRDefault="00BC764F" w:rsidP="00BC764F">
      <w:pPr>
        <w:rPr>
          <w:rFonts w:ascii="Arial" w:hAnsi="Arial" w:cs="Arial"/>
          <w:b/>
          <w:sz w:val="24"/>
          <w:szCs w:val="24"/>
        </w:rPr>
      </w:pPr>
      <w:r>
        <w:rPr>
          <w:rFonts w:ascii="Arial" w:hAnsi="Arial" w:cs="Arial"/>
          <w:b/>
          <w:sz w:val="24"/>
          <w:szCs w:val="24"/>
        </w:rPr>
        <w:tab/>
        <w:t>Ref:</w:t>
      </w:r>
      <w:r>
        <w:rPr>
          <w:rFonts w:ascii="Arial" w:hAnsi="Arial" w:cs="Arial"/>
          <w:b/>
          <w:sz w:val="24"/>
          <w:szCs w:val="24"/>
        </w:rPr>
        <w:tab/>
        <w:t>4-SEC-11</w:t>
      </w:r>
      <w:r w:rsidR="00587B5B">
        <w:rPr>
          <w:rFonts w:ascii="Arial" w:hAnsi="Arial" w:cs="Arial"/>
          <w:b/>
          <w:sz w:val="24"/>
          <w:szCs w:val="24"/>
        </w:rPr>
        <w:t xml:space="preserve"> – IFRS/Financial Analyst</w:t>
      </w:r>
    </w:p>
    <w:p w:rsidR="00BC764F" w:rsidRPr="00BC764F" w:rsidRDefault="00BC764F" w:rsidP="00BC764F">
      <w:pPr>
        <w:rPr>
          <w:rFonts w:ascii="Arial" w:hAnsi="Arial" w:cs="Arial"/>
          <w:b/>
          <w:sz w:val="24"/>
          <w:szCs w:val="24"/>
        </w:rPr>
      </w:pPr>
      <w:r>
        <w:rPr>
          <w:rFonts w:ascii="Arial" w:hAnsi="Arial" w:cs="Arial"/>
          <w:sz w:val="24"/>
          <w:szCs w:val="24"/>
        </w:rPr>
        <w:t xml:space="preserve">Please state why additional expertise </w:t>
      </w:r>
      <w:r w:rsidR="005D287D">
        <w:rPr>
          <w:rFonts w:ascii="Arial" w:hAnsi="Arial" w:cs="Arial"/>
          <w:sz w:val="24"/>
          <w:szCs w:val="24"/>
        </w:rPr>
        <w:t>of an</w:t>
      </w:r>
      <w:r>
        <w:rPr>
          <w:rFonts w:ascii="Arial" w:hAnsi="Arial" w:cs="Arial"/>
          <w:sz w:val="24"/>
          <w:szCs w:val="24"/>
        </w:rPr>
        <w:t xml:space="preserve"> IFRS/Financial Analyst is required</w:t>
      </w:r>
      <w:r w:rsidR="005D287D">
        <w:rPr>
          <w:rFonts w:ascii="Arial" w:hAnsi="Arial" w:cs="Arial"/>
          <w:sz w:val="24"/>
          <w:szCs w:val="24"/>
        </w:rPr>
        <w:t xml:space="preserve"> since IHDSL submitted that </w:t>
      </w:r>
      <w:r>
        <w:rPr>
          <w:rFonts w:ascii="Arial" w:hAnsi="Arial" w:cs="Arial"/>
          <w:sz w:val="24"/>
          <w:szCs w:val="24"/>
        </w:rPr>
        <w:t>the current Finance Department has received IFRS training to develop the required knowledge and skill set. Please explain why this FTE is require</w:t>
      </w:r>
      <w:r w:rsidR="00B2205C">
        <w:rPr>
          <w:rFonts w:ascii="Arial" w:hAnsi="Arial" w:cs="Arial"/>
          <w:sz w:val="24"/>
          <w:szCs w:val="24"/>
        </w:rPr>
        <w:t>d</w:t>
      </w:r>
      <w:r>
        <w:rPr>
          <w:rFonts w:ascii="Arial" w:hAnsi="Arial" w:cs="Arial"/>
          <w:sz w:val="24"/>
          <w:szCs w:val="24"/>
        </w:rPr>
        <w:t xml:space="preserve"> at this point</w:t>
      </w:r>
      <w:r w:rsidR="00B2205C">
        <w:rPr>
          <w:rFonts w:ascii="Arial" w:hAnsi="Arial" w:cs="Arial"/>
          <w:sz w:val="24"/>
          <w:szCs w:val="24"/>
        </w:rPr>
        <w:t>, given the late stage of IHDSL’s</w:t>
      </w:r>
      <w:r>
        <w:rPr>
          <w:rFonts w:ascii="Arial" w:hAnsi="Arial" w:cs="Arial"/>
          <w:sz w:val="24"/>
          <w:szCs w:val="24"/>
        </w:rPr>
        <w:t xml:space="preserve"> IFRS transition</w:t>
      </w:r>
      <w:r w:rsidR="00B2205C">
        <w:rPr>
          <w:rFonts w:ascii="Arial" w:hAnsi="Arial" w:cs="Arial"/>
          <w:sz w:val="24"/>
          <w:szCs w:val="24"/>
        </w:rPr>
        <w:t>.</w:t>
      </w:r>
      <w:r>
        <w:rPr>
          <w:rFonts w:ascii="Arial" w:hAnsi="Arial" w:cs="Arial"/>
          <w:sz w:val="24"/>
          <w:szCs w:val="24"/>
        </w:rPr>
        <w:t xml:space="preserve"> </w:t>
      </w:r>
      <w:r w:rsidRPr="00BC764F">
        <w:rPr>
          <w:rFonts w:ascii="Arial" w:hAnsi="Arial" w:cs="Arial"/>
          <w:b/>
          <w:sz w:val="24"/>
          <w:szCs w:val="24"/>
        </w:rPr>
        <w:t xml:space="preserve">  </w:t>
      </w:r>
    </w:p>
    <w:p w:rsidR="00591C2D" w:rsidRDefault="00D332FC" w:rsidP="00271DDE">
      <w:pPr>
        <w:rPr>
          <w:rFonts w:ascii="Arial" w:hAnsi="Arial" w:cs="Arial"/>
          <w:b/>
          <w:sz w:val="24"/>
          <w:szCs w:val="24"/>
        </w:rPr>
      </w:pPr>
      <w:r>
        <w:rPr>
          <w:rFonts w:ascii="Arial" w:hAnsi="Arial" w:cs="Arial"/>
          <w:b/>
          <w:sz w:val="24"/>
          <w:szCs w:val="24"/>
        </w:rPr>
        <w:t>4.0-Staff-93</w:t>
      </w:r>
      <w:r w:rsidR="00591C2D">
        <w:rPr>
          <w:rFonts w:ascii="Arial" w:hAnsi="Arial" w:cs="Arial"/>
          <w:b/>
          <w:sz w:val="24"/>
          <w:szCs w:val="24"/>
        </w:rPr>
        <w:t>s</w:t>
      </w:r>
    </w:p>
    <w:p w:rsidR="00591C2D" w:rsidRDefault="00591C2D" w:rsidP="00271DDE">
      <w:pPr>
        <w:rPr>
          <w:rFonts w:ascii="Arial" w:hAnsi="Arial" w:cs="Arial"/>
          <w:b/>
          <w:sz w:val="24"/>
          <w:szCs w:val="24"/>
        </w:rPr>
      </w:pPr>
      <w:r>
        <w:rPr>
          <w:rFonts w:ascii="Arial" w:hAnsi="Arial" w:cs="Arial"/>
          <w:b/>
          <w:sz w:val="24"/>
          <w:szCs w:val="24"/>
        </w:rPr>
        <w:tab/>
        <w:t>Ref:</w:t>
      </w:r>
      <w:r>
        <w:rPr>
          <w:rFonts w:ascii="Arial" w:hAnsi="Arial" w:cs="Arial"/>
          <w:b/>
          <w:sz w:val="24"/>
          <w:szCs w:val="24"/>
        </w:rPr>
        <w:tab/>
        <w:t>4.0-Staff-43 – Maintenance for Office building</w:t>
      </w:r>
    </w:p>
    <w:p w:rsidR="00587B5B" w:rsidRDefault="00591C2D" w:rsidP="00271DDE">
      <w:pPr>
        <w:rPr>
          <w:rFonts w:ascii="Arial" w:hAnsi="Arial" w:cs="Arial"/>
          <w:sz w:val="24"/>
          <w:szCs w:val="24"/>
        </w:rPr>
      </w:pPr>
      <w:r>
        <w:rPr>
          <w:rFonts w:ascii="Arial" w:hAnsi="Arial" w:cs="Arial"/>
          <w:sz w:val="24"/>
          <w:szCs w:val="24"/>
        </w:rPr>
        <w:t>Please state which</w:t>
      </w:r>
      <w:r w:rsidR="00294420">
        <w:rPr>
          <w:rFonts w:ascii="Arial" w:hAnsi="Arial" w:cs="Arial"/>
          <w:sz w:val="24"/>
          <w:szCs w:val="24"/>
        </w:rPr>
        <w:t>,</w:t>
      </w:r>
      <w:r>
        <w:rPr>
          <w:rFonts w:ascii="Arial" w:hAnsi="Arial" w:cs="Arial"/>
          <w:sz w:val="24"/>
          <w:szCs w:val="24"/>
        </w:rPr>
        <w:t xml:space="preserve"> if any</w:t>
      </w:r>
      <w:r w:rsidR="00294420">
        <w:rPr>
          <w:rFonts w:ascii="Arial" w:hAnsi="Arial" w:cs="Arial"/>
          <w:sz w:val="24"/>
          <w:szCs w:val="24"/>
        </w:rPr>
        <w:t>,</w:t>
      </w:r>
      <w:r>
        <w:rPr>
          <w:rFonts w:ascii="Arial" w:hAnsi="Arial" w:cs="Arial"/>
          <w:sz w:val="24"/>
          <w:szCs w:val="24"/>
        </w:rPr>
        <w:t xml:space="preserve"> OM&amp;A cost were included in tables 4.6 to 4.10 for the new Headquarters on 2147 Innisfil Beach Rd. Please</w:t>
      </w:r>
      <w:r w:rsidR="00294420">
        <w:rPr>
          <w:rFonts w:ascii="Arial" w:hAnsi="Arial" w:cs="Arial"/>
          <w:sz w:val="24"/>
          <w:szCs w:val="24"/>
        </w:rPr>
        <w:t xml:space="preserve"> remove any expenses and</w:t>
      </w:r>
      <w:r>
        <w:rPr>
          <w:rFonts w:ascii="Arial" w:hAnsi="Arial" w:cs="Arial"/>
          <w:sz w:val="24"/>
          <w:szCs w:val="24"/>
        </w:rPr>
        <w:t xml:space="preserve"> update </w:t>
      </w:r>
      <w:r w:rsidR="00294420">
        <w:rPr>
          <w:rFonts w:ascii="Arial" w:hAnsi="Arial" w:cs="Arial"/>
          <w:sz w:val="24"/>
          <w:szCs w:val="24"/>
        </w:rPr>
        <w:t xml:space="preserve">the relevant tables, </w:t>
      </w:r>
      <w:r>
        <w:rPr>
          <w:rFonts w:ascii="Arial" w:hAnsi="Arial" w:cs="Arial"/>
          <w:sz w:val="24"/>
          <w:szCs w:val="24"/>
        </w:rPr>
        <w:t>if necessary.</w:t>
      </w:r>
    </w:p>
    <w:p w:rsidR="00587B5B" w:rsidRDefault="00D332FC" w:rsidP="00271DDE">
      <w:pPr>
        <w:rPr>
          <w:rFonts w:ascii="Arial" w:hAnsi="Arial" w:cs="Arial"/>
          <w:b/>
          <w:sz w:val="24"/>
          <w:szCs w:val="24"/>
        </w:rPr>
      </w:pPr>
      <w:r>
        <w:rPr>
          <w:rFonts w:ascii="Arial" w:hAnsi="Arial" w:cs="Arial"/>
          <w:b/>
          <w:sz w:val="24"/>
          <w:szCs w:val="24"/>
        </w:rPr>
        <w:t>4.0-Staff-94</w:t>
      </w:r>
      <w:r w:rsidR="00E707FA" w:rsidRPr="00E707FA">
        <w:rPr>
          <w:rFonts w:ascii="Arial" w:hAnsi="Arial" w:cs="Arial"/>
          <w:b/>
          <w:sz w:val="24"/>
          <w:szCs w:val="24"/>
        </w:rPr>
        <w:t>s</w:t>
      </w:r>
    </w:p>
    <w:p w:rsidR="00E707FA" w:rsidRDefault="00E707FA" w:rsidP="00271DDE">
      <w:pPr>
        <w:rPr>
          <w:rFonts w:ascii="Arial" w:hAnsi="Arial" w:cs="Arial"/>
          <w:b/>
          <w:sz w:val="24"/>
          <w:szCs w:val="24"/>
        </w:rPr>
      </w:pPr>
      <w:r>
        <w:rPr>
          <w:rFonts w:ascii="Arial" w:hAnsi="Arial" w:cs="Arial"/>
          <w:b/>
          <w:sz w:val="24"/>
          <w:szCs w:val="24"/>
        </w:rPr>
        <w:tab/>
        <w:t>Ref:</w:t>
      </w:r>
      <w:r>
        <w:rPr>
          <w:rFonts w:ascii="Arial" w:hAnsi="Arial" w:cs="Arial"/>
          <w:b/>
          <w:sz w:val="24"/>
          <w:szCs w:val="24"/>
        </w:rPr>
        <w:tab/>
        <w:t>4.0 Energy Probe #29 c)</w:t>
      </w:r>
    </w:p>
    <w:p w:rsidR="00E707FA" w:rsidRDefault="00E707FA" w:rsidP="00271DDE">
      <w:pPr>
        <w:rPr>
          <w:rFonts w:ascii="Arial" w:hAnsi="Arial" w:cs="Arial"/>
          <w:sz w:val="24"/>
          <w:szCs w:val="24"/>
        </w:rPr>
      </w:pPr>
      <w:r>
        <w:rPr>
          <w:rFonts w:ascii="Arial" w:hAnsi="Arial" w:cs="Arial"/>
          <w:sz w:val="24"/>
          <w:szCs w:val="24"/>
        </w:rPr>
        <w:t>In response to part c) IHDSL submitted that no other tax credits other than Apprenticeship Training Tax credits and Co-Operative Education Tax credits have been claimed by IHDSL. In E3/T3/S3 p. 1, table 3.3.9 IHDSL used account 4406</w:t>
      </w:r>
      <w:r w:rsidR="00CF69BC">
        <w:rPr>
          <w:rFonts w:ascii="Arial" w:hAnsi="Arial" w:cs="Arial"/>
          <w:sz w:val="24"/>
          <w:szCs w:val="24"/>
        </w:rPr>
        <w:t xml:space="preserve"> – </w:t>
      </w:r>
      <w:r>
        <w:rPr>
          <w:rFonts w:ascii="Arial" w:hAnsi="Arial" w:cs="Arial"/>
          <w:sz w:val="24"/>
          <w:szCs w:val="24"/>
        </w:rPr>
        <w:t xml:space="preserve">SRED Revenue as a revenue offset. </w:t>
      </w:r>
    </w:p>
    <w:p w:rsidR="00E707FA" w:rsidRDefault="00E707FA" w:rsidP="00E707FA">
      <w:pPr>
        <w:pStyle w:val="ListParagraph"/>
        <w:numPr>
          <w:ilvl w:val="0"/>
          <w:numId w:val="20"/>
        </w:numPr>
        <w:rPr>
          <w:rFonts w:ascii="Arial" w:hAnsi="Arial" w:cs="Arial"/>
          <w:sz w:val="24"/>
          <w:szCs w:val="24"/>
        </w:rPr>
      </w:pPr>
      <w:r w:rsidRPr="00E707FA">
        <w:rPr>
          <w:rFonts w:ascii="Arial" w:hAnsi="Arial" w:cs="Arial"/>
          <w:sz w:val="24"/>
          <w:szCs w:val="24"/>
        </w:rPr>
        <w:t xml:space="preserve">Please explain the </w:t>
      </w:r>
      <w:r>
        <w:rPr>
          <w:rFonts w:ascii="Arial" w:hAnsi="Arial" w:cs="Arial"/>
          <w:sz w:val="24"/>
          <w:szCs w:val="24"/>
        </w:rPr>
        <w:t>nature of this other revenue and state why the SRED has not been applied as a tax credit.</w:t>
      </w:r>
    </w:p>
    <w:p w:rsidR="000D4E1F" w:rsidRDefault="00D332FC" w:rsidP="00271DDE">
      <w:pPr>
        <w:rPr>
          <w:rFonts w:ascii="Arial" w:hAnsi="Arial" w:cs="Arial"/>
          <w:b/>
          <w:sz w:val="24"/>
          <w:szCs w:val="24"/>
        </w:rPr>
      </w:pPr>
      <w:r>
        <w:rPr>
          <w:rFonts w:ascii="Arial" w:hAnsi="Arial" w:cs="Arial"/>
          <w:b/>
          <w:sz w:val="24"/>
          <w:szCs w:val="24"/>
        </w:rPr>
        <w:lastRenderedPageBreak/>
        <w:t>5.0-Staff-95</w:t>
      </w:r>
      <w:r w:rsidR="000D4E1F">
        <w:rPr>
          <w:rFonts w:ascii="Arial" w:hAnsi="Arial" w:cs="Arial"/>
          <w:b/>
          <w:sz w:val="24"/>
          <w:szCs w:val="24"/>
        </w:rPr>
        <w:t>s</w:t>
      </w:r>
    </w:p>
    <w:p w:rsidR="000D4E1F" w:rsidRDefault="000D4E1F" w:rsidP="00271DDE">
      <w:pPr>
        <w:rPr>
          <w:rFonts w:ascii="Arial" w:hAnsi="Arial" w:cs="Arial"/>
          <w:b/>
          <w:sz w:val="24"/>
          <w:szCs w:val="24"/>
        </w:rPr>
      </w:pPr>
      <w:r>
        <w:rPr>
          <w:rFonts w:ascii="Arial" w:hAnsi="Arial" w:cs="Arial"/>
          <w:b/>
          <w:sz w:val="24"/>
          <w:szCs w:val="24"/>
        </w:rPr>
        <w:tab/>
        <w:t>Ref:</w:t>
      </w:r>
      <w:r>
        <w:rPr>
          <w:rFonts w:ascii="Arial" w:hAnsi="Arial" w:cs="Arial"/>
          <w:b/>
          <w:sz w:val="24"/>
          <w:szCs w:val="24"/>
        </w:rPr>
        <w:tab/>
        <w:t>5.0 Energy Probe #31 and E5/T1/S2, p. 5</w:t>
      </w:r>
    </w:p>
    <w:p w:rsidR="000D4E1F" w:rsidRDefault="000D4E1F" w:rsidP="00271DDE">
      <w:pPr>
        <w:rPr>
          <w:rFonts w:ascii="Arial" w:hAnsi="Arial" w:cs="Arial"/>
          <w:sz w:val="24"/>
          <w:szCs w:val="24"/>
        </w:rPr>
      </w:pPr>
      <w:r>
        <w:rPr>
          <w:rFonts w:ascii="Arial" w:hAnsi="Arial" w:cs="Arial"/>
          <w:sz w:val="24"/>
          <w:szCs w:val="24"/>
        </w:rPr>
        <w:t>In E5/T1/S2, p. 5 IHDSL shows a demand loan of $13,843,930. In response to Energy Probe #31 g) IHDSL submitted that this demand loan was based on the completion of capital projects at the end of 2013 at which point it would be converted to long-term debt in 2014.</w:t>
      </w:r>
    </w:p>
    <w:p w:rsidR="000D4E1F" w:rsidRDefault="000D4E1F" w:rsidP="000D4E1F">
      <w:pPr>
        <w:pStyle w:val="ListParagraph"/>
        <w:numPr>
          <w:ilvl w:val="0"/>
          <w:numId w:val="38"/>
        </w:numPr>
        <w:rPr>
          <w:rFonts w:ascii="Arial" w:hAnsi="Arial" w:cs="Arial"/>
          <w:sz w:val="24"/>
          <w:szCs w:val="24"/>
        </w:rPr>
      </w:pPr>
      <w:r>
        <w:rPr>
          <w:rFonts w:ascii="Arial" w:hAnsi="Arial" w:cs="Arial"/>
          <w:sz w:val="24"/>
          <w:szCs w:val="24"/>
        </w:rPr>
        <w:t>Please confirm the issuance date of the demand loan</w:t>
      </w:r>
      <w:r w:rsidR="000F698A">
        <w:rPr>
          <w:rFonts w:ascii="Arial" w:hAnsi="Arial" w:cs="Arial"/>
          <w:sz w:val="24"/>
          <w:szCs w:val="24"/>
        </w:rPr>
        <w:t xml:space="preserve"> as January 1, 2013</w:t>
      </w:r>
      <w:r>
        <w:rPr>
          <w:rFonts w:ascii="Arial" w:hAnsi="Arial" w:cs="Arial"/>
          <w:sz w:val="24"/>
          <w:szCs w:val="24"/>
        </w:rPr>
        <w:t xml:space="preserve"> and confirm the rate of 5.00%.</w:t>
      </w:r>
    </w:p>
    <w:p w:rsidR="000F698A" w:rsidRDefault="000F698A" w:rsidP="000D4E1F">
      <w:pPr>
        <w:pStyle w:val="ListParagraph"/>
        <w:numPr>
          <w:ilvl w:val="0"/>
          <w:numId w:val="38"/>
        </w:numPr>
        <w:rPr>
          <w:rFonts w:ascii="Arial" w:hAnsi="Arial" w:cs="Arial"/>
          <w:sz w:val="24"/>
          <w:szCs w:val="24"/>
        </w:rPr>
      </w:pPr>
      <w:r>
        <w:rPr>
          <w:rFonts w:ascii="Arial" w:hAnsi="Arial" w:cs="Arial"/>
          <w:sz w:val="24"/>
          <w:szCs w:val="24"/>
        </w:rPr>
        <w:t xml:space="preserve">Please comment on IHDSL response to Energy Probe #31 g) given the delay in completion of the capital projects until August 2014. </w:t>
      </w:r>
    </w:p>
    <w:p w:rsidR="00400668" w:rsidRPr="000D4E1F" w:rsidRDefault="00400668" w:rsidP="000D4E1F">
      <w:pPr>
        <w:pStyle w:val="ListParagraph"/>
        <w:numPr>
          <w:ilvl w:val="0"/>
          <w:numId w:val="38"/>
        </w:numPr>
        <w:rPr>
          <w:rFonts w:ascii="Arial" w:hAnsi="Arial" w:cs="Arial"/>
          <w:sz w:val="24"/>
          <w:szCs w:val="24"/>
        </w:rPr>
      </w:pPr>
      <w:r>
        <w:rPr>
          <w:rFonts w:ascii="Arial" w:hAnsi="Arial" w:cs="Arial"/>
          <w:sz w:val="24"/>
          <w:szCs w:val="24"/>
        </w:rPr>
        <w:t>Please provide further explanation why IHDSL is not seeking a long term debt instrument for this expenditure</w:t>
      </w:r>
      <w:r w:rsidR="00787409">
        <w:rPr>
          <w:rFonts w:ascii="Arial" w:hAnsi="Arial" w:cs="Arial"/>
          <w:sz w:val="24"/>
          <w:szCs w:val="24"/>
        </w:rPr>
        <w:t xml:space="preserve"> given the nature of this capital project,</w:t>
      </w:r>
      <w:r>
        <w:rPr>
          <w:rFonts w:ascii="Arial" w:hAnsi="Arial" w:cs="Arial"/>
          <w:sz w:val="24"/>
          <w:szCs w:val="24"/>
        </w:rPr>
        <w:t xml:space="preserve"> and state why the Board’s deemed long-term debt rate should not apply to this loan. </w:t>
      </w:r>
    </w:p>
    <w:p w:rsidR="006C30CC" w:rsidRDefault="00D332FC" w:rsidP="00271DDE">
      <w:pPr>
        <w:rPr>
          <w:rFonts w:ascii="Arial" w:hAnsi="Arial" w:cs="Arial"/>
          <w:b/>
          <w:sz w:val="24"/>
          <w:szCs w:val="24"/>
        </w:rPr>
      </w:pPr>
      <w:r>
        <w:rPr>
          <w:rFonts w:ascii="Arial" w:hAnsi="Arial" w:cs="Arial"/>
          <w:b/>
          <w:sz w:val="24"/>
          <w:szCs w:val="24"/>
        </w:rPr>
        <w:t>7.0-Staff-96</w:t>
      </w:r>
      <w:r w:rsidR="006C30CC">
        <w:rPr>
          <w:rFonts w:ascii="Arial" w:hAnsi="Arial" w:cs="Arial"/>
          <w:b/>
          <w:sz w:val="24"/>
          <w:szCs w:val="24"/>
        </w:rPr>
        <w:t>s – Weighting Factor – Billing and Collection</w:t>
      </w:r>
    </w:p>
    <w:p w:rsidR="006C30CC" w:rsidRDefault="006C30CC" w:rsidP="00271DDE">
      <w:pPr>
        <w:rPr>
          <w:rFonts w:ascii="Arial" w:hAnsi="Arial" w:cs="Arial"/>
          <w:b/>
          <w:sz w:val="24"/>
          <w:szCs w:val="24"/>
        </w:rPr>
      </w:pPr>
      <w:r>
        <w:rPr>
          <w:rFonts w:ascii="Arial" w:hAnsi="Arial" w:cs="Arial"/>
          <w:b/>
          <w:sz w:val="24"/>
          <w:szCs w:val="24"/>
        </w:rPr>
        <w:tab/>
        <w:t>Ref:</w:t>
      </w:r>
      <w:r>
        <w:rPr>
          <w:rFonts w:ascii="Arial" w:hAnsi="Arial" w:cs="Arial"/>
          <w:b/>
          <w:sz w:val="24"/>
          <w:szCs w:val="24"/>
        </w:rPr>
        <w:tab/>
        <w:t>7.0-Staff-57s</w:t>
      </w:r>
    </w:p>
    <w:p w:rsidR="00380DB0" w:rsidRDefault="006C30CC" w:rsidP="00380DB0">
      <w:pPr>
        <w:rPr>
          <w:rFonts w:ascii="Arial" w:hAnsi="Arial" w:cs="Arial"/>
          <w:color w:val="1F497D"/>
          <w:sz w:val="24"/>
          <w:szCs w:val="24"/>
        </w:rPr>
      </w:pPr>
      <w:r w:rsidRPr="006C30CC">
        <w:rPr>
          <w:rFonts w:ascii="Arial" w:hAnsi="Arial" w:cs="Arial"/>
          <w:sz w:val="24"/>
          <w:szCs w:val="24"/>
        </w:rPr>
        <w:t>IHDSL</w:t>
      </w:r>
      <w:r>
        <w:rPr>
          <w:rFonts w:ascii="Arial" w:hAnsi="Arial" w:cs="Arial"/>
          <w:sz w:val="24"/>
          <w:szCs w:val="24"/>
        </w:rPr>
        <w:t xml:space="preserve"> noted that it “undertook the calculation to determine the billing and collecting weighting factors based on customer specific data as referenced on the Table on Exhibit 7, Schedule 1, Page 3.</w:t>
      </w:r>
      <w:r w:rsidR="006A116B">
        <w:rPr>
          <w:rFonts w:ascii="Arial" w:hAnsi="Arial" w:cs="Arial"/>
          <w:sz w:val="24"/>
          <w:szCs w:val="24"/>
        </w:rPr>
        <w:t>”</w:t>
      </w:r>
      <w:r>
        <w:rPr>
          <w:rFonts w:ascii="Arial" w:hAnsi="Arial" w:cs="Arial"/>
          <w:sz w:val="24"/>
          <w:szCs w:val="24"/>
        </w:rPr>
        <w:t xml:space="preserve"> </w:t>
      </w:r>
      <w:r w:rsidR="00380DB0" w:rsidRPr="00380DB0">
        <w:rPr>
          <w:rFonts w:ascii="Arial" w:hAnsi="Arial" w:cs="Arial"/>
          <w:sz w:val="24"/>
          <w:szCs w:val="24"/>
        </w:rPr>
        <w:t>However, the weighting factors provided by IHDSL together with the number of bills issued result in the Residential class being allocated 99.34% of Accounts 5315,1520, 5330 and 5340 as compared to 92.03% of all bills issued, and 0% of those accounts being allocated to Streetlighting and USL customers.  Board staff questions whether the weighting factor inputs are appropriate</w:t>
      </w:r>
      <w:r w:rsidR="00380DB0">
        <w:rPr>
          <w:rFonts w:ascii="Arial" w:hAnsi="Arial" w:cs="Arial"/>
          <w:color w:val="1F497D"/>
          <w:sz w:val="24"/>
          <w:szCs w:val="24"/>
        </w:rPr>
        <w:t>.”</w:t>
      </w:r>
    </w:p>
    <w:p w:rsidR="00380DB0" w:rsidRDefault="00380DB0" w:rsidP="00380DB0">
      <w:pPr>
        <w:pStyle w:val="ListParagraph"/>
        <w:numPr>
          <w:ilvl w:val="0"/>
          <w:numId w:val="40"/>
        </w:numPr>
        <w:rPr>
          <w:rFonts w:ascii="Arial" w:hAnsi="Arial" w:cs="Arial"/>
          <w:sz w:val="24"/>
          <w:szCs w:val="24"/>
        </w:rPr>
      </w:pPr>
      <w:r>
        <w:rPr>
          <w:rFonts w:ascii="Arial" w:hAnsi="Arial" w:cs="Arial"/>
          <w:sz w:val="24"/>
          <w:szCs w:val="24"/>
        </w:rPr>
        <w:t>Please confirm that the weighting factors provided by IHDSL reflect the size of IHDSL’s customer classes, rather than the relative costs of preparing and collecting on each individual bill that is issued by IHDSL.</w:t>
      </w:r>
    </w:p>
    <w:p w:rsidR="00D332FC" w:rsidRDefault="00D332FC" w:rsidP="00380DB0">
      <w:pPr>
        <w:pStyle w:val="ListParagraph"/>
        <w:numPr>
          <w:ilvl w:val="0"/>
          <w:numId w:val="40"/>
        </w:numPr>
        <w:rPr>
          <w:rFonts w:ascii="Arial" w:hAnsi="Arial" w:cs="Arial"/>
          <w:sz w:val="24"/>
          <w:szCs w:val="24"/>
        </w:rPr>
      </w:pPr>
      <w:r>
        <w:rPr>
          <w:rFonts w:ascii="Arial" w:hAnsi="Arial" w:cs="Arial"/>
          <w:sz w:val="24"/>
          <w:szCs w:val="24"/>
        </w:rPr>
        <w:t>Please provide a table with the rational</w:t>
      </w:r>
      <w:r w:rsidR="004C25C3">
        <w:rPr>
          <w:rFonts w:ascii="Arial" w:hAnsi="Arial" w:cs="Arial"/>
          <w:sz w:val="24"/>
          <w:szCs w:val="24"/>
        </w:rPr>
        <w:t>e</w:t>
      </w:r>
      <w:r>
        <w:rPr>
          <w:rFonts w:ascii="Arial" w:hAnsi="Arial" w:cs="Arial"/>
          <w:sz w:val="24"/>
          <w:szCs w:val="24"/>
        </w:rPr>
        <w:t xml:space="preserve"> that compares the costs of preparing and issuing a single bill for all customer rate classes. </w:t>
      </w:r>
    </w:p>
    <w:p w:rsidR="00380DB0" w:rsidRPr="00380DB0" w:rsidRDefault="00380DB0" w:rsidP="00380DB0">
      <w:pPr>
        <w:pStyle w:val="ListParagraph"/>
        <w:numPr>
          <w:ilvl w:val="0"/>
          <w:numId w:val="40"/>
        </w:numPr>
        <w:rPr>
          <w:rFonts w:ascii="Arial" w:hAnsi="Arial" w:cs="Arial"/>
          <w:sz w:val="24"/>
          <w:szCs w:val="24"/>
        </w:rPr>
      </w:pPr>
      <w:r w:rsidRPr="00380DB0">
        <w:rPr>
          <w:rFonts w:ascii="Arial" w:hAnsi="Arial" w:cs="Arial"/>
          <w:sz w:val="24"/>
          <w:szCs w:val="24"/>
        </w:rPr>
        <w:t>For comparison, please provide a version of the Cost Allocation model in which all Billing and Collecting Weighting Factors in worksheet I 5.2 are equal to 1.0.</w:t>
      </w:r>
    </w:p>
    <w:p w:rsidR="00380DB0" w:rsidRPr="00380DB0" w:rsidRDefault="00380DB0" w:rsidP="00380DB0">
      <w:pPr>
        <w:pStyle w:val="ListParagraph"/>
        <w:numPr>
          <w:ilvl w:val="0"/>
          <w:numId w:val="40"/>
        </w:numPr>
        <w:rPr>
          <w:rFonts w:ascii="Arial" w:hAnsi="Arial" w:cs="Arial"/>
          <w:sz w:val="24"/>
          <w:szCs w:val="24"/>
        </w:rPr>
      </w:pPr>
      <w:r w:rsidRPr="00380DB0">
        <w:rPr>
          <w:rFonts w:ascii="Arial" w:hAnsi="Arial" w:cs="Arial"/>
          <w:sz w:val="24"/>
          <w:szCs w:val="24"/>
        </w:rPr>
        <w:t>Please comment on whether IHDSL’s original model or the version from part (d) is more appropriate, or alternatively whether another version with other weighting factors provided by IHDSL might be more appropriate than either.  If the latter, please provide this version of the Cost Allocation model.</w:t>
      </w:r>
    </w:p>
    <w:p w:rsidR="00573BC9" w:rsidRDefault="00D332FC" w:rsidP="007D491D">
      <w:pPr>
        <w:rPr>
          <w:rFonts w:ascii="Arial" w:hAnsi="Arial" w:cs="Arial"/>
          <w:b/>
          <w:sz w:val="24"/>
          <w:szCs w:val="24"/>
        </w:rPr>
      </w:pPr>
      <w:r>
        <w:rPr>
          <w:rFonts w:ascii="Arial" w:hAnsi="Arial" w:cs="Arial"/>
          <w:b/>
          <w:sz w:val="24"/>
          <w:szCs w:val="24"/>
        </w:rPr>
        <w:t>8.0-Staff-97</w:t>
      </w:r>
      <w:r w:rsidR="007D491D" w:rsidRPr="007D491D">
        <w:rPr>
          <w:rFonts w:ascii="Arial" w:hAnsi="Arial" w:cs="Arial"/>
          <w:b/>
          <w:sz w:val="24"/>
          <w:szCs w:val="24"/>
        </w:rPr>
        <w:t>s</w:t>
      </w:r>
      <w:r w:rsidR="006A116B" w:rsidRPr="007D491D">
        <w:rPr>
          <w:rFonts w:ascii="Arial" w:hAnsi="Arial" w:cs="Arial"/>
          <w:b/>
          <w:sz w:val="24"/>
          <w:szCs w:val="24"/>
        </w:rPr>
        <w:t xml:space="preserve"> </w:t>
      </w:r>
    </w:p>
    <w:p w:rsidR="006C30CC" w:rsidRDefault="00573BC9" w:rsidP="007D491D">
      <w:pPr>
        <w:rPr>
          <w:rFonts w:ascii="Arial" w:hAnsi="Arial" w:cs="Arial"/>
          <w:b/>
          <w:sz w:val="24"/>
          <w:szCs w:val="24"/>
        </w:rPr>
      </w:pPr>
      <w:r>
        <w:rPr>
          <w:rFonts w:ascii="Arial" w:hAnsi="Arial" w:cs="Arial"/>
          <w:b/>
          <w:sz w:val="24"/>
          <w:szCs w:val="24"/>
        </w:rPr>
        <w:tab/>
        <w:t>Ref:</w:t>
      </w:r>
      <w:r>
        <w:rPr>
          <w:rFonts w:ascii="Arial" w:hAnsi="Arial" w:cs="Arial"/>
          <w:b/>
          <w:sz w:val="24"/>
          <w:szCs w:val="24"/>
        </w:rPr>
        <w:tab/>
        <w:t>31.0-VECC</w:t>
      </w:r>
      <w:r w:rsidR="006A116B" w:rsidRPr="007D491D">
        <w:rPr>
          <w:rFonts w:ascii="Arial" w:hAnsi="Arial" w:cs="Arial"/>
          <w:b/>
          <w:sz w:val="24"/>
          <w:szCs w:val="24"/>
        </w:rPr>
        <w:t xml:space="preserve"> </w:t>
      </w:r>
    </w:p>
    <w:p w:rsidR="00573BC9" w:rsidRPr="00573BC9" w:rsidRDefault="005D0E86" w:rsidP="007D491D">
      <w:pPr>
        <w:rPr>
          <w:rFonts w:ascii="Arial" w:hAnsi="Arial" w:cs="Arial"/>
          <w:sz w:val="24"/>
          <w:szCs w:val="24"/>
        </w:rPr>
      </w:pPr>
      <w:r>
        <w:rPr>
          <w:rFonts w:ascii="Arial" w:hAnsi="Arial" w:cs="Arial"/>
          <w:sz w:val="24"/>
          <w:szCs w:val="24"/>
        </w:rPr>
        <w:lastRenderedPageBreak/>
        <w:t>In response to VECC #31, IHDSL notes</w:t>
      </w:r>
      <w:r w:rsidR="00573BC9">
        <w:rPr>
          <w:rFonts w:ascii="Arial" w:hAnsi="Arial" w:cs="Arial"/>
          <w:sz w:val="24"/>
          <w:szCs w:val="24"/>
        </w:rPr>
        <w:t xml:space="preserve"> that it has enclosed the revised Table 8.3. Exhibit 8 Appendices states that there are no appen</w:t>
      </w:r>
      <w:r w:rsidR="00DE458A">
        <w:rPr>
          <w:rFonts w:ascii="Arial" w:hAnsi="Arial" w:cs="Arial"/>
          <w:sz w:val="24"/>
          <w:szCs w:val="24"/>
        </w:rPr>
        <w:t xml:space="preserve">dices in this section. Please </w:t>
      </w:r>
      <w:r w:rsidR="00573BC9">
        <w:rPr>
          <w:rFonts w:ascii="Arial" w:hAnsi="Arial" w:cs="Arial"/>
          <w:sz w:val="24"/>
          <w:szCs w:val="24"/>
        </w:rPr>
        <w:t>file the</w:t>
      </w:r>
      <w:r w:rsidR="00DE458A">
        <w:rPr>
          <w:rFonts w:ascii="Arial" w:hAnsi="Arial" w:cs="Arial"/>
          <w:sz w:val="24"/>
          <w:szCs w:val="24"/>
        </w:rPr>
        <w:t xml:space="preserve"> revised</w:t>
      </w:r>
      <w:r w:rsidR="00573BC9">
        <w:rPr>
          <w:rFonts w:ascii="Arial" w:hAnsi="Arial" w:cs="Arial"/>
          <w:sz w:val="24"/>
          <w:szCs w:val="24"/>
        </w:rPr>
        <w:t xml:space="preserve"> </w:t>
      </w:r>
      <w:r w:rsidR="00DE458A">
        <w:rPr>
          <w:rFonts w:ascii="Arial" w:hAnsi="Arial" w:cs="Arial"/>
          <w:sz w:val="24"/>
          <w:szCs w:val="24"/>
        </w:rPr>
        <w:t xml:space="preserve">Table </w:t>
      </w:r>
      <w:r w:rsidR="00573BC9">
        <w:rPr>
          <w:rFonts w:ascii="Arial" w:hAnsi="Arial" w:cs="Arial"/>
          <w:sz w:val="24"/>
          <w:szCs w:val="24"/>
        </w:rPr>
        <w:t xml:space="preserve">8.3.  </w:t>
      </w:r>
    </w:p>
    <w:p w:rsidR="00151FF4" w:rsidRPr="00151FF4" w:rsidRDefault="00151FF4" w:rsidP="00151FF4">
      <w:pPr>
        <w:spacing w:after="0" w:line="240" w:lineRule="auto"/>
        <w:rPr>
          <w:rFonts w:ascii="Arial" w:hAnsi="Arial" w:cs="Arial"/>
          <w:b/>
        </w:rPr>
      </w:pPr>
    </w:p>
    <w:p w:rsidR="0007523A" w:rsidRDefault="0090685B" w:rsidP="00151FF4">
      <w:pPr>
        <w:spacing w:after="0" w:line="240" w:lineRule="auto"/>
        <w:rPr>
          <w:rFonts w:ascii="Arial" w:hAnsi="Arial" w:cs="Arial"/>
          <w:b/>
          <w:sz w:val="24"/>
          <w:szCs w:val="24"/>
        </w:rPr>
      </w:pPr>
      <w:r>
        <w:rPr>
          <w:rFonts w:ascii="Arial" w:hAnsi="Arial" w:cs="Arial"/>
          <w:b/>
          <w:sz w:val="24"/>
          <w:szCs w:val="24"/>
        </w:rPr>
        <w:t>8.0-Staff-98</w:t>
      </w:r>
      <w:r w:rsidR="0007523A">
        <w:rPr>
          <w:rFonts w:ascii="Arial" w:hAnsi="Arial" w:cs="Arial"/>
          <w:b/>
          <w:sz w:val="24"/>
          <w:szCs w:val="24"/>
        </w:rPr>
        <w:t>s</w:t>
      </w:r>
    </w:p>
    <w:p w:rsidR="0007523A" w:rsidRDefault="0007523A" w:rsidP="00151FF4">
      <w:pPr>
        <w:spacing w:after="0" w:line="240" w:lineRule="auto"/>
        <w:rPr>
          <w:rFonts w:ascii="Arial" w:hAnsi="Arial" w:cs="Arial"/>
          <w:b/>
          <w:sz w:val="24"/>
          <w:szCs w:val="24"/>
        </w:rPr>
      </w:pPr>
      <w:r>
        <w:rPr>
          <w:rFonts w:ascii="Arial" w:hAnsi="Arial" w:cs="Arial"/>
          <w:b/>
          <w:sz w:val="24"/>
          <w:szCs w:val="24"/>
        </w:rPr>
        <w:tab/>
      </w:r>
    </w:p>
    <w:p w:rsidR="0007523A" w:rsidRDefault="0007523A" w:rsidP="0007523A">
      <w:pPr>
        <w:spacing w:after="0" w:line="240" w:lineRule="auto"/>
        <w:ind w:firstLine="720"/>
        <w:rPr>
          <w:rFonts w:ascii="Arial" w:hAnsi="Arial" w:cs="Arial"/>
          <w:b/>
          <w:sz w:val="24"/>
          <w:szCs w:val="24"/>
        </w:rPr>
      </w:pPr>
      <w:r>
        <w:rPr>
          <w:rFonts w:ascii="Arial" w:hAnsi="Arial" w:cs="Arial"/>
          <w:b/>
          <w:sz w:val="24"/>
          <w:szCs w:val="24"/>
        </w:rPr>
        <w:t>Ref:</w:t>
      </w:r>
      <w:r>
        <w:rPr>
          <w:rFonts w:ascii="Arial" w:hAnsi="Arial" w:cs="Arial"/>
          <w:b/>
          <w:sz w:val="24"/>
          <w:szCs w:val="24"/>
        </w:rPr>
        <w:tab/>
        <w:t>33.0-VECC</w:t>
      </w:r>
    </w:p>
    <w:p w:rsidR="0007523A" w:rsidRDefault="0007523A" w:rsidP="00151FF4">
      <w:pPr>
        <w:spacing w:after="0" w:line="240" w:lineRule="auto"/>
        <w:rPr>
          <w:rFonts w:ascii="Arial" w:hAnsi="Arial" w:cs="Arial"/>
          <w:b/>
          <w:sz w:val="24"/>
          <w:szCs w:val="24"/>
        </w:rPr>
      </w:pPr>
    </w:p>
    <w:p w:rsidR="0007523A" w:rsidRPr="0007523A" w:rsidRDefault="0007523A" w:rsidP="00151FF4">
      <w:pPr>
        <w:spacing w:after="0" w:line="240" w:lineRule="auto"/>
        <w:rPr>
          <w:rFonts w:ascii="Arial" w:hAnsi="Arial" w:cs="Arial"/>
          <w:sz w:val="24"/>
          <w:szCs w:val="24"/>
        </w:rPr>
      </w:pPr>
      <w:r>
        <w:rPr>
          <w:rFonts w:ascii="Arial" w:hAnsi="Arial" w:cs="Arial"/>
          <w:sz w:val="24"/>
          <w:szCs w:val="24"/>
        </w:rPr>
        <w:t>Please file an updated RTSR model</w:t>
      </w:r>
      <w:r w:rsidR="00607176">
        <w:rPr>
          <w:rFonts w:ascii="Arial" w:hAnsi="Arial" w:cs="Arial"/>
          <w:sz w:val="24"/>
          <w:szCs w:val="24"/>
        </w:rPr>
        <w:t xml:space="preserve"> in Excel format</w:t>
      </w:r>
      <w:r>
        <w:rPr>
          <w:rFonts w:ascii="Arial" w:hAnsi="Arial" w:cs="Arial"/>
          <w:sz w:val="24"/>
          <w:szCs w:val="24"/>
        </w:rPr>
        <w:t xml:space="preserve"> reflecting the January 1,</w:t>
      </w:r>
      <w:r w:rsidR="0090685B">
        <w:rPr>
          <w:rFonts w:ascii="Arial" w:hAnsi="Arial" w:cs="Arial"/>
          <w:sz w:val="24"/>
          <w:szCs w:val="24"/>
        </w:rPr>
        <w:t xml:space="preserve"> </w:t>
      </w:r>
      <w:r>
        <w:rPr>
          <w:rFonts w:ascii="Arial" w:hAnsi="Arial" w:cs="Arial"/>
          <w:sz w:val="24"/>
          <w:szCs w:val="24"/>
        </w:rPr>
        <w:t>2013 UTRs.</w:t>
      </w:r>
    </w:p>
    <w:p w:rsidR="0007523A" w:rsidRDefault="0007523A" w:rsidP="00151FF4">
      <w:pPr>
        <w:spacing w:after="0" w:line="240" w:lineRule="auto"/>
        <w:rPr>
          <w:rFonts w:ascii="Arial" w:hAnsi="Arial" w:cs="Arial"/>
          <w:b/>
          <w:sz w:val="24"/>
          <w:szCs w:val="24"/>
        </w:rPr>
      </w:pPr>
    </w:p>
    <w:p w:rsidR="00151FF4" w:rsidRPr="00D00CD6" w:rsidRDefault="00D00CD6" w:rsidP="00151FF4">
      <w:pPr>
        <w:spacing w:after="0" w:line="240" w:lineRule="auto"/>
        <w:rPr>
          <w:rFonts w:ascii="Arial" w:hAnsi="Arial" w:cs="Arial"/>
          <w:b/>
          <w:sz w:val="24"/>
          <w:szCs w:val="24"/>
        </w:rPr>
      </w:pPr>
      <w:r>
        <w:rPr>
          <w:rFonts w:ascii="Arial" w:hAnsi="Arial" w:cs="Arial"/>
          <w:b/>
          <w:sz w:val="24"/>
          <w:szCs w:val="24"/>
        </w:rPr>
        <w:t>9.0-</w:t>
      </w:r>
      <w:r w:rsidR="00151FF4" w:rsidRPr="00D00CD6">
        <w:rPr>
          <w:rFonts w:ascii="Arial" w:hAnsi="Arial" w:cs="Arial"/>
          <w:b/>
          <w:sz w:val="24"/>
          <w:szCs w:val="24"/>
        </w:rPr>
        <w:t>Staff</w:t>
      </w:r>
      <w:r w:rsidR="0090685B">
        <w:rPr>
          <w:rFonts w:ascii="Arial" w:hAnsi="Arial" w:cs="Arial"/>
          <w:b/>
          <w:sz w:val="24"/>
          <w:szCs w:val="24"/>
        </w:rPr>
        <w:t>-99</w:t>
      </w:r>
      <w:r w:rsidR="00151FF4" w:rsidRPr="00D00CD6">
        <w:rPr>
          <w:rFonts w:ascii="Arial" w:hAnsi="Arial" w:cs="Arial"/>
          <w:b/>
          <w:sz w:val="24"/>
          <w:szCs w:val="24"/>
        </w:rPr>
        <w:t>s</w:t>
      </w:r>
      <w:r w:rsidRPr="00D00CD6">
        <w:rPr>
          <w:rFonts w:ascii="Arial" w:hAnsi="Arial" w:cs="Arial"/>
          <w:b/>
          <w:sz w:val="24"/>
          <w:szCs w:val="24"/>
        </w:rPr>
        <w:t xml:space="preserve"> – PILs </w:t>
      </w:r>
    </w:p>
    <w:p w:rsidR="00151FF4" w:rsidRPr="00D00CD6" w:rsidRDefault="00151FF4" w:rsidP="00151FF4">
      <w:pPr>
        <w:spacing w:after="0" w:line="240" w:lineRule="auto"/>
        <w:rPr>
          <w:rFonts w:ascii="Arial" w:hAnsi="Arial" w:cs="Arial"/>
          <w:b/>
          <w:sz w:val="24"/>
          <w:szCs w:val="24"/>
        </w:rPr>
      </w:pPr>
    </w:p>
    <w:p w:rsidR="00151FF4" w:rsidRPr="00D00CD6" w:rsidRDefault="00151FF4" w:rsidP="00D00CD6">
      <w:pPr>
        <w:spacing w:after="0" w:line="240" w:lineRule="auto"/>
        <w:ind w:firstLine="720"/>
        <w:rPr>
          <w:rFonts w:ascii="Arial" w:hAnsi="Arial" w:cs="Arial"/>
          <w:b/>
          <w:sz w:val="24"/>
          <w:szCs w:val="24"/>
        </w:rPr>
      </w:pPr>
      <w:r w:rsidRPr="00D00CD6">
        <w:rPr>
          <w:rFonts w:ascii="Arial" w:hAnsi="Arial" w:cs="Arial"/>
          <w:b/>
          <w:sz w:val="24"/>
          <w:szCs w:val="24"/>
        </w:rPr>
        <w:t xml:space="preserve">Ref: </w:t>
      </w:r>
      <w:r w:rsidRPr="00D00CD6">
        <w:rPr>
          <w:rFonts w:ascii="Arial" w:hAnsi="Arial" w:cs="Arial"/>
          <w:b/>
          <w:sz w:val="24"/>
          <w:szCs w:val="24"/>
        </w:rPr>
        <w:tab/>
        <w:t>4.0-Energy Probe - 27 d</w:t>
      </w:r>
    </w:p>
    <w:p w:rsidR="00151FF4" w:rsidRPr="00D00CD6" w:rsidRDefault="00151FF4" w:rsidP="00151FF4">
      <w:pPr>
        <w:spacing w:after="0" w:line="240" w:lineRule="auto"/>
        <w:rPr>
          <w:rFonts w:ascii="Arial" w:hAnsi="Arial" w:cs="Arial"/>
          <w:b/>
          <w:sz w:val="24"/>
          <w:szCs w:val="24"/>
        </w:rPr>
      </w:pPr>
      <w:r w:rsidRPr="00D00CD6">
        <w:rPr>
          <w:rFonts w:ascii="Arial" w:hAnsi="Arial" w:cs="Arial"/>
          <w:b/>
          <w:sz w:val="24"/>
          <w:szCs w:val="24"/>
        </w:rPr>
        <w:tab/>
      </w:r>
      <w:r w:rsidRPr="00D00CD6">
        <w:rPr>
          <w:rFonts w:ascii="Arial" w:hAnsi="Arial" w:cs="Arial"/>
          <w:b/>
          <w:sz w:val="24"/>
          <w:szCs w:val="24"/>
        </w:rPr>
        <w:tab/>
        <w:t>9.0 OEB - Staff 64a – PILS</w:t>
      </w:r>
    </w:p>
    <w:p w:rsidR="00151FF4" w:rsidRPr="00D00CD6" w:rsidRDefault="00151FF4" w:rsidP="00D00CD6">
      <w:pPr>
        <w:spacing w:after="0" w:line="240" w:lineRule="auto"/>
        <w:rPr>
          <w:rFonts w:ascii="Arial" w:hAnsi="Arial" w:cs="Arial"/>
          <w:b/>
          <w:sz w:val="24"/>
          <w:szCs w:val="24"/>
        </w:rPr>
      </w:pPr>
      <w:r w:rsidRPr="00D00CD6">
        <w:rPr>
          <w:rFonts w:ascii="Arial" w:hAnsi="Arial" w:cs="Arial"/>
          <w:b/>
          <w:sz w:val="24"/>
          <w:szCs w:val="24"/>
        </w:rPr>
        <w:tab/>
      </w:r>
      <w:r w:rsidR="00D00CD6">
        <w:rPr>
          <w:rFonts w:ascii="Arial" w:hAnsi="Arial" w:cs="Arial"/>
          <w:b/>
          <w:sz w:val="24"/>
          <w:szCs w:val="24"/>
        </w:rPr>
        <w:tab/>
      </w:r>
      <w:r w:rsidRPr="00D00CD6">
        <w:rPr>
          <w:rFonts w:ascii="Arial" w:hAnsi="Arial" w:cs="Arial"/>
          <w:b/>
          <w:sz w:val="24"/>
          <w:szCs w:val="24"/>
        </w:rPr>
        <w:t>Updated Fixed Asset Continuity Schedules Table</w:t>
      </w:r>
      <w:r w:rsidRPr="00151FF4">
        <w:rPr>
          <w:rFonts w:ascii="Arial" w:hAnsi="Arial" w:cs="Arial"/>
          <w:b/>
        </w:rPr>
        <w:t xml:space="preserve"> </w:t>
      </w:r>
      <w:r w:rsidRPr="00D00CD6">
        <w:rPr>
          <w:rFonts w:ascii="Arial" w:hAnsi="Arial" w:cs="Arial"/>
          <w:b/>
          <w:sz w:val="24"/>
          <w:szCs w:val="24"/>
        </w:rPr>
        <w:t>1.1 to 1.3</w:t>
      </w:r>
    </w:p>
    <w:p w:rsidR="00151FF4" w:rsidRPr="00151FF4" w:rsidRDefault="00151FF4" w:rsidP="00151FF4">
      <w:pPr>
        <w:spacing w:after="0" w:line="240" w:lineRule="auto"/>
        <w:rPr>
          <w:rFonts w:ascii="Arial" w:hAnsi="Arial" w:cs="Arial"/>
          <w:b/>
        </w:rPr>
      </w:pPr>
    </w:p>
    <w:p w:rsidR="00151FF4" w:rsidRPr="00D00CD6" w:rsidRDefault="00151FF4" w:rsidP="00151FF4">
      <w:pPr>
        <w:spacing w:after="0" w:line="240" w:lineRule="auto"/>
        <w:rPr>
          <w:rFonts w:ascii="Arial" w:hAnsi="Arial" w:cs="Arial"/>
          <w:sz w:val="24"/>
          <w:szCs w:val="24"/>
        </w:rPr>
      </w:pPr>
      <w:r w:rsidRPr="00D00CD6">
        <w:rPr>
          <w:rFonts w:ascii="Arial" w:hAnsi="Arial" w:cs="Arial"/>
          <w:sz w:val="24"/>
          <w:szCs w:val="24"/>
        </w:rPr>
        <w:t>In response to Energy Probe IR #27d, IHDSL revised CCA schedules for 2012 and 2013.</w:t>
      </w:r>
    </w:p>
    <w:p w:rsidR="00151FF4" w:rsidRPr="00D00CD6" w:rsidRDefault="00151FF4" w:rsidP="00151FF4">
      <w:pPr>
        <w:spacing w:after="0" w:line="240" w:lineRule="auto"/>
        <w:rPr>
          <w:rFonts w:ascii="Arial" w:hAnsi="Arial" w:cs="Arial"/>
          <w:sz w:val="24"/>
          <w:szCs w:val="24"/>
        </w:rPr>
      </w:pPr>
    </w:p>
    <w:p w:rsidR="00151FF4" w:rsidRPr="00D00CD6" w:rsidRDefault="00151FF4" w:rsidP="00D00CD6">
      <w:pPr>
        <w:pStyle w:val="ListParagraph"/>
        <w:numPr>
          <w:ilvl w:val="0"/>
          <w:numId w:val="36"/>
        </w:numPr>
        <w:rPr>
          <w:rFonts w:ascii="Arial" w:hAnsi="Arial" w:cs="Arial"/>
          <w:sz w:val="24"/>
          <w:szCs w:val="24"/>
        </w:rPr>
      </w:pPr>
      <w:r w:rsidRPr="00D00CD6">
        <w:rPr>
          <w:rFonts w:ascii="Arial" w:hAnsi="Arial" w:cs="Arial"/>
          <w:sz w:val="24"/>
          <w:szCs w:val="24"/>
        </w:rPr>
        <w:t>The revised CCA schedules have not been updated to reflect the changes in fixed assets as per IRR pages 3-5.  Please update the CCA schedules and the associated PILS model.  Please update the Revenue Requirement Workform as necessary.</w:t>
      </w:r>
    </w:p>
    <w:p w:rsidR="00151FF4" w:rsidRPr="00D00CD6" w:rsidRDefault="00151FF4" w:rsidP="00D00CD6">
      <w:pPr>
        <w:pStyle w:val="ListParagraph"/>
        <w:numPr>
          <w:ilvl w:val="0"/>
          <w:numId w:val="36"/>
        </w:numPr>
        <w:rPr>
          <w:rFonts w:ascii="Arial" w:hAnsi="Arial" w:cs="Arial"/>
          <w:sz w:val="24"/>
          <w:szCs w:val="24"/>
        </w:rPr>
      </w:pPr>
      <w:r w:rsidRPr="00D00CD6">
        <w:rPr>
          <w:rFonts w:ascii="Arial" w:hAnsi="Arial" w:cs="Arial"/>
          <w:sz w:val="24"/>
          <w:szCs w:val="24"/>
        </w:rPr>
        <w:t>The PILS also have not been updated to remove the additions and deductions of $81,910 of regulatory assets and regulatory liabilities to 2013 taxable income as requested in Board Staff IR #64a.  Please update the PILS model and the Revenue</w:t>
      </w:r>
      <w:r w:rsidR="00D00CD6">
        <w:rPr>
          <w:rFonts w:ascii="Arial" w:hAnsi="Arial" w:cs="Arial"/>
          <w:sz w:val="24"/>
          <w:szCs w:val="24"/>
        </w:rPr>
        <w:t xml:space="preserve"> </w:t>
      </w:r>
      <w:r w:rsidRPr="00D00CD6">
        <w:rPr>
          <w:rFonts w:ascii="Arial" w:hAnsi="Arial" w:cs="Arial"/>
          <w:sz w:val="24"/>
          <w:szCs w:val="24"/>
        </w:rPr>
        <w:t>Requirement Workform as necessary.</w:t>
      </w:r>
    </w:p>
    <w:p w:rsidR="00151FF4" w:rsidRPr="00D00CD6" w:rsidRDefault="00D00CD6" w:rsidP="00151FF4">
      <w:pPr>
        <w:spacing w:after="0" w:line="240" w:lineRule="auto"/>
        <w:rPr>
          <w:rFonts w:ascii="Arial" w:hAnsi="Arial" w:cs="Arial"/>
          <w:b/>
          <w:sz w:val="24"/>
          <w:szCs w:val="24"/>
        </w:rPr>
      </w:pPr>
      <w:r>
        <w:rPr>
          <w:rFonts w:ascii="Arial" w:hAnsi="Arial" w:cs="Arial"/>
          <w:b/>
          <w:sz w:val="24"/>
          <w:szCs w:val="24"/>
        </w:rPr>
        <w:t>9.0-</w:t>
      </w:r>
      <w:r w:rsidR="00151FF4" w:rsidRPr="00D00CD6">
        <w:rPr>
          <w:rFonts w:ascii="Arial" w:hAnsi="Arial" w:cs="Arial"/>
          <w:b/>
          <w:sz w:val="24"/>
          <w:szCs w:val="24"/>
        </w:rPr>
        <w:t>Staff</w:t>
      </w:r>
      <w:r w:rsidR="0090685B">
        <w:rPr>
          <w:rFonts w:ascii="Arial" w:hAnsi="Arial" w:cs="Arial"/>
          <w:b/>
          <w:sz w:val="24"/>
          <w:szCs w:val="24"/>
        </w:rPr>
        <w:t>-100</w:t>
      </w:r>
      <w:r w:rsidR="00151FF4" w:rsidRPr="00D00CD6">
        <w:rPr>
          <w:rFonts w:ascii="Arial" w:hAnsi="Arial" w:cs="Arial"/>
          <w:b/>
          <w:sz w:val="24"/>
          <w:szCs w:val="24"/>
        </w:rPr>
        <w:t>s</w:t>
      </w:r>
      <w:r w:rsidRPr="00D00CD6">
        <w:rPr>
          <w:rFonts w:ascii="Arial" w:hAnsi="Arial" w:cs="Arial"/>
          <w:b/>
          <w:sz w:val="24"/>
          <w:szCs w:val="24"/>
        </w:rPr>
        <w:t xml:space="preserve"> - DVAs</w:t>
      </w:r>
    </w:p>
    <w:p w:rsidR="00151FF4" w:rsidRPr="00D00CD6" w:rsidRDefault="00151FF4" w:rsidP="00151FF4">
      <w:pPr>
        <w:spacing w:after="0" w:line="240" w:lineRule="auto"/>
        <w:rPr>
          <w:rFonts w:ascii="Arial" w:hAnsi="Arial" w:cs="Arial"/>
          <w:b/>
          <w:sz w:val="24"/>
          <w:szCs w:val="24"/>
        </w:rPr>
      </w:pPr>
    </w:p>
    <w:p w:rsidR="00151FF4" w:rsidRPr="00D00CD6" w:rsidRDefault="00151FF4" w:rsidP="00D00CD6">
      <w:pPr>
        <w:spacing w:after="0" w:line="240" w:lineRule="auto"/>
        <w:ind w:firstLine="720"/>
        <w:rPr>
          <w:rFonts w:ascii="Arial" w:hAnsi="Arial" w:cs="Arial"/>
          <w:b/>
          <w:sz w:val="24"/>
          <w:szCs w:val="24"/>
        </w:rPr>
      </w:pPr>
      <w:r w:rsidRPr="00D00CD6">
        <w:rPr>
          <w:rFonts w:ascii="Arial" w:hAnsi="Arial" w:cs="Arial"/>
          <w:b/>
          <w:sz w:val="24"/>
          <w:szCs w:val="24"/>
        </w:rPr>
        <w:t xml:space="preserve">Ref: </w:t>
      </w:r>
      <w:r w:rsidRPr="00D00CD6">
        <w:rPr>
          <w:rFonts w:ascii="Arial" w:hAnsi="Arial" w:cs="Arial"/>
          <w:b/>
          <w:sz w:val="24"/>
          <w:szCs w:val="24"/>
        </w:rPr>
        <w:tab/>
        <w:t>9.0</w:t>
      </w:r>
      <w:r w:rsidR="00854A01">
        <w:rPr>
          <w:rFonts w:ascii="Arial" w:hAnsi="Arial" w:cs="Arial"/>
          <w:b/>
          <w:sz w:val="24"/>
          <w:szCs w:val="24"/>
        </w:rPr>
        <w:t>-</w:t>
      </w:r>
      <w:r w:rsidRPr="00D00CD6">
        <w:rPr>
          <w:rFonts w:ascii="Arial" w:hAnsi="Arial" w:cs="Arial"/>
          <w:b/>
          <w:sz w:val="24"/>
          <w:szCs w:val="24"/>
        </w:rPr>
        <w:t>Staff</w:t>
      </w:r>
      <w:r w:rsidR="00854A01">
        <w:rPr>
          <w:rFonts w:ascii="Arial" w:hAnsi="Arial" w:cs="Arial"/>
          <w:b/>
          <w:sz w:val="24"/>
          <w:szCs w:val="24"/>
        </w:rPr>
        <w:t>-</w:t>
      </w:r>
      <w:r w:rsidRPr="00D00CD6">
        <w:rPr>
          <w:rFonts w:ascii="Arial" w:hAnsi="Arial" w:cs="Arial"/>
          <w:b/>
          <w:sz w:val="24"/>
          <w:szCs w:val="24"/>
        </w:rPr>
        <w:t>59</w:t>
      </w:r>
    </w:p>
    <w:p w:rsidR="00151FF4" w:rsidRPr="00D00CD6" w:rsidRDefault="00151FF4" w:rsidP="00151FF4">
      <w:pPr>
        <w:spacing w:after="0" w:line="240" w:lineRule="auto"/>
        <w:rPr>
          <w:rFonts w:ascii="Arial" w:hAnsi="Arial" w:cs="Arial"/>
          <w:b/>
          <w:sz w:val="24"/>
          <w:szCs w:val="24"/>
        </w:rPr>
      </w:pPr>
      <w:r w:rsidRPr="00D00CD6">
        <w:rPr>
          <w:rFonts w:ascii="Arial" w:hAnsi="Arial" w:cs="Arial"/>
          <w:b/>
          <w:sz w:val="24"/>
          <w:szCs w:val="24"/>
        </w:rPr>
        <w:tab/>
      </w:r>
      <w:r w:rsidRPr="00D00CD6">
        <w:rPr>
          <w:rFonts w:ascii="Arial" w:hAnsi="Arial" w:cs="Arial"/>
          <w:b/>
          <w:sz w:val="24"/>
          <w:szCs w:val="24"/>
        </w:rPr>
        <w:tab/>
        <w:t>6.0 VECC (page 26 of IRR)</w:t>
      </w:r>
    </w:p>
    <w:p w:rsidR="00151FF4" w:rsidRPr="00D00CD6" w:rsidRDefault="00151FF4" w:rsidP="00151FF4">
      <w:pPr>
        <w:spacing w:after="0" w:line="240" w:lineRule="auto"/>
        <w:rPr>
          <w:rFonts w:ascii="Arial" w:hAnsi="Arial" w:cs="Arial"/>
          <w:b/>
          <w:sz w:val="24"/>
          <w:szCs w:val="24"/>
        </w:rPr>
      </w:pPr>
      <w:r w:rsidRPr="00D00CD6">
        <w:rPr>
          <w:rFonts w:ascii="Arial" w:hAnsi="Arial" w:cs="Arial"/>
          <w:b/>
          <w:sz w:val="24"/>
          <w:szCs w:val="24"/>
        </w:rPr>
        <w:tab/>
      </w:r>
      <w:r w:rsidRPr="00D00CD6">
        <w:rPr>
          <w:rFonts w:ascii="Arial" w:hAnsi="Arial" w:cs="Arial"/>
          <w:b/>
          <w:sz w:val="24"/>
          <w:szCs w:val="24"/>
        </w:rPr>
        <w:tab/>
        <w:t>Exhibit 9, Tab 2, Schedule 1, Page 6, Table 9.3</w:t>
      </w:r>
    </w:p>
    <w:p w:rsidR="00151FF4" w:rsidRPr="00151FF4" w:rsidRDefault="00151FF4" w:rsidP="00151FF4">
      <w:pPr>
        <w:autoSpaceDE w:val="0"/>
        <w:autoSpaceDN w:val="0"/>
        <w:adjustRightInd w:val="0"/>
        <w:spacing w:after="0" w:line="240" w:lineRule="auto"/>
        <w:rPr>
          <w:rFonts w:ascii="Arial" w:hAnsi="Arial" w:cs="Arial"/>
          <w:sz w:val="24"/>
          <w:szCs w:val="24"/>
        </w:rPr>
      </w:pPr>
    </w:p>
    <w:p w:rsidR="00151FF4" w:rsidRPr="00D00CD6" w:rsidRDefault="00151FF4" w:rsidP="00151FF4">
      <w:pPr>
        <w:spacing w:after="0" w:line="240" w:lineRule="auto"/>
        <w:rPr>
          <w:rFonts w:ascii="Arial" w:hAnsi="Arial" w:cs="Arial"/>
          <w:sz w:val="24"/>
          <w:szCs w:val="24"/>
        </w:rPr>
      </w:pPr>
      <w:r w:rsidRPr="00D00CD6">
        <w:rPr>
          <w:rFonts w:ascii="Arial" w:hAnsi="Arial" w:cs="Arial"/>
          <w:sz w:val="24"/>
          <w:szCs w:val="24"/>
        </w:rPr>
        <w:t xml:space="preserve">IHDSL is seeking disposition of a debit balance of Account 1508 for $308,464 as at December 31, 2011.  IHDSL’s current rate application is its first MIFRS rate application. </w:t>
      </w:r>
    </w:p>
    <w:p w:rsidR="00151FF4" w:rsidRPr="00D00CD6" w:rsidRDefault="00151FF4" w:rsidP="00151FF4">
      <w:pPr>
        <w:spacing w:after="0" w:line="240" w:lineRule="auto"/>
        <w:rPr>
          <w:rFonts w:ascii="Arial" w:hAnsi="Arial" w:cs="Arial"/>
          <w:sz w:val="24"/>
          <w:szCs w:val="24"/>
        </w:rPr>
      </w:pPr>
    </w:p>
    <w:p w:rsidR="00151FF4" w:rsidRPr="00D00CD6" w:rsidRDefault="00151FF4" w:rsidP="00D00CD6">
      <w:pPr>
        <w:pStyle w:val="ListParagraph"/>
        <w:numPr>
          <w:ilvl w:val="0"/>
          <w:numId w:val="37"/>
        </w:numPr>
        <w:rPr>
          <w:rFonts w:ascii="Arial" w:hAnsi="Arial" w:cs="Arial"/>
          <w:sz w:val="24"/>
          <w:szCs w:val="24"/>
        </w:rPr>
      </w:pPr>
      <w:r w:rsidRPr="00D00CD6">
        <w:rPr>
          <w:rFonts w:ascii="Arial" w:hAnsi="Arial" w:cs="Arial"/>
          <w:sz w:val="24"/>
          <w:szCs w:val="24"/>
        </w:rPr>
        <w:t>Has IHDSL been working with other distributors regarding the IFRS project and sharing the costs? If so, please list those distributors and explain the nature of the work that was jointly undertaken.</w:t>
      </w:r>
    </w:p>
    <w:p w:rsidR="00151FF4" w:rsidRPr="00D00CD6" w:rsidRDefault="00151FF4" w:rsidP="00D00CD6">
      <w:pPr>
        <w:pStyle w:val="ListParagraph"/>
        <w:numPr>
          <w:ilvl w:val="0"/>
          <w:numId w:val="37"/>
        </w:numPr>
        <w:rPr>
          <w:rFonts w:ascii="Arial" w:hAnsi="Arial" w:cs="Arial"/>
          <w:sz w:val="24"/>
          <w:szCs w:val="24"/>
        </w:rPr>
      </w:pPr>
      <w:r w:rsidRPr="00D00CD6">
        <w:rPr>
          <w:rFonts w:ascii="Arial" w:hAnsi="Arial" w:cs="Arial"/>
          <w:sz w:val="24"/>
          <w:szCs w:val="24"/>
        </w:rPr>
        <w:t xml:space="preserve">Per Table 9.3, please confirm that IHDSL spent a total of $356,133 ($103,354+$2,874+$249,905) in IFRS costs as at December 31, 2011. </w:t>
      </w:r>
    </w:p>
    <w:p w:rsidR="00151FF4" w:rsidRPr="00D00CD6" w:rsidRDefault="00151FF4" w:rsidP="00D00CD6">
      <w:pPr>
        <w:pStyle w:val="ListParagraph"/>
        <w:numPr>
          <w:ilvl w:val="2"/>
          <w:numId w:val="37"/>
        </w:numPr>
        <w:ind w:left="1276"/>
        <w:rPr>
          <w:rFonts w:ascii="Arial" w:hAnsi="Arial" w:cs="Arial"/>
          <w:sz w:val="24"/>
          <w:szCs w:val="24"/>
        </w:rPr>
      </w:pPr>
      <w:r w:rsidRPr="00D00CD6">
        <w:rPr>
          <w:rFonts w:ascii="Arial" w:hAnsi="Arial" w:cs="Arial"/>
          <w:sz w:val="24"/>
          <w:szCs w:val="24"/>
        </w:rPr>
        <w:lastRenderedPageBreak/>
        <w:t xml:space="preserve">Please confirm that the costs are one-time incremental, does not include labour cost which were included in the IHDSL’s 2009 revenue requirement, and not already claimed by IHDSL in other parts of IHDSL’s current application. </w:t>
      </w:r>
    </w:p>
    <w:p w:rsidR="00151FF4" w:rsidRPr="00D00CD6" w:rsidRDefault="00151FF4" w:rsidP="00D00CD6">
      <w:pPr>
        <w:pStyle w:val="ListParagraph"/>
        <w:numPr>
          <w:ilvl w:val="0"/>
          <w:numId w:val="37"/>
        </w:numPr>
        <w:rPr>
          <w:rFonts w:ascii="Arial" w:hAnsi="Arial" w:cs="Arial"/>
          <w:sz w:val="24"/>
          <w:szCs w:val="24"/>
        </w:rPr>
      </w:pPr>
      <w:r w:rsidRPr="00D00CD6">
        <w:rPr>
          <w:rFonts w:ascii="Arial" w:hAnsi="Arial" w:cs="Arial"/>
          <w:sz w:val="24"/>
          <w:szCs w:val="24"/>
        </w:rPr>
        <w:t xml:space="preserve">Please confirm all the costs shown in Table 9.3  are only incurred by IHDSL and were not shared with any other distributors that IHDSL may have list in part (a) above. </w:t>
      </w:r>
    </w:p>
    <w:p w:rsidR="00151FF4" w:rsidRPr="00D00CD6" w:rsidRDefault="00151FF4" w:rsidP="00D00CD6">
      <w:pPr>
        <w:pStyle w:val="ListParagraph"/>
        <w:numPr>
          <w:ilvl w:val="0"/>
          <w:numId w:val="37"/>
        </w:numPr>
        <w:rPr>
          <w:rFonts w:ascii="Arial" w:hAnsi="Arial" w:cs="Arial"/>
          <w:sz w:val="24"/>
          <w:szCs w:val="24"/>
        </w:rPr>
      </w:pPr>
      <w:r w:rsidRPr="00D00CD6">
        <w:rPr>
          <w:rFonts w:ascii="Arial" w:hAnsi="Arial" w:cs="Arial"/>
          <w:sz w:val="24"/>
          <w:szCs w:val="24"/>
        </w:rPr>
        <w:t>With regards to the $249,905 of initial set up costs incurred to develop and implement an identifiable asset process with GIS and financial reporting system for disposition referencing:</w:t>
      </w:r>
    </w:p>
    <w:p w:rsidR="00151FF4" w:rsidRPr="00D00CD6" w:rsidRDefault="00151FF4" w:rsidP="00D00CD6">
      <w:pPr>
        <w:pStyle w:val="ListParagraph"/>
        <w:numPr>
          <w:ilvl w:val="2"/>
          <w:numId w:val="37"/>
        </w:numPr>
        <w:ind w:left="1276"/>
        <w:rPr>
          <w:rFonts w:ascii="Arial" w:hAnsi="Arial" w:cs="Arial"/>
          <w:sz w:val="24"/>
          <w:szCs w:val="24"/>
        </w:rPr>
      </w:pPr>
      <w:r w:rsidRPr="00D00CD6">
        <w:rPr>
          <w:rFonts w:ascii="Arial" w:hAnsi="Arial" w:cs="Arial"/>
          <w:sz w:val="24"/>
          <w:szCs w:val="24"/>
        </w:rPr>
        <w:t xml:space="preserve">Please provide additional details on the nature of the system upgrade and the cost incurred. Please show how the work done was directly related to the IFRS project. </w:t>
      </w:r>
    </w:p>
    <w:p w:rsidR="00151FF4" w:rsidRPr="00D00CD6" w:rsidRDefault="00151FF4" w:rsidP="00D00CD6">
      <w:pPr>
        <w:pStyle w:val="ListParagraph"/>
        <w:numPr>
          <w:ilvl w:val="2"/>
          <w:numId w:val="37"/>
        </w:numPr>
        <w:ind w:left="1276"/>
        <w:rPr>
          <w:rFonts w:ascii="Arial" w:hAnsi="Arial" w:cs="Arial"/>
          <w:sz w:val="24"/>
          <w:szCs w:val="24"/>
        </w:rPr>
      </w:pPr>
      <w:r w:rsidRPr="00D00CD6">
        <w:rPr>
          <w:rFonts w:ascii="Arial" w:hAnsi="Arial" w:cs="Arial"/>
          <w:sz w:val="24"/>
          <w:szCs w:val="24"/>
        </w:rPr>
        <w:t>Please provide a breakdown of this costs in terms of how much was incurred for consultant costs, system up-grade, GIS, financial reporting etc and explain how these cost were directly related to the IFRS implementation.</w:t>
      </w:r>
    </w:p>
    <w:p w:rsidR="00151FF4" w:rsidRPr="00D00CD6" w:rsidRDefault="00151FF4" w:rsidP="00D00CD6">
      <w:pPr>
        <w:pStyle w:val="ListParagraph"/>
        <w:numPr>
          <w:ilvl w:val="2"/>
          <w:numId w:val="37"/>
        </w:numPr>
        <w:ind w:left="1276"/>
        <w:rPr>
          <w:rFonts w:ascii="Arial" w:hAnsi="Arial" w:cs="Arial"/>
          <w:sz w:val="24"/>
          <w:szCs w:val="24"/>
        </w:rPr>
      </w:pPr>
      <w:r w:rsidRPr="00D00CD6">
        <w:rPr>
          <w:rFonts w:ascii="Arial" w:hAnsi="Arial" w:cs="Arial"/>
          <w:sz w:val="24"/>
          <w:szCs w:val="24"/>
        </w:rPr>
        <w:t>Please provide a copy of the report or study conducted by the vendor or consultant for IHDSL’s system up-grade and provide an explanation on how the system up-grade is directly related to IHDSL’s IFRS project.</w:t>
      </w:r>
    </w:p>
    <w:p w:rsidR="00151FF4" w:rsidRPr="00D00CD6" w:rsidRDefault="00151FF4" w:rsidP="00D00CD6">
      <w:pPr>
        <w:pStyle w:val="ListParagraph"/>
        <w:numPr>
          <w:ilvl w:val="2"/>
          <w:numId w:val="37"/>
        </w:numPr>
        <w:ind w:left="1276"/>
        <w:rPr>
          <w:rFonts w:ascii="Arial" w:hAnsi="Arial" w:cs="Arial"/>
          <w:sz w:val="24"/>
          <w:szCs w:val="24"/>
        </w:rPr>
      </w:pPr>
      <w:r w:rsidRPr="00D00CD6">
        <w:rPr>
          <w:rFonts w:ascii="Arial" w:hAnsi="Arial" w:cs="Arial"/>
          <w:sz w:val="24"/>
          <w:szCs w:val="24"/>
        </w:rPr>
        <w:t>On page 27 of IRR to 6.0 VECC, capital project costs for hardware and software was $88,448, $64,210 and $86,927 for 2009 to 2011, respectively.  Please indicate if any of the system upgrade costs included in Account 1508 has been included in the capital project costs on page 27 of IRR or has been capitalized.</w:t>
      </w:r>
    </w:p>
    <w:p w:rsidR="00151FF4" w:rsidRPr="00D00CD6" w:rsidRDefault="00151FF4" w:rsidP="00D00CD6">
      <w:pPr>
        <w:pStyle w:val="ListParagraph"/>
        <w:numPr>
          <w:ilvl w:val="0"/>
          <w:numId w:val="37"/>
        </w:numPr>
        <w:rPr>
          <w:rFonts w:ascii="Arial" w:hAnsi="Arial" w:cs="Arial"/>
          <w:sz w:val="24"/>
          <w:szCs w:val="24"/>
        </w:rPr>
      </w:pPr>
      <w:r w:rsidRPr="00D00CD6">
        <w:rPr>
          <w:rFonts w:ascii="Arial" w:hAnsi="Arial" w:cs="Arial"/>
          <w:sz w:val="24"/>
          <w:szCs w:val="24"/>
        </w:rPr>
        <w:t>As at December 31, 2011, please indicate the percentage of completion of IHDSL’s IFRS project.</w:t>
      </w:r>
    </w:p>
    <w:p w:rsidR="00151FF4" w:rsidRPr="00D00CD6" w:rsidRDefault="00151FF4" w:rsidP="00D00CD6">
      <w:pPr>
        <w:pStyle w:val="ListParagraph"/>
        <w:numPr>
          <w:ilvl w:val="0"/>
          <w:numId w:val="37"/>
        </w:numPr>
        <w:rPr>
          <w:rFonts w:ascii="Arial" w:hAnsi="Arial" w:cs="Arial"/>
          <w:sz w:val="24"/>
          <w:szCs w:val="24"/>
        </w:rPr>
      </w:pPr>
      <w:r w:rsidRPr="00D00CD6">
        <w:rPr>
          <w:rFonts w:ascii="Arial" w:hAnsi="Arial" w:cs="Arial"/>
          <w:sz w:val="24"/>
          <w:szCs w:val="24"/>
        </w:rPr>
        <w:t>Please indicate the remaining costs IHDSL is expecting to incur in 2012 and beyond to complete the IFRS project.</w:t>
      </w:r>
    </w:p>
    <w:p w:rsidR="00151FF4" w:rsidRPr="00D00CD6" w:rsidRDefault="00151FF4" w:rsidP="00D00CD6">
      <w:pPr>
        <w:pStyle w:val="ListParagraph"/>
        <w:numPr>
          <w:ilvl w:val="0"/>
          <w:numId w:val="37"/>
        </w:numPr>
        <w:rPr>
          <w:rFonts w:ascii="Arial" w:hAnsi="Arial" w:cs="Arial"/>
          <w:sz w:val="24"/>
          <w:szCs w:val="24"/>
        </w:rPr>
      </w:pPr>
      <w:r w:rsidRPr="00D00CD6">
        <w:rPr>
          <w:rFonts w:ascii="Arial" w:hAnsi="Arial" w:cs="Arial"/>
          <w:sz w:val="24"/>
          <w:szCs w:val="24"/>
        </w:rPr>
        <w:t>Given the deferral of the adoption of IFRS until at least 2014 as stated by IHDSL, please confirm that IHDSL is still requesting the disposition of the transitional costs incurred to 2011</w:t>
      </w:r>
    </w:p>
    <w:p w:rsidR="00151FF4" w:rsidRPr="00D00CD6" w:rsidRDefault="00151FF4" w:rsidP="00D00CD6">
      <w:pPr>
        <w:pStyle w:val="ListParagraph"/>
        <w:numPr>
          <w:ilvl w:val="2"/>
          <w:numId w:val="37"/>
        </w:numPr>
        <w:ind w:left="1276"/>
        <w:rPr>
          <w:rFonts w:ascii="Arial" w:hAnsi="Arial" w:cs="Arial"/>
          <w:sz w:val="24"/>
          <w:szCs w:val="24"/>
        </w:rPr>
      </w:pPr>
      <w:r w:rsidRPr="00D00CD6">
        <w:rPr>
          <w:rFonts w:ascii="Arial" w:hAnsi="Arial" w:cs="Arial"/>
          <w:sz w:val="24"/>
          <w:szCs w:val="24"/>
        </w:rPr>
        <w:t>With regards to 1508, Other Regulatory Assets, “Sub-account IFRS Transition Costs Variance, APH FAQ October 2009 #2 states:</w:t>
      </w:r>
    </w:p>
    <w:p w:rsidR="00D00CD6" w:rsidRDefault="00D00CD6" w:rsidP="00D00CD6">
      <w:pPr>
        <w:pStyle w:val="ListParagraph"/>
        <w:ind w:left="1276"/>
        <w:rPr>
          <w:rFonts w:ascii="Arial" w:hAnsi="Arial" w:cs="Arial"/>
          <w:sz w:val="24"/>
          <w:szCs w:val="24"/>
        </w:rPr>
      </w:pPr>
    </w:p>
    <w:p w:rsidR="00151FF4" w:rsidRPr="00D00CD6" w:rsidRDefault="00151FF4" w:rsidP="00D00CD6">
      <w:pPr>
        <w:pStyle w:val="ListParagraph"/>
        <w:ind w:left="1440"/>
        <w:rPr>
          <w:rFonts w:ascii="Arial" w:hAnsi="Arial" w:cs="Arial"/>
          <w:sz w:val="24"/>
          <w:szCs w:val="24"/>
        </w:rPr>
      </w:pPr>
      <w:r w:rsidRPr="00D00CD6">
        <w:rPr>
          <w:rFonts w:ascii="Arial" w:hAnsi="Arial" w:cs="Arial"/>
          <w:sz w:val="24"/>
          <w:szCs w:val="24"/>
        </w:rPr>
        <w:t>In the distributor’s next cost of service rate application immediately after the IFRS transition period, the balance in this sub-account should be included for review and disposition.</w:t>
      </w:r>
    </w:p>
    <w:p w:rsidR="00D00CD6" w:rsidRDefault="00D00CD6" w:rsidP="00D00CD6">
      <w:pPr>
        <w:pStyle w:val="ListParagraph"/>
        <w:rPr>
          <w:rFonts w:ascii="Arial" w:hAnsi="Arial" w:cs="Arial"/>
          <w:sz w:val="24"/>
          <w:szCs w:val="24"/>
        </w:rPr>
      </w:pPr>
    </w:p>
    <w:p w:rsidR="00151FF4" w:rsidRPr="00D00CD6" w:rsidRDefault="00151FF4" w:rsidP="00D00CD6">
      <w:pPr>
        <w:pStyle w:val="ListParagraph"/>
        <w:rPr>
          <w:rFonts w:ascii="Arial" w:hAnsi="Arial" w:cs="Arial"/>
          <w:sz w:val="24"/>
          <w:szCs w:val="24"/>
        </w:rPr>
      </w:pPr>
      <w:r w:rsidRPr="00D00CD6">
        <w:rPr>
          <w:rFonts w:ascii="Arial" w:hAnsi="Arial" w:cs="Arial"/>
          <w:sz w:val="24"/>
          <w:szCs w:val="24"/>
        </w:rPr>
        <w:lastRenderedPageBreak/>
        <w:t>Please provide IHDSL justification for the disposition of the transitional costs in this rate application and not the rate application immediately after the IFRS transition period.</w:t>
      </w:r>
    </w:p>
    <w:p w:rsidR="00151FF4" w:rsidRPr="00D00CD6" w:rsidRDefault="00151FF4" w:rsidP="00D00CD6">
      <w:pPr>
        <w:pStyle w:val="ListParagraph"/>
        <w:rPr>
          <w:rFonts w:ascii="Arial" w:hAnsi="Arial" w:cs="Arial"/>
          <w:sz w:val="24"/>
          <w:szCs w:val="24"/>
        </w:rPr>
      </w:pPr>
    </w:p>
    <w:p w:rsidR="00151FF4" w:rsidRPr="00D00CD6" w:rsidRDefault="00151FF4" w:rsidP="00D00CD6">
      <w:pPr>
        <w:pStyle w:val="ListParagraph"/>
        <w:numPr>
          <w:ilvl w:val="2"/>
          <w:numId w:val="37"/>
        </w:numPr>
        <w:ind w:left="1276"/>
        <w:rPr>
          <w:rFonts w:ascii="Arial" w:hAnsi="Arial" w:cs="Arial"/>
          <w:sz w:val="24"/>
          <w:szCs w:val="24"/>
        </w:rPr>
      </w:pPr>
      <w:r w:rsidRPr="00D00CD6">
        <w:rPr>
          <w:rFonts w:ascii="Arial" w:hAnsi="Arial" w:cs="Arial"/>
          <w:sz w:val="24"/>
          <w:szCs w:val="24"/>
        </w:rPr>
        <w:t>If disposition is still requested, please indicate if IHDSL plans to continue accumulating costs in Account 1508 from 2012 onwards.</w:t>
      </w:r>
    </w:p>
    <w:p w:rsidR="00151FF4" w:rsidRPr="00D00CD6" w:rsidRDefault="00151FF4" w:rsidP="00D00CD6">
      <w:pPr>
        <w:pStyle w:val="ListParagraph"/>
        <w:numPr>
          <w:ilvl w:val="2"/>
          <w:numId w:val="37"/>
        </w:numPr>
        <w:ind w:left="1276"/>
        <w:rPr>
          <w:rFonts w:ascii="Arial" w:hAnsi="Arial" w:cs="Arial"/>
          <w:sz w:val="24"/>
          <w:szCs w:val="24"/>
        </w:rPr>
      </w:pPr>
      <w:r w:rsidRPr="00D00CD6">
        <w:rPr>
          <w:rFonts w:ascii="Arial" w:hAnsi="Arial" w:cs="Arial"/>
          <w:sz w:val="24"/>
          <w:szCs w:val="24"/>
        </w:rPr>
        <w:t>If disposition is not requested, please update the relevant evidence in the application.</w:t>
      </w:r>
    </w:p>
    <w:p w:rsidR="00151FF4" w:rsidRPr="00151FF4" w:rsidRDefault="00151FF4" w:rsidP="00151FF4">
      <w:pPr>
        <w:spacing w:after="0" w:line="240" w:lineRule="auto"/>
        <w:rPr>
          <w:rFonts w:ascii="Arial" w:hAnsi="Arial" w:cs="Arial"/>
        </w:rPr>
      </w:pPr>
    </w:p>
    <w:p w:rsidR="00151FF4" w:rsidRPr="00C35C9F" w:rsidRDefault="00151FF4" w:rsidP="00C35C9F">
      <w:pPr>
        <w:spacing w:after="0" w:line="240" w:lineRule="auto"/>
        <w:rPr>
          <w:rFonts w:ascii="Arial" w:hAnsi="Arial" w:cs="Arial"/>
          <w:b/>
          <w:sz w:val="24"/>
          <w:szCs w:val="24"/>
        </w:rPr>
      </w:pPr>
      <w:r w:rsidRPr="00C35C9F">
        <w:rPr>
          <w:rFonts w:ascii="Arial" w:hAnsi="Arial" w:cs="Arial"/>
          <w:b/>
          <w:sz w:val="24"/>
          <w:szCs w:val="24"/>
        </w:rPr>
        <w:t>9.0</w:t>
      </w:r>
      <w:r w:rsidR="00C35C9F">
        <w:rPr>
          <w:rFonts w:ascii="Arial" w:hAnsi="Arial" w:cs="Arial"/>
          <w:b/>
          <w:sz w:val="24"/>
          <w:szCs w:val="24"/>
        </w:rPr>
        <w:t>-</w:t>
      </w:r>
      <w:r w:rsidRPr="00C35C9F">
        <w:rPr>
          <w:rFonts w:ascii="Arial" w:hAnsi="Arial" w:cs="Arial"/>
          <w:b/>
          <w:sz w:val="24"/>
          <w:szCs w:val="24"/>
        </w:rPr>
        <w:t>Staff</w:t>
      </w:r>
      <w:r w:rsidR="0090685B">
        <w:rPr>
          <w:rFonts w:ascii="Arial" w:hAnsi="Arial" w:cs="Arial"/>
          <w:b/>
          <w:sz w:val="24"/>
          <w:szCs w:val="24"/>
        </w:rPr>
        <w:t>-101</w:t>
      </w:r>
      <w:r w:rsidRPr="00C35C9F">
        <w:rPr>
          <w:rFonts w:ascii="Arial" w:hAnsi="Arial" w:cs="Arial"/>
          <w:b/>
          <w:sz w:val="24"/>
          <w:szCs w:val="24"/>
        </w:rPr>
        <w:t>s</w:t>
      </w:r>
    </w:p>
    <w:p w:rsidR="00151FF4" w:rsidRPr="00C35C9F" w:rsidRDefault="00151FF4" w:rsidP="00C35C9F">
      <w:pPr>
        <w:spacing w:after="0" w:line="240" w:lineRule="auto"/>
        <w:ind w:firstLine="720"/>
        <w:rPr>
          <w:rFonts w:ascii="Arial" w:hAnsi="Arial" w:cs="Arial"/>
          <w:b/>
          <w:sz w:val="24"/>
          <w:szCs w:val="24"/>
        </w:rPr>
      </w:pPr>
    </w:p>
    <w:p w:rsidR="00151FF4" w:rsidRPr="00C35C9F" w:rsidRDefault="00151FF4" w:rsidP="00151FF4">
      <w:pPr>
        <w:spacing w:after="0" w:line="240" w:lineRule="auto"/>
        <w:ind w:firstLine="720"/>
        <w:rPr>
          <w:rFonts w:ascii="Arial" w:hAnsi="Arial" w:cs="Arial"/>
          <w:b/>
          <w:sz w:val="24"/>
          <w:szCs w:val="24"/>
        </w:rPr>
      </w:pPr>
      <w:r w:rsidRPr="00C35C9F">
        <w:rPr>
          <w:rFonts w:ascii="Arial" w:hAnsi="Arial" w:cs="Arial"/>
          <w:b/>
          <w:sz w:val="24"/>
          <w:szCs w:val="24"/>
        </w:rPr>
        <w:t xml:space="preserve">Ref: </w:t>
      </w:r>
      <w:r w:rsidRPr="00C35C9F">
        <w:rPr>
          <w:rFonts w:ascii="Arial" w:hAnsi="Arial" w:cs="Arial"/>
          <w:b/>
          <w:sz w:val="24"/>
          <w:szCs w:val="24"/>
        </w:rPr>
        <w:tab/>
        <w:t>9.0</w:t>
      </w:r>
      <w:r w:rsidR="0006154A">
        <w:rPr>
          <w:rFonts w:ascii="Arial" w:hAnsi="Arial" w:cs="Arial"/>
          <w:b/>
          <w:sz w:val="24"/>
          <w:szCs w:val="24"/>
        </w:rPr>
        <w:t>-</w:t>
      </w:r>
      <w:r w:rsidRPr="00C35C9F">
        <w:rPr>
          <w:rFonts w:ascii="Arial" w:hAnsi="Arial" w:cs="Arial"/>
          <w:b/>
          <w:sz w:val="24"/>
          <w:szCs w:val="24"/>
        </w:rPr>
        <w:t>Staff-60</w:t>
      </w:r>
    </w:p>
    <w:p w:rsidR="00151FF4" w:rsidRPr="00C35C9F" w:rsidRDefault="00C35C9F" w:rsidP="00C35C9F">
      <w:pPr>
        <w:spacing w:after="0" w:line="240" w:lineRule="auto"/>
        <w:ind w:firstLine="720"/>
        <w:rPr>
          <w:rFonts w:ascii="Arial" w:hAnsi="Arial" w:cs="Arial"/>
          <w:b/>
          <w:sz w:val="24"/>
          <w:szCs w:val="24"/>
        </w:rPr>
      </w:pPr>
      <w:r>
        <w:rPr>
          <w:rFonts w:ascii="Arial" w:hAnsi="Arial" w:cs="Arial"/>
          <w:b/>
          <w:sz w:val="24"/>
          <w:szCs w:val="24"/>
        </w:rPr>
        <w:tab/>
      </w:r>
      <w:r w:rsidR="00151FF4" w:rsidRPr="00C35C9F">
        <w:rPr>
          <w:rFonts w:ascii="Arial" w:hAnsi="Arial" w:cs="Arial"/>
          <w:b/>
          <w:sz w:val="24"/>
          <w:szCs w:val="24"/>
        </w:rPr>
        <w:t>Exhibit 2, Tab 2, Schedule 1, Page 6</w:t>
      </w:r>
    </w:p>
    <w:p w:rsidR="00151FF4" w:rsidRPr="00151FF4" w:rsidRDefault="00151FF4" w:rsidP="00151FF4">
      <w:pPr>
        <w:spacing w:after="0" w:line="240" w:lineRule="auto"/>
        <w:rPr>
          <w:rFonts w:ascii="Arial" w:hAnsi="Arial" w:cs="Arial"/>
          <w:b/>
        </w:rPr>
      </w:pPr>
    </w:p>
    <w:p w:rsidR="00151FF4" w:rsidRPr="00C35C9F" w:rsidRDefault="00151FF4" w:rsidP="00C35C9F">
      <w:pPr>
        <w:pStyle w:val="ListParagraph"/>
        <w:ind w:left="0"/>
        <w:rPr>
          <w:rFonts w:ascii="Arial" w:hAnsi="Arial" w:cs="Arial"/>
          <w:sz w:val="24"/>
          <w:szCs w:val="24"/>
        </w:rPr>
      </w:pPr>
      <w:r w:rsidRPr="00C35C9F">
        <w:rPr>
          <w:rFonts w:ascii="Arial" w:hAnsi="Arial" w:cs="Arial"/>
          <w:sz w:val="24"/>
          <w:szCs w:val="24"/>
        </w:rPr>
        <w:t xml:space="preserve">In response to </w:t>
      </w:r>
      <w:r w:rsidR="0006154A">
        <w:rPr>
          <w:rFonts w:ascii="Arial" w:hAnsi="Arial" w:cs="Arial"/>
          <w:sz w:val="24"/>
          <w:szCs w:val="24"/>
        </w:rPr>
        <w:t>9.0-</w:t>
      </w:r>
      <w:r w:rsidRPr="00C35C9F">
        <w:rPr>
          <w:rFonts w:ascii="Arial" w:hAnsi="Arial" w:cs="Arial"/>
          <w:sz w:val="24"/>
          <w:szCs w:val="24"/>
        </w:rPr>
        <w:t>Staff</w:t>
      </w:r>
      <w:r w:rsidR="0006154A">
        <w:rPr>
          <w:rFonts w:ascii="Arial" w:hAnsi="Arial" w:cs="Arial"/>
          <w:sz w:val="24"/>
          <w:szCs w:val="24"/>
        </w:rPr>
        <w:t>-</w:t>
      </w:r>
      <w:r w:rsidRPr="00C35C9F">
        <w:rPr>
          <w:rFonts w:ascii="Arial" w:hAnsi="Arial" w:cs="Arial"/>
          <w:sz w:val="24"/>
          <w:szCs w:val="24"/>
        </w:rPr>
        <w:t>60, IHDSL provided the PST savings on capital purchases in Table 1.  The asset purchase is indicated to be $708,411 annually from 2010 to 2013.  Asset additions per 2009 fixed asset continuity schedule (Appendix 2-B) are $4,312,275.  Please reconcile the proxy asset purchase of $708,411 used in the calculation of the amount recorded in Account 1592 to the 2009 additions of $4,312,275 per the fixed asset continuity schedule. Please update the evidence as necessary.</w:t>
      </w:r>
    </w:p>
    <w:p w:rsidR="00151FF4" w:rsidRPr="00151FF4" w:rsidRDefault="00151FF4" w:rsidP="00151FF4">
      <w:pPr>
        <w:spacing w:after="0" w:line="240" w:lineRule="auto"/>
        <w:rPr>
          <w:rFonts w:ascii="Arial" w:hAnsi="Arial" w:cs="Arial"/>
        </w:rPr>
      </w:pPr>
    </w:p>
    <w:p w:rsidR="00151FF4" w:rsidRPr="00151FF4" w:rsidRDefault="00151FF4" w:rsidP="00151FF4">
      <w:pPr>
        <w:spacing w:after="0" w:line="240" w:lineRule="auto"/>
        <w:rPr>
          <w:rFonts w:ascii="Arial" w:hAnsi="Arial" w:cs="Arial"/>
          <w:b/>
        </w:rPr>
      </w:pPr>
    </w:p>
    <w:p w:rsidR="00151FF4" w:rsidRPr="00C35C9F" w:rsidRDefault="00C35C9F" w:rsidP="00151FF4">
      <w:pPr>
        <w:spacing w:after="0" w:line="240" w:lineRule="auto"/>
        <w:rPr>
          <w:rFonts w:ascii="Arial" w:hAnsi="Arial" w:cs="Arial"/>
          <w:b/>
          <w:sz w:val="24"/>
          <w:szCs w:val="24"/>
        </w:rPr>
      </w:pPr>
      <w:r>
        <w:rPr>
          <w:rFonts w:ascii="Arial" w:hAnsi="Arial" w:cs="Arial"/>
          <w:b/>
          <w:sz w:val="24"/>
          <w:szCs w:val="24"/>
        </w:rPr>
        <w:t>9.0-</w:t>
      </w:r>
      <w:r w:rsidR="00151FF4" w:rsidRPr="00C35C9F">
        <w:rPr>
          <w:rFonts w:ascii="Arial" w:hAnsi="Arial" w:cs="Arial"/>
          <w:b/>
          <w:sz w:val="24"/>
          <w:szCs w:val="24"/>
        </w:rPr>
        <w:t>Staff</w:t>
      </w:r>
      <w:r w:rsidR="0090685B">
        <w:rPr>
          <w:rFonts w:ascii="Arial" w:hAnsi="Arial" w:cs="Arial"/>
          <w:b/>
          <w:sz w:val="24"/>
          <w:szCs w:val="24"/>
        </w:rPr>
        <w:t>-102</w:t>
      </w:r>
      <w:r w:rsidR="00151FF4" w:rsidRPr="00C35C9F">
        <w:rPr>
          <w:rFonts w:ascii="Arial" w:hAnsi="Arial" w:cs="Arial"/>
          <w:b/>
          <w:sz w:val="24"/>
          <w:szCs w:val="24"/>
        </w:rPr>
        <w:t>s</w:t>
      </w:r>
    </w:p>
    <w:p w:rsidR="00151FF4" w:rsidRPr="00C35C9F" w:rsidRDefault="00151FF4" w:rsidP="00151FF4">
      <w:pPr>
        <w:spacing w:after="0" w:line="240" w:lineRule="auto"/>
        <w:rPr>
          <w:rFonts w:ascii="Arial" w:hAnsi="Arial" w:cs="Arial"/>
          <w:b/>
          <w:sz w:val="24"/>
          <w:szCs w:val="24"/>
        </w:rPr>
      </w:pPr>
    </w:p>
    <w:p w:rsidR="00151FF4" w:rsidRPr="00C35C9F" w:rsidRDefault="00151FF4" w:rsidP="00C35C9F">
      <w:pPr>
        <w:spacing w:after="0" w:line="240" w:lineRule="auto"/>
        <w:ind w:firstLine="720"/>
        <w:rPr>
          <w:rFonts w:ascii="Arial" w:hAnsi="Arial" w:cs="Arial"/>
          <w:b/>
          <w:sz w:val="24"/>
          <w:szCs w:val="24"/>
        </w:rPr>
      </w:pPr>
      <w:r w:rsidRPr="00C35C9F">
        <w:rPr>
          <w:rFonts w:ascii="Arial" w:hAnsi="Arial" w:cs="Arial"/>
          <w:b/>
          <w:sz w:val="24"/>
          <w:szCs w:val="24"/>
        </w:rPr>
        <w:t xml:space="preserve">Ref: </w:t>
      </w:r>
      <w:r w:rsidRPr="00C35C9F">
        <w:rPr>
          <w:rFonts w:ascii="Arial" w:hAnsi="Arial" w:cs="Arial"/>
          <w:b/>
          <w:sz w:val="24"/>
          <w:szCs w:val="24"/>
        </w:rPr>
        <w:tab/>
        <w:t>9.0-Staff-61</w:t>
      </w:r>
    </w:p>
    <w:p w:rsidR="00151FF4" w:rsidRPr="00151FF4" w:rsidRDefault="00151FF4" w:rsidP="00151FF4">
      <w:pPr>
        <w:spacing w:after="0" w:line="240" w:lineRule="auto"/>
        <w:rPr>
          <w:rFonts w:ascii="Arial" w:hAnsi="Arial" w:cs="Arial"/>
          <w:b/>
        </w:rPr>
      </w:pPr>
    </w:p>
    <w:p w:rsidR="00151FF4" w:rsidRPr="00C35C9F" w:rsidRDefault="0006154A" w:rsidP="00151FF4">
      <w:pPr>
        <w:spacing w:after="0" w:line="240" w:lineRule="auto"/>
        <w:rPr>
          <w:rFonts w:ascii="Arial" w:hAnsi="Arial" w:cs="Arial"/>
          <w:sz w:val="24"/>
          <w:szCs w:val="24"/>
        </w:rPr>
      </w:pPr>
      <w:r>
        <w:rPr>
          <w:rFonts w:ascii="Arial" w:hAnsi="Arial" w:cs="Arial"/>
          <w:sz w:val="24"/>
          <w:szCs w:val="24"/>
        </w:rPr>
        <w:t>9.0-</w:t>
      </w:r>
      <w:r w:rsidR="00151FF4" w:rsidRPr="00C35C9F">
        <w:rPr>
          <w:rFonts w:ascii="Arial" w:hAnsi="Arial" w:cs="Arial"/>
          <w:sz w:val="24"/>
          <w:szCs w:val="24"/>
        </w:rPr>
        <w:t>Staff</w:t>
      </w:r>
      <w:r>
        <w:rPr>
          <w:rFonts w:ascii="Arial" w:hAnsi="Arial" w:cs="Arial"/>
          <w:sz w:val="24"/>
          <w:szCs w:val="24"/>
        </w:rPr>
        <w:t>-6</w:t>
      </w:r>
      <w:r w:rsidR="00151FF4" w:rsidRPr="00C35C9F">
        <w:rPr>
          <w:rFonts w:ascii="Arial" w:hAnsi="Arial" w:cs="Arial"/>
          <w:sz w:val="24"/>
          <w:szCs w:val="24"/>
        </w:rPr>
        <w:t>1 b</w:t>
      </w:r>
      <w:r>
        <w:rPr>
          <w:rFonts w:ascii="Arial" w:hAnsi="Arial" w:cs="Arial"/>
          <w:sz w:val="24"/>
          <w:szCs w:val="24"/>
        </w:rPr>
        <w:t>)</w:t>
      </w:r>
      <w:r w:rsidR="00151FF4" w:rsidRPr="00C35C9F">
        <w:rPr>
          <w:rFonts w:ascii="Arial" w:hAnsi="Arial" w:cs="Arial"/>
          <w:sz w:val="24"/>
          <w:szCs w:val="24"/>
        </w:rPr>
        <w:t xml:space="preserve"> requested that IHDSL provide a schedule identifying all revenues and expense figures, listed by Uniform System of Account (“USoA”) that were used to calculate the variances recorded in Account 1548.  In response to this IR, IHDSL listed the USoA used.  Please provide the revenue and expense figures and the calculation of the variance recorded in Account 1548 and reconcile these amounts to the amount recorded in Account 1548.</w:t>
      </w:r>
    </w:p>
    <w:p w:rsidR="00151FF4" w:rsidRPr="00C35C9F" w:rsidRDefault="00151FF4" w:rsidP="00151FF4">
      <w:pPr>
        <w:spacing w:after="0" w:line="240" w:lineRule="auto"/>
        <w:rPr>
          <w:rFonts w:ascii="Arial" w:hAnsi="Arial" w:cs="Arial"/>
          <w:sz w:val="24"/>
          <w:szCs w:val="24"/>
        </w:rPr>
      </w:pPr>
    </w:p>
    <w:p w:rsidR="00151FF4" w:rsidRPr="00151FF4" w:rsidRDefault="00151FF4" w:rsidP="00151FF4">
      <w:pPr>
        <w:spacing w:after="0" w:line="240" w:lineRule="auto"/>
        <w:rPr>
          <w:rFonts w:ascii="Arial" w:hAnsi="Arial" w:cs="Arial"/>
          <w:b/>
        </w:rPr>
      </w:pPr>
    </w:p>
    <w:p w:rsidR="00151FF4" w:rsidRPr="00C35C9F" w:rsidRDefault="00C35C9F" w:rsidP="00151FF4">
      <w:pPr>
        <w:spacing w:after="0" w:line="240" w:lineRule="auto"/>
        <w:rPr>
          <w:rFonts w:ascii="Arial" w:hAnsi="Arial" w:cs="Arial"/>
          <w:b/>
          <w:sz w:val="24"/>
          <w:szCs w:val="24"/>
        </w:rPr>
      </w:pPr>
      <w:r>
        <w:rPr>
          <w:rFonts w:ascii="Arial" w:hAnsi="Arial" w:cs="Arial"/>
          <w:b/>
          <w:sz w:val="24"/>
          <w:szCs w:val="24"/>
        </w:rPr>
        <w:t>9.0-</w:t>
      </w:r>
      <w:r w:rsidR="00151FF4" w:rsidRPr="00C35C9F">
        <w:rPr>
          <w:rFonts w:ascii="Arial" w:hAnsi="Arial" w:cs="Arial"/>
          <w:b/>
          <w:sz w:val="24"/>
          <w:szCs w:val="24"/>
        </w:rPr>
        <w:t>Staff</w:t>
      </w:r>
      <w:r w:rsidR="0090685B">
        <w:rPr>
          <w:rFonts w:ascii="Arial" w:hAnsi="Arial" w:cs="Arial"/>
          <w:b/>
          <w:sz w:val="24"/>
          <w:szCs w:val="24"/>
        </w:rPr>
        <w:t>-103</w:t>
      </w:r>
      <w:r w:rsidR="00151FF4" w:rsidRPr="00C35C9F">
        <w:rPr>
          <w:rFonts w:ascii="Arial" w:hAnsi="Arial" w:cs="Arial"/>
          <w:b/>
          <w:sz w:val="24"/>
          <w:szCs w:val="24"/>
        </w:rPr>
        <w:t>s</w:t>
      </w:r>
    </w:p>
    <w:p w:rsidR="00151FF4" w:rsidRPr="00C35C9F" w:rsidRDefault="00151FF4" w:rsidP="00151FF4">
      <w:pPr>
        <w:spacing w:after="0" w:line="240" w:lineRule="auto"/>
        <w:rPr>
          <w:rFonts w:ascii="Arial" w:hAnsi="Arial" w:cs="Arial"/>
          <w:b/>
          <w:sz w:val="24"/>
          <w:szCs w:val="24"/>
        </w:rPr>
      </w:pPr>
    </w:p>
    <w:p w:rsidR="00151FF4" w:rsidRPr="00C35C9F" w:rsidRDefault="00151FF4" w:rsidP="00C35C9F">
      <w:pPr>
        <w:spacing w:after="0" w:line="240" w:lineRule="auto"/>
        <w:ind w:firstLine="720"/>
        <w:rPr>
          <w:rFonts w:ascii="Arial" w:hAnsi="Arial" w:cs="Arial"/>
          <w:b/>
          <w:sz w:val="24"/>
          <w:szCs w:val="24"/>
        </w:rPr>
      </w:pPr>
      <w:r w:rsidRPr="00C35C9F">
        <w:rPr>
          <w:rFonts w:ascii="Arial" w:hAnsi="Arial" w:cs="Arial"/>
          <w:b/>
          <w:sz w:val="24"/>
          <w:szCs w:val="24"/>
        </w:rPr>
        <w:t xml:space="preserve">Ref: </w:t>
      </w:r>
      <w:r w:rsidRPr="00C35C9F">
        <w:rPr>
          <w:rFonts w:ascii="Arial" w:hAnsi="Arial" w:cs="Arial"/>
          <w:b/>
          <w:sz w:val="24"/>
          <w:szCs w:val="24"/>
        </w:rPr>
        <w:tab/>
        <w:t>9.0-Staff-63</w:t>
      </w:r>
    </w:p>
    <w:p w:rsidR="00151FF4" w:rsidRPr="00151FF4" w:rsidRDefault="00151FF4" w:rsidP="00151FF4">
      <w:pPr>
        <w:spacing w:after="0" w:line="240" w:lineRule="auto"/>
        <w:rPr>
          <w:rFonts w:ascii="Arial" w:hAnsi="Arial" w:cs="Arial"/>
          <w:b/>
        </w:rPr>
      </w:pPr>
    </w:p>
    <w:p w:rsidR="00151FF4" w:rsidRPr="00C35C9F" w:rsidRDefault="00151FF4" w:rsidP="00151FF4">
      <w:pPr>
        <w:spacing w:after="0" w:line="240" w:lineRule="auto"/>
        <w:rPr>
          <w:rFonts w:ascii="Arial" w:hAnsi="Arial" w:cs="Arial"/>
          <w:sz w:val="24"/>
          <w:szCs w:val="24"/>
        </w:rPr>
      </w:pPr>
      <w:r w:rsidRPr="00C35C9F">
        <w:rPr>
          <w:rFonts w:ascii="Arial" w:hAnsi="Arial" w:cs="Arial"/>
          <w:sz w:val="24"/>
          <w:szCs w:val="24"/>
        </w:rPr>
        <w:t xml:space="preserve">In response to </w:t>
      </w:r>
      <w:r w:rsidR="0006154A">
        <w:rPr>
          <w:rFonts w:ascii="Arial" w:hAnsi="Arial" w:cs="Arial"/>
          <w:sz w:val="24"/>
          <w:szCs w:val="24"/>
        </w:rPr>
        <w:t>9.0-</w:t>
      </w:r>
      <w:r w:rsidRPr="00C35C9F">
        <w:rPr>
          <w:rFonts w:ascii="Arial" w:hAnsi="Arial" w:cs="Arial"/>
          <w:sz w:val="24"/>
          <w:szCs w:val="24"/>
        </w:rPr>
        <w:t>Staff</w:t>
      </w:r>
      <w:r w:rsidR="0006154A">
        <w:rPr>
          <w:rFonts w:ascii="Arial" w:hAnsi="Arial" w:cs="Arial"/>
          <w:sz w:val="24"/>
          <w:szCs w:val="24"/>
        </w:rPr>
        <w:t>-</w:t>
      </w:r>
      <w:r w:rsidRPr="00C35C9F">
        <w:rPr>
          <w:rFonts w:ascii="Arial" w:hAnsi="Arial" w:cs="Arial"/>
          <w:sz w:val="24"/>
          <w:szCs w:val="24"/>
        </w:rPr>
        <w:t>63, IHDSL indicated that the RARA #1 from Hydro One for the period of May 2010 to December 2011 has been recorded in Account 2425 Other Deferred Credits.  Please indicate the journal entries used to record the RARA #1 from Hydro One in Account 2425.  Please also indicate the journal entry used to move the RARA#1 from Hydro One out of Account 2405 to Account 2425.</w:t>
      </w:r>
    </w:p>
    <w:p w:rsidR="00151FF4" w:rsidRPr="00C35C9F" w:rsidRDefault="00151FF4" w:rsidP="00151FF4">
      <w:pPr>
        <w:spacing w:after="0" w:line="240" w:lineRule="auto"/>
        <w:rPr>
          <w:rFonts w:ascii="Arial" w:hAnsi="Arial" w:cs="Arial"/>
          <w:sz w:val="24"/>
          <w:szCs w:val="24"/>
        </w:rPr>
      </w:pPr>
    </w:p>
    <w:p w:rsidR="00271DDE" w:rsidRDefault="00C35C9F" w:rsidP="00271DDE">
      <w:pPr>
        <w:rPr>
          <w:rFonts w:ascii="Arial" w:hAnsi="Arial" w:cs="Arial"/>
          <w:b/>
          <w:sz w:val="24"/>
          <w:szCs w:val="24"/>
        </w:rPr>
      </w:pPr>
      <w:r>
        <w:rPr>
          <w:rFonts w:ascii="Arial" w:hAnsi="Arial" w:cs="Arial"/>
          <w:b/>
          <w:sz w:val="24"/>
          <w:szCs w:val="24"/>
        </w:rPr>
        <w:t>9.0-Staff-10</w:t>
      </w:r>
      <w:r w:rsidR="0090685B">
        <w:rPr>
          <w:rFonts w:ascii="Arial" w:hAnsi="Arial" w:cs="Arial"/>
          <w:b/>
          <w:sz w:val="24"/>
          <w:szCs w:val="24"/>
        </w:rPr>
        <w:t>4</w:t>
      </w:r>
      <w:r w:rsidR="00B432BB">
        <w:rPr>
          <w:rFonts w:ascii="Arial" w:hAnsi="Arial" w:cs="Arial"/>
          <w:b/>
          <w:sz w:val="24"/>
          <w:szCs w:val="24"/>
        </w:rPr>
        <w:t>s</w:t>
      </w:r>
      <w:r w:rsidR="00E44535">
        <w:rPr>
          <w:rFonts w:ascii="Arial" w:hAnsi="Arial" w:cs="Arial"/>
          <w:b/>
          <w:sz w:val="24"/>
          <w:szCs w:val="24"/>
        </w:rPr>
        <w:t xml:space="preserve"> – </w:t>
      </w:r>
      <w:r w:rsidR="00271DDE">
        <w:rPr>
          <w:rFonts w:ascii="Arial" w:hAnsi="Arial" w:cs="Arial"/>
          <w:b/>
          <w:sz w:val="24"/>
          <w:szCs w:val="24"/>
        </w:rPr>
        <w:t>Stranded Meters</w:t>
      </w:r>
    </w:p>
    <w:p w:rsidR="00271DDE" w:rsidRDefault="00E44535" w:rsidP="00271DDE">
      <w:pPr>
        <w:rPr>
          <w:rFonts w:ascii="Arial" w:hAnsi="Arial" w:cs="Arial"/>
          <w:b/>
          <w:sz w:val="24"/>
          <w:szCs w:val="24"/>
        </w:rPr>
      </w:pPr>
      <w:r>
        <w:rPr>
          <w:rFonts w:ascii="Arial" w:hAnsi="Arial" w:cs="Arial"/>
          <w:b/>
          <w:sz w:val="24"/>
          <w:szCs w:val="24"/>
        </w:rPr>
        <w:tab/>
        <w:t>Ref:</w:t>
      </w:r>
      <w:r>
        <w:rPr>
          <w:rFonts w:ascii="Arial" w:hAnsi="Arial" w:cs="Arial"/>
          <w:b/>
          <w:sz w:val="24"/>
          <w:szCs w:val="24"/>
        </w:rPr>
        <w:tab/>
        <w:t xml:space="preserve">9.0-Staff-65 and </w:t>
      </w:r>
      <w:r w:rsidR="00271DDE">
        <w:rPr>
          <w:rFonts w:ascii="Arial" w:hAnsi="Arial" w:cs="Arial"/>
          <w:b/>
          <w:sz w:val="24"/>
          <w:szCs w:val="24"/>
        </w:rPr>
        <w:t>9.0-Staff-66</w:t>
      </w:r>
    </w:p>
    <w:p w:rsidR="00271DDE" w:rsidRDefault="00271DDE" w:rsidP="00271DDE">
      <w:pPr>
        <w:pStyle w:val="ListParagraph"/>
        <w:numPr>
          <w:ilvl w:val="0"/>
          <w:numId w:val="3"/>
        </w:numPr>
        <w:rPr>
          <w:rFonts w:ascii="Arial" w:hAnsi="Arial" w:cs="Arial"/>
          <w:sz w:val="24"/>
          <w:szCs w:val="24"/>
        </w:rPr>
      </w:pPr>
      <w:r w:rsidRPr="00C37786">
        <w:rPr>
          <w:rFonts w:ascii="Arial" w:hAnsi="Arial" w:cs="Arial"/>
          <w:sz w:val="24"/>
          <w:szCs w:val="24"/>
        </w:rPr>
        <w:t xml:space="preserve">Please explain </w:t>
      </w:r>
      <w:r w:rsidR="0090685B">
        <w:rPr>
          <w:rFonts w:ascii="Arial" w:hAnsi="Arial" w:cs="Arial"/>
          <w:sz w:val="24"/>
          <w:szCs w:val="24"/>
        </w:rPr>
        <w:t>why</w:t>
      </w:r>
      <w:r w:rsidRPr="00C37786">
        <w:rPr>
          <w:rFonts w:ascii="Arial" w:hAnsi="Arial" w:cs="Arial"/>
          <w:sz w:val="24"/>
          <w:szCs w:val="24"/>
        </w:rPr>
        <w:t xml:space="preserve"> the NBV of stranded meters for 2013 </w:t>
      </w:r>
      <w:r w:rsidR="0090685B">
        <w:rPr>
          <w:rFonts w:ascii="Arial" w:hAnsi="Arial" w:cs="Arial"/>
          <w:sz w:val="24"/>
          <w:szCs w:val="24"/>
        </w:rPr>
        <w:t>is</w:t>
      </w:r>
      <w:r w:rsidRPr="00C37786">
        <w:rPr>
          <w:rFonts w:ascii="Arial" w:hAnsi="Arial" w:cs="Arial"/>
          <w:sz w:val="24"/>
          <w:szCs w:val="24"/>
        </w:rPr>
        <w:t xml:space="preserve"> estimated at $359,195 when the documented NBV of stranded meters as of </w:t>
      </w:r>
      <w:r w:rsidR="0090685B">
        <w:rPr>
          <w:rFonts w:ascii="Arial" w:hAnsi="Arial" w:cs="Arial"/>
          <w:sz w:val="24"/>
          <w:szCs w:val="24"/>
        </w:rPr>
        <w:t>December 31, 2012 is $334,628</w:t>
      </w:r>
      <w:r w:rsidRPr="00C37786">
        <w:rPr>
          <w:rFonts w:ascii="Arial" w:hAnsi="Arial" w:cs="Arial"/>
          <w:sz w:val="24"/>
          <w:szCs w:val="24"/>
        </w:rPr>
        <w:t>.</w:t>
      </w:r>
    </w:p>
    <w:p w:rsidR="00271DDE" w:rsidRPr="00C37786" w:rsidRDefault="00271DDE" w:rsidP="00271DDE">
      <w:pPr>
        <w:pStyle w:val="ListParagraph"/>
        <w:numPr>
          <w:ilvl w:val="0"/>
          <w:numId w:val="3"/>
        </w:numPr>
        <w:rPr>
          <w:rFonts w:ascii="Arial" w:hAnsi="Arial" w:cs="Arial"/>
          <w:sz w:val="24"/>
          <w:szCs w:val="24"/>
        </w:rPr>
      </w:pPr>
      <w:r>
        <w:rPr>
          <w:rFonts w:ascii="Arial" w:hAnsi="Arial" w:cs="Arial"/>
          <w:sz w:val="24"/>
          <w:szCs w:val="24"/>
        </w:rPr>
        <w:t>In the response to part b) of 9.0-Staff-66, IHDSL filed a copy of sheet I7.1 from its 2009 Cost Allocation study.  That sheet shows a relative weighted meter cost of 1 for Residential and 5.26 for the GS &lt; 50 kW class.  Was that information taken into account in determining the proposed stranded meter rate riders (“SMRRs”)?  If so, please describe in detail, and provide the calculations.  In the alternative, please explain.</w:t>
      </w:r>
    </w:p>
    <w:p w:rsidR="00271DDE" w:rsidRPr="00C37786" w:rsidRDefault="00271DDE" w:rsidP="00271DDE">
      <w:pPr>
        <w:pStyle w:val="ListParagraph"/>
        <w:numPr>
          <w:ilvl w:val="0"/>
          <w:numId w:val="3"/>
        </w:numPr>
        <w:rPr>
          <w:rFonts w:ascii="Arial" w:hAnsi="Arial" w:cs="Arial"/>
          <w:sz w:val="24"/>
          <w:szCs w:val="24"/>
        </w:rPr>
      </w:pPr>
      <w:r w:rsidRPr="00C37786">
        <w:rPr>
          <w:rFonts w:ascii="Arial" w:hAnsi="Arial" w:cs="Arial"/>
          <w:sz w:val="24"/>
          <w:szCs w:val="24"/>
        </w:rPr>
        <w:t>Please recalculate the stranded meter rate riders, on a class-specific basis for applicable customer classes, based on a December 31, 2012 NBV of $334,627.68.  Please show the derivation, and file the calculations in an Excel spreadsheet if available.</w:t>
      </w:r>
    </w:p>
    <w:p w:rsidR="00271DDE" w:rsidRDefault="00B432BB" w:rsidP="00271DDE">
      <w:pPr>
        <w:rPr>
          <w:rFonts w:ascii="Arial" w:hAnsi="Arial" w:cs="Arial"/>
          <w:b/>
          <w:sz w:val="24"/>
          <w:szCs w:val="24"/>
        </w:rPr>
      </w:pPr>
      <w:r>
        <w:rPr>
          <w:rFonts w:ascii="Arial" w:hAnsi="Arial" w:cs="Arial"/>
          <w:b/>
          <w:sz w:val="24"/>
          <w:szCs w:val="24"/>
        </w:rPr>
        <w:t>9.0-Staff-108</w:t>
      </w:r>
      <w:r w:rsidR="00271DDE">
        <w:rPr>
          <w:rFonts w:ascii="Arial" w:hAnsi="Arial" w:cs="Arial"/>
          <w:b/>
          <w:sz w:val="24"/>
          <w:szCs w:val="24"/>
        </w:rPr>
        <w:t>s</w:t>
      </w:r>
      <w:r w:rsidR="00271DDE">
        <w:rPr>
          <w:rFonts w:ascii="Arial" w:hAnsi="Arial" w:cs="Arial"/>
          <w:b/>
          <w:sz w:val="24"/>
          <w:szCs w:val="24"/>
        </w:rPr>
        <w:tab/>
        <w:t>Stranded Meters</w:t>
      </w:r>
    </w:p>
    <w:p w:rsidR="00271DDE" w:rsidRDefault="00271DDE" w:rsidP="00271DDE">
      <w:pPr>
        <w:rPr>
          <w:rFonts w:ascii="Arial" w:hAnsi="Arial" w:cs="Arial"/>
          <w:b/>
          <w:sz w:val="24"/>
          <w:szCs w:val="24"/>
        </w:rPr>
      </w:pPr>
      <w:r>
        <w:rPr>
          <w:rFonts w:ascii="Arial" w:hAnsi="Arial" w:cs="Arial"/>
          <w:b/>
          <w:sz w:val="24"/>
          <w:szCs w:val="24"/>
        </w:rPr>
        <w:tab/>
        <w:t>Ref:</w:t>
      </w:r>
      <w:r>
        <w:rPr>
          <w:rFonts w:ascii="Arial" w:hAnsi="Arial" w:cs="Arial"/>
          <w:b/>
          <w:sz w:val="24"/>
          <w:szCs w:val="24"/>
        </w:rPr>
        <w:tab/>
        <w:t>35</w:t>
      </w:r>
      <w:r w:rsidR="008E3BB1">
        <w:rPr>
          <w:rFonts w:ascii="Arial" w:hAnsi="Arial" w:cs="Arial"/>
          <w:b/>
          <w:sz w:val="24"/>
          <w:szCs w:val="24"/>
        </w:rPr>
        <w:t>.0</w:t>
      </w:r>
      <w:r>
        <w:rPr>
          <w:rFonts w:ascii="Arial" w:hAnsi="Arial" w:cs="Arial"/>
          <w:b/>
          <w:sz w:val="24"/>
          <w:szCs w:val="24"/>
        </w:rPr>
        <w:t>-VECC</w:t>
      </w:r>
    </w:p>
    <w:p w:rsidR="00271DDE" w:rsidRPr="00B56A94" w:rsidRDefault="00271DDE" w:rsidP="00271DDE">
      <w:pPr>
        <w:rPr>
          <w:rFonts w:ascii="Arial" w:hAnsi="Arial" w:cs="Arial"/>
          <w:sz w:val="24"/>
          <w:szCs w:val="24"/>
        </w:rPr>
      </w:pPr>
      <w:r w:rsidRPr="00B56A94">
        <w:rPr>
          <w:rFonts w:ascii="Arial" w:hAnsi="Arial" w:cs="Arial"/>
          <w:sz w:val="24"/>
          <w:szCs w:val="24"/>
        </w:rPr>
        <w:t>No response is provided for 35-VECC.  Please provide the response in full.</w:t>
      </w:r>
    </w:p>
    <w:p w:rsidR="00271DDE" w:rsidRPr="00C37786" w:rsidRDefault="00271DDE" w:rsidP="00271DDE">
      <w:pPr>
        <w:rPr>
          <w:rFonts w:ascii="Arial" w:hAnsi="Arial" w:cs="Arial"/>
          <w:b/>
          <w:sz w:val="24"/>
          <w:szCs w:val="24"/>
        </w:rPr>
      </w:pPr>
    </w:p>
    <w:p w:rsidR="00271DDE" w:rsidRDefault="00271DDE" w:rsidP="00271DDE">
      <w:pPr>
        <w:rPr>
          <w:rFonts w:ascii="Arial" w:hAnsi="Arial" w:cs="Arial"/>
          <w:b/>
          <w:sz w:val="24"/>
          <w:szCs w:val="24"/>
        </w:rPr>
      </w:pPr>
    </w:p>
    <w:p w:rsidR="00746080" w:rsidRPr="00EA0919" w:rsidRDefault="00746080">
      <w:pPr>
        <w:rPr>
          <w:rFonts w:ascii="Arial" w:hAnsi="Arial" w:cs="Arial"/>
          <w:sz w:val="24"/>
          <w:szCs w:val="24"/>
        </w:rPr>
      </w:pPr>
    </w:p>
    <w:sectPr w:rsidR="00746080" w:rsidRPr="00EA0919" w:rsidSect="00EA0919">
      <w:headerReference w:type="default" r:id="rId9"/>
      <w:footerReference w:type="default" r:id="rId10"/>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8E1" w:rsidRDefault="007E08E1" w:rsidP="00E5618A">
      <w:pPr>
        <w:spacing w:after="0" w:line="240" w:lineRule="auto"/>
      </w:pPr>
      <w:r>
        <w:separator/>
      </w:r>
    </w:p>
  </w:endnote>
  <w:endnote w:type="continuationSeparator" w:id="0">
    <w:p w:rsidR="007E08E1" w:rsidRDefault="007E08E1" w:rsidP="00E56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sz w:val="24"/>
        <w:szCs w:val="24"/>
        <w:lang w:val="en-US"/>
      </w:rPr>
      <w:id w:val="1411807445"/>
      <w:docPartObj>
        <w:docPartGallery w:val="Page Numbers (Bottom of Page)"/>
        <w:docPartUnique/>
      </w:docPartObj>
    </w:sdtPr>
    <w:sdtEndPr>
      <w:rPr>
        <w:noProof/>
      </w:rPr>
    </w:sdtEndPr>
    <w:sdtContent>
      <w:p w:rsidR="00D332FC" w:rsidRPr="00E5618A" w:rsidRDefault="00D332FC" w:rsidP="00E5618A">
        <w:pPr>
          <w:tabs>
            <w:tab w:val="center" w:pos="4320"/>
            <w:tab w:val="right" w:pos="8640"/>
          </w:tabs>
          <w:spacing w:after="0" w:line="240" w:lineRule="auto"/>
          <w:jc w:val="center"/>
          <w:rPr>
            <w:rFonts w:ascii="Times New Roman" w:eastAsia="Times New Roman" w:hAnsi="Times New Roman" w:cs="Times New Roman"/>
            <w:sz w:val="24"/>
            <w:szCs w:val="24"/>
            <w:lang w:val="en-US"/>
          </w:rPr>
        </w:pPr>
        <w:r w:rsidRPr="00E5618A">
          <w:rPr>
            <w:rFonts w:ascii="Times New Roman" w:eastAsia="Times New Roman" w:hAnsi="Times New Roman" w:cs="Times New Roman"/>
            <w:sz w:val="24"/>
            <w:szCs w:val="24"/>
            <w:lang w:val="en-US"/>
          </w:rPr>
          <w:fldChar w:fldCharType="begin"/>
        </w:r>
        <w:r w:rsidRPr="00E5618A">
          <w:rPr>
            <w:rFonts w:ascii="Times New Roman" w:eastAsia="Times New Roman" w:hAnsi="Times New Roman" w:cs="Times New Roman"/>
            <w:sz w:val="24"/>
            <w:szCs w:val="24"/>
            <w:lang w:val="en-US"/>
          </w:rPr>
          <w:instrText xml:space="preserve"> PAGE   \* MERGEFORMAT </w:instrText>
        </w:r>
        <w:r w:rsidRPr="00E5618A">
          <w:rPr>
            <w:rFonts w:ascii="Times New Roman" w:eastAsia="Times New Roman" w:hAnsi="Times New Roman" w:cs="Times New Roman"/>
            <w:sz w:val="24"/>
            <w:szCs w:val="24"/>
            <w:lang w:val="en-US"/>
          </w:rPr>
          <w:fldChar w:fldCharType="separate"/>
        </w:r>
        <w:r w:rsidR="00071E87">
          <w:rPr>
            <w:rFonts w:ascii="Times New Roman" w:eastAsia="Times New Roman" w:hAnsi="Times New Roman" w:cs="Times New Roman"/>
            <w:noProof/>
            <w:sz w:val="24"/>
            <w:szCs w:val="24"/>
            <w:lang w:val="en-US"/>
          </w:rPr>
          <w:t>4</w:t>
        </w:r>
        <w:r w:rsidRPr="00E5618A">
          <w:rPr>
            <w:rFonts w:ascii="Times New Roman" w:eastAsia="Times New Roman" w:hAnsi="Times New Roman" w:cs="Times New Roman"/>
            <w:noProof/>
            <w:sz w:val="24"/>
            <w:szCs w:val="24"/>
            <w:lang w:val="en-US"/>
          </w:rPr>
          <w:fldChar w:fldCharType="end"/>
        </w:r>
      </w:p>
    </w:sdtContent>
  </w:sdt>
  <w:p w:rsidR="00D332FC" w:rsidRDefault="00D332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8E1" w:rsidRDefault="007E08E1" w:rsidP="00E5618A">
      <w:pPr>
        <w:spacing w:after="0" w:line="240" w:lineRule="auto"/>
      </w:pPr>
      <w:r>
        <w:separator/>
      </w:r>
    </w:p>
  </w:footnote>
  <w:footnote w:type="continuationSeparator" w:id="0">
    <w:p w:rsidR="007E08E1" w:rsidRDefault="007E08E1" w:rsidP="00E561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2FC" w:rsidRPr="00E5618A" w:rsidRDefault="00D332FC" w:rsidP="00E5618A">
    <w:pPr>
      <w:tabs>
        <w:tab w:val="center" w:pos="4320"/>
        <w:tab w:val="right" w:pos="8640"/>
      </w:tabs>
      <w:spacing w:after="0" w:line="240" w:lineRule="auto"/>
      <w:jc w:val="right"/>
      <w:rPr>
        <w:rFonts w:ascii="Arial" w:eastAsia="Times New Roman" w:hAnsi="Arial" w:cs="Arial"/>
        <w:b/>
        <w:sz w:val="16"/>
        <w:szCs w:val="16"/>
      </w:rPr>
    </w:pPr>
    <w:r w:rsidRPr="00E5618A">
      <w:rPr>
        <w:rFonts w:ascii="Arial" w:eastAsia="Times New Roman" w:hAnsi="Arial" w:cs="Arial"/>
        <w:b/>
        <w:sz w:val="16"/>
        <w:szCs w:val="16"/>
      </w:rPr>
      <w:t>EB-2012-0139</w:t>
    </w:r>
  </w:p>
  <w:p w:rsidR="00D332FC" w:rsidRPr="00E5618A" w:rsidRDefault="00D332FC" w:rsidP="00E5618A">
    <w:pPr>
      <w:tabs>
        <w:tab w:val="center" w:pos="4320"/>
        <w:tab w:val="right" w:pos="8640"/>
      </w:tabs>
      <w:spacing w:after="0" w:line="240" w:lineRule="auto"/>
      <w:jc w:val="right"/>
      <w:rPr>
        <w:rFonts w:ascii="Arial" w:eastAsia="Times New Roman" w:hAnsi="Arial" w:cs="Arial"/>
        <w:b/>
        <w:sz w:val="16"/>
        <w:szCs w:val="16"/>
      </w:rPr>
    </w:pPr>
    <w:r w:rsidRPr="00E5618A">
      <w:rPr>
        <w:rFonts w:ascii="Arial" w:eastAsia="Times New Roman" w:hAnsi="Arial" w:cs="Arial"/>
        <w:b/>
        <w:sz w:val="16"/>
        <w:szCs w:val="16"/>
      </w:rPr>
      <w:t xml:space="preserve">Innisfil Hydro Distribution Systems Limited </w:t>
    </w:r>
  </w:p>
  <w:p w:rsidR="00D332FC" w:rsidRPr="00E5618A" w:rsidRDefault="00D332FC" w:rsidP="00E5618A">
    <w:pPr>
      <w:tabs>
        <w:tab w:val="center" w:pos="4320"/>
        <w:tab w:val="right" w:pos="8640"/>
      </w:tabs>
      <w:spacing w:after="0" w:line="240" w:lineRule="auto"/>
      <w:jc w:val="right"/>
      <w:rPr>
        <w:rFonts w:ascii="Times New Roman" w:eastAsia="Times New Roman" w:hAnsi="Times New Roman" w:cs="Times New Roman"/>
        <w:sz w:val="24"/>
        <w:szCs w:val="24"/>
        <w:lang w:val="en-US"/>
      </w:rPr>
    </w:pPr>
    <w:r>
      <w:rPr>
        <w:rFonts w:ascii="Arial" w:eastAsia="Times New Roman" w:hAnsi="Arial" w:cs="Arial"/>
        <w:b/>
        <w:sz w:val="16"/>
        <w:szCs w:val="16"/>
      </w:rPr>
      <w:t>Supplemental</w:t>
    </w:r>
    <w:r w:rsidRPr="00E5618A">
      <w:rPr>
        <w:rFonts w:ascii="Arial" w:eastAsia="Times New Roman" w:hAnsi="Arial" w:cs="Arial"/>
        <w:b/>
        <w:sz w:val="16"/>
        <w:szCs w:val="16"/>
      </w:rPr>
      <w:t xml:space="preserve"> Board Staff Interrogatories</w:t>
    </w:r>
  </w:p>
  <w:p w:rsidR="00D332FC" w:rsidRDefault="00D332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60E"/>
    <w:multiLevelType w:val="hybridMultilevel"/>
    <w:tmpl w:val="7348009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C6E06D6"/>
    <w:multiLevelType w:val="hybridMultilevel"/>
    <w:tmpl w:val="67208FE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nsid w:val="15337993"/>
    <w:multiLevelType w:val="hybridMultilevel"/>
    <w:tmpl w:val="92C4E9E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7E84286"/>
    <w:multiLevelType w:val="hybridMultilevel"/>
    <w:tmpl w:val="BCE2A964"/>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18C200E1"/>
    <w:multiLevelType w:val="hybridMultilevel"/>
    <w:tmpl w:val="B0C898F0"/>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1A9E6133"/>
    <w:multiLevelType w:val="hybridMultilevel"/>
    <w:tmpl w:val="D6D2B1CE"/>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1BDA28DB"/>
    <w:multiLevelType w:val="hybridMultilevel"/>
    <w:tmpl w:val="4A2C030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E80423D"/>
    <w:multiLevelType w:val="hybridMultilevel"/>
    <w:tmpl w:val="F87E9846"/>
    <w:lvl w:ilvl="0" w:tplc="560C5C9A">
      <w:start w:val="1"/>
      <w:numFmt w:val="lowerLetter"/>
      <w:lvlText w:val="%1)"/>
      <w:lvlJc w:val="left"/>
      <w:pPr>
        <w:ind w:left="720" w:hanging="360"/>
      </w:pPr>
      <w:rPr>
        <w:rFonts w:hint="default"/>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EC64232"/>
    <w:multiLevelType w:val="hybridMultilevel"/>
    <w:tmpl w:val="B0C898F0"/>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FAE07FC"/>
    <w:multiLevelType w:val="hybridMultilevel"/>
    <w:tmpl w:val="7FF8B688"/>
    <w:lvl w:ilvl="0" w:tplc="0E2E68A6">
      <w:start w:val="1"/>
      <w:numFmt w:val="lowerLetter"/>
      <w:lvlText w:val="%1)"/>
      <w:lvlJc w:val="left"/>
      <w:pPr>
        <w:ind w:left="720" w:hanging="360"/>
      </w:pPr>
      <w:rPr>
        <w:rFonts w:hint="default"/>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0C96E8B"/>
    <w:multiLevelType w:val="hybridMultilevel"/>
    <w:tmpl w:val="B0C898F0"/>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64609B1"/>
    <w:multiLevelType w:val="hybridMultilevel"/>
    <w:tmpl w:val="57BA1052"/>
    <w:lvl w:ilvl="0" w:tplc="10090019">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756395A"/>
    <w:multiLevelType w:val="hybridMultilevel"/>
    <w:tmpl w:val="7FF8B688"/>
    <w:lvl w:ilvl="0" w:tplc="0E2E68A6">
      <w:start w:val="1"/>
      <w:numFmt w:val="lowerLetter"/>
      <w:lvlText w:val="%1)"/>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2B1878E5"/>
    <w:multiLevelType w:val="hybridMultilevel"/>
    <w:tmpl w:val="B0C898F0"/>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2ED3051D"/>
    <w:multiLevelType w:val="hybridMultilevel"/>
    <w:tmpl w:val="95FC599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327A2F9E"/>
    <w:multiLevelType w:val="hybridMultilevel"/>
    <w:tmpl w:val="B0C898F0"/>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336E46E5"/>
    <w:multiLevelType w:val="hybridMultilevel"/>
    <w:tmpl w:val="B0C898F0"/>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35D57D34"/>
    <w:multiLevelType w:val="hybridMultilevel"/>
    <w:tmpl w:val="D6D2B1CE"/>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36BF7209"/>
    <w:multiLevelType w:val="hybridMultilevel"/>
    <w:tmpl w:val="1D42E2E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9">
    <w:nsid w:val="370B637D"/>
    <w:multiLevelType w:val="hybridMultilevel"/>
    <w:tmpl w:val="F9EA3EB2"/>
    <w:lvl w:ilvl="0" w:tplc="0E2E68A6">
      <w:start w:val="1"/>
      <w:numFmt w:val="lowerLetter"/>
      <w:lvlText w:val="%1)"/>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38F434EC"/>
    <w:multiLevelType w:val="hybridMultilevel"/>
    <w:tmpl w:val="18CC93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39DC5C41"/>
    <w:multiLevelType w:val="hybridMultilevel"/>
    <w:tmpl w:val="5E78A73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42520A8C"/>
    <w:multiLevelType w:val="hybridMultilevel"/>
    <w:tmpl w:val="AE52EA6A"/>
    <w:lvl w:ilvl="0" w:tplc="10090019">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8301339"/>
    <w:multiLevelType w:val="hybridMultilevel"/>
    <w:tmpl w:val="7FF8B688"/>
    <w:lvl w:ilvl="0" w:tplc="0E2E68A6">
      <w:start w:val="1"/>
      <w:numFmt w:val="lowerLetter"/>
      <w:lvlText w:val="%1)"/>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9421F4A"/>
    <w:multiLevelType w:val="hybridMultilevel"/>
    <w:tmpl w:val="0018E34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50BD2F0B"/>
    <w:multiLevelType w:val="hybridMultilevel"/>
    <w:tmpl w:val="F9EA3EB2"/>
    <w:lvl w:ilvl="0" w:tplc="0E2E68A6">
      <w:start w:val="1"/>
      <w:numFmt w:val="lowerLetter"/>
      <w:lvlText w:val="%1)"/>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5EA079B0"/>
    <w:multiLevelType w:val="hybridMultilevel"/>
    <w:tmpl w:val="2CEA8876"/>
    <w:lvl w:ilvl="0" w:tplc="23DADE78">
      <w:start w:val="1"/>
      <w:numFmt w:val="lowerLetter"/>
      <w:lvlText w:val="(%1)"/>
      <w:lvlJc w:val="left"/>
      <w:pPr>
        <w:ind w:left="720" w:hanging="360"/>
      </w:pPr>
      <w:rPr>
        <w:rFonts w:ascii="Arial" w:hAnsi="Arial" w:cs="Times New Roman" w:hint="default"/>
        <w:b w:val="0"/>
        <w:i w:val="0"/>
        <w:sz w:val="24"/>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7">
    <w:nsid w:val="5F173D61"/>
    <w:multiLevelType w:val="hybridMultilevel"/>
    <w:tmpl w:val="EEB07C2A"/>
    <w:lvl w:ilvl="0" w:tplc="23DADE78">
      <w:start w:val="1"/>
      <w:numFmt w:val="lowerLetter"/>
      <w:lvlText w:val="(%1)"/>
      <w:lvlJc w:val="left"/>
      <w:pPr>
        <w:ind w:left="720" w:hanging="360"/>
      </w:pPr>
      <w:rPr>
        <w:rFonts w:ascii="Arial" w:hAnsi="Arial" w:cs="Times New Roman" w:hint="default"/>
        <w:b w:val="0"/>
        <w:i w:val="0"/>
        <w:sz w:val="24"/>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8">
    <w:nsid w:val="60991C9D"/>
    <w:multiLevelType w:val="hybridMultilevel"/>
    <w:tmpl w:val="B88C4E60"/>
    <w:lvl w:ilvl="0" w:tplc="23DADE78">
      <w:start w:val="1"/>
      <w:numFmt w:val="lowerLetter"/>
      <w:lvlText w:val="(%1)"/>
      <w:lvlJc w:val="left"/>
      <w:pPr>
        <w:ind w:left="720" w:hanging="360"/>
      </w:pPr>
      <w:rPr>
        <w:rFonts w:ascii="Arial" w:hAnsi="Arial" w:cs="Times New Roman" w:hint="default"/>
        <w:b w:val="0"/>
        <w:i w:val="0"/>
        <w:sz w:val="24"/>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9">
    <w:nsid w:val="626B69DD"/>
    <w:multiLevelType w:val="hybridMultilevel"/>
    <w:tmpl w:val="16E2402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669E14E1"/>
    <w:multiLevelType w:val="hybridMultilevel"/>
    <w:tmpl w:val="B0C898F0"/>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C222467"/>
    <w:multiLevelType w:val="hybridMultilevel"/>
    <w:tmpl w:val="B0C898F0"/>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74036742"/>
    <w:multiLevelType w:val="hybridMultilevel"/>
    <w:tmpl w:val="46CC636A"/>
    <w:lvl w:ilvl="0" w:tplc="10090019">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75614CD4"/>
    <w:multiLevelType w:val="hybridMultilevel"/>
    <w:tmpl w:val="3FBED03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704189E"/>
    <w:multiLevelType w:val="hybridMultilevel"/>
    <w:tmpl w:val="B0C898F0"/>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7D5080E"/>
    <w:multiLevelType w:val="hybridMultilevel"/>
    <w:tmpl w:val="5AC4AE3E"/>
    <w:lvl w:ilvl="0" w:tplc="10090017">
      <w:start w:val="1"/>
      <w:numFmt w:val="lowerLetter"/>
      <w:lvlText w:val="%1)"/>
      <w:lvlJc w:val="left"/>
      <w:pPr>
        <w:ind w:left="720" w:hanging="360"/>
      </w:pPr>
      <w:rPr>
        <w:rFonts w:hint="default"/>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7AEF7764"/>
    <w:multiLevelType w:val="hybridMultilevel"/>
    <w:tmpl w:val="B0C898F0"/>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7FE26828"/>
    <w:multiLevelType w:val="hybridMultilevel"/>
    <w:tmpl w:val="7FF8B688"/>
    <w:lvl w:ilvl="0" w:tplc="0E2E68A6">
      <w:start w:val="1"/>
      <w:numFmt w:val="lowerLetter"/>
      <w:lvlText w:val="%1)"/>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0"/>
  </w:num>
  <w:num w:numId="2">
    <w:abstractNumId w:val="35"/>
  </w:num>
  <w:num w:numId="3">
    <w:abstractNumId w:val="33"/>
  </w:num>
  <w:num w:numId="4">
    <w:abstractNumId w:val="17"/>
  </w:num>
  <w:num w:numId="5">
    <w:abstractNumId w:val="4"/>
  </w:num>
  <w:num w:numId="6">
    <w:abstractNumId w:val="7"/>
  </w:num>
  <w:num w:numId="7">
    <w:abstractNumId w:val="16"/>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3"/>
  </w:num>
  <w:num w:numId="16">
    <w:abstractNumId w:val="36"/>
  </w:num>
  <w:num w:numId="17">
    <w:abstractNumId w:val="1"/>
  </w:num>
  <w:num w:numId="18">
    <w:abstractNumId w:val="5"/>
  </w:num>
  <w:num w:numId="19">
    <w:abstractNumId w:val="0"/>
  </w:num>
  <w:num w:numId="20">
    <w:abstractNumId w:val="2"/>
  </w:num>
  <w:num w:numId="21">
    <w:abstractNumId w:val="29"/>
  </w:num>
  <w:num w:numId="22">
    <w:abstractNumId w:val="20"/>
  </w:num>
  <w:num w:numId="23">
    <w:abstractNumId w:val="18"/>
  </w:num>
  <w:num w:numId="24">
    <w:abstractNumId w:val="21"/>
  </w:num>
  <w:num w:numId="25">
    <w:abstractNumId w:val="14"/>
  </w:num>
  <w:num w:numId="26">
    <w:abstractNumId w:val="32"/>
  </w:num>
  <w:num w:numId="27">
    <w:abstractNumId w:val="15"/>
  </w:num>
  <w:num w:numId="28">
    <w:abstractNumId w:val="11"/>
  </w:num>
  <w:num w:numId="29">
    <w:abstractNumId w:val="31"/>
  </w:num>
  <w:num w:numId="30">
    <w:abstractNumId w:val="3"/>
  </w:num>
  <w:num w:numId="31">
    <w:abstractNumId w:val="8"/>
  </w:num>
  <w:num w:numId="32">
    <w:abstractNumId w:val="6"/>
  </w:num>
  <w:num w:numId="33">
    <w:abstractNumId w:val="30"/>
  </w:num>
  <w:num w:numId="34">
    <w:abstractNumId w:val="24"/>
  </w:num>
  <w:num w:numId="35">
    <w:abstractNumId w:val="22"/>
  </w:num>
  <w:num w:numId="36">
    <w:abstractNumId w:val="12"/>
  </w:num>
  <w:num w:numId="37">
    <w:abstractNumId w:val="9"/>
  </w:num>
  <w:num w:numId="38">
    <w:abstractNumId w:val="19"/>
  </w:num>
  <w:num w:numId="39">
    <w:abstractNumId w:val="34"/>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DDE"/>
    <w:rsid w:val="00001601"/>
    <w:rsid w:val="0006154A"/>
    <w:rsid w:val="00065FE7"/>
    <w:rsid w:val="00071E87"/>
    <w:rsid w:val="0007523A"/>
    <w:rsid w:val="000C1E84"/>
    <w:rsid w:val="000D4E1F"/>
    <w:rsid w:val="000F698A"/>
    <w:rsid w:val="00110F25"/>
    <w:rsid w:val="00151FF4"/>
    <w:rsid w:val="001A32F7"/>
    <w:rsid w:val="00236627"/>
    <w:rsid w:val="00256F1C"/>
    <w:rsid w:val="00267BE0"/>
    <w:rsid w:val="00271DDE"/>
    <w:rsid w:val="00294420"/>
    <w:rsid w:val="002C41AF"/>
    <w:rsid w:val="002F3E44"/>
    <w:rsid w:val="00360CA0"/>
    <w:rsid w:val="00380DB0"/>
    <w:rsid w:val="00400668"/>
    <w:rsid w:val="00400E2A"/>
    <w:rsid w:val="00412DC6"/>
    <w:rsid w:val="00432C98"/>
    <w:rsid w:val="00435CD8"/>
    <w:rsid w:val="00496D46"/>
    <w:rsid w:val="004C25C3"/>
    <w:rsid w:val="00520118"/>
    <w:rsid w:val="005319C6"/>
    <w:rsid w:val="00555B2D"/>
    <w:rsid w:val="00573BC9"/>
    <w:rsid w:val="00587B5B"/>
    <w:rsid w:val="00591C2D"/>
    <w:rsid w:val="005C325F"/>
    <w:rsid w:val="005D0E86"/>
    <w:rsid w:val="005D287D"/>
    <w:rsid w:val="005E4A2F"/>
    <w:rsid w:val="00607176"/>
    <w:rsid w:val="00611337"/>
    <w:rsid w:val="00677FF9"/>
    <w:rsid w:val="006A116B"/>
    <w:rsid w:val="006C30CC"/>
    <w:rsid w:val="006C6D38"/>
    <w:rsid w:val="00746080"/>
    <w:rsid w:val="007620C2"/>
    <w:rsid w:val="007678B9"/>
    <w:rsid w:val="00787409"/>
    <w:rsid w:val="00792AF5"/>
    <w:rsid w:val="007D491D"/>
    <w:rsid w:val="007E08E1"/>
    <w:rsid w:val="007E73BD"/>
    <w:rsid w:val="0081568B"/>
    <w:rsid w:val="00854A01"/>
    <w:rsid w:val="00866218"/>
    <w:rsid w:val="00892FDB"/>
    <w:rsid w:val="008970C7"/>
    <w:rsid w:val="008B433F"/>
    <w:rsid w:val="008E3BB1"/>
    <w:rsid w:val="0090685B"/>
    <w:rsid w:val="00906F2B"/>
    <w:rsid w:val="00991135"/>
    <w:rsid w:val="009B5EE3"/>
    <w:rsid w:val="00A20C42"/>
    <w:rsid w:val="00A66585"/>
    <w:rsid w:val="00A66832"/>
    <w:rsid w:val="00A928C2"/>
    <w:rsid w:val="00AA06D9"/>
    <w:rsid w:val="00AC3103"/>
    <w:rsid w:val="00B01FC3"/>
    <w:rsid w:val="00B2205C"/>
    <w:rsid w:val="00B25576"/>
    <w:rsid w:val="00B432BB"/>
    <w:rsid w:val="00BA0FBE"/>
    <w:rsid w:val="00BC764F"/>
    <w:rsid w:val="00C35C9F"/>
    <w:rsid w:val="00C52CDD"/>
    <w:rsid w:val="00CF69BC"/>
    <w:rsid w:val="00D00CD6"/>
    <w:rsid w:val="00D332FC"/>
    <w:rsid w:val="00D74FE9"/>
    <w:rsid w:val="00D775AC"/>
    <w:rsid w:val="00DE458A"/>
    <w:rsid w:val="00DF09AC"/>
    <w:rsid w:val="00E127B9"/>
    <w:rsid w:val="00E44535"/>
    <w:rsid w:val="00E5618A"/>
    <w:rsid w:val="00E707FA"/>
    <w:rsid w:val="00E9698E"/>
    <w:rsid w:val="00EA0919"/>
    <w:rsid w:val="00F940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D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DDE"/>
    <w:pPr>
      <w:ind w:left="720"/>
      <w:contextualSpacing/>
    </w:pPr>
  </w:style>
  <w:style w:type="paragraph" w:styleId="BalloonText">
    <w:name w:val="Balloon Text"/>
    <w:basedOn w:val="Normal"/>
    <w:link w:val="BalloonTextChar"/>
    <w:uiPriority w:val="99"/>
    <w:semiHidden/>
    <w:unhideWhenUsed/>
    <w:rsid w:val="00F94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0E3"/>
    <w:rPr>
      <w:rFonts w:ascii="Tahoma" w:hAnsi="Tahoma" w:cs="Tahoma"/>
      <w:sz w:val="16"/>
      <w:szCs w:val="16"/>
    </w:rPr>
  </w:style>
  <w:style w:type="paragraph" w:styleId="Header">
    <w:name w:val="header"/>
    <w:basedOn w:val="Normal"/>
    <w:link w:val="HeaderChar"/>
    <w:uiPriority w:val="99"/>
    <w:unhideWhenUsed/>
    <w:rsid w:val="00E56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18A"/>
  </w:style>
  <w:style w:type="paragraph" w:styleId="Footer">
    <w:name w:val="footer"/>
    <w:basedOn w:val="Normal"/>
    <w:link w:val="FooterChar"/>
    <w:uiPriority w:val="99"/>
    <w:unhideWhenUsed/>
    <w:rsid w:val="00E56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18A"/>
  </w:style>
  <w:style w:type="character" w:styleId="CommentReference">
    <w:name w:val="annotation reference"/>
    <w:basedOn w:val="DefaultParagraphFont"/>
    <w:uiPriority w:val="99"/>
    <w:semiHidden/>
    <w:unhideWhenUsed/>
    <w:rsid w:val="00D775AC"/>
    <w:rPr>
      <w:sz w:val="16"/>
      <w:szCs w:val="16"/>
    </w:rPr>
  </w:style>
  <w:style w:type="paragraph" w:styleId="CommentText">
    <w:name w:val="annotation text"/>
    <w:basedOn w:val="Normal"/>
    <w:link w:val="CommentTextChar"/>
    <w:uiPriority w:val="99"/>
    <w:semiHidden/>
    <w:unhideWhenUsed/>
    <w:rsid w:val="00D775AC"/>
    <w:pPr>
      <w:spacing w:line="240" w:lineRule="auto"/>
    </w:pPr>
    <w:rPr>
      <w:sz w:val="20"/>
      <w:szCs w:val="20"/>
    </w:rPr>
  </w:style>
  <w:style w:type="character" w:customStyle="1" w:styleId="CommentTextChar">
    <w:name w:val="Comment Text Char"/>
    <w:basedOn w:val="DefaultParagraphFont"/>
    <w:link w:val="CommentText"/>
    <w:uiPriority w:val="99"/>
    <w:semiHidden/>
    <w:rsid w:val="00D775AC"/>
    <w:rPr>
      <w:sz w:val="20"/>
      <w:szCs w:val="20"/>
    </w:rPr>
  </w:style>
  <w:style w:type="paragraph" w:styleId="CommentSubject">
    <w:name w:val="annotation subject"/>
    <w:basedOn w:val="CommentText"/>
    <w:next w:val="CommentText"/>
    <w:link w:val="CommentSubjectChar"/>
    <w:uiPriority w:val="99"/>
    <w:semiHidden/>
    <w:unhideWhenUsed/>
    <w:rsid w:val="00D775AC"/>
    <w:rPr>
      <w:b/>
      <w:bCs/>
    </w:rPr>
  </w:style>
  <w:style w:type="character" w:customStyle="1" w:styleId="CommentSubjectChar">
    <w:name w:val="Comment Subject Char"/>
    <w:basedOn w:val="CommentTextChar"/>
    <w:link w:val="CommentSubject"/>
    <w:uiPriority w:val="99"/>
    <w:semiHidden/>
    <w:rsid w:val="00D775A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D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DDE"/>
    <w:pPr>
      <w:ind w:left="720"/>
      <w:contextualSpacing/>
    </w:pPr>
  </w:style>
  <w:style w:type="paragraph" w:styleId="BalloonText">
    <w:name w:val="Balloon Text"/>
    <w:basedOn w:val="Normal"/>
    <w:link w:val="BalloonTextChar"/>
    <w:uiPriority w:val="99"/>
    <w:semiHidden/>
    <w:unhideWhenUsed/>
    <w:rsid w:val="00F94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40E3"/>
    <w:rPr>
      <w:rFonts w:ascii="Tahoma" w:hAnsi="Tahoma" w:cs="Tahoma"/>
      <w:sz w:val="16"/>
      <w:szCs w:val="16"/>
    </w:rPr>
  </w:style>
  <w:style w:type="paragraph" w:styleId="Header">
    <w:name w:val="header"/>
    <w:basedOn w:val="Normal"/>
    <w:link w:val="HeaderChar"/>
    <w:uiPriority w:val="99"/>
    <w:unhideWhenUsed/>
    <w:rsid w:val="00E56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18A"/>
  </w:style>
  <w:style w:type="paragraph" w:styleId="Footer">
    <w:name w:val="footer"/>
    <w:basedOn w:val="Normal"/>
    <w:link w:val="FooterChar"/>
    <w:uiPriority w:val="99"/>
    <w:unhideWhenUsed/>
    <w:rsid w:val="00E56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18A"/>
  </w:style>
  <w:style w:type="character" w:styleId="CommentReference">
    <w:name w:val="annotation reference"/>
    <w:basedOn w:val="DefaultParagraphFont"/>
    <w:uiPriority w:val="99"/>
    <w:semiHidden/>
    <w:unhideWhenUsed/>
    <w:rsid w:val="00D775AC"/>
    <w:rPr>
      <w:sz w:val="16"/>
      <w:szCs w:val="16"/>
    </w:rPr>
  </w:style>
  <w:style w:type="paragraph" w:styleId="CommentText">
    <w:name w:val="annotation text"/>
    <w:basedOn w:val="Normal"/>
    <w:link w:val="CommentTextChar"/>
    <w:uiPriority w:val="99"/>
    <w:semiHidden/>
    <w:unhideWhenUsed/>
    <w:rsid w:val="00D775AC"/>
    <w:pPr>
      <w:spacing w:line="240" w:lineRule="auto"/>
    </w:pPr>
    <w:rPr>
      <w:sz w:val="20"/>
      <w:szCs w:val="20"/>
    </w:rPr>
  </w:style>
  <w:style w:type="character" w:customStyle="1" w:styleId="CommentTextChar">
    <w:name w:val="Comment Text Char"/>
    <w:basedOn w:val="DefaultParagraphFont"/>
    <w:link w:val="CommentText"/>
    <w:uiPriority w:val="99"/>
    <w:semiHidden/>
    <w:rsid w:val="00D775AC"/>
    <w:rPr>
      <w:sz w:val="20"/>
      <w:szCs w:val="20"/>
    </w:rPr>
  </w:style>
  <w:style w:type="paragraph" w:styleId="CommentSubject">
    <w:name w:val="annotation subject"/>
    <w:basedOn w:val="CommentText"/>
    <w:next w:val="CommentText"/>
    <w:link w:val="CommentSubjectChar"/>
    <w:uiPriority w:val="99"/>
    <w:semiHidden/>
    <w:unhideWhenUsed/>
    <w:rsid w:val="00D775AC"/>
    <w:rPr>
      <w:b/>
      <w:bCs/>
    </w:rPr>
  </w:style>
  <w:style w:type="character" w:customStyle="1" w:styleId="CommentSubjectChar">
    <w:name w:val="Comment Subject Char"/>
    <w:basedOn w:val="CommentTextChar"/>
    <w:link w:val="CommentSubject"/>
    <w:uiPriority w:val="99"/>
    <w:semiHidden/>
    <w:rsid w:val="00D775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478297">
      <w:bodyDiv w:val="1"/>
      <w:marLeft w:val="0"/>
      <w:marRight w:val="0"/>
      <w:marTop w:val="0"/>
      <w:marBottom w:val="0"/>
      <w:divBdr>
        <w:top w:val="none" w:sz="0" w:space="0" w:color="auto"/>
        <w:left w:val="none" w:sz="0" w:space="0" w:color="auto"/>
        <w:bottom w:val="none" w:sz="0" w:space="0" w:color="auto"/>
        <w:right w:val="none" w:sz="0" w:space="0" w:color="auto"/>
      </w:divBdr>
    </w:div>
    <w:div w:id="1657882321">
      <w:bodyDiv w:val="1"/>
      <w:marLeft w:val="0"/>
      <w:marRight w:val="0"/>
      <w:marTop w:val="0"/>
      <w:marBottom w:val="0"/>
      <w:divBdr>
        <w:top w:val="none" w:sz="0" w:space="0" w:color="auto"/>
        <w:left w:val="none" w:sz="0" w:space="0" w:color="auto"/>
        <w:bottom w:val="none" w:sz="0" w:space="0" w:color="auto"/>
        <w:right w:val="none" w:sz="0" w:space="0" w:color="auto"/>
      </w:divBdr>
    </w:div>
    <w:div w:id="1706254457">
      <w:bodyDiv w:val="1"/>
      <w:marLeft w:val="0"/>
      <w:marRight w:val="0"/>
      <w:marTop w:val="0"/>
      <w:marBottom w:val="0"/>
      <w:divBdr>
        <w:top w:val="none" w:sz="0" w:space="0" w:color="auto"/>
        <w:left w:val="none" w:sz="0" w:space="0" w:color="auto"/>
        <w:bottom w:val="none" w:sz="0" w:space="0" w:color="auto"/>
        <w:right w:val="none" w:sz="0" w:space="0" w:color="auto"/>
      </w:divBdr>
    </w:div>
    <w:div w:id="1771659030">
      <w:bodyDiv w:val="1"/>
      <w:marLeft w:val="0"/>
      <w:marRight w:val="0"/>
      <w:marTop w:val="0"/>
      <w:marBottom w:val="0"/>
      <w:divBdr>
        <w:top w:val="none" w:sz="0" w:space="0" w:color="auto"/>
        <w:left w:val="none" w:sz="0" w:space="0" w:color="auto"/>
        <w:bottom w:val="none" w:sz="0" w:space="0" w:color="auto"/>
        <w:right w:val="none" w:sz="0" w:space="0" w:color="auto"/>
      </w:divBdr>
    </w:div>
    <w:div w:id="202127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16</Pages>
  <Words>4460</Words>
  <Characters>25425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29826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Birgit Armstrong</dc:creator>
  <cp:lastModifiedBy>Birgit Armstrong</cp:lastModifiedBy>
  <cp:revision>3</cp:revision>
  <cp:lastPrinted>2013-02-27T16:48:00Z</cp:lastPrinted>
  <dcterms:created xsi:type="dcterms:W3CDTF">2013-02-28T20:53:00Z</dcterms:created>
  <dcterms:modified xsi:type="dcterms:W3CDTF">2013-02-28T21:11:00Z</dcterms:modified>
</cp:coreProperties>
</file>