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353" w:rsidRPr="003153D0" w:rsidRDefault="00E00353" w:rsidP="00E00353">
      <w:pPr>
        <w:jc w:val="center"/>
        <w:rPr>
          <w:caps/>
          <w:sz w:val="32"/>
        </w:rPr>
      </w:pPr>
      <w:bookmarkStart w:id="0" w:name="_GoBack"/>
      <w:bookmarkEnd w:id="0"/>
      <w:r w:rsidRPr="003153D0">
        <w:rPr>
          <w:caps/>
          <w:sz w:val="32"/>
        </w:rPr>
        <w:t>Submission</w:t>
      </w:r>
    </w:p>
    <w:p w:rsidR="006B2B48" w:rsidRPr="003153D0" w:rsidRDefault="00E00353" w:rsidP="00E00353">
      <w:pPr>
        <w:jc w:val="center"/>
      </w:pPr>
      <w:proofErr w:type="gramStart"/>
      <w:r w:rsidRPr="003153D0">
        <w:t>by</w:t>
      </w:r>
      <w:proofErr w:type="gramEnd"/>
      <w:r w:rsidRPr="003153D0">
        <w:t xml:space="preserve"> the intervenor Lubov Volnyansky</w:t>
      </w:r>
    </w:p>
    <w:p w:rsidR="00E00353" w:rsidRPr="003153D0" w:rsidRDefault="00E00353" w:rsidP="00E00353">
      <w:pPr>
        <w:jc w:val="center"/>
      </w:pPr>
      <w:r w:rsidRPr="003153D0">
        <w:t>Enersource Hydro Mississauga Inc.,</w:t>
      </w:r>
    </w:p>
    <w:p w:rsidR="00E00353" w:rsidRPr="003153D0" w:rsidRDefault="00E00353" w:rsidP="00E00353">
      <w:pPr>
        <w:jc w:val="center"/>
      </w:pPr>
      <w:r w:rsidRPr="003153D0">
        <w:t>Lost Revenue Adjustment Mechanism</w:t>
      </w:r>
    </w:p>
    <w:p w:rsidR="00E00353" w:rsidRPr="003153D0" w:rsidRDefault="00E00353" w:rsidP="00E00353">
      <w:pPr>
        <w:jc w:val="center"/>
      </w:pPr>
      <w:r w:rsidRPr="003153D0">
        <w:t>EB-2013-0024</w:t>
      </w:r>
    </w:p>
    <w:p w:rsidR="00E00353" w:rsidRPr="003153D0" w:rsidRDefault="00E00353" w:rsidP="00E00353">
      <w:pPr>
        <w:jc w:val="center"/>
      </w:pPr>
    </w:p>
    <w:p w:rsidR="00E00353" w:rsidRPr="003153D0" w:rsidRDefault="00E00353" w:rsidP="00E00353">
      <w:pPr>
        <w:jc w:val="center"/>
      </w:pPr>
    </w:p>
    <w:p w:rsidR="00E00353" w:rsidRPr="00B95BD8" w:rsidRDefault="00E00353" w:rsidP="00E00353">
      <w:pPr>
        <w:rPr>
          <w:b/>
          <w:bCs/>
        </w:rPr>
      </w:pPr>
      <w:proofErr w:type="gramStart"/>
      <w:r w:rsidRPr="00B95BD8">
        <w:rPr>
          <w:b/>
          <w:bCs/>
        </w:rPr>
        <w:t>Introduction.</w:t>
      </w:r>
      <w:proofErr w:type="gramEnd"/>
    </w:p>
    <w:p w:rsidR="00CE1FB1" w:rsidRPr="003153D0" w:rsidRDefault="00CE1FB1" w:rsidP="00CE1FB1">
      <w:pPr>
        <w:pStyle w:val="Default"/>
        <w:rPr>
          <w:rFonts w:cs="Times New Roman"/>
        </w:rPr>
      </w:pPr>
    </w:p>
    <w:p w:rsidR="00363E2C" w:rsidRPr="003153D0" w:rsidRDefault="00E00353" w:rsidP="00194222">
      <w:r w:rsidRPr="003153D0">
        <w:t>Enersource Hydro Missisauga Inc</w:t>
      </w:r>
      <w:r w:rsidR="007E213C">
        <w:t>.</w:t>
      </w:r>
      <w:r w:rsidR="007E213C" w:rsidRPr="007E213C">
        <w:t xml:space="preserve"> </w:t>
      </w:r>
      <w:r w:rsidR="007E213C" w:rsidRPr="003153D0">
        <w:t xml:space="preserve">(“Enersource”) </w:t>
      </w:r>
      <w:r w:rsidRPr="003153D0">
        <w:t xml:space="preserve"> filed an application with the Ontario Energy Board </w:t>
      </w:r>
      <w:r w:rsidR="00805F45" w:rsidRPr="003153D0">
        <w:t xml:space="preserve">(the “Board”) </w:t>
      </w:r>
      <w:r w:rsidRPr="003153D0">
        <w:t xml:space="preserve">on February 15,2013, under s.78 of Ontario Energy Board Act,1998,seeking approval for changes to the distribution rates for the lost revenue in 2011 and 2012 . Enersource has requested </w:t>
      </w:r>
      <w:r w:rsidR="00194222" w:rsidRPr="003153D0">
        <w:t xml:space="preserve">the recovery of </w:t>
      </w:r>
      <w:r w:rsidRPr="003153D0">
        <w:rPr>
          <w:b/>
          <w:bCs/>
        </w:rPr>
        <w:t>$1,753,174</w:t>
      </w:r>
      <w:r w:rsidRPr="003153D0">
        <w:t xml:space="preserve"> of the lost </w:t>
      </w:r>
      <w:r w:rsidR="00363E2C" w:rsidRPr="003153D0">
        <w:t>revenue</w:t>
      </w:r>
      <w:r w:rsidR="00194222" w:rsidRPr="003153D0">
        <w:t>.</w:t>
      </w:r>
      <w:r w:rsidR="00363E2C" w:rsidRPr="003153D0">
        <w:t xml:space="preserve"> </w:t>
      </w:r>
    </w:p>
    <w:p w:rsidR="00363E2C" w:rsidRPr="003153D0" w:rsidRDefault="00363E2C" w:rsidP="00363E2C"/>
    <w:p w:rsidR="00363E2C" w:rsidRPr="00B95BD8" w:rsidRDefault="00363E2C" w:rsidP="00363E2C">
      <w:pPr>
        <w:rPr>
          <w:b/>
          <w:bCs/>
        </w:rPr>
      </w:pPr>
      <w:proofErr w:type="gramStart"/>
      <w:r w:rsidRPr="00B95BD8">
        <w:rPr>
          <w:b/>
          <w:bCs/>
        </w:rPr>
        <w:t>Background.</w:t>
      </w:r>
      <w:proofErr w:type="gramEnd"/>
    </w:p>
    <w:p w:rsidR="00A4546A" w:rsidRPr="003153D0" w:rsidRDefault="00A4546A" w:rsidP="00363E2C"/>
    <w:p w:rsidR="009B1E01" w:rsidRPr="003153D0" w:rsidRDefault="00A4546A" w:rsidP="00A4546A">
      <w:r w:rsidRPr="003153D0">
        <w:t>Enersource Hydro Mississauga Inc. is a licensed electricity distributor</w:t>
      </w:r>
      <w:r w:rsidR="009B1E01" w:rsidRPr="003153D0">
        <w:t>.</w:t>
      </w:r>
    </w:p>
    <w:p w:rsidR="00194222" w:rsidRPr="003153D0" w:rsidRDefault="000E2CB8" w:rsidP="000E2CB8">
      <w:r w:rsidRPr="003153D0">
        <w:t>As a condition of a distributor’s licence</w:t>
      </w:r>
      <w:r w:rsidR="00751E5E">
        <w:t xml:space="preserve"> </w:t>
      </w:r>
      <w:r w:rsidRPr="003153D0">
        <w:t xml:space="preserve">Enersource must participate in authorized CDM activities under </w:t>
      </w:r>
      <w:r w:rsidR="00102549" w:rsidRPr="003153D0">
        <w:t xml:space="preserve">the Board’s </w:t>
      </w:r>
      <w:r w:rsidR="00102549" w:rsidRPr="003153D0">
        <w:rPr>
          <w:color w:val="000000"/>
        </w:rPr>
        <w:t>Guidelines for Electricity Distributor Conservation and Demand Management</w:t>
      </w:r>
      <w:r w:rsidRPr="003153D0">
        <w:rPr>
          <w:color w:val="000000"/>
        </w:rPr>
        <w:t>, and t</w:t>
      </w:r>
      <w:r w:rsidR="00194222" w:rsidRPr="003153D0">
        <w:t xml:space="preserve">he Board would authorize a Lost Revenue Adjustment Variance Account (“LRAMVA”) to capture, </w:t>
      </w:r>
      <w:r w:rsidR="00194222" w:rsidRPr="003153D0">
        <w:rPr>
          <w:u w:val="single"/>
        </w:rPr>
        <w:t>at the customer rate-class level</w:t>
      </w:r>
      <w:r w:rsidR="00194222" w:rsidRPr="003153D0">
        <w:t>, the difference between the level of CDM program activities included in the distributor’s load forecast and the actual, verified impacts of authorized CDM activities between 2011 and 2014.</w:t>
      </w:r>
    </w:p>
    <w:p w:rsidR="00166C45" w:rsidRPr="003153D0" w:rsidRDefault="00166C45" w:rsidP="00194222">
      <w:pPr>
        <w:autoSpaceDE w:val="0"/>
        <w:autoSpaceDN w:val="0"/>
        <w:adjustRightInd w:val="0"/>
      </w:pPr>
    </w:p>
    <w:p w:rsidR="00166C45" w:rsidRPr="003153D0" w:rsidRDefault="00166C45" w:rsidP="00166C45">
      <w:pPr>
        <w:autoSpaceDE w:val="0"/>
        <w:autoSpaceDN w:val="0"/>
        <w:adjustRightInd w:val="0"/>
      </w:pPr>
      <w:r w:rsidRPr="003153D0">
        <w:t>On Jan.27</w:t>
      </w:r>
      <w:proofErr w:type="gramStart"/>
      <w:r w:rsidRPr="003153D0">
        <w:t>,2012</w:t>
      </w:r>
      <w:proofErr w:type="gramEnd"/>
      <w:r w:rsidRPr="003153D0">
        <w:t>, Enersource applied to the Board seeking approval of the recovery $856,957 in lost revenue including $16,660 in carrying charges over a one-year period. The lost revenues include the persisting impacts of 2005-2009 CDM programs in 2010 and lost revenues from 2010 CDM programs in 2010.</w:t>
      </w:r>
    </w:p>
    <w:p w:rsidR="00166C45" w:rsidRPr="003153D0" w:rsidRDefault="00166C45" w:rsidP="00194222">
      <w:pPr>
        <w:autoSpaceDE w:val="0"/>
        <w:autoSpaceDN w:val="0"/>
        <w:adjustRightInd w:val="0"/>
      </w:pPr>
    </w:p>
    <w:p w:rsidR="00194222" w:rsidRPr="003153D0" w:rsidRDefault="008818FA" w:rsidP="00166C45">
      <w:pPr>
        <w:autoSpaceDE w:val="0"/>
        <w:autoSpaceDN w:val="0"/>
        <w:adjustRightInd w:val="0"/>
        <w:rPr>
          <w:sz w:val="23"/>
        </w:rPr>
      </w:pPr>
      <w:r w:rsidRPr="003153D0">
        <w:t xml:space="preserve">The Board approved the recovery of $860,339 based on the Board’s view that LRAM is accruable. The customers received new charges in the Delivery component- the rate rider of </w:t>
      </w:r>
      <w:r w:rsidR="00643DA2" w:rsidRPr="003153D0">
        <w:t>L</w:t>
      </w:r>
      <w:r w:rsidRPr="003153D0">
        <w:t>ost Revenue Adjustment Mechanism(LRAM)/Shared Savings Mechanism(SSM) (2012) in the amount of 0.0003$/kWh effective until April30,2013</w:t>
      </w:r>
      <w:r w:rsidR="00166C45" w:rsidRPr="003153D0">
        <w:t>- the case EB-2011-0100</w:t>
      </w:r>
      <w:r w:rsidR="00166C45" w:rsidRPr="003153D0">
        <w:rPr>
          <w:sz w:val="23"/>
        </w:rPr>
        <w:t>.</w:t>
      </w:r>
    </w:p>
    <w:p w:rsidR="00166C45" w:rsidRPr="003153D0" w:rsidRDefault="00166C45" w:rsidP="00166C45">
      <w:pPr>
        <w:autoSpaceDE w:val="0"/>
        <w:autoSpaceDN w:val="0"/>
        <w:adjustRightInd w:val="0"/>
        <w:rPr>
          <w:sz w:val="23"/>
        </w:rPr>
      </w:pPr>
    </w:p>
    <w:p w:rsidR="00BD7D99" w:rsidRPr="003153D0" w:rsidRDefault="00BD7D99" w:rsidP="00BD7D99">
      <w:pPr>
        <w:autoSpaceDE w:val="0"/>
        <w:autoSpaceDN w:val="0"/>
        <w:adjustRightInd w:val="0"/>
      </w:pPr>
      <w:r w:rsidRPr="003153D0">
        <w:t xml:space="preserve">On </w:t>
      </w:r>
      <w:smartTag w:uri="urn:schemas-microsoft-com:office:smarttags" w:element="date">
        <w:smartTagPr>
          <w:attr w:name="Month" w:val="4"/>
          <w:attr w:name="Day" w:val="27"/>
          <w:attr w:name="Year" w:val="2012"/>
        </w:smartTagPr>
        <w:r w:rsidRPr="003153D0">
          <w:t>April 27</w:t>
        </w:r>
        <w:proofErr w:type="gramStart"/>
        <w:r w:rsidRPr="003153D0">
          <w:t>,2012</w:t>
        </w:r>
      </w:smartTag>
      <w:proofErr w:type="gramEnd"/>
      <w:r w:rsidRPr="003153D0">
        <w:t xml:space="preserve">(updated on </w:t>
      </w:r>
      <w:smartTag w:uri="urn:schemas-microsoft-com:office:smarttags" w:element="date">
        <w:smartTagPr>
          <w:attr w:name="Month" w:val="5"/>
          <w:attr w:name="Day" w:val="17"/>
          <w:attr w:name="Year" w:val="2012"/>
        </w:smartTagPr>
        <w:r w:rsidRPr="003153D0">
          <w:t>May 17,2012</w:t>
        </w:r>
      </w:smartTag>
      <w:r w:rsidRPr="003153D0">
        <w:t>) Enersource applied to the Board for permission to increase its delivery charges beginning Jan1, 2013 and Jan.1,2014 - the case EB-2012-0033.</w:t>
      </w:r>
    </w:p>
    <w:p w:rsidR="00BD7D99" w:rsidRPr="003153D0" w:rsidRDefault="00BD7D99" w:rsidP="00643DA2">
      <w:pPr>
        <w:autoSpaceDE w:val="0"/>
        <w:autoSpaceDN w:val="0"/>
        <w:adjustRightInd w:val="0"/>
        <w:rPr>
          <w:sz w:val="23"/>
        </w:rPr>
      </w:pPr>
      <w:r w:rsidRPr="003153D0">
        <w:rPr>
          <w:sz w:val="23"/>
        </w:rPr>
        <w:t>The Board has determined 2013 rates with effective date January 2013(implementation date February 2013)</w:t>
      </w:r>
      <w:r w:rsidR="008818FA" w:rsidRPr="003153D0">
        <w:rPr>
          <w:sz w:val="23"/>
        </w:rPr>
        <w:t xml:space="preserve"> with the continued rate of 0.0003$/kWh </w:t>
      </w:r>
      <w:r w:rsidRPr="003153D0">
        <w:rPr>
          <w:sz w:val="23"/>
        </w:rPr>
        <w:t xml:space="preserve">of lost Revenue Adjustment </w:t>
      </w:r>
      <w:proofErr w:type="gramStart"/>
      <w:r w:rsidRPr="003153D0">
        <w:rPr>
          <w:sz w:val="23"/>
        </w:rPr>
        <w:t>Mechanism(</w:t>
      </w:r>
      <w:proofErr w:type="gramEnd"/>
      <w:r w:rsidRPr="003153D0">
        <w:rPr>
          <w:sz w:val="23"/>
        </w:rPr>
        <w:t>LRAM)/Shared Savings Mechanism(SSM) (2012) effective until April30,2013</w:t>
      </w:r>
      <w:r w:rsidR="00A529EF" w:rsidRPr="003153D0">
        <w:rPr>
          <w:sz w:val="23"/>
        </w:rPr>
        <w:t xml:space="preserve">. </w:t>
      </w:r>
    </w:p>
    <w:p w:rsidR="00FA14DC" w:rsidRPr="003153D0" w:rsidRDefault="00FA14DC" w:rsidP="00A529EF">
      <w:pPr>
        <w:autoSpaceDE w:val="0"/>
        <w:autoSpaceDN w:val="0"/>
        <w:adjustRightInd w:val="0"/>
        <w:rPr>
          <w:sz w:val="23"/>
        </w:rPr>
      </w:pPr>
    </w:p>
    <w:p w:rsidR="00FA14DC" w:rsidRPr="003153D0" w:rsidRDefault="00643DA2" w:rsidP="00643DA2">
      <w:pPr>
        <w:autoSpaceDE w:val="0"/>
        <w:autoSpaceDN w:val="0"/>
        <w:adjustRightInd w:val="0"/>
        <w:rPr>
          <w:sz w:val="23"/>
        </w:rPr>
      </w:pPr>
      <w:r w:rsidRPr="003153D0">
        <w:rPr>
          <w:sz w:val="23"/>
        </w:rPr>
        <w:t>The Board also disallowed $2 million of the $20 million cost of the new building that was purchased in 2012. That means Enersource won’t be able to boost rates to recover that money.</w:t>
      </w:r>
    </w:p>
    <w:p w:rsidR="00643DA2" w:rsidRPr="003153D0" w:rsidRDefault="00643DA2" w:rsidP="00A529EF">
      <w:pPr>
        <w:autoSpaceDE w:val="0"/>
        <w:autoSpaceDN w:val="0"/>
        <w:adjustRightInd w:val="0"/>
        <w:rPr>
          <w:sz w:val="23"/>
        </w:rPr>
      </w:pPr>
    </w:p>
    <w:p w:rsidR="00643DA2" w:rsidRPr="003153D0" w:rsidRDefault="00643DA2" w:rsidP="00A529EF">
      <w:pPr>
        <w:autoSpaceDE w:val="0"/>
        <w:autoSpaceDN w:val="0"/>
        <w:adjustRightInd w:val="0"/>
        <w:rPr>
          <w:sz w:val="23"/>
        </w:rPr>
      </w:pPr>
      <w:r w:rsidRPr="003153D0">
        <w:lastRenderedPageBreak/>
        <w:t xml:space="preserve">On </w:t>
      </w:r>
      <w:smartTag w:uri="urn:schemas-microsoft-com:office:smarttags" w:element="date">
        <w:smartTagPr>
          <w:attr w:name="Month" w:val="2"/>
          <w:attr w:name="Day" w:val="15"/>
          <w:attr w:name="Year" w:val="2013"/>
        </w:smartTagPr>
        <w:r w:rsidRPr="003153D0">
          <w:t>February 15</w:t>
        </w:r>
        <w:proofErr w:type="gramStart"/>
        <w:r w:rsidRPr="003153D0">
          <w:t>,2013</w:t>
        </w:r>
      </w:smartTag>
      <w:proofErr w:type="gramEnd"/>
      <w:r w:rsidRPr="003153D0">
        <w:t xml:space="preserve">, Enersource has requested the recovery of </w:t>
      </w:r>
      <w:r w:rsidRPr="00B95BD8">
        <w:t>$1,753,174</w:t>
      </w:r>
      <w:r w:rsidRPr="003153D0">
        <w:t xml:space="preserve"> of the lost revenue in 2011 and 2012.</w:t>
      </w:r>
    </w:p>
    <w:p w:rsidR="00643DA2" w:rsidRPr="003153D0" w:rsidRDefault="00643DA2" w:rsidP="00A529EF">
      <w:pPr>
        <w:autoSpaceDE w:val="0"/>
        <w:autoSpaceDN w:val="0"/>
        <w:adjustRightInd w:val="0"/>
        <w:rPr>
          <w:sz w:val="23"/>
        </w:rPr>
      </w:pPr>
    </w:p>
    <w:p w:rsidR="00643DA2" w:rsidRPr="00B95BD8" w:rsidRDefault="001B4735" w:rsidP="00A529EF">
      <w:pPr>
        <w:autoSpaceDE w:val="0"/>
        <w:autoSpaceDN w:val="0"/>
        <w:adjustRightInd w:val="0"/>
        <w:rPr>
          <w:b/>
          <w:bCs/>
        </w:rPr>
      </w:pPr>
      <w:proofErr w:type="gramStart"/>
      <w:r w:rsidRPr="00B95BD8">
        <w:rPr>
          <w:b/>
          <w:bCs/>
        </w:rPr>
        <w:t>Submission.</w:t>
      </w:r>
      <w:proofErr w:type="gramEnd"/>
    </w:p>
    <w:p w:rsidR="00B95BD8" w:rsidRDefault="00B95BD8" w:rsidP="00C00E0D">
      <w:pPr>
        <w:rPr>
          <w:rFonts w:ascii="Arial" w:hAnsi="Arial"/>
          <w:color w:val="000000"/>
          <w:sz w:val="23"/>
        </w:rPr>
      </w:pPr>
    </w:p>
    <w:p w:rsidR="00C00E0D" w:rsidRPr="003153D0" w:rsidRDefault="00460FBC" w:rsidP="00C00E0D">
      <w:pPr>
        <w:rPr>
          <w:rFonts w:ascii="Arial" w:hAnsi="Arial"/>
          <w:color w:val="000000"/>
          <w:sz w:val="23"/>
        </w:rPr>
      </w:pPr>
      <w:proofErr w:type="gramStart"/>
      <w:r w:rsidRPr="003153D0">
        <w:rPr>
          <w:rFonts w:ascii="Arial" w:hAnsi="Arial"/>
          <w:color w:val="000000"/>
          <w:sz w:val="23"/>
        </w:rPr>
        <w:t>1.</w:t>
      </w:r>
      <w:r w:rsidR="00C00E0D" w:rsidRPr="00B95BD8">
        <w:rPr>
          <w:color w:val="000000"/>
        </w:rPr>
        <w:t>The</w:t>
      </w:r>
      <w:proofErr w:type="gramEnd"/>
      <w:r w:rsidR="00C00E0D" w:rsidRPr="00B95BD8">
        <w:rPr>
          <w:color w:val="000000"/>
        </w:rPr>
        <w:t xml:space="preserve"> Consumer rights violation</w:t>
      </w:r>
      <w:r w:rsidR="00C00E0D" w:rsidRPr="003153D0">
        <w:rPr>
          <w:rFonts w:ascii="Arial" w:hAnsi="Arial"/>
          <w:color w:val="000000"/>
          <w:sz w:val="23"/>
        </w:rPr>
        <w:t xml:space="preserve">: </w:t>
      </w:r>
    </w:p>
    <w:p w:rsidR="00C00E0D" w:rsidRPr="003153D0" w:rsidRDefault="00C00E0D" w:rsidP="00C00E0D">
      <w:pPr>
        <w:rPr>
          <w:rFonts w:ascii="Arial" w:hAnsi="Arial"/>
          <w:color w:val="000000"/>
          <w:sz w:val="23"/>
        </w:rPr>
      </w:pPr>
    </w:p>
    <w:p w:rsidR="00C00E0D" w:rsidRPr="003153D0" w:rsidRDefault="00C00E0D" w:rsidP="00B95BD8">
      <w:pPr>
        <w:rPr>
          <w:rFonts w:ascii="Arial" w:hAnsi="Arial"/>
          <w:color w:val="000000"/>
          <w:sz w:val="23"/>
        </w:rPr>
      </w:pPr>
      <w:r w:rsidRPr="00B95BD8">
        <w:rPr>
          <w:color w:val="000000"/>
        </w:rPr>
        <w:t xml:space="preserve">Enersource has applied to the Ontario Energy Board for permission to change its delivery charges beginning </w:t>
      </w:r>
      <w:smartTag w:uri="urn:schemas-microsoft-com:office:smarttags" w:element="date">
        <w:smartTagPr>
          <w:attr w:name="Month" w:val="5"/>
          <w:attr w:name="Day" w:val="1"/>
          <w:attr w:name="Year" w:val="2013"/>
        </w:smartTagPr>
        <w:r w:rsidRPr="00B95BD8">
          <w:rPr>
            <w:color w:val="000000"/>
          </w:rPr>
          <w:t>May 1, 2013</w:t>
        </w:r>
      </w:smartTag>
      <w:r w:rsidRPr="00B95BD8">
        <w:rPr>
          <w:color w:val="000000"/>
        </w:rPr>
        <w:t xml:space="preserve"> to reflect the recovery of costs associated with lost revenues in 2011 and </w:t>
      </w:r>
      <w:smartTag w:uri="urn:schemas-microsoft-com:office:smarttags" w:element="metricconverter">
        <w:smartTagPr>
          <w:attr w:name="ProductID" w:val="2012 in"/>
        </w:smartTagPr>
        <w:r w:rsidRPr="00B95BD8">
          <w:rPr>
            <w:color w:val="000000"/>
          </w:rPr>
          <w:t>2012 in</w:t>
        </w:r>
      </w:smartTag>
      <w:r w:rsidRPr="00B95BD8">
        <w:rPr>
          <w:color w:val="000000"/>
        </w:rPr>
        <w:t xml:space="preserve"> the amount of </w:t>
      </w:r>
      <w:r w:rsidRPr="00B95BD8">
        <w:rPr>
          <w:b/>
          <w:bCs/>
        </w:rPr>
        <w:t>$</w:t>
      </w:r>
      <w:r w:rsidR="00B95BD8" w:rsidRPr="00B95BD8">
        <w:rPr>
          <w:b/>
          <w:bCs/>
        </w:rPr>
        <w:t>1,753,174</w:t>
      </w:r>
      <w:r w:rsidR="00B95BD8" w:rsidRPr="00B95BD8">
        <w:t xml:space="preserve"> </w:t>
      </w:r>
      <w:r w:rsidR="00B95BD8" w:rsidRPr="00B95BD8">
        <w:rPr>
          <w:color w:val="000000"/>
        </w:rPr>
        <w:t>that</w:t>
      </w:r>
      <w:r w:rsidRPr="00B95BD8">
        <w:rPr>
          <w:color w:val="000000"/>
        </w:rPr>
        <w:t xml:space="preserve"> violates the Consumer </w:t>
      </w:r>
      <w:proofErr w:type="gramStart"/>
      <w:r w:rsidRPr="00B95BD8">
        <w:rPr>
          <w:color w:val="000000"/>
        </w:rPr>
        <w:t>rights  under</w:t>
      </w:r>
      <w:proofErr w:type="gramEnd"/>
      <w:r w:rsidRPr="00B95BD8">
        <w:rPr>
          <w:color w:val="000000"/>
        </w:rPr>
        <w:t xml:space="preserve"> s.1.6 of the Condition of Service which indicates that the Consumer is not liable “..</w:t>
      </w:r>
      <w:proofErr w:type="gramStart"/>
      <w:r w:rsidRPr="00B95BD8">
        <w:rPr>
          <w:color w:val="000000"/>
        </w:rPr>
        <w:t>under</w:t>
      </w:r>
      <w:proofErr w:type="gramEnd"/>
      <w:r w:rsidRPr="00B95BD8">
        <w:rPr>
          <w:color w:val="000000"/>
        </w:rPr>
        <w:t xml:space="preserve"> any circumstances for any loss of profits or </w:t>
      </w:r>
      <w:r w:rsidRPr="00B95BD8">
        <w:rPr>
          <w:color w:val="000000"/>
          <w:u w:val="single"/>
        </w:rPr>
        <w:t>revenue</w:t>
      </w:r>
      <w:r w:rsidRPr="00B95BD8">
        <w:rPr>
          <w:color w:val="000000"/>
        </w:rPr>
        <w:t>..”</w:t>
      </w:r>
      <w:r w:rsidRPr="003153D0">
        <w:rPr>
          <w:rFonts w:ascii="Arial" w:hAnsi="Arial"/>
          <w:color w:val="000000"/>
          <w:sz w:val="23"/>
        </w:rPr>
        <w:t xml:space="preserve"> .</w:t>
      </w:r>
    </w:p>
    <w:p w:rsidR="00C00E0D" w:rsidRPr="003153D0" w:rsidRDefault="00C00E0D" w:rsidP="00A529EF">
      <w:pPr>
        <w:autoSpaceDE w:val="0"/>
        <w:autoSpaceDN w:val="0"/>
        <w:adjustRightInd w:val="0"/>
      </w:pPr>
    </w:p>
    <w:p w:rsidR="00C80E82" w:rsidRPr="003153D0" w:rsidRDefault="00A429F9" w:rsidP="00A529EF">
      <w:pPr>
        <w:autoSpaceDE w:val="0"/>
        <w:autoSpaceDN w:val="0"/>
        <w:adjustRightInd w:val="0"/>
      </w:pPr>
      <w:r w:rsidRPr="003153D0">
        <w:t xml:space="preserve">Evidence for support </w:t>
      </w:r>
      <w:r w:rsidR="00D77119" w:rsidRPr="003153D0">
        <w:t xml:space="preserve">of an </w:t>
      </w:r>
      <w:r w:rsidRPr="003153D0">
        <w:t xml:space="preserve">allegation </w:t>
      </w:r>
    </w:p>
    <w:p w:rsidR="00A429F9" w:rsidRPr="003153D0" w:rsidRDefault="00A429F9" w:rsidP="00A529EF">
      <w:pPr>
        <w:autoSpaceDE w:val="0"/>
        <w:autoSpaceDN w:val="0"/>
        <w:adjustRightInd w:val="0"/>
      </w:pPr>
    </w:p>
    <w:p w:rsidR="00460FBC" w:rsidRPr="00B95BD8" w:rsidRDefault="00460FBC" w:rsidP="00B95BD8">
      <w:pPr>
        <w:pStyle w:val="Default"/>
        <w:rPr>
          <w:rFonts w:ascii="Times New Roman" w:hAnsi="Times New Roman" w:cs="Times New Roman"/>
        </w:rPr>
      </w:pPr>
      <w:r w:rsidRPr="00B95BD8">
        <w:rPr>
          <w:rFonts w:ascii="Times New Roman" w:hAnsi="Times New Roman" w:cs="Times New Roman"/>
        </w:rPr>
        <w:t>1.</w:t>
      </w:r>
      <w:r w:rsidR="00612DB9" w:rsidRPr="00B95BD8">
        <w:rPr>
          <w:rFonts w:ascii="Times New Roman" w:hAnsi="Times New Roman" w:cs="Times New Roman"/>
        </w:rPr>
        <w:t>1</w:t>
      </w:r>
      <w:r w:rsidR="00B95BD8">
        <w:rPr>
          <w:rFonts w:ascii="Times New Roman" w:hAnsi="Times New Roman" w:cs="Times New Roman"/>
        </w:rPr>
        <w:t>.</w:t>
      </w:r>
      <w:r w:rsidR="00B95BD8">
        <w:rPr>
          <w:rFonts w:ascii="Times New Roman" w:hAnsi="Times New Roman" w:cs="Times New Roman"/>
        </w:rPr>
        <w:tab/>
      </w:r>
      <w:r w:rsidRPr="00B95BD8">
        <w:rPr>
          <w:rFonts w:ascii="Times New Roman" w:hAnsi="Times New Roman" w:cs="Times New Roman"/>
        </w:rPr>
        <w:t xml:space="preserve">Enersource Hydro Mississauga Inc. is serving approximately 250,000 customers in the City of </w:t>
      </w:r>
      <w:smartTag w:uri="urn:schemas-microsoft-com:office:smarttags" w:element="City">
        <w:smartTag w:uri="urn:schemas-microsoft-com:office:smarttags" w:element="place">
          <w:r w:rsidRPr="00B95BD8">
            <w:rPr>
              <w:rFonts w:ascii="Times New Roman" w:hAnsi="Times New Roman" w:cs="Times New Roman"/>
            </w:rPr>
            <w:t>Mississauga</w:t>
          </w:r>
        </w:smartTag>
      </w:smartTag>
      <w:r w:rsidRPr="00B95BD8">
        <w:rPr>
          <w:rFonts w:ascii="Times New Roman" w:hAnsi="Times New Roman" w:cs="Times New Roman"/>
        </w:rPr>
        <w:t>. The number of customers Enersource services has increased by approximately 1.2% from 2008 to 2013</w:t>
      </w:r>
      <w:proofErr w:type="gramStart"/>
      <w:r w:rsidRPr="00B95BD8">
        <w:rPr>
          <w:rFonts w:ascii="Times New Roman" w:hAnsi="Times New Roman" w:cs="Times New Roman"/>
        </w:rPr>
        <w:t>.</w:t>
      </w:r>
      <w:r w:rsidR="00B95BD8">
        <w:rPr>
          <w:rFonts w:ascii="Times New Roman" w:hAnsi="Times New Roman" w:cs="Times New Roman"/>
        </w:rPr>
        <w:t>(</w:t>
      </w:r>
      <w:proofErr w:type="gramEnd"/>
      <w:r w:rsidR="003153D0" w:rsidRPr="00B95BD8">
        <w:rPr>
          <w:rFonts w:ascii="Times New Roman" w:hAnsi="Times New Roman" w:cs="Times New Roman"/>
        </w:rPr>
        <w:t xml:space="preserve">The Board decision EB-2012-0033 </w:t>
      </w:r>
      <w:r w:rsidR="00B95BD8">
        <w:rPr>
          <w:rFonts w:ascii="Times New Roman" w:hAnsi="Times New Roman" w:cs="Times New Roman"/>
        </w:rPr>
        <w:t>)</w:t>
      </w:r>
    </w:p>
    <w:p w:rsidR="00B95BD8" w:rsidRDefault="00B95BD8" w:rsidP="00460FBC">
      <w:pPr>
        <w:autoSpaceDE w:val="0"/>
        <w:autoSpaceDN w:val="0"/>
        <w:adjustRightInd w:val="0"/>
        <w:rPr>
          <w:color w:val="000000"/>
        </w:rPr>
      </w:pPr>
    </w:p>
    <w:p w:rsidR="00460FBC" w:rsidRPr="00B95BD8" w:rsidRDefault="00460FBC" w:rsidP="00460FBC">
      <w:pPr>
        <w:autoSpaceDE w:val="0"/>
        <w:autoSpaceDN w:val="0"/>
        <w:adjustRightInd w:val="0"/>
        <w:rPr>
          <w:b/>
          <w:bCs/>
          <w:color w:val="000000"/>
        </w:rPr>
      </w:pPr>
      <w:r w:rsidRPr="00B95BD8">
        <w:rPr>
          <w:b/>
          <w:bCs/>
          <w:color w:val="000000"/>
        </w:rPr>
        <w:t xml:space="preserve">Forecast – no significant increase of </w:t>
      </w:r>
      <w:r w:rsidR="00E7493D" w:rsidRPr="00B95BD8">
        <w:rPr>
          <w:b/>
          <w:bCs/>
          <w:color w:val="000000"/>
        </w:rPr>
        <w:t xml:space="preserve">electricity </w:t>
      </w:r>
      <w:r w:rsidRPr="00B95BD8">
        <w:rPr>
          <w:b/>
          <w:bCs/>
          <w:color w:val="000000"/>
        </w:rPr>
        <w:t xml:space="preserve">demand. </w:t>
      </w:r>
    </w:p>
    <w:p w:rsidR="00A429F9" w:rsidRPr="00B95BD8" w:rsidRDefault="00A429F9" w:rsidP="00460FBC">
      <w:pPr>
        <w:autoSpaceDE w:val="0"/>
        <w:autoSpaceDN w:val="0"/>
        <w:adjustRightInd w:val="0"/>
        <w:rPr>
          <w:b/>
          <w:bCs/>
        </w:rPr>
      </w:pPr>
    </w:p>
    <w:p w:rsidR="00460FBC" w:rsidRPr="00B95BD8" w:rsidRDefault="00460FBC" w:rsidP="00460FBC">
      <w:pPr>
        <w:autoSpaceDE w:val="0"/>
        <w:autoSpaceDN w:val="0"/>
        <w:adjustRightInd w:val="0"/>
      </w:pPr>
      <w:r w:rsidRPr="00B95BD8">
        <w:rPr>
          <w:b/>
          <w:bCs/>
        </w:rPr>
        <w:t>The existing customers are not liable for the fallen electricity demand and for the lost revenue</w:t>
      </w:r>
      <w:r w:rsidRPr="00B95BD8">
        <w:t xml:space="preserve">. </w:t>
      </w:r>
    </w:p>
    <w:p w:rsidR="00666489" w:rsidRPr="00B95BD8" w:rsidRDefault="00666489" w:rsidP="00460FBC">
      <w:pPr>
        <w:autoSpaceDE w:val="0"/>
        <w:autoSpaceDN w:val="0"/>
        <w:adjustRightInd w:val="0"/>
      </w:pPr>
    </w:p>
    <w:p w:rsidR="00666489" w:rsidRDefault="00612DB9" w:rsidP="006E0A71">
      <w:pPr>
        <w:pStyle w:val="Default"/>
        <w:rPr>
          <w:rFonts w:ascii="Times New Roman" w:hAnsi="Times New Roman" w:cs="Times New Roman"/>
        </w:rPr>
      </w:pPr>
      <w:r w:rsidRPr="00B95BD8">
        <w:rPr>
          <w:rFonts w:ascii="Times New Roman" w:hAnsi="Times New Roman" w:cs="Times New Roman"/>
        </w:rPr>
        <w:t>1.2.</w:t>
      </w:r>
      <w:r w:rsidR="00B95BD8">
        <w:rPr>
          <w:rFonts w:ascii="Times New Roman" w:hAnsi="Times New Roman" w:cs="Times New Roman"/>
        </w:rPr>
        <w:tab/>
      </w:r>
      <w:r w:rsidR="00666489" w:rsidRPr="00B95BD8">
        <w:rPr>
          <w:rFonts w:ascii="Times New Roman" w:hAnsi="Times New Roman" w:cs="Times New Roman"/>
        </w:rPr>
        <w:t xml:space="preserve">The charges in the form of rates as the Rate Rider for Recovery of Lost Revenue Adjustment Mechanism (LRAM)/Shared Savings Mechanism (SSM) and rate Rider for Recovery of Foregone Revenue must be removed </w:t>
      </w:r>
      <w:r w:rsidR="00751E5E" w:rsidRPr="00751E5E">
        <w:rPr>
          <w:rFonts w:ascii="Times New Roman" w:hAnsi="Times New Roman" w:cs="Times New Roman"/>
        </w:rPr>
        <w:t xml:space="preserve">from the bills of consumers who are </w:t>
      </w:r>
      <w:r w:rsidR="004E42F1" w:rsidRPr="00751E5E">
        <w:rPr>
          <w:rFonts w:ascii="Times New Roman" w:hAnsi="Times New Roman" w:cs="Times New Roman"/>
        </w:rPr>
        <w:t>not liable</w:t>
      </w:r>
      <w:r w:rsidR="004E42F1" w:rsidRPr="00B95BD8">
        <w:rPr>
          <w:rFonts w:ascii="Times New Roman" w:hAnsi="Times New Roman" w:cs="Times New Roman"/>
        </w:rPr>
        <w:t xml:space="preserve"> under any circumstances for the bad management of business</w:t>
      </w:r>
      <w:r w:rsidR="00666489" w:rsidRPr="00B95BD8">
        <w:rPr>
          <w:rFonts w:ascii="Times New Roman" w:hAnsi="Times New Roman" w:cs="Times New Roman"/>
        </w:rPr>
        <w:t xml:space="preserve"> as lost revenue.</w:t>
      </w:r>
    </w:p>
    <w:p w:rsidR="002F45FC" w:rsidRPr="00B95BD8" w:rsidRDefault="002F45FC" w:rsidP="00B95BD8">
      <w:pPr>
        <w:pStyle w:val="Default"/>
        <w:rPr>
          <w:rFonts w:ascii="Times New Roman" w:hAnsi="Times New Roman" w:cs="Times New Roman"/>
        </w:rPr>
      </w:pPr>
    </w:p>
    <w:p w:rsidR="00460FBC" w:rsidRDefault="00A429F9" w:rsidP="00A429F9">
      <w:pPr>
        <w:autoSpaceDE w:val="0"/>
        <w:autoSpaceDN w:val="0"/>
        <w:adjustRightInd w:val="0"/>
        <w:rPr>
          <w:color w:val="000000"/>
        </w:rPr>
      </w:pPr>
      <w:r w:rsidRPr="00B95BD8">
        <w:t>2.</w:t>
      </w:r>
      <w:r w:rsidR="006E0A71">
        <w:tab/>
      </w:r>
      <w:r w:rsidR="00C80E82" w:rsidRPr="00B95BD8">
        <w:t xml:space="preserve">Violation of s.78 of the </w:t>
      </w:r>
      <w:r w:rsidR="00460FBC" w:rsidRPr="00B95BD8">
        <w:t xml:space="preserve">Ontario Energy Board </w:t>
      </w:r>
      <w:r w:rsidR="006E0A71">
        <w:t>Act, 1998</w:t>
      </w:r>
      <w:proofErr w:type="gramStart"/>
      <w:r w:rsidR="006E0A71">
        <w:t>,S.O</w:t>
      </w:r>
      <w:proofErr w:type="gramEnd"/>
      <w:r w:rsidR="006E0A71">
        <w:t xml:space="preserve">. 1998, CHAPTER 15 </w:t>
      </w:r>
      <w:r w:rsidR="00460FBC" w:rsidRPr="00B95BD8">
        <w:t xml:space="preserve">Schedule B (amended </w:t>
      </w:r>
      <w:r w:rsidR="00460FBC" w:rsidRPr="00B95BD8">
        <w:rPr>
          <w:color w:val="000000"/>
        </w:rPr>
        <w:t>s.6(1) the Ontario Energy Board Amendment Act (Electricity Pricing), 2003).</w:t>
      </w:r>
    </w:p>
    <w:p w:rsidR="00B95BD8" w:rsidRPr="00B95BD8" w:rsidRDefault="00B95BD8" w:rsidP="00A429F9">
      <w:pPr>
        <w:autoSpaceDE w:val="0"/>
        <w:autoSpaceDN w:val="0"/>
        <w:adjustRightInd w:val="0"/>
      </w:pPr>
    </w:p>
    <w:p w:rsidR="00C80E82" w:rsidRDefault="00C80E82" w:rsidP="00B95BD8">
      <w:pPr>
        <w:autoSpaceDE w:val="0"/>
        <w:autoSpaceDN w:val="0"/>
        <w:adjustRightInd w:val="0"/>
      </w:pPr>
      <w:r w:rsidRPr="00B95BD8">
        <w:rPr>
          <w:color w:val="000000"/>
        </w:rPr>
        <w:t>The Application relates to rates for the distributing of electricity may be made only with the written approval of the Minister</w:t>
      </w:r>
      <w:r w:rsidRPr="00B95BD8">
        <w:t xml:space="preserve">. </w:t>
      </w:r>
    </w:p>
    <w:p w:rsidR="00452AAE" w:rsidRPr="00B95BD8" w:rsidRDefault="00452AAE" w:rsidP="00B95BD8">
      <w:pPr>
        <w:autoSpaceDE w:val="0"/>
        <w:autoSpaceDN w:val="0"/>
        <w:adjustRightInd w:val="0"/>
        <w:rPr>
          <w:color w:val="000000"/>
        </w:rPr>
      </w:pPr>
    </w:p>
    <w:p w:rsidR="00C80E82" w:rsidRPr="00B95BD8" w:rsidRDefault="00C80E82" w:rsidP="00C80E82">
      <w:pPr>
        <w:pStyle w:val="headnote-e"/>
        <w:ind w:firstLine="600"/>
        <w:rPr>
          <w:sz w:val="24"/>
          <w:szCs w:val="24"/>
        </w:rPr>
      </w:pPr>
      <w:r w:rsidRPr="00B95BD8">
        <w:rPr>
          <w:sz w:val="24"/>
          <w:szCs w:val="24"/>
        </w:rPr>
        <w:t>Applications under s. 78</w:t>
      </w:r>
    </w:p>
    <w:p w:rsidR="00C80E82" w:rsidRPr="00B95BD8" w:rsidRDefault="00C80E82" w:rsidP="00C80E82">
      <w:pPr>
        <w:pStyle w:val="subsection-e"/>
        <w:ind w:left="711" w:firstLine="0"/>
        <w:rPr>
          <w:sz w:val="24"/>
          <w:szCs w:val="24"/>
          <w:u w:val="single"/>
        </w:rPr>
      </w:pPr>
      <w:r w:rsidRPr="00B95BD8">
        <w:rPr>
          <w:sz w:val="24"/>
          <w:szCs w:val="24"/>
        </w:rPr>
        <w:t xml:space="preserve">(1)  An application for an order under section 78 may be </w:t>
      </w:r>
      <w:r w:rsidRPr="00B95BD8">
        <w:rPr>
          <w:sz w:val="24"/>
          <w:szCs w:val="24"/>
          <w:u w:val="single"/>
        </w:rPr>
        <w:t>made only with the written approval of the Minister if the application relates to,</w:t>
      </w:r>
    </w:p>
    <w:p w:rsidR="00C80E82" w:rsidRPr="00B95BD8" w:rsidRDefault="00C80E82" w:rsidP="00C80E82">
      <w:pPr>
        <w:pStyle w:val="clause-e"/>
        <w:rPr>
          <w:sz w:val="24"/>
          <w:szCs w:val="24"/>
        </w:rPr>
      </w:pPr>
      <w:r w:rsidRPr="00B95BD8">
        <w:rPr>
          <w:sz w:val="24"/>
          <w:szCs w:val="24"/>
        </w:rPr>
        <w:t xml:space="preserve">(a) </w:t>
      </w:r>
      <w:proofErr w:type="gramStart"/>
      <w:r w:rsidRPr="00B95BD8">
        <w:rPr>
          <w:sz w:val="24"/>
          <w:szCs w:val="24"/>
        </w:rPr>
        <w:t>rates</w:t>
      </w:r>
      <w:proofErr w:type="gramEnd"/>
      <w:r w:rsidRPr="00B95BD8">
        <w:rPr>
          <w:sz w:val="24"/>
          <w:szCs w:val="24"/>
        </w:rPr>
        <w:t xml:space="preserve"> for the distributing of electricity; or</w:t>
      </w:r>
    </w:p>
    <w:p w:rsidR="00C80E82" w:rsidRPr="00B95BD8" w:rsidRDefault="00C80E82" w:rsidP="00A429F9">
      <w:pPr>
        <w:pStyle w:val="clause-e"/>
        <w:rPr>
          <w:sz w:val="24"/>
          <w:szCs w:val="24"/>
        </w:rPr>
      </w:pPr>
      <w:r w:rsidRPr="00B95BD8">
        <w:rPr>
          <w:sz w:val="24"/>
          <w:szCs w:val="24"/>
        </w:rPr>
        <w:t xml:space="preserve">(b) </w:t>
      </w:r>
      <w:proofErr w:type="gramStart"/>
      <w:r w:rsidRPr="00B95BD8">
        <w:rPr>
          <w:sz w:val="24"/>
          <w:szCs w:val="24"/>
        </w:rPr>
        <w:t>rates</w:t>
      </w:r>
      <w:proofErr w:type="gramEnd"/>
      <w:r w:rsidRPr="00B95BD8">
        <w:rPr>
          <w:sz w:val="24"/>
          <w:szCs w:val="24"/>
        </w:rPr>
        <w:t xml:space="preserve"> for the retailing of electricity in order to meet a distributor’s obligations under section 29 of the Electricity Act, 1998</w:t>
      </w:r>
    </w:p>
    <w:p w:rsidR="00A429F9" w:rsidRPr="00B95BD8" w:rsidRDefault="00A429F9" w:rsidP="00A429F9">
      <w:pPr>
        <w:pStyle w:val="clause-e"/>
        <w:rPr>
          <w:sz w:val="24"/>
          <w:szCs w:val="24"/>
        </w:rPr>
      </w:pPr>
    </w:p>
    <w:p w:rsidR="00A429F9" w:rsidRPr="00B95BD8" w:rsidRDefault="00A429F9" w:rsidP="00A429F9">
      <w:pPr>
        <w:autoSpaceDE w:val="0"/>
        <w:autoSpaceDN w:val="0"/>
        <w:adjustRightInd w:val="0"/>
        <w:rPr>
          <w:b/>
          <w:bCs/>
        </w:rPr>
      </w:pPr>
      <w:r w:rsidRPr="00B95BD8">
        <w:rPr>
          <w:b/>
          <w:bCs/>
        </w:rPr>
        <w:t xml:space="preserve">Evidence for support </w:t>
      </w:r>
      <w:r w:rsidR="00D77119" w:rsidRPr="00B95BD8">
        <w:rPr>
          <w:b/>
          <w:bCs/>
        </w:rPr>
        <w:t xml:space="preserve">of an </w:t>
      </w:r>
      <w:r w:rsidRPr="00B95BD8">
        <w:rPr>
          <w:b/>
          <w:bCs/>
        </w:rPr>
        <w:t>allegation</w:t>
      </w:r>
      <w:r w:rsidR="006E0A71">
        <w:rPr>
          <w:b/>
          <w:bCs/>
        </w:rPr>
        <w:t>:</w:t>
      </w:r>
      <w:r w:rsidRPr="00B95BD8">
        <w:rPr>
          <w:b/>
          <w:bCs/>
        </w:rPr>
        <w:t xml:space="preserve"> </w:t>
      </w:r>
    </w:p>
    <w:p w:rsidR="00C00E0D" w:rsidRPr="00B95BD8" w:rsidRDefault="00C00E0D" w:rsidP="00A529EF">
      <w:pPr>
        <w:autoSpaceDE w:val="0"/>
        <w:autoSpaceDN w:val="0"/>
        <w:adjustRightInd w:val="0"/>
      </w:pPr>
    </w:p>
    <w:p w:rsidR="00A429F9" w:rsidRDefault="00A429F9" w:rsidP="00D77119">
      <w:pPr>
        <w:autoSpaceDE w:val="0"/>
        <w:autoSpaceDN w:val="0"/>
        <w:adjustRightInd w:val="0"/>
        <w:rPr>
          <w:b/>
          <w:bCs/>
        </w:rPr>
      </w:pPr>
      <w:r w:rsidRPr="00B95BD8">
        <w:rPr>
          <w:b/>
          <w:bCs/>
        </w:rPr>
        <w:lastRenderedPageBreak/>
        <w:t xml:space="preserve">The Minster of Energy approval was not filed </w:t>
      </w:r>
      <w:r w:rsidR="00D77119" w:rsidRPr="00B95BD8">
        <w:rPr>
          <w:b/>
          <w:bCs/>
        </w:rPr>
        <w:t xml:space="preserve">with the Board </w:t>
      </w:r>
      <w:r w:rsidRPr="00B95BD8">
        <w:rPr>
          <w:b/>
          <w:bCs/>
        </w:rPr>
        <w:t>and was not</w:t>
      </w:r>
      <w:r w:rsidRPr="00B95BD8">
        <w:t xml:space="preserve"> </w:t>
      </w:r>
      <w:r w:rsidR="00B95BD8" w:rsidRPr="00B95BD8">
        <w:rPr>
          <w:b/>
          <w:bCs/>
        </w:rPr>
        <w:t>served.</w:t>
      </w:r>
    </w:p>
    <w:p w:rsidR="00452AAE" w:rsidRDefault="00452AAE" w:rsidP="00D77119">
      <w:pPr>
        <w:autoSpaceDE w:val="0"/>
        <w:autoSpaceDN w:val="0"/>
        <w:adjustRightInd w:val="0"/>
        <w:rPr>
          <w:b/>
          <w:bCs/>
        </w:rPr>
      </w:pPr>
    </w:p>
    <w:p w:rsidR="00452AAE" w:rsidRPr="00B95BD8" w:rsidRDefault="00452AAE" w:rsidP="00D77119">
      <w:pPr>
        <w:autoSpaceDE w:val="0"/>
        <w:autoSpaceDN w:val="0"/>
        <w:adjustRightInd w:val="0"/>
      </w:pPr>
    </w:p>
    <w:p w:rsidR="00EF4212" w:rsidRPr="00B95BD8" w:rsidRDefault="00FD5649" w:rsidP="00452AAE">
      <w:pPr>
        <w:shd w:val="clear" w:color="auto" w:fill="FFFFFF"/>
        <w:rPr>
          <w:color w:val="000000"/>
        </w:rPr>
      </w:pPr>
      <w:r>
        <w:t>3</w:t>
      </w:r>
      <w:r>
        <w:tab/>
      </w:r>
      <w:r w:rsidR="00EF4212" w:rsidRPr="00B95BD8">
        <w:t xml:space="preserve">The violation of </w:t>
      </w:r>
      <w:r w:rsidR="00EF4212" w:rsidRPr="00B95BD8">
        <w:rPr>
          <w:color w:val="000000"/>
        </w:rPr>
        <w:t xml:space="preserve"> s.1(e) of the Electricity Act,1998</w:t>
      </w:r>
      <w:r w:rsidR="00EF4212" w:rsidRPr="00FD5649">
        <w:rPr>
          <w:color w:val="000000"/>
        </w:rPr>
        <w:t>, by not providing non-discriminatory access</w:t>
      </w:r>
      <w:r w:rsidR="00EF4212" w:rsidRPr="00B95BD8">
        <w:rPr>
          <w:color w:val="000000"/>
        </w:rPr>
        <w:t xml:space="preserve"> to transmission and distribution systems in Ontario</w:t>
      </w:r>
      <w:r w:rsidR="004E42F1" w:rsidRPr="00B95BD8">
        <w:rPr>
          <w:color w:val="000000"/>
        </w:rPr>
        <w:t xml:space="preserve"> </w:t>
      </w:r>
      <w:r w:rsidR="00EF4212" w:rsidRPr="00B95BD8">
        <w:rPr>
          <w:color w:val="000000"/>
        </w:rPr>
        <w:t xml:space="preserve">by imposing the vulnerable energy consumers to double charges for electricity and has infringed the human rights to equal treatment with respect to services under s.1 and s.9 of the Ontario Human Rights Code. </w:t>
      </w:r>
    </w:p>
    <w:p w:rsidR="00EF4212" w:rsidRPr="00B95BD8" w:rsidRDefault="00EF4212" w:rsidP="00A429F9">
      <w:pPr>
        <w:autoSpaceDE w:val="0"/>
        <w:autoSpaceDN w:val="0"/>
        <w:adjustRightInd w:val="0"/>
      </w:pPr>
    </w:p>
    <w:p w:rsidR="00D77119" w:rsidRPr="00B95BD8" w:rsidRDefault="00EF4212" w:rsidP="00452AAE">
      <w:pPr>
        <w:autoSpaceDE w:val="0"/>
        <w:autoSpaceDN w:val="0"/>
        <w:adjustRightInd w:val="0"/>
        <w:ind w:firstLine="720"/>
        <w:rPr>
          <w:color w:val="000000"/>
        </w:rPr>
      </w:pPr>
      <w:r w:rsidRPr="00B95BD8">
        <w:rPr>
          <w:color w:val="000000"/>
        </w:rPr>
        <w:t xml:space="preserve">The Delivery </w:t>
      </w:r>
      <w:r w:rsidR="004F0CF9" w:rsidRPr="00B95BD8">
        <w:rPr>
          <w:color w:val="000000"/>
        </w:rPr>
        <w:t>charges</w:t>
      </w:r>
      <w:r w:rsidR="006E0A71">
        <w:rPr>
          <w:color w:val="000000"/>
        </w:rPr>
        <w:t>/</w:t>
      </w:r>
      <w:r w:rsidR="00E7493D" w:rsidRPr="00B95BD8">
        <w:rPr>
          <w:color w:val="000000"/>
        </w:rPr>
        <w:t xml:space="preserve"> the Delivery component with numerous </w:t>
      </w:r>
      <w:r w:rsidR="004F0CF9" w:rsidRPr="00B95BD8">
        <w:rPr>
          <w:color w:val="000000"/>
        </w:rPr>
        <w:t xml:space="preserve">charges with rates that include the rate for Lost Revenue Adjustment Mechanism and without rates (not affected by how much energy was used) that include “membership” charge under the name  “Customer charge”, Recovery of Stranded Meter Assets </w:t>
      </w:r>
      <w:r w:rsidR="00E7493D" w:rsidRPr="00B95BD8">
        <w:rPr>
          <w:color w:val="000000"/>
        </w:rPr>
        <w:t xml:space="preserve">are </w:t>
      </w:r>
      <w:r w:rsidR="00E7493D" w:rsidRPr="006E0A71">
        <w:rPr>
          <w:b/>
          <w:bCs/>
          <w:color w:val="000000"/>
        </w:rPr>
        <w:t xml:space="preserve">unreasonable and discriminatory </w:t>
      </w:r>
      <w:r w:rsidR="004F0CF9" w:rsidRPr="00B95BD8">
        <w:rPr>
          <w:color w:val="000000"/>
        </w:rPr>
        <w:t xml:space="preserve">specifically </w:t>
      </w:r>
      <w:r w:rsidR="00E7493D" w:rsidRPr="00B95BD8">
        <w:rPr>
          <w:color w:val="000000"/>
        </w:rPr>
        <w:t>for the clients with the consumption of electricity around 500 kWh per billing period and can be constitutes as the abuse or possible abuse of market power under s.38 of the Electricity Act.</w:t>
      </w:r>
    </w:p>
    <w:p w:rsidR="00D77119" w:rsidRPr="00B95BD8" w:rsidRDefault="00D77119" w:rsidP="00D77119">
      <w:pPr>
        <w:autoSpaceDE w:val="0"/>
        <w:autoSpaceDN w:val="0"/>
        <w:adjustRightInd w:val="0"/>
        <w:rPr>
          <w:color w:val="000000"/>
        </w:rPr>
      </w:pPr>
    </w:p>
    <w:p w:rsidR="001B4735" w:rsidRPr="00B95BD8" w:rsidRDefault="001B4735" w:rsidP="001B4735">
      <w:pPr>
        <w:autoSpaceDE w:val="0"/>
        <w:autoSpaceDN w:val="0"/>
        <w:adjustRightInd w:val="0"/>
        <w:rPr>
          <w:color w:val="000000"/>
        </w:rPr>
      </w:pPr>
    </w:p>
    <w:p w:rsidR="004E42F1" w:rsidRPr="00FD5649" w:rsidRDefault="004E42F1" w:rsidP="00452AAE">
      <w:pPr>
        <w:autoSpaceDE w:val="0"/>
        <w:autoSpaceDN w:val="0"/>
        <w:adjustRightInd w:val="0"/>
        <w:rPr>
          <w:b/>
          <w:bCs/>
        </w:rPr>
      </w:pPr>
      <w:proofErr w:type="gramStart"/>
      <w:r w:rsidRPr="00FD5649">
        <w:rPr>
          <w:b/>
          <w:bCs/>
        </w:rPr>
        <w:t xml:space="preserve">Evidence for support of allegations </w:t>
      </w:r>
      <w:r w:rsidR="00452AAE">
        <w:rPr>
          <w:b/>
          <w:bCs/>
        </w:rPr>
        <w:t>3.</w:t>
      </w:r>
      <w:proofErr w:type="gramEnd"/>
      <w:r w:rsidRPr="00FD5649">
        <w:rPr>
          <w:b/>
          <w:bCs/>
        </w:rPr>
        <w:t xml:space="preserve"> </w:t>
      </w:r>
    </w:p>
    <w:p w:rsidR="00C00E0D" w:rsidRPr="00B95BD8" w:rsidRDefault="00C00E0D" w:rsidP="001B4735">
      <w:pPr>
        <w:autoSpaceDE w:val="0"/>
        <w:autoSpaceDN w:val="0"/>
        <w:adjustRightInd w:val="0"/>
        <w:rPr>
          <w:color w:val="000000"/>
        </w:rPr>
      </w:pPr>
    </w:p>
    <w:p w:rsidR="001B4735" w:rsidRPr="00B95BD8" w:rsidRDefault="004E42F1" w:rsidP="00C00E0D">
      <w:pPr>
        <w:autoSpaceDE w:val="0"/>
        <w:autoSpaceDN w:val="0"/>
        <w:adjustRightInd w:val="0"/>
      </w:pPr>
      <w:r w:rsidRPr="00B95BD8">
        <w:t>3</w:t>
      </w:r>
      <w:r w:rsidR="00C00E0D" w:rsidRPr="00B95BD8">
        <w:t>.</w:t>
      </w:r>
      <w:r w:rsidR="006A50BB" w:rsidRPr="00B95BD8">
        <w:t>1.</w:t>
      </w:r>
      <w:r w:rsidR="00FD5649">
        <w:tab/>
      </w:r>
      <w:r w:rsidR="00C00E0D" w:rsidRPr="00B95BD8">
        <w:t xml:space="preserve"> </w:t>
      </w:r>
      <w:r w:rsidR="001B4735" w:rsidRPr="00B95BD8">
        <w:t>Enersource bills</w:t>
      </w:r>
      <w:r w:rsidR="00C00E0D" w:rsidRPr="00B95BD8">
        <w:t xml:space="preserve"> the</w:t>
      </w:r>
      <w:r w:rsidR="001B4735" w:rsidRPr="00B95BD8">
        <w:t xml:space="preserve"> customers </w:t>
      </w:r>
      <w:r w:rsidR="00C00E0D" w:rsidRPr="00B95BD8">
        <w:t xml:space="preserve">with the five regular items </w:t>
      </w:r>
      <w:r w:rsidR="001B4735" w:rsidRPr="00B95BD8">
        <w:t xml:space="preserve">on residential and general service customers’ electric bills: </w:t>
      </w:r>
    </w:p>
    <w:p w:rsidR="001B4735" w:rsidRPr="00B95BD8" w:rsidRDefault="001B4735" w:rsidP="001B4735">
      <w:pPr>
        <w:ind w:left="1440" w:hanging="720"/>
        <w:rPr>
          <w:lang w:eastAsia="en-CA"/>
        </w:rPr>
      </w:pPr>
      <w:r w:rsidRPr="00B95BD8">
        <w:rPr>
          <w:lang w:eastAsia="en-CA"/>
        </w:rPr>
        <w:t>1.</w:t>
      </w:r>
      <w:r w:rsidRPr="00B95BD8">
        <w:rPr>
          <w:lang w:eastAsia="en-CA"/>
        </w:rPr>
        <w:tab/>
        <w:t>Electricity prices based on the electricity rates that set by the Ontario Energy Board, through its Regulated Price Plan (RPP).</w:t>
      </w:r>
    </w:p>
    <w:p w:rsidR="001B4735" w:rsidRPr="00B95BD8" w:rsidRDefault="001B4735" w:rsidP="001B4735">
      <w:pPr>
        <w:ind w:left="720"/>
      </w:pPr>
      <w:r w:rsidRPr="00B95BD8">
        <w:rPr>
          <w:lang w:eastAsia="en-CA"/>
        </w:rPr>
        <w:t>2.</w:t>
      </w:r>
      <w:r w:rsidRPr="00B95BD8">
        <w:rPr>
          <w:lang w:eastAsia="en-CA"/>
        </w:rPr>
        <w:tab/>
      </w:r>
      <w:r w:rsidRPr="00B95BD8">
        <w:t>Delivery Charges</w:t>
      </w:r>
    </w:p>
    <w:p w:rsidR="001B4735" w:rsidRPr="00B95BD8" w:rsidRDefault="001B4735" w:rsidP="001B4735">
      <w:pPr>
        <w:ind w:left="720"/>
      </w:pPr>
      <w:r w:rsidRPr="00B95BD8">
        <w:t>3.</w:t>
      </w:r>
      <w:r w:rsidRPr="00B95BD8">
        <w:tab/>
        <w:t>Regulatory charges</w:t>
      </w:r>
    </w:p>
    <w:p w:rsidR="001B4735" w:rsidRPr="00B95BD8" w:rsidRDefault="001B4735" w:rsidP="001B4735">
      <w:pPr>
        <w:ind w:left="720"/>
      </w:pPr>
      <w:r w:rsidRPr="00B95BD8">
        <w:t>4.</w:t>
      </w:r>
      <w:r w:rsidRPr="00B95BD8">
        <w:tab/>
        <w:t>Debt retirement charge</w:t>
      </w:r>
    </w:p>
    <w:p w:rsidR="001B4735" w:rsidRPr="00B95BD8" w:rsidRDefault="001B4735" w:rsidP="001B4735">
      <w:pPr>
        <w:ind w:left="720"/>
      </w:pPr>
      <w:r w:rsidRPr="00B95BD8">
        <w:t>5.</w:t>
      </w:r>
      <w:r w:rsidRPr="00B95BD8">
        <w:tab/>
        <w:t>HST</w:t>
      </w:r>
    </w:p>
    <w:p w:rsidR="00C00E0D" w:rsidRPr="00B95BD8" w:rsidRDefault="00C00E0D" w:rsidP="001B4735">
      <w:pPr>
        <w:ind w:left="720"/>
      </w:pPr>
    </w:p>
    <w:p w:rsidR="001B4735" w:rsidRPr="00B95BD8" w:rsidRDefault="001B4735" w:rsidP="00452AAE">
      <w:pPr>
        <w:autoSpaceDE w:val="0"/>
        <w:autoSpaceDN w:val="0"/>
        <w:adjustRightInd w:val="0"/>
      </w:pPr>
      <w:r w:rsidRPr="00B95BD8">
        <w:t xml:space="preserve">The </w:t>
      </w:r>
      <w:r w:rsidR="004E42F1" w:rsidRPr="00B95BD8">
        <w:t>T</w:t>
      </w:r>
      <w:r w:rsidRPr="00B95BD8">
        <w:t xml:space="preserve">able </w:t>
      </w:r>
      <w:r w:rsidR="004E42F1" w:rsidRPr="00B95BD8">
        <w:t>1</w:t>
      </w:r>
      <w:r w:rsidRPr="00B95BD8">
        <w:t xml:space="preserve">of </w:t>
      </w:r>
      <w:r w:rsidR="004E42F1" w:rsidRPr="00B95BD8">
        <w:t>changes of</w:t>
      </w:r>
      <w:r w:rsidRPr="00B95BD8">
        <w:t xml:space="preserve"> the charges </w:t>
      </w:r>
      <w:r w:rsidR="00C00E0D" w:rsidRPr="00B95BD8">
        <w:t xml:space="preserve">for residential </w:t>
      </w:r>
      <w:r w:rsidR="00452AAE">
        <w:t>consumers</w:t>
      </w:r>
      <w:r w:rsidR="00C00E0D" w:rsidRPr="00B95BD8">
        <w:t xml:space="preserve"> </w:t>
      </w:r>
      <w:r w:rsidR="00C80E82" w:rsidRPr="00B95BD8">
        <w:t xml:space="preserve">for the period </w:t>
      </w:r>
      <w:r w:rsidR="004E42F1" w:rsidRPr="00B95BD8">
        <w:t xml:space="preserve">2011-2013 </w:t>
      </w:r>
      <w:proofErr w:type="gramStart"/>
      <w:r w:rsidR="004E42F1" w:rsidRPr="00B95BD8">
        <w:t>attached .</w:t>
      </w:r>
      <w:proofErr w:type="gramEnd"/>
    </w:p>
    <w:p w:rsidR="00C80E82" w:rsidRPr="00B95BD8" w:rsidRDefault="00C80E82" w:rsidP="00C80E82">
      <w:pPr>
        <w:autoSpaceDE w:val="0"/>
        <w:autoSpaceDN w:val="0"/>
        <w:adjustRightInd w:val="0"/>
      </w:pPr>
    </w:p>
    <w:p w:rsidR="005A3FD3" w:rsidRPr="006E0A71" w:rsidRDefault="006A50BB" w:rsidP="006E0A71">
      <w:pPr>
        <w:autoSpaceDE w:val="0"/>
        <w:autoSpaceDN w:val="0"/>
        <w:adjustRightInd w:val="0"/>
      </w:pPr>
      <w:r w:rsidRPr="00B95BD8">
        <w:t>3.2.</w:t>
      </w:r>
      <w:r w:rsidR="00FD5649">
        <w:tab/>
      </w:r>
      <w:r w:rsidR="008568D3" w:rsidRPr="00B95BD8">
        <w:t>How the Delivery charges will impact the bills</w:t>
      </w:r>
      <w:r w:rsidR="001B4735" w:rsidRPr="00B95BD8">
        <w:t xml:space="preserve"> for residential electric</w:t>
      </w:r>
      <w:r w:rsidR="007E213C">
        <w:t>ity</w:t>
      </w:r>
      <w:r w:rsidR="001B4735" w:rsidRPr="00B95BD8">
        <w:t xml:space="preserve"> consumption </w:t>
      </w:r>
      <w:r w:rsidR="004E42F1" w:rsidRPr="00B95BD8">
        <w:t xml:space="preserve">was </w:t>
      </w:r>
      <w:r w:rsidR="00FD5649">
        <w:t xml:space="preserve">based </w:t>
      </w:r>
      <w:r w:rsidR="006E0A71">
        <w:t xml:space="preserve">on the </w:t>
      </w:r>
      <w:r w:rsidR="006E0A71" w:rsidRPr="006E0A71">
        <w:t xml:space="preserve">consumption level of </w:t>
      </w:r>
      <w:r w:rsidR="001B4735" w:rsidRPr="006E0A71">
        <w:t>800 kWh</w:t>
      </w:r>
      <w:r w:rsidR="005977FA" w:rsidRPr="006E0A71">
        <w:t xml:space="preserve"> </w:t>
      </w:r>
      <w:r w:rsidR="006E0A71" w:rsidRPr="006E0A71">
        <w:t>per t</w:t>
      </w:r>
      <w:r w:rsidR="008568D3" w:rsidRPr="006E0A71">
        <w:t xml:space="preserve">he billing period </w:t>
      </w:r>
    </w:p>
    <w:p w:rsidR="006A50BB" w:rsidRPr="00B95BD8" w:rsidRDefault="005977FA" w:rsidP="00751E5E">
      <w:pPr>
        <w:autoSpaceDE w:val="0"/>
        <w:autoSpaceDN w:val="0"/>
        <w:adjustRightInd w:val="0"/>
        <w:rPr>
          <w:color w:val="000000"/>
        </w:rPr>
      </w:pPr>
      <w:r w:rsidRPr="006E0A71">
        <w:t xml:space="preserve">from a general guideline of residential consumption level of 100, 250, 500, 800, 1000, 1500, 2000, that left the vulnerable consumers </w:t>
      </w:r>
      <w:r w:rsidR="00751E5E" w:rsidRPr="006E0A71">
        <w:t xml:space="preserve">of </w:t>
      </w:r>
      <w:r w:rsidRPr="006E0A71">
        <w:t xml:space="preserve">100 to 800 kWh </w:t>
      </w:r>
      <w:r w:rsidR="002F45FC" w:rsidRPr="006E0A71">
        <w:t xml:space="preserve">at a disadvantageous position as they are facing </w:t>
      </w:r>
      <w:r w:rsidRPr="006E0A71">
        <w:t xml:space="preserve"> </w:t>
      </w:r>
      <w:r w:rsidRPr="006E0A71">
        <w:rPr>
          <w:b/>
          <w:bCs/>
        </w:rPr>
        <w:t>double charges</w:t>
      </w:r>
      <w:r w:rsidRPr="006E0A71">
        <w:t xml:space="preserve"> for the electricity</w:t>
      </w:r>
      <w:r w:rsidR="006A50BB" w:rsidRPr="006E0A71">
        <w:t xml:space="preserve"> as </w:t>
      </w:r>
      <w:r w:rsidR="008C65BC" w:rsidRPr="006E0A71">
        <w:rPr>
          <w:color w:val="000000"/>
        </w:rPr>
        <w:t xml:space="preserve">the delivery </w:t>
      </w:r>
      <w:r w:rsidR="006A50BB" w:rsidRPr="006E0A71">
        <w:rPr>
          <w:color w:val="000000"/>
        </w:rPr>
        <w:t xml:space="preserve">component prevails over the </w:t>
      </w:r>
      <w:r w:rsidR="008C65BC" w:rsidRPr="006E0A71">
        <w:rPr>
          <w:color w:val="000000"/>
        </w:rPr>
        <w:t>charges under the electricity rates</w:t>
      </w:r>
      <w:r w:rsidR="006A50BB" w:rsidRPr="006E0A71">
        <w:rPr>
          <w:color w:val="000000"/>
        </w:rPr>
        <w:t xml:space="preserve"> –</w:t>
      </w:r>
      <w:r w:rsidR="00ED495D" w:rsidRPr="006E0A71">
        <w:rPr>
          <w:color w:val="000000"/>
        </w:rPr>
        <w:t>the consumers must pay for the  delivery charges more than the actual electricity that</w:t>
      </w:r>
      <w:r w:rsidR="002F45FC" w:rsidRPr="006E0A71">
        <w:rPr>
          <w:color w:val="000000"/>
        </w:rPr>
        <w:t xml:space="preserve"> is</w:t>
      </w:r>
      <w:r w:rsidR="00751E5E" w:rsidRPr="006E0A71">
        <w:rPr>
          <w:color w:val="000000"/>
        </w:rPr>
        <w:t xml:space="preserve"> </w:t>
      </w:r>
      <w:r w:rsidR="00ED495D" w:rsidRPr="006E0A71">
        <w:rPr>
          <w:color w:val="000000"/>
        </w:rPr>
        <w:t>incongruent</w:t>
      </w:r>
      <w:r w:rsidR="00ED495D" w:rsidRPr="00B95BD8">
        <w:rPr>
          <w:color w:val="000000"/>
        </w:rPr>
        <w:t xml:space="preserve"> with the purpose of the electricity distribution –see </w:t>
      </w:r>
      <w:r w:rsidR="006A50BB" w:rsidRPr="00B95BD8">
        <w:rPr>
          <w:color w:val="000000"/>
        </w:rPr>
        <w:t>the</w:t>
      </w:r>
      <w:r w:rsidR="00ED495D" w:rsidRPr="00B95BD8">
        <w:rPr>
          <w:color w:val="000000"/>
        </w:rPr>
        <w:t xml:space="preserve"> </w:t>
      </w:r>
      <w:r w:rsidR="006A50BB" w:rsidRPr="00B95BD8">
        <w:rPr>
          <w:color w:val="000000"/>
        </w:rPr>
        <w:t xml:space="preserve"> Excel file “Delivery charges discriminatory”</w:t>
      </w:r>
      <w:r w:rsidR="007E213C">
        <w:rPr>
          <w:color w:val="000000"/>
        </w:rPr>
        <w:t>attached</w:t>
      </w:r>
      <w:r w:rsidR="006A50BB" w:rsidRPr="00B95BD8">
        <w:rPr>
          <w:color w:val="000000"/>
        </w:rPr>
        <w:t xml:space="preserve"> that was filed with the Board.</w:t>
      </w:r>
    </w:p>
    <w:p w:rsidR="006A50BB" w:rsidRPr="00B95BD8" w:rsidRDefault="006A50BB" w:rsidP="006A50BB">
      <w:pPr>
        <w:autoSpaceDE w:val="0"/>
        <w:autoSpaceDN w:val="0"/>
        <w:adjustRightInd w:val="0"/>
        <w:rPr>
          <w:color w:val="000000"/>
        </w:rPr>
      </w:pPr>
    </w:p>
    <w:p w:rsidR="006A50BB" w:rsidRPr="00B95BD8" w:rsidRDefault="00FD5649" w:rsidP="00751E5E">
      <w:pPr>
        <w:autoSpaceDE w:val="0"/>
        <w:autoSpaceDN w:val="0"/>
        <w:adjustRightInd w:val="0"/>
      </w:pPr>
      <w:r w:rsidRPr="006E0A71">
        <w:t>3.3.</w:t>
      </w:r>
      <w:r w:rsidR="00612DB9" w:rsidRPr="006E0A71">
        <w:tab/>
        <w:t xml:space="preserve">The delivery component includes the Customer charge or service charge that </w:t>
      </w:r>
      <w:r w:rsidR="002F45FC" w:rsidRPr="006E0A71">
        <w:t xml:space="preserve">is </w:t>
      </w:r>
      <w:r w:rsidR="00612DB9" w:rsidRPr="006E0A71">
        <w:rPr>
          <w:lang w:eastAsia="en-CA"/>
        </w:rPr>
        <w:t xml:space="preserve">not affected by how much energy was used and </w:t>
      </w:r>
      <w:r w:rsidR="00612DB9" w:rsidRPr="006E0A71">
        <w:t xml:space="preserve">can </w:t>
      </w:r>
      <w:r w:rsidR="002F45FC" w:rsidRPr="006E0A71">
        <w:t>therefore</w:t>
      </w:r>
      <w:r w:rsidR="00751E5E" w:rsidRPr="006E0A71">
        <w:t xml:space="preserve"> be considered as </w:t>
      </w:r>
      <w:r w:rsidR="00612DB9" w:rsidRPr="006E0A71">
        <w:t>a</w:t>
      </w:r>
      <w:r w:rsidR="00612DB9" w:rsidRPr="00B95BD8">
        <w:t xml:space="preserve"> "membership" charge that discriminates the clients with the consumption of electricity around 500 kWh per billing period</w:t>
      </w:r>
      <w:r w:rsidR="00452AAE">
        <w:t>.</w:t>
      </w:r>
    </w:p>
    <w:p w:rsidR="00612DB9" w:rsidRPr="00B95BD8" w:rsidRDefault="00612DB9" w:rsidP="006A50BB">
      <w:pPr>
        <w:autoSpaceDE w:val="0"/>
        <w:autoSpaceDN w:val="0"/>
        <w:adjustRightInd w:val="0"/>
        <w:rPr>
          <w:color w:val="000000"/>
        </w:rPr>
      </w:pPr>
    </w:p>
    <w:p w:rsidR="00751E5E" w:rsidRDefault="006A50BB" w:rsidP="00452AAE">
      <w:pPr>
        <w:autoSpaceDE w:val="0"/>
        <w:autoSpaceDN w:val="0"/>
        <w:adjustRightInd w:val="0"/>
        <w:rPr>
          <w:color w:val="000000"/>
        </w:rPr>
      </w:pPr>
      <w:r w:rsidRPr="00B95BD8">
        <w:rPr>
          <w:color w:val="000000"/>
        </w:rPr>
        <w:t>3.</w:t>
      </w:r>
      <w:r w:rsidR="00FD5649">
        <w:rPr>
          <w:color w:val="000000"/>
        </w:rPr>
        <w:t>4</w:t>
      </w:r>
      <w:r w:rsidRPr="00B95BD8">
        <w:rPr>
          <w:color w:val="000000"/>
        </w:rPr>
        <w:t>.</w:t>
      </w:r>
      <w:r w:rsidR="006E0A71">
        <w:rPr>
          <w:color w:val="000000"/>
        </w:rPr>
        <w:tab/>
      </w:r>
      <w:r w:rsidR="00367EFF" w:rsidRPr="006E0A71">
        <w:rPr>
          <w:color w:val="000000"/>
        </w:rPr>
        <w:t>The</w:t>
      </w:r>
      <w:r w:rsidR="00612DB9" w:rsidRPr="006E0A71">
        <w:rPr>
          <w:color w:val="000000"/>
        </w:rPr>
        <w:t xml:space="preserve"> </w:t>
      </w:r>
      <w:r w:rsidR="008568D3" w:rsidRPr="006E0A71">
        <w:rPr>
          <w:color w:val="000000"/>
        </w:rPr>
        <w:t>distribution rate</w:t>
      </w:r>
      <w:r w:rsidR="00612DB9" w:rsidRPr="006E0A71">
        <w:rPr>
          <w:color w:val="000000"/>
        </w:rPr>
        <w:t xml:space="preserve"> and </w:t>
      </w:r>
      <w:r w:rsidR="00367EFF" w:rsidRPr="006E0A71">
        <w:rPr>
          <w:color w:val="000000"/>
        </w:rPr>
        <w:t>the</w:t>
      </w:r>
      <w:r w:rsidR="00612DB9" w:rsidRPr="006E0A71">
        <w:rPr>
          <w:color w:val="000000"/>
        </w:rPr>
        <w:t xml:space="preserve"> </w:t>
      </w:r>
      <w:r w:rsidR="008568D3" w:rsidRPr="006E0A71">
        <w:rPr>
          <w:color w:val="000000"/>
        </w:rPr>
        <w:t xml:space="preserve">transmission rate </w:t>
      </w:r>
      <w:r w:rsidR="00367EFF" w:rsidRPr="006E0A71">
        <w:rPr>
          <w:color w:val="000000"/>
        </w:rPr>
        <w:t xml:space="preserve">of the delivery </w:t>
      </w:r>
      <w:r w:rsidR="006E0A71" w:rsidRPr="006E0A71">
        <w:rPr>
          <w:color w:val="000000"/>
        </w:rPr>
        <w:t>charges are</w:t>
      </w:r>
      <w:r w:rsidR="008568D3" w:rsidRPr="006E0A71">
        <w:rPr>
          <w:color w:val="000000"/>
        </w:rPr>
        <w:t xml:space="preserve"> redundant with </w:t>
      </w:r>
      <w:r w:rsidRPr="006E0A71">
        <w:rPr>
          <w:color w:val="000000"/>
        </w:rPr>
        <w:t>the adjustment factor</w:t>
      </w:r>
      <w:r w:rsidR="00612DB9" w:rsidRPr="006E0A71">
        <w:rPr>
          <w:color w:val="000000"/>
        </w:rPr>
        <w:t xml:space="preserve"> </w:t>
      </w:r>
      <w:r w:rsidR="001F4494" w:rsidRPr="006E0A71">
        <w:rPr>
          <w:color w:val="000000"/>
        </w:rPr>
        <w:t xml:space="preserve">and with electricity rate </w:t>
      </w:r>
      <w:r w:rsidR="00751E5E" w:rsidRPr="006E0A71">
        <w:rPr>
          <w:color w:val="000000"/>
        </w:rPr>
        <w:t>result</w:t>
      </w:r>
      <w:r w:rsidR="00367EFF" w:rsidRPr="006E0A71">
        <w:rPr>
          <w:color w:val="000000"/>
        </w:rPr>
        <w:t>ing in triple charges for electricity.</w:t>
      </w:r>
    </w:p>
    <w:p w:rsidR="00751E5E" w:rsidRDefault="00751E5E" w:rsidP="00FD5649">
      <w:pPr>
        <w:autoSpaceDE w:val="0"/>
        <w:autoSpaceDN w:val="0"/>
        <w:adjustRightInd w:val="0"/>
        <w:rPr>
          <w:color w:val="000000"/>
        </w:rPr>
      </w:pPr>
    </w:p>
    <w:p w:rsidR="006E0A71" w:rsidRDefault="007C6419" w:rsidP="00452AAE">
      <w:pPr>
        <w:numPr>
          <w:ilvl w:val="1"/>
          <w:numId w:val="3"/>
        </w:numPr>
        <w:tabs>
          <w:tab w:val="clear" w:pos="720"/>
          <w:tab w:val="num" w:pos="0"/>
        </w:tabs>
        <w:autoSpaceDE w:val="0"/>
        <w:autoSpaceDN w:val="0"/>
        <w:adjustRightInd w:val="0"/>
        <w:ind w:left="0" w:firstLine="0"/>
        <w:rPr>
          <w:color w:val="000000"/>
        </w:rPr>
      </w:pPr>
      <w:r w:rsidRPr="00B95BD8">
        <w:rPr>
          <w:color w:val="000000"/>
        </w:rPr>
        <w:t xml:space="preserve">The actual market price of electricity has dropped to just around </w:t>
      </w:r>
      <w:r w:rsidRPr="00751E5E">
        <w:rPr>
          <w:b/>
          <w:bCs/>
          <w:color w:val="000000"/>
        </w:rPr>
        <w:t>2 cents</w:t>
      </w:r>
      <w:r w:rsidRPr="00B95BD8">
        <w:rPr>
          <w:color w:val="000000"/>
        </w:rPr>
        <w:t xml:space="preserve"> per kilowatt hour,  and on-peak rate of </w:t>
      </w:r>
      <w:r w:rsidRPr="00751E5E">
        <w:rPr>
          <w:b/>
          <w:bCs/>
          <w:color w:val="000000"/>
        </w:rPr>
        <w:t>11.8</w:t>
      </w:r>
      <w:r w:rsidR="00751E5E" w:rsidRPr="00751E5E">
        <w:rPr>
          <w:b/>
          <w:bCs/>
          <w:color w:val="000000"/>
        </w:rPr>
        <w:t xml:space="preserve"> </w:t>
      </w:r>
      <w:r w:rsidRPr="00751E5E">
        <w:rPr>
          <w:b/>
          <w:bCs/>
          <w:color w:val="000000"/>
        </w:rPr>
        <w:t>cents</w:t>
      </w:r>
      <w:r w:rsidRPr="00B95BD8">
        <w:rPr>
          <w:color w:val="000000"/>
        </w:rPr>
        <w:t xml:space="preserve"> per kilowatt hour is discriminatory for the</w:t>
      </w:r>
      <w:r w:rsidR="001F4494">
        <w:rPr>
          <w:color w:val="000000"/>
        </w:rPr>
        <w:t xml:space="preserve"> low income con</w:t>
      </w:r>
      <w:r w:rsidRPr="00B95BD8">
        <w:rPr>
          <w:color w:val="000000"/>
        </w:rPr>
        <w:t>s</w:t>
      </w:r>
      <w:r w:rsidR="001F4494">
        <w:rPr>
          <w:color w:val="000000"/>
        </w:rPr>
        <w:t>u</w:t>
      </w:r>
      <w:r w:rsidRPr="00B95BD8">
        <w:rPr>
          <w:color w:val="000000"/>
        </w:rPr>
        <w:t xml:space="preserve">mers </w:t>
      </w:r>
      <w:r w:rsidR="002F45FC" w:rsidRPr="006E0A71">
        <w:rPr>
          <w:color w:val="000000"/>
        </w:rPr>
        <w:t>who</w:t>
      </w:r>
      <w:r w:rsidRPr="00B95BD8">
        <w:rPr>
          <w:color w:val="000000"/>
        </w:rPr>
        <w:t xml:space="preserve"> use the electri</w:t>
      </w:r>
      <w:r w:rsidR="002F45FC">
        <w:rPr>
          <w:color w:val="000000"/>
        </w:rPr>
        <w:t>c stove for the food preparation</w:t>
      </w:r>
      <w:r w:rsidRPr="00B95BD8">
        <w:rPr>
          <w:color w:val="000000"/>
        </w:rPr>
        <w:t xml:space="preserve"> </w:t>
      </w:r>
      <w:r w:rsidR="00751E5E">
        <w:rPr>
          <w:color w:val="000000"/>
        </w:rPr>
        <w:t>and have</w:t>
      </w:r>
      <w:r w:rsidR="001F4494">
        <w:rPr>
          <w:color w:val="000000"/>
        </w:rPr>
        <w:t xml:space="preserve"> no privilege</w:t>
      </w:r>
      <w:r w:rsidR="00751E5E">
        <w:rPr>
          <w:color w:val="000000"/>
        </w:rPr>
        <w:t xml:space="preserve"> </w:t>
      </w:r>
      <w:r w:rsidR="001F4494">
        <w:rPr>
          <w:color w:val="000000"/>
        </w:rPr>
        <w:t>of</w:t>
      </w:r>
      <w:r w:rsidR="00751E5E">
        <w:rPr>
          <w:color w:val="000000"/>
        </w:rPr>
        <w:t xml:space="preserve"> flexibility </w:t>
      </w:r>
      <w:r w:rsidR="006E0A71">
        <w:rPr>
          <w:color w:val="000000"/>
        </w:rPr>
        <w:t>to use the gas or solar energy.</w:t>
      </w:r>
    </w:p>
    <w:p w:rsidR="009C540A" w:rsidRDefault="009C540A" w:rsidP="009C540A">
      <w:pPr>
        <w:autoSpaceDE w:val="0"/>
        <w:autoSpaceDN w:val="0"/>
        <w:adjustRightInd w:val="0"/>
        <w:ind w:left="720"/>
        <w:rPr>
          <w:color w:val="000000"/>
        </w:rPr>
      </w:pPr>
    </w:p>
    <w:p w:rsidR="009C540A" w:rsidRDefault="009C540A" w:rsidP="009C540A">
      <w:pPr>
        <w:autoSpaceDE w:val="0"/>
        <w:autoSpaceDN w:val="0"/>
        <w:adjustRightInd w:val="0"/>
        <w:ind w:left="720"/>
        <w:rPr>
          <w:color w:val="000000"/>
        </w:rPr>
      </w:pPr>
      <w:r>
        <w:rPr>
          <w:color w:val="000000"/>
        </w:rPr>
        <w:t xml:space="preserve">L.Volnyansky opposes Enersource’s request </w:t>
      </w:r>
      <w:proofErr w:type="gramStart"/>
      <w:r>
        <w:rPr>
          <w:color w:val="000000"/>
        </w:rPr>
        <w:t xml:space="preserve">for  </w:t>
      </w:r>
      <w:r w:rsidRPr="003153D0">
        <w:t>the</w:t>
      </w:r>
      <w:proofErr w:type="gramEnd"/>
      <w:r w:rsidRPr="003153D0">
        <w:t xml:space="preserve"> recovery of </w:t>
      </w:r>
      <w:r w:rsidRPr="003153D0">
        <w:rPr>
          <w:b/>
          <w:bCs/>
        </w:rPr>
        <w:t>$1,753,174</w:t>
      </w:r>
      <w:r w:rsidRPr="003153D0">
        <w:t xml:space="preserve"> of the lost revenue.</w:t>
      </w:r>
    </w:p>
    <w:p w:rsidR="007C6419" w:rsidRPr="00B95BD8" w:rsidRDefault="007C6419" w:rsidP="007C6419">
      <w:pPr>
        <w:autoSpaceDE w:val="0"/>
        <w:autoSpaceDN w:val="0"/>
        <w:adjustRightInd w:val="0"/>
        <w:rPr>
          <w:color w:val="000000"/>
        </w:rPr>
      </w:pPr>
    </w:p>
    <w:p w:rsidR="006A50BB" w:rsidRDefault="006A50BB" w:rsidP="006A50BB">
      <w:pPr>
        <w:autoSpaceDE w:val="0"/>
        <w:autoSpaceDN w:val="0"/>
        <w:adjustRightInd w:val="0"/>
        <w:rPr>
          <w:color w:val="000000"/>
        </w:rPr>
      </w:pPr>
    </w:p>
    <w:p w:rsidR="00FD5649" w:rsidRDefault="00FD5649" w:rsidP="006A50BB">
      <w:pPr>
        <w:autoSpaceDE w:val="0"/>
        <w:autoSpaceDN w:val="0"/>
        <w:adjustRightInd w:val="0"/>
        <w:rPr>
          <w:color w:val="000000"/>
        </w:rPr>
      </w:pPr>
      <w:smartTag w:uri="urn:schemas-microsoft-com:office:smarttags" w:element="date">
        <w:smartTagPr>
          <w:attr w:name="Month" w:val="5"/>
          <w:attr w:name="Day" w:val="17"/>
          <w:attr w:name="Year" w:val="2013"/>
        </w:smartTagPr>
        <w:r>
          <w:rPr>
            <w:color w:val="000000"/>
          </w:rPr>
          <w:t>May 17</w:t>
        </w:r>
        <w:r w:rsidR="00452AAE">
          <w:rPr>
            <w:color w:val="000000"/>
          </w:rPr>
          <w:t>,</w:t>
        </w:r>
        <w:r>
          <w:rPr>
            <w:color w:val="000000"/>
          </w:rPr>
          <w:t xml:space="preserve"> 2013</w:t>
        </w:r>
      </w:smartTag>
    </w:p>
    <w:p w:rsidR="00FD5649" w:rsidRDefault="00FD5649" w:rsidP="006A50BB">
      <w:pPr>
        <w:autoSpaceDE w:val="0"/>
        <w:autoSpaceDN w:val="0"/>
        <w:adjustRightInd w:val="0"/>
        <w:rPr>
          <w:color w:val="000000"/>
        </w:rPr>
      </w:pPr>
    </w:p>
    <w:p w:rsidR="00FD5649" w:rsidRDefault="00FD5649" w:rsidP="006A50BB">
      <w:pPr>
        <w:autoSpaceDE w:val="0"/>
        <w:autoSpaceDN w:val="0"/>
        <w:adjustRightInd w:val="0"/>
        <w:rPr>
          <w:color w:val="000000"/>
        </w:rPr>
      </w:pPr>
    </w:p>
    <w:p w:rsidR="00452AAE" w:rsidRPr="00B95BD8" w:rsidRDefault="00452AAE" w:rsidP="00452AAE">
      <w:pPr>
        <w:autoSpaceDE w:val="0"/>
        <w:autoSpaceDN w:val="0"/>
        <w:adjustRightInd w:val="0"/>
      </w:pPr>
      <w:proofErr w:type="gramStart"/>
      <w:r>
        <w:rPr>
          <w:color w:val="000000"/>
        </w:rPr>
        <w:t>Table 1.</w:t>
      </w:r>
      <w:proofErr w:type="gramEnd"/>
      <w:r w:rsidRPr="00452AAE">
        <w:t xml:space="preserve"> </w:t>
      </w:r>
      <w:r w:rsidRPr="00B95BD8">
        <w:t xml:space="preserve">Changes of the charges for residential </w:t>
      </w:r>
      <w:r>
        <w:t>consumers</w:t>
      </w:r>
      <w:r w:rsidRPr="00B95BD8">
        <w:t xml:space="preserve"> for the period 2011-2013 </w:t>
      </w:r>
      <w:proofErr w:type="gramStart"/>
      <w:r w:rsidRPr="00B95BD8">
        <w:t>attached .</w:t>
      </w:r>
      <w:proofErr w:type="gramEnd"/>
    </w:p>
    <w:p w:rsidR="00FD5649" w:rsidRDefault="00FD5649" w:rsidP="006A50BB">
      <w:pPr>
        <w:autoSpaceDE w:val="0"/>
        <w:autoSpaceDN w:val="0"/>
        <w:adjustRightInd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7"/>
        <w:gridCol w:w="2951"/>
        <w:gridCol w:w="2628"/>
      </w:tblGrid>
      <w:tr w:rsidR="00FD5649" w:rsidRPr="00321F29" w:rsidTr="00321F29">
        <w:tc>
          <w:tcPr>
            <w:tcW w:w="3277" w:type="dxa"/>
          </w:tcPr>
          <w:p w:rsidR="00FD5649" w:rsidRPr="00321F29" w:rsidRDefault="00FD5649" w:rsidP="00321F29">
            <w:pPr>
              <w:shd w:val="clear" w:color="auto" w:fill="FFFFFF"/>
              <w:outlineLvl w:val="3"/>
              <w:rPr>
                <w:rFonts w:ascii="Helvetica" w:hAnsi="Helvetica" w:cs="Helvetica"/>
                <w:b/>
                <w:bCs/>
                <w:color w:val="010101"/>
                <w:lang w:eastAsia="en-CA"/>
              </w:rPr>
            </w:pPr>
            <w:r w:rsidRPr="00321F29">
              <w:rPr>
                <w:rFonts w:ascii="Helvetica" w:hAnsi="Helvetica" w:cs="Helvetica"/>
                <w:b/>
                <w:bCs/>
                <w:color w:val="010101"/>
                <w:lang w:eastAsia="en-CA"/>
              </w:rPr>
              <w:t>2011</w:t>
            </w:r>
          </w:p>
        </w:tc>
        <w:tc>
          <w:tcPr>
            <w:tcW w:w="2951" w:type="dxa"/>
          </w:tcPr>
          <w:p w:rsidR="00FD5649" w:rsidRPr="00321F29" w:rsidRDefault="00FD5649" w:rsidP="00321F29">
            <w:pPr>
              <w:shd w:val="clear" w:color="auto" w:fill="FFFFFF"/>
              <w:outlineLvl w:val="3"/>
              <w:rPr>
                <w:rFonts w:ascii="Helvetica" w:hAnsi="Helvetica" w:cs="Helvetica"/>
                <w:b/>
                <w:bCs/>
                <w:color w:val="010101"/>
                <w:lang w:eastAsia="en-CA"/>
              </w:rPr>
            </w:pPr>
            <w:r w:rsidRPr="00321F29">
              <w:rPr>
                <w:rFonts w:ascii="Helvetica" w:hAnsi="Helvetica" w:cs="Helvetica"/>
                <w:b/>
                <w:bCs/>
                <w:color w:val="010101"/>
                <w:lang w:eastAsia="en-CA"/>
              </w:rPr>
              <w:t>2012</w:t>
            </w:r>
          </w:p>
        </w:tc>
        <w:tc>
          <w:tcPr>
            <w:tcW w:w="2628" w:type="dxa"/>
          </w:tcPr>
          <w:p w:rsidR="00FD5649" w:rsidRPr="00321F29" w:rsidRDefault="00FD5649" w:rsidP="00321F29">
            <w:pPr>
              <w:shd w:val="clear" w:color="auto" w:fill="FFFFFF"/>
              <w:outlineLvl w:val="3"/>
              <w:rPr>
                <w:rFonts w:ascii="Helvetica" w:hAnsi="Helvetica" w:cs="Helvetica"/>
                <w:b/>
                <w:bCs/>
                <w:color w:val="010101"/>
                <w:lang w:eastAsia="en-CA"/>
              </w:rPr>
            </w:pPr>
            <w:r w:rsidRPr="00321F29">
              <w:rPr>
                <w:rFonts w:ascii="Helvetica" w:hAnsi="Helvetica" w:cs="Helvetica"/>
                <w:b/>
                <w:bCs/>
                <w:color w:val="010101"/>
                <w:lang w:eastAsia="en-CA"/>
              </w:rPr>
              <w:t>2013</w:t>
            </w:r>
          </w:p>
        </w:tc>
      </w:tr>
      <w:tr w:rsidR="00FD5649" w:rsidRPr="00321F29" w:rsidTr="00321F29">
        <w:tc>
          <w:tcPr>
            <w:tcW w:w="8856" w:type="dxa"/>
            <w:gridSpan w:val="3"/>
          </w:tcPr>
          <w:p w:rsidR="00FD5649" w:rsidRPr="00321F29" w:rsidRDefault="00FD5649" w:rsidP="00321F29">
            <w:pPr>
              <w:shd w:val="clear" w:color="auto" w:fill="FFFFFF"/>
              <w:jc w:val="center"/>
              <w:outlineLvl w:val="3"/>
              <w:rPr>
                <w:b/>
                <w:bCs/>
                <w:color w:val="010101"/>
                <w:sz w:val="32"/>
                <w:szCs w:val="32"/>
                <w:lang w:eastAsia="en-CA"/>
              </w:rPr>
            </w:pPr>
            <w:r w:rsidRPr="00321F29">
              <w:rPr>
                <w:b/>
                <w:bCs/>
                <w:color w:val="010101"/>
                <w:sz w:val="32"/>
                <w:szCs w:val="32"/>
                <w:lang w:eastAsia="en-CA"/>
              </w:rPr>
              <w:t>1.Electricity rates</w:t>
            </w:r>
          </w:p>
        </w:tc>
      </w:tr>
      <w:tr w:rsidR="00FD5649" w:rsidRPr="00321F29" w:rsidTr="00321F29">
        <w:tc>
          <w:tcPr>
            <w:tcW w:w="3277" w:type="dxa"/>
          </w:tcPr>
          <w:p w:rsidR="00FD5649" w:rsidRPr="0074771D" w:rsidRDefault="00FD5649" w:rsidP="00321F29">
            <w:pPr>
              <w:numPr>
                <w:ilvl w:val="0"/>
                <w:numId w:val="2"/>
              </w:numPr>
              <w:shd w:val="clear" w:color="auto" w:fill="FFFFFF"/>
              <w:spacing w:before="100" w:beforeAutospacing="1" w:after="100" w:afterAutospacing="1"/>
              <w:rPr>
                <w:lang w:eastAsia="en-CA"/>
              </w:rPr>
            </w:pPr>
            <w:r w:rsidRPr="00321F29">
              <w:rPr>
                <w:b/>
                <w:bCs/>
                <w:lang w:eastAsia="en-CA"/>
              </w:rPr>
              <w:t>7.1¢/kWh for the first 1,000 kWh used per month and</w:t>
            </w:r>
            <w:r w:rsidRPr="0074771D">
              <w:rPr>
                <w:lang w:eastAsia="en-CA"/>
              </w:rPr>
              <w:t xml:space="preserve">; </w:t>
            </w:r>
          </w:p>
          <w:p w:rsidR="00FD5649" w:rsidRPr="00873C26" w:rsidRDefault="00FD5649" w:rsidP="00321F29">
            <w:pPr>
              <w:numPr>
                <w:ilvl w:val="0"/>
                <w:numId w:val="2"/>
              </w:numPr>
              <w:shd w:val="clear" w:color="auto" w:fill="FFFFFF"/>
              <w:spacing w:before="100" w:beforeAutospacing="1" w:after="100" w:afterAutospacing="1"/>
              <w:rPr>
                <w:lang w:eastAsia="en-CA"/>
              </w:rPr>
            </w:pPr>
            <w:r w:rsidRPr="0074771D">
              <w:rPr>
                <w:lang w:eastAsia="en-CA"/>
              </w:rPr>
              <w:t xml:space="preserve">8.3¢/kWh for all kWh used above 1,000 kWh per month </w:t>
            </w:r>
          </w:p>
        </w:tc>
        <w:tc>
          <w:tcPr>
            <w:tcW w:w="2951" w:type="dxa"/>
          </w:tcPr>
          <w:p w:rsidR="00FD5649" w:rsidRPr="00321F29" w:rsidRDefault="00FD5649" w:rsidP="00321F29">
            <w:pPr>
              <w:shd w:val="clear" w:color="auto" w:fill="FFFFFF"/>
              <w:outlineLvl w:val="3"/>
              <w:rPr>
                <w:rFonts w:ascii="Helvetica" w:hAnsi="Helvetica" w:cs="Helvetica"/>
                <w:b/>
                <w:bCs/>
                <w:color w:val="010101"/>
                <w:lang w:eastAsia="en-CA"/>
              </w:rPr>
            </w:pPr>
          </w:p>
          <w:p w:rsidR="00FD5649" w:rsidRPr="00321F29" w:rsidRDefault="00FD5649" w:rsidP="00321F29">
            <w:pPr>
              <w:shd w:val="clear" w:color="auto" w:fill="FFFFFF"/>
              <w:outlineLvl w:val="3"/>
              <w:rPr>
                <w:rFonts w:ascii="Helvetica" w:hAnsi="Helvetica" w:cs="Helvetica"/>
                <w:b/>
                <w:bCs/>
                <w:color w:val="010101"/>
                <w:lang w:eastAsia="en-CA"/>
              </w:rPr>
            </w:pPr>
            <w:r w:rsidRPr="00321F29">
              <w:rPr>
                <w:rFonts w:ascii="Helvetica" w:hAnsi="Helvetica" w:cs="Helvetica"/>
                <w:b/>
                <w:bCs/>
                <w:color w:val="010101"/>
                <w:lang w:eastAsia="en-CA"/>
              </w:rPr>
              <w:t>On peak    0.117</w:t>
            </w:r>
          </w:p>
          <w:p w:rsidR="00FD5649" w:rsidRPr="00321F29" w:rsidRDefault="00FD5649" w:rsidP="00321F29">
            <w:pPr>
              <w:shd w:val="clear" w:color="auto" w:fill="FFFFFF"/>
              <w:outlineLvl w:val="3"/>
              <w:rPr>
                <w:rFonts w:ascii="Helvetica" w:hAnsi="Helvetica" w:cs="Helvetica"/>
                <w:b/>
                <w:bCs/>
                <w:color w:val="010101"/>
                <w:lang w:eastAsia="en-CA"/>
              </w:rPr>
            </w:pPr>
            <w:r w:rsidRPr="00321F29">
              <w:rPr>
                <w:rFonts w:ascii="Helvetica" w:hAnsi="Helvetica" w:cs="Helvetica"/>
                <w:b/>
                <w:bCs/>
                <w:color w:val="010101"/>
                <w:lang w:eastAsia="en-CA"/>
              </w:rPr>
              <w:t>Mid peak   0.1</w:t>
            </w:r>
          </w:p>
          <w:p w:rsidR="00FD5649" w:rsidRPr="00321F29" w:rsidRDefault="00FD5649" w:rsidP="00321F29">
            <w:pPr>
              <w:shd w:val="clear" w:color="auto" w:fill="FFFFFF"/>
              <w:outlineLvl w:val="3"/>
              <w:rPr>
                <w:rFonts w:ascii="Helvetica" w:hAnsi="Helvetica" w:cs="Helvetica"/>
                <w:b/>
                <w:bCs/>
                <w:color w:val="010101"/>
                <w:lang w:eastAsia="en-CA"/>
              </w:rPr>
            </w:pPr>
            <w:r w:rsidRPr="00321F29">
              <w:rPr>
                <w:rFonts w:ascii="Helvetica" w:hAnsi="Helvetica" w:cs="Helvetica"/>
                <w:b/>
                <w:bCs/>
                <w:color w:val="010101"/>
                <w:lang w:eastAsia="en-CA"/>
              </w:rPr>
              <w:t>Off peak  0.065</w:t>
            </w:r>
          </w:p>
        </w:tc>
        <w:tc>
          <w:tcPr>
            <w:tcW w:w="2628" w:type="dxa"/>
          </w:tcPr>
          <w:p w:rsidR="00FD5649" w:rsidRPr="00321F29" w:rsidRDefault="00FD5649" w:rsidP="00321F29">
            <w:pPr>
              <w:outlineLvl w:val="3"/>
              <w:rPr>
                <w:rFonts w:ascii="Helvetica" w:hAnsi="Helvetica" w:cs="Helvetica"/>
                <w:b/>
                <w:bCs/>
                <w:color w:val="010101"/>
                <w:lang w:eastAsia="en-CA"/>
              </w:rPr>
            </w:pPr>
          </w:p>
          <w:p w:rsidR="00FD5649" w:rsidRPr="00321F29" w:rsidRDefault="00FD5649" w:rsidP="00321F29">
            <w:pPr>
              <w:outlineLvl w:val="3"/>
              <w:rPr>
                <w:rFonts w:ascii="Helvetica" w:hAnsi="Helvetica" w:cs="Helvetica"/>
                <w:b/>
                <w:bCs/>
                <w:color w:val="010101"/>
                <w:lang w:eastAsia="en-CA"/>
              </w:rPr>
            </w:pPr>
            <w:r w:rsidRPr="00321F29">
              <w:rPr>
                <w:rFonts w:ascii="Helvetica" w:hAnsi="Helvetica" w:cs="Helvetica"/>
                <w:b/>
                <w:bCs/>
                <w:color w:val="010101"/>
                <w:lang w:eastAsia="en-CA"/>
              </w:rPr>
              <w:t>On peak 0.118</w:t>
            </w:r>
          </w:p>
          <w:p w:rsidR="00FD5649" w:rsidRPr="00321F29" w:rsidRDefault="00FD5649" w:rsidP="00321F29">
            <w:pPr>
              <w:outlineLvl w:val="3"/>
              <w:rPr>
                <w:rFonts w:ascii="Helvetica" w:hAnsi="Helvetica" w:cs="Helvetica"/>
                <w:b/>
                <w:bCs/>
                <w:color w:val="010101"/>
                <w:lang w:eastAsia="en-CA"/>
              </w:rPr>
            </w:pPr>
            <w:r w:rsidRPr="00321F29">
              <w:rPr>
                <w:rFonts w:ascii="Helvetica" w:hAnsi="Helvetica" w:cs="Helvetica"/>
                <w:b/>
                <w:bCs/>
                <w:color w:val="010101"/>
                <w:lang w:eastAsia="en-CA"/>
              </w:rPr>
              <w:t>Mid peak 0.099</w:t>
            </w:r>
          </w:p>
          <w:p w:rsidR="00FD5649" w:rsidRPr="00321F29" w:rsidRDefault="00FD5649" w:rsidP="00321F29">
            <w:pPr>
              <w:outlineLvl w:val="3"/>
              <w:rPr>
                <w:rFonts w:ascii="Helvetica" w:hAnsi="Helvetica" w:cs="Helvetica"/>
                <w:b/>
                <w:bCs/>
                <w:color w:val="010101"/>
                <w:lang w:eastAsia="en-CA"/>
              </w:rPr>
            </w:pPr>
            <w:r w:rsidRPr="00321F29">
              <w:rPr>
                <w:rFonts w:ascii="Helvetica" w:hAnsi="Helvetica" w:cs="Helvetica"/>
                <w:b/>
                <w:bCs/>
                <w:color w:val="010101"/>
                <w:lang w:eastAsia="en-CA"/>
              </w:rPr>
              <w:t>Off peak 0.063</w:t>
            </w:r>
          </w:p>
          <w:p w:rsidR="00FD5649" w:rsidRPr="00321F29" w:rsidRDefault="00FD5649" w:rsidP="00321F29">
            <w:pPr>
              <w:spacing w:after="200" w:line="276" w:lineRule="auto"/>
              <w:rPr>
                <w:b/>
                <w:bCs/>
                <w:sz w:val="36"/>
                <w:szCs w:val="36"/>
              </w:rPr>
            </w:pPr>
          </w:p>
        </w:tc>
      </w:tr>
      <w:tr w:rsidR="00FD5649" w:rsidRPr="00321F29" w:rsidTr="00321F29">
        <w:trPr>
          <w:trHeight w:val="1225"/>
        </w:trPr>
        <w:tc>
          <w:tcPr>
            <w:tcW w:w="8856" w:type="dxa"/>
            <w:gridSpan w:val="3"/>
          </w:tcPr>
          <w:p w:rsidR="00FD5649" w:rsidRPr="00321F29" w:rsidRDefault="00FD5649" w:rsidP="00321F29">
            <w:pPr>
              <w:shd w:val="clear" w:color="auto" w:fill="FFFFFF"/>
              <w:jc w:val="center"/>
              <w:outlineLvl w:val="3"/>
              <w:rPr>
                <w:rFonts w:ascii="Helvetica" w:hAnsi="Helvetica" w:cs="Helvetica"/>
                <w:b/>
                <w:bCs/>
                <w:color w:val="010101"/>
                <w:lang w:eastAsia="en-CA"/>
              </w:rPr>
            </w:pPr>
            <w:r w:rsidRPr="00321F29">
              <w:rPr>
                <w:b/>
                <w:bCs/>
                <w:color w:val="010101"/>
                <w:sz w:val="32"/>
                <w:szCs w:val="32"/>
                <w:lang w:eastAsia="en-CA"/>
              </w:rPr>
              <w:t>2.Delivery Charges/Component</w:t>
            </w:r>
          </w:p>
          <w:p w:rsidR="00FD5649" w:rsidRPr="00321F29" w:rsidRDefault="00FD5649" w:rsidP="00321F29">
            <w:pPr>
              <w:pStyle w:val="Default"/>
              <w:spacing w:after="200" w:line="276" w:lineRule="auto"/>
              <w:rPr>
                <w:rFonts w:ascii="Helvetica" w:hAnsi="Helvetica" w:cs="Helvetica"/>
                <w:b/>
                <w:bCs/>
                <w:color w:val="010101"/>
                <w:lang w:eastAsia="en-CA"/>
              </w:rPr>
            </w:pPr>
            <w:r w:rsidRPr="00321F29">
              <w:rPr>
                <w:rFonts w:ascii="Times New Roman" w:hAnsi="Times New Roman"/>
                <w:lang w:eastAsia="en-CA"/>
              </w:rPr>
              <w:t>Delivery is the cost of bringing electricity from generating stations to your home or business and</w:t>
            </w:r>
            <w:r w:rsidRPr="00321F29">
              <w:rPr>
                <w:rFonts w:ascii="Times New Roman" w:hAnsi="Times New Roman"/>
                <w:u w:val="single"/>
                <w:lang w:eastAsia="en-CA"/>
              </w:rPr>
              <w:t xml:space="preserve"> </w:t>
            </w:r>
            <w:r w:rsidRPr="00321F29">
              <w:rPr>
                <w:rFonts w:ascii="Times New Roman" w:hAnsi="Times New Roman"/>
                <w:b/>
                <w:bCs/>
                <w:u w:val="single"/>
                <w:lang w:eastAsia="en-CA"/>
              </w:rPr>
              <w:t>is calculated using the readings on your meter that record your usage</w:t>
            </w:r>
            <w:r w:rsidRPr="00321F29">
              <w:rPr>
                <w:rFonts w:ascii="Times New Roman" w:hAnsi="Times New Roman"/>
                <w:b/>
                <w:bCs/>
                <w:lang w:eastAsia="en-CA"/>
              </w:rPr>
              <w:t>.</w:t>
            </w:r>
          </w:p>
        </w:tc>
      </w:tr>
      <w:tr w:rsidR="00FD5649" w:rsidRPr="00321F29" w:rsidTr="00321F29">
        <w:tc>
          <w:tcPr>
            <w:tcW w:w="3277" w:type="dxa"/>
          </w:tcPr>
          <w:p w:rsidR="00FD5649" w:rsidRPr="00372558" w:rsidRDefault="00FD5649" w:rsidP="00321F29">
            <w:pPr>
              <w:shd w:val="clear" w:color="auto" w:fill="FFFFFF"/>
              <w:spacing w:line="285" w:lineRule="atLeast"/>
              <w:rPr>
                <w:lang w:eastAsia="en-CA"/>
              </w:rPr>
            </w:pPr>
            <w:r w:rsidRPr="00321F29">
              <w:rPr>
                <w:b/>
                <w:bCs/>
                <w:lang w:eastAsia="en-CA"/>
              </w:rPr>
              <w:t>Customer Charge: $28.16 per regular billing period</w:t>
            </w:r>
          </w:p>
        </w:tc>
        <w:tc>
          <w:tcPr>
            <w:tcW w:w="2951" w:type="dxa"/>
          </w:tcPr>
          <w:p w:rsidR="00FD5649" w:rsidRPr="00321F29" w:rsidRDefault="00FD5649" w:rsidP="00321F29">
            <w:pPr>
              <w:shd w:val="clear" w:color="auto" w:fill="FFFFFF"/>
              <w:outlineLvl w:val="3"/>
              <w:rPr>
                <w:b/>
                <w:bCs/>
              </w:rPr>
            </w:pPr>
            <w:r w:rsidRPr="00321F29">
              <w:rPr>
                <w:b/>
                <w:bCs/>
              </w:rPr>
              <w:t>Service Charge $ 11.87</w:t>
            </w:r>
          </w:p>
          <w:p w:rsidR="00FD5649" w:rsidRPr="00321F29" w:rsidRDefault="00FD5649" w:rsidP="00321F29">
            <w:pPr>
              <w:pStyle w:val="Default"/>
              <w:spacing w:after="200" w:line="276" w:lineRule="auto"/>
              <w:jc w:val="both"/>
              <w:rPr>
                <w:rFonts w:ascii="Times New Roman" w:hAnsi="Times New Roman" w:cs="Times New Roman"/>
                <w:b/>
                <w:bCs/>
              </w:rPr>
            </w:pPr>
          </w:p>
        </w:tc>
        <w:tc>
          <w:tcPr>
            <w:tcW w:w="2628" w:type="dxa"/>
          </w:tcPr>
          <w:p w:rsidR="00FD5649" w:rsidRPr="00321F29" w:rsidRDefault="00FD5649" w:rsidP="00321F29">
            <w:pPr>
              <w:pStyle w:val="Default"/>
              <w:spacing w:after="200" w:line="276" w:lineRule="auto"/>
              <w:rPr>
                <w:rFonts w:ascii="Times New Roman" w:hAnsi="Times New Roman" w:cs="Times New Roman"/>
                <w:b/>
                <w:bCs/>
              </w:rPr>
            </w:pPr>
            <w:r w:rsidRPr="00321F29">
              <w:rPr>
                <w:rFonts w:ascii="Times New Roman" w:hAnsi="Times New Roman" w:cs="Times New Roman"/>
                <w:b/>
                <w:bCs/>
              </w:rPr>
              <w:t xml:space="preserve">Service Charge $ 12.83 </w:t>
            </w:r>
          </w:p>
        </w:tc>
      </w:tr>
      <w:tr w:rsidR="00FD5649" w:rsidRPr="00321F29" w:rsidTr="00321F29">
        <w:tc>
          <w:tcPr>
            <w:tcW w:w="8856" w:type="dxa"/>
            <w:gridSpan w:val="3"/>
          </w:tcPr>
          <w:p w:rsidR="00FD5649" w:rsidRPr="00372558" w:rsidRDefault="00FD5649" w:rsidP="00321F29">
            <w:pPr>
              <w:shd w:val="clear" w:color="auto" w:fill="FFFFFF"/>
              <w:spacing w:before="120" w:after="120" w:line="285" w:lineRule="atLeast"/>
              <w:rPr>
                <w:lang w:eastAsia="en-CA"/>
              </w:rPr>
            </w:pPr>
            <w:r w:rsidRPr="00372558">
              <w:rPr>
                <w:lang w:eastAsia="en-CA"/>
              </w:rPr>
              <w:t xml:space="preserve">The customer charge is based on fixed costs such as meter costs and administration. </w:t>
            </w:r>
            <w:r w:rsidRPr="00321F29">
              <w:rPr>
                <w:b/>
                <w:bCs/>
                <w:lang w:eastAsia="en-CA"/>
              </w:rPr>
              <w:t>It is not affected by how much energy you use</w:t>
            </w:r>
            <w:r w:rsidRPr="00372558">
              <w:rPr>
                <w:lang w:eastAsia="en-CA"/>
              </w:rPr>
              <w:t>. It includes meter reading and billing. If your billing period is shorter or longer than the normal period of 55-65 days, the customer charge is prorated accordingly.</w:t>
            </w:r>
          </w:p>
        </w:tc>
      </w:tr>
      <w:tr w:rsidR="00FD5649" w:rsidRPr="00321F29" w:rsidTr="00321F29">
        <w:tc>
          <w:tcPr>
            <w:tcW w:w="3277" w:type="dxa"/>
          </w:tcPr>
          <w:p w:rsidR="00FD5649" w:rsidRPr="004D11F9" w:rsidRDefault="00FD5649" w:rsidP="00321F29">
            <w:pPr>
              <w:shd w:val="clear" w:color="auto" w:fill="FFFFFF"/>
              <w:spacing w:line="285" w:lineRule="atLeast"/>
              <w:rPr>
                <w:lang w:eastAsia="en-CA"/>
              </w:rPr>
            </w:pPr>
            <w:r w:rsidRPr="00321F29">
              <w:rPr>
                <w:b/>
                <w:bCs/>
                <w:lang w:eastAsia="en-CA"/>
              </w:rPr>
              <w:t>Transmission Charge: $0.0120/kWh</w:t>
            </w:r>
          </w:p>
          <w:p w:rsidR="00FD5649" w:rsidRPr="00321F29" w:rsidRDefault="00FD5649" w:rsidP="00321F29">
            <w:pPr>
              <w:shd w:val="clear" w:color="auto" w:fill="FFFFFF"/>
              <w:spacing w:line="285" w:lineRule="atLeast"/>
              <w:rPr>
                <w:b/>
                <w:bCs/>
                <w:lang w:eastAsia="en-CA"/>
              </w:rPr>
            </w:pPr>
          </w:p>
        </w:tc>
        <w:tc>
          <w:tcPr>
            <w:tcW w:w="2951" w:type="dxa"/>
          </w:tcPr>
          <w:p w:rsidR="00FD5649" w:rsidRPr="00321F29" w:rsidRDefault="00FD5649" w:rsidP="00321F29">
            <w:pPr>
              <w:shd w:val="clear" w:color="auto" w:fill="FFFFFF"/>
              <w:spacing w:line="285" w:lineRule="atLeast"/>
              <w:rPr>
                <w:b/>
                <w:bCs/>
                <w:lang w:eastAsia="en-CA"/>
              </w:rPr>
            </w:pPr>
            <w:r w:rsidRPr="00321F29">
              <w:rPr>
                <w:b/>
                <w:bCs/>
                <w:lang w:eastAsia="en-CA"/>
              </w:rPr>
              <w:t xml:space="preserve">Retail Transmission Rate – Network Service Rate </w:t>
            </w:r>
            <w:r w:rsidRPr="00321F29">
              <w:rPr>
                <w:b/>
                <w:bCs/>
                <w:lang w:eastAsia="en-CA"/>
              </w:rPr>
              <w:tab/>
              <w:t xml:space="preserve">$/kWh 0.0073 </w:t>
            </w:r>
          </w:p>
          <w:p w:rsidR="00FD5649" w:rsidRPr="00321F29" w:rsidRDefault="00FD5649" w:rsidP="00321F29">
            <w:pPr>
              <w:shd w:val="clear" w:color="auto" w:fill="FFFFFF"/>
              <w:spacing w:line="285" w:lineRule="atLeast"/>
              <w:rPr>
                <w:b/>
                <w:bCs/>
                <w:sz w:val="20"/>
                <w:szCs w:val="20"/>
              </w:rPr>
            </w:pPr>
            <w:r w:rsidRPr="00321F29">
              <w:rPr>
                <w:b/>
                <w:bCs/>
                <w:lang w:eastAsia="en-CA"/>
              </w:rPr>
              <w:t xml:space="preserve">Retail Transmission Rate </w:t>
            </w:r>
            <w:r w:rsidRPr="00321F29">
              <w:rPr>
                <w:b/>
                <w:bCs/>
                <w:lang w:eastAsia="en-CA"/>
              </w:rPr>
              <w:lastRenderedPageBreak/>
              <w:t xml:space="preserve">– Line and Transformation Connection Service Rate </w:t>
            </w:r>
            <w:r w:rsidRPr="00321F29">
              <w:rPr>
                <w:b/>
                <w:bCs/>
                <w:lang w:eastAsia="en-CA"/>
              </w:rPr>
              <w:tab/>
              <w:t>$/kWh 0.005</w:t>
            </w:r>
          </w:p>
        </w:tc>
        <w:tc>
          <w:tcPr>
            <w:tcW w:w="2628" w:type="dxa"/>
          </w:tcPr>
          <w:p w:rsidR="00FD5649" w:rsidRPr="00321F29" w:rsidRDefault="00FD5649" w:rsidP="00321F29">
            <w:pPr>
              <w:pStyle w:val="Default"/>
              <w:spacing w:line="276" w:lineRule="auto"/>
              <w:rPr>
                <w:sz w:val="20"/>
                <w:szCs w:val="20"/>
              </w:rPr>
            </w:pPr>
            <w:r w:rsidRPr="00321F29">
              <w:rPr>
                <w:b/>
                <w:bCs/>
                <w:sz w:val="20"/>
                <w:szCs w:val="20"/>
              </w:rPr>
              <w:lastRenderedPageBreak/>
              <w:t>Retail Transmission Rate</w:t>
            </w:r>
            <w:r w:rsidRPr="00321F29">
              <w:rPr>
                <w:sz w:val="20"/>
                <w:szCs w:val="20"/>
              </w:rPr>
              <w:t xml:space="preserve"> – Network Service Rate </w:t>
            </w:r>
            <w:r w:rsidRPr="00321F29">
              <w:rPr>
                <w:b/>
                <w:bCs/>
                <w:sz w:val="20"/>
                <w:szCs w:val="20"/>
              </w:rPr>
              <w:t>$/kWh 0.0073</w:t>
            </w:r>
            <w:r w:rsidRPr="00321F29">
              <w:rPr>
                <w:sz w:val="20"/>
                <w:szCs w:val="20"/>
              </w:rPr>
              <w:t xml:space="preserve"> </w:t>
            </w:r>
          </w:p>
          <w:p w:rsidR="00FD5649" w:rsidRPr="00321F29" w:rsidRDefault="00FD5649" w:rsidP="00321F29">
            <w:pPr>
              <w:pStyle w:val="Default"/>
              <w:spacing w:line="276" w:lineRule="auto"/>
              <w:rPr>
                <w:sz w:val="20"/>
                <w:szCs w:val="20"/>
              </w:rPr>
            </w:pPr>
            <w:r w:rsidRPr="00321F29">
              <w:rPr>
                <w:b/>
                <w:bCs/>
                <w:sz w:val="20"/>
                <w:szCs w:val="20"/>
              </w:rPr>
              <w:t>Retail Transmission Rate</w:t>
            </w:r>
            <w:r w:rsidRPr="00321F29">
              <w:rPr>
                <w:sz w:val="20"/>
                <w:szCs w:val="20"/>
              </w:rPr>
              <w:t xml:space="preserve"> – Line and Transformation </w:t>
            </w:r>
            <w:r w:rsidRPr="00321F29">
              <w:rPr>
                <w:sz w:val="20"/>
                <w:szCs w:val="20"/>
              </w:rPr>
              <w:lastRenderedPageBreak/>
              <w:t xml:space="preserve">Connection Service Rate </w:t>
            </w:r>
            <w:r w:rsidRPr="00321F29">
              <w:rPr>
                <w:b/>
                <w:bCs/>
                <w:sz w:val="20"/>
                <w:szCs w:val="20"/>
              </w:rPr>
              <w:t>$/kWh 0.0057</w:t>
            </w:r>
          </w:p>
        </w:tc>
      </w:tr>
      <w:tr w:rsidR="00FD5649" w:rsidRPr="00321F29" w:rsidTr="00321F29">
        <w:tc>
          <w:tcPr>
            <w:tcW w:w="8856" w:type="dxa"/>
            <w:gridSpan w:val="3"/>
          </w:tcPr>
          <w:p w:rsidR="00FD5649" w:rsidRPr="00372558" w:rsidRDefault="00FD5649" w:rsidP="00321F29">
            <w:pPr>
              <w:shd w:val="clear" w:color="auto" w:fill="FFFFFF"/>
              <w:spacing w:before="120" w:after="120" w:line="285" w:lineRule="atLeast"/>
              <w:rPr>
                <w:lang w:eastAsia="en-CA"/>
              </w:rPr>
            </w:pPr>
            <w:r w:rsidRPr="00372558">
              <w:rPr>
                <w:lang w:eastAsia="en-CA"/>
              </w:rPr>
              <w:lastRenderedPageBreak/>
              <w:t xml:space="preserve">The Transmission Charge covers the costs of transmitting electricity from generators to </w:t>
            </w:r>
            <w:smartTag w:uri="urn:schemas-microsoft-com:office:smarttags" w:element="City">
              <w:smartTag w:uri="urn:schemas-microsoft-com:office:smarttags" w:element="place">
                <w:r w:rsidRPr="00372558">
                  <w:rPr>
                    <w:lang w:eastAsia="en-CA"/>
                  </w:rPr>
                  <w:t>Mississauga</w:t>
                </w:r>
              </w:smartTag>
            </w:smartTag>
            <w:r w:rsidRPr="004D11F9">
              <w:rPr>
                <w:lang w:eastAsia="en-CA"/>
              </w:rPr>
              <w:t>.</w:t>
            </w:r>
          </w:p>
        </w:tc>
      </w:tr>
      <w:tr w:rsidR="00FD5649" w:rsidRPr="00321F29" w:rsidTr="00321F29">
        <w:tc>
          <w:tcPr>
            <w:tcW w:w="3277" w:type="dxa"/>
          </w:tcPr>
          <w:p w:rsidR="00FD5649" w:rsidRPr="004D11F9" w:rsidRDefault="00FD5649" w:rsidP="00321F29">
            <w:pPr>
              <w:shd w:val="clear" w:color="auto" w:fill="FFFFFF"/>
              <w:spacing w:line="285" w:lineRule="atLeast"/>
              <w:rPr>
                <w:lang w:eastAsia="en-CA"/>
              </w:rPr>
            </w:pPr>
            <w:r w:rsidRPr="00321F29">
              <w:rPr>
                <w:b/>
                <w:bCs/>
                <w:lang w:eastAsia="en-CA"/>
              </w:rPr>
              <w:t>Distribution Charge: $0.0100/kWh</w:t>
            </w:r>
          </w:p>
          <w:p w:rsidR="00FD5649" w:rsidRPr="00321F29" w:rsidRDefault="00FD5649" w:rsidP="00321F29">
            <w:pPr>
              <w:shd w:val="clear" w:color="auto" w:fill="FFFFFF"/>
              <w:spacing w:line="285" w:lineRule="atLeast"/>
              <w:rPr>
                <w:b/>
                <w:bCs/>
                <w:lang w:eastAsia="en-CA"/>
              </w:rPr>
            </w:pPr>
          </w:p>
        </w:tc>
        <w:tc>
          <w:tcPr>
            <w:tcW w:w="2951" w:type="dxa"/>
          </w:tcPr>
          <w:p w:rsidR="00FD5649" w:rsidRPr="00321F29" w:rsidRDefault="00FD5649" w:rsidP="00321F29">
            <w:pPr>
              <w:shd w:val="clear" w:color="auto" w:fill="FFFFFF"/>
              <w:spacing w:line="285" w:lineRule="atLeast"/>
              <w:rPr>
                <w:b/>
                <w:bCs/>
                <w:lang w:eastAsia="en-CA"/>
              </w:rPr>
            </w:pPr>
            <w:r w:rsidRPr="00321F29">
              <w:rPr>
                <w:b/>
                <w:bCs/>
                <w:lang w:eastAsia="en-CA"/>
              </w:rPr>
              <w:t xml:space="preserve">Distribution Volumetric Rate $/kWh 0.0119 </w:t>
            </w:r>
          </w:p>
          <w:p w:rsidR="00FD5649" w:rsidRPr="00321F29" w:rsidRDefault="00FD5649" w:rsidP="00321F29">
            <w:pPr>
              <w:shd w:val="clear" w:color="auto" w:fill="FFFFFF"/>
              <w:outlineLvl w:val="3"/>
              <w:rPr>
                <w:b/>
                <w:bCs/>
              </w:rPr>
            </w:pPr>
          </w:p>
        </w:tc>
        <w:tc>
          <w:tcPr>
            <w:tcW w:w="2628" w:type="dxa"/>
          </w:tcPr>
          <w:p w:rsidR="00FD5649" w:rsidRPr="00321F29" w:rsidRDefault="00FD5649" w:rsidP="00321F29">
            <w:pPr>
              <w:shd w:val="clear" w:color="auto" w:fill="FFFFFF"/>
              <w:spacing w:line="285" w:lineRule="atLeast"/>
              <w:rPr>
                <w:b/>
                <w:bCs/>
                <w:lang w:eastAsia="en-CA"/>
              </w:rPr>
            </w:pPr>
            <w:r w:rsidRPr="00321F29">
              <w:rPr>
                <w:b/>
                <w:bCs/>
                <w:lang w:eastAsia="en-CA"/>
              </w:rPr>
              <w:t xml:space="preserve">Distribution Volumetric Rate $/kWh 0.0129 </w:t>
            </w:r>
          </w:p>
          <w:p w:rsidR="00FD5649" w:rsidRPr="00321F29" w:rsidRDefault="00FD5649" w:rsidP="00774892">
            <w:pPr>
              <w:pStyle w:val="Default"/>
              <w:rPr>
                <w:sz w:val="20"/>
                <w:szCs w:val="20"/>
              </w:rPr>
            </w:pPr>
          </w:p>
          <w:p w:rsidR="00FD5649" w:rsidRPr="00321F29" w:rsidRDefault="00FD5649" w:rsidP="00774892">
            <w:pPr>
              <w:pStyle w:val="Default"/>
              <w:rPr>
                <w:sz w:val="20"/>
                <w:szCs w:val="20"/>
              </w:rPr>
            </w:pPr>
            <w:r w:rsidRPr="00321F29">
              <w:rPr>
                <w:rFonts w:ascii="Times New Roman" w:eastAsia="Times New Roman" w:hAnsi="Times New Roman" w:cs="Times New Roman"/>
                <w:b/>
                <w:bCs/>
                <w:color w:val="auto"/>
                <w:lang w:eastAsia="en-CA"/>
              </w:rPr>
              <w:t>Low Voltage Service Rate $/kWh 0.0002</w:t>
            </w:r>
            <w:r w:rsidRPr="00321F29">
              <w:rPr>
                <w:sz w:val="20"/>
                <w:szCs w:val="20"/>
              </w:rPr>
              <w:t xml:space="preserve"> </w:t>
            </w:r>
          </w:p>
        </w:tc>
      </w:tr>
      <w:tr w:rsidR="00FD5649" w:rsidRPr="00321F29" w:rsidTr="00321F29">
        <w:tc>
          <w:tcPr>
            <w:tcW w:w="8856" w:type="dxa"/>
            <w:gridSpan w:val="3"/>
          </w:tcPr>
          <w:p w:rsidR="00FD5649" w:rsidRPr="001B75E1" w:rsidRDefault="00FD5649" w:rsidP="00321F29">
            <w:pPr>
              <w:shd w:val="clear" w:color="auto" w:fill="FFFFFF"/>
              <w:spacing w:before="120" w:after="120" w:line="285" w:lineRule="atLeast"/>
              <w:rPr>
                <w:lang w:eastAsia="en-CA"/>
              </w:rPr>
            </w:pPr>
            <w:r w:rsidRPr="001B75E1">
              <w:rPr>
                <w:lang w:eastAsia="en-CA"/>
              </w:rPr>
              <w:t>The Distribution Charge helps pay for delivery of electricity to your home, as well as the cost of designing, building and maintaining the power-distribution system.</w:t>
            </w:r>
          </w:p>
        </w:tc>
      </w:tr>
      <w:tr w:rsidR="00FD5649" w:rsidRPr="00321F29" w:rsidTr="00321F29">
        <w:tc>
          <w:tcPr>
            <w:tcW w:w="8856" w:type="dxa"/>
            <w:gridSpan w:val="3"/>
          </w:tcPr>
          <w:p w:rsidR="00FD5649" w:rsidRPr="00321F29" w:rsidRDefault="00FD5649" w:rsidP="00321F29">
            <w:pPr>
              <w:pStyle w:val="Default"/>
              <w:spacing w:line="276" w:lineRule="auto"/>
              <w:jc w:val="center"/>
              <w:rPr>
                <w:rFonts w:ascii="Times New Roman" w:hAnsi="Times New Roman" w:cs="Times New Roman"/>
                <w:sz w:val="20"/>
                <w:szCs w:val="20"/>
              </w:rPr>
            </w:pPr>
            <w:r w:rsidRPr="00321F29">
              <w:rPr>
                <w:rFonts w:ascii="Times New Roman" w:hAnsi="Times New Roman"/>
                <w:b/>
                <w:bCs/>
                <w:lang w:eastAsia="en-CA"/>
              </w:rPr>
              <w:t>Delivery Charges components</w:t>
            </w:r>
          </w:p>
        </w:tc>
      </w:tr>
      <w:tr w:rsidR="00FD5649" w:rsidRPr="00321F29" w:rsidTr="00321F29">
        <w:tc>
          <w:tcPr>
            <w:tcW w:w="3277" w:type="dxa"/>
          </w:tcPr>
          <w:p w:rsidR="00FD5649" w:rsidRPr="00321F29" w:rsidRDefault="00FD5649" w:rsidP="00321F29">
            <w:pPr>
              <w:shd w:val="clear" w:color="auto" w:fill="FFFFFF"/>
              <w:spacing w:line="285" w:lineRule="atLeast"/>
              <w:rPr>
                <w:b/>
                <w:bCs/>
                <w:lang w:eastAsia="en-CA"/>
              </w:rPr>
            </w:pPr>
          </w:p>
          <w:p w:rsidR="00FD5649" w:rsidRDefault="00FD5649" w:rsidP="00321F29">
            <w:pPr>
              <w:shd w:val="clear" w:color="auto" w:fill="FFFFFF"/>
              <w:spacing w:before="120" w:after="120" w:line="285" w:lineRule="atLeast"/>
              <w:rPr>
                <w:lang w:eastAsia="en-CA"/>
              </w:rPr>
            </w:pPr>
          </w:p>
          <w:p w:rsidR="00FD5649" w:rsidRPr="00321F29" w:rsidRDefault="00FD5649" w:rsidP="00321F29">
            <w:pPr>
              <w:shd w:val="clear" w:color="auto" w:fill="FFFFFF"/>
              <w:spacing w:before="120" w:after="120" w:line="285" w:lineRule="atLeast"/>
              <w:rPr>
                <w:rFonts w:ascii="Helvetica" w:hAnsi="Helvetica" w:cs="Helvetica"/>
                <w:b/>
                <w:bCs/>
                <w:color w:val="010101"/>
                <w:lang w:eastAsia="en-CA"/>
              </w:rPr>
            </w:pPr>
          </w:p>
        </w:tc>
        <w:tc>
          <w:tcPr>
            <w:tcW w:w="2951" w:type="dxa"/>
          </w:tcPr>
          <w:p w:rsidR="00FD5649" w:rsidRPr="00124A50" w:rsidRDefault="00FD5649" w:rsidP="00321F29">
            <w:pPr>
              <w:shd w:val="clear" w:color="auto" w:fill="FFFFFF"/>
              <w:spacing w:line="285" w:lineRule="atLeast"/>
              <w:rPr>
                <w:lang w:eastAsia="en-CA"/>
              </w:rPr>
            </w:pPr>
            <w:r w:rsidRPr="00124A50">
              <w:rPr>
                <w:lang w:eastAsia="en-CA"/>
              </w:rPr>
              <w:t xml:space="preserve">Rate Rider for Global Adjustment Sub-Account Disposition (2012) – effective until </w:t>
            </w:r>
            <w:smartTag w:uri="urn:schemas-microsoft-com:office:smarttags" w:element="date">
              <w:smartTagPr>
                <w:attr w:name="Month" w:val="1"/>
                <w:attr w:name="Day" w:val="31"/>
                <w:attr w:name="Year" w:val="2014"/>
              </w:smartTagPr>
              <w:r w:rsidRPr="00124A50">
                <w:rPr>
                  <w:lang w:eastAsia="en-CA"/>
                </w:rPr>
                <w:t>January 31, 2014</w:t>
              </w:r>
            </w:smartTag>
            <w:r w:rsidRPr="00124A50">
              <w:rPr>
                <w:lang w:eastAsia="en-CA"/>
              </w:rPr>
              <w:t xml:space="preserve"> </w:t>
            </w:r>
          </w:p>
          <w:p w:rsidR="00FD5649" w:rsidRPr="00124A50" w:rsidRDefault="00FD5649" w:rsidP="00321F29">
            <w:pPr>
              <w:shd w:val="clear" w:color="auto" w:fill="FFFFFF"/>
              <w:spacing w:line="285" w:lineRule="atLeast"/>
              <w:rPr>
                <w:lang w:eastAsia="en-CA"/>
              </w:rPr>
            </w:pPr>
            <w:r w:rsidRPr="00124A50">
              <w:rPr>
                <w:lang w:eastAsia="en-CA"/>
              </w:rPr>
              <w:t xml:space="preserve">Applicable only for Non-RPP Customers </w:t>
            </w:r>
            <w:r w:rsidRPr="00321F29">
              <w:rPr>
                <w:b/>
                <w:bCs/>
                <w:lang w:eastAsia="en-CA"/>
              </w:rPr>
              <w:t>$/kWh (0.0022)</w:t>
            </w:r>
            <w:r w:rsidRPr="00124A50">
              <w:rPr>
                <w:lang w:eastAsia="en-CA"/>
              </w:rPr>
              <w:t xml:space="preserve"> </w:t>
            </w:r>
          </w:p>
          <w:p w:rsidR="00FD5649" w:rsidRPr="00124A50" w:rsidRDefault="00FD5649" w:rsidP="00321F29">
            <w:pPr>
              <w:shd w:val="clear" w:color="auto" w:fill="FFFFFF"/>
              <w:spacing w:line="285" w:lineRule="atLeast"/>
              <w:rPr>
                <w:lang w:eastAsia="en-CA"/>
              </w:rPr>
            </w:pPr>
          </w:p>
          <w:p w:rsidR="00FD5649" w:rsidRPr="00124A50" w:rsidRDefault="00FD5649" w:rsidP="00321F29">
            <w:pPr>
              <w:shd w:val="clear" w:color="auto" w:fill="FFFFFF"/>
              <w:spacing w:line="285" w:lineRule="atLeast"/>
              <w:rPr>
                <w:lang w:eastAsia="en-CA"/>
              </w:rPr>
            </w:pPr>
            <w:r w:rsidRPr="00124A50">
              <w:rPr>
                <w:lang w:eastAsia="en-CA"/>
              </w:rPr>
              <w:t xml:space="preserve">Rate Rider for Deferral/Variance Account Disposition (2012) – effective until </w:t>
            </w:r>
            <w:smartTag w:uri="urn:schemas-microsoft-com:office:smarttags" w:element="date">
              <w:smartTagPr>
                <w:attr w:name="Month" w:val="1"/>
                <w:attr w:name="Day" w:val="31"/>
                <w:attr w:name="Year" w:val="2014"/>
              </w:smartTagPr>
              <w:r w:rsidRPr="00124A50">
                <w:rPr>
                  <w:lang w:eastAsia="en-CA"/>
                </w:rPr>
                <w:t>January 31, 2014</w:t>
              </w:r>
            </w:smartTag>
            <w:r w:rsidRPr="00124A50">
              <w:rPr>
                <w:lang w:eastAsia="en-CA"/>
              </w:rPr>
              <w:t xml:space="preserve"> </w:t>
            </w:r>
            <w:r w:rsidRPr="00321F29">
              <w:rPr>
                <w:b/>
                <w:bCs/>
                <w:lang w:eastAsia="en-CA"/>
              </w:rPr>
              <w:t xml:space="preserve">-$/kWh (0.0011) </w:t>
            </w:r>
          </w:p>
          <w:p w:rsidR="00FD5649" w:rsidRPr="00124A50" w:rsidRDefault="00FD5649" w:rsidP="00321F29">
            <w:pPr>
              <w:shd w:val="clear" w:color="auto" w:fill="FFFFFF"/>
              <w:spacing w:line="285" w:lineRule="atLeast"/>
              <w:rPr>
                <w:lang w:eastAsia="en-CA"/>
              </w:rPr>
            </w:pPr>
          </w:p>
          <w:p w:rsidR="00FD5649" w:rsidRPr="00124A50" w:rsidRDefault="00FD5649" w:rsidP="00321F29">
            <w:pPr>
              <w:shd w:val="clear" w:color="auto" w:fill="FFFFFF"/>
              <w:spacing w:line="285" w:lineRule="atLeast"/>
              <w:rPr>
                <w:lang w:eastAsia="en-CA"/>
              </w:rPr>
            </w:pPr>
            <w:r w:rsidRPr="00124A50">
              <w:rPr>
                <w:lang w:eastAsia="en-CA"/>
              </w:rPr>
              <w:t xml:space="preserve">Rate Rider for Disposition of Accounts 1521 and 1562 (2012) – effective until </w:t>
            </w:r>
            <w:smartTag w:uri="urn:schemas-microsoft-com:office:smarttags" w:element="date">
              <w:smartTagPr>
                <w:attr w:name="Month" w:val="4"/>
                <w:attr w:name="Day" w:val="30"/>
                <w:attr w:name="Year" w:val="2013"/>
              </w:smartTagPr>
              <w:r w:rsidRPr="00124A50">
                <w:rPr>
                  <w:lang w:eastAsia="en-CA"/>
                </w:rPr>
                <w:t>April 30, 2013</w:t>
              </w:r>
            </w:smartTag>
            <w:r w:rsidRPr="00124A50">
              <w:rPr>
                <w:lang w:eastAsia="en-CA"/>
              </w:rPr>
              <w:t xml:space="preserve"> </w:t>
            </w:r>
            <w:r w:rsidRPr="00124A50">
              <w:rPr>
                <w:lang w:eastAsia="en-CA"/>
              </w:rPr>
              <w:tab/>
            </w:r>
            <w:r w:rsidRPr="00321F29">
              <w:rPr>
                <w:b/>
                <w:bCs/>
                <w:lang w:eastAsia="en-CA"/>
              </w:rPr>
              <w:t xml:space="preserve">$/kWh (0.0004) </w:t>
            </w:r>
          </w:p>
          <w:p w:rsidR="00FD5649" w:rsidRPr="00124A50" w:rsidRDefault="00FD5649" w:rsidP="00321F29">
            <w:pPr>
              <w:shd w:val="clear" w:color="auto" w:fill="FFFFFF"/>
              <w:spacing w:line="285" w:lineRule="atLeast"/>
              <w:rPr>
                <w:lang w:eastAsia="en-CA"/>
              </w:rPr>
            </w:pPr>
          </w:p>
          <w:p w:rsidR="00FD5649" w:rsidRPr="00124A50" w:rsidRDefault="00FD5649" w:rsidP="00321F29">
            <w:pPr>
              <w:shd w:val="clear" w:color="auto" w:fill="FFFFFF"/>
              <w:spacing w:line="285" w:lineRule="atLeast"/>
              <w:rPr>
                <w:lang w:eastAsia="en-CA"/>
              </w:rPr>
            </w:pPr>
            <w:r w:rsidRPr="00124A50">
              <w:rPr>
                <w:lang w:eastAsia="en-CA"/>
              </w:rPr>
              <w:t xml:space="preserve">Rate Rider for Lost Revenue Adjustment Mechanism (LRAM) Recovery/Shared Savings Mechanism (SSM) </w:t>
            </w:r>
          </w:p>
          <w:p w:rsidR="00FD5649" w:rsidRPr="00124A50" w:rsidRDefault="00FD5649" w:rsidP="00321F29">
            <w:pPr>
              <w:shd w:val="clear" w:color="auto" w:fill="FFFFFF"/>
              <w:spacing w:line="285" w:lineRule="atLeast"/>
              <w:rPr>
                <w:lang w:eastAsia="en-CA"/>
              </w:rPr>
            </w:pPr>
            <w:r w:rsidRPr="00124A50">
              <w:rPr>
                <w:lang w:eastAsia="en-CA"/>
              </w:rPr>
              <w:t xml:space="preserve">Recovery (2012) – effective until </w:t>
            </w:r>
            <w:smartTag w:uri="urn:schemas-microsoft-com:office:smarttags" w:element="date">
              <w:smartTagPr>
                <w:attr w:name="Month" w:val="4"/>
                <w:attr w:name="Day" w:val="30"/>
                <w:attr w:name="Year" w:val="2013"/>
              </w:smartTagPr>
              <w:r w:rsidRPr="00124A50">
                <w:rPr>
                  <w:lang w:eastAsia="en-CA"/>
                </w:rPr>
                <w:t>April 30, 2013</w:t>
              </w:r>
            </w:smartTag>
            <w:r w:rsidRPr="00124A50">
              <w:rPr>
                <w:lang w:eastAsia="en-CA"/>
              </w:rPr>
              <w:t xml:space="preserve"> </w:t>
            </w:r>
            <w:r w:rsidRPr="00124A50">
              <w:rPr>
                <w:lang w:eastAsia="en-CA"/>
              </w:rPr>
              <w:tab/>
            </w:r>
            <w:r w:rsidRPr="00124A50">
              <w:rPr>
                <w:lang w:eastAsia="en-CA"/>
              </w:rPr>
              <w:lastRenderedPageBreak/>
              <w:tab/>
            </w:r>
            <w:r w:rsidRPr="00321F29">
              <w:rPr>
                <w:b/>
                <w:bCs/>
                <w:lang w:eastAsia="en-CA"/>
              </w:rPr>
              <w:t>$/kWh 0.0003</w:t>
            </w:r>
            <w:r w:rsidRPr="00124A50">
              <w:rPr>
                <w:lang w:eastAsia="en-CA"/>
              </w:rPr>
              <w:t xml:space="preserve"> </w:t>
            </w:r>
          </w:p>
          <w:p w:rsidR="00FD5649" w:rsidRPr="00124A50" w:rsidRDefault="00FD5649" w:rsidP="00321F29">
            <w:pPr>
              <w:shd w:val="clear" w:color="auto" w:fill="FFFFFF"/>
              <w:spacing w:line="285" w:lineRule="atLeast"/>
              <w:rPr>
                <w:lang w:eastAsia="en-CA"/>
              </w:rPr>
            </w:pPr>
          </w:p>
          <w:p w:rsidR="00FD5649" w:rsidRPr="00124A50" w:rsidRDefault="00FD5649" w:rsidP="00321F29">
            <w:pPr>
              <w:shd w:val="clear" w:color="auto" w:fill="FFFFFF"/>
              <w:spacing w:line="285" w:lineRule="atLeast"/>
              <w:rPr>
                <w:lang w:eastAsia="en-CA"/>
              </w:rPr>
            </w:pPr>
            <w:r w:rsidRPr="00124A50">
              <w:rPr>
                <w:lang w:eastAsia="en-CA"/>
              </w:rPr>
              <w:t xml:space="preserve">Rate Rider for Tax Changes – effective until </w:t>
            </w:r>
            <w:smartTag w:uri="urn:schemas-microsoft-com:office:smarttags" w:element="date">
              <w:smartTagPr>
                <w:attr w:name="Month" w:val="4"/>
                <w:attr w:name="Day" w:val="30"/>
                <w:attr w:name="Year" w:val="2013"/>
              </w:smartTagPr>
              <w:r w:rsidRPr="00124A50">
                <w:rPr>
                  <w:lang w:eastAsia="en-CA"/>
                </w:rPr>
                <w:t>April 30, 2013</w:t>
              </w:r>
            </w:smartTag>
            <w:r w:rsidRPr="00124A50">
              <w:rPr>
                <w:lang w:eastAsia="en-CA"/>
              </w:rPr>
              <w:t xml:space="preserve"> </w:t>
            </w:r>
            <w:r w:rsidRPr="00321F29">
              <w:rPr>
                <w:b/>
                <w:bCs/>
                <w:lang w:eastAsia="en-CA"/>
              </w:rPr>
              <w:t>$/kWh (0.0004)</w:t>
            </w:r>
            <w:r w:rsidRPr="00124A50">
              <w:rPr>
                <w:lang w:eastAsia="en-CA"/>
              </w:rPr>
              <w:t xml:space="preserve"> </w:t>
            </w:r>
          </w:p>
          <w:p w:rsidR="00FD5649" w:rsidRPr="00321F29" w:rsidRDefault="00FD5649" w:rsidP="00321F29">
            <w:pPr>
              <w:pStyle w:val="Default"/>
              <w:spacing w:after="200" w:line="276" w:lineRule="auto"/>
              <w:rPr>
                <w:rFonts w:ascii="Helvetica" w:hAnsi="Helvetica" w:cs="Helvetica"/>
                <w:b/>
                <w:bCs/>
                <w:color w:val="010101"/>
                <w:lang w:eastAsia="en-CA"/>
              </w:rPr>
            </w:pPr>
          </w:p>
        </w:tc>
        <w:tc>
          <w:tcPr>
            <w:tcW w:w="2628" w:type="dxa"/>
          </w:tcPr>
          <w:p w:rsidR="00FD5649" w:rsidRPr="00321F29" w:rsidRDefault="00FD5649" w:rsidP="00321F29">
            <w:pPr>
              <w:pStyle w:val="Default"/>
              <w:spacing w:line="276" w:lineRule="auto"/>
              <w:rPr>
                <w:rFonts w:ascii="Times New Roman" w:hAnsi="Times New Roman" w:cs="Times New Roman"/>
                <w:sz w:val="20"/>
                <w:szCs w:val="20"/>
              </w:rPr>
            </w:pPr>
            <w:r w:rsidRPr="00321F29">
              <w:rPr>
                <w:rFonts w:ascii="Times New Roman" w:hAnsi="Times New Roman" w:cs="Times New Roman"/>
                <w:sz w:val="20"/>
                <w:szCs w:val="20"/>
              </w:rPr>
              <w:lastRenderedPageBreak/>
              <w:t xml:space="preserve">Rate Rider for Disposition of </w:t>
            </w:r>
            <w:r w:rsidRPr="00321F29">
              <w:rPr>
                <w:rFonts w:ascii="Times New Roman" w:hAnsi="Times New Roman" w:cs="Times New Roman"/>
                <w:b/>
                <w:bCs/>
                <w:sz w:val="20"/>
                <w:szCs w:val="20"/>
              </w:rPr>
              <w:t>Residual Historical Smart Meter Costs</w:t>
            </w:r>
            <w:r w:rsidRPr="00321F29">
              <w:rPr>
                <w:rFonts w:ascii="Times New Roman" w:hAnsi="Times New Roman" w:cs="Times New Roman"/>
                <w:sz w:val="20"/>
                <w:szCs w:val="20"/>
              </w:rPr>
              <w:t xml:space="preserve"> – effective until </w:t>
            </w:r>
            <w:smartTag w:uri="urn:schemas-microsoft-com:office:smarttags" w:element="date">
              <w:smartTagPr>
                <w:attr w:name="Month" w:val="12"/>
                <w:attr w:name="Day" w:val="31"/>
                <w:attr w:name="Year" w:val="2013"/>
              </w:smartTagPr>
              <w:r w:rsidRPr="00321F29">
                <w:rPr>
                  <w:rFonts w:ascii="Times New Roman" w:hAnsi="Times New Roman" w:cs="Times New Roman"/>
                  <w:sz w:val="20"/>
                  <w:szCs w:val="20"/>
                </w:rPr>
                <w:t>December 31, 2013</w:t>
              </w:r>
            </w:smartTag>
            <w:r w:rsidRPr="00321F29">
              <w:rPr>
                <w:rFonts w:ascii="Times New Roman" w:hAnsi="Times New Roman" w:cs="Times New Roman"/>
                <w:sz w:val="20"/>
                <w:szCs w:val="20"/>
              </w:rPr>
              <w:t xml:space="preserve"> </w:t>
            </w:r>
            <w:r w:rsidRPr="00321F29">
              <w:rPr>
                <w:rFonts w:ascii="Times New Roman" w:hAnsi="Times New Roman" w:cs="Times New Roman"/>
                <w:b/>
                <w:bCs/>
                <w:sz w:val="20"/>
                <w:szCs w:val="20"/>
              </w:rPr>
              <w:t>$ (0.77)</w:t>
            </w:r>
            <w:r w:rsidRPr="00321F29">
              <w:rPr>
                <w:rFonts w:ascii="Times New Roman" w:hAnsi="Times New Roman" w:cs="Times New Roman"/>
                <w:sz w:val="20"/>
                <w:szCs w:val="20"/>
              </w:rPr>
              <w:t xml:space="preserve"> </w:t>
            </w:r>
          </w:p>
          <w:p w:rsidR="00FD5649" w:rsidRPr="00321F29" w:rsidRDefault="00FD5649" w:rsidP="00321F29">
            <w:pPr>
              <w:pStyle w:val="Default"/>
              <w:spacing w:line="276" w:lineRule="auto"/>
              <w:rPr>
                <w:rFonts w:ascii="Times New Roman" w:hAnsi="Times New Roman" w:cs="Times New Roman"/>
                <w:sz w:val="20"/>
                <w:szCs w:val="20"/>
              </w:rPr>
            </w:pPr>
          </w:p>
          <w:p w:rsidR="00FD5649" w:rsidRPr="00321F29" w:rsidRDefault="00FD5649" w:rsidP="00321F29">
            <w:pPr>
              <w:pStyle w:val="Default"/>
              <w:pBdr>
                <w:bottom w:val="single" w:sz="4" w:space="1" w:color="auto"/>
              </w:pBdr>
              <w:spacing w:after="200" w:line="276" w:lineRule="auto"/>
              <w:rPr>
                <w:sz w:val="16"/>
                <w:szCs w:val="16"/>
              </w:rPr>
            </w:pPr>
            <w:r w:rsidRPr="00321F29">
              <w:rPr>
                <w:rFonts w:ascii="Times New Roman" w:hAnsi="Times New Roman" w:cs="Times New Roman"/>
                <w:sz w:val="20"/>
                <w:szCs w:val="20"/>
              </w:rPr>
              <w:t xml:space="preserve">Rate Rider </w:t>
            </w:r>
            <w:r w:rsidRPr="00321F29">
              <w:rPr>
                <w:rFonts w:ascii="Times New Roman" w:hAnsi="Times New Roman" w:cs="Times New Roman"/>
                <w:b/>
                <w:bCs/>
                <w:sz w:val="20"/>
                <w:szCs w:val="20"/>
              </w:rPr>
              <w:t>for Recovery of</w:t>
            </w:r>
            <w:r w:rsidRPr="00321F29">
              <w:rPr>
                <w:b/>
                <w:bCs/>
                <w:sz w:val="16"/>
                <w:szCs w:val="16"/>
              </w:rPr>
              <w:t xml:space="preserve"> </w:t>
            </w:r>
            <w:r w:rsidRPr="00321F29">
              <w:rPr>
                <w:rFonts w:ascii="Times New Roman" w:hAnsi="Times New Roman" w:cs="Times New Roman"/>
                <w:b/>
                <w:bCs/>
                <w:sz w:val="20"/>
                <w:szCs w:val="20"/>
              </w:rPr>
              <w:t>Stranded Meter Assets</w:t>
            </w:r>
            <w:r w:rsidRPr="00321F29">
              <w:rPr>
                <w:rFonts w:ascii="Times New Roman" w:hAnsi="Times New Roman" w:cs="Times New Roman"/>
                <w:sz w:val="20"/>
                <w:szCs w:val="20"/>
              </w:rPr>
              <w:t xml:space="preserve"> – effective until </w:t>
            </w:r>
            <w:smartTag w:uri="urn:schemas-microsoft-com:office:smarttags" w:element="date">
              <w:smartTagPr>
                <w:attr w:name="Month" w:val="12"/>
                <w:attr w:name="Day" w:val="31"/>
                <w:attr w:name="Year" w:val="2013"/>
              </w:smartTagPr>
              <w:r w:rsidRPr="00321F29">
                <w:rPr>
                  <w:rFonts w:ascii="Times New Roman" w:hAnsi="Times New Roman" w:cs="Times New Roman"/>
                  <w:sz w:val="20"/>
                  <w:szCs w:val="20"/>
                </w:rPr>
                <w:t>December 31, 2013</w:t>
              </w:r>
            </w:smartTag>
            <w:r w:rsidRPr="00321F29">
              <w:rPr>
                <w:rFonts w:ascii="Times New Roman" w:hAnsi="Times New Roman" w:cs="Times New Roman"/>
                <w:sz w:val="20"/>
                <w:szCs w:val="20"/>
              </w:rPr>
              <w:t xml:space="preserve"> </w:t>
            </w:r>
            <w:r w:rsidRPr="00321F29">
              <w:rPr>
                <w:rFonts w:ascii="Times New Roman" w:hAnsi="Times New Roman" w:cs="Times New Roman"/>
                <w:b/>
                <w:bCs/>
                <w:sz w:val="20"/>
                <w:szCs w:val="20"/>
              </w:rPr>
              <w:t>$ 1.73</w:t>
            </w:r>
            <w:r w:rsidRPr="00321F29">
              <w:rPr>
                <w:b/>
                <w:bCs/>
                <w:sz w:val="16"/>
                <w:szCs w:val="16"/>
              </w:rPr>
              <w:t xml:space="preserve"> </w:t>
            </w:r>
          </w:p>
          <w:p w:rsidR="00FD5649" w:rsidRPr="00321F29" w:rsidRDefault="00FD5649" w:rsidP="00321F29">
            <w:pPr>
              <w:pStyle w:val="Default"/>
              <w:pBdr>
                <w:bottom w:val="single" w:sz="4" w:space="1" w:color="auto"/>
              </w:pBdr>
              <w:rPr>
                <w:rFonts w:ascii="Times New Roman" w:hAnsi="Times New Roman" w:cs="Times New Roman"/>
                <w:sz w:val="20"/>
                <w:szCs w:val="20"/>
              </w:rPr>
            </w:pPr>
            <w:r w:rsidRPr="00321F29">
              <w:rPr>
                <w:rFonts w:ascii="Times New Roman" w:hAnsi="Times New Roman" w:cs="Times New Roman"/>
                <w:sz w:val="20"/>
                <w:szCs w:val="20"/>
              </w:rPr>
              <w:t xml:space="preserve">Rate Rider for Disposition of Global Adjustment Sub-Account (2012) – effective until </w:t>
            </w:r>
            <w:smartTag w:uri="urn:schemas-microsoft-com:office:smarttags" w:element="date">
              <w:smartTagPr>
                <w:attr w:name="Month" w:val="1"/>
                <w:attr w:name="Day" w:val="31"/>
                <w:attr w:name="Year" w:val="2014"/>
              </w:smartTagPr>
              <w:r w:rsidRPr="00321F29">
                <w:rPr>
                  <w:rFonts w:ascii="Times New Roman" w:hAnsi="Times New Roman" w:cs="Times New Roman"/>
                  <w:sz w:val="20"/>
                  <w:szCs w:val="20"/>
                </w:rPr>
                <w:t>January 31, 2014</w:t>
              </w:r>
            </w:smartTag>
            <w:r w:rsidRPr="00321F29">
              <w:rPr>
                <w:rFonts w:ascii="Times New Roman" w:hAnsi="Times New Roman" w:cs="Times New Roman"/>
                <w:sz w:val="20"/>
                <w:szCs w:val="20"/>
              </w:rPr>
              <w:t xml:space="preserve"> </w:t>
            </w:r>
          </w:p>
          <w:p w:rsidR="00FD5649" w:rsidRPr="00321F29" w:rsidRDefault="00FD5649" w:rsidP="00321F29">
            <w:pPr>
              <w:pStyle w:val="Default"/>
              <w:pBdr>
                <w:bottom w:val="single" w:sz="4" w:space="1" w:color="auto"/>
              </w:pBdr>
              <w:rPr>
                <w:rFonts w:ascii="Times New Roman" w:hAnsi="Times New Roman" w:cs="Times New Roman"/>
                <w:sz w:val="20"/>
                <w:szCs w:val="20"/>
              </w:rPr>
            </w:pPr>
            <w:r w:rsidRPr="00321F29">
              <w:rPr>
                <w:rFonts w:ascii="Times New Roman" w:hAnsi="Times New Roman" w:cs="Times New Roman"/>
                <w:sz w:val="20"/>
                <w:szCs w:val="20"/>
              </w:rPr>
              <w:t xml:space="preserve">Applicable only for Non-RPP Customers </w:t>
            </w:r>
            <w:r w:rsidRPr="00321F29">
              <w:rPr>
                <w:rFonts w:ascii="Times New Roman" w:hAnsi="Times New Roman" w:cs="Times New Roman"/>
                <w:b/>
                <w:bCs/>
                <w:sz w:val="20"/>
                <w:szCs w:val="20"/>
              </w:rPr>
              <w:t>$/kWh (0.0022)</w:t>
            </w:r>
            <w:r w:rsidRPr="00321F29">
              <w:rPr>
                <w:rFonts w:ascii="Times New Roman" w:hAnsi="Times New Roman" w:cs="Times New Roman"/>
                <w:sz w:val="20"/>
                <w:szCs w:val="20"/>
              </w:rPr>
              <w:t xml:space="preserve"> </w:t>
            </w:r>
          </w:p>
          <w:p w:rsidR="00FD5649" w:rsidRPr="00321F29" w:rsidRDefault="00FD5649" w:rsidP="00321F29">
            <w:pPr>
              <w:pStyle w:val="Default"/>
              <w:pBdr>
                <w:bottom w:val="single" w:sz="4" w:space="1" w:color="auto"/>
              </w:pBdr>
              <w:rPr>
                <w:sz w:val="16"/>
                <w:szCs w:val="16"/>
              </w:rPr>
            </w:pPr>
          </w:p>
          <w:p w:rsidR="00FD5649" w:rsidRPr="00321F29" w:rsidRDefault="00FD5649" w:rsidP="00321F29">
            <w:pPr>
              <w:pStyle w:val="Default"/>
              <w:pBdr>
                <w:bottom w:val="single" w:sz="4" w:space="1" w:color="auto"/>
              </w:pBdr>
              <w:rPr>
                <w:rFonts w:ascii="Times New Roman" w:hAnsi="Times New Roman" w:cs="Times New Roman"/>
                <w:sz w:val="20"/>
                <w:szCs w:val="20"/>
              </w:rPr>
            </w:pPr>
            <w:r w:rsidRPr="00321F29">
              <w:rPr>
                <w:rFonts w:ascii="Times New Roman" w:hAnsi="Times New Roman" w:cs="Times New Roman"/>
                <w:sz w:val="20"/>
                <w:szCs w:val="20"/>
              </w:rPr>
              <w:t xml:space="preserve">Rate Rider for Disposition of Global Adjustment Sub-Account (2013) – effective until </w:t>
            </w:r>
            <w:smartTag w:uri="urn:schemas-microsoft-com:office:smarttags" w:element="date">
              <w:smartTagPr>
                <w:attr w:name="Month" w:val="12"/>
                <w:attr w:name="Day" w:val="31"/>
                <w:attr w:name="Year" w:val="2013"/>
              </w:smartTagPr>
              <w:r w:rsidRPr="00321F29">
                <w:rPr>
                  <w:rFonts w:ascii="Times New Roman" w:hAnsi="Times New Roman" w:cs="Times New Roman"/>
                  <w:sz w:val="20"/>
                  <w:szCs w:val="20"/>
                </w:rPr>
                <w:t>December 31, 2013</w:t>
              </w:r>
            </w:smartTag>
            <w:r w:rsidRPr="00321F29">
              <w:rPr>
                <w:rFonts w:ascii="Times New Roman" w:hAnsi="Times New Roman" w:cs="Times New Roman"/>
                <w:sz w:val="20"/>
                <w:szCs w:val="20"/>
              </w:rPr>
              <w:t xml:space="preserve"> </w:t>
            </w:r>
          </w:p>
          <w:p w:rsidR="00FD5649" w:rsidRPr="00321F29" w:rsidRDefault="00FD5649" w:rsidP="00321F29">
            <w:pPr>
              <w:pStyle w:val="Default"/>
              <w:pBdr>
                <w:bottom w:val="single" w:sz="4" w:space="1" w:color="auto"/>
              </w:pBdr>
              <w:rPr>
                <w:rFonts w:ascii="Times New Roman" w:hAnsi="Times New Roman" w:cs="Times New Roman"/>
                <w:sz w:val="20"/>
                <w:szCs w:val="20"/>
              </w:rPr>
            </w:pPr>
            <w:r w:rsidRPr="00321F29">
              <w:rPr>
                <w:rFonts w:ascii="Times New Roman" w:hAnsi="Times New Roman" w:cs="Times New Roman"/>
                <w:sz w:val="20"/>
                <w:szCs w:val="20"/>
              </w:rPr>
              <w:t xml:space="preserve">Applicable only for Non-RPP Customers </w:t>
            </w:r>
            <w:r w:rsidRPr="00321F29">
              <w:rPr>
                <w:rFonts w:ascii="Times New Roman" w:hAnsi="Times New Roman" w:cs="Times New Roman"/>
                <w:b/>
                <w:bCs/>
                <w:sz w:val="20"/>
                <w:szCs w:val="20"/>
              </w:rPr>
              <w:t>$/kWh 0.0005</w:t>
            </w:r>
            <w:r w:rsidRPr="00321F29">
              <w:rPr>
                <w:rFonts w:ascii="Times New Roman" w:hAnsi="Times New Roman" w:cs="Times New Roman"/>
                <w:sz w:val="20"/>
                <w:szCs w:val="20"/>
              </w:rPr>
              <w:t xml:space="preserve"> </w:t>
            </w:r>
          </w:p>
          <w:p w:rsidR="00FD5649" w:rsidRPr="00321F29" w:rsidRDefault="00FD5649" w:rsidP="00321F29">
            <w:pPr>
              <w:pStyle w:val="Default"/>
              <w:pBdr>
                <w:bottom w:val="single" w:sz="4" w:space="1" w:color="auto"/>
              </w:pBdr>
              <w:rPr>
                <w:sz w:val="16"/>
                <w:szCs w:val="16"/>
              </w:rPr>
            </w:pPr>
          </w:p>
          <w:p w:rsidR="00FD5649" w:rsidRPr="00321F29" w:rsidRDefault="00FD5649" w:rsidP="00321F29">
            <w:pPr>
              <w:pStyle w:val="Default"/>
              <w:spacing w:after="200" w:line="276" w:lineRule="auto"/>
              <w:rPr>
                <w:rFonts w:ascii="Times New Roman" w:hAnsi="Times New Roman" w:cs="Times New Roman"/>
                <w:sz w:val="20"/>
                <w:szCs w:val="20"/>
              </w:rPr>
            </w:pPr>
            <w:r w:rsidRPr="00321F29">
              <w:rPr>
                <w:rFonts w:ascii="Times New Roman" w:hAnsi="Times New Roman" w:cs="Times New Roman"/>
                <w:sz w:val="20"/>
                <w:szCs w:val="20"/>
              </w:rPr>
              <w:t xml:space="preserve">Rate Rider for Disposition of Deferral/Variance Accounts (2012) – effective until </w:t>
            </w:r>
            <w:smartTag w:uri="urn:schemas-microsoft-com:office:smarttags" w:element="date">
              <w:smartTagPr>
                <w:attr w:name="Month" w:val="1"/>
                <w:attr w:name="Day" w:val="31"/>
                <w:attr w:name="Year" w:val="2014"/>
              </w:smartTagPr>
              <w:r w:rsidRPr="00321F29">
                <w:rPr>
                  <w:rFonts w:ascii="Times New Roman" w:hAnsi="Times New Roman" w:cs="Times New Roman"/>
                  <w:sz w:val="20"/>
                  <w:szCs w:val="20"/>
                </w:rPr>
                <w:t>January 31, 2014</w:t>
              </w:r>
            </w:smartTag>
            <w:r w:rsidRPr="00321F29">
              <w:rPr>
                <w:rFonts w:ascii="Times New Roman" w:hAnsi="Times New Roman" w:cs="Times New Roman"/>
                <w:sz w:val="20"/>
                <w:szCs w:val="20"/>
              </w:rPr>
              <w:t xml:space="preserve"> </w:t>
            </w:r>
            <w:r w:rsidRPr="00321F29">
              <w:rPr>
                <w:rFonts w:ascii="Times New Roman" w:hAnsi="Times New Roman" w:cs="Times New Roman"/>
                <w:b/>
                <w:bCs/>
                <w:sz w:val="20"/>
                <w:szCs w:val="20"/>
              </w:rPr>
              <w:t>$/kWh (0.0011)</w:t>
            </w:r>
            <w:r w:rsidRPr="00321F29">
              <w:rPr>
                <w:rFonts w:ascii="Times New Roman" w:hAnsi="Times New Roman" w:cs="Times New Roman"/>
                <w:sz w:val="20"/>
                <w:szCs w:val="20"/>
              </w:rPr>
              <w:t xml:space="preserve"> </w:t>
            </w:r>
          </w:p>
          <w:p w:rsidR="00FD5649" w:rsidRPr="00321F29" w:rsidRDefault="00FD5649" w:rsidP="00321F29">
            <w:pPr>
              <w:pStyle w:val="Default"/>
              <w:spacing w:after="200" w:line="276" w:lineRule="auto"/>
              <w:rPr>
                <w:rFonts w:ascii="Times New Roman" w:hAnsi="Times New Roman" w:cs="Times New Roman"/>
                <w:sz w:val="20"/>
                <w:szCs w:val="20"/>
              </w:rPr>
            </w:pPr>
            <w:r w:rsidRPr="00321F29">
              <w:rPr>
                <w:rFonts w:ascii="Times New Roman" w:hAnsi="Times New Roman" w:cs="Times New Roman"/>
                <w:sz w:val="20"/>
                <w:szCs w:val="20"/>
              </w:rPr>
              <w:t xml:space="preserve">Rate Rider for Disposition of Deferral/Variance Accounts (2013) – effective until </w:t>
            </w:r>
            <w:smartTag w:uri="urn:schemas-microsoft-com:office:smarttags" w:element="date">
              <w:smartTagPr>
                <w:attr w:name="Month" w:val="12"/>
                <w:attr w:name="Day" w:val="31"/>
                <w:attr w:name="Year" w:val="2013"/>
              </w:smartTagPr>
              <w:r w:rsidRPr="00321F29">
                <w:rPr>
                  <w:rFonts w:ascii="Times New Roman" w:hAnsi="Times New Roman" w:cs="Times New Roman"/>
                  <w:sz w:val="20"/>
                  <w:szCs w:val="20"/>
                </w:rPr>
                <w:lastRenderedPageBreak/>
                <w:t>December 31, 2013</w:t>
              </w:r>
            </w:smartTag>
            <w:r w:rsidRPr="00321F29">
              <w:rPr>
                <w:rFonts w:ascii="Times New Roman" w:hAnsi="Times New Roman" w:cs="Times New Roman"/>
                <w:sz w:val="20"/>
                <w:szCs w:val="20"/>
              </w:rPr>
              <w:t xml:space="preserve"> </w:t>
            </w:r>
            <w:r w:rsidRPr="00321F29">
              <w:rPr>
                <w:rFonts w:ascii="Times New Roman" w:hAnsi="Times New Roman" w:cs="Times New Roman"/>
                <w:b/>
                <w:bCs/>
                <w:sz w:val="20"/>
                <w:szCs w:val="20"/>
              </w:rPr>
              <w:t>$/kWh (0.0001)</w:t>
            </w:r>
            <w:r w:rsidRPr="00321F29">
              <w:rPr>
                <w:rFonts w:ascii="Times New Roman" w:hAnsi="Times New Roman" w:cs="Times New Roman"/>
                <w:sz w:val="20"/>
                <w:szCs w:val="20"/>
              </w:rPr>
              <w:t xml:space="preserve"> </w:t>
            </w:r>
          </w:p>
          <w:p w:rsidR="00FD5649" w:rsidRPr="00321F29" w:rsidRDefault="00FD5649" w:rsidP="00321F29">
            <w:pPr>
              <w:pStyle w:val="Default"/>
              <w:spacing w:after="200" w:line="276" w:lineRule="auto"/>
              <w:rPr>
                <w:rFonts w:ascii="Times New Roman" w:hAnsi="Times New Roman" w:cs="Times New Roman"/>
                <w:sz w:val="20"/>
                <w:szCs w:val="20"/>
              </w:rPr>
            </w:pPr>
            <w:r w:rsidRPr="00321F29">
              <w:rPr>
                <w:rFonts w:ascii="Times New Roman" w:hAnsi="Times New Roman" w:cs="Times New Roman"/>
                <w:sz w:val="20"/>
                <w:szCs w:val="20"/>
              </w:rPr>
              <w:t xml:space="preserve">Rate Rider for Disposition of Accounts 1521 and 1562 (2012) – effective until </w:t>
            </w:r>
            <w:smartTag w:uri="urn:schemas-microsoft-com:office:smarttags" w:element="date">
              <w:smartTagPr>
                <w:attr w:name="Month" w:val="4"/>
                <w:attr w:name="Day" w:val="30"/>
                <w:attr w:name="Year" w:val="2013"/>
              </w:smartTagPr>
              <w:r w:rsidRPr="00321F29">
                <w:rPr>
                  <w:rFonts w:ascii="Times New Roman" w:hAnsi="Times New Roman" w:cs="Times New Roman"/>
                  <w:sz w:val="20"/>
                  <w:szCs w:val="20"/>
                </w:rPr>
                <w:t>April 30, 2013</w:t>
              </w:r>
            </w:smartTag>
            <w:r w:rsidRPr="00321F29">
              <w:rPr>
                <w:rFonts w:ascii="Times New Roman" w:hAnsi="Times New Roman" w:cs="Times New Roman"/>
                <w:sz w:val="20"/>
                <w:szCs w:val="20"/>
              </w:rPr>
              <w:t xml:space="preserve"> </w:t>
            </w:r>
            <w:r w:rsidRPr="00321F29">
              <w:rPr>
                <w:rFonts w:ascii="Times New Roman" w:hAnsi="Times New Roman" w:cs="Times New Roman"/>
                <w:b/>
                <w:bCs/>
                <w:sz w:val="20"/>
                <w:szCs w:val="20"/>
              </w:rPr>
              <w:t>$/kWh (0.0004)</w:t>
            </w:r>
            <w:r w:rsidRPr="00321F29">
              <w:rPr>
                <w:rFonts w:ascii="Times New Roman" w:hAnsi="Times New Roman" w:cs="Times New Roman"/>
                <w:sz w:val="20"/>
                <w:szCs w:val="20"/>
              </w:rPr>
              <w:t xml:space="preserve"> </w:t>
            </w:r>
          </w:p>
          <w:p w:rsidR="00FD5649" w:rsidRPr="00321F29" w:rsidRDefault="00FD5649" w:rsidP="00321F29">
            <w:pPr>
              <w:pStyle w:val="Default"/>
              <w:pBdr>
                <w:bottom w:val="single" w:sz="4" w:space="1" w:color="auto"/>
              </w:pBdr>
              <w:rPr>
                <w:rFonts w:ascii="Times New Roman" w:hAnsi="Times New Roman" w:cs="Times New Roman"/>
                <w:sz w:val="20"/>
                <w:szCs w:val="20"/>
              </w:rPr>
            </w:pPr>
            <w:r w:rsidRPr="00321F29">
              <w:rPr>
                <w:rFonts w:ascii="Times New Roman" w:hAnsi="Times New Roman" w:cs="Times New Roman"/>
                <w:sz w:val="20"/>
                <w:szCs w:val="20"/>
              </w:rPr>
              <w:t xml:space="preserve">Rate Rider for Recovery of Lost Revenue Adjustment Mechanism (LRAM)/Shared Savings Mechanism (SSM) </w:t>
            </w:r>
          </w:p>
          <w:p w:rsidR="00FD5649" w:rsidRPr="00321F29" w:rsidRDefault="00FD5649" w:rsidP="00321F29">
            <w:pPr>
              <w:pStyle w:val="Default"/>
              <w:pBdr>
                <w:bottom w:val="single" w:sz="4" w:space="1" w:color="auto"/>
              </w:pBdr>
              <w:rPr>
                <w:rFonts w:ascii="Times New Roman" w:hAnsi="Times New Roman" w:cs="Times New Roman"/>
                <w:sz w:val="20"/>
                <w:szCs w:val="20"/>
              </w:rPr>
            </w:pPr>
            <w:r w:rsidRPr="00321F29">
              <w:rPr>
                <w:rFonts w:ascii="Times New Roman" w:hAnsi="Times New Roman" w:cs="Times New Roman"/>
                <w:sz w:val="20"/>
                <w:szCs w:val="20"/>
              </w:rPr>
              <w:t xml:space="preserve">(2012) – effective until </w:t>
            </w:r>
            <w:smartTag w:uri="urn:schemas-microsoft-com:office:smarttags" w:element="date">
              <w:smartTagPr>
                <w:attr w:name="Month" w:val="4"/>
                <w:attr w:name="Day" w:val="30"/>
                <w:attr w:name="Year" w:val="2013"/>
              </w:smartTagPr>
              <w:r w:rsidRPr="00321F29">
                <w:rPr>
                  <w:rFonts w:ascii="Times New Roman" w:hAnsi="Times New Roman" w:cs="Times New Roman"/>
                  <w:sz w:val="20"/>
                  <w:szCs w:val="20"/>
                </w:rPr>
                <w:t>April 30, 2013</w:t>
              </w:r>
            </w:smartTag>
            <w:r w:rsidRPr="00321F29">
              <w:rPr>
                <w:rFonts w:ascii="Times New Roman" w:hAnsi="Times New Roman" w:cs="Times New Roman"/>
                <w:sz w:val="20"/>
                <w:szCs w:val="20"/>
              </w:rPr>
              <w:t xml:space="preserve"> </w:t>
            </w:r>
            <w:r w:rsidRPr="00321F29">
              <w:rPr>
                <w:rFonts w:ascii="Times New Roman" w:hAnsi="Times New Roman" w:cs="Times New Roman"/>
                <w:b/>
                <w:bCs/>
                <w:sz w:val="20"/>
                <w:szCs w:val="20"/>
              </w:rPr>
              <w:t>$/kWh 0.0003</w:t>
            </w:r>
            <w:r w:rsidRPr="00321F29">
              <w:rPr>
                <w:rFonts w:ascii="Times New Roman" w:hAnsi="Times New Roman" w:cs="Times New Roman"/>
                <w:sz w:val="20"/>
                <w:szCs w:val="20"/>
              </w:rPr>
              <w:t xml:space="preserve"> </w:t>
            </w:r>
          </w:p>
          <w:p w:rsidR="00FD5649" w:rsidRPr="00321F29" w:rsidRDefault="00FD5649" w:rsidP="00774892">
            <w:pPr>
              <w:pStyle w:val="Default"/>
              <w:rPr>
                <w:sz w:val="16"/>
                <w:szCs w:val="16"/>
              </w:rPr>
            </w:pPr>
          </w:p>
          <w:p w:rsidR="00FD5649" w:rsidRPr="00321F29" w:rsidRDefault="00FD5649" w:rsidP="00321F29">
            <w:pPr>
              <w:outlineLvl w:val="3"/>
              <w:rPr>
                <w:b/>
                <w:bCs/>
                <w:color w:val="010101"/>
                <w:sz w:val="20"/>
                <w:szCs w:val="20"/>
                <w:lang w:eastAsia="en-CA"/>
              </w:rPr>
            </w:pPr>
            <w:r w:rsidRPr="00321F29">
              <w:rPr>
                <w:sz w:val="20"/>
                <w:szCs w:val="20"/>
              </w:rPr>
              <w:t xml:space="preserve">Rate Rider for Recovery of Foregone Revenue– effective until </w:t>
            </w:r>
            <w:smartTag w:uri="urn:schemas-microsoft-com:office:smarttags" w:element="date">
              <w:smartTagPr>
                <w:attr w:name="Month" w:val="12"/>
                <w:attr w:name="Day" w:val="31"/>
                <w:attr w:name="Year" w:val="2013"/>
              </w:smartTagPr>
              <w:r w:rsidRPr="00321F29">
                <w:rPr>
                  <w:sz w:val="20"/>
                  <w:szCs w:val="20"/>
                </w:rPr>
                <w:t>December 31, 2013</w:t>
              </w:r>
            </w:smartTag>
            <w:r w:rsidRPr="00321F29">
              <w:rPr>
                <w:sz w:val="20"/>
                <w:szCs w:val="20"/>
              </w:rPr>
              <w:t xml:space="preserve"> </w:t>
            </w:r>
            <w:r w:rsidRPr="00321F29">
              <w:rPr>
                <w:b/>
                <w:bCs/>
                <w:sz w:val="20"/>
                <w:szCs w:val="20"/>
              </w:rPr>
              <w:t>$/kWh 0.0003</w:t>
            </w:r>
          </w:p>
        </w:tc>
      </w:tr>
      <w:tr w:rsidR="00FD5649" w:rsidRPr="00321F29" w:rsidTr="00321F29">
        <w:tc>
          <w:tcPr>
            <w:tcW w:w="8856" w:type="dxa"/>
            <w:gridSpan w:val="3"/>
          </w:tcPr>
          <w:p w:rsidR="00FD5649" w:rsidRPr="00321F29" w:rsidRDefault="00FD5649" w:rsidP="00321F29">
            <w:pPr>
              <w:shd w:val="clear" w:color="auto" w:fill="FFFFFF"/>
              <w:jc w:val="center"/>
              <w:outlineLvl w:val="3"/>
              <w:rPr>
                <w:b/>
                <w:bCs/>
                <w:color w:val="010101"/>
                <w:sz w:val="32"/>
                <w:szCs w:val="32"/>
                <w:lang w:eastAsia="en-CA"/>
              </w:rPr>
            </w:pPr>
            <w:r w:rsidRPr="00321F29">
              <w:rPr>
                <w:b/>
                <w:bCs/>
                <w:color w:val="010101"/>
                <w:sz w:val="32"/>
                <w:szCs w:val="32"/>
                <w:lang w:eastAsia="en-CA"/>
              </w:rPr>
              <w:lastRenderedPageBreak/>
              <w:t>3.Regulatory Charges</w:t>
            </w:r>
          </w:p>
        </w:tc>
      </w:tr>
      <w:tr w:rsidR="00FD5649" w:rsidRPr="00321F29" w:rsidTr="00321F29">
        <w:tc>
          <w:tcPr>
            <w:tcW w:w="3277" w:type="dxa"/>
          </w:tcPr>
          <w:p w:rsidR="00FD5649" w:rsidRPr="004D11F9" w:rsidRDefault="00FD5649" w:rsidP="00321F29">
            <w:pPr>
              <w:shd w:val="clear" w:color="auto" w:fill="FFFFFF"/>
              <w:spacing w:line="285" w:lineRule="atLeast"/>
              <w:rPr>
                <w:lang w:eastAsia="en-CA"/>
              </w:rPr>
            </w:pPr>
            <w:r w:rsidRPr="00321F29">
              <w:rPr>
                <w:b/>
                <w:bCs/>
                <w:lang w:eastAsia="en-CA"/>
              </w:rPr>
              <w:t>Wholesale Market Service: $0.0065/kWh</w:t>
            </w:r>
          </w:p>
          <w:p w:rsidR="00FD5649" w:rsidRPr="00321F29" w:rsidRDefault="00FD5649" w:rsidP="00321F29">
            <w:pPr>
              <w:shd w:val="clear" w:color="auto" w:fill="FFFFFF"/>
              <w:outlineLvl w:val="3"/>
              <w:rPr>
                <w:rFonts w:ascii="Helvetica" w:hAnsi="Helvetica" w:cs="Helvetica"/>
                <w:b/>
                <w:bCs/>
                <w:color w:val="010101"/>
                <w:lang w:eastAsia="en-CA"/>
              </w:rPr>
            </w:pPr>
          </w:p>
        </w:tc>
        <w:tc>
          <w:tcPr>
            <w:tcW w:w="2951" w:type="dxa"/>
          </w:tcPr>
          <w:p w:rsidR="00FD5649" w:rsidRPr="00AB06B8" w:rsidRDefault="00FD5649" w:rsidP="00321F29">
            <w:pPr>
              <w:pStyle w:val="Default"/>
              <w:spacing w:after="200" w:line="276" w:lineRule="auto"/>
            </w:pPr>
            <w:r w:rsidRPr="00321F29">
              <w:rPr>
                <w:rFonts w:ascii="Times New Roman" w:hAnsi="Times New Roman" w:cs="Times New Roman"/>
                <w:b/>
                <w:bCs/>
              </w:rPr>
              <w:t>Wholesale Market Service Rate $/kWh</w:t>
            </w:r>
            <w:r w:rsidRPr="00041BD6">
              <w:t xml:space="preserve"> </w:t>
            </w:r>
            <w:r w:rsidRPr="00321F29">
              <w:rPr>
                <w:rFonts w:ascii="Times New Roman" w:eastAsia="Times New Roman" w:hAnsi="Times New Roman" w:cs="Times New Roman"/>
                <w:b/>
                <w:bCs/>
                <w:color w:val="auto"/>
                <w:lang w:eastAsia="en-CA"/>
              </w:rPr>
              <w:t>0.0052</w:t>
            </w:r>
            <w:r w:rsidRPr="00041BD6">
              <w:t xml:space="preserve"> </w:t>
            </w:r>
          </w:p>
        </w:tc>
        <w:tc>
          <w:tcPr>
            <w:tcW w:w="2628" w:type="dxa"/>
          </w:tcPr>
          <w:p w:rsidR="00FD5649" w:rsidRPr="00321F29" w:rsidRDefault="00FD5649" w:rsidP="00321F29">
            <w:pPr>
              <w:autoSpaceDE w:val="0"/>
              <w:autoSpaceDN w:val="0"/>
              <w:adjustRightInd w:val="0"/>
              <w:rPr>
                <w:b/>
                <w:bCs/>
                <w:lang w:eastAsia="en-CA"/>
              </w:rPr>
            </w:pPr>
            <w:r w:rsidRPr="00321F29">
              <w:rPr>
                <w:b/>
                <w:bCs/>
                <w:color w:val="000000"/>
              </w:rPr>
              <w:t>Wholesale Market Service Rate</w:t>
            </w:r>
            <w:r w:rsidRPr="00321F29">
              <w:rPr>
                <w:color w:val="000000"/>
              </w:rPr>
              <w:t xml:space="preserve">        </w:t>
            </w:r>
            <w:r w:rsidRPr="00321F29">
              <w:rPr>
                <w:b/>
                <w:bCs/>
                <w:lang w:eastAsia="en-CA"/>
              </w:rPr>
              <w:t xml:space="preserve">$/kWh 0.0052 </w:t>
            </w:r>
          </w:p>
          <w:p w:rsidR="00FD5649" w:rsidRPr="00321F29" w:rsidRDefault="00FD5649" w:rsidP="00321F29">
            <w:pPr>
              <w:autoSpaceDE w:val="0"/>
              <w:autoSpaceDN w:val="0"/>
              <w:adjustRightInd w:val="0"/>
              <w:rPr>
                <w:sz w:val="16"/>
                <w:szCs w:val="16"/>
              </w:rPr>
            </w:pPr>
          </w:p>
        </w:tc>
      </w:tr>
      <w:tr w:rsidR="00FD5649" w:rsidRPr="00321F29" w:rsidTr="00321F29">
        <w:tc>
          <w:tcPr>
            <w:tcW w:w="8856" w:type="dxa"/>
            <w:gridSpan w:val="3"/>
          </w:tcPr>
          <w:p w:rsidR="00FD5649" w:rsidRPr="004E04F2" w:rsidRDefault="00FD5649" w:rsidP="00321F29">
            <w:pPr>
              <w:shd w:val="clear" w:color="auto" w:fill="FFFFFF"/>
              <w:spacing w:before="120" w:after="120" w:line="285" w:lineRule="atLeast"/>
              <w:rPr>
                <w:lang w:eastAsia="en-CA"/>
              </w:rPr>
            </w:pPr>
            <w:r w:rsidRPr="004D11F9">
              <w:rPr>
                <w:lang w:eastAsia="en-CA"/>
              </w:rPr>
              <w:t xml:space="preserve">This charge covers costs such as market regulation and the management of the system. It is calculated on the </w:t>
            </w:r>
            <w:r w:rsidRPr="00321F29">
              <w:rPr>
                <w:b/>
                <w:bCs/>
                <w:lang w:eastAsia="en-CA"/>
              </w:rPr>
              <w:t>adjusted kWh used</w:t>
            </w:r>
            <w:r w:rsidRPr="004D11F9">
              <w:rPr>
                <w:lang w:eastAsia="en-CA"/>
              </w:rPr>
              <w:t>.</w:t>
            </w:r>
          </w:p>
        </w:tc>
      </w:tr>
      <w:tr w:rsidR="00FD5649" w:rsidRPr="00321F29" w:rsidTr="00321F29">
        <w:tc>
          <w:tcPr>
            <w:tcW w:w="3277" w:type="dxa"/>
          </w:tcPr>
          <w:p w:rsidR="00FD5649" w:rsidRPr="004E04F2" w:rsidRDefault="00FD5649" w:rsidP="00321F29">
            <w:pPr>
              <w:shd w:val="clear" w:color="auto" w:fill="FFFFFF"/>
              <w:spacing w:after="60"/>
              <w:rPr>
                <w:lang w:eastAsia="en-CA"/>
              </w:rPr>
            </w:pPr>
            <w:r w:rsidRPr="00321F29">
              <w:rPr>
                <w:b/>
                <w:bCs/>
                <w:lang w:eastAsia="en-CA"/>
              </w:rPr>
              <w:t>Special Purpose Charge: $0.0004/kWh</w:t>
            </w:r>
            <w:r w:rsidRPr="004D11F9">
              <w:rPr>
                <w:lang w:eastAsia="en-CA"/>
              </w:rPr>
              <w:t xml:space="preserve"> </w:t>
            </w:r>
          </w:p>
        </w:tc>
        <w:tc>
          <w:tcPr>
            <w:tcW w:w="2951" w:type="dxa"/>
          </w:tcPr>
          <w:p w:rsidR="00FD5649" w:rsidRPr="00321F29" w:rsidRDefault="00FD5649" w:rsidP="00321F29">
            <w:pPr>
              <w:shd w:val="clear" w:color="auto" w:fill="FFFFFF"/>
              <w:spacing w:after="60"/>
              <w:rPr>
                <w:b/>
                <w:bCs/>
                <w:lang w:eastAsia="en-CA"/>
              </w:rPr>
            </w:pPr>
            <w:r w:rsidRPr="00321F29">
              <w:rPr>
                <w:b/>
                <w:bCs/>
                <w:lang w:eastAsia="en-CA"/>
              </w:rPr>
              <w:t xml:space="preserve">Rural Rate Protection Charge $/kWh 0.0011 </w:t>
            </w:r>
          </w:p>
        </w:tc>
        <w:tc>
          <w:tcPr>
            <w:tcW w:w="2628" w:type="dxa"/>
          </w:tcPr>
          <w:p w:rsidR="00FD5649" w:rsidRPr="00321F29" w:rsidRDefault="00FD5649" w:rsidP="00321F29">
            <w:pPr>
              <w:shd w:val="clear" w:color="auto" w:fill="FFFFFF"/>
              <w:spacing w:after="60"/>
              <w:rPr>
                <w:b/>
                <w:bCs/>
                <w:lang w:eastAsia="en-CA"/>
              </w:rPr>
            </w:pPr>
            <w:r w:rsidRPr="00321F29">
              <w:rPr>
                <w:b/>
                <w:bCs/>
                <w:lang w:eastAsia="en-CA"/>
              </w:rPr>
              <w:t xml:space="preserve">Rural Rate Protection Charge $/kWh 0.0011 </w:t>
            </w:r>
          </w:p>
          <w:p w:rsidR="00FD5649" w:rsidRPr="00321F29" w:rsidRDefault="00FD5649" w:rsidP="00321F29">
            <w:pPr>
              <w:autoSpaceDE w:val="0"/>
              <w:autoSpaceDN w:val="0"/>
              <w:adjustRightInd w:val="0"/>
              <w:rPr>
                <w:sz w:val="16"/>
                <w:szCs w:val="16"/>
              </w:rPr>
            </w:pPr>
          </w:p>
        </w:tc>
      </w:tr>
      <w:tr w:rsidR="00FD5649" w:rsidRPr="00321F29" w:rsidTr="00321F29">
        <w:tc>
          <w:tcPr>
            <w:tcW w:w="3277" w:type="dxa"/>
          </w:tcPr>
          <w:p w:rsidR="00FD5649" w:rsidRPr="004D11F9" w:rsidRDefault="00FD5649" w:rsidP="00321F29">
            <w:pPr>
              <w:shd w:val="clear" w:color="auto" w:fill="FFFFFF"/>
              <w:spacing w:after="60"/>
              <w:rPr>
                <w:lang w:eastAsia="en-CA"/>
              </w:rPr>
            </w:pPr>
            <w:r w:rsidRPr="00321F29">
              <w:rPr>
                <w:b/>
                <w:bCs/>
                <w:lang w:eastAsia="en-CA"/>
              </w:rPr>
              <w:t>Standard Supply Service (SSS) Rate: $0.25/month</w:t>
            </w:r>
            <w:r w:rsidRPr="004D11F9">
              <w:rPr>
                <w:lang w:eastAsia="en-CA"/>
              </w:rPr>
              <w:t xml:space="preserve"> </w:t>
            </w:r>
          </w:p>
          <w:p w:rsidR="00FD5649" w:rsidRPr="00321F29" w:rsidRDefault="00FD5649" w:rsidP="00321F29">
            <w:pPr>
              <w:shd w:val="clear" w:color="auto" w:fill="FFFFFF"/>
              <w:outlineLvl w:val="3"/>
              <w:rPr>
                <w:rFonts w:ascii="Helvetica" w:hAnsi="Helvetica" w:cs="Helvetica"/>
                <w:b/>
                <w:bCs/>
                <w:color w:val="010101"/>
                <w:lang w:eastAsia="en-CA"/>
              </w:rPr>
            </w:pPr>
          </w:p>
        </w:tc>
        <w:tc>
          <w:tcPr>
            <w:tcW w:w="2951" w:type="dxa"/>
          </w:tcPr>
          <w:p w:rsidR="00FD5649" w:rsidRPr="00321F29" w:rsidRDefault="00FD5649" w:rsidP="00321F29">
            <w:pPr>
              <w:shd w:val="clear" w:color="auto" w:fill="FFFFFF"/>
              <w:spacing w:after="60"/>
              <w:rPr>
                <w:b/>
                <w:bCs/>
                <w:lang w:eastAsia="en-CA"/>
              </w:rPr>
            </w:pPr>
            <w:r w:rsidRPr="00321F29">
              <w:rPr>
                <w:b/>
                <w:bCs/>
                <w:lang w:eastAsia="en-CA"/>
              </w:rPr>
              <w:t>Standard Supply Service – Administrative Charge (if applicable) $ 0.25</w:t>
            </w:r>
          </w:p>
          <w:p w:rsidR="00FD5649" w:rsidRPr="00321F29" w:rsidRDefault="00FD5649" w:rsidP="00321F29">
            <w:pPr>
              <w:shd w:val="clear" w:color="auto" w:fill="FFFFFF"/>
              <w:outlineLvl w:val="3"/>
              <w:rPr>
                <w:b/>
                <w:bCs/>
              </w:rPr>
            </w:pPr>
          </w:p>
        </w:tc>
        <w:tc>
          <w:tcPr>
            <w:tcW w:w="2628" w:type="dxa"/>
          </w:tcPr>
          <w:p w:rsidR="00FD5649" w:rsidRPr="00321F29" w:rsidRDefault="00FD5649" w:rsidP="00321F29">
            <w:pPr>
              <w:shd w:val="clear" w:color="auto" w:fill="FFFFFF"/>
              <w:spacing w:after="60"/>
              <w:rPr>
                <w:sz w:val="16"/>
                <w:szCs w:val="16"/>
              </w:rPr>
            </w:pPr>
            <w:r w:rsidRPr="00321F29">
              <w:rPr>
                <w:b/>
                <w:bCs/>
                <w:lang w:eastAsia="en-CA"/>
              </w:rPr>
              <w:t>Standard Supply Service – Administrative Charge (if applicable) $ 0.25</w:t>
            </w:r>
          </w:p>
        </w:tc>
      </w:tr>
      <w:tr w:rsidR="00FD5649" w:rsidRPr="00321F29" w:rsidTr="00321F29">
        <w:tc>
          <w:tcPr>
            <w:tcW w:w="3277" w:type="dxa"/>
          </w:tcPr>
          <w:p w:rsidR="00FD5649" w:rsidRPr="00321F29" w:rsidRDefault="00FD5649" w:rsidP="00321F29">
            <w:pPr>
              <w:shd w:val="clear" w:color="auto" w:fill="FFFFFF"/>
              <w:outlineLvl w:val="3"/>
              <w:rPr>
                <w:rFonts w:ascii="Helvetica" w:hAnsi="Helvetica" w:cs="Helvetica"/>
                <w:b/>
                <w:bCs/>
                <w:color w:val="010101"/>
                <w:lang w:eastAsia="en-CA"/>
              </w:rPr>
            </w:pPr>
            <w:r w:rsidRPr="00321F29">
              <w:rPr>
                <w:b/>
                <w:bCs/>
                <w:lang w:eastAsia="en-CA"/>
              </w:rPr>
              <w:t>Adjustment Factor: 1.0360</w:t>
            </w:r>
          </w:p>
        </w:tc>
        <w:tc>
          <w:tcPr>
            <w:tcW w:w="2951" w:type="dxa"/>
          </w:tcPr>
          <w:p w:rsidR="00FD5649" w:rsidRPr="00321F29" w:rsidRDefault="00FD5649" w:rsidP="00321F29">
            <w:pPr>
              <w:pStyle w:val="Default"/>
              <w:spacing w:after="200" w:line="276" w:lineRule="auto"/>
              <w:rPr>
                <w:rFonts w:ascii="Times New Roman" w:eastAsia="Times New Roman" w:hAnsi="Times New Roman" w:cs="Times New Roman"/>
                <w:b/>
                <w:bCs/>
                <w:color w:val="auto"/>
                <w:lang w:eastAsia="en-CA"/>
              </w:rPr>
            </w:pPr>
            <w:r w:rsidRPr="00321F29">
              <w:rPr>
                <w:rFonts w:ascii="Times New Roman" w:eastAsia="Times New Roman" w:hAnsi="Times New Roman" w:cs="Times New Roman"/>
                <w:b/>
                <w:bCs/>
                <w:color w:val="auto"/>
                <w:lang w:eastAsia="en-CA"/>
              </w:rPr>
              <w:t xml:space="preserve">Total Loss Factor – Secondary Metered Customer &lt; 5,000 kW 1.0360 </w:t>
            </w:r>
          </w:p>
        </w:tc>
        <w:tc>
          <w:tcPr>
            <w:tcW w:w="2628" w:type="dxa"/>
          </w:tcPr>
          <w:p w:rsidR="00FD5649" w:rsidRPr="00321F29" w:rsidRDefault="00FD5649" w:rsidP="00321F29">
            <w:pPr>
              <w:autoSpaceDE w:val="0"/>
              <w:autoSpaceDN w:val="0"/>
              <w:adjustRightInd w:val="0"/>
              <w:rPr>
                <w:b/>
                <w:bCs/>
                <w:lang w:eastAsia="en-CA"/>
              </w:rPr>
            </w:pPr>
            <w:r w:rsidRPr="00321F29">
              <w:rPr>
                <w:b/>
                <w:bCs/>
                <w:lang w:eastAsia="en-CA"/>
              </w:rPr>
              <w:t xml:space="preserve">Total Loss Factor – Secondary Metered Customer &lt; 5,000 kW 1.0360 </w:t>
            </w:r>
          </w:p>
          <w:p w:rsidR="00FD5649" w:rsidRPr="00321F29" w:rsidRDefault="00FD5649" w:rsidP="00321F29">
            <w:pPr>
              <w:autoSpaceDE w:val="0"/>
              <w:autoSpaceDN w:val="0"/>
              <w:adjustRightInd w:val="0"/>
              <w:rPr>
                <w:sz w:val="16"/>
                <w:szCs w:val="16"/>
              </w:rPr>
            </w:pPr>
          </w:p>
        </w:tc>
      </w:tr>
      <w:tr w:rsidR="00FD5649" w:rsidRPr="00321F29" w:rsidTr="00321F29">
        <w:tc>
          <w:tcPr>
            <w:tcW w:w="8856" w:type="dxa"/>
            <w:gridSpan w:val="3"/>
          </w:tcPr>
          <w:p w:rsidR="00FD5649" w:rsidRPr="00321F29" w:rsidRDefault="00FD5649" w:rsidP="00321F29">
            <w:pPr>
              <w:shd w:val="clear" w:color="auto" w:fill="FFFFFF"/>
              <w:jc w:val="center"/>
              <w:outlineLvl w:val="3"/>
              <w:rPr>
                <w:b/>
                <w:bCs/>
                <w:color w:val="010101"/>
                <w:sz w:val="32"/>
                <w:szCs w:val="32"/>
                <w:lang w:eastAsia="en-CA"/>
              </w:rPr>
            </w:pPr>
            <w:r w:rsidRPr="00321F29">
              <w:rPr>
                <w:b/>
                <w:bCs/>
                <w:color w:val="010101"/>
                <w:sz w:val="32"/>
                <w:szCs w:val="32"/>
                <w:lang w:eastAsia="en-CA"/>
              </w:rPr>
              <w:t>4.Debt retirement charge</w:t>
            </w:r>
          </w:p>
        </w:tc>
      </w:tr>
      <w:tr w:rsidR="00FD5649" w:rsidRPr="00321F29" w:rsidTr="00321F29">
        <w:tc>
          <w:tcPr>
            <w:tcW w:w="8856" w:type="dxa"/>
            <w:gridSpan w:val="3"/>
          </w:tcPr>
          <w:p w:rsidR="00FD5649" w:rsidRPr="00321F29" w:rsidRDefault="00FD5649" w:rsidP="00321F29">
            <w:pPr>
              <w:shd w:val="clear" w:color="auto" w:fill="FFFFFF"/>
              <w:jc w:val="center"/>
              <w:outlineLvl w:val="3"/>
              <w:rPr>
                <w:b/>
                <w:bCs/>
                <w:color w:val="010101"/>
                <w:sz w:val="32"/>
                <w:szCs w:val="32"/>
                <w:lang w:eastAsia="en-CA"/>
              </w:rPr>
            </w:pPr>
            <w:r w:rsidRPr="00321F29">
              <w:rPr>
                <w:b/>
                <w:bCs/>
                <w:color w:val="010101"/>
                <w:sz w:val="32"/>
                <w:szCs w:val="32"/>
                <w:lang w:eastAsia="en-CA"/>
              </w:rPr>
              <w:t>5.HST = 13%</w:t>
            </w:r>
          </w:p>
          <w:p w:rsidR="00FD5649" w:rsidRPr="00321F29" w:rsidRDefault="00FD5649" w:rsidP="00321F29">
            <w:pPr>
              <w:shd w:val="clear" w:color="auto" w:fill="FFFFFF"/>
              <w:jc w:val="center"/>
              <w:outlineLvl w:val="3"/>
              <w:rPr>
                <w:rFonts w:ascii="Helvetica" w:hAnsi="Helvetica" w:cs="Helvetica"/>
                <w:b/>
                <w:bCs/>
                <w:color w:val="010101"/>
                <w:lang w:eastAsia="en-CA"/>
              </w:rPr>
            </w:pPr>
            <w:r w:rsidRPr="00321F29">
              <w:rPr>
                <w:b/>
                <w:bCs/>
                <w:lang w:eastAsia="en-CA"/>
              </w:rPr>
              <w:t xml:space="preserve">(GST =5%)      </w:t>
            </w:r>
          </w:p>
        </w:tc>
      </w:tr>
    </w:tbl>
    <w:p w:rsidR="00FD5649" w:rsidRDefault="00FD5649" w:rsidP="00FD5649">
      <w:pPr>
        <w:shd w:val="clear" w:color="auto" w:fill="FFFFFF"/>
        <w:outlineLvl w:val="3"/>
        <w:rPr>
          <w:rFonts w:ascii="Helvetica" w:hAnsi="Helvetica" w:cs="Helvetica"/>
          <w:b/>
          <w:bCs/>
          <w:color w:val="010101"/>
          <w:lang w:eastAsia="en-CA"/>
        </w:rPr>
      </w:pPr>
    </w:p>
    <w:p w:rsidR="00FD5649" w:rsidRDefault="00FD5649" w:rsidP="00FD5649">
      <w:pPr>
        <w:shd w:val="clear" w:color="auto" w:fill="FFFFFF"/>
        <w:outlineLvl w:val="3"/>
        <w:rPr>
          <w:rFonts w:ascii="Helvetica" w:hAnsi="Helvetica" w:cs="Helvetica"/>
          <w:b/>
          <w:bCs/>
          <w:color w:val="010101"/>
          <w:lang w:eastAsia="en-CA"/>
        </w:rPr>
      </w:pPr>
    </w:p>
    <w:p w:rsidR="00FD5649" w:rsidRDefault="00FD5649" w:rsidP="006A50BB">
      <w:pPr>
        <w:autoSpaceDE w:val="0"/>
        <w:autoSpaceDN w:val="0"/>
        <w:adjustRightInd w:val="0"/>
        <w:rPr>
          <w:color w:val="000000"/>
        </w:rPr>
      </w:pPr>
    </w:p>
    <w:p w:rsidR="00FD5649" w:rsidRDefault="00FD5649" w:rsidP="006A50BB">
      <w:pPr>
        <w:autoSpaceDE w:val="0"/>
        <w:autoSpaceDN w:val="0"/>
        <w:adjustRightInd w:val="0"/>
        <w:rPr>
          <w:color w:val="000000"/>
        </w:rPr>
      </w:pPr>
    </w:p>
    <w:sectPr w:rsidR="00FD564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25pt;height:5.25pt" o:bullet="t">
        <v:imagedata r:id="rId1" o:title=""/>
      </v:shape>
    </w:pict>
  </w:numPicBullet>
  <w:abstractNum w:abstractNumId="0">
    <w:nsid w:val="09AE7EB9"/>
    <w:multiLevelType w:val="hybridMultilevel"/>
    <w:tmpl w:val="9EFEF576"/>
    <w:lvl w:ilvl="0" w:tplc="54968BDA">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2D4E4B66"/>
    <w:multiLevelType w:val="multilevel"/>
    <w:tmpl w:val="B2947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1711F66"/>
    <w:multiLevelType w:val="multilevel"/>
    <w:tmpl w:val="6BCAAD50"/>
    <w:lvl w:ilvl="0">
      <w:start w:val="3"/>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Full" w:cryptAlgorithmClass="hash" w:cryptAlgorithmType="typeAny" w:cryptAlgorithmSid="4" w:cryptSpinCount="100000" w:hash="JvEJRHnhRXWZMu/GjDe5AaXUgTM=" w:salt="X/Qp6s8ymWvrY3BMM7vduw=="/>
  <w:defaultTabStop w:val="720"/>
  <w:noPunctuationKerning/>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ECA"/>
    <w:rsid w:val="000D6232"/>
    <w:rsid w:val="000E2CB8"/>
    <w:rsid w:val="00102549"/>
    <w:rsid w:val="00114681"/>
    <w:rsid w:val="00143785"/>
    <w:rsid w:val="00144BB5"/>
    <w:rsid w:val="00166C45"/>
    <w:rsid w:val="0017205E"/>
    <w:rsid w:val="00194222"/>
    <w:rsid w:val="001B4735"/>
    <w:rsid w:val="001D5BCD"/>
    <w:rsid w:val="001F4494"/>
    <w:rsid w:val="00214813"/>
    <w:rsid w:val="0027735C"/>
    <w:rsid w:val="002A6B43"/>
    <w:rsid w:val="002D0A77"/>
    <w:rsid w:val="002F45FC"/>
    <w:rsid w:val="003153D0"/>
    <w:rsid w:val="00321F29"/>
    <w:rsid w:val="00360398"/>
    <w:rsid w:val="00363E2C"/>
    <w:rsid w:val="00367EFF"/>
    <w:rsid w:val="00450B8B"/>
    <w:rsid w:val="00452AAE"/>
    <w:rsid w:val="00460FBC"/>
    <w:rsid w:val="004B5150"/>
    <w:rsid w:val="004E42F1"/>
    <w:rsid w:val="004F0CF9"/>
    <w:rsid w:val="00567F62"/>
    <w:rsid w:val="005977FA"/>
    <w:rsid w:val="005A3FD3"/>
    <w:rsid w:val="00612DB9"/>
    <w:rsid w:val="00613178"/>
    <w:rsid w:val="00622ECA"/>
    <w:rsid w:val="00643DA2"/>
    <w:rsid w:val="0064614C"/>
    <w:rsid w:val="00666489"/>
    <w:rsid w:val="00677B2A"/>
    <w:rsid w:val="006A50BB"/>
    <w:rsid w:val="006B2B48"/>
    <w:rsid w:val="006D28BD"/>
    <w:rsid w:val="006E0A71"/>
    <w:rsid w:val="00751E5E"/>
    <w:rsid w:val="00774892"/>
    <w:rsid w:val="007777C9"/>
    <w:rsid w:val="007824F0"/>
    <w:rsid w:val="007C6419"/>
    <w:rsid w:val="007E213C"/>
    <w:rsid w:val="00805F45"/>
    <w:rsid w:val="008568D3"/>
    <w:rsid w:val="008818FA"/>
    <w:rsid w:val="008A148F"/>
    <w:rsid w:val="008C65BC"/>
    <w:rsid w:val="008D371D"/>
    <w:rsid w:val="00987D73"/>
    <w:rsid w:val="009B1E01"/>
    <w:rsid w:val="009C540A"/>
    <w:rsid w:val="00A429F9"/>
    <w:rsid w:val="00A4546A"/>
    <w:rsid w:val="00A529EF"/>
    <w:rsid w:val="00AF3842"/>
    <w:rsid w:val="00B95BD8"/>
    <w:rsid w:val="00BD7D99"/>
    <w:rsid w:val="00C00E0D"/>
    <w:rsid w:val="00C80E82"/>
    <w:rsid w:val="00CE1FB1"/>
    <w:rsid w:val="00D134B6"/>
    <w:rsid w:val="00D27F7D"/>
    <w:rsid w:val="00D35A38"/>
    <w:rsid w:val="00D77119"/>
    <w:rsid w:val="00E00353"/>
    <w:rsid w:val="00E56751"/>
    <w:rsid w:val="00E600CD"/>
    <w:rsid w:val="00E6512B"/>
    <w:rsid w:val="00E7493D"/>
    <w:rsid w:val="00E749F9"/>
    <w:rsid w:val="00E92FCA"/>
    <w:rsid w:val="00ED495D"/>
    <w:rsid w:val="00EF4212"/>
    <w:rsid w:val="00F05BCE"/>
    <w:rsid w:val="00FA14DC"/>
    <w:rsid w:val="00FD5649"/>
    <w:rsid w:val="00FE10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note-e">
    <w:name w:val="headnote-e"/>
    <w:basedOn w:val="Normal"/>
    <w:rsid w:val="00E600CD"/>
    <w:pPr>
      <w:keepNext/>
      <w:snapToGrid w:val="0"/>
    </w:pPr>
    <w:rPr>
      <w:b/>
      <w:bCs/>
      <w:color w:val="000000"/>
      <w:sz w:val="26"/>
      <w:szCs w:val="26"/>
    </w:rPr>
  </w:style>
  <w:style w:type="paragraph" w:customStyle="1" w:styleId="clause-e">
    <w:name w:val="clause-e"/>
    <w:basedOn w:val="Normal"/>
    <w:rsid w:val="00E600CD"/>
    <w:pPr>
      <w:snapToGrid w:val="0"/>
      <w:spacing w:after="120"/>
      <w:ind w:left="1111" w:hanging="400"/>
    </w:pPr>
    <w:rPr>
      <w:color w:val="000000"/>
      <w:sz w:val="26"/>
      <w:szCs w:val="26"/>
    </w:rPr>
  </w:style>
  <w:style w:type="paragraph" w:customStyle="1" w:styleId="subsection-e">
    <w:name w:val="subsection-e"/>
    <w:basedOn w:val="Normal"/>
    <w:rsid w:val="00E600CD"/>
    <w:pPr>
      <w:snapToGrid w:val="0"/>
      <w:spacing w:after="120"/>
      <w:ind w:firstLine="600"/>
    </w:pPr>
    <w:rPr>
      <w:color w:val="000000"/>
      <w:sz w:val="26"/>
      <w:szCs w:val="26"/>
    </w:rPr>
  </w:style>
  <w:style w:type="paragraph" w:customStyle="1" w:styleId="psection-e">
    <w:name w:val="psection-e"/>
    <w:basedOn w:val="Normal"/>
    <w:rsid w:val="00143785"/>
    <w:pPr>
      <w:snapToGrid w:val="0"/>
      <w:spacing w:after="120"/>
      <w:ind w:firstLine="600"/>
    </w:pPr>
    <w:rPr>
      <w:b/>
      <w:bCs/>
      <w:color w:val="000000"/>
      <w:sz w:val="26"/>
      <w:szCs w:val="26"/>
    </w:rPr>
  </w:style>
  <w:style w:type="paragraph" w:customStyle="1" w:styleId="Default">
    <w:name w:val="Default"/>
    <w:rsid w:val="00CE1FB1"/>
    <w:pPr>
      <w:autoSpaceDE w:val="0"/>
      <w:autoSpaceDN w:val="0"/>
      <w:adjustRightInd w:val="0"/>
    </w:pPr>
    <w:rPr>
      <w:rFonts w:ascii="Arial" w:hAnsi="Arial" w:cs="Arial"/>
      <w:color w:val="000000"/>
      <w:sz w:val="24"/>
      <w:szCs w:val="24"/>
      <w:lang w:eastAsia="zh-CN"/>
    </w:rPr>
  </w:style>
  <w:style w:type="paragraph" w:customStyle="1" w:styleId="chapter-e">
    <w:name w:val="chapter-e"/>
    <w:basedOn w:val="Normal"/>
    <w:rsid w:val="00460FBC"/>
    <w:pPr>
      <w:snapToGrid w:val="0"/>
      <w:spacing w:after="309" w:line="269" w:lineRule="atLeast"/>
      <w:jc w:val="center"/>
    </w:pPr>
    <w:rPr>
      <w:caps/>
      <w:color w:val="000000"/>
      <w:sz w:val="26"/>
      <w:szCs w:val="26"/>
    </w:rPr>
  </w:style>
  <w:style w:type="paragraph" w:customStyle="1" w:styleId="shorttitle-e">
    <w:name w:val="shorttitle-e"/>
    <w:basedOn w:val="Normal"/>
    <w:rsid w:val="00460FBC"/>
    <w:pPr>
      <w:keepNext/>
      <w:snapToGrid w:val="0"/>
      <w:spacing w:after="578" w:line="270" w:lineRule="atLeast"/>
      <w:jc w:val="center"/>
    </w:pPr>
    <w:rPr>
      <w:b/>
      <w:bCs/>
      <w:color w:val="000000"/>
      <w:sz w:val="26"/>
      <w:szCs w:val="26"/>
    </w:rPr>
  </w:style>
  <w:style w:type="paragraph" w:customStyle="1" w:styleId="longtitle-e">
    <w:name w:val="longtitle-e"/>
    <w:basedOn w:val="Normal"/>
    <w:rsid w:val="00460FBC"/>
    <w:pPr>
      <w:snapToGrid w:val="0"/>
      <w:spacing w:before="429" w:after="1036" w:line="239" w:lineRule="atLeast"/>
      <w:jc w:val="center"/>
    </w:pPr>
    <w:rPr>
      <w:b/>
      <w:bCs/>
      <w:color w:val="000000"/>
      <w:sz w:val="26"/>
      <w:szCs w:val="26"/>
    </w:rPr>
  </w:style>
  <w:style w:type="table" w:styleId="TableGrid">
    <w:name w:val="Table Grid"/>
    <w:basedOn w:val="TableNormal"/>
    <w:rsid w:val="00FD5649"/>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748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note-e">
    <w:name w:val="headnote-e"/>
    <w:basedOn w:val="Normal"/>
    <w:rsid w:val="00E600CD"/>
    <w:pPr>
      <w:keepNext/>
      <w:snapToGrid w:val="0"/>
    </w:pPr>
    <w:rPr>
      <w:b/>
      <w:bCs/>
      <w:color w:val="000000"/>
      <w:sz w:val="26"/>
      <w:szCs w:val="26"/>
    </w:rPr>
  </w:style>
  <w:style w:type="paragraph" w:customStyle="1" w:styleId="clause-e">
    <w:name w:val="clause-e"/>
    <w:basedOn w:val="Normal"/>
    <w:rsid w:val="00E600CD"/>
    <w:pPr>
      <w:snapToGrid w:val="0"/>
      <w:spacing w:after="120"/>
      <w:ind w:left="1111" w:hanging="400"/>
    </w:pPr>
    <w:rPr>
      <w:color w:val="000000"/>
      <w:sz w:val="26"/>
      <w:szCs w:val="26"/>
    </w:rPr>
  </w:style>
  <w:style w:type="paragraph" w:customStyle="1" w:styleId="subsection-e">
    <w:name w:val="subsection-e"/>
    <w:basedOn w:val="Normal"/>
    <w:rsid w:val="00E600CD"/>
    <w:pPr>
      <w:snapToGrid w:val="0"/>
      <w:spacing w:after="120"/>
      <w:ind w:firstLine="600"/>
    </w:pPr>
    <w:rPr>
      <w:color w:val="000000"/>
      <w:sz w:val="26"/>
      <w:szCs w:val="26"/>
    </w:rPr>
  </w:style>
  <w:style w:type="paragraph" w:customStyle="1" w:styleId="psection-e">
    <w:name w:val="psection-e"/>
    <w:basedOn w:val="Normal"/>
    <w:rsid w:val="00143785"/>
    <w:pPr>
      <w:snapToGrid w:val="0"/>
      <w:spacing w:after="120"/>
      <w:ind w:firstLine="600"/>
    </w:pPr>
    <w:rPr>
      <w:b/>
      <w:bCs/>
      <w:color w:val="000000"/>
      <w:sz w:val="26"/>
      <w:szCs w:val="26"/>
    </w:rPr>
  </w:style>
  <w:style w:type="paragraph" w:customStyle="1" w:styleId="Default">
    <w:name w:val="Default"/>
    <w:rsid w:val="00CE1FB1"/>
    <w:pPr>
      <w:autoSpaceDE w:val="0"/>
      <w:autoSpaceDN w:val="0"/>
      <w:adjustRightInd w:val="0"/>
    </w:pPr>
    <w:rPr>
      <w:rFonts w:ascii="Arial" w:hAnsi="Arial" w:cs="Arial"/>
      <w:color w:val="000000"/>
      <w:sz w:val="24"/>
      <w:szCs w:val="24"/>
      <w:lang w:eastAsia="zh-CN"/>
    </w:rPr>
  </w:style>
  <w:style w:type="paragraph" w:customStyle="1" w:styleId="chapter-e">
    <w:name w:val="chapter-e"/>
    <w:basedOn w:val="Normal"/>
    <w:rsid w:val="00460FBC"/>
    <w:pPr>
      <w:snapToGrid w:val="0"/>
      <w:spacing w:after="309" w:line="269" w:lineRule="atLeast"/>
      <w:jc w:val="center"/>
    </w:pPr>
    <w:rPr>
      <w:caps/>
      <w:color w:val="000000"/>
      <w:sz w:val="26"/>
      <w:szCs w:val="26"/>
    </w:rPr>
  </w:style>
  <w:style w:type="paragraph" w:customStyle="1" w:styleId="shorttitle-e">
    <w:name w:val="shorttitle-e"/>
    <w:basedOn w:val="Normal"/>
    <w:rsid w:val="00460FBC"/>
    <w:pPr>
      <w:keepNext/>
      <w:snapToGrid w:val="0"/>
      <w:spacing w:after="578" w:line="270" w:lineRule="atLeast"/>
      <w:jc w:val="center"/>
    </w:pPr>
    <w:rPr>
      <w:b/>
      <w:bCs/>
      <w:color w:val="000000"/>
      <w:sz w:val="26"/>
      <w:szCs w:val="26"/>
    </w:rPr>
  </w:style>
  <w:style w:type="paragraph" w:customStyle="1" w:styleId="longtitle-e">
    <w:name w:val="longtitle-e"/>
    <w:basedOn w:val="Normal"/>
    <w:rsid w:val="00460FBC"/>
    <w:pPr>
      <w:snapToGrid w:val="0"/>
      <w:spacing w:before="429" w:after="1036" w:line="239" w:lineRule="atLeast"/>
      <w:jc w:val="center"/>
    </w:pPr>
    <w:rPr>
      <w:b/>
      <w:bCs/>
      <w:color w:val="000000"/>
      <w:sz w:val="26"/>
      <w:szCs w:val="26"/>
    </w:rPr>
  </w:style>
  <w:style w:type="table" w:styleId="TableGrid">
    <w:name w:val="Table Grid"/>
    <w:basedOn w:val="TableNormal"/>
    <w:rsid w:val="00FD5649"/>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748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1035">
      <w:bodyDiv w:val="1"/>
      <w:marLeft w:val="0"/>
      <w:marRight w:val="0"/>
      <w:marTop w:val="0"/>
      <w:marBottom w:val="0"/>
      <w:divBdr>
        <w:top w:val="none" w:sz="0" w:space="0" w:color="auto"/>
        <w:left w:val="none" w:sz="0" w:space="0" w:color="auto"/>
        <w:bottom w:val="none" w:sz="0" w:space="0" w:color="auto"/>
        <w:right w:val="none" w:sz="0" w:space="0" w:color="auto"/>
      </w:divBdr>
      <w:divsChild>
        <w:div w:id="843784194">
          <w:marLeft w:val="0"/>
          <w:marRight w:val="0"/>
          <w:marTop w:val="0"/>
          <w:marBottom w:val="0"/>
          <w:divBdr>
            <w:top w:val="none" w:sz="0" w:space="0" w:color="auto"/>
            <w:left w:val="none" w:sz="0" w:space="0" w:color="auto"/>
            <w:bottom w:val="none" w:sz="0" w:space="0" w:color="auto"/>
            <w:right w:val="none" w:sz="0" w:space="0" w:color="auto"/>
          </w:divBdr>
          <w:divsChild>
            <w:div w:id="91358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664074">
      <w:bodyDiv w:val="1"/>
      <w:marLeft w:val="0"/>
      <w:marRight w:val="0"/>
      <w:marTop w:val="0"/>
      <w:marBottom w:val="0"/>
      <w:divBdr>
        <w:top w:val="none" w:sz="0" w:space="0" w:color="auto"/>
        <w:left w:val="none" w:sz="0" w:space="0" w:color="auto"/>
        <w:bottom w:val="none" w:sz="0" w:space="0" w:color="auto"/>
        <w:right w:val="none" w:sz="0" w:space="0" w:color="auto"/>
      </w:divBdr>
    </w:div>
    <w:div w:id="1335886508">
      <w:bodyDiv w:val="1"/>
      <w:marLeft w:val="0"/>
      <w:marRight w:val="0"/>
      <w:marTop w:val="0"/>
      <w:marBottom w:val="0"/>
      <w:divBdr>
        <w:top w:val="none" w:sz="0" w:space="0" w:color="auto"/>
        <w:left w:val="none" w:sz="0" w:space="0" w:color="auto"/>
        <w:bottom w:val="none" w:sz="0" w:space="0" w:color="auto"/>
        <w:right w:val="none" w:sz="0" w:space="0" w:color="auto"/>
      </w:divBdr>
      <w:divsChild>
        <w:div w:id="183371652">
          <w:marLeft w:val="0"/>
          <w:marRight w:val="0"/>
          <w:marTop w:val="0"/>
          <w:marBottom w:val="0"/>
          <w:divBdr>
            <w:top w:val="none" w:sz="0" w:space="0" w:color="auto"/>
            <w:left w:val="none" w:sz="0" w:space="0" w:color="auto"/>
            <w:bottom w:val="none" w:sz="0" w:space="0" w:color="auto"/>
            <w:right w:val="none" w:sz="0" w:space="0" w:color="auto"/>
          </w:divBdr>
          <w:divsChild>
            <w:div w:id="87604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39761">
      <w:bodyDiv w:val="1"/>
      <w:marLeft w:val="0"/>
      <w:marRight w:val="0"/>
      <w:marTop w:val="0"/>
      <w:marBottom w:val="0"/>
      <w:divBdr>
        <w:top w:val="none" w:sz="0" w:space="0" w:color="auto"/>
        <w:left w:val="none" w:sz="0" w:space="0" w:color="auto"/>
        <w:bottom w:val="none" w:sz="0" w:space="0" w:color="auto"/>
        <w:right w:val="none" w:sz="0" w:space="0" w:color="auto"/>
      </w:divBdr>
    </w:div>
    <w:div w:id="1901399672">
      <w:bodyDiv w:val="1"/>
      <w:marLeft w:val="0"/>
      <w:marRight w:val="0"/>
      <w:marTop w:val="0"/>
      <w:marBottom w:val="0"/>
      <w:divBdr>
        <w:top w:val="none" w:sz="0" w:space="0" w:color="auto"/>
        <w:left w:val="none" w:sz="0" w:space="0" w:color="auto"/>
        <w:bottom w:val="none" w:sz="0" w:space="0" w:color="auto"/>
        <w:right w:val="none" w:sz="0" w:space="0" w:color="auto"/>
      </w:divBdr>
      <w:divsChild>
        <w:div w:id="468060404">
          <w:marLeft w:val="0"/>
          <w:marRight w:val="0"/>
          <w:marTop w:val="0"/>
          <w:marBottom w:val="0"/>
          <w:divBdr>
            <w:top w:val="none" w:sz="0" w:space="0" w:color="auto"/>
            <w:left w:val="none" w:sz="0" w:space="0" w:color="auto"/>
            <w:bottom w:val="none" w:sz="0" w:space="0" w:color="auto"/>
            <w:right w:val="none" w:sz="0" w:space="0" w:color="auto"/>
          </w:divBdr>
          <w:divsChild>
            <w:div w:id="18170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1045">
      <w:bodyDiv w:val="1"/>
      <w:marLeft w:val="0"/>
      <w:marRight w:val="0"/>
      <w:marTop w:val="0"/>
      <w:marBottom w:val="0"/>
      <w:divBdr>
        <w:top w:val="none" w:sz="0" w:space="0" w:color="auto"/>
        <w:left w:val="none" w:sz="0" w:space="0" w:color="auto"/>
        <w:bottom w:val="none" w:sz="0" w:space="0" w:color="auto"/>
        <w:right w:val="none" w:sz="0" w:space="0" w:color="auto"/>
      </w:divBdr>
      <w:divsChild>
        <w:div w:id="2136026331">
          <w:marLeft w:val="0"/>
          <w:marRight w:val="0"/>
          <w:marTop w:val="0"/>
          <w:marBottom w:val="0"/>
          <w:divBdr>
            <w:top w:val="none" w:sz="0" w:space="0" w:color="auto"/>
            <w:left w:val="none" w:sz="0" w:space="0" w:color="auto"/>
            <w:bottom w:val="none" w:sz="0" w:space="0" w:color="auto"/>
            <w:right w:val="none" w:sz="0" w:space="0" w:color="auto"/>
          </w:divBdr>
          <w:divsChild>
            <w:div w:id="18440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9A9E1-E82C-4032-862F-937240CA4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1757</Words>
  <Characters>10019</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SUBMISSION</vt:lpstr>
    </vt:vector>
  </TitlesOfParts>
  <Company>OEB</Company>
  <LinksUpToDate>false</LinksUpToDate>
  <CharactersWithSpaces>11753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dc:title>
  <dc:creator>Owner</dc:creator>
  <cp:lastModifiedBy>Susi Vogt</cp:lastModifiedBy>
  <cp:revision>2</cp:revision>
  <dcterms:created xsi:type="dcterms:W3CDTF">2013-05-23T14:35:00Z</dcterms:created>
  <dcterms:modified xsi:type="dcterms:W3CDTF">2013-05-23T14:35:00Z</dcterms:modified>
</cp:coreProperties>
</file>