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05" w:rsidRDefault="00315305"/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510"/>
        <w:gridCol w:w="2730"/>
        <w:gridCol w:w="3120"/>
      </w:tblGrid>
      <w:tr w:rsidR="00ED3332" w:rsidRPr="00FF7B2E" w:rsidTr="00617966">
        <w:trPr>
          <w:trHeight w:val="1800"/>
        </w:trPr>
        <w:tc>
          <w:tcPr>
            <w:tcW w:w="3510" w:type="dxa"/>
          </w:tcPr>
          <w:p w:rsidR="00ED3332" w:rsidRPr="00FF7B2E" w:rsidRDefault="00ED3332" w:rsidP="007F339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D3332" w:rsidRPr="00FF7B2E" w:rsidRDefault="00ED3332" w:rsidP="007F3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State">
                <w:r w:rsidRPr="00FF7B2E"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  <w:t>Ontario</w:t>
                </w:r>
              </w:smartTag>
            </w:smartTag>
            <w:r w:rsidRPr="00FF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Energy</w:t>
            </w:r>
          </w:p>
          <w:p w:rsidR="00ED3332" w:rsidRPr="00FF7B2E" w:rsidRDefault="00ED3332" w:rsidP="007F3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Board</w:t>
            </w:r>
          </w:p>
        </w:tc>
        <w:tc>
          <w:tcPr>
            <w:tcW w:w="2730" w:type="dxa"/>
          </w:tcPr>
          <w:p w:rsidR="00ED3332" w:rsidRPr="00FF7B2E" w:rsidRDefault="00ED3332" w:rsidP="007F339F">
            <w:pPr>
              <w:spacing w:line="120" w:lineRule="exac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ED3332" w:rsidRPr="00FF7B2E" w:rsidRDefault="00ED3332" w:rsidP="007F339F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FF7B2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Commission de l’énergie</w:t>
            </w:r>
          </w:p>
          <w:p w:rsidR="00ED3332" w:rsidRPr="00FF7B2E" w:rsidRDefault="00ED3332" w:rsidP="007F339F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F7B2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 l’Ontario</w:t>
            </w:r>
          </w:p>
        </w:tc>
        <w:tc>
          <w:tcPr>
            <w:tcW w:w="3120" w:type="dxa"/>
          </w:tcPr>
          <w:p w:rsidR="00ED3332" w:rsidRPr="00FF7B2E" w:rsidRDefault="00ED3332" w:rsidP="007F339F">
            <w:pPr>
              <w:spacing w:line="120" w:lineRule="exact"/>
              <w:rPr>
                <w:rFonts w:cs="Arial"/>
                <w:sz w:val="20"/>
                <w:szCs w:val="20"/>
                <w:lang w:val="fr-CA"/>
              </w:rPr>
            </w:pPr>
          </w:p>
          <w:p w:rsidR="00ED3332" w:rsidRPr="00FF7B2E" w:rsidRDefault="00580880" w:rsidP="007F339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>
                  <wp:extent cx="89535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8" t="-681" r="-1088" b="-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332" w:rsidRPr="00FF7B2E" w:rsidRDefault="00ED3332" w:rsidP="007F339F">
            <w:pPr>
              <w:spacing w:after="58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ED3332" w:rsidRPr="00D97A0C" w:rsidRDefault="00CD7B3A" w:rsidP="00ED3332">
      <w:pPr>
        <w:jc w:val="right"/>
        <w:rPr>
          <w:rFonts w:ascii="Arial" w:hAnsi="Arial" w:cs="Arial"/>
          <w:lang w:val="en-GB"/>
        </w:rPr>
      </w:pPr>
      <w:r w:rsidRPr="00D97A0C">
        <w:rPr>
          <w:rFonts w:ascii="Arial" w:hAnsi="Arial" w:cs="Arial"/>
          <w:b/>
          <w:bCs/>
          <w:lang w:val="en-GB"/>
        </w:rPr>
        <w:t>EB-20</w:t>
      </w:r>
      <w:r w:rsidR="00D54A28">
        <w:rPr>
          <w:rFonts w:ascii="Arial" w:hAnsi="Arial" w:cs="Arial"/>
          <w:b/>
          <w:bCs/>
          <w:lang w:val="en-GB"/>
        </w:rPr>
        <w:t>12</w:t>
      </w:r>
      <w:r w:rsidR="007B5D23" w:rsidRPr="00D97A0C">
        <w:rPr>
          <w:rFonts w:ascii="Arial" w:hAnsi="Arial" w:cs="Arial"/>
          <w:b/>
          <w:bCs/>
          <w:lang w:val="en-GB"/>
        </w:rPr>
        <w:t>-0</w:t>
      </w:r>
      <w:r w:rsidR="008E6D2C">
        <w:rPr>
          <w:rFonts w:ascii="Arial" w:hAnsi="Arial" w:cs="Arial"/>
          <w:b/>
          <w:bCs/>
          <w:lang w:val="en-GB"/>
        </w:rPr>
        <w:t>055</w:t>
      </w:r>
    </w:p>
    <w:p w:rsidR="001B0ED1" w:rsidRPr="00D97A0C" w:rsidRDefault="001B0ED1" w:rsidP="001B0ED1">
      <w:pPr>
        <w:jc w:val="right"/>
        <w:rPr>
          <w:rFonts w:ascii="Arial" w:hAnsi="Arial" w:cs="Arial"/>
          <w:b/>
        </w:rPr>
      </w:pPr>
    </w:p>
    <w:p w:rsidR="001B0ED1" w:rsidRPr="00D97A0C" w:rsidRDefault="001B0ED1" w:rsidP="001B0ED1">
      <w:pPr>
        <w:jc w:val="both"/>
        <w:rPr>
          <w:rFonts w:ascii="Arial" w:hAnsi="Arial" w:cs="Arial"/>
        </w:rPr>
      </w:pPr>
    </w:p>
    <w:p w:rsidR="00D31B1F" w:rsidRPr="007A7B14" w:rsidRDefault="00D31B1F" w:rsidP="00D105A0">
      <w:pPr>
        <w:tabs>
          <w:tab w:val="left" w:pos="-1180"/>
          <w:tab w:val="left" w:pos="-720"/>
          <w:tab w:val="left" w:pos="765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440" w:right="1705"/>
        <w:jc w:val="both"/>
        <w:rPr>
          <w:rFonts w:ascii="Arial" w:hAnsi="Arial" w:cs="Arial"/>
          <w:bCs/>
        </w:rPr>
      </w:pPr>
      <w:r w:rsidRPr="007A7B14">
        <w:rPr>
          <w:rFonts w:ascii="Arial" w:hAnsi="Arial" w:cs="Arial"/>
          <w:b/>
          <w:bCs/>
        </w:rPr>
        <w:t>IN THE MATTER OF</w:t>
      </w:r>
      <w:r w:rsidRPr="007A7B14">
        <w:rPr>
          <w:rFonts w:ascii="Arial" w:hAnsi="Arial" w:cs="Arial"/>
          <w:bCs/>
        </w:rPr>
        <w:t xml:space="preserve"> the </w:t>
      </w:r>
      <w:r w:rsidRPr="007A7B14">
        <w:rPr>
          <w:rFonts w:ascii="Arial" w:hAnsi="Arial" w:cs="Arial"/>
          <w:bCs/>
          <w:i/>
        </w:rPr>
        <w:t>Ontario Energy Board Act</w:t>
      </w:r>
      <w:r w:rsidRPr="007A7B14">
        <w:rPr>
          <w:rFonts w:ascii="Arial" w:hAnsi="Arial" w:cs="Arial"/>
          <w:bCs/>
        </w:rPr>
        <w:t>, 1998, S.O. 1998, c.15 (Schedule B);</w:t>
      </w:r>
    </w:p>
    <w:p w:rsidR="00D31B1F" w:rsidRPr="007A7B14" w:rsidRDefault="00D31B1F" w:rsidP="00A05D43">
      <w:pPr>
        <w:tabs>
          <w:tab w:val="left" w:pos="-118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3"/>
          <w:tab w:val="left" w:pos="765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440" w:right="1440"/>
        <w:jc w:val="both"/>
        <w:rPr>
          <w:rFonts w:ascii="Arial" w:hAnsi="Arial" w:cs="Arial"/>
          <w:bCs/>
        </w:rPr>
      </w:pPr>
    </w:p>
    <w:p w:rsidR="007D70D7" w:rsidRPr="007A7B14" w:rsidRDefault="007D70D7" w:rsidP="008E6D2C">
      <w:pPr>
        <w:pStyle w:val="Default"/>
        <w:ind w:left="1440" w:right="1563"/>
        <w:rPr>
          <w:bCs/>
          <w:color w:val="auto"/>
        </w:rPr>
      </w:pPr>
      <w:r w:rsidRPr="007A7B14">
        <w:rPr>
          <w:b/>
          <w:bCs/>
          <w:color w:val="auto"/>
        </w:rPr>
        <w:t>AND IN THE MATTER OF</w:t>
      </w:r>
      <w:r w:rsidR="008E6D2C" w:rsidRPr="007A7B14">
        <w:rPr>
          <w:b/>
          <w:bCs/>
          <w:color w:val="auto"/>
        </w:rPr>
        <w:t xml:space="preserve"> </w:t>
      </w:r>
      <w:r w:rsidR="008E6D2C" w:rsidRPr="007A7B14">
        <w:rPr>
          <w:color w:val="auto"/>
        </w:rPr>
        <w:t>an Application by Enbridge Gas Distribution Inc. for an order or orders approving the clearance or disposition of amounts recorded in certain deferral or variance accounts.</w:t>
      </w:r>
    </w:p>
    <w:p w:rsidR="00D31B1F" w:rsidRPr="007A7B14" w:rsidRDefault="00D31B1F" w:rsidP="00617D6A">
      <w:pPr>
        <w:tabs>
          <w:tab w:val="left" w:pos="-1180"/>
          <w:tab w:val="left" w:pos="-720"/>
          <w:tab w:val="left" w:pos="765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440" w:right="1440"/>
        <w:jc w:val="both"/>
        <w:rPr>
          <w:rFonts w:ascii="Arial" w:hAnsi="Arial" w:cs="Arial"/>
          <w:bCs/>
        </w:rPr>
      </w:pPr>
    </w:p>
    <w:p w:rsidR="009C53DD" w:rsidRPr="007A7B14" w:rsidRDefault="009C53DD" w:rsidP="00B101CA">
      <w:pPr>
        <w:ind w:left="1440"/>
        <w:rPr>
          <w:rFonts w:ascii="Arial" w:hAnsi="Arial" w:cs="Arial"/>
          <w:b/>
          <w:bCs/>
        </w:rPr>
      </w:pPr>
    </w:p>
    <w:p w:rsidR="004869CD" w:rsidRPr="007A7B14" w:rsidRDefault="00D31B1F" w:rsidP="00542F53">
      <w:pPr>
        <w:ind w:left="1440"/>
        <w:outlineLvl w:val="0"/>
        <w:rPr>
          <w:rFonts w:ascii="Arial" w:hAnsi="Arial" w:cs="Arial"/>
          <w:bCs/>
        </w:rPr>
      </w:pPr>
      <w:r w:rsidRPr="007A7B14">
        <w:rPr>
          <w:rFonts w:ascii="Arial" w:hAnsi="Arial" w:cs="Arial"/>
          <w:b/>
          <w:bCs/>
        </w:rPr>
        <w:t>BEFORE:</w:t>
      </w:r>
      <w:r w:rsidRPr="007A7B14">
        <w:rPr>
          <w:rFonts w:ascii="Arial" w:hAnsi="Arial" w:cs="Arial"/>
          <w:b/>
          <w:bCs/>
        </w:rPr>
        <w:tab/>
      </w:r>
      <w:r w:rsidR="00C20F1F" w:rsidRPr="007A7B14">
        <w:rPr>
          <w:rFonts w:ascii="Arial" w:hAnsi="Arial" w:cs="Arial"/>
          <w:bCs/>
        </w:rPr>
        <w:t>Paula Conboy</w:t>
      </w:r>
    </w:p>
    <w:p w:rsidR="004869CD" w:rsidRPr="007A7B14" w:rsidRDefault="004869CD" w:rsidP="00542F53">
      <w:pPr>
        <w:ind w:left="2160" w:firstLine="720"/>
        <w:outlineLvl w:val="0"/>
        <w:rPr>
          <w:rFonts w:ascii="Arial" w:hAnsi="Arial" w:cs="Arial"/>
          <w:bCs/>
        </w:rPr>
      </w:pPr>
      <w:r w:rsidRPr="007A7B14">
        <w:rPr>
          <w:rFonts w:ascii="Arial" w:hAnsi="Arial" w:cs="Arial"/>
          <w:bCs/>
        </w:rPr>
        <w:t>Presiding Member</w:t>
      </w:r>
    </w:p>
    <w:p w:rsidR="001521DC" w:rsidRPr="007A7B14" w:rsidRDefault="001521DC" w:rsidP="00FD54D9">
      <w:pPr>
        <w:ind w:left="2160" w:firstLine="720"/>
        <w:rPr>
          <w:rFonts w:ascii="Arial" w:hAnsi="Arial" w:cs="Arial"/>
          <w:bCs/>
        </w:rPr>
      </w:pPr>
    </w:p>
    <w:p w:rsidR="00955F85" w:rsidRPr="007A7B14" w:rsidRDefault="00955F85" w:rsidP="000B72C9">
      <w:pPr>
        <w:ind w:left="1440"/>
        <w:rPr>
          <w:rFonts w:ascii="Arial" w:hAnsi="Arial" w:cs="Arial"/>
          <w:b/>
        </w:rPr>
      </w:pPr>
    </w:p>
    <w:p w:rsidR="00461713" w:rsidRPr="007A7B14" w:rsidRDefault="00955F85" w:rsidP="00542F53">
      <w:pPr>
        <w:spacing w:line="300" w:lineRule="auto"/>
        <w:jc w:val="center"/>
        <w:outlineLvl w:val="0"/>
        <w:rPr>
          <w:rFonts w:ascii="Arial" w:hAnsi="Arial" w:cs="Arial"/>
          <w:b/>
        </w:rPr>
      </w:pPr>
      <w:r w:rsidRPr="007A7B14">
        <w:rPr>
          <w:rFonts w:ascii="Arial" w:hAnsi="Arial" w:cs="Arial"/>
          <w:b/>
        </w:rPr>
        <w:t>DECI</w:t>
      </w:r>
      <w:r w:rsidR="001B0ED1" w:rsidRPr="007A7B14">
        <w:rPr>
          <w:rFonts w:ascii="Arial" w:hAnsi="Arial" w:cs="Arial"/>
          <w:b/>
        </w:rPr>
        <w:t>SION</w:t>
      </w:r>
      <w:r w:rsidR="00F925C4" w:rsidRPr="007A7B14">
        <w:rPr>
          <w:rFonts w:ascii="Arial" w:hAnsi="Arial" w:cs="Arial"/>
          <w:b/>
        </w:rPr>
        <w:t xml:space="preserve"> </w:t>
      </w:r>
      <w:r w:rsidR="00461713" w:rsidRPr="007A7B14">
        <w:rPr>
          <w:rFonts w:ascii="Arial" w:hAnsi="Arial" w:cs="Arial"/>
          <w:b/>
        </w:rPr>
        <w:t xml:space="preserve">AND </w:t>
      </w:r>
      <w:r w:rsidR="00671084" w:rsidRPr="007A7B14">
        <w:rPr>
          <w:rFonts w:ascii="Arial" w:hAnsi="Arial" w:cs="Arial"/>
          <w:b/>
        </w:rPr>
        <w:t>ORDER ON COST AWARDS</w:t>
      </w:r>
    </w:p>
    <w:p w:rsidR="00C16138" w:rsidRPr="007A7B14" w:rsidRDefault="004469B9" w:rsidP="00542F53">
      <w:pPr>
        <w:spacing w:line="300" w:lineRule="auto"/>
        <w:jc w:val="center"/>
        <w:outlineLvl w:val="0"/>
        <w:rPr>
          <w:rFonts w:ascii="Arial" w:hAnsi="Arial" w:cs="Arial"/>
          <w:b/>
        </w:rPr>
      </w:pPr>
      <w:r w:rsidRPr="007A7B14">
        <w:rPr>
          <w:rFonts w:ascii="Arial" w:hAnsi="Arial" w:cs="Arial"/>
          <w:b/>
        </w:rPr>
        <w:t>June</w:t>
      </w:r>
      <w:r w:rsidR="00EC3413" w:rsidRPr="007A7B14">
        <w:rPr>
          <w:rFonts w:ascii="Arial" w:hAnsi="Arial" w:cs="Arial"/>
          <w:b/>
        </w:rPr>
        <w:t xml:space="preserve"> </w:t>
      </w:r>
      <w:r w:rsidR="00E51C97">
        <w:rPr>
          <w:rFonts w:ascii="Arial" w:hAnsi="Arial" w:cs="Arial"/>
          <w:b/>
        </w:rPr>
        <w:t>26</w:t>
      </w:r>
      <w:r w:rsidR="00EC3413" w:rsidRPr="007A7B14">
        <w:rPr>
          <w:rFonts w:ascii="Arial" w:hAnsi="Arial" w:cs="Arial"/>
          <w:b/>
        </w:rPr>
        <w:t>, 2013</w:t>
      </w:r>
    </w:p>
    <w:p w:rsidR="00B101CA" w:rsidRPr="007A7B14" w:rsidRDefault="00B101CA" w:rsidP="00FD54D9">
      <w:pPr>
        <w:spacing w:line="300" w:lineRule="auto"/>
        <w:rPr>
          <w:rFonts w:ascii="Arial" w:hAnsi="Arial" w:cs="Arial"/>
        </w:rPr>
      </w:pPr>
    </w:p>
    <w:p w:rsidR="00E91956" w:rsidRPr="007A7B14" w:rsidRDefault="00671084" w:rsidP="00542F53">
      <w:pPr>
        <w:spacing w:line="300" w:lineRule="auto"/>
        <w:outlineLvl w:val="0"/>
        <w:rPr>
          <w:rFonts w:ascii="Arial" w:hAnsi="Arial" w:cs="Arial"/>
          <w:b/>
        </w:rPr>
      </w:pPr>
      <w:r w:rsidRPr="007A7B14">
        <w:rPr>
          <w:rFonts w:ascii="Arial" w:hAnsi="Arial" w:cs="Arial"/>
          <w:b/>
        </w:rPr>
        <w:t>Background</w:t>
      </w:r>
    </w:p>
    <w:p w:rsidR="00E91956" w:rsidRPr="007A7B14" w:rsidRDefault="00E91956" w:rsidP="00FD54D9">
      <w:pPr>
        <w:spacing w:line="300" w:lineRule="auto"/>
        <w:rPr>
          <w:rFonts w:ascii="Arial" w:hAnsi="Arial" w:cs="Arial"/>
        </w:rPr>
      </w:pPr>
    </w:p>
    <w:p w:rsidR="0075105D" w:rsidRPr="007A7B14" w:rsidRDefault="008E6D2C" w:rsidP="008E6D2C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  <w:r w:rsidRPr="007A7B14">
        <w:rPr>
          <w:rFonts w:ascii="Arial" w:hAnsi="Arial" w:cs="Arial"/>
        </w:rPr>
        <w:t xml:space="preserve">Enbridge Gas Distribution Inc. (“Enbridge”) filed an application dated May 11, 2012 with the Board under section 36 of the </w:t>
      </w:r>
      <w:r w:rsidR="00CC0C0B" w:rsidRPr="007A7B14">
        <w:rPr>
          <w:rFonts w:ascii="Arial" w:hAnsi="Arial" w:cs="Arial"/>
          <w:iCs/>
        </w:rPr>
        <w:t>Act</w:t>
      </w:r>
      <w:r w:rsidRPr="007A7B14">
        <w:rPr>
          <w:rFonts w:ascii="Arial" w:hAnsi="Arial" w:cs="Arial"/>
        </w:rPr>
        <w:t>, for an order or orders approving the disposition of balances in certain deferral or variance accounts established by the Board’s Decision and Order in EB-2010-0146 dated November 25, 2010.</w:t>
      </w:r>
    </w:p>
    <w:p w:rsidR="008E6D2C" w:rsidRPr="007A7B14" w:rsidRDefault="008E6D2C" w:rsidP="00FD54D9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</w:p>
    <w:p w:rsidR="00E12A3E" w:rsidRPr="007A7B14" w:rsidRDefault="00E12A3E" w:rsidP="00E12A3E">
      <w:pPr>
        <w:pStyle w:val="Default"/>
        <w:spacing w:line="300" w:lineRule="auto"/>
        <w:rPr>
          <w:color w:val="auto"/>
        </w:rPr>
      </w:pPr>
      <w:r w:rsidRPr="007A7B14">
        <w:rPr>
          <w:color w:val="auto"/>
        </w:rPr>
        <w:t xml:space="preserve">On June 4, 2012, the Board issued Notice of Application &amp; Procedural Order No. 1, and determined that it would adopt the List of </w:t>
      </w:r>
      <w:proofErr w:type="spellStart"/>
      <w:r w:rsidRPr="007A7B14">
        <w:rPr>
          <w:color w:val="auto"/>
        </w:rPr>
        <w:t>Intervenors</w:t>
      </w:r>
      <w:proofErr w:type="spellEnd"/>
      <w:r w:rsidRPr="007A7B14">
        <w:rPr>
          <w:color w:val="auto"/>
        </w:rPr>
        <w:t xml:space="preserve"> approved in the Enbridge 2013 Cost of Service proceeding (Board File No. EB-2011-0354).</w:t>
      </w:r>
      <w:r w:rsidR="00C410EE" w:rsidRPr="007A7B14">
        <w:rPr>
          <w:color w:val="auto"/>
        </w:rPr>
        <w:t xml:space="preserve">  The Board stated that parties deemed eligible for an award of costs in the EB-2011-0354 proceeding shall also be eligible to claim an award of costs in this proceeding.</w:t>
      </w:r>
    </w:p>
    <w:p w:rsidR="00E12A3E" w:rsidRPr="007A7B14" w:rsidRDefault="00E12A3E" w:rsidP="00FD54D9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</w:p>
    <w:p w:rsidR="00B54811" w:rsidRPr="007A7B14" w:rsidRDefault="00B035E2" w:rsidP="00CC0C0B">
      <w:pPr>
        <w:pStyle w:val="Default"/>
        <w:spacing w:line="300" w:lineRule="auto"/>
        <w:rPr>
          <w:color w:val="auto"/>
        </w:rPr>
      </w:pPr>
      <w:r w:rsidRPr="007A7B14">
        <w:rPr>
          <w:color w:val="auto"/>
        </w:rPr>
        <w:lastRenderedPageBreak/>
        <w:t xml:space="preserve">On </w:t>
      </w:r>
      <w:r w:rsidR="00CC0C0B" w:rsidRPr="007A7B14">
        <w:rPr>
          <w:color w:val="auto"/>
        </w:rPr>
        <w:t>Ma</w:t>
      </w:r>
      <w:r w:rsidR="00210AFC" w:rsidRPr="007A7B14">
        <w:rPr>
          <w:color w:val="auto"/>
        </w:rPr>
        <w:t>rch 14</w:t>
      </w:r>
      <w:r w:rsidR="00CC0C0B" w:rsidRPr="007A7B14">
        <w:rPr>
          <w:color w:val="auto"/>
        </w:rPr>
        <w:t>,</w:t>
      </w:r>
      <w:r w:rsidRPr="007A7B14">
        <w:rPr>
          <w:color w:val="auto"/>
        </w:rPr>
        <w:t xml:space="preserve"> 201</w:t>
      </w:r>
      <w:r w:rsidR="00787843" w:rsidRPr="007A7B14">
        <w:rPr>
          <w:color w:val="auto"/>
        </w:rPr>
        <w:t>3</w:t>
      </w:r>
      <w:r w:rsidRPr="007A7B14">
        <w:rPr>
          <w:color w:val="auto"/>
        </w:rPr>
        <w:t>, t</w:t>
      </w:r>
      <w:r w:rsidR="00B54811" w:rsidRPr="007A7B14">
        <w:rPr>
          <w:color w:val="auto"/>
        </w:rPr>
        <w:t xml:space="preserve">he Board </w:t>
      </w:r>
      <w:r w:rsidRPr="007A7B14">
        <w:rPr>
          <w:color w:val="auto"/>
        </w:rPr>
        <w:t xml:space="preserve">issued its Decision </w:t>
      </w:r>
      <w:r w:rsidR="001143F5" w:rsidRPr="007A7B14">
        <w:rPr>
          <w:color w:val="auto"/>
        </w:rPr>
        <w:t>and</w:t>
      </w:r>
      <w:r w:rsidR="00491483" w:rsidRPr="007A7B14">
        <w:rPr>
          <w:color w:val="auto"/>
        </w:rPr>
        <w:t xml:space="preserve"> Order</w:t>
      </w:r>
      <w:r w:rsidRPr="007A7B14">
        <w:rPr>
          <w:color w:val="auto"/>
        </w:rPr>
        <w:t xml:space="preserve">, in which it </w:t>
      </w:r>
      <w:r w:rsidR="00B54811" w:rsidRPr="007A7B14">
        <w:rPr>
          <w:color w:val="auto"/>
        </w:rPr>
        <w:t xml:space="preserve">set out the process for </w:t>
      </w:r>
      <w:proofErr w:type="spellStart"/>
      <w:r w:rsidR="00491483" w:rsidRPr="007A7B14">
        <w:rPr>
          <w:color w:val="auto"/>
        </w:rPr>
        <w:t>intervenors</w:t>
      </w:r>
      <w:proofErr w:type="spellEnd"/>
      <w:r w:rsidR="00B54811" w:rsidRPr="007A7B14">
        <w:rPr>
          <w:color w:val="auto"/>
        </w:rPr>
        <w:t xml:space="preserve"> to file </w:t>
      </w:r>
      <w:r w:rsidR="00491483" w:rsidRPr="007A7B14">
        <w:rPr>
          <w:color w:val="auto"/>
        </w:rPr>
        <w:t>their</w:t>
      </w:r>
      <w:r w:rsidR="00B54811" w:rsidRPr="007A7B14">
        <w:rPr>
          <w:color w:val="auto"/>
        </w:rPr>
        <w:t xml:space="preserve"> cost claim</w:t>
      </w:r>
      <w:r w:rsidR="00B101CA" w:rsidRPr="007A7B14">
        <w:rPr>
          <w:color w:val="auto"/>
        </w:rPr>
        <w:t>s</w:t>
      </w:r>
      <w:r w:rsidR="00B54811" w:rsidRPr="007A7B14">
        <w:rPr>
          <w:color w:val="auto"/>
        </w:rPr>
        <w:t xml:space="preserve"> and to respond to any objections raised by</w:t>
      </w:r>
      <w:r w:rsidRPr="007A7B14">
        <w:rPr>
          <w:color w:val="auto"/>
        </w:rPr>
        <w:t xml:space="preserve"> </w:t>
      </w:r>
      <w:r w:rsidR="00CC0C0B" w:rsidRPr="007A7B14">
        <w:rPr>
          <w:color w:val="auto"/>
        </w:rPr>
        <w:t>Enbridge</w:t>
      </w:r>
      <w:r w:rsidR="009C3ED4" w:rsidRPr="007A7B14">
        <w:rPr>
          <w:color w:val="auto"/>
        </w:rPr>
        <w:t>.</w:t>
      </w:r>
    </w:p>
    <w:p w:rsidR="00210AFC" w:rsidRPr="007A7B14" w:rsidRDefault="00210AFC" w:rsidP="00CC0C0B">
      <w:pPr>
        <w:pStyle w:val="Default"/>
        <w:spacing w:line="300" w:lineRule="auto"/>
        <w:rPr>
          <w:color w:val="auto"/>
        </w:rPr>
      </w:pPr>
    </w:p>
    <w:p w:rsidR="00210AFC" w:rsidRPr="007A7B14" w:rsidRDefault="00210AFC" w:rsidP="00CC0C0B">
      <w:pPr>
        <w:pStyle w:val="Default"/>
        <w:spacing w:line="300" w:lineRule="auto"/>
        <w:rPr>
          <w:color w:val="auto"/>
        </w:rPr>
      </w:pPr>
      <w:r w:rsidRPr="007A7B14">
        <w:rPr>
          <w:color w:val="auto"/>
        </w:rPr>
        <w:t>On May 2, 2013, the Board issued its Decision and Rate Order.</w:t>
      </w:r>
    </w:p>
    <w:p w:rsidR="005A7107" w:rsidRPr="007A7B14" w:rsidRDefault="005A7107" w:rsidP="00FD54D9">
      <w:pPr>
        <w:spacing w:line="300" w:lineRule="auto"/>
        <w:rPr>
          <w:rFonts w:ascii="Arial" w:hAnsi="Arial" w:cs="Arial"/>
        </w:rPr>
      </w:pPr>
    </w:p>
    <w:p w:rsidR="006A0D6F" w:rsidRPr="007A7B14" w:rsidRDefault="004B1614" w:rsidP="00FD54D9">
      <w:pPr>
        <w:spacing w:line="300" w:lineRule="auto"/>
        <w:rPr>
          <w:rFonts w:ascii="Arial" w:hAnsi="Arial" w:cs="Arial"/>
        </w:rPr>
      </w:pPr>
      <w:r w:rsidRPr="007A7B14">
        <w:rPr>
          <w:rFonts w:ascii="Arial" w:hAnsi="Arial" w:cs="Arial"/>
        </w:rPr>
        <w:t>Cost claim</w:t>
      </w:r>
      <w:r w:rsidR="00CC0C0B" w:rsidRPr="007A7B14">
        <w:rPr>
          <w:rFonts w:ascii="Arial" w:hAnsi="Arial" w:cs="Arial"/>
        </w:rPr>
        <w:t>s</w:t>
      </w:r>
      <w:r w:rsidRPr="007A7B14">
        <w:rPr>
          <w:rFonts w:ascii="Arial" w:hAnsi="Arial" w:cs="Arial"/>
        </w:rPr>
        <w:t xml:space="preserve"> </w:t>
      </w:r>
      <w:r w:rsidR="00CC0C0B" w:rsidRPr="007A7B14">
        <w:rPr>
          <w:rFonts w:ascii="Arial" w:hAnsi="Arial" w:cs="Arial"/>
        </w:rPr>
        <w:t>were</w:t>
      </w:r>
      <w:r w:rsidRPr="007A7B14">
        <w:rPr>
          <w:rFonts w:ascii="Arial" w:hAnsi="Arial" w:cs="Arial"/>
        </w:rPr>
        <w:t xml:space="preserve"> submitted by </w:t>
      </w:r>
      <w:r w:rsidR="00EC2CB5" w:rsidRPr="007A7B14">
        <w:rPr>
          <w:rFonts w:ascii="Arial" w:hAnsi="Arial" w:cs="Arial"/>
        </w:rPr>
        <w:t>the Association of Power Producers of Ontario (“</w:t>
      </w:r>
      <w:proofErr w:type="spellStart"/>
      <w:r w:rsidR="00CC0C0B" w:rsidRPr="007A7B14">
        <w:rPr>
          <w:rFonts w:ascii="Arial" w:hAnsi="Arial" w:cs="Arial"/>
        </w:rPr>
        <w:t>APPrO</w:t>
      </w:r>
      <w:proofErr w:type="spellEnd"/>
      <w:r w:rsidR="00EC2CB5" w:rsidRPr="007A7B14">
        <w:rPr>
          <w:rFonts w:ascii="Arial" w:hAnsi="Arial" w:cs="Arial"/>
        </w:rPr>
        <w:t>”)</w:t>
      </w:r>
      <w:r w:rsidR="00CC0C0B" w:rsidRPr="007A7B14">
        <w:rPr>
          <w:rFonts w:ascii="Arial" w:hAnsi="Arial" w:cs="Arial"/>
        </w:rPr>
        <w:t xml:space="preserve">, </w:t>
      </w:r>
      <w:r w:rsidR="00EC2CB5" w:rsidRPr="007A7B14">
        <w:rPr>
          <w:rFonts w:ascii="Arial" w:hAnsi="Arial" w:cs="Arial"/>
        </w:rPr>
        <w:t>Canadian Manufacturers &amp; Exporters (“</w:t>
      </w:r>
      <w:r w:rsidR="00CC0C0B" w:rsidRPr="007A7B14">
        <w:rPr>
          <w:rFonts w:ascii="Arial" w:hAnsi="Arial" w:cs="Arial"/>
        </w:rPr>
        <w:t>CME</w:t>
      </w:r>
      <w:r w:rsidR="00EC2CB5" w:rsidRPr="007A7B14">
        <w:rPr>
          <w:rFonts w:ascii="Arial" w:hAnsi="Arial" w:cs="Arial"/>
        </w:rPr>
        <w:t>”)</w:t>
      </w:r>
      <w:r w:rsidR="00CC0C0B" w:rsidRPr="007A7B14">
        <w:rPr>
          <w:rFonts w:ascii="Arial" w:hAnsi="Arial" w:cs="Arial"/>
        </w:rPr>
        <w:t xml:space="preserve">, </w:t>
      </w:r>
      <w:r w:rsidR="00EC2CB5" w:rsidRPr="007A7B14">
        <w:rPr>
          <w:rFonts w:ascii="Arial" w:hAnsi="Arial" w:cs="Arial"/>
        </w:rPr>
        <w:t>Consumers Council of Canada  (“</w:t>
      </w:r>
      <w:r w:rsidR="00CC0C0B" w:rsidRPr="007A7B14">
        <w:rPr>
          <w:rFonts w:ascii="Arial" w:hAnsi="Arial" w:cs="Arial"/>
        </w:rPr>
        <w:t>CCC</w:t>
      </w:r>
      <w:r w:rsidR="00EC2CB5" w:rsidRPr="007A7B14">
        <w:rPr>
          <w:rFonts w:ascii="Arial" w:hAnsi="Arial" w:cs="Arial"/>
        </w:rPr>
        <w:t>”)</w:t>
      </w:r>
      <w:r w:rsidR="00CC0C0B" w:rsidRPr="007A7B14">
        <w:rPr>
          <w:rFonts w:ascii="Arial" w:hAnsi="Arial" w:cs="Arial"/>
        </w:rPr>
        <w:t>, Energy</w:t>
      </w:r>
      <w:r w:rsidR="00B97E2E" w:rsidRPr="007A7B14">
        <w:rPr>
          <w:rFonts w:ascii="Arial" w:hAnsi="Arial" w:cs="Arial"/>
        </w:rPr>
        <w:t xml:space="preserve"> Probe</w:t>
      </w:r>
      <w:r w:rsidR="00EC2CB5" w:rsidRPr="007A7B14">
        <w:rPr>
          <w:rFonts w:ascii="Arial" w:hAnsi="Arial" w:cs="Arial"/>
        </w:rPr>
        <w:t xml:space="preserve"> Research Foundation (“Energy Probe”)</w:t>
      </w:r>
      <w:r w:rsidR="00B97E2E" w:rsidRPr="007A7B14">
        <w:rPr>
          <w:rFonts w:ascii="Arial" w:hAnsi="Arial" w:cs="Arial"/>
        </w:rPr>
        <w:t xml:space="preserve">, </w:t>
      </w:r>
      <w:r w:rsidR="00EC2CB5" w:rsidRPr="007A7B14">
        <w:rPr>
          <w:rFonts w:ascii="Arial" w:hAnsi="Arial" w:cs="Arial"/>
        </w:rPr>
        <w:t>Federation of Rental-housing Providers of Ontario (“</w:t>
      </w:r>
      <w:r w:rsidR="00CC0C0B" w:rsidRPr="007A7B14">
        <w:rPr>
          <w:rFonts w:ascii="Arial" w:hAnsi="Arial" w:cs="Arial"/>
        </w:rPr>
        <w:t>FRPO</w:t>
      </w:r>
      <w:r w:rsidR="00EC2CB5" w:rsidRPr="007A7B14">
        <w:rPr>
          <w:rFonts w:ascii="Arial" w:hAnsi="Arial" w:cs="Arial"/>
        </w:rPr>
        <w:t>”)</w:t>
      </w:r>
      <w:r w:rsidR="00CC0C0B" w:rsidRPr="007A7B14">
        <w:rPr>
          <w:rFonts w:ascii="Arial" w:hAnsi="Arial" w:cs="Arial"/>
        </w:rPr>
        <w:t xml:space="preserve"> </w:t>
      </w:r>
      <w:r w:rsidR="00B97E2E" w:rsidRPr="007A7B14">
        <w:rPr>
          <w:rFonts w:ascii="Arial" w:hAnsi="Arial" w:cs="Arial"/>
        </w:rPr>
        <w:t>and</w:t>
      </w:r>
      <w:r w:rsidR="00EC2CB5" w:rsidRPr="007A7B14">
        <w:rPr>
          <w:rFonts w:ascii="Arial" w:hAnsi="Arial" w:cs="Arial"/>
        </w:rPr>
        <w:t xml:space="preserve"> School Energy Coalition (“</w:t>
      </w:r>
      <w:r w:rsidR="00B97E2E" w:rsidRPr="007A7B14">
        <w:rPr>
          <w:rFonts w:ascii="Arial" w:hAnsi="Arial" w:cs="Arial"/>
        </w:rPr>
        <w:t>SEC</w:t>
      </w:r>
      <w:r w:rsidR="00EC2CB5" w:rsidRPr="007A7B14">
        <w:rPr>
          <w:rFonts w:ascii="Arial" w:hAnsi="Arial" w:cs="Arial"/>
        </w:rPr>
        <w:t>”)</w:t>
      </w:r>
      <w:r w:rsidR="00B97E2E" w:rsidRPr="007A7B14">
        <w:rPr>
          <w:rFonts w:ascii="Arial" w:hAnsi="Arial" w:cs="Arial"/>
        </w:rPr>
        <w:t xml:space="preserve"> </w:t>
      </w:r>
      <w:r w:rsidR="00CC0C0B" w:rsidRPr="007A7B14">
        <w:rPr>
          <w:rFonts w:ascii="Arial" w:hAnsi="Arial" w:cs="Arial"/>
        </w:rPr>
        <w:t>by</w:t>
      </w:r>
      <w:r w:rsidRPr="007A7B14">
        <w:rPr>
          <w:rFonts w:ascii="Arial" w:hAnsi="Arial" w:cs="Arial"/>
        </w:rPr>
        <w:t xml:space="preserve"> the </w:t>
      </w:r>
      <w:r w:rsidR="00CC0C0B" w:rsidRPr="007A7B14">
        <w:rPr>
          <w:rFonts w:ascii="Arial" w:hAnsi="Arial" w:cs="Arial"/>
        </w:rPr>
        <w:t>May 16, 2013</w:t>
      </w:r>
      <w:r w:rsidRPr="007A7B14">
        <w:rPr>
          <w:rFonts w:ascii="Arial" w:hAnsi="Arial" w:cs="Arial"/>
        </w:rPr>
        <w:t xml:space="preserve"> deadline specified in the Decision and </w:t>
      </w:r>
      <w:r w:rsidR="00CC0C0B" w:rsidRPr="007A7B14">
        <w:rPr>
          <w:rFonts w:ascii="Arial" w:hAnsi="Arial" w:cs="Arial"/>
        </w:rPr>
        <w:t>Rate</w:t>
      </w:r>
      <w:r w:rsidR="001143F5" w:rsidRPr="007A7B14">
        <w:rPr>
          <w:rFonts w:ascii="Arial" w:hAnsi="Arial" w:cs="Arial"/>
        </w:rPr>
        <w:t xml:space="preserve"> </w:t>
      </w:r>
      <w:r w:rsidRPr="007A7B14">
        <w:rPr>
          <w:rFonts w:ascii="Arial" w:hAnsi="Arial" w:cs="Arial"/>
        </w:rPr>
        <w:t xml:space="preserve">Order.  </w:t>
      </w:r>
      <w:r w:rsidR="00EC2CB5" w:rsidRPr="007A7B14">
        <w:rPr>
          <w:rFonts w:ascii="Arial" w:hAnsi="Arial" w:cs="Arial"/>
        </w:rPr>
        <w:t>The Vulnerable Energy Consumers Coalition (“</w:t>
      </w:r>
      <w:r w:rsidR="00B97E2E" w:rsidRPr="007A7B14">
        <w:rPr>
          <w:rFonts w:ascii="Arial" w:hAnsi="Arial" w:cs="Arial"/>
        </w:rPr>
        <w:t>V</w:t>
      </w:r>
      <w:r w:rsidRPr="007A7B14">
        <w:rPr>
          <w:rFonts w:ascii="Arial" w:hAnsi="Arial" w:cs="Arial"/>
        </w:rPr>
        <w:t>E</w:t>
      </w:r>
      <w:r w:rsidR="00B97E2E" w:rsidRPr="007A7B14">
        <w:rPr>
          <w:rFonts w:ascii="Arial" w:hAnsi="Arial" w:cs="Arial"/>
        </w:rPr>
        <w:t>C</w:t>
      </w:r>
      <w:r w:rsidRPr="007A7B14">
        <w:rPr>
          <w:rFonts w:ascii="Arial" w:hAnsi="Arial" w:cs="Arial"/>
        </w:rPr>
        <w:t>C</w:t>
      </w:r>
      <w:r w:rsidR="00EC2CB5" w:rsidRPr="007A7B14">
        <w:rPr>
          <w:rFonts w:ascii="Arial" w:hAnsi="Arial" w:cs="Arial"/>
        </w:rPr>
        <w:t>”)</w:t>
      </w:r>
      <w:r w:rsidRPr="007A7B14">
        <w:rPr>
          <w:rFonts w:ascii="Arial" w:hAnsi="Arial" w:cs="Arial"/>
        </w:rPr>
        <w:t xml:space="preserve"> submitted its</w:t>
      </w:r>
      <w:r w:rsidR="00B97E2E" w:rsidRPr="007A7B14">
        <w:rPr>
          <w:rFonts w:ascii="Arial" w:hAnsi="Arial" w:cs="Arial"/>
        </w:rPr>
        <w:t xml:space="preserve"> cost claim on May 27, 201</w:t>
      </w:r>
      <w:r w:rsidR="00210AFC" w:rsidRPr="007A7B14">
        <w:rPr>
          <w:rFonts w:ascii="Arial" w:hAnsi="Arial" w:cs="Arial"/>
        </w:rPr>
        <w:t>3</w:t>
      </w:r>
      <w:r w:rsidRPr="007A7B14">
        <w:rPr>
          <w:rFonts w:ascii="Arial" w:hAnsi="Arial" w:cs="Arial"/>
        </w:rPr>
        <w:t xml:space="preserve">.  </w:t>
      </w:r>
      <w:r w:rsidR="006A0D6F" w:rsidRPr="007A7B14">
        <w:rPr>
          <w:rFonts w:ascii="Arial" w:hAnsi="Arial" w:cs="Arial"/>
        </w:rPr>
        <w:t xml:space="preserve"> </w:t>
      </w:r>
      <w:r w:rsidR="00F73706" w:rsidRPr="007A7B14">
        <w:rPr>
          <w:rFonts w:ascii="Arial" w:hAnsi="Arial" w:cs="Arial"/>
        </w:rPr>
        <w:t xml:space="preserve">No comments were received </w:t>
      </w:r>
      <w:r w:rsidR="00AA4C25" w:rsidRPr="007A7B14">
        <w:rPr>
          <w:rFonts w:ascii="Arial" w:hAnsi="Arial" w:cs="Arial"/>
        </w:rPr>
        <w:t>from</w:t>
      </w:r>
      <w:r w:rsidR="00F73706" w:rsidRPr="007A7B14">
        <w:rPr>
          <w:rFonts w:ascii="Arial" w:hAnsi="Arial" w:cs="Arial"/>
        </w:rPr>
        <w:t xml:space="preserve"> </w:t>
      </w:r>
      <w:r w:rsidR="00B97E2E" w:rsidRPr="007A7B14">
        <w:rPr>
          <w:rFonts w:ascii="Arial" w:hAnsi="Arial" w:cs="Arial"/>
        </w:rPr>
        <w:t>Enbridge</w:t>
      </w:r>
      <w:r w:rsidR="00C23855" w:rsidRPr="007A7B14">
        <w:rPr>
          <w:rFonts w:ascii="Arial" w:hAnsi="Arial" w:cs="Arial"/>
        </w:rPr>
        <w:t>.</w:t>
      </w:r>
      <w:r w:rsidRPr="007A7B14">
        <w:rPr>
          <w:rFonts w:ascii="Arial" w:hAnsi="Arial" w:cs="Arial"/>
        </w:rPr>
        <w:t xml:space="preserve">  </w:t>
      </w:r>
    </w:p>
    <w:p w:rsidR="006A0D6F" w:rsidRPr="007A7B14" w:rsidRDefault="006A0D6F" w:rsidP="00FD54D9">
      <w:pPr>
        <w:spacing w:line="300" w:lineRule="auto"/>
        <w:rPr>
          <w:rFonts w:ascii="Arial" w:hAnsi="Arial" w:cs="Arial"/>
        </w:rPr>
      </w:pPr>
    </w:p>
    <w:p w:rsidR="007334F9" w:rsidRPr="007A7B14" w:rsidRDefault="007334F9" w:rsidP="00542F53">
      <w:pPr>
        <w:spacing w:line="300" w:lineRule="auto"/>
        <w:outlineLvl w:val="0"/>
        <w:rPr>
          <w:rFonts w:ascii="Arial" w:hAnsi="Arial" w:cs="Arial"/>
          <w:b/>
        </w:rPr>
      </w:pPr>
      <w:r w:rsidRPr="007A7B14">
        <w:rPr>
          <w:rFonts w:ascii="Arial" w:hAnsi="Arial" w:cs="Arial"/>
          <w:b/>
        </w:rPr>
        <w:t>Board Findings</w:t>
      </w:r>
    </w:p>
    <w:p w:rsidR="007334F9" w:rsidRPr="007A7B14" w:rsidRDefault="007334F9" w:rsidP="00FD54D9">
      <w:pPr>
        <w:spacing w:line="300" w:lineRule="auto"/>
        <w:rPr>
          <w:rFonts w:ascii="Arial" w:hAnsi="Arial" w:cs="Arial"/>
        </w:rPr>
      </w:pPr>
    </w:p>
    <w:p w:rsidR="00B24EEC" w:rsidRPr="007A7B14" w:rsidRDefault="00524310" w:rsidP="00687EB0">
      <w:pPr>
        <w:spacing w:line="300" w:lineRule="auto"/>
        <w:rPr>
          <w:rFonts w:ascii="Arial" w:hAnsi="Arial" w:cs="Arial"/>
        </w:rPr>
      </w:pPr>
      <w:r w:rsidRPr="007A7B14">
        <w:rPr>
          <w:rFonts w:ascii="Arial" w:hAnsi="Arial" w:cs="Arial"/>
        </w:rPr>
        <w:t>The Board has reviewed</w:t>
      </w:r>
      <w:r w:rsidR="00543D2A" w:rsidRPr="007A7B14">
        <w:rPr>
          <w:rFonts w:ascii="Arial" w:hAnsi="Arial" w:cs="Arial"/>
        </w:rPr>
        <w:t xml:space="preserve"> </w:t>
      </w:r>
      <w:r w:rsidR="007A3E5A" w:rsidRPr="007A7B14">
        <w:rPr>
          <w:rFonts w:ascii="Arial" w:hAnsi="Arial" w:cs="Arial"/>
        </w:rPr>
        <w:t>the cost claim</w:t>
      </w:r>
      <w:r w:rsidR="007F7AB1" w:rsidRPr="007A7B14">
        <w:rPr>
          <w:rFonts w:ascii="Arial" w:hAnsi="Arial" w:cs="Arial"/>
        </w:rPr>
        <w:t>s</w:t>
      </w:r>
      <w:r w:rsidR="00543D2A" w:rsidRPr="007A7B14">
        <w:rPr>
          <w:rFonts w:ascii="Arial" w:hAnsi="Arial" w:cs="Arial"/>
        </w:rPr>
        <w:t xml:space="preserve"> of </w:t>
      </w:r>
      <w:proofErr w:type="spellStart"/>
      <w:r w:rsidR="00543D2A" w:rsidRPr="007A7B14">
        <w:rPr>
          <w:rFonts w:ascii="Arial" w:hAnsi="Arial" w:cs="Arial"/>
        </w:rPr>
        <w:t>APPrO</w:t>
      </w:r>
      <w:proofErr w:type="spellEnd"/>
      <w:r w:rsidR="00543D2A" w:rsidRPr="007A7B14">
        <w:rPr>
          <w:rFonts w:ascii="Arial" w:hAnsi="Arial" w:cs="Arial"/>
        </w:rPr>
        <w:t>, C</w:t>
      </w:r>
      <w:r w:rsidR="00210AFC" w:rsidRPr="007A7B14">
        <w:rPr>
          <w:rFonts w:ascii="Arial" w:hAnsi="Arial" w:cs="Arial"/>
        </w:rPr>
        <w:t xml:space="preserve">ME, CCC, Energy Probe, FRPO </w:t>
      </w:r>
      <w:r w:rsidR="00543D2A" w:rsidRPr="007A7B14">
        <w:rPr>
          <w:rFonts w:ascii="Arial" w:hAnsi="Arial" w:cs="Arial"/>
        </w:rPr>
        <w:t>SEC</w:t>
      </w:r>
      <w:r w:rsidR="00210AFC" w:rsidRPr="007A7B14">
        <w:rPr>
          <w:rFonts w:ascii="Arial" w:hAnsi="Arial" w:cs="Arial"/>
        </w:rPr>
        <w:t xml:space="preserve"> and VECC</w:t>
      </w:r>
      <w:r w:rsidR="007A3E5A" w:rsidRPr="007A7B14">
        <w:rPr>
          <w:rFonts w:ascii="Arial" w:hAnsi="Arial" w:cs="Arial"/>
        </w:rPr>
        <w:t xml:space="preserve">.  </w:t>
      </w:r>
      <w:r w:rsidR="004B1614" w:rsidRPr="007A7B14">
        <w:rPr>
          <w:rFonts w:ascii="Arial" w:hAnsi="Arial" w:cs="Arial"/>
        </w:rPr>
        <w:t>The Board accepts the cost claim</w:t>
      </w:r>
      <w:r w:rsidR="00210AFC" w:rsidRPr="007A7B14">
        <w:rPr>
          <w:rFonts w:ascii="Arial" w:hAnsi="Arial" w:cs="Arial"/>
        </w:rPr>
        <w:t>s</w:t>
      </w:r>
      <w:r w:rsidR="004B1614" w:rsidRPr="007A7B14">
        <w:rPr>
          <w:rFonts w:ascii="Arial" w:hAnsi="Arial" w:cs="Arial"/>
        </w:rPr>
        <w:t xml:space="preserve"> filed by </w:t>
      </w:r>
      <w:r w:rsidR="00210AFC" w:rsidRPr="007A7B14">
        <w:rPr>
          <w:rFonts w:ascii="Arial" w:hAnsi="Arial" w:cs="Arial"/>
        </w:rPr>
        <w:t>APPRO, CME, CCC, Energy Probe, FRPO and SEC.  The Board accepts the cost claim filed by</w:t>
      </w:r>
      <w:r w:rsidR="004B1614" w:rsidRPr="007A7B14">
        <w:rPr>
          <w:rFonts w:ascii="Arial" w:hAnsi="Arial" w:cs="Arial"/>
        </w:rPr>
        <w:t xml:space="preserve"> VECC</w:t>
      </w:r>
      <w:r w:rsidR="00B24EEC" w:rsidRPr="007A7B14">
        <w:rPr>
          <w:rFonts w:ascii="Arial" w:hAnsi="Arial" w:cs="Arial"/>
        </w:rPr>
        <w:t xml:space="preserve"> notwithstanding the late filing.  </w:t>
      </w:r>
    </w:p>
    <w:p w:rsidR="00B24EEC" w:rsidRPr="007A7B14" w:rsidRDefault="00B24EEC" w:rsidP="00687EB0">
      <w:pPr>
        <w:spacing w:line="300" w:lineRule="auto"/>
        <w:rPr>
          <w:rFonts w:ascii="Arial" w:hAnsi="Arial" w:cs="Arial"/>
        </w:rPr>
      </w:pPr>
    </w:p>
    <w:p w:rsidR="00092E75" w:rsidRPr="007A7B14" w:rsidRDefault="007A3E5A" w:rsidP="00687EB0">
      <w:pPr>
        <w:spacing w:line="300" w:lineRule="auto"/>
        <w:rPr>
          <w:rFonts w:ascii="Arial" w:hAnsi="Arial" w:cs="Arial"/>
        </w:rPr>
      </w:pPr>
      <w:r w:rsidRPr="007A7B14">
        <w:rPr>
          <w:rFonts w:ascii="Arial" w:hAnsi="Arial" w:cs="Arial"/>
        </w:rPr>
        <w:t xml:space="preserve">The Board finds that </w:t>
      </w:r>
      <w:r w:rsidR="00E55799" w:rsidRPr="007A7B14">
        <w:rPr>
          <w:rFonts w:ascii="Arial" w:hAnsi="Arial" w:cs="Arial"/>
        </w:rPr>
        <w:t>all parties</w:t>
      </w:r>
      <w:r w:rsidR="007F7AB1" w:rsidRPr="007A7B14">
        <w:rPr>
          <w:rFonts w:ascii="Arial" w:hAnsi="Arial" w:cs="Arial"/>
        </w:rPr>
        <w:t xml:space="preserve"> are</w:t>
      </w:r>
      <w:r w:rsidRPr="007A7B14">
        <w:rPr>
          <w:rFonts w:ascii="Arial" w:hAnsi="Arial" w:cs="Arial"/>
        </w:rPr>
        <w:t xml:space="preserve"> </w:t>
      </w:r>
      <w:r w:rsidR="00092E75" w:rsidRPr="007A7B14">
        <w:rPr>
          <w:rFonts w:ascii="Arial" w:hAnsi="Arial" w:cs="Arial"/>
        </w:rPr>
        <w:t xml:space="preserve">eligible for 100% of </w:t>
      </w:r>
      <w:r w:rsidR="007F7AB1" w:rsidRPr="007A7B14">
        <w:rPr>
          <w:rFonts w:ascii="Arial" w:hAnsi="Arial" w:cs="Arial"/>
        </w:rPr>
        <w:t>their</w:t>
      </w:r>
      <w:r w:rsidR="00092E75" w:rsidRPr="007A7B14">
        <w:rPr>
          <w:rFonts w:ascii="Arial" w:hAnsi="Arial" w:cs="Arial"/>
        </w:rPr>
        <w:t xml:space="preserve"> reasonably incurred costs of participating in this proceeding.  </w:t>
      </w:r>
      <w:r w:rsidR="005B24BD" w:rsidRPr="007A7B14">
        <w:rPr>
          <w:rFonts w:ascii="Arial" w:hAnsi="Arial" w:cs="Arial"/>
        </w:rPr>
        <w:t xml:space="preserve">The claims of </w:t>
      </w:r>
      <w:proofErr w:type="spellStart"/>
      <w:r w:rsidR="00B97E2E" w:rsidRPr="007A7B14">
        <w:rPr>
          <w:rFonts w:ascii="Arial" w:hAnsi="Arial" w:cs="Arial"/>
        </w:rPr>
        <w:t>APPrO</w:t>
      </w:r>
      <w:proofErr w:type="spellEnd"/>
      <w:r w:rsidR="00B97E2E" w:rsidRPr="007A7B14">
        <w:rPr>
          <w:rFonts w:ascii="Arial" w:hAnsi="Arial" w:cs="Arial"/>
        </w:rPr>
        <w:t xml:space="preserve"> and CME</w:t>
      </w:r>
      <w:r w:rsidR="00A73E08">
        <w:rPr>
          <w:rFonts w:ascii="Arial" w:hAnsi="Arial" w:cs="Arial"/>
        </w:rPr>
        <w:t xml:space="preserve"> each</w:t>
      </w:r>
      <w:r w:rsidR="005B24BD" w:rsidRPr="007A7B14">
        <w:rPr>
          <w:rFonts w:ascii="Arial" w:hAnsi="Arial" w:cs="Arial"/>
        </w:rPr>
        <w:t xml:space="preserve"> </w:t>
      </w:r>
      <w:r w:rsidR="00B97E2E" w:rsidRPr="007A7B14">
        <w:rPr>
          <w:rFonts w:ascii="Arial" w:hAnsi="Arial" w:cs="Arial"/>
        </w:rPr>
        <w:t>require</w:t>
      </w:r>
      <w:r w:rsidR="00D41DF0" w:rsidRPr="007A7B14">
        <w:rPr>
          <w:rFonts w:ascii="Arial" w:hAnsi="Arial" w:cs="Arial"/>
        </w:rPr>
        <w:t xml:space="preserve"> a</w:t>
      </w:r>
      <w:r w:rsidR="005B24BD" w:rsidRPr="007A7B14">
        <w:rPr>
          <w:rFonts w:ascii="Arial" w:hAnsi="Arial" w:cs="Arial"/>
        </w:rPr>
        <w:t xml:space="preserve"> minor reduc</w:t>
      </w:r>
      <w:r w:rsidR="00D41DF0" w:rsidRPr="007A7B14">
        <w:rPr>
          <w:rFonts w:ascii="Arial" w:hAnsi="Arial" w:cs="Arial"/>
        </w:rPr>
        <w:t>tion</w:t>
      </w:r>
      <w:r w:rsidR="005B24BD" w:rsidRPr="007A7B14">
        <w:rPr>
          <w:rFonts w:ascii="Arial" w:hAnsi="Arial" w:cs="Arial"/>
        </w:rPr>
        <w:t xml:space="preserve"> </w:t>
      </w:r>
      <w:r w:rsidR="00B97E2E" w:rsidRPr="007A7B14">
        <w:rPr>
          <w:rFonts w:ascii="Arial" w:hAnsi="Arial" w:cs="Arial"/>
        </w:rPr>
        <w:t>due to lack of receipts.</w:t>
      </w:r>
      <w:r w:rsidR="005B24BD" w:rsidRPr="007A7B14">
        <w:rPr>
          <w:rFonts w:ascii="Arial" w:hAnsi="Arial" w:cs="Arial"/>
        </w:rPr>
        <w:t xml:space="preserve">  </w:t>
      </w:r>
      <w:r w:rsidR="00092E75" w:rsidRPr="007A7B14">
        <w:rPr>
          <w:rFonts w:ascii="Arial" w:hAnsi="Arial" w:cs="Arial"/>
        </w:rPr>
        <w:t xml:space="preserve">The Board finds that </w:t>
      </w:r>
      <w:r w:rsidR="008721FA" w:rsidRPr="007A7B14">
        <w:rPr>
          <w:rFonts w:ascii="Arial" w:hAnsi="Arial" w:cs="Arial"/>
        </w:rPr>
        <w:t>the claim</w:t>
      </w:r>
      <w:r w:rsidR="00312A29" w:rsidRPr="007A7B14">
        <w:rPr>
          <w:rFonts w:ascii="Arial" w:hAnsi="Arial" w:cs="Arial"/>
        </w:rPr>
        <w:t>s</w:t>
      </w:r>
      <w:r w:rsidR="008721FA" w:rsidRPr="007A7B14">
        <w:rPr>
          <w:rFonts w:ascii="Arial" w:hAnsi="Arial" w:cs="Arial"/>
        </w:rPr>
        <w:t xml:space="preserve"> of</w:t>
      </w:r>
      <w:r w:rsidR="00B97E2E" w:rsidRPr="007A7B14">
        <w:rPr>
          <w:rFonts w:ascii="Arial" w:hAnsi="Arial" w:cs="Arial"/>
        </w:rPr>
        <w:t xml:space="preserve"> CCC, Energy Probe, FRPO,</w:t>
      </w:r>
      <w:r w:rsidR="008721FA" w:rsidRPr="007A7B14">
        <w:rPr>
          <w:rFonts w:ascii="Arial" w:hAnsi="Arial" w:cs="Arial"/>
        </w:rPr>
        <w:t xml:space="preserve"> SEC and VEC</w:t>
      </w:r>
      <w:r w:rsidR="002F5D88" w:rsidRPr="007A7B14">
        <w:rPr>
          <w:rFonts w:ascii="Arial" w:hAnsi="Arial" w:cs="Arial"/>
        </w:rPr>
        <w:t>C</w:t>
      </w:r>
      <w:r w:rsidR="008721FA" w:rsidRPr="007A7B14">
        <w:rPr>
          <w:rFonts w:ascii="Arial" w:hAnsi="Arial" w:cs="Arial"/>
        </w:rPr>
        <w:t xml:space="preserve"> </w:t>
      </w:r>
      <w:r w:rsidR="00FC1012" w:rsidRPr="007A7B14">
        <w:rPr>
          <w:rFonts w:ascii="Arial" w:hAnsi="Arial" w:cs="Arial"/>
        </w:rPr>
        <w:t>and the adjusted claim</w:t>
      </w:r>
      <w:r w:rsidR="00B97E2E" w:rsidRPr="007A7B14">
        <w:rPr>
          <w:rFonts w:ascii="Arial" w:hAnsi="Arial" w:cs="Arial"/>
        </w:rPr>
        <w:t>s</w:t>
      </w:r>
      <w:r w:rsidR="00FC1012" w:rsidRPr="007A7B14">
        <w:rPr>
          <w:rFonts w:ascii="Arial" w:hAnsi="Arial" w:cs="Arial"/>
        </w:rPr>
        <w:t xml:space="preserve"> of </w:t>
      </w:r>
      <w:proofErr w:type="spellStart"/>
      <w:r w:rsidR="00B97E2E" w:rsidRPr="007A7B14">
        <w:rPr>
          <w:rFonts w:ascii="Arial" w:hAnsi="Arial" w:cs="Arial"/>
        </w:rPr>
        <w:t>APPrO</w:t>
      </w:r>
      <w:proofErr w:type="spellEnd"/>
      <w:r w:rsidR="00B97E2E" w:rsidRPr="007A7B14">
        <w:rPr>
          <w:rFonts w:ascii="Arial" w:hAnsi="Arial" w:cs="Arial"/>
        </w:rPr>
        <w:t xml:space="preserve"> and CME</w:t>
      </w:r>
      <w:r w:rsidR="00FC1012" w:rsidRPr="007A7B14">
        <w:rPr>
          <w:rFonts w:ascii="Arial" w:hAnsi="Arial" w:cs="Arial"/>
        </w:rPr>
        <w:t xml:space="preserve"> </w:t>
      </w:r>
      <w:r w:rsidR="008721FA" w:rsidRPr="007A7B14">
        <w:rPr>
          <w:rFonts w:ascii="Arial" w:hAnsi="Arial" w:cs="Arial"/>
        </w:rPr>
        <w:t xml:space="preserve">are reasonable </w:t>
      </w:r>
      <w:r w:rsidR="00FC1012" w:rsidRPr="007A7B14">
        <w:rPr>
          <w:rFonts w:ascii="Arial" w:hAnsi="Arial" w:cs="Arial"/>
        </w:rPr>
        <w:t>a</w:t>
      </w:r>
      <w:r w:rsidR="00D31818" w:rsidRPr="007A7B14">
        <w:rPr>
          <w:rFonts w:ascii="Arial" w:hAnsi="Arial" w:cs="Arial"/>
        </w:rPr>
        <w:t>nd</w:t>
      </w:r>
      <w:r w:rsidR="00092E75" w:rsidRPr="007A7B14">
        <w:rPr>
          <w:rFonts w:ascii="Arial" w:hAnsi="Arial" w:cs="Arial"/>
        </w:rPr>
        <w:t xml:space="preserve"> </w:t>
      </w:r>
      <w:r w:rsidR="008721FA" w:rsidRPr="007A7B14">
        <w:rPr>
          <w:rFonts w:ascii="Arial" w:hAnsi="Arial" w:cs="Arial"/>
        </w:rPr>
        <w:t xml:space="preserve">each of these claims </w:t>
      </w:r>
      <w:r w:rsidR="00092E75" w:rsidRPr="007A7B14">
        <w:rPr>
          <w:rFonts w:ascii="Arial" w:hAnsi="Arial" w:cs="Arial"/>
        </w:rPr>
        <w:t>shall</w:t>
      </w:r>
      <w:r w:rsidRPr="007A7B14">
        <w:rPr>
          <w:rFonts w:ascii="Arial" w:hAnsi="Arial" w:cs="Arial"/>
        </w:rPr>
        <w:t xml:space="preserve"> be</w:t>
      </w:r>
      <w:r w:rsidR="00092E75" w:rsidRPr="007A7B14">
        <w:rPr>
          <w:rFonts w:ascii="Arial" w:hAnsi="Arial" w:cs="Arial"/>
        </w:rPr>
        <w:t xml:space="preserve"> reimburse</w:t>
      </w:r>
      <w:r w:rsidRPr="007A7B14">
        <w:rPr>
          <w:rFonts w:ascii="Arial" w:hAnsi="Arial" w:cs="Arial"/>
        </w:rPr>
        <w:t>d</w:t>
      </w:r>
      <w:r w:rsidR="00092E75" w:rsidRPr="007A7B14">
        <w:rPr>
          <w:rFonts w:ascii="Arial" w:hAnsi="Arial" w:cs="Arial"/>
        </w:rPr>
        <w:t xml:space="preserve"> </w:t>
      </w:r>
      <w:r w:rsidR="007F7AB1" w:rsidRPr="007A7B14">
        <w:rPr>
          <w:rFonts w:ascii="Arial" w:hAnsi="Arial" w:cs="Arial"/>
        </w:rPr>
        <w:t xml:space="preserve">by </w:t>
      </w:r>
      <w:r w:rsidR="00B97E2E" w:rsidRPr="007A7B14">
        <w:rPr>
          <w:rFonts w:ascii="Arial" w:hAnsi="Arial" w:cs="Arial"/>
        </w:rPr>
        <w:t>Enbridge</w:t>
      </w:r>
      <w:r w:rsidRPr="007A7B14">
        <w:rPr>
          <w:rFonts w:ascii="Arial" w:hAnsi="Arial" w:cs="Arial"/>
        </w:rPr>
        <w:t>.</w:t>
      </w:r>
    </w:p>
    <w:p w:rsidR="0098181B" w:rsidRPr="007A7B14" w:rsidRDefault="0098181B" w:rsidP="00FD54D9">
      <w:pPr>
        <w:spacing w:line="300" w:lineRule="auto"/>
        <w:rPr>
          <w:rFonts w:ascii="Arial" w:hAnsi="Arial" w:cs="Arial"/>
        </w:rPr>
      </w:pPr>
    </w:p>
    <w:p w:rsidR="0098181B" w:rsidRPr="007A7B14" w:rsidRDefault="0098181B" w:rsidP="00FD54D9">
      <w:pPr>
        <w:spacing w:line="300" w:lineRule="auto"/>
        <w:rPr>
          <w:rFonts w:ascii="Arial" w:hAnsi="Arial" w:cs="Arial"/>
          <w:b/>
        </w:rPr>
      </w:pPr>
    </w:p>
    <w:p w:rsidR="002C4104" w:rsidRPr="007A7B14" w:rsidRDefault="002C4104" w:rsidP="00542F53">
      <w:pPr>
        <w:spacing w:line="300" w:lineRule="auto"/>
        <w:outlineLvl w:val="0"/>
        <w:rPr>
          <w:rFonts w:ascii="Arial" w:hAnsi="Arial" w:cs="Arial"/>
          <w:b/>
        </w:rPr>
      </w:pPr>
      <w:r w:rsidRPr="007A7B14">
        <w:rPr>
          <w:rFonts w:ascii="Arial" w:hAnsi="Arial" w:cs="Arial"/>
          <w:b/>
        </w:rPr>
        <w:t>T</w:t>
      </w:r>
      <w:r w:rsidR="00A57348" w:rsidRPr="007A7B14">
        <w:rPr>
          <w:rFonts w:ascii="Arial" w:hAnsi="Arial" w:cs="Arial"/>
          <w:b/>
        </w:rPr>
        <w:t>HE BOARD THEREFORE ORDERS THAT:</w:t>
      </w:r>
    </w:p>
    <w:p w:rsidR="002C4104" w:rsidRPr="007A7B14" w:rsidRDefault="002C4104" w:rsidP="00FD54D9">
      <w:pPr>
        <w:spacing w:line="300" w:lineRule="auto"/>
        <w:rPr>
          <w:rFonts w:ascii="Arial" w:hAnsi="Arial" w:cs="Arial"/>
        </w:rPr>
      </w:pPr>
    </w:p>
    <w:p w:rsidR="00F448C7" w:rsidRPr="007A7B14" w:rsidRDefault="00282700" w:rsidP="00F448C7">
      <w:pPr>
        <w:numPr>
          <w:ilvl w:val="0"/>
          <w:numId w:val="19"/>
        </w:numPr>
        <w:tabs>
          <w:tab w:val="left" w:pos="567"/>
        </w:tabs>
        <w:spacing w:line="300" w:lineRule="auto"/>
        <w:ind w:left="0" w:firstLine="0"/>
        <w:rPr>
          <w:rFonts w:ascii="Arial" w:hAnsi="Arial" w:cs="Arial"/>
        </w:rPr>
      </w:pPr>
      <w:r w:rsidRPr="007A7B14">
        <w:rPr>
          <w:rFonts w:ascii="Arial" w:hAnsi="Arial" w:cs="Arial"/>
        </w:rPr>
        <w:t xml:space="preserve">Pursuant to section 30 of the Ontario </w:t>
      </w:r>
      <w:r w:rsidRPr="007A7B14">
        <w:rPr>
          <w:rFonts w:ascii="Arial" w:hAnsi="Arial" w:cs="Arial"/>
          <w:i/>
        </w:rPr>
        <w:t>Energy Board Act, 1998</w:t>
      </w:r>
      <w:r w:rsidR="00C45D61" w:rsidRPr="007A7B14">
        <w:rPr>
          <w:rFonts w:ascii="Arial" w:hAnsi="Arial" w:cs="Arial"/>
        </w:rPr>
        <w:t xml:space="preserve">, </w:t>
      </w:r>
      <w:r w:rsidR="00B97E2E" w:rsidRPr="007A7B14">
        <w:rPr>
          <w:rFonts w:ascii="Arial" w:hAnsi="Arial" w:cs="Arial"/>
        </w:rPr>
        <w:t>Enbridge</w:t>
      </w:r>
      <w:r w:rsidR="008F1FDE" w:rsidRPr="007A7B14">
        <w:rPr>
          <w:rFonts w:ascii="Arial" w:hAnsi="Arial" w:cs="Arial"/>
        </w:rPr>
        <w:t xml:space="preserve"> </w:t>
      </w:r>
      <w:r w:rsidR="00F448C7" w:rsidRPr="007A7B14">
        <w:rPr>
          <w:rFonts w:ascii="Arial" w:hAnsi="Arial" w:cs="Arial"/>
        </w:rPr>
        <w:t>shall</w:t>
      </w:r>
    </w:p>
    <w:p w:rsidR="000779BE" w:rsidRPr="007A7B14" w:rsidRDefault="00F448C7" w:rsidP="00F448C7">
      <w:pPr>
        <w:tabs>
          <w:tab w:val="left" w:pos="567"/>
        </w:tabs>
        <w:spacing w:line="300" w:lineRule="auto"/>
        <w:rPr>
          <w:rFonts w:ascii="Arial" w:hAnsi="Arial" w:cs="Arial"/>
        </w:rPr>
      </w:pPr>
      <w:r w:rsidRPr="007A7B14">
        <w:rPr>
          <w:rFonts w:ascii="Arial" w:hAnsi="Arial" w:cs="Arial"/>
        </w:rPr>
        <w:tab/>
      </w:r>
      <w:r w:rsidR="00282700" w:rsidRPr="007A7B14">
        <w:rPr>
          <w:rFonts w:ascii="Arial" w:hAnsi="Arial" w:cs="Arial"/>
        </w:rPr>
        <w:t>immediately pay</w:t>
      </w:r>
      <w:r w:rsidR="00773E63" w:rsidRPr="007A7B14">
        <w:rPr>
          <w:rFonts w:ascii="Arial" w:hAnsi="Arial" w:cs="Arial"/>
        </w:rPr>
        <w:t xml:space="preserve"> the following amounts to the </w:t>
      </w:r>
      <w:proofErr w:type="spellStart"/>
      <w:r w:rsidR="00773E63" w:rsidRPr="007A7B14">
        <w:rPr>
          <w:rFonts w:ascii="Arial" w:hAnsi="Arial" w:cs="Arial"/>
        </w:rPr>
        <w:t>intervenors</w:t>
      </w:r>
      <w:proofErr w:type="spellEnd"/>
      <w:r w:rsidR="00773E63" w:rsidRPr="007A7B14">
        <w:rPr>
          <w:rFonts w:ascii="Arial" w:hAnsi="Arial" w:cs="Arial"/>
        </w:rPr>
        <w:t xml:space="preserve"> for their costs</w:t>
      </w:r>
      <w:r w:rsidR="000779BE" w:rsidRPr="007A7B14">
        <w:rPr>
          <w:rFonts w:ascii="Arial" w:hAnsi="Arial" w:cs="Arial"/>
        </w:rPr>
        <w:t>:</w:t>
      </w:r>
    </w:p>
    <w:p w:rsidR="000779BE" w:rsidRPr="007A7B14" w:rsidRDefault="000779BE" w:rsidP="000779BE">
      <w:pPr>
        <w:spacing w:line="300" w:lineRule="auto"/>
        <w:ind w:left="720"/>
        <w:rPr>
          <w:rFonts w:ascii="Arial" w:hAnsi="Arial" w:cs="Arial"/>
        </w:rPr>
      </w:pPr>
    </w:p>
    <w:p w:rsidR="00B97E2E" w:rsidRPr="007A7B14" w:rsidRDefault="00EC2CB5" w:rsidP="000779BE">
      <w:pPr>
        <w:numPr>
          <w:ilvl w:val="0"/>
          <w:numId w:val="20"/>
        </w:numPr>
        <w:tabs>
          <w:tab w:val="left" w:pos="1134"/>
        </w:tabs>
        <w:spacing w:line="300" w:lineRule="auto"/>
        <w:ind w:left="709" w:firstLine="0"/>
        <w:rPr>
          <w:rFonts w:ascii="Arial" w:hAnsi="Arial" w:cs="Arial"/>
        </w:rPr>
      </w:pPr>
      <w:r w:rsidRPr="007A7B14">
        <w:rPr>
          <w:rFonts w:ascii="Arial" w:hAnsi="Arial" w:cs="Arial"/>
        </w:rPr>
        <w:t>Association of Power Producers of Ontario</w:t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  <w:t>$9,776.66;</w:t>
      </w:r>
    </w:p>
    <w:p w:rsidR="00EC2CB5" w:rsidRPr="007A7B14" w:rsidRDefault="00EC2CB5" w:rsidP="000779BE">
      <w:pPr>
        <w:numPr>
          <w:ilvl w:val="0"/>
          <w:numId w:val="20"/>
        </w:numPr>
        <w:tabs>
          <w:tab w:val="left" w:pos="1134"/>
        </w:tabs>
        <w:spacing w:line="300" w:lineRule="auto"/>
        <w:ind w:left="709" w:firstLine="0"/>
        <w:rPr>
          <w:rFonts w:ascii="Arial" w:hAnsi="Arial" w:cs="Arial"/>
        </w:rPr>
      </w:pPr>
      <w:r w:rsidRPr="007A7B14">
        <w:rPr>
          <w:rFonts w:ascii="Arial" w:hAnsi="Arial" w:cs="Arial"/>
        </w:rPr>
        <w:t>Canadian Manufacturers &amp; Exporters</w:t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  <w:t>$35,733.08;</w:t>
      </w:r>
    </w:p>
    <w:p w:rsidR="00EC2CB5" w:rsidRPr="007A7B14" w:rsidRDefault="00EC2CB5" w:rsidP="000779BE">
      <w:pPr>
        <w:numPr>
          <w:ilvl w:val="0"/>
          <w:numId w:val="20"/>
        </w:numPr>
        <w:tabs>
          <w:tab w:val="left" w:pos="1134"/>
        </w:tabs>
        <w:spacing w:line="300" w:lineRule="auto"/>
        <w:ind w:left="709" w:firstLine="0"/>
        <w:rPr>
          <w:rFonts w:ascii="Arial" w:hAnsi="Arial" w:cs="Arial"/>
        </w:rPr>
      </w:pPr>
      <w:r w:rsidRPr="007A7B14">
        <w:rPr>
          <w:rFonts w:ascii="Arial" w:hAnsi="Arial" w:cs="Arial"/>
        </w:rPr>
        <w:t>Consumers Council of Canada</w:t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  <w:t>$12,939.63;</w:t>
      </w:r>
    </w:p>
    <w:p w:rsidR="000779BE" w:rsidRPr="007A7B14" w:rsidRDefault="000779BE" w:rsidP="000779BE">
      <w:pPr>
        <w:numPr>
          <w:ilvl w:val="0"/>
          <w:numId w:val="20"/>
        </w:numPr>
        <w:tabs>
          <w:tab w:val="left" w:pos="1134"/>
        </w:tabs>
        <w:spacing w:line="300" w:lineRule="auto"/>
        <w:ind w:left="709" w:firstLine="0"/>
        <w:rPr>
          <w:rFonts w:ascii="Arial" w:hAnsi="Arial" w:cs="Arial"/>
        </w:rPr>
      </w:pPr>
      <w:r w:rsidRPr="007A7B14">
        <w:rPr>
          <w:rFonts w:ascii="Arial" w:hAnsi="Arial" w:cs="Arial"/>
        </w:rPr>
        <w:lastRenderedPageBreak/>
        <w:t>Energy Probe Research Foundation</w:t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  <w:t>$</w:t>
      </w:r>
      <w:r w:rsidR="00EC2CB5" w:rsidRPr="007A7B14">
        <w:rPr>
          <w:rFonts w:ascii="Arial" w:hAnsi="Arial" w:cs="Arial"/>
        </w:rPr>
        <w:t>10,647.21</w:t>
      </w:r>
      <w:r w:rsidRPr="007A7B14">
        <w:rPr>
          <w:rFonts w:ascii="Arial" w:hAnsi="Arial" w:cs="Arial"/>
        </w:rPr>
        <w:t>;</w:t>
      </w:r>
    </w:p>
    <w:p w:rsidR="00EC2CB5" w:rsidRPr="007A7B14" w:rsidRDefault="00EC2CB5" w:rsidP="000779BE">
      <w:pPr>
        <w:numPr>
          <w:ilvl w:val="0"/>
          <w:numId w:val="20"/>
        </w:numPr>
        <w:tabs>
          <w:tab w:val="left" w:pos="1134"/>
        </w:tabs>
        <w:spacing w:line="300" w:lineRule="auto"/>
        <w:ind w:left="709" w:firstLine="0"/>
        <w:rPr>
          <w:rFonts w:ascii="Arial" w:hAnsi="Arial" w:cs="Arial"/>
        </w:rPr>
      </w:pPr>
      <w:r w:rsidRPr="007A7B14">
        <w:rPr>
          <w:rFonts w:ascii="Arial" w:hAnsi="Arial" w:cs="Arial"/>
        </w:rPr>
        <w:t xml:space="preserve">Federation of Rental-housing Providers of Ontario </w:t>
      </w:r>
      <w:r w:rsidRPr="007A7B14">
        <w:rPr>
          <w:rFonts w:ascii="Arial" w:hAnsi="Arial" w:cs="Arial"/>
        </w:rPr>
        <w:tab/>
        <w:t>$22,834.79;</w:t>
      </w:r>
    </w:p>
    <w:p w:rsidR="000779BE" w:rsidRPr="007A7B14" w:rsidRDefault="000779BE" w:rsidP="000779BE">
      <w:pPr>
        <w:numPr>
          <w:ilvl w:val="0"/>
          <w:numId w:val="20"/>
        </w:numPr>
        <w:tabs>
          <w:tab w:val="left" w:pos="1134"/>
        </w:tabs>
        <w:spacing w:line="300" w:lineRule="auto"/>
        <w:ind w:left="709" w:firstLine="0"/>
        <w:rPr>
          <w:rFonts w:ascii="Arial" w:hAnsi="Arial" w:cs="Arial"/>
        </w:rPr>
      </w:pPr>
      <w:r w:rsidRPr="007A7B14">
        <w:rPr>
          <w:rFonts w:ascii="Arial" w:hAnsi="Arial" w:cs="Arial"/>
        </w:rPr>
        <w:t>School Energy Coalition</w:t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ab/>
        <w:t>$</w:t>
      </w:r>
      <w:r w:rsidR="00EC2CB5" w:rsidRPr="007A7B14">
        <w:rPr>
          <w:rFonts w:ascii="Arial" w:hAnsi="Arial" w:cs="Arial"/>
        </w:rPr>
        <w:t>8,184.00</w:t>
      </w:r>
      <w:r w:rsidR="002D6ADA" w:rsidRPr="007A7B14">
        <w:rPr>
          <w:rFonts w:ascii="Arial" w:hAnsi="Arial" w:cs="Arial"/>
        </w:rPr>
        <w:t>;</w:t>
      </w:r>
      <w:r w:rsidRPr="007A7B14">
        <w:rPr>
          <w:rFonts w:ascii="Arial" w:hAnsi="Arial" w:cs="Arial"/>
        </w:rPr>
        <w:t xml:space="preserve"> and</w:t>
      </w:r>
    </w:p>
    <w:p w:rsidR="004B464D" w:rsidRPr="007A7B14" w:rsidRDefault="00967089" w:rsidP="000779BE">
      <w:pPr>
        <w:numPr>
          <w:ilvl w:val="0"/>
          <w:numId w:val="20"/>
        </w:numPr>
        <w:tabs>
          <w:tab w:val="left" w:pos="1134"/>
        </w:tabs>
        <w:spacing w:line="300" w:lineRule="auto"/>
        <w:ind w:left="709" w:firstLine="0"/>
        <w:rPr>
          <w:rFonts w:ascii="Arial" w:hAnsi="Arial" w:cs="Arial"/>
        </w:rPr>
      </w:pPr>
      <w:r w:rsidRPr="007A7B14">
        <w:rPr>
          <w:rFonts w:ascii="Arial" w:hAnsi="Arial" w:cs="Arial"/>
        </w:rPr>
        <w:t>Vulner</w:t>
      </w:r>
      <w:r w:rsidR="007A3E5A" w:rsidRPr="007A7B14">
        <w:rPr>
          <w:rFonts w:ascii="Arial" w:hAnsi="Arial" w:cs="Arial"/>
        </w:rPr>
        <w:t xml:space="preserve">able Energy Consumers Coalition </w:t>
      </w:r>
      <w:r w:rsidR="000779BE" w:rsidRPr="007A7B14">
        <w:rPr>
          <w:rFonts w:ascii="Arial" w:hAnsi="Arial" w:cs="Arial"/>
        </w:rPr>
        <w:tab/>
      </w:r>
      <w:r w:rsidR="000779BE" w:rsidRPr="007A7B14">
        <w:rPr>
          <w:rFonts w:ascii="Arial" w:hAnsi="Arial" w:cs="Arial"/>
        </w:rPr>
        <w:tab/>
      </w:r>
      <w:r w:rsidR="000779BE" w:rsidRPr="007A7B14">
        <w:rPr>
          <w:rFonts w:ascii="Arial" w:hAnsi="Arial" w:cs="Arial"/>
        </w:rPr>
        <w:tab/>
      </w:r>
      <w:r w:rsidRPr="007A7B14">
        <w:rPr>
          <w:rFonts w:ascii="Arial" w:hAnsi="Arial" w:cs="Arial"/>
        </w:rPr>
        <w:t>$</w:t>
      </w:r>
      <w:r w:rsidR="00EC2CB5" w:rsidRPr="007A7B14">
        <w:rPr>
          <w:rFonts w:ascii="Arial" w:hAnsi="Arial" w:cs="Arial"/>
        </w:rPr>
        <w:t>8,587.52</w:t>
      </w:r>
      <w:r w:rsidR="009E29CB" w:rsidRPr="007A7B14">
        <w:rPr>
          <w:rFonts w:ascii="Arial" w:hAnsi="Arial" w:cs="Arial"/>
        </w:rPr>
        <w:t>.</w:t>
      </w:r>
    </w:p>
    <w:p w:rsidR="00C410EE" w:rsidRPr="007A7B14" w:rsidRDefault="00C410EE" w:rsidP="00C410EE">
      <w:pPr>
        <w:tabs>
          <w:tab w:val="left" w:pos="1134"/>
        </w:tabs>
        <w:spacing w:line="300" w:lineRule="auto"/>
        <w:ind w:left="709"/>
        <w:rPr>
          <w:rFonts w:ascii="Arial" w:hAnsi="Arial" w:cs="Arial"/>
        </w:rPr>
      </w:pPr>
    </w:p>
    <w:p w:rsidR="002A7259" w:rsidRPr="007A7B14" w:rsidRDefault="00331509" w:rsidP="007A3E5A">
      <w:pPr>
        <w:numPr>
          <w:ilvl w:val="0"/>
          <w:numId w:val="18"/>
        </w:numPr>
        <w:tabs>
          <w:tab w:val="left" w:pos="567"/>
        </w:tabs>
        <w:spacing w:line="300" w:lineRule="auto"/>
        <w:ind w:left="0" w:firstLine="0"/>
        <w:rPr>
          <w:rFonts w:ascii="Arial" w:hAnsi="Arial" w:cs="Arial"/>
        </w:rPr>
      </w:pPr>
      <w:r w:rsidRPr="007A7B14">
        <w:rPr>
          <w:rFonts w:ascii="Arial" w:hAnsi="Arial" w:cs="Arial"/>
        </w:rPr>
        <w:t xml:space="preserve">Pursuant to section 30 of the Ontario </w:t>
      </w:r>
      <w:r w:rsidRPr="007A7B14">
        <w:rPr>
          <w:rFonts w:ascii="Arial" w:hAnsi="Arial" w:cs="Arial"/>
          <w:i/>
        </w:rPr>
        <w:t>Energy Board Act, 1998</w:t>
      </w:r>
      <w:r w:rsidRPr="007A7B14">
        <w:rPr>
          <w:rFonts w:ascii="Arial" w:hAnsi="Arial" w:cs="Arial"/>
        </w:rPr>
        <w:t xml:space="preserve">, </w:t>
      </w:r>
      <w:r w:rsidR="00543D2A" w:rsidRPr="007A7B14">
        <w:rPr>
          <w:rFonts w:ascii="Arial" w:hAnsi="Arial" w:cs="Arial"/>
        </w:rPr>
        <w:t>Enbridge</w:t>
      </w:r>
      <w:r w:rsidRPr="007A7B14">
        <w:rPr>
          <w:rFonts w:ascii="Arial" w:hAnsi="Arial" w:cs="Arial"/>
        </w:rPr>
        <w:t xml:space="preserve"> </w:t>
      </w:r>
      <w:r w:rsidR="0040339F" w:rsidRPr="007A7B14">
        <w:rPr>
          <w:rFonts w:ascii="Arial" w:hAnsi="Arial" w:cs="Arial"/>
        </w:rPr>
        <w:t xml:space="preserve">shall pay </w:t>
      </w:r>
    </w:p>
    <w:p w:rsidR="0040339F" w:rsidRPr="007A7B14" w:rsidRDefault="0040339F" w:rsidP="007A3E5A">
      <w:pPr>
        <w:tabs>
          <w:tab w:val="left" w:pos="0"/>
          <w:tab w:val="left" w:pos="567"/>
        </w:tabs>
        <w:spacing w:line="300" w:lineRule="auto"/>
        <w:ind w:left="567"/>
        <w:rPr>
          <w:rFonts w:ascii="Arial" w:hAnsi="Arial" w:cs="Arial"/>
        </w:rPr>
      </w:pPr>
      <w:r w:rsidRPr="007A7B14">
        <w:rPr>
          <w:rFonts w:ascii="Arial" w:hAnsi="Arial" w:cs="Arial"/>
        </w:rPr>
        <w:t>the Board’s costs of and incidental to, this proceeding immediately upon receipt of the Board’s invoice.</w:t>
      </w:r>
    </w:p>
    <w:p w:rsidR="008F3CD8" w:rsidRPr="007A7B14" w:rsidRDefault="008F3CD8" w:rsidP="00542F53">
      <w:pPr>
        <w:outlineLvl w:val="0"/>
        <w:rPr>
          <w:rFonts w:ascii="Arial" w:hAnsi="Arial" w:cs="Arial"/>
          <w:b/>
        </w:rPr>
      </w:pPr>
    </w:p>
    <w:p w:rsidR="00436E02" w:rsidRPr="007A7B14" w:rsidRDefault="00436E02" w:rsidP="00542F53">
      <w:pPr>
        <w:outlineLvl w:val="0"/>
        <w:rPr>
          <w:rFonts w:ascii="Arial" w:hAnsi="Arial" w:cs="Arial"/>
          <w:b/>
        </w:rPr>
      </w:pPr>
    </w:p>
    <w:p w:rsidR="00F925C4" w:rsidRPr="007A7B14" w:rsidRDefault="00D721A0" w:rsidP="00542F53">
      <w:pPr>
        <w:outlineLvl w:val="0"/>
        <w:rPr>
          <w:rFonts w:ascii="Arial" w:hAnsi="Arial" w:cs="Arial"/>
        </w:rPr>
      </w:pPr>
      <w:r w:rsidRPr="007A7B14">
        <w:rPr>
          <w:rFonts w:ascii="Arial" w:hAnsi="Arial" w:cs="Arial"/>
          <w:b/>
        </w:rPr>
        <w:t>DATED</w:t>
      </w:r>
      <w:r w:rsidRPr="007A7B14">
        <w:rPr>
          <w:rFonts w:ascii="Arial" w:hAnsi="Arial" w:cs="Arial"/>
        </w:rPr>
        <w:t xml:space="preserve"> at Toronto, </w:t>
      </w:r>
      <w:r w:rsidR="00543D2A" w:rsidRPr="007A7B14">
        <w:rPr>
          <w:rFonts w:ascii="Arial" w:hAnsi="Arial" w:cs="Arial"/>
        </w:rPr>
        <w:t>June</w:t>
      </w:r>
      <w:r w:rsidR="008F3CD8" w:rsidRPr="007A7B14">
        <w:rPr>
          <w:rFonts w:ascii="Arial" w:hAnsi="Arial" w:cs="Arial"/>
        </w:rPr>
        <w:t xml:space="preserve"> </w:t>
      </w:r>
      <w:r w:rsidR="00E51C97">
        <w:rPr>
          <w:rFonts w:ascii="Arial" w:hAnsi="Arial" w:cs="Arial"/>
        </w:rPr>
        <w:t>26</w:t>
      </w:r>
      <w:r w:rsidR="00EC3413" w:rsidRPr="007A7B14">
        <w:rPr>
          <w:rFonts w:ascii="Arial" w:hAnsi="Arial" w:cs="Arial"/>
        </w:rPr>
        <w:t>, 2013</w:t>
      </w:r>
    </w:p>
    <w:p w:rsidR="007079DA" w:rsidRPr="007A7B14" w:rsidRDefault="00A05D43" w:rsidP="00542F53">
      <w:pPr>
        <w:outlineLvl w:val="0"/>
        <w:rPr>
          <w:rFonts w:ascii="Arial" w:hAnsi="Arial" w:cs="Arial"/>
          <w:b/>
        </w:rPr>
      </w:pPr>
      <w:r w:rsidRPr="007A7B14">
        <w:rPr>
          <w:rFonts w:ascii="Arial" w:hAnsi="Arial" w:cs="Arial"/>
          <w:b/>
        </w:rPr>
        <w:t>ONTARIO ENERGY BOARD</w:t>
      </w:r>
    </w:p>
    <w:p w:rsidR="00A05D43" w:rsidRPr="007A7B14" w:rsidRDefault="00A05D43" w:rsidP="00FD54D9">
      <w:pPr>
        <w:rPr>
          <w:rFonts w:ascii="Arial" w:hAnsi="Arial" w:cs="Arial"/>
        </w:rPr>
      </w:pPr>
    </w:p>
    <w:p w:rsidR="00FD54D9" w:rsidRPr="007A7B14" w:rsidRDefault="00E51C97" w:rsidP="00FD54D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Original signed by</w:t>
      </w:r>
      <w:bookmarkStart w:id="0" w:name="_GoBack"/>
      <w:bookmarkEnd w:id="0"/>
    </w:p>
    <w:p w:rsidR="00A05D43" w:rsidRPr="00D97A0C" w:rsidRDefault="00A05D43" w:rsidP="00FD54D9">
      <w:pPr>
        <w:rPr>
          <w:rFonts w:ascii="Arial" w:hAnsi="Arial" w:cs="Arial"/>
        </w:rPr>
      </w:pPr>
    </w:p>
    <w:p w:rsidR="00BC7DAA" w:rsidRPr="00D97A0C" w:rsidRDefault="00641921" w:rsidP="00542F53">
      <w:pPr>
        <w:outlineLvl w:val="0"/>
        <w:rPr>
          <w:rFonts w:ascii="Arial" w:hAnsi="Arial" w:cs="Arial"/>
        </w:rPr>
      </w:pPr>
      <w:r w:rsidRPr="00D97A0C">
        <w:rPr>
          <w:rFonts w:ascii="Arial" w:hAnsi="Arial" w:cs="Arial"/>
        </w:rPr>
        <w:t>Kirsten Walli</w:t>
      </w:r>
    </w:p>
    <w:p w:rsidR="001F38AE" w:rsidRDefault="0081317A" w:rsidP="00FD54D9">
      <w:pPr>
        <w:rPr>
          <w:rFonts w:ascii="Arial" w:hAnsi="Arial" w:cs="Arial"/>
        </w:rPr>
      </w:pPr>
      <w:r w:rsidRPr="00D97A0C">
        <w:rPr>
          <w:rFonts w:ascii="Arial" w:hAnsi="Arial" w:cs="Arial"/>
        </w:rPr>
        <w:t>Board Secretary</w:t>
      </w:r>
    </w:p>
    <w:sectPr w:rsidR="001F38AE" w:rsidSect="00CA5D9D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B5" w:rsidRDefault="00EC2CB5">
      <w:r>
        <w:separator/>
      </w:r>
    </w:p>
  </w:endnote>
  <w:endnote w:type="continuationSeparator" w:id="0">
    <w:p w:rsidR="00EC2CB5" w:rsidRDefault="00EC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B5" w:rsidRDefault="00EC2CB5" w:rsidP="003624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CB5" w:rsidRDefault="00EC2CB5" w:rsidP="003624B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B5" w:rsidRDefault="00EC2CB5" w:rsidP="00CA5D9D">
    <w:pPr>
      <w:pStyle w:val="Footer"/>
      <w:tabs>
        <w:tab w:val="clear" w:pos="8640"/>
        <w:tab w:val="right" w:pos="9360"/>
      </w:tabs>
      <w:rPr>
        <w:rFonts w:ascii="Arial" w:hAnsi="Arial" w:cs="Arial"/>
        <w:b/>
        <w:sz w:val="20"/>
        <w:szCs w:val="20"/>
        <w:highlight w:val="yellow"/>
      </w:rPr>
    </w:pPr>
  </w:p>
  <w:p w:rsidR="00EC2CB5" w:rsidRPr="009A7E03" w:rsidRDefault="00EC2CB5" w:rsidP="00CA5D9D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rFonts w:ascii="Arial" w:hAnsi="Arial" w:cs="Arial"/>
        <w:b/>
        <w:sz w:val="20"/>
        <w:szCs w:val="20"/>
      </w:rPr>
    </w:pPr>
    <w:r w:rsidRPr="009A7E03">
      <w:rPr>
        <w:rFonts w:ascii="Arial" w:hAnsi="Arial" w:cs="Arial"/>
        <w:b/>
        <w:sz w:val="20"/>
        <w:szCs w:val="20"/>
      </w:rPr>
      <w:t>Decision and Order on Cost Awards</w:t>
    </w:r>
    <w:r w:rsidRPr="009A7E03">
      <w:rPr>
        <w:rFonts w:ascii="Arial" w:hAnsi="Arial" w:cs="Arial"/>
        <w:b/>
        <w:sz w:val="20"/>
        <w:szCs w:val="20"/>
      </w:rPr>
      <w:tab/>
    </w:r>
    <w:r w:rsidRPr="009A7E03">
      <w:rPr>
        <w:rFonts w:ascii="Arial" w:hAnsi="Arial" w:cs="Arial"/>
        <w:b/>
        <w:sz w:val="20"/>
        <w:szCs w:val="20"/>
      </w:rPr>
      <w:tab/>
    </w:r>
    <w:r w:rsidRPr="009A7E03">
      <w:rPr>
        <w:rStyle w:val="PageNumber"/>
      </w:rPr>
      <w:fldChar w:fldCharType="begin"/>
    </w:r>
    <w:r w:rsidRPr="009A7E03">
      <w:rPr>
        <w:rStyle w:val="PageNumber"/>
      </w:rPr>
      <w:instrText xml:space="preserve"> PAGE </w:instrText>
    </w:r>
    <w:r w:rsidRPr="009A7E03">
      <w:rPr>
        <w:rStyle w:val="PageNumber"/>
      </w:rPr>
      <w:fldChar w:fldCharType="separate"/>
    </w:r>
    <w:r w:rsidR="00E51C97">
      <w:rPr>
        <w:rStyle w:val="PageNumber"/>
        <w:noProof/>
      </w:rPr>
      <w:t>3</w:t>
    </w:r>
    <w:r w:rsidRPr="009A7E03">
      <w:rPr>
        <w:rStyle w:val="PageNumber"/>
      </w:rPr>
      <w:fldChar w:fldCharType="end"/>
    </w:r>
    <w:r w:rsidRPr="009A7E03">
      <w:rPr>
        <w:rFonts w:ascii="Arial" w:hAnsi="Arial" w:cs="Arial"/>
        <w:b/>
        <w:sz w:val="20"/>
        <w:szCs w:val="20"/>
      </w:rPr>
      <w:tab/>
    </w:r>
    <w:r w:rsidRPr="009A7E03">
      <w:rPr>
        <w:rFonts w:ascii="Arial" w:hAnsi="Arial" w:cs="Arial"/>
        <w:b/>
        <w:sz w:val="20"/>
        <w:szCs w:val="20"/>
      </w:rPr>
      <w:tab/>
    </w:r>
    <w:r w:rsidRPr="009A7E03">
      <w:rPr>
        <w:rFonts w:ascii="Arial" w:hAnsi="Arial" w:cs="Arial"/>
        <w:b/>
        <w:sz w:val="20"/>
        <w:szCs w:val="20"/>
      </w:rPr>
      <w:tab/>
    </w:r>
    <w:r w:rsidRPr="009A7E03">
      <w:rPr>
        <w:rFonts w:ascii="Arial" w:hAnsi="Arial" w:cs="Arial"/>
        <w:b/>
        <w:sz w:val="20"/>
        <w:szCs w:val="20"/>
      </w:rPr>
      <w:tab/>
    </w:r>
    <w:r w:rsidRPr="009A7E03">
      <w:rPr>
        <w:rFonts w:ascii="Arial" w:hAnsi="Arial" w:cs="Arial"/>
        <w:b/>
        <w:sz w:val="20"/>
        <w:szCs w:val="20"/>
      </w:rPr>
      <w:tab/>
    </w:r>
  </w:p>
  <w:p w:rsidR="00EC2CB5" w:rsidRPr="000104D5" w:rsidRDefault="00EC2CB5" w:rsidP="00CA5D9D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June xx, 2013</w:t>
    </w:r>
  </w:p>
  <w:p w:rsidR="00EC2CB5" w:rsidRDefault="00EC2CB5" w:rsidP="003624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B5" w:rsidRDefault="00EC2CB5">
      <w:r>
        <w:separator/>
      </w:r>
    </w:p>
  </w:footnote>
  <w:footnote w:type="continuationSeparator" w:id="0">
    <w:p w:rsidR="00EC2CB5" w:rsidRDefault="00EC2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B5" w:rsidRDefault="00EC2CB5" w:rsidP="00CF23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CB5" w:rsidRDefault="00EC2C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B5" w:rsidRPr="002A7259" w:rsidRDefault="00EC2CB5" w:rsidP="00CA5D9D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Style w:val="PageNumber"/>
        <w:rFonts w:ascii="Arial" w:hAnsi="Arial" w:cs="Arial"/>
        <w:b/>
        <w:sz w:val="20"/>
        <w:szCs w:val="20"/>
        <w:lang w:val="fr-CA"/>
      </w:rPr>
    </w:pPr>
    <w:r w:rsidRPr="002A7259">
      <w:rPr>
        <w:rStyle w:val="PageNumber"/>
        <w:rFonts w:ascii="Arial" w:hAnsi="Arial" w:cs="Arial"/>
        <w:b/>
        <w:sz w:val="20"/>
        <w:szCs w:val="20"/>
        <w:lang w:val="fr-CA"/>
      </w:rPr>
      <w:t xml:space="preserve">Ontario </w:t>
    </w:r>
    <w:proofErr w:type="spellStart"/>
    <w:r w:rsidRPr="002A7259">
      <w:rPr>
        <w:rStyle w:val="PageNumber"/>
        <w:rFonts w:ascii="Arial" w:hAnsi="Arial" w:cs="Arial"/>
        <w:b/>
        <w:sz w:val="20"/>
        <w:szCs w:val="20"/>
        <w:lang w:val="fr-CA"/>
      </w:rPr>
      <w:t>Energy</w:t>
    </w:r>
    <w:proofErr w:type="spellEnd"/>
    <w:r w:rsidRPr="002A7259">
      <w:rPr>
        <w:rStyle w:val="PageNumber"/>
        <w:rFonts w:ascii="Arial" w:hAnsi="Arial" w:cs="Arial"/>
        <w:b/>
        <w:sz w:val="20"/>
        <w:szCs w:val="20"/>
        <w:lang w:val="fr-CA"/>
      </w:rPr>
      <w:t xml:space="preserve"> </w:t>
    </w:r>
    <w:proofErr w:type="spellStart"/>
    <w:r w:rsidRPr="002A7259">
      <w:rPr>
        <w:rStyle w:val="PageNumber"/>
        <w:rFonts w:ascii="Arial" w:hAnsi="Arial" w:cs="Arial"/>
        <w:b/>
        <w:sz w:val="20"/>
        <w:szCs w:val="20"/>
        <w:lang w:val="fr-CA"/>
      </w:rPr>
      <w:t>Board</w:t>
    </w:r>
    <w:proofErr w:type="spellEnd"/>
    <w:r w:rsidRPr="002A7259">
      <w:rPr>
        <w:rStyle w:val="PageNumber"/>
        <w:rFonts w:ascii="Arial" w:hAnsi="Arial" w:cs="Arial"/>
        <w:b/>
        <w:sz w:val="20"/>
        <w:szCs w:val="20"/>
        <w:lang w:val="fr-CA"/>
      </w:rPr>
      <w:t xml:space="preserve">                                                                                                           </w:t>
    </w:r>
    <w:r w:rsidRPr="002A7259">
      <w:rPr>
        <w:rStyle w:val="PageNumber"/>
        <w:rFonts w:ascii="Arial" w:hAnsi="Arial" w:cs="Arial"/>
        <w:b/>
        <w:sz w:val="20"/>
        <w:szCs w:val="20"/>
        <w:lang w:val="fr-CA"/>
      </w:rPr>
      <w:tab/>
      <w:t>EB-</w:t>
    </w:r>
    <w:r>
      <w:rPr>
        <w:rStyle w:val="PageNumber"/>
        <w:rFonts w:ascii="Arial" w:hAnsi="Arial" w:cs="Arial"/>
        <w:b/>
        <w:sz w:val="20"/>
        <w:szCs w:val="20"/>
        <w:lang w:val="fr-CA"/>
      </w:rPr>
      <w:t>2012-0055</w:t>
    </w:r>
  </w:p>
  <w:p w:rsidR="00EC2CB5" w:rsidRPr="002A7259" w:rsidRDefault="00EC2CB5" w:rsidP="00C16138">
    <w:pPr>
      <w:pStyle w:val="Header"/>
      <w:pBdr>
        <w:bottom w:val="single" w:sz="4" w:space="1" w:color="auto"/>
      </w:pBdr>
      <w:tabs>
        <w:tab w:val="clear" w:pos="8640"/>
        <w:tab w:val="right" w:pos="9360"/>
      </w:tabs>
      <w:jc w:val="right"/>
      <w:rPr>
        <w:rStyle w:val="PageNumber"/>
        <w:rFonts w:ascii="Arial" w:hAnsi="Arial"/>
        <w:b/>
        <w:sz w:val="20"/>
        <w:szCs w:val="20"/>
        <w:lang w:val="fr-CA"/>
      </w:rPr>
    </w:pPr>
    <w:proofErr w:type="spellStart"/>
    <w:r>
      <w:rPr>
        <w:rStyle w:val="PageNumber"/>
        <w:rFonts w:ascii="Arial" w:hAnsi="Arial"/>
        <w:b/>
        <w:sz w:val="20"/>
        <w:szCs w:val="20"/>
        <w:lang w:val="fr-CA"/>
      </w:rPr>
      <w:t>Enbridge</w:t>
    </w:r>
    <w:proofErr w:type="spellEnd"/>
    <w:r>
      <w:rPr>
        <w:rStyle w:val="PageNumber"/>
        <w:rFonts w:ascii="Arial" w:hAnsi="Arial"/>
        <w:b/>
        <w:sz w:val="20"/>
        <w:szCs w:val="20"/>
        <w:lang w:val="fr-CA"/>
      </w:rPr>
      <w:t xml:space="preserve"> </w:t>
    </w:r>
    <w:proofErr w:type="spellStart"/>
    <w:r>
      <w:rPr>
        <w:rStyle w:val="PageNumber"/>
        <w:rFonts w:ascii="Arial" w:hAnsi="Arial"/>
        <w:b/>
        <w:sz w:val="20"/>
        <w:szCs w:val="20"/>
        <w:lang w:val="fr-CA"/>
      </w:rPr>
      <w:t>Gas</w:t>
    </w:r>
    <w:proofErr w:type="spellEnd"/>
    <w:r>
      <w:rPr>
        <w:rStyle w:val="PageNumber"/>
        <w:rFonts w:ascii="Arial" w:hAnsi="Arial"/>
        <w:b/>
        <w:sz w:val="20"/>
        <w:szCs w:val="20"/>
        <w:lang w:val="fr-CA"/>
      </w:rPr>
      <w:t xml:space="preserve"> Distribution Inc.</w:t>
    </w:r>
  </w:p>
  <w:p w:rsidR="00EC2CB5" w:rsidRPr="00A05D43" w:rsidRDefault="00EC2CB5" w:rsidP="00A05D43">
    <w:pPr>
      <w:pStyle w:val="Header"/>
      <w:tabs>
        <w:tab w:val="clear" w:pos="8640"/>
        <w:tab w:val="center" w:pos="4680"/>
        <w:tab w:val="right" w:pos="7560"/>
        <w:tab w:val="right" w:pos="9360"/>
      </w:tabs>
      <w:jc w:val="cent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D1CEB2"/>
    <w:multiLevelType w:val="hybridMultilevel"/>
    <w:tmpl w:val="7DD33F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F1B5E"/>
    <w:multiLevelType w:val="hybridMultilevel"/>
    <w:tmpl w:val="2BBADC8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8A3B45"/>
    <w:multiLevelType w:val="hybridMultilevel"/>
    <w:tmpl w:val="1DA45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461DC"/>
    <w:multiLevelType w:val="hybridMultilevel"/>
    <w:tmpl w:val="D6D8C3C8"/>
    <w:lvl w:ilvl="0" w:tplc="10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290B4C43"/>
    <w:multiLevelType w:val="hybridMultilevel"/>
    <w:tmpl w:val="CCAA1E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9A43BDA"/>
    <w:multiLevelType w:val="hybridMultilevel"/>
    <w:tmpl w:val="9FA896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F724E1"/>
    <w:multiLevelType w:val="multilevel"/>
    <w:tmpl w:val="A69C36CC"/>
    <w:name w:val="DWPV General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36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lvlText w:val="(%6)"/>
      <w:lvlJc w:val="righ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Roman"/>
      <w:lvlText w:val="%9)"/>
      <w:lvlJc w:val="right"/>
      <w:pPr>
        <w:tabs>
          <w:tab w:val="num" w:pos="5760"/>
        </w:tabs>
        <w:ind w:left="5760" w:hanging="360"/>
      </w:pPr>
    </w:lvl>
  </w:abstractNum>
  <w:abstractNum w:abstractNumId="7">
    <w:nsid w:val="2D5430BA"/>
    <w:multiLevelType w:val="hybridMultilevel"/>
    <w:tmpl w:val="B97C5A02"/>
    <w:lvl w:ilvl="0" w:tplc="04090001">
      <w:start w:val="1"/>
      <w:numFmt w:val="bullet"/>
      <w:pStyle w:val="DWPV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7328DC"/>
    <w:multiLevelType w:val="hybridMultilevel"/>
    <w:tmpl w:val="978AF1D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3124143"/>
    <w:multiLevelType w:val="hybridMultilevel"/>
    <w:tmpl w:val="CC30DFA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3F555D3"/>
    <w:multiLevelType w:val="hybridMultilevel"/>
    <w:tmpl w:val="8B76AC72"/>
    <w:lvl w:ilvl="0" w:tplc="100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4717545"/>
    <w:multiLevelType w:val="hybridMultilevel"/>
    <w:tmpl w:val="7206B5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49022002"/>
    <w:multiLevelType w:val="hybridMultilevel"/>
    <w:tmpl w:val="5714FC7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490049"/>
    <w:multiLevelType w:val="multilevel"/>
    <w:tmpl w:val="952A1A54"/>
    <w:lvl w:ilvl="0">
      <w:start w:val="1"/>
      <w:numFmt w:val="decimal"/>
      <w:pStyle w:val="EGDI-CHAPTER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EGDI-1-DECSUB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trike w:val="0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2031500"/>
    <w:multiLevelType w:val="hybridMultilevel"/>
    <w:tmpl w:val="C53664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40C1C33"/>
    <w:multiLevelType w:val="hybridMultilevel"/>
    <w:tmpl w:val="8D020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96591F"/>
    <w:multiLevelType w:val="hybridMultilevel"/>
    <w:tmpl w:val="614286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AB2FB7"/>
    <w:multiLevelType w:val="hybridMultilevel"/>
    <w:tmpl w:val="9CD87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0B70E3"/>
    <w:multiLevelType w:val="hybridMultilevel"/>
    <w:tmpl w:val="05785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D63AF2"/>
    <w:multiLevelType w:val="hybridMultilevel"/>
    <w:tmpl w:val="0EF2A1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8"/>
  </w:num>
  <w:num w:numId="5">
    <w:abstractNumId w:val="0"/>
  </w:num>
  <w:num w:numId="6">
    <w:abstractNumId w:val="15"/>
  </w:num>
  <w:num w:numId="7">
    <w:abstractNumId w:val="4"/>
  </w:num>
  <w:num w:numId="8">
    <w:abstractNumId w:val="7"/>
  </w:num>
  <w:num w:numId="9">
    <w:abstractNumId w:val="11"/>
  </w:num>
  <w:num w:numId="10">
    <w:abstractNumId w:val="19"/>
  </w:num>
  <w:num w:numId="11">
    <w:abstractNumId w:val="14"/>
  </w:num>
  <w:num w:numId="12">
    <w:abstractNumId w:val="5"/>
  </w:num>
  <w:num w:numId="13">
    <w:abstractNumId w:val="8"/>
  </w:num>
  <w:num w:numId="14">
    <w:abstractNumId w:val="12"/>
  </w:num>
  <w:num w:numId="15">
    <w:abstractNumId w:val="1"/>
  </w:num>
  <w:num w:numId="16">
    <w:abstractNumId w:val="9"/>
  </w:num>
  <w:num w:numId="17">
    <w:abstractNumId w:val="17"/>
  </w:num>
  <w:num w:numId="18">
    <w:abstractNumId w:val="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E"/>
    <w:rsid w:val="00002D57"/>
    <w:rsid w:val="00004184"/>
    <w:rsid w:val="000134BD"/>
    <w:rsid w:val="000135D4"/>
    <w:rsid w:val="00015590"/>
    <w:rsid w:val="0001618A"/>
    <w:rsid w:val="0002278F"/>
    <w:rsid w:val="00022F53"/>
    <w:rsid w:val="00031A63"/>
    <w:rsid w:val="00031B99"/>
    <w:rsid w:val="00032963"/>
    <w:rsid w:val="00035A7E"/>
    <w:rsid w:val="000438F5"/>
    <w:rsid w:val="00044FA1"/>
    <w:rsid w:val="00045AFC"/>
    <w:rsid w:val="00047E25"/>
    <w:rsid w:val="0005548B"/>
    <w:rsid w:val="00056F63"/>
    <w:rsid w:val="000635B9"/>
    <w:rsid w:val="00071723"/>
    <w:rsid w:val="00073280"/>
    <w:rsid w:val="0007381E"/>
    <w:rsid w:val="000738A7"/>
    <w:rsid w:val="00073A32"/>
    <w:rsid w:val="000779BE"/>
    <w:rsid w:val="0008005C"/>
    <w:rsid w:val="00080CD9"/>
    <w:rsid w:val="000812A9"/>
    <w:rsid w:val="0008417F"/>
    <w:rsid w:val="0008454E"/>
    <w:rsid w:val="00085A3D"/>
    <w:rsid w:val="00086B59"/>
    <w:rsid w:val="00086C43"/>
    <w:rsid w:val="00092E75"/>
    <w:rsid w:val="000965A3"/>
    <w:rsid w:val="000A258C"/>
    <w:rsid w:val="000B1D48"/>
    <w:rsid w:val="000B217E"/>
    <w:rsid w:val="000B43B6"/>
    <w:rsid w:val="000B72C9"/>
    <w:rsid w:val="000B739A"/>
    <w:rsid w:val="000C3E0C"/>
    <w:rsid w:val="000C3FAB"/>
    <w:rsid w:val="000C476F"/>
    <w:rsid w:val="000D4749"/>
    <w:rsid w:val="000D49B0"/>
    <w:rsid w:val="000E290C"/>
    <w:rsid w:val="000E3740"/>
    <w:rsid w:val="000E469E"/>
    <w:rsid w:val="000E67F5"/>
    <w:rsid w:val="000E6C4C"/>
    <w:rsid w:val="000F38B3"/>
    <w:rsid w:val="000F3A6B"/>
    <w:rsid w:val="000F55A3"/>
    <w:rsid w:val="001013A3"/>
    <w:rsid w:val="0010186D"/>
    <w:rsid w:val="001038B5"/>
    <w:rsid w:val="00107B19"/>
    <w:rsid w:val="001108A8"/>
    <w:rsid w:val="00110C75"/>
    <w:rsid w:val="001117F3"/>
    <w:rsid w:val="001118C6"/>
    <w:rsid w:val="00112029"/>
    <w:rsid w:val="00114284"/>
    <w:rsid w:val="001143F5"/>
    <w:rsid w:val="00117F27"/>
    <w:rsid w:val="00120A2B"/>
    <w:rsid w:val="001219B9"/>
    <w:rsid w:val="001230E6"/>
    <w:rsid w:val="0012461E"/>
    <w:rsid w:val="00124CE2"/>
    <w:rsid w:val="00125143"/>
    <w:rsid w:val="0012546F"/>
    <w:rsid w:val="001275EA"/>
    <w:rsid w:val="0013042E"/>
    <w:rsid w:val="00130BCD"/>
    <w:rsid w:val="001323DE"/>
    <w:rsid w:val="001364E5"/>
    <w:rsid w:val="0013662E"/>
    <w:rsid w:val="00140BEF"/>
    <w:rsid w:val="001416D5"/>
    <w:rsid w:val="00142547"/>
    <w:rsid w:val="00142D23"/>
    <w:rsid w:val="001439E1"/>
    <w:rsid w:val="00143DD2"/>
    <w:rsid w:val="00147988"/>
    <w:rsid w:val="001521DC"/>
    <w:rsid w:val="0015401C"/>
    <w:rsid w:val="00154A7A"/>
    <w:rsid w:val="00160502"/>
    <w:rsid w:val="00163BC1"/>
    <w:rsid w:val="001642EB"/>
    <w:rsid w:val="00165B61"/>
    <w:rsid w:val="00165F54"/>
    <w:rsid w:val="00166800"/>
    <w:rsid w:val="00172439"/>
    <w:rsid w:val="00176ED8"/>
    <w:rsid w:val="00180DEB"/>
    <w:rsid w:val="00180EE8"/>
    <w:rsid w:val="00181346"/>
    <w:rsid w:val="001818F1"/>
    <w:rsid w:val="00183987"/>
    <w:rsid w:val="001873C3"/>
    <w:rsid w:val="00187C6F"/>
    <w:rsid w:val="001906AC"/>
    <w:rsid w:val="00190D91"/>
    <w:rsid w:val="0019473C"/>
    <w:rsid w:val="001A04D8"/>
    <w:rsid w:val="001A2773"/>
    <w:rsid w:val="001A3271"/>
    <w:rsid w:val="001A4873"/>
    <w:rsid w:val="001B05BB"/>
    <w:rsid w:val="001B0ED1"/>
    <w:rsid w:val="001B22BC"/>
    <w:rsid w:val="001C116F"/>
    <w:rsid w:val="001C70F3"/>
    <w:rsid w:val="001D0C47"/>
    <w:rsid w:val="001D1037"/>
    <w:rsid w:val="001D2D07"/>
    <w:rsid w:val="001D2F0C"/>
    <w:rsid w:val="001D4586"/>
    <w:rsid w:val="001D74B5"/>
    <w:rsid w:val="001D7958"/>
    <w:rsid w:val="001E05B9"/>
    <w:rsid w:val="001E0EE7"/>
    <w:rsid w:val="001E2634"/>
    <w:rsid w:val="001E3E93"/>
    <w:rsid w:val="001E69D4"/>
    <w:rsid w:val="001F0239"/>
    <w:rsid w:val="001F2677"/>
    <w:rsid w:val="001F2FE8"/>
    <w:rsid w:val="001F38AE"/>
    <w:rsid w:val="001F48C5"/>
    <w:rsid w:val="001F518E"/>
    <w:rsid w:val="001F661E"/>
    <w:rsid w:val="001F747A"/>
    <w:rsid w:val="00200D66"/>
    <w:rsid w:val="0020264E"/>
    <w:rsid w:val="002058F3"/>
    <w:rsid w:val="00210AFC"/>
    <w:rsid w:val="00213700"/>
    <w:rsid w:val="0022062E"/>
    <w:rsid w:val="00221747"/>
    <w:rsid w:val="00222954"/>
    <w:rsid w:val="00224DBA"/>
    <w:rsid w:val="0022612D"/>
    <w:rsid w:val="00226E6A"/>
    <w:rsid w:val="002331B1"/>
    <w:rsid w:val="00237780"/>
    <w:rsid w:val="00240250"/>
    <w:rsid w:val="002425DE"/>
    <w:rsid w:val="0024298C"/>
    <w:rsid w:val="002442E1"/>
    <w:rsid w:val="00245F6F"/>
    <w:rsid w:val="00247080"/>
    <w:rsid w:val="00252AFA"/>
    <w:rsid w:val="0025491A"/>
    <w:rsid w:val="002562C6"/>
    <w:rsid w:val="002629B2"/>
    <w:rsid w:val="00267716"/>
    <w:rsid w:val="002739A0"/>
    <w:rsid w:val="00274DC2"/>
    <w:rsid w:val="00275CC1"/>
    <w:rsid w:val="00277256"/>
    <w:rsid w:val="0028197F"/>
    <w:rsid w:val="00282700"/>
    <w:rsid w:val="00283FD0"/>
    <w:rsid w:val="002858C3"/>
    <w:rsid w:val="0028631C"/>
    <w:rsid w:val="00287C69"/>
    <w:rsid w:val="002913AD"/>
    <w:rsid w:val="00294146"/>
    <w:rsid w:val="00294E5E"/>
    <w:rsid w:val="002970DA"/>
    <w:rsid w:val="002A0B82"/>
    <w:rsid w:val="002A1012"/>
    <w:rsid w:val="002A2FC2"/>
    <w:rsid w:val="002A7259"/>
    <w:rsid w:val="002C4104"/>
    <w:rsid w:val="002C6368"/>
    <w:rsid w:val="002D04C2"/>
    <w:rsid w:val="002D6ADA"/>
    <w:rsid w:val="002D7E56"/>
    <w:rsid w:val="002E1A49"/>
    <w:rsid w:val="002E33E7"/>
    <w:rsid w:val="002E57CE"/>
    <w:rsid w:val="002E6C7C"/>
    <w:rsid w:val="002E75D5"/>
    <w:rsid w:val="002E7709"/>
    <w:rsid w:val="002F03EE"/>
    <w:rsid w:val="002F3067"/>
    <w:rsid w:val="002F4661"/>
    <w:rsid w:val="002F5D88"/>
    <w:rsid w:val="002F6ED7"/>
    <w:rsid w:val="003048C6"/>
    <w:rsid w:val="00311613"/>
    <w:rsid w:val="00312A29"/>
    <w:rsid w:val="00313D02"/>
    <w:rsid w:val="00315305"/>
    <w:rsid w:val="00316B5B"/>
    <w:rsid w:val="0032100E"/>
    <w:rsid w:val="00326BCB"/>
    <w:rsid w:val="00331509"/>
    <w:rsid w:val="003315F8"/>
    <w:rsid w:val="003322EF"/>
    <w:rsid w:val="00335FB5"/>
    <w:rsid w:val="00344358"/>
    <w:rsid w:val="00351D34"/>
    <w:rsid w:val="0035317C"/>
    <w:rsid w:val="003624BB"/>
    <w:rsid w:val="00364B81"/>
    <w:rsid w:val="003662AE"/>
    <w:rsid w:val="00370D0C"/>
    <w:rsid w:val="0037128E"/>
    <w:rsid w:val="003716F4"/>
    <w:rsid w:val="0038253C"/>
    <w:rsid w:val="00383823"/>
    <w:rsid w:val="00384B7B"/>
    <w:rsid w:val="00387DCA"/>
    <w:rsid w:val="0039075D"/>
    <w:rsid w:val="00391121"/>
    <w:rsid w:val="0039313B"/>
    <w:rsid w:val="00394E47"/>
    <w:rsid w:val="00396DC0"/>
    <w:rsid w:val="00397B01"/>
    <w:rsid w:val="003A6B42"/>
    <w:rsid w:val="003B3B54"/>
    <w:rsid w:val="003B41A2"/>
    <w:rsid w:val="003B536B"/>
    <w:rsid w:val="003B61B8"/>
    <w:rsid w:val="003C1495"/>
    <w:rsid w:val="003C3F99"/>
    <w:rsid w:val="003C48DA"/>
    <w:rsid w:val="003D0FE2"/>
    <w:rsid w:val="003D46F6"/>
    <w:rsid w:val="003D57A1"/>
    <w:rsid w:val="003D6DA2"/>
    <w:rsid w:val="003D71AF"/>
    <w:rsid w:val="003E1A05"/>
    <w:rsid w:val="003E790D"/>
    <w:rsid w:val="003F109A"/>
    <w:rsid w:val="003F30D6"/>
    <w:rsid w:val="003F520A"/>
    <w:rsid w:val="00401413"/>
    <w:rsid w:val="0040339F"/>
    <w:rsid w:val="0042029A"/>
    <w:rsid w:val="00420795"/>
    <w:rsid w:val="00423FD2"/>
    <w:rsid w:val="00425089"/>
    <w:rsid w:val="00425897"/>
    <w:rsid w:val="00430976"/>
    <w:rsid w:val="00430A43"/>
    <w:rsid w:val="0043550A"/>
    <w:rsid w:val="00436521"/>
    <w:rsid w:val="00436CA2"/>
    <w:rsid w:val="00436E02"/>
    <w:rsid w:val="004402C6"/>
    <w:rsid w:val="00441491"/>
    <w:rsid w:val="00444804"/>
    <w:rsid w:val="004469B9"/>
    <w:rsid w:val="00446CDC"/>
    <w:rsid w:val="00446F6D"/>
    <w:rsid w:val="00452BEC"/>
    <w:rsid w:val="00456AAB"/>
    <w:rsid w:val="00461713"/>
    <w:rsid w:val="00462064"/>
    <w:rsid w:val="00462D4E"/>
    <w:rsid w:val="0046354F"/>
    <w:rsid w:val="00472A58"/>
    <w:rsid w:val="00477974"/>
    <w:rsid w:val="00477E93"/>
    <w:rsid w:val="00481079"/>
    <w:rsid w:val="004811FC"/>
    <w:rsid w:val="00485CD7"/>
    <w:rsid w:val="004869CD"/>
    <w:rsid w:val="00487E81"/>
    <w:rsid w:val="00491483"/>
    <w:rsid w:val="00493595"/>
    <w:rsid w:val="004962CF"/>
    <w:rsid w:val="0049641D"/>
    <w:rsid w:val="00497DB7"/>
    <w:rsid w:val="004A5D1B"/>
    <w:rsid w:val="004A7808"/>
    <w:rsid w:val="004A7C00"/>
    <w:rsid w:val="004B1614"/>
    <w:rsid w:val="004B268C"/>
    <w:rsid w:val="004B464D"/>
    <w:rsid w:val="004B5ECC"/>
    <w:rsid w:val="004C0249"/>
    <w:rsid w:val="004C2405"/>
    <w:rsid w:val="004D0216"/>
    <w:rsid w:val="004D0510"/>
    <w:rsid w:val="004E5141"/>
    <w:rsid w:val="004F08FB"/>
    <w:rsid w:val="004F0AF0"/>
    <w:rsid w:val="004F357F"/>
    <w:rsid w:val="004F4D3F"/>
    <w:rsid w:val="004F55EE"/>
    <w:rsid w:val="004F667D"/>
    <w:rsid w:val="005043D3"/>
    <w:rsid w:val="00505534"/>
    <w:rsid w:val="005057EE"/>
    <w:rsid w:val="00505DB3"/>
    <w:rsid w:val="00506E36"/>
    <w:rsid w:val="005107D7"/>
    <w:rsid w:val="0052085F"/>
    <w:rsid w:val="00520D9D"/>
    <w:rsid w:val="00521293"/>
    <w:rsid w:val="00522D64"/>
    <w:rsid w:val="00523BD6"/>
    <w:rsid w:val="00524310"/>
    <w:rsid w:val="005264F0"/>
    <w:rsid w:val="00526B40"/>
    <w:rsid w:val="00527F94"/>
    <w:rsid w:val="005400DF"/>
    <w:rsid w:val="00542F53"/>
    <w:rsid w:val="0054344E"/>
    <w:rsid w:val="00543D2A"/>
    <w:rsid w:val="00545104"/>
    <w:rsid w:val="0055129F"/>
    <w:rsid w:val="00556FBB"/>
    <w:rsid w:val="0056095F"/>
    <w:rsid w:val="00562C4E"/>
    <w:rsid w:val="005634F6"/>
    <w:rsid w:val="00565143"/>
    <w:rsid w:val="0056789E"/>
    <w:rsid w:val="00570BAB"/>
    <w:rsid w:val="0057118C"/>
    <w:rsid w:val="00575C2A"/>
    <w:rsid w:val="005769C6"/>
    <w:rsid w:val="00580880"/>
    <w:rsid w:val="00580CF4"/>
    <w:rsid w:val="005813E4"/>
    <w:rsid w:val="00584C15"/>
    <w:rsid w:val="0058755A"/>
    <w:rsid w:val="00590965"/>
    <w:rsid w:val="00592445"/>
    <w:rsid w:val="00592CF7"/>
    <w:rsid w:val="00593BB0"/>
    <w:rsid w:val="00595E8B"/>
    <w:rsid w:val="005A1E95"/>
    <w:rsid w:val="005A4D29"/>
    <w:rsid w:val="005A7107"/>
    <w:rsid w:val="005A7E08"/>
    <w:rsid w:val="005B24BD"/>
    <w:rsid w:val="005B6FD7"/>
    <w:rsid w:val="005B7DC3"/>
    <w:rsid w:val="005C069D"/>
    <w:rsid w:val="005C0A4B"/>
    <w:rsid w:val="005C0E74"/>
    <w:rsid w:val="005C2076"/>
    <w:rsid w:val="005C2B1F"/>
    <w:rsid w:val="005C5A9E"/>
    <w:rsid w:val="005C60B0"/>
    <w:rsid w:val="005D6E67"/>
    <w:rsid w:val="005E4A04"/>
    <w:rsid w:val="005E4F8A"/>
    <w:rsid w:val="005E5241"/>
    <w:rsid w:val="005E59BE"/>
    <w:rsid w:val="005E6A58"/>
    <w:rsid w:val="005F0D22"/>
    <w:rsid w:val="005F7F14"/>
    <w:rsid w:val="005F7F7A"/>
    <w:rsid w:val="006024CE"/>
    <w:rsid w:val="00603B1C"/>
    <w:rsid w:val="00603F4A"/>
    <w:rsid w:val="0060766B"/>
    <w:rsid w:val="006077AA"/>
    <w:rsid w:val="006101AB"/>
    <w:rsid w:val="006103AD"/>
    <w:rsid w:val="006111C3"/>
    <w:rsid w:val="00613358"/>
    <w:rsid w:val="00613838"/>
    <w:rsid w:val="0061458F"/>
    <w:rsid w:val="006174BB"/>
    <w:rsid w:val="00617966"/>
    <w:rsid w:val="00617D6A"/>
    <w:rsid w:val="00624D96"/>
    <w:rsid w:val="00624F90"/>
    <w:rsid w:val="00625C91"/>
    <w:rsid w:val="00627093"/>
    <w:rsid w:val="0063106E"/>
    <w:rsid w:val="0063266A"/>
    <w:rsid w:val="00637126"/>
    <w:rsid w:val="0064025F"/>
    <w:rsid w:val="00641921"/>
    <w:rsid w:val="00646BF0"/>
    <w:rsid w:val="00650EA8"/>
    <w:rsid w:val="00650FBA"/>
    <w:rsid w:val="0065609C"/>
    <w:rsid w:val="00657BA4"/>
    <w:rsid w:val="00665344"/>
    <w:rsid w:val="00666E7C"/>
    <w:rsid w:val="00671084"/>
    <w:rsid w:val="00671D50"/>
    <w:rsid w:val="00672420"/>
    <w:rsid w:val="006768C3"/>
    <w:rsid w:val="00677D3D"/>
    <w:rsid w:val="006804B1"/>
    <w:rsid w:val="00681EE5"/>
    <w:rsid w:val="00684319"/>
    <w:rsid w:val="00687EB0"/>
    <w:rsid w:val="006907AB"/>
    <w:rsid w:val="006908CC"/>
    <w:rsid w:val="006A0CC9"/>
    <w:rsid w:val="006A0D6F"/>
    <w:rsid w:val="006A0E29"/>
    <w:rsid w:val="006A1BDB"/>
    <w:rsid w:val="006A25CF"/>
    <w:rsid w:val="006A4CF2"/>
    <w:rsid w:val="006A55C2"/>
    <w:rsid w:val="006A58E0"/>
    <w:rsid w:val="006A7665"/>
    <w:rsid w:val="006B468F"/>
    <w:rsid w:val="006B4C1C"/>
    <w:rsid w:val="006C1BD6"/>
    <w:rsid w:val="006C3B1E"/>
    <w:rsid w:val="006C6B18"/>
    <w:rsid w:val="006C6EE2"/>
    <w:rsid w:val="006D190E"/>
    <w:rsid w:val="006D1F45"/>
    <w:rsid w:val="006D2A91"/>
    <w:rsid w:val="006D3E28"/>
    <w:rsid w:val="006D40BF"/>
    <w:rsid w:val="006D4385"/>
    <w:rsid w:val="006D4721"/>
    <w:rsid w:val="006D49A9"/>
    <w:rsid w:val="006D6B77"/>
    <w:rsid w:val="006D6F1E"/>
    <w:rsid w:val="006E4A50"/>
    <w:rsid w:val="006E50D7"/>
    <w:rsid w:val="006E65A0"/>
    <w:rsid w:val="006E6EE9"/>
    <w:rsid w:val="006F114D"/>
    <w:rsid w:val="006F1D6C"/>
    <w:rsid w:val="006F5236"/>
    <w:rsid w:val="00702946"/>
    <w:rsid w:val="007046DA"/>
    <w:rsid w:val="007071EC"/>
    <w:rsid w:val="007079DA"/>
    <w:rsid w:val="007113A5"/>
    <w:rsid w:val="007158EF"/>
    <w:rsid w:val="007213A9"/>
    <w:rsid w:val="0072145B"/>
    <w:rsid w:val="0072201C"/>
    <w:rsid w:val="007226AD"/>
    <w:rsid w:val="00723334"/>
    <w:rsid w:val="00725E65"/>
    <w:rsid w:val="00726323"/>
    <w:rsid w:val="00730AA9"/>
    <w:rsid w:val="00733068"/>
    <w:rsid w:val="007334F9"/>
    <w:rsid w:val="00737B71"/>
    <w:rsid w:val="007411EB"/>
    <w:rsid w:val="0074273D"/>
    <w:rsid w:val="00743920"/>
    <w:rsid w:val="00743B7C"/>
    <w:rsid w:val="007450AE"/>
    <w:rsid w:val="0075105D"/>
    <w:rsid w:val="00752D25"/>
    <w:rsid w:val="0076288E"/>
    <w:rsid w:val="00767370"/>
    <w:rsid w:val="00772B06"/>
    <w:rsid w:val="00772C12"/>
    <w:rsid w:val="00773E63"/>
    <w:rsid w:val="00777236"/>
    <w:rsid w:val="00780092"/>
    <w:rsid w:val="00782411"/>
    <w:rsid w:val="00782DB7"/>
    <w:rsid w:val="0078513F"/>
    <w:rsid w:val="00785943"/>
    <w:rsid w:val="00786B1C"/>
    <w:rsid w:val="00787843"/>
    <w:rsid w:val="00791191"/>
    <w:rsid w:val="0079226A"/>
    <w:rsid w:val="00792316"/>
    <w:rsid w:val="00797D22"/>
    <w:rsid w:val="007A1B68"/>
    <w:rsid w:val="007A315F"/>
    <w:rsid w:val="007A3E5A"/>
    <w:rsid w:val="007A5C01"/>
    <w:rsid w:val="007A7B14"/>
    <w:rsid w:val="007B5D23"/>
    <w:rsid w:val="007C159E"/>
    <w:rsid w:val="007C2009"/>
    <w:rsid w:val="007C33DB"/>
    <w:rsid w:val="007C3D4F"/>
    <w:rsid w:val="007C48A6"/>
    <w:rsid w:val="007D0135"/>
    <w:rsid w:val="007D0177"/>
    <w:rsid w:val="007D70D7"/>
    <w:rsid w:val="007E187D"/>
    <w:rsid w:val="007E1E58"/>
    <w:rsid w:val="007E2B78"/>
    <w:rsid w:val="007E2EC2"/>
    <w:rsid w:val="007E4882"/>
    <w:rsid w:val="007E5ADE"/>
    <w:rsid w:val="007F0C64"/>
    <w:rsid w:val="007F339F"/>
    <w:rsid w:val="007F3C77"/>
    <w:rsid w:val="007F4327"/>
    <w:rsid w:val="007F4D85"/>
    <w:rsid w:val="007F7AB1"/>
    <w:rsid w:val="00802AD5"/>
    <w:rsid w:val="00802DED"/>
    <w:rsid w:val="00806F7A"/>
    <w:rsid w:val="00807620"/>
    <w:rsid w:val="0081317A"/>
    <w:rsid w:val="00814830"/>
    <w:rsid w:val="00814F09"/>
    <w:rsid w:val="00816558"/>
    <w:rsid w:val="00820137"/>
    <w:rsid w:val="008316A1"/>
    <w:rsid w:val="00836ADE"/>
    <w:rsid w:val="008404B1"/>
    <w:rsid w:val="0084055E"/>
    <w:rsid w:val="0084172B"/>
    <w:rsid w:val="00845B5F"/>
    <w:rsid w:val="00845EFF"/>
    <w:rsid w:val="00850B66"/>
    <w:rsid w:val="00853A45"/>
    <w:rsid w:val="00857C1D"/>
    <w:rsid w:val="00861485"/>
    <w:rsid w:val="00861E17"/>
    <w:rsid w:val="00862845"/>
    <w:rsid w:val="0086386E"/>
    <w:rsid w:val="00865CF3"/>
    <w:rsid w:val="00870231"/>
    <w:rsid w:val="0087068F"/>
    <w:rsid w:val="00871404"/>
    <w:rsid w:val="00871755"/>
    <w:rsid w:val="008721FA"/>
    <w:rsid w:val="00875B63"/>
    <w:rsid w:val="00880099"/>
    <w:rsid w:val="00881D62"/>
    <w:rsid w:val="00882DFA"/>
    <w:rsid w:val="00884F8C"/>
    <w:rsid w:val="00890E37"/>
    <w:rsid w:val="00891F7C"/>
    <w:rsid w:val="00896439"/>
    <w:rsid w:val="00896726"/>
    <w:rsid w:val="008A01FD"/>
    <w:rsid w:val="008A37A2"/>
    <w:rsid w:val="008A7805"/>
    <w:rsid w:val="008B110B"/>
    <w:rsid w:val="008B2C92"/>
    <w:rsid w:val="008C1053"/>
    <w:rsid w:val="008C1A04"/>
    <w:rsid w:val="008C21E6"/>
    <w:rsid w:val="008C3AD2"/>
    <w:rsid w:val="008C42B9"/>
    <w:rsid w:val="008D1042"/>
    <w:rsid w:val="008E3056"/>
    <w:rsid w:val="008E44E2"/>
    <w:rsid w:val="008E5702"/>
    <w:rsid w:val="008E57DA"/>
    <w:rsid w:val="008E6D2C"/>
    <w:rsid w:val="008F1FDE"/>
    <w:rsid w:val="008F262F"/>
    <w:rsid w:val="008F3CD8"/>
    <w:rsid w:val="008F4260"/>
    <w:rsid w:val="00901788"/>
    <w:rsid w:val="00901A78"/>
    <w:rsid w:val="009109AA"/>
    <w:rsid w:val="00915480"/>
    <w:rsid w:val="00922C1F"/>
    <w:rsid w:val="00923CBE"/>
    <w:rsid w:val="00927185"/>
    <w:rsid w:val="00927A51"/>
    <w:rsid w:val="00931DF6"/>
    <w:rsid w:val="009325CB"/>
    <w:rsid w:val="00933141"/>
    <w:rsid w:val="009334EC"/>
    <w:rsid w:val="00934217"/>
    <w:rsid w:val="00934DF9"/>
    <w:rsid w:val="00935E31"/>
    <w:rsid w:val="00935E99"/>
    <w:rsid w:val="00937EA2"/>
    <w:rsid w:val="00941D62"/>
    <w:rsid w:val="00945145"/>
    <w:rsid w:val="00945F03"/>
    <w:rsid w:val="009552D5"/>
    <w:rsid w:val="00955F85"/>
    <w:rsid w:val="009622C7"/>
    <w:rsid w:val="00962316"/>
    <w:rsid w:val="009646B9"/>
    <w:rsid w:val="00964BE4"/>
    <w:rsid w:val="00965065"/>
    <w:rsid w:val="00967089"/>
    <w:rsid w:val="009673D9"/>
    <w:rsid w:val="00967973"/>
    <w:rsid w:val="009707BC"/>
    <w:rsid w:val="009709FC"/>
    <w:rsid w:val="00971543"/>
    <w:rsid w:val="0097298F"/>
    <w:rsid w:val="00973E12"/>
    <w:rsid w:val="00974473"/>
    <w:rsid w:val="0097516B"/>
    <w:rsid w:val="0097693D"/>
    <w:rsid w:val="00977549"/>
    <w:rsid w:val="00980185"/>
    <w:rsid w:val="009809F9"/>
    <w:rsid w:val="0098181B"/>
    <w:rsid w:val="009906E6"/>
    <w:rsid w:val="00990FDF"/>
    <w:rsid w:val="009A193F"/>
    <w:rsid w:val="009A1948"/>
    <w:rsid w:val="009A55D3"/>
    <w:rsid w:val="009B2448"/>
    <w:rsid w:val="009B2515"/>
    <w:rsid w:val="009B45FD"/>
    <w:rsid w:val="009B7110"/>
    <w:rsid w:val="009C0B9C"/>
    <w:rsid w:val="009C3ED4"/>
    <w:rsid w:val="009C47EA"/>
    <w:rsid w:val="009C53DD"/>
    <w:rsid w:val="009C5FB3"/>
    <w:rsid w:val="009E1C02"/>
    <w:rsid w:val="009E29CB"/>
    <w:rsid w:val="009E45A1"/>
    <w:rsid w:val="009E4A31"/>
    <w:rsid w:val="009E6821"/>
    <w:rsid w:val="009E6CAB"/>
    <w:rsid w:val="009E7E90"/>
    <w:rsid w:val="009F3AC7"/>
    <w:rsid w:val="009F704C"/>
    <w:rsid w:val="00A013A4"/>
    <w:rsid w:val="00A02D4E"/>
    <w:rsid w:val="00A04D68"/>
    <w:rsid w:val="00A05D43"/>
    <w:rsid w:val="00A06C8F"/>
    <w:rsid w:val="00A07263"/>
    <w:rsid w:val="00A0764C"/>
    <w:rsid w:val="00A13892"/>
    <w:rsid w:val="00A20677"/>
    <w:rsid w:val="00A20E15"/>
    <w:rsid w:val="00A22A13"/>
    <w:rsid w:val="00A23CF1"/>
    <w:rsid w:val="00A2745E"/>
    <w:rsid w:val="00A27BED"/>
    <w:rsid w:val="00A33CB0"/>
    <w:rsid w:val="00A4175F"/>
    <w:rsid w:val="00A420D4"/>
    <w:rsid w:val="00A426DB"/>
    <w:rsid w:val="00A43E72"/>
    <w:rsid w:val="00A50836"/>
    <w:rsid w:val="00A516CD"/>
    <w:rsid w:val="00A53474"/>
    <w:rsid w:val="00A5605B"/>
    <w:rsid w:val="00A57348"/>
    <w:rsid w:val="00A61380"/>
    <w:rsid w:val="00A63C2C"/>
    <w:rsid w:val="00A65406"/>
    <w:rsid w:val="00A6581C"/>
    <w:rsid w:val="00A67B9E"/>
    <w:rsid w:val="00A67E04"/>
    <w:rsid w:val="00A71E0F"/>
    <w:rsid w:val="00A73E08"/>
    <w:rsid w:val="00A7421C"/>
    <w:rsid w:val="00A74FAC"/>
    <w:rsid w:val="00A844A9"/>
    <w:rsid w:val="00A84FD8"/>
    <w:rsid w:val="00A87C4B"/>
    <w:rsid w:val="00A93168"/>
    <w:rsid w:val="00A9335B"/>
    <w:rsid w:val="00A93A68"/>
    <w:rsid w:val="00A93C76"/>
    <w:rsid w:val="00A97A84"/>
    <w:rsid w:val="00AA0BB6"/>
    <w:rsid w:val="00AA26E6"/>
    <w:rsid w:val="00AA4C25"/>
    <w:rsid w:val="00AA5608"/>
    <w:rsid w:val="00AA78CC"/>
    <w:rsid w:val="00AB291C"/>
    <w:rsid w:val="00AB7426"/>
    <w:rsid w:val="00AC128D"/>
    <w:rsid w:val="00AC2AC0"/>
    <w:rsid w:val="00AC3595"/>
    <w:rsid w:val="00AC43AB"/>
    <w:rsid w:val="00AC7174"/>
    <w:rsid w:val="00AD1711"/>
    <w:rsid w:val="00AD5776"/>
    <w:rsid w:val="00AE2D06"/>
    <w:rsid w:val="00AE4725"/>
    <w:rsid w:val="00AE4881"/>
    <w:rsid w:val="00AE5EF0"/>
    <w:rsid w:val="00AE5F01"/>
    <w:rsid w:val="00AE6FB1"/>
    <w:rsid w:val="00AF19ED"/>
    <w:rsid w:val="00AF2643"/>
    <w:rsid w:val="00AF4486"/>
    <w:rsid w:val="00B035E2"/>
    <w:rsid w:val="00B04194"/>
    <w:rsid w:val="00B045EE"/>
    <w:rsid w:val="00B101CA"/>
    <w:rsid w:val="00B139A4"/>
    <w:rsid w:val="00B13D36"/>
    <w:rsid w:val="00B152E8"/>
    <w:rsid w:val="00B156E6"/>
    <w:rsid w:val="00B16205"/>
    <w:rsid w:val="00B179AD"/>
    <w:rsid w:val="00B23126"/>
    <w:rsid w:val="00B24786"/>
    <w:rsid w:val="00B24EEC"/>
    <w:rsid w:val="00B30603"/>
    <w:rsid w:val="00B34697"/>
    <w:rsid w:val="00B36554"/>
    <w:rsid w:val="00B4061E"/>
    <w:rsid w:val="00B409D3"/>
    <w:rsid w:val="00B41F0D"/>
    <w:rsid w:val="00B42BCF"/>
    <w:rsid w:val="00B441BC"/>
    <w:rsid w:val="00B523D7"/>
    <w:rsid w:val="00B54811"/>
    <w:rsid w:val="00B54CCC"/>
    <w:rsid w:val="00B54FBC"/>
    <w:rsid w:val="00B602D7"/>
    <w:rsid w:val="00B6195B"/>
    <w:rsid w:val="00B66744"/>
    <w:rsid w:val="00B671C2"/>
    <w:rsid w:val="00B679F9"/>
    <w:rsid w:val="00B746ED"/>
    <w:rsid w:val="00B74E32"/>
    <w:rsid w:val="00B7642F"/>
    <w:rsid w:val="00B77D28"/>
    <w:rsid w:val="00B80612"/>
    <w:rsid w:val="00B85101"/>
    <w:rsid w:val="00B85A15"/>
    <w:rsid w:val="00B91C2A"/>
    <w:rsid w:val="00B94E10"/>
    <w:rsid w:val="00B954DC"/>
    <w:rsid w:val="00B97E2E"/>
    <w:rsid w:val="00BA06E6"/>
    <w:rsid w:val="00BA1DBC"/>
    <w:rsid w:val="00BA23A4"/>
    <w:rsid w:val="00BA280F"/>
    <w:rsid w:val="00BA35EA"/>
    <w:rsid w:val="00BA4528"/>
    <w:rsid w:val="00BB08C3"/>
    <w:rsid w:val="00BB2416"/>
    <w:rsid w:val="00BB2982"/>
    <w:rsid w:val="00BB3388"/>
    <w:rsid w:val="00BB58D0"/>
    <w:rsid w:val="00BB76F0"/>
    <w:rsid w:val="00BC7DAA"/>
    <w:rsid w:val="00BD0B71"/>
    <w:rsid w:val="00BD3B6C"/>
    <w:rsid w:val="00BD6157"/>
    <w:rsid w:val="00BD659B"/>
    <w:rsid w:val="00BE586F"/>
    <w:rsid w:val="00BE6190"/>
    <w:rsid w:val="00BE6F19"/>
    <w:rsid w:val="00BE701E"/>
    <w:rsid w:val="00BF0CB7"/>
    <w:rsid w:val="00BF28EF"/>
    <w:rsid w:val="00BF2A96"/>
    <w:rsid w:val="00BF5F43"/>
    <w:rsid w:val="00BF6E2B"/>
    <w:rsid w:val="00BF776B"/>
    <w:rsid w:val="00C00F73"/>
    <w:rsid w:val="00C01011"/>
    <w:rsid w:val="00C020D4"/>
    <w:rsid w:val="00C0678C"/>
    <w:rsid w:val="00C113A5"/>
    <w:rsid w:val="00C16138"/>
    <w:rsid w:val="00C16F7D"/>
    <w:rsid w:val="00C1700E"/>
    <w:rsid w:val="00C178A2"/>
    <w:rsid w:val="00C20F1F"/>
    <w:rsid w:val="00C22046"/>
    <w:rsid w:val="00C2352B"/>
    <w:rsid w:val="00C23855"/>
    <w:rsid w:val="00C25DAB"/>
    <w:rsid w:val="00C26347"/>
    <w:rsid w:val="00C276E1"/>
    <w:rsid w:val="00C311AF"/>
    <w:rsid w:val="00C32C5E"/>
    <w:rsid w:val="00C410EE"/>
    <w:rsid w:val="00C4142F"/>
    <w:rsid w:val="00C4213D"/>
    <w:rsid w:val="00C44147"/>
    <w:rsid w:val="00C4486E"/>
    <w:rsid w:val="00C45D61"/>
    <w:rsid w:val="00C46135"/>
    <w:rsid w:val="00C510D2"/>
    <w:rsid w:val="00C576AA"/>
    <w:rsid w:val="00C634C3"/>
    <w:rsid w:val="00C640BA"/>
    <w:rsid w:val="00C641BE"/>
    <w:rsid w:val="00C66B71"/>
    <w:rsid w:val="00C6742A"/>
    <w:rsid w:val="00C6787A"/>
    <w:rsid w:val="00C70F9B"/>
    <w:rsid w:val="00C72A78"/>
    <w:rsid w:val="00C75188"/>
    <w:rsid w:val="00C76B47"/>
    <w:rsid w:val="00C83DC7"/>
    <w:rsid w:val="00C85157"/>
    <w:rsid w:val="00C85909"/>
    <w:rsid w:val="00C869E9"/>
    <w:rsid w:val="00C91BA8"/>
    <w:rsid w:val="00C95B89"/>
    <w:rsid w:val="00C95D08"/>
    <w:rsid w:val="00C95E25"/>
    <w:rsid w:val="00C96B76"/>
    <w:rsid w:val="00CA0FE2"/>
    <w:rsid w:val="00CA4A39"/>
    <w:rsid w:val="00CA50EB"/>
    <w:rsid w:val="00CA5D9D"/>
    <w:rsid w:val="00CB30AB"/>
    <w:rsid w:val="00CB4D43"/>
    <w:rsid w:val="00CB72BD"/>
    <w:rsid w:val="00CB7E83"/>
    <w:rsid w:val="00CC0C0B"/>
    <w:rsid w:val="00CC11D0"/>
    <w:rsid w:val="00CC5591"/>
    <w:rsid w:val="00CC63EE"/>
    <w:rsid w:val="00CC71A4"/>
    <w:rsid w:val="00CC71CD"/>
    <w:rsid w:val="00CD12AC"/>
    <w:rsid w:val="00CD7B3A"/>
    <w:rsid w:val="00CE0BFE"/>
    <w:rsid w:val="00CE5B71"/>
    <w:rsid w:val="00CF06A8"/>
    <w:rsid w:val="00CF0AED"/>
    <w:rsid w:val="00CF2364"/>
    <w:rsid w:val="00CF3C35"/>
    <w:rsid w:val="00CF4634"/>
    <w:rsid w:val="00D0168C"/>
    <w:rsid w:val="00D03BF3"/>
    <w:rsid w:val="00D054CD"/>
    <w:rsid w:val="00D10047"/>
    <w:rsid w:val="00D105A0"/>
    <w:rsid w:val="00D1095E"/>
    <w:rsid w:val="00D10A99"/>
    <w:rsid w:val="00D11437"/>
    <w:rsid w:val="00D12842"/>
    <w:rsid w:val="00D148A5"/>
    <w:rsid w:val="00D15FAF"/>
    <w:rsid w:val="00D161BB"/>
    <w:rsid w:val="00D16317"/>
    <w:rsid w:val="00D1700A"/>
    <w:rsid w:val="00D232EC"/>
    <w:rsid w:val="00D27AE6"/>
    <w:rsid w:val="00D31818"/>
    <w:rsid w:val="00D31B1F"/>
    <w:rsid w:val="00D32EE3"/>
    <w:rsid w:val="00D35EAB"/>
    <w:rsid w:val="00D404D4"/>
    <w:rsid w:val="00D41DF0"/>
    <w:rsid w:val="00D504E2"/>
    <w:rsid w:val="00D50B10"/>
    <w:rsid w:val="00D52B92"/>
    <w:rsid w:val="00D54A28"/>
    <w:rsid w:val="00D57969"/>
    <w:rsid w:val="00D57E53"/>
    <w:rsid w:val="00D603D2"/>
    <w:rsid w:val="00D6067C"/>
    <w:rsid w:val="00D62498"/>
    <w:rsid w:val="00D637DD"/>
    <w:rsid w:val="00D70BBE"/>
    <w:rsid w:val="00D721A0"/>
    <w:rsid w:val="00D725CB"/>
    <w:rsid w:val="00D7314F"/>
    <w:rsid w:val="00D77312"/>
    <w:rsid w:val="00D807DB"/>
    <w:rsid w:val="00D86A07"/>
    <w:rsid w:val="00D92D1F"/>
    <w:rsid w:val="00D94C66"/>
    <w:rsid w:val="00D957F6"/>
    <w:rsid w:val="00D97A0C"/>
    <w:rsid w:val="00DA154F"/>
    <w:rsid w:val="00DA18E4"/>
    <w:rsid w:val="00DA1AF8"/>
    <w:rsid w:val="00DA38C6"/>
    <w:rsid w:val="00DA4065"/>
    <w:rsid w:val="00DA4CE7"/>
    <w:rsid w:val="00DA6B67"/>
    <w:rsid w:val="00DB0620"/>
    <w:rsid w:val="00DB06D9"/>
    <w:rsid w:val="00DB1FA6"/>
    <w:rsid w:val="00DB25DB"/>
    <w:rsid w:val="00DB2D8D"/>
    <w:rsid w:val="00DB4A8F"/>
    <w:rsid w:val="00DB7B65"/>
    <w:rsid w:val="00DB7F0D"/>
    <w:rsid w:val="00DC4F28"/>
    <w:rsid w:val="00DC50D2"/>
    <w:rsid w:val="00DC5534"/>
    <w:rsid w:val="00DD0EA3"/>
    <w:rsid w:val="00DD15DD"/>
    <w:rsid w:val="00DD18D5"/>
    <w:rsid w:val="00DD247E"/>
    <w:rsid w:val="00DD2B63"/>
    <w:rsid w:val="00DD598E"/>
    <w:rsid w:val="00DD5A48"/>
    <w:rsid w:val="00DD61F8"/>
    <w:rsid w:val="00DE12A7"/>
    <w:rsid w:val="00DE2802"/>
    <w:rsid w:val="00DE373E"/>
    <w:rsid w:val="00DE611A"/>
    <w:rsid w:val="00DE760E"/>
    <w:rsid w:val="00DF0F2F"/>
    <w:rsid w:val="00DF32F8"/>
    <w:rsid w:val="00DF6C4B"/>
    <w:rsid w:val="00E029AA"/>
    <w:rsid w:val="00E069BC"/>
    <w:rsid w:val="00E07A6E"/>
    <w:rsid w:val="00E12A3E"/>
    <w:rsid w:val="00E154F9"/>
    <w:rsid w:val="00E15AE2"/>
    <w:rsid w:val="00E15F65"/>
    <w:rsid w:val="00E2097B"/>
    <w:rsid w:val="00E211BB"/>
    <w:rsid w:val="00E223EB"/>
    <w:rsid w:val="00E22C36"/>
    <w:rsid w:val="00E237A4"/>
    <w:rsid w:val="00E2565D"/>
    <w:rsid w:val="00E3402D"/>
    <w:rsid w:val="00E37BC9"/>
    <w:rsid w:val="00E42657"/>
    <w:rsid w:val="00E44F16"/>
    <w:rsid w:val="00E51C97"/>
    <w:rsid w:val="00E51E3E"/>
    <w:rsid w:val="00E55799"/>
    <w:rsid w:val="00E55C7E"/>
    <w:rsid w:val="00E613D3"/>
    <w:rsid w:val="00E6279F"/>
    <w:rsid w:val="00E645B3"/>
    <w:rsid w:val="00E71804"/>
    <w:rsid w:val="00E71C9B"/>
    <w:rsid w:val="00E74C0E"/>
    <w:rsid w:val="00E74C50"/>
    <w:rsid w:val="00E75112"/>
    <w:rsid w:val="00E759B1"/>
    <w:rsid w:val="00E7608E"/>
    <w:rsid w:val="00E760E4"/>
    <w:rsid w:val="00E765F2"/>
    <w:rsid w:val="00E77386"/>
    <w:rsid w:val="00E8015E"/>
    <w:rsid w:val="00E82BFF"/>
    <w:rsid w:val="00E840C8"/>
    <w:rsid w:val="00E85553"/>
    <w:rsid w:val="00E85705"/>
    <w:rsid w:val="00E8796E"/>
    <w:rsid w:val="00E917F0"/>
    <w:rsid w:val="00E91956"/>
    <w:rsid w:val="00E93F86"/>
    <w:rsid w:val="00E94FB5"/>
    <w:rsid w:val="00E95589"/>
    <w:rsid w:val="00E96B65"/>
    <w:rsid w:val="00EA2361"/>
    <w:rsid w:val="00EA37E4"/>
    <w:rsid w:val="00EA3C92"/>
    <w:rsid w:val="00EA4A07"/>
    <w:rsid w:val="00EA5B0A"/>
    <w:rsid w:val="00EA6CC3"/>
    <w:rsid w:val="00EB1C11"/>
    <w:rsid w:val="00EB2F2C"/>
    <w:rsid w:val="00EB4EBF"/>
    <w:rsid w:val="00EB7373"/>
    <w:rsid w:val="00EC001E"/>
    <w:rsid w:val="00EC2CB5"/>
    <w:rsid w:val="00EC3117"/>
    <w:rsid w:val="00EC3413"/>
    <w:rsid w:val="00EC3AA8"/>
    <w:rsid w:val="00EC3E20"/>
    <w:rsid w:val="00EC7890"/>
    <w:rsid w:val="00ED0C7C"/>
    <w:rsid w:val="00ED3332"/>
    <w:rsid w:val="00ED359A"/>
    <w:rsid w:val="00ED365B"/>
    <w:rsid w:val="00ED4EA0"/>
    <w:rsid w:val="00ED73B8"/>
    <w:rsid w:val="00ED7BB3"/>
    <w:rsid w:val="00EF2796"/>
    <w:rsid w:val="00EF3C62"/>
    <w:rsid w:val="00F162CB"/>
    <w:rsid w:val="00F17A0E"/>
    <w:rsid w:val="00F22079"/>
    <w:rsid w:val="00F24DD1"/>
    <w:rsid w:val="00F26DEA"/>
    <w:rsid w:val="00F30333"/>
    <w:rsid w:val="00F30792"/>
    <w:rsid w:val="00F3277F"/>
    <w:rsid w:val="00F341FE"/>
    <w:rsid w:val="00F412A1"/>
    <w:rsid w:val="00F41921"/>
    <w:rsid w:val="00F439C9"/>
    <w:rsid w:val="00F448C7"/>
    <w:rsid w:val="00F476EF"/>
    <w:rsid w:val="00F47B9E"/>
    <w:rsid w:val="00F509F2"/>
    <w:rsid w:val="00F53BB8"/>
    <w:rsid w:val="00F577CE"/>
    <w:rsid w:val="00F61D88"/>
    <w:rsid w:val="00F6354D"/>
    <w:rsid w:val="00F650FD"/>
    <w:rsid w:val="00F72A89"/>
    <w:rsid w:val="00F731FC"/>
    <w:rsid w:val="00F73706"/>
    <w:rsid w:val="00F87F2F"/>
    <w:rsid w:val="00F925C4"/>
    <w:rsid w:val="00F9530B"/>
    <w:rsid w:val="00F97602"/>
    <w:rsid w:val="00FA2B5D"/>
    <w:rsid w:val="00FA4144"/>
    <w:rsid w:val="00FA4D00"/>
    <w:rsid w:val="00FA5E1E"/>
    <w:rsid w:val="00FA7906"/>
    <w:rsid w:val="00FB10B5"/>
    <w:rsid w:val="00FB5966"/>
    <w:rsid w:val="00FB7057"/>
    <w:rsid w:val="00FB740C"/>
    <w:rsid w:val="00FB7E28"/>
    <w:rsid w:val="00FC1012"/>
    <w:rsid w:val="00FC2B3F"/>
    <w:rsid w:val="00FC3701"/>
    <w:rsid w:val="00FC3F92"/>
    <w:rsid w:val="00FC465D"/>
    <w:rsid w:val="00FC4AB4"/>
    <w:rsid w:val="00FD2CAA"/>
    <w:rsid w:val="00FD4072"/>
    <w:rsid w:val="00FD47B6"/>
    <w:rsid w:val="00FD54D9"/>
    <w:rsid w:val="00FD61F6"/>
    <w:rsid w:val="00FE12C8"/>
    <w:rsid w:val="00FE2D27"/>
    <w:rsid w:val="00FF7299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509"/>
    <w:rPr>
      <w:sz w:val="24"/>
      <w:szCs w:val="24"/>
      <w:lang w:val="en-US" w:eastAsia="en-US"/>
    </w:rPr>
  </w:style>
  <w:style w:type="paragraph" w:styleId="Heading3">
    <w:name w:val="heading 3"/>
    <w:aliases w:val="EGDI - PARAGRAPH LEVEL 3 NUMBERING"/>
    <w:basedOn w:val="Normal"/>
    <w:link w:val="Heading3Char"/>
    <w:qFormat/>
    <w:rsid w:val="007C3D4F"/>
    <w:pPr>
      <w:numPr>
        <w:ilvl w:val="2"/>
        <w:numId w:val="2"/>
      </w:numPr>
      <w:spacing w:before="240" w:after="60" w:line="360" w:lineRule="auto"/>
      <w:jc w:val="both"/>
      <w:outlineLvl w:val="2"/>
    </w:pPr>
    <w:rPr>
      <w:rFonts w:cs="Arial"/>
      <w:bCs/>
      <w:szCs w:val="26"/>
      <w:lang w:val="en-CA"/>
    </w:rPr>
  </w:style>
  <w:style w:type="paragraph" w:styleId="Heading4">
    <w:name w:val="heading 4"/>
    <w:basedOn w:val="Normal"/>
    <w:next w:val="Normal"/>
    <w:qFormat/>
    <w:rsid w:val="007C3D4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qFormat/>
    <w:rsid w:val="007C3D4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qFormat/>
    <w:rsid w:val="007C3D4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CA"/>
    </w:rPr>
  </w:style>
  <w:style w:type="paragraph" w:styleId="Heading7">
    <w:name w:val="heading 7"/>
    <w:basedOn w:val="Normal"/>
    <w:next w:val="Normal"/>
    <w:qFormat/>
    <w:rsid w:val="007C3D4F"/>
    <w:pPr>
      <w:numPr>
        <w:ilvl w:val="6"/>
        <w:numId w:val="2"/>
      </w:numPr>
      <w:spacing w:before="240" w:after="60"/>
      <w:outlineLvl w:val="6"/>
    </w:pPr>
    <w:rPr>
      <w:lang w:val="en-CA"/>
    </w:rPr>
  </w:style>
  <w:style w:type="paragraph" w:styleId="Heading8">
    <w:name w:val="heading 8"/>
    <w:basedOn w:val="Normal"/>
    <w:next w:val="Normal"/>
    <w:qFormat/>
    <w:rsid w:val="007C3D4F"/>
    <w:pPr>
      <w:numPr>
        <w:ilvl w:val="7"/>
        <w:numId w:val="2"/>
      </w:numPr>
      <w:spacing w:before="240" w:after="60"/>
      <w:outlineLvl w:val="7"/>
    </w:pPr>
    <w:rPr>
      <w:i/>
      <w:iCs/>
      <w:lang w:val="en-CA"/>
    </w:rPr>
  </w:style>
  <w:style w:type="paragraph" w:styleId="Heading9">
    <w:name w:val="heading 9"/>
    <w:basedOn w:val="Normal"/>
    <w:next w:val="Normal"/>
    <w:qFormat/>
    <w:rsid w:val="007C3D4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0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6C3B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B110B"/>
    <w:rPr>
      <w:sz w:val="20"/>
      <w:szCs w:val="20"/>
    </w:rPr>
  </w:style>
  <w:style w:type="character" w:styleId="FootnoteReference">
    <w:name w:val="footnote reference"/>
    <w:semiHidden/>
    <w:rsid w:val="008B110B"/>
    <w:rPr>
      <w:vertAlign w:val="superscript"/>
    </w:rPr>
  </w:style>
  <w:style w:type="paragraph" w:customStyle="1" w:styleId="DWPVL1">
    <w:name w:val="DWPV L1"/>
    <w:aliases w:val="G1"/>
    <w:basedOn w:val="Normal"/>
    <w:link w:val="DWPVL1Char"/>
    <w:rsid w:val="00505DB3"/>
    <w:pPr>
      <w:numPr>
        <w:numId w:val="8"/>
      </w:numPr>
      <w:spacing w:before="240" w:after="240" w:line="480" w:lineRule="auto"/>
      <w:jc w:val="both"/>
      <w:outlineLvl w:val="0"/>
    </w:pPr>
    <w:rPr>
      <w:rFonts w:ascii="Arial" w:hAnsi="Arial" w:cs="Arial"/>
      <w:sz w:val="22"/>
      <w:lang w:val="en-CA"/>
    </w:rPr>
  </w:style>
  <w:style w:type="character" w:customStyle="1" w:styleId="DWPVL1Char">
    <w:name w:val="DWPV L1 Char"/>
    <w:aliases w:val="G1 Char"/>
    <w:link w:val="DWPVL1"/>
    <w:rsid w:val="00505DB3"/>
    <w:rPr>
      <w:rFonts w:ascii="Arial" w:hAnsi="Arial" w:cs="Arial"/>
      <w:sz w:val="22"/>
      <w:szCs w:val="24"/>
      <w:lang w:val="en-CA" w:eastAsia="en-US" w:bidi="ar-SA"/>
    </w:rPr>
  </w:style>
  <w:style w:type="paragraph" w:styleId="Footer">
    <w:name w:val="footer"/>
    <w:basedOn w:val="Normal"/>
    <w:rsid w:val="003624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24BB"/>
  </w:style>
  <w:style w:type="character" w:styleId="Hyperlink">
    <w:name w:val="Hyperlink"/>
    <w:rsid w:val="003F520A"/>
    <w:rPr>
      <w:color w:val="0000FF"/>
      <w:u w:val="single"/>
    </w:rPr>
  </w:style>
  <w:style w:type="paragraph" w:customStyle="1" w:styleId="subsection-e">
    <w:name w:val="subsection-e"/>
    <w:basedOn w:val="Normal"/>
    <w:rsid w:val="003F520A"/>
    <w:pPr>
      <w:snapToGrid w:val="0"/>
      <w:spacing w:after="120"/>
      <w:ind w:firstLine="600"/>
    </w:pPr>
    <w:rPr>
      <w:sz w:val="26"/>
      <w:szCs w:val="26"/>
    </w:rPr>
  </w:style>
  <w:style w:type="paragraph" w:customStyle="1" w:styleId="headnote-e">
    <w:name w:val="headnote-e"/>
    <w:basedOn w:val="Normal"/>
    <w:rsid w:val="003F520A"/>
    <w:pPr>
      <w:keepNext/>
      <w:snapToGrid w:val="0"/>
    </w:pPr>
    <w:rPr>
      <w:b/>
      <w:bCs/>
      <w:sz w:val="26"/>
      <w:szCs w:val="26"/>
    </w:rPr>
  </w:style>
  <w:style w:type="paragraph" w:styleId="Header">
    <w:name w:val="header"/>
    <w:basedOn w:val="Normal"/>
    <w:rsid w:val="006D2A91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873C3"/>
    <w:rPr>
      <w:sz w:val="16"/>
      <w:szCs w:val="16"/>
    </w:rPr>
  </w:style>
  <w:style w:type="paragraph" w:styleId="CommentText">
    <w:name w:val="annotation text"/>
    <w:basedOn w:val="Normal"/>
    <w:semiHidden/>
    <w:rsid w:val="001873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73C3"/>
    <w:rPr>
      <w:b/>
      <w:bCs/>
    </w:rPr>
  </w:style>
  <w:style w:type="paragraph" w:customStyle="1" w:styleId="EGDI-1-DECSUBHEADING">
    <w:name w:val="EGDI - 1-DEC SUBHEADING"/>
    <w:next w:val="Normal"/>
    <w:rsid w:val="007C3D4F"/>
    <w:pPr>
      <w:keepNext/>
      <w:numPr>
        <w:ilvl w:val="1"/>
        <w:numId w:val="2"/>
      </w:numPr>
      <w:spacing w:before="480" w:after="300"/>
      <w:outlineLvl w:val="1"/>
    </w:pPr>
    <w:rPr>
      <w:b/>
      <w:caps/>
      <w:sz w:val="24"/>
      <w:szCs w:val="24"/>
      <w:lang w:eastAsia="en-US"/>
    </w:rPr>
  </w:style>
  <w:style w:type="paragraph" w:customStyle="1" w:styleId="EGDI-CHAPTERHEADING">
    <w:name w:val="EGDI - CHAPTER HEADING"/>
    <w:basedOn w:val="Normal"/>
    <w:rsid w:val="007C3D4F"/>
    <w:pPr>
      <w:numPr>
        <w:numId w:val="2"/>
      </w:numPr>
      <w:spacing w:before="1200" w:after="480"/>
      <w:outlineLvl w:val="0"/>
    </w:pPr>
    <w:rPr>
      <w:b/>
      <w:bCs/>
      <w:caps/>
      <w:sz w:val="32"/>
      <w:u w:val="single"/>
      <w:lang w:val="en-CA"/>
    </w:rPr>
  </w:style>
  <w:style w:type="character" w:customStyle="1" w:styleId="Heading3Char">
    <w:name w:val="Heading 3 Char"/>
    <w:aliases w:val="EGDI - PARAGRAPH LEVEL 3 NUMBERING Char"/>
    <w:link w:val="Heading3"/>
    <w:rsid w:val="007C3D4F"/>
    <w:rPr>
      <w:rFonts w:cs="Arial"/>
      <w:bCs/>
      <w:sz w:val="24"/>
      <w:szCs w:val="26"/>
      <w:lang w:val="en-CA" w:eastAsia="en-US" w:bidi="ar-SA"/>
    </w:rPr>
  </w:style>
  <w:style w:type="character" w:styleId="FollowedHyperlink">
    <w:name w:val="FollowedHyperlink"/>
    <w:rsid w:val="00EA4A07"/>
    <w:rPr>
      <w:color w:val="800080"/>
      <w:u w:val="single"/>
    </w:rPr>
  </w:style>
  <w:style w:type="table" w:styleId="TableGrid">
    <w:name w:val="Table Grid"/>
    <w:basedOn w:val="TableNormal"/>
    <w:rsid w:val="00F41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rsid w:val="0072145B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542F5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509"/>
    <w:rPr>
      <w:sz w:val="24"/>
      <w:szCs w:val="24"/>
      <w:lang w:val="en-US" w:eastAsia="en-US"/>
    </w:rPr>
  </w:style>
  <w:style w:type="paragraph" w:styleId="Heading3">
    <w:name w:val="heading 3"/>
    <w:aliases w:val="EGDI - PARAGRAPH LEVEL 3 NUMBERING"/>
    <w:basedOn w:val="Normal"/>
    <w:link w:val="Heading3Char"/>
    <w:qFormat/>
    <w:rsid w:val="007C3D4F"/>
    <w:pPr>
      <w:numPr>
        <w:ilvl w:val="2"/>
        <w:numId w:val="2"/>
      </w:numPr>
      <w:spacing w:before="240" w:after="60" w:line="360" w:lineRule="auto"/>
      <w:jc w:val="both"/>
      <w:outlineLvl w:val="2"/>
    </w:pPr>
    <w:rPr>
      <w:rFonts w:cs="Arial"/>
      <w:bCs/>
      <w:szCs w:val="26"/>
      <w:lang w:val="en-CA"/>
    </w:rPr>
  </w:style>
  <w:style w:type="paragraph" w:styleId="Heading4">
    <w:name w:val="heading 4"/>
    <w:basedOn w:val="Normal"/>
    <w:next w:val="Normal"/>
    <w:qFormat/>
    <w:rsid w:val="007C3D4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qFormat/>
    <w:rsid w:val="007C3D4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qFormat/>
    <w:rsid w:val="007C3D4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CA"/>
    </w:rPr>
  </w:style>
  <w:style w:type="paragraph" w:styleId="Heading7">
    <w:name w:val="heading 7"/>
    <w:basedOn w:val="Normal"/>
    <w:next w:val="Normal"/>
    <w:qFormat/>
    <w:rsid w:val="007C3D4F"/>
    <w:pPr>
      <w:numPr>
        <w:ilvl w:val="6"/>
        <w:numId w:val="2"/>
      </w:numPr>
      <w:spacing w:before="240" w:after="60"/>
      <w:outlineLvl w:val="6"/>
    </w:pPr>
    <w:rPr>
      <w:lang w:val="en-CA"/>
    </w:rPr>
  </w:style>
  <w:style w:type="paragraph" w:styleId="Heading8">
    <w:name w:val="heading 8"/>
    <w:basedOn w:val="Normal"/>
    <w:next w:val="Normal"/>
    <w:qFormat/>
    <w:rsid w:val="007C3D4F"/>
    <w:pPr>
      <w:numPr>
        <w:ilvl w:val="7"/>
        <w:numId w:val="2"/>
      </w:numPr>
      <w:spacing w:before="240" w:after="60"/>
      <w:outlineLvl w:val="7"/>
    </w:pPr>
    <w:rPr>
      <w:i/>
      <w:iCs/>
      <w:lang w:val="en-CA"/>
    </w:rPr>
  </w:style>
  <w:style w:type="paragraph" w:styleId="Heading9">
    <w:name w:val="heading 9"/>
    <w:basedOn w:val="Normal"/>
    <w:next w:val="Normal"/>
    <w:qFormat/>
    <w:rsid w:val="007C3D4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0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6C3B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B110B"/>
    <w:rPr>
      <w:sz w:val="20"/>
      <w:szCs w:val="20"/>
    </w:rPr>
  </w:style>
  <w:style w:type="character" w:styleId="FootnoteReference">
    <w:name w:val="footnote reference"/>
    <w:semiHidden/>
    <w:rsid w:val="008B110B"/>
    <w:rPr>
      <w:vertAlign w:val="superscript"/>
    </w:rPr>
  </w:style>
  <w:style w:type="paragraph" w:customStyle="1" w:styleId="DWPVL1">
    <w:name w:val="DWPV L1"/>
    <w:aliases w:val="G1"/>
    <w:basedOn w:val="Normal"/>
    <w:link w:val="DWPVL1Char"/>
    <w:rsid w:val="00505DB3"/>
    <w:pPr>
      <w:numPr>
        <w:numId w:val="8"/>
      </w:numPr>
      <w:spacing w:before="240" w:after="240" w:line="480" w:lineRule="auto"/>
      <w:jc w:val="both"/>
      <w:outlineLvl w:val="0"/>
    </w:pPr>
    <w:rPr>
      <w:rFonts w:ascii="Arial" w:hAnsi="Arial" w:cs="Arial"/>
      <w:sz w:val="22"/>
      <w:lang w:val="en-CA"/>
    </w:rPr>
  </w:style>
  <w:style w:type="character" w:customStyle="1" w:styleId="DWPVL1Char">
    <w:name w:val="DWPV L1 Char"/>
    <w:aliases w:val="G1 Char"/>
    <w:link w:val="DWPVL1"/>
    <w:rsid w:val="00505DB3"/>
    <w:rPr>
      <w:rFonts w:ascii="Arial" w:hAnsi="Arial" w:cs="Arial"/>
      <w:sz w:val="22"/>
      <w:szCs w:val="24"/>
      <w:lang w:val="en-CA" w:eastAsia="en-US" w:bidi="ar-SA"/>
    </w:rPr>
  </w:style>
  <w:style w:type="paragraph" w:styleId="Footer">
    <w:name w:val="footer"/>
    <w:basedOn w:val="Normal"/>
    <w:rsid w:val="003624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24BB"/>
  </w:style>
  <w:style w:type="character" w:styleId="Hyperlink">
    <w:name w:val="Hyperlink"/>
    <w:rsid w:val="003F520A"/>
    <w:rPr>
      <w:color w:val="0000FF"/>
      <w:u w:val="single"/>
    </w:rPr>
  </w:style>
  <w:style w:type="paragraph" w:customStyle="1" w:styleId="subsection-e">
    <w:name w:val="subsection-e"/>
    <w:basedOn w:val="Normal"/>
    <w:rsid w:val="003F520A"/>
    <w:pPr>
      <w:snapToGrid w:val="0"/>
      <w:spacing w:after="120"/>
      <w:ind w:firstLine="600"/>
    </w:pPr>
    <w:rPr>
      <w:sz w:val="26"/>
      <w:szCs w:val="26"/>
    </w:rPr>
  </w:style>
  <w:style w:type="paragraph" w:customStyle="1" w:styleId="headnote-e">
    <w:name w:val="headnote-e"/>
    <w:basedOn w:val="Normal"/>
    <w:rsid w:val="003F520A"/>
    <w:pPr>
      <w:keepNext/>
      <w:snapToGrid w:val="0"/>
    </w:pPr>
    <w:rPr>
      <w:b/>
      <w:bCs/>
      <w:sz w:val="26"/>
      <w:szCs w:val="26"/>
    </w:rPr>
  </w:style>
  <w:style w:type="paragraph" w:styleId="Header">
    <w:name w:val="header"/>
    <w:basedOn w:val="Normal"/>
    <w:rsid w:val="006D2A91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873C3"/>
    <w:rPr>
      <w:sz w:val="16"/>
      <w:szCs w:val="16"/>
    </w:rPr>
  </w:style>
  <w:style w:type="paragraph" w:styleId="CommentText">
    <w:name w:val="annotation text"/>
    <w:basedOn w:val="Normal"/>
    <w:semiHidden/>
    <w:rsid w:val="001873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73C3"/>
    <w:rPr>
      <w:b/>
      <w:bCs/>
    </w:rPr>
  </w:style>
  <w:style w:type="paragraph" w:customStyle="1" w:styleId="EGDI-1-DECSUBHEADING">
    <w:name w:val="EGDI - 1-DEC SUBHEADING"/>
    <w:next w:val="Normal"/>
    <w:rsid w:val="007C3D4F"/>
    <w:pPr>
      <w:keepNext/>
      <w:numPr>
        <w:ilvl w:val="1"/>
        <w:numId w:val="2"/>
      </w:numPr>
      <w:spacing w:before="480" w:after="300"/>
      <w:outlineLvl w:val="1"/>
    </w:pPr>
    <w:rPr>
      <w:b/>
      <w:caps/>
      <w:sz w:val="24"/>
      <w:szCs w:val="24"/>
      <w:lang w:eastAsia="en-US"/>
    </w:rPr>
  </w:style>
  <w:style w:type="paragraph" w:customStyle="1" w:styleId="EGDI-CHAPTERHEADING">
    <w:name w:val="EGDI - CHAPTER HEADING"/>
    <w:basedOn w:val="Normal"/>
    <w:rsid w:val="007C3D4F"/>
    <w:pPr>
      <w:numPr>
        <w:numId w:val="2"/>
      </w:numPr>
      <w:spacing w:before="1200" w:after="480"/>
      <w:outlineLvl w:val="0"/>
    </w:pPr>
    <w:rPr>
      <w:b/>
      <w:bCs/>
      <w:caps/>
      <w:sz w:val="32"/>
      <w:u w:val="single"/>
      <w:lang w:val="en-CA"/>
    </w:rPr>
  </w:style>
  <w:style w:type="character" w:customStyle="1" w:styleId="Heading3Char">
    <w:name w:val="Heading 3 Char"/>
    <w:aliases w:val="EGDI - PARAGRAPH LEVEL 3 NUMBERING Char"/>
    <w:link w:val="Heading3"/>
    <w:rsid w:val="007C3D4F"/>
    <w:rPr>
      <w:rFonts w:cs="Arial"/>
      <w:bCs/>
      <w:sz w:val="24"/>
      <w:szCs w:val="26"/>
      <w:lang w:val="en-CA" w:eastAsia="en-US" w:bidi="ar-SA"/>
    </w:rPr>
  </w:style>
  <w:style w:type="character" w:styleId="FollowedHyperlink">
    <w:name w:val="FollowedHyperlink"/>
    <w:rsid w:val="00EA4A07"/>
    <w:rPr>
      <w:color w:val="800080"/>
      <w:u w:val="single"/>
    </w:rPr>
  </w:style>
  <w:style w:type="table" w:styleId="TableGrid">
    <w:name w:val="Table Grid"/>
    <w:basedOn w:val="TableNormal"/>
    <w:rsid w:val="00F41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rsid w:val="0072145B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542F5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F1F6-3214-4EA0-9626-0D585B7E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</vt:lpstr>
    </vt:vector>
  </TitlesOfParts>
  <Company>Ontario Energy Board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</dc:title>
  <dc:creator>Ontario Energy Board</dc:creator>
  <cp:lastModifiedBy>Mona Habashy</cp:lastModifiedBy>
  <cp:revision>2</cp:revision>
  <cp:lastPrinted>2013-06-26T15:08:00Z</cp:lastPrinted>
  <dcterms:created xsi:type="dcterms:W3CDTF">2013-06-26T15:28:00Z</dcterms:created>
  <dcterms:modified xsi:type="dcterms:W3CDTF">2013-06-26T15:28:00Z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