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91" w:rsidRPr="000F0591" w:rsidRDefault="000F0591" w:rsidP="000F0591">
      <w:pPr>
        <w:spacing w:after="0" w:line="240" w:lineRule="auto"/>
        <w:rPr>
          <w:rFonts w:ascii="Arial" w:eastAsia="Times New Roman" w:hAnsi="Arial" w:cs="Arial"/>
          <w:b/>
          <w:sz w:val="24"/>
          <w:szCs w:val="24"/>
          <w:lang w:val="en-US"/>
        </w:rPr>
      </w:pPr>
      <w:r w:rsidRPr="000F0591">
        <w:rPr>
          <w:rFonts w:ascii="Arial" w:eastAsia="Times New Roman" w:hAnsi="Arial" w:cs="Arial"/>
          <w:b/>
          <w:sz w:val="24"/>
          <w:szCs w:val="24"/>
          <w:lang w:val="en-US"/>
        </w:rPr>
        <w:t>West Coast Huron Energy’s responses to the following Intervenors second round of questions:</w:t>
      </w:r>
    </w:p>
    <w:p w:rsidR="000F0591" w:rsidRPr="000F0591" w:rsidRDefault="000F0591" w:rsidP="000F0591">
      <w:pPr>
        <w:spacing w:after="0" w:line="240" w:lineRule="auto"/>
        <w:rPr>
          <w:rFonts w:ascii="Arial" w:eastAsia="Times New Roman" w:hAnsi="Arial" w:cs="Arial"/>
          <w:b/>
          <w:sz w:val="24"/>
          <w:szCs w:val="24"/>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0F0591" w:rsidRPr="000F0591" w:rsidTr="00EE302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REQUESTOR NAME</w:t>
            </w:r>
          </w:p>
          <w:p w:rsidR="000F0591" w:rsidRPr="000F0591" w:rsidRDefault="000F0591" w:rsidP="000F0591">
            <w:pPr>
              <w:spacing w:after="60"/>
              <w:outlineLvl w:val="0"/>
              <w:rPr>
                <w:rFonts w:ascii="Arial" w:hAnsi="Arial" w:cs="Arial"/>
                <w:b/>
                <w:bCs/>
                <w:color w:val="FF0000"/>
                <w:kern w:val="28"/>
                <w:sz w:val="24"/>
                <w:szCs w:val="24"/>
                <w:lang w:val="en-US"/>
              </w:rPr>
            </w:pPr>
            <w:r w:rsidRPr="000F0591">
              <w:rPr>
                <w:rFonts w:ascii="Arial" w:hAnsi="Arial" w:cs="Arial"/>
                <w:b/>
                <w:bCs/>
                <w:color w:val="FF0000"/>
                <w:kern w:val="28"/>
                <w:sz w:val="24"/>
                <w:szCs w:val="24"/>
                <w:lang w:val="en-US"/>
              </w:rPr>
              <w:t>REQUESTOR NAME</w:t>
            </w:r>
          </w:p>
          <w:p w:rsidR="000F0591" w:rsidRPr="000F0591" w:rsidRDefault="000F0591" w:rsidP="000F0591">
            <w:pPr>
              <w:spacing w:after="60"/>
              <w:outlineLvl w:val="0"/>
              <w:rPr>
                <w:rFonts w:ascii="Arial" w:hAnsi="Arial" w:cs="Arial"/>
                <w:b/>
                <w:bCs/>
                <w:color w:val="00B0F0"/>
                <w:kern w:val="28"/>
                <w:sz w:val="24"/>
                <w:szCs w:val="24"/>
                <w:lang w:val="en-US"/>
              </w:rPr>
            </w:pPr>
            <w:r w:rsidRPr="000F0591">
              <w:rPr>
                <w:rFonts w:ascii="Arial" w:hAnsi="Arial" w:cs="Arial"/>
                <w:b/>
                <w:bCs/>
                <w:color w:val="00B0F0"/>
                <w:kern w:val="28"/>
                <w:sz w:val="24"/>
                <w:szCs w:val="24"/>
                <w:lang w:val="en-US"/>
              </w:rPr>
              <w:t>REQUESTOR NAME</w:t>
            </w:r>
          </w:p>
        </w:t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VECC</w:t>
            </w:r>
          </w:p>
          <w:p w:rsidR="000F0591" w:rsidRPr="000F0591" w:rsidRDefault="000F0591" w:rsidP="000F0591">
            <w:pPr>
              <w:spacing w:after="60"/>
              <w:outlineLvl w:val="0"/>
              <w:rPr>
                <w:rFonts w:ascii="Arial" w:hAnsi="Arial" w:cs="Arial"/>
                <w:b/>
                <w:bCs/>
                <w:color w:val="FF0000"/>
                <w:kern w:val="28"/>
                <w:sz w:val="24"/>
                <w:szCs w:val="24"/>
                <w:lang w:val="en-US"/>
              </w:rPr>
            </w:pPr>
            <w:r w:rsidRPr="000F0591">
              <w:rPr>
                <w:rFonts w:ascii="Arial" w:hAnsi="Arial" w:cs="Arial"/>
                <w:b/>
                <w:bCs/>
                <w:color w:val="FF0000"/>
                <w:kern w:val="28"/>
                <w:sz w:val="24"/>
                <w:szCs w:val="24"/>
                <w:lang w:val="en-US"/>
              </w:rPr>
              <w:t>SEC</w:t>
            </w:r>
          </w:p>
          <w:p w:rsidR="000F0591" w:rsidRPr="000F0591" w:rsidRDefault="000F0591" w:rsidP="000F0591">
            <w:pPr>
              <w:spacing w:after="60"/>
              <w:outlineLvl w:val="0"/>
              <w:rPr>
                <w:rFonts w:ascii="Arial" w:hAnsi="Arial" w:cs="Arial"/>
                <w:b/>
                <w:bCs/>
                <w:color w:val="00B0F0"/>
                <w:kern w:val="28"/>
                <w:sz w:val="24"/>
                <w:szCs w:val="24"/>
                <w:lang w:val="en-US"/>
              </w:rPr>
            </w:pPr>
            <w:r w:rsidRPr="000F0591">
              <w:rPr>
                <w:rFonts w:ascii="Arial" w:hAnsi="Arial" w:cs="Arial"/>
                <w:b/>
                <w:bCs/>
                <w:color w:val="00B0F0"/>
                <w:kern w:val="28"/>
                <w:sz w:val="24"/>
                <w:szCs w:val="24"/>
                <w:lang w:val="en-US"/>
              </w:rPr>
              <w:t>STAFF</w:t>
            </w:r>
          </w:p>
        </w:tc>
      </w:tr>
      <w:tr w:rsidR="000F0591" w:rsidRPr="000F0591" w:rsidTr="00EE302C">
        <w:tc>
          <w:tcPr>
            <w:tcW w:w="4428" w:type="dxa"/>
          </w:tcPr>
          <w:p w:rsidR="00F3295F" w:rsidRPr="00F3295F" w:rsidRDefault="00F3295F" w:rsidP="000F0591">
            <w:pPr>
              <w:spacing w:after="60"/>
              <w:outlineLvl w:val="0"/>
              <w:rPr>
                <w:rFonts w:ascii="Arial" w:hAnsi="Arial" w:cs="Arial"/>
                <w:b/>
                <w:bCs/>
                <w:color w:val="E36C0A" w:themeColor="accent6" w:themeShade="BF"/>
                <w:kern w:val="28"/>
                <w:sz w:val="24"/>
                <w:szCs w:val="24"/>
                <w:lang w:val="en-US"/>
              </w:rPr>
            </w:pPr>
            <w:r w:rsidRPr="00F3295F">
              <w:rPr>
                <w:rFonts w:ascii="Arial" w:hAnsi="Arial" w:cs="Arial"/>
                <w:b/>
                <w:bCs/>
                <w:color w:val="E36C0A" w:themeColor="accent6" w:themeShade="BF"/>
                <w:kern w:val="28"/>
                <w:sz w:val="24"/>
                <w:szCs w:val="24"/>
                <w:lang w:val="en-US"/>
              </w:rPr>
              <w:t>REQUESTOR NAME</w:t>
            </w:r>
          </w:p>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INFORMATION REQUEST ROUND NO</w:t>
            </w:r>
            <w:r w:rsidRPr="000F0591">
              <w:rPr>
                <w:rFonts w:ascii="Arial" w:hAnsi="Arial" w:cs="Arial"/>
                <w:bCs/>
                <w:kern w:val="28"/>
                <w:sz w:val="24"/>
                <w:szCs w:val="24"/>
                <w:lang w:val="en-US"/>
              </w:rPr>
              <w:t>:</w:t>
            </w:r>
          </w:p>
        </w:tc>
        <w:tc>
          <w:tcPr>
            <w:tcW w:w="4428" w:type="dxa"/>
          </w:tcPr>
          <w:p w:rsidR="00F3295F" w:rsidRPr="00F3295F" w:rsidRDefault="00F3295F" w:rsidP="000F0591">
            <w:pPr>
              <w:spacing w:after="60"/>
              <w:outlineLvl w:val="0"/>
              <w:rPr>
                <w:rFonts w:ascii="Arial" w:hAnsi="Arial" w:cs="Arial"/>
                <w:b/>
                <w:bCs/>
                <w:color w:val="E36C0A" w:themeColor="accent6" w:themeShade="BF"/>
                <w:kern w:val="28"/>
                <w:sz w:val="24"/>
                <w:szCs w:val="24"/>
                <w:lang w:val="en-US"/>
              </w:rPr>
            </w:pPr>
            <w:r w:rsidRPr="00F3295F">
              <w:rPr>
                <w:rFonts w:ascii="Arial" w:hAnsi="Arial" w:cs="Arial"/>
                <w:b/>
                <w:bCs/>
                <w:color w:val="E36C0A" w:themeColor="accent6" w:themeShade="BF"/>
                <w:kern w:val="28"/>
                <w:sz w:val="24"/>
                <w:szCs w:val="24"/>
                <w:lang w:val="en-US"/>
              </w:rPr>
              <w:t>AMPCO</w:t>
            </w:r>
          </w:p>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 2</w:t>
            </w:r>
          </w:p>
        </w:tc>
      </w:tr>
      <w:tr w:rsidR="000F0591" w:rsidRPr="000F0591" w:rsidTr="00EE302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TO:</w:t>
            </w:r>
          </w:p>
        </w:t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West Coast Huron Energy Inc. (Goderich Hydro or WCHE)</w:t>
            </w:r>
          </w:p>
        </w:tc>
      </w:tr>
      <w:tr w:rsidR="000F0591" w:rsidRPr="000F0591" w:rsidTr="00EE302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DATE:</w:t>
            </w:r>
            <w:r w:rsidRPr="000F0591">
              <w:rPr>
                <w:rFonts w:ascii="Arial" w:hAnsi="Arial" w:cs="Arial"/>
                <w:b/>
                <w:bCs/>
                <w:kern w:val="28"/>
                <w:sz w:val="24"/>
                <w:szCs w:val="24"/>
                <w:lang w:val="en-US"/>
              </w:rPr>
              <w:tab/>
            </w:r>
          </w:p>
        </w:tc>
        <w:tc>
          <w:tcPr>
            <w:tcW w:w="4428" w:type="dxa"/>
          </w:tcPr>
          <w:p w:rsidR="000F0591" w:rsidRPr="000F0591" w:rsidRDefault="00B065B8" w:rsidP="000F0591">
            <w:pPr>
              <w:spacing w:after="60"/>
              <w:outlineLvl w:val="0"/>
              <w:rPr>
                <w:rFonts w:ascii="Arial" w:hAnsi="Arial" w:cs="Arial"/>
                <w:b/>
                <w:bCs/>
                <w:kern w:val="28"/>
                <w:sz w:val="24"/>
                <w:szCs w:val="24"/>
                <w:lang w:val="en-US"/>
              </w:rPr>
            </w:pPr>
            <w:r>
              <w:rPr>
                <w:rFonts w:ascii="Arial" w:hAnsi="Arial" w:cs="Arial"/>
                <w:b/>
                <w:bCs/>
                <w:kern w:val="28"/>
                <w:sz w:val="24"/>
                <w:szCs w:val="24"/>
                <w:lang w:val="en-US"/>
              </w:rPr>
              <w:t>July18</w:t>
            </w:r>
            <w:r w:rsidR="000F0591" w:rsidRPr="000F0591">
              <w:rPr>
                <w:rFonts w:ascii="Arial" w:hAnsi="Arial" w:cs="Arial"/>
                <w:b/>
                <w:bCs/>
                <w:kern w:val="28"/>
                <w:sz w:val="24"/>
                <w:szCs w:val="24"/>
                <w:lang w:val="en-US"/>
              </w:rPr>
              <w:t>, 2013</w:t>
            </w:r>
          </w:p>
        </w:tc>
      </w:tr>
      <w:tr w:rsidR="000F0591" w:rsidRPr="000F0591" w:rsidTr="00EE302C">
        <w:trPr>
          <w:trHeight w:val="147"/>
        </w:trPr>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CASE NO:</w:t>
            </w:r>
            <w:r w:rsidRPr="000F0591">
              <w:rPr>
                <w:rFonts w:ascii="Arial" w:hAnsi="Arial" w:cs="Arial"/>
                <w:bCs/>
                <w:kern w:val="28"/>
                <w:sz w:val="24"/>
                <w:szCs w:val="24"/>
                <w:lang w:val="en-US"/>
              </w:rPr>
              <w:tab/>
            </w:r>
          </w:p>
        </w:t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EB-2012-0153</w:t>
            </w:r>
          </w:p>
        </w:tc>
      </w:tr>
      <w:tr w:rsidR="000F0591" w:rsidRPr="000F0591" w:rsidTr="00EE302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APPLICATION NAME</w:t>
            </w:r>
          </w:p>
        </w:tc>
        <w:tc>
          <w:tcPr>
            <w:tcW w:w="4428" w:type="dxa"/>
          </w:tcPr>
          <w:p w:rsidR="000F0591" w:rsidRPr="000F0591" w:rsidRDefault="000F0591" w:rsidP="000F0591">
            <w:pPr>
              <w:spacing w:after="60"/>
              <w:outlineLvl w:val="0"/>
              <w:rPr>
                <w:rFonts w:ascii="Arial" w:hAnsi="Arial" w:cs="Arial"/>
                <w:b/>
                <w:bCs/>
                <w:kern w:val="28"/>
                <w:sz w:val="24"/>
                <w:szCs w:val="24"/>
                <w:lang w:val="en-US"/>
              </w:rPr>
            </w:pPr>
            <w:r w:rsidRPr="000F0591">
              <w:rPr>
                <w:rFonts w:ascii="Arial" w:hAnsi="Arial" w:cs="Arial"/>
                <w:b/>
                <w:bCs/>
                <w:kern w:val="28"/>
                <w:sz w:val="24"/>
                <w:szCs w:val="24"/>
                <w:lang w:val="en-US"/>
              </w:rPr>
              <w:t>2013 Cost of Service Electricity Distribution Rate Application</w:t>
            </w:r>
          </w:p>
        </w:tc>
      </w:tr>
    </w:tbl>
    <w:p w:rsidR="000F0591" w:rsidRPr="000F0591" w:rsidRDefault="000F0591" w:rsidP="000F0591">
      <w:pPr>
        <w:pBdr>
          <w:bottom w:val="single" w:sz="12" w:space="1" w:color="auto"/>
        </w:pBdr>
        <w:rPr>
          <w:rFonts w:ascii="Arial" w:hAnsi="Arial" w:cs="Arial"/>
          <w:sz w:val="24"/>
        </w:rPr>
      </w:pPr>
    </w:p>
    <w:p w:rsidR="000F0591" w:rsidRPr="000F0591" w:rsidRDefault="000F0591" w:rsidP="000F0591">
      <w:pPr>
        <w:rPr>
          <w:rFonts w:ascii="Arial" w:hAnsi="Arial" w:cs="Arial"/>
          <w:sz w:val="24"/>
        </w:rPr>
      </w:pPr>
    </w:p>
    <w:p w:rsidR="00492971" w:rsidRPr="006E46C9" w:rsidRDefault="000F0591" w:rsidP="000F0591">
      <w:pPr>
        <w:rPr>
          <w:rFonts w:ascii="Arial" w:eastAsia="Times New Roman" w:hAnsi="Arial" w:cs="Arial"/>
          <w:b/>
          <w:color w:val="002060"/>
          <w:sz w:val="24"/>
          <w:szCs w:val="24"/>
          <w:u w:val="single"/>
          <w:lang w:val="en-US"/>
        </w:rPr>
      </w:pPr>
      <w:r w:rsidRPr="006E46C9">
        <w:rPr>
          <w:rFonts w:ascii="Arial" w:eastAsia="Times New Roman" w:hAnsi="Arial" w:cs="Arial"/>
          <w:b/>
          <w:color w:val="002060"/>
          <w:sz w:val="24"/>
          <w:szCs w:val="24"/>
          <w:u w:val="single"/>
          <w:lang w:val="en-US"/>
        </w:rPr>
        <w:t>1. GENERAL (Exhibit 1)</w:t>
      </w:r>
    </w:p>
    <w:p w:rsidR="006E46C9" w:rsidRPr="006E46C9" w:rsidRDefault="006E46C9" w:rsidP="006E46C9">
      <w:pPr>
        <w:keepNext/>
        <w:keepLines/>
        <w:spacing w:before="120" w:after="120"/>
        <w:outlineLvl w:val="1"/>
        <w:rPr>
          <w:rFonts w:ascii="Arial" w:eastAsiaTheme="majorEastAsia" w:hAnsi="Arial" w:cstheme="majorBidi"/>
          <w:b/>
          <w:bCs/>
          <w:i/>
          <w:color w:val="00B0F0"/>
          <w:sz w:val="26"/>
          <w:szCs w:val="26"/>
          <w:u w:val="single"/>
          <w:lang w:eastAsia="en-CA"/>
        </w:rPr>
      </w:pPr>
      <w:r w:rsidRPr="006E46C9">
        <w:rPr>
          <w:rFonts w:ascii="Arial" w:eastAsiaTheme="majorEastAsia" w:hAnsi="Arial" w:cstheme="majorBidi"/>
          <w:b/>
          <w:bCs/>
          <w:i/>
          <w:color w:val="00B0F0"/>
          <w:sz w:val="26"/>
          <w:szCs w:val="26"/>
          <w:u w:val="single"/>
          <w:lang w:eastAsia="en-CA"/>
        </w:rPr>
        <w:t xml:space="preserve">1 Staff </w:t>
      </w:r>
      <w:r w:rsidRPr="006E46C9">
        <w:rPr>
          <w:rFonts w:ascii="Arial" w:eastAsiaTheme="majorEastAsia" w:hAnsi="Arial" w:cstheme="majorBidi"/>
          <w:b/>
          <w:bCs/>
          <w:i/>
          <w:color w:val="00B0F0"/>
          <w:sz w:val="26"/>
          <w:szCs w:val="26"/>
          <w:u w:val="single"/>
          <w:lang w:eastAsia="en-CA"/>
        </w:rPr>
        <w:fldChar w:fldCharType="begin"/>
      </w:r>
      <w:r w:rsidRPr="006E46C9">
        <w:rPr>
          <w:rFonts w:ascii="Arial" w:eastAsiaTheme="majorEastAsia" w:hAnsi="Arial" w:cstheme="majorBidi"/>
          <w:b/>
          <w:bCs/>
          <w:i/>
          <w:color w:val="00B0F0"/>
          <w:sz w:val="26"/>
          <w:szCs w:val="26"/>
          <w:u w:val="single"/>
          <w:lang w:eastAsia="en-CA"/>
        </w:rPr>
        <w:instrText xml:space="preserve"> seq AUTONUM\r 58 </w:instrText>
      </w:r>
      <w:r w:rsidRPr="006E46C9">
        <w:rPr>
          <w:rFonts w:ascii="Arial" w:eastAsiaTheme="majorEastAsia" w:hAnsi="Arial" w:cstheme="majorBidi"/>
          <w:b/>
          <w:bCs/>
          <w:i/>
          <w:color w:val="00B0F0"/>
          <w:sz w:val="26"/>
          <w:szCs w:val="26"/>
          <w:u w:val="single"/>
          <w:lang w:eastAsia="en-CA"/>
        </w:rPr>
        <w:fldChar w:fldCharType="separate"/>
      </w:r>
      <w:r w:rsidR="00065CBE">
        <w:rPr>
          <w:rFonts w:ascii="Arial" w:eastAsiaTheme="majorEastAsia" w:hAnsi="Arial" w:cstheme="majorBidi"/>
          <w:b/>
          <w:bCs/>
          <w:i/>
          <w:noProof/>
          <w:color w:val="00B0F0"/>
          <w:sz w:val="26"/>
          <w:szCs w:val="26"/>
          <w:u w:val="single"/>
          <w:lang w:eastAsia="en-CA"/>
        </w:rPr>
        <w:t>58</w:t>
      </w:r>
      <w:r w:rsidRPr="006E46C9">
        <w:rPr>
          <w:rFonts w:ascii="Arial" w:eastAsiaTheme="majorEastAsia" w:hAnsi="Arial" w:cstheme="majorBidi"/>
          <w:b/>
          <w:bCs/>
          <w:i/>
          <w:color w:val="00B0F0"/>
          <w:sz w:val="26"/>
          <w:szCs w:val="26"/>
          <w:u w:val="single"/>
          <w:lang w:eastAsia="en-CA"/>
        </w:rPr>
        <w:fldChar w:fldCharType="end"/>
      </w:r>
      <w:r w:rsidRPr="006E46C9">
        <w:rPr>
          <w:rFonts w:ascii="Arial" w:eastAsiaTheme="majorEastAsia" w:hAnsi="Arial" w:cstheme="majorBidi"/>
          <w:b/>
          <w:bCs/>
          <w:i/>
          <w:color w:val="00B0F0"/>
          <w:sz w:val="26"/>
          <w:szCs w:val="26"/>
          <w:u w:val="single"/>
          <w:lang w:eastAsia="en-CA"/>
        </w:rPr>
        <w:t>s</w:t>
      </w:r>
      <w:r w:rsidRPr="006E46C9">
        <w:rPr>
          <w:rFonts w:ascii="Arial" w:eastAsiaTheme="majorEastAsia" w:hAnsi="Arial" w:cstheme="majorBidi"/>
          <w:b/>
          <w:bCs/>
          <w:i/>
          <w:color w:val="00B0F0"/>
          <w:sz w:val="26"/>
          <w:szCs w:val="26"/>
          <w:u w:val="single"/>
          <w:lang w:eastAsia="en-CA"/>
        </w:rPr>
        <w:tab/>
        <w:t>Updates</w:t>
      </w:r>
    </w:p>
    <w:p w:rsidR="006E46C9" w:rsidRPr="006E46C9" w:rsidRDefault="006E46C9" w:rsidP="006E46C9">
      <w:pPr>
        <w:spacing w:after="60"/>
        <w:rPr>
          <w:rFonts w:ascii="Arial" w:eastAsiaTheme="minorEastAsia" w:hAnsi="Arial"/>
          <w:color w:val="00B0F0"/>
          <w:sz w:val="24"/>
          <w:lang w:eastAsia="en-CA"/>
        </w:rPr>
      </w:pPr>
      <w:r w:rsidRPr="006E46C9">
        <w:rPr>
          <w:rFonts w:ascii="Arial" w:eastAsiaTheme="minorEastAsia" w:hAnsi="Arial"/>
          <w:color w:val="00B0F0"/>
          <w:sz w:val="24"/>
          <w:lang w:eastAsia="en-CA"/>
        </w:rPr>
        <w:t>There will be a number of changes that flow from the following Board staff interrogatories.  Please provide a schedule similar to Appendix 1 which was in response to 1 VECC 1, and update the following:</w:t>
      </w:r>
    </w:p>
    <w:p w:rsidR="006E46C9" w:rsidRPr="006E46C9" w:rsidRDefault="006E46C9" w:rsidP="006E46C9">
      <w:pPr>
        <w:tabs>
          <w:tab w:val="num" w:pos="926"/>
        </w:tabs>
        <w:spacing w:after="60" w:line="240" w:lineRule="auto"/>
        <w:ind w:left="924" w:hanging="357"/>
        <w:rPr>
          <w:rFonts w:ascii="Arial" w:eastAsiaTheme="minorEastAsia" w:hAnsi="Arial"/>
          <w:color w:val="00B0F0"/>
          <w:sz w:val="24"/>
          <w:lang w:eastAsia="en-CA"/>
        </w:rPr>
      </w:pPr>
      <w:r w:rsidRPr="006E46C9">
        <w:rPr>
          <w:rFonts w:ascii="Arial" w:eastAsiaTheme="minorEastAsia" w:hAnsi="Arial"/>
          <w:color w:val="00B0F0"/>
          <w:sz w:val="24"/>
          <w:lang w:eastAsia="en-CA"/>
        </w:rPr>
        <w:t>RRWF</w:t>
      </w:r>
    </w:p>
    <w:p w:rsidR="006E46C9" w:rsidRPr="006E46C9" w:rsidRDefault="006E46C9" w:rsidP="006E46C9">
      <w:pPr>
        <w:tabs>
          <w:tab w:val="num" w:pos="926"/>
        </w:tabs>
        <w:spacing w:after="60" w:line="240" w:lineRule="auto"/>
        <w:ind w:left="924" w:hanging="357"/>
        <w:rPr>
          <w:rFonts w:ascii="Arial" w:eastAsiaTheme="minorEastAsia" w:hAnsi="Arial"/>
          <w:color w:val="00B0F0"/>
          <w:sz w:val="24"/>
          <w:lang w:eastAsia="en-CA"/>
        </w:rPr>
      </w:pPr>
      <w:r w:rsidRPr="006E46C9">
        <w:rPr>
          <w:rFonts w:ascii="Arial" w:eastAsiaTheme="minorEastAsia" w:hAnsi="Arial"/>
          <w:color w:val="00B0F0"/>
          <w:sz w:val="24"/>
          <w:lang w:eastAsia="en-CA"/>
        </w:rPr>
        <w:t>Chapter 2 Appendix</w:t>
      </w:r>
    </w:p>
    <w:p w:rsidR="006E46C9" w:rsidRPr="006E46C9" w:rsidRDefault="006E46C9" w:rsidP="006E46C9">
      <w:pPr>
        <w:tabs>
          <w:tab w:val="num" w:pos="926"/>
        </w:tabs>
        <w:spacing w:after="60" w:line="240" w:lineRule="auto"/>
        <w:ind w:left="924" w:hanging="357"/>
        <w:rPr>
          <w:rFonts w:ascii="Arial" w:eastAsiaTheme="minorEastAsia" w:hAnsi="Arial"/>
          <w:color w:val="00B0F0"/>
          <w:sz w:val="24"/>
          <w:lang w:eastAsia="en-CA"/>
        </w:rPr>
      </w:pPr>
      <w:r w:rsidRPr="006E46C9">
        <w:rPr>
          <w:rFonts w:ascii="Arial" w:eastAsiaTheme="minorEastAsia" w:hAnsi="Arial"/>
          <w:color w:val="00B0F0"/>
          <w:sz w:val="24"/>
          <w:lang w:eastAsia="en-CA"/>
        </w:rPr>
        <w:t>Cost Allocation</w:t>
      </w:r>
    </w:p>
    <w:p w:rsidR="006E46C9" w:rsidRPr="006E46C9" w:rsidRDefault="006E46C9" w:rsidP="006E46C9">
      <w:pPr>
        <w:tabs>
          <w:tab w:val="num" w:pos="926"/>
        </w:tabs>
        <w:spacing w:after="60" w:line="240" w:lineRule="auto"/>
        <w:ind w:left="924" w:hanging="357"/>
        <w:rPr>
          <w:rFonts w:ascii="Arial" w:eastAsiaTheme="minorEastAsia" w:hAnsi="Arial"/>
          <w:color w:val="00B0F0"/>
          <w:sz w:val="24"/>
          <w:lang w:eastAsia="en-CA"/>
        </w:rPr>
      </w:pPr>
      <w:r w:rsidRPr="006E46C9">
        <w:rPr>
          <w:rFonts w:ascii="Arial" w:eastAsiaTheme="minorEastAsia" w:hAnsi="Arial"/>
          <w:color w:val="00B0F0"/>
          <w:sz w:val="24"/>
          <w:lang w:eastAsia="en-CA"/>
        </w:rPr>
        <w:t>Rate Design</w:t>
      </w:r>
    </w:p>
    <w:p w:rsidR="006E46C9" w:rsidRPr="006E46C9" w:rsidRDefault="006E46C9" w:rsidP="006E46C9">
      <w:pPr>
        <w:tabs>
          <w:tab w:val="num" w:pos="926"/>
        </w:tabs>
        <w:spacing w:after="60" w:line="240" w:lineRule="auto"/>
        <w:ind w:left="924" w:hanging="357"/>
        <w:rPr>
          <w:rFonts w:ascii="Arial" w:eastAsiaTheme="minorEastAsia" w:hAnsi="Arial"/>
          <w:color w:val="00B0F0"/>
          <w:sz w:val="24"/>
          <w:lang w:eastAsia="en-CA"/>
        </w:rPr>
      </w:pPr>
      <w:r w:rsidRPr="006E46C9">
        <w:rPr>
          <w:rFonts w:ascii="Arial" w:eastAsiaTheme="minorEastAsia" w:hAnsi="Arial"/>
          <w:color w:val="00B0F0"/>
          <w:sz w:val="24"/>
          <w:lang w:eastAsia="en-CA"/>
        </w:rPr>
        <w:t xml:space="preserve">EDDVAR Continuity Sheet </w:t>
      </w:r>
    </w:p>
    <w:p w:rsidR="006E46C9" w:rsidRPr="006E46C9" w:rsidRDefault="006E46C9" w:rsidP="006E46C9">
      <w:pPr>
        <w:tabs>
          <w:tab w:val="num" w:pos="926"/>
        </w:tabs>
        <w:spacing w:after="60" w:line="240" w:lineRule="auto"/>
        <w:ind w:left="924" w:hanging="357"/>
        <w:rPr>
          <w:rFonts w:ascii="Arial" w:eastAsiaTheme="minorEastAsia" w:hAnsi="Arial"/>
          <w:color w:val="00B0F0"/>
          <w:sz w:val="24"/>
          <w:lang w:eastAsia="en-CA"/>
        </w:rPr>
      </w:pPr>
      <w:r w:rsidRPr="006E46C9">
        <w:rPr>
          <w:rFonts w:ascii="Arial" w:eastAsiaTheme="minorEastAsia" w:hAnsi="Arial"/>
          <w:color w:val="00B0F0"/>
          <w:sz w:val="24"/>
          <w:lang w:eastAsia="en-CA"/>
        </w:rPr>
        <w:t>Smart Meter Model</w:t>
      </w:r>
    </w:p>
    <w:p w:rsidR="006E46C9" w:rsidRPr="006E46C9" w:rsidRDefault="006E46C9" w:rsidP="006E46C9">
      <w:pPr>
        <w:spacing w:after="60"/>
        <w:rPr>
          <w:rFonts w:ascii="Arial" w:eastAsiaTheme="minorEastAsia" w:hAnsi="Arial"/>
          <w:color w:val="00B0F0"/>
          <w:sz w:val="24"/>
          <w:lang w:eastAsia="en-CA"/>
        </w:rPr>
      </w:pPr>
      <w:r w:rsidRPr="006E46C9">
        <w:rPr>
          <w:rFonts w:ascii="Arial" w:eastAsiaTheme="minorEastAsia" w:hAnsi="Arial"/>
          <w:color w:val="00B0F0"/>
          <w:sz w:val="24"/>
          <w:lang w:eastAsia="en-CA"/>
        </w:rPr>
        <w:t>Please provide all models in a live Excel format.</w:t>
      </w:r>
    </w:p>
    <w:p w:rsidR="000F0591" w:rsidRDefault="000F0591" w:rsidP="000F0591">
      <w:pPr>
        <w:rPr>
          <w:rFonts w:ascii="Arial" w:hAnsi="Arial" w:cs="Arial"/>
          <w:sz w:val="24"/>
        </w:rPr>
      </w:pPr>
    </w:p>
    <w:p w:rsidR="006E46C9" w:rsidRDefault="006E46C9" w:rsidP="000F0591">
      <w:pPr>
        <w:rPr>
          <w:rFonts w:ascii="Arial" w:hAnsi="Arial" w:cs="Arial"/>
          <w:color w:val="00B050"/>
          <w:sz w:val="24"/>
        </w:rPr>
      </w:pPr>
      <w:r w:rsidRPr="00CE65BD">
        <w:rPr>
          <w:rFonts w:ascii="Arial" w:hAnsi="Arial" w:cs="Arial"/>
          <w:color w:val="00B050"/>
          <w:sz w:val="24"/>
        </w:rPr>
        <w:t>WCHE reply to 1.Staff.58</w:t>
      </w:r>
    </w:p>
    <w:p w:rsidR="006E46C9" w:rsidRDefault="00CE65BD" w:rsidP="000F0591">
      <w:pPr>
        <w:rPr>
          <w:rFonts w:ascii="Arial" w:hAnsi="Arial" w:cs="Arial"/>
          <w:color w:val="00B050"/>
          <w:sz w:val="24"/>
        </w:rPr>
      </w:pPr>
      <w:r>
        <w:rPr>
          <w:rFonts w:ascii="Arial" w:hAnsi="Arial" w:cs="Arial"/>
          <w:color w:val="00B050"/>
          <w:sz w:val="24"/>
        </w:rPr>
        <w:tab/>
        <w:t>Please see Appendix 1, 2, 3, 4, 5, 6, 7</w:t>
      </w:r>
    </w:p>
    <w:p w:rsidR="00AF5571" w:rsidRDefault="00AF5571" w:rsidP="000F0591">
      <w:pPr>
        <w:rPr>
          <w:rFonts w:ascii="Arial" w:hAnsi="Arial" w:cs="Arial"/>
          <w:color w:val="00B050"/>
          <w:sz w:val="24"/>
        </w:rPr>
      </w:pPr>
    </w:p>
    <w:p w:rsidR="00CE65BD" w:rsidRDefault="00CE65BD" w:rsidP="000F0591">
      <w:pPr>
        <w:rPr>
          <w:rFonts w:ascii="Arial" w:hAnsi="Arial" w:cs="Arial"/>
          <w:color w:val="00B050"/>
          <w:sz w:val="24"/>
        </w:rPr>
      </w:pPr>
    </w:p>
    <w:p w:rsidR="00B37120" w:rsidRPr="00B37120" w:rsidRDefault="00B37120" w:rsidP="00B37120">
      <w:pPr>
        <w:spacing w:after="240" w:line="240" w:lineRule="auto"/>
        <w:outlineLvl w:val="1"/>
        <w:rPr>
          <w:rFonts w:ascii="Arial" w:eastAsia="Times New Roman" w:hAnsi="Arial" w:cs="Arial"/>
          <w:b/>
          <w:sz w:val="24"/>
          <w:szCs w:val="24"/>
          <w:lang w:val="en-GB"/>
        </w:rPr>
      </w:pPr>
      <w:r w:rsidRPr="00E621FA">
        <w:rPr>
          <w:rFonts w:ascii="Arial" w:eastAsia="Times New Roman" w:hAnsi="Arial" w:cs="Arial"/>
          <w:b/>
          <w:sz w:val="24"/>
          <w:szCs w:val="24"/>
          <w:u w:val="single"/>
          <w:lang w:val="en-GB"/>
        </w:rPr>
        <w:lastRenderedPageBreak/>
        <w:t>1.0-VECC- 52</w:t>
      </w:r>
      <w:r w:rsidRPr="00B37120">
        <w:rPr>
          <w:rFonts w:ascii="Arial" w:eastAsia="Times New Roman" w:hAnsi="Arial" w:cs="Arial"/>
          <w:b/>
          <w:sz w:val="24"/>
          <w:szCs w:val="24"/>
          <w:lang w:val="en-GB"/>
        </w:rPr>
        <w:tab/>
      </w:r>
      <w:r w:rsidRPr="00B37120">
        <w:rPr>
          <w:rFonts w:ascii="Arial" w:eastAsia="Times New Roman" w:hAnsi="Arial" w:cs="Arial"/>
          <w:b/>
          <w:sz w:val="24"/>
          <w:szCs w:val="24"/>
          <w:lang w:val="en-GB"/>
        </w:rPr>
        <w:tab/>
        <w:t>Reference:</w:t>
      </w:r>
      <w:r w:rsidRPr="00B37120">
        <w:rPr>
          <w:rFonts w:ascii="Arial" w:eastAsia="Times New Roman" w:hAnsi="Arial" w:cs="Arial"/>
          <w:b/>
          <w:sz w:val="24"/>
          <w:szCs w:val="24"/>
          <w:lang w:val="en-GB"/>
        </w:rPr>
        <w:tab/>
        <w:t>Exhibits All</w:t>
      </w:r>
    </w:p>
    <w:p w:rsidR="00B37120" w:rsidRPr="00B37120" w:rsidRDefault="00B37120" w:rsidP="00B37120">
      <w:pPr>
        <w:numPr>
          <w:ilvl w:val="1"/>
          <w:numId w:val="1"/>
        </w:numPr>
        <w:spacing w:after="240" w:line="240" w:lineRule="auto"/>
        <w:outlineLvl w:val="1"/>
        <w:rPr>
          <w:rFonts w:ascii="Arial" w:eastAsia="Times New Roman" w:hAnsi="Arial" w:cs="Arial"/>
          <w:sz w:val="24"/>
          <w:szCs w:val="24"/>
          <w:lang w:val="en-GB"/>
        </w:rPr>
      </w:pPr>
      <w:r w:rsidRPr="00B37120">
        <w:rPr>
          <w:rFonts w:ascii="Arial" w:eastAsia="Times New Roman" w:hAnsi="Arial" w:cs="Arial"/>
          <w:sz w:val="24"/>
          <w:szCs w:val="24"/>
          <w:lang w:val="en-GB"/>
        </w:rPr>
        <w:t>Please provide a tracking sheet (table) showing all adjustments arising from the interrogatories (include Reference IR #.; Item description; area of change, i.e. return on capital/rate base/working capital allowance/amortization/PILS/OM&amp;A/ etc.).</w:t>
      </w:r>
    </w:p>
    <w:p w:rsidR="00B37120" w:rsidRPr="00B37120" w:rsidRDefault="00B37120" w:rsidP="00B37120">
      <w:pPr>
        <w:numPr>
          <w:ilvl w:val="1"/>
          <w:numId w:val="1"/>
        </w:numPr>
        <w:spacing w:after="240" w:line="240" w:lineRule="auto"/>
        <w:ind w:left="1077" w:hanging="357"/>
        <w:outlineLvl w:val="1"/>
        <w:rPr>
          <w:rFonts w:ascii="Arial" w:eastAsia="Times New Roman" w:hAnsi="Arial" w:cs="Arial"/>
          <w:sz w:val="24"/>
          <w:szCs w:val="24"/>
          <w:lang w:val="en-GB"/>
        </w:rPr>
      </w:pPr>
      <w:r w:rsidRPr="00B37120">
        <w:rPr>
          <w:rFonts w:ascii="Arial" w:eastAsia="Times New Roman" w:hAnsi="Arial" w:cs="Arial"/>
          <w:sz w:val="24"/>
          <w:szCs w:val="24"/>
          <w:lang w:val="en-GB"/>
        </w:rPr>
        <w:t xml:space="preserve">Please update the RRWF </w:t>
      </w:r>
      <w:r w:rsidRPr="00B37120">
        <w:rPr>
          <w:rFonts w:ascii="Arial" w:eastAsia="Times New Roman" w:hAnsi="Arial" w:cs="Arial"/>
          <w:sz w:val="24"/>
          <w:szCs w:val="24"/>
          <w:u w:val="single"/>
          <w:lang w:val="en-GB"/>
        </w:rPr>
        <w:t xml:space="preserve">Excel Live </w:t>
      </w:r>
      <w:proofErr w:type="spellStart"/>
      <w:r w:rsidRPr="00B37120">
        <w:rPr>
          <w:rFonts w:ascii="Arial" w:eastAsia="Times New Roman" w:hAnsi="Arial" w:cs="Arial"/>
          <w:sz w:val="24"/>
          <w:szCs w:val="24"/>
          <w:u w:val="single"/>
          <w:lang w:val="en-GB"/>
        </w:rPr>
        <w:t>spreadsheet</w:t>
      </w:r>
      <w:proofErr w:type="spellEnd"/>
      <w:r w:rsidRPr="00B37120">
        <w:rPr>
          <w:rFonts w:ascii="Arial" w:eastAsia="Times New Roman" w:hAnsi="Arial" w:cs="Arial"/>
          <w:sz w:val="24"/>
          <w:szCs w:val="24"/>
          <w:lang w:val="en-GB"/>
        </w:rPr>
        <w:t xml:space="preserve"> for these adjustments.</w:t>
      </w:r>
    </w:p>
    <w:p w:rsidR="006E46C9" w:rsidRDefault="006E46C9" w:rsidP="000F0591">
      <w:pPr>
        <w:rPr>
          <w:rFonts w:cs="Arial"/>
          <w:sz w:val="24"/>
        </w:rPr>
      </w:pPr>
    </w:p>
    <w:p w:rsidR="00B37120" w:rsidRDefault="00B37120" w:rsidP="000F0591">
      <w:pPr>
        <w:rPr>
          <w:rFonts w:ascii="Arial" w:hAnsi="Arial" w:cs="Arial"/>
          <w:sz w:val="24"/>
        </w:rPr>
      </w:pPr>
      <w:r w:rsidRPr="00CE65BD">
        <w:rPr>
          <w:rFonts w:ascii="Arial" w:hAnsi="Arial" w:cs="Arial"/>
          <w:color w:val="00B050"/>
          <w:sz w:val="24"/>
        </w:rPr>
        <w:t>WCHE reply to 1.Vecc.52</w:t>
      </w:r>
    </w:p>
    <w:p w:rsidR="00B37120" w:rsidRDefault="00CE65BD" w:rsidP="00AF5571">
      <w:pPr>
        <w:pStyle w:val="ListParagraph"/>
        <w:numPr>
          <w:ilvl w:val="0"/>
          <w:numId w:val="48"/>
        </w:numPr>
        <w:rPr>
          <w:rFonts w:ascii="Arial" w:hAnsi="Arial" w:cs="Arial"/>
          <w:color w:val="00B050"/>
          <w:sz w:val="24"/>
        </w:rPr>
      </w:pPr>
      <w:r>
        <w:rPr>
          <w:rFonts w:ascii="Arial" w:hAnsi="Arial" w:cs="Arial"/>
          <w:color w:val="00B050"/>
          <w:sz w:val="24"/>
        </w:rPr>
        <w:t>Please see Appendices 1 – 7</w:t>
      </w:r>
    </w:p>
    <w:p w:rsidR="00AF5571" w:rsidRDefault="00CE65BD" w:rsidP="00AF5571">
      <w:pPr>
        <w:pStyle w:val="ListParagraph"/>
        <w:numPr>
          <w:ilvl w:val="0"/>
          <w:numId w:val="48"/>
        </w:numPr>
        <w:rPr>
          <w:rFonts w:ascii="Arial" w:hAnsi="Arial" w:cs="Arial"/>
          <w:color w:val="00B050"/>
          <w:sz w:val="24"/>
        </w:rPr>
      </w:pPr>
      <w:r>
        <w:rPr>
          <w:rFonts w:ascii="Arial" w:hAnsi="Arial" w:cs="Arial"/>
          <w:color w:val="00B050"/>
          <w:sz w:val="24"/>
        </w:rPr>
        <w:t xml:space="preserve">Please see Appendices 1 – 7 </w:t>
      </w:r>
    </w:p>
    <w:p w:rsidR="00AF5571" w:rsidRPr="00AF5571" w:rsidRDefault="00AF5571" w:rsidP="00AF5571">
      <w:pPr>
        <w:rPr>
          <w:rFonts w:ascii="Arial" w:hAnsi="Arial" w:cs="Arial"/>
          <w:color w:val="00B050"/>
          <w:sz w:val="24"/>
        </w:rPr>
      </w:pPr>
    </w:p>
    <w:p w:rsidR="00B37120" w:rsidRPr="00E621FA" w:rsidRDefault="00B37120" w:rsidP="00B37120">
      <w:pPr>
        <w:autoSpaceDE w:val="0"/>
        <w:autoSpaceDN w:val="0"/>
        <w:adjustRightInd w:val="0"/>
        <w:spacing w:after="0" w:line="240" w:lineRule="auto"/>
        <w:rPr>
          <w:rFonts w:ascii="Arial" w:hAnsi="Arial" w:cs="Arial"/>
          <w:b/>
          <w:color w:val="FF0000"/>
          <w:sz w:val="24"/>
          <w:szCs w:val="24"/>
          <w:u w:val="single"/>
        </w:rPr>
      </w:pPr>
      <w:r w:rsidRPr="00E621FA">
        <w:rPr>
          <w:rFonts w:ascii="Arial" w:hAnsi="Arial" w:cs="Arial"/>
          <w:b/>
          <w:color w:val="FF0000"/>
          <w:sz w:val="24"/>
          <w:szCs w:val="24"/>
          <w:u w:val="single"/>
        </w:rPr>
        <w:t>1-SEC-23s</w:t>
      </w:r>
    </w:p>
    <w:p w:rsidR="00B37120" w:rsidRPr="00E621FA" w:rsidRDefault="00B37120" w:rsidP="00B37120">
      <w:pPr>
        <w:autoSpaceDE w:val="0"/>
        <w:autoSpaceDN w:val="0"/>
        <w:adjustRightInd w:val="0"/>
        <w:spacing w:after="0" w:line="240" w:lineRule="auto"/>
        <w:rPr>
          <w:rFonts w:ascii="Arial" w:hAnsi="Arial" w:cs="Arial"/>
          <w:color w:val="FF0000"/>
          <w:sz w:val="24"/>
          <w:szCs w:val="24"/>
        </w:rPr>
      </w:pPr>
      <w:r w:rsidRPr="00E621FA">
        <w:rPr>
          <w:rFonts w:ascii="Arial" w:hAnsi="Arial" w:cs="Arial"/>
          <w:color w:val="FF0000"/>
          <w:sz w:val="24"/>
          <w:szCs w:val="24"/>
        </w:rPr>
        <w:t>[1-VECC-1]</w:t>
      </w:r>
      <w:r w:rsidRPr="00E621FA">
        <w:rPr>
          <w:rFonts w:ascii="Arial" w:hAnsi="Arial" w:cs="Arial"/>
          <w:b/>
          <w:color w:val="FF0000"/>
          <w:sz w:val="24"/>
          <w:szCs w:val="24"/>
        </w:rPr>
        <w:t xml:space="preserve"> </w:t>
      </w:r>
      <w:r w:rsidRPr="00E621FA">
        <w:rPr>
          <w:rFonts w:ascii="Arial" w:hAnsi="Arial" w:cs="Arial"/>
          <w:color w:val="FF0000"/>
          <w:sz w:val="24"/>
          <w:szCs w:val="24"/>
        </w:rPr>
        <w:t xml:space="preserve">Please provide a full response to Interrogatory 1-VECC-1.   </w:t>
      </w:r>
    </w:p>
    <w:p w:rsidR="00B37120" w:rsidRDefault="00B37120" w:rsidP="000F0591">
      <w:pPr>
        <w:rPr>
          <w:rFonts w:ascii="Arial" w:hAnsi="Arial" w:cs="Arial"/>
          <w:sz w:val="24"/>
        </w:rPr>
      </w:pPr>
    </w:p>
    <w:p w:rsidR="00B37120" w:rsidRPr="00B37120" w:rsidRDefault="00B37120" w:rsidP="000F0591">
      <w:pPr>
        <w:rPr>
          <w:rFonts w:ascii="Arial" w:hAnsi="Arial" w:cs="Arial"/>
          <w:color w:val="00B050"/>
          <w:sz w:val="24"/>
        </w:rPr>
      </w:pPr>
      <w:r w:rsidRPr="00CE65BD">
        <w:rPr>
          <w:rFonts w:ascii="Arial" w:hAnsi="Arial" w:cs="Arial"/>
          <w:color w:val="00B050"/>
          <w:sz w:val="24"/>
        </w:rPr>
        <w:t>WCHE reply to 1.Sec.23</w:t>
      </w:r>
    </w:p>
    <w:p w:rsidR="00B37120" w:rsidRPr="00CE65BD" w:rsidRDefault="00AF5571" w:rsidP="00CE65BD">
      <w:pPr>
        <w:rPr>
          <w:rFonts w:ascii="Arial" w:hAnsi="Arial" w:cs="Arial"/>
          <w:sz w:val="24"/>
        </w:rPr>
      </w:pPr>
      <w:r w:rsidRPr="00CE65BD">
        <w:rPr>
          <w:rFonts w:ascii="Arial" w:hAnsi="Arial" w:cs="Arial"/>
          <w:sz w:val="24"/>
        </w:rPr>
        <w:tab/>
      </w:r>
      <w:r w:rsidR="00CE65BD">
        <w:rPr>
          <w:rFonts w:ascii="Arial" w:hAnsi="Arial" w:cs="Arial"/>
          <w:color w:val="00B050"/>
          <w:sz w:val="24"/>
        </w:rPr>
        <w:t>Please see Appendices 1 – 7</w:t>
      </w:r>
    </w:p>
    <w:p w:rsidR="00AF5571" w:rsidRDefault="00AF5571" w:rsidP="000F0591">
      <w:pPr>
        <w:rPr>
          <w:rFonts w:ascii="Arial" w:hAnsi="Arial" w:cs="Arial"/>
          <w:sz w:val="24"/>
        </w:rPr>
      </w:pPr>
    </w:p>
    <w:p w:rsidR="00B37120" w:rsidRPr="00E621FA" w:rsidRDefault="00B37120" w:rsidP="00B37120">
      <w:pPr>
        <w:rPr>
          <w:rFonts w:ascii="Arial" w:hAnsi="Arial" w:cs="Arial"/>
          <w:b/>
          <w:color w:val="E36C0A" w:themeColor="accent6" w:themeShade="BF"/>
          <w:sz w:val="24"/>
          <w:u w:val="single"/>
          <w:lang w:val="en-US"/>
        </w:rPr>
      </w:pPr>
      <w:r w:rsidRPr="00E621FA">
        <w:rPr>
          <w:rFonts w:ascii="Arial" w:hAnsi="Arial" w:cs="Arial"/>
          <w:b/>
          <w:color w:val="E36C0A" w:themeColor="accent6" w:themeShade="BF"/>
          <w:sz w:val="24"/>
          <w:u w:val="single"/>
          <w:lang w:val="en-US"/>
        </w:rPr>
        <w:t>1.0-AMPCO-59s</w:t>
      </w:r>
    </w:p>
    <w:p w:rsidR="00B37120" w:rsidRPr="00B37120" w:rsidRDefault="00B37120" w:rsidP="00B37120">
      <w:pPr>
        <w:rPr>
          <w:rFonts w:ascii="Arial" w:hAnsi="Arial" w:cs="Arial"/>
          <w:color w:val="E36C0A" w:themeColor="accent6" w:themeShade="BF"/>
          <w:sz w:val="24"/>
          <w:lang w:val="en-US"/>
        </w:rPr>
      </w:pPr>
      <w:r w:rsidRPr="00B37120">
        <w:rPr>
          <w:rFonts w:ascii="Arial" w:hAnsi="Arial" w:cs="Arial"/>
          <w:b/>
          <w:color w:val="E36C0A" w:themeColor="accent6" w:themeShade="BF"/>
          <w:sz w:val="24"/>
          <w:lang w:val="en-US"/>
        </w:rPr>
        <w:t xml:space="preserve">Reference: </w:t>
      </w:r>
      <w:r w:rsidRPr="00B37120">
        <w:rPr>
          <w:rFonts w:ascii="Arial" w:hAnsi="Arial" w:cs="Arial"/>
          <w:color w:val="E36C0A" w:themeColor="accent6" w:themeShade="BF"/>
          <w:sz w:val="24"/>
          <w:lang w:val="en-US"/>
        </w:rPr>
        <w:t>1.0 AMPCO 3.0</w:t>
      </w:r>
    </w:p>
    <w:p w:rsidR="00B37120" w:rsidRPr="00B37120" w:rsidRDefault="00B37120" w:rsidP="00B37120">
      <w:pPr>
        <w:numPr>
          <w:ilvl w:val="0"/>
          <w:numId w:val="2"/>
        </w:numPr>
        <w:rPr>
          <w:rFonts w:ascii="Arial" w:hAnsi="Arial" w:cs="Arial"/>
          <w:color w:val="E36C0A" w:themeColor="accent6" w:themeShade="BF"/>
          <w:sz w:val="24"/>
          <w:vertAlign w:val="superscript"/>
          <w:lang w:val="en-US"/>
        </w:rPr>
      </w:pPr>
      <w:r w:rsidRPr="00B37120">
        <w:rPr>
          <w:rFonts w:ascii="Arial" w:hAnsi="Arial" w:cs="Arial"/>
          <w:color w:val="E36C0A" w:themeColor="accent6" w:themeShade="BF"/>
          <w:sz w:val="24"/>
          <w:lang w:val="en-US"/>
        </w:rPr>
        <w:t>WCHE’s response to part (c) indicates that WCHE does not track momentary outages as it is not mandatory.  Please confirm WCHE experiences momentary outages and discuss how WCHE responds to these outages with respect to its large use customer.</w:t>
      </w:r>
      <w:r w:rsidRPr="00B37120">
        <w:rPr>
          <w:rFonts w:ascii="Arial" w:hAnsi="Arial" w:cs="Arial"/>
          <w:color w:val="E36C0A" w:themeColor="accent6" w:themeShade="BF"/>
          <w:sz w:val="24"/>
          <w:lang w:val="en-US"/>
        </w:rPr>
        <w:br/>
      </w:r>
    </w:p>
    <w:p w:rsidR="00B37120" w:rsidRPr="00B37120" w:rsidRDefault="00B37120" w:rsidP="00B37120">
      <w:pPr>
        <w:numPr>
          <w:ilvl w:val="0"/>
          <w:numId w:val="2"/>
        </w:numPr>
        <w:rPr>
          <w:rFonts w:ascii="Arial" w:hAnsi="Arial" w:cs="Arial"/>
          <w:color w:val="E36C0A" w:themeColor="accent6" w:themeShade="BF"/>
          <w:sz w:val="24"/>
          <w:vertAlign w:val="superscript"/>
          <w:lang w:val="en-US"/>
        </w:rPr>
      </w:pPr>
      <w:r w:rsidRPr="00B37120">
        <w:rPr>
          <w:rFonts w:ascii="Arial" w:hAnsi="Arial" w:cs="Arial"/>
          <w:color w:val="E36C0A" w:themeColor="accent6" w:themeShade="BF"/>
          <w:sz w:val="24"/>
          <w:lang w:val="en-US"/>
        </w:rPr>
        <w:t>WCHE’s response to part (h) shows that its 2010 indicators are significantly below its cohorts in all areas.  In WCHE’s view, what factors contribute to this difference?</w:t>
      </w:r>
    </w:p>
    <w:p w:rsidR="00B37120" w:rsidRDefault="00B37120" w:rsidP="00B37120">
      <w:pPr>
        <w:rPr>
          <w:rFonts w:ascii="Arial" w:hAnsi="Arial" w:cs="Arial"/>
          <w:sz w:val="24"/>
          <w:lang w:val="en-US"/>
        </w:rPr>
      </w:pPr>
    </w:p>
    <w:p w:rsidR="00B37120" w:rsidRDefault="00B37120" w:rsidP="00B37120">
      <w:pPr>
        <w:rPr>
          <w:rFonts w:ascii="Arial" w:hAnsi="Arial" w:cs="Arial"/>
          <w:color w:val="00B050"/>
          <w:sz w:val="24"/>
          <w:lang w:val="en-US"/>
        </w:rPr>
      </w:pPr>
      <w:r w:rsidRPr="009760D6">
        <w:rPr>
          <w:rFonts w:ascii="Arial" w:hAnsi="Arial" w:cs="Arial"/>
          <w:color w:val="00B050"/>
          <w:sz w:val="24"/>
          <w:lang w:val="en-US"/>
        </w:rPr>
        <w:t>WCHE reply to 1.A</w:t>
      </w:r>
      <w:r w:rsidR="00AF5571" w:rsidRPr="009760D6">
        <w:rPr>
          <w:rFonts w:ascii="Arial" w:hAnsi="Arial" w:cs="Arial"/>
          <w:color w:val="00B050"/>
          <w:sz w:val="24"/>
          <w:lang w:val="en-US"/>
        </w:rPr>
        <w:t>MPCO.59</w:t>
      </w:r>
    </w:p>
    <w:p w:rsidR="00AF5571" w:rsidRPr="00AF5571" w:rsidRDefault="00CE65BD" w:rsidP="00AF5571">
      <w:pPr>
        <w:pStyle w:val="ListParagraph"/>
        <w:numPr>
          <w:ilvl w:val="0"/>
          <w:numId w:val="49"/>
        </w:numPr>
        <w:rPr>
          <w:rFonts w:ascii="Arial" w:hAnsi="Arial" w:cs="Arial"/>
          <w:color w:val="00B050"/>
          <w:sz w:val="24"/>
          <w:lang w:val="en-US"/>
        </w:rPr>
      </w:pPr>
      <w:r>
        <w:rPr>
          <w:rFonts w:ascii="Arial" w:hAnsi="Arial" w:cs="Arial"/>
          <w:color w:val="00B050"/>
          <w:sz w:val="24"/>
          <w:lang w:val="en-US"/>
        </w:rPr>
        <w:t>West Coast Huron Energy does not track momentary outages.  WCHE has an open dialogue on an ongoing basis with its’ large user</w:t>
      </w:r>
    </w:p>
    <w:p w:rsidR="00AF5571" w:rsidRPr="009760D6" w:rsidRDefault="00CE65BD" w:rsidP="00AF5571">
      <w:pPr>
        <w:pStyle w:val="ListParagraph"/>
        <w:numPr>
          <w:ilvl w:val="0"/>
          <w:numId w:val="49"/>
        </w:numPr>
        <w:rPr>
          <w:rFonts w:ascii="Arial" w:hAnsi="Arial" w:cs="Arial"/>
          <w:color w:val="00B050"/>
          <w:sz w:val="24"/>
          <w:lang w:val="en-US"/>
        </w:rPr>
      </w:pPr>
      <w:r w:rsidRPr="009760D6">
        <w:rPr>
          <w:rFonts w:ascii="Arial" w:hAnsi="Arial" w:cs="Arial"/>
          <w:color w:val="00B050"/>
          <w:sz w:val="24"/>
          <w:lang w:val="en-US"/>
        </w:rPr>
        <w:lastRenderedPageBreak/>
        <w:t xml:space="preserve">Historically, WCHE’s system has been well maintained from both </w:t>
      </w:r>
      <w:r w:rsidR="009760D6" w:rsidRPr="009760D6">
        <w:rPr>
          <w:rFonts w:ascii="Arial" w:hAnsi="Arial" w:cs="Arial"/>
          <w:color w:val="00B050"/>
          <w:sz w:val="24"/>
          <w:lang w:val="en-US"/>
        </w:rPr>
        <w:t xml:space="preserve">the </w:t>
      </w:r>
      <w:r w:rsidRPr="009760D6">
        <w:rPr>
          <w:rFonts w:ascii="Arial" w:hAnsi="Arial" w:cs="Arial"/>
          <w:color w:val="00B050"/>
          <w:sz w:val="24"/>
          <w:lang w:val="en-US"/>
        </w:rPr>
        <w:t xml:space="preserve">maintenance and </w:t>
      </w:r>
      <w:proofErr w:type="gramStart"/>
      <w:r w:rsidRPr="009760D6">
        <w:rPr>
          <w:rFonts w:ascii="Arial" w:hAnsi="Arial" w:cs="Arial"/>
          <w:color w:val="00B050"/>
          <w:sz w:val="24"/>
          <w:lang w:val="en-US"/>
        </w:rPr>
        <w:t>capital spend</w:t>
      </w:r>
      <w:proofErr w:type="gramEnd"/>
      <w:r w:rsidRPr="009760D6">
        <w:rPr>
          <w:rFonts w:ascii="Arial" w:hAnsi="Arial" w:cs="Arial"/>
          <w:color w:val="00B050"/>
          <w:sz w:val="24"/>
          <w:lang w:val="en-US"/>
        </w:rPr>
        <w:t xml:space="preserve">. WCHE’s system </w:t>
      </w:r>
      <w:r w:rsidR="009760D6" w:rsidRPr="009760D6">
        <w:rPr>
          <w:rFonts w:ascii="Arial" w:hAnsi="Arial" w:cs="Arial"/>
          <w:color w:val="00B050"/>
          <w:sz w:val="24"/>
          <w:lang w:val="en-US"/>
        </w:rPr>
        <w:t>has not expanded over the years, yet</w:t>
      </w:r>
      <w:r w:rsidRPr="009760D6">
        <w:rPr>
          <w:rFonts w:ascii="Arial" w:hAnsi="Arial" w:cs="Arial"/>
          <w:color w:val="00B050"/>
          <w:sz w:val="24"/>
          <w:lang w:val="en-US"/>
        </w:rPr>
        <w:t xml:space="preserve"> there has been some infill which has not </w:t>
      </w:r>
      <w:r w:rsidR="009760D6" w:rsidRPr="009760D6">
        <w:rPr>
          <w:rFonts w:ascii="Arial" w:hAnsi="Arial" w:cs="Arial"/>
          <w:color w:val="00B050"/>
          <w:sz w:val="24"/>
          <w:lang w:val="en-US"/>
        </w:rPr>
        <w:t xml:space="preserve">stressed the system.  As we are unsure of our </w:t>
      </w:r>
      <w:proofErr w:type="gramStart"/>
      <w:r w:rsidR="009760D6" w:rsidRPr="009760D6">
        <w:rPr>
          <w:rFonts w:ascii="Arial" w:hAnsi="Arial" w:cs="Arial"/>
          <w:color w:val="00B050"/>
          <w:sz w:val="24"/>
          <w:lang w:val="en-US"/>
        </w:rPr>
        <w:t>cohorts</w:t>
      </w:r>
      <w:proofErr w:type="gramEnd"/>
      <w:r w:rsidR="009760D6" w:rsidRPr="009760D6">
        <w:rPr>
          <w:rFonts w:ascii="Arial" w:hAnsi="Arial" w:cs="Arial"/>
          <w:color w:val="00B050"/>
          <w:sz w:val="24"/>
          <w:lang w:val="en-US"/>
        </w:rPr>
        <w:t xml:space="preserve"> process and methodology, we are unable to comment on why we are significantly lower than said cohorts</w:t>
      </w:r>
      <w:r w:rsidR="009760D6">
        <w:rPr>
          <w:rFonts w:ascii="Arial" w:hAnsi="Arial" w:cs="Arial"/>
          <w:color w:val="00B050"/>
          <w:sz w:val="24"/>
          <w:lang w:val="en-US"/>
        </w:rPr>
        <w:t>.</w:t>
      </w:r>
    </w:p>
    <w:p w:rsidR="00AF5571" w:rsidRPr="00AF5571" w:rsidRDefault="00AF5571" w:rsidP="00AF5571">
      <w:pPr>
        <w:rPr>
          <w:rFonts w:ascii="Arial" w:hAnsi="Arial" w:cs="Arial"/>
          <w:color w:val="00B050"/>
          <w:sz w:val="24"/>
          <w:lang w:val="en-US"/>
        </w:rPr>
      </w:pPr>
    </w:p>
    <w:p w:rsidR="00B37120" w:rsidRPr="00E621FA" w:rsidRDefault="00B37120" w:rsidP="00B37120">
      <w:pPr>
        <w:rPr>
          <w:rFonts w:ascii="Arial" w:hAnsi="Arial" w:cs="Arial"/>
          <w:b/>
          <w:color w:val="E36C0A" w:themeColor="accent6" w:themeShade="BF"/>
          <w:sz w:val="24"/>
          <w:u w:val="single"/>
          <w:lang w:val="en-US"/>
        </w:rPr>
      </w:pPr>
      <w:r w:rsidRPr="00E621FA">
        <w:rPr>
          <w:rFonts w:ascii="Arial" w:hAnsi="Arial" w:cs="Arial"/>
          <w:b/>
          <w:color w:val="E36C0A" w:themeColor="accent6" w:themeShade="BF"/>
          <w:sz w:val="24"/>
          <w:u w:val="single"/>
          <w:lang w:val="en-US"/>
        </w:rPr>
        <w:t>1.0-AMPCO-60s</w:t>
      </w:r>
    </w:p>
    <w:p w:rsidR="00B37120" w:rsidRPr="00B37120" w:rsidRDefault="00B37120" w:rsidP="00B37120">
      <w:pPr>
        <w:rPr>
          <w:rFonts w:ascii="Arial" w:hAnsi="Arial" w:cs="Arial"/>
          <w:color w:val="E36C0A" w:themeColor="accent6" w:themeShade="BF"/>
          <w:sz w:val="24"/>
          <w:lang w:val="en-US"/>
        </w:rPr>
      </w:pPr>
      <w:r w:rsidRPr="00B37120">
        <w:rPr>
          <w:rFonts w:ascii="Arial" w:hAnsi="Arial" w:cs="Arial"/>
          <w:b/>
          <w:color w:val="E36C0A" w:themeColor="accent6" w:themeShade="BF"/>
          <w:sz w:val="24"/>
          <w:lang w:val="en-US"/>
        </w:rPr>
        <w:t xml:space="preserve">Reference: </w:t>
      </w:r>
      <w:r w:rsidRPr="00B37120">
        <w:rPr>
          <w:rFonts w:ascii="Arial" w:hAnsi="Arial" w:cs="Arial"/>
          <w:color w:val="E36C0A" w:themeColor="accent6" w:themeShade="BF"/>
          <w:sz w:val="24"/>
          <w:lang w:val="en-US"/>
        </w:rPr>
        <w:t>Appendix 1, 20130614, 2013 Revenue Offsets Column</w:t>
      </w:r>
    </w:p>
    <w:p w:rsidR="00B37120" w:rsidRPr="00B37120" w:rsidRDefault="00B37120" w:rsidP="00B37120">
      <w:pPr>
        <w:numPr>
          <w:ilvl w:val="0"/>
          <w:numId w:val="3"/>
        </w:numPr>
        <w:rPr>
          <w:rFonts w:ascii="Arial" w:hAnsi="Arial" w:cs="Arial"/>
          <w:color w:val="E36C0A" w:themeColor="accent6" w:themeShade="BF"/>
          <w:sz w:val="24"/>
          <w:lang w:val="en-US"/>
        </w:rPr>
      </w:pPr>
      <w:r w:rsidRPr="00B37120">
        <w:rPr>
          <w:rFonts w:ascii="Arial" w:hAnsi="Arial" w:cs="Arial"/>
          <w:color w:val="E36C0A" w:themeColor="accent6" w:themeShade="BF"/>
          <w:sz w:val="24"/>
          <w:lang w:val="en-US"/>
        </w:rPr>
        <w:t>Please provide the Board Staff IR that adjusts Revenue Offsets i.e. that corresponds to Changes from Board Staff IR - “Reallocation of SSS admin out of base revenue requirement” equal to $11,277.</w:t>
      </w:r>
      <w:r w:rsidRPr="00B37120">
        <w:rPr>
          <w:rFonts w:ascii="Arial" w:hAnsi="Arial" w:cs="Arial"/>
          <w:color w:val="E36C0A" w:themeColor="accent6" w:themeShade="BF"/>
          <w:sz w:val="24"/>
          <w:lang w:val="en-US"/>
        </w:rPr>
        <w:br/>
      </w:r>
    </w:p>
    <w:p w:rsidR="00B37120" w:rsidRPr="00B37120" w:rsidRDefault="00B37120" w:rsidP="00B37120">
      <w:pPr>
        <w:numPr>
          <w:ilvl w:val="0"/>
          <w:numId w:val="3"/>
        </w:numPr>
        <w:rPr>
          <w:rFonts w:ascii="Arial" w:hAnsi="Arial" w:cs="Arial"/>
          <w:b/>
          <w:color w:val="E36C0A" w:themeColor="accent6" w:themeShade="BF"/>
          <w:sz w:val="24"/>
          <w:vertAlign w:val="superscript"/>
          <w:lang w:val="en-US"/>
        </w:rPr>
      </w:pPr>
      <w:r w:rsidRPr="00B37120">
        <w:rPr>
          <w:rFonts w:ascii="Arial" w:hAnsi="Arial" w:cs="Arial"/>
          <w:color w:val="E36C0A" w:themeColor="accent6" w:themeShade="BF"/>
          <w:sz w:val="24"/>
          <w:lang w:val="en-US"/>
        </w:rPr>
        <w:t>Please provide a summary of the categories &amp; revenues that make up Revenue Offsets = $104,600.</w:t>
      </w:r>
    </w:p>
    <w:p w:rsidR="00B37120" w:rsidRDefault="00B37120" w:rsidP="000F0591">
      <w:pPr>
        <w:rPr>
          <w:rFonts w:ascii="Arial" w:hAnsi="Arial" w:cs="Arial"/>
          <w:sz w:val="24"/>
        </w:rPr>
      </w:pPr>
    </w:p>
    <w:p w:rsidR="00B37120" w:rsidRPr="00B37120" w:rsidRDefault="00B37120" w:rsidP="000F0591">
      <w:pPr>
        <w:rPr>
          <w:rFonts w:ascii="Arial" w:hAnsi="Arial" w:cs="Arial"/>
          <w:color w:val="00B050"/>
          <w:sz w:val="24"/>
        </w:rPr>
      </w:pPr>
      <w:r w:rsidRPr="00B37120">
        <w:rPr>
          <w:rFonts w:ascii="Arial" w:hAnsi="Arial" w:cs="Arial"/>
          <w:color w:val="00B050"/>
          <w:sz w:val="24"/>
        </w:rPr>
        <w:t>WCHE reply to 1.AMPCO.60</w:t>
      </w:r>
    </w:p>
    <w:p w:rsidR="00B37120" w:rsidRPr="00AF5571" w:rsidRDefault="000549AE" w:rsidP="000549AE">
      <w:pPr>
        <w:pStyle w:val="ListParagraph"/>
        <w:numPr>
          <w:ilvl w:val="0"/>
          <w:numId w:val="50"/>
        </w:numPr>
        <w:rPr>
          <w:rFonts w:ascii="Arial" w:hAnsi="Arial" w:cs="Arial"/>
          <w:color w:val="00B050"/>
          <w:sz w:val="24"/>
        </w:rPr>
      </w:pPr>
      <w:r w:rsidRPr="000549AE">
        <w:rPr>
          <w:rFonts w:ascii="Arial" w:hAnsi="Arial" w:cs="Arial"/>
          <w:color w:val="00B050"/>
          <w:sz w:val="24"/>
        </w:rPr>
        <w:t>The Board Staff IR that resulted in the reallocation of SSS admin out of distribution revenue account 4080 and into account 4086 was 3 Staff 27 Revenue Offsets.</w:t>
      </w:r>
    </w:p>
    <w:p w:rsidR="00AF5571" w:rsidRDefault="00AF5571" w:rsidP="000549AE">
      <w:pPr>
        <w:pStyle w:val="ListParagraph"/>
        <w:numPr>
          <w:ilvl w:val="0"/>
          <w:numId w:val="50"/>
        </w:numPr>
        <w:rPr>
          <w:rFonts w:ascii="Arial" w:hAnsi="Arial" w:cs="Arial"/>
          <w:color w:val="00B050"/>
          <w:sz w:val="24"/>
        </w:rPr>
      </w:pPr>
    </w:p>
    <w:p w:rsidR="000549AE" w:rsidRPr="000549AE" w:rsidRDefault="000549AE" w:rsidP="000549AE">
      <w:pPr>
        <w:ind w:left="720"/>
        <w:rPr>
          <w:rFonts w:ascii="Arial" w:hAnsi="Arial" w:cs="Arial"/>
          <w:color w:val="00B050"/>
          <w:sz w:val="24"/>
        </w:rPr>
      </w:pPr>
      <w:r>
        <w:rPr>
          <w:noProof/>
          <w:lang w:eastAsia="en-CA"/>
        </w:rPr>
        <w:drawing>
          <wp:inline distT="0" distB="0" distL="0" distR="0">
            <wp:extent cx="3276600" cy="2305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2305050"/>
                    </a:xfrm>
                    <a:prstGeom prst="rect">
                      <a:avLst/>
                    </a:prstGeom>
                    <a:noFill/>
                    <a:ln>
                      <a:noFill/>
                    </a:ln>
                  </pic:spPr>
                </pic:pic>
              </a:graphicData>
            </a:graphic>
          </wp:inline>
        </w:drawing>
      </w:r>
    </w:p>
    <w:p w:rsidR="00AF5571" w:rsidRDefault="00AF5571" w:rsidP="00AF5571">
      <w:pPr>
        <w:rPr>
          <w:rFonts w:ascii="Arial" w:hAnsi="Arial" w:cs="Arial"/>
          <w:sz w:val="24"/>
        </w:rPr>
      </w:pPr>
    </w:p>
    <w:p w:rsidR="00AF5571" w:rsidRPr="00AF5571" w:rsidRDefault="00AF5571" w:rsidP="00AF5571">
      <w:pPr>
        <w:rPr>
          <w:rFonts w:ascii="Arial" w:hAnsi="Arial" w:cs="Arial"/>
          <w:sz w:val="24"/>
        </w:rPr>
      </w:pPr>
    </w:p>
    <w:p w:rsidR="004954F0" w:rsidRPr="004954F0" w:rsidRDefault="004954F0" w:rsidP="004954F0">
      <w:pPr>
        <w:rPr>
          <w:rFonts w:ascii="Arial" w:hAnsi="Arial" w:cs="Arial"/>
          <w:b/>
          <w:color w:val="002060"/>
          <w:sz w:val="24"/>
          <w:u w:val="single"/>
          <w:lang w:val="en-US"/>
        </w:rPr>
      </w:pPr>
      <w:r w:rsidRPr="004954F0">
        <w:rPr>
          <w:rFonts w:ascii="Arial" w:hAnsi="Arial" w:cs="Arial"/>
          <w:b/>
          <w:color w:val="002060"/>
          <w:sz w:val="24"/>
          <w:u w:val="single"/>
          <w:lang w:val="en-US"/>
        </w:rPr>
        <w:lastRenderedPageBreak/>
        <w:t>2. RATE BASE (Exhibit 2)</w:t>
      </w:r>
    </w:p>
    <w:p w:rsidR="004954F0" w:rsidRDefault="004954F0" w:rsidP="004954F0">
      <w:pPr>
        <w:rPr>
          <w:rFonts w:ascii="Arial" w:hAnsi="Arial" w:cs="Arial"/>
          <w:b/>
          <w:bCs/>
          <w:i/>
          <w:sz w:val="24"/>
        </w:rPr>
      </w:pPr>
    </w:p>
    <w:p w:rsidR="004954F0" w:rsidRPr="004954F0" w:rsidRDefault="004954F0" w:rsidP="004954F0">
      <w:pPr>
        <w:rPr>
          <w:rFonts w:ascii="Arial" w:hAnsi="Arial" w:cs="Arial"/>
          <w:b/>
          <w:bCs/>
          <w:i/>
          <w:color w:val="00B0F0"/>
          <w:sz w:val="24"/>
        </w:rPr>
      </w:pPr>
      <w:r w:rsidRPr="00E621FA">
        <w:rPr>
          <w:rFonts w:ascii="Arial" w:hAnsi="Arial" w:cs="Arial"/>
          <w:b/>
          <w:bCs/>
          <w:i/>
          <w:color w:val="00B0F0"/>
          <w:sz w:val="24"/>
          <w:u w:val="single"/>
        </w:rPr>
        <w:t xml:space="preserve">2 Staff </w:t>
      </w:r>
      <w:r w:rsidRPr="00E621FA">
        <w:rPr>
          <w:rFonts w:ascii="Arial" w:hAnsi="Arial" w:cs="Arial"/>
          <w:b/>
          <w:bCs/>
          <w:i/>
          <w:color w:val="00B0F0"/>
          <w:sz w:val="24"/>
          <w:u w:val="single"/>
        </w:rPr>
        <w:fldChar w:fldCharType="begin"/>
      </w:r>
      <w:r w:rsidRPr="00E621FA">
        <w:rPr>
          <w:rFonts w:ascii="Arial" w:hAnsi="Arial" w:cs="Arial"/>
          <w:b/>
          <w:bCs/>
          <w:i/>
          <w:color w:val="00B0F0"/>
          <w:sz w:val="24"/>
          <w:u w:val="single"/>
        </w:rPr>
        <w:instrText xml:space="preserve"> seq AUTONUM  </w:instrText>
      </w:r>
      <w:r w:rsidRPr="00E621FA">
        <w:rPr>
          <w:rFonts w:ascii="Arial" w:hAnsi="Arial" w:cs="Arial"/>
          <w:b/>
          <w:bCs/>
          <w:i/>
          <w:color w:val="00B0F0"/>
          <w:sz w:val="24"/>
          <w:u w:val="single"/>
        </w:rPr>
        <w:fldChar w:fldCharType="separate"/>
      </w:r>
      <w:r w:rsidR="00065CBE">
        <w:rPr>
          <w:rFonts w:ascii="Arial" w:hAnsi="Arial" w:cs="Arial"/>
          <w:b/>
          <w:bCs/>
          <w:i/>
          <w:noProof/>
          <w:color w:val="00B0F0"/>
          <w:sz w:val="24"/>
          <w:u w:val="single"/>
        </w:rPr>
        <w:t>59</w:t>
      </w:r>
      <w:r w:rsidRPr="00E621FA">
        <w:rPr>
          <w:rFonts w:ascii="Arial" w:hAnsi="Arial" w:cs="Arial"/>
          <w:color w:val="00B0F0"/>
          <w:sz w:val="24"/>
          <w:u w:val="single"/>
        </w:rPr>
        <w:fldChar w:fldCharType="end"/>
      </w:r>
      <w:r w:rsidRPr="00E621FA">
        <w:rPr>
          <w:rFonts w:ascii="Arial" w:hAnsi="Arial" w:cs="Arial"/>
          <w:b/>
          <w:bCs/>
          <w:i/>
          <w:color w:val="00B0F0"/>
          <w:sz w:val="24"/>
          <w:u w:val="single"/>
        </w:rPr>
        <w:t>s</w:t>
      </w:r>
      <w:r w:rsidRPr="004954F0">
        <w:rPr>
          <w:rFonts w:ascii="Arial" w:hAnsi="Arial" w:cs="Arial"/>
          <w:b/>
          <w:bCs/>
          <w:i/>
          <w:color w:val="00B0F0"/>
          <w:sz w:val="24"/>
        </w:rPr>
        <w:tab/>
        <w:t>Cost of Power</w:t>
      </w:r>
    </w:p>
    <w:p w:rsidR="004954F0" w:rsidRPr="004954F0" w:rsidRDefault="004954F0" w:rsidP="004954F0">
      <w:pPr>
        <w:rPr>
          <w:rFonts w:ascii="Arial" w:hAnsi="Arial" w:cs="Arial"/>
          <w:b/>
          <w:bCs/>
          <w:color w:val="00B0F0"/>
          <w:sz w:val="24"/>
        </w:rPr>
      </w:pPr>
      <w:r w:rsidRPr="004954F0">
        <w:rPr>
          <w:rFonts w:ascii="Arial" w:hAnsi="Arial" w:cs="Arial"/>
          <w:b/>
          <w:bCs/>
          <w:color w:val="00B0F0"/>
          <w:sz w:val="24"/>
        </w:rPr>
        <w:t>Reference</w:t>
      </w:r>
      <w:r w:rsidRPr="004954F0">
        <w:rPr>
          <w:rFonts w:ascii="Arial" w:hAnsi="Arial" w:cs="Arial"/>
          <w:b/>
          <w:bCs/>
          <w:color w:val="00B0F0"/>
          <w:sz w:val="24"/>
        </w:rPr>
        <w:tab/>
        <w:t>2 Staff 2</w:t>
      </w:r>
    </w:p>
    <w:p w:rsidR="004954F0" w:rsidRPr="004954F0" w:rsidRDefault="004954F0" w:rsidP="004954F0">
      <w:pPr>
        <w:rPr>
          <w:rFonts w:ascii="Arial" w:hAnsi="Arial" w:cs="Arial"/>
          <w:color w:val="00B0F0"/>
          <w:sz w:val="24"/>
        </w:rPr>
      </w:pPr>
      <w:r w:rsidRPr="004954F0">
        <w:rPr>
          <w:rFonts w:ascii="Arial" w:hAnsi="Arial" w:cs="Arial"/>
          <w:color w:val="00B0F0"/>
          <w:sz w:val="24"/>
        </w:rPr>
        <w:tab/>
      </w:r>
      <w:r w:rsidRPr="004954F0">
        <w:rPr>
          <w:rFonts w:ascii="Arial" w:hAnsi="Arial" w:cs="Arial"/>
          <w:color w:val="00B0F0"/>
          <w:sz w:val="24"/>
        </w:rPr>
        <w:tab/>
      </w:r>
      <w:hyperlink r:id="rId7" w:history="1">
        <w:r w:rsidRPr="004954F0">
          <w:rPr>
            <w:rStyle w:val="Hyperlink"/>
            <w:rFonts w:ascii="Arial" w:hAnsi="Arial" w:cs="Arial"/>
            <w:color w:val="00B0F0"/>
            <w:sz w:val="24"/>
          </w:rPr>
          <w:t>http://www.ontarioenergyboard.ca/OEB/_Documents/EB-2004-0205/RPP_Price_Report_May2013_20130405.pdf</w:t>
        </w:r>
      </w:hyperlink>
      <w:r w:rsidRPr="004954F0">
        <w:rPr>
          <w:rFonts w:ascii="Arial" w:hAnsi="Arial" w:cs="Arial"/>
          <w:color w:val="00B0F0"/>
          <w:sz w:val="24"/>
        </w:rPr>
        <w:t xml:space="preserve"> </w:t>
      </w:r>
    </w:p>
    <w:p w:rsidR="004954F0" w:rsidRPr="004954F0" w:rsidRDefault="004954F0" w:rsidP="004954F0">
      <w:pPr>
        <w:rPr>
          <w:rFonts w:ascii="Arial" w:hAnsi="Arial" w:cs="Arial"/>
          <w:color w:val="00B0F0"/>
          <w:sz w:val="24"/>
        </w:rPr>
      </w:pPr>
      <w:r w:rsidRPr="004954F0">
        <w:rPr>
          <w:rFonts w:ascii="Arial" w:hAnsi="Arial" w:cs="Arial"/>
          <w:color w:val="00B0F0"/>
          <w:sz w:val="24"/>
        </w:rPr>
        <w:t>WCHE responded to Board staff request by updating the cost of power for the cost of transmission. Please update cost of power for the most recent RPP cost found in the referenced link.</w:t>
      </w:r>
    </w:p>
    <w:p w:rsidR="00B37120" w:rsidRDefault="00B37120" w:rsidP="000F0591">
      <w:pPr>
        <w:rPr>
          <w:rFonts w:ascii="Arial" w:hAnsi="Arial" w:cs="Arial"/>
          <w:sz w:val="24"/>
        </w:rPr>
      </w:pPr>
    </w:p>
    <w:p w:rsidR="004954F0" w:rsidRPr="00CD32A2" w:rsidRDefault="004954F0" w:rsidP="000F0591">
      <w:pPr>
        <w:rPr>
          <w:rFonts w:ascii="Arial" w:hAnsi="Arial" w:cs="Arial"/>
          <w:color w:val="00B050"/>
          <w:sz w:val="24"/>
        </w:rPr>
      </w:pPr>
      <w:r w:rsidRPr="009760D6">
        <w:rPr>
          <w:rFonts w:ascii="Arial" w:hAnsi="Arial" w:cs="Arial"/>
          <w:color w:val="00B050"/>
          <w:sz w:val="24"/>
        </w:rPr>
        <w:t>WCHE reply to 2.Staff.59</w:t>
      </w:r>
    </w:p>
    <w:p w:rsidR="00AF5571" w:rsidRDefault="009760D6" w:rsidP="00AF5571">
      <w:pPr>
        <w:pStyle w:val="ListParagraph"/>
        <w:numPr>
          <w:ilvl w:val="0"/>
          <w:numId w:val="51"/>
        </w:numPr>
        <w:rPr>
          <w:rFonts w:ascii="Arial" w:hAnsi="Arial" w:cs="Arial"/>
          <w:color w:val="00B050"/>
          <w:sz w:val="24"/>
        </w:rPr>
      </w:pPr>
      <w:r>
        <w:rPr>
          <w:rFonts w:ascii="Arial" w:hAnsi="Arial" w:cs="Arial"/>
          <w:color w:val="00B050"/>
          <w:sz w:val="24"/>
        </w:rPr>
        <w:t>See Appendix 8</w:t>
      </w:r>
    </w:p>
    <w:p w:rsidR="00AF5571" w:rsidRDefault="00AF5571" w:rsidP="00AF5571">
      <w:pPr>
        <w:rPr>
          <w:rFonts w:ascii="Arial" w:hAnsi="Arial" w:cs="Arial"/>
          <w:color w:val="00B050"/>
          <w:sz w:val="24"/>
        </w:rPr>
      </w:pPr>
    </w:p>
    <w:p w:rsidR="00AF5571" w:rsidRPr="00AF5571" w:rsidRDefault="00AF5571" w:rsidP="00AF5571">
      <w:pPr>
        <w:rPr>
          <w:rFonts w:ascii="Arial" w:hAnsi="Arial" w:cs="Arial"/>
          <w:color w:val="00B050"/>
          <w:sz w:val="24"/>
        </w:rPr>
      </w:pPr>
    </w:p>
    <w:p w:rsidR="004954F0" w:rsidRDefault="004954F0" w:rsidP="000F0591">
      <w:pPr>
        <w:rPr>
          <w:rFonts w:ascii="Arial" w:hAnsi="Arial" w:cs="Arial"/>
          <w:sz w:val="24"/>
        </w:rPr>
      </w:pPr>
    </w:p>
    <w:p w:rsidR="004954F0" w:rsidRPr="00E621FA" w:rsidRDefault="004954F0" w:rsidP="004954F0">
      <w:pPr>
        <w:spacing w:after="120"/>
        <w:rPr>
          <w:rFonts w:ascii="Arial" w:eastAsia="Calibri" w:hAnsi="Arial" w:cs="Arial"/>
          <w:b/>
          <w:sz w:val="24"/>
          <w:szCs w:val="24"/>
          <w:u w:val="single"/>
        </w:rPr>
      </w:pPr>
      <w:r w:rsidRPr="00E621FA">
        <w:rPr>
          <w:rFonts w:ascii="Arial" w:eastAsia="Calibri" w:hAnsi="Arial" w:cs="Arial"/>
          <w:b/>
          <w:sz w:val="24"/>
          <w:szCs w:val="24"/>
          <w:u w:val="single"/>
        </w:rPr>
        <w:t>2.0-VECC- 53</w:t>
      </w:r>
    </w:p>
    <w:p w:rsidR="004954F0" w:rsidRPr="004954F0" w:rsidRDefault="004954F0" w:rsidP="004954F0">
      <w:pPr>
        <w:spacing w:after="120"/>
        <w:contextualSpacing/>
        <w:rPr>
          <w:rFonts w:ascii="Arial" w:eastAsia="Calibri" w:hAnsi="Arial" w:cs="Arial"/>
          <w:b/>
          <w:sz w:val="24"/>
          <w:szCs w:val="24"/>
        </w:rPr>
      </w:pPr>
      <w:r w:rsidRPr="004954F0">
        <w:rPr>
          <w:rFonts w:ascii="Arial" w:eastAsia="Calibri" w:hAnsi="Arial" w:cs="Arial"/>
          <w:b/>
          <w:sz w:val="24"/>
          <w:szCs w:val="24"/>
        </w:rPr>
        <w:t>Reference:</w:t>
      </w:r>
      <w:r w:rsidRPr="004954F0">
        <w:rPr>
          <w:rFonts w:ascii="Arial" w:eastAsia="Calibri" w:hAnsi="Arial" w:cs="Arial"/>
          <w:b/>
          <w:sz w:val="24"/>
          <w:szCs w:val="24"/>
        </w:rPr>
        <w:tab/>
        <w:t>Exhibit 2, Tab 2, Schedule 1 – Continuity Schedules</w:t>
      </w:r>
    </w:p>
    <w:p w:rsidR="004954F0" w:rsidRPr="004954F0" w:rsidRDefault="004954F0" w:rsidP="004954F0">
      <w:pPr>
        <w:spacing w:after="120"/>
        <w:contextualSpacing/>
        <w:rPr>
          <w:rFonts w:ascii="Arial" w:eastAsia="Calibri" w:hAnsi="Arial" w:cs="Arial"/>
          <w:b/>
          <w:sz w:val="24"/>
          <w:szCs w:val="24"/>
        </w:rPr>
      </w:pPr>
    </w:p>
    <w:p w:rsidR="004954F0" w:rsidRPr="004954F0" w:rsidRDefault="004954F0" w:rsidP="004954F0">
      <w:pPr>
        <w:spacing w:after="120"/>
        <w:rPr>
          <w:rFonts w:ascii="Arial" w:eastAsia="Calibri" w:hAnsi="Arial" w:cs="Arial"/>
          <w:i/>
          <w:sz w:val="24"/>
          <w:szCs w:val="24"/>
        </w:rPr>
      </w:pPr>
      <w:r w:rsidRPr="004954F0">
        <w:rPr>
          <w:rFonts w:ascii="Arial" w:eastAsia="Calibri" w:hAnsi="Arial" w:cs="Arial"/>
          <w:i/>
          <w:sz w:val="24"/>
          <w:szCs w:val="24"/>
        </w:rPr>
        <w:t xml:space="preserve">Pre-amble: Exhibit WCH-APP4 Revised Capital Projects Table 20130516 shows a change in the building amount from $200,000 (and as described at Exhibit 2, Tab 3, </w:t>
      </w:r>
      <w:proofErr w:type="gramStart"/>
      <w:r w:rsidRPr="004954F0">
        <w:rPr>
          <w:rFonts w:ascii="Arial" w:eastAsia="Calibri" w:hAnsi="Arial" w:cs="Arial"/>
          <w:i/>
          <w:sz w:val="24"/>
          <w:szCs w:val="24"/>
        </w:rPr>
        <w:t>Schedule</w:t>
      </w:r>
      <w:proofErr w:type="gramEnd"/>
      <w:r w:rsidRPr="004954F0">
        <w:rPr>
          <w:rFonts w:ascii="Arial" w:eastAsia="Calibri" w:hAnsi="Arial" w:cs="Arial"/>
          <w:i/>
          <w:sz w:val="24"/>
          <w:szCs w:val="24"/>
        </w:rPr>
        <w:t xml:space="preserve"> 1) to $450,000.  It also shows $90,000 in land purchase in 2012.  Yet the response to the Board Staff interrogatory indicated the Utility is purchasing no land.</w:t>
      </w:r>
    </w:p>
    <w:p w:rsidR="004954F0" w:rsidRPr="004954F0" w:rsidRDefault="004954F0" w:rsidP="004954F0">
      <w:pPr>
        <w:numPr>
          <w:ilvl w:val="0"/>
          <w:numId w:val="4"/>
        </w:numPr>
        <w:spacing w:after="120" w:line="240" w:lineRule="auto"/>
        <w:rPr>
          <w:rFonts w:ascii="Arial" w:eastAsia="Calibri" w:hAnsi="Arial" w:cs="Arial"/>
          <w:sz w:val="24"/>
          <w:szCs w:val="24"/>
        </w:rPr>
      </w:pPr>
      <w:r w:rsidRPr="004954F0">
        <w:rPr>
          <w:rFonts w:ascii="Arial" w:eastAsia="Calibri" w:hAnsi="Arial" w:cs="Arial"/>
          <w:sz w:val="24"/>
          <w:szCs w:val="24"/>
        </w:rPr>
        <w:t xml:space="preserve">Please provide a detailed explanation of the $910,000 in building costs shown in the revised Capital Projects table, the $90,000 in land values and the $450,000 in costs in 2013.  </w:t>
      </w:r>
    </w:p>
    <w:p w:rsidR="004954F0" w:rsidRPr="004954F0" w:rsidRDefault="004954F0" w:rsidP="004954F0">
      <w:pPr>
        <w:numPr>
          <w:ilvl w:val="0"/>
          <w:numId w:val="4"/>
        </w:numPr>
        <w:spacing w:after="120" w:line="240" w:lineRule="auto"/>
        <w:rPr>
          <w:rFonts w:ascii="Arial" w:eastAsia="Calibri" w:hAnsi="Arial" w:cs="Arial"/>
          <w:sz w:val="24"/>
          <w:szCs w:val="24"/>
        </w:rPr>
      </w:pPr>
      <w:r w:rsidRPr="004954F0">
        <w:rPr>
          <w:rFonts w:ascii="Arial" w:eastAsia="Calibri" w:hAnsi="Arial" w:cs="Arial"/>
          <w:sz w:val="24"/>
          <w:szCs w:val="24"/>
        </w:rPr>
        <w:t>What portions of these amounts are included in the 2012 and 2013 Continuity Schedules (i.e. 2013 rate base)?</w:t>
      </w:r>
    </w:p>
    <w:p w:rsidR="004954F0" w:rsidRPr="004954F0" w:rsidRDefault="004954F0" w:rsidP="004954F0">
      <w:pPr>
        <w:numPr>
          <w:ilvl w:val="0"/>
          <w:numId w:val="4"/>
        </w:numPr>
        <w:spacing w:after="120" w:line="240" w:lineRule="auto"/>
        <w:rPr>
          <w:rFonts w:ascii="Arial" w:eastAsia="Calibri" w:hAnsi="Arial" w:cs="Arial"/>
          <w:sz w:val="24"/>
          <w:szCs w:val="24"/>
        </w:rPr>
      </w:pPr>
      <w:r w:rsidRPr="004954F0">
        <w:rPr>
          <w:rFonts w:ascii="Arial" w:eastAsia="Calibri" w:hAnsi="Arial" w:cs="Arial"/>
          <w:sz w:val="24"/>
          <w:szCs w:val="24"/>
        </w:rPr>
        <w:t>Please provide the analysis which showed leasing from the Town was a better economic choice for the Utility (i.e. the lease vs. own analysis).  If no such analysis was undertaken please explain the basis for the statement that the lease option was the most cost effective.</w:t>
      </w:r>
    </w:p>
    <w:p w:rsidR="004954F0" w:rsidRPr="004954F0" w:rsidRDefault="004954F0" w:rsidP="004954F0">
      <w:pPr>
        <w:numPr>
          <w:ilvl w:val="0"/>
          <w:numId w:val="4"/>
        </w:numPr>
        <w:spacing w:after="120" w:line="240" w:lineRule="auto"/>
        <w:rPr>
          <w:rFonts w:ascii="Arial" w:eastAsia="Calibri" w:hAnsi="Arial" w:cs="Arial"/>
          <w:sz w:val="24"/>
          <w:szCs w:val="24"/>
        </w:rPr>
      </w:pPr>
      <w:r w:rsidRPr="004954F0">
        <w:rPr>
          <w:rFonts w:ascii="Arial" w:eastAsia="Calibri" w:hAnsi="Arial" w:cs="Arial"/>
          <w:sz w:val="24"/>
          <w:szCs w:val="24"/>
        </w:rPr>
        <w:t>Are any other tenants sharing the new building with WCHE?</w:t>
      </w:r>
    </w:p>
    <w:p w:rsidR="004954F0" w:rsidRDefault="004954F0" w:rsidP="004954F0">
      <w:pPr>
        <w:rPr>
          <w:rFonts w:ascii="Arial" w:eastAsia="Calibri" w:hAnsi="Arial" w:cs="Arial"/>
          <w:sz w:val="24"/>
          <w:szCs w:val="24"/>
        </w:rPr>
      </w:pPr>
      <w:r w:rsidRPr="004954F0">
        <w:rPr>
          <w:rFonts w:ascii="Arial" w:eastAsia="Calibri" w:hAnsi="Arial" w:cs="Arial"/>
          <w:sz w:val="24"/>
          <w:szCs w:val="24"/>
        </w:rPr>
        <w:lastRenderedPageBreak/>
        <w:t>Please explain how an annual rental rate of $54,000 was determined.  Please show the comparable rental rates or other analysis that were used to make this determination.</w:t>
      </w:r>
    </w:p>
    <w:p w:rsidR="004954F0" w:rsidRDefault="004954F0" w:rsidP="004954F0">
      <w:pPr>
        <w:rPr>
          <w:rFonts w:ascii="Arial" w:eastAsia="Calibri" w:hAnsi="Arial" w:cs="Arial"/>
          <w:sz w:val="24"/>
          <w:szCs w:val="24"/>
        </w:rPr>
      </w:pPr>
    </w:p>
    <w:p w:rsidR="004954F0" w:rsidRDefault="004954F0" w:rsidP="004954F0">
      <w:pPr>
        <w:rPr>
          <w:rFonts w:ascii="Arial" w:eastAsia="Calibri" w:hAnsi="Arial" w:cs="Arial"/>
          <w:color w:val="00B050"/>
          <w:sz w:val="24"/>
          <w:szCs w:val="24"/>
        </w:rPr>
      </w:pPr>
      <w:r w:rsidRPr="009760D6">
        <w:rPr>
          <w:rFonts w:ascii="Arial" w:eastAsia="Calibri" w:hAnsi="Arial" w:cs="Arial"/>
          <w:color w:val="00B050"/>
          <w:sz w:val="24"/>
          <w:szCs w:val="24"/>
        </w:rPr>
        <w:t>WCHE reply to 2.Vecc.53</w:t>
      </w:r>
    </w:p>
    <w:p w:rsidR="00AF5571" w:rsidRDefault="009760D6" w:rsidP="00AF5571">
      <w:pPr>
        <w:pStyle w:val="ListParagraph"/>
        <w:numPr>
          <w:ilvl w:val="0"/>
          <w:numId w:val="52"/>
        </w:numPr>
        <w:rPr>
          <w:rFonts w:ascii="Arial" w:eastAsia="Calibri" w:hAnsi="Arial" w:cs="Arial"/>
          <w:color w:val="00B050"/>
          <w:sz w:val="24"/>
          <w:szCs w:val="24"/>
        </w:rPr>
      </w:pPr>
      <w:r>
        <w:rPr>
          <w:rFonts w:ascii="Arial" w:eastAsia="Calibri" w:hAnsi="Arial" w:cs="Arial"/>
          <w:color w:val="00B050"/>
          <w:sz w:val="24"/>
          <w:szCs w:val="24"/>
        </w:rPr>
        <w:t>WCHE is not purchasing the building, therefore the $910,000 for the building cost and the $90,000 in land values are no longer applicable.  The $450,000 are lease hold improvements which are being spent in 2013.</w:t>
      </w:r>
    </w:p>
    <w:p w:rsidR="00AF5571" w:rsidRDefault="009760D6" w:rsidP="00AF5571">
      <w:pPr>
        <w:pStyle w:val="ListParagraph"/>
        <w:numPr>
          <w:ilvl w:val="0"/>
          <w:numId w:val="52"/>
        </w:numPr>
        <w:rPr>
          <w:rFonts w:ascii="Arial" w:eastAsia="Calibri" w:hAnsi="Arial" w:cs="Arial"/>
          <w:color w:val="00B050"/>
          <w:sz w:val="24"/>
          <w:szCs w:val="24"/>
        </w:rPr>
      </w:pPr>
      <w:r>
        <w:rPr>
          <w:rFonts w:ascii="Arial" w:eastAsia="Calibri" w:hAnsi="Arial" w:cs="Arial"/>
          <w:color w:val="00B050"/>
          <w:sz w:val="24"/>
          <w:szCs w:val="24"/>
        </w:rPr>
        <w:t>The $910,000 and $90,000 have been removed from the 2012 continuity schedules and the $200,000 that was initially in the 2013 schedule has been updated to $450,000.</w:t>
      </w:r>
    </w:p>
    <w:p w:rsidR="00AF5571" w:rsidRDefault="007F6ADC" w:rsidP="00AF5571">
      <w:pPr>
        <w:pStyle w:val="ListParagraph"/>
        <w:numPr>
          <w:ilvl w:val="0"/>
          <w:numId w:val="52"/>
        </w:numPr>
        <w:rPr>
          <w:rFonts w:ascii="Arial" w:eastAsia="Calibri" w:hAnsi="Arial" w:cs="Arial"/>
          <w:color w:val="00B050"/>
          <w:sz w:val="24"/>
          <w:szCs w:val="24"/>
        </w:rPr>
      </w:pPr>
      <w:r>
        <w:rPr>
          <w:rFonts w:ascii="Arial" w:eastAsia="Calibri" w:hAnsi="Arial" w:cs="Arial"/>
          <w:color w:val="00B050"/>
          <w:sz w:val="24"/>
          <w:szCs w:val="24"/>
        </w:rPr>
        <w:t xml:space="preserve">The savings to the utility on the lease versus buy was approximately $10,000 per annum.  This took into consideration the purchase price, interest rates, depreciation, and ROE.  There </w:t>
      </w:r>
      <w:r w:rsidR="00444587">
        <w:rPr>
          <w:rFonts w:ascii="Arial" w:eastAsia="Calibri" w:hAnsi="Arial" w:cs="Arial"/>
          <w:color w:val="00B050"/>
          <w:sz w:val="24"/>
          <w:szCs w:val="24"/>
        </w:rPr>
        <w:t>have</w:t>
      </w:r>
      <w:r>
        <w:rPr>
          <w:rFonts w:ascii="Arial" w:eastAsia="Calibri" w:hAnsi="Arial" w:cs="Arial"/>
          <w:color w:val="00B050"/>
          <w:sz w:val="24"/>
          <w:szCs w:val="24"/>
        </w:rPr>
        <w:t xml:space="preserve"> been two major weather events in the last 20 years which has severely affected the LDC.  In the last instance with the tornado, i</w:t>
      </w:r>
      <w:r w:rsidR="00444587">
        <w:rPr>
          <w:rFonts w:ascii="Arial" w:eastAsia="Calibri" w:hAnsi="Arial" w:cs="Arial"/>
          <w:color w:val="00B050"/>
          <w:sz w:val="24"/>
          <w:szCs w:val="24"/>
        </w:rPr>
        <w:t xml:space="preserve">f the utility had not been a 40 to </w:t>
      </w:r>
      <w:r>
        <w:rPr>
          <w:rFonts w:ascii="Arial" w:eastAsia="Calibri" w:hAnsi="Arial" w:cs="Arial"/>
          <w:color w:val="00B050"/>
          <w:sz w:val="24"/>
          <w:szCs w:val="24"/>
        </w:rPr>
        <w:t>60</w:t>
      </w:r>
      <w:r w:rsidR="00444587">
        <w:rPr>
          <w:rFonts w:ascii="Arial" w:eastAsia="Calibri" w:hAnsi="Arial" w:cs="Arial"/>
          <w:color w:val="00B050"/>
          <w:sz w:val="24"/>
          <w:szCs w:val="24"/>
        </w:rPr>
        <w:t>,</w:t>
      </w:r>
      <w:r>
        <w:rPr>
          <w:rFonts w:ascii="Arial" w:eastAsia="Calibri" w:hAnsi="Arial" w:cs="Arial"/>
          <w:color w:val="00B050"/>
          <w:sz w:val="24"/>
          <w:szCs w:val="24"/>
        </w:rPr>
        <w:t xml:space="preserve"> debt to equity, it would have had a severe </w:t>
      </w:r>
      <w:r w:rsidR="00444587">
        <w:rPr>
          <w:rFonts w:ascii="Arial" w:eastAsia="Calibri" w:hAnsi="Arial" w:cs="Arial"/>
          <w:color w:val="00B050"/>
          <w:sz w:val="24"/>
          <w:szCs w:val="24"/>
        </w:rPr>
        <w:t xml:space="preserve">financial ramification.  Keeping this in mind, the shareholder felt that it prudent for them to own the building, freeing up potential future debt.  </w:t>
      </w:r>
    </w:p>
    <w:p w:rsidR="00AF5571" w:rsidRDefault="00444587" w:rsidP="00AF5571">
      <w:pPr>
        <w:pStyle w:val="ListParagraph"/>
        <w:numPr>
          <w:ilvl w:val="0"/>
          <w:numId w:val="52"/>
        </w:numPr>
        <w:rPr>
          <w:rFonts w:ascii="Arial" w:eastAsia="Calibri" w:hAnsi="Arial" w:cs="Arial"/>
          <w:color w:val="00B050"/>
          <w:sz w:val="24"/>
          <w:szCs w:val="24"/>
        </w:rPr>
      </w:pPr>
      <w:r>
        <w:rPr>
          <w:rFonts w:ascii="Arial" w:eastAsia="Calibri" w:hAnsi="Arial" w:cs="Arial"/>
          <w:color w:val="00B050"/>
          <w:sz w:val="24"/>
          <w:szCs w:val="24"/>
        </w:rPr>
        <w:t>No.</w:t>
      </w:r>
    </w:p>
    <w:p w:rsidR="00AF5571" w:rsidRDefault="00EB19F4" w:rsidP="00AF5571">
      <w:pPr>
        <w:rPr>
          <w:rFonts w:ascii="Arial" w:eastAsia="Calibri" w:hAnsi="Arial" w:cs="Arial"/>
          <w:color w:val="00B050"/>
          <w:sz w:val="24"/>
          <w:szCs w:val="24"/>
        </w:rPr>
      </w:pPr>
      <w:r>
        <w:rPr>
          <w:rFonts w:ascii="Arial" w:eastAsia="Calibri" w:hAnsi="Arial" w:cs="Arial"/>
          <w:color w:val="00B050"/>
          <w:sz w:val="24"/>
          <w:szCs w:val="24"/>
        </w:rPr>
        <w:t xml:space="preserve">The current commercial rate in the Town of Goderich is in the $8-$12 per square foot range.  WCHE’s cost is $5.40 per square foot, which is far below the going rate.  Included in the $54,000 is approximately 2 acres of land, which would not be normally available in that price range.  This will facilitate WCHE moving </w:t>
      </w:r>
      <w:proofErr w:type="gramStart"/>
      <w:r>
        <w:rPr>
          <w:rFonts w:ascii="Arial" w:eastAsia="Calibri" w:hAnsi="Arial" w:cs="Arial"/>
          <w:color w:val="00B050"/>
          <w:sz w:val="24"/>
          <w:szCs w:val="24"/>
        </w:rPr>
        <w:t>it’s</w:t>
      </w:r>
      <w:proofErr w:type="gramEnd"/>
      <w:r>
        <w:rPr>
          <w:rFonts w:ascii="Arial" w:eastAsia="Calibri" w:hAnsi="Arial" w:cs="Arial"/>
          <w:color w:val="00B050"/>
          <w:sz w:val="24"/>
          <w:szCs w:val="24"/>
        </w:rPr>
        <w:t xml:space="preserve"> outside storage to one property.  </w:t>
      </w:r>
    </w:p>
    <w:p w:rsidR="00AF5571" w:rsidRPr="00AF5571" w:rsidRDefault="00AF5571" w:rsidP="00AF5571">
      <w:pPr>
        <w:rPr>
          <w:rFonts w:ascii="Arial" w:eastAsia="Calibri" w:hAnsi="Arial" w:cs="Arial"/>
          <w:color w:val="00B050"/>
          <w:sz w:val="24"/>
          <w:szCs w:val="24"/>
        </w:rPr>
      </w:pPr>
    </w:p>
    <w:p w:rsidR="004954F0" w:rsidRDefault="004954F0" w:rsidP="004954F0">
      <w:pPr>
        <w:rPr>
          <w:rFonts w:ascii="Arial" w:eastAsia="Calibri" w:hAnsi="Arial" w:cs="Arial"/>
          <w:sz w:val="24"/>
          <w:szCs w:val="24"/>
        </w:rPr>
      </w:pPr>
    </w:p>
    <w:p w:rsidR="00DB092C" w:rsidRPr="00DB092C" w:rsidRDefault="00DB092C" w:rsidP="00DB092C">
      <w:pPr>
        <w:pStyle w:val="Heading2"/>
        <w:spacing w:before="120"/>
        <w:rPr>
          <w:color w:val="00B0F0"/>
        </w:rPr>
      </w:pPr>
      <w:r w:rsidRPr="00E621FA">
        <w:rPr>
          <w:color w:val="00B0F0"/>
          <w:u w:val="single"/>
        </w:rPr>
        <w:t xml:space="preserve">2 Staff </w:t>
      </w:r>
      <w:r w:rsidRPr="00E621FA">
        <w:rPr>
          <w:color w:val="00B0F0"/>
          <w:u w:val="single"/>
        </w:rPr>
        <w:fldChar w:fldCharType="begin"/>
      </w:r>
      <w:r w:rsidRPr="00E621FA">
        <w:rPr>
          <w:color w:val="00B0F0"/>
          <w:u w:val="single"/>
        </w:rPr>
        <w:instrText xml:space="preserve"> seq AUTONUM  </w:instrText>
      </w:r>
      <w:r w:rsidRPr="00E621FA">
        <w:rPr>
          <w:color w:val="00B0F0"/>
          <w:u w:val="single"/>
        </w:rPr>
        <w:fldChar w:fldCharType="separate"/>
      </w:r>
      <w:r w:rsidR="00065CBE">
        <w:rPr>
          <w:noProof/>
          <w:color w:val="00B0F0"/>
          <w:u w:val="single"/>
        </w:rPr>
        <w:t>60</w:t>
      </w:r>
      <w:r w:rsidRPr="00E621FA">
        <w:rPr>
          <w:noProof/>
          <w:color w:val="00B0F0"/>
          <w:u w:val="single"/>
        </w:rPr>
        <w:fldChar w:fldCharType="end"/>
      </w:r>
      <w:r w:rsidRPr="00E621FA">
        <w:rPr>
          <w:noProof/>
          <w:color w:val="00B0F0"/>
          <w:u w:val="single"/>
        </w:rPr>
        <w:t>s</w:t>
      </w:r>
      <w:r w:rsidRPr="00DB092C">
        <w:rPr>
          <w:color w:val="00B0F0"/>
        </w:rPr>
        <w:tab/>
        <w:t>Net Book Value</w:t>
      </w:r>
    </w:p>
    <w:p w:rsidR="00DB092C" w:rsidRPr="00DB092C" w:rsidRDefault="00DB092C" w:rsidP="00DB092C">
      <w:pPr>
        <w:pStyle w:val="Heading3"/>
        <w:spacing w:line="240" w:lineRule="auto"/>
        <w:rPr>
          <w:color w:val="00B0F0"/>
        </w:rPr>
      </w:pPr>
      <w:r w:rsidRPr="00DB092C">
        <w:rPr>
          <w:color w:val="00B0F0"/>
        </w:rPr>
        <w:t>References:</w:t>
      </w:r>
      <w:r w:rsidRPr="00DB092C">
        <w:rPr>
          <w:color w:val="00B0F0"/>
        </w:rPr>
        <w:tab/>
        <w:t>Application Appendix 2 – (Chapter 2 Appendices)</w:t>
      </w:r>
    </w:p>
    <w:p w:rsidR="00DB092C" w:rsidRPr="00DB092C" w:rsidRDefault="00DB092C" w:rsidP="00DB092C">
      <w:pPr>
        <w:pStyle w:val="BodyText"/>
        <w:ind w:left="1418"/>
        <w:rPr>
          <w:b/>
          <w:color w:val="00B0F0"/>
        </w:rPr>
      </w:pPr>
      <w:proofErr w:type="spellStart"/>
      <w:r w:rsidRPr="00DB092C">
        <w:rPr>
          <w:b/>
          <w:color w:val="00B0F0"/>
        </w:rPr>
        <w:t>Intervenor</w:t>
      </w:r>
      <w:proofErr w:type="spellEnd"/>
      <w:r w:rsidRPr="00DB092C">
        <w:rPr>
          <w:b/>
          <w:color w:val="00B0F0"/>
        </w:rPr>
        <w:t xml:space="preserve"> Interrogatory Responses Appendix 3 – (Chapter 2 Appendices)</w:t>
      </w:r>
    </w:p>
    <w:p w:rsidR="00DB092C" w:rsidRPr="00DB092C" w:rsidRDefault="00DB092C" w:rsidP="00DB092C">
      <w:pPr>
        <w:pStyle w:val="BodyText"/>
        <w:ind w:left="1418"/>
        <w:rPr>
          <w:b/>
          <w:color w:val="00B0F0"/>
        </w:rPr>
      </w:pPr>
      <w:r w:rsidRPr="00DB092C">
        <w:rPr>
          <w:b/>
          <w:color w:val="00B0F0"/>
        </w:rPr>
        <w:t>Board staff Interrogatory Response Appendix 2 – (Chapter 2 Appendices)</w:t>
      </w:r>
    </w:p>
    <w:p w:rsidR="00DB092C" w:rsidRPr="00DB092C" w:rsidRDefault="00DB092C" w:rsidP="00DB092C">
      <w:pPr>
        <w:pStyle w:val="BodyText"/>
        <w:rPr>
          <w:b/>
          <w:color w:val="00B0F0"/>
        </w:rPr>
      </w:pPr>
      <w:r w:rsidRPr="00DB092C">
        <w:rPr>
          <w:b/>
          <w:color w:val="00B0F0"/>
        </w:rPr>
        <w:tab/>
      </w:r>
      <w:r w:rsidRPr="00DB092C">
        <w:rPr>
          <w:b/>
          <w:color w:val="00B0F0"/>
        </w:rPr>
        <w:tab/>
        <w:t>Application RRWF</w:t>
      </w:r>
    </w:p>
    <w:p w:rsidR="00DB092C" w:rsidRPr="00DB092C" w:rsidRDefault="00DB092C" w:rsidP="00DB092C">
      <w:pPr>
        <w:pStyle w:val="BodyText"/>
        <w:rPr>
          <w:b/>
          <w:color w:val="00B0F0"/>
        </w:rPr>
      </w:pPr>
      <w:r w:rsidRPr="00DB092C">
        <w:rPr>
          <w:b/>
          <w:color w:val="00B0F0"/>
        </w:rPr>
        <w:tab/>
      </w:r>
      <w:r w:rsidRPr="00DB092C">
        <w:rPr>
          <w:b/>
          <w:color w:val="00B0F0"/>
        </w:rPr>
        <w:tab/>
      </w:r>
      <w:proofErr w:type="spellStart"/>
      <w:r w:rsidRPr="00DB092C">
        <w:rPr>
          <w:b/>
          <w:color w:val="00B0F0"/>
        </w:rPr>
        <w:t>Intervenor</w:t>
      </w:r>
      <w:proofErr w:type="spellEnd"/>
      <w:r w:rsidRPr="00DB092C">
        <w:rPr>
          <w:b/>
          <w:color w:val="00B0F0"/>
        </w:rPr>
        <w:t xml:space="preserve"> Interrogatory Responses Appendix 2 – (RRWF)</w:t>
      </w:r>
    </w:p>
    <w:p w:rsidR="00DB092C" w:rsidRPr="00DB092C" w:rsidRDefault="00DB092C" w:rsidP="00DB092C">
      <w:pPr>
        <w:pStyle w:val="BodyText"/>
        <w:rPr>
          <w:b/>
          <w:color w:val="00B0F0"/>
        </w:rPr>
      </w:pPr>
      <w:r w:rsidRPr="00DB092C">
        <w:rPr>
          <w:b/>
          <w:color w:val="00B0F0"/>
        </w:rPr>
        <w:tab/>
      </w:r>
      <w:r w:rsidRPr="00DB092C">
        <w:rPr>
          <w:b/>
          <w:color w:val="00B0F0"/>
        </w:rPr>
        <w:tab/>
        <w:t>Board staff Interrogatory Response Appendix 1a – (RRWF)</w:t>
      </w:r>
    </w:p>
    <w:p w:rsidR="00DB092C" w:rsidRPr="00DB092C" w:rsidRDefault="00DB092C" w:rsidP="00DB092C">
      <w:pPr>
        <w:pStyle w:val="BodyText"/>
        <w:rPr>
          <w:b/>
          <w:color w:val="00B0F0"/>
        </w:rPr>
      </w:pPr>
      <w:r w:rsidRPr="00DB092C">
        <w:rPr>
          <w:b/>
          <w:color w:val="00B0F0"/>
        </w:rPr>
        <w:lastRenderedPageBreak/>
        <w:tab/>
      </w:r>
      <w:r w:rsidRPr="00DB092C">
        <w:rPr>
          <w:b/>
          <w:color w:val="00B0F0"/>
        </w:rPr>
        <w:tab/>
        <w:t>Exhibit 2 Tab 2 Schedule 2; Rate Base Summary Table</w:t>
      </w:r>
    </w:p>
    <w:p w:rsidR="00DB092C" w:rsidRPr="00DB092C" w:rsidRDefault="00DB092C" w:rsidP="00DB092C">
      <w:pPr>
        <w:pStyle w:val="BodyText"/>
        <w:ind w:left="1418"/>
        <w:rPr>
          <w:b/>
          <w:color w:val="00B0F0"/>
        </w:rPr>
      </w:pPr>
      <w:proofErr w:type="spellStart"/>
      <w:r w:rsidRPr="00DB092C">
        <w:rPr>
          <w:b/>
          <w:color w:val="00B0F0"/>
        </w:rPr>
        <w:t>Intervenor</w:t>
      </w:r>
      <w:proofErr w:type="spellEnd"/>
      <w:r w:rsidRPr="00DB092C">
        <w:rPr>
          <w:b/>
          <w:color w:val="00B0F0"/>
        </w:rPr>
        <w:t xml:space="preserve"> Interrogatory Responses Appendix 27 – (Rate Base Summary Table)</w:t>
      </w:r>
    </w:p>
    <w:p w:rsidR="00DB092C" w:rsidRPr="00DB092C" w:rsidRDefault="00DB092C" w:rsidP="00DB092C">
      <w:pPr>
        <w:pStyle w:val="BodyText"/>
        <w:ind w:left="1418"/>
        <w:rPr>
          <w:b/>
          <w:color w:val="00B0F0"/>
        </w:rPr>
      </w:pPr>
      <w:r w:rsidRPr="00DB092C">
        <w:rPr>
          <w:b/>
          <w:color w:val="00B0F0"/>
        </w:rPr>
        <w:t>Board staff Interrogatory Responses Appendix 1, Tab: Rate Base-Cost of Capital.</w:t>
      </w:r>
    </w:p>
    <w:p w:rsidR="00DB092C" w:rsidRPr="00DB092C" w:rsidRDefault="00DB092C" w:rsidP="00DB092C">
      <w:pPr>
        <w:pStyle w:val="BodyText"/>
        <w:ind w:left="1418"/>
        <w:rPr>
          <w:b/>
          <w:color w:val="00B0F0"/>
        </w:rPr>
      </w:pPr>
      <w:r w:rsidRPr="00DB092C">
        <w:rPr>
          <w:b/>
          <w:color w:val="00B0F0"/>
        </w:rPr>
        <w:t>2 VECC 4 Appendix 4</w:t>
      </w:r>
    </w:p>
    <w:p w:rsidR="00DB092C" w:rsidRPr="00DB092C" w:rsidRDefault="00DB092C" w:rsidP="00DB092C">
      <w:pPr>
        <w:pStyle w:val="BodyText"/>
        <w:spacing w:after="240"/>
        <w:ind w:left="1418"/>
        <w:rPr>
          <w:b/>
          <w:color w:val="00B0F0"/>
        </w:rPr>
      </w:pPr>
      <w:r w:rsidRPr="00DB092C">
        <w:rPr>
          <w:b/>
          <w:color w:val="00B0F0"/>
        </w:rPr>
        <w:t>2 Staff 8</w:t>
      </w:r>
    </w:p>
    <w:p w:rsidR="00DB092C" w:rsidRPr="00DB092C" w:rsidRDefault="00DB092C" w:rsidP="00DB092C">
      <w:pPr>
        <w:pStyle w:val="BodyText"/>
        <w:rPr>
          <w:color w:val="00B0F0"/>
        </w:rPr>
      </w:pPr>
      <w:r w:rsidRPr="00DB092C">
        <w:rPr>
          <w:noProof/>
          <w:color w:val="00B0F0"/>
        </w:rPr>
        <w:drawing>
          <wp:anchor distT="144145" distB="215900" distL="114300" distR="114300" simplePos="0" relativeHeight="251659264" behindDoc="0" locked="0" layoutInCell="1" allowOverlap="1" wp14:anchorId="3DE431A7" wp14:editId="7651B72B">
            <wp:simplePos x="0" y="0"/>
            <wp:positionH relativeFrom="column">
              <wp:posOffset>0</wp:posOffset>
            </wp:positionH>
            <wp:positionV relativeFrom="paragraph">
              <wp:posOffset>609600</wp:posOffset>
            </wp:positionV>
            <wp:extent cx="5944235" cy="32143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214370"/>
                    </a:xfrm>
                    <a:prstGeom prst="rect">
                      <a:avLst/>
                    </a:prstGeom>
                    <a:noFill/>
                  </pic:spPr>
                </pic:pic>
              </a:graphicData>
            </a:graphic>
            <wp14:sizeRelH relativeFrom="page">
              <wp14:pctWidth>0</wp14:pctWidth>
            </wp14:sizeRelH>
            <wp14:sizeRelV relativeFrom="margin">
              <wp14:pctHeight>0</wp14:pctHeight>
            </wp14:sizeRelV>
          </wp:anchor>
        </w:drawing>
      </w:r>
      <w:r w:rsidRPr="00DB092C">
        <w:rPr>
          <w:color w:val="00B0F0"/>
        </w:rPr>
        <w:t>From the respective documents referenced above and as identified by the column headings below, Board staff has developed the following table:</w:t>
      </w:r>
    </w:p>
    <w:p w:rsidR="00DB092C" w:rsidRPr="00DB092C" w:rsidRDefault="00DB092C" w:rsidP="00DB092C">
      <w:pPr>
        <w:pStyle w:val="BodyText"/>
        <w:rPr>
          <w:color w:val="00B0F0"/>
        </w:rPr>
      </w:pPr>
      <w:r w:rsidRPr="00DB092C">
        <w:rPr>
          <w:color w:val="00B0F0"/>
        </w:rPr>
        <w:t xml:space="preserve">Board </w:t>
      </w:r>
      <w:proofErr w:type="gramStart"/>
      <w:r w:rsidRPr="00DB092C">
        <w:rPr>
          <w:color w:val="00B0F0"/>
        </w:rPr>
        <w:t>staff have</w:t>
      </w:r>
      <w:proofErr w:type="gramEnd"/>
      <w:r w:rsidRPr="00DB092C">
        <w:rPr>
          <w:color w:val="00B0F0"/>
        </w:rPr>
        <w:t xml:space="preserve"> concerns over the inconsistencies found in the respective evidence as set out in columns 1 – 3.  Columns 4 – 6 show the inconsistencies in the variances.  For clarification, column 1 is from the Appendix 2-B Fixed Asset Continuity Schedule, column 2 is the Revenue Requirement Work Form, and column 3 is the Rate Base Summary Table found at Exhibit 2 Tab 2 Schedule 2, and adjusted in the subsequent interrogatories.  The following questions are to set a clear and understandable record.</w:t>
      </w:r>
    </w:p>
    <w:p w:rsidR="00DB092C" w:rsidRPr="00DB092C" w:rsidRDefault="00DB092C" w:rsidP="00DB092C">
      <w:pPr>
        <w:pStyle w:val="BodyText"/>
        <w:rPr>
          <w:color w:val="00B0F0"/>
        </w:rPr>
      </w:pPr>
      <w:r w:rsidRPr="00DB092C">
        <w:rPr>
          <w:color w:val="00B0F0"/>
        </w:rPr>
        <w:t xml:space="preserve">In Board staff Interrogatory Response Appendix 1, Tab: Rate Base-Cost of Capital, WCHE details the adjustments to the Gross Book Assets (“GBA”), Net Book Assets (“NBA”) and Depreciation arising from the interrogatories of the </w:t>
      </w:r>
      <w:proofErr w:type="spellStart"/>
      <w:r w:rsidRPr="00DB092C">
        <w:rPr>
          <w:color w:val="00B0F0"/>
        </w:rPr>
        <w:t>intervenors</w:t>
      </w:r>
      <w:proofErr w:type="spellEnd"/>
      <w:r w:rsidRPr="00DB092C">
        <w:rPr>
          <w:color w:val="00B0F0"/>
        </w:rPr>
        <w:t xml:space="preserve"> and of Board staff.  The starting point in the table is a GBA of $11,797,335 which is not the value shown in the Application Exhibit 2 Tab 2 Schedule 2, or the Chapter 2 Appendix </w:t>
      </w:r>
      <w:r w:rsidRPr="00DB092C">
        <w:rPr>
          <w:color w:val="00B0F0"/>
        </w:rPr>
        <w:lastRenderedPageBreak/>
        <w:t xml:space="preserve">2–B (MIFRS 2013).  From line 1 of the above table it is still unclear as to what WCHE considered its 2013 asset related values to be when it filed the application.  </w:t>
      </w:r>
    </w:p>
    <w:p w:rsidR="00DB092C" w:rsidRPr="00DB092C" w:rsidRDefault="00DB092C" w:rsidP="00DB092C">
      <w:pPr>
        <w:pStyle w:val="ListNumber3"/>
        <w:spacing w:after="240"/>
        <w:rPr>
          <w:color w:val="00B0F0"/>
        </w:rPr>
      </w:pPr>
      <w:r w:rsidRPr="00DB092C">
        <w:rPr>
          <w:color w:val="00B0F0"/>
        </w:rPr>
        <w:t>In regards to line 1 from the Application, please state which value is the GBA.  If it is not $11,797,335, please state why, and show complete details with a full explanation making it clear as to why the number is different from the asset continuity table, Appendix 2.</w:t>
      </w:r>
    </w:p>
    <w:p w:rsidR="00DB092C" w:rsidRPr="00DB092C" w:rsidRDefault="00DB092C" w:rsidP="00DB092C">
      <w:pPr>
        <w:pStyle w:val="BodyText"/>
        <w:rPr>
          <w:color w:val="00B0F0"/>
        </w:rPr>
      </w:pPr>
      <w:r w:rsidRPr="00DB092C">
        <w:rPr>
          <w:color w:val="00B0F0"/>
        </w:rPr>
        <w:t>Interrogatories posed by Intervenors and Board staff resulted in the adjustments shown in Board staff Interrogatory Response Appendix 1, Tab: Rate Base-Cost of Capital.  The first adjustment is ($1,738,856) to reflect 2012 actual fixed asset additions and deferrals from 2012 into 2013.</w:t>
      </w:r>
    </w:p>
    <w:p w:rsidR="00DB092C" w:rsidRPr="00DB092C" w:rsidRDefault="00DB092C" w:rsidP="00DB092C">
      <w:pPr>
        <w:pStyle w:val="ListNumber3"/>
        <w:rPr>
          <w:color w:val="00B0F0"/>
        </w:rPr>
      </w:pPr>
      <w:r w:rsidRPr="00DB092C">
        <w:rPr>
          <w:color w:val="00B0F0"/>
        </w:rPr>
        <w:t>Please provide a detailed and itemized calculation of the ($1,738,856) adjustment to the GBA, and the calculation of the depreciation adjustment.</w:t>
      </w:r>
    </w:p>
    <w:p w:rsidR="00DB092C" w:rsidRPr="00DB092C" w:rsidRDefault="00DB092C" w:rsidP="00DB092C">
      <w:pPr>
        <w:pStyle w:val="ListNumber3"/>
        <w:spacing w:after="240"/>
        <w:rPr>
          <w:color w:val="00B0F0"/>
        </w:rPr>
      </w:pPr>
      <w:r w:rsidRPr="00DB092C">
        <w:rPr>
          <w:color w:val="00B0F0"/>
        </w:rPr>
        <w:t>Please reconcile the ($1,738,856) adjustment to 2 VECC 4 Appendix 4.</w:t>
      </w:r>
    </w:p>
    <w:p w:rsidR="00DB092C" w:rsidRPr="00DB092C" w:rsidRDefault="00DB092C" w:rsidP="00DB092C">
      <w:pPr>
        <w:pStyle w:val="BodyText"/>
        <w:rPr>
          <w:color w:val="00B0F0"/>
        </w:rPr>
      </w:pPr>
      <w:r w:rsidRPr="00DB092C">
        <w:rPr>
          <w:color w:val="00B0F0"/>
        </w:rPr>
        <w:t>The second adjustment is in response to 2 Staff 8</w:t>
      </w:r>
    </w:p>
    <w:p w:rsidR="00DB092C" w:rsidRPr="00DB092C" w:rsidRDefault="00DB092C" w:rsidP="00DB092C">
      <w:pPr>
        <w:pStyle w:val="ListNumber3"/>
        <w:spacing w:after="240"/>
        <w:rPr>
          <w:color w:val="00B0F0"/>
        </w:rPr>
      </w:pPr>
      <w:r w:rsidRPr="00DB092C">
        <w:rPr>
          <w:color w:val="00B0F0"/>
        </w:rPr>
        <w:t>It appears that only half of the proceeds are considered on the adjustment.  Please state the date that the proceeds were received, or are expected to be received.</w:t>
      </w:r>
    </w:p>
    <w:p w:rsidR="00DB092C" w:rsidRPr="00DB092C" w:rsidRDefault="00DB092C" w:rsidP="00DB092C">
      <w:pPr>
        <w:pStyle w:val="BodyText"/>
        <w:rPr>
          <w:color w:val="00B0F0"/>
        </w:rPr>
      </w:pPr>
      <w:r w:rsidRPr="00DB092C">
        <w:rPr>
          <w:color w:val="00B0F0"/>
        </w:rPr>
        <w:t>For the purposes of establishing rate base, the net book value included in rate base is the opening 2013 balance plus ½ of the total 2013 capital expenditures for assets that were placed into service in 2013 recognizing the half year rule.</w:t>
      </w:r>
    </w:p>
    <w:p w:rsidR="004954F0" w:rsidRPr="00D24FBB" w:rsidRDefault="00DB092C" w:rsidP="00D24FBB">
      <w:pPr>
        <w:pStyle w:val="ListNumber3"/>
        <w:ind w:left="927" w:hanging="360"/>
        <w:rPr>
          <w:rFonts w:cs="Arial"/>
          <w:color w:val="00B0F0"/>
        </w:rPr>
      </w:pPr>
      <w:r w:rsidRPr="00D24FBB">
        <w:rPr>
          <w:rFonts w:cs="Arial"/>
          <w:color w:val="00B0F0"/>
        </w:rPr>
        <w:t xml:space="preserve">Please show a detailed trail from the opening 2013 GBA balance and accumulated depreciation in Board staff Appendix 2 to the NBA that WCHE proposes as the NBA to be included in the 2013 rate base.  Please state the reference for the opening values, include the two adjustments arising from the </w:t>
      </w:r>
      <w:proofErr w:type="spellStart"/>
      <w:r w:rsidRPr="00D24FBB">
        <w:rPr>
          <w:rFonts w:cs="Arial"/>
          <w:color w:val="00B0F0"/>
        </w:rPr>
        <w:t>intervenors</w:t>
      </w:r>
      <w:proofErr w:type="spellEnd"/>
      <w:r w:rsidRPr="00D24FBB">
        <w:rPr>
          <w:rFonts w:cs="Arial"/>
          <w:color w:val="00B0F0"/>
        </w:rPr>
        <w:t xml:space="preserve"> interrogatory responses and Board staff interrogatory responses, showing any adjustments flowing from all supplemental interrogatories, and show the determination of the depreciation, including the depreciation for contributions.</w:t>
      </w:r>
    </w:p>
    <w:p w:rsidR="00DB092C" w:rsidRDefault="00DB092C" w:rsidP="00DB092C">
      <w:pPr>
        <w:rPr>
          <w:rFonts w:ascii="Arial" w:hAnsi="Arial" w:cs="Arial"/>
          <w:color w:val="00B0F0"/>
          <w:sz w:val="24"/>
        </w:rPr>
      </w:pPr>
    </w:p>
    <w:p w:rsidR="0088688B" w:rsidRDefault="00DB092C" w:rsidP="00DB092C">
      <w:pPr>
        <w:rPr>
          <w:rFonts w:ascii="Arial" w:hAnsi="Arial" w:cs="Arial"/>
          <w:color w:val="00B050"/>
          <w:sz w:val="24"/>
        </w:rPr>
      </w:pPr>
      <w:r w:rsidRPr="00DB092C">
        <w:rPr>
          <w:rFonts w:ascii="Arial" w:hAnsi="Arial" w:cs="Arial"/>
          <w:color w:val="00B050"/>
          <w:sz w:val="24"/>
        </w:rPr>
        <w:t>WCHE reply to 2.Staff.60</w:t>
      </w:r>
    </w:p>
    <w:p w:rsidR="009327B1" w:rsidRDefault="009327B1" w:rsidP="009327B1">
      <w:pPr>
        <w:pStyle w:val="ListParagraph"/>
        <w:numPr>
          <w:ilvl w:val="0"/>
          <w:numId w:val="55"/>
        </w:numPr>
        <w:rPr>
          <w:rFonts w:ascii="Arial" w:hAnsi="Arial" w:cs="Arial"/>
          <w:color w:val="00B050"/>
          <w:sz w:val="24"/>
        </w:rPr>
      </w:pPr>
      <w:r w:rsidRPr="009327B1">
        <w:rPr>
          <w:rFonts w:ascii="Arial" w:hAnsi="Arial" w:cs="Arial"/>
          <w:color w:val="00B050"/>
          <w:sz w:val="24"/>
        </w:rPr>
        <w:t>The starting point of the table is the average fixed asset value and average accumulated depreciation value from the initial application filed.  The ending figures on the table agree to the average asset and depreciation values after adjustments.</w:t>
      </w:r>
    </w:p>
    <w:p w:rsidR="009327B1" w:rsidRDefault="00F16741" w:rsidP="00F16741">
      <w:pPr>
        <w:ind w:right="-846" w:hanging="993"/>
        <w:rPr>
          <w:rFonts w:ascii="Arial" w:hAnsi="Arial" w:cs="Arial"/>
          <w:color w:val="00B050"/>
          <w:sz w:val="24"/>
        </w:rPr>
      </w:pPr>
      <w:r w:rsidRPr="00F16741">
        <w:rPr>
          <w:noProof/>
          <w:lang w:eastAsia="en-CA"/>
        </w:rPr>
        <w:lastRenderedPageBreak/>
        <w:drawing>
          <wp:inline distT="0" distB="0" distL="0" distR="0" wp14:anchorId="5E0BAB94" wp14:editId="00C23E5C">
            <wp:extent cx="7054666" cy="54197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0352" cy="5424093"/>
                    </a:xfrm>
                    <a:prstGeom prst="rect">
                      <a:avLst/>
                    </a:prstGeom>
                    <a:noFill/>
                    <a:ln>
                      <a:noFill/>
                    </a:ln>
                  </pic:spPr>
                </pic:pic>
              </a:graphicData>
            </a:graphic>
          </wp:inline>
        </w:drawing>
      </w:r>
    </w:p>
    <w:p w:rsidR="009327B1" w:rsidRDefault="009327B1" w:rsidP="00F16741">
      <w:pPr>
        <w:ind w:right="-563" w:hanging="993"/>
        <w:rPr>
          <w:rFonts w:ascii="Arial" w:hAnsi="Arial" w:cs="Arial"/>
          <w:color w:val="00B050"/>
          <w:sz w:val="24"/>
        </w:rPr>
      </w:pPr>
    </w:p>
    <w:p w:rsidR="00F16741" w:rsidRDefault="00F16741" w:rsidP="00FF5B76">
      <w:pPr>
        <w:ind w:right="-563" w:hanging="567"/>
        <w:rPr>
          <w:rFonts w:ascii="Arial" w:hAnsi="Arial" w:cs="Arial"/>
          <w:color w:val="00B050"/>
          <w:sz w:val="24"/>
        </w:rPr>
      </w:pPr>
      <w:r w:rsidRPr="00F16741">
        <w:rPr>
          <w:noProof/>
          <w:lang w:eastAsia="en-CA"/>
        </w:rPr>
        <w:lastRenderedPageBreak/>
        <w:drawing>
          <wp:inline distT="0" distB="0" distL="0" distR="0" wp14:anchorId="00EA202D" wp14:editId="30E11D37">
            <wp:extent cx="8776908" cy="5704153"/>
            <wp:effectExtent l="0" t="6667"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788287" cy="5711548"/>
                    </a:xfrm>
                    <a:prstGeom prst="rect">
                      <a:avLst/>
                    </a:prstGeom>
                    <a:noFill/>
                    <a:ln>
                      <a:noFill/>
                    </a:ln>
                  </pic:spPr>
                </pic:pic>
              </a:graphicData>
            </a:graphic>
          </wp:inline>
        </w:drawing>
      </w:r>
    </w:p>
    <w:p w:rsidR="009327B1" w:rsidRPr="009327B1" w:rsidRDefault="009327B1" w:rsidP="009327B1">
      <w:pPr>
        <w:rPr>
          <w:rFonts w:ascii="Arial" w:hAnsi="Arial" w:cs="Arial"/>
          <w:color w:val="00B050"/>
          <w:sz w:val="24"/>
        </w:rPr>
      </w:pPr>
      <w:r>
        <w:rPr>
          <w:rFonts w:ascii="Arial" w:hAnsi="Arial" w:cs="Arial"/>
          <w:noProof/>
          <w:color w:val="00B050"/>
          <w:sz w:val="24"/>
          <w:lang w:eastAsia="en-CA"/>
        </w:rPr>
        <w:lastRenderedPageBreak/>
        <w:drawing>
          <wp:inline distT="0" distB="0" distL="0" distR="0" wp14:anchorId="05562140" wp14:editId="54465A02">
            <wp:extent cx="3190875" cy="366400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298" cy="3663339"/>
                    </a:xfrm>
                    <a:prstGeom prst="rect">
                      <a:avLst/>
                    </a:prstGeom>
                    <a:noFill/>
                  </pic:spPr>
                </pic:pic>
              </a:graphicData>
            </a:graphic>
          </wp:inline>
        </w:drawing>
      </w:r>
    </w:p>
    <w:p w:rsidR="009327B1" w:rsidRDefault="009327B1" w:rsidP="009327B1">
      <w:pPr>
        <w:pStyle w:val="ListParagraph"/>
        <w:numPr>
          <w:ilvl w:val="0"/>
          <w:numId w:val="55"/>
        </w:numPr>
        <w:rPr>
          <w:rFonts w:ascii="Arial" w:hAnsi="Arial" w:cs="Arial"/>
          <w:color w:val="00B050"/>
          <w:sz w:val="24"/>
        </w:rPr>
      </w:pPr>
      <w:r w:rsidRPr="009327B1">
        <w:rPr>
          <w:rFonts w:ascii="Arial" w:hAnsi="Arial" w:cs="Arial"/>
          <w:color w:val="00B050"/>
          <w:sz w:val="24"/>
        </w:rPr>
        <w:t>The adjustments made on Appendix one represent the change in average fixed asset value to reflect the adjustment of 2012 to actual and the update of 2013 capital additions to reflect some carryover of 2012 capital projects.</w:t>
      </w:r>
    </w:p>
    <w:p w:rsidR="009327B1" w:rsidRDefault="009327B1" w:rsidP="009327B1">
      <w:pPr>
        <w:rPr>
          <w:rFonts w:ascii="Arial" w:hAnsi="Arial" w:cs="Arial"/>
          <w:color w:val="00B050"/>
          <w:sz w:val="24"/>
        </w:rPr>
      </w:pPr>
      <w:r>
        <w:rPr>
          <w:rFonts w:ascii="Arial" w:hAnsi="Arial" w:cs="Arial"/>
          <w:noProof/>
          <w:color w:val="00B050"/>
          <w:sz w:val="24"/>
          <w:lang w:eastAsia="en-CA"/>
        </w:rPr>
        <w:drawing>
          <wp:inline distT="0" distB="0" distL="0" distR="0" wp14:anchorId="41B8F709">
            <wp:extent cx="5942965" cy="165735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2965" cy="1657350"/>
                    </a:xfrm>
                    <a:prstGeom prst="rect">
                      <a:avLst/>
                    </a:prstGeom>
                    <a:noFill/>
                  </pic:spPr>
                </pic:pic>
              </a:graphicData>
            </a:graphic>
          </wp:inline>
        </w:drawing>
      </w:r>
    </w:p>
    <w:p w:rsidR="009327B1" w:rsidRDefault="009327B1" w:rsidP="009327B1">
      <w:pPr>
        <w:rPr>
          <w:rFonts w:ascii="Arial" w:hAnsi="Arial" w:cs="Arial"/>
          <w:color w:val="00B050"/>
          <w:sz w:val="24"/>
        </w:rPr>
      </w:pPr>
      <w:r>
        <w:rPr>
          <w:rFonts w:ascii="Arial" w:hAnsi="Arial" w:cs="Arial"/>
          <w:noProof/>
          <w:color w:val="00B050"/>
          <w:sz w:val="24"/>
          <w:lang w:eastAsia="en-CA"/>
        </w:rPr>
        <w:drawing>
          <wp:inline distT="0" distB="0" distL="0" distR="0" wp14:anchorId="22151DFB">
            <wp:extent cx="5971540" cy="590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590550"/>
                    </a:xfrm>
                    <a:prstGeom prst="rect">
                      <a:avLst/>
                    </a:prstGeom>
                    <a:noFill/>
                  </pic:spPr>
                </pic:pic>
              </a:graphicData>
            </a:graphic>
          </wp:inline>
        </w:drawing>
      </w:r>
    </w:p>
    <w:p w:rsidR="009327B1" w:rsidRPr="009327B1" w:rsidRDefault="009327B1" w:rsidP="009327B1">
      <w:pPr>
        <w:ind w:left="720"/>
        <w:rPr>
          <w:rFonts w:ascii="Arial" w:hAnsi="Arial" w:cs="Arial"/>
          <w:color w:val="00B050"/>
          <w:sz w:val="24"/>
        </w:rPr>
      </w:pPr>
      <w:r w:rsidRPr="009327B1">
        <w:rPr>
          <w:rFonts w:ascii="Arial" w:hAnsi="Arial" w:cs="Arial"/>
          <w:color w:val="00B050"/>
          <w:sz w:val="24"/>
        </w:rPr>
        <w:t>Appendix 4 – Capital Projects table shows capital asset additions before capital contributions</w:t>
      </w:r>
    </w:p>
    <w:p w:rsidR="009327B1" w:rsidRPr="009327B1" w:rsidRDefault="009327B1" w:rsidP="009327B1">
      <w:pPr>
        <w:ind w:left="720"/>
        <w:rPr>
          <w:rFonts w:ascii="Arial" w:hAnsi="Arial" w:cs="Arial"/>
          <w:color w:val="00B050"/>
          <w:sz w:val="24"/>
        </w:rPr>
      </w:pPr>
      <w:r w:rsidRPr="009327B1">
        <w:rPr>
          <w:rFonts w:ascii="Arial" w:hAnsi="Arial" w:cs="Arial"/>
          <w:color w:val="00B050"/>
          <w:sz w:val="24"/>
        </w:rPr>
        <w:t>2013 Revised capital projects total of $3,297,500 less capital contributions of $275,000 less insurance proceeds of $47,235 equals additions of $2,975,265</w:t>
      </w:r>
    </w:p>
    <w:p w:rsidR="009327B1" w:rsidRDefault="009327B1" w:rsidP="009327B1">
      <w:pPr>
        <w:pStyle w:val="ListParagraph"/>
        <w:numPr>
          <w:ilvl w:val="0"/>
          <w:numId w:val="55"/>
        </w:numPr>
        <w:rPr>
          <w:rFonts w:ascii="Arial" w:hAnsi="Arial" w:cs="Arial"/>
          <w:color w:val="00B050"/>
          <w:sz w:val="24"/>
        </w:rPr>
      </w:pPr>
      <w:r>
        <w:rPr>
          <w:rFonts w:ascii="Arial" w:hAnsi="Arial" w:cs="Arial"/>
          <w:color w:val="00B050"/>
          <w:sz w:val="24"/>
        </w:rPr>
        <w:lastRenderedPageBreak/>
        <w:t>Refer to answer 2.Staff.60 b)</w:t>
      </w:r>
    </w:p>
    <w:p w:rsidR="009327B1" w:rsidRDefault="009327B1" w:rsidP="009327B1">
      <w:pPr>
        <w:pStyle w:val="ListParagraph"/>
        <w:numPr>
          <w:ilvl w:val="0"/>
          <w:numId w:val="55"/>
        </w:numPr>
        <w:rPr>
          <w:rFonts w:ascii="Arial" w:hAnsi="Arial" w:cs="Arial"/>
          <w:color w:val="00B050"/>
          <w:sz w:val="24"/>
        </w:rPr>
      </w:pPr>
      <w:r>
        <w:rPr>
          <w:rFonts w:ascii="Arial" w:hAnsi="Arial" w:cs="Arial"/>
          <w:color w:val="00B050"/>
          <w:sz w:val="24"/>
        </w:rPr>
        <w:t>Refer to answer 2.Staff.60 b)</w:t>
      </w:r>
    </w:p>
    <w:p w:rsidR="009327B1" w:rsidRDefault="00D24FBB" w:rsidP="00D24FBB">
      <w:pPr>
        <w:pStyle w:val="ListParagraph"/>
        <w:numPr>
          <w:ilvl w:val="0"/>
          <w:numId w:val="55"/>
        </w:numPr>
        <w:rPr>
          <w:rFonts w:ascii="Arial" w:hAnsi="Arial" w:cs="Arial"/>
          <w:color w:val="00B050"/>
          <w:sz w:val="24"/>
        </w:rPr>
      </w:pPr>
      <w:r w:rsidRPr="00D24FBB">
        <w:rPr>
          <w:rFonts w:ascii="Arial" w:hAnsi="Arial" w:cs="Arial"/>
          <w:color w:val="00B050"/>
          <w:sz w:val="24"/>
        </w:rPr>
        <w:t>The average accumulated depreciation has been updated in a similar fashion.  Depreciation for 2013 is calculated using the half year rule and rates consistent with those shown in App 2 CG 2013 MIFRS Depreciation revised tab. Capital contributions are depreciated using rates consistent with the corresponding asset category and the half year rule.</w:t>
      </w:r>
    </w:p>
    <w:p w:rsidR="00D24FBB" w:rsidRDefault="00D24FBB" w:rsidP="00D24FBB">
      <w:pPr>
        <w:rPr>
          <w:rFonts w:ascii="Arial" w:hAnsi="Arial" w:cs="Arial"/>
          <w:color w:val="00B050"/>
          <w:sz w:val="24"/>
        </w:rPr>
      </w:pPr>
      <w:r>
        <w:rPr>
          <w:rFonts w:ascii="Arial" w:hAnsi="Arial" w:cs="Arial"/>
          <w:noProof/>
          <w:color w:val="00B050"/>
          <w:sz w:val="24"/>
          <w:lang w:eastAsia="en-CA"/>
        </w:rPr>
        <w:drawing>
          <wp:inline distT="0" distB="0" distL="0" distR="0" wp14:anchorId="6A755352" wp14:editId="320A587E">
            <wp:extent cx="5372100" cy="2315532"/>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1526" cy="2315284"/>
                    </a:xfrm>
                    <a:prstGeom prst="rect">
                      <a:avLst/>
                    </a:prstGeom>
                    <a:noFill/>
                  </pic:spPr>
                </pic:pic>
              </a:graphicData>
            </a:graphic>
          </wp:inline>
        </w:drawing>
      </w:r>
    </w:p>
    <w:p w:rsidR="00D24FBB" w:rsidRPr="00D24FBB" w:rsidRDefault="00D24FBB" w:rsidP="00D24FBB">
      <w:pPr>
        <w:rPr>
          <w:rFonts w:ascii="Arial" w:hAnsi="Arial" w:cs="Arial"/>
          <w:color w:val="00B050"/>
          <w:sz w:val="24"/>
        </w:rPr>
      </w:pPr>
      <w:r>
        <w:rPr>
          <w:rFonts w:ascii="Arial" w:hAnsi="Arial" w:cs="Arial"/>
          <w:color w:val="00B050"/>
          <w:sz w:val="24"/>
        </w:rPr>
        <w:tab/>
      </w:r>
      <w:r w:rsidRPr="00D24FBB">
        <w:rPr>
          <w:rFonts w:ascii="Arial" w:hAnsi="Arial" w:cs="Arial"/>
          <w:color w:val="00B050"/>
          <w:sz w:val="24"/>
        </w:rPr>
        <w:t>The remaining two small adjustments are made to reflect amortization of insurance and adjustment to UG conductor useful lives using a factor of ½.</w:t>
      </w:r>
    </w:p>
    <w:p w:rsidR="00DB092C" w:rsidRDefault="00DB092C" w:rsidP="00DB092C">
      <w:pPr>
        <w:rPr>
          <w:rFonts w:ascii="Arial" w:hAnsi="Arial" w:cs="Arial"/>
          <w:color w:val="00B050"/>
          <w:sz w:val="24"/>
        </w:rPr>
      </w:pPr>
    </w:p>
    <w:p w:rsidR="00DB092C" w:rsidRPr="00DB092C" w:rsidRDefault="00DB092C" w:rsidP="00DB092C">
      <w:pPr>
        <w:autoSpaceDE w:val="0"/>
        <w:autoSpaceDN w:val="0"/>
        <w:adjustRightInd w:val="0"/>
        <w:rPr>
          <w:rFonts w:ascii="Arial" w:hAnsi="Arial" w:cs="Arial"/>
          <w:b/>
          <w:color w:val="E36C0A" w:themeColor="accent6" w:themeShade="BF"/>
          <w:sz w:val="24"/>
          <w:u w:val="single"/>
          <w:lang w:val="en-US"/>
        </w:rPr>
      </w:pPr>
      <w:r w:rsidRPr="00DB092C">
        <w:rPr>
          <w:rFonts w:ascii="Arial" w:hAnsi="Arial" w:cs="Arial"/>
          <w:b/>
          <w:color w:val="E36C0A" w:themeColor="accent6" w:themeShade="BF"/>
          <w:sz w:val="24"/>
          <w:u w:val="single"/>
          <w:lang w:val="en-US"/>
        </w:rPr>
        <w:t>2.0-AMPCO-61s</w:t>
      </w:r>
    </w:p>
    <w:p w:rsidR="00DB092C" w:rsidRPr="00A24320" w:rsidRDefault="00DB092C" w:rsidP="00DB092C">
      <w:pPr>
        <w:autoSpaceDE w:val="0"/>
        <w:autoSpaceDN w:val="0"/>
        <w:adjustRightInd w:val="0"/>
        <w:rPr>
          <w:rFonts w:ascii="Arial" w:hAnsi="Arial" w:cs="Arial"/>
          <w:i/>
          <w:color w:val="E36C0A" w:themeColor="accent6" w:themeShade="BF"/>
          <w:sz w:val="24"/>
          <w:lang w:val="en-US"/>
        </w:rPr>
      </w:pPr>
      <w:r w:rsidRPr="00DB092C">
        <w:rPr>
          <w:rFonts w:ascii="Arial" w:hAnsi="Arial" w:cs="Arial"/>
          <w:b/>
          <w:color w:val="E36C0A" w:themeColor="accent6" w:themeShade="BF"/>
          <w:sz w:val="24"/>
          <w:lang w:val="en-US"/>
        </w:rPr>
        <w:t xml:space="preserve">Reference: </w:t>
      </w:r>
      <w:r w:rsidRPr="00DB092C">
        <w:rPr>
          <w:rFonts w:ascii="Arial" w:hAnsi="Arial" w:cs="Arial"/>
          <w:color w:val="E36C0A" w:themeColor="accent6" w:themeShade="BF"/>
          <w:sz w:val="24"/>
          <w:lang w:val="en-US"/>
        </w:rPr>
        <w:t>2.0 AMPCO 14.0</w:t>
      </w:r>
    </w:p>
    <w:p w:rsidR="00DB092C" w:rsidRPr="00A24320" w:rsidRDefault="00DB092C" w:rsidP="00DB092C">
      <w:pPr>
        <w:pStyle w:val="ListParagraph"/>
        <w:numPr>
          <w:ilvl w:val="0"/>
          <w:numId w:val="6"/>
        </w:numPr>
        <w:autoSpaceDE w:val="0"/>
        <w:autoSpaceDN w:val="0"/>
        <w:adjustRightInd w:val="0"/>
        <w:spacing w:after="0" w:line="240" w:lineRule="auto"/>
        <w:contextualSpacing w:val="0"/>
        <w:rPr>
          <w:rFonts w:ascii="Arial" w:hAnsi="Arial" w:cs="Arial"/>
          <w:b/>
          <w:i/>
          <w:color w:val="E36C0A" w:themeColor="accent6" w:themeShade="BF"/>
          <w:sz w:val="24"/>
          <w:lang w:val="en-US"/>
        </w:rPr>
      </w:pPr>
      <w:r w:rsidRPr="00A24320">
        <w:rPr>
          <w:rFonts w:ascii="Arial" w:hAnsi="Arial" w:cs="Arial"/>
          <w:i/>
          <w:color w:val="E36C0A" w:themeColor="accent6" w:themeShade="BF"/>
          <w:sz w:val="24"/>
          <w:lang w:val="en-US"/>
        </w:rPr>
        <w:t>Please confirm the number of poles to be replaced in 2013 and the cost.</w:t>
      </w:r>
    </w:p>
    <w:p w:rsidR="00DB092C" w:rsidRPr="00A24320" w:rsidRDefault="00DB092C" w:rsidP="00DB092C">
      <w:pPr>
        <w:autoSpaceDE w:val="0"/>
        <w:autoSpaceDN w:val="0"/>
        <w:adjustRightInd w:val="0"/>
        <w:rPr>
          <w:rFonts w:ascii="Arial" w:hAnsi="Arial" w:cs="Arial"/>
          <w:b/>
          <w:i/>
          <w:color w:val="000000"/>
          <w:sz w:val="24"/>
          <w:lang w:val="en-US"/>
        </w:rPr>
      </w:pPr>
    </w:p>
    <w:p w:rsidR="00DB092C" w:rsidRDefault="00DB092C" w:rsidP="00DB092C">
      <w:pPr>
        <w:autoSpaceDE w:val="0"/>
        <w:autoSpaceDN w:val="0"/>
        <w:adjustRightInd w:val="0"/>
        <w:rPr>
          <w:rFonts w:ascii="Arial" w:hAnsi="Arial" w:cs="Arial"/>
          <w:color w:val="00B050"/>
          <w:sz w:val="24"/>
          <w:lang w:val="en-US"/>
        </w:rPr>
      </w:pPr>
      <w:r w:rsidRPr="006A4849">
        <w:rPr>
          <w:rFonts w:ascii="Arial" w:hAnsi="Arial" w:cs="Arial"/>
          <w:color w:val="00B050"/>
          <w:sz w:val="24"/>
          <w:lang w:val="en-US"/>
        </w:rPr>
        <w:t>WCHE reply to 2.AMPCO.61</w:t>
      </w:r>
    </w:p>
    <w:p w:rsidR="00AF5571" w:rsidRPr="00DB092C" w:rsidRDefault="006A4849" w:rsidP="00DB092C">
      <w:pPr>
        <w:autoSpaceDE w:val="0"/>
        <w:autoSpaceDN w:val="0"/>
        <w:adjustRightInd w:val="0"/>
        <w:rPr>
          <w:rFonts w:ascii="Arial" w:hAnsi="Arial" w:cs="Arial"/>
          <w:color w:val="00B050"/>
          <w:sz w:val="24"/>
          <w:lang w:val="en-US"/>
        </w:rPr>
      </w:pPr>
      <w:r>
        <w:rPr>
          <w:rFonts w:ascii="Arial" w:hAnsi="Arial" w:cs="Arial"/>
          <w:color w:val="00B050"/>
          <w:sz w:val="24"/>
          <w:lang w:val="en-US"/>
        </w:rPr>
        <w:tab/>
        <w:t>It is anticipated that approximately 40 poles will be replaced during 2013 at an average cost of $10,000 per pole.  To date, we have changed out 20 poles at a cost of $300,000.</w:t>
      </w:r>
    </w:p>
    <w:p w:rsidR="00DB092C" w:rsidRPr="00DB092C" w:rsidRDefault="00AF5571" w:rsidP="00DB092C">
      <w:pPr>
        <w:autoSpaceDE w:val="0"/>
        <w:autoSpaceDN w:val="0"/>
        <w:adjustRightInd w:val="0"/>
        <w:rPr>
          <w:rFonts w:ascii="Arial" w:hAnsi="Arial" w:cs="Arial"/>
          <w:b/>
          <w:color w:val="000000"/>
          <w:sz w:val="24"/>
          <w:lang w:val="en-US"/>
        </w:rPr>
      </w:pPr>
      <w:r>
        <w:rPr>
          <w:rFonts w:ascii="Arial" w:hAnsi="Arial" w:cs="Arial"/>
          <w:b/>
          <w:color w:val="000000"/>
          <w:sz w:val="24"/>
          <w:lang w:val="en-US"/>
        </w:rPr>
        <w:tab/>
      </w:r>
    </w:p>
    <w:p w:rsidR="00DB092C" w:rsidRPr="00DB092C" w:rsidRDefault="00DB092C" w:rsidP="00DB092C">
      <w:pPr>
        <w:autoSpaceDE w:val="0"/>
        <w:autoSpaceDN w:val="0"/>
        <w:adjustRightInd w:val="0"/>
        <w:rPr>
          <w:rFonts w:ascii="Arial" w:hAnsi="Arial" w:cs="Arial"/>
          <w:b/>
          <w:color w:val="E36C0A" w:themeColor="accent6" w:themeShade="BF"/>
          <w:sz w:val="24"/>
          <w:lang w:val="en-US"/>
        </w:rPr>
      </w:pPr>
      <w:r w:rsidRPr="00DB092C">
        <w:rPr>
          <w:rFonts w:ascii="Arial" w:hAnsi="Arial" w:cs="Arial"/>
          <w:b/>
          <w:color w:val="E36C0A" w:themeColor="accent6" w:themeShade="BF"/>
          <w:sz w:val="24"/>
          <w:u w:val="single"/>
          <w:lang w:val="en-US"/>
        </w:rPr>
        <w:t>2.0-AMPCO-62s</w:t>
      </w:r>
      <w:r w:rsidRPr="00DB092C">
        <w:rPr>
          <w:rFonts w:ascii="Arial" w:hAnsi="Arial" w:cs="Arial"/>
          <w:b/>
          <w:color w:val="E36C0A" w:themeColor="accent6" w:themeShade="BF"/>
          <w:sz w:val="24"/>
          <w:lang w:val="en-US"/>
        </w:rPr>
        <w:br/>
        <w:t xml:space="preserve">Reference: </w:t>
      </w:r>
      <w:r w:rsidRPr="00DB092C">
        <w:rPr>
          <w:rFonts w:ascii="Arial" w:hAnsi="Arial" w:cs="Arial"/>
          <w:color w:val="E36C0A" w:themeColor="accent6" w:themeShade="BF"/>
          <w:sz w:val="24"/>
          <w:lang w:val="en-US"/>
        </w:rPr>
        <w:t>2 Staff 4(a)</w:t>
      </w:r>
    </w:p>
    <w:p w:rsidR="00DB092C" w:rsidRPr="00DB092C" w:rsidRDefault="00DB092C" w:rsidP="00DB092C">
      <w:pPr>
        <w:autoSpaceDE w:val="0"/>
        <w:autoSpaceDN w:val="0"/>
        <w:adjustRightInd w:val="0"/>
        <w:rPr>
          <w:rFonts w:ascii="Arial" w:hAnsi="Arial" w:cs="Arial"/>
          <w:color w:val="E36C0A" w:themeColor="accent6" w:themeShade="BF"/>
          <w:sz w:val="24"/>
          <w:lang w:val="en-US" w:eastAsia="en-CA"/>
        </w:rPr>
      </w:pPr>
      <w:r w:rsidRPr="00DB092C">
        <w:rPr>
          <w:rFonts w:ascii="Arial" w:hAnsi="Arial" w:cs="Arial"/>
          <w:color w:val="E36C0A" w:themeColor="accent6" w:themeShade="BF"/>
          <w:sz w:val="24"/>
          <w:lang w:val="en-US"/>
        </w:rPr>
        <w:lastRenderedPageBreak/>
        <w:t>In response to part (a), WCHE indicates that as a result of the damage and indirect impact from the tornado, certain other capital projects have to be completed.  For 2014, WCHE indicates works required at Transformers 275, 355, and 335 is not included until the scope is better defined.</w:t>
      </w:r>
    </w:p>
    <w:p w:rsidR="00DB092C" w:rsidRDefault="00DB092C" w:rsidP="00DB092C">
      <w:pPr>
        <w:rPr>
          <w:rFonts w:ascii="Arial" w:hAnsi="Arial" w:cs="Arial"/>
          <w:color w:val="E36C0A" w:themeColor="accent6" w:themeShade="BF"/>
          <w:sz w:val="24"/>
          <w:lang w:val="en-US"/>
        </w:rPr>
      </w:pPr>
      <w:r w:rsidRPr="00DB092C">
        <w:rPr>
          <w:rFonts w:ascii="Arial" w:hAnsi="Arial" w:cs="Arial"/>
          <w:color w:val="E36C0A" w:themeColor="accent6" w:themeShade="BF"/>
          <w:sz w:val="24"/>
          <w:lang w:val="en-US"/>
        </w:rPr>
        <w:t>Please confirm the above work is not included in the forecast capital budget of $350,000 for 2014.</w:t>
      </w:r>
    </w:p>
    <w:p w:rsidR="00DB092C" w:rsidRDefault="00DB092C" w:rsidP="00DB092C">
      <w:pPr>
        <w:rPr>
          <w:rFonts w:ascii="Arial" w:hAnsi="Arial" w:cs="Arial"/>
          <w:color w:val="E36C0A" w:themeColor="accent6" w:themeShade="BF"/>
          <w:sz w:val="24"/>
          <w:lang w:val="en-US"/>
        </w:rPr>
      </w:pPr>
    </w:p>
    <w:p w:rsidR="00DB092C" w:rsidRDefault="00DB092C" w:rsidP="00DB092C">
      <w:pPr>
        <w:rPr>
          <w:rFonts w:ascii="Arial" w:hAnsi="Arial" w:cs="Arial"/>
          <w:color w:val="00B050"/>
          <w:sz w:val="24"/>
          <w:lang w:val="en-US"/>
        </w:rPr>
      </w:pPr>
      <w:r w:rsidRPr="006A4849">
        <w:rPr>
          <w:rFonts w:ascii="Arial" w:hAnsi="Arial" w:cs="Arial"/>
          <w:color w:val="00B050"/>
          <w:sz w:val="24"/>
          <w:lang w:val="en-US"/>
        </w:rPr>
        <w:t>WCHE reply to 2.AMPCO.62</w:t>
      </w:r>
    </w:p>
    <w:p w:rsidR="00AF5571" w:rsidRDefault="006A4849" w:rsidP="00DB092C">
      <w:pPr>
        <w:rPr>
          <w:rFonts w:ascii="Arial" w:hAnsi="Arial" w:cs="Arial"/>
          <w:color w:val="00B050"/>
          <w:sz w:val="24"/>
          <w:lang w:val="en-US"/>
        </w:rPr>
      </w:pPr>
      <w:r>
        <w:rPr>
          <w:rFonts w:ascii="Arial" w:hAnsi="Arial" w:cs="Arial"/>
          <w:color w:val="00B050"/>
          <w:sz w:val="24"/>
          <w:lang w:val="en-US"/>
        </w:rPr>
        <w:tab/>
        <w:t>That is correct.  This is to confirm that this work is not in the budget of $350,000.</w:t>
      </w:r>
    </w:p>
    <w:p w:rsidR="00DB092C" w:rsidRDefault="00DB092C" w:rsidP="00DB092C">
      <w:pPr>
        <w:rPr>
          <w:rFonts w:ascii="Arial" w:hAnsi="Arial" w:cs="Arial"/>
          <w:color w:val="00B050"/>
          <w:sz w:val="24"/>
          <w:lang w:val="en-US"/>
        </w:rPr>
      </w:pPr>
    </w:p>
    <w:p w:rsidR="00DB092C" w:rsidRPr="00DB092C" w:rsidRDefault="00DB092C" w:rsidP="00DB092C">
      <w:pPr>
        <w:autoSpaceDE w:val="0"/>
        <w:autoSpaceDN w:val="0"/>
        <w:adjustRightInd w:val="0"/>
        <w:rPr>
          <w:rFonts w:ascii="Arial" w:hAnsi="Arial" w:cs="Arial"/>
          <w:b/>
          <w:color w:val="FF0000"/>
          <w:sz w:val="24"/>
          <w:szCs w:val="24"/>
          <w:u w:val="single"/>
        </w:rPr>
      </w:pPr>
      <w:r w:rsidRPr="00DB092C">
        <w:rPr>
          <w:rFonts w:ascii="Arial" w:hAnsi="Arial" w:cs="Arial"/>
          <w:b/>
          <w:color w:val="FF0000"/>
          <w:sz w:val="24"/>
          <w:szCs w:val="24"/>
          <w:u w:val="single"/>
        </w:rPr>
        <w:t>2-SEC-24s</w:t>
      </w:r>
    </w:p>
    <w:p w:rsidR="00DB092C" w:rsidRDefault="00DB092C" w:rsidP="00DB092C">
      <w:pPr>
        <w:autoSpaceDE w:val="0"/>
        <w:autoSpaceDN w:val="0"/>
        <w:adjustRightInd w:val="0"/>
        <w:rPr>
          <w:rFonts w:ascii="Arial" w:hAnsi="Arial" w:cs="Arial"/>
          <w:color w:val="FF0000"/>
          <w:sz w:val="24"/>
          <w:szCs w:val="24"/>
        </w:rPr>
      </w:pPr>
      <w:r w:rsidRPr="00DB092C">
        <w:rPr>
          <w:rFonts w:ascii="Arial" w:hAnsi="Arial" w:cs="Arial"/>
          <w:color w:val="FF0000"/>
          <w:sz w:val="24"/>
          <w:szCs w:val="24"/>
        </w:rPr>
        <w:t>[2-Staff-4]  Please explain how the “results of the damage and indirect impacts from the tornado” require the burying of all wiring, primary and secondary on South Str. from Elgin Ave to the Square in 2015?</w:t>
      </w:r>
    </w:p>
    <w:p w:rsidR="00DB092C" w:rsidRDefault="00DB092C" w:rsidP="00DB092C">
      <w:pPr>
        <w:autoSpaceDE w:val="0"/>
        <w:autoSpaceDN w:val="0"/>
        <w:adjustRightInd w:val="0"/>
        <w:rPr>
          <w:rFonts w:ascii="Arial" w:hAnsi="Arial" w:cs="Arial"/>
          <w:color w:val="FF0000"/>
          <w:sz w:val="24"/>
          <w:szCs w:val="24"/>
        </w:rPr>
      </w:pPr>
    </w:p>
    <w:p w:rsidR="00DB092C" w:rsidRDefault="00DB092C" w:rsidP="00DB092C">
      <w:pPr>
        <w:autoSpaceDE w:val="0"/>
        <w:autoSpaceDN w:val="0"/>
        <w:adjustRightInd w:val="0"/>
        <w:rPr>
          <w:rFonts w:ascii="Arial" w:hAnsi="Arial" w:cs="Arial"/>
          <w:color w:val="00B050"/>
          <w:sz w:val="24"/>
          <w:szCs w:val="24"/>
        </w:rPr>
      </w:pPr>
      <w:r w:rsidRPr="009A761C">
        <w:rPr>
          <w:rFonts w:ascii="Arial" w:hAnsi="Arial" w:cs="Arial"/>
          <w:color w:val="00B050"/>
          <w:sz w:val="24"/>
          <w:szCs w:val="24"/>
        </w:rPr>
        <w:t>WCHE reply to 2.SEC.24</w:t>
      </w:r>
    </w:p>
    <w:p w:rsidR="00AF5571" w:rsidRPr="00DB092C" w:rsidRDefault="009A761C" w:rsidP="00DB092C">
      <w:pPr>
        <w:autoSpaceDE w:val="0"/>
        <w:autoSpaceDN w:val="0"/>
        <w:adjustRightInd w:val="0"/>
        <w:rPr>
          <w:rFonts w:ascii="Arial" w:hAnsi="Arial" w:cs="Arial"/>
          <w:color w:val="00B050"/>
          <w:sz w:val="24"/>
          <w:szCs w:val="24"/>
        </w:rPr>
      </w:pPr>
      <w:r>
        <w:rPr>
          <w:rFonts w:ascii="Arial" w:hAnsi="Arial" w:cs="Arial"/>
          <w:color w:val="00B050"/>
          <w:sz w:val="24"/>
          <w:szCs w:val="24"/>
        </w:rPr>
        <w:tab/>
        <w:t xml:space="preserve">The area on South St from Elgin </w:t>
      </w:r>
      <w:r w:rsidR="006C0E73">
        <w:rPr>
          <w:rFonts w:ascii="Arial" w:hAnsi="Arial" w:cs="Arial"/>
          <w:color w:val="00B050"/>
          <w:sz w:val="24"/>
          <w:szCs w:val="24"/>
        </w:rPr>
        <w:t>St to the Square has</w:t>
      </w:r>
      <w:r>
        <w:rPr>
          <w:rFonts w:ascii="Arial" w:hAnsi="Arial" w:cs="Arial"/>
          <w:color w:val="00B050"/>
          <w:sz w:val="24"/>
          <w:szCs w:val="24"/>
        </w:rPr>
        <w:t xml:space="preserve"> been serviced by rear lot access.  With the new buildings</w:t>
      </w:r>
      <w:r w:rsidR="006C0E73">
        <w:rPr>
          <w:rFonts w:ascii="Arial" w:hAnsi="Arial" w:cs="Arial"/>
          <w:color w:val="00B050"/>
          <w:sz w:val="24"/>
          <w:szCs w:val="24"/>
        </w:rPr>
        <w:t xml:space="preserve"> being constructed since the tornado, it has impeded Goderich Hydro’s ability to service using its current equipment.  Because of this, </w:t>
      </w:r>
      <w:r>
        <w:rPr>
          <w:rFonts w:ascii="Arial" w:hAnsi="Arial" w:cs="Arial"/>
          <w:color w:val="00B050"/>
          <w:sz w:val="24"/>
          <w:szCs w:val="24"/>
        </w:rPr>
        <w:t xml:space="preserve">the decision was made to bury </w:t>
      </w:r>
      <w:r w:rsidR="006C0E73">
        <w:rPr>
          <w:rFonts w:ascii="Arial" w:hAnsi="Arial" w:cs="Arial"/>
          <w:color w:val="00B050"/>
          <w:sz w:val="24"/>
          <w:szCs w:val="24"/>
        </w:rPr>
        <w:t xml:space="preserve">the primary and secondary both </w:t>
      </w:r>
      <w:r>
        <w:rPr>
          <w:rFonts w:ascii="Arial" w:hAnsi="Arial" w:cs="Arial"/>
          <w:color w:val="00B050"/>
          <w:sz w:val="24"/>
          <w:szCs w:val="24"/>
        </w:rPr>
        <w:t>in conduit</w:t>
      </w:r>
      <w:r w:rsidR="006C0E73">
        <w:rPr>
          <w:rFonts w:ascii="Arial" w:hAnsi="Arial" w:cs="Arial"/>
          <w:color w:val="00B050"/>
          <w:sz w:val="24"/>
          <w:szCs w:val="24"/>
        </w:rPr>
        <w:t xml:space="preserve"> caballing</w:t>
      </w:r>
      <w:r>
        <w:rPr>
          <w:rFonts w:ascii="Arial" w:hAnsi="Arial" w:cs="Arial"/>
          <w:color w:val="00B050"/>
          <w:sz w:val="24"/>
          <w:szCs w:val="24"/>
        </w:rPr>
        <w:t xml:space="preserve">.  With this approach, </w:t>
      </w:r>
      <w:proofErr w:type="spellStart"/>
      <w:r>
        <w:rPr>
          <w:rFonts w:ascii="Arial" w:hAnsi="Arial" w:cs="Arial"/>
          <w:color w:val="00B050"/>
          <w:sz w:val="24"/>
          <w:szCs w:val="24"/>
        </w:rPr>
        <w:t>padmounts</w:t>
      </w:r>
      <w:proofErr w:type="spellEnd"/>
      <w:r>
        <w:rPr>
          <w:rFonts w:ascii="Arial" w:hAnsi="Arial" w:cs="Arial"/>
          <w:color w:val="00B050"/>
          <w:sz w:val="24"/>
          <w:szCs w:val="24"/>
        </w:rPr>
        <w:t xml:space="preserve"> were also used</w:t>
      </w:r>
      <w:r w:rsidR="006C0E73">
        <w:rPr>
          <w:rFonts w:ascii="Arial" w:hAnsi="Arial" w:cs="Arial"/>
          <w:color w:val="00B050"/>
          <w:sz w:val="24"/>
          <w:szCs w:val="24"/>
        </w:rPr>
        <w:t xml:space="preserve">.  </w:t>
      </w:r>
    </w:p>
    <w:p w:rsidR="00DB092C" w:rsidRPr="00DB092C" w:rsidRDefault="00DB092C" w:rsidP="00DB092C">
      <w:pPr>
        <w:autoSpaceDE w:val="0"/>
        <w:autoSpaceDN w:val="0"/>
        <w:adjustRightInd w:val="0"/>
        <w:rPr>
          <w:rFonts w:ascii="Arial" w:hAnsi="Arial" w:cs="Arial"/>
          <w:color w:val="FF0000"/>
          <w:sz w:val="24"/>
          <w:szCs w:val="24"/>
        </w:rPr>
      </w:pPr>
    </w:p>
    <w:p w:rsidR="00DB092C" w:rsidRPr="00DB092C" w:rsidRDefault="00DB092C" w:rsidP="00DB092C">
      <w:pPr>
        <w:autoSpaceDE w:val="0"/>
        <w:autoSpaceDN w:val="0"/>
        <w:adjustRightInd w:val="0"/>
        <w:rPr>
          <w:rFonts w:ascii="Arial" w:hAnsi="Arial" w:cs="Arial"/>
          <w:b/>
          <w:color w:val="FF0000"/>
          <w:sz w:val="24"/>
          <w:szCs w:val="24"/>
          <w:u w:val="single"/>
        </w:rPr>
      </w:pPr>
      <w:r w:rsidRPr="00DB092C">
        <w:rPr>
          <w:rFonts w:ascii="Arial" w:hAnsi="Arial" w:cs="Arial"/>
          <w:b/>
          <w:color w:val="FF0000"/>
          <w:sz w:val="24"/>
          <w:szCs w:val="24"/>
          <w:u w:val="single"/>
        </w:rPr>
        <w:t>2-SEC-25s</w:t>
      </w:r>
    </w:p>
    <w:p w:rsidR="00DB092C" w:rsidRDefault="00DB092C" w:rsidP="00DB092C">
      <w:pPr>
        <w:rPr>
          <w:rFonts w:ascii="Arial" w:hAnsi="Arial" w:cs="Arial"/>
          <w:color w:val="FF0000"/>
          <w:sz w:val="24"/>
          <w:szCs w:val="24"/>
        </w:rPr>
      </w:pPr>
      <w:r w:rsidRPr="00DB092C">
        <w:rPr>
          <w:rFonts w:ascii="Arial" w:hAnsi="Arial" w:cs="Arial"/>
          <w:color w:val="FF0000"/>
          <w:sz w:val="24"/>
          <w:szCs w:val="24"/>
        </w:rPr>
        <w:t>[2-Staff-7] Please provide a detailed explanation for the difference between the 2012 actual and budgeted capital amounts.</w:t>
      </w:r>
    </w:p>
    <w:p w:rsidR="00DB092C" w:rsidRDefault="00DB092C" w:rsidP="00DB092C">
      <w:pPr>
        <w:rPr>
          <w:rFonts w:ascii="Arial" w:hAnsi="Arial" w:cs="Arial"/>
          <w:color w:val="FF0000"/>
          <w:sz w:val="24"/>
          <w:szCs w:val="24"/>
        </w:rPr>
      </w:pPr>
    </w:p>
    <w:p w:rsidR="00DB092C" w:rsidRDefault="00DB092C" w:rsidP="00DB092C">
      <w:pPr>
        <w:rPr>
          <w:rFonts w:ascii="Arial" w:hAnsi="Arial" w:cs="Arial"/>
          <w:color w:val="00B050"/>
          <w:sz w:val="24"/>
          <w:szCs w:val="24"/>
        </w:rPr>
      </w:pPr>
      <w:r w:rsidRPr="009B6D5E">
        <w:rPr>
          <w:rFonts w:ascii="Arial" w:hAnsi="Arial" w:cs="Arial"/>
          <w:color w:val="00B050"/>
          <w:sz w:val="24"/>
          <w:szCs w:val="24"/>
        </w:rPr>
        <w:t>WCHE reply to 2.SEC.25</w:t>
      </w:r>
    </w:p>
    <w:p w:rsidR="00AF5571" w:rsidRPr="00DB092C" w:rsidRDefault="00A847E8" w:rsidP="00DB092C">
      <w:pPr>
        <w:rPr>
          <w:rFonts w:ascii="Arial" w:hAnsi="Arial" w:cs="Arial"/>
          <w:color w:val="00B050"/>
          <w:sz w:val="24"/>
          <w:szCs w:val="24"/>
        </w:rPr>
      </w:pPr>
      <w:r>
        <w:rPr>
          <w:rFonts w:ascii="Arial" w:hAnsi="Arial" w:cs="Arial"/>
          <w:noProof/>
          <w:color w:val="00B050"/>
          <w:sz w:val="24"/>
          <w:szCs w:val="24"/>
          <w:lang w:eastAsia="en-CA"/>
        </w:rPr>
        <w:lastRenderedPageBreak/>
        <w:drawing>
          <wp:inline distT="0" distB="0" distL="0" distR="0">
            <wp:extent cx="4124325" cy="5343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4325" cy="5343525"/>
                    </a:xfrm>
                    <a:prstGeom prst="rect">
                      <a:avLst/>
                    </a:prstGeom>
                    <a:noFill/>
                    <a:ln>
                      <a:noFill/>
                    </a:ln>
                  </pic:spPr>
                </pic:pic>
              </a:graphicData>
            </a:graphic>
          </wp:inline>
        </w:drawing>
      </w:r>
    </w:p>
    <w:p w:rsidR="00DB092C" w:rsidRPr="00541E45" w:rsidRDefault="00A847E8" w:rsidP="00DB092C">
      <w:pPr>
        <w:rPr>
          <w:rFonts w:ascii="Arial" w:hAnsi="Arial" w:cs="Arial"/>
          <w:color w:val="00B050"/>
          <w:sz w:val="24"/>
          <w:szCs w:val="24"/>
        </w:rPr>
      </w:pPr>
      <w:r w:rsidRPr="00541E45">
        <w:rPr>
          <w:rFonts w:ascii="Arial" w:hAnsi="Arial" w:cs="Arial"/>
          <w:color w:val="00B050"/>
          <w:sz w:val="24"/>
          <w:szCs w:val="24"/>
        </w:rPr>
        <w:t>The difference in the initial budget was in two major areas:</w:t>
      </w:r>
    </w:p>
    <w:p w:rsidR="00A847E8" w:rsidRPr="00541E45" w:rsidRDefault="00A847E8" w:rsidP="00A847E8">
      <w:pPr>
        <w:pStyle w:val="ListParagraph"/>
        <w:numPr>
          <w:ilvl w:val="0"/>
          <w:numId w:val="59"/>
        </w:numPr>
        <w:rPr>
          <w:rFonts w:ascii="Arial" w:hAnsi="Arial" w:cs="Arial"/>
          <w:color w:val="00B050"/>
          <w:sz w:val="24"/>
          <w:szCs w:val="24"/>
        </w:rPr>
      </w:pPr>
      <w:r w:rsidRPr="00541E45">
        <w:rPr>
          <w:rFonts w:ascii="Arial" w:hAnsi="Arial" w:cs="Arial"/>
          <w:color w:val="00B050"/>
          <w:sz w:val="24"/>
          <w:szCs w:val="24"/>
        </w:rPr>
        <w:t>The removal of the building at a reduction of $1,000,000</w:t>
      </w:r>
    </w:p>
    <w:p w:rsidR="00A847E8" w:rsidRPr="00541E45" w:rsidRDefault="00A847E8" w:rsidP="00A847E8">
      <w:pPr>
        <w:pStyle w:val="ListParagraph"/>
        <w:numPr>
          <w:ilvl w:val="0"/>
          <w:numId w:val="59"/>
        </w:numPr>
        <w:rPr>
          <w:rFonts w:ascii="Arial" w:hAnsi="Arial" w:cs="Arial"/>
          <w:color w:val="00B050"/>
          <w:sz w:val="24"/>
          <w:szCs w:val="24"/>
        </w:rPr>
      </w:pPr>
      <w:r w:rsidRPr="00541E45">
        <w:rPr>
          <w:rFonts w:ascii="Arial" w:hAnsi="Arial" w:cs="Arial"/>
          <w:color w:val="00B050"/>
          <w:sz w:val="24"/>
          <w:szCs w:val="24"/>
        </w:rPr>
        <w:t xml:space="preserve">The portion of the tornado rebuild that got deferred to 2013 due to designs </w:t>
      </w:r>
      <w:r w:rsidR="00A929AF" w:rsidRPr="00541E45">
        <w:rPr>
          <w:rFonts w:ascii="Arial" w:hAnsi="Arial" w:cs="Arial"/>
          <w:color w:val="00B050"/>
          <w:sz w:val="24"/>
          <w:szCs w:val="24"/>
        </w:rPr>
        <w:t>taking more time to produce than was originally anticipated and late arrivals of materials.</w:t>
      </w:r>
    </w:p>
    <w:p w:rsidR="00DB092C" w:rsidRPr="00DB092C" w:rsidRDefault="00DB092C" w:rsidP="00DB092C">
      <w:pPr>
        <w:keepNext/>
        <w:keepLines/>
        <w:spacing w:after="120"/>
        <w:outlineLvl w:val="1"/>
        <w:rPr>
          <w:rFonts w:ascii="Arial" w:eastAsia="Times New Roman" w:hAnsi="Arial" w:cs="Times New Roman"/>
          <w:b/>
          <w:bCs/>
          <w:i/>
          <w:noProof/>
          <w:color w:val="00B0F0"/>
          <w:sz w:val="26"/>
          <w:szCs w:val="26"/>
          <w:u w:val="single"/>
          <w:lang w:eastAsia="en-CA"/>
        </w:rPr>
      </w:pPr>
      <w:r w:rsidRPr="00DB092C">
        <w:rPr>
          <w:rFonts w:ascii="Arial" w:eastAsia="Times New Roman" w:hAnsi="Arial" w:cs="Times New Roman"/>
          <w:b/>
          <w:bCs/>
          <w:i/>
          <w:color w:val="00B0F0"/>
          <w:sz w:val="26"/>
          <w:szCs w:val="26"/>
          <w:u w:val="single"/>
          <w:lang w:eastAsia="en-CA"/>
        </w:rPr>
        <w:lastRenderedPageBreak/>
        <w:t xml:space="preserve">2 Staff </w:t>
      </w:r>
      <w:r w:rsidRPr="00DB092C">
        <w:rPr>
          <w:rFonts w:ascii="Arial" w:eastAsia="Times New Roman" w:hAnsi="Arial" w:cs="Times New Roman"/>
          <w:b/>
          <w:bCs/>
          <w:i/>
          <w:color w:val="00B0F0"/>
          <w:sz w:val="26"/>
          <w:szCs w:val="26"/>
          <w:u w:val="single"/>
          <w:lang w:eastAsia="en-CA"/>
        </w:rPr>
        <w:fldChar w:fldCharType="begin"/>
      </w:r>
      <w:r w:rsidRPr="00DB092C">
        <w:rPr>
          <w:rFonts w:ascii="Arial" w:eastAsia="Times New Roman" w:hAnsi="Arial" w:cs="Times New Roman"/>
          <w:b/>
          <w:bCs/>
          <w:i/>
          <w:color w:val="00B0F0"/>
          <w:sz w:val="26"/>
          <w:szCs w:val="26"/>
          <w:u w:val="single"/>
          <w:lang w:eastAsia="en-CA"/>
        </w:rPr>
        <w:instrText xml:space="preserve"> seq AUTONUM  </w:instrText>
      </w:r>
      <w:r w:rsidRPr="00DB092C">
        <w:rPr>
          <w:rFonts w:ascii="Arial" w:eastAsia="Times New Roman" w:hAnsi="Arial" w:cs="Times New Roman"/>
          <w:b/>
          <w:bCs/>
          <w:i/>
          <w:color w:val="00B0F0"/>
          <w:sz w:val="26"/>
          <w:szCs w:val="26"/>
          <w:u w:val="single"/>
          <w:lang w:eastAsia="en-CA"/>
        </w:rPr>
        <w:fldChar w:fldCharType="separate"/>
      </w:r>
      <w:r w:rsidR="00065CBE">
        <w:rPr>
          <w:rFonts w:ascii="Arial" w:eastAsia="Times New Roman" w:hAnsi="Arial" w:cs="Times New Roman"/>
          <w:b/>
          <w:bCs/>
          <w:i/>
          <w:noProof/>
          <w:color w:val="00B0F0"/>
          <w:sz w:val="26"/>
          <w:szCs w:val="26"/>
          <w:u w:val="single"/>
          <w:lang w:eastAsia="en-CA"/>
        </w:rPr>
        <w:t>61</w:t>
      </w:r>
      <w:r w:rsidRPr="00DB092C">
        <w:rPr>
          <w:rFonts w:ascii="Arial" w:eastAsia="Times New Roman" w:hAnsi="Arial" w:cs="Times New Roman"/>
          <w:b/>
          <w:bCs/>
          <w:i/>
          <w:noProof/>
          <w:color w:val="00B0F0"/>
          <w:sz w:val="26"/>
          <w:szCs w:val="26"/>
          <w:u w:val="single"/>
          <w:lang w:eastAsia="en-CA"/>
        </w:rPr>
        <w:fldChar w:fldCharType="end"/>
      </w:r>
      <w:r w:rsidRPr="00DB092C">
        <w:rPr>
          <w:rFonts w:ascii="Arial" w:eastAsia="Times New Roman" w:hAnsi="Arial" w:cs="Times New Roman"/>
          <w:b/>
          <w:bCs/>
          <w:i/>
          <w:noProof/>
          <w:color w:val="00B0F0"/>
          <w:sz w:val="26"/>
          <w:szCs w:val="26"/>
          <w:u w:val="single"/>
          <w:lang w:eastAsia="en-CA"/>
        </w:rPr>
        <w:t>s  CAPEX</w:t>
      </w:r>
    </w:p>
    <w:p w:rsidR="00DB092C" w:rsidRPr="00DB092C" w:rsidRDefault="00DB092C" w:rsidP="00DB092C">
      <w:pPr>
        <w:keepNext/>
        <w:keepLines/>
        <w:spacing w:before="120" w:after="60"/>
        <w:outlineLvl w:val="2"/>
        <w:rPr>
          <w:rFonts w:ascii="Arial" w:eastAsia="Times New Roman" w:hAnsi="Arial" w:cs="Times New Roman"/>
          <w:b/>
          <w:bCs/>
          <w:color w:val="00B0F0"/>
          <w:lang w:eastAsia="en-CA"/>
        </w:rPr>
      </w:pPr>
      <w:r w:rsidRPr="00DB092C">
        <w:rPr>
          <w:rFonts w:ascii="Arial" w:eastAsia="Times New Roman" w:hAnsi="Arial" w:cs="Times New Roman"/>
          <w:b/>
          <w:bCs/>
          <w:color w:val="00B0F0"/>
          <w:lang w:eastAsia="en-CA"/>
        </w:rPr>
        <w:t>References:</w:t>
      </w:r>
      <w:r w:rsidRPr="00DB092C">
        <w:rPr>
          <w:rFonts w:ascii="Arial" w:eastAsia="Times New Roman" w:hAnsi="Arial" w:cs="Times New Roman"/>
          <w:b/>
          <w:bCs/>
          <w:color w:val="00B0F0"/>
          <w:lang w:eastAsia="en-CA"/>
        </w:rPr>
        <w:tab/>
        <w:t>2 Staff 4</w:t>
      </w:r>
    </w:p>
    <w:p w:rsidR="00DB092C" w:rsidRPr="00DB092C" w:rsidRDefault="00DB092C" w:rsidP="00DB092C">
      <w:pPr>
        <w:keepNext/>
        <w:keepLines/>
        <w:spacing w:after="60"/>
        <w:outlineLvl w:val="2"/>
        <w:rPr>
          <w:rFonts w:ascii="Arial" w:eastAsia="Times New Roman" w:hAnsi="Arial" w:cs="Times New Roman"/>
          <w:b/>
          <w:bCs/>
          <w:color w:val="00B0F0"/>
          <w:lang w:eastAsia="en-CA"/>
        </w:rPr>
      </w:pPr>
      <w:r w:rsidRPr="00DB092C">
        <w:rPr>
          <w:rFonts w:ascii="Arial" w:eastAsia="Times New Roman" w:hAnsi="Arial" w:cs="Times New Roman"/>
          <w:b/>
          <w:bCs/>
          <w:color w:val="00B0F0"/>
          <w:lang w:eastAsia="en-CA"/>
        </w:rPr>
        <w:tab/>
      </w:r>
      <w:r w:rsidRPr="00DB092C">
        <w:rPr>
          <w:rFonts w:ascii="Arial" w:eastAsia="Times New Roman" w:hAnsi="Arial" w:cs="Times New Roman"/>
          <w:b/>
          <w:bCs/>
          <w:color w:val="00B0F0"/>
          <w:lang w:eastAsia="en-CA"/>
        </w:rPr>
        <w:tab/>
        <w:t>Exhibit 2 Tab 2 Schedule 1 Table &lt;&gt;, Capital Spending</w:t>
      </w:r>
    </w:p>
    <w:p w:rsidR="00DB092C" w:rsidRPr="00DB092C" w:rsidRDefault="00DB092C" w:rsidP="00DB092C">
      <w:pPr>
        <w:keepNext/>
        <w:keepLines/>
        <w:spacing w:after="240"/>
        <w:ind w:left="709" w:firstLine="709"/>
        <w:outlineLvl w:val="2"/>
        <w:rPr>
          <w:rFonts w:ascii="Arial" w:eastAsia="Times New Roman" w:hAnsi="Arial" w:cs="Times New Roman"/>
          <w:b/>
          <w:bCs/>
          <w:color w:val="00B0F0"/>
          <w:lang w:eastAsia="en-CA"/>
        </w:rPr>
      </w:pPr>
      <w:r w:rsidRPr="00DB092C">
        <w:rPr>
          <w:rFonts w:ascii="Arial" w:eastAsia="Times New Roman" w:hAnsi="Arial" w:cs="Times New Roman"/>
          <w:b/>
          <w:bCs/>
          <w:color w:val="00B0F0"/>
          <w:lang w:eastAsia="en-CA"/>
        </w:rPr>
        <w:t>2 VECC 4 Appendix 4</w:t>
      </w:r>
    </w:p>
    <w:p w:rsidR="00DB092C" w:rsidRPr="00DB092C" w:rsidRDefault="00DB092C" w:rsidP="00DB092C">
      <w:pPr>
        <w:spacing w:after="60"/>
        <w:rPr>
          <w:rFonts w:ascii="Arial" w:eastAsia="Times New Roman" w:hAnsi="Arial" w:cs="Times New Roman"/>
          <w:color w:val="00B0F0"/>
          <w:sz w:val="24"/>
          <w:lang w:eastAsia="en-CA"/>
        </w:rPr>
      </w:pPr>
      <w:r w:rsidRPr="00DB092C">
        <w:rPr>
          <w:rFonts w:ascii="Arial" w:eastAsia="Times New Roman" w:hAnsi="Arial" w:cs="Times New Roman"/>
          <w:color w:val="00B0F0"/>
          <w:sz w:val="24"/>
          <w:lang w:eastAsia="en-CA"/>
        </w:rPr>
        <w:t>Board staff is still concerned about the continuation of investments that are categorized as storm damages from the Tornado.  In response to Board staff, WCHE states that it has prioritized investments due to the extent of the damages.  To Board staff, it is also clear that WCHE was not able to deliver on its 2012 CAPEX of $5,015,000, and only invested $2,708,007 as shown in 2 VECC 4 Appendix 4.  In the referenced Exhibit 2 table, CAPEX tapers to $722,500 in 2016.</w:t>
      </w:r>
    </w:p>
    <w:p w:rsidR="00DB092C" w:rsidRPr="00DB092C" w:rsidRDefault="00DB092C" w:rsidP="00DB092C">
      <w:pPr>
        <w:rPr>
          <w:rFonts w:ascii="Arial" w:eastAsia="Times New Roman" w:hAnsi="Arial" w:cs="Times New Roman"/>
          <w:color w:val="00B0F0"/>
          <w:lang w:eastAsia="en-CA"/>
        </w:rPr>
      </w:pPr>
      <w:r w:rsidRPr="0056713E">
        <w:rPr>
          <w:rFonts w:ascii="Arial" w:eastAsia="Times New Roman" w:hAnsi="Arial" w:cs="Times New Roman"/>
          <w:color w:val="00B0F0"/>
          <w:sz w:val="24"/>
          <w:lang w:eastAsia="en-CA"/>
        </w:rPr>
        <w:t xml:space="preserve">In Appendix 4 WCHE has revised CAPEX for 2013 to $3,297,500. The 2013 CAPEX amount is also greater than it has managed in its past.  Board staff is concerned that the amount proposed in 2013 will overstate the rates over the next 4 years.  Staff feels that given the somewhat arbitrariness of labelling work as storm damage related, and WCHE’s statement that it can prioritize the CAPEX, Board staff would like to see a </w:t>
      </w:r>
      <w:proofErr w:type="spellStart"/>
      <w:r w:rsidRPr="0056713E">
        <w:rPr>
          <w:rFonts w:ascii="Arial" w:eastAsia="Times New Roman" w:hAnsi="Arial" w:cs="Times New Roman"/>
          <w:color w:val="00B0F0"/>
          <w:sz w:val="24"/>
          <w:lang w:eastAsia="en-CA"/>
        </w:rPr>
        <w:t>levellized</w:t>
      </w:r>
      <w:proofErr w:type="spellEnd"/>
      <w:r w:rsidRPr="0056713E">
        <w:rPr>
          <w:rFonts w:ascii="Arial" w:eastAsia="Times New Roman" w:hAnsi="Arial" w:cs="Times New Roman"/>
          <w:color w:val="00B0F0"/>
          <w:sz w:val="24"/>
          <w:lang w:eastAsia="en-CA"/>
        </w:rPr>
        <w:t xml:space="preserve"> amount for CAPEX in the 2013 additions that reflect the anticipated expenditures through to the next rebasing year.  Please provide a detailed calculation, stating the work to be done by year and the </w:t>
      </w:r>
      <w:proofErr w:type="spellStart"/>
      <w:r w:rsidRPr="0056713E">
        <w:rPr>
          <w:rFonts w:ascii="Arial" w:eastAsia="Times New Roman" w:hAnsi="Arial" w:cs="Times New Roman"/>
          <w:color w:val="00B0F0"/>
          <w:sz w:val="24"/>
          <w:lang w:eastAsia="en-CA"/>
        </w:rPr>
        <w:t>levellized</w:t>
      </w:r>
      <w:proofErr w:type="spellEnd"/>
      <w:r w:rsidRPr="0056713E">
        <w:rPr>
          <w:rFonts w:ascii="Arial" w:eastAsia="Times New Roman" w:hAnsi="Arial" w:cs="Times New Roman"/>
          <w:color w:val="00B0F0"/>
          <w:sz w:val="24"/>
          <w:lang w:eastAsia="en-CA"/>
        </w:rPr>
        <w:t xml:space="preserve"> amount for inclusion in 2013.</w:t>
      </w:r>
    </w:p>
    <w:p w:rsidR="00DB092C" w:rsidRDefault="00DB092C" w:rsidP="00DB092C">
      <w:pPr>
        <w:rPr>
          <w:rFonts w:ascii="Arial" w:eastAsia="Times New Roman" w:hAnsi="Arial" w:cs="Times New Roman"/>
          <w:lang w:eastAsia="en-CA"/>
        </w:rPr>
      </w:pPr>
    </w:p>
    <w:p w:rsidR="00DB092C" w:rsidRDefault="00DB092C" w:rsidP="00DB092C">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WCHE reply 2.Staff.61</w:t>
      </w:r>
    </w:p>
    <w:p w:rsidR="00095C1D" w:rsidRPr="00095C1D" w:rsidRDefault="00095C1D" w:rsidP="00095C1D">
      <w:pPr>
        <w:rPr>
          <w:rFonts w:ascii="Arial" w:eastAsia="Times New Roman" w:hAnsi="Arial" w:cs="Times New Roman"/>
          <w:color w:val="00B050"/>
          <w:sz w:val="24"/>
          <w:szCs w:val="24"/>
          <w:lang w:eastAsia="en-CA"/>
        </w:rPr>
      </w:pPr>
      <w:r>
        <w:rPr>
          <w:rFonts w:ascii="Arial" w:eastAsia="Times New Roman" w:hAnsi="Arial" w:cs="Times New Roman"/>
          <w:color w:val="00B050"/>
          <w:sz w:val="24"/>
          <w:szCs w:val="24"/>
          <w:lang w:eastAsia="en-CA"/>
        </w:rPr>
        <w:tab/>
      </w:r>
      <w:r w:rsidRPr="00095C1D">
        <w:rPr>
          <w:rFonts w:ascii="Arial" w:eastAsia="Times New Roman" w:hAnsi="Arial" w:cs="Times New Roman"/>
          <w:color w:val="00B050"/>
          <w:sz w:val="24"/>
          <w:szCs w:val="24"/>
          <w:lang w:eastAsia="en-CA"/>
        </w:rPr>
        <w:t xml:space="preserve">WCHE understands the concern to be the plan for the amount of the capital expenditure over the IR period and whether WCHE will in fact spend such amounts and whether the annual forecast during the test year is appropriate given the spend levels.   As such, WCHE has prioritized its capital spend and has provided an analysis of what an average or </w:t>
      </w:r>
      <w:proofErr w:type="spellStart"/>
      <w:r w:rsidRPr="00095C1D">
        <w:rPr>
          <w:rFonts w:ascii="Arial" w:eastAsia="Times New Roman" w:hAnsi="Arial" w:cs="Times New Roman"/>
          <w:color w:val="00B050"/>
          <w:sz w:val="24"/>
          <w:szCs w:val="24"/>
          <w:lang w:eastAsia="en-CA"/>
        </w:rPr>
        <w:t>levelized</w:t>
      </w:r>
      <w:proofErr w:type="spellEnd"/>
      <w:r w:rsidRPr="00095C1D">
        <w:rPr>
          <w:rFonts w:ascii="Arial" w:eastAsia="Times New Roman" w:hAnsi="Arial" w:cs="Times New Roman"/>
          <w:color w:val="00B050"/>
          <w:sz w:val="24"/>
          <w:szCs w:val="24"/>
          <w:lang w:eastAsia="en-CA"/>
        </w:rPr>
        <w:t xml:space="preserve"> spend would be given the most current forecast spend.   </w:t>
      </w:r>
    </w:p>
    <w:p w:rsidR="00095C1D" w:rsidRPr="00095C1D"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 xml:space="preserve">The current forecast differs from the original filing as a result of certain events that have transpired since the filing.  </w:t>
      </w:r>
    </w:p>
    <w:p w:rsidR="00095C1D" w:rsidRPr="00095C1D"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2012In 2012 WCHE had a total capital spend of $3,738,007.  This amount is comprised of $2,708,007 of capital projects and an additional $1,030,000 project for capital spent by way of contribution for Hydro On</w:t>
      </w:r>
      <w:r w:rsidR="00A24320">
        <w:rPr>
          <w:rFonts w:ascii="Arial" w:eastAsia="Times New Roman" w:hAnsi="Arial" w:cs="Times New Roman"/>
          <w:color w:val="00B050"/>
          <w:sz w:val="24"/>
          <w:szCs w:val="24"/>
          <w:lang w:eastAsia="en-CA"/>
        </w:rPr>
        <w:t>e</w:t>
      </w:r>
      <w:r w:rsidRPr="00095C1D">
        <w:rPr>
          <w:rFonts w:ascii="Arial" w:eastAsia="Times New Roman" w:hAnsi="Arial" w:cs="Times New Roman"/>
          <w:color w:val="00B050"/>
          <w:sz w:val="24"/>
          <w:szCs w:val="24"/>
          <w:lang w:eastAsia="en-CA"/>
        </w:rPr>
        <w:t xml:space="preserve">.  This $1,030,000 was the construction of an additional breaker position at the Goderich TS.  WCHE has not included the breaker position in our rate base.  </w:t>
      </w:r>
    </w:p>
    <w:p w:rsidR="00095C1D" w:rsidRPr="00095C1D"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 xml:space="preserve">In 2012 WCHE did not meet its 5 million budgeted capital spend.  The decision to lease the building accounted for $1,000,000 reduction in our capital spend.  This was going to be the purchase of land and building.  </w:t>
      </w:r>
    </w:p>
    <w:p w:rsidR="00095C1D" w:rsidRPr="00095C1D" w:rsidRDefault="00095C1D" w:rsidP="00095C1D">
      <w:pPr>
        <w:rPr>
          <w:rFonts w:ascii="Arial" w:eastAsia="Times New Roman" w:hAnsi="Arial" w:cs="Times New Roman"/>
          <w:color w:val="00B050"/>
          <w:sz w:val="24"/>
          <w:szCs w:val="24"/>
          <w:u w:val="single"/>
          <w:lang w:eastAsia="en-CA"/>
        </w:rPr>
      </w:pPr>
      <w:r w:rsidRPr="00095C1D">
        <w:rPr>
          <w:rFonts w:ascii="Arial" w:eastAsia="Times New Roman" w:hAnsi="Arial" w:cs="Times New Roman"/>
          <w:color w:val="00B050"/>
          <w:sz w:val="24"/>
          <w:szCs w:val="24"/>
          <w:u w:val="single"/>
          <w:lang w:eastAsia="en-CA"/>
        </w:rPr>
        <w:lastRenderedPageBreak/>
        <w:t>2013</w:t>
      </w:r>
    </w:p>
    <w:p w:rsidR="00095C1D" w:rsidRPr="00095C1D"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 xml:space="preserve">WCHE had originally intended to complete the municipal road construction [of Highway 21] in 2014.  However, the municipality has executed the tender for completion in 2013.  This has forced WCHE to complete the work in 2013 rather than 2014.  As such, WCHE has moved the $500,000 capital spend for this project from 2014 to 2013. This movement has in effect exacerbated the situation.  The utility has been able to respond to this change and the municipal road project is currently approximately 50% complete and on budget. The addition of the municipal road project to 2013 has increased our total projected capital spend to $3,797,000. </w:t>
      </w:r>
    </w:p>
    <w:p w:rsidR="00095C1D" w:rsidRPr="00095C1D"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WCHE is in the process of making leasehold improvements to its newly leased facility [when occupying?] and has forecasted spending $450,000 in 2013.  As noted this expenditure is amortized over a 10 year period based upon the advice of the auditors.</w:t>
      </w:r>
    </w:p>
    <w:p w:rsidR="00095C1D" w:rsidRPr="00095C1D" w:rsidRDefault="00095C1D" w:rsidP="00095C1D">
      <w:pPr>
        <w:rPr>
          <w:rFonts w:ascii="Arial" w:eastAsia="Times New Roman" w:hAnsi="Arial" w:cs="Times New Roman"/>
          <w:color w:val="00B050"/>
          <w:sz w:val="24"/>
          <w:szCs w:val="24"/>
          <w:u w:val="single"/>
          <w:lang w:eastAsia="en-CA"/>
        </w:rPr>
      </w:pPr>
      <w:r w:rsidRPr="00095C1D">
        <w:rPr>
          <w:rFonts w:ascii="Arial" w:eastAsia="Times New Roman" w:hAnsi="Arial" w:cs="Times New Roman"/>
          <w:color w:val="00B050"/>
          <w:sz w:val="24"/>
          <w:szCs w:val="24"/>
          <w:u w:val="single"/>
          <w:lang w:eastAsia="en-CA"/>
        </w:rPr>
        <w:t>2014</w:t>
      </w:r>
    </w:p>
    <w:p w:rsidR="00095C1D" w:rsidRPr="00095C1D"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 xml:space="preserve">See 2013.  The movement of the municipal road project will reduce WCHE 2014 capital budget to $911,500.  </w:t>
      </w:r>
    </w:p>
    <w:p w:rsidR="00AF5571" w:rsidRPr="00DB092C" w:rsidRDefault="00095C1D" w:rsidP="00095C1D">
      <w:pPr>
        <w:rPr>
          <w:rFonts w:ascii="Arial" w:eastAsia="Times New Roman" w:hAnsi="Arial" w:cs="Times New Roman"/>
          <w:color w:val="00B050"/>
          <w:sz w:val="24"/>
          <w:szCs w:val="24"/>
          <w:lang w:eastAsia="en-CA"/>
        </w:rPr>
      </w:pPr>
      <w:r w:rsidRPr="00095C1D">
        <w:rPr>
          <w:rFonts w:ascii="Arial" w:eastAsia="Times New Roman" w:hAnsi="Arial" w:cs="Times New Roman"/>
          <w:color w:val="00B050"/>
          <w:sz w:val="24"/>
          <w:szCs w:val="24"/>
          <w:lang w:eastAsia="en-CA"/>
        </w:rPr>
        <w:t>Given the above, WCHE remains confident that it forecast capital expenditures are appropriate.</w:t>
      </w:r>
    </w:p>
    <w:p w:rsidR="00DB092C" w:rsidRDefault="00DB092C" w:rsidP="00DB092C">
      <w:pPr>
        <w:rPr>
          <w:rFonts w:ascii="Arial" w:eastAsia="Times New Roman" w:hAnsi="Arial" w:cs="Times New Roman"/>
          <w:sz w:val="24"/>
          <w:szCs w:val="24"/>
          <w:lang w:eastAsia="en-CA"/>
        </w:rPr>
      </w:pPr>
    </w:p>
    <w:p w:rsidR="00F4789B" w:rsidRPr="00F4789B" w:rsidRDefault="00F4789B" w:rsidP="00F4789B">
      <w:pPr>
        <w:rPr>
          <w:rFonts w:ascii="Arial" w:hAnsi="Arial" w:cs="Arial"/>
          <w:b/>
          <w:color w:val="FF0000"/>
          <w:sz w:val="24"/>
          <w:szCs w:val="24"/>
          <w:u w:val="single"/>
        </w:rPr>
      </w:pPr>
      <w:r w:rsidRPr="00F4789B">
        <w:rPr>
          <w:rFonts w:ascii="Arial" w:hAnsi="Arial" w:cs="Arial"/>
          <w:b/>
          <w:color w:val="FF0000"/>
          <w:sz w:val="24"/>
          <w:szCs w:val="24"/>
          <w:u w:val="single"/>
        </w:rPr>
        <w:t>2-SEC-26s</w:t>
      </w:r>
    </w:p>
    <w:p w:rsidR="00F4789B" w:rsidRPr="00F4789B" w:rsidRDefault="00F4789B" w:rsidP="00F4789B">
      <w:pPr>
        <w:rPr>
          <w:rFonts w:ascii="Arial" w:hAnsi="Arial" w:cs="Arial"/>
          <w:color w:val="FF0000"/>
          <w:sz w:val="24"/>
          <w:szCs w:val="24"/>
        </w:rPr>
      </w:pPr>
      <w:r w:rsidRPr="00F4789B">
        <w:rPr>
          <w:rFonts w:ascii="Arial" w:hAnsi="Arial" w:cs="Arial"/>
          <w:color w:val="FF0000"/>
          <w:sz w:val="24"/>
          <w:szCs w:val="24"/>
        </w:rPr>
        <w:t xml:space="preserve">[2-SEC-5] Please provide an update to the expected completion dates for all 2013 capital projects. </w:t>
      </w:r>
    </w:p>
    <w:p w:rsidR="00DB092C" w:rsidRDefault="00DB092C" w:rsidP="00DB092C">
      <w:pPr>
        <w:rPr>
          <w:rFonts w:ascii="Arial" w:hAnsi="Arial" w:cs="Arial"/>
          <w:color w:val="FF0000"/>
          <w:sz w:val="24"/>
          <w:szCs w:val="24"/>
        </w:rPr>
      </w:pPr>
    </w:p>
    <w:p w:rsidR="00F4789B" w:rsidRDefault="00F4789B" w:rsidP="00DB092C">
      <w:pPr>
        <w:rPr>
          <w:rFonts w:ascii="Arial" w:hAnsi="Arial" w:cs="Arial"/>
          <w:color w:val="00B050"/>
          <w:sz w:val="24"/>
          <w:szCs w:val="24"/>
        </w:rPr>
      </w:pPr>
      <w:r w:rsidRPr="006E28C6">
        <w:rPr>
          <w:rFonts w:ascii="Arial" w:hAnsi="Arial" w:cs="Arial"/>
          <w:color w:val="00B050"/>
          <w:sz w:val="24"/>
          <w:szCs w:val="24"/>
        </w:rPr>
        <w:t>WCHE reply to 2.SEC.26</w:t>
      </w:r>
    </w:p>
    <w:tbl>
      <w:tblPr>
        <w:tblW w:w="0" w:type="auto"/>
        <w:tblLayout w:type="fixed"/>
        <w:tblCellMar>
          <w:left w:w="30" w:type="dxa"/>
          <w:right w:w="30" w:type="dxa"/>
        </w:tblCellMar>
        <w:tblLook w:val="0000" w:firstRow="0" w:lastRow="0" w:firstColumn="0" w:lastColumn="0" w:noHBand="0" w:noVBand="0"/>
      </w:tblPr>
      <w:tblGrid>
        <w:gridCol w:w="3722"/>
        <w:gridCol w:w="1724"/>
        <w:gridCol w:w="1032"/>
      </w:tblGrid>
      <w:tr w:rsidR="006E28C6" w:rsidTr="006E28C6">
        <w:trPr>
          <w:trHeight w:val="362"/>
        </w:trPr>
        <w:tc>
          <w:tcPr>
            <w:tcW w:w="5446" w:type="dxa"/>
            <w:gridSpan w:val="2"/>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b/>
                <w:bCs/>
                <w:color w:val="00B050"/>
                <w:sz w:val="28"/>
                <w:szCs w:val="28"/>
              </w:rPr>
            </w:pPr>
            <w:r w:rsidRPr="00541E45">
              <w:rPr>
                <w:rFonts w:ascii="Calibri" w:hAnsi="Calibri" w:cs="Calibri"/>
                <w:b/>
                <w:bCs/>
                <w:color w:val="00B050"/>
                <w:sz w:val="28"/>
                <w:szCs w:val="28"/>
              </w:rPr>
              <w:t>Expected Completion Dates 2013 Capital Projects</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Leasehold improvements</w:t>
            </w: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May 2013</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Ongoing upgrades due to tornado</w:t>
            </w: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November 2013</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rsidT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Conversions and upgrades</w:t>
            </w:r>
          </w:p>
        </w:tc>
        <w:tc>
          <w:tcPr>
            <w:tcW w:w="2756" w:type="dxa"/>
            <w:gridSpan w:val="2"/>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85% complete  - May 2013</w:t>
            </w:r>
          </w:p>
        </w:tc>
      </w:tr>
      <w:tr w:rsidR="006E28C6" w:rsidT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2756" w:type="dxa"/>
            <w:gridSpan w:val="2"/>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Remainder - late fall 2013</w:t>
            </w: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Meter service point</w:t>
            </w: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May 2013</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Line extension</w:t>
            </w: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May 2013</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rsidT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New Customer connections</w:t>
            </w:r>
          </w:p>
        </w:tc>
        <w:tc>
          <w:tcPr>
            <w:tcW w:w="2756" w:type="dxa"/>
            <w:gridSpan w:val="2"/>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ongoing throughout year</w:t>
            </w: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Replacement of Line Truck</w:t>
            </w: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December 2013</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Purchase of spider system</w:t>
            </w: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September 2013</w:t>
            </w: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724"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c>
          <w:tcPr>
            <w:tcW w:w="1032" w:type="dxa"/>
            <w:tcBorders>
              <w:top w:val="nil"/>
              <w:left w:val="nil"/>
              <w:bottom w:val="nil"/>
              <w:right w:val="nil"/>
            </w:tcBorders>
          </w:tcPr>
          <w:p w:rsidR="006E28C6" w:rsidRPr="00541E45" w:rsidRDefault="006E28C6">
            <w:pPr>
              <w:autoSpaceDE w:val="0"/>
              <w:autoSpaceDN w:val="0"/>
              <w:adjustRightInd w:val="0"/>
              <w:spacing w:after="0" w:line="240" w:lineRule="auto"/>
              <w:jc w:val="right"/>
              <w:rPr>
                <w:rFonts w:ascii="Calibri" w:hAnsi="Calibri" w:cs="Calibri"/>
                <w:color w:val="00B050"/>
              </w:rPr>
            </w:pPr>
          </w:p>
        </w:tc>
      </w:tr>
      <w:tr w:rsidR="006E28C6" w:rsidTr="006E28C6">
        <w:trPr>
          <w:trHeight w:val="290"/>
        </w:trPr>
        <w:tc>
          <w:tcPr>
            <w:tcW w:w="3722" w:type="dxa"/>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Miscellaneous</w:t>
            </w:r>
          </w:p>
        </w:tc>
        <w:tc>
          <w:tcPr>
            <w:tcW w:w="2756" w:type="dxa"/>
            <w:gridSpan w:val="2"/>
            <w:tcBorders>
              <w:top w:val="nil"/>
              <w:left w:val="nil"/>
              <w:bottom w:val="nil"/>
              <w:right w:val="nil"/>
            </w:tcBorders>
          </w:tcPr>
          <w:p w:rsidR="006E28C6" w:rsidRPr="00541E45" w:rsidRDefault="006E28C6">
            <w:pPr>
              <w:autoSpaceDE w:val="0"/>
              <w:autoSpaceDN w:val="0"/>
              <w:adjustRightInd w:val="0"/>
              <w:spacing w:after="0" w:line="240" w:lineRule="auto"/>
              <w:rPr>
                <w:rFonts w:ascii="Calibri" w:hAnsi="Calibri" w:cs="Calibri"/>
                <w:color w:val="00B050"/>
              </w:rPr>
            </w:pPr>
            <w:r w:rsidRPr="00541E45">
              <w:rPr>
                <w:rFonts w:ascii="Calibri" w:hAnsi="Calibri" w:cs="Calibri"/>
                <w:color w:val="00B050"/>
              </w:rPr>
              <w:t>ongoing throughout year</w:t>
            </w:r>
          </w:p>
        </w:tc>
      </w:tr>
    </w:tbl>
    <w:p w:rsidR="00501D81" w:rsidRDefault="00501D81" w:rsidP="00DB092C">
      <w:pPr>
        <w:rPr>
          <w:rFonts w:ascii="Arial" w:hAnsi="Arial" w:cs="Arial"/>
          <w:color w:val="00B050"/>
          <w:sz w:val="24"/>
          <w:szCs w:val="24"/>
        </w:rPr>
      </w:pPr>
    </w:p>
    <w:p w:rsidR="00F4789B" w:rsidRDefault="00F4789B" w:rsidP="00DB092C">
      <w:pPr>
        <w:rPr>
          <w:rFonts w:ascii="Arial" w:hAnsi="Arial" w:cs="Arial"/>
          <w:color w:val="00B050"/>
          <w:sz w:val="24"/>
          <w:szCs w:val="24"/>
        </w:rPr>
      </w:pPr>
    </w:p>
    <w:p w:rsidR="00F4789B" w:rsidRPr="00F4789B" w:rsidRDefault="00F4789B" w:rsidP="00F4789B">
      <w:pPr>
        <w:autoSpaceDE w:val="0"/>
        <w:autoSpaceDN w:val="0"/>
        <w:adjustRightInd w:val="0"/>
        <w:spacing w:after="0" w:line="240" w:lineRule="auto"/>
        <w:rPr>
          <w:rFonts w:ascii="Arial" w:eastAsia="Times New Roman" w:hAnsi="Arial" w:cs="Arial"/>
          <w:color w:val="E36C0A"/>
          <w:sz w:val="24"/>
          <w:lang w:val="en-US"/>
        </w:rPr>
      </w:pPr>
      <w:r w:rsidRPr="00F4789B">
        <w:rPr>
          <w:rFonts w:ascii="Arial" w:eastAsia="Times New Roman" w:hAnsi="Arial" w:cs="Arial"/>
          <w:b/>
          <w:color w:val="E36C0A"/>
          <w:sz w:val="24"/>
          <w:u w:val="single"/>
          <w:lang w:val="en-US"/>
        </w:rPr>
        <w:t>2.0-AMPCO-63s</w:t>
      </w:r>
      <w:r w:rsidRPr="00F4789B">
        <w:rPr>
          <w:rFonts w:ascii="Arial" w:eastAsia="Times New Roman" w:hAnsi="Arial" w:cs="Arial"/>
          <w:b/>
          <w:color w:val="E36C0A"/>
          <w:sz w:val="24"/>
          <w:lang w:val="en-US"/>
        </w:rPr>
        <w:br/>
      </w:r>
      <w:r w:rsidRPr="00F4789B">
        <w:rPr>
          <w:rFonts w:ascii="Arial" w:eastAsia="Times New Roman" w:hAnsi="Arial" w:cs="Arial"/>
          <w:b/>
          <w:color w:val="E36C0A"/>
          <w:sz w:val="24"/>
          <w:lang w:val="en-US"/>
        </w:rPr>
        <w:br/>
        <w:t xml:space="preserve">Reference: </w:t>
      </w:r>
      <w:r w:rsidRPr="00F4789B">
        <w:rPr>
          <w:rFonts w:ascii="Arial" w:eastAsia="Times New Roman" w:hAnsi="Arial" w:cs="Arial"/>
          <w:color w:val="E36C0A"/>
          <w:sz w:val="24"/>
          <w:lang w:val="en-US"/>
        </w:rPr>
        <w:t>2 Staff 7</w:t>
      </w:r>
    </w:p>
    <w:p w:rsidR="00F4789B" w:rsidRPr="00F4789B" w:rsidRDefault="00F4789B" w:rsidP="00F4789B">
      <w:pPr>
        <w:autoSpaceDE w:val="0"/>
        <w:autoSpaceDN w:val="0"/>
        <w:adjustRightInd w:val="0"/>
        <w:spacing w:after="0" w:line="240" w:lineRule="auto"/>
        <w:rPr>
          <w:rFonts w:ascii="Arial" w:eastAsia="Times New Roman" w:hAnsi="Arial" w:cs="Arial"/>
          <w:color w:val="E36C0A"/>
          <w:sz w:val="24"/>
          <w:lang w:val="en-US" w:eastAsia="en-CA"/>
        </w:rPr>
      </w:pPr>
    </w:p>
    <w:p w:rsidR="00F4789B" w:rsidRDefault="00F4789B" w:rsidP="00F4789B">
      <w:pPr>
        <w:rPr>
          <w:rFonts w:ascii="Arial" w:eastAsia="Times New Roman" w:hAnsi="Arial" w:cs="Arial"/>
          <w:color w:val="E36C0A"/>
          <w:sz w:val="24"/>
          <w:lang w:val="en-US"/>
        </w:rPr>
      </w:pPr>
      <w:r w:rsidRPr="00F4789B">
        <w:rPr>
          <w:rFonts w:ascii="Arial" w:eastAsia="Times New Roman" w:hAnsi="Arial" w:cs="Arial"/>
          <w:color w:val="E36C0A"/>
          <w:sz w:val="24"/>
          <w:lang w:val="en-US"/>
        </w:rPr>
        <w:t>Please provide a breakdown of the projects in 2012 carried over to 2013.</w:t>
      </w:r>
    </w:p>
    <w:p w:rsidR="00F4789B" w:rsidRDefault="00F4789B" w:rsidP="00F4789B">
      <w:pPr>
        <w:rPr>
          <w:rFonts w:ascii="Arial" w:eastAsia="Times New Roman" w:hAnsi="Arial" w:cs="Arial"/>
          <w:color w:val="E36C0A"/>
          <w:sz w:val="24"/>
          <w:lang w:val="en-US"/>
        </w:rPr>
      </w:pPr>
    </w:p>
    <w:p w:rsidR="00F4789B" w:rsidRDefault="00F4789B" w:rsidP="00F4789B">
      <w:pPr>
        <w:rPr>
          <w:rFonts w:ascii="Arial" w:eastAsia="Times New Roman" w:hAnsi="Arial" w:cs="Arial"/>
          <w:color w:val="00B050"/>
          <w:sz w:val="24"/>
          <w:lang w:val="en-US"/>
        </w:rPr>
      </w:pPr>
      <w:r w:rsidRPr="00F4789B">
        <w:rPr>
          <w:rFonts w:ascii="Arial" w:eastAsia="Times New Roman" w:hAnsi="Arial" w:cs="Arial"/>
          <w:color w:val="00B050"/>
          <w:sz w:val="24"/>
          <w:lang w:val="en-US"/>
        </w:rPr>
        <w:t>WCHE reply to 2.AMPCO.63</w:t>
      </w:r>
    </w:p>
    <w:p w:rsidR="00B71648" w:rsidRPr="00F4789B" w:rsidRDefault="00B71648" w:rsidP="00F4789B">
      <w:pPr>
        <w:rPr>
          <w:rFonts w:ascii="Arial" w:eastAsia="Times New Roman" w:hAnsi="Arial" w:cs="Arial"/>
          <w:color w:val="00B050"/>
          <w:sz w:val="24"/>
          <w:lang w:val="en-US"/>
        </w:rPr>
      </w:pPr>
      <w:r>
        <w:rPr>
          <w:rFonts w:ascii="Arial" w:eastAsia="Times New Roman" w:hAnsi="Arial" w:cs="Arial"/>
          <w:color w:val="00B050"/>
          <w:sz w:val="24"/>
          <w:lang w:val="en-US"/>
        </w:rPr>
        <w:tab/>
      </w:r>
    </w:p>
    <w:tbl>
      <w:tblPr>
        <w:tblW w:w="4860" w:type="dxa"/>
        <w:tblInd w:w="93" w:type="dxa"/>
        <w:tblLook w:val="04A0" w:firstRow="1" w:lastRow="0" w:firstColumn="1" w:lastColumn="0" w:noHBand="0" w:noVBand="1"/>
      </w:tblPr>
      <w:tblGrid>
        <w:gridCol w:w="3740"/>
        <w:gridCol w:w="1120"/>
      </w:tblGrid>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b/>
                <w:bCs/>
                <w:color w:val="000000"/>
                <w:sz w:val="20"/>
                <w:lang w:eastAsia="en-CA"/>
              </w:rPr>
            </w:pPr>
            <w:r w:rsidRPr="00B71648">
              <w:rPr>
                <w:rFonts w:ascii="Calibri" w:eastAsia="Times New Roman" w:hAnsi="Calibri" w:cs="Times New Roman"/>
                <w:b/>
                <w:bCs/>
                <w:color w:val="000000"/>
                <w:sz w:val="20"/>
                <w:lang w:eastAsia="en-CA"/>
              </w:rPr>
              <w:t>Total capital projects for 2013</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b/>
                <w:bCs/>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b/>
                <w:bCs/>
                <w:color w:val="000000"/>
                <w:sz w:val="20"/>
                <w:lang w:eastAsia="en-CA"/>
              </w:rPr>
            </w:pPr>
            <w:r w:rsidRPr="00B71648">
              <w:rPr>
                <w:rFonts w:ascii="Calibri" w:eastAsia="Times New Roman" w:hAnsi="Calibri" w:cs="Times New Roman"/>
                <w:b/>
                <w:bCs/>
                <w:color w:val="000000"/>
                <w:sz w:val="20"/>
                <w:lang w:eastAsia="en-CA"/>
              </w:rPr>
              <w:t>Original submission( test)</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b/>
                <w:bCs/>
                <w:color w:val="000000"/>
                <w:sz w:val="20"/>
                <w:lang w:eastAsia="en-CA"/>
              </w:rPr>
            </w:pPr>
            <w:r w:rsidRPr="00B71648">
              <w:rPr>
                <w:rFonts w:ascii="Calibri" w:eastAsia="Times New Roman" w:hAnsi="Calibri" w:cs="Times New Roman"/>
                <w:b/>
                <w:bCs/>
                <w:color w:val="000000"/>
                <w:sz w:val="20"/>
                <w:lang w:eastAsia="en-CA"/>
              </w:rPr>
              <w:t xml:space="preserve">   2,122,500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Adjust estimate for operations </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building work</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250,000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Carryover - ongoing upgrades</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750,000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due to tornado</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Carryover  - upgrades and conversions</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CPR station</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40,000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Elevators</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20,000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Carryover - meter service point</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100,000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lastRenderedPageBreak/>
              <w:t xml:space="preserve">Carryover - purchase of </w:t>
            </w:r>
            <w:proofErr w:type="spellStart"/>
            <w:r w:rsidRPr="00B71648">
              <w:rPr>
                <w:rFonts w:ascii="Calibri" w:eastAsia="Times New Roman" w:hAnsi="Calibri" w:cs="Times New Roman"/>
                <w:color w:val="000000"/>
                <w:sz w:val="20"/>
                <w:lang w:eastAsia="en-CA"/>
              </w:rPr>
              <w:t>spyder</w:t>
            </w:r>
            <w:proofErr w:type="spellEnd"/>
            <w:r w:rsidRPr="00B71648">
              <w:rPr>
                <w:rFonts w:ascii="Calibri" w:eastAsia="Times New Roman" w:hAnsi="Calibri" w:cs="Times New Roman"/>
                <w:color w:val="000000"/>
                <w:sz w:val="20"/>
                <w:lang w:eastAsia="en-CA"/>
              </w:rPr>
              <w:t xml:space="preserve"> tension</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stringing equipment</w:t>
            </w: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r w:rsidRPr="00B71648">
              <w:rPr>
                <w:rFonts w:ascii="Calibri" w:eastAsia="Times New Roman" w:hAnsi="Calibri" w:cs="Times New Roman"/>
                <w:color w:val="000000"/>
                <w:sz w:val="20"/>
                <w:lang w:eastAsia="en-CA"/>
              </w:rPr>
              <w:t xml:space="preserve">         15,000 </w:t>
            </w:r>
          </w:p>
        </w:tc>
      </w:tr>
      <w:tr w:rsidR="00B71648" w:rsidRPr="00B71648" w:rsidTr="00B71648">
        <w:trPr>
          <w:trHeight w:val="300"/>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r>
      <w:tr w:rsidR="00B71648" w:rsidRPr="00B71648" w:rsidTr="00B71648">
        <w:trPr>
          <w:trHeight w:val="315"/>
        </w:trPr>
        <w:tc>
          <w:tcPr>
            <w:tcW w:w="3740" w:type="dxa"/>
            <w:tcBorders>
              <w:top w:val="nil"/>
              <w:left w:val="nil"/>
              <w:bottom w:val="nil"/>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color w:val="000000"/>
                <w:sz w:val="20"/>
                <w:lang w:eastAsia="en-CA"/>
              </w:rPr>
            </w:pPr>
          </w:p>
        </w:tc>
        <w:tc>
          <w:tcPr>
            <w:tcW w:w="1120" w:type="dxa"/>
            <w:tcBorders>
              <w:top w:val="single" w:sz="4" w:space="0" w:color="auto"/>
              <w:left w:val="nil"/>
              <w:bottom w:val="double" w:sz="6" w:space="0" w:color="auto"/>
              <w:right w:val="nil"/>
            </w:tcBorders>
            <w:shd w:val="clear" w:color="auto" w:fill="auto"/>
            <w:noWrap/>
            <w:vAlign w:val="bottom"/>
            <w:hideMark/>
          </w:tcPr>
          <w:p w:rsidR="00B71648" w:rsidRPr="00B71648" w:rsidRDefault="00B71648" w:rsidP="00B71648">
            <w:pPr>
              <w:spacing w:after="0" w:line="240" w:lineRule="auto"/>
              <w:rPr>
                <w:rFonts w:ascii="Calibri" w:eastAsia="Times New Roman" w:hAnsi="Calibri" w:cs="Times New Roman"/>
                <w:b/>
                <w:bCs/>
                <w:color w:val="000000"/>
                <w:sz w:val="20"/>
                <w:lang w:eastAsia="en-CA"/>
              </w:rPr>
            </w:pPr>
            <w:r w:rsidRPr="00B71648">
              <w:rPr>
                <w:rFonts w:ascii="Calibri" w:eastAsia="Times New Roman" w:hAnsi="Calibri" w:cs="Times New Roman"/>
                <w:b/>
                <w:bCs/>
                <w:color w:val="000000"/>
                <w:sz w:val="20"/>
                <w:lang w:eastAsia="en-CA"/>
              </w:rPr>
              <w:t xml:space="preserve">   3,297,500 </w:t>
            </w:r>
          </w:p>
        </w:tc>
      </w:tr>
    </w:tbl>
    <w:p w:rsidR="00B71648" w:rsidRPr="00F4789B" w:rsidRDefault="00B71648" w:rsidP="00F4789B">
      <w:pPr>
        <w:rPr>
          <w:rFonts w:ascii="Arial" w:eastAsia="Times New Roman" w:hAnsi="Arial" w:cs="Arial"/>
          <w:color w:val="00B050"/>
          <w:sz w:val="24"/>
          <w:lang w:val="en-US"/>
        </w:rPr>
      </w:pPr>
    </w:p>
    <w:p w:rsidR="00F4789B" w:rsidRDefault="00F4789B" w:rsidP="00F4789B">
      <w:pPr>
        <w:rPr>
          <w:rFonts w:ascii="Arial" w:eastAsia="Times New Roman" w:hAnsi="Arial" w:cs="Arial"/>
          <w:color w:val="E36C0A"/>
          <w:sz w:val="24"/>
          <w:lang w:val="en-US"/>
        </w:rPr>
      </w:pPr>
    </w:p>
    <w:p w:rsidR="00F4789B" w:rsidRPr="00F4789B" w:rsidRDefault="00F4789B" w:rsidP="00F4789B">
      <w:pPr>
        <w:autoSpaceDE w:val="0"/>
        <w:autoSpaceDN w:val="0"/>
        <w:adjustRightInd w:val="0"/>
        <w:spacing w:after="0" w:line="240" w:lineRule="auto"/>
        <w:rPr>
          <w:rFonts w:ascii="Arial" w:eastAsia="Times New Roman" w:hAnsi="Arial" w:cs="Arial"/>
          <w:color w:val="E36C0A"/>
          <w:sz w:val="24"/>
          <w:lang w:val="en-US"/>
        </w:rPr>
      </w:pPr>
      <w:r w:rsidRPr="00F4789B">
        <w:rPr>
          <w:rFonts w:ascii="Arial" w:eastAsia="Times New Roman" w:hAnsi="Arial" w:cs="Arial"/>
          <w:b/>
          <w:color w:val="E36C0A"/>
          <w:sz w:val="24"/>
          <w:u w:val="single"/>
          <w:lang w:val="en-US"/>
        </w:rPr>
        <w:t>2.0-AMPCO-64s</w:t>
      </w:r>
      <w:r w:rsidRPr="00F4789B">
        <w:rPr>
          <w:rFonts w:ascii="Arial" w:eastAsia="Times New Roman" w:hAnsi="Arial" w:cs="Arial"/>
          <w:b/>
          <w:color w:val="E36C0A"/>
          <w:sz w:val="24"/>
          <w:lang w:val="en-US"/>
        </w:rPr>
        <w:br/>
      </w:r>
      <w:r w:rsidRPr="00F4789B">
        <w:rPr>
          <w:rFonts w:ascii="Arial" w:eastAsia="Times New Roman" w:hAnsi="Arial" w:cs="Arial"/>
          <w:b/>
          <w:color w:val="E36C0A"/>
          <w:sz w:val="24"/>
          <w:lang w:val="en-US"/>
        </w:rPr>
        <w:br/>
        <w:t xml:space="preserve">Reference: </w:t>
      </w:r>
      <w:r w:rsidRPr="00F4789B">
        <w:rPr>
          <w:rFonts w:ascii="Arial" w:eastAsia="Times New Roman" w:hAnsi="Arial" w:cs="Arial"/>
          <w:color w:val="E36C0A"/>
          <w:sz w:val="24"/>
          <w:lang w:val="en-US"/>
        </w:rPr>
        <w:t>2 Staff 13</w:t>
      </w:r>
    </w:p>
    <w:p w:rsidR="00F4789B" w:rsidRPr="00F4789B" w:rsidRDefault="00F4789B" w:rsidP="00F4789B">
      <w:pPr>
        <w:autoSpaceDE w:val="0"/>
        <w:autoSpaceDN w:val="0"/>
        <w:adjustRightInd w:val="0"/>
        <w:spacing w:after="0" w:line="240" w:lineRule="auto"/>
        <w:rPr>
          <w:rFonts w:ascii="Arial" w:eastAsia="Times New Roman" w:hAnsi="Arial" w:cs="Arial"/>
          <w:color w:val="E36C0A"/>
          <w:sz w:val="24"/>
          <w:lang w:val="en-US" w:eastAsia="en-CA"/>
        </w:rPr>
      </w:pPr>
    </w:p>
    <w:p w:rsidR="00F4789B" w:rsidRPr="00F4789B" w:rsidRDefault="00F4789B" w:rsidP="00F4789B">
      <w:pPr>
        <w:autoSpaceDE w:val="0"/>
        <w:autoSpaceDN w:val="0"/>
        <w:adjustRightInd w:val="0"/>
        <w:spacing w:after="0" w:line="240" w:lineRule="auto"/>
        <w:rPr>
          <w:rFonts w:ascii="Arial" w:eastAsia="Times New Roman" w:hAnsi="Arial" w:cs="Arial"/>
          <w:color w:val="E36C0A"/>
          <w:sz w:val="24"/>
          <w:lang w:val="en-US" w:eastAsia="en-CA"/>
        </w:rPr>
      </w:pPr>
      <w:r w:rsidRPr="00F4789B">
        <w:rPr>
          <w:rFonts w:ascii="Arial" w:eastAsia="Times New Roman" w:hAnsi="Arial" w:cs="Arial"/>
          <w:color w:val="E36C0A"/>
          <w:sz w:val="24"/>
          <w:lang w:val="en-US" w:eastAsia="en-CA"/>
        </w:rPr>
        <w:t xml:space="preserve">The response indicates that the eleven </w:t>
      </w:r>
      <w:proofErr w:type="spellStart"/>
      <w:r w:rsidRPr="00F4789B">
        <w:rPr>
          <w:rFonts w:ascii="Arial" w:eastAsia="Times New Roman" w:hAnsi="Arial" w:cs="Arial"/>
          <w:color w:val="E36C0A"/>
          <w:sz w:val="24"/>
          <w:lang w:val="en-US" w:eastAsia="en-CA"/>
        </w:rPr>
        <w:t>microFit</w:t>
      </w:r>
      <w:proofErr w:type="spellEnd"/>
      <w:r w:rsidRPr="00F4789B">
        <w:rPr>
          <w:rFonts w:ascii="Arial" w:eastAsia="Times New Roman" w:hAnsi="Arial" w:cs="Arial"/>
          <w:color w:val="E36C0A"/>
          <w:sz w:val="24"/>
          <w:lang w:val="en-US" w:eastAsia="en-CA"/>
        </w:rPr>
        <w:t xml:space="preserve"> applications as mentioned in the OPA’s report have all lapsed and the two FIT applications have not proceeded.</w:t>
      </w:r>
    </w:p>
    <w:p w:rsidR="00F4789B" w:rsidRPr="00F4789B" w:rsidRDefault="00F4789B" w:rsidP="00F4789B">
      <w:pPr>
        <w:autoSpaceDE w:val="0"/>
        <w:autoSpaceDN w:val="0"/>
        <w:adjustRightInd w:val="0"/>
        <w:spacing w:after="0" w:line="240" w:lineRule="auto"/>
        <w:rPr>
          <w:rFonts w:ascii="Arial" w:eastAsia="Times New Roman" w:hAnsi="Arial" w:cs="Arial"/>
          <w:color w:val="E36C0A"/>
          <w:sz w:val="24"/>
          <w:lang w:val="en-US" w:eastAsia="en-CA"/>
        </w:rPr>
      </w:pPr>
    </w:p>
    <w:p w:rsidR="00F4789B" w:rsidRPr="00F4789B" w:rsidRDefault="00F4789B" w:rsidP="00F4789B">
      <w:pPr>
        <w:autoSpaceDE w:val="0"/>
        <w:autoSpaceDN w:val="0"/>
        <w:adjustRightInd w:val="0"/>
        <w:spacing w:after="0" w:line="240" w:lineRule="auto"/>
        <w:rPr>
          <w:rFonts w:ascii="Arial" w:eastAsia="Times New Roman" w:hAnsi="Arial" w:cs="Arial"/>
          <w:b/>
          <w:color w:val="E36C0A"/>
          <w:sz w:val="24"/>
          <w:lang w:val="en-US"/>
        </w:rPr>
      </w:pPr>
      <w:r w:rsidRPr="00F4789B">
        <w:rPr>
          <w:rFonts w:ascii="Arial" w:eastAsia="Times New Roman" w:hAnsi="Arial" w:cs="Arial"/>
          <w:color w:val="E36C0A"/>
          <w:sz w:val="24"/>
          <w:lang w:val="en-US" w:eastAsia="en-CA"/>
        </w:rPr>
        <w:t xml:space="preserve">Please provide more details on why the eleven </w:t>
      </w:r>
      <w:proofErr w:type="spellStart"/>
      <w:r w:rsidRPr="00F4789B">
        <w:rPr>
          <w:rFonts w:ascii="Arial" w:eastAsia="Times New Roman" w:hAnsi="Arial" w:cs="Arial"/>
          <w:color w:val="E36C0A"/>
          <w:sz w:val="24"/>
          <w:lang w:val="en-US" w:eastAsia="en-CA"/>
        </w:rPr>
        <w:t>microFit</w:t>
      </w:r>
      <w:proofErr w:type="spellEnd"/>
      <w:r w:rsidRPr="00F4789B">
        <w:rPr>
          <w:rFonts w:ascii="Arial" w:eastAsia="Times New Roman" w:hAnsi="Arial" w:cs="Arial"/>
          <w:color w:val="E36C0A"/>
          <w:sz w:val="24"/>
          <w:lang w:val="en-US" w:eastAsia="en-CA"/>
        </w:rPr>
        <w:t xml:space="preserve"> applications have lapsed and the FIT applications have not proceeded.</w:t>
      </w:r>
    </w:p>
    <w:p w:rsidR="00F4789B" w:rsidRDefault="00F4789B" w:rsidP="00F4789B">
      <w:pPr>
        <w:rPr>
          <w:rFonts w:ascii="Arial" w:hAnsi="Arial" w:cs="Arial"/>
          <w:color w:val="00B050"/>
          <w:sz w:val="24"/>
          <w:szCs w:val="24"/>
        </w:rPr>
      </w:pPr>
    </w:p>
    <w:p w:rsidR="00F4789B" w:rsidRPr="00F94710" w:rsidRDefault="00F4789B" w:rsidP="00F4789B">
      <w:pPr>
        <w:rPr>
          <w:rFonts w:ascii="Arial" w:hAnsi="Arial" w:cs="Arial"/>
          <w:color w:val="00B050"/>
          <w:sz w:val="24"/>
          <w:szCs w:val="24"/>
        </w:rPr>
      </w:pPr>
      <w:r w:rsidRPr="00F94710">
        <w:rPr>
          <w:rFonts w:ascii="Arial" w:hAnsi="Arial" w:cs="Arial"/>
          <w:color w:val="00B050"/>
          <w:sz w:val="24"/>
          <w:szCs w:val="24"/>
        </w:rPr>
        <w:t>WCHE reply to 2.AMPCO.64</w:t>
      </w:r>
    </w:p>
    <w:p w:rsidR="00F94710" w:rsidRPr="00F94710" w:rsidRDefault="00F94710" w:rsidP="00F94710">
      <w:pPr>
        <w:rPr>
          <w:rFonts w:ascii="Arial" w:hAnsi="Arial" w:cs="Arial"/>
          <w:color w:val="00B050"/>
          <w:sz w:val="24"/>
          <w:szCs w:val="24"/>
        </w:rPr>
      </w:pPr>
      <w:r>
        <w:rPr>
          <w:rFonts w:ascii="Arial" w:hAnsi="Arial" w:cs="Arial"/>
          <w:color w:val="00B050"/>
          <w:sz w:val="24"/>
          <w:szCs w:val="24"/>
        </w:rPr>
        <w:tab/>
      </w:r>
      <w:r w:rsidRPr="00F94710">
        <w:rPr>
          <w:rFonts w:ascii="Arial" w:hAnsi="Arial" w:cs="Arial"/>
          <w:color w:val="00B050"/>
          <w:sz w:val="24"/>
          <w:szCs w:val="24"/>
        </w:rPr>
        <w:t>As stated in our Green Energy Plan - WCHE was not able to connect any generation to our system due to system constraints at Hydro One's Goderich TS as stated in a letter from Hydro One Networks (HON) in Feb 2011. The OPA either terminated the microFIT applications at the customer's request due to no known date of when WCHE would be able to connect the generation or due to time limit lapse in the pending contracts with the OPA. The FIT application was still sitting in the application database as WCHE was not able to connect them</w:t>
      </w:r>
      <w:r>
        <w:rPr>
          <w:rFonts w:ascii="Arial" w:hAnsi="Arial" w:cs="Arial"/>
          <w:color w:val="00B050"/>
          <w:sz w:val="24"/>
          <w:szCs w:val="24"/>
        </w:rPr>
        <w:t xml:space="preserve"> due to HON system constraints.</w:t>
      </w:r>
    </w:p>
    <w:p w:rsidR="00F94710" w:rsidRDefault="00F94710" w:rsidP="00F94710">
      <w:pPr>
        <w:rPr>
          <w:rFonts w:ascii="Arial" w:hAnsi="Arial" w:cs="Arial"/>
          <w:color w:val="00B050"/>
          <w:sz w:val="24"/>
          <w:szCs w:val="24"/>
        </w:rPr>
      </w:pPr>
      <w:r w:rsidRPr="00F94710">
        <w:rPr>
          <w:rFonts w:ascii="Arial" w:hAnsi="Arial" w:cs="Arial"/>
          <w:color w:val="00B050"/>
          <w:sz w:val="24"/>
          <w:szCs w:val="24"/>
        </w:rPr>
        <w:t>Not one of these applicants submitted an 'offer to connect' application to WCHE before receiving this HON letter was received by WHCE. The OPA contacted the applicants to confirm whether they wanted to continue on with their applications in the MicroFIT application database or terminate.</w:t>
      </w:r>
    </w:p>
    <w:p w:rsidR="00F94710" w:rsidRPr="00F94710" w:rsidRDefault="00F94710" w:rsidP="00F94710">
      <w:pPr>
        <w:rPr>
          <w:rFonts w:ascii="Arial" w:hAnsi="Arial" w:cs="Arial"/>
          <w:color w:val="00B050"/>
          <w:sz w:val="24"/>
          <w:szCs w:val="24"/>
        </w:rPr>
      </w:pPr>
    </w:p>
    <w:p w:rsidR="00501D81" w:rsidRDefault="00501D81" w:rsidP="00F4789B">
      <w:pPr>
        <w:rPr>
          <w:rFonts w:ascii="Arial" w:hAnsi="Arial" w:cs="Arial"/>
          <w:color w:val="00B050"/>
          <w:sz w:val="24"/>
          <w:szCs w:val="24"/>
        </w:rPr>
      </w:pPr>
    </w:p>
    <w:p w:rsidR="00501D81" w:rsidRDefault="00501D81" w:rsidP="00F4789B">
      <w:pPr>
        <w:rPr>
          <w:rFonts w:ascii="Arial" w:hAnsi="Arial" w:cs="Arial"/>
          <w:color w:val="00B050"/>
          <w:sz w:val="24"/>
          <w:szCs w:val="24"/>
        </w:rPr>
      </w:pPr>
    </w:p>
    <w:p w:rsidR="00F4789B" w:rsidRDefault="00F4789B" w:rsidP="00F4789B">
      <w:pPr>
        <w:rPr>
          <w:rFonts w:ascii="Arial" w:hAnsi="Arial" w:cs="Arial"/>
          <w:color w:val="00B050"/>
          <w:sz w:val="24"/>
          <w:szCs w:val="24"/>
        </w:rPr>
      </w:pPr>
    </w:p>
    <w:p w:rsidR="00DC296F" w:rsidRPr="00DC296F" w:rsidRDefault="00DC296F" w:rsidP="00DC296F">
      <w:pPr>
        <w:spacing w:after="120"/>
        <w:rPr>
          <w:rFonts w:ascii="Arial" w:eastAsia="Calibri" w:hAnsi="Arial" w:cs="Arial"/>
          <w:b/>
          <w:color w:val="002060"/>
          <w:sz w:val="24"/>
          <w:szCs w:val="24"/>
          <w:u w:val="single"/>
        </w:rPr>
      </w:pPr>
      <w:r w:rsidRPr="00DC296F">
        <w:rPr>
          <w:rFonts w:ascii="Arial" w:eastAsia="Calibri" w:hAnsi="Arial" w:cs="Arial"/>
          <w:b/>
          <w:bCs/>
          <w:color w:val="002060"/>
          <w:sz w:val="24"/>
          <w:szCs w:val="24"/>
          <w:u w:val="single"/>
        </w:rPr>
        <w:t xml:space="preserve">3. LOAD FORECAST (Exhibit 3)/ </w:t>
      </w:r>
      <w:r w:rsidRPr="00DC296F">
        <w:rPr>
          <w:rFonts w:ascii="Arial" w:eastAsia="Calibri" w:hAnsi="Arial" w:cs="Arial"/>
          <w:b/>
          <w:color w:val="002060"/>
          <w:sz w:val="24"/>
          <w:szCs w:val="24"/>
          <w:u w:val="single"/>
        </w:rPr>
        <w:t>OPERATING REVENUE (Exhibit 3)</w:t>
      </w:r>
    </w:p>
    <w:p w:rsidR="00DC296F" w:rsidRDefault="00DC296F" w:rsidP="00F4789B">
      <w:pPr>
        <w:spacing w:after="120"/>
        <w:rPr>
          <w:rFonts w:ascii="Arial" w:eastAsia="Calibri" w:hAnsi="Arial" w:cs="Arial"/>
          <w:b/>
          <w:sz w:val="24"/>
          <w:szCs w:val="24"/>
          <w:u w:val="single"/>
        </w:rPr>
      </w:pP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lastRenderedPageBreak/>
        <w:t>3.0-VECC- 54</w:t>
      </w:r>
    </w:p>
    <w:p w:rsidR="00F4789B" w:rsidRPr="00F4789B" w:rsidRDefault="00F4789B" w:rsidP="00F4789B">
      <w:pPr>
        <w:spacing w:after="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3.0-VECC- 15 a) &amp; c)</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ab/>
      </w:r>
      <w:r w:rsidRPr="00F4789B">
        <w:rPr>
          <w:rFonts w:ascii="Arial" w:eastAsia="Calibri" w:hAnsi="Arial" w:cs="Arial"/>
          <w:b/>
          <w:sz w:val="24"/>
          <w:szCs w:val="24"/>
        </w:rPr>
        <w:tab/>
        <w:t>3-Staff- 19, Appendix 9</w:t>
      </w:r>
      <w:r w:rsidRPr="00F4789B">
        <w:rPr>
          <w:rFonts w:ascii="Arial" w:eastAsia="Calibri" w:hAnsi="Arial" w:cs="Arial"/>
          <w:b/>
          <w:sz w:val="24"/>
          <w:szCs w:val="24"/>
        </w:rPr>
        <w:tab/>
      </w:r>
    </w:p>
    <w:p w:rsidR="00F4789B" w:rsidRPr="00F4789B" w:rsidRDefault="00F4789B" w:rsidP="00F4789B">
      <w:pPr>
        <w:numPr>
          <w:ilvl w:val="0"/>
          <w:numId w:val="7"/>
        </w:numPr>
        <w:spacing w:after="120" w:line="240" w:lineRule="auto"/>
        <w:rPr>
          <w:rFonts w:ascii="Arial" w:eastAsia="Calibri" w:hAnsi="Arial" w:cs="Arial"/>
          <w:sz w:val="24"/>
          <w:szCs w:val="24"/>
        </w:rPr>
      </w:pPr>
      <w:r w:rsidRPr="00F4789B">
        <w:rPr>
          <w:rFonts w:ascii="Arial" w:eastAsia="Calibri" w:hAnsi="Arial" w:cs="Arial"/>
          <w:sz w:val="24"/>
          <w:szCs w:val="24"/>
        </w:rPr>
        <w:t>The response to 3.0 – VECC – 15 a) shows an updated IESO energy growth rate for 2013 of -0.6%.  However, Appendix 9 (Tab “IESO Load Forecast”) shows a value of -0.4%.  Please reconcile and correct VECC 15 and/or Staff 19, Appendix 9 as required.</w:t>
      </w:r>
    </w:p>
    <w:p w:rsidR="00F4789B" w:rsidRPr="00F4789B" w:rsidRDefault="00F4789B" w:rsidP="00F4789B">
      <w:pPr>
        <w:numPr>
          <w:ilvl w:val="0"/>
          <w:numId w:val="7"/>
        </w:numPr>
        <w:spacing w:after="120" w:line="240" w:lineRule="auto"/>
        <w:rPr>
          <w:rFonts w:ascii="Arial" w:eastAsia="Calibri" w:hAnsi="Arial" w:cs="Arial"/>
          <w:sz w:val="24"/>
          <w:szCs w:val="24"/>
        </w:rPr>
      </w:pPr>
      <w:r w:rsidRPr="00F4789B">
        <w:rPr>
          <w:rFonts w:ascii="Arial" w:eastAsia="Calibri" w:hAnsi="Arial" w:cs="Arial"/>
          <w:sz w:val="24"/>
          <w:szCs w:val="24"/>
        </w:rPr>
        <w:t>Please confirm that the IESO % Growth rates are based on weather normalized loads (per 3 – Staff – 19, Appendix 9, Tab “IESO Load Forecast”).</w:t>
      </w:r>
    </w:p>
    <w:p w:rsidR="00F4789B" w:rsidRPr="00F4789B" w:rsidRDefault="00F4789B" w:rsidP="00F4789B">
      <w:pPr>
        <w:numPr>
          <w:ilvl w:val="0"/>
          <w:numId w:val="7"/>
        </w:numPr>
        <w:spacing w:after="120" w:line="240" w:lineRule="auto"/>
        <w:rPr>
          <w:rFonts w:ascii="Arial" w:eastAsia="Calibri" w:hAnsi="Arial" w:cs="Arial"/>
          <w:sz w:val="24"/>
          <w:szCs w:val="24"/>
        </w:rPr>
      </w:pPr>
      <w:r w:rsidRPr="00F4789B">
        <w:rPr>
          <w:rFonts w:ascii="Arial" w:eastAsia="Calibri" w:hAnsi="Arial" w:cs="Arial"/>
          <w:sz w:val="24"/>
          <w:szCs w:val="24"/>
        </w:rPr>
        <w:t>Please update 3.0 – VECC – 15 c) for 2012.</w:t>
      </w:r>
    </w:p>
    <w:p w:rsidR="00F4789B" w:rsidRPr="00F4789B" w:rsidRDefault="00F4789B" w:rsidP="00F4789B">
      <w:pPr>
        <w:numPr>
          <w:ilvl w:val="0"/>
          <w:numId w:val="7"/>
        </w:numPr>
        <w:spacing w:after="120" w:line="240" w:lineRule="auto"/>
        <w:rPr>
          <w:rFonts w:ascii="Arial" w:eastAsia="Calibri" w:hAnsi="Arial" w:cs="Arial"/>
          <w:sz w:val="24"/>
          <w:szCs w:val="24"/>
        </w:rPr>
      </w:pPr>
      <w:r w:rsidRPr="00F4789B">
        <w:rPr>
          <w:rFonts w:ascii="Arial" w:eastAsia="Calibri" w:hAnsi="Arial" w:cs="Arial"/>
          <w:sz w:val="24"/>
          <w:szCs w:val="24"/>
        </w:rPr>
        <w:t>Are the WCHE % Growth rates shown in 3.0 – VECC – 15 c) based on actual or weather normal loads?</w:t>
      </w:r>
    </w:p>
    <w:p w:rsidR="00F4789B" w:rsidRPr="00F4789B" w:rsidRDefault="00F4789B" w:rsidP="00F4789B">
      <w:pPr>
        <w:numPr>
          <w:ilvl w:val="0"/>
          <w:numId w:val="7"/>
        </w:numPr>
        <w:spacing w:after="240" w:line="240" w:lineRule="auto"/>
        <w:ind w:left="1077" w:hanging="357"/>
        <w:rPr>
          <w:rFonts w:ascii="Arial" w:eastAsia="Calibri" w:hAnsi="Arial" w:cs="Arial"/>
          <w:sz w:val="24"/>
          <w:szCs w:val="24"/>
        </w:rPr>
      </w:pPr>
      <w:r w:rsidRPr="00F4789B">
        <w:rPr>
          <w:rFonts w:ascii="Arial" w:eastAsia="Calibri" w:hAnsi="Arial" w:cs="Arial"/>
          <w:sz w:val="24"/>
          <w:szCs w:val="24"/>
        </w:rPr>
        <w:t xml:space="preserve">If the response to part (d) is actual loads, please revise the response such that the WCHE values for 2008-2012 are also </w:t>
      </w:r>
      <w:proofErr w:type="gramStart"/>
      <w:r w:rsidRPr="00F4789B">
        <w:rPr>
          <w:rFonts w:ascii="Arial" w:eastAsia="Calibri" w:hAnsi="Arial" w:cs="Arial"/>
          <w:sz w:val="24"/>
          <w:szCs w:val="24"/>
        </w:rPr>
        <w:t>weather</w:t>
      </w:r>
      <w:proofErr w:type="gramEnd"/>
      <w:r w:rsidRPr="00F4789B">
        <w:rPr>
          <w:rFonts w:ascii="Arial" w:eastAsia="Calibri" w:hAnsi="Arial" w:cs="Arial"/>
          <w:sz w:val="24"/>
          <w:szCs w:val="24"/>
        </w:rPr>
        <w:t xml:space="preserve"> normalized values.</w:t>
      </w:r>
    </w:p>
    <w:p w:rsidR="00DC296F" w:rsidRDefault="00DC296F" w:rsidP="00F4789B">
      <w:pPr>
        <w:spacing w:after="120"/>
        <w:rPr>
          <w:rFonts w:ascii="Arial" w:eastAsia="Calibri" w:hAnsi="Arial" w:cs="Arial"/>
          <w:sz w:val="24"/>
          <w:szCs w:val="24"/>
        </w:rPr>
      </w:pPr>
    </w:p>
    <w:p w:rsidR="00DC296F" w:rsidRDefault="00DC296F" w:rsidP="00DC296F">
      <w:pPr>
        <w:spacing w:after="120"/>
        <w:rPr>
          <w:rFonts w:ascii="Arial" w:eastAsia="Calibri" w:hAnsi="Arial" w:cs="Arial"/>
          <w:color w:val="00B050"/>
          <w:sz w:val="24"/>
          <w:szCs w:val="24"/>
        </w:rPr>
      </w:pPr>
      <w:r w:rsidRPr="00DC296F">
        <w:rPr>
          <w:rFonts w:ascii="Arial" w:eastAsia="Calibri" w:hAnsi="Arial" w:cs="Arial"/>
          <w:color w:val="00B050"/>
          <w:sz w:val="24"/>
          <w:szCs w:val="24"/>
        </w:rPr>
        <w:t>WCHE reply to 3.VECC.54</w:t>
      </w:r>
    </w:p>
    <w:p w:rsidR="00DC296F" w:rsidRDefault="00603CB4" w:rsidP="00603CB4">
      <w:pPr>
        <w:pStyle w:val="ListParagraph"/>
        <w:numPr>
          <w:ilvl w:val="0"/>
          <w:numId w:val="15"/>
        </w:numPr>
        <w:spacing w:after="120"/>
        <w:rPr>
          <w:rFonts w:ascii="Arial" w:eastAsia="Calibri" w:hAnsi="Arial" w:cs="Arial"/>
          <w:color w:val="00B050"/>
          <w:sz w:val="24"/>
          <w:szCs w:val="24"/>
        </w:rPr>
      </w:pPr>
      <w:r w:rsidRPr="00603CB4">
        <w:rPr>
          <w:rFonts w:ascii="Arial" w:eastAsia="Calibri" w:hAnsi="Arial" w:cs="Arial"/>
          <w:color w:val="00B050"/>
          <w:sz w:val="24"/>
          <w:szCs w:val="24"/>
        </w:rPr>
        <w:t>The response to 3.0 – VECC -15 a) was prepared on May 1, 2013. At that time the most up to date version of the IESO’s 18 Month Outlook was the February 28, 2013 issue which shows the energy growth rate for 2013 of -0.6 %. Appendix 9 was prepared on June 14, 2013 using the May 24, 2013 version of the IESO’s 18 Month Outlook which shows a value of -0.4%. WCHE’s reply to 3.Staff.19 used the most up to date version of the IESO’s 18 Month Outlook dated May 24, 2013.</w:t>
      </w:r>
    </w:p>
    <w:p w:rsidR="00DC296F" w:rsidRDefault="00603CB4" w:rsidP="00D16497">
      <w:pPr>
        <w:pStyle w:val="ListParagraph"/>
        <w:numPr>
          <w:ilvl w:val="0"/>
          <w:numId w:val="15"/>
        </w:numPr>
        <w:spacing w:after="120"/>
        <w:rPr>
          <w:rFonts w:ascii="Arial" w:eastAsia="Calibri" w:hAnsi="Arial" w:cs="Arial"/>
          <w:color w:val="00B050"/>
          <w:sz w:val="24"/>
          <w:szCs w:val="24"/>
        </w:rPr>
      </w:pPr>
      <w:r>
        <w:rPr>
          <w:rFonts w:ascii="Arial" w:eastAsia="Calibri" w:hAnsi="Arial" w:cs="Arial"/>
          <w:color w:val="00B050"/>
          <w:sz w:val="24"/>
          <w:szCs w:val="24"/>
        </w:rPr>
        <w:t>Yes</w:t>
      </w:r>
    </w:p>
    <w:p w:rsidR="00DC296F" w:rsidRDefault="00603CB4" w:rsidP="00603CB4">
      <w:pPr>
        <w:pStyle w:val="ListParagraph"/>
        <w:numPr>
          <w:ilvl w:val="0"/>
          <w:numId w:val="15"/>
        </w:numPr>
        <w:spacing w:after="120"/>
        <w:rPr>
          <w:rFonts w:ascii="Arial" w:eastAsia="Calibri" w:hAnsi="Arial" w:cs="Arial"/>
          <w:color w:val="00B050"/>
          <w:sz w:val="24"/>
          <w:szCs w:val="24"/>
        </w:rPr>
      </w:pPr>
      <w:r w:rsidRPr="00603CB4">
        <w:rPr>
          <w:rFonts w:ascii="Arial" w:eastAsia="Calibri" w:hAnsi="Arial" w:cs="Arial"/>
          <w:color w:val="00B050"/>
          <w:sz w:val="24"/>
          <w:szCs w:val="24"/>
        </w:rPr>
        <w:t>The impacts of CDM for WCHE consumption in 2012 and 2013 are shown in the table below. The 2012 consumptions are weather adjusted actual values. The 2013 consumptions are forecast values.</w:t>
      </w:r>
    </w:p>
    <w:p w:rsidR="00603CB4" w:rsidRDefault="00603CB4" w:rsidP="00603CB4">
      <w:pPr>
        <w:pStyle w:val="ListParagraph"/>
        <w:spacing w:after="120"/>
        <w:rPr>
          <w:rFonts w:ascii="Arial" w:eastAsia="Calibri" w:hAnsi="Arial" w:cs="Arial"/>
          <w:color w:val="00B050"/>
          <w:sz w:val="24"/>
          <w:szCs w:val="24"/>
        </w:rPr>
      </w:pPr>
    </w:p>
    <w:p w:rsidR="00603CB4" w:rsidRDefault="00603CB4" w:rsidP="00603CB4">
      <w:pPr>
        <w:pStyle w:val="ListParagraph"/>
        <w:spacing w:after="120"/>
        <w:rPr>
          <w:rFonts w:ascii="Arial" w:eastAsia="Calibri" w:hAnsi="Arial" w:cs="Arial"/>
          <w:color w:val="00B050"/>
          <w:sz w:val="24"/>
          <w:szCs w:val="24"/>
        </w:rPr>
      </w:pPr>
      <w:r>
        <w:rPr>
          <w:rFonts w:ascii="Arial" w:eastAsia="Calibri" w:hAnsi="Arial" w:cs="Arial"/>
          <w:noProof/>
          <w:color w:val="00B050"/>
          <w:sz w:val="24"/>
          <w:szCs w:val="24"/>
          <w:lang w:eastAsia="en-CA"/>
        </w:rPr>
        <w:lastRenderedPageBreak/>
        <w:drawing>
          <wp:inline distT="0" distB="0" distL="0" distR="0" wp14:anchorId="3C396638">
            <wp:extent cx="5438140" cy="33655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8140" cy="3365500"/>
                    </a:xfrm>
                    <a:prstGeom prst="rect">
                      <a:avLst/>
                    </a:prstGeom>
                    <a:noFill/>
                  </pic:spPr>
                </pic:pic>
              </a:graphicData>
            </a:graphic>
          </wp:inline>
        </w:drawing>
      </w:r>
    </w:p>
    <w:p w:rsidR="00603CB4" w:rsidRDefault="00603CB4" w:rsidP="00603CB4">
      <w:pPr>
        <w:pStyle w:val="ListParagraph"/>
        <w:spacing w:after="120"/>
        <w:rPr>
          <w:rFonts w:ascii="Arial" w:eastAsia="Calibri" w:hAnsi="Arial" w:cs="Arial"/>
          <w:color w:val="00B050"/>
          <w:sz w:val="24"/>
          <w:szCs w:val="24"/>
        </w:rPr>
      </w:pPr>
    </w:p>
    <w:p w:rsidR="00603CB4" w:rsidRDefault="00603CB4" w:rsidP="00603CB4">
      <w:pPr>
        <w:pStyle w:val="ListParagraph"/>
        <w:spacing w:after="120"/>
        <w:rPr>
          <w:rFonts w:ascii="Arial" w:eastAsia="Calibri" w:hAnsi="Arial" w:cs="Arial"/>
          <w:color w:val="00B050"/>
          <w:sz w:val="24"/>
          <w:szCs w:val="24"/>
        </w:rPr>
      </w:pPr>
      <w:r w:rsidRPr="00603CB4">
        <w:rPr>
          <w:rFonts w:ascii="Arial" w:eastAsia="Calibri" w:hAnsi="Arial" w:cs="Arial"/>
          <w:color w:val="00B050"/>
          <w:sz w:val="24"/>
          <w:szCs w:val="24"/>
        </w:rPr>
        <w:t>The details of the CDM adjustments for 2012 and 2013 are shown in the tables below. For 2012, WCHE already has the actual kWh which included the CDM impact. The 2012 CDM Load Adjustment shown below was used to calculate the kWh without CDM adjustment.</w:t>
      </w:r>
    </w:p>
    <w:p w:rsidR="00603CB4" w:rsidRDefault="00603CB4" w:rsidP="00603CB4">
      <w:pPr>
        <w:pStyle w:val="ListParagraph"/>
        <w:spacing w:after="120"/>
        <w:rPr>
          <w:rFonts w:ascii="Arial" w:eastAsia="Calibri" w:hAnsi="Arial" w:cs="Arial"/>
          <w:color w:val="00B050"/>
          <w:sz w:val="24"/>
          <w:szCs w:val="24"/>
        </w:rPr>
      </w:pPr>
    </w:p>
    <w:p w:rsidR="00603CB4" w:rsidRDefault="00603CB4" w:rsidP="00603CB4">
      <w:pPr>
        <w:pStyle w:val="ListParagraph"/>
        <w:spacing w:after="120"/>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2C12C6FB">
            <wp:extent cx="4694555" cy="3395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4555" cy="3395980"/>
                    </a:xfrm>
                    <a:prstGeom prst="rect">
                      <a:avLst/>
                    </a:prstGeom>
                    <a:noFill/>
                  </pic:spPr>
                </pic:pic>
              </a:graphicData>
            </a:graphic>
          </wp:inline>
        </w:drawing>
      </w:r>
    </w:p>
    <w:p w:rsidR="00603CB4" w:rsidRDefault="00603CB4" w:rsidP="00603CB4">
      <w:pPr>
        <w:pStyle w:val="ListParagraph"/>
        <w:spacing w:after="120"/>
        <w:rPr>
          <w:rFonts w:ascii="Arial" w:eastAsia="Calibri" w:hAnsi="Arial" w:cs="Arial"/>
          <w:color w:val="00B050"/>
          <w:sz w:val="24"/>
          <w:szCs w:val="24"/>
        </w:rPr>
      </w:pPr>
    </w:p>
    <w:p w:rsidR="00603CB4" w:rsidRDefault="00603CB4" w:rsidP="00603CB4">
      <w:pPr>
        <w:pStyle w:val="ListParagraph"/>
        <w:spacing w:after="120"/>
        <w:rPr>
          <w:rFonts w:ascii="Arial" w:eastAsia="Calibri" w:hAnsi="Arial" w:cs="Arial"/>
          <w:color w:val="00B050"/>
          <w:sz w:val="24"/>
          <w:szCs w:val="24"/>
        </w:rPr>
      </w:pPr>
      <w:r>
        <w:rPr>
          <w:rFonts w:ascii="Arial" w:eastAsia="Calibri" w:hAnsi="Arial" w:cs="Arial"/>
          <w:noProof/>
          <w:color w:val="00B050"/>
          <w:sz w:val="24"/>
          <w:szCs w:val="24"/>
          <w:lang w:eastAsia="en-CA"/>
        </w:rPr>
        <w:lastRenderedPageBreak/>
        <w:drawing>
          <wp:inline distT="0" distB="0" distL="0" distR="0" wp14:anchorId="35D09E50">
            <wp:extent cx="4694555" cy="33959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4555" cy="3395980"/>
                    </a:xfrm>
                    <a:prstGeom prst="rect">
                      <a:avLst/>
                    </a:prstGeom>
                    <a:noFill/>
                  </pic:spPr>
                </pic:pic>
              </a:graphicData>
            </a:graphic>
          </wp:inline>
        </w:drawing>
      </w:r>
    </w:p>
    <w:p w:rsidR="00603CB4" w:rsidRDefault="00603CB4" w:rsidP="00603CB4">
      <w:pPr>
        <w:pStyle w:val="ListParagraph"/>
        <w:spacing w:after="120"/>
        <w:rPr>
          <w:rFonts w:ascii="Arial" w:eastAsia="Calibri" w:hAnsi="Arial" w:cs="Arial"/>
          <w:color w:val="00B050"/>
          <w:sz w:val="24"/>
          <w:szCs w:val="24"/>
        </w:rPr>
      </w:pPr>
    </w:p>
    <w:p w:rsidR="00DC296F" w:rsidRDefault="00603CB4" w:rsidP="00D16497">
      <w:pPr>
        <w:pStyle w:val="ListParagraph"/>
        <w:numPr>
          <w:ilvl w:val="0"/>
          <w:numId w:val="15"/>
        </w:numPr>
        <w:spacing w:after="120"/>
        <w:rPr>
          <w:rFonts w:ascii="Arial" w:eastAsia="Calibri" w:hAnsi="Arial" w:cs="Arial"/>
          <w:color w:val="00B050"/>
          <w:sz w:val="24"/>
          <w:szCs w:val="24"/>
        </w:rPr>
      </w:pPr>
      <w:r>
        <w:rPr>
          <w:rFonts w:ascii="Arial" w:eastAsia="Calibri" w:hAnsi="Arial" w:cs="Arial"/>
          <w:color w:val="00B050"/>
          <w:sz w:val="24"/>
          <w:szCs w:val="24"/>
        </w:rPr>
        <w:t>They are based on actuals.</w:t>
      </w:r>
    </w:p>
    <w:p w:rsidR="00DC296F" w:rsidRDefault="00603CB4" w:rsidP="00603CB4">
      <w:pPr>
        <w:pStyle w:val="ListParagraph"/>
        <w:numPr>
          <w:ilvl w:val="0"/>
          <w:numId w:val="15"/>
        </w:numPr>
        <w:spacing w:after="120"/>
        <w:rPr>
          <w:rFonts w:ascii="Arial" w:eastAsia="Calibri" w:hAnsi="Arial" w:cs="Arial"/>
          <w:color w:val="00B050"/>
          <w:sz w:val="24"/>
          <w:szCs w:val="24"/>
        </w:rPr>
      </w:pPr>
      <w:r w:rsidRPr="00603CB4">
        <w:rPr>
          <w:rFonts w:ascii="Arial" w:eastAsia="Calibri" w:hAnsi="Arial" w:cs="Arial"/>
          <w:color w:val="00B050"/>
          <w:sz w:val="24"/>
          <w:szCs w:val="24"/>
        </w:rPr>
        <w:t>The tables below shows the comparison of weather normal growth rates of IESO and WCHE</w:t>
      </w:r>
      <w:r>
        <w:rPr>
          <w:rFonts w:ascii="Arial" w:eastAsia="Calibri" w:hAnsi="Arial" w:cs="Arial"/>
          <w:color w:val="00B050"/>
          <w:sz w:val="24"/>
          <w:szCs w:val="24"/>
        </w:rPr>
        <w:t>.</w:t>
      </w:r>
    </w:p>
    <w:p w:rsidR="00603CB4" w:rsidRDefault="00603CB4" w:rsidP="00603CB4">
      <w:pPr>
        <w:spacing w:after="120"/>
        <w:ind w:left="360"/>
        <w:rPr>
          <w:rFonts w:ascii="Arial" w:eastAsia="Calibri" w:hAnsi="Arial" w:cs="Arial"/>
          <w:color w:val="00B050"/>
          <w:sz w:val="24"/>
          <w:szCs w:val="24"/>
        </w:rPr>
      </w:pPr>
    </w:p>
    <w:p w:rsidR="00603CB4" w:rsidRPr="00603CB4" w:rsidRDefault="00603CB4" w:rsidP="00603CB4">
      <w:pPr>
        <w:spacing w:after="120"/>
        <w:ind w:left="360"/>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1AAE5D4E">
            <wp:extent cx="5535930" cy="107315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5930" cy="1073150"/>
                    </a:xfrm>
                    <a:prstGeom prst="rect">
                      <a:avLst/>
                    </a:prstGeom>
                    <a:noFill/>
                  </pic:spPr>
                </pic:pic>
              </a:graphicData>
            </a:graphic>
          </wp:inline>
        </w:drawing>
      </w:r>
    </w:p>
    <w:p w:rsidR="00DC296F" w:rsidRPr="00DC296F" w:rsidRDefault="00DC296F" w:rsidP="00DC296F">
      <w:pPr>
        <w:spacing w:after="120"/>
        <w:rPr>
          <w:rFonts w:ascii="Arial" w:eastAsia="Calibri" w:hAnsi="Arial" w:cs="Arial"/>
          <w:color w:val="00B050"/>
          <w:sz w:val="24"/>
          <w:szCs w:val="24"/>
        </w:rPr>
      </w:pPr>
    </w:p>
    <w:p w:rsidR="00DC296F" w:rsidRDefault="00603CB4" w:rsidP="00F4789B">
      <w:pPr>
        <w:spacing w:after="120"/>
        <w:rPr>
          <w:rFonts w:ascii="Arial" w:eastAsia="Calibri" w:hAnsi="Arial" w:cs="Arial"/>
          <w:b/>
          <w:sz w:val="24"/>
          <w:szCs w:val="24"/>
        </w:rPr>
      </w:pPr>
      <w:r>
        <w:rPr>
          <w:rFonts w:ascii="Arial" w:eastAsia="Calibri" w:hAnsi="Arial" w:cs="Arial"/>
          <w:b/>
          <w:noProof/>
          <w:sz w:val="24"/>
          <w:szCs w:val="24"/>
          <w:lang w:eastAsia="en-CA"/>
        </w:rPr>
        <w:lastRenderedPageBreak/>
        <w:drawing>
          <wp:inline distT="0" distB="0" distL="0" distR="0" wp14:anchorId="0CACF4C5">
            <wp:extent cx="4700270" cy="2627630"/>
            <wp:effectExtent l="0" t="0" r="508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0270" cy="2627630"/>
                    </a:xfrm>
                    <a:prstGeom prst="rect">
                      <a:avLst/>
                    </a:prstGeom>
                    <a:noFill/>
                  </pic:spPr>
                </pic:pic>
              </a:graphicData>
            </a:graphic>
          </wp:inline>
        </w:drawing>
      </w: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t>3.0-VECC- 55</w:t>
      </w:r>
    </w:p>
    <w:p w:rsidR="00F4789B" w:rsidRPr="00F4789B" w:rsidRDefault="00F4789B" w:rsidP="00F4789B">
      <w:pPr>
        <w:spacing w:after="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3-Staff- 19, Appendix 9</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ab/>
      </w:r>
      <w:r w:rsidRPr="00F4789B">
        <w:rPr>
          <w:rFonts w:ascii="Arial" w:eastAsia="Calibri" w:hAnsi="Arial" w:cs="Arial"/>
          <w:b/>
          <w:sz w:val="24"/>
          <w:szCs w:val="24"/>
        </w:rPr>
        <w:tab/>
        <w:t>3.0-VECC- 19</w:t>
      </w:r>
      <w:r w:rsidRPr="00F4789B">
        <w:rPr>
          <w:rFonts w:ascii="Arial" w:eastAsia="Calibri" w:hAnsi="Arial" w:cs="Arial"/>
          <w:b/>
          <w:sz w:val="24"/>
          <w:szCs w:val="24"/>
        </w:rPr>
        <w:tab/>
      </w:r>
    </w:p>
    <w:p w:rsidR="00F4789B" w:rsidRPr="00F4789B" w:rsidRDefault="00F4789B" w:rsidP="00F4789B">
      <w:pPr>
        <w:numPr>
          <w:ilvl w:val="0"/>
          <w:numId w:val="8"/>
        </w:numPr>
        <w:spacing w:after="120" w:line="240" w:lineRule="auto"/>
        <w:rPr>
          <w:rFonts w:ascii="Arial" w:eastAsia="Calibri" w:hAnsi="Arial" w:cs="Arial"/>
          <w:sz w:val="24"/>
          <w:szCs w:val="24"/>
        </w:rPr>
      </w:pPr>
      <w:r w:rsidRPr="00F4789B">
        <w:rPr>
          <w:rFonts w:ascii="Arial" w:eastAsia="Calibri" w:hAnsi="Arial" w:cs="Arial"/>
          <w:sz w:val="24"/>
          <w:szCs w:val="24"/>
        </w:rPr>
        <w:t>Please confirm that Appendix 9 (Tab “Summary”) contains WCHE’s proposed load forecast for 2013.</w:t>
      </w:r>
    </w:p>
    <w:p w:rsidR="00F4789B" w:rsidRPr="00F4789B" w:rsidRDefault="00F4789B" w:rsidP="00F4789B">
      <w:pPr>
        <w:numPr>
          <w:ilvl w:val="0"/>
          <w:numId w:val="8"/>
        </w:numPr>
        <w:spacing w:after="120" w:line="240" w:lineRule="auto"/>
        <w:ind w:left="1077" w:hanging="357"/>
        <w:contextualSpacing/>
        <w:rPr>
          <w:rFonts w:ascii="Arial" w:eastAsia="Calibri" w:hAnsi="Arial" w:cs="Arial"/>
          <w:sz w:val="24"/>
          <w:szCs w:val="24"/>
        </w:rPr>
      </w:pPr>
      <w:r w:rsidRPr="00F4789B">
        <w:rPr>
          <w:rFonts w:ascii="Arial" w:eastAsia="Calibri" w:hAnsi="Arial" w:cs="Arial"/>
          <w:sz w:val="24"/>
          <w:szCs w:val="24"/>
        </w:rPr>
        <w:t>Please confirm that:</w:t>
      </w:r>
    </w:p>
    <w:p w:rsidR="00F4789B" w:rsidRPr="00F4789B" w:rsidRDefault="00F4789B" w:rsidP="00F4789B">
      <w:pPr>
        <w:numPr>
          <w:ilvl w:val="0"/>
          <w:numId w:val="9"/>
        </w:numPr>
        <w:spacing w:after="120" w:line="240" w:lineRule="auto"/>
        <w:contextualSpacing/>
        <w:rPr>
          <w:rFonts w:ascii="Arial" w:eastAsia="Calibri" w:hAnsi="Arial" w:cs="Arial"/>
          <w:sz w:val="24"/>
          <w:szCs w:val="24"/>
        </w:rPr>
      </w:pPr>
      <w:r w:rsidRPr="00F4789B">
        <w:rPr>
          <w:rFonts w:ascii="Arial" w:eastAsia="Calibri" w:hAnsi="Arial" w:cs="Arial"/>
          <w:sz w:val="24"/>
          <w:szCs w:val="24"/>
        </w:rPr>
        <w:t>In the initial load forecast (Exhibit 3, Tab 2, Schedule 1) the 2012 and 2013 load forecasts for the GS&gt;50 and TOU classes were developed by taking the 2011 weather normalized values and applying both the IESO energy growth rates and CDM savings assumptions.</w:t>
      </w:r>
    </w:p>
    <w:p w:rsidR="00F4789B" w:rsidRPr="00F4789B" w:rsidRDefault="00F4789B" w:rsidP="00F4789B">
      <w:pPr>
        <w:numPr>
          <w:ilvl w:val="0"/>
          <w:numId w:val="9"/>
        </w:numPr>
        <w:spacing w:after="120" w:line="240" w:lineRule="auto"/>
        <w:contextualSpacing/>
        <w:rPr>
          <w:rFonts w:ascii="Arial" w:eastAsia="Calibri" w:hAnsi="Arial" w:cs="Arial"/>
          <w:sz w:val="24"/>
          <w:szCs w:val="24"/>
        </w:rPr>
      </w:pPr>
      <w:r w:rsidRPr="00F4789B">
        <w:rPr>
          <w:rFonts w:ascii="Arial" w:eastAsia="Calibri" w:hAnsi="Arial" w:cs="Arial"/>
          <w:sz w:val="24"/>
          <w:szCs w:val="24"/>
        </w:rPr>
        <w:t>In the revised load forecast (Appendix 9) the 2013 load forecasts for these two customer classes were based on the 2012 weather normalized values adjusted only for CDM.</w:t>
      </w:r>
    </w:p>
    <w:p w:rsidR="00F4789B" w:rsidRPr="00F4789B" w:rsidRDefault="00F4789B" w:rsidP="00F4789B">
      <w:pPr>
        <w:spacing w:after="120"/>
        <w:ind w:left="1080"/>
        <w:rPr>
          <w:rFonts w:ascii="Arial" w:eastAsia="Calibri" w:hAnsi="Arial" w:cs="Arial"/>
          <w:sz w:val="24"/>
          <w:szCs w:val="24"/>
        </w:rPr>
      </w:pPr>
      <w:r w:rsidRPr="00F4789B">
        <w:rPr>
          <w:rFonts w:ascii="Arial" w:eastAsia="Calibri" w:hAnsi="Arial" w:cs="Arial"/>
          <w:sz w:val="24"/>
          <w:szCs w:val="24"/>
        </w:rPr>
        <w:t>Please explain the reason for the change in approach.</w:t>
      </w:r>
    </w:p>
    <w:p w:rsidR="00F4789B" w:rsidRPr="00F4789B" w:rsidRDefault="00F4789B" w:rsidP="00F4789B">
      <w:pPr>
        <w:numPr>
          <w:ilvl w:val="0"/>
          <w:numId w:val="8"/>
        </w:numPr>
        <w:spacing w:after="240" w:line="240" w:lineRule="auto"/>
        <w:ind w:left="1077" w:hanging="357"/>
        <w:rPr>
          <w:rFonts w:ascii="Arial" w:eastAsia="Calibri" w:hAnsi="Arial" w:cs="Arial"/>
          <w:sz w:val="24"/>
          <w:szCs w:val="24"/>
        </w:rPr>
      </w:pPr>
      <w:r w:rsidRPr="00F4789B">
        <w:rPr>
          <w:rFonts w:ascii="Arial" w:eastAsia="Calibri" w:hAnsi="Arial" w:cs="Arial"/>
          <w:sz w:val="24"/>
          <w:szCs w:val="24"/>
        </w:rPr>
        <w:t>Please confirm that the updated Large User load forecast does not include any “New Mine” load and explain why.</w:t>
      </w:r>
    </w:p>
    <w:p w:rsidR="00DC296F" w:rsidRDefault="00DC296F" w:rsidP="00F4789B">
      <w:pPr>
        <w:spacing w:after="120"/>
        <w:rPr>
          <w:rFonts w:ascii="Arial" w:eastAsia="Calibri" w:hAnsi="Arial" w:cs="Arial"/>
          <w:b/>
          <w:sz w:val="24"/>
          <w:szCs w:val="24"/>
        </w:rPr>
      </w:pPr>
    </w:p>
    <w:p w:rsidR="00DC296F" w:rsidRPr="00DC296F" w:rsidRDefault="00DC296F" w:rsidP="00F4789B">
      <w:pPr>
        <w:spacing w:after="120"/>
        <w:rPr>
          <w:rFonts w:ascii="Arial" w:eastAsia="Calibri" w:hAnsi="Arial" w:cs="Arial"/>
          <w:color w:val="00B050"/>
          <w:sz w:val="24"/>
          <w:szCs w:val="24"/>
        </w:rPr>
      </w:pPr>
      <w:r w:rsidRPr="00DC296F">
        <w:rPr>
          <w:rFonts w:ascii="Arial" w:eastAsia="Calibri" w:hAnsi="Arial" w:cs="Arial"/>
          <w:color w:val="00B050"/>
          <w:sz w:val="24"/>
          <w:szCs w:val="24"/>
        </w:rPr>
        <w:t>WCHE reply to 3.VECC.55</w:t>
      </w:r>
    </w:p>
    <w:p w:rsidR="00DC296F" w:rsidRPr="00DC296F" w:rsidRDefault="00F53F47" w:rsidP="00D16497">
      <w:pPr>
        <w:pStyle w:val="ListParagraph"/>
        <w:numPr>
          <w:ilvl w:val="0"/>
          <w:numId w:val="16"/>
        </w:numPr>
        <w:spacing w:after="120"/>
        <w:rPr>
          <w:rFonts w:ascii="Arial" w:eastAsia="Calibri" w:hAnsi="Arial" w:cs="Arial"/>
          <w:color w:val="00B050"/>
          <w:sz w:val="24"/>
          <w:szCs w:val="24"/>
        </w:rPr>
      </w:pPr>
      <w:r>
        <w:rPr>
          <w:rFonts w:ascii="Arial" w:eastAsia="Calibri" w:hAnsi="Arial" w:cs="Arial"/>
          <w:color w:val="00B050"/>
          <w:sz w:val="24"/>
          <w:szCs w:val="24"/>
        </w:rPr>
        <w:t>Yes</w:t>
      </w:r>
    </w:p>
    <w:p w:rsidR="00F53F47" w:rsidRPr="00F53F47" w:rsidRDefault="00F53F47" w:rsidP="00F53F47">
      <w:pPr>
        <w:pStyle w:val="ListParagraph"/>
        <w:numPr>
          <w:ilvl w:val="0"/>
          <w:numId w:val="16"/>
        </w:numPr>
        <w:spacing w:after="120"/>
        <w:rPr>
          <w:rFonts w:ascii="Arial" w:eastAsia="Calibri" w:hAnsi="Arial" w:cs="Arial"/>
          <w:color w:val="00B050"/>
          <w:sz w:val="24"/>
          <w:szCs w:val="24"/>
        </w:rPr>
      </w:pPr>
      <w:r w:rsidRPr="00F53F47">
        <w:rPr>
          <w:rFonts w:ascii="Arial" w:eastAsia="Calibri" w:hAnsi="Arial" w:cs="Arial"/>
          <w:color w:val="00B050"/>
          <w:sz w:val="24"/>
          <w:szCs w:val="24"/>
        </w:rPr>
        <w:t>The IESO energy growth rates should have been applied for both customer classes in the load forecast (Appendix 9). These errors have been corrected and the revised Appendix 9 is attached with this response. Since the IESO’s 2013 growth rate was only -0.4%, there were no significant impacts to the overall forecast.</w:t>
      </w:r>
    </w:p>
    <w:p w:rsidR="00DC296F" w:rsidRDefault="00F53F47" w:rsidP="00F53F47">
      <w:pPr>
        <w:pStyle w:val="ListParagraph"/>
        <w:spacing w:after="120"/>
        <w:rPr>
          <w:rFonts w:ascii="Arial" w:eastAsia="Calibri" w:hAnsi="Arial" w:cs="Arial"/>
          <w:color w:val="00B050"/>
          <w:sz w:val="24"/>
          <w:szCs w:val="24"/>
        </w:rPr>
      </w:pPr>
      <w:r w:rsidRPr="00F53F47">
        <w:rPr>
          <w:rFonts w:ascii="Arial" w:eastAsia="Calibri" w:hAnsi="Arial" w:cs="Arial"/>
          <w:color w:val="00B050"/>
          <w:sz w:val="24"/>
          <w:szCs w:val="24"/>
        </w:rPr>
        <w:lastRenderedPageBreak/>
        <w:t>The tables below show the comparison of the revised forecast for these two customer classes.</w:t>
      </w:r>
    </w:p>
    <w:p w:rsidR="00F53F47" w:rsidRDefault="00F53F47" w:rsidP="00F53F47">
      <w:pPr>
        <w:spacing w:after="120"/>
        <w:rPr>
          <w:rFonts w:ascii="Arial" w:eastAsia="Calibri" w:hAnsi="Arial" w:cs="Arial"/>
          <w:color w:val="00B050"/>
          <w:sz w:val="24"/>
          <w:szCs w:val="24"/>
        </w:rPr>
      </w:pPr>
    </w:p>
    <w:p w:rsidR="00F53F47" w:rsidRDefault="00F53F47" w:rsidP="00F53F47">
      <w:pPr>
        <w:spacing w:after="120"/>
        <w:rPr>
          <w:rFonts w:ascii="Arial" w:eastAsia="Calibri" w:hAnsi="Arial" w:cs="Arial"/>
          <w:color w:val="00B050"/>
          <w:sz w:val="24"/>
          <w:szCs w:val="24"/>
        </w:rPr>
      </w:pPr>
      <w:r>
        <w:rPr>
          <w:rFonts w:ascii="Arial" w:eastAsia="Calibri" w:hAnsi="Arial" w:cs="Arial"/>
          <w:color w:val="00B050"/>
          <w:sz w:val="24"/>
          <w:szCs w:val="24"/>
        </w:rPr>
        <w:t>GS&gt;50</w:t>
      </w:r>
    </w:p>
    <w:p w:rsidR="00F53F47" w:rsidRPr="00F53F47" w:rsidRDefault="00F53F47" w:rsidP="00F53F47">
      <w:pPr>
        <w:spacing w:after="120"/>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30C9A625">
            <wp:extent cx="4999713" cy="2647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5996" cy="2645981"/>
                    </a:xfrm>
                    <a:prstGeom prst="rect">
                      <a:avLst/>
                    </a:prstGeom>
                    <a:noFill/>
                  </pic:spPr>
                </pic:pic>
              </a:graphicData>
            </a:graphic>
          </wp:inline>
        </w:drawing>
      </w:r>
    </w:p>
    <w:p w:rsidR="00F53F47" w:rsidRDefault="00F53F47" w:rsidP="00F53F47">
      <w:pPr>
        <w:spacing w:after="120"/>
        <w:rPr>
          <w:rFonts w:ascii="Arial" w:eastAsia="Calibri" w:hAnsi="Arial" w:cs="Arial"/>
          <w:color w:val="00B050"/>
          <w:sz w:val="24"/>
          <w:szCs w:val="24"/>
        </w:rPr>
      </w:pPr>
      <w:r>
        <w:rPr>
          <w:rFonts w:ascii="Arial" w:eastAsia="Calibri" w:hAnsi="Arial" w:cs="Arial"/>
          <w:color w:val="00B050"/>
          <w:sz w:val="24"/>
          <w:szCs w:val="24"/>
        </w:rPr>
        <w:t>TOU</w:t>
      </w:r>
    </w:p>
    <w:p w:rsidR="00F53F47" w:rsidRPr="00F53F47" w:rsidRDefault="00F53F47" w:rsidP="00F53F47">
      <w:pPr>
        <w:spacing w:after="120"/>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28C603B7">
            <wp:extent cx="5000625" cy="2811828"/>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2956" cy="2813139"/>
                    </a:xfrm>
                    <a:prstGeom prst="rect">
                      <a:avLst/>
                    </a:prstGeom>
                    <a:noFill/>
                  </pic:spPr>
                </pic:pic>
              </a:graphicData>
            </a:graphic>
          </wp:inline>
        </w:drawing>
      </w:r>
    </w:p>
    <w:p w:rsidR="00DC296F" w:rsidRPr="00DC296F" w:rsidRDefault="00F53F47" w:rsidP="00F53F47">
      <w:pPr>
        <w:pStyle w:val="ListParagraph"/>
        <w:numPr>
          <w:ilvl w:val="0"/>
          <w:numId w:val="16"/>
        </w:numPr>
        <w:spacing w:after="120"/>
        <w:rPr>
          <w:rFonts w:ascii="Arial" w:eastAsia="Calibri" w:hAnsi="Arial" w:cs="Arial"/>
          <w:color w:val="00B050"/>
          <w:sz w:val="24"/>
          <w:szCs w:val="24"/>
        </w:rPr>
      </w:pPr>
      <w:r w:rsidRPr="00F53F47">
        <w:rPr>
          <w:rFonts w:ascii="Arial" w:eastAsia="Calibri" w:hAnsi="Arial" w:cs="Arial"/>
          <w:color w:val="00B050"/>
          <w:sz w:val="24"/>
          <w:szCs w:val="24"/>
        </w:rPr>
        <w:t>There is only one Large Customer in WCHE. This customer informed WCHE that the originally projected “New Mine” load did not materialized due to change of business plan.</w:t>
      </w:r>
    </w:p>
    <w:p w:rsidR="00DC296F" w:rsidRPr="00DC296F" w:rsidRDefault="00DC296F" w:rsidP="00DC296F">
      <w:pPr>
        <w:spacing w:after="120"/>
        <w:rPr>
          <w:rFonts w:ascii="Arial" w:eastAsia="Calibri" w:hAnsi="Arial" w:cs="Arial"/>
          <w:sz w:val="24"/>
          <w:szCs w:val="24"/>
        </w:rPr>
      </w:pPr>
    </w:p>
    <w:p w:rsidR="00DC296F" w:rsidRDefault="00DC296F" w:rsidP="00F4789B">
      <w:pPr>
        <w:spacing w:after="120"/>
        <w:rPr>
          <w:rFonts w:ascii="Arial" w:eastAsia="Calibri" w:hAnsi="Arial" w:cs="Arial"/>
          <w:b/>
          <w:sz w:val="24"/>
          <w:szCs w:val="24"/>
        </w:rPr>
      </w:pP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lastRenderedPageBreak/>
        <w:t>3.0-VECC- 56</w:t>
      </w:r>
    </w:p>
    <w:p w:rsidR="00F4789B" w:rsidRPr="00F4789B" w:rsidRDefault="00F4789B" w:rsidP="00F4789B">
      <w:pPr>
        <w:spacing w:after="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3.0-VECC- 20</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ab/>
      </w:r>
      <w:r w:rsidRPr="00F4789B">
        <w:rPr>
          <w:rFonts w:ascii="Arial" w:eastAsia="Calibri" w:hAnsi="Arial" w:cs="Arial"/>
          <w:b/>
          <w:sz w:val="24"/>
          <w:szCs w:val="24"/>
        </w:rPr>
        <w:tab/>
        <w:t>3-Staff- 19, Appendix 9 (Tab “Summary”)</w:t>
      </w:r>
    </w:p>
    <w:p w:rsidR="00F4789B" w:rsidRDefault="00F4789B" w:rsidP="00F4789B">
      <w:pPr>
        <w:numPr>
          <w:ilvl w:val="0"/>
          <w:numId w:val="10"/>
        </w:numPr>
        <w:spacing w:after="240" w:line="240" w:lineRule="auto"/>
        <w:ind w:left="1077" w:hanging="357"/>
        <w:rPr>
          <w:rFonts w:ascii="Arial" w:eastAsia="Calibri" w:hAnsi="Arial" w:cs="Arial"/>
          <w:sz w:val="24"/>
          <w:szCs w:val="24"/>
        </w:rPr>
      </w:pPr>
      <w:r w:rsidRPr="00F4789B">
        <w:rPr>
          <w:rFonts w:ascii="Arial" w:eastAsia="Calibri" w:hAnsi="Arial" w:cs="Arial"/>
          <w:sz w:val="24"/>
          <w:szCs w:val="24"/>
        </w:rPr>
        <w:t>Please explain why the customer counts for 2013 are held constant at the 2012 actual values.</w:t>
      </w:r>
    </w:p>
    <w:p w:rsidR="00DC296F" w:rsidRDefault="00DC296F" w:rsidP="00DC296F">
      <w:pPr>
        <w:spacing w:after="240" w:line="240" w:lineRule="auto"/>
        <w:rPr>
          <w:rFonts w:ascii="Arial" w:eastAsia="Calibri" w:hAnsi="Arial" w:cs="Arial"/>
          <w:sz w:val="24"/>
          <w:szCs w:val="24"/>
        </w:rPr>
      </w:pPr>
    </w:p>
    <w:p w:rsidR="00DC296F" w:rsidRDefault="00DC296F" w:rsidP="00DC296F">
      <w:pPr>
        <w:spacing w:after="240" w:line="240" w:lineRule="auto"/>
        <w:rPr>
          <w:rFonts w:ascii="Arial" w:eastAsia="Calibri" w:hAnsi="Arial" w:cs="Arial"/>
          <w:color w:val="00B050"/>
          <w:sz w:val="24"/>
          <w:szCs w:val="24"/>
        </w:rPr>
      </w:pPr>
      <w:r w:rsidRPr="00DC296F">
        <w:rPr>
          <w:rFonts w:ascii="Arial" w:eastAsia="Calibri" w:hAnsi="Arial" w:cs="Arial"/>
          <w:color w:val="00B050"/>
          <w:sz w:val="24"/>
          <w:szCs w:val="24"/>
        </w:rPr>
        <w:t>WCHE reply to 3.VECC.56</w:t>
      </w:r>
    </w:p>
    <w:p w:rsidR="00F53F47" w:rsidRPr="00DC296F" w:rsidRDefault="00F53F47" w:rsidP="00DC296F">
      <w:pPr>
        <w:spacing w:after="240" w:line="240" w:lineRule="auto"/>
        <w:rPr>
          <w:rFonts w:ascii="Arial" w:eastAsia="Calibri" w:hAnsi="Arial" w:cs="Arial"/>
          <w:color w:val="00B050"/>
          <w:sz w:val="24"/>
          <w:szCs w:val="24"/>
        </w:rPr>
      </w:pPr>
      <w:r>
        <w:rPr>
          <w:rFonts w:ascii="Arial" w:eastAsia="Calibri" w:hAnsi="Arial" w:cs="Arial"/>
          <w:color w:val="00B050"/>
          <w:sz w:val="24"/>
          <w:szCs w:val="24"/>
        </w:rPr>
        <w:tab/>
      </w:r>
      <w:r w:rsidRPr="00F53F47">
        <w:rPr>
          <w:rFonts w:ascii="Arial" w:eastAsia="Calibri" w:hAnsi="Arial" w:cs="Arial"/>
          <w:color w:val="00B050"/>
          <w:sz w:val="24"/>
          <w:szCs w:val="24"/>
        </w:rPr>
        <w:t>The forecast does not use customer counts for load projection. It was assumed that the 2013 growth mainly comes from CDM initiatives.</w:t>
      </w:r>
    </w:p>
    <w:p w:rsidR="00DC296F" w:rsidRPr="00F4789B" w:rsidRDefault="00DC296F" w:rsidP="00DC296F">
      <w:pPr>
        <w:spacing w:after="240" w:line="240" w:lineRule="auto"/>
        <w:rPr>
          <w:rFonts w:ascii="Arial" w:eastAsia="Calibri" w:hAnsi="Arial" w:cs="Arial"/>
          <w:sz w:val="24"/>
          <w:szCs w:val="24"/>
        </w:rPr>
      </w:pP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t>3.0-VECC- 57</w:t>
      </w:r>
    </w:p>
    <w:p w:rsidR="00F4789B" w:rsidRPr="00F4789B" w:rsidRDefault="00F4789B" w:rsidP="00F4789B">
      <w:pPr>
        <w:spacing w:after="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3- Staff - 21</w:t>
      </w:r>
      <w:r w:rsidRPr="00F4789B">
        <w:rPr>
          <w:rFonts w:ascii="Arial" w:eastAsia="Calibri" w:hAnsi="Arial" w:cs="Arial"/>
          <w:b/>
          <w:sz w:val="24"/>
          <w:szCs w:val="24"/>
        </w:rPr>
        <w:tab/>
        <w:t>b)</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ab/>
      </w:r>
      <w:r w:rsidRPr="00F4789B">
        <w:rPr>
          <w:rFonts w:ascii="Arial" w:eastAsia="Calibri" w:hAnsi="Arial" w:cs="Arial"/>
          <w:b/>
          <w:sz w:val="24"/>
          <w:szCs w:val="24"/>
        </w:rPr>
        <w:tab/>
        <w:t>7.0- VECC- 37 f)</w:t>
      </w:r>
    </w:p>
    <w:p w:rsidR="00DC296F" w:rsidRDefault="00F4789B" w:rsidP="00F4789B">
      <w:pPr>
        <w:numPr>
          <w:ilvl w:val="0"/>
          <w:numId w:val="11"/>
        </w:numPr>
        <w:spacing w:after="240" w:line="240" w:lineRule="auto"/>
        <w:ind w:left="1077" w:hanging="357"/>
        <w:rPr>
          <w:rFonts w:ascii="Arial" w:eastAsia="Calibri" w:hAnsi="Arial" w:cs="Arial"/>
          <w:sz w:val="24"/>
          <w:szCs w:val="24"/>
        </w:rPr>
      </w:pPr>
      <w:r w:rsidRPr="00F4789B">
        <w:rPr>
          <w:rFonts w:ascii="Arial" w:eastAsia="Calibri" w:hAnsi="Arial" w:cs="Arial"/>
          <w:sz w:val="24"/>
          <w:szCs w:val="24"/>
        </w:rPr>
        <w:t>The response to Staff 21 b) states that WCHE has 1,298 Street Lighting fixtures with 60% in a daisy-chain configuration involving 30 fixtures per connection whereas the updated Cost Allocation model (VECC 37 f) and Staff IRR, Appendix 3, Tab I6.2) indicates that there are 1,298 Street Light connections.  Please reconcile.</w:t>
      </w:r>
    </w:p>
    <w:p w:rsidR="00DC296F" w:rsidRDefault="00DC296F" w:rsidP="00DC296F">
      <w:pPr>
        <w:spacing w:after="240" w:line="240" w:lineRule="auto"/>
        <w:rPr>
          <w:rFonts w:ascii="Arial" w:eastAsia="Calibri" w:hAnsi="Arial" w:cs="Arial"/>
          <w:sz w:val="24"/>
          <w:szCs w:val="24"/>
        </w:rPr>
      </w:pPr>
    </w:p>
    <w:p w:rsidR="00DC296F" w:rsidRDefault="00DC296F" w:rsidP="00DC296F">
      <w:pPr>
        <w:spacing w:after="240" w:line="240" w:lineRule="auto"/>
        <w:rPr>
          <w:rFonts w:ascii="Arial" w:eastAsia="Calibri" w:hAnsi="Arial" w:cs="Arial"/>
          <w:color w:val="00B050"/>
          <w:sz w:val="24"/>
          <w:szCs w:val="24"/>
        </w:rPr>
      </w:pPr>
      <w:r w:rsidRPr="002C2FCD">
        <w:rPr>
          <w:rFonts w:ascii="Arial" w:eastAsia="Calibri" w:hAnsi="Arial" w:cs="Arial"/>
          <w:color w:val="00B050"/>
          <w:sz w:val="24"/>
          <w:szCs w:val="24"/>
        </w:rPr>
        <w:t>WCHE reply to 3.VECC.57</w:t>
      </w:r>
    </w:p>
    <w:p w:rsidR="00605C68" w:rsidRPr="00DC296F" w:rsidRDefault="002C2FCD" w:rsidP="00DC296F">
      <w:pPr>
        <w:spacing w:after="240" w:line="240" w:lineRule="auto"/>
        <w:rPr>
          <w:rFonts w:ascii="Arial" w:eastAsia="Calibri" w:hAnsi="Arial" w:cs="Arial"/>
          <w:color w:val="00B050"/>
          <w:sz w:val="24"/>
          <w:szCs w:val="24"/>
        </w:rPr>
      </w:pPr>
      <w:r>
        <w:rPr>
          <w:rFonts w:ascii="Arial" w:eastAsia="Calibri" w:hAnsi="Arial" w:cs="Arial"/>
          <w:color w:val="00B050"/>
          <w:sz w:val="24"/>
          <w:szCs w:val="24"/>
        </w:rPr>
        <w:tab/>
        <w:t xml:space="preserve">In our response we state that 60% of the streetlights are in a daisy chain configuration.  However, each fixture is connection directly to the system through the neutral.  Historically, because of this method, each streetlight has been deemed to be directly to the system, hence the 1,298 streetlight connections.  WCHE is willing to discuss this methodology if there is another consistent approach used by LDCs.  </w:t>
      </w:r>
    </w:p>
    <w:p w:rsidR="00F4789B" w:rsidRPr="00F4789B" w:rsidRDefault="00F4789B" w:rsidP="00DC296F">
      <w:pPr>
        <w:spacing w:after="240" w:line="240" w:lineRule="auto"/>
        <w:rPr>
          <w:rFonts w:ascii="Arial" w:eastAsia="Calibri" w:hAnsi="Arial" w:cs="Arial"/>
          <w:sz w:val="24"/>
          <w:szCs w:val="24"/>
        </w:rPr>
      </w:pP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t>3.0-VECC- 58</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 xml:space="preserve">3-Staff- 23 </w:t>
      </w:r>
    </w:p>
    <w:p w:rsidR="00F4789B" w:rsidRPr="00F4789B" w:rsidRDefault="00F4789B" w:rsidP="00F4789B">
      <w:pPr>
        <w:numPr>
          <w:ilvl w:val="0"/>
          <w:numId w:val="12"/>
        </w:numPr>
        <w:spacing w:after="120" w:line="240" w:lineRule="auto"/>
        <w:rPr>
          <w:rFonts w:ascii="Arial" w:eastAsia="Calibri" w:hAnsi="Arial" w:cs="Arial"/>
          <w:sz w:val="24"/>
          <w:szCs w:val="24"/>
        </w:rPr>
      </w:pPr>
      <w:r w:rsidRPr="00F4789B">
        <w:rPr>
          <w:rFonts w:ascii="Arial" w:eastAsia="Calibri" w:hAnsi="Arial" w:cs="Arial"/>
          <w:sz w:val="24"/>
          <w:szCs w:val="24"/>
        </w:rPr>
        <w:t>Please reconcile the CDM adjustment shown on page 29 of 76 (response to part c)) with the load forecast and CDM adjustments set out in 3-Staff-19, Appendix 9.</w:t>
      </w:r>
    </w:p>
    <w:p w:rsidR="00F4789B" w:rsidRPr="00F4789B" w:rsidRDefault="00F4789B" w:rsidP="00F4789B">
      <w:pPr>
        <w:numPr>
          <w:ilvl w:val="0"/>
          <w:numId w:val="12"/>
        </w:numPr>
        <w:spacing w:after="120" w:line="240" w:lineRule="auto"/>
        <w:rPr>
          <w:rFonts w:ascii="Arial" w:eastAsia="Calibri" w:hAnsi="Arial" w:cs="Arial"/>
          <w:sz w:val="24"/>
          <w:szCs w:val="24"/>
        </w:rPr>
      </w:pPr>
      <w:r w:rsidRPr="00F4789B">
        <w:rPr>
          <w:rFonts w:ascii="Arial" w:eastAsia="Calibri" w:hAnsi="Arial" w:cs="Arial"/>
          <w:sz w:val="24"/>
          <w:szCs w:val="24"/>
        </w:rPr>
        <w:lastRenderedPageBreak/>
        <w:t>Please confirm that WCHE’s proposed manual CDM adjustment for 2013 is 1,056,071 kWh.  If not, what is the value?</w:t>
      </w:r>
    </w:p>
    <w:p w:rsidR="00F4789B" w:rsidRDefault="00F4789B" w:rsidP="00F4789B">
      <w:pPr>
        <w:numPr>
          <w:ilvl w:val="0"/>
          <w:numId w:val="12"/>
        </w:numPr>
        <w:spacing w:after="120" w:line="240" w:lineRule="auto"/>
        <w:rPr>
          <w:rFonts w:ascii="Arial" w:eastAsia="Calibri" w:hAnsi="Arial" w:cs="Arial"/>
          <w:sz w:val="24"/>
          <w:szCs w:val="24"/>
        </w:rPr>
      </w:pPr>
      <w:r w:rsidRPr="00F4789B">
        <w:rPr>
          <w:rFonts w:ascii="Arial" w:eastAsia="Calibri" w:hAnsi="Arial" w:cs="Arial"/>
          <w:sz w:val="24"/>
          <w:szCs w:val="24"/>
        </w:rPr>
        <w:t>What is WCHE’s proposed LRAMVA kWh value for 2013?  If it is other than 2,600,477 kWh, please explain why.</w:t>
      </w:r>
    </w:p>
    <w:p w:rsidR="00DC296F" w:rsidRDefault="00DC296F" w:rsidP="00DC296F">
      <w:pPr>
        <w:spacing w:after="120" w:line="240" w:lineRule="auto"/>
        <w:rPr>
          <w:rFonts w:ascii="Arial" w:eastAsia="Calibri" w:hAnsi="Arial" w:cs="Arial"/>
          <w:sz w:val="24"/>
          <w:szCs w:val="24"/>
        </w:rPr>
      </w:pPr>
    </w:p>
    <w:p w:rsidR="00DC296F" w:rsidRDefault="00DC296F" w:rsidP="00DC296F">
      <w:pPr>
        <w:spacing w:after="120" w:line="240" w:lineRule="auto"/>
        <w:rPr>
          <w:rFonts w:ascii="Arial" w:eastAsia="Calibri" w:hAnsi="Arial" w:cs="Arial"/>
          <w:sz w:val="24"/>
          <w:szCs w:val="24"/>
        </w:rPr>
      </w:pPr>
    </w:p>
    <w:p w:rsidR="00DC296F" w:rsidRPr="00DC296F" w:rsidRDefault="00DC296F" w:rsidP="00DC296F">
      <w:pPr>
        <w:spacing w:after="120" w:line="240" w:lineRule="auto"/>
        <w:rPr>
          <w:rFonts w:ascii="Arial" w:eastAsia="Calibri" w:hAnsi="Arial" w:cs="Arial"/>
          <w:color w:val="00B050"/>
          <w:sz w:val="24"/>
          <w:szCs w:val="24"/>
        </w:rPr>
      </w:pPr>
      <w:r w:rsidRPr="008461CC">
        <w:rPr>
          <w:rFonts w:ascii="Arial" w:eastAsia="Calibri" w:hAnsi="Arial" w:cs="Arial"/>
          <w:color w:val="00B050"/>
          <w:sz w:val="24"/>
          <w:szCs w:val="24"/>
        </w:rPr>
        <w:t>WCHE reply to 3.VECC.58</w:t>
      </w:r>
    </w:p>
    <w:p w:rsidR="00DC296F" w:rsidRDefault="00605C68" w:rsidP="00605C68">
      <w:pPr>
        <w:pStyle w:val="ListParagraph"/>
        <w:numPr>
          <w:ilvl w:val="0"/>
          <w:numId w:val="17"/>
        </w:numPr>
        <w:spacing w:after="120" w:line="240" w:lineRule="auto"/>
        <w:rPr>
          <w:rFonts w:ascii="Arial" w:eastAsia="Calibri" w:hAnsi="Arial" w:cs="Arial"/>
          <w:color w:val="00B050"/>
          <w:sz w:val="24"/>
          <w:szCs w:val="24"/>
        </w:rPr>
      </w:pPr>
      <w:r w:rsidRPr="00605C68">
        <w:rPr>
          <w:rFonts w:ascii="Arial" w:eastAsia="Calibri" w:hAnsi="Arial" w:cs="Arial"/>
          <w:color w:val="00B050"/>
          <w:sz w:val="24"/>
          <w:szCs w:val="24"/>
        </w:rPr>
        <w:t>The 2013 CDM adjustment should be 1,056,071 kWh as shown in Appendix 9.</w:t>
      </w:r>
    </w:p>
    <w:p w:rsidR="00605C68" w:rsidRDefault="00605C68" w:rsidP="00605C68">
      <w:pPr>
        <w:pStyle w:val="ListParagraph"/>
        <w:spacing w:after="120" w:line="240" w:lineRule="auto"/>
        <w:rPr>
          <w:rFonts w:ascii="Arial" w:eastAsia="Calibri" w:hAnsi="Arial" w:cs="Arial"/>
          <w:color w:val="00B050"/>
          <w:sz w:val="24"/>
          <w:szCs w:val="24"/>
        </w:rPr>
      </w:pPr>
    </w:p>
    <w:p w:rsidR="00605C68" w:rsidRDefault="00605C68" w:rsidP="00605C68">
      <w:pPr>
        <w:pStyle w:val="ListParagraph"/>
        <w:spacing w:after="120" w:line="240" w:lineRule="auto"/>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2CF1A2E5">
            <wp:extent cx="5072380" cy="355409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2380" cy="3554095"/>
                    </a:xfrm>
                    <a:prstGeom prst="rect">
                      <a:avLst/>
                    </a:prstGeom>
                    <a:noFill/>
                  </pic:spPr>
                </pic:pic>
              </a:graphicData>
            </a:graphic>
          </wp:inline>
        </w:drawing>
      </w:r>
    </w:p>
    <w:p w:rsidR="00605C68" w:rsidRPr="00DC296F" w:rsidRDefault="00605C68" w:rsidP="00605C68">
      <w:pPr>
        <w:pStyle w:val="ListParagraph"/>
        <w:spacing w:after="120" w:line="240" w:lineRule="auto"/>
        <w:rPr>
          <w:rFonts w:ascii="Arial" w:eastAsia="Calibri" w:hAnsi="Arial" w:cs="Arial"/>
          <w:color w:val="00B050"/>
          <w:sz w:val="24"/>
          <w:szCs w:val="24"/>
        </w:rPr>
      </w:pPr>
    </w:p>
    <w:p w:rsidR="00DC296F" w:rsidRPr="00DC296F" w:rsidRDefault="00605C68" w:rsidP="00D16497">
      <w:pPr>
        <w:pStyle w:val="ListParagraph"/>
        <w:numPr>
          <w:ilvl w:val="0"/>
          <w:numId w:val="17"/>
        </w:numPr>
        <w:spacing w:after="120" w:line="240" w:lineRule="auto"/>
        <w:rPr>
          <w:rFonts w:ascii="Arial" w:eastAsia="Calibri" w:hAnsi="Arial" w:cs="Arial"/>
          <w:color w:val="00B050"/>
          <w:sz w:val="24"/>
          <w:szCs w:val="24"/>
        </w:rPr>
      </w:pPr>
      <w:r>
        <w:rPr>
          <w:rFonts w:ascii="Arial" w:eastAsia="Calibri" w:hAnsi="Arial" w:cs="Arial"/>
          <w:color w:val="00B050"/>
          <w:sz w:val="24"/>
          <w:szCs w:val="24"/>
        </w:rPr>
        <w:t>Yes.</w:t>
      </w:r>
    </w:p>
    <w:p w:rsidR="00DC296F" w:rsidRPr="00F473FF" w:rsidRDefault="00F473FF" w:rsidP="00D16497">
      <w:pPr>
        <w:pStyle w:val="ListParagraph"/>
        <w:numPr>
          <w:ilvl w:val="0"/>
          <w:numId w:val="17"/>
        </w:numPr>
        <w:spacing w:after="120" w:line="240" w:lineRule="auto"/>
        <w:rPr>
          <w:rFonts w:ascii="Arial" w:eastAsia="Calibri" w:hAnsi="Arial" w:cs="Arial"/>
          <w:color w:val="00B050"/>
          <w:sz w:val="24"/>
          <w:szCs w:val="24"/>
        </w:rPr>
      </w:pPr>
      <w:r>
        <w:rPr>
          <w:rFonts w:ascii="Arial" w:eastAsia="Calibri" w:hAnsi="Arial" w:cs="Arial"/>
          <w:color w:val="00B050"/>
          <w:sz w:val="24"/>
          <w:szCs w:val="24"/>
        </w:rPr>
        <w:t>This is to confirm that the 2,600,477 kWh is correct.</w:t>
      </w:r>
    </w:p>
    <w:p w:rsidR="00DC296F" w:rsidRPr="00DC296F" w:rsidRDefault="00DC296F" w:rsidP="00DC296F">
      <w:pPr>
        <w:spacing w:after="120" w:line="240" w:lineRule="auto"/>
        <w:rPr>
          <w:rFonts w:ascii="Arial" w:eastAsia="Calibri" w:hAnsi="Arial" w:cs="Arial"/>
          <w:sz w:val="24"/>
          <w:szCs w:val="24"/>
        </w:rPr>
      </w:pPr>
    </w:p>
    <w:p w:rsidR="00DC296F" w:rsidRPr="00F4789B" w:rsidRDefault="00DC296F" w:rsidP="00DC296F">
      <w:pPr>
        <w:spacing w:after="120"/>
        <w:rPr>
          <w:rFonts w:ascii="Arial" w:eastAsia="Calibri" w:hAnsi="Arial" w:cs="Arial"/>
          <w:sz w:val="24"/>
          <w:szCs w:val="24"/>
        </w:rPr>
      </w:pP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t>3.0-VECC- 59</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3-Staff- 24</w:t>
      </w:r>
      <w:r w:rsidRPr="00F4789B">
        <w:rPr>
          <w:rFonts w:ascii="Arial" w:eastAsia="Calibri" w:hAnsi="Arial" w:cs="Arial"/>
          <w:b/>
          <w:sz w:val="24"/>
          <w:szCs w:val="24"/>
        </w:rPr>
        <w:tab/>
      </w:r>
    </w:p>
    <w:p w:rsidR="00F4789B" w:rsidRDefault="00F4789B" w:rsidP="00F4789B">
      <w:pPr>
        <w:numPr>
          <w:ilvl w:val="0"/>
          <w:numId w:val="13"/>
        </w:numPr>
        <w:spacing w:after="240" w:line="240" w:lineRule="auto"/>
        <w:ind w:left="1077" w:hanging="357"/>
        <w:rPr>
          <w:rFonts w:ascii="Arial" w:eastAsia="Calibri" w:hAnsi="Arial" w:cs="Arial"/>
          <w:sz w:val="24"/>
          <w:szCs w:val="24"/>
        </w:rPr>
      </w:pPr>
      <w:r w:rsidRPr="00F4789B">
        <w:rPr>
          <w:rFonts w:ascii="Arial" w:eastAsia="Calibri" w:hAnsi="Arial" w:cs="Arial"/>
          <w:sz w:val="24"/>
          <w:szCs w:val="24"/>
        </w:rPr>
        <w:t>After the CDM adjustment, what is the aggregate 2013 growth rate for the Residential, GS&lt;50, GS&gt;50 and TOU classes combined?</w:t>
      </w:r>
    </w:p>
    <w:p w:rsidR="00DC296F" w:rsidRDefault="00DC296F" w:rsidP="00DC296F">
      <w:pPr>
        <w:spacing w:after="240" w:line="240" w:lineRule="auto"/>
        <w:rPr>
          <w:rFonts w:ascii="Arial" w:eastAsia="Calibri" w:hAnsi="Arial" w:cs="Arial"/>
          <w:sz w:val="24"/>
          <w:szCs w:val="24"/>
        </w:rPr>
      </w:pPr>
    </w:p>
    <w:p w:rsidR="00DC296F" w:rsidRPr="00DC296F" w:rsidRDefault="00DC296F" w:rsidP="00DC296F">
      <w:pPr>
        <w:spacing w:after="240" w:line="240" w:lineRule="auto"/>
        <w:rPr>
          <w:rFonts w:ascii="Arial" w:eastAsia="Calibri" w:hAnsi="Arial" w:cs="Arial"/>
          <w:color w:val="00B050"/>
          <w:sz w:val="24"/>
          <w:szCs w:val="24"/>
        </w:rPr>
      </w:pPr>
      <w:r w:rsidRPr="00DC296F">
        <w:rPr>
          <w:rFonts w:ascii="Arial" w:eastAsia="Calibri" w:hAnsi="Arial" w:cs="Arial"/>
          <w:color w:val="00B050"/>
          <w:sz w:val="24"/>
          <w:szCs w:val="24"/>
        </w:rPr>
        <w:lastRenderedPageBreak/>
        <w:t>WCHE reply to 3.VECC.59</w:t>
      </w:r>
    </w:p>
    <w:p w:rsidR="00DC296F" w:rsidRDefault="00DC296F" w:rsidP="00DC296F">
      <w:pPr>
        <w:spacing w:after="240" w:line="240" w:lineRule="auto"/>
        <w:rPr>
          <w:rFonts w:ascii="Arial" w:eastAsia="Calibri" w:hAnsi="Arial" w:cs="Arial"/>
          <w:color w:val="00B050"/>
          <w:sz w:val="24"/>
          <w:szCs w:val="24"/>
        </w:rPr>
      </w:pPr>
      <w:r>
        <w:rPr>
          <w:rFonts w:ascii="Arial" w:eastAsia="Calibri" w:hAnsi="Arial" w:cs="Arial"/>
          <w:sz w:val="24"/>
          <w:szCs w:val="24"/>
        </w:rPr>
        <w:tab/>
      </w:r>
      <w:r w:rsidR="00605C68" w:rsidRPr="00605C68">
        <w:rPr>
          <w:rFonts w:ascii="Arial" w:eastAsia="Calibri" w:hAnsi="Arial" w:cs="Arial"/>
          <w:color w:val="00B050"/>
          <w:sz w:val="24"/>
          <w:szCs w:val="24"/>
        </w:rPr>
        <w:t>After the CDM adjustment the weather adjusted aggregate growth rate is -1.2%.</w:t>
      </w:r>
    </w:p>
    <w:p w:rsidR="00605C68" w:rsidRDefault="00605C68" w:rsidP="00DC296F">
      <w:pPr>
        <w:spacing w:after="240" w:line="240" w:lineRule="auto"/>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2DB0EC90">
            <wp:extent cx="4907915" cy="40259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7915" cy="402590"/>
                    </a:xfrm>
                    <a:prstGeom prst="rect">
                      <a:avLst/>
                    </a:prstGeom>
                    <a:noFill/>
                  </pic:spPr>
                </pic:pic>
              </a:graphicData>
            </a:graphic>
          </wp:inline>
        </w:drawing>
      </w:r>
    </w:p>
    <w:p w:rsidR="00605C68" w:rsidRDefault="00605C68" w:rsidP="00DC296F">
      <w:pPr>
        <w:spacing w:after="240" w:line="240" w:lineRule="auto"/>
        <w:rPr>
          <w:rFonts w:ascii="Arial" w:eastAsia="Calibri" w:hAnsi="Arial" w:cs="Arial"/>
          <w:color w:val="00B050"/>
          <w:sz w:val="24"/>
          <w:szCs w:val="24"/>
        </w:rPr>
      </w:pPr>
      <w:r>
        <w:rPr>
          <w:rFonts w:ascii="Arial" w:eastAsia="Calibri" w:hAnsi="Arial" w:cs="Arial"/>
          <w:color w:val="00B050"/>
          <w:sz w:val="24"/>
          <w:szCs w:val="24"/>
        </w:rPr>
        <w:tab/>
      </w:r>
      <w:r w:rsidRPr="00605C68">
        <w:rPr>
          <w:rFonts w:ascii="Arial" w:eastAsia="Calibri" w:hAnsi="Arial" w:cs="Arial"/>
          <w:color w:val="00B050"/>
          <w:sz w:val="24"/>
          <w:szCs w:val="24"/>
        </w:rPr>
        <w:t>The table below shows the average 5 year growth rate of WCHE was -1.7 % tracking the IESO growth rate.</w:t>
      </w:r>
    </w:p>
    <w:p w:rsidR="00605C68" w:rsidRPr="00605C68" w:rsidRDefault="00605C68" w:rsidP="00DC296F">
      <w:pPr>
        <w:spacing w:after="240" w:line="240" w:lineRule="auto"/>
        <w:rPr>
          <w:rFonts w:ascii="Arial" w:eastAsia="Calibri" w:hAnsi="Arial" w:cs="Arial"/>
          <w:color w:val="00B050"/>
          <w:sz w:val="24"/>
          <w:szCs w:val="24"/>
        </w:rPr>
      </w:pPr>
      <w:r>
        <w:rPr>
          <w:rFonts w:ascii="Arial" w:eastAsia="Calibri" w:hAnsi="Arial" w:cs="Arial"/>
          <w:noProof/>
          <w:color w:val="00B050"/>
          <w:sz w:val="24"/>
          <w:szCs w:val="24"/>
          <w:lang w:eastAsia="en-CA"/>
        </w:rPr>
        <w:drawing>
          <wp:inline distT="0" distB="0" distL="0" distR="0" wp14:anchorId="7D367C65">
            <wp:extent cx="5944235" cy="3841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4235" cy="384175"/>
                    </a:xfrm>
                    <a:prstGeom prst="rect">
                      <a:avLst/>
                    </a:prstGeom>
                    <a:noFill/>
                  </pic:spPr>
                </pic:pic>
              </a:graphicData>
            </a:graphic>
          </wp:inline>
        </w:drawing>
      </w:r>
    </w:p>
    <w:p w:rsidR="00DC296F" w:rsidRPr="00F4789B" w:rsidRDefault="00DC296F" w:rsidP="00DC296F">
      <w:pPr>
        <w:spacing w:after="240" w:line="240" w:lineRule="auto"/>
        <w:rPr>
          <w:rFonts w:ascii="Arial" w:eastAsia="Calibri" w:hAnsi="Arial" w:cs="Arial"/>
          <w:sz w:val="24"/>
          <w:szCs w:val="24"/>
        </w:rPr>
      </w:pPr>
    </w:p>
    <w:p w:rsidR="00F4789B" w:rsidRPr="00F4789B" w:rsidRDefault="00F4789B" w:rsidP="00F4789B">
      <w:pPr>
        <w:spacing w:after="120"/>
        <w:rPr>
          <w:rFonts w:ascii="Arial" w:eastAsia="Calibri" w:hAnsi="Arial" w:cs="Arial"/>
          <w:b/>
          <w:sz w:val="24"/>
          <w:szCs w:val="24"/>
          <w:u w:val="single"/>
        </w:rPr>
      </w:pPr>
      <w:r w:rsidRPr="00F4789B">
        <w:rPr>
          <w:rFonts w:ascii="Arial" w:eastAsia="Calibri" w:hAnsi="Arial" w:cs="Arial"/>
          <w:b/>
          <w:sz w:val="24"/>
          <w:szCs w:val="24"/>
          <w:u w:val="single"/>
        </w:rPr>
        <w:t>3.0-VECC- 60</w:t>
      </w:r>
    </w:p>
    <w:p w:rsidR="00F4789B" w:rsidRPr="00F4789B" w:rsidRDefault="00F4789B" w:rsidP="00F4789B">
      <w:pPr>
        <w:spacing w:after="240"/>
        <w:rPr>
          <w:rFonts w:ascii="Arial" w:eastAsia="Calibri" w:hAnsi="Arial" w:cs="Arial"/>
          <w:b/>
          <w:sz w:val="24"/>
          <w:szCs w:val="24"/>
        </w:rPr>
      </w:pPr>
      <w:r w:rsidRPr="00F4789B">
        <w:rPr>
          <w:rFonts w:ascii="Arial" w:eastAsia="Calibri" w:hAnsi="Arial" w:cs="Arial"/>
          <w:b/>
          <w:sz w:val="24"/>
          <w:szCs w:val="24"/>
        </w:rPr>
        <w:t>Reference:</w:t>
      </w:r>
      <w:r w:rsidRPr="00F4789B">
        <w:rPr>
          <w:rFonts w:ascii="Arial" w:eastAsia="Calibri" w:hAnsi="Arial" w:cs="Arial"/>
          <w:b/>
          <w:sz w:val="24"/>
          <w:szCs w:val="24"/>
        </w:rPr>
        <w:tab/>
        <w:t>3.0-VECC- 21 a)</w:t>
      </w:r>
    </w:p>
    <w:p w:rsidR="00F4789B" w:rsidRPr="00F4789B" w:rsidRDefault="00F4789B" w:rsidP="00F4789B">
      <w:pPr>
        <w:numPr>
          <w:ilvl w:val="0"/>
          <w:numId w:val="14"/>
        </w:numPr>
        <w:spacing w:after="120" w:line="240" w:lineRule="auto"/>
        <w:rPr>
          <w:rFonts w:ascii="Arial" w:eastAsia="Calibri" w:hAnsi="Arial" w:cs="Arial"/>
          <w:sz w:val="24"/>
          <w:szCs w:val="24"/>
        </w:rPr>
      </w:pPr>
      <w:r w:rsidRPr="00F4789B">
        <w:rPr>
          <w:rFonts w:ascii="Arial" w:eastAsia="Calibri" w:hAnsi="Arial" w:cs="Arial"/>
          <w:sz w:val="24"/>
          <w:szCs w:val="24"/>
        </w:rPr>
        <w:t>Please confirm that the Revenue Offsets of $115,877 in the updated RRWF (Staff IRR, Appendix 1 a)) do not include any Interest and Dividend Income (Account 4405) or any Non-Utility Rental Income (Account 4385).</w:t>
      </w:r>
    </w:p>
    <w:p w:rsidR="00F4789B" w:rsidRPr="00062FFA" w:rsidRDefault="00F4789B" w:rsidP="00062FFA">
      <w:pPr>
        <w:pStyle w:val="ListParagraph"/>
        <w:numPr>
          <w:ilvl w:val="0"/>
          <w:numId w:val="14"/>
        </w:numPr>
        <w:rPr>
          <w:rFonts w:ascii="Arial" w:eastAsia="Calibri" w:hAnsi="Arial" w:cs="Arial"/>
          <w:sz w:val="24"/>
          <w:szCs w:val="24"/>
        </w:rPr>
      </w:pPr>
      <w:r w:rsidRPr="00062FFA">
        <w:rPr>
          <w:rFonts w:ascii="Arial" w:eastAsia="Calibri" w:hAnsi="Arial" w:cs="Arial"/>
          <w:sz w:val="24"/>
          <w:szCs w:val="24"/>
        </w:rPr>
        <w:t>If yes, please explain why these revenues have been excluded.</w:t>
      </w:r>
    </w:p>
    <w:p w:rsidR="00DC296F" w:rsidRDefault="00DC296F" w:rsidP="00F4789B">
      <w:pPr>
        <w:rPr>
          <w:rFonts w:ascii="Arial" w:eastAsia="Calibri" w:hAnsi="Arial" w:cs="Arial"/>
          <w:sz w:val="24"/>
          <w:szCs w:val="24"/>
        </w:rPr>
      </w:pPr>
    </w:p>
    <w:p w:rsidR="00DC296F" w:rsidRPr="00DC296F" w:rsidRDefault="00DC296F" w:rsidP="00F4789B">
      <w:pPr>
        <w:rPr>
          <w:rFonts w:ascii="Arial" w:eastAsia="Calibri" w:hAnsi="Arial" w:cs="Arial"/>
          <w:color w:val="00B050"/>
          <w:sz w:val="24"/>
          <w:szCs w:val="24"/>
        </w:rPr>
      </w:pPr>
      <w:r w:rsidRPr="00DC296F">
        <w:rPr>
          <w:rFonts w:ascii="Arial" w:eastAsia="Calibri" w:hAnsi="Arial" w:cs="Arial"/>
          <w:color w:val="00B050"/>
          <w:sz w:val="24"/>
          <w:szCs w:val="24"/>
        </w:rPr>
        <w:t>WCHE reply to 3.VECC.60</w:t>
      </w:r>
    </w:p>
    <w:p w:rsidR="00DC296F" w:rsidRDefault="00062FFA" w:rsidP="00062FFA">
      <w:pPr>
        <w:pStyle w:val="ListParagraph"/>
        <w:numPr>
          <w:ilvl w:val="0"/>
          <w:numId w:val="53"/>
        </w:numPr>
        <w:rPr>
          <w:rFonts w:ascii="Arial" w:eastAsia="Calibri" w:hAnsi="Arial" w:cs="Arial"/>
          <w:color w:val="00B050"/>
          <w:sz w:val="24"/>
          <w:szCs w:val="24"/>
        </w:rPr>
      </w:pPr>
      <w:r w:rsidRPr="00062FFA">
        <w:rPr>
          <w:rFonts w:ascii="Arial" w:eastAsia="Calibri" w:hAnsi="Arial" w:cs="Arial"/>
          <w:color w:val="00B050"/>
          <w:sz w:val="24"/>
          <w:szCs w:val="24"/>
        </w:rPr>
        <w:t>The revenue offset figure of $115,877 does not include interest or non-utility rental income.</w:t>
      </w:r>
    </w:p>
    <w:p w:rsidR="00062FFA" w:rsidRDefault="00062FFA" w:rsidP="00062FFA">
      <w:pPr>
        <w:pStyle w:val="ListParagraph"/>
        <w:numPr>
          <w:ilvl w:val="0"/>
          <w:numId w:val="53"/>
        </w:numPr>
        <w:rPr>
          <w:rFonts w:ascii="Arial" w:eastAsia="Calibri" w:hAnsi="Arial" w:cs="Arial"/>
          <w:color w:val="00B050"/>
          <w:sz w:val="24"/>
          <w:szCs w:val="24"/>
        </w:rPr>
      </w:pPr>
      <w:r w:rsidRPr="00062FFA">
        <w:rPr>
          <w:rFonts w:ascii="Arial" w:eastAsia="Calibri" w:hAnsi="Arial" w:cs="Arial"/>
          <w:color w:val="00B050"/>
          <w:sz w:val="24"/>
          <w:szCs w:val="24"/>
        </w:rPr>
        <w:t>Non-utility rental revenue relates to water heater rental revenue and is budgeted at $8,600 for 2013.    Interest revenue is budgeted at $1,500 for 2013.</w:t>
      </w:r>
    </w:p>
    <w:p w:rsidR="00062FFA" w:rsidRPr="00062FFA" w:rsidRDefault="00062FFA" w:rsidP="00062FFA">
      <w:pPr>
        <w:rPr>
          <w:rFonts w:ascii="Arial" w:eastAsia="Calibri" w:hAnsi="Arial" w:cs="Arial"/>
          <w:color w:val="00B050"/>
          <w:sz w:val="24"/>
          <w:szCs w:val="24"/>
        </w:rPr>
      </w:pPr>
    </w:p>
    <w:p w:rsidR="00DC296F" w:rsidRDefault="00DC296F" w:rsidP="00F4789B">
      <w:pPr>
        <w:rPr>
          <w:rFonts w:ascii="Arial" w:eastAsia="Calibri" w:hAnsi="Arial" w:cs="Arial"/>
          <w:sz w:val="24"/>
          <w:szCs w:val="24"/>
        </w:rPr>
      </w:pPr>
    </w:p>
    <w:p w:rsidR="002E5B6E" w:rsidRPr="002E5B6E" w:rsidRDefault="002E5B6E" w:rsidP="002E5B6E">
      <w:pPr>
        <w:rPr>
          <w:rFonts w:ascii="Arial" w:hAnsi="Arial" w:cs="Arial"/>
          <w:b/>
          <w:color w:val="002060"/>
          <w:sz w:val="24"/>
          <w:szCs w:val="24"/>
          <w:u w:val="single"/>
          <w:lang w:val="en-US"/>
        </w:rPr>
      </w:pPr>
      <w:r w:rsidRPr="002E5B6E">
        <w:rPr>
          <w:rFonts w:ascii="Arial" w:hAnsi="Arial" w:cs="Arial"/>
          <w:b/>
          <w:color w:val="002060"/>
          <w:sz w:val="24"/>
          <w:szCs w:val="24"/>
          <w:u w:val="single"/>
          <w:lang w:val="en-US"/>
        </w:rPr>
        <w:t>4. OPERATING COSTS (Exhibit 4)</w:t>
      </w:r>
    </w:p>
    <w:p w:rsidR="00DC296F" w:rsidRDefault="00DC296F" w:rsidP="00F4789B">
      <w:pPr>
        <w:rPr>
          <w:rFonts w:ascii="Arial" w:hAnsi="Arial" w:cs="Arial"/>
          <w:color w:val="00B050"/>
          <w:sz w:val="24"/>
          <w:szCs w:val="24"/>
        </w:rPr>
      </w:pPr>
    </w:p>
    <w:p w:rsidR="00970B23" w:rsidRPr="00970B23" w:rsidRDefault="00970B23" w:rsidP="00970B23">
      <w:pPr>
        <w:spacing w:after="240"/>
        <w:outlineLvl w:val="1"/>
        <w:rPr>
          <w:rFonts w:ascii="Arial" w:eastAsia="Times New Roman" w:hAnsi="Arial" w:cs="Arial"/>
          <w:b/>
          <w:sz w:val="24"/>
          <w:szCs w:val="24"/>
          <w:u w:val="single"/>
          <w:lang w:val="en-US"/>
        </w:rPr>
      </w:pPr>
      <w:r w:rsidRPr="00970B23">
        <w:rPr>
          <w:rFonts w:ascii="Arial" w:eastAsia="Times New Roman" w:hAnsi="Arial" w:cs="Arial"/>
          <w:b/>
          <w:sz w:val="24"/>
          <w:szCs w:val="24"/>
          <w:u w:val="single"/>
          <w:lang w:val="en-US"/>
        </w:rPr>
        <w:t>4.0-VECC- 61</w:t>
      </w:r>
    </w:p>
    <w:p w:rsidR="00970B23" w:rsidRPr="00970B23" w:rsidRDefault="00970B23" w:rsidP="00970B23">
      <w:pPr>
        <w:spacing w:after="240"/>
        <w:outlineLvl w:val="1"/>
        <w:rPr>
          <w:rFonts w:ascii="Arial" w:eastAsia="Times New Roman" w:hAnsi="Arial" w:cs="Arial"/>
          <w:b/>
          <w:sz w:val="24"/>
          <w:szCs w:val="24"/>
          <w:lang w:val="en-US"/>
        </w:rPr>
      </w:pPr>
      <w:r w:rsidRPr="00970B23">
        <w:rPr>
          <w:rFonts w:ascii="Arial" w:eastAsia="Times New Roman" w:hAnsi="Arial" w:cs="Arial"/>
          <w:b/>
          <w:color w:val="000000"/>
          <w:sz w:val="24"/>
          <w:szCs w:val="24"/>
          <w:lang w:val="en-US"/>
        </w:rPr>
        <w:t>Reference:</w:t>
      </w:r>
      <w:r w:rsidRPr="00970B23">
        <w:rPr>
          <w:rFonts w:ascii="Arial" w:eastAsia="Times New Roman" w:hAnsi="Arial" w:cs="Arial"/>
          <w:b/>
          <w:color w:val="000000"/>
          <w:sz w:val="24"/>
          <w:szCs w:val="24"/>
          <w:lang w:val="en-US"/>
        </w:rPr>
        <w:tab/>
      </w:r>
      <w:r w:rsidRPr="00970B23">
        <w:rPr>
          <w:rFonts w:ascii="Arial" w:eastAsia="Times New Roman" w:hAnsi="Arial" w:cs="Arial"/>
          <w:b/>
          <w:sz w:val="24"/>
          <w:szCs w:val="24"/>
          <w:lang w:val="en-US"/>
        </w:rPr>
        <w:t>4.0-VECC- 22 / 4-SEC- 9 / 4-Staff- 30</w:t>
      </w:r>
    </w:p>
    <w:p w:rsidR="002E5B6E" w:rsidRDefault="00970B23" w:rsidP="00970B23">
      <w:pPr>
        <w:rPr>
          <w:rFonts w:ascii="Arial" w:eastAsia="Times New Roman" w:hAnsi="Arial" w:cs="Arial"/>
          <w:sz w:val="24"/>
          <w:szCs w:val="24"/>
          <w:lang w:val="en-US"/>
        </w:rPr>
      </w:pPr>
      <w:r w:rsidRPr="00970B23">
        <w:rPr>
          <w:rFonts w:ascii="Arial" w:eastAsia="Times New Roman" w:hAnsi="Arial" w:cs="Arial"/>
          <w:sz w:val="24"/>
          <w:szCs w:val="24"/>
          <w:lang w:val="en-US"/>
        </w:rPr>
        <w:lastRenderedPageBreak/>
        <w:t>The purpose of the interrogatory was to understand why meter reading costs have not declined in light of smart meter installation costs.  Specifically, the intent of Part (b) of the question was to get a description and comparison of the components of 2009 meter reading costs with those in 2013. (We also note from Appendix 2-J that the additional meter reading point appears to have added only $7,200 in OM&amp;A costs).  Please a breakdown of the meter reading costs to which help us understand why meter reading costs have not declined subsequent to the installation of smart meters.</w:t>
      </w:r>
    </w:p>
    <w:p w:rsidR="00970B23" w:rsidRDefault="00970B23" w:rsidP="00970B23">
      <w:pPr>
        <w:rPr>
          <w:rFonts w:ascii="Arial" w:eastAsia="Times New Roman" w:hAnsi="Arial" w:cs="Arial"/>
          <w:sz w:val="24"/>
          <w:szCs w:val="24"/>
          <w:lang w:val="en-US"/>
        </w:rPr>
      </w:pPr>
    </w:p>
    <w:p w:rsidR="00970B23" w:rsidRPr="00970B23" w:rsidRDefault="00970B23" w:rsidP="00970B23">
      <w:pPr>
        <w:rPr>
          <w:rFonts w:ascii="Arial" w:eastAsia="Times New Roman" w:hAnsi="Arial" w:cs="Arial"/>
          <w:color w:val="00B050"/>
          <w:sz w:val="24"/>
          <w:szCs w:val="24"/>
          <w:lang w:val="en-US"/>
        </w:rPr>
      </w:pPr>
      <w:r w:rsidRPr="00733D49">
        <w:rPr>
          <w:rFonts w:ascii="Arial" w:eastAsia="Times New Roman" w:hAnsi="Arial" w:cs="Arial"/>
          <w:color w:val="00B050"/>
          <w:sz w:val="24"/>
          <w:szCs w:val="24"/>
          <w:lang w:val="en-US"/>
        </w:rPr>
        <w:t>WCHE reply to 4.VECC.61</w:t>
      </w:r>
    </w:p>
    <w:p w:rsidR="00970B23" w:rsidRPr="00970B23" w:rsidRDefault="005B77F0" w:rsidP="00970B23">
      <w:pPr>
        <w:rPr>
          <w:rFonts w:ascii="Arial" w:eastAsia="Times New Roman" w:hAnsi="Arial" w:cs="Arial"/>
          <w:color w:val="00B050"/>
          <w:sz w:val="24"/>
          <w:szCs w:val="24"/>
          <w:lang w:val="en-US"/>
        </w:rPr>
      </w:pPr>
      <w:r>
        <w:rPr>
          <w:rFonts w:ascii="Arial" w:eastAsia="Times New Roman" w:hAnsi="Arial" w:cs="Arial"/>
          <w:color w:val="00B050"/>
          <w:sz w:val="24"/>
          <w:szCs w:val="24"/>
          <w:lang w:val="en-US"/>
        </w:rPr>
        <w:tab/>
      </w:r>
      <w:r w:rsidR="00733D49" w:rsidRPr="00733D49">
        <w:rPr>
          <w:rFonts w:ascii="Arial" w:eastAsia="Times New Roman" w:hAnsi="Arial" w:cs="Arial"/>
          <w:color w:val="00B050"/>
          <w:sz w:val="24"/>
          <w:szCs w:val="24"/>
          <w:lang w:val="en-US"/>
        </w:rPr>
        <w:t>On reviewing the Meter cost from the 2009 Board approved rate Payroll has reduced from $55,574 to projects costs of $32,500 (2013) which is a saving of $23,074. The other cost increases are in Wholesale settlement which increased by $8,000 and the new costs of Smart Meter points/Wan collectors of $23,200. The overall costs have increased but there is a large saving in the internal costs.</w:t>
      </w:r>
    </w:p>
    <w:p w:rsidR="00970B23" w:rsidRDefault="00970B23" w:rsidP="00970B23">
      <w:pPr>
        <w:rPr>
          <w:rFonts w:ascii="Arial" w:eastAsia="Times New Roman" w:hAnsi="Arial" w:cs="Arial"/>
          <w:sz w:val="24"/>
          <w:szCs w:val="24"/>
          <w:lang w:val="en-US"/>
        </w:rPr>
      </w:pPr>
    </w:p>
    <w:p w:rsidR="00527BA7" w:rsidRPr="00527BA7" w:rsidRDefault="00527BA7" w:rsidP="00527BA7">
      <w:pPr>
        <w:rPr>
          <w:rFonts w:ascii="Arial" w:hAnsi="Arial" w:cs="Arial"/>
          <w:b/>
          <w:color w:val="FF0000"/>
          <w:sz w:val="24"/>
          <w:szCs w:val="24"/>
        </w:rPr>
      </w:pPr>
      <w:r w:rsidRPr="00527BA7">
        <w:rPr>
          <w:rFonts w:ascii="Arial" w:hAnsi="Arial" w:cs="Arial"/>
          <w:b/>
          <w:color w:val="FF0000"/>
          <w:sz w:val="24"/>
          <w:szCs w:val="24"/>
        </w:rPr>
        <w:t>4-SEC-27s</w:t>
      </w:r>
    </w:p>
    <w:p w:rsidR="00527BA7" w:rsidRPr="00527BA7" w:rsidRDefault="00527BA7" w:rsidP="00527BA7">
      <w:pPr>
        <w:rPr>
          <w:rFonts w:ascii="Arial" w:hAnsi="Arial" w:cs="Arial"/>
          <w:color w:val="FF0000"/>
          <w:sz w:val="24"/>
          <w:szCs w:val="24"/>
        </w:rPr>
      </w:pPr>
      <w:r w:rsidRPr="00527BA7">
        <w:rPr>
          <w:rFonts w:ascii="Arial" w:hAnsi="Arial" w:cs="Arial"/>
          <w:color w:val="FF0000"/>
          <w:sz w:val="24"/>
          <w:szCs w:val="24"/>
        </w:rPr>
        <w:t>[4-Staff-29] Please explain why costs related to answering interrogatories where not included in the Applicant’s original regulatory budget.</w:t>
      </w:r>
    </w:p>
    <w:p w:rsidR="00970B23" w:rsidRDefault="00970B23" w:rsidP="00970B23">
      <w:pPr>
        <w:rPr>
          <w:rFonts w:ascii="Arial" w:hAnsi="Arial" w:cs="Arial"/>
          <w:color w:val="00B050"/>
          <w:sz w:val="24"/>
          <w:szCs w:val="24"/>
        </w:rPr>
      </w:pPr>
    </w:p>
    <w:p w:rsidR="00F4789B" w:rsidRDefault="00527BA7" w:rsidP="00F4789B">
      <w:pPr>
        <w:rPr>
          <w:rFonts w:ascii="Arial" w:hAnsi="Arial" w:cs="Arial"/>
          <w:color w:val="00B050"/>
          <w:sz w:val="24"/>
          <w:szCs w:val="24"/>
        </w:rPr>
      </w:pPr>
      <w:r w:rsidRPr="003A6503">
        <w:rPr>
          <w:rFonts w:ascii="Arial" w:hAnsi="Arial" w:cs="Arial"/>
          <w:color w:val="00B050"/>
          <w:sz w:val="24"/>
          <w:szCs w:val="24"/>
        </w:rPr>
        <w:t>WCHE reply to 4.SEC.27</w:t>
      </w:r>
    </w:p>
    <w:p w:rsidR="00527BA7" w:rsidRDefault="003A6503" w:rsidP="00F4789B">
      <w:pPr>
        <w:rPr>
          <w:rFonts w:ascii="Arial" w:hAnsi="Arial" w:cs="Arial"/>
          <w:color w:val="00B050"/>
          <w:sz w:val="24"/>
          <w:szCs w:val="24"/>
        </w:rPr>
      </w:pPr>
      <w:r>
        <w:rPr>
          <w:rFonts w:ascii="Arial" w:hAnsi="Arial" w:cs="Arial"/>
          <w:color w:val="00B050"/>
          <w:sz w:val="24"/>
          <w:szCs w:val="24"/>
        </w:rPr>
        <w:tab/>
        <w:t xml:space="preserve">The costs for the rate making process have greatly exceeded our original estimation, hence the short fall on the budget.  </w:t>
      </w:r>
    </w:p>
    <w:p w:rsidR="00527BA7" w:rsidRDefault="00527BA7" w:rsidP="00F4789B">
      <w:pPr>
        <w:rPr>
          <w:rFonts w:ascii="Arial" w:hAnsi="Arial" w:cs="Arial"/>
          <w:color w:val="00B050"/>
          <w:sz w:val="24"/>
          <w:szCs w:val="24"/>
        </w:rPr>
      </w:pPr>
    </w:p>
    <w:p w:rsidR="00527BA7" w:rsidRPr="00527BA7" w:rsidRDefault="00527BA7" w:rsidP="00527BA7">
      <w:pPr>
        <w:autoSpaceDE w:val="0"/>
        <w:autoSpaceDN w:val="0"/>
        <w:adjustRightInd w:val="0"/>
        <w:rPr>
          <w:rFonts w:ascii="Arial" w:hAnsi="Arial" w:cs="Arial"/>
          <w:color w:val="E36C0A" w:themeColor="accent6" w:themeShade="BF"/>
          <w:sz w:val="24"/>
          <w:u w:val="single"/>
          <w:lang w:val="en-US"/>
        </w:rPr>
      </w:pPr>
      <w:r w:rsidRPr="00527BA7">
        <w:rPr>
          <w:rFonts w:ascii="Arial" w:hAnsi="Arial" w:cs="Arial"/>
          <w:b/>
          <w:color w:val="E36C0A" w:themeColor="accent6" w:themeShade="BF"/>
          <w:sz w:val="24"/>
          <w:u w:val="single"/>
          <w:lang w:val="en-US"/>
        </w:rPr>
        <w:t>4.0-AMPCO-65s</w:t>
      </w:r>
    </w:p>
    <w:p w:rsidR="00527BA7" w:rsidRPr="00527BA7" w:rsidRDefault="00527BA7" w:rsidP="00527BA7">
      <w:pPr>
        <w:autoSpaceDE w:val="0"/>
        <w:autoSpaceDN w:val="0"/>
        <w:adjustRightInd w:val="0"/>
        <w:rPr>
          <w:rFonts w:ascii="Arial" w:hAnsi="Arial" w:cs="Arial"/>
          <w:color w:val="E36C0A" w:themeColor="accent6" w:themeShade="BF"/>
          <w:sz w:val="24"/>
          <w:lang w:val="en-US"/>
        </w:rPr>
      </w:pPr>
      <w:r w:rsidRPr="00527BA7">
        <w:rPr>
          <w:rFonts w:ascii="Arial" w:hAnsi="Arial" w:cs="Arial"/>
          <w:b/>
          <w:color w:val="E36C0A" w:themeColor="accent6" w:themeShade="BF"/>
          <w:sz w:val="24"/>
          <w:lang w:val="en-US"/>
        </w:rPr>
        <w:t xml:space="preserve">Reference: </w:t>
      </w:r>
      <w:r w:rsidRPr="00527BA7">
        <w:rPr>
          <w:rFonts w:ascii="Arial" w:hAnsi="Arial" w:cs="Arial"/>
          <w:color w:val="E36C0A" w:themeColor="accent6" w:themeShade="BF"/>
          <w:sz w:val="24"/>
          <w:lang w:val="en-US"/>
        </w:rPr>
        <w:t>4 Staff 30 (d)</w:t>
      </w:r>
    </w:p>
    <w:p w:rsidR="00527BA7" w:rsidRDefault="00527BA7" w:rsidP="00527BA7">
      <w:pPr>
        <w:autoSpaceDE w:val="0"/>
        <w:autoSpaceDN w:val="0"/>
        <w:adjustRightInd w:val="0"/>
        <w:rPr>
          <w:rFonts w:ascii="Arial" w:hAnsi="Arial" w:cs="Arial"/>
          <w:color w:val="E36C0A" w:themeColor="accent6" w:themeShade="BF"/>
          <w:sz w:val="24"/>
          <w:lang w:val="en-US"/>
        </w:rPr>
      </w:pPr>
      <w:r w:rsidRPr="00527BA7">
        <w:rPr>
          <w:rFonts w:ascii="Arial" w:hAnsi="Arial" w:cs="Arial"/>
          <w:color w:val="E36C0A" w:themeColor="accent6" w:themeShade="BF"/>
          <w:sz w:val="24"/>
          <w:lang w:val="en-US"/>
        </w:rPr>
        <w:t>The response shows that $50,000 for the Harris Upgrade has been reallocated from 2012 to 2013.  An additional upgrade to Harris in the amount of $15,000 is shown in 2013.  Please explain the difference between the two upgrades.</w:t>
      </w:r>
    </w:p>
    <w:p w:rsidR="00527BA7" w:rsidRDefault="00527BA7" w:rsidP="00527BA7">
      <w:pPr>
        <w:autoSpaceDE w:val="0"/>
        <w:autoSpaceDN w:val="0"/>
        <w:adjustRightInd w:val="0"/>
        <w:rPr>
          <w:rFonts w:ascii="Arial" w:hAnsi="Arial" w:cs="Arial"/>
          <w:color w:val="E36C0A" w:themeColor="accent6" w:themeShade="BF"/>
          <w:sz w:val="24"/>
          <w:lang w:val="en-US"/>
        </w:rPr>
      </w:pPr>
    </w:p>
    <w:p w:rsidR="00527BA7" w:rsidRPr="00527BA7" w:rsidRDefault="00527BA7" w:rsidP="00527BA7">
      <w:pPr>
        <w:autoSpaceDE w:val="0"/>
        <w:autoSpaceDN w:val="0"/>
        <w:adjustRightInd w:val="0"/>
        <w:rPr>
          <w:rFonts w:ascii="Arial" w:hAnsi="Arial" w:cs="Arial"/>
          <w:color w:val="00B050"/>
          <w:sz w:val="24"/>
          <w:lang w:val="en-US"/>
        </w:rPr>
      </w:pPr>
      <w:r w:rsidRPr="00527BA7">
        <w:rPr>
          <w:rFonts w:ascii="Arial" w:hAnsi="Arial" w:cs="Arial"/>
          <w:color w:val="00B050"/>
          <w:sz w:val="24"/>
          <w:lang w:val="en-US"/>
        </w:rPr>
        <w:t>WCHE reply 4.AMPCO.65</w:t>
      </w:r>
    </w:p>
    <w:p w:rsidR="00E00162" w:rsidRPr="00E00162" w:rsidRDefault="00E00162" w:rsidP="00E00162">
      <w:pPr>
        <w:autoSpaceDE w:val="0"/>
        <w:autoSpaceDN w:val="0"/>
        <w:adjustRightInd w:val="0"/>
        <w:rPr>
          <w:rFonts w:ascii="Arial" w:hAnsi="Arial" w:cs="Arial"/>
          <w:color w:val="00B050"/>
          <w:sz w:val="24"/>
        </w:rPr>
      </w:pPr>
      <w:r>
        <w:rPr>
          <w:rFonts w:ascii="Arial" w:hAnsi="Arial" w:cs="Arial"/>
          <w:color w:val="00B050"/>
          <w:sz w:val="24"/>
          <w:lang w:val="en-US"/>
        </w:rPr>
        <w:lastRenderedPageBreak/>
        <w:tab/>
      </w:r>
      <w:r w:rsidRPr="00E00162">
        <w:rPr>
          <w:rFonts w:ascii="Arial" w:hAnsi="Arial" w:cs="Arial"/>
          <w:color w:val="00B050"/>
          <w:sz w:val="24"/>
        </w:rPr>
        <w:t xml:space="preserve">The $50,000 represents the cost of the upgrade of the Harris system to version 6.3.1.  The additional $15,000 represents cost estimates for upgrading financial reporting modules.  </w:t>
      </w:r>
    </w:p>
    <w:p w:rsidR="00527BA7" w:rsidRPr="00527BA7" w:rsidRDefault="00527BA7" w:rsidP="00527BA7">
      <w:pPr>
        <w:autoSpaceDE w:val="0"/>
        <w:autoSpaceDN w:val="0"/>
        <w:adjustRightInd w:val="0"/>
        <w:rPr>
          <w:rFonts w:ascii="Arial" w:hAnsi="Arial" w:cs="Arial"/>
          <w:b/>
          <w:color w:val="E36C0A" w:themeColor="accent6" w:themeShade="BF"/>
          <w:sz w:val="24"/>
          <w:lang w:val="en-US"/>
        </w:rPr>
      </w:pPr>
    </w:p>
    <w:p w:rsidR="00527BA7" w:rsidRPr="00527BA7" w:rsidRDefault="00527BA7" w:rsidP="00527BA7">
      <w:pPr>
        <w:autoSpaceDE w:val="0"/>
        <w:autoSpaceDN w:val="0"/>
        <w:adjustRightInd w:val="0"/>
        <w:rPr>
          <w:rFonts w:ascii="Arial" w:hAnsi="Arial" w:cs="Arial"/>
          <w:color w:val="E36C0A" w:themeColor="accent6" w:themeShade="BF"/>
          <w:sz w:val="24"/>
          <w:u w:val="single"/>
          <w:lang w:val="en-US"/>
        </w:rPr>
      </w:pPr>
      <w:r w:rsidRPr="00527BA7">
        <w:rPr>
          <w:rFonts w:ascii="Arial" w:hAnsi="Arial" w:cs="Arial"/>
          <w:b/>
          <w:color w:val="E36C0A" w:themeColor="accent6" w:themeShade="BF"/>
          <w:sz w:val="24"/>
          <w:u w:val="single"/>
          <w:lang w:val="en-US"/>
        </w:rPr>
        <w:t>4.0-AMPCO-66s</w:t>
      </w:r>
    </w:p>
    <w:p w:rsidR="00527BA7" w:rsidRPr="00527BA7" w:rsidRDefault="00527BA7" w:rsidP="00527BA7">
      <w:pPr>
        <w:autoSpaceDE w:val="0"/>
        <w:autoSpaceDN w:val="0"/>
        <w:adjustRightInd w:val="0"/>
        <w:rPr>
          <w:rFonts w:ascii="Arial" w:hAnsi="Arial" w:cs="Arial"/>
          <w:color w:val="E36C0A" w:themeColor="accent6" w:themeShade="BF"/>
          <w:sz w:val="24"/>
          <w:lang w:val="en-US"/>
        </w:rPr>
      </w:pPr>
      <w:r w:rsidRPr="00527BA7">
        <w:rPr>
          <w:rFonts w:ascii="Arial" w:hAnsi="Arial" w:cs="Arial"/>
          <w:b/>
          <w:color w:val="E36C0A" w:themeColor="accent6" w:themeShade="BF"/>
          <w:sz w:val="24"/>
          <w:lang w:val="en-US"/>
        </w:rPr>
        <w:t xml:space="preserve">Reference: </w:t>
      </w:r>
      <w:r w:rsidRPr="00527BA7">
        <w:rPr>
          <w:rFonts w:ascii="Arial" w:hAnsi="Arial" w:cs="Arial"/>
          <w:color w:val="E36C0A" w:themeColor="accent6" w:themeShade="BF"/>
          <w:sz w:val="24"/>
          <w:lang w:val="en-US"/>
        </w:rPr>
        <w:t>4 Staff 32</w:t>
      </w:r>
    </w:p>
    <w:p w:rsidR="00527BA7" w:rsidRDefault="00527BA7" w:rsidP="00527BA7">
      <w:pPr>
        <w:rPr>
          <w:rFonts w:ascii="Arial" w:hAnsi="Arial" w:cs="Arial"/>
          <w:color w:val="E36C0A" w:themeColor="accent6" w:themeShade="BF"/>
          <w:sz w:val="24"/>
          <w:lang w:val="en-US"/>
        </w:rPr>
      </w:pPr>
      <w:r w:rsidRPr="00527BA7">
        <w:rPr>
          <w:rFonts w:ascii="Arial" w:hAnsi="Arial" w:cs="Arial"/>
          <w:color w:val="E36C0A" w:themeColor="accent6" w:themeShade="BF"/>
          <w:sz w:val="24"/>
          <w:lang w:val="en-US"/>
        </w:rPr>
        <w:t>WCHE provides a summary of Outside Services for the years 2009 to 2013 Test Year.  Please provide 2012 actuals.</w:t>
      </w:r>
    </w:p>
    <w:p w:rsidR="00527BA7" w:rsidRDefault="00527BA7" w:rsidP="00527BA7">
      <w:pPr>
        <w:rPr>
          <w:rFonts w:ascii="Arial" w:hAnsi="Arial" w:cs="Arial"/>
          <w:color w:val="E36C0A" w:themeColor="accent6" w:themeShade="BF"/>
          <w:sz w:val="24"/>
          <w:lang w:val="en-US"/>
        </w:rPr>
      </w:pPr>
    </w:p>
    <w:p w:rsidR="00527BA7" w:rsidRPr="00527BA7" w:rsidRDefault="00527BA7" w:rsidP="00527BA7">
      <w:pPr>
        <w:rPr>
          <w:rFonts w:ascii="Arial" w:hAnsi="Arial" w:cs="Arial"/>
          <w:color w:val="00B050"/>
          <w:sz w:val="24"/>
          <w:lang w:val="en-US"/>
        </w:rPr>
      </w:pPr>
      <w:r w:rsidRPr="00527BA7">
        <w:rPr>
          <w:rFonts w:ascii="Arial" w:hAnsi="Arial" w:cs="Arial"/>
          <w:color w:val="00B050"/>
          <w:sz w:val="24"/>
          <w:lang w:val="en-US"/>
        </w:rPr>
        <w:t>WCHE reply to 4.AMPCO.66</w:t>
      </w:r>
    </w:p>
    <w:p w:rsidR="00527BA7" w:rsidRPr="00527BA7" w:rsidRDefault="00B71648" w:rsidP="00B71648">
      <w:pPr>
        <w:ind w:hanging="567"/>
        <w:rPr>
          <w:rFonts w:ascii="Arial" w:hAnsi="Arial" w:cs="Arial"/>
          <w:color w:val="00B050"/>
          <w:sz w:val="24"/>
          <w:lang w:val="en-US"/>
        </w:rPr>
      </w:pPr>
      <w:r w:rsidRPr="00B71648">
        <w:rPr>
          <w:noProof/>
          <w:lang w:eastAsia="en-CA"/>
        </w:rPr>
        <w:drawing>
          <wp:inline distT="0" distB="0" distL="0" distR="0" wp14:anchorId="43E29F41" wp14:editId="68045F52">
            <wp:extent cx="7059463" cy="256222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74461" cy="2567669"/>
                    </a:xfrm>
                    <a:prstGeom prst="rect">
                      <a:avLst/>
                    </a:prstGeom>
                    <a:noFill/>
                    <a:ln>
                      <a:noFill/>
                    </a:ln>
                  </pic:spPr>
                </pic:pic>
              </a:graphicData>
            </a:graphic>
          </wp:inline>
        </w:drawing>
      </w:r>
    </w:p>
    <w:p w:rsidR="00527BA7" w:rsidRDefault="00527BA7" w:rsidP="00527BA7">
      <w:pPr>
        <w:rPr>
          <w:rFonts w:ascii="Arial" w:hAnsi="Arial" w:cs="Arial"/>
          <w:color w:val="E36C0A" w:themeColor="accent6" w:themeShade="BF"/>
          <w:sz w:val="24"/>
          <w:lang w:val="en-US"/>
        </w:rPr>
      </w:pPr>
    </w:p>
    <w:p w:rsidR="00527BA7" w:rsidRPr="00DD6BB1" w:rsidRDefault="00527BA7" w:rsidP="00527BA7">
      <w:pPr>
        <w:autoSpaceDE w:val="0"/>
        <w:autoSpaceDN w:val="0"/>
        <w:adjustRightInd w:val="0"/>
        <w:rPr>
          <w:rFonts w:ascii="Arial" w:hAnsi="Arial" w:cs="Arial"/>
          <w:color w:val="E36C0A" w:themeColor="accent6" w:themeShade="BF"/>
          <w:sz w:val="24"/>
          <w:u w:val="single"/>
          <w:lang w:val="en-US"/>
        </w:rPr>
      </w:pPr>
      <w:r w:rsidRPr="00DD6BB1">
        <w:rPr>
          <w:rFonts w:ascii="Arial" w:hAnsi="Arial" w:cs="Arial"/>
          <w:b/>
          <w:color w:val="E36C0A" w:themeColor="accent6" w:themeShade="BF"/>
          <w:sz w:val="24"/>
          <w:u w:val="single"/>
          <w:lang w:val="en-US"/>
        </w:rPr>
        <w:t>4.0-AMPCO-67s</w:t>
      </w:r>
    </w:p>
    <w:p w:rsidR="00527BA7" w:rsidRPr="00DD6BB1" w:rsidRDefault="00527BA7" w:rsidP="00527BA7">
      <w:pPr>
        <w:autoSpaceDE w:val="0"/>
        <w:autoSpaceDN w:val="0"/>
        <w:adjustRightInd w:val="0"/>
        <w:rPr>
          <w:rFonts w:ascii="Arial" w:hAnsi="Arial" w:cs="Arial"/>
          <w:color w:val="E36C0A" w:themeColor="accent6" w:themeShade="BF"/>
          <w:sz w:val="24"/>
          <w:lang w:val="en-US"/>
        </w:rPr>
      </w:pPr>
      <w:r w:rsidRPr="00DD6BB1">
        <w:rPr>
          <w:rFonts w:ascii="Arial" w:hAnsi="Arial" w:cs="Arial"/>
          <w:b/>
          <w:color w:val="E36C0A" w:themeColor="accent6" w:themeShade="BF"/>
          <w:sz w:val="24"/>
          <w:lang w:val="en-US"/>
        </w:rPr>
        <w:t xml:space="preserve">Reference: </w:t>
      </w:r>
      <w:r w:rsidRPr="00DD6BB1">
        <w:rPr>
          <w:rFonts w:ascii="Arial" w:hAnsi="Arial" w:cs="Arial"/>
          <w:color w:val="E36C0A" w:themeColor="accent6" w:themeShade="BF"/>
          <w:sz w:val="24"/>
          <w:lang w:val="en-US"/>
        </w:rPr>
        <w:t>4 Staff 33 (c)</w:t>
      </w:r>
    </w:p>
    <w:p w:rsidR="00527BA7" w:rsidRPr="00527BA7" w:rsidRDefault="00527BA7" w:rsidP="00527BA7">
      <w:pPr>
        <w:autoSpaceDE w:val="0"/>
        <w:autoSpaceDN w:val="0"/>
        <w:adjustRightInd w:val="0"/>
        <w:rPr>
          <w:rFonts w:ascii="Arial" w:hAnsi="Arial" w:cs="Arial"/>
          <w:color w:val="E36C0A" w:themeColor="accent6" w:themeShade="BF"/>
          <w:sz w:val="24"/>
          <w:lang w:val="en-US"/>
        </w:rPr>
      </w:pPr>
      <w:r w:rsidRPr="00527BA7">
        <w:rPr>
          <w:rFonts w:ascii="Arial" w:hAnsi="Arial" w:cs="Arial"/>
          <w:color w:val="E36C0A" w:themeColor="accent6" w:themeShade="BF"/>
          <w:sz w:val="24"/>
          <w:lang w:val="en-US"/>
        </w:rPr>
        <w:t>In the response to part (c), WCHE provides a breakdown of $141,000 in Consulting Fees but the year is not clear.  Please confirm the year and provide the necessary information to show a breakdown of consulting fees for 2012 actual and 2013 forecast, and confirm the amount spent to date.</w:t>
      </w:r>
    </w:p>
    <w:p w:rsidR="00527BA7" w:rsidRDefault="00527BA7" w:rsidP="00527BA7">
      <w:pPr>
        <w:autoSpaceDE w:val="0"/>
        <w:autoSpaceDN w:val="0"/>
        <w:adjustRightInd w:val="0"/>
        <w:rPr>
          <w:rFonts w:ascii="Arial" w:hAnsi="Arial" w:cs="Arial"/>
          <w:color w:val="E36C0A" w:themeColor="accent6" w:themeShade="BF"/>
          <w:lang w:val="en-US"/>
        </w:rPr>
      </w:pPr>
    </w:p>
    <w:p w:rsidR="00527BA7" w:rsidRPr="00527BA7" w:rsidRDefault="00527BA7" w:rsidP="00527BA7">
      <w:pPr>
        <w:autoSpaceDE w:val="0"/>
        <w:autoSpaceDN w:val="0"/>
        <w:adjustRightInd w:val="0"/>
        <w:rPr>
          <w:rFonts w:ascii="Arial" w:hAnsi="Arial" w:cs="Arial"/>
          <w:color w:val="00B050"/>
          <w:sz w:val="24"/>
          <w:lang w:val="en-US"/>
        </w:rPr>
      </w:pPr>
      <w:r w:rsidRPr="00527BA7">
        <w:rPr>
          <w:rFonts w:ascii="Arial" w:hAnsi="Arial" w:cs="Arial"/>
          <w:color w:val="00B050"/>
          <w:sz w:val="24"/>
          <w:lang w:val="en-US"/>
        </w:rPr>
        <w:t>WCHE reply to 4.AMPCO.67</w:t>
      </w:r>
    </w:p>
    <w:p w:rsidR="00B71648" w:rsidRDefault="00B71648" w:rsidP="00527BA7">
      <w:pPr>
        <w:autoSpaceDE w:val="0"/>
        <w:autoSpaceDN w:val="0"/>
        <w:adjustRightInd w:val="0"/>
        <w:rPr>
          <w:rFonts w:ascii="Arial" w:hAnsi="Arial" w:cs="Arial"/>
          <w:color w:val="00B050"/>
          <w:sz w:val="24"/>
          <w:lang w:val="en-US"/>
        </w:rPr>
      </w:pPr>
      <w:r>
        <w:rPr>
          <w:rFonts w:ascii="Arial" w:hAnsi="Arial" w:cs="Arial"/>
          <w:color w:val="00B050"/>
          <w:sz w:val="24"/>
          <w:lang w:val="en-US"/>
        </w:rPr>
        <w:lastRenderedPageBreak/>
        <w:tab/>
      </w:r>
    </w:p>
    <w:tbl>
      <w:tblPr>
        <w:tblW w:w="0" w:type="auto"/>
        <w:tblLayout w:type="fixed"/>
        <w:tblCellMar>
          <w:left w:w="30" w:type="dxa"/>
          <w:right w:w="30" w:type="dxa"/>
        </w:tblCellMar>
        <w:tblLook w:val="0000" w:firstRow="0" w:lastRow="0" w:firstColumn="0" w:lastColumn="0" w:noHBand="0" w:noVBand="0"/>
      </w:tblPr>
      <w:tblGrid>
        <w:gridCol w:w="2738"/>
        <w:gridCol w:w="1032"/>
      </w:tblGrid>
      <w:tr w:rsidR="00B71648" w:rsidRPr="00B71648">
        <w:trPr>
          <w:trHeight w:val="290"/>
        </w:trPr>
        <w:tc>
          <w:tcPr>
            <w:tcW w:w="2738" w:type="dxa"/>
            <w:tcBorders>
              <w:top w:val="nil"/>
              <w:left w:val="nil"/>
              <w:bottom w:val="nil"/>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p>
        </w:tc>
        <w:tc>
          <w:tcPr>
            <w:tcW w:w="1032" w:type="dxa"/>
            <w:tcBorders>
              <w:top w:val="nil"/>
              <w:left w:val="nil"/>
              <w:bottom w:val="nil"/>
              <w:right w:val="nil"/>
            </w:tcBorders>
          </w:tcPr>
          <w:p w:rsidR="00B71648" w:rsidRPr="00B71648" w:rsidRDefault="00B71648" w:rsidP="00B71648">
            <w:pPr>
              <w:autoSpaceDE w:val="0"/>
              <w:autoSpaceDN w:val="0"/>
              <w:adjustRightInd w:val="0"/>
              <w:spacing w:after="0" w:line="240" w:lineRule="auto"/>
              <w:rPr>
                <w:rFonts w:ascii="Calibri" w:hAnsi="Calibri" w:cs="Calibri"/>
                <w:color w:val="000000"/>
              </w:rPr>
            </w:pPr>
            <w:r w:rsidRPr="00B71648">
              <w:rPr>
                <w:rFonts w:ascii="Calibri" w:hAnsi="Calibri" w:cs="Calibri"/>
                <w:color w:val="000000"/>
              </w:rPr>
              <w:t>Budget</w:t>
            </w:r>
          </w:p>
        </w:tc>
      </w:tr>
      <w:tr w:rsidR="00B71648" w:rsidRPr="00B71648">
        <w:trPr>
          <w:trHeight w:val="290"/>
        </w:trPr>
        <w:tc>
          <w:tcPr>
            <w:tcW w:w="2738" w:type="dxa"/>
            <w:tcBorders>
              <w:top w:val="nil"/>
              <w:left w:val="nil"/>
              <w:bottom w:val="nil"/>
              <w:right w:val="nil"/>
            </w:tcBorders>
          </w:tcPr>
          <w:p w:rsidR="00B71648" w:rsidRPr="00B71648" w:rsidRDefault="00B71648" w:rsidP="00B71648">
            <w:pPr>
              <w:autoSpaceDE w:val="0"/>
              <w:autoSpaceDN w:val="0"/>
              <w:adjustRightInd w:val="0"/>
              <w:spacing w:after="0" w:line="240" w:lineRule="auto"/>
              <w:rPr>
                <w:rFonts w:ascii="Calibri" w:hAnsi="Calibri" w:cs="Calibri"/>
                <w:color w:val="000000"/>
              </w:rPr>
            </w:pPr>
            <w:r w:rsidRPr="00B71648">
              <w:rPr>
                <w:rFonts w:ascii="Calibri" w:hAnsi="Calibri" w:cs="Calibri"/>
                <w:color w:val="000000"/>
              </w:rPr>
              <w:t xml:space="preserve"> Design tech </w:t>
            </w:r>
          </w:p>
        </w:tc>
        <w:tc>
          <w:tcPr>
            <w:tcW w:w="1032" w:type="dxa"/>
            <w:tcBorders>
              <w:top w:val="nil"/>
              <w:left w:val="nil"/>
              <w:bottom w:val="nil"/>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r w:rsidRPr="00B71648">
              <w:rPr>
                <w:rFonts w:ascii="Calibri" w:hAnsi="Calibri" w:cs="Calibri"/>
                <w:color w:val="000000"/>
              </w:rPr>
              <w:t xml:space="preserve">     75,000 </w:t>
            </w:r>
          </w:p>
        </w:tc>
      </w:tr>
      <w:tr w:rsidR="00B71648" w:rsidRPr="00B71648">
        <w:trPr>
          <w:trHeight w:val="290"/>
        </w:trPr>
        <w:tc>
          <w:tcPr>
            <w:tcW w:w="2738" w:type="dxa"/>
            <w:tcBorders>
              <w:top w:val="nil"/>
              <w:left w:val="nil"/>
              <w:bottom w:val="nil"/>
              <w:right w:val="nil"/>
            </w:tcBorders>
          </w:tcPr>
          <w:p w:rsidR="00B71648" w:rsidRPr="00B71648" w:rsidRDefault="00B71648" w:rsidP="00B71648">
            <w:pPr>
              <w:autoSpaceDE w:val="0"/>
              <w:autoSpaceDN w:val="0"/>
              <w:adjustRightInd w:val="0"/>
              <w:spacing w:after="0" w:line="240" w:lineRule="auto"/>
              <w:rPr>
                <w:rFonts w:ascii="Calibri" w:hAnsi="Calibri" w:cs="Calibri"/>
                <w:color w:val="000000"/>
              </w:rPr>
            </w:pPr>
            <w:r w:rsidRPr="00B71648">
              <w:rPr>
                <w:rFonts w:ascii="Calibri" w:hAnsi="Calibri" w:cs="Calibri"/>
                <w:color w:val="000000"/>
              </w:rPr>
              <w:t xml:space="preserve"> Mapping Firm </w:t>
            </w:r>
          </w:p>
        </w:tc>
        <w:tc>
          <w:tcPr>
            <w:tcW w:w="1032" w:type="dxa"/>
            <w:tcBorders>
              <w:top w:val="nil"/>
              <w:left w:val="nil"/>
              <w:bottom w:val="nil"/>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r w:rsidRPr="00B71648">
              <w:rPr>
                <w:rFonts w:ascii="Calibri" w:hAnsi="Calibri" w:cs="Calibri"/>
                <w:color w:val="000000"/>
              </w:rPr>
              <w:t xml:space="preserve">     20,000 </w:t>
            </w:r>
          </w:p>
        </w:tc>
      </w:tr>
      <w:tr w:rsidR="00B71648" w:rsidRPr="00B71648">
        <w:trPr>
          <w:trHeight w:val="290"/>
        </w:trPr>
        <w:tc>
          <w:tcPr>
            <w:tcW w:w="2738" w:type="dxa"/>
            <w:tcBorders>
              <w:top w:val="nil"/>
              <w:left w:val="nil"/>
              <w:bottom w:val="nil"/>
              <w:right w:val="nil"/>
            </w:tcBorders>
          </w:tcPr>
          <w:p w:rsidR="00B71648" w:rsidRPr="00B71648" w:rsidRDefault="00B71648" w:rsidP="00B71648">
            <w:pPr>
              <w:autoSpaceDE w:val="0"/>
              <w:autoSpaceDN w:val="0"/>
              <w:adjustRightInd w:val="0"/>
              <w:spacing w:after="0" w:line="240" w:lineRule="auto"/>
              <w:rPr>
                <w:rFonts w:ascii="Calibri" w:hAnsi="Calibri" w:cs="Calibri"/>
                <w:color w:val="000000"/>
              </w:rPr>
            </w:pPr>
            <w:r w:rsidRPr="00B71648">
              <w:rPr>
                <w:rFonts w:ascii="Calibri" w:hAnsi="Calibri" w:cs="Calibri"/>
                <w:color w:val="000000"/>
              </w:rPr>
              <w:t xml:space="preserve"> Computer consulting </w:t>
            </w:r>
          </w:p>
        </w:tc>
        <w:tc>
          <w:tcPr>
            <w:tcW w:w="1032" w:type="dxa"/>
            <w:tcBorders>
              <w:top w:val="nil"/>
              <w:left w:val="nil"/>
              <w:bottom w:val="nil"/>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r w:rsidRPr="00B71648">
              <w:rPr>
                <w:rFonts w:ascii="Calibri" w:hAnsi="Calibri" w:cs="Calibri"/>
                <w:color w:val="000000"/>
              </w:rPr>
              <w:t xml:space="preserve">     25,000 </w:t>
            </w:r>
          </w:p>
        </w:tc>
      </w:tr>
      <w:tr w:rsidR="00B71648" w:rsidRPr="00B71648">
        <w:trPr>
          <w:trHeight w:val="290"/>
        </w:trPr>
        <w:tc>
          <w:tcPr>
            <w:tcW w:w="2738" w:type="dxa"/>
            <w:tcBorders>
              <w:top w:val="nil"/>
              <w:left w:val="nil"/>
              <w:bottom w:val="nil"/>
              <w:right w:val="nil"/>
            </w:tcBorders>
          </w:tcPr>
          <w:p w:rsidR="00B71648" w:rsidRPr="00B71648" w:rsidRDefault="00B71648" w:rsidP="00B71648">
            <w:pPr>
              <w:autoSpaceDE w:val="0"/>
              <w:autoSpaceDN w:val="0"/>
              <w:adjustRightInd w:val="0"/>
              <w:spacing w:after="0" w:line="240" w:lineRule="auto"/>
              <w:rPr>
                <w:rFonts w:ascii="Calibri" w:hAnsi="Calibri" w:cs="Calibri"/>
                <w:color w:val="000000"/>
              </w:rPr>
            </w:pPr>
            <w:r w:rsidRPr="00B71648">
              <w:rPr>
                <w:rFonts w:ascii="Calibri" w:hAnsi="Calibri" w:cs="Calibri"/>
                <w:color w:val="000000"/>
              </w:rPr>
              <w:t xml:space="preserve"> Engineering </w:t>
            </w:r>
          </w:p>
        </w:tc>
        <w:tc>
          <w:tcPr>
            <w:tcW w:w="1032" w:type="dxa"/>
            <w:tcBorders>
              <w:top w:val="nil"/>
              <w:left w:val="nil"/>
              <w:bottom w:val="nil"/>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r w:rsidRPr="00B71648">
              <w:rPr>
                <w:rFonts w:ascii="Calibri" w:hAnsi="Calibri" w:cs="Calibri"/>
                <w:color w:val="000000"/>
              </w:rPr>
              <w:t xml:space="preserve">     21,000 </w:t>
            </w:r>
          </w:p>
        </w:tc>
      </w:tr>
      <w:tr w:rsidR="00B71648" w:rsidRPr="00B71648">
        <w:trPr>
          <w:trHeight w:val="305"/>
        </w:trPr>
        <w:tc>
          <w:tcPr>
            <w:tcW w:w="2738" w:type="dxa"/>
            <w:tcBorders>
              <w:top w:val="nil"/>
              <w:left w:val="nil"/>
              <w:bottom w:val="nil"/>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nil"/>
              <w:bottom w:val="double" w:sz="6" w:space="0" w:color="auto"/>
              <w:right w:val="nil"/>
            </w:tcBorders>
          </w:tcPr>
          <w:p w:rsidR="00B71648" w:rsidRPr="00B71648" w:rsidRDefault="00B71648" w:rsidP="00B71648">
            <w:pPr>
              <w:autoSpaceDE w:val="0"/>
              <w:autoSpaceDN w:val="0"/>
              <w:adjustRightInd w:val="0"/>
              <w:spacing w:after="0" w:line="240" w:lineRule="auto"/>
              <w:jc w:val="right"/>
              <w:rPr>
                <w:rFonts w:ascii="Calibri" w:hAnsi="Calibri" w:cs="Calibri"/>
                <w:color w:val="000000"/>
              </w:rPr>
            </w:pPr>
            <w:r w:rsidRPr="00B71648">
              <w:rPr>
                <w:rFonts w:ascii="Calibri" w:hAnsi="Calibri" w:cs="Calibri"/>
                <w:color w:val="000000"/>
              </w:rPr>
              <w:t xml:space="preserve">   141,000 </w:t>
            </w:r>
          </w:p>
        </w:tc>
      </w:tr>
    </w:tbl>
    <w:p w:rsidR="00527BA7" w:rsidRDefault="00527BA7" w:rsidP="00527BA7">
      <w:pPr>
        <w:autoSpaceDE w:val="0"/>
        <w:autoSpaceDN w:val="0"/>
        <w:adjustRightInd w:val="0"/>
        <w:rPr>
          <w:rFonts w:ascii="Arial" w:hAnsi="Arial" w:cs="Arial"/>
          <w:color w:val="00B050"/>
          <w:sz w:val="24"/>
          <w:lang w:val="en-US"/>
        </w:rPr>
      </w:pPr>
    </w:p>
    <w:p w:rsidR="00DD6BB1" w:rsidRDefault="00DD6BB1" w:rsidP="00527BA7">
      <w:pPr>
        <w:autoSpaceDE w:val="0"/>
        <w:autoSpaceDN w:val="0"/>
        <w:adjustRightInd w:val="0"/>
        <w:rPr>
          <w:rFonts w:ascii="Arial" w:hAnsi="Arial" w:cs="Arial"/>
          <w:color w:val="00B050"/>
          <w:sz w:val="24"/>
          <w:lang w:val="en-US"/>
        </w:rPr>
      </w:pPr>
    </w:p>
    <w:p w:rsidR="00DD6BB1" w:rsidRPr="00DD6BB1" w:rsidRDefault="00DD6BB1" w:rsidP="00DD6BB1">
      <w:pPr>
        <w:spacing w:after="240"/>
        <w:outlineLvl w:val="1"/>
        <w:rPr>
          <w:rFonts w:ascii="Arial" w:hAnsi="Arial" w:cs="Arial"/>
          <w:b/>
          <w:sz w:val="24"/>
          <w:u w:val="single"/>
        </w:rPr>
      </w:pPr>
      <w:r w:rsidRPr="00DD6BB1">
        <w:rPr>
          <w:rFonts w:ascii="Arial" w:hAnsi="Arial" w:cs="Arial"/>
          <w:b/>
          <w:sz w:val="24"/>
          <w:u w:val="single"/>
        </w:rPr>
        <w:t>4.0-VECC- 62</w:t>
      </w:r>
    </w:p>
    <w:p w:rsidR="00DD6BB1" w:rsidRPr="00DD6BB1" w:rsidRDefault="00DD6BB1" w:rsidP="00DD6BB1">
      <w:pPr>
        <w:spacing w:after="240"/>
        <w:outlineLvl w:val="1"/>
        <w:rPr>
          <w:rFonts w:ascii="Arial" w:hAnsi="Arial" w:cs="Arial"/>
          <w:b/>
          <w:sz w:val="24"/>
        </w:rPr>
      </w:pPr>
      <w:r w:rsidRPr="00DD6BB1">
        <w:rPr>
          <w:rFonts w:ascii="Arial" w:hAnsi="Arial" w:cs="Arial"/>
          <w:b/>
          <w:color w:val="000000"/>
          <w:sz w:val="24"/>
        </w:rPr>
        <w:t>Reference:</w:t>
      </w:r>
      <w:r w:rsidRPr="00DD6BB1">
        <w:rPr>
          <w:rFonts w:ascii="Arial" w:hAnsi="Arial" w:cs="Arial"/>
          <w:b/>
          <w:color w:val="000000"/>
          <w:sz w:val="24"/>
        </w:rPr>
        <w:tab/>
      </w:r>
      <w:r w:rsidRPr="00DD6BB1">
        <w:rPr>
          <w:rFonts w:ascii="Arial" w:hAnsi="Arial" w:cs="Arial"/>
          <w:b/>
          <w:sz w:val="24"/>
        </w:rPr>
        <w:t>4.0-VECC- 23</w:t>
      </w:r>
    </w:p>
    <w:p w:rsidR="00DD6BB1" w:rsidRPr="00DD6BB1" w:rsidRDefault="00DD6BB1" w:rsidP="00D16497">
      <w:pPr>
        <w:numPr>
          <w:ilvl w:val="2"/>
          <w:numId w:val="18"/>
        </w:numPr>
        <w:spacing w:after="240"/>
        <w:outlineLvl w:val="1"/>
        <w:rPr>
          <w:rFonts w:ascii="Arial" w:hAnsi="Arial" w:cs="Arial"/>
          <w:sz w:val="24"/>
        </w:rPr>
      </w:pPr>
      <w:r w:rsidRPr="00DD6BB1">
        <w:rPr>
          <w:rFonts w:ascii="Arial" w:hAnsi="Arial" w:cs="Arial"/>
          <w:sz w:val="24"/>
        </w:rPr>
        <w:t>In respect to the Harris Upgrade costs shown in the response to a) of this interrogatory, please explain if this $15,000 is a one-time cost or an annual fee.</w:t>
      </w:r>
    </w:p>
    <w:p w:rsidR="00DD6BB1" w:rsidRDefault="00DD6BB1" w:rsidP="00D16497">
      <w:pPr>
        <w:numPr>
          <w:ilvl w:val="2"/>
          <w:numId w:val="18"/>
        </w:numPr>
        <w:spacing w:after="240"/>
        <w:ind w:left="1077" w:hanging="357"/>
        <w:outlineLvl w:val="1"/>
        <w:rPr>
          <w:rFonts w:ascii="Arial" w:hAnsi="Arial" w:cs="Arial"/>
          <w:sz w:val="24"/>
        </w:rPr>
      </w:pPr>
      <w:r w:rsidRPr="00DD6BB1">
        <w:rPr>
          <w:rFonts w:ascii="Arial" w:hAnsi="Arial" w:cs="Arial"/>
          <w:sz w:val="24"/>
        </w:rPr>
        <w:t>Please explain the reasons for the increase in data processing contract fees since 2009.</w:t>
      </w:r>
    </w:p>
    <w:p w:rsidR="00DD6BB1" w:rsidRDefault="00DD6BB1" w:rsidP="00DD6BB1">
      <w:pPr>
        <w:spacing w:after="240"/>
        <w:outlineLvl w:val="1"/>
        <w:rPr>
          <w:rFonts w:ascii="Arial" w:hAnsi="Arial" w:cs="Arial"/>
          <w:sz w:val="24"/>
        </w:rPr>
      </w:pPr>
    </w:p>
    <w:p w:rsidR="00DD6BB1" w:rsidRPr="00DD6BB1" w:rsidRDefault="00DD6BB1" w:rsidP="00DD6BB1">
      <w:pPr>
        <w:spacing w:after="240"/>
        <w:outlineLvl w:val="1"/>
        <w:rPr>
          <w:rFonts w:ascii="Arial" w:hAnsi="Arial" w:cs="Arial"/>
          <w:color w:val="00B050"/>
          <w:sz w:val="24"/>
        </w:rPr>
      </w:pPr>
      <w:r w:rsidRPr="00DD6BB1">
        <w:rPr>
          <w:rFonts w:ascii="Arial" w:hAnsi="Arial" w:cs="Arial"/>
          <w:color w:val="00B050"/>
          <w:sz w:val="24"/>
        </w:rPr>
        <w:t>WCHE reply to 4.VECC.62</w:t>
      </w:r>
    </w:p>
    <w:p w:rsidR="00DD6BB1" w:rsidRDefault="00555A62" w:rsidP="00555A62">
      <w:pPr>
        <w:pStyle w:val="ListParagraph"/>
        <w:numPr>
          <w:ilvl w:val="0"/>
          <w:numId w:val="47"/>
        </w:numPr>
        <w:spacing w:after="240"/>
        <w:outlineLvl w:val="1"/>
        <w:rPr>
          <w:rFonts w:ascii="Arial" w:hAnsi="Arial" w:cs="Arial"/>
          <w:color w:val="00B050"/>
          <w:sz w:val="24"/>
        </w:rPr>
      </w:pPr>
      <w:r>
        <w:rPr>
          <w:rFonts w:ascii="Arial" w:hAnsi="Arial" w:cs="Arial"/>
          <w:color w:val="00B050"/>
          <w:sz w:val="24"/>
        </w:rPr>
        <w:t>The $15,000 is a one-time cost.</w:t>
      </w:r>
    </w:p>
    <w:p w:rsidR="00555A62" w:rsidRPr="00555A62" w:rsidRDefault="00555A62" w:rsidP="00555A62">
      <w:pPr>
        <w:pStyle w:val="ListParagraph"/>
        <w:numPr>
          <w:ilvl w:val="0"/>
          <w:numId w:val="47"/>
        </w:numPr>
        <w:spacing w:after="240"/>
        <w:outlineLvl w:val="1"/>
        <w:rPr>
          <w:rFonts w:ascii="Arial" w:hAnsi="Arial" w:cs="Arial"/>
          <w:color w:val="00B050"/>
          <w:sz w:val="24"/>
        </w:rPr>
      </w:pPr>
      <w:r>
        <w:rPr>
          <w:rFonts w:ascii="Arial" w:hAnsi="Arial" w:cs="Arial"/>
          <w:color w:val="00B050"/>
          <w:sz w:val="24"/>
        </w:rPr>
        <w:t>The increase in the data processing contract fees is mainly due to the implementation of monthly billing.</w:t>
      </w:r>
    </w:p>
    <w:p w:rsidR="00DD6BB1" w:rsidRDefault="00DD6BB1" w:rsidP="00DD6BB1">
      <w:pPr>
        <w:spacing w:after="240"/>
        <w:outlineLvl w:val="1"/>
        <w:rPr>
          <w:rFonts w:ascii="Arial" w:hAnsi="Arial" w:cs="Arial"/>
          <w:sz w:val="24"/>
        </w:rPr>
      </w:pPr>
    </w:p>
    <w:p w:rsidR="00DD6BB1" w:rsidRPr="00DD6BB1" w:rsidRDefault="00DD6BB1" w:rsidP="00DD6BB1">
      <w:pPr>
        <w:spacing w:after="240"/>
        <w:outlineLvl w:val="1"/>
        <w:rPr>
          <w:rFonts w:ascii="Arial" w:hAnsi="Arial" w:cs="Arial"/>
          <w:sz w:val="24"/>
        </w:rPr>
      </w:pPr>
      <w:r w:rsidRPr="00DD6BB1">
        <w:rPr>
          <w:rFonts w:ascii="Arial" w:hAnsi="Arial" w:cs="Arial"/>
          <w:sz w:val="24"/>
        </w:rPr>
        <w:t xml:space="preserve">   </w:t>
      </w:r>
    </w:p>
    <w:p w:rsidR="00DD6BB1" w:rsidRPr="00DD6BB1" w:rsidRDefault="00DD6BB1" w:rsidP="00DD6BB1">
      <w:pPr>
        <w:spacing w:after="240"/>
        <w:outlineLvl w:val="1"/>
        <w:rPr>
          <w:rFonts w:ascii="Arial" w:hAnsi="Arial" w:cs="Arial"/>
          <w:b/>
          <w:sz w:val="24"/>
          <w:u w:val="single"/>
        </w:rPr>
      </w:pPr>
      <w:r w:rsidRPr="00DD6BB1">
        <w:rPr>
          <w:rFonts w:ascii="Arial" w:hAnsi="Arial" w:cs="Arial"/>
          <w:b/>
          <w:sz w:val="24"/>
          <w:u w:val="single"/>
        </w:rPr>
        <w:t>4.0-VECC- 63</w:t>
      </w:r>
    </w:p>
    <w:p w:rsidR="00DD6BB1" w:rsidRPr="00DD6BB1" w:rsidRDefault="00DD6BB1" w:rsidP="00DD6BB1">
      <w:pPr>
        <w:autoSpaceDE w:val="0"/>
        <w:autoSpaceDN w:val="0"/>
        <w:adjustRightInd w:val="0"/>
        <w:spacing w:after="240"/>
        <w:ind w:left="720" w:hanging="720"/>
        <w:rPr>
          <w:rFonts w:ascii="Arial" w:hAnsi="Arial" w:cs="Arial"/>
          <w:b/>
          <w:color w:val="000000"/>
          <w:sz w:val="24"/>
        </w:rPr>
      </w:pPr>
      <w:r w:rsidRPr="00DD6BB1">
        <w:rPr>
          <w:rFonts w:ascii="Arial" w:hAnsi="Arial" w:cs="Arial"/>
          <w:b/>
          <w:color w:val="000000"/>
          <w:sz w:val="24"/>
        </w:rPr>
        <w:t>Reference:</w:t>
      </w:r>
      <w:r w:rsidRPr="00DD6BB1">
        <w:rPr>
          <w:rFonts w:ascii="Arial" w:hAnsi="Arial" w:cs="Arial"/>
          <w:b/>
          <w:color w:val="000000"/>
          <w:sz w:val="24"/>
        </w:rPr>
        <w:tab/>
        <w:t>4-VECC- 24 / 4-AMPCO- 42</w:t>
      </w:r>
    </w:p>
    <w:p w:rsidR="00DD6BB1" w:rsidRPr="00DD6BB1" w:rsidRDefault="00DD6BB1" w:rsidP="00D16497">
      <w:pPr>
        <w:numPr>
          <w:ilvl w:val="2"/>
          <w:numId w:val="19"/>
        </w:numPr>
        <w:spacing w:after="240"/>
        <w:ind w:left="1077" w:hanging="357"/>
        <w:outlineLvl w:val="1"/>
        <w:rPr>
          <w:rFonts w:ascii="Arial" w:hAnsi="Arial" w:cs="Arial"/>
          <w:sz w:val="24"/>
        </w:rPr>
      </w:pPr>
      <w:r w:rsidRPr="00DD6BB1">
        <w:rPr>
          <w:rFonts w:ascii="Arial" w:hAnsi="Arial" w:cs="Arial"/>
          <w:sz w:val="24"/>
        </w:rPr>
        <w:t xml:space="preserve">Please explain what the annual $141,000 in consulting fees </w:t>
      </w:r>
      <w:proofErr w:type="gramStart"/>
      <w:r w:rsidRPr="00DD6BB1">
        <w:rPr>
          <w:rFonts w:ascii="Arial" w:hAnsi="Arial" w:cs="Arial"/>
          <w:sz w:val="24"/>
        </w:rPr>
        <w:t>are</w:t>
      </w:r>
      <w:proofErr w:type="gramEnd"/>
      <w:r w:rsidRPr="00DD6BB1">
        <w:rPr>
          <w:rFonts w:ascii="Arial" w:hAnsi="Arial" w:cs="Arial"/>
          <w:sz w:val="24"/>
        </w:rPr>
        <w:t xml:space="preserve"> for.</w:t>
      </w:r>
    </w:p>
    <w:p w:rsidR="00DD6BB1" w:rsidRDefault="00DD6BB1" w:rsidP="00527BA7">
      <w:pPr>
        <w:autoSpaceDE w:val="0"/>
        <w:autoSpaceDN w:val="0"/>
        <w:adjustRightInd w:val="0"/>
        <w:rPr>
          <w:rFonts w:ascii="Arial" w:hAnsi="Arial" w:cs="Arial"/>
          <w:color w:val="00B050"/>
          <w:sz w:val="24"/>
          <w:lang w:val="en-US"/>
        </w:rPr>
      </w:pPr>
    </w:p>
    <w:p w:rsidR="00DD6BB1" w:rsidRDefault="00DD6BB1" w:rsidP="00527BA7">
      <w:pPr>
        <w:autoSpaceDE w:val="0"/>
        <w:autoSpaceDN w:val="0"/>
        <w:adjustRightInd w:val="0"/>
        <w:rPr>
          <w:rFonts w:ascii="Arial" w:hAnsi="Arial" w:cs="Arial"/>
          <w:color w:val="00B050"/>
          <w:sz w:val="24"/>
          <w:lang w:val="en-US"/>
        </w:rPr>
      </w:pPr>
      <w:r>
        <w:rPr>
          <w:rFonts w:ascii="Arial" w:hAnsi="Arial" w:cs="Arial"/>
          <w:color w:val="00B050"/>
          <w:sz w:val="24"/>
          <w:lang w:val="en-US"/>
        </w:rPr>
        <w:t>WCHE reply to 4.VECC.63</w:t>
      </w:r>
    </w:p>
    <w:p w:rsidR="00DD6BB1" w:rsidRDefault="00555A62" w:rsidP="00527BA7">
      <w:pPr>
        <w:autoSpaceDE w:val="0"/>
        <w:autoSpaceDN w:val="0"/>
        <w:adjustRightInd w:val="0"/>
        <w:rPr>
          <w:rFonts w:ascii="Arial" w:hAnsi="Arial" w:cs="Arial"/>
          <w:color w:val="00B050"/>
          <w:sz w:val="24"/>
          <w:lang w:val="en-US"/>
        </w:rPr>
      </w:pPr>
      <w:r>
        <w:rPr>
          <w:rFonts w:ascii="Arial" w:hAnsi="Arial" w:cs="Arial"/>
          <w:color w:val="00B050"/>
          <w:sz w:val="24"/>
          <w:lang w:val="en-US"/>
        </w:rPr>
        <w:tab/>
        <w:t>The annual consulting fees consist of the following:</w:t>
      </w:r>
    </w:p>
    <w:p w:rsidR="00555A62" w:rsidRDefault="00555A62" w:rsidP="00527BA7">
      <w:pPr>
        <w:autoSpaceDE w:val="0"/>
        <w:autoSpaceDN w:val="0"/>
        <w:adjustRightInd w:val="0"/>
        <w:rPr>
          <w:rFonts w:ascii="Arial" w:hAnsi="Arial" w:cs="Arial"/>
          <w:color w:val="00B050"/>
          <w:sz w:val="24"/>
          <w:lang w:val="en-US"/>
        </w:rPr>
      </w:pPr>
      <w:r>
        <w:rPr>
          <w:rFonts w:ascii="Arial" w:hAnsi="Arial" w:cs="Arial"/>
          <w:color w:val="00B050"/>
          <w:sz w:val="24"/>
          <w:lang w:val="en-US"/>
        </w:rPr>
        <w:lastRenderedPageBreak/>
        <w:tab/>
      </w:r>
      <w:r>
        <w:rPr>
          <w:noProof/>
          <w:lang w:eastAsia="en-CA"/>
        </w:rPr>
        <w:drawing>
          <wp:inline distT="0" distB="0" distL="0" distR="0">
            <wp:extent cx="2586974" cy="13430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86974" cy="1343025"/>
                    </a:xfrm>
                    <a:prstGeom prst="rect">
                      <a:avLst/>
                    </a:prstGeom>
                    <a:noFill/>
                    <a:ln>
                      <a:noFill/>
                    </a:ln>
                  </pic:spPr>
                </pic:pic>
              </a:graphicData>
            </a:graphic>
          </wp:inline>
        </w:drawing>
      </w:r>
    </w:p>
    <w:p w:rsidR="00DD6BB1" w:rsidRDefault="00DD6BB1" w:rsidP="00527BA7">
      <w:pPr>
        <w:autoSpaceDE w:val="0"/>
        <w:autoSpaceDN w:val="0"/>
        <w:adjustRightInd w:val="0"/>
        <w:rPr>
          <w:rFonts w:ascii="Arial" w:hAnsi="Arial" w:cs="Arial"/>
          <w:color w:val="00B050"/>
          <w:sz w:val="24"/>
          <w:lang w:val="en-US"/>
        </w:rPr>
      </w:pPr>
    </w:p>
    <w:p w:rsidR="007075B9" w:rsidRPr="007075B9"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u w:val="single"/>
        </w:rPr>
      </w:pPr>
      <w:r w:rsidRPr="007075B9">
        <w:rPr>
          <w:rFonts w:ascii="Arial" w:hAnsi="Arial" w:cs="Arial"/>
          <w:b/>
          <w:color w:val="FF0000"/>
          <w:sz w:val="24"/>
          <w:szCs w:val="24"/>
          <w:u w:val="single"/>
        </w:rPr>
        <w:t>4-SEC-28s</w:t>
      </w:r>
    </w:p>
    <w:p w:rsidR="007075B9"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rPr>
      </w:pPr>
      <w:r>
        <w:rPr>
          <w:rFonts w:ascii="Arial" w:hAnsi="Arial" w:cs="Arial"/>
          <w:color w:val="FF0000"/>
          <w:sz w:val="24"/>
          <w:szCs w:val="24"/>
        </w:rPr>
        <w:t>[4-AMPCO-24] Please explain the $141,000 ‘Consulting Fees’ cost for 2012 and 2013.</w:t>
      </w:r>
    </w:p>
    <w:p w:rsidR="007075B9"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rPr>
      </w:pPr>
    </w:p>
    <w:p w:rsidR="007075B9" w:rsidRPr="001860C4"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4"/>
          <w:szCs w:val="24"/>
        </w:rPr>
      </w:pPr>
      <w:r w:rsidRPr="001860C4">
        <w:rPr>
          <w:rFonts w:ascii="Arial" w:hAnsi="Arial" w:cs="Arial"/>
          <w:color w:val="00B050"/>
          <w:sz w:val="24"/>
          <w:szCs w:val="24"/>
        </w:rPr>
        <w:t>WCHE reply to 4.SEC.28</w:t>
      </w:r>
    </w:p>
    <w:p w:rsidR="003A6503" w:rsidRDefault="003A6503"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4"/>
          <w:szCs w:val="24"/>
        </w:rPr>
      </w:pPr>
      <w:r>
        <w:rPr>
          <w:rFonts w:ascii="Arial" w:hAnsi="Arial" w:cs="Arial"/>
          <w:color w:val="00B050"/>
          <w:sz w:val="24"/>
          <w:szCs w:val="24"/>
        </w:rPr>
        <w:tab/>
        <w:t>See WCHE reply to 4.VECC.63</w:t>
      </w:r>
    </w:p>
    <w:p w:rsidR="00CE0519" w:rsidRDefault="003A6503"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4"/>
          <w:szCs w:val="24"/>
        </w:rPr>
      </w:pPr>
      <w:r>
        <w:rPr>
          <w:rFonts w:ascii="Arial" w:hAnsi="Arial" w:cs="Arial"/>
          <w:color w:val="00B050"/>
          <w:sz w:val="24"/>
          <w:szCs w:val="24"/>
        </w:rPr>
        <w:tab/>
      </w:r>
      <w:proofErr w:type="gramStart"/>
      <w:r>
        <w:rPr>
          <w:rFonts w:ascii="Arial" w:hAnsi="Arial" w:cs="Arial"/>
          <w:color w:val="00B050"/>
          <w:sz w:val="24"/>
          <w:szCs w:val="24"/>
        </w:rPr>
        <w:t xml:space="preserve">Cost to June 30, 2013 </w:t>
      </w:r>
      <w:r w:rsidR="00CE0519">
        <w:rPr>
          <w:rFonts w:ascii="Arial" w:hAnsi="Arial" w:cs="Arial"/>
          <w:color w:val="00B050"/>
          <w:sz w:val="24"/>
          <w:szCs w:val="24"/>
        </w:rPr>
        <w:t>are</w:t>
      </w:r>
      <w:proofErr w:type="gramEnd"/>
      <w:r w:rsidR="00CE0519">
        <w:rPr>
          <w:rFonts w:ascii="Arial" w:hAnsi="Arial" w:cs="Arial"/>
          <w:color w:val="00B050"/>
          <w:sz w:val="24"/>
          <w:szCs w:val="24"/>
        </w:rPr>
        <w:t xml:space="preserve"> as follows:</w:t>
      </w:r>
    </w:p>
    <w:p w:rsidR="00CE0519" w:rsidRDefault="00CE0519" w:rsidP="00CE0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color w:val="00B050"/>
          <w:sz w:val="24"/>
          <w:szCs w:val="24"/>
        </w:rPr>
      </w:pPr>
      <w:r>
        <w:rPr>
          <w:rFonts w:ascii="Arial" w:hAnsi="Arial" w:cs="Arial"/>
          <w:color w:val="00B050"/>
          <w:sz w:val="24"/>
          <w:szCs w:val="24"/>
        </w:rPr>
        <w:tab/>
      </w:r>
      <w:r>
        <w:rPr>
          <w:rFonts w:ascii="Arial" w:hAnsi="Arial" w:cs="Arial"/>
          <w:color w:val="00B050"/>
          <w:sz w:val="24"/>
          <w:szCs w:val="24"/>
        </w:rPr>
        <w:tab/>
        <w:t>Design Tech</w:t>
      </w:r>
      <w:r>
        <w:rPr>
          <w:rFonts w:ascii="Arial" w:hAnsi="Arial" w:cs="Arial"/>
          <w:color w:val="00B050"/>
          <w:sz w:val="24"/>
          <w:szCs w:val="24"/>
        </w:rPr>
        <w:tab/>
      </w:r>
      <w:r>
        <w:rPr>
          <w:rFonts w:ascii="Arial" w:hAnsi="Arial" w:cs="Arial"/>
          <w:color w:val="00B050"/>
          <w:sz w:val="24"/>
          <w:szCs w:val="24"/>
        </w:rPr>
        <w:tab/>
      </w:r>
      <w:r>
        <w:rPr>
          <w:rFonts w:ascii="Arial" w:hAnsi="Arial" w:cs="Arial"/>
          <w:color w:val="00B050"/>
          <w:sz w:val="24"/>
          <w:szCs w:val="24"/>
        </w:rPr>
        <w:tab/>
        <w:t>$36,000</w:t>
      </w:r>
    </w:p>
    <w:p w:rsidR="00CE0519" w:rsidRDefault="00CE0519" w:rsidP="00CE0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color w:val="00B050"/>
          <w:sz w:val="24"/>
          <w:szCs w:val="24"/>
        </w:rPr>
      </w:pPr>
      <w:r>
        <w:rPr>
          <w:rFonts w:ascii="Arial" w:hAnsi="Arial" w:cs="Arial"/>
          <w:color w:val="00B050"/>
          <w:sz w:val="24"/>
          <w:szCs w:val="24"/>
        </w:rPr>
        <w:tab/>
      </w:r>
      <w:r>
        <w:rPr>
          <w:rFonts w:ascii="Arial" w:hAnsi="Arial" w:cs="Arial"/>
          <w:color w:val="00B050"/>
          <w:sz w:val="24"/>
          <w:szCs w:val="24"/>
        </w:rPr>
        <w:tab/>
        <w:t>Mapping</w:t>
      </w:r>
      <w:r>
        <w:rPr>
          <w:rFonts w:ascii="Arial" w:hAnsi="Arial" w:cs="Arial"/>
          <w:color w:val="00B050"/>
          <w:sz w:val="24"/>
          <w:szCs w:val="24"/>
        </w:rPr>
        <w:tab/>
      </w:r>
      <w:r>
        <w:rPr>
          <w:rFonts w:ascii="Arial" w:hAnsi="Arial" w:cs="Arial"/>
          <w:color w:val="00B050"/>
          <w:sz w:val="24"/>
          <w:szCs w:val="24"/>
        </w:rPr>
        <w:tab/>
      </w:r>
      <w:r>
        <w:rPr>
          <w:rFonts w:ascii="Arial" w:hAnsi="Arial" w:cs="Arial"/>
          <w:color w:val="00B050"/>
          <w:sz w:val="24"/>
          <w:szCs w:val="24"/>
        </w:rPr>
        <w:tab/>
        <w:t>$14,000</w:t>
      </w:r>
    </w:p>
    <w:p w:rsidR="00CE0519" w:rsidRDefault="00CE0519" w:rsidP="00CE0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color w:val="00B050"/>
          <w:sz w:val="24"/>
          <w:szCs w:val="24"/>
        </w:rPr>
      </w:pPr>
      <w:r>
        <w:rPr>
          <w:rFonts w:ascii="Arial" w:hAnsi="Arial" w:cs="Arial"/>
          <w:color w:val="00B050"/>
          <w:sz w:val="24"/>
          <w:szCs w:val="24"/>
        </w:rPr>
        <w:tab/>
      </w:r>
      <w:r>
        <w:rPr>
          <w:rFonts w:ascii="Arial" w:hAnsi="Arial" w:cs="Arial"/>
          <w:color w:val="00B050"/>
          <w:sz w:val="24"/>
          <w:szCs w:val="24"/>
        </w:rPr>
        <w:tab/>
        <w:t>Computer</w:t>
      </w:r>
      <w:r>
        <w:rPr>
          <w:rFonts w:ascii="Arial" w:hAnsi="Arial" w:cs="Arial"/>
          <w:color w:val="00B050"/>
          <w:sz w:val="24"/>
          <w:szCs w:val="24"/>
        </w:rPr>
        <w:tab/>
      </w:r>
      <w:r>
        <w:rPr>
          <w:rFonts w:ascii="Arial" w:hAnsi="Arial" w:cs="Arial"/>
          <w:color w:val="00B050"/>
          <w:sz w:val="24"/>
          <w:szCs w:val="24"/>
        </w:rPr>
        <w:tab/>
      </w:r>
      <w:r>
        <w:rPr>
          <w:rFonts w:ascii="Arial" w:hAnsi="Arial" w:cs="Arial"/>
          <w:color w:val="00B050"/>
          <w:sz w:val="24"/>
          <w:szCs w:val="24"/>
        </w:rPr>
        <w:tab/>
      </w:r>
      <w:proofErr w:type="gramStart"/>
      <w:r>
        <w:rPr>
          <w:rFonts w:ascii="Arial" w:hAnsi="Arial" w:cs="Arial"/>
          <w:color w:val="00B050"/>
          <w:sz w:val="24"/>
          <w:szCs w:val="24"/>
        </w:rPr>
        <w:t>$</w:t>
      </w:r>
      <w:r w:rsidR="00A24320">
        <w:rPr>
          <w:rFonts w:ascii="Arial" w:hAnsi="Arial" w:cs="Arial"/>
          <w:color w:val="00B050"/>
          <w:sz w:val="24"/>
          <w:szCs w:val="24"/>
        </w:rPr>
        <w:t xml:space="preserve">  </w:t>
      </w:r>
      <w:r>
        <w:rPr>
          <w:rFonts w:ascii="Arial" w:hAnsi="Arial" w:cs="Arial"/>
          <w:color w:val="00B050"/>
          <w:sz w:val="24"/>
          <w:szCs w:val="24"/>
        </w:rPr>
        <w:t>5,554</w:t>
      </w:r>
      <w:proofErr w:type="gramEnd"/>
    </w:p>
    <w:p w:rsidR="00CE0519" w:rsidRDefault="00CE0519" w:rsidP="00CE0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color w:val="00B050"/>
          <w:sz w:val="24"/>
          <w:szCs w:val="24"/>
        </w:rPr>
      </w:pPr>
      <w:r>
        <w:rPr>
          <w:rFonts w:ascii="Arial" w:hAnsi="Arial" w:cs="Arial"/>
          <w:color w:val="00B050"/>
          <w:sz w:val="24"/>
          <w:szCs w:val="24"/>
        </w:rPr>
        <w:tab/>
      </w:r>
      <w:r>
        <w:rPr>
          <w:rFonts w:ascii="Arial" w:hAnsi="Arial" w:cs="Arial"/>
          <w:color w:val="00B050"/>
          <w:sz w:val="24"/>
          <w:szCs w:val="24"/>
        </w:rPr>
        <w:tab/>
        <w:t>Engineering</w:t>
      </w:r>
      <w:r>
        <w:rPr>
          <w:rFonts w:ascii="Arial" w:hAnsi="Arial" w:cs="Arial"/>
          <w:color w:val="00B050"/>
          <w:sz w:val="24"/>
          <w:szCs w:val="24"/>
        </w:rPr>
        <w:tab/>
      </w:r>
      <w:r>
        <w:rPr>
          <w:rFonts w:ascii="Arial" w:hAnsi="Arial" w:cs="Arial"/>
          <w:color w:val="00B050"/>
          <w:sz w:val="24"/>
          <w:szCs w:val="24"/>
        </w:rPr>
        <w:tab/>
      </w:r>
      <w:r>
        <w:rPr>
          <w:rFonts w:ascii="Arial" w:hAnsi="Arial" w:cs="Arial"/>
          <w:color w:val="00B050"/>
          <w:sz w:val="24"/>
          <w:szCs w:val="24"/>
        </w:rPr>
        <w:tab/>
        <w:t>$12,000</w:t>
      </w:r>
    </w:p>
    <w:p w:rsidR="007075B9" w:rsidRPr="007075B9" w:rsidRDefault="00CE0519" w:rsidP="00CE0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color w:val="00B050"/>
          <w:sz w:val="24"/>
          <w:szCs w:val="24"/>
        </w:rPr>
      </w:pPr>
      <w:r>
        <w:rPr>
          <w:rFonts w:ascii="Arial" w:hAnsi="Arial" w:cs="Arial"/>
          <w:color w:val="00B050"/>
          <w:sz w:val="24"/>
          <w:szCs w:val="24"/>
        </w:rPr>
        <w:tab/>
      </w:r>
      <w:r>
        <w:rPr>
          <w:rFonts w:ascii="Arial" w:hAnsi="Arial" w:cs="Arial"/>
          <w:color w:val="00B050"/>
          <w:sz w:val="24"/>
          <w:szCs w:val="24"/>
        </w:rPr>
        <w:tab/>
      </w:r>
      <w:r>
        <w:rPr>
          <w:rFonts w:ascii="Arial" w:hAnsi="Arial" w:cs="Arial"/>
          <w:color w:val="00B050"/>
          <w:sz w:val="24"/>
          <w:szCs w:val="24"/>
        </w:rPr>
        <w:tab/>
      </w:r>
      <w:r>
        <w:rPr>
          <w:rFonts w:ascii="Arial" w:hAnsi="Arial" w:cs="Arial"/>
          <w:color w:val="00B050"/>
          <w:sz w:val="24"/>
          <w:szCs w:val="24"/>
        </w:rPr>
        <w:tab/>
        <w:t>Total</w:t>
      </w:r>
      <w:r>
        <w:rPr>
          <w:rFonts w:ascii="Arial" w:hAnsi="Arial" w:cs="Arial"/>
          <w:color w:val="00B050"/>
          <w:sz w:val="24"/>
          <w:szCs w:val="24"/>
        </w:rPr>
        <w:tab/>
      </w:r>
      <w:r>
        <w:rPr>
          <w:rFonts w:ascii="Arial" w:hAnsi="Arial" w:cs="Arial"/>
          <w:color w:val="00B050"/>
          <w:sz w:val="24"/>
          <w:szCs w:val="24"/>
        </w:rPr>
        <w:tab/>
        <w:t>$67,554</w:t>
      </w:r>
      <w:r w:rsidR="007075B9" w:rsidRPr="007075B9">
        <w:rPr>
          <w:rFonts w:ascii="Arial" w:hAnsi="Arial" w:cs="Arial"/>
          <w:color w:val="00B050"/>
          <w:sz w:val="24"/>
          <w:szCs w:val="24"/>
        </w:rPr>
        <w:t xml:space="preserve"> </w:t>
      </w:r>
    </w:p>
    <w:p w:rsidR="007075B9"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4"/>
          <w:szCs w:val="24"/>
        </w:rPr>
      </w:pPr>
    </w:p>
    <w:p w:rsidR="007075B9" w:rsidRPr="007075B9"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u w:val="single"/>
        </w:rPr>
      </w:pPr>
      <w:r w:rsidRPr="007075B9">
        <w:rPr>
          <w:rFonts w:ascii="Arial" w:hAnsi="Arial" w:cs="Arial"/>
          <w:b/>
          <w:color w:val="FF0000"/>
          <w:sz w:val="24"/>
          <w:szCs w:val="24"/>
          <w:u w:val="single"/>
        </w:rPr>
        <w:t>4-SEC-29s</w:t>
      </w:r>
    </w:p>
    <w:p w:rsidR="00DD6BB1" w:rsidRDefault="007075B9" w:rsidP="007075B9">
      <w:pPr>
        <w:autoSpaceDE w:val="0"/>
        <w:autoSpaceDN w:val="0"/>
        <w:adjustRightInd w:val="0"/>
        <w:rPr>
          <w:rFonts w:ascii="Arial" w:hAnsi="Arial" w:cs="Arial"/>
          <w:color w:val="FF0000"/>
          <w:sz w:val="24"/>
          <w:szCs w:val="24"/>
        </w:rPr>
      </w:pPr>
      <w:r>
        <w:rPr>
          <w:rFonts w:ascii="Arial" w:hAnsi="Arial" w:cs="Arial"/>
          <w:color w:val="FF0000"/>
          <w:sz w:val="24"/>
          <w:szCs w:val="24"/>
        </w:rPr>
        <w:t>[4-SEC-21, Ex, 4/2/4]</w:t>
      </w:r>
      <w:r>
        <w:rPr>
          <w:rFonts w:ascii="Arial" w:hAnsi="Arial" w:cs="Arial"/>
          <w:b/>
          <w:color w:val="FF0000"/>
          <w:sz w:val="24"/>
          <w:szCs w:val="24"/>
        </w:rPr>
        <w:t xml:space="preserve"> </w:t>
      </w:r>
      <w:r>
        <w:rPr>
          <w:rFonts w:ascii="Arial" w:hAnsi="Arial" w:cs="Arial"/>
          <w:color w:val="FF0000"/>
          <w:sz w:val="24"/>
          <w:szCs w:val="24"/>
        </w:rPr>
        <w:t>Please provide a full response to Interrogatory 4-SEC-21. Exhibit 4/2/4 does not provide a descriptive analysis of the OM&amp;A cost drivers.</w:t>
      </w:r>
    </w:p>
    <w:p w:rsidR="007075B9" w:rsidRDefault="007075B9" w:rsidP="007075B9">
      <w:pPr>
        <w:autoSpaceDE w:val="0"/>
        <w:autoSpaceDN w:val="0"/>
        <w:adjustRightInd w:val="0"/>
        <w:rPr>
          <w:rFonts w:ascii="Arial" w:hAnsi="Arial" w:cs="Arial"/>
          <w:color w:val="FF0000"/>
          <w:sz w:val="24"/>
          <w:szCs w:val="24"/>
        </w:rPr>
      </w:pPr>
    </w:p>
    <w:p w:rsidR="007075B9" w:rsidRPr="007075B9" w:rsidRDefault="007075B9" w:rsidP="007075B9">
      <w:pPr>
        <w:autoSpaceDE w:val="0"/>
        <w:autoSpaceDN w:val="0"/>
        <w:adjustRightInd w:val="0"/>
        <w:rPr>
          <w:rFonts w:ascii="Arial" w:hAnsi="Arial" w:cs="Arial"/>
          <w:color w:val="00B050"/>
          <w:sz w:val="24"/>
          <w:szCs w:val="24"/>
        </w:rPr>
      </w:pPr>
      <w:r w:rsidRPr="00BF2BE3">
        <w:rPr>
          <w:rFonts w:ascii="Arial" w:hAnsi="Arial" w:cs="Arial"/>
          <w:color w:val="00B050"/>
          <w:sz w:val="24"/>
          <w:szCs w:val="24"/>
        </w:rPr>
        <w:t>WCHE reply to 4.SEC.29</w:t>
      </w:r>
    </w:p>
    <w:p w:rsidR="007075B9" w:rsidRPr="007075B9" w:rsidRDefault="00BF2BE3" w:rsidP="007075B9">
      <w:pPr>
        <w:autoSpaceDE w:val="0"/>
        <w:autoSpaceDN w:val="0"/>
        <w:adjustRightInd w:val="0"/>
        <w:rPr>
          <w:rFonts w:ascii="Arial" w:hAnsi="Arial" w:cs="Arial"/>
          <w:color w:val="00B050"/>
          <w:sz w:val="24"/>
          <w:szCs w:val="24"/>
        </w:rPr>
      </w:pPr>
      <w:r>
        <w:rPr>
          <w:rFonts w:ascii="Arial" w:hAnsi="Arial" w:cs="Arial"/>
          <w:color w:val="00B050"/>
          <w:sz w:val="24"/>
          <w:szCs w:val="24"/>
        </w:rPr>
        <w:tab/>
        <w:t>See Appendix 12</w:t>
      </w:r>
    </w:p>
    <w:p w:rsidR="007075B9" w:rsidRDefault="007075B9" w:rsidP="007075B9">
      <w:pPr>
        <w:autoSpaceDE w:val="0"/>
        <w:autoSpaceDN w:val="0"/>
        <w:adjustRightInd w:val="0"/>
        <w:rPr>
          <w:rFonts w:ascii="Arial" w:hAnsi="Arial" w:cs="Arial"/>
          <w:color w:val="FF0000"/>
          <w:sz w:val="24"/>
          <w:szCs w:val="24"/>
        </w:rPr>
      </w:pPr>
    </w:p>
    <w:p w:rsidR="007075B9" w:rsidRPr="007075B9" w:rsidRDefault="007075B9" w:rsidP="007075B9">
      <w:pPr>
        <w:spacing w:after="240"/>
        <w:outlineLvl w:val="1"/>
        <w:rPr>
          <w:rFonts w:ascii="Arial" w:hAnsi="Arial" w:cs="Arial"/>
          <w:b/>
          <w:sz w:val="24"/>
          <w:u w:val="single"/>
        </w:rPr>
      </w:pPr>
      <w:r w:rsidRPr="007075B9">
        <w:rPr>
          <w:rFonts w:ascii="Arial" w:hAnsi="Arial" w:cs="Arial"/>
          <w:b/>
          <w:sz w:val="24"/>
          <w:u w:val="single"/>
        </w:rPr>
        <w:t>4.0-VECC- 64</w:t>
      </w:r>
    </w:p>
    <w:p w:rsidR="007075B9" w:rsidRPr="007075B9" w:rsidRDefault="007075B9" w:rsidP="007075B9">
      <w:pPr>
        <w:autoSpaceDE w:val="0"/>
        <w:autoSpaceDN w:val="0"/>
        <w:adjustRightInd w:val="0"/>
        <w:spacing w:after="240"/>
        <w:ind w:left="720" w:hanging="720"/>
        <w:rPr>
          <w:rFonts w:ascii="Arial" w:hAnsi="Arial" w:cs="Arial"/>
          <w:b/>
          <w:color w:val="000000"/>
          <w:sz w:val="24"/>
        </w:rPr>
      </w:pPr>
      <w:r w:rsidRPr="007075B9">
        <w:rPr>
          <w:rFonts w:ascii="Arial" w:hAnsi="Arial" w:cs="Arial"/>
          <w:b/>
          <w:color w:val="000000"/>
          <w:sz w:val="24"/>
        </w:rPr>
        <w:t>Reference:</w:t>
      </w:r>
      <w:r w:rsidRPr="007075B9">
        <w:rPr>
          <w:rFonts w:ascii="Arial" w:hAnsi="Arial" w:cs="Arial"/>
          <w:b/>
          <w:color w:val="000000"/>
          <w:sz w:val="24"/>
        </w:rPr>
        <w:tab/>
        <w:t>4-AMPCO -50</w:t>
      </w:r>
    </w:p>
    <w:p w:rsidR="007075B9" w:rsidRDefault="007075B9" w:rsidP="007075B9">
      <w:pPr>
        <w:autoSpaceDE w:val="0"/>
        <w:autoSpaceDN w:val="0"/>
        <w:adjustRightInd w:val="0"/>
        <w:rPr>
          <w:rFonts w:ascii="Arial" w:hAnsi="Arial" w:cs="Arial"/>
          <w:sz w:val="24"/>
        </w:rPr>
      </w:pPr>
      <w:r w:rsidRPr="007075B9">
        <w:rPr>
          <w:rFonts w:ascii="Arial" w:hAnsi="Arial" w:cs="Arial"/>
          <w:sz w:val="24"/>
        </w:rPr>
        <w:lastRenderedPageBreak/>
        <w:t>Please show the calculation for the expected $2,000 in LEAP costs.</w:t>
      </w:r>
    </w:p>
    <w:p w:rsidR="007075B9" w:rsidRDefault="007075B9" w:rsidP="007075B9">
      <w:pPr>
        <w:autoSpaceDE w:val="0"/>
        <w:autoSpaceDN w:val="0"/>
        <w:adjustRightInd w:val="0"/>
        <w:rPr>
          <w:rFonts w:ascii="Arial" w:hAnsi="Arial" w:cs="Arial"/>
          <w:sz w:val="24"/>
        </w:rPr>
      </w:pPr>
    </w:p>
    <w:p w:rsidR="007075B9" w:rsidRPr="007075B9" w:rsidRDefault="007075B9" w:rsidP="007075B9">
      <w:pPr>
        <w:autoSpaceDE w:val="0"/>
        <w:autoSpaceDN w:val="0"/>
        <w:adjustRightInd w:val="0"/>
        <w:rPr>
          <w:rFonts w:ascii="Arial" w:hAnsi="Arial" w:cs="Arial"/>
          <w:color w:val="00B050"/>
          <w:sz w:val="24"/>
        </w:rPr>
      </w:pPr>
      <w:r w:rsidRPr="00BB21BA">
        <w:rPr>
          <w:rFonts w:ascii="Arial" w:hAnsi="Arial" w:cs="Arial"/>
          <w:color w:val="00B050"/>
          <w:sz w:val="24"/>
        </w:rPr>
        <w:t>WCHE reply to 4.VECC.64</w:t>
      </w:r>
    </w:p>
    <w:p w:rsidR="00FC4C09" w:rsidRDefault="00FC4C09" w:rsidP="007075B9">
      <w:pPr>
        <w:autoSpaceDE w:val="0"/>
        <w:autoSpaceDN w:val="0"/>
        <w:adjustRightInd w:val="0"/>
        <w:rPr>
          <w:rFonts w:ascii="Arial" w:hAnsi="Arial" w:cs="Arial"/>
          <w:color w:val="00B050"/>
          <w:sz w:val="24"/>
        </w:rPr>
      </w:pPr>
    </w:p>
    <w:p w:rsidR="00FC4C09" w:rsidRPr="007075B9" w:rsidRDefault="00FC4C09" w:rsidP="007075B9">
      <w:pPr>
        <w:autoSpaceDE w:val="0"/>
        <w:autoSpaceDN w:val="0"/>
        <w:adjustRightInd w:val="0"/>
        <w:rPr>
          <w:rFonts w:ascii="Arial" w:hAnsi="Arial" w:cs="Arial"/>
          <w:color w:val="00B050"/>
          <w:sz w:val="24"/>
        </w:rPr>
      </w:pPr>
      <w:r>
        <w:rPr>
          <w:rFonts w:ascii="Arial" w:hAnsi="Arial" w:cs="Arial"/>
          <w:color w:val="00B050"/>
          <w:sz w:val="24"/>
        </w:rPr>
        <w:tab/>
        <w:t xml:space="preserve">Goderich Hydro’s percentages for LEAP contribution falls below the $2,000 threshold, hence the utility must contribute </w:t>
      </w:r>
      <w:r w:rsidR="00BB21BA">
        <w:rPr>
          <w:rFonts w:ascii="Arial" w:hAnsi="Arial" w:cs="Arial"/>
          <w:color w:val="00B050"/>
          <w:sz w:val="24"/>
        </w:rPr>
        <w:t xml:space="preserve">the minimum to the program.  </w:t>
      </w:r>
    </w:p>
    <w:p w:rsidR="007075B9" w:rsidRDefault="007075B9" w:rsidP="007075B9">
      <w:pPr>
        <w:autoSpaceDE w:val="0"/>
        <w:autoSpaceDN w:val="0"/>
        <w:adjustRightInd w:val="0"/>
        <w:rPr>
          <w:rFonts w:ascii="Arial" w:hAnsi="Arial" w:cs="Arial"/>
          <w:color w:val="FF0000"/>
          <w:sz w:val="24"/>
          <w:szCs w:val="24"/>
        </w:rPr>
      </w:pPr>
    </w:p>
    <w:p w:rsidR="007075B9" w:rsidRDefault="007075B9" w:rsidP="007075B9">
      <w:pPr>
        <w:autoSpaceDE w:val="0"/>
        <w:autoSpaceDN w:val="0"/>
        <w:adjustRightInd w:val="0"/>
        <w:rPr>
          <w:rFonts w:ascii="Arial" w:hAnsi="Arial" w:cs="Arial"/>
          <w:color w:val="FF0000"/>
          <w:sz w:val="24"/>
          <w:szCs w:val="24"/>
        </w:rPr>
      </w:pPr>
    </w:p>
    <w:p w:rsidR="007075B9" w:rsidRPr="007075B9" w:rsidRDefault="007075B9" w:rsidP="007075B9">
      <w:pPr>
        <w:spacing w:after="240"/>
        <w:outlineLvl w:val="0"/>
        <w:rPr>
          <w:rFonts w:ascii="Arial" w:hAnsi="Arial" w:cs="Arial"/>
          <w:b/>
          <w:color w:val="002060"/>
          <w:sz w:val="28"/>
          <w:szCs w:val="28"/>
          <w:u w:val="single"/>
        </w:rPr>
      </w:pPr>
      <w:r w:rsidRPr="007075B9">
        <w:rPr>
          <w:rFonts w:ascii="Arial" w:hAnsi="Arial" w:cs="Arial"/>
          <w:b/>
          <w:color w:val="002060"/>
          <w:sz w:val="28"/>
          <w:szCs w:val="28"/>
          <w:u w:val="single"/>
        </w:rPr>
        <w:t>Cost of Capital (Exhibit 5)</w:t>
      </w:r>
    </w:p>
    <w:p w:rsidR="007075B9" w:rsidRDefault="007075B9" w:rsidP="007075B9">
      <w:pPr>
        <w:autoSpaceDE w:val="0"/>
        <w:autoSpaceDN w:val="0"/>
        <w:adjustRightInd w:val="0"/>
        <w:rPr>
          <w:rFonts w:ascii="Arial" w:hAnsi="Arial" w:cs="Arial"/>
          <w:color w:val="FF0000"/>
          <w:sz w:val="24"/>
          <w:szCs w:val="24"/>
        </w:rPr>
      </w:pPr>
    </w:p>
    <w:p w:rsidR="007075B9" w:rsidRPr="007075B9" w:rsidRDefault="007075B9" w:rsidP="0070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4"/>
          <w:szCs w:val="24"/>
          <w:u w:val="single"/>
        </w:rPr>
      </w:pPr>
      <w:r w:rsidRPr="007075B9">
        <w:rPr>
          <w:rFonts w:ascii="Arial" w:hAnsi="Arial" w:cs="Arial"/>
          <w:b/>
          <w:color w:val="FF0000"/>
          <w:sz w:val="24"/>
          <w:szCs w:val="24"/>
          <w:u w:val="single"/>
        </w:rPr>
        <w:t>5-SEC-30s</w:t>
      </w:r>
    </w:p>
    <w:p w:rsidR="007075B9" w:rsidRDefault="007075B9" w:rsidP="007075B9">
      <w:pPr>
        <w:autoSpaceDE w:val="0"/>
        <w:autoSpaceDN w:val="0"/>
        <w:adjustRightInd w:val="0"/>
        <w:rPr>
          <w:rFonts w:ascii="Arial" w:hAnsi="Arial" w:cs="Arial"/>
          <w:color w:val="FF0000"/>
          <w:sz w:val="24"/>
          <w:szCs w:val="24"/>
        </w:rPr>
      </w:pPr>
      <w:r>
        <w:rPr>
          <w:rFonts w:ascii="Arial" w:hAnsi="Arial" w:cs="Arial"/>
          <w:color w:val="FF0000"/>
          <w:sz w:val="24"/>
          <w:szCs w:val="24"/>
        </w:rPr>
        <w:t>[5-Staff-35] Please provide an update on the $500,000 loan from the Applicant’s affiliate scheduled to be paid out in June.</w:t>
      </w:r>
    </w:p>
    <w:p w:rsidR="007075B9" w:rsidRDefault="007075B9" w:rsidP="007075B9">
      <w:pPr>
        <w:autoSpaceDE w:val="0"/>
        <w:autoSpaceDN w:val="0"/>
        <w:adjustRightInd w:val="0"/>
        <w:rPr>
          <w:rFonts w:ascii="Arial" w:hAnsi="Arial" w:cs="Arial"/>
          <w:color w:val="FF0000"/>
          <w:sz w:val="24"/>
          <w:szCs w:val="24"/>
        </w:rPr>
      </w:pPr>
    </w:p>
    <w:p w:rsidR="007075B9" w:rsidRPr="007075B9" w:rsidRDefault="007075B9" w:rsidP="007075B9">
      <w:pPr>
        <w:autoSpaceDE w:val="0"/>
        <w:autoSpaceDN w:val="0"/>
        <w:adjustRightInd w:val="0"/>
        <w:rPr>
          <w:rFonts w:ascii="Arial" w:hAnsi="Arial" w:cs="Arial"/>
          <w:color w:val="00B050"/>
          <w:sz w:val="24"/>
          <w:szCs w:val="24"/>
        </w:rPr>
      </w:pPr>
      <w:r w:rsidRPr="00BB21BA">
        <w:rPr>
          <w:rFonts w:ascii="Arial" w:hAnsi="Arial" w:cs="Arial"/>
          <w:color w:val="00B050"/>
          <w:sz w:val="24"/>
          <w:szCs w:val="24"/>
        </w:rPr>
        <w:t>WCHE reply to 5.SEC.30</w:t>
      </w:r>
    </w:p>
    <w:p w:rsidR="007075B9" w:rsidRDefault="00BB21BA" w:rsidP="007075B9">
      <w:pPr>
        <w:autoSpaceDE w:val="0"/>
        <w:autoSpaceDN w:val="0"/>
        <w:adjustRightInd w:val="0"/>
        <w:rPr>
          <w:rFonts w:ascii="Arial" w:hAnsi="Arial" w:cs="Arial"/>
          <w:color w:val="00B050"/>
          <w:sz w:val="24"/>
          <w:szCs w:val="24"/>
        </w:rPr>
      </w:pPr>
      <w:r>
        <w:rPr>
          <w:rFonts w:ascii="Arial" w:hAnsi="Arial" w:cs="Arial"/>
          <w:color w:val="00B050"/>
          <w:sz w:val="24"/>
          <w:szCs w:val="24"/>
        </w:rPr>
        <w:tab/>
        <w:t>The loan has been repaid.</w:t>
      </w:r>
    </w:p>
    <w:p w:rsidR="007075B9" w:rsidRDefault="007075B9" w:rsidP="007075B9">
      <w:pPr>
        <w:autoSpaceDE w:val="0"/>
        <w:autoSpaceDN w:val="0"/>
        <w:adjustRightInd w:val="0"/>
        <w:rPr>
          <w:rFonts w:ascii="Arial" w:hAnsi="Arial" w:cs="Arial"/>
          <w:color w:val="00B050"/>
          <w:sz w:val="24"/>
          <w:szCs w:val="24"/>
        </w:rPr>
      </w:pPr>
    </w:p>
    <w:p w:rsidR="007075B9" w:rsidRPr="007075B9" w:rsidRDefault="007075B9" w:rsidP="007075B9">
      <w:pPr>
        <w:spacing w:after="240"/>
        <w:outlineLvl w:val="1"/>
        <w:rPr>
          <w:rFonts w:ascii="Arial" w:eastAsia="Times New Roman" w:hAnsi="Arial" w:cs="Arial"/>
          <w:b/>
          <w:sz w:val="24"/>
          <w:szCs w:val="24"/>
          <w:u w:val="single"/>
          <w:lang w:val="en-US"/>
        </w:rPr>
      </w:pPr>
      <w:r w:rsidRPr="007075B9">
        <w:rPr>
          <w:rFonts w:ascii="Arial" w:eastAsia="Times New Roman" w:hAnsi="Arial" w:cs="Arial"/>
          <w:b/>
          <w:sz w:val="24"/>
          <w:szCs w:val="24"/>
          <w:u w:val="single"/>
          <w:lang w:val="en-US"/>
        </w:rPr>
        <w:t>5.0- VECC- 65</w:t>
      </w:r>
    </w:p>
    <w:p w:rsidR="007075B9" w:rsidRPr="007075B9" w:rsidRDefault="007075B9" w:rsidP="007075B9">
      <w:pPr>
        <w:autoSpaceDE w:val="0"/>
        <w:autoSpaceDN w:val="0"/>
        <w:adjustRightInd w:val="0"/>
        <w:spacing w:after="240"/>
        <w:ind w:left="720" w:hanging="720"/>
        <w:rPr>
          <w:rFonts w:ascii="Arial" w:eastAsia="Times New Roman" w:hAnsi="Arial" w:cs="Arial"/>
          <w:b/>
          <w:color w:val="000000"/>
          <w:sz w:val="24"/>
          <w:szCs w:val="24"/>
          <w:lang w:val="en-US"/>
        </w:rPr>
      </w:pPr>
      <w:r w:rsidRPr="007075B9">
        <w:rPr>
          <w:rFonts w:ascii="Arial" w:eastAsia="Times New Roman" w:hAnsi="Arial" w:cs="Arial"/>
          <w:b/>
          <w:color w:val="000000"/>
          <w:sz w:val="24"/>
          <w:szCs w:val="24"/>
          <w:lang w:val="en-US"/>
        </w:rPr>
        <w:t>Reference:</w:t>
      </w:r>
      <w:r w:rsidRPr="007075B9">
        <w:rPr>
          <w:rFonts w:ascii="Arial" w:eastAsia="Times New Roman" w:hAnsi="Arial" w:cs="Arial"/>
          <w:b/>
          <w:color w:val="000000"/>
          <w:sz w:val="24"/>
          <w:szCs w:val="24"/>
          <w:lang w:val="en-US"/>
        </w:rPr>
        <w:tab/>
        <w:t>Exhibit 5, Tab 1, Schedule 3</w:t>
      </w:r>
    </w:p>
    <w:p w:rsidR="007075B9" w:rsidRPr="007075B9" w:rsidRDefault="007075B9" w:rsidP="00D16497">
      <w:pPr>
        <w:numPr>
          <w:ilvl w:val="2"/>
          <w:numId w:val="20"/>
        </w:numPr>
        <w:spacing w:after="240" w:line="240" w:lineRule="auto"/>
        <w:outlineLvl w:val="1"/>
        <w:rPr>
          <w:rFonts w:ascii="Arial" w:eastAsia="Times New Roman" w:hAnsi="Arial" w:cs="Arial"/>
          <w:sz w:val="24"/>
          <w:szCs w:val="24"/>
          <w:lang w:val="en-US"/>
        </w:rPr>
      </w:pPr>
      <w:r w:rsidRPr="007075B9">
        <w:rPr>
          <w:rFonts w:ascii="Arial" w:eastAsia="Times New Roman" w:hAnsi="Arial" w:cs="Arial"/>
          <w:sz w:val="24"/>
          <w:szCs w:val="24"/>
          <w:lang w:val="en-US"/>
        </w:rPr>
        <w:t xml:space="preserve">Appendix 1a 20130614 shows at Tab 9 (Rev </w:t>
      </w:r>
      <w:proofErr w:type="spellStart"/>
      <w:r w:rsidRPr="007075B9">
        <w:rPr>
          <w:rFonts w:ascii="Arial" w:eastAsia="Times New Roman" w:hAnsi="Arial" w:cs="Arial"/>
          <w:sz w:val="24"/>
          <w:szCs w:val="24"/>
          <w:lang w:val="en-US"/>
        </w:rPr>
        <w:t>Reqt</w:t>
      </w:r>
      <w:proofErr w:type="spellEnd"/>
      <w:r w:rsidRPr="007075B9">
        <w:rPr>
          <w:rFonts w:ascii="Arial" w:eastAsia="Times New Roman" w:hAnsi="Arial" w:cs="Arial"/>
          <w:sz w:val="24"/>
          <w:szCs w:val="24"/>
          <w:lang w:val="en-US"/>
        </w:rPr>
        <w:t xml:space="preserve">), deemed interest expense of $264,743 and Return on Equity costs of $378,323.  These figures do not match the amounts shown at Tab 7 of the same Exhibit (whether using Initial Application or Interrogatory Response).  And neither of these responses </w:t>
      </w:r>
      <w:proofErr w:type="gramStart"/>
      <w:r w:rsidRPr="007075B9">
        <w:rPr>
          <w:rFonts w:ascii="Arial" w:eastAsia="Times New Roman" w:hAnsi="Arial" w:cs="Arial"/>
          <w:sz w:val="24"/>
          <w:szCs w:val="24"/>
          <w:lang w:val="en-US"/>
        </w:rPr>
        <w:t>match</w:t>
      </w:r>
      <w:proofErr w:type="gramEnd"/>
      <w:r w:rsidRPr="007075B9">
        <w:rPr>
          <w:rFonts w:ascii="Arial" w:eastAsia="Times New Roman" w:hAnsi="Arial" w:cs="Arial"/>
          <w:sz w:val="24"/>
          <w:szCs w:val="24"/>
          <w:lang w:val="en-US"/>
        </w:rPr>
        <w:t xml:space="preserve"> Appendix 2-OA shown in IRR_Appendix11_20130614.  Please reconcile these difference Exhibits and show the 2013 Cost of Capital being sought.</w:t>
      </w:r>
    </w:p>
    <w:p w:rsidR="007075B9" w:rsidRDefault="007075B9" w:rsidP="00D16497">
      <w:pPr>
        <w:numPr>
          <w:ilvl w:val="2"/>
          <w:numId w:val="20"/>
        </w:numPr>
        <w:spacing w:after="240" w:line="240" w:lineRule="auto"/>
        <w:outlineLvl w:val="1"/>
        <w:rPr>
          <w:rFonts w:ascii="Arial" w:eastAsia="Times New Roman" w:hAnsi="Arial" w:cs="Arial"/>
          <w:sz w:val="24"/>
          <w:szCs w:val="24"/>
          <w:lang w:val="en-US"/>
        </w:rPr>
      </w:pPr>
      <w:r w:rsidRPr="007075B9">
        <w:rPr>
          <w:rFonts w:ascii="Arial" w:eastAsia="Times New Roman" w:hAnsi="Arial" w:cs="Arial"/>
          <w:sz w:val="24"/>
          <w:szCs w:val="24"/>
          <w:lang w:val="en-US"/>
        </w:rPr>
        <w:t>Please update Appendix 28 to show the derivation of the weighted debt cost rate for 2013 (see for example Lakeland 2013 Cost of Service EB-2012—0145, Exhibit 5, Tab 1, Schedule 2, page 7 for an example of a table which shows this derivation).</w:t>
      </w:r>
    </w:p>
    <w:p w:rsidR="007075B9" w:rsidRDefault="007075B9" w:rsidP="007075B9">
      <w:pPr>
        <w:spacing w:after="240" w:line="240" w:lineRule="auto"/>
        <w:outlineLvl w:val="1"/>
        <w:rPr>
          <w:rFonts w:ascii="Arial" w:eastAsia="Times New Roman" w:hAnsi="Arial" w:cs="Arial"/>
          <w:sz w:val="24"/>
          <w:szCs w:val="24"/>
          <w:lang w:val="en-US"/>
        </w:rPr>
      </w:pPr>
    </w:p>
    <w:p w:rsidR="007075B9" w:rsidRPr="007075B9" w:rsidRDefault="007075B9" w:rsidP="007075B9">
      <w:pPr>
        <w:spacing w:after="240" w:line="240" w:lineRule="auto"/>
        <w:outlineLvl w:val="1"/>
        <w:rPr>
          <w:rFonts w:ascii="Arial" w:eastAsia="Times New Roman" w:hAnsi="Arial" w:cs="Arial"/>
          <w:color w:val="00B050"/>
          <w:sz w:val="24"/>
          <w:szCs w:val="24"/>
          <w:lang w:val="en-US"/>
        </w:rPr>
      </w:pPr>
      <w:r w:rsidRPr="007075B9">
        <w:rPr>
          <w:rFonts w:ascii="Arial" w:eastAsia="Times New Roman" w:hAnsi="Arial" w:cs="Arial"/>
          <w:color w:val="00B050"/>
          <w:sz w:val="24"/>
          <w:szCs w:val="24"/>
          <w:lang w:val="en-US"/>
        </w:rPr>
        <w:t>WCHE reply to 5.VECC.65</w:t>
      </w:r>
    </w:p>
    <w:p w:rsidR="007075B9" w:rsidRDefault="00724BBC" w:rsidP="00724BBC">
      <w:pPr>
        <w:pStyle w:val="ListParagraph"/>
        <w:numPr>
          <w:ilvl w:val="0"/>
          <w:numId w:val="22"/>
        </w:numPr>
        <w:spacing w:after="240" w:line="240" w:lineRule="auto"/>
        <w:outlineLvl w:val="1"/>
        <w:rPr>
          <w:rFonts w:ascii="Arial" w:eastAsia="Times New Roman" w:hAnsi="Arial" w:cs="Arial"/>
          <w:color w:val="00B050"/>
          <w:sz w:val="24"/>
          <w:szCs w:val="24"/>
          <w:lang w:val="en-US"/>
        </w:rPr>
      </w:pPr>
      <w:r w:rsidRPr="00724BBC">
        <w:rPr>
          <w:rFonts w:ascii="Arial" w:eastAsia="Times New Roman" w:hAnsi="Arial" w:cs="Arial"/>
          <w:color w:val="00B050"/>
          <w:sz w:val="24"/>
          <w:szCs w:val="24"/>
          <w:lang w:val="en-US"/>
        </w:rPr>
        <w:t>The deemed interest of $264,743 and return on equity of $378,323 figures referenced relate to the initial application amounts. Adjustments made throughout the interrogatory questions have resulted in a decrease in requested deemed interest to $207,418 and return on equity of $311,735.  The utility had not entered any data into the Board decision columns of the model.  The interest and return on equity calculation appears to be defaulting to the rates in the original application which is resulting in different figures in the Per Board Decision column.  Appendix 11_20130614 had been updated for changes made during the interrogatory process and agrees with the interrogatory response column of Appendix 1A.</w:t>
      </w:r>
    </w:p>
    <w:p w:rsidR="00724BBC" w:rsidRDefault="00724BBC" w:rsidP="00724BBC">
      <w:pPr>
        <w:spacing w:after="240" w:line="240" w:lineRule="auto"/>
        <w:outlineLvl w:val="1"/>
        <w:rPr>
          <w:rFonts w:ascii="Arial" w:eastAsia="Times New Roman" w:hAnsi="Arial" w:cs="Arial"/>
          <w:color w:val="00B050"/>
          <w:sz w:val="24"/>
          <w:szCs w:val="24"/>
          <w:lang w:val="en-US"/>
        </w:rPr>
      </w:pPr>
      <w:r>
        <w:rPr>
          <w:noProof/>
          <w:lang w:eastAsia="en-CA"/>
        </w:rPr>
        <w:drawing>
          <wp:inline distT="0" distB="0" distL="0" distR="0">
            <wp:extent cx="5934075" cy="467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4075" cy="4676775"/>
                    </a:xfrm>
                    <a:prstGeom prst="rect">
                      <a:avLst/>
                    </a:prstGeom>
                    <a:noFill/>
                    <a:ln>
                      <a:noFill/>
                    </a:ln>
                  </pic:spPr>
                </pic:pic>
              </a:graphicData>
            </a:graphic>
          </wp:inline>
        </w:drawing>
      </w:r>
    </w:p>
    <w:p w:rsidR="00724BBC" w:rsidRDefault="00724BBC" w:rsidP="00724BBC">
      <w:pPr>
        <w:spacing w:after="240" w:line="240" w:lineRule="auto"/>
        <w:outlineLvl w:val="1"/>
        <w:rPr>
          <w:rFonts w:ascii="Arial" w:eastAsia="Times New Roman" w:hAnsi="Arial" w:cs="Arial"/>
          <w:color w:val="00B050"/>
          <w:sz w:val="24"/>
          <w:szCs w:val="24"/>
          <w:lang w:val="en-US"/>
        </w:rPr>
      </w:pPr>
    </w:p>
    <w:p w:rsidR="00724BBC" w:rsidRDefault="00724BBC" w:rsidP="00724BBC">
      <w:pPr>
        <w:spacing w:after="240" w:line="240" w:lineRule="auto"/>
        <w:outlineLvl w:val="1"/>
        <w:rPr>
          <w:rFonts w:ascii="Arial" w:eastAsia="Times New Roman" w:hAnsi="Arial" w:cs="Arial"/>
          <w:color w:val="00B050"/>
          <w:sz w:val="24"/>
          <w:szCs w:val="24"/>
          <w:lang w:val="en-US"/>
        </w:rPr>
      </w:pPr>
      <w:r>
        <w:rPr>
          <w:noProof/>
          <w:lang w:eastAsia="en-CA"/>
        </w:rPr>
        <w:lastRenderedPageBreak/>
        <w:drawing>
          <wp:inline distT="0" distB="0" distL="0" distR="0">
            <wp:extent cx="5943600" cy="7458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7458075"/>
                    </a:xfrm>
                    <a:prstGeom prst="rect">
                      <a:avLst/>
                    </a:prstGeom>
                    <a:noFill/>
                    <a:ln>
                      <a:noFill/>
                    </a:ln>
                  </pic:spPr>
                </pic:pic>
              </a:graphicData>
            </a:graphic>
          </wp:inline>
        </w:drawing>
      </w:r>
    </w:p>
    <w:p w:rsidR="002E53FC" w:rsidRDefault="002E53FC" w:rsidP="00724BBC">
      <w:pPr>
        <w:spacing w:after="240" w:line="240" w:lineRule="auto"/>
        <w:outlineLvl w:val="1"/>
        <w:rPr>
          <w:rFonts w:ascii="Arial" w:eastAsia="Times New Roman" w:hAnsi="Arial" w:cs="Arial"/>
          <w:color w:val="00B050"/>
          <w:sz w:val="24"/>
          <w:szCs w:val="24"/>
          <w:lang w:val="en-US"/>
        </w:rPr>
      </w:pPr>
    </w:p>
    <w:p w:rsidR="002E53FC" w:rsidRPr="00724BBC" w:rsidRDefault="002E53FC" w:rsidP="00724BBC">
      <w:pPr>
        <w:spacing w:after="240" w:line="240" w:lineRule="auto"/>
        <w:outlineLvl w:val="1"/>
        <w:rPr>
          <w:rFonts w:ascii="Arial" w:eastAsia="Times New Roman" w:hAnsi="Arial" w:cs="Arial"/>
          <w:color w:val="00B050"/>
          <w:sz w:val="24"/>
          <w:szCs w:val="24"/>
          <w:lang w:val="en-US"/>
        </w:rPr>
      </w:pPr>
      <w:r>
        <w:rPr>
          <w:noProof/>
          <w:lang w:eastAsia="en-CA"/>
        </w:rPr>
        <w:lastRenderedPageBreak/>
        <w:drawing>
          <wp:inline distT="0" distB="0" distL="0" distR="0">
            <wp:extent cx="5943600" cy="3000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p>
    <w:p w:rsidR="00724BBC" w:rsidRDefault="00724BBC" w:rsidP="00724BBC">
      <w:pPr>
        <w:pStyle w:val="ListParagraph"/>
        <w:spacing w:after="240" w:line="240" w:lineRule="auto"/>
        <w:ind w:left="1080"/>
        <w:outlineLvl w:val="1"/>
        <w:rPr>
          <w:rFonts w:ascii="Arial" w:eastAsia="Times New Roman" w:hAnsi="Arial" w:cs="Arial"/>
          <w:color w:val="00B050"/>
          <w:sz w:val="24"/>
          <w:szCs w:val="24"/>
          <w:lang w:val="en-US"/>
        </w:rPr>
      </w:pPr>
    </w:p>
    <w:p w:rsidR="00724BBC" w:rsidRDefault="00724BBC"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Default="0068433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01558E" w:rsidRPr="007075B9" w:rsidRDefault="0001558E" w:rsidP="00724BBC">
      <w:pPr>
        <w:pStyle w:val="ListParagraph"/>
        <w:spacing w:after="240" w:line="240" w:lineRule="auto"/>
        <w:ind w:left="1080"/>
        <w:outlineLvl w:val="1"/>
        <w:rPr>
          <w:rFonts w:ascii="Arial" w:eastAsia="Times New Roman" w:hAnsi="Arial" w:cs="Arial"/>
          <w:color w:val="00B050"/>
          <w:sz w:val="24"/>
          <w:szCs w:val="24"/>
          <w:lang w:val="en-US"/>
        </w:rPr>
      </w:pPr>
    </w:p>
    <w:p w:rsidR="0068433E" w:rsidRPr="0068433E" w:rsidRDefault="0068433E" w:rsidP="0068433E">
      <w:pPr>
        <w:pStyle w:val="ListParagraph"/>
        <w:numPr>
          <w:ilvl w:val="0"/>
          <w:numId w:val="22"/>
        </w:numPr>
        <w:spacing w:after="240" w:line="240" w:lineRule="auto"/>
        <w:outlineLvl w:val="1"/>
        <w:rPr>
          <w:rFonts w:ascii="Arial" w:eastAsia="Times New Roman" w:hAnsi="Arial" w:cs="Arial"/>
          <w:color w:val="00B050"/>
          <w:sz w:val="24"/>
          <w:szCs w:val="24"/>
          <w:lang w:val="en-US"/>
        </w:rPr>
      </w:pPr>
    </w:p>
    <w:p w:rsidR="0068433E" w:rsidRPr="0068433E" w:rsidRDefault="0068433E" w:rsidP="0068433E">
      <w:pPr>
        <w:spacing w:after="240" w:line="240" w:lineRule="auto"/>
        <w:outlineLvl w:val="1"/>
        <w:rPr>
          <w:rFonts w:ascii="Arial" w:eastAsia="Times New Roman" w:hAnsi="Arial" w:cs="Arial"/>
          <w:color w:val="00B050"/>
          <w:sz w:val="24"/>
          <w:szCs w:val="24"/>
          <w:lang w:val="en-US"/>
        </w:rPr>
      </w:pPr>
      <w:r w:rsidRPr="0068433E">
        <w:rPr>
          <w:noProof/>
          <w:lang w:eastAsia="en-CA"/>
        </w:rPr>
        <w:drawing>
          <wp:inline distT="0" distB="0" distL="0" distR="0" wp14:anchorId="1E403D47" wp14:editId="217B94E0">
            <wp:extent cx="5943600" cy="61219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121908"/>
                    </a:xfrm>
                    <a:prstGeom prst="rect">
                      <a:avLst/>
                    </a:prstGeom>
                    <a:noFill/>
                    <a:ln>
                      <a:noFill/>
                    </a:ln>
                  </pic:spPr>
                </pic:pic>
              </a:graphicData>
            </a:graphic>
          </wp:inline>
        </w:drawing>
      </w:r>
    </w:p>
    <w:p w:rsidR="007075B9" w:rsidRDefault="007075B9" w:rsidP="007075B9">
      <w:pPr>
        <w:spacing w:after="240" w:line="240" w:lineRule="auto"/>
        <w:outlineLvl w:val="1"/>
        <w:rPr>
          <w:rFonts w:ascii="Arial" w:eastAsia="Times New Roman" w:hAnsi="Arial" w:cs="Arial"/>
          <w:sz w:val="24"/>
          <w:szCs w:val="24"/>
          <w:lang w:val="en-US"/>
        </w:rPr>
      </w:pPr>
    </w:p>
    <w:p w:rsidR="007075B9" w:rsidRPr="007075B9" w:rsidRDefault="007075B9" w:rsidP="007075B9">
      <w:pPr>
        <w:spacing w:after="240" w:line="240" w:lineRule="auto"/>
        <w:outlineLvl w:val="1"/>
        <w:rPr>
          <w:rFonts w:ascii="Arial" w:eastAsia="Times New Roman" w:hAnsi="Arial" w:cs="Arial"/>
          <w:sz w:val="24"/>
          <w:szCs w:val="24"/>
          <w:lang w:val="en-US"/>
        </w:rPr>
      </w:pPr>
    </w:p>
    <w:p w:rsidR="007075B9" w:rsidRPr="007075B9" w:rsidRDefault="007075B9" w:rsidP="007075B9">
      <w:pPr>
        <w:spacing w:after="240"/>
        <w:outlineLvl w:val="1"/>
        <w:rPr>
          <w:rFonts w:ascii="Arial" w:eastAsia="Times New Roman" w:hAnsi="Arial" w:cs="Arial"/>
          <w:b/>
          <w:sz w:val="24"/>
          <w:szCs w:val="24"/>
          <w:u w:val="single"/>
          <w:lang w:val="en-US"/>
        </w:rPr>
      </w:pPr>
      <w:r w:rsidRPr="007075B9">
        <w:rPr>
          <w:rFonts w:ascii="Arial" w:eastAsia="Times New Roman" w:hAnsi="Arial" w:cs="Arial"/>
          <w:b/>
          <w:sz w:val="24"/>
          <w:szCs w:val="24"/>
          <w:u w:val="single"/>
          <w:lang w:val="en-US"/>
        </w:rPr>
        <w:t>5.0-VECC- 66</w:t>
      </w:r>
    </w:p>
    <w:p w:rsidR="007075B9" w:rsidRPr="007075B9" w:rsidRDefault="007075B9" w:rsidP="007075B9">
      <w:pPr>
        <w:autoSpaceDE w:val="0"/>
        <w:autoSpaceDN w:val="0"/>
        <w:adjustRightInd w:val="0"/>
        <w:spacing w:after="240"/>
        <w:ind w:left="720" w:hanging="720"/>
        <w:rPr>
          <w:rFonts w:ascii="Arial" w:eastAsia="Times New Roman" w:hAnsi="Arial" w:cs="Arial"/>
          <w:b/>
          <w:color w:val="000000"/>
          <w:sz w:val="24"/>
          <w:szCs w:val="24"/>
          <w:lang w:val="en-US"/>
        </w:rPr>
      </w:pPr>
      <w:r w:rsidRPr="007075B9">
        <w:rPr>
          <w:rFonts w:ascii="Arial" w:eastAsia="Times New Roman" w:hAnsi="Arial" w:cs="Arial"/>
          <w:b/>
          <w:color w:val="000000"/>
          <w:sz w:val="24"/>
          <w:szCs w:val="24"/>
          <w:lang w:val="en-US"/>
        </w:rPr>
        <w:t>Reference:</w:t>
      </w:r>
      <w:r w:rsidRPr="007075B9">
        <w:rPr>
          <w:rFonts w:ascii="Arial" w:eastAsia="Times New Roman" w:hAnsi="Arial" w:cs="Arial"/>
          <w:b/>
          <w:color w:val="000000"/>
          <w:sz w:val="24"/>
          <w:szCs w:val="24"/>
          <w:lang w:val="en-US"/>
        </w:rPr>
        <w:tab/>
        <w:t>5.0-VECC- 34</w:t>
      </w:r>
    </w:p>
    <w:p w:rsidR="007075B9" w:rsidRPr="007075B9" w:rsidRDefault="007075B9" w:rsidP="00D16497">
      <w:pPr>
        <w:numPr>
          <w:ilvl w:val="2"/>
          <w:numId w:val="21"/>
        </w:numPr>
        <w:spacing w:after="240" w:line="240" w:lineRule="auto"/>
        <w:outlineLvl w:val="1"/>
        <w:rPr>
          <w:rFonts w:ascii="Arial" w:eastAsia="Times New Roman" w:hAnsi="Arial" w:cs="Arial"/>
          <w:sz w:val="24"/>
          <w:szCs w:val="24"/>
          <w:lang w:val="en-US"/>
        </w:rPr>
      </w:pPr>
      <w:r w:rsidRPr="007075B9">
        <w:rPr>
          <w:rFonts w:ascii="Arial" w:eastAsia="Times New Roman" w:hAnsi="Arial" w:cs="Arial"/>
          <w:sz w:val="24"/>
          <w:szCs w:val="24"/>
          <w:lang w:val="en-US"/>
        </w:rPr>
        <w:lastRenderedPageBreak/>
        <w:t>Please confirm the following are the regulated rates of return as reported in WCH_App29_20130516.  If these are incorrect please provide the correct figures.</w:t>
      </w:r>
    </w:p>
    <w:tbl>
      <w:tblPr>
        <w:tblStyle w:val="TableGrid1"/>
        <w:tblW w:w="0" w:type="auto"/>
        <w:tblInd w:w="1574" w:type="dxa"/>
        <w:tblLook w:val="04A0" w:firstRow="1" w:lastRow="0" w:firstColumn="1" w:lastColumn="0" w:noHBand="0" w:noVBand="1"/>
      </w:tblPr>
      <w:tblGrid>
        <w:gridCol w:w="1771"/>
        <w:gridCol w:w="1771"/>
        <w:gridCol w:w="1771"/>
        <w:gridCol w:w="1771"/>
      </w:tblGrid>
      <w:tr w:rsidR="007075B9" w:rsidRPr="007075B9" w:rsidTr="007075B9">
        <w:tc>
          <w:tcPr>
            <w:tcW w:w="17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2009</w:t>
            </w:r>
          </w:p>
        </w:tc>
        <w:tc>
          <w:tcPr>
            <w:tcW w:w="17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2010</w:t>
            </w:r>
          </w:p>
        </w:tc>
        <w:tc>
          <w:tcPr>
            <w:tcW w:w="17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2011</w:t>
            </w:r>
          </w:p>
        </w:tc>
        <w:tc>
          <w:tcPr>
            <w:tcW w:w="17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2012</w:t>
            </w:r>
          </w:p>
        </w:tc>
      </w:tr>
      <w:tr w:rsidR="007075B9" w:rsidRPr="007075B9" w:rsidTr="007075B9">
        <w:tc>
          <w:tcPr>
            <w:tcW w:w="1771" w:type="dxa"/>
            <w:tcBorders>
              <w:top w:val="single" w:sz="4" w:space="0" w:color="auto"/>
              <w:left w:val="single" w:sz="4" w:space="0" w:color="auto"/>
              <w:bottom w:val="single" w:sz="4" w:space="0" w:color="auto"/>
              <w:right w:val="single" w:sz="4" w:space="0" w:color="auto"/>
            </w:tcBorders>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6.04%</w:t>
            </w:r>
          </w:p>
        </w:tc>
        <w:tc>
          <w:tcPr>
            <w:tcW w:w="1771" w:type="dxa"/>
            <w:tcBorders>
              <w:top w:val="single" w:sz="4" w:space="0" w:color="auto"/>
              <w:left w:val="single" w:sz="4" w:space="0" w:color="auto"/>
              <w:bottom w:val="single" w:sz="4" w:space="0" w:color="auto"/>
              <w:right w:val="single" w:sz="4" w:space="0" w:color="auto"/>
            </w:tcBorders>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19.19%</w:t>
            </w:r>
          </w:p>
        </w:tc>
        <w:tc>
          <w:tcPr>
            <w:tcW w:w="1771" w:type="dxa"/>
            <w:tcBorders>
              <w:top w:val="single" w:sz="4" w:space="0" w:color="auto"/>
              <w:left w:val="single" w:sz="4" w:space="0" w:color="auto"/>
              <w:bottom w:val="single" w:sz="4" w:space="0" w:color="auto"/>
              <w:right w:val="single" w:sz="4" w:space="0" w:color="auto"/>
            </w:tcBorders>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18.12%</w:t>
            </w:r>
          </w:p>
        </w:tc>
        <w:tc>
          <w:tcPr>
            <w:tcW w:w="1771" w:type="dxa"/>
            <w:tcBorders>
              <w:top w:val="single" w:sz="4" w:space="0" w:color="auto"/>
              <w:left w:val="single" w:sz="4" w:space="0" w:color="auto"/>
              <w:bottom w:val="single" w:sz="4" w:space="0" w:color="auto"/>
              <w:right w:val="single" w:sz="4" w:space="0" w:color="auto"/>
            </w:tcBorders>
            <w:vAlign w:val="center"/>
            <w:hideMark/>
          </w:tcPr>
          <w:p w:rsidR="007075B9" w:rsidRPr="007075B9" w:rsidRDefault="007075B9" w:rsidP="007075B9">
            <w:pPr>
              <w:spacing w:after="240" w:line="276" w:lineRule="auto"/>
              <w:jc w:val="center"/>
              <w:outlineLvl w:val="1"/>
              <w:rPr>
                <w:rFonts w:ascii="Arial" w:hAnsi="Arial" w:cs="Arial"/>
                <w:b/>
                <w:sz w:val="24"/>
                <w:szCs w:val="24"/>
                <w:lang w:val="en-US" w:eastAsia="en-US"/>
              </w:rPr>
            </w:pPr>
            <w:r w:rsidRPr="007075B9">
              <w:rPr>
                <w:rFonts w:ascii="Arial" w:hAnsi="Arial" w:cs="Arial"/>
                <w:b/>
                <w:sz w:val="24"/>
                <w:szCs w:val="24"/>
                <w:lang w:val="en-US"/>
              </w:rPr>
              <w:t>9.67%</w:t>
            </w:r>
          </w:p>
        </w:tc>
      </w:tr>
    </w:tbl>
    <w:p w:rsidR="007075B9" w:rsidRDefault="007075B9" w:rsidP="007075B9">
      <w:pPr>
        <w:spacing w:after="240"/>
        <w:outlineLvl w:val="1"/>
        <w:rPr>
          <w:rFonts w:ascii="Arial" w:eastAsia="Times New Roman" w:hAnsi="Arial" w:cs="Arial"/>
          <w:b/>
          <w:sz w:val="24"/>
          <w:szCs w:val="24"/>
          <w:lang w:val="en-US"/>
        </w:rPr>
      </w:pPr>
    </w:p>
    <w:p w:rsidR="007075B9" w:rsidRPr="007075B9" w:rsidRDefault="007075B9" w:rsidP="007075B9">
      <w:pPr>
        <w:spacing w:after="240"/>
        <w:outlineLvl w:val="1"/>
        <w:rPr>
          <w:rFonts w:ascii="Arial" w:eastAsia="Times New Roman" w:hAnsi="Arial" w:cs="Arial"/>
          <w:color w:val="00B050"/>
          <w:sz w:val="24"/>
          <w:szCs w:val="24"/>
          <w:lang w:val="en-US"/>
        </w:rPr>
      </w:pPr>
      <w:r w:rsidRPr="007075B9">
        <w:rPr>
          <w:rFonts w:ascii="Arial" w:eastAsia="Times New Roman" w:hAnsi="Arial" w:cs="Arial"/>
          <w:color w:val="00B050"/>
          <w:sz w:val="24"/>
          <w:szCs w:val="24"/>
          <w:lang w:val="en-US"/>
        </w:rPr>
        <w:t>WCHE reply to 5.VECC.66</w:t>
      </w:r>
    </w:p>
    <w:p w:rsidR="007075B9" w:rsidRPr="007075B9" w:rsidRDefault="0091734E" w:rsidP="007075B9">
      <w:pPr>
        <w:spacing w:after="240"/>
        <w:outlineLvl w:val="1"/>
        <w:rPr>
          <w:rFonts w:ascii="Arial" w:eastAsia="Times New Roman" w:hAnsi="Arial" w:cs="Arial"/>
          <w:color w:val="00B050"/>
          <w:sz w:val="24"/>
          <w:szCs w:val="24"/>
          <w:lang w:val="en-US"/>
        </w:rPr>
      </w:pPr>
      <w:r>
        <w:rPr>
          <w:rFonts w:ascii="Arial" w:eastAsia="Times New Roman" w:hAnsi="Arial" w:cs="Arial"/>
          <w:color w:val="00B050"/>
          <w:sz w:val="24"/>
          <w:szCs w:val="24"/>
          <w:lang w:val="en-US"/>
        </w:rPr>
        <w:tab/>
      </w:r>
      <w:r w:rsidRPr="0091734E">
        <w:rPr>
          <w:rFonts w:ascii="Arial" w:eastAsia="Times New Roman" w:hAnsi="Arial" w:cs="Arial"/>
          <w:color w:val="00B050"/>
          <w:sz w:val="24"/>
          <w:szCs w:val="24"/>
          <w:lang w:val="en-US"/>
        </w:rPr>
        <w:t xml:space="preserve">WCHE confirms that the rates are the actual rates of return earned by the utility shown in Appendix 29_2013516.  </w:t>
      </w:r>
    </w:p>
    <w:p w:rsidR="007075B9" w:rsidRDefault="007075B9" w:rsidP="007075B9">
      <w:pPr>
        <w:spacing w:after="240"/>
        <w:outlineLvl w:val="1"/>
        <w:rPr>
          <w:rFonts w:ascii="Arial" w:eastAsia="Times New Roman" w:hAnsi="Arial" w:cs="Arial"/>
          <w:sz w:val="24"/>
          <w:szCs w:val="24"/>
          <w:lang w:val="en-US"/>
        </w:rPr>
      </w:pPr>
    </w:p>
    <w:p w:rsidR="007075B9" w:rsidRPr="007075B9" w:rsidRDefault="007075B9" w:rsidP="007075B9">
      <w:pPr>
        <w:spacing w:after="240"/>
        <w:outlineLvl w:val="1"/>
        <w:rPr>
          <w:rFonts w:ascii="Arial" w:eastAsia="Times New Roman" w:hAnsi="Arial" w:cs="Arial"/>
          <w:sz w:val="24"/>
          <w:szCs w:val="24"/>
          <w:lang w:val="en-US"/>
        </w:rPr>
      </w:pPr>
    </w:p>
    <w:p w:rsidR="007075B9" w:rsidRPr="007075B9" w:rsidRDefault="007075B9" w:rsidP="007075B9">
      <w:pPr>
        <w:spacing w:after="240"/>
        <w:outlineLvl w:val="1"/>
        <w:rPr>
          <w:rFonts w:ascii="Arial" w:eastAsia="Times New Roman" w:hAnsi="Arial" w:cs="Arial"/>
          <w:b/>
          <w:sz w:val="24"/>
          <w:szCs w:val="24"/>
          <w:u w:val="single"/>
          <w:lang w:val="en-US"/>
        </w:rPr>
      </w:pPr>
      <w:r w:rsidRPr="007075B9">
        <w:rPr>
          <w:rFonts w:ascii="Arial" w:eastAsia="Times New Roman" w:hAnsi="Arial" w:cs="Arial"/>
          <w:b/>
          <w:sz w:val="24"/>
          <w:szCs w:val="24"/>
          <w:u w:val="single"/>
          <w:lang w:val="en-US"/>
        </w:rPr>
        <w:t>5.0-VECC- 67</w:t>
      </w:r>
    </w:p>
    <w:p w:rsidR="007075B9" w:rsidRPr="007075B9" w:rsidRDefault="007075B9" w:rsidP="007075B9">
      <w:pPr>
        <w:autoSpaceDE w:val="0"/>
        <w:autoSpaceDN w:val="0"/>
        <w:adjustRightInd w:val="0"/>
        <w:spacing w:after="240"/>
        <w:ind w:left="720" w:hanging="720"/>
        <w:rPr>
          <w:rFonts w:ascii="Arial" w:eastAsia="Times New Roman" w:hAnsi="Arial" w:cs="Arial"/>
          <w:b/>
          <w:color w:val="000000"/>
          <w:sz w:val="24"/>
          <w:szCs w:val="24"/>
          <w:lang w:val="en-US"/>
        </w:rPr>
      </w:pPr>
      <w:r w:rsidRPr="007075B9">
        <w:rPr>
          <w:rFonts w:ascii="Arial" w:eastAsia="Times New Roman" w:hAnsi="Arial" w:cs="Arial"/>
          <w:b/>
          <w:color w:val="000000"/>
          <w:sz w:val="24"/>
          <w:szCs w:val="24"/>
          <w:lang w:val="en-US"/>
        </w:rPr>
        <w:t>Reference:</w:t>
      </w:r>
      <w:r w:rsidRPr="007075B9">
        <w:rPr>
          <w:rFonts w:ascii="Arial" w:eastAsia="Times New Roman" w:hAnsi="Arial" w:cs="Arial"/>
          <w:b/>
          <w:color w:val="000000"/>
          <w:sz w:val="24"/>
          <w:szCs w:val="24"/>
          <w:lang w:val="en-US"/>
        </w:rPr>
        <w:tab/>
        <w:t>5.0-VECC- 33</w:t>
      </w:r>
    </w:p>
    <w:p w:rsidR="007075B9" w:rsidRPr="007075B9" w:rsidRDefault="007075B9" w:rsidP="007075B9">
      <w:pPr>
        <w:autoSpaceDE w:val="0"/>
        <w:autoSpaceDN w:val="0"/>
        <w:adjustRightInd w:val="0"/>
        <w:rPr>
          <w:rFonts w:ascii="Arial" w:hAnsi="Arial" w:cs="Arial"/>
          <w:color w:val="00B050"/>
          <w:sz w:val="24"/>
          <w:szCs w:val="24"/>
        </w:rPr>
      </w:pPr>
      <w:r w:rsidRPr="007075B9">
        <w:rPr>
          <w:rFonts w:ascii="Arial" w:eastAsia="Times New Roman" w:hAnsi="Arial" w:cs="Arial"/>
          <w:sz w:val="24"/>
          <w:szCs w:val="24"/>
          <w:lang w:val="en-US"/>
        </w:rPr>
        <w:t>CWH states that the infrastructure Ontario lending rates were not significantly different from the WCHE demand facility.  At WCH_App26_Infrastructure Ontario Lending Rates_20130516 its shows that the 15-25 year rates offered were between 2.74% and 3.76%.  This would appear to be significantly low the affiliated and demand payable note with the Town of Goderich.  Please explain why WCHE did not exercise its option to replace the higher cost affiliated debt. Please file the municipal loan agreement.</w:t>
      </w:r>
    </w:p>
    <w:p w:rsidR="007075B9" w:rsidRDefault="007075B9" w:rsidP="007075B9">
      <w:pPr>
        <w:autoSpaceDE w:val="0"/>
        <w:autoSpaceDN w:val="0"/>
        <w:adjustRightInd w:val="0"/>
        <w:rPr>
          <w:rFonts w:ascii="Arial" w:hAnsi="Arial" w:cs="Arial"/>
          <w:color w:val="FF0000"/>
          <w:sz w:val="24"/>
          <w:szCs w:val="24"/>
        </w:rPr>
      </w:pPr>
    </w:p>
    <w:p w:rsidR="007075B9" w:rsidRDefault="007075B9" w:rsidP="007075B9">
      <w:pPr>
        <w:autoSpaceDE w:val="0"/>
        <w:autoSpaceDN w:val="0"/>
        <w:adjustRightInd w:val="0"/>
        <w:rPr>
          <w:rFonts w:ascii="Arial" w:hAnsi="Arial" w:cs="Arial"/>
          <w:color w:val="00B050"/>
          <w:sz w:val="24"/>
          <w:lang w:val="en-US"/>
        </w:rPr>
      </w:pPr>
      <w:r w:rsidRPr="00095C1D">
        <w:rPr>
          <w:rFonts w:ascii="Arial" w:hAnsi="Arial" w:cs="Arial"/>
          <w:color w:val="00B050"/>
          <w:sz w:val="24"/>
          <w:lang w:val="en-US"/>
        </w:rPr>
        <w:t>WCHE reply to 5.VECC.67</w:t>
      </w:r>
    </w:p>
    <w:p w:rsidR="007075B9" w:rsidRDefault="00095C1D" w:rsidP="007075B9">
      <w:pPr>
        <w:autoSpaceDE w:val="0"/>
        <w:autoSpaceDN w:val="0"/>
        <w:adjustRightInd w:val="0"/>
        <w:rPr>
          <w:rFonts w:ascii="Arial" w:hAnsi="Arial" w:cs="Arial"/>
          <w:color w:val="00B050"/>
          <w:sz w:val="24"/>
          <w:lang w:val="en-US"/>
        </w:rPr>
      </w:pPr>
      <w:r>
        <w:rPr>
          <w:rFonts w:ascii="Arial" w:hAnsi="Arial" w:cs="Arial"/>
          <w:color w:val="00B050"/>
          <w:sz w:val="24"/>
          <w:lang w:val="en-US"/>
        </w:rPr>
        <w:tab/>
      </w:r>
      <w:r w:rsidRPr="00095C1D">
        <w:rPr>
          <w:rFonts w:ascii="Arial" w:hAnsi="Arial" w:cs="Arial"/>
          <w:color w:val="00B050"/>
          <w:sz w:val="24"/>
          <w:lang w:val="en-US"/>
        </w:rPr>
        <w:t xml:space="preserve">The conditions of WCHE’s promissory note states that the note shall bear interest at 7.25% and is only repayable on written notice by the Town of Goderich.  We have attached the Town of Goderich BY-LAW NO. </w:t>
      </w:r>
      <w:proofErr w:type="gramStart"/>
      <w:r w:rsidRPr="00095C1D">
        <w:rPr>
          <w:rFonts w:ascii="Arial" w:hAnsi="Arial" w:cs="Arial"/>
          <w:color w:val="00B050"/>
          <w:sz w:val="24"/>
          <w:lang w:val="en-US"/>
        </w:rPr>
        <w:t>101 of 2002</w:t>
      </w:r>
      <w:r>
        <w:rPr>
          <w:rFonts w:ascii="Arial" w:hAnsi="Arial" w:cs="Arial"/>
          <w:color w:val="00B050"/>
          <w:sz w:val="24"/>
          <w:lang w:val="en-US"/>
        </w:rPr>
        <w:t xml:space="preserve"> (Appendix 12 – Municipal Loan Agreement)</w:t>
      </w:r>
      <w:r w:rsidRPr="00095C1D">
        <w:rPr>
          <w:rFonts w:ascii="Arial" w:hAnsi="Arial" w:cs="Arial"/>
          <w:color w:val="00B050"/>
          <w:sz w:val="24"/>
          <w:lang w:val="en-US"/>
        </w:rPr>
        <w:t>.</w:t>
      </w:r>
      <w:proofErr w:type="gramEnd"/>
      <w:r w:rsidRPr="00095C1D">
        <w:rPr>
          <w:rFonts w:ascii="Arial" w:hAnsi="Arial" w:cs="Arial"/>
          <w:color w:val="00B050"/>
          <w:sz w:val="24"/>
          <w:lang w:val="en-US"/>
        </w:rPr>
        <w:t xml:space="preserve"> These terms and conditions were those entered into by most LDC’s in the early 2000’s and were consistent with the policy of </w:t>
      </w:r>
      <w:r>
        <w:rPr>
          <w:rFonts w:ascii="Arial" w:hAnsi="Arial" w:cs="Arial"/>
          <w:color w:val="00B050"/>
          <w:sz w:val="24"/>
          <w:lang w:val="en-US"/>
        </w:rPr>
        <w:t>t</w:t>
      </w:r>
      <w:r w:rsidRPr="00095C1D">
        <w:rPr>
          <w:rFonts w:ascii="Arial" w:hAnsi="Arial" w:cs="Arial"/>
          <w:color w:val="00B050"/>
          <w:sz w:val="24"/>
          <w:lang w:val="en-US"/>
        </w:rPr>
        <w:t>he day.</w:t>
      </w:r>
    </w:p>
    <w:p w:rsidR="006D13F1" w:rsidRDefault="006D13F1" w:rsidP="007075B9">
      <w:pPr>
        <w:autoSpaceDE w:val="0"/>
        <w:autoSpaceDN w:val="0"/>
        <w:adjustRightInd w:val="0"/>
        <w:rPr>
          <w:rFonts w:ascii="Arial" w:hAnsi="Arial" w:cs="Arial"/>
          <w:color w:val="00B050"/>
          <w:sz w:val="24"/>
          <w:lang w:val="en-US"/>
        </w:rPr>
      </w:pPr>
      <w:r>
        <w:rPr>
          <w:rFonts w:ascii="Arial" w:hAnsi="Arial" w:cs="Arial"/>
          <w:color w:val="00B050"/>
          <w:sz w:val="24"/>
          <w:lang w:val="en-US"/>
        </w:rPr>
        <w:t>See Appendix 13</w:t>
      </w:r>
    </w:p>
    <w:p w:rsidR="007075B9" w:rsidRDefault="007075B9" w:rsidP="007075B9">
      <w:pPr>
        <w:autoSpaceDE w:val="0"/>
        <w:autoSpaceDN w:val="0"/>
        <w:adjustRightInd w:val="0"/>
        <w:rPr>
          <w:rFonts w:ascii="Arial" w:hAnsi="Arial" w:cs="Arial"/>
          <w:color w:val="00B050"/>
          <w:sz w:val="24"/>
          <w:lang w:val="en-US"/>
        </w:rPr>
      </w:pPr>
    </w:p>
    <w:p w:rsidR="005B7ABF" w:rsidRPr="005B7ABF" w:rsidRDefault="005B7ABF" w:rsidP="005B7ABF">
      <w:pPr>
        <w:autoSpaceDE w:val="0"/>
        <w:autoSpaceDN w:val="0"/>
        <w:adjustRightInd w:val="0"/>
        <w:rPr>
          <w:rFonts w:ascii="Arial" w:hAnsi="Arial" w:cs="Arial"/>
          <w:color w:val="E36C0A" w:themeColor="accent6" w:themeShade="BF"/>
          <w:sz w:val="24"/>
          <w:lang w:val="en-US"/>
        </w:rPr>
      </w:pPr>
      <w:r>
        <w:rPr>
          <w:rFonts w:ascii="Arial" w:hAnsi="Arial" w:cs="Arial"/>
          <w:b/>
          <w:color w:val="E36C0A" w:themeColor="accent6" w:themeShade="BF"/>
          <w:sz w:val="24"/>
          <w:lang w:val="en-US"/>
        </w:rPr>
        <w:t>5.0-AMPCO-68s</w:t>
      </w:r>
    </w:p>
    <w:p w:rsidR="005B7ABF" w:rsidRPr="005B7ABF" w:rsidRDefault="005B7ABF" w:rsidP="005B7ABF">
      <w:pPr>
        <w:autoSpaceDE w:val="0"/>
        <w:autoSpaceDN w:val="0"/>
        <w:adjustRightInd w:val="0"/>
        <w:rPr>
          <w:rFonts w:ascii="Arial" w:hAnsi="Arial" w:cs="Arial"/>
          <w:b/>
          <w:color w:val="E36C0A" w:themeColor="accent6" w:themeShade="BF"/>
          <w:sz w:val="24"/>
          <w:lang w:val="en-US"/>
        </w:rPr>
      </w:pPr>
      <w:r w:rsidRPr="005B7ABF">
        <w:rPr>
          <w:rFonts w:ascii="Arial" w:hAnsi="Arial" w:cs="Arial"/>
          <w:b/>
          <w:color w:val="E36C0A" w:themeColor="accent6" w:themeShade="BF"/>
          <w:sz w:val="24"/>
          <w:lang w:val="en-US"/>
        </w:rPr>
        <w:lastRenderedPageBreak/>
        <w:t xml:space="preserve">Reference: </w:t>
      </w:r>
      <w:r w:rsidRPr="005B7ABF">
        <w:rPr>
          <w:rFonts w:ascii="Arial" w:hAnsi="Arial" w:cs="Arial"/>
          <w:color w:val="E36C0A" w:themeColor="accent6" w:themeShade="BF"/>
          <w:sz w:val="24"/>
          <w:lang w:val="en-US"/>
        </w:rPr>
        <w:t>5 Staff 35 (a)</w:t>
      </w:r>
    </w:p>
    <w:p w:rsidR="005B7ABF" w:rsidRPr="005B7ABF" w:rsidRDefault="005B7ABF" w:rsidP="005B7ABF">
      <w:pPr>
        <w:autoSpaceDE w:val="0"/>
        <w:autoSpaceDN w:val="0"/>
        <w:adjustRightInd w:val="0"/>
        <w:rPr>
          <w:rFonts w:ascii="Arial" w:hAnsi="Arial" w:cs="Arial"/>
          <w:color w:val="E36C0A" w:themeColor="accent6" w:themeShade="BF"/>
          <w:sz w:val="24"/>
          <w:lang w:val="en-US"/>
        </w:rPr>
      </w:pPr>
      <w:r w:rsidRPr="005B7ABF">
        <w:rPr>
          <w:rFonts w:ascii="Arial" w:hAnsi="Arial" w:cs="Arial"/>
          <w:color w:val="E36C0A" w:themeColor="accent6" w:themeShade="BF"/>
          <w:sz w:val="24"/>
          <w:lang w:val="en-US"/>
        </w:rPr>
        <w:t xml:space="preserve">The response to part (a) indicates that at this stage the utility intends to negotiate an additional demand facility and expects to pay interest at a rate just in excess of prime.  </w:t>
      </w:r>
    </w:p>
    <w:p w:rsidR="005B7ABF" w:rsidRDefault="005B7ABF" w:rsidP="005B7ABF">
      <w:pPr>
        <w:autoSpaceDE w:val="0"/>
        <w:autoSpaceDN w:val="0"/>
        <w:adjustRightInd w:val="0"/>
        <w:rPr>
          <w:rFonts w:ascii="Arial" w:hAnsi="Arial" w:cs="Arial"/>
          <w:color w:val="E36C0A" w:themeColor="accent6" w:themeShade="BF"/>
          <w:sz w:val="24"/>
          <w:lang w:val="en-US"/>
        </w:rPr>
      </w:pPr>
      <w:r w:rsidRPr="005B7ABF">
        <w:rPr>
          <w:rFonts w:ascii="Arial" w:hAnsi="Arial" w:cs="Arial"/>
          <w:color w:val="E36C0A" w:themeColor="accent6" w:themeShade="BF"/>
          <w:sz w:val="24"/>
          <w:lang w:val="en-US"/>
        </w:rPr>
        <w:t>Please provide an update on this proposal.</w:t>
      </w:r>
    </w:p>
    <w:p w:rsidR="005B7ABF" w:rsidRDefault="005B7ABF" w:rsidP="005B7ABF">
      <w:pPr>
        <w:autoSpaceDE w:val="0"/>
        <w:autoSpaceDN w:val="0"/>
        <w:adjustRightInd w:val="0"/>
        <w:rPr>
          <w:rFonts w:ascii="Arial" w:hAnsi="Arial" w:cs="Arial"/>
          <w:color w:val="E36C0A" w:themeColor="accent6" w:themeShade="BF"/>
          <w:sz w:val="24"/>
          <w:lang w:val="en-US"/>
        </w:rPr>
      </w:pPr>
    </w:p>
    <w:p w:rsidR="005B7ABF" w:rsidRPr="005B7ABF" w:rsidRDefault="005B7ABF" w:rsidP="005B7ABF">
      <w:pPr>
        <w:autoSpaceDE w:val="0"/>
        <w:autoSpaceDN w:val="0"/>
        <w:adjustRightInd w:val="0"/>
        <w:rPr>
          <w:rFonts w:ascii="Arial" w:hAnsi="Arial" w:cs="Arial"/>
          <w:color w:val="00B050"/>
          <w:sz w:val="24"/>
          <w:lang w:val="en-US"/>
        </w:rPr>
      </w:pPr>
      <w:r w:rsidRPr="00FE7978">
        <w:rPr>
          <w:rFonts w:ascii="Arial" w:hAnsi="Arial" w:cs="Arial"/>
          <w:color w:val="00B050"/>
          <w:sz w:val="24"/>
          <w:lang w:val="en-US"/>
        </w:rPr>
        <w:t>WCHE reply to 5.AMPCO.68</w:t>
      </w:r>
    </w:p>
    <w:p w:rsidR="00CB1900" w:rsidRDefault="00CB1900" w:rsidP="00CB1900">
      <w:pPr>
        <w:autoSpaceDE w:val="0"/>
        <w:autoSpaceDN w:val="0"/>
        <w:adjustRightInd w:val="0"/>
        <w:ind w:firstLine="720"/>
        <w:rPr>
          <w:rFonts w:ascii="Arial" w:hAnsi="Arial" w:cs="Arial"/>
          <w:color w:val="00B050"/>
          <w:sz w:val="24"/>
          <w:lang w:val="en-US"/>
        </w:rPr>
      </w:pPr>
      <w:r w:rsidRPr="00D3725D">
        <w:rPr>
          <w:rFonts w:ascii="Arial" w:hAnsi="Arial" w:cs="Arial"/>
          <w:color w:val="00B050"/>
          <w:sz w:val="24"/>
          <w:lang w:val="en-US"/>
        </w:rPr>
        <w:t>WCHE plans on initially using the additional demand facility from its Financial Institution to finance 2013 capital spending. The facility will be structured to take into account our increase requirement during the balance of 2013. Our Capital program will dictate both the timing and the amount required throughout the remained of the year. This is one of the advantages for WCHE in dealing with its F.I. Once the year end borrowing level has been determined, the utility intends to convert approximately $3 million into long-term debt.  The bank has currently provided an estimated long term borrowing rate of 4.3%</w:t>
      </w:r>
    </w:p>
    <w:p w:rsidR="005B7ABF" w:rsidRDefault="005B7ABF" w:rsidP="005B7ABF">
      <w:pPr>
        <w:autoSpaceDE w:val="0"/>
        <w:autoSpaceDN w:val="0"/>
        <w:adjustRightInd w:val="0"/>
        <w:rPr>
          <w:rFonts w:ascii="Arial" w:hAnsi="Arial" w:cs="Arial"/>
          <w:color w:val="E36C0A" w:themeColor="accent6" w:themeShade="BF"/>
          <w:sz w:val="24"/>
          <w:lang w:val="en-US"/>
        </w:rPr>
      </w:pPr>
    </w:p>
    <w:p w:rsidR="00160D53" w:rsidRPr="00160D53" w:rsidRDefault="00160D53" w:rsidP="00160D53">
      <w:pPr>
        <w:keepNext/>
        <w:keepLines/>
        <w:spacing w:after="120"/>
        <w:outlineLvl w:val="1"/>
        <w:rPr>
          <w:rFonts w:ascii="Arial" w:eastAsia="Times New Roman" w:hAnsi="Arial" w:cs="Times New Roman"/>
          <w:b/>
          <w:bCs/>
          <w:i/>
          <w:noProof/>
          <w:color w:val="00B0F0"/>
          <w:sz w:val="24"/>
          <w:szCs w:val="24"/>
          <w:lang w:eastAsia="en-CA"/>
        </w:rPr>
      </w:pPr>
      <w:r w:rsidRPr="00160D53">
        <w:rPr>
          <w:rFonts w:ascii="Arial" w:eastAsia="Times New Roman" w:hAnsi="Arial" w:cs="Times New Roman"/>
          <w:b/>
          <w:bCs/>
          <w:i/>
          <w:color w:val="00B0F0"/>
          <w:sz w:val="24"/>
          <w:szCs w:val="24"/>
          <w:u w:val="single"/>
          <w:lang w:eastAsia="en-CA"/>
        </w:rPr>
        <w:t xml:space="preserve">5 Staff </w:t>
      </w:r>
      <w:r w:rsidRPr="00160D53">
        <w:rPr>
          <w:rFonts w:ascii="Arial" w:eastAsia="Times New Roman" w:hAnsi="Arial" w:cs="Times New Roman"/>
          <w:b/>
          <w:bCs/>
          <w:i/>
          <w:color w:val="00B0F0"/>
          <w:sz w:val="24"/>
          <w:szCs w:val="24"/>
          <w:u w:val="single"/>
          <w:lang w:eastAsia="en-CA"/>
        </w:rPr>
        <w:fldChar w:fldCharType="begin"/>
      </w:r>
      <w:r w:rsidRPr="00160D53">
        <w:rPr>
          <w:rFonts w:ascii="Arial" w:eastAsia="Times New Roman" w:hAnsi="Arial" w:cs="Times New Roman"/>
          <w:b/>
          <w:bCs/>
          <w:i/>
          <w:color w:val="00B0F0"/>
          <w:sz w:val="24"/>
          <w:szCs w:val="24"/>
          <w:u w:val="single"/>
          <w:lang w:eastAsia="en-CA"/>
        </w:rPr>
        <w:instrText xml:space="preserve"> seq AUTONUM  </w:instrText>
      </w:r>
      <w:r w:rsidRPr="00160D53">
        <w:rPr>
          <w:rFonts w:ascii="Arial" w:eastAsia="Times New Roman" w:hAnsi="Arial" w:cs="Times New Roman"/>
          <w:b/>
          <w:bCs/>
          <w:i/>
          <w:color w:val="00B0F0"/>
          <w:sz w:val="24"/>
          <w:szCs w:val="24"/>
          <w:u w:val="single"/>
          <w:lang w:eastAsia="en-CA"/>
        </w:rPr>
        <w:fldChar w:fldCharType="separate"/>
      </w:r>
      <w:r w:rsidR="00065CBE">
        <w:rPr>
          <w:rFonts w:ascii="Arial" w:eastAsia="Times New Roman" w:hAnsi="Arial" w:cs="Times New Roman"/>
          <w:b/>
          <w:bCs/>
          <w:i/>
          <w:noProof/>
          <w:color w:val="00B0F0"/>
          <w:sz w:val="24"/>
          <w:szCs w:val="24"/>
          <w:u w:val="single"/>
          <w:lang w:eastAsia="en-CA"/>
        </w:rPr>
        <w:t>62</w:t>
      </w:r>
      <w:r w:rsidRPr="00160D53">
        <w:rPr>
          <w:rFonts w:ascii="Arial" w:eastAsia="Times New Roman" w:hAnsi="Arial" w:cs="Times New Roman"/>
          <w:b/>
          <w:bCs/>
          <w:i/>
          <w:noProof/>
          <w:color w:val="00B0F0"/>
          <w:sz w:val="24"/>
          <w:szCs w:val="24"/>
          <w:u w:val="single"/>
          <w:lang w:eastAsia="en-CA"/>
        </w:rPr>
        <w:fldChar w:fldCharType="end"/>
      </w:r>
      <w:r w:rsidRPr="00160D53">
        <w:rPr>
          <w:rFonts w:ascii="Arial" w:eastAsia="Times New Roman" w:hAnsi="Arial" w:cs="Times New Roman"/>
          <w:b/>
          <w:bCs/>
          <w:i/>
          <w:noProof/>
          <w:color w:val="00B0F0"/>
          <w:sz w:val="24"/>
          <w:szCs w:val="24"/>
          <w:u w:val="single"/>
          <w:lang w:eastAsia="en-CA"/>
        </w:rPr>
        <w:t>s</w:t>
      </w:r>
      <w:r w:rsidRPr="00160D53">
        <w:rPr>
          <w:rFonts w:ascii="Arial" w:eastAsia="Times New Roman" w:hAnsi="Arial" w:cs="Times New Roman"/>
          <w:b/>
          <w:bCs/>
          <w:i/>
          <w:noProof/>
          <w:color w:val="00B0F0"/>
          <w:sz w:val="24"/>
          <w:szCs w:val="24"/>
          <w:lang w:eastAsia="en-CA"/>
        </w:rPr>
        <w:t xml:space="preserve">  Depreciation</w:t>
      </w:r>
    </w:p>
    <w:p w:rsidR="00160D53" w:rsidRPr="00160D53" w:rsidRDefault="00160D53" w:rsidP="00160D53">
      <w:pPr>
        <w:keepNext/>
        <w:keepLines/>
        <w:spacing w:before="120" w:after="60"/>
        <w:outlineLvl w:val="2"/>
        <w:rPr>
          <w:rFonts w:ascii="Arial" w:eastAsia="Times New Roman" w:hAnsi="Arial" w:cs="Times New Roman"/>
          <w:b/>
          <w:bCs/>
          <w:color w:val="00B0F0"/>
          <w:sz w:val="24"/>
          <w:szCs w:val="24"/>
          <w:lang w:eastAsia="en-CA"/>
        </w:rPr>
      </w:pPr>
      <w:r w:rsidRPr="00160D53">
        <w:rPr>
          <w:rFonts w:ascii="Arial" w:eastAsia="Times New Roman" w:hAnsi="Arial" w:cs="Times New Roman"/>
          <w:b/>
          <w:bCs/>
          <w:color w:val="00B0F0"/>
          <w:sz w:val="24"/>
          <w:szCs w:val="24"/>
          <w:lang w:eastAsia="en-CA"/>
        </w:rPr>
        <w:t>Reference</w:t>
      </w:r>
      <w:r w:rsidRPr="00160D53">
        <w:rPr>
          <w:rFonts w:ascii="Arial" w:eastAsia="Times New Roman" w:hAnsi="Arial" w:cs="Times New Roman"/>
          <w:b/>
          <w:bCs/>
          <w:color w:val="00B0F0"/>
          <w:sz w:val="24"/>
          <w:szCs w:val="24"/>
          <w:lang w:eastAsia="en-CA"/>
        </w:rPr>
        <w:tab/>
        <w:t>5 Staff 34 Appendix 11</w:t>
      </w:r>
    </w:p>
    <w:p w:rsidR="00160D53" w:rsidRPr="00160D53" w:rsidRDefault="00160D53" w:rsidP="00160D53">
      <w:pPr>
        <w:spacing w:after="240"/>
        <w:rPr>
          <w:rFonts w:ascii="Arial" w:eastAsia="Times New Roman" w:hAnsi="Arial" w:cs="Times New Roman"/>
          <w:b/>
          <w:color w:val="00B0F0"/>
          <w:sz w:val="24"/>
          <w:szCs w:val="24"/>
          <w:lang w:eastAsia="en-CA"/>
        </w:rPr>
      </w:pPr>
      <w:r w:rsidRPr="00160D53">
        <w:rPr>
          <w:rFonts w:ascii="Arial" w:eastAsia="Times New Roman" w:hAnsi="Arial" w:cs="Times New Roman"/>
          <w:color w:val="00B0F0"/>
          <w:sz w:val="24"/>
          <w:szCs w:val="24"/>
          <w:lang w:eastAsia="en-CA"/>
        </w:rPr>
        <w:tab/>
      </w:r>
      <w:r w:rsidRPr="00160D53">
        <w:rPr>
          <w:rFonts w:ascii="Arial" w:eastAsia="Times New Roman" w:hAnsi="Arial" w:cs="Times New Roman"/>
          <w:color w:val="00B0F0"/>
          <w:sz w:val="24"/>
          <w:szCs w:val="24"/>
          <w:lang w:eastAsia="en-CA"/>
        </w:rPr>
        <w:tab/>
      </w:r>
      <w:r w:rsidRPr="00160D53">
        <w:rPr>
          <w:rFonts w:ascii="Arial" w:eastAsia="Times New Roman" w:hAnsi="Arial" w:cs="Times New Roman"/>
          <w:b/>
          <w:color w:val="00B0F0"/>
          <w:sz w:val="24"/>
          <w:szCs w:val="24"/>
          <w:lang w:eastAsia="en-CA"/>
        </w:rPr>
        <w:t>5 Staff 35 Chapter 2 Appendix OB-Debt 2013 (revised)</w:t>
      </w:r>
    </w:p>
    <w:p w:rsidR="00160D53" w:rsidRPr="00160D53" w:rsidRDefault="00160D53" w:rsidP="00160D53">
      <w:pPr>
        <w:spacing w:after="60"/>
        <w:rPr>
          <w:rFonts w:ascii="Arial" w:eastAsia="Times New Roman" w:hAnsi="Arial" w:cs="Times New Roman"/>
          <w:color w:val="00B0F0"/>
          <w:sz w:val="24"/>
          <w:szCs w:val="24"/>
          <w:lang w:eastAsia="en-CA"/>
        </w:rPr>
      </w:pPr>
      <w:r w:rsidRPr="00160D53">
        <w:rPr>
          <w:rFonts w:ascii="Arial" w:eastAsia="Times New Roman" w:hAnsi="Arial" w:cs="Times New Roman"/>
          <w:color w:val="00B0F0"/>
          <w:sz w:val="24"/>
          <w:szCs w:val="24"/>
          <w:lang w:eastAsia="en-CA"/>
        </w:rPr>
        <w:t xml:space="preserve">In Appendix 11, WCHE has a weighted long term debt rate of 4.12% for 2013.  In Chapter 2 Appendix OB-Debt 2013, WCHE calculates a weighted long term debt rate of 3.68% for 2013.  The weighted cost of debt should be based on the estimate of the debt financing for the test year found in Chapter 2 Appendix OB-Debt 2013.  </w:t>
      </w:r>
    </w:p>
    <w:p w:rsidR="00160D53" w:rsidRPr="00160D53" w:rsidRDefault="00160D53" w:rsidP="00D16497">
      <w:pPr>
        <w:pStyle w:val="ListNumber3"/>
        <w:numPr>
          <w:ilvl w:val="0"/>
          <w:numId w:val="23"/>
        </w:numPr>
        <w:rPr>
          <w:rFonts w:eastAsia="Times New Roman" w:cs="Times New Roman"/>
          <w:color w:val="00B0F0"/>
          <w:szCs w:val="24"/>
        </w:rPr>
      </w:pPr>
      <w:r w:rsidRPr="00160D53">
        <w:rPr>
          <w:rFonts w:eastAsia="Times New Roman" w:cs="Times New Roman"/>
          <w:color w:val="00B0F0"/>
          <w:szCs w:val="24"/>
        </w:rPr>
        <w:t xml:space="preserve">Please structure the debt to meet WCHE’s 2013 requirements in Chapter 2 Appendix OB-Debt 2013 (revised), and use that in Chapter 2 Appendix 2-OA, Appendix 11, and in the RRWF.  </w:t>
      </w:r>
    </w:p>
    <w:p w:rsidR="00160D53" w:rsidRPr="00160D53" w:rsidRDefault="00160D53" w:rsidP="00160D53">
      <w:pPr>
        <w:numPr>
          <w:ilvl w:val="0"/>
          <w:numId w:val="5"/>
        </w:numPr>
        <w:spacing w:after="60" w:line="288" w:lineRule="auto"/>
        <w:rPr>
          <w:rFonts w:ascii="Arial" w:eastAsia="Times New Roman" w:hAnsi="Arial" w:cs="Times New Roman"/>
          <w:color w:val="00B0F0"/>
          <w:sz w:val="24"/>
          <w:szCs w:val="24"/>
          <w:lang w:eastAsia="en-CA"/>
        </w:rPr>
      </w:pPr>
      <w:r w:rsidRPr="00160D53">
        <w:rPr>
          <w:rFonts w:ascii="Arial" w:eastAsia="Times New Roman" w:hAnsi="Arial" w:cs="Times New Roman"/>
          <w:color w:val="00B0F0"/>
          <w:sz w:val="24"/>
          <w:szCs w:val="24"/>
          <w:lang w:eastAsia="en-CA"/>
        </w:rPr>
        <w:t>Please confirm that the principal amounts and interest rates.</w:t>
      </w:r>
    </w:p>
    <w:p w:rsidR="00160D53" w:rsidRPr="00160D53" w:rsidRDefault="00160D53" w:rsidP="00160D53">
      <w:pPr>
        <w:numPr>
          <w:ilvl w:val="0"/>
          <w:numId w:val="5"/>
        </w:numPr>
        <w:spacing w:after="60" w:line="288" w:lineRule="auto"/>
        <w:rPr>
          <w:rFonts w:ascii="Arial" w:eastAsia="Times New Roman" w:hAnsi="Arial" w:cs="Times New Roman"/>
          <w:color w:val="00B0F0"/>
          <w:sz w:val="24"/>
          <w:szCs w:val="24"/>
          <w:lang w:eastAsia="en-CA"/>
        </w:rPr>
      </w:pPr>
      <w:r w:rsidRPr="00160D53">
        <w:rPr>
          <w:rFonts w:ascii="Arial" w:eastAsia="Times New Roman" w:hAnsi="Arial" w:cs="Times New Roman"/>
          <w:color w:val="00B0F0"/>
          <w:sz w:val="24"/>
          <w:szCs w:val="24"/>
          <w:lang w:eastAsia="en-CA"/>
        </w:rPr>
        <w:t>Does line 1 “start date” of Jan 1, 00 in Chapter 2 Appendix OB-Debt 2013 refer to January 1, 2000?  If not please explain.</w:t>
      </w:r>
    </w:p>
    <w:p w:rsidR="00160D53" w:rsidRPr="00160D53" w:rsidRDefault="00160D53" w:rsidP="00160D53">
      <w:pPr>
        <w:spacing w:after="60"/>
        <w:rPr>
          <w:rFonts w:ascii="Arial" w:eastAsia="Times New Roman" w:hAnsi="Arial" w:cs="Times New Roman"/>
          <w:color w:val="00B0F0"/>
          <w:sz w:val="24"/>
          <w:szCs w:val="24"/>
          <w:lang w:eastAsia="en-CA"/>
        </w:rPr>
      </w:pPr>
      <w:r w:rsidRPr="00160D53">
        <w:rPr>
          <w:rFonts w:ascii="Arial" w:eastAsia="Times New Roman" w:hAnsi="Arial" w:cs="Times New Roman"/>
          <w:color w:val="00B0F0"/>
          <w:sz w:val="24"/>
          <w:szCs w:val="24"/>
          <w:lang w:eastAsia="en-CA"/>
        </w:rPr>
        <w:t>Please explain line 6 start date “above” in Chapter 2 Appendix OB-Debt 2013.</w:t>
      </w:r>
    </w:p>
    <w:p w:rsidR="005B7ABF" w:rsidRPr="00160D53" w:rsidRDefault="00160D53" w:rsidP="00160D53">
      <w:pPr>
        <w:autoSpaceDE w:val="0"/>
        <w:autoSpaceDN w:val="0"/>
        <w:adjustRightInd w:val="0"/>
        <w:rPr>
          <w:rFonts w:ascii="Arial" w:hAnsi="Arial" w:cs="Arial"/>
          <w:color w:val="000000"/>
          <w:sz w:val="24"/>
          <w:szCs w:val="24"/>
          <w:lang w:val="en-US"/>
        </w:rPr>
      </w:pPr>
      <w:r w:rsidRPr="00160D53">
        <w:rPr>
          <w:rFonts w:ascii="Arial" w:eastAsia="Times New Roman" w:hAnsi="Arial" w:cs="Times New Roman"/>
          <w:color w:val="00B0F0"/>
          <w:sz w:val="24"/>
          <w:szCs w:val="24"/>
          <w:lang w:eastAsia="en-CA"/>
        </w:rPr>
        <w:t>Please explain any changes to the table.</w:t>
      </w:r>
    </w:p>
    <w:p w:rsidR="007075B9" w:rsidRDefault="007075B9" w:rsidP="007075B9">
      <w:pPr>
        <w:autoSpaceDE w:val="0"/>
        <w:autoSpaceDN w:val="0"/>
        <w:adjustRightInd w:val="0"/>
        <w:rPr>
          <w:rFonts w:ascii="Arial" w:hAnsi="Arial" w:cs="Arial"/>
          <w:color w:val="00B050"/>
          <w:sz w:val="24"/>
          <w:lang w:val="en-US"/>
        </w:rPr>
      </w:pPr>
    </w:p>
    <w:p w:rsidR="00CB1900" w:rsidRDefault="00CB1900" w:rsidP="007075B9">
      <w:pPr>
        <w:autoSpaceDE w:val="0"/>
        <w:autoSpaceDN w:val="0"/>
        <w:adjustRightInd w:val="0"/>
        <w:rPr>
          <w:rFonts w:ascii="Arial" w:hAnsi="Arial" w:cs="Arial"/>
          <w:color w:val="00B050"/>
          <w:sz w:val="24"/>
          <w:lang w:val="en-US"/>
        </w:rPr>
      </w:pPr>
      <w:bookmarkStart w:id="0" w:name="_GoBack"/>
      <w:bookmarkEnd w:id="0"/>
    </w:p>
    <w:p w:rsidR="00DD6BB1" w:rsidRDefault="00160D53" w:rsidP="00527BA7">
      <w:pPr>
        <w:autoSpaceDE w:val="0"/>
        <w:autoSpaceDN w:val="0"/>
        <w:adjustRightInd w:val="0"/>
        <w:rPr>
          <w:rFonts w:ascii="Arial" w:hAnsi="Arial" w:cs="Arial"/>
          <w:color w:val="00B050"/>
          <w:sz w:val="24"/>
          <w:lang w:val="en-US"/>
        </w:rPr>
      </w:pPr>
      <w:r>
        <w:rPr>
          <w:rFonts w:ascii="Arial" w:hAnsi="Arial" w:cs="Arial"/>
          <w:color w:val="00B050"/>
          <w:sz w:val="24"/>
          <w:lang w:val="en-US"/>
        </w:rPr>
        <w:lastRenderedPageBreak/>
        <w:t>WCHE reply to 5.Staff.62</w:t>
      </w:r>
    </w:p>
    <w:p w:rsidR="00DD5E50" w:rsidRDefault="00DD5E50" w:rsidP="00DD5E50">
      <w:pPr>
        <w:pStyle w:val="ListParagraph"/>
        <w:numPr>
          <w:ilvl w:val="0"/>
          <w:numId w:val="24"/>
        </w:numPr>
        <w:autoSpaceDE w:val="0"/>
        <w:autoSpaceDN w:val="0"/>
        <w:adjustRightInd w:val="0"/>
        <w:rPr>
          <w:rFonts w:ascii="Arial" w:hAnsi="Arial" w:cs="Arial"/>
          <w:color w:val="00B050"/>
          <w:sz w:val="24"/>
          <w:lang w:val="en-US"/>
        </w:rPr>
      </w:pPr>
      <w:r w:rsidRPr="00DD5E50">
        <w:rPr>
          <w:rFonts w:ascii="Arial" w:hAnsi="Arial" w:cs="Arial"/>
          <w:color w:val="00B050"/>
          <w:sz w:val="24"/>
          <w:lang w:val="en-US"/>
        </w:rPr>
        <w:t>WCHE has not updated Chapter 2 appendix OA and the RRWF to reflect the 3.68% weighted average borrowing rate previously submitted.  The utility has made further enquiries regarding their borrowing rate for long term.  The bank has provided an estimated lending rate of 4.3%.  This rate change results in weighted average lending rate for the utility in excess of the Board deemed rate of 4.12%.</w:t>
      </w:r>
    </w:p>
    <w:p w:rsidR="00160D53" w:rsidRDefault="005F6B69" w:rsidP="005F6B69">
      <w:pPr>
        <w:pStyle w:val="ListParagraph"/>
        <w:numPr>
          <w:ilvl w:val="0"/>
          <w:numId w:val="24"/>
        </w:numPr>
        <w:autoSpaceDE w:val="0"/>
        <w:autoSpaceDN w:val="0"/>
        <w:adjustRightInd w:val="0"/>
        <w:rPr>
          <w:rFonts w:ascii="Arial" w:hAnsi="Arial" w:cs="Arial"/>
          <w:color w:val="00B050"/>
          <w:sz w:val="24"/>
          <w:lang w:val="en-US"/>
        </w:rPr>
      </w:pPr>
      <w:r w:rsidRPr="005F6B69">
        <w:rPr>
          <w:rFonts w:ascii="Arial" w:hAnsi="Arial" w:cs="Arial"/>
          <w:color w:val="00B050"/>
          <w:sz w:val="24"/>
          <w:lang w:val="en-US"/>
        </w:rPr>
        <w:t>The principal amounts for 2013 are as follows:</w:t>
      </w:r>
    </w:p>
    <w:p w:rsidR="005F6B69" w:rsidRPr="005F6B69" w:rsidRDefault="00DD5E50" w:rsidP="005F6B69">
      <w:pPr>
        <w:autoSpaceDE w:val="0"/>
        <w:autoSpaceDN w:val="0"/>
        <w:adjustRightInd w:val="0"/>
        <w:ind w:hanging="567"/>
        <w:rPr>
          <w:rFonts w:ascii="Arial" w:hAnsi="Arial" w:cs="Arial"/>
          <w:color w:val="00B050"/>
          <w:sz w:val="24"/>
          <w:lang w:val="en-US"/>
        </w:rPr>
      </w:pPr>
      <w:r>
        <w:rPr>
          <w:rFonts w:ascii="Arial" w:hAnsi="Arial" w:cs="Arial"/>
          <w:noProof/>
          <w:color w:val="00B050"/>
          <w:sz w:val="24"/>
          <w:lang w:eastAsia="en-CA"/>
        </w:rPr>
        <w:drawing>
          <wp:inline distT="0" distB="0" distL="0" distR="0" wp14:anchorId="53C4AE60">
            <wp:extent cx="5942965" cy="2723515"/>
            <wp:effectExtent l="0" t="0" r="63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2965" cy="2723515"/>
                    </a:xfrm>
                    <a:prstGeom prst="rect">
                      <a:avLst/>
                    </a:prstGeom>
                    <a:noFill/>
                  </pic:spPr>
                </pic:pic>
              </a:graphicData>
            </a:graphic>
          </wp:inline>
        </w:drawing>
      </w:r>
    </w:p>
    <w:p w:rsidR="005F6B69" w:rsidRPr="005F6B69" w:rsidRDefault="00DD5E50" w:rsidP="005F6B69">
      <w:pPr>
        <w:autoSpaceDE w:val="0"/>
        <w:autoSpaceDN w:val="0"/>
        <w:adjustRightInd w:val="0"/>
        <w:rPr>
          <w:rFonts w:ascii="Arial" w:hAnsi="Arial" w:cs="Arial"/>
          <w:color w:val="00B050"/>
          <w:sz w:val="24"/>
          <w:lang w:val="en-US"/>
        </w:rPr>
      </w:pPr>
      <w:r w:rsidRPr="00DD5E50">
        <w:rPr>
          <w:rFonts w:ascii="Arial" w:hAnsi="Arial" w:cs="Arial"/>
          <w:color w:val="00B050"/>
          <w:sz w:val="24"/>
          <w:lang w:val="en-US"/>
        </w:rPr>
        <w:t>WCHE has reflected an increase of $500,000 to the demand facility as compared to 2012 for the repayment of the loan from the Town of Goderich.  Capital work in 2013 is also shown as an increase to the utility’s borrowings $2,975,265 and represents an estimate of the amount of long-term debt.</w:t>
      </w:r>
    </w:p>
    <w:p w:rsidR="005F6B69" w:rsidRDefault="005F6B69" w:rsidP="005F6B69">
      <w:pPr>
        <w:pStyle w:val="ListParagraph"/>
        <w:autoSpaceDE w:val="0"/>
        <w:autoSpaceDN w:val="0"/>
        <w:adjustRightInd w:val="0"/>
        <w:ind w:left="1080"/>
        <w:rPr>
          <w:rFonts w:ascii="Arial" w:hAnsi="Arial" w:cs="Arial"/>
          <w:color w:val="00B050"/>
          <w:sz w:val="24"/>
          <w:lang w:val="en-US"/>
        </w:rPr>
      </w:pPr>
    </w:p>
    <w:p w:rsidR="00160D53" w:rsidRDefault="005F6B69" w:rsidP="005F6B69">
      <w:pPr>
        <w:pStyle w:val="ListParagraph"/>
        <w:numPr>
          <w:ilvl w:val="0"/>
          <w:numId w:val="24"/>
        </w:numPr>
        <w:autoSpaceDE w:val="0"/>
        <w:autoSpaceDN w:val="0"/>
        <w:adjustRightInd w:val="0"/>
        <w:rPr>
          <w:rFonts w:ascii="Arial" w:hAnsi="Arial" w:cs="Arial"/>
          <w:color w:val="00B050"/>
          <w:sz w:val="24"/>
          <w:lang w:val="en-US"/>
        </w:rPr>
      </w:pPr>
      <w:r w:rsidRPr="005F6B69">
        <w:rPr>
          <w:rFonts w:ascii="Arial" w:hAnsi="Arial" w:cs="Arial"/>
          <w:color w:val="00B050"/>
          <w:sz w:val="24"/>
          <w:lang w:val="en-US"/>
        </w:rPr>
        <w:t>The initial note was issued in 2000.  It was subsequently been updated in 2002.</w:t>
      </w:r>
    </w:p>
    <w:p w:rsidR="00160D53" w:rsidRDefault="00DD5E50" w:rsidP="00160D53">
      <w:pPr>
        <w:autoSpaceDE w:val="0"/>
        <w:autoSpaceDN w:val="0"/>
        <w:adjustRightInd w:val="0"/>
        <w:rPr>
          <w:rFonts w:ascii="Arial" w:hAnsi="Arial" w:cs="Arial"/>
          <w:color w:val="00B050"/>
          <w:sz w:val="24"/>
          <w:lang w:val="en-US"/>
        </w:rPr>
      </w:pPr>
      <w:r w:rsidRPr="00DD5E50">
        <w:rPr>
          <w:rFonts w:ascii="Arial" w:hAnsi="Arial" w:cs="Arial"/>
          <w:color w:val="00B050"/>
          <w:sz w:val="24"/>
          <w:lang w:val="en-US"/>
        </w:rPr>
        <w:t>The utility intends to increase its credit facility as capital projects require financing.  A long term borrowing arrangement will be negotiated once the capital work is completed.  The expected borrowing rate for the long term debt with the bank is approximately 3%</w:t>
      </w:r>
      <w:r>
        <w:rPr>
          <w:rFonts w:ascii="Arial" w:hAnsi="Arial" w:cs="Arial"/>
          <w:color w:val="00B050"/>
          <w:sz w:val="24"/>
          <w:lang w:val="en-US"/>
        </w:rPr>
        <w:t>.</w:t>
      </w:r>
    </w:p>
    <w:p w:rsidR="00DD5E50" w:rsidRDefault="00DD5E50" w:rsidP="00160D53">
      <w:pPr>
        <w:autoSpaceDE w:val="0"/>
        <w:autoSpaceDN w:val="0"/>
        <w:adjustRightInd w:val="0"/>
        <w:rPr>
          <w:rFonts w:ascii="Arial" w:hAnsi="Arial" w:cs="Arial"/>
          <w:color w:val="00B050"/>
          <w:sz w:val="24"/>
          <w:lang w:val="en-US"/>
        </w:rPr>
      </w:pPr>
    </w:p>
    <w:p w:rsid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4"/>
          <w:szCs w:val="24"/>
        </w:rPr>
      </w:pPr>
      <w:r>
        <w:rPr>
          <w:rFonts w:ascii="Arial" w:hAnsi="Arial" w:cs="Arial"/>
          <w:b/>
          <w:color w:val="FF0000"/>
          <w:sz w:val="24"/>
          <w:szCs w:val="24"/>
        </w:rPr>
        <w:t>5-SEC-31s</w:t>
      </w:r>
    </w:p>
    <w:p w:rsid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rPr>
      </w:pPr>
      <w:r>
        <w:rPr>
          <w:rFonts w:ascii="Arial" w:hAnsi="Arial" w:cs="Arial"/>
          <w:color w:val="FF0000"/>
          <w:sz w:val="24"/>
          <w:szCs w:val="24"/>
        </w:rPr>
        <w:t xml:space="preserve">[5-VECC-33] The Applicant states that Infrastructure Ontario rates were not significantly different from WCHE demand facility rates. Please explain in greater detail why the </w:t>
      </w:r>
      <w:r>
        <w:rPr>
          <w:rFonts w:ascii="Arial" w:hAnsi="Arial" w:cs="Arial"/>
          <w:color w:val="FF0000"/>
          <w:sz w:val="24"/>
          <w:szCs w:val="24"/>
        </w:rPr>
        <w:lastRenderedPageBreak/>
        <w:t>Applicant believes that considering the rates set out in Appendix 26 would seem to be significantly lower than the WCHE demand facility rate.</w:t>
      </w:r>
    </w:p>
    <w:p w:rsid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rPr>
      </w:pPr>
    </w:p>
    <w:p w:rsidR="00587C8E" w:rsidRP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4"/>
          <w:szCs w:val="24"/>
        </w:rPr>
      </w:pPr>
      <w:r w:rsidRPr="00FC0E7D">
        <w:rPr>
          <w:rFonts w:ascii="Arial" w:hAnsi="Arial" w:cs="Arial"/>
          <w:color w:val="00B050"/>
          <w:sz w:val="24"/>
          <w:szCs w:val="24"/>
        </w:rPr>
        <w:t>WCHE reply to 5.SEC.31</w:t>
      </w:r>
    </w:p>
    <w:p w:rsidR="00587C8E" w:rsidRPr="00587C8E" w:rsidRDefault="00BB21BA"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4"/>
          <w:szCs w:val="24"/>
        </w:rPr>
      </w:pPr>
      <w:r>
        <w:rPr>
          <w:rFonts w:ascii="Arial" w:hAnsi="Arial" w:cs="Arial"/>
          <w:color w:val="00B050"/>
          <w:sz w:val="24"/>
          <w:szCs w:val="24"/>
        </w:rPr>
        <w:tab/>
      </w:r>
      <w:r w:rsidR="00FC0E7D">
        <w:rPr>
          <w:rFonts w:ascii="Arial" w:hAnsi="Arial" w:cs="Arial"/>
          <w:color w:val="00B050"/>
          <w:sz w:val="24"/>
          <w:szCs w:val="24"/>
        </w:rPr>
        <w:t xml:space="preserve">The initial rate appears to be lower but the note for the 20 year amortization rate from Infrastructure Ontario is 4.04%, which brings it in line with the current rate offered by our financial institution.  </w:t>
      </w:r>
    </w:p>
    <w:p w:rsid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rPr>
      </w:pPr>
      <w:r>
        <w:rPr>
          <w:rFonts w:ascii="Arial" w:hAnsi="Arial" w:cs="Arial"/>
          <w:color w:val="FF0000"/>
          <w:sz w:val="24"/>
          <w:szCs w:val="24"/>
        </w:rPr>
        <w:t xml:space="preserve"> </w:t>
      </w:r>
    </w:p>
    <w:p w:rsid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4"/>
          <w:szCs w:val="24"/>
        </w:rPr>
      </w:pPr>
    </w:p>
    <w:p w:rsidR="00587C8E" w:rsidRDefault="00587C8E" w:rsidP="00587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4"/>
          <w:szCs w:val="24"/>
        </w:rPr>
      </w:pPr>
      <w:r>
        <w:rPr>
          <w:rFonts w:ascii="Arial" w:hAnsi="Arial" w:cs="Arial"/>
          <w:b/>
          <w:color w:val="FF0000"/>
          <w:sz w:val="24"/>
          <w:szCs w:val="24"/>
        </w:rPr>
        <w:t>5-SEC-32s</w:t>
      </w:r>
    </w:p>
    <w:p w:rsidR="00160D53" w:rsidRPr="00160D53" w:rsidRDefault="00587C8E" w:rsidP="00587C8E">
      <w:pPr>
        <w:autoSpaceDE w:val="0"/>
        <w:autoSpaceDN w:val="0"/>
        <w:adjustRightInd w:val="0"/>
        <w:rPr>
          <w:rFonts w:ascii="Arial" w:hAnsi="Arial" w:cs="Arial"/>
          <w:color w:val="00B050"/>
          <w:sz w:val="24"/>
          <w:lang w:val="en-US"/>
        </w:rPr>
      </w:pPr>
      <w:r>
        <w:rPr>
          <w:rFonts w:ascii="Arial" w:hAnsi="Arial" w:cs="Arial"/>
          <w:color w:val="FF0000"/>
          <w:sz w:val="24"/>
          <w:szCs w:val="24"/>
        </w:rPr>
        <w:t>[5-AMPCO-54] Please confirm the Applicant’s actual ROE has been greater than the Board’s allowed ROE from 2010-2012? Please explain the drivers for the actual ROE being greater than the Board’s allowed ROE.</w:t>
      </w:r>
    </w:p>
    <w:p w:rsidR="00DD6BB1" w:rsidRDefault="00DD6BB1" w:rsidP="00527BA7">
      <w:pPr>
        <w:autoSpaceDE w:val="0"/>
        <w:autoSpaceDN w:val="0"/>
        <w:adjustRightInd w:val="0"/>
        <w:rPr>
          <w:rFonts w:ascii="Arial" w:hAnsi="Arial" w:cs="Arial"/>
          <w:color w:val="00B050"/>
          <w:sz w:val="24"/>
          <w:lang w:val="en-US"/>
        </w:rPr>
      </w:pPr>
    </w:p>
    <w:p w:rsidR="00587C8E" w:rsidRDefault="00587C8E" w:rsidP="00527BA7">
      <w:pPr>
        <w:autoSpaceDE w:val="0"/>
        <w:autoSpaceDN w:val="0"/>
        <w:adjustRightInd w:val="0"/>
        <w:rPr>
          <w:rFonts w:ascii="Arial" w:hAnsi="Arial" w:cs="Arial"/>
          <w:color w:val="00B050"/>
          <w:sz w:val="24"/>
          <w:lang w:val="en-US"/>
        </w:rPr>
      </w:pPr>
    </w:p>
    <w:p w:rsidR="00527BA7" w:rsidRDefault="00587C8E" w:rsidP="00527BA7">
      <w:pPr>
        <w:autoSpaceDE w:val="0"/>
        <w:autoSpaceDN w:val="0"/>
        <w:adjustRightInd w:val="0"/>
        <w:rPr>
          <w:rFonts w:ascii="Arial" w:hAnsi="Arial" w:cs="Arial"/>
          <w:color w:val="00B050"/>
          <w:sz w:val="24"/>
          <w:lang w:val="en-US"/>
        </w:rPr>
      </w:pPr>
      <w:r w:rsidRPr="00FC0E7D">
        <w:rPr>
          <w:rFonts w:ascii="Arial" w:hAnsi="Arial" w:cs="Arial"/>
          <w:color w:val="00B050"/>
          <w:sz w:val="24"/>
          <w:lang w:val="en-US"/>
        </w:rPr>
        <w:t>WCHE reply to 5.SEC.32</w:t>
      </w:r>
    </w:p>
    <w:p w:rsidR="00587C8E" w:rsidRPr="00587C8E" w:rsidRDefault="00587C8E" w:rsidP="00527BA7">
      <w:pPr>
        <w:autoSpaceDE w:val="0"/>
        <w:autoSpaceDN w:val="0"/>
        <w:adjustRightInd w:val="0"/>
        <w:rPr>
          <w:rFonts w:ascii="Arial" w:hAnsi="Arial" w:cs="Arial"/>
          <w:color w:val="00B050"/>
          <w:sz w:val="24"/>
        </w:rPr>
      </w:pPr>
      <w:r>
        <w:rPr>
          <w:rFonts w:ascii="Arial" w:hAnsi="Arial" w:cs="Arial"/>
          <w:color w:val="00B050"/>
          <w:sz w:val="24"/>
          <w:lang w:val="en-US"/>
        </w:rPr>
        <w:tab/>
      </w:r>
      <w:r w:rsidR="00FC0E7D">
        <w:rPr>
          <w:rFonts w:ascii="Arial" w:hAnsi="Arial" w:cs="Arial"/>
          <w:color w:val="00B050"/>
          <w:sz w:val="24"/>
        </w:rPr>
        <w:t>See WCHE reply 5.VECC.66</w:t>
      </w:r>
    </w:p>
    <w:p w:rsidR="00527BA7" w:rsidRDefault="00527BA7" w:rsidP="00527BA7">
      <w:pPr>
        <w:autoSpaceDE w:val="0"/>
        <w:autoSpaceDN w:val="0"/>
        <w:adjustRightInd w:val="0"/>
        <w:rPr>
          <w:rFonts w:ascii="Arial" w:hAnsi="Arial" w:cs="Arial"/>
          <w:color w:val="E36C0A" w:themeColor="accent6" w:themeShade="BF"/>
          <w:sz w:val="24"/>
          <w:lang w:val="en-US"/>
        </w:rPr>
      </w:pPr>
    </w:p>
    <w:p w:rsidR="00527BA7" w:rsidRDefault="00527BA7" w:rsidP="00527BA7">
      <w:pPr>
        <w:autoSpaceDE w:val="0"/>
        <w:autoSpaceDN w:val="0"/>
        <w:adjustRightInd w:val="0"/>
        <w:rPr>
          <w:rFonts w:ascii="Arial" w:hAnsi="Arial" w:cs="Arial"/>
          <w:color w:val="E36C0A" w:themeColor="accent6" w:themeShade="BF"/>
          <w:sz w:val="24"/>
          <w:lang w:val="en-US"/>
        </w:rPr>
      </w:pPr>
    </w:p>
    <w:p w:rsidR="00527BA7" w:rsidRPr="00587C8E" w:rsidRDefault="00527BA7" w:rsidP="00527BA7">
      <w:pPr>
        <w:autoSpaceDE w:val="0"/>
        <w:autoSpaceDN w:val="0"/>
        <w:adjustRightInd w:val="0"/>
        <w:rPr>
          <w:rFonts w:ascii="Arial" w:hAnsi="Arial" w:cs="Arial"/>
          <w:b/>
          <w:color w:val="E36C0A" w:themeColor="accent6" w:themeShade="BF"/>
          <w:u w:val="single"/>
          <w:lang w:val="en-US"/>
        </w:rPr>
      </w:pPr>
      <w:r>
        <w:rPr>
          <w:rFonts w:ascii="Arial" w:hAnsi="Arial" w:cs="Arial"/>
          <w:b/>
          <w:color w:val="E36C0A" w:themeColor="accent6" w:themeShade="BF"/>
          <w:lang w:val="en-US"/>
        </w:rPr>
        <w:t xml:space="preserve"> </w:t>
      </w:r>
      <w:r w:rsidR="00587C8E" w:rsidRPr="00587C8E">
        <w:rPr>
          <w:rFonts w:ascii="Arial" w:eastAsia="Calibri" w:hAnsi="Arial" w:cs="Arial"/>
          <w:b/>
          <w:color w:val="002060"/>
          <w:u w:val="single"/>
        </w:rPr>
        <w:t>COST ALLOCATION (Exhibit 7)</w:t>
      </w:r>
    </w:p>
    <w:p w:rsidR="00527BA7" w:rsidRPr="00527BA7" w:rsidRDefault="00527BA7" w:rsidP="00527BA7">
      <w:pPr>
        <w:rPr>
          <w:rFonts w:ascii="Arial" w:hAnsi="Arial" w:cs="Arial"/>
          <w:color w:val="00B050"/>
          <w:sz w:val="24"/>
          <w:szCs w:val="24"/>
        </w:rPr>
      </w:pPr>
    </w:p>
    <w:p w:rsidR="00587C8E" w:rsidRPr="00587C8E" w:rsidRDefault="00587C8E" w:rsidP="00587C8E">
      <w:pPr>
        <w:spacing w:after="120"/>
        <w:rPr>
          <w:rFonts w:ascii="Arial" w:eastAsia="Calibri" w:hAnsi="Arial" w:cs="Arial"/>
          <w:b/>
          <w:sz w:val="24"/>
          <w:szCs w:val="24"/>
          <w:u w:val="single"/>
        </w:rPr>
      </w:pPr>
      <w:r w:rsidRPr="00587C8E">
        <w:rPr>
          <w:rFonts w:ascii="Arial" w:eastAsia="Calibri" w:hAnsi="Arial" w:cs="Arial"/>
          <w:b/>
          <w:sz w:val="24"/>
          <w:szCs w:val="24"/>
          <w:u w:val="single"/>
        </w:rPr>
        <w:t>7.0-VECC- 68</w:t>
      </w:r>
    </w:p>
    <w:p w:rsidR="00587C8E" w:rsidRPr="00587C8E" w:rsidRDefault="00587C8E" w:rsidP="00587C8E">
      <w:pPr>
        <w:spacing w:after="0"/>
        <w:rPr>
          <w:rFonts w:ascii="Arial" w:eastAsia="Calibri" w:hAnsi="Arial" w:cs="Arial"/>
          <w:b/>
          <w:sz w:val="24"/>
          <w:szCs w:val="24"/>
        </w:rPr>
      </w:pPr>
      <w:r w:rsidRPr="00587C8E">
        <w:rPr>
          <w:rFonts w:ascii="Arial" w:eastAsia="Calibri" w:hAnsi="Arial" w:cs="Arial"/>
          <w:b/>
          <w:sz w:val="24"/>
          <w:szCs w:val="24"/>
        </w:rPr>
        <w:t>Reference:</w:t>
      </w:r>
      <w:r w:rsidRPr="00587C8E">
        <w:rPr>
          <w:rFonts w:ascii="Arial" w:eastAsia="Calibri" w:hAnsi="Arial" w:cs="Arial"/>
          <w:b/>
          <w:sz w:val="24"/>
          <w:szCs w:val="24"/>
        </w:rPr>
        <w:tab/>
        <w:t>1-Staff- 1, Appendices 2P and 3</w:t>
      </w:r>
    </w:p>
    <w:p w:rsidR="00587C8E" w:rsidRPr="00587C8E" w:rsidRDefault="00587C8E" w:rsidP="00587C8E">
      <w:pPr>
        <w:spacing w:after="0"/>
        <w:rPr>
          <w:rFonts w:ascii="Arial" w:eastAsia="Calibri" w:hAnsi="Arial" w:cs="Arial"/>
          <w:b/>
          <w:sz w:val="24"/>
          <w:szCs w:val="24"/>
        </w:rPr>
      </w:pPr>
      <w:r w:rsidRPr="00587C8E">
        <w:rPr>
          <w:rFonts w:ascii="Arial" w:eastAsia="Calibri" w:hAnsi="Arial" w:cs="Arial"/>
          <w:b/>
          <w:sz w:val="24"/>
          <w:szCs w:val="24"/>
        </w:rPr>
        <w:tab/>
      </w:r>
      <w:r w:rsidRPr="00587C8E">
        <w:rPr>
          <w:rFonts w:ascii="Arial" w:eastAsia="Calibri" w:hAnsi="Arial" w:cs="Arial"/>
          <w:b/>
          <w:sz w:val="24"/>
          <w:szCs w:val="24"/>
        </w:rPr>
        <w:tab/>
        <w:t>7-SEC- 19</w:t>
      </w:r>
    </w:p>
    <w:p w:rsidR="00587C8E" w:rsidRPr="00587C8E" w:rsidRDefault="00587C8E" w:rsidP="00587C8E">
      <w:pPr>
        <w:spacing w:after="240"/>
        <w:rPr>
          <w:rFonts w:ascii="Arial" w:eastAsia="Calibri" w:hAnsi="Arial" w:cs="Arial"/>
          <w:b/>
          <w:sz w:val="24"/>
          <w:szCs w:val="24"/>
        </w:rPr>
      </w:pPr>
      <w:r w:rsidRPr="00587C8E">
        <w:rPr>
          <w:rFonts w:ascii="Arial" w:eastAsia="Calibri" w:hAnsi="Arial" w:cs="Arial"/>
          <w:b/>
          <w:sz w:val="24"/>
          <w:szCs w:val="24"/>
        </w:rPr>
        <w:tab/>
      </w:r>
      <w:r w:rsidRPr="00587C8E">
        <w:rPr>
          <w:rFonts w:ascii="Arial" w:eastAsia="Calibri" w:hAnsi="Arial" w:cs="Arial"/>
          <w:b/>
          <w:sz w:val="24"/>
          <w:szCs w:val="24"/>
        </w:rPr>
        <w:tab/>
        <w:t>7.0-VECC- 38 a)</w:t>
      </w:r>
    </w:p>
    <w:p w:rsidR="00587C8E" w:rsidRPr="00587C8E" w:rsidRDefault="00587C8E" w:rsidP="00D16497">
      <w:pPr>
        <w:numPr>
          <w:ilvl w:val="0"/>
          <w:numId w:val="25"/>
        </w:numPr>
        <w:spacing w:after="120" w:line="240" w:lineRule="auto"/>
        <w:rPr>
          <w:rFonts w:ascii="Arial" w:eastAsia="Calibri" w:hAnsi="Arial" w:cs="Arial"/>
          <w:sz w:val="24"/>
          <w:szCs w:val="24"/>
        </w:rPr>
      </w:pPr>
      <w:r w:rsidRPr="00587C8E">
        <w:rPr>
          <w:rFonts w:ascii="Arial" w:eastAsia="Calibri" w:hAnsi="Arial" w:cs="Arial"/>
          <w:sz w:val="24"/>
          <w:szCs w:val="24"/>
        </w:rPr>
        <w:t>The Status Quo Revenue to Cost ratios set out in (revised) Appendix 2P do not match those in Appendix 3 (Tab O1).  Please provide a corrected version of Appendix 2P.</w:t>
      </w:r>
    </w:p>
    <w:p w:rsidR="00587C8E" w:rsidRPr="00587C8E" w:rsidRDefault="00587C8E" w:rsidP="00D16497">
      <w:pPr>
        <w:numPr>
          <w:ilvl w:val="0"/>
          <w:numId w:val="25"/>
        </w:numPr>
        <w:spacing w:after="240" w:line="240" w:lineRule="auto"/>
        <w:ind w:left="1077" w:hanging="357"/>
        <w:rPr>
          <w:rFonts w:ascii="Arial" w:eastAsia="Calibri" w:hAnsi="Arial" w:cs="Arial"/>
          <w:sz w:val="24"/>
          <w:szCs w:val="24"/>
        </w:rPr>
      </w:pPr>
      <w:r w:rsidRPr="00587C8E">
        <w:rPr>
          <w:rFonts w:ascii="Arial" w:eastAsia="Calibri" w:hAnsi="Arial" w:cs="Arial"/>
          <w:sz w:val="24"/>
          <w:szCs w:val="24"/>
        </w:rPr>
        <w:lastRenderedPageBreak/>
        <w:t>Please update Appendix 2P to include WCHE’s proposed Revenue to Cost Ratios for 2014 and 2014 (i.e., Part D).</w:t>
      </w:r>
    </w:p>
    <w:p w:rsidR="00587C8E" w:rsidRDefault="00587C8E" w:rsidP="00587C8E">
      <w:pPr>
        <w:spacing w:after="120"/>
        <w:rPr>
          <w:rFonts w:ascii="Arial" w:eastAsia="Calibri" w:hAnsi="Arial" w:cs="Arial"/>
          <w:b/>
          <w:sz w:val="24"/>
          <w:szCs w:val="24"/>
        </w:rPr>
      </w:pPr>
    </w:p>
    <w:p w:rsidR="00587C8E" w:rsidRPr="00587C8E" w:rsidRDefault="00587C8E" w:rsidP="00587C8E">
      <w:pPr>
        <w:spacing w:after="120"/>
        <w:rPr>
          <w:rFonts w:ascii="Arial" w:eastAsia="Calibri" w:hAnsi="Arial" w:cs="Arial"/>
          <w:color w:val="00B050"/>
          <w:sz w:val="24"/>
          <w:szCs w:val="24"/>
        </w:rPr>
      </w:pPr>
      <w:r w:rsidRPr="004911D8">
        <w:rPr>
          <w:rFonts w:ascii="Arial" w:eastAsia="Calibri" w:hAnsi="Arial" w:cs="Arial"/>
          <w:color w:val="00B050"/>
          <w:sz w:val="24"/>
          <w:szCs w:val="24"/>
        </w:rPr>
        <w:t>WCHE reply to 7.VECC.68</w:t>
      </w:r>
    </w:p>
    <w:p w:rsidR="00587C8E" w:rsidRDefault="004911D8" w:rsidP="004911D8">
      <w:pPr>
        <w:pStyle w:val="ListParagraph"/>
        <w:numPr>
          <w:ilvl w:val="0"/>
          <w:numId w:val="27"/>
        </w:numPr>
        <w:spacing w:after="120"/>
        <w:rPr>
          <w:rFonts w:ascii="Arial" w:eastAsia="Calibri" w:hAnsi="Arial" w:cs="Arial"/>
          <w:color w:val="00B050"/>
          <w:sz w:val="24"/>
          <w:szCs w:val="24"/>
        </w:rPr>
      </w:pPr>
      <w:r w:rsidRPr="004911D8">
        <w:rPr>
          <w:rFonts w:ascii="Arial" w:eastAsia="Calibri" w:hAnsi="Arial" w:cs="Arial"/>
          <w:color w:val="00B050"/>
          <w:sz w:val="24"/>
          <w:szCs w:val="24"/>
        </w:rPr>
        <w:t>WCHE has revised tab 2P to agree with the revised Cost Allocation.  See Appendix 3 -  Tab 2P - revised</w:t>
      </w:r>
    </w:p>
    <w:p w:rsidR="00587C8E" w:rsidRPr="00587C8E" w:rsidRDefault="004911D8" w:rsidP="004911D8">
      <w:pPr>
        <w:pStyle w:val="ListParagraph"/>
        <w:numPr>
          <w:ilvl w:val="0"/>
          <w:numId w:val="27"/>
        </w:numPr>
        <w:spacing w:after="120"/>
        <w:rPr>
          <w:rFonts w:ascii="Arial" w:eastAsia="Calibri" w:hAnsi="Arial" w:cs="Arial"/>
          <w:color w:val="00B050"/>
          <w:sz w:val="24"/>
          <w:szCs w:val="24"/>
        </w:rPr>
      </w:pPr>
      <w:r w:rsidRPr="004911D8">
        <w:rPr>
          <w:rFonts w:ascii="Arial" w:eastAsia="Calibri" w:hAnsi="Arial" w:cs="Arial"/>
          <w:color w:val="00B050"/>
          <w:sz w:val="24"/>
          <w:szCs w:val="24"/>
        </w:rPr>
        <w:t>WCHE has provided the revenue to cost ratios for 2014 or 2015. See Appendix 2   - Tab 2P - revised</w:t>
      </w:r>
    </w:p>
    <w:p w:rsidR="00587C8E" w:rsidRDefault="00587C8E" w:rsidP="00587C8E">
      <w:pPr>
        <w:spacing w:after="120"/>
        <w:rPr>
          <w:rFonts w:ascii="Arial" w:eastAsia="Calibri" w:hAnsi="Arial" w:cs="Arial"/>
          <w:b/>
          <w:sz w:val="24"/>
          <w:szCs w:val="24"/>
        </w:rPr>
      </w:pPr>
    </w:p>
    <w:p w:rsidR="00587C8E" w:rsidRPr="00587C8E" w:rsidRDefault="00587C8E" w:rsidP="00587C8E">
      <w:pPr>
        <w:spacing w:after="120"/>
        <w:rPr>
          <w:rFonts w:ascii="Arial" w:eastAsia="Calibri" w:hAnsi="Arial" w:cs="Arial"/>
          <w:b/>
          <w:sz w:val="24"/>
          <w:szCs w:val="24"/>
          <w:u w:val="single"/>
        </w:rPr>
      </w:pPr>
      <w:r w:rsidRPr="00587C8E">
        <w:rPr>
          <w:rFonts w:ascii="Arial" w:eastAsia="Calibri" w:hAnsi="Arial" w:cs="Arial"/>
          <w:b/>
          <w:sz w:val="24"/>
          <w:szCs w:val="24"/>
          <w:u w:val="single"/>
        </w:rPr>
        <w:t>7.0-VECC- 69</w:t>
      </w:r>
    </w:p>
    <w:p w:rsidR="00587C8E" w:rsidRPr="00587C8E" w:rsidRDefault="00587C8E" w:rsidP="00587C8E">
      <w:pPr>
        <w:spacing w:after="240"/>
        <w:rPr>
          <w:rFonts w:ascii="Arial" w:eastAsia="Calibri" w:hAnsi="Arial" w:cs="Arial"/>
          <w:b/>
          <w:sz w:val="24"/>
          <w:szCs w:val="24"/>
        </w:rPr>
      </w:pPr>
      <w:r w:rsidRPr="00587C8E">
        <w:rPr>
          <w:rFonts w:ascii="Arial" w:eastAsia="Calibri" w:hAnsi="Arial" w:cs="Arial"/>
          <w:b/>
          <w:sz w:val="24"/>
          <w:szCs w:val="24"/>
        </w:rPr>
        <w:t>Reference:</w:t>
      </w:r>
      <w:r w:rsidRPr="00587C8E">
        <w:rPr>
          <w:rFonts w:ascii="Arial" w:eastAsia="Calibri" w:hAnsi="Arial" w:cs="Arial"/>
          <w:b/>
          <w:sz w:val="24"/>
          <w:szCs w:val="24"/>
        </w:rPr>
        <w:tab/>
        <w:t>1-Staff- 1, Appendix 3</w:t>
      </w:r>
    </w:p>
    <w:p w:rsidR="00587C8E" w:rsidRPr="00587C8E" w:rsidRDefault="00587C8E" w:rsidP="00D16497">
      <w:pPr>
        <w:numPr>
          <w:ilvl w:val="0"/>
          <w:numId w:val="26"/>
        </w:numPr>
        <w:spacing w:after="120" w:line="240" w:lineRule="auto"/>
        <w:rPr>
          <w:rFonts w:ascii="Arial" w:eastAsia="Calibri" w:hAnsi="Arial" w:cs="Arial"/>
          <w:sz w:val="24"/>
          <w:szCs w:val="24"/>
        </w:rPr>
      </w:pPr>
      <w:r w:rsidRPr="00587C8E">
        <w:rPr>
          <w:rFonts w:ascii="Arial" w:eastAsia="Calibri" w:hAnsi="Arial" w:cs="Arial"/>
          <w:sz w:val="24"/>
          <w:szCs w:val="24"/>
        </w:rPr>
        <w:t>Other than updating the revenue requirement and the load forecast, what other changes were made to the original cost allocation run for purposes of the run provided in Appendix 3?</w:t>
      </w:r>
    </w:p>
    <w:p w:rsidR="00F4789B" w:rsidRDefault="00587C8E" w:rsidP="00587C8E">
      <w:pPr>
        <w:rPr>
          <w:rFonts w:ascii="Arial" w:eastAsia="Calibri" w:hAnsi="Arial" w:cs="Arial"/>
          <w:sz w:val="24"/>
          <w:szCs w:val="24"/>
        </w:rPr>
      </w:pPr>
      <w:r w:rsidRPr="00587C8E">
        <w:rPr>
          <w:rFonts w:ascii="Arial" w:eastAsia="Calibri" w:hAnsi="Arial" w:cs="Arial"/>
          <w:sz w:val="24"/>
          <w:szCs w:val="24"/>
        </w:rPr>
        <w:t>Please explain the significant drop in the status quo ratio for Residential as between the initial Application (93.67%) and the revised cost allocation provided in Appendix 3 (86.14%).</w:t>
      </w:r>
    </w:p>
    <w:p w:rsidR="00587C8E" w:rsidRDefault="00587C8E" w:rsidP="00587C8E">
      <w:pPr>
        <w:rPr>
          <w:rFonts w:ascii="Arial" w:eastAsia="Calibri" w:hAnsi="Arial" w:cs="Arial"/>
          <w:sz w:val="24"/>
          <w:szCs w:val="24"/>
        </w:rPr>
      </w:pPr>
    </w:p>
    <w:p w:rsidR="00587C8E" w:rsidRPr="00587C8E" w:rsidRDefault="00587C8E" w:rsidP="00587C8E">
      <w:pPr>
        <w:rPr>
          <w:rFonts w:ascii="Arial" w:eastAsia="Calibri" w:hAnsi="Arial" w:cs="Arial"/>
          <w:color w:val="00B050"/>
          <w:sz w:val="24"/>
          <w:szCs w:val="24"/>
        </w:rPr>
      </w:pPr>
      <w:r w:rsidRPr="00FC0E7D">
        <w:rPr>
          <w:rFonts w:ascii="Arial" w:eastAsia="Calibri" w:hAnsi="Arial" w:cs="Arial"/>
          <w:color w:val="00B050"/>
          <w:sz w:val="24"/>
          <w:szCs w:val="24"/>
        </w:rPr>
        <w:t>WCHE reply to 7.VECC.69</w:t>
      </w:r>
    </w:p>
    <w:p w:rsidR="00587C8E" w:rsidRPr="00FC0E7D" w:rsidRDefault="00FC0E7D" w:rsidP="00ED38C3">
      <w:pPr>
        <w:pStyle w:val="ListParagraph"/>
        <w:numPr>
          <w:ilvl w:val="0"/>
          <w:numId w:val="56"/>
        </w:numPr>
        <w:rPr>
          <w:rFonts w:ascii="Arial" w:eastAsia="Calibri" w:hAnsi="Arial" w:cs="Arial"/>
          <w:color w:val="00B050"/>
          <w:sz w:val="24"/>
          <w:szCs w:val="24"/>
        </w:rPr>
      </w:pPr>
      <w:r>
        <w:rPr>
          <w:rFonts w:ascii="Arial" w:eastAsia="Calibri" w:hAnsi="Arial" w:cs="Arial"/>
          <w:color w:val="00B050"/>
          <w:sz w:val="24"/>
          <w:szCs w:val="24"/>
        </w:rPr>
        <w:t>The change reflected the move to monthly billing, which also explained the change in the residential ratio.</w:t>
      </w:r>
      <w:r w:rsidRPr="00FC0E7D">
        <w:rPr>
          <w:rFonts w:ascii="Arial" w:eastAsia="Calibri" w:hAnsi="Arial" w:cs="Arial"/>
          <w:color w:val="00B050"/>
          <w:sz w:val="24"/>
          <w:szCs w:val="24"/>
        </w:rPr>
        <w:t xml:space="preserve">  </w:t>
      </w:r>
    </w:p>
    <w:p w:rsidR="00587C8E" w:rsidRDefault="00587C8E" w:rsidP="00587C8E">
      <w:pPr>
        <w:rPr>
          <w:rFonts w:ascii="Arial" w:eastAsia="Calibri" w:hAnsi="Arial" w:cs="Arial"/>
          <w:sz w:val="24"/>
          <w:szCs w:val="24"/>
        </w:rPr>
      </w:pPr>
    </w:p>
    <w:p w:rsidR="000F7E97" w:rsidRPr="000F7E97" w:rsidRDefault="000F7E97" w:rsidP="000F7E97">
      <w:pPr>
        <w:spacing w:after="120"/>
        <w:rPr>
          <w:rFonts w:ascii="Arial" w:eastAsia="Calibri" w:hAnsi="Arial" w:cs="Arial"/>
          <w:color w:val="002060"/>
          <w:sz w:val="24"/>
          <w:szCs w:val="24"/>
          <w:u w:val="single"/>
        </w:rPr>
      </w:pPr>
      <w:r w:rsidRPr="000F7E97">
        <w:rPr>
          <w:rFonts w:ascii="Arial" w:eastAsia="Calibri" w:hAnsi="Arial" w:cs="Arial"/>
          <w:b/>
          <w:color w:val="002060"/>
          <w:sz w:val="24"/>
          <w:szCs w:val="24"/>
          <w:u w:val="single"/>
        </w:rPr>
        <w:t>RATE DESIGN (Exhibit 8)</w:t>
      </w:r>
    </w:p>
    <w:p w:rsidR="00587C8E" w:rsidRDefault="00587C8E" w:rsidP="00587C8E">
      <w:pPr>
        <w:rPr>
          <w:rFonts w:ascii="Arial" w:hAnsi="Arial" w:cs="Arial"/>
          <w:color w:val="00B050"/>
          <w:sz w:val="24"/>
          <w:szCs w:val="24"/>
        </w:rPr>
      </w:pPr>
    </w:p>
    <w:p w:rsidR="000F7E97" w:rsidRPr="000F7E97" w:rsidRDefault="000F7E97" w:rsidP="000F7E97">
      <w:pPr>
        <w:spacing w:after="120"/>
        <w:rPr>
          <w:rFonts w:ascii="Arial" w:eastAsia="Calibri" w:hAnsi="Arial" w:cs="Arial"/>
          <w:b/>
          <w:sz w:val="24"/>
          <w:szCs w:val="24"/>
          <w:u w:val="single"/>
        </w:rPr>
      </w:pPr>
      <w:r w:rsidRPr="000F7E97">
        <w:rPr>
          <w:rFonts w:ascii="Arial" w:eastAsia="Calibri" w:hAnsi="Arial" w:cs="Arial"/>
          <w:b/>
          <w:sz w:val="24"/>
          <w:szCs w:val="24"/>
          <w:u w:val="single"/>
        </w:rPr>
        <w:t>8.0-VECC- 70</w:t>
      </w:r>
    </w:p>
    <w:p w:rsidR="000F7E97" w:rsidRPr="000F7E97" w:rsidRDefault="000F7E97" w:rsidP="000F7E97">
      <w:pPr>
        <w:spacing w:after="120"/>
        <w:contextualSpacing/>
        <w:rPr>
          <w:rFonts w:ascii="Arial" w:eastAsia="Calibri" w:hAnsi="Arial" w:cs="Arial"/>
          <w:b/>
          <w:sz w:val="24"/>
          <w:szCs w:val="24"/>
        </w:rPr>
      </w:pPr>
      <w:r w:rsidRPr="000F7E97">
        <w:rPr>
          <w:rFonts w:ascii="Arial" w:eastAsia="Calibri" w:hAnsi="Arial" w:cs="Arial"/>
          <w:b/>
          <w:sz w:val="24"/>
          <w:szCs w:val="24"/>
        </w:rPr>
        <w:t>Reference:</w:t>
      </w:r>
      <w:r w:rsidRPr="000F7E97">
        <w:rPr>
          <w:rFonts w:ascii="Arial" w:eastAsia="Calibri" w:hAnsi="Arial" w:cs="Arial"/>
          <w:b/>
          <w:sz w:val="24"/>
          <w:szCs w:val="24"/>
        </w:rPr>
        <w:tab/>
        <w:t>8-VECStaff- 38</w:t>
      </w:r>
    </w:p>
    <w:p w:rsidR="000F7E97" w:rsidRPr="000F7E97" w:rsidRDefault="000F7E97" w:rsidP="000F7E97">
      <w:pPr>
        <w:spacing w:after="240"/>
        <w:rPr>
          <w:rFonts w:ascii="Arial" w:eastAsia="Calibri" w:hAnsi="Arial" w:cs="Arial"/>
          <w:b/>
          <w:sz w:val="24"/>
          <w:szCs w:val="24"/>
        </w:rPr>
      </w:pPr>
      <w:r w:rsidRPr="000F7E97">
        <w:rPr>
          <w:rFonts w:ascii="Arial" w:eastAsia="Calibri" w:hAnsi="Arial" w:cs="Arial"/>
          <w:b/>
          <w:sz w:val="24"/>
          <w:szCs w:val="24"/>
        </w:rPr>
        <w:tab/>
      </w:r>
      <w:r w:rsidRPr="000F7E97">
        <w:rPr>
          <w:rFonts w:ascii="Arial" w:eastAsia="Calibri" w:hAnsi="Arial" w:cs="Arial"/>
          <w:b/>
          <w:sz w:val="24"/>
          <w:szCs w:val="24"/>
        </w:rPr>
        <w:tab/>
        <w:t>Staff IRR - Appendix 2R</w:t>
      </w:r>
    </w:p>
    <w:p w:rsidR="000F7E97" w:rsidRDefault="000F7E97" w:rsidP="000F7E97">
      <w:pPr>
        <w:rPr>
          <w:rFonts w:ascii="Arial" w:eastAsia="Calibri" w:hAnsi="Arial" w:cs="Arial"/>
          <w:sz w:val="24"/>
          <w:szCs w:val="24"/>
        </w:rPr>
      </w:pPr>
      <w:r w:rsidRPr="000F7E97">
        <w:rPr>
          <w:rFonts w:ascii="Arial" w:eastAsia="Calibri" w:hAnsi="Arial" w:cs="Arial"/>
          <w:sz w:val="24"/>
          <w:szCs w:val="24"/>
        </w:rPr>
        <w:t>What is the basis for the values entered at Line D of Appendix 2R?</w:t>
      </w:r>
    </w:p>
    <w:p w:rsidR="000F7E97" w:rsidRDefault="000F7E97" w:rsidP="000F7E97">
      <w:pPr>
        <w:rPr>
          <w:rFonts w:ascii="Arial" w:eastAsia="Calibri" w:hAnsi="Arial" w:cs="Arial"/>
          <w:sz w:val="24"/>
          <w:szCs w:val="24"/>
        </w:rPr>
      </w:pPr>
    </w:p>
    <w:p w:rsidR="000F7E97" w:rsidRPr="000F7E97" w:rsidRDefault="000F7E97" w:rsidP="000F7E97">
      <w:pPr>
        <w:rPr>
          <w:rFonts w:ascii="Arial" w:eastAsia="Calibri" w:hAnsi="Arial" w:cs="Arial"/>
          <w:color w:val="00B050"/>
          <w:sz w:val="24"/>
          <w:szCs w:val="24"/>
        </w:rPr>
      </w:pPr>
      <w:r w:rsidRPr="00CD0526">
        <w:rPr>
          <w:rFonts w:ascii="Arial" w:eastAsia="Calibri" w:hAnsi="Arial" w:cs="Arial"/>
          <w:color w:val="00B050"/>
          <w:sz w:val="24"/>
          <w:szCs w:val="24"/>
        </w:rPr>
        <w:t>WCHE reply to 8.VECC.70</w:t>
      </w:r>
    </w:p>
    <w:p w:rsidR="00CD0526" w:rsidRPr="00CD0526" w:rsidRDefault="00CD0526" w:rsidP="00CD0526">
      <w:pPr>
        <w:rPr>
          <w:rFonts w:ascii="Arial" w:eastAsia="Calibri" w:hAnsi="Arial" w:cs="Arial"/>
          <w:color w:val="00B050"/>
          <w:sz w:val="24"/>
          <w:szCs w:val="24"/>
        </w:rPr>
      </w:pPr>
      <w:r>
        <w:rPr>
          <w:rFonts w:ascii="Arial" w:eastAsia="Calibri" w:hAnsi="Arial" w:cs="Arial"/>
          <w:color w:val="00B050"/>
          <w:sz w:val="24"/>
          <w:szCs w:val="24"/>
        </w:rPr>
        <w:lastRenderedPageBreak/>
        <w:tab/>
      </w:r>
      <w:r w:rsidRPr="00CD0526">
        <w:rPr>
          <w:rFonts w:ascii="Arial" w:eastAsia="Calibri" w:hAnsi="Arial" w:cs="Arial"/>
          <w:color w:val="00B050"/>
          <w:sz w:val="24"/>
          <w:szCs w:val="24"/>
        </w:rPr>
        <w:t xml:space="preserve">WCHE has revised Appendix 2R with the current data available to the utility.  WCHE has also provided data in a table as provided by the Board in 8 Staff 63s as Appendix 9.  </w:t>
      </w:r>
    </w:p>
    <w:p w:rsidR="000F7E97" w:rsidRPr="000F7E97" w:rsidRDefault="00CD0526" w:rsidP="00CD0526">
      <w:pPr>
        <w:rPr>
          <w:rFonts w:ascii="Arial" w:eastAsia="Calibri" w:hAnsi="Arial" w:cs="Arial"/>
          <w:color w:val="00B050"/>
          <w:sz w:val="24"/>
          <w:szCs w:val="24"/>
        </w:rPr>
      </w:pPr>
      <w:r w:rsidRPr="00CD0526">
        <w:rPr>
          <w:rFonts w:ascii="Arial" w:eastAsia="Calibri" w:hAnsi="Arial" w:cs="Arial"/>
          <w:color w:val="00B050"/>
          <w:sz w:val="24"/>
          <w:szCs w:val="24"/>
        </w:rPr>
        <w:t>The utility would request that th</w:t>
      </w:r>
      <w:r w:rsidR="00151599">
        <w:rPr>
          <w:rFonts w:ascii="Arial" w:eastAsia="Calibri" w:hAnsi="Arial" w:cs="Arial"/>
          <w:color w:val="00B050"/>
          <w:sz w:val="24"/>
          <w:szCs w:val="24"/>
        </w:rPr>
        <w:t>e current approved loss factors</w:t>
      </w:r>
      <w:r w:rsidRPr="00CD0526">
        <w:rPr>
          <w:rFonts w:ascii="Arial" w:eastAsia="Calibri" w:hAnsi="Arial" w:cs="Arial"/>
          <w:color w:val="00B050"/>
          <w:sz w:val="24"/>
          <w:szCs w:val="24"/>
        </w:rPr>
        <w:t xml:space="preserve"> remain in effect in order for WCHE to further investigate the accuracy its loss factor data.</w:t>
      </w:r>
    </w:p>
    <w:p w:rsidR="000F7E97" w:rsidRDefault="000F7E97" w:rsidP="000F7E97">
      <w:pPr>
        <w:rPr>
          <w:rFonts w:ascii="Arial" w:eastAsia="Calibri" w:hAnsi="Arial" w:cs="Arial"/>
          <w:sz w:val="24"/>
          <w:szCs w:val="24"/>
        </w:rPr>
      </w:pPr>
    </w:p>
    <w:p w:rsidR="000F7E97" w:rsidRDefault="000F7E97" w:rsidP="000F7E97">
      <w:pPr>
        <w:rPr>
          <w:rFonts w:ascii="Arial" w:hAnsi="Arial" w:cs="Arial"/>
          <w:color w:val="00B050"/>
          <w:sz w:val="24"/>
          <w:szCs w:val="24"/>
        </w:rPr>
      </w:pPr>
    </w:p>
    <w:p w:rsidR="000F7E97" w:rsidRPr="000F7E97" w:rsidRDefault="000F7E97" w:rsidP="000F7E97">
      <w:pPr>
        <w:keepNext/>
        <w:keepLines/>
        <w:spacing w:after="60"/>
        <w:outlineLvl w:val="1"/>
        <w:rPr>
          <w:rFonts w:ascii="Arial" w:eastAsia="Times New Roman" w:hAnsi="Arial" w:cs="Times New Roman"/>
          <w:b/>
          <w:bCs/>
          <w:i/>
          <w:color w:val="00B0F0"/>
          <w:sz w:val="24"/>
          <w:szCs w:val="24"/>
          <w:lang w:eastAsia="en-CA"/>
        </w:rPr>
      </w:pPr>
      <w:r w:rsidRPr="000F7E97">
        <w:rPr>
          <w:rFonts w:ascii="Arial" w:eastAsia="Times New Roman" w:hAnsi="Arial" w:cs="Times New Roman"/>
          <w:b/>
          <w:bCs/>
          <w:i/>
          <w:color w:val="00B0F0"/>
          <w:sz w:val="24"/>
          <w:szCs w:val="24"/>
          <w:u w:val="single"/>
          <w:lang w:eastAsia="en-CA"/>
        </w:rPr>
        <w:t xml:space="preserve">8 Staff </w:t>
      </w:r>
      <w:r w:rsidRPr="000F7E97">
        <w:rPr>
          <w:rFonts w:ascii="Arial" w:eastAsia="Times New Roman" w:hAnsi="Arial" w:cs="Times New Roman"/>
          <w:b/>
          <w:bCs/>
          <w:i/>
          <w:color w:val="00B0F0"/>
          <w:sz w:val="26"/>
          <w:szCs w:val="26"/>
          <w:u w:val="single"/>
          <w:lang w:eastAsia="en-CA"/>
        </w:rPr>
        <w:fldChar w:fldCharType="begin"/>
      </w:r>
      <w:r w:rsidRPr="000F7E97">
        <w:rPr>
          <w:rFonts w:ascii="Arial" w:eastAsia="Times New Roman" w:hAnsi="Arial" w:cs="Times New Roman"/>
          <w:b/>
          <w:bCs/>
          <w:i/>
          <w:color w:val="00B0F0"/>
          <w:sz w:val="26"/>
          <w:szCs w:val="26"/>
          <w:u w:val="single"/>
          <w:lang w:eastAsia="en-CA"/>
        </w:rPr>
        <w:instrText xml:space="preserve"> seq AUTONUM  </w:instrText>
      </w:r>
      <w:r w:rsidRPr="000F7E97">
        <w:rPr>
          <w:rFonts w:ascii="Arial" w:eastAsia="Times New Roman" w:hAnsi="Arial" w:cs="Times New Roman"/>
          <w:b/>
          <w:bCs/>
          <w:i/>
          <w:color w:val="00B0F0"/>
          <w:sz w:val="26"/>
          <w:szCs w:val="26"/>
          <w:u w:val="single"/>
          <w:lang w:eastAsia="en-CA"/>
        </w:rPr>
        <w:fldChar w:fldCharType="separate"/>
      </w:r>
      <w:r w:rsidR="00065CBE">
        <w:rPr>
          <w:rFonts w:ascii="Arial" w:eastAsia="Times New Roman" w:hAnsi="Arial" w:cs="Times New Roman"/>
          <w:b/>
          <w:bCs/>
          <w:i/>
          <w:noProof/>
          <w:color w:val="00B0F0"/>
          <w:sz w:val="26"/>
          <w:szCs w:val="26"/>
          <w:u w:val="single"/>
          <w:lang w:eastAsia="en-CA"/>
        </w:rPr>
        <w:t>63</w:t>
      </w:r>
      <w:r w:rsidRPr="000F7E97">
        <w:rPr>
          <w:rFonts w:ascii="Arial" w:eastAsia="Times New Roman" w:hAnsi="Arial" w:cs="Times New Roman"/>
          <w:b/>
          <w:bCs/>
          <w:i/>
          <w:noProof/>
          <w:color w:val="00B0F0"/>
          <w:sz w:val="26"/>
          <w:szCs w:val="26"/>
          <w:u w:val="single"/>
          <w:lang w:eastAsia="en-CA"/>
        </w:rPr>
        <w:fldChar w:fldCharType="end"/>
      </w:r>
      <w:r w:rsidRPr="000F7E97">
        <w:rPr>
          <w:rFonts w:ascii="Arial" w:eastAsia="Times New Roman" w:hAnsi="Arial" w:cs="Times New Roman"/>
          <w:b/>
          <w:bCs/>
          <w:i/>
          <w:noProof/>
          <w:color w:val="00B0F0"/>
          <w:sz w:val="26"/>
          <w:szCs w:val="26"/>
          <w:u w:val="single"/>
          <w:lang w:eastAsia="en-CA"/>
        </w:rPr>
        <w:t>s</w:t>
      </w:r>
      <w:r w:rsidRPr="000F7E97">
        <w:rPr>
          <w:rFonts w:ascii="Arial" w:eastAsia="Times New Roman" w:hAnsi="Arial" w:cs="Times New Roman"/>
          <w:b/>
          <w:bCs/>
          <w:i/>
          <w:noProof/>
          <w:color w:val="00B0F0"/>
          <w:sz w:val="26"/>
          <w:szCs w:val="26"/>
          <w:lang w:eastAsia="en-CA"/>
        </w:rPr>
        <w:tab/>
        <w:t>Loss Factors</w:t>
      </w:r>
    </w:p>
    <w:p w:rsidR="000F7E97" w:rsidRPr="000F7E97" w:rsidRDefault="000F7E97" w:rsidP="000F7E97">
      <w:pPr>
        <w:keepNext/>
        <w:keepLines/>
        <w:spacing w:before="120" w:after="60"/>
        <w:outlineLvl w:val="2"/>
        <w:rPr>
          <w:rFonts w:ascii="Arial" w:eastAsia="Times New Roman" w:hAnsi="Arial" w:cs="Times New Roman"/>
          <w:b/>
          <w:bCs/>
          <w:color w:val="00B0F0"/>
          <w:lang w:eastAsia="en-CA"/>
        </w:rPr>
      </w:pPr>
      <w:r w:rsidRPr="000F7E97">
        <w:rPr>
          <w:rFonts w:ascii="Arial" w:eastAsia="Times New Roman" w:hAnsi="Arial" w:cs="Times New Roman"/>
          <w:b/>
          <w:bCs/>
          <w:color w:val="00B0F0"/>
          <w:lang w:eastAsia="en-CA"/>
        </w:rPr>
        <w:t>Reference</w:t>
      </w:r>
      <w:r w:rsidRPr="000F7E97">
        <w:rPr>
          <w:rFonts w:ascii="Arial" w:eastAsia="Times New Roman" w:hAnsi="Arial" w:cs="Times New Roman"/>
          <w:b/>
          <w:bCs/>
          <w:color w:val="00B0F0"/>
          <w:lang w:eastAsia="en-CA"/>
        </w:rPr>
        <w:tab/>
        <w:t>8 VECC 41</w:t>
      </w:r>
    </w:p>
    <w:p w:rsidR="000F7E97" w:rsidRPr="000F7E97" w:rsidRDefault="000F7E97" w:rsidP="000F7E97">
      <w:pPr>
        <w:spacing w:after="60"/>
        <w:rPr>
          <w:rFonts w:ascii="Arial" w:eastAsia="Times New Roman" w:hAnsi="Arial" w:cs="Times New Roman"/>
          <w:b/>
          <w:color w:val="00B0F0"/>
          <w:sz w:val="24"/>
          <w:lang w:eastAsia="en-CA"/>
        </w:rPr>
      </w:pPr>
      <w:r w:rsidRPr="000F7E97">
        <w:rPr>
          <w:rFonts w:ascii="Arial" w:eastAsia="Times New Roman" w:hAnsi="Arial" w:cs="Times New Roman"/>
          <w:color w:val="00B0F0"/>
          <w:sz w:val="24"/>
          <w:lang w:eastAsia="en-CA"/>
        </w:rPr>
        <w:tab/>
      </w:r>
      <w:r w:rsidRPr="000F7E97">
        <w:rPr>
          <w:rFonts w:ascii="Arial" w:eastAsia="Times New Roman" w:hAnsi="Arial" w:cs="Times New Roman"/>
          <w:color w:val="00B0F0"/>
          <w:sz w:val="24"/>
          <w:lang w:eastAsia="en-CA"/>
        </w:rPr>
        <w:tab/>
      </w:r>
      <w:r w:rsidRPr="000F7E97">
        <w:rPr>
          <w:rFonts w:ascii="Arial" w:eastAsia="Times New Roman" w:hAnsi="Arial" w:cs="Times New Roman"/>
          <w:b/>
          <w:color w:val="00B0F0"/>
          <w:sz w:val="24"/>
          <w:lang w:eastAsia="en-CA"/>
        </w:rPr>
        <w:t>8 Staff 38</w:t>
      </w:r>
    </w:p>
    <w:p w:rsidR="000F7E97" w:rsidRPr="000F7E97" w:rsidRDefault="000F7E97" w:rsidP="000F7E97">
      <w:pPr>
        <w:spacing w:after="240"/>
        <w:rPr>
          <w:rFonts w:ascii="Arial" w:eastAsia="Times New Roman" w:hAnsi="Arial" w:cs="Times New Roman"/>
          <w:color w:val="00B0F0"/>
          <w:sz w:val="24"/>
          <w:lang w:eastAsia="en-CA"/>
        </w:rPr>
      </w:pPr>
      <w:r w:rsidRPr="000F7E97">
        <w:rPr>
          <w:rFonts w:ascii="Arial" w:eastAsia="Times New Roman" w:hAnsi="Arial" w:cs="Times New Roman"/>
          <w:b/>
          <w:color w:val="00B0F0"/>
          <w:sz w:val="24"/>
          <w:lang w:eastAsia="en-CA"/>
        </w:rPr>
        <w:tab/>
      </w:r>
      <w:r w:rsidRPr="000F7E97">
        <w:rPr>
          <w:rFonts w:ascii="Arial" w:eastAsia="Times New Roman" w:hAnsi="Arial" w:cs="Times New Roman"/>
          <w:b/>
          <w:color w:val="00B0F0"/>
          <w:sz w:val="24"/>
          <w:lang w:eastAsia="en-CA"/>
        </w:rPr>
        <w:tab/>
        <w:t>Appendix 2 to Board staff Interrogatory Responses</w:t>
      </w:r>
    </w:p>
    <w:p w:rsidR="000F7E97" w:rsidRPr="000F7E97" w:rsidRDefault="000F7E97" w:rsidP="000F7E97">
      <w:pPr>
        <w:spacing w:after="60"/>
        <w:rPr>
          <w:rFonts w:ascii="Arial" w:eastAsia="Times New Roman" w:hAnsi="Arial" w:cs="Times New Roman"/>
          <w:color w:val="00B0F0"/>
          <w:sz w:val="24"/>
          <w:lang w:eastAsia="en-CA"/>
        </w:rPr>
      </w:pPr>
      <w:r w:rsidRPr="000F7E97">
        <w:rPr>
          <w:rFonts w:ascii="Arial" w:eastAsia="Times New Roman" w:hAnsi="Arial" w:cs="Times New Roman"/>
          <w:noProof/>
          <w:sz w:val="24"/>
          <w:lang w:eastAsia="en-CA"/>
        </w:rPr>
        <w:drawing>
          <wp:anchor distT="144145" distB="215900" distL="114300" distR="114300" simplePos="0" relativeHeight="251661312" behindDoc="0" locked="0" layoutInCell="1" allowOverlap="1" wp14:anchorId="37ECF537" wp14:editId="18881DEB">
            <wp:simplePos x="0" y="0"/>
            <wp:positionH relativeFrom="column">
              <wp:posOffset>0</wp:posOffset>
            </wp:positionH>
            <wp:positionV relativeFrom="paragraph">
              <wp:posOffset>1621790</wp:posOffset>
            </wp:positionV>
            <wp:extent cx="5937250" cy="1616075"/>
            <wp:effectExtent l="0" t="0" r="6350" b="317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7250" cy="1616075"/>
                    </a:xfrm>
                    <a:prstGeom prst="rect">
                      <a:avLst/>
                    </a:prstGeom>
                    <a:noFill/>
                  </pic:spPr>
                </pic:pic>
              </a:graphicData>
            </a:graphic>
            <wp14:sizeRelH relativeFrom="page">
              <wp14:pctWidth>0</wp14:pctWidth>
            </wp14:sizeRelH>
            <wp14:sizeRelV relativeFrom="margin">
              <wp14:pctHeight>0</wp14:pctHeight>
            </wp14:sizeRelV>
          </wp:anchor>
        </w:drawing>
      </w:r>
      <w:r w:rsidRPr="000F7E97">
        <w:rPr>
          <w:rFonts w:ascii="Arial" w:eastAsia="Times New Roman" w:hAnsi="Arial" w:cs="Times New Roman"/>
          <w:color w:val="00B0F0"/>
          <w:sz w:val="24"/>
          <w:lang w:eastAsia="en-CA"/>
        </w:rPr>
        <w:t xml:space="preserve">Board staff would like clarification of WCHE’s comments on loss factors.  </w:t>
      </w:r>
      <w:proofErr w:type="gramStart"/>
      <w:r w:rsidRPr="000F7E97">
        <w:rPr>
          <w:rFonts w:ascii="Arial" w:eastAsia="Times New Roman" w:hAnsi="Arial" w:cs="Times New Roman"/>
          <w:color w:val="00B0F0"/>
          <w:sz w:val="24"/>
          <w:lang w:eastAsia="en-CA"/>
        </w:rPr>
        <w:t>Staff</w:t>
      </w:r>
      <w:proofErr w:type="gramEnd"/>
      <w:r w:rsidRPr="000F7E97">
        <w:rPr>
          <w:rFonts w:ascii="Arial" w:eastAsia="Times New Roman" w:hAnsi="Arial" w:cs="Times New Roman"/>
          <w:color w:val="00B0F0"/>
          <w:sz w:val="24"/>
          <w:lang w:eastAsia="en-CA"/>
        </w:rPr>
        <w:t xml:space="preserve"> is concerned about the physical behaviour of the distribution system, and therefore uses the simple logic that volumes delivered to the customer are less than the volumes delivered to the distributor.  Although the LU customer is a market participant, WCHE still moves its energy.  Board staff has developed the following table from Appendix 2.  The line identification is consistent with Appendix 2.  However line F is redefined as Gross.</w:t>
      </w:r>
    </w:p>
    <w:p w:rsidR="000F7E97" w:rsidRPr="000F7E97" w:rsidRDefault="000F7E97" w:rsidP="00D16497">
      <w:pPr>
        <w:pStyle w:val="ListNumber3"/>
        <w:numPr>
          <w:ilvl w:val="0"/>
          <w:numId w:val="28"/>
        </w:numPr>
        <w:rPr>
          <w:rFonts w:eastAsia="Times New Roman" w:cs="Times New Roman"/>
          <w:color w:val="00B0F0"/>
        </w:rPr>
      </w:pPr>
      <w:r w:rsidRPr="000F7E97">
        <w:rPr>
          <w:rFonts w:eastAsia="Times New Roman" w:cs="Times New Roman"/>
          <w:color w:val="00B0F0"/>
        </w:rPr>
        <w:t>Does the LU own and operate the line from the TS to its metering point?</w:t>
      </w:r>
    </w:p>
    <w:p w:rsidR="000F7E97" w:rsidRDefault="000F7E97" w:rsidP="000F7E97">
      <w:pPr>
        <w:numPr>
          <w:ilvl w:val="0"/>
          <w:numId w:val="5"/>
        </w:numPr>
        <w:spacing w:after="60" w:line="288" w:lineRule="auto"/>
        <w:rPr>
          <w:rFonts w:ascii="Arial" w:eastAsia="Times New Roman" w:hAnsi="Arial" w:cs="Times New Roman"/>
          <w:color w:val="00B0F0"/>
          <w:sz w:val="24"/>
          <w:lang w:eastAsia="en-CA"/>
        </w:rPr>
      </w:pPr>
      <w:r w:rsidRPr="000F7E97">
        <w:rPr>
          <w:rFonts w:ascii="Arial" w:eastAsia="Times New Roman" w:hAnsi="Arial" w:cs="Times New Roman"/>
          <w:color w:val="00B0F0"/>
          <w:sz w:val="24"/>
          <w:lang w:eastAsia="en-CA"/>
        </w:rPr>
        <w:t>Please explain the negative losses found in line G.</w:t>
      </w:r>
    </w:p>
    <w:p w:rsidR="000F7E97" w:rsidRDefault="000F7E97" w:rsidP="000F7E97">
      <w:pPr>
        <w:spacing w:after="60" w:line="288" w:lineRule="auto"/>
        <w:rPr>
          <w:rFonts w:ascii="Arial" w:eastAsia="Times New Roman" w:hAnsi="Arial" w:cs="Times New Roman"/>
          <w:color w:val="00B0F0"/>
          <w:sz w:val="24"/>
          <w:lang w:eastAsia="en-CA"/>
        </w:rPr>
      </w:pPr>
    </w:p>
    <w:p w:rsidR="000F7E97" w:rsidRDefault="000F7E97" w:rsidP="000F7E97">
      <w:pPr>
        <w:spacing w:after="60" w:line="288" w:lineRule="auto"/>
        <w:rPr>
          <w:rFonts w:ascii="Arial" w:eastAsia="Times New Roman" w:hAnsi="Arial" w:cs="Times New Roman"/>
          <w:color w:val="00B0F0"/>
          <w:sz w:val="24"/>
          <w:lang w:eastAsia="en-CA"/>
        </w:rPr>
      </w:pPr>
    </w:p>
    <w:p w:rsidR="000F7E97" w:rsidRPr="000F7E97" w:rsidRDefault="000F7E97" w:rsidP="000F7E97">
      <w:pPr>
        <w:spacing w:after="60" w:line="288" w:lineRule="auto"/>
        <w:rPr>
          <w:rFonts w:ascii="Arial" w:eastAsia="Times New Roman" w:hAnsi="Arial" w:cs="Times New Roman"/>
          <w:color w:val="00B050"/>
          <w:sz w:val="24"/>
          <w:lang w:eastAsia="en-CA"/>
        </w:rPr>
      </w:pPr>
      <w:r w:rsidRPr="00ED38C3">
        <w:rPr>
          <w:rFonts w:ascii="Arial" w:eastAsia="Times New Roman" w:hAnsi="Arial" w:cs="Times New Roman"/>
          <w:color w:val="00B050"/>
          <w:sz w:val="24"/>
          <w:lang w:eastAsia="en-CA"/>
        </w:rPr>
        <w:t>WCHE reply to 8.Staff.63</w:t>
      </w:r>
    </w:p>
    <w:p w:rsidR="000F7E97" w:rsidRPr="000F7E97" w:rsidRDefault="00ED38C3" w:rsidP="00D16497">
      <w:pPr>
        <w:pStyle w:val="ListParagraph"/>
        <w:numPr>
          <w:ilvl w:val="0"/>
          <w:numId w:val="29"/>
        </w:numPr>
        <w:spacing w:after="60" w:line="288" w:lineRule="auto"/>
        <w:rPr>
          <w:rFonts w:ascii="Arial" w:eastAsia="Times New Roman" w:hAnsi="Arial" w:cs="Times New Roman"/>
          <w:color w:val="00B050"/>
          <w:sz w:val="24"/>
          <w:lang w:eastAsia="en-CA"/>
        </w:rPr>
      </w:pPr>
      <w:r>
        <w:rPr>
          <w:rFonts w:ascii="Arial" w:eastAsia="Times New Roman" w:hAnsi="Arial" w:cs="Times New Roman"/>
          <w:color w:val="00B050"/>
          <w:sz w:val="24"/>
          <w:lang w:eastAsia="en-CA"/>
        </w:rPr>
        <w:t>The LDC owns and operates the line from the TS to its metering point.</w:t>
      </w:r>
    </w:p>
    <w:p w:rsidR="000F7E97" w:rsidRDefault="00E457BC" w:rsidP="00D16497">
      <w:pPr>
        <w:pStyle w:val="ListParagraph"/>
        <w:numPr>
          <w:ilvl w:val="0"/>
          <w:numId w:val="29"/>
        </w:numPr>
        <w:spacing w:after="60" w:line="288" w:lineRule="auto"/>
        <w:rPr>
          <w:rFonts w:ascii="Arial" w:eastAsia="Times New Roman" w:hAnsi="Arial" w:cs="Times New Roman"/>
          <w:color w:val="00B050"/>
          <w:sz w:val="24"/>
          <w:lang w:eastAsia="en-CA"/>
        </w:rPr>
      </w:pPr>
      <w:r>
        <w:rPr>
          <w:rFonts w:ascii="Arial" w:eastAsia="Times New Roman" w:hAnsi="Arial" w:cs="Times New Roman"/>
          <w:color w:val="00B050"/>
          <w:sz w:val="24"/>
          <w:lang w:eastAsia="en-CA"/>
        </w:rPr>
        <w:t>See Appendix 9</w:t>
      </w:r>
    </w:p>
    <w:p w:rsidR="007457A2" w:rsidRPr="007457A2" w:rsidRDefault="007457A2" w:rsidP="007457A2">
      <w:pPr>
        <w:spacing w:after="60" w:line="288" w:lineRule="auto"/>
        <w:rPr>
          <w:rFonts w:ascii="Arial" w:eastAsia="Times New Roman" w:hAnsi="Arial" w:cs="Times New Roman"/>
          <w:color w:val="00B050"/>
          <w:sz w:val="24"/>
          <w:lang w:eastAsia="en-CA"/>
        </w:rPr>
      </w:pPr>
      <w:r>
        <w:rPr>
          <w:rFonts w:ascii="Arial" w:eastAsia="Times New Roman" w:hAnsi="Arial" w:cs="Times New Roman"/>
          <w:color w:val="00B050"/>
          <w:sz w:val="24"/>
          <w:lang w:eastAsia="en-CA"/>
        </w:rPr>
        <w:lastRenderedPageBreak/>
        <w:t>The utility would request that the current approved loss factors remain in effect in order for WCHE to further investigate the accuracy of its loss factor data.</w:t>
      </w:r>
    </w:p>
    <w:p w:rsidR="000F7E97" w:rsidRDefault="000F7E97" w:rsidP="000F7E97">
      <w:pPr>
        <w:spacing w:after="60" w:line="288" w:lineRule="auto"/>
        <w:rPr>
          <w:rFonts w:ascii="Arial" w:eastAsia="Times New Roman" w:hAnsi="Arial" w:cs="Times New Roman"/>
          <w:color w:val="00B0F0"/>
          <w:sz w:val="24"/>
          <w:lang w:eastAsia="en-CA"/>
        </w:rPr>
      </w:pPr>
    </w:p>
    <w:p w:rsidR="000F7E97" w:rsidRDefault="000F7E97" w:rsidP="000F7E97">
      <w:pPr>
        <w:spacing w:after="60" w:line="288" w:lineRule="auto"/>
        <w:rPr>
          <w:rFonts w:ascii="Arial" w:eastAsia="Times New Roman" w:hAnsi="Arial" w:cs="Times New Roman"/>
          <w:color w:val="00B0F0"/>
          <w:sz w:val="24"/>
          <w:lang w:eastAsia="en-CA"/>
        </w:rPr>
      </w:pPr>
    </w:p>
    <w:p w:rsidR="00BE4D4B" w:rsidRPr="00BE4D4B" w:rsidRDefault="00BE4D4B" w:rsidP="00BE4D4B">
      <w:pPr>
        <w:spacing w:after="120"/>
        <w:rPr>
          <w:rFonts w:ascii="Arial" w:eastAsia="Calibri" w:hAnsi="Arial" w:cs="Arial"/>
          <w:b/>
          <w:color w:val="002060"/>
          <w:sz w:val="24"/>
          <w:szCs w:val="28"/>
          <w:u w:val="single"/>
        </w:rPr>
      </w:pPr>
      <w:r w:rsidRPr="00BE4D4B">
        <w:rPr>
          <w:rFonts w:ascii="Arial" w:eastAsia="Calibri" w:hAnsi="Arial" w:cs="Arial"/>
          <w:b/>
          <w:color w:val="002060"/>
          <w:sz w:val="24"/>
          <w:szCs w:val="28"/>
          <w:u w:val="single"/>
        </w:rPr>
        <w:t>Deferral and Variance Accounts (Exhibit 9)</w:t>
      </w:r>
    </w:p>
    <w:p w:rsidR="000F7E97" w:rsidRDefault="000F7E97" w:rsidP="000F7E97">
      <w:pPr>
        <w:spacing w:after="60" w:line="288" w:lineRule="auto"/>
        <w:rPr>
          <w:rFonts w:ascii="Arial" w:eastAsia="Times New Roman" w:hAnsi="Arial" w:cs="Times New Roman"/>
          <w:color w:val="00B0F0"/>
          <w:sz w:val="24"/>
          <w:lang w:eastAsia="en-CA"/>
        </w:rPr>
      </w:pPr>
    </w:p>
    <w:p w:rsidR="00BE4D4B" w:rsidRPr="00BE4D4B" w:rsidRDefault="00BE4D4B" w:rsidP="00BE4D4B">
      <w:pPr>
        <w:keepNext/>
        <w:keepLines/>
        <w:spacing w:after="120"/>
        <w:outlineLvl w:val="1"/>
        <w:rPr>
          <w:rFonts w:ascii="Arial" w:eastAsia="Times New Roman" w:hAnsi="Arial" w:cs="Times New Roman"/>
          <w:b/>
          <w:bCs/>
          <w:i/>
          <w:color w:val="00B0F0"/>
          <w:sz w:val="24"/>
          <w:szCs w:val="24"/>
          <w:lang w:eastAsia="en-CA"/>
        </w:rPr>
      </w:pPr>
      <w:r w:rsidRPr="00BE4D4B">
        <w:rPr>
          <w:rFonts w:ascii="Arial" w:eastAsia="Times New Roman" w:hAnsi="Arial" w:cs="Times New Roman"/>
          <w:b/>
          <w:bCs/>
          <w:i/>
          <w:color w:val="00B0F0"/>
          <w:sz w:val="24"/>
          <w:szCs w:val="24"/>
          <w:u w:val="single"/>
          <w:lang w:eastAsia="en-CA"/>
        </w:rPr>
        <w:t xml:space="preserve">9 Staff </w:t>
      </w:r>
      <w:r w:rsidRPr="00BE4D4B">
        <w:rPr>
          <w:rFonts w:ascii="Arial" w:eastAsia="Times New Roman" w:hAnsi="Arial" w:cs="Times New Roman"/>
          <w:b/>
          <w:bCs/>
          <w:i/>
          <w:color w:val="00B0F0"/>
          <w:sz w:val="26"/>
          <w:szCs w:val="26"/>
          <w:u w:val="single"/>
          <w:lang w:eastAsia="en-CA"/>
        </w:rPr>
        <w:fldChar w:fldCharType="begin"/>
      </w:r>
      <w:r w:rsidRPr="00BE4D4B">
        <w:rPr>
          <w:rFonts w:ascii="Arial" w:eastAsia="Times New Roman" w:hAnsi="Arial" w:cs="Times New Roman"/>
          <w:b/>
          <w:bCs/>
          <w:i/>
          <w:color w:val="00B0F0"/>
          <w:sz w:val="26"/>
          <w:szCs w:val="26"/>
          <w:u w:val="single"/>
          <w:lang w:eastAsia="en-CA"/>
        </w:rPr>
        <w:instrText xml:space="preserve"> seq AUTONUM  </w:instrText>
      </w:r>
      <w:r w:rsidRPr="00BE4D4B">
        <w:rPr>
          <w:rFonts w:ascii="Arial" w:eastAsia="Times New Roman" w:hAnsi="Arial" w:cs="Times New Roman"/>
          <w:b/>
          <w:bCs/>
          <w:i/>
          <w:color w:val="00B0F0"/>
          <w:sz w:val="26"/>
          <w:szCs w:val="26"/>
          <w:u w:val="single"/>
          <w:lang w:eastAsia="en-CA"/>
        </w:rPr>
        <w:fldChar w:fldCharType="separate"/>
      </w:r>
      <w:r w:rsidR="00065CBE">
        <w:rPr>
          <w:rFonts w:ascii="Arial" w:eastAsia="Times New Roman" w:hAnsi="Arial" w:cs="Times New Roman"/>
          <w:b/>
          <w:bCs/>
          <w:i/>
          <w:noProof/>
          <w:color w:val="00B0F0"/>
          <w:sz w:val="26"/>
          <w:szCs w:val="26"/>
          <w:u w:val="single"/>
          <w:lang w:eastAsia="en-CA"/>
        </w:rPr>
        <w:t>64</w:t>
      </w:r>
      <w:r w:rsidRPr="00BE4D4B">
        <w:rPr>
          <w:rFonts w:ascii="Arial" w:eastAsia="Times New Roman" w:hAnsi="Arial" w:cs="Times New Roman"/>
          <w:b/>
          <w:bCs/>
          <w:i/>
          <w:noProof/>
          <w:color w:val="00B0F0"/>
          <w:sz w:val="26"/>
          <w:szCs w:val="26"/>
          <w:u w:val="single"/>
          <w:lang w:eastAsia="en-CA"/>
        </w:rPr>
        <w:fldChar w:fldCharType="end"/>
      </w:r>
      <w:r w:rsidRPr="00BE4D4B">
        <w:rPr>
          <w:rFonts w:ascii="Arial" w:eastAsia="Times New Roman" w:hAnsi="Arial" w:cs="Times New Roman"/>
          <w:b/>
          <w:bCs/>
          <w:i/>
          <w:noProof/>
          <w:color w:val="00B0F0"/>
          <w:sz w:val="26"/>
          <w:szCs w:val="26"/>
          <w:u w:val="single"/>
          <w:lang w:eastAsia="en-CA"/>
        </w:rPr>
        <w:t>s</w:t>
      </w:r>
      <w:r w:rsidRPr="00BE4D4B">
        <w:rPr>
          <w:rFonts w:ascii="Arial" w:eastAsia="Times New Roman" w:hAnsi="Arial" w:cs="Times New Roman"/>
          <w:b/>
          <w:bCs/>
          <w:i/>
          <w:noProof/>
          <w:color w:val="00B0F0"/>
          <w:sz w:val="26"/>
          <w:szCs w:val="26"/>
          <w:lang w:eastAsia="en-CA"/>
        </w:rPr>
        <w:tab/>
        <w:t>Account</w:t>
      </w:r>
      <w:r w:rsidRPr="00BE4D4B">
        <w:rPr>
          <w:rFonts w:ascii="Arial" w:eastAsia="Times New Roman" w:hAnsi="Arial" w:cs="Times New Roman"/>
          <w:b/>
          <w:bCs/>
          <w:i/>
          <w:color w:val="00B0F0"/>
          <w:sz w:val="24"/>
          <w:szCs w:val="24"/>
          <w:lang w:eastAsia="en-CA"/>
        </w:rPr>
        <w:t xml:space="preserve"> 1592 – sub-account HST/OVAT ITCs</w:t>
      </w:r>
    </w:p>
    <w:p w:rsidR="00BE4D4B" w:rsidRPr="00BE4D4B" w:rsidRDefault="00BE4D4B" w:rsidP="00BE4D4B">
      <w:pPr>
        <w:keepNext/>
        <w:keepLines/>
        <w:spacing w:before="120" w:after="60"/>
        <w:outlineLvl w:val="2"/>
        <w:rPr>
          <w:rFonts w:ascii="Arial" w:eastAsia="Times New Roman" w:hAnsi="Arial" w:cs="Times New Roman"/>
          <w:b/>
          <w:bCs/>
          <w:color w:val="00B0F0"/>
          <w:lang w:eastAsia="en-CA"/>
        </w:rPr>
      </w:pPr>
      <w:r w:rsidRPr="00BE4D4B">
        <w:rPr>
          <w:rFonts w:ascii="Arial" w:eastAsia="Times New Roman" w:hAnsi="Arial" w:cs="Times New Roman"/>
          <w:b/>
          <w:bCs/>
          <w:color w:val="00B0F0"/>
          <w:lang w:eastAsia="en-CA"/>
        </w:rPr>
        <w:t>References:</w:t>
      </w:r>
      <w:r w:rsidRPr="00BE4D4B">
        <w:rPr>
          <w:rFonts w:ascii="Arial" w:eastAsia="Times New Roman" w:hAnsi="Arial" w:cs="Times New Roman"/>
          <w:b/>
          <w:bCs/>
          <w:color w:val="00B0F0"/>
          <w:lang w:eastAsia="en-CA"/>
        </w:rPr>
        <w:tab/>
        <w:t>9 Staff 40 (e)</w:t>
      </w:r>
    </w:p>
    <w:p w:rsidR="00BE4D4B" w:rsidRPr="00BE4D4B" w:rsidRDefault="00BE4D4B" w:rsidP="00BE4D4B">
      <w:pPr>
        <w:keepNext/>
        <w:keepLines/>
        <w:spacing w:after="240"/>
        <w:outlineLvl w:val="2"/>
        <w:rPr>
          <w:rFonts w:ascii="Arial" w:eastAsia="Times New Roman" w:hAnsi="Arial" w:cs="Times New Roman"/>
          <w:b/>
          <w:bCs/>
          <w:color w:val="00B0F0"/>
          <w:sz w:val="24"/>
          <w:szCs w:val="24"/>
          <w:lang w:eastAsia="en-CA"/>
        </w:rPr>
      </w:pPr>
      <w:r w:rsidRPr="00BE4D4B">
        <w:rPr>
          <w:rFonts w:ascii="Arial" w:eastAsia="Times New Roman" w:hAnsi="Arial" w:cs="Times New Roman"/>
          <w:b/>
          <w:bCs/>
          <w:color w:val="00B0F0"/>
          <w:lang w:eastAsia="en-CA"/>
        </w:rPr>
        <w:tab/>
      </w:r>
      <w:r w:rsidRPr="00BE4D4B">
        <w:rPr>
          <w:rFonts w:ascii="Arial" w:eastAsia="Times New Roman" w:hAnsi="Arial" w:cs="Times New Roman"/>
          <w:b/>
          <w:bCs/>
          <w:color w:val="00B0F0"/>
          <w:lang w:eastAsia="en-CA"/>
        </w:rPr>
        <w:tab/>
        <w:t xml:space="preserve">Chapter 2 Filing Requirements </w:t>
      </w:r>
      <w:r w:rsidRPr="00BE4D4B">
        <w:rPr>
          <w:rFonts w:ascii="Arial" w:eastAsia="Times New Roman" w:hAnsi="Arial" w:cs="Times New Roman"/>
          <w:b/>
          <w:bCs/>
          <w:color w:val="00B0F0"/>
          <w:sz w:val="24"/>
          <w:szCs w:val="24"/>
          <w:lang w:eastAsia="en-CA"/>
        </w:rPr>
        <w:t>Section 2.12.2</w:t>
      </w:r>
    </w:p>
    <w:p w:rsidR="00BE4D4B" w:rsidRPr="00BE4D4B" w:rsidRDefault="00BE4D4B" w:rsidP="00BE4D4B">
      <w:pPr>
        <w:spacing w:after="60"/>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 xml:space="preserve">WCHE indicated in Appendix 13 of its response that it is proposing to recover $22,305 for account 1592, sub-account HST/OVAT ITCs.  </w:t>
      </w:r>
    </w:p>
    <w:p w:rsidR="00BE4D4B" w:rsidRPr="00BE4D4B" w:rsidRDefault="00BE4D4B" w:rsidP="00BE4D4B">
      <w:pPr>
        <w:spacing w:after="60"/>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The Provincial Sales Tax (“PST”) and the Federal Goods and Services Tax were harmonized into the Harmonized Sales Tax (“HST”) effective July 1, 2010.  As a result of this harmonization, applicants benefitted from an overall net reduction in costs in the form of Input Tax Credits (“ITCs”).  This arose due to cost decreases from the receipt of additional ITCs on the purchases of goods and services previously subject to PST that became subject to HST.  The balance in this account would generally be a credit balance, i.e. refund to the customers, and not a debit balance which is a recovery from the customers.</w:t>
      </w:r>
    </w:p>
    <w:p w:rsidR="00BE4D4B" w:rsidRPr="00BE4D4B" w:rsidRDefault="00BE4D4B" w:rsidP="00D16497">
      <w:pPr>
        <w:pStyle w:val="ListNumber3"/>
        <w:numPr>
          <w:ilvl w:val="0"/>
          <w:numId w:val="30"/>
        </w:numPr>
        <w:rPr>
          <w:rFonts w:eastAsia="Times New Roman" w:cs="Times New Roman"/>
          <w:color w:val="00B0F0"/>
        </w:rPr>
      </w:pPr>
      <w:r w:rsidRPr="00BE4D4B">
        <w:rPr>
          <w:rFonts w:eastAsia="Times New Roman" w:cs="Times New Roman"/>
          <w:color w:val="00B0F0"/>
        </w:rPr>
        <w:t xml:space="preserve">Please review the variances record in the sub-account of Account 1592 to cover the period from July 1, 2010 to April 30, 2013 and make the proper adjustments and re-file the amended evidence, as necessary.  </w:t>
      </w:r>
    </w:p>
    <w:p w:rsidR="00BE4D4B" w:rsidRPr="00997C50" w:rsidRDefault="00BE4D4B" w:rsidP="00997C50">
      <w:pPr>
        <w:pStyle w:val="ListNumber3"/>
        <w:numPr>
          <w:ilvl w:val="0"/>
          <w:numId w:val="30"/>
        </w:numPr>
        <w:spacing w:after="240"/>
        <w:rPr>
          <w:rFonts w:eastAsia="Times New Roman" w:cs="Times New Roman"/>
          <w:color w:val="00B0F0"/>
        </w:rPr>
      </w:pPr>
      <w:r w:rsidRPr="00997C50">
        <w:rPr>
          <w:rFonts w:eastAsia="Times New Roman" w:cs="Times New Roman"/>
          <w:color w:val="00B0F0"/>
        </w:rPr>
        <w:t>When re-filing the amended evidence for the balance in account 1592, please include an analysis to support the calculation of the balance in account 1592 per Section 2.12.2 of the Filing Requirements using the example shown in the FAQ #4 December 2010 APH FAQs.</w:t>
      </w:r>
    </w:p>
    <w:p w:rsidR="00BE4D4B" w:rsidRDefault="00BE4D4B" w:rsidP="00BE4D4B">
      <w:pPr>
        <w:spacing w:after="240" w:line="288" w:lineRule="auto"/>
        <w:rPr>
          <w:rFonts w:ascii="Arial" w:eastAsia="Times New Roman" w:hAnsi="Arial" w:cs="Times New Roman"/>
          <w:color w:val="00B0F0"/>
          <w:sz w:val="24"/>
          <w:lang w:eastAsia="en-CA"/>
        </w:rPr>
      </w:pPr>
    </w:p>
    <w:p w:rsidR="00BE4D4B" w:rsidRDefault="00BE4D4B" w:rsidP="00BE4D4B">
      <w:pPr>
        <w:spacing w:after="240" w:line="288" w:lineRule="auto"/>
        <w:rPr>
          <w:rFonts w:ascii="Arial" w:eastAsia="Times New Roman" w:hAnsi="Arial" w:cs="Times New Roman"/>
          <w:color w:val="00B0F0"/>
          <w:sz w:val="24"/>
          <w:lang w:eastAsia="en-CA"/>
        </w:rPr>
      </w:pPr>
    </w:p>
    <w:p w:rsidR="00BE4D4B" w:rsidRPr="00BE4D4B" w:rsidRDefault="00BE4D4B" w:rsidP="00BE4D4B">
      <w:pPr>
        <w:spacing w:after="240" w:line="288" w:lineRule="auto"/>
        <w:rPr>
          <w:rFonts w:ascii="Arial" w:eastAsia="Times New Roman" w:hAnsi="Arial" w:cs="Times New Roman"/>
          <w:color w:val="00B050"/>
          <w:sz w:val="24"/>
          <w:lang w:eastAsia="en-CA"/>
        </w:rPr>
      </w:pPr>
      <w:r w:rsidRPr="00BE4D4B">
        <w:rPr>
          <w:rFonts w:ascii="Arial" w:eastAsia="Times New Roman" w:hAnsi="Arial" w:cs="Times New Roman"/>
          <w:color w:val="00B050"/>
          <w:sz w:val="24"/>
          <w:lang w:eastAsia="en-CA"/>
        </w:rPr>
        <w:t>WCHE reply to 9.Staff.64</w:t>
      </w:r>
    </w:p>
    <w:p w:rsidR="00997C50" w:rsidRDefault="00997C50" w:rsidP="00997C50">
      <w:pPr>
        <w:pStyle w:val="ListParagraph"/>
        <w:numPr>
          <w:ilvl w:val="0"/>
          <w:numId w:val="54"/>
        </w:numPr>
        <w:spacing w:after="240" w:line="288" w:lineRule="auto"/>
        <w:rPr>
          <w:rFonts w:ascii="Arial" w:eastAsia="Times New Roman" w:hAnsi="Arial" w:cs="Times New Roman"/>
          <w:color w:val="00B050"/>
          <w:sz w:val="24"/>
          <w:lang w:eastAsia="en-CA"/>
        </w:rPr>
      </w:pPr>
      <w:r w:rsidRPr="00997C50">
        <w:rPr>
          <w:rFonts w:ascii="Arial" w:eastAsia="Times New Roman" w:hAnsi="Arial" w:cs="Times New Roman"/>
          <w:color w:val="00B050"/>
          <w:sz w:val="24"/>
          <w:lang w:eastAsia="en-CA"/>
        </w:rPr>
        <w:t>WCHE has revised the EDDVAR schedule to reflect the corrected balance.</w:t>
      </w:r>
    </w:p>
    <w:p w:rsidR="00997C50" w:rsidRDefault="00997C50" w:rsidP="00997C50">
      <w:pPr>
        <w:pStyle w:val="ListParagraph"/>
        <w:numPr>
          <w:ilvl w:val="0"/>
          <w:numId w:val="54"/>
        </w:numPr>
        <w:spacing w:after="240" w:line="288" w:lineRule="auto"/>
        <w:rPr>
          <w:rFonts w:ascii="Arial" w:eastAsia="Times New Roman" w:hAnsi="Arial" w:cs="Times New Roman"/>
          <w:color w:val="00B050"/>
          <w:sz w:val="24"/>
          <w:lang w:eastAsia="en-CA"/>
        </w:rPr>
      </w:pPr>
    </w:p>
    <w:p w:rsidR="00997C50" w:rsidRPr="00997C50" w:rsidRDefault="00997C50" w:rsidP="00997C50">
      <w:pPr>
        <w:spacing w:after="240" w:line="288" w:lineRule="auto"/>
        <w:ind w:left="360"/>
        <w:rPr>
          <w:rFonts w:ascii="Arial" w:eastAsia="Times New Roman" w:hAnsi="Arial" w:cs="Times New Roman"/>
          <w:color w:val="00B050"/>
          <w:sz w:val="24"/>
          <w:lang w:eastAsia="en-CA"/>
        </w:rPr>
      </w:pPr>
      <w:r w:rsidRPr="00997C50">
        <w:rPr>
          <w:noProof/>
          <w:lang w:eastAsia="en-CA"/>
        </w:rPr>
        <w:lastRenderedPageBreak/>
        <w:drawing>
          <wp:inline distT="0" distB="0" distL="0" distR="0">
            <wp:extent cx="3667125" cy="3067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67125" cy="3067050"/>
                    </a:xfrm>
                    <a:prstGeom prst="rect">
                      <a:avLst/>
                    </a:prstGeom>
                    <a:noFill/>
                    <a:ln>
                      <a:noFill/>
                    </a:ln>
                  </pic:spPr>
                </pic:pic>
              </a:graphicData>
            </a:graphic>
          </wp:inline>
        </w:drawing>
      </w:r>
    </w:p>
    <w:p w:rsidR="00BE4D4B" w:rsidRDefault="00BE4D4B" w:rsidP="00BE4D4B">
      <w:pPr>
        <w:keepNext/>
        <w:keepLines/>
        <w:spacing w:before="360" w:after="120"/>
        <w:outlineLvl w:val="1"/>
        <w:rPr>
          <w:rFonts w:ascii="Arial" w:eastAsia="Times New Roman" w:hAnsi="Arial" w:cs="Times New Roman"/>
          <w:b/>
          <w:bCs/>
          <w:i/>
          <w:color w:val="00B0F0"/>
          <w:sz w:val="24"/>
          <w:szCs w:val="24"/>
          <w:u w:val="single"/>
          <w:lang w:eastAsia="en-CA"/>
        </w:rPr>
      </w:pPr>
    </w:p>
    <w:p w:rsidR="00BE4D4B" w:rsidRPr="00BE4D4B" w:rsidRDefault="00BE4D4B" w:rsidP="00BE4D4B">
      <w:pPr>
        <w:keepNext/>
        <w:keepLines/>
        <w:spacing w:before="360" w:after="120"/>
        <w:outlineLvl w:val="1"/>
        <w:rPr>
          <w:rFonts w:ascii="Arial" w:eastAsia="Times New Roman" w:hAnsi="Arial" w:cs="Times New Roman"/>
          <w:b/>
          <w:bCs/>
          <w:i/>
          <w:color w:val="00B0F0"/>
          <w:sz w:val="24"/>
          <w:szCs w:val="24"/>
          <w:lang w:eastAsia="en-CA"/>
        </w:rPr>
      </w:pPr>
      <w:r w:rsidRPr="00BE4D4B">
        <w:rPr>
          <w:rFonts w:ascii="Arial" w:eastAsia="Times New Roman" w:hAnsi="Arial" w:cs="Times New Roman"/>
          <w:b/>
          <w:bCs/>
          <w:i/>
          <w:color w:val="00B0F0"/>
          <w:sz w:val="24"/>
          <w:szCs w:val="24"/>
          <w:u w:val="single"/>
          <w:lang w:eastAsia="en-CA"/>
        </w:rPr>
        <w:t xml:space="preserve">9 Staff </w:t>
      </w:r>
      <w:r w:rsidRPr="00BE4D4B">
        <w:rPr>
          <w:rFonts w:ascii="Arial" w:eastAsia="Times New Roman" w:hAnsi="Arial" w:cs="Times New Roman"/>
          <w:b/>
          <w:bCs/>
          <w:i/>
          <w:color w:val="00B0F0"/>
          <w:sz w:val="26"/>
          <w:szCs w:val="26"/>
          <w:u w:val="single"/>
          <w:lang w:eastAsia="en-CA"/>
        </w:rPr>
        <w:fldChar w:fldCharType="begin"/>
      </w:r>
      <w:r w:rsidRPr="00BE4D4B">
        <w:rPr>
          <w:rFonts w:ascii="Arial" w:eastAsia="Times New Roman" w:hAnsi="Arial" w:cs="Times New Roman"/>
          <w:b/>
          <w:bCs/>
          <w:i/>
          <w:color w:val="00B0F0"/>
          <w:sz w:val="26"/>
          <w:szCs w:val="26"/>
          <w:u w:val="single"/>
          <w:lang w:eastAsia="en-CA"/>
        </w:rPr>
        <w:instrText xml:space="preserve"> seq AUTONUM  </w:instrText>
      </w:r>
      <w:r w:rsidRPr="00BE4D4B">
        <w:rPr>
          <w:rFonts w:ascii="Arial" w:eastAsia="Times New Roman" w:hAnsi="Arial" w:cs="Times New Roman"/>
          <w:b/>
          <w:bCs/>
          <w:i/>
          <w:color w:val="00B0F0"/>
          <w:sz w:val="26"/>
          <w:szCs w:val="26"/>
          <w:u w:val="single"/>
          <w:lang w:eastAsia="en-CA"/>
        </w:rPr>
        <w:fldChar w:fldCharType="separate"/>
      </w:r>
      <w:r w:rsidR="00065CBE">
        <w:rPr>
          <w:rFonts w:ascii="Arial" w:eastAsia="Times New Roman" w:hAnsi="Arial" w:cs="Times New Roman"/>
          <w:b/>
          <w:bCs/>
          <w:i/>
          <w:noProof/>
          <w:color w:val="00B0F0"/>
          <w:sz w:val="26"/>
          <w:szCs w:val="26"/>
          <w:u w:val="single"/>
          <w:lang w:eastAsia="en-CA"/>
        </w:rPr>
        <w:t>65</w:t>
      </w:r>
      <w:r w:rsidRPr="00BE4D4B">
        <w:rPr>
          <w:rFonts w:ascii="Arial" w:eastAsia="Times New Roman" w:hAnsi="Arial" w:cs="Times New Roman"/>
          <w:b/>
          <w:bCs/>
          <w:i/>
          <w:noProof/>
          <w:color w:val="00B0F0"/>
          <w:sz w:val="26"/>
          <w:szCs w:val="26"/>
          <w:u w:val="single"/>
          <w:lang w:eastAsia="en-CA"/>
        </w:rPr>
        <w:fldChar w:fldCharType="end"/>
      </w:r>
      <w:r w:rsidRPr="00BE4D4B">
        <w:rPr>
          <w:rFonts w:ascii="Arial" w:eastAsia="Times New Roman" w:hAnsi="Arial" w:cs="Times New Roman"/>
          <w:b/>
          <w:bCs/>
          <w:i/>
          <w:noProof/>
          <w:color w:val="00B0F0"/>
          <w:sz w:val="26"/>
          <w:szCs w:val="26"/>
          <w:u w:val="single"/>
          <w:lang w:eastAsia="en-CA"/>
        </w:rPr>
        <w:t>s</w:t>
      </w:r>
      <w:r w:rsidRPr="00BE4D4B">
        <w:rPr>
          <w:rFonts w:ascii="Arial" w:eastAsia="Times New Roman" w:hAnsi="Arial" w:cs="Times New Roman"/>
          <w:b/>
          <w:bCs/>
          <w:i/>
          <w:noProof/>
          <w:color w:val="00B0F0"/>
          <w:sz w:val="26"/>
          <w:szCs w:val="26"/>
          <w:lang w:eastAsia="en-CA"/>
        </w:rPr>
        <w:tab/>
        <w:t>Account</w:t>
      </w:r>
      <w:r w:rsidRPr="00BE4D4B">
        <w:rPr>
          <w:rFonts w:ascii="Arial" w:eastAsia="Times New Roman" w:hAnsi="Arial" w:cs="Times New Roman"/>
          <w:b/>
          <w:bCs/>
          <w:i/>
          <w:color w:val="00B0F0"/>
          <w:sz w:val="24"/>
          <w:szCs w:val="24"/>
          <w:lang w:eastAsia="en-CA"/>
        </w:rPr>
        <w:t xml:space="preserve"> 1590 – Recovery of Regulatory Asset Balances</w:t>
      </w:r>
    </w:p>
    <w:p w:rsidR="00BE4D4B" w:rsidRPr="00BE4D4B" w:rsidRDefault="00BE4D4B" w:rsidP="00BE4D4B">
      <w:pPr>
        <w:keepNext/>
        <w:keepLines/>
        <w:spacing w:before="120" w:after="120"/>
        <w:outlineLvl w:val="2"/>
        <w:rPr>
          <w:rFonts w:ascii="Arial" w:eastAsia="Times New Roman" w:hAnsi="Arial" w:cs="Times New Roman"/>
          <w:b/>
          <w:bCs/>
          <w:color w:val="00B0F0"/>
          <w:lang w:eastAsia="en-CA"/>
        </w:rPr>
      </w:pPr>
      <w:r w:rsidRPr="00BE4D4B">
        <w:rPr>
          <w:rFonts w:ascii="Arial" w:eastAsia="Times New Roman" w:hAnsi="Arial" w:cs="Times New Roman"/>
          <w:b/>
          <w:bCs/>
          <w:color w:val="00B0F0"/>
          <w:lang w:eastAsia="en-CA"/>
        </w:rPr>
        <w:t>Reference:</w:t>
      </w:r>
      <w:r w:rsidRPr="00BE4D4B">
        <w:rPr>
          <w:rFonts w:ascii="Arial" w:eastAsia="Times New Roman" w:hAnsi="Arial" w:cs="Times New Roman"/>
          <w:b/>
          <w:bCs/>
          <w:color w:val="00B0F0"/>
          <w:lang w:eastAsia="en-CA"/>
        </w:rPr>
        <w:tab/>
        <w:t>9 Staff 41 (b)</w:t>
      </w:r>
    </w:p>
    <w:p w:rsidR="00BE4D4B" w:rsidRPr="00BE4D4B" w:rsidRDefault="00BE4D4B" w:rsidP="00BE4D4B">
      <w:pPr>
        <w:spacing w:after="60"/>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WCHE has not provided the reason(s) to continue to have balance in account 1590 after Board ordered its disposition in EB-2009-0254 and again in EB-2010-0120.  Please confirm and provide assurance to the Board that:</w:t>
      </w:r>
    </w:p>
    <w:p w:rsidR="00BE4D4B" w:rsidRPr="00BE4D4B" w:rsidRDefault="00BE4D4B" w:rsidP="00D16497">
      <w:pPr>
        <w:pStyle w:val="ListNumber3"/>
        <w:numPr>
          <w:ilvl w:val="0"/>
          <w:numId w:val="31"/>
        </w:numPr>
        <w:rPr>
          <w:rFonts w:eastAsia="Times New Roman" w:cs="Times New Roman"/>
          <w:color w:val="00B0F0"/>
        </w:rPr>
      </w:pPr>
      <w:r w:rsidRPr="00BE4D4B">
        <w:rPr>
          <w:rFonts w:eastAsia="Times New Roman" w:cs="Times New Roman"/>
          <w:color w:val="00B0F0"/>
        </w:rPr>
        <w:t xml:space="preserve">The residual balance requested for disposition of a credit amount of $40,567 will be moved out of account 1590 in its entirety, from the principal and carrying charges, if approved by the Board.  </w:t>
      </w:r>
    </w:p>
    <w:p w:rsidR="00BE4D4B" w:rsidRDefault="00BE4D4B" w:rsidP="00BE4D4B">
      <w:pPr>
        <w:numPr>
          <w:ilvl w:val="0"/>
          <w:numId w:val="5"/>
        </w:numPr>
        <w:spacing w:after="60" w:line="288" w:lineRule="auto"/>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There will be zero balance left in account 1590 once the approved balances have been transferred out of this account and WCHE will not record any balances under this account moving forward.</w:t>
      </w:r>
    </w:p>
    <w:p w:rsidR="00BE4D4B" w:rsidRDefault="00BE4D4B" w:rsidP="00BE4D4B">
      <w:pPr>
        <w:spacing w:after="60" w:line="288" w:lineRule="auto"/>
        <w:rPr>
          <w:rFonts w:ascii="Arial" w:eastAsia="Times New Roman" w:hAnsi="Arial" w:cs="Times New Roman"/>
          <w:color w:val="00B0F0"/>
          <w:sz w:val="24"/>
          <w:lang w:eastAsia="en-CA"/>
        </w:rPr>
      </w:pPr>
    </w:p>
    <w:p w:rsidR="00BE4D4B" w:rsidRDefault="00BE4D4B" w:rsidP="00BE4D4B">
      <w:pPr>
        <w:spacing w:after="60" w:line="288" w:lineRule="auto"/>
        <w:rPr>
          <w:rFonts w:ascii="Arial" w:eastAsia="Times New Roman" w:hAnsi="Arial" w:cs="Times New Roman"/>
          <w:color w:val="00B0F0"/>
          <w:sz w:val="24"/>
          <w:lang w:eastAsia="en-CA"/>
        </w:rPr>
      </w:pPr>
    </w:p>
    <w:p w:rsidR="00BE4D4B" w:rsidRPr="00BE4D4B" w:rsidRDefault="00BE4D4B" w:rsidP="00BE4D4B">
      <w:pPr>
        <w:spacing w:after="60" w:line="288" w:lineRule="auto"/>
        <w:rPr>
          <w:rFonts w:ascii="Arial" w:eastAsia="Times New Roman" w:hAnsi="Arial" w:cs="Times New Roman"/>
          <w:color w:val="00B050"/>
          <w:sz w:val="24"/>
          <w:lang w:eastAsia="en-CA"/>
        </w:rPr>
      </w:pPr>
      <w:r w:rsidRPr="00BE4D4B">
        <w:rPr>
          <w:rFonts w:ascii="Arial" w:eastAsia="Times New Roman" w:hAnsi="Arial" w:cs="Times New Roman"/>
          <w:color w:val="00B050"/>
          <w:sz w:val="24"/>
          <w:lang w:eastAsia="en-CA"/>
        </w:rPr>
        <w:t>WCHE reply to 9.Staff.65</w:t>
      </w:r>
    </w:p>
    <w:p w:rsidR="00BE4D4B" w:rsidRPr="00BE4D4B" w:rsidRDefault="0068503F" w:rsidP="0068503F">
      <w:pPr>
        <w:pStyle w:val="ListParagraph"/>
        <w:numPr>
          <w:ilvl w:val="0"/>
          <w:numId w:val="33"/>
        </w:numPr>
        <w:spacing w:after="60" w:line="288" w:lineRule="auto"/>
        <w:rPr>
          <w:rFonts w:ascii="Arial" w:eastAsia="Times New Roman" w:hAnsi="Arial" w:cs="Times New Roman"/>
          <w:color w:val="00B050"/>
          <w:sz w:val="24"/>
          <w:lang w:eastAsia="en-CA"/>
        </w:rPr>
      </w:pPr>
      <w:r w:rsidRPr="0068503F">
        <w:rPr>
          <w:rFonts w:ascii="Arial" w:eastAsia="Times New Roman" w:hAnsi="Arial" w:cs="Times New Roman"/>
          <w:color w:val="00B050"/>
          <w:sz w:val="24"/>
          <w:lang w:eastAsia="en-CA"/>
        </w:rPr>
        <w:t>WCHE confirms that the residual balance requested for recovery of $40,567 will be moved out of account 1590 in its entirety if approved by the Board.</w:t>
      </w:r>
    </w:p>
    <w:p w:rsidR="00BE4D4B" w:rsidRPr="00BE4D4B" w:rsidRDefault="0068503F" w:rsidP="0068503F">
      <w:pPr>
        <w:pStyle w:val="ListParagraph"/>
        <w:numPr>
          <w:ilvl w:val="0"/>
          <w:numId w:val="33"/>
        </w:numPr>
        <w:spacing w:after="60" w:line="288" w:lineRule="auto"/>
        <w:rPr>
          <w:rFonts w:ascii="Arial" w:eastAsia="Times New Roman" w:hAnsi="Arial" w:cs="Times New Roman"/>
          <w:color w:val="00B050"/>
          <w:sz w:val="24"/>
          <w:lang w:eastAsia="en-CA"/>
        </w:rPr>
      </w:pPr>
      <w:r w:rsidRPr="0068503F">
        <w:rPr>
          <w:rFonts w:ascii="Arial" w:eastAsia="Times New Roman" w:hAnsi="Arial" w:cs="Times New Roman"/>
          <w:color w:val="00B050"/>
          <w:sz w:val="24"/>
          <w:lang w:eastAsia="en-CA"/>
        </w:rPr>
        <w:t>WCHE confirms that there will be a zero balance left in account 1590 once the approved balances have been transferred out of this account.  No further balances will be recorded in account 1590 going forward.</w:t>
      </w:r>
    </w:p>
    <w:p w:rsidR="00BE4D4B" w:rsidRDefault="00BE4D4B" w:rsidP="00BE4D4B">
      <w:pPr>
        <w:spacing w:after="60" w:line="288" w:lineRule="auto"/>
        <w:rPr>
          <w:rFonts w:ascii="Arial" w:eastAsia="Times New Roman" w:hAnsi="Arial" w:cs="Times New Roman"/>
          <w:color w:val="00B0F0"/>
          <w:sz w:val="24"/>
          <w:lang w:eastAsia="en-CA"/>
        </w:rPr>
      </w:pPr>
    </w:p>
    <w:p w:rsidR="00BE4D4B" w:rsidRPr="00BE4D4B" w:rsidRDefault="00BE4D4B" w:rsidP="00BE4D4B">
      <w:pPr>
        <w:spacing w:after="60" w:line="288" w:lineRule="auto"/>
        <w:rPr>
          <w:rFonts w:ascii="Arial" w:eastAsia="Times New Roman" w:hAnsi="Arial" w:cs="Times New Roman"/>
          <w:color w:val="00B0F0"/>
          <w:sz w:val="24"/>
          <w:lang w:eastAsia="en-CA"/>
        </w:rPr>
      </w:pPr>
    </w:p>
    <w:p w:rsidR="00BE4D4B" w:rsidRPr="00BE4D4B" w:rsidRDefault="00BE4D4B" w:rsidP="00BE4D4B">
      <w:pPr>
        <w:keepNext/>
        <w:keepLines/>
        <w:spacing w:before="360" w:after="120"/>
        <w:outlineLvl w:val="1"/>
        <w:rPr>
          <w:rFonts w:ascii="Arial" w:eastAsia="Times New Roman" w:hAnsi="Arial" w:cs="Times New Roman"/>
          <w:b/>
          <w:bCs/>
          <w:i/>
          <w:noProof/>
          <w:color w:val="00B0F0"/>
          <w:sz w:val="26"/>
          <w:szCs w:val="26"/>
          <w:lang w:eastAsia="en-CA"/>
        </w:rPr>
      </w:pPr>
      <w:r w:rsidRPr="00BE4D4B">
        <w:rPr>
          <w:rFonts w:ascii="Arial" w:eastAsia="Times New Roman" w:hAnsi="Arial" w:cs="Times New Roman"/>
          <w:b/>
          <w:bCs/>
          <w:i/>
          <w:color w:val="00B0F0"/>
          <w:sz w:val="24"/>
          <w:szCs w:val="24"/>
          <w:u w:val="single"/>
          <w:lang w:eastAsia="en-CA"/>
        </w:rPr>
        <w:t xml:space="preserve">9 Staff </w:t>
      </w:r>
      <w:r w:rsidRPr="00BE4D4B">
        <w:rPr>
          <w:rFonts w:ascii="Arial" w:eastAsia="Times New Roman" w:hAnsi="Arial" w:cs="Times New Roman"/>
          <w:b/>
          <w:bCs/>
          <w:i/>
          <w:color w:val="00B0F0"/>
          <w:sz w:val="26"/>
          <w:szCs w:val="26"/>
          <w:u w:val="single"/>
          <w:lang w:eastAsia="en-CA"/>
        </w:rPr>
        <w:fldChar w:fldCharType="begin"/>
      </w:r>
      <w:r w:rsidRPr="00BE4D4B">
        <w:rPr>
          <w:rFonts w:ascii="Arial" w:eastAsia="Times New Roman" w:hAnsi="Arial" w:cs="Times New Roman"/>
          <w:b/>
          <w:bCs/>
          <w:i/>
          <w:color w:val="00B0F0"/>
          <w:sz w:val="26"/>
          <w:szCs w:val="26"/>
          <w:u w:val="single"/>
          <w:lang w:eastAsia="en-CA"/>
        </w:rPr>
        <w:instrText xml:space="preserve"> seq AUTONUM  </w:instrText>
      </w:r>
      <w:r w:rsidRPr="00BE4D4B">
        <w:rPr>
          <w:rFonts w:ascii="Arial" w:eastAsia="Times New Roman" w:hAnsi="Arial" w:cs="Times New Roman"/>
          <w:b/>
          <w:bCs/>
          <w:i/>
          <w:color w:val="00B0F0"/>
          <w:sz w:val="26"/>
          <w:szCs w:val="26"/>
          <w:u w:val="single"/>
          <w:lang w:eastAsia="en-CA"/>
        </w:rPr>
        <w:fldChar w:fldCharType="separate"/>
      </w:r>
      <w:r w:rsidR="00065CBE">
        <w:rPr>
          <w:rFonts w:ascii="Arial" w:eastAsia="Times New Roman" w:hAnsi="Arial" w:cs="Times New Roman"/>
          <w:b/>
          <w:bCs/>
          <w:i/>
          <w:noProof/>
          <w:color w:val="00B0F0"/>
          <w:sz w:val="26"/>
          <w:szCs w:val="26"/>
          <w:u w:val="single"/>
          <w:lang w:eastAsia="en-CA"/>
        </w:rPr>
        <w:t>66</w:t>
      </w:r>
      <w:r w:rsidRPr="00BE4D4B">
        <w:rPr>
          <w:rFonts w:ascii="Arial" w:eastAsia="Times New Roman" w:hAnsi="Arial" w:cs="Times New Roman"/>
          <w:b/>
          <w:bCs/>
          <w:i/>
          <w:noProof/>
          <w:color w:val="00B0F0"/>
          <w:sz w:val="26"/>
          <w:szCs w:val="26"/>
          <w:u w:val="single"/>
          <w:lang w:eastAsia="en-CA"/>
        </w:rPr>
        <w:fldChar w:fldCharType="end"/>
      </w:r>
      <w:r w:rsidRPr="00BE4D4B">
        <w:rPr>
          <w:rFonts w:ascii="Arial" w:eastAsia="Times New Roman" w:hAnsi="Arial" w:cs="Times New Roman"/>
          <w:b/>
          <w:bCs/>
          <w:i/>
          <w:noProof/>
          <w:color w:val="00B0F0"/>
          <w:sz w:val="26"/>
          <w:szCs w:val="26"/>
          <w:u w:val="single"/>
          <w:lang w:eastAsia="en-CA"/>
        </w:rPr>
        <w:t>s</w:t>
      </w:r>
      <w:r w:rsidRPr="00BE4D4B">
        <w:rPr>
          <w:rFonts w:ascii="Arial" w:eastAsia="Times New Roman" w:hAnsi="Arial" w:cs="Times New Roman"/>
          <w:b/>
          <w:bCs/>
          <w:i/>
          <w:noProof/>
          <w:color w:val="00B0F0"/>
          <w:sz w:val="26"/>
          <w:szCs w:val="26"/>
          <w:lang w:eastAsia="en-CA"/>
        </w:rPr>
        <w:tab/>
        <w:t>Deferral Account Balance Rate Riders</w:t>
      </w:r>
    </w:p>
    <w:p w:rsidR="00BE4D4B" w:rsidRPr="00BE4D4B" w:rsidRDefault="00BE4D4B" w:rsidP="00BE4D4B">
      <w:pPr>
        <w:keepNext/>
        <w:keepLines/>
        <w:spacing w:before="120" w:after="240"/>
        <w:outlineLvl w:val="2"/>
        <w:rPr>
          <w:rFonts w:ascii="Arial" w:eastAsia="Times New Roman" w:hAnsi="Arial" w:cs="Times New Roman"/>
          <w:b/>
          <w:bCs/>
          <w:color w:val="00B0F0"/>
          <w:lang w:eastAsia="en-CA"/>
        </w:rPr>
      </w:pPr>
      <w:r w:rsidRPr="00BE4D4B">
        <w:rPr>
          <w:rFonts w:ascii="Arial" w:eastAsia="Times New Roman" w:hAnsi="Arial" w:cs="Times New Roman"/>
          <w:b/>
          <w:bCs/>
          <w:color w:val="00B0F0"/>
          <w:lang w:eastAsia="en-CA"/>
        </w:rPr>
        <w:t>Reference:</w:t>
      </w:r>
      <w:r w:rsidRPr="00BE4D4B">
        <w:rPr>
          <w:rFonts w:ascii="Arial" w:eastAsia="Times New Roman" w:hAnsi="Arial" w:cs="Times New Roman"/>
          <w:b/>
          <w:bCs/>
          <w:color w:val="00B0F0"/>
          <w:lang w:eastAsia="en-CA"/>
        </w:rPr>
        <w:tab/>
        <w:t>9 Staff 42 (a) and (b)</w:t>
      </w:r>
    </w:p>
    <w:p w:rsidR="00BE4D4B" w:rsidRPr="00BE4D4B" w:rsidRDefault="00BE4D4B" w:rsidP="00BE4D4B">
      <w:pPr>
        <w:spacing w:after="60"/>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WCHE did not provide the rate rider calculations with amounts properly allocated to each rate class, as requested in the Board staff IR.  Instead, it provided two versions of the EDDVAR model, one where accounts 1580 and 1588 Power were excluded from allocations and the amounts were allocated to all rate classes.  The second EDDVAR model allocated accounts 1580 and 1588 Power to rate classes, excluding the LU customer class.</w:t>
      </w:r>
    </w:p>
    <w:p w:rsidR="00BE4D4B" w:rsidRPr="00BE4D4B" w:rsidRDefault="00BE4D4B" w:rsidP="00BE4D4B">
      <w:pPr>
        <w:spacing w:after="60"/>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WCHE did not provide the reasons or references to the Board as guidance for permitting the exclusion of the LU customers from allocation of balances in accounts 1580 and 1588 Power.  However, WCHE stated that it does not bill its LU customers for power or WMS and therefore does not have a RSVA variance amount that this class participates in for power and WMS.</w:t>
      </w:r>
    </w:p>
    <w:p w:rsidR="00BE4D4B" w:rsidRPr="00BE4D4B" w:rsidRDefault="00BE4D4B" w:rsidP="00D16497">
      <w:pPr>
        <w:pStyle w:val="ListNumber3"/>
        <w:numPr>
          <w:ilvl w:val="0"/>
          <w:numId w:val="32"/>
        </w:numPr>
        <w:rPr>
          <w:rFonts w:eastAsia="Times New Roman" w:cs="Times New Roman"/>
          <w:color w:val="00B0F0"/>
        </w:rPr>
      </w:pPr>
      <w:r w:rsidRPr="00BE4D4B">
        <w:rPr>
          <w:rFonts w:eastAsia="Times New Roman" w:cs="Times New Roman"/>
          <w:color w:val="00B0F0"/>
        </w:rPr>
        <w:t>Please indicate how many of WCHE’s LU customers are Wholesale Market Participants (WMP) customers where these WMP customers have an arrangement with the IESO for the commodity and wholesale market service charges and settle directly with the IESO for these items. Please identify these WMP customers.</w:t>
      </w:r>
    </w:p>
    <w:p w:rsidR="00BE4D4B" w:rsidRPr="00BE4D4B" w:rsidRDefault="00BE4D4B" w:rsidP="00BE4D4B">
      <w:pPr>
        <w:numPr>
          <w:ilvl w:val="0"/>
          <w:numId w:val="5"/>
        </w:numPr>
        <w:spacing w:after="60" w:line="288" w:lineRule="auto"/>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What is the justification for excluding the LU customer class from the variance account allocations of 1580 and 1588 Power?  Please provide reference to any Board guidance permitting to exclude the LU from such allocations.</w:t>
      </w:r>
    </w:p>
    <w:p w:rsidR="00BE4D4B" w:rsidRPr="00BE4D4B" w:rsidRDefault="00BE4D4B" w:rsidP="00BE4D4B">
      <w:pPr>
        <w:numPr>
          <w:ilvl w:val="0"/>
          <w:numId w:val="5"/>
        </w:numPr>
        <w:spacing w:after="60" w:line="288" w:lineRule="auto"/>
        <w:rPr>
          <w:rFonts w:ascii="Arial" w:eastAsia="Times New Roman" w:hAnsi="Arial" w:cs="Times New Roman"/>
          <w:color w:val="00B0F0"/>
          <w:sz w:val="24"/>
          <w:lang w:eastAsia="en-CA"/>
        </w:rPr>
      </w:pPr>
      <w:r w:rsidRPr="00BE4D4B">
        <w:rPr>
          <w:rFonts w:ascii="Arial" w:eastAsia="Times New Roman" w:hAnsi="Arial" w:cs="Times New Roman"/>
          <w:color w:val="00B0F0"/>
          <w:sz w:val="24"/>
          <w:lang w:eastAsia="en-CA"/>
        </w:rPr>
        <w:t>Please explain why WCHE’s LU customers should not contribute to the disposition of the difference between actual line losses and those recovered in rates.</w:t>
      </w:r>
    </w:p>
    <w:p w:rsidR="00BE4D4B" w:rsidRPr="00BE4D4B" w:rsidRDefault="00BE4D4B" w:rsidP="00BE4D4B">
      <w:pPr>
        <w:numPr>
          <w:ilvl w:val="0"/>
          <w:numId w:val="5"/>
        </w:numPr>
        <w:spacing w:after="60" w:line="288" w:lineRule="auto"/>
        <w:rPr>
          <w:rFonts w:ascii="Arial" w:eastAsia="Times New Roman" w:hAnsi="Arial" w:cs="Times New Roman"/>
          <w:color w:val="00B0F0"/>
          <w:sz w:val="24"/>
          <w:szCs w:val="24"/>
          <w:lang w:eastAsia="en-CA"/>
        </w:rPr>
      </w:pPr>
      <w:r w:rsidRPr="00BE4D4B">
        <w:rPr>
          <w:rFonts w:ascii="Arial" w:eastAsia="Times New Roman" w:hAnsi="Arial" w:cs="Times New Roman"/>
          <w:color w:val="00B0F0"/>
          <w:sz w:val="24"/>
          <w:lang w:eastAsia="en-CA"/>
        </w:rPr>
        <w:t xml:space="preserve">Please provide an estimate of the amount of line losses included in account balance for account 1588 Power that is attributable to the LU customer(s).  </w:t>
      </w:r>
      <w:r w:rsidRPr="00BE4D4B">
        <w:rPr>
          <w:rFonts w:ascii="Arial" w:eastAsia="Times New Roman" w:hAnsi="Arial" w:cs="Times New Roman"/>
          <w:color w:val="00B0F0"/>
          <w:sz w:val="24"/>
          <w:szCs w:val="24"/>
          <w:lang w:eastAsia="en-CA"/>
        </w:rPr>
        <w:t>Please comment on its materiality.</w:t>
      </w:r>
    </w:p>
    <w:p w:rsidR="00BE4D4B" w:rsidRPr="00D85DD8" w:rsidRDefault="00BE4D4B" w:rsidP="00D85DD8">
      <w:pPr>
        <w:pStyle w:val="ListNumber3"/>
        <w:ind w:left="927" w:hanging="360"/>
        <w:rPr>
          <w:rFonts w:eastAsia="Times New Roman" w:cs="Times New Roman"/>
          <w:color w:val="00B0F0"/>
          <w:szCs w:val="24"/>
        </w:rPr>
      </w:pPr>
      <w:r w:rsidRPr="00D85DD8">
        <w:rPr>
          <w:rFonts w:eastAsia="Times New Roman" w:cs="Times New Roman"/>
          <w:color w:val="00B0F0"/>
          <w:szCs w:val="24"/>
        </w:rPr>
        <w:t>Please provide a rate rider calculation including all accounts (except GA), with amounts allocated to all rate classes, per the Board’s EDDVAR report.</w:t>
      </w:r>
    </w:p>
    <w:p w:rsidR="000F7E97" w:rsidRPr="000F7E97" w:rsidRDefault="000F7E97" w:rsidP="000F7E97">
      <w:pPr>
        <w:spacing w:after="60" w:line="288" w:lineRule="auto"/>
        <w:rPr>
          <w:rFonts w:ascii="Arial" w:eastAsia="Times New Roman" w:hAnsi="Arial" w:cs="Times New Roman"/>
          <w:color w:val="00B0F0"/>
          <w:sz w:val="24"/>
          <w:lang w:eastAsia="en-CA"/>
        </w:rPr>
      </w:pPr>
    </w:p>
    <w:p w:rsidR="000F7E97" w:rsidRDefault="000F7E97" w:rsidP="000F7E97">
      <w:pPr>
        <w:rPr>
          <w:rFonts w:ascii="Arial" w:hAnsi="Arial" w:cs="Arial"/>
          <w:color w:val="00B050"/>
          <w:sz w:val="24"/>
          <w:szCs w:val="24"/>
        </w:rPr>
      </w:pPr>
    </w:p>
    <w:p w:rsidR="00BE4D4B" w:rsidRDefault="00BE4D4B" w:rsidP="000F7E97">
      <w:pPr>
        <w:rPr>
          <w:rFonts w:ascii="Arial" w:hAnsi="Arial" w:cs="Arial"/>
          <w:color w:val="00B050"/>
          <w:sz w:val="24"/>
          <w:szCs w:val="24"/>
        </w:rPr>
      </w:pPr>
      <w:r>
        <w:rPr>
          <w:rFonts w:ascii="Arial" w:hAnsi="Arial" w:cs="Arial"/>
          <w:color w:val="00B050"/>
          <w:sz w:val="24"/>
          <w:szCs w:val="24"/>
        </w:rPr>
        <w:t>WCHE reply to 9.Staff.66</w:t>
      </w:r>
    </w:p>
    <w:p w:rsidR="00BE4D4B" w:rsidRDefault="00D85DD8" w:rsidP="00D85DD8">
      <w:pPr>
        <w:pStyle w:val="ListParagraph"/>
        <w:numPr>
          <w:ilvl w:val="0"/>
          <w:numId w:val="34"/>
        </w:numPr>
        <w:rPr>
          <w:rFonts w:ascii="Arial" w:hAnsi="Arial" w:cs="Arial"/>
          <w:color w:val="00B050"/>
          <w:sz w:val="24"/>
          <w:szCs w:val="24"/>
        </w:rPr>
      </w:pPr>
      <w:r w:rsidRPr="00D85DD8">
        <w:rPr>
          <w:rFonts w:ascii="Arial" w:hAnsi="Arial" w:cs="Arial"/>
          <w:color w:val="00B050"/>
          <w:sz w:val="24"/>
          <w:szCs w:val="24"/>
        </w:rPr>
        <w:lastRenderedPageBreak/>
        <w:t>WCHE has one large user. This user is a wholesale market participant that is invoiced for power and wholesale market directly by the IESO. The large user is Sifto Canada Corp</w:t>
      </w:r>
      <w:r>
        <w:rPr>
          <w:rFonts w:ascii="Arial" w:hAnsi="Arial" w:cs="Arial"/>
          <w:color w:val="00B050"/>
          <w:sz w:val="24"/>
          <w:szCs w:val="24"/>
        </w:rPr>
        <w:t>.</w:t>
      </w:r>
    </w:p>
    <w:p w:rsidR="00BE4D4B" w:rsidRDefault="00D85DD8" w:rsidP="00D85DD8">
      <w:pPr>
        <w:pStyle w:val="ListParagraph"/>
        <w:numPr>
          <w:ilvl w:val="0"/>
          <w:numId w:val="34"/>
        </w:numPr>
        <w:rPr>
          <w:rFonts w:ascii="Arial" w:hAnsi="Arial" w:cs="Arial"/>
          <w:color w:val="00B050"/>
          <w:sz w:val="24"/>
          <w:szCs w:val="24"/>
        </w:rPr>
      </w:pPr>
      <w:r w:rsidRPr="00D85DD8">
        <w:rPr>
          <w:rFonts w:ascii="Arial" w:hAnsi="Arial" w:cs="Arial"/>
          <w:color w:val="00B050"/>
          <w:sz w:val="24"/>
          <w:szCs w:val="24"/>
        </w:rPr>
        <w:t>WCHE has revised its calculation of the deferral variance recovery for accounts 1588 and 1580 to include its large user. WCHE has submitted a revised EDDVAR spreadsheet reflecting this change.</w:t>
      </w:r>
    </w:p>
    <w:p w:rsidR="00BE4D4B" w:rsidRDefault="00D85DD8" w:rsidP="00D16497">
      <w:pPr>
        <w:pStyle w:val="ListParagraph"/>
        <w:numPr>
          <w:ilvl w:val="0"/>
          <w:numId w:val="34"/>
        </w:numPr>
        <w:rPr>
          <w:rFonts w:ascii="Arial" w:hAnsi="Arial" w:cs="Arial"/>
          <w:color w:val="00B050"/>
          <w:sz w:val="24"/>
          <w:szCs w:val="24"/>
        </w:rPr>
      </w:pPr>
      <w:r>
        <w:rPr>
          <w:rFonts w:ascii="Arial" w:hAnsi="Arial" w:cs="Arial"/>
          <w:color w:val="00B050"/>
          <w:sz w:val="24"/>
          <w:szCs w:val="24"/>
        </w:rPr>
        <w:t>Please refer to answer 9.Staff.66 b)</w:t>
      </w:r>
    </w:p>
    <w:p w:rsidR="00BE4D4B" w:rsidRDefault="00D85DD8" w:rsidP="00D85DD8">
      <w:pPr>
        <w:pStyle w:val="ListParagraph"/>
        <w:numPr>
          <w:ilvl w:val="0"/>
          <w:numId w:val="34"/>
        </w:numPr>
        <w:rPr>
          <w:rFonts w:ascii="Arial" w:hAnsi="Arial" w:cs="Arial"/>
          <w:color w:val="00B050"/>
          <w:sz w:val="24"/>
          <w:szCs w:val="24"/>
        </w:rPr>
      </w:pPr>
      <w:r w:rsidRPr="00D85DD8">
        <w:rPr>
          <w:rFonts w:ascii="Arial" w:hAnsi="Arial" w:cs="Arial"/>
          <w:color w:val="00B050"/>
          <w:sz w:val="24"/>
          <w:szCs w:val="24"/>
        </w:rPr>
        <w:t xml:space="preserve">The large user represents approximately 40 - 45% of the utility’s total kwh </w:t>
      </w:r>
      <w:proofErr w:type="gramStart"/>
      <w:r w:rsidRPr="00D85DD8">
        <w:rPr>
          <w:rFonts w:ascii="Arial" w:hAnsi="Arial" w:cs="Arial"/>
          <w:color w:val="00B050"/>
          <w:sz w:val="24"/>
          <w:szCs w:val="24"/>
        </w:rPr>
        <w:t>delivered  -</w:t>
      </w:r>
      <w:proofErr w:type="gramEnd"/>
      <w:r w:rsidRPr="00D85DD8">
        <w:rPr>
          <w:rFonts w:ascii="Arial" w:hAnsi="Arial" w:cs="Arial"/>
          <w:color w:val="00B050"/>
          <w:sz w:val="24"/>
          <w:szCs w:val="24"/>
        </w:rPr>
        <w:t xml:space="preserve"> See response to 8 Staff 63.</w:t>
      </w:r>
    </w:p>
    <w:p w:rsidR="00D85DD8" w:rsidRDefault="00D85DD8" w:rsidP="00D85DD8">
      <w:pPr>
        <w:pStyle w:val="ListParagraph"/>
        <w:numPr>
          <w:ilvl w:val="0"/>
          <w:numId w:val="34"/>
        </w:numPr>
        <w:rPr>
          <w:rFonts w:ascii="Arial" w:hAnsi="Arial" w:cs="Arial"/>
          <w:color w:val="00B050"/>
          <w:sz w:val="24"/>
          <w:szCs w:val="24"/>
        </w:rPr>
      </w:pPr>
      <w:r>
        <w:rPr>
          <w:rFonts w:ascii="Arial" w:hAnsi="Arial" w:cs="Arial"/>
          <w:color w:val="00B050"/>
          <w:sz w:val="24"/>
          <w:szCs w:val="24"/>
        </w:rPr>
        <w:t>Please refer to answer 9.Staff.66 b)</w:t>
      </w:r>
    </w:p>
    <w:p w:rsidR="00BE4D4B" w:rsidRDefault="00BE4D4B" w:rsidP="00BE4D4B">
      <w:pPr>
        <w:rPr>
          <w:rFonts w:ascii="Arial" w:hAnsi="Arial" w:cs="Arial"/>
          <w:color w:val="00B050"/>
          <w:sz w:val="24"/>
          <w:szCs w:val="24"/>
        </w:rPr>
      </w:pPr>
    </w:p>
    <w:p w:rsidR="00BE4D4B" w:rsidRDefault="00BE4D4B" w:rsidP="00BE4D4B">
      <w:pPr>
        <w:rPr>
          <w:rFonts w:ascii="Arial" w:hAnsi="Arial" w:cs="Arial"/>
          <w:color w:val="00B050"/>
          <w:sz w:val="24"/>
          <w:szCs w:val="24"/>
        </w:rPr>
      </w:pPr>
    </w:p>
    <w:p w:rsidR="00AD47FE" w:rsidRPr="00AD47FE" w:rsidRDefault="00AD47FE" w:rsidP="00AD47FE">
      <w:pPr>
        <w:spacing w:after="120"/>
        <w:rPr>
          <w:rFonts w:ascii="Arial" w:eastAsia="Calibri" w:hAnsi="Arial" w:cs="Arial"/>
          <w:b/>
          <w:sz w:val="24"/>
          <w:szCs w:val="24"/>
          <w:u w:val="single"/>
        </w:rPr>
      </w:pPr>
      <w:r w:rsidRPr="00AD47FE">
        <w:rPr>
          <w:rFonts w:ascii="Arial" w:eastAsia="Calibri" w:hAnsi="Arial" w:cs="Arial"/>
          <w:b/>
          <w:sz w:val="24"/>
          <w:szCs w:val="24"/>
          <w:u w:val="single"/>
        </w:rPr>
        <w:t>9.0-VECC- 71</w:t>
      </w:r>
    </w:p>
    <w:p w:rsidR="00AD47FE" w:rsidRPr="00AD47FE" w:rsidRDefault="00AD47FE" w:rsidP="00AD47FE">
      <w:pPr>
        <w:spacing w:after="120"/>
        <w:contextualSpacing/>
        <w:rPr>
          <w:rFonts w:ascii="Arial" w:eastAsia="Calibri" w:hAnsi="Arial" w:cs="Arial"/>
          <w:b/>
          <w:sz w:val="24"/>
          <w:szCs w:val="24"/>
        </w:rPr>
      </w:pPr>
      <w:r w:rsidRPr="00AD47FE">
        <w:rPr>
          <w:rFonts w:ascii="Arial" w:eastAsia="Calibri" w:hAnsi="Arial" w:cs="Arial"/>
          <w:b/>
          <w:sz w:val="24"/>
          <w:szCs w:val="24"/>
        </w:rPr>
        <w:t>Reference:</w:t>
      </w:r>
      <w:r w:rsidRPr="00AD47FE">
        <w:rPr>
          <w:rFonts w:ascii="Arial" w:eastAsia="Calibri" w:hAnsi="Arial" w:cs="Arial"/>
          <w:b/>
          <w:sz w:val="24"/>
          <w:szCs w:val="24"/>
        </w:rPr>
        <w:tab/>
        <w:t>9.0-VECC- 43</w:t>
      </w:r>
    </w:p>
    <w:p w:rsidR="00AD47FE" w:rsidRPr="00AD47FE" w:rsidRDefault="00AD47FE" w:rsidP="00AD47FE">
      <w:pPr>
        <w:spacing w:after="120"/>
        <w:contextualSpacing/>
        <w:rPr>
          <w:rFonts w:ascii="Arial" w:eastAsia="Calibri" w:hAnsi="Arial" w:cs="Arial"/>
          <w:b/>
          <w:sz w:val="24"/>
          <w:szCs w:val="24"/>
        </w:rPr>
      </w:pPr>
    </w:p>
    <w:p w:rsidR="00AD47FE" w:rsidRPr="00AD47FE" w:rsidRDefault="00AD47FE" w:rsidP="00D16497">
      <w:pPr>
        <w:numPr>
          <w:ilvl w:val="0"/>
          <w:numId w:val="35"/>
        </w:numPr>
        <w:spacing w:after="120" w:line="240" w:lineRule="auto"/>
        <w:rPr>
          <w:rFonts w:ascii="Arial" w:eastAsia="Calibri" w:hAnsi="Arial" w:cs="Arial"/>
          <w:sz w:val="24"/>
          <w:szCs w:val="24"/>
        </w:rPr>
      </w:pPr>
      <w:r w:rsidRPr="00AD47FE">
        <w:rPr>
          <w:rFonts w:ascii="Arial" w:eastAsia="Calibri" w:hAnsi="Arial" w:cs="Arial"/>
          <w:sz w:val="24"/>
          <w:szCs w:val="24"/>
        </w:rPr>
        <w:t>Please show the actual derivation of the $130,000 in lost revenue.  In doing this please explain  does how the normal difference in consumption, weather and customer additions as between July and September was controlled for in calculating this estimate.</w:t>
      </w:r>
    </w:p>
    <w:p w:rsidR="00AD47FE" w:rsidRPr="00AD47FE" w:rsidRDefault="00AD47FE" w:rsidP="00AD47FE">
      <w:pPr>
        <w:spacing w:after="120"/>
        <w:rPr>
          <w:rFonts w:ascii="Arial" w:eastAsia="Calibri" w:hAnsi="Arial" w:cs="Arial"/>
          <w:b/>
          <w:sz w:val="24"/>
          <w:szCs w:val="24"/>
        </w:rPr>
      </w:pPr>
    </w:p>
    <w:p w:rsidR="00AD47FE" w:rsidRPr="00AD47FE" w:rsidRDefault="00AD47FE" w:rsidP="00AD47FE">
      <w:pPr>
        <w:spacing w:after="120"/>
        <w:rPr>
          <w:rFonts w:ascii="Arial" w:eastAsia="Calibri" w:hAnsi="Arial" w:cs="Arial"/>
          <w:color w:val="00B050"/>
          <w:sz w:val="24"/>
          <w:szCs w:val="24"/>
        </w:rPr>
      </w:pPr>
      <w:r w:rsidRPr="00AD47FE">
        <w:rPr>
          <w:rFonts w:ascii="Arial" w:eastAsia="Calibri" w:hAnsi="Arial" w:cs="Arial"/>
          <w:color w:val="00B050"/>
          <w:sz w:val="24"/>
          <w:szCs w:val="24"/>
        </w:rPr>
        <w:t>WCHE reply to 9.VECC.71</w:t>
      </w:r>
    </w:p>
    <w:p w:rsidR="00AD47FE" w:rsidRPr="00AD47FE" w:rsidRDefault="006A2A51" w:rsidP="00AD47FE">
      <w:pPr>
        <w:spacing w:after="120"/>
        <w:rPr>
          <w:rFonts w:ascii="Arial" w:eastAsia="Calibri" w:hAnsi="Arial" w:cs="Arial"/>
          <w:color w:val="00B050"/>
          <w:sz w:val="24"/>
          <w:szCs w:val="24"/>
        </w:rPr>
      </w:pPr>
      <w:r>
        <w:rPr>
          <w:rFonts w:ascii="Arial" w:eastAsia="Calibri" w:hAnsi="Arial" w:cs="Arial"/>
          <w:color w:val="00B050"/>
          <w:sz w:val="24"/>
          <w:szCs w:val="24"/>
        </w:rPr>
        <w:lastRenderedPageBreak/>
        <w:tab/>
      </w:r>
      <w:r w:rsidRPr="006A2A51">
        <w:rPr>
          <w:noProof/>
          <w:lang w:eastAsia="en-CA"/>
        </w:rPr>
        <w:drawing>
          <wp:inline distT="0" distB="0" distL="0" distR="0" wp14:anchorId="5CA86F47" wp14:editId="44C1DC05">
            <wp:extent cx="5943600" cy="4261062"/>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4261062"/>
                    </a:xfrm>
                    <a:prstGeom prst="rect">
                      <a:avLst/>
                    </a:prstGeom>
                    <a:noFill/>
                    <a:ln>
                      <a:noFill/>
                    </a:ln>
                  </pic:spPr>
                </pic:pic>
              </a:graphicData>
            </a:graphic>
          </wp:inline>
        </w:drawing>
      </w:r>
    </w:p>
    <w:p w:rsidR="00AD47FE" w:rsidRDefault="00AD47FE" w:rsidP="00AD47FE">
      <w:pPr>
        <w:spacing w:after="120"/>
        <w:rPr>
          <w:rFonts w:ascii="Arial" w:eastAsia="Calibri" w:hAnsi="Arial" w:cs="Arial"/>
          <w:b/>
          <w:sz w:val="24"/>
          <w:szCs w:val="24"/>
        </w:rPr>
      </w:pPr>
    </w:p>
    <w:p w:rsidR="00AD47FE" w:rsidRPr="00AD47FE" w:rsidRDefault="00AD47FE" w:rsidP="00AD47FE">
      <w:pPr>
        <w:spacing w:after="120"/>
        <w:rPr>
          <w:rFonts w:ascii="Arial" w:eastAsia="Calibri" w:hAnsi="Arial" w:cs="Arial"/>
          <w:b/>
          <w:sz w:val="24"/>
          <w:szCs w:val="24"/>
          <w:u w:val="single"/>
        </w:rPr>
      </w:pPr>
      <w:r w:rsidRPr="00AD47FE">
        <w:rPr>
          <w:rFonts w:ascii="Arial" w:eastAsia="Calibri" w:hAnsi="Arial" w:cs="Arial"/>
          <w:b/>
          <w:sz w:val="24"/>
          <w:szCs w:val="24"/>
          <w:u w:val="single"/>
        </w:rPr>
        <w:t>9.0-VECC- 72</w:t>
      </w:r>
    </w:p>
    <w:p w:rsidR="00AD47FE" w:rsidRPr="00AD47FE" w:rsidRDefault="00AD47FE" w:rsidP="00AD47FE">
      <w:pPr>
        <w:spacing w:after="120"/>
        <w:contextualSpacing/>
        <w:rPr>
          <w:rFonts w:ascii="Arial" w:eastAsia="Calibri" w:hAnsi="Arial" w:cs="Arial"/>
          <w:b/>
          <w:sz w:val="24"/>
          <w:szCs w:val="24"/>
        </w:rPr>
      </w:pPr>
      <w:r w:rsidRPr="00AD47FE">
        <w:rPr>
          <w:rFonts w:ascii="Arial" w:eastAsia="Calibri" w:hAnsi="Arial" w:cs="Arial"/>
          <w:b/>
          <w:sz w:val="24"/>
          <w:szCs w:val="24"/>
        </w:rPr>
        <w:t>Reference:</w:t>
      </w:r>
      <w:r w:rsidRPr="00AD47FE">
        <w:rPr>
          <w:rFonts w:ascii="Arial" w:eastAsia="Calibri" w:hAnsi="Arial" w:cs="Arial"/>
          <w:b/>
          <w:sz w:val="24"/>
          <w:szCs w:val="24"/>
        </w:rPr>
        <w:tab/>
        <w:t>9-VECC</w:t>
      </w:r>
      <w:proofErr w:type="gramStart"/>
      <w:r w:rsidRPr="00AD47FE">
        <w:rPr>
          <w:rFonts w:ascii="Arial" w:eastAsia="Calibri" w:hAnsi="Arial" w:cs="Arial"/>
          <w:b/>
          <w:sz w:val="24"/>
          <w:szCs w:val="24"/>
        </w:rPr>
        <w:t>-  44</w:t>
      </w:r>
      <w:proofErr w:type="gramEnd"/>
      <w:r w:rsidRPr="00AD47FE">
        <w:rPr>
          <w:rFonts w:ascii="Arial" w:eastAsia="Calibri" w:hAnsi="Arial" w:cs="Arial"/>
          <w:b/>
          <w:sz w:val="24"/>
          <w:szCs w:val="24"/>
        </w:rPr>
        <w:t xml:space="preserve"> / 2- Staff- 8</w:t>
      </w:r>
    </w:p>
    <w:p w:rsidR="00AD47FE" w:rsidRPr="00AD47FE" w:rsidRDefault="00AD47FE" w:rsidP="00AD47FE">
      <w:pPr>
        <w:autoSpaceDE w:val="0"/>
        <w:autoSpaceDN w:val="0"/>
        <w:adjustRightInd w:val="0"/>
        <w:spacing w:after="0"/>
        <w:rPr>
          <w:rFonts w:ascii="Arial" w:eastAsia="Calibri" w:hAnsi="Arial" w:cs="Arial"/>
          <w:b/>
          <w:sz w:val="24"/>
          <w:szCs w:val="24"/>
        </w:rPr>
      </w:pPr>
    </w:p>
    <w:p w:rsidR="00AD47FE" w:rsidRDefault="00AD47FE" w:rsidP="00D16497">
      <w:pPr>
        <w:numPr>
          <w:ilvl w:val="0"/>
          <w:numId w:val="36"/>
        </w:numPr>
        <w:spacing w:after="120" w:line="240" w:lineRule="auto"/>
        <w:rPr>
          <w:rFonts w:ascii="Arial" w:eastAsia="Calibri" w:hAnsi="Arial" w:cs="Arial"/>
          <w:sz w:val="24"/>
          <w:szCs w:val="24"/>
        </w:rPr>
      </w:pPr>
      <w:r w:rsidRPr="00AD47FE">
        <w:rPr>
          <w:rFonts w:ascii="Arial" w:eastAsia="Calibri" w:hAnsi="Arial" w:cs="Arial"/>
          <w:sz w:val="24"/>
          <w:szCs w:val="24"/>
        </w:rPr>
        <w:t>It is unclear how the chattel claim of $330,000 is factored into the request for recovery.  Please explain.</w:t>
      </w:r>
    </w:p>
    <w:p w:rsidR="00AD47FE" w:rsidRDefault="00AD47FE" w:rsidP="00AD47FE">
      <w:pPr>
        <w:spacing w:after="120" w:line="240" w:lineRule="auto"/>
        <w:rPr>
          <w:rFonts w:ascii="Arial" w:eastAsia="Calibri" w:hAnsi="Arial" w:cs="Arial"/>
          <w:sz w:val="24"/>
          <w:szCs w:val="24"/>
        </w:rPr>
      </w:pPr>
    </w:p>
    <w:p w:rsidR="00AD47FE" w:rsidRDefault="00AD47FE" w:rsidP="00AD47FE">
      <w:pPr>
        <w:spacing w:after="120" w:line="240" w:lineRule="auto"/>
        <w:rPr>
          <w:rFonts w:ascii="Arial" w:eastAsia="Calibri" w:hAnsi="Arial" w:cs="Arial"/>
          <w:sz w:val="24"/>
          <w:szCs w:val="24"/>
        </w:rPr>
      </w:pPr>
    </w:p>
    <w:p w:rsidR="00B374F0" w:rsidRDefault="00B374F0" w:rsidP="00AD47FE">
      <w:pPr>
        <w:spacing w:after="120" w:line="240" w:lineRule="auto"/>
        <w:rPr>
          <w:rFonts w:ascii="Arial" w:eastAsia="Calibri" w:hAnsi="Arial" w:cs="Arial"/>
          <w:color w:val="00B050"/>
          <w:sz w:val="24"/>
          <w:szCs w:val="24"/>
        </w:rPr>
      </w:pPr>
    </w:p>
    <w:p w:rsidR="00AD47FE" w:rsidRPr="00AD47FE" w:rsidRDefault="00AD47FE" w:rsidP="00AD47FE">
      <w:pPr>
        <w:spacing w:after="120" w:line="240" w:lineRule="auto"/>
        <w:rPr>
          <w:rFonts w:ascii="Arial" w:eastAsia="Calibri" w:hAnsi="Arial" w:cs="Arial"/>
          <w:color w:val="00B050"/>
          <w:sz w:val="24"/>
          <w:szCs w:val="24"/>
        </w:rPr>
      </w:pPr>
      <w:r w:rsidRPr="00E61EE5">
        <w:rPr>
          <w:rFonts w:ascii="Arial" w:eastAsia="Calibri" w:hAnsi="Arial" w:cs="Arial"/>
          <w:color w:val="00B050"/>
          <w:sz w:val="24"/>
          <w:szCs w:val="24"/>
        </w:rPr>
        <w:t>WCHE reply to 9.VECC.72</w:t>
      </w:r>
    </w:p>
    <w:p w:rsidR="00AD47FE" w:rsidRPr="00AD47FE" w:rsidRDefault="00E61EE5" w:rsidP="00AD47FE">
      <w:pPr>
        <w:spacing w:after="120" w:line="240" w:lineRule="auto"/>
        <w:rPr>
          <w:rFonts w:ascii="Arial" w:eastAsia="Calibri" w:hAnsi="Arial" w:cs="Arial"/>
          <w:color w:val="00B050"/>
          <w:sz w:val="24"/>
          <w:szCs w:val="24"/>
        </w:rPr>
      </w:pPr>
      <w:r>
        <w:rPr>
          <w:rFonts w:ascii="Arial" w:eastAsia="Calibri" w:hAnsi="Arial" w:cs="Arial"/>
          <w:color w:val="00B050"/>
          <w:sz w:val="24"/>
          <w:szCs w:val="24"/>
        </w:rPr>
        <w:tab/>
        <w:t>All expenses related to the $330,000 have not been factored in to the cost of service appli</w:t>
      </w:r>
      <w:r w:rsidR="00B374F0">
        <w:rPr>
          <w:rFonts w:ascii="Arial" w:eastAsia="Calibri" w:hAnsi="Arial" w:cs="Arial"/>
          <w:color w:val="00B050"/>
          <w:sz w:val="24"/>
          <w:szCs w:val="24"/>
        </w:rPr>
        <w:t xml:space="preserve">cation.  All of the costs have </w:t>
      </w:r>
      <w:r>
        <w:rPr>
          <w:rFonts w:ascii="Arial" w:eastAsia="Calibri" w:hAnsi="Arial" w:cs="Arial"/>
          <w:color w:val="00B050"/>
          <w:sz w:val="24"/>
          <w:szCs w:val="24"/>
        </w:rPr>
        <w:t>been offset</w:t>
      </w:r>
      <w:r w:rsidR="00B374F0">
        <w:rPr>
          <w:rFonts w:ascii="Arial" w:eastAsia="Calibri" w:hAnsi="Arial" w:cs="Arial"/>
          <w:color w:val="00B050"/>
          <w:sz w:val="24"/>
          <w:szCs w:val="24"/>
        </w:rPr>
        <w:t xml:space="preserve"> against the insurance proceeds.</w:t>
      </w:r>
    </w:p>
    <w:p w:rsidR="00AD47FE" w:rsidRPr="00AD47FE" w:rsidRDefault="00AD47FE" w:rsidP="00AD47FE">
      <w:pPr>
        <w:spacing w:after="120" w:line="240" w:lineRule="auto"/>
        <w:rPr>
          <w:rFonts w:ascii="Arial" w:eastAsia="Calibri" w:hAnsi="Arial" w:cs="Arial"/>
          <w:sz w:val="24"/>
          <w:szCs w:val="24"/>
        </w:rPr>
      </w:pPr>
    </w:p>
    <w:p w:rsidR="00AD47FE" w:rsidRPr="00AD47FE" w:rsidRDefault="00AD47FE" w:rsidP="00AD47FE">
      <w:pPr>
        <w:spacing w:after="120"/>
        <w:ind w:left="1080"/>
        <w:rPr>
          <w:rFonts w:ascii="Arial" w:eastAsia="Calibri" w:hAnsi="Arial" w:cs="Arial"/>
          <w:sz w:val="24"/>
          <w:szCs w:val="24"/>
        </w:rPr>
      </w:pPr>
    </w:p>
    <w:p w:rsidR="00AD47FE" w:rsidRPr="00AD47FE" w:rsidRDefault="00AD47FE" w:rsidP="00AD47FE">
      <w:pPr>
        <w:spacing w:after="120"/>
        <w:rPr>
          <w:rFonts w:ascii="Arial" w:eastAsia="Calibri" w:hAnsi="Arial" w:cs="Arial"/>
          <w:b/>
          <w:sz w:val="24"/>
          <w:szCs w:val="24"/>
          <w:u w:val="single"/>
        </w:rPr>
      </w:pPr>
      <w:r w:rsidRPr="00AD47FE">
        <w:rPr>
          <w:rFonts w:ascii="Arial" w:eastAsia="Calibri" w:hAnsi="Arial" w:cs="Arial"/>
          <w:b/>
          <w:sz w:val="24"/>
          <w:szCs w:val="24"/>
          <w:u w:val="single"/>
        </w:rPr>
        <w:t>9.0-VECC- 73</w:t>
      </w:r>
    </w:p>
    <w:p w:rsidR="00AD47FE" w:rsidRPr="00AD47FE" w:rsidRDefault="00AD47FE" w:rsidP="00AD47FE">
      <w:pPr>
        <w:spacing w:after="120"/>
        <w:contextualSpacing/>
        <w:rPr>
          <w:rFonts w:ascii="Arial" w:eastAsia="Calibri" w:hAnsi="Arial" w:cs="Arial"/>
          <w:b/>
          <w:sz w:val="24"/>
          <w:szCs w:val="24"/>
        </w:rPr>
      </w:pPr>
      <w:r w:rsidRPr="00AD47FE">
        <w:rPr>
          <w:rFonts w:ascii="Arial" w:eastAsia="Calibri" w:hAnsi="Arial" w:cs="Arial"/>
          <w:b/>
          <w:sz w:val="24"/>
          <w:szCs w:val="24"/>
        </w:rPr>
        <w:lastRenderedPageBreak/>
        <w:t>Reference:</w:t>
      </w:r>
      <w:r w:rsidRPr="00AD47FE">
        <w:rPr>
          <w:rFonts w:ascii="Arial" w:eastAsia="Calibri" w:hAnsi="Arial" w:cs="Arial"/>
          <w:b/>
          <w:sz w:val="24"/>
          <w:szCs w:val="24"/>
        </w:rPr>
        <w:tab/>
        <w:t>9-Staff- 55</w:t>
      </w:r>
    </w:p>
    <w:p w:rsidR="00AD47FE" w:rsidRPr="00AD47FE" w:rsidRDefault="00AD47FE" w:rsidP="00AD47FE">
      <w:pPr>
        <w:autoSpaceDE w:val="0"/>
        <w:autoSpaceDN w:val="0"/>
        <w:adjustRightInd w:val="0"/>
        <w:spacing w:after="0"/>
        <w:rPr>
          <w:rFonts w:ascii="Arial" w:eastAsia="Calibri" w:hAnsi="Arial" w:cs="Arial"/>
          <w:b/>
          <w:sz w:val="24"/>
          <w:szCs w:val="24"/>
        </w:rPr>
      </w:pPr>
    </w:p>
    <w:p w:rsidR="00BE4D4B" w:rsidRDefault="00AD47FE" w:rsidP="00AD47FE">
      <w:pPr>
        <w:rPr>
          <w:rFonts w:ascii="Arial" w:eastAsia="Calibri" w:hAnsi="Arial" w:cs="Arial"/>
          <w:sz w:val="24"/>
          <w:szCs w:val="24"/>
        </w:rPr>
      </w:pPr>
      <w:r w:rsidRPr="00AD47FE">
        <w:rPr>
          <w:rFonts w:ascii="Arial" w:eastAsia="Calibri" w:hAnsi="Arial" w:cs="Arial"/>
          <w:sz w:val="24"/>
          <w:szCs w:val="24"/>
        </w:rPr>
        <w:t>Given that WCHE has deferred adoption of IFRS why is the Utility not using Account 1576 instead of Account 1575 to book PP&amp;E adjustments as outlined in the Board’s letter of July 17, 2012?</w:t>
      </w:r>
    </w:p>
    <w:p w:rsidR="00AD47FE" w:rsidRDefault="00AD47FE" w:rsidP="00AD47FE">
      <w:pPr>
        <w:rPr>
          <w:rFonts w:ascii="Arial" w:eastAsia="Calibri" w:hAnsi="Arial" w:cs="Arial"/>
          <w:sz w:val="24"/>
          <w:szCs w:val="24"/>
        </w:rPr>
      </w:pPr>
    </w:p>
    <w:p w:rsidR="00AD47FE" w:rsidRPr="00AD47FE" w:rsidRDefault="00AD47FE" w:rsidP="00AD47FE">
      <w:pPr>
        <w:rPr>
          <w:rFonts w:ascii="Arial" w:eastAsia="Calibri" w:hAnsi="Arial" w:cs="Arial"/>
          <w:color w:val="00B050"/>
          <w:sz w:val="24"/>
          <w:szCs w:val="24"/>
        </w:rPr>
      </w:pPr>
      <w:r w:rsidRPr="00AD47FE">
        <w:rPr>
          <w:rFonts w:ascii="Arial" w:eastAsia="Calibri" w:hAnsi="Arial" w:cs="Arial"/>
          <w:color w:val="00B050"/>
          <w:sz w:val="24"/>
          <w:szCs w:val="24"/>
        </w:rPr>
        <w:t>WCHE reply to 9.VECC.73</w:t>
      </w:r>
    </w:p>
    <w:p w:rsidR="00EE302C" w:rsidRPr="00AD47FE" w:rsidRDefault="00CA4240" w:rsidP="00AD47FE">
      <w:pPr>
        <w:rPr>
          <w:rFonts w:ascii="Arial" w:eastAsia="Calibri" w:hAnsi="Arial" w:cs="Arial"/>
          <w:color w:val="00B050"/>
          <w:sz w:val="24"/>
          <w:szCs w:val="24"/>
        </w:rPr>
      </w:pPr>
      <w:r>
        <w:rPr>
          <w:rFonts w:ascii="Arial" w:eastAsia="Calibri" w:hAnsi="Arial" w:cs="Arial"/>
          <w:color w:val="00B050"/>
          <w:sz w:val="24"/>
          <w:szCs w:val="24"/>
        </w:rPr>
        <w:tab/>
      </w:r>
      <w:r w:rsidRPr="00CA4240">
        <w:rPr>
          <w:rFonts w:ascii="Arial" w:eastAsia="Calibri" w:hAnsi="Arial" w:cs="Arial"/>
          <w:color w:val="00B050"/>
          <w:sz w:val="24"/>
          <w:szCs w:val="24"/>
        </w:rPr>
        <w:t>The utility will comply with the Board guidance and use account 1576.</w:t>
      </w:r>
    </w:p>
    <w:p w:rsidR="00AD47FE" w:rsidRDefault="00AD47FE" w:rsidP="00AD47FE">
      <w:pPr>
        <w:rPr>
          <w:rFonts w:ascii="Arial" w:eastAsia="Calibri" w:hAnsi="Arial" w:cs="Arial"/>
          <w:sz w:val="24"/>
          <w:szCs w:val="24"/>
        </w:rPr>
      </w:pPr>
    </w:p>
    <w:p w:rsidR="00EE302C" w:rsidRDefault="00EE302C" w:rsidP="00EE302C">
      <w:pPr>
        <w:pStyle w:val="Heading2"/>
        <w:rPr>
          <w:noProof/>
          <w:color w:val="00B0F0"/>
          <w:sz w:val="24"/>
          <w:szCs w:val="24"/>
        </w:rPr>
      </w:pPr>
      <w:r w:rsidRPr="00EE302C">
        <w:rPr>
          <w:color w:val="00B0F0"/>
          <w:sz w:val="24"/>
          <w:szCs w:val="24"/>
          <w:u w:val="single"/>
        </w:rPr>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67</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ab/>
        <w:t>Account 1575 – Transitional PP&amp;E</w:t>
      </w:r>
    </w:p>
    <w:p w:rsidR="00EE302C" w:rsidRDefault="00EE302C" w:rsidP="00EE302C">
      <w:pPr>
        <w:pStyle w:val="Heading3"/>
        <w:spacing w:before="0" w:after="60"/>
        <w:rPr>
          <w:i/>
          <w:color w:val="00B0F0"/>
          <w:sz w:val="24"/>
          <w:szCs w:val="24"/>
        </w:rPr>
      </w:pPr>
      <w:r>
        <w:rPr>
          <w:color w:val="00B0F0"/>
          <w:sz w:val="24"/>
          <w:szCs w:val="24"/>
        </w:rPr>
        <w:t>Reference:</w:t>
      </w:r>
      <w:r>
        <w:rPr>
          <w:color w:val="00B0F0"/>
          <w:sz w:val="24"/>
          <w:szCs w:val="24"/>
        </w:rPr>
        <w:tab/>
      </w:r>
      <w:r>
        <w:rPr>
          <w:i/>
          <w:color w:val="00B0F0"/>
          <w:sz w:val="24"/>
          <w:szCs w:val="24"/>
        </w:rPr>
        <w:t>9 Staff 55(a)</w:t>
      </w:r>
    </w:p>
    <w:p w:rsidR="00EE302C" w:rsidRDefault="00EE302C" w:rsidP="00EE302C">
      <w:pPr>
        <w:pStyle w:val="Heading3"/>
        <w:spacing w:before="0" w:after="240"/>
        <w:rPr>
          <w:color w:val="00B0F0"/>
          <w:sz w:val="24"/>
          <w:szCs w:val="24"/>
        </w:rPr>
      </w:pPr>
      <w:r>
        <w:rPr>
          <w:color w:val="00B0F0"/>
          <w:sz w:val="24"/>
          <w:szCs w:val="24"/>
        </w:rPr>
        <w:tab/>
      </w:r>
      <w:r>
        <w:rPr>
          <w:color w:val="00B0F0"/>
          <w:sz w:val="24"/>
          <w:szCs w:val="24"/>
        </w:rPr>
        <w:tab/>
        <w:t>9 SEC 22 Appendix 17</w:t>
      </w:r>
    </w:p>
    <w:p w:rsidR="00EE302C" w:rsidRDefault="00EE302C" w:rsidP="00EE302C">
      <w:pPr>
        <w:pStyle w:val="BodyText"/>
        <w:rPr>
          <w:color w:val="00B0F0"/>
          <w:szCs w:val="24"/>
        </w:rPr>
      </w:pPr>
      <w:r>
        <w:rPr>
          <w:color w:val="00B0F0"/>
          <w:szCs w:val="24"/>
        </w:rPr>
        <w:t>Board staff requested WCHE to provide a detailed breakdown and an explanation for the change in balance in account 1575 from a credit of $207,733 to a credit of $145,015.  The information provided was insufficient.  Please explain and reconcile the additions in Appendix 2-EB per the pre-filed evidence of $3,015,000 to the revised evidence per Appendix 17.</w:t>
      </w:r>
    </w:p>
    <w:p w:rsidR="00EE302C" w:rsidRDefault="00EE302C" w:rsidP="00EE302C">
      <w:pPr>
        <w:pStyle w:val="BodyText"/>
        <w:rPr>
          <w:color w:val="00B0F0"/>
          <w:szCs w:val="24"/>
        </w:rPr>
      </w:pPr>
    </w:p>
    <w:p w:rsidR="00EE302C" w:rsidRPr="00EE302C" w:rsidRDefault="00EE302C" w:rsidP="00EE302C">
      <w:pPr>
        <w:pStyle w:val="BodyText"/>
        <w:rPr>
          <w:color w:val="00B050"/>
          <w:szCs w:val="24"/>
        </w:rPr>
      </w:pPr>
      <w:r w:rsidRPr="00EE302C">
        <w:rPr>
          <w:color w:val="00B050"/>
          <w:szCs w:val="24"/>
        </w:rPr>
        <w:t>WCHE reply 9.Staff.67</w:t>
      </w:r>
    </w:p>
    <w:p w:rsidR="00EE302C" w:rsidRDefault="00EE302C" w:rsidP="00EE302C">
      <w:pPr>
        <w:pStyle w:val="BodyText"/>
        <w:rPr>
          <w:color w:val="00B050"/>
          <w:szCs w:val="24"/>
        </w:rPr>
      </w:pPr>
    </w:p>
    <w:p w:rsidR="0066230A" w:rsidRPr="00EE302C" w:rsidRDefault="00A847E8" w:rsidP="00EE302C">
      <w:pPr>
        <w:pStyle w:val="BodyText"/>
        <w:rPr>
          <w:color w:val="00B050"/>
          <w:szCs w:val="24"/>
        </w:rPr>
      </w:pPr>
      <w:r>
        <w:rPr>
          <w:noProof/>
        </w:rPr>
        <w:lastRenderedPageBreak/>
        <w:drawing>
          <wp:inline distT="0" distB="0" distL="0" distR="0">
            <wp:extent cx="4120515" cy="534416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0515" cy="5344160"/>
                    </a:xfrm>
                    <a:prstGeom prst="rect">
                      <a:avLst/>
                    </a:prstGeom>
                    <a:noFill/>
                    <a:ln>
                      <a:noFill/>
                    </a:ln>
                  </pic:spPr>
                </pic:pic>
              </a:graphicData>
            </a:graphic>
          </wp:inline>
        </w:drawing>
      </w:r>
    </w:p>
    <w:p w:rsidR="00EE302C" w:rsidRDefault="00EE302C" w:rsidP="00EE302C">
      <w:pPr>
        <w:pStyle w:val="BodyText"/>
        <w:rPr>
          <w:color w:val="00B0F0"/>
          <w:szCs w:val="24"/>
        </w:rPr>
      </w:pPr>
    </w:p>
    <w:p w:rsidR="00EE302C" w:rsidRDefault="00EE302C" w:rsidP="00EE302C">
      <w:pPr>
        <w:pStyle w:val="BodyText"/>
        <w:rPr>
          <w:color w:val="00B0F0"/>
          <w:szCs w:val="24"/>
        </w:rPr>
      </w:pPr>
    </w:p>
    <w:p w:rsidR="00EE302C" w:rsidRDefault="00EE302C" w:rsidP="00EE302C">
      <w:pPr>
        <w:pStyle w:val="Heading2"/>
        <w:spacing w:before="0"/>
        <w:rPr>
          <w:noProof/>
          <w:color w:val="00B0F0"/>
          <w:sz w:val="24"/>
          <w:szCs w:val="24"/>
        </w:rPr>
      </w:pPr>
      <w:r w:rsidRPr="00EE302C">
        <w:rPr>
          <w:color w:val="00B0F0"/>
          <w:sz w:val="24"/>
          <w:szCs w:val="24"/>
          <w:u w:val="single"/>
        </w:rPr>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68</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Acount 1562 PILs</w:t>
      </w:r>
    </w:p>
    <w:p w:rsidR="00EE302C" w:rsidRDefault="00EE302C" w:rsidP="00EE302C">
      <w:pPr>
        <w:pStyle w:val="Heading3"/>
        <w:rPr>
          <w:color w:val="00B0F0"/>
          <w:sz w:val="24"/>
          <w:szCs w:val="24"/>
        </w:rPr>
      </w:pPr>
      <w:r>
        <w:rPr>
          <w:color w:val="00B0F0"/>
          <w:sz w:val="24"/>
          <w:szCs w:val="24"/>
        </w:rPr>
        <w:t>Reference:</w:t>
      </w:r>
      <w:r>
        <w:rPr>
          <w:color w:val="00B0F0"/>
          <w:sz w:val="24"/>
          <w:szCs w:val="24"/>
        </w:rPr>
        <w:tab/>
        <w:t>9 VECC 42 Appendix 21</w:t>
      </w:r>
    </w:p>
    <w:p w:rsidR="00EE302C" w:rsidRDefault="00EE302C" w:rsidP="00EE302C">
      <w:pPr>
        <w:pStyle w:val="BodyText"/>
        <w:rPr>
          <w:color w:val="00B0F0"/>
          <w:szCs w:val="24"/>
        </w:rPr>
      </w:pPr>
      <w:r>
        <w:rPr>
          <w:color w:val="00B0F0"/>
          <w:szCs w:val="24"/>
        </w:rPr>
        <w:t>Appendix 21 shows that the evidence is for Erie Thames.  Please explain the purpose of filing this evidence.</w:t>
      </w:r>
    </w:p>
    <w:p w:rsidR="00EE302C" w:rsidRDefault="00EE302C" w:rsidP="00EE302C">
      <w:pPr>
        <w:pStyle w:val="BodyText"/>
        <w:rPr>
          <w:color w:val="00B0F0"/>
          <w:szCs w:val="24"/>
        </w:rPr>
      </w:pPr>
    </w:p>
    <w:p w:rsidR="00EE302C" w:rsidRDefault="00EE302C" w:rsidP="00EE302C">
      <w:pPr>
        <w:pStyle w:val="BodyText"/>
        <w:rPr>
          <w:color w:val="00B050"/>
          <w:szCs w:val="24"/>
        </w:rPr>
      </w:pPr>
    </w:p>
    <w:p w:rsidR="00EE302C" w:rsidRPr="00EE302C" w:rsidRDefault="00EE302C" w:rsidP="00EE302C">
      <w:pPr>
        <w:pStyle w:val="BodyText"/>
        <w:rPr>
          <w:color w:val="00B050"/>
          <w:szCs w:val="24"/>
        </w:rPr>
      </w:pPr>
      <w:r w:rsidRPr="00B374F0">
        <w:rPr>
          <w:color w:val="00B050"/>
          <w:szCs w:val="24"/>
        </w:rPr>
        <w:t>WCHE reply to 9.Staff.68</w:t>
      </w:r>
    </w:p>
    <w:p w:rsidR="00EE302C" w:rsidRPr="00EE302C" w:rsidRDefault="00B374F0" w:rsidP="00EE302C">
      <w:pPr>
        <w:pStyle w:val="BodyText"/>
        <w:rPr>
          <w:color w:val="00B050"/>
          <w:szCs w:val="24"/>
        </w:rPr>
      </w:pPr>
      <w:r>
        <w:rPr>
          <w:color w:val="00B050"/>
          <w:szCs w:val="24"/>
        </w:rPr>
        <w:tab/>
        <w:t>WCHE will answer 9.Staff.68, 9.Staff.69, and 9.Staff.70 using the Board’s updated PILS model.</w:t>
      </w:r>
    </w:p>
    <w:p w:rsidR="00EE302C" w:rsidRDefault="00EE302C" w:rsidP="00EE302C">
      <w:pPr>
        <w:pStyle w:val="BodyText"/>
        <w:rPr>
          <w:color w:val="00B0F0"/>
          <w:szCs w:val="24"/>
        </w:rPr>
      </w:pPr>
    </w:p>
    <w:p w:rsidR="00EE302C" w:rsidRDefault="00EE302C" w:rsidP="00EE302C">
      <w:pPr>
        <w:pStyle w:val="BodyText"/>
        <w:rPr>
          <w:color w:val="00B0F0"/>
          <w:szCs w:val="24"/>
        </w:rPr>
      </w:pPr>
    </w:p>
    <w:p w:rsidR="00EE302C" w:rsidRDefault="00EE302C" w:rsidP="00EE302C">
      <w:pPr>
        <w:pStyle w:val="Heading2"/>
        <w:spacing w:before="0"/>
        <w:rPr>
          <w:noProof/>
          <w:color w:val="00B0F0"/>
          <w:sz w:val="24"/>
          <w:szCs w:val="24"/>
        </w:rPr>
      </w:pPr>
      <w:r w:rsidRPr="00EE302C">
        <w:rPr>
          <w:color w:val="00B0F0"/>
          <w:sz w:val="24"/>
          <w:szCs w:val="24"/>
          <w:u w:val="single"/>
        </w:rPr>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69</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Acount 1562 PILs</w:t>
      </w:r>
    </w:p>
    <w:p w:rsidR="00EE302C" w:rsidRDefault="00EE302C" w:rsidP="00EE302C">
      <w:pPr>
        <w:pStyle w:val="Heading3"/>
        <w:ind w:left="1416" w:hanging="1416"/>
        <w:rPr>
          <w:color w:val="00B0F0"/>
          <w:sz w:val="24"/>
          <w:szCs w:val="24"/>
        </w:rPr>
      </w:pPr>
      <w:r>
        <w:rPr>
          <w:color w:val="00B0F0"/>
          <w:sz w:val="24"/>
          <w:szCs w:val="24"/>
        </w:rPr>
        <w:t>Reference:</w:t>
      </w:r>
      <w:r>
        <w:rPr>
          <w:color w:val="00B0F0"/>
          <w:sz w:val="24"/>
          <w:szCs w:val="24"/>
        </w:rPr>
        <w:tab/>
        <w:t xml:space="preserve">Letter of the Board, September 13, 2011 re: Disposition of Account 1562 deferred PILs </w:t>
      </w:r>
    </w:p>
    <w:p w:rsidR="00EE302C" w:rsidRDefault="00EE302C" w:rsidP="00EE302C">
      <w:pPr>
        <w:pStyle w:val="BodyText"/>
        <w:rPr>
          <w:color w:val="00B0F0"/>
          <w:szCs w:val="24"/>
        </w:rPr>
      </w:pPr>
      <w:r>
        <w:rPr>
          <w:color w:val="00B0F0"/>
          <w:szCs w:val="24"/>
        </w:rPr>
        <w:t>The Board, in its letter of September 13, 2011 established that the evidence required for a stand-alone PILs 1562 application consists of:</w:t>
      </w:r>
    </w:p>
    <w:p w:rsidR="00EE302C" w:rsidRDefault="00EE302C" w:rsidP="00EE302C">
      <w:pPr>
        <w:pStyle w:val="ListBullet3"/>
        <w:rPr>
          <w:color w:val="00B0F0"/>
          <w:szCs w:val="24"/>
        </w:rPr>
      </w:pPr>
      <w:r>
        <w:rPr>
          <w:color w:val="00B0F0"/>
          <w:szCs w:val="24"/>
        </w:rPr>
        <w:t>Rate models from 2002, 2004 and 2005 applications.</w:t>
      </w:r>
    </w:p>
    <w:p w:rsidR="00EE302C" w:rsidRDefault="00EE302C" w:rsidP="00EE302C">
      <w:pPr>
        <w:pStyle w:val="ListBullet3"/>
        <w:rPr>
          <w:color w:val="00B0F0"/>
          <w:szCs w:val="24"/>
        </w:rPr>
      </w:pPr>
      <w:r>
        <w:rPr>
          <w:color w:val="00B0F0"/>
          <w:szCs w:val="24"/>
        </w:rPr>
        <w:t xml:space="preserve">Board decisions and rate orders for 2002, 2004 and 2005 and any others that may have been issued during this period. </w:t>
      </w:r>
    </w:p>
    <w:p w:rsidR="00EE302C" w:rsidRDefault="00EE302C" w:rsidP="00EE302C">
      <w:pPr>
        <w:pStyle w:val="ListBullet3"/>
        <w:rPr>
          <w:color w:val="00B0F0"/>
          <w:szCs w:val="24"/>
        </w:rPr>
      </w:pPr>
      <w:r>
        <w:rPr>
          <w:color w:val="00B0F0"/>
          <w:szCs w:val="24"/>
        </w:rPr>
        <w:t>PILs proxy models from the 2002 (for 2001 &amp; 2002) and 2005 applications.</w:t>
      </w:r>
    </w:p>
    <w:p w:rsidR="00EE302C" w:rsidRDefault="00EE302C" w:rsidP="00EE302C">
      <w:pPr>
        <w:pStyle w:val="ListBullet3"/>
        <w:rPr>
          <w:color w:val="00B0F0"/>
          <w:szCs w:val="24"/>
        </w:rPr>
      </w:pPr>
      <w:r>
        <w:rPr>
          <w:color w:val="00B0F0"/>
          <w:szCs w:val="24"/>
        </w:rPr>
        <w:t>Federal T2 and Ontario CT23 tax returns with supporting schedules for the 2001 through 2005 tax years.</w:t>
      </w:r>
    </w:p>
    <w:p w:rsidR="00EE302C" w:rsidRDefault="00EE302C" w:rsidP="00EE302C">
      <w:pPr>
        <w:pStyle w:val="ListBullet3"/>
        <w:rPr>
          <w:color w:val="00B0F0"/>
          <w:szCs w:val="24"/>
        </w:rPr>
      </w:pPr>
      <w:r>
        <w:rPr>
          <w:color w:val="00B0F0"/>
          <w:szCs w:val="24"/>
        </w:rPr>
        <w:t>Notices of assessments, reassessments and statements of adjustments.</w:t>
      </w:r>
    </w:p>
    <w:p w:rsidR="00EE302C" w:rsidRDefault="00EE302C" w:rsidP="00EE302C">
      <w:pPr>
        <w:pStyle w:val="ListBullet3"/>
        <w:rPr>
          <w:color w:val="00B0F0"/>
          <w:szCs w:val="24"/>
        </w:rPr>
      </w:pPr>
      <w:r>
        <w:rPr>
          <w:color w:val="00B0F0"/>
          <w:szCs w:val="24"/>
        </w:rPr>
        <w:t>Audited financial statements for 2001-2005 that were sent with the tax returns or were used in the preparation of the tax returns.</w:t>
      </w:r>
    </w:p>
    <w:p w:rsidR="00EE302C" w:rsidRDefault="00EE302C" w:rsidP="00EE302C">
      <w:pPr>
        <w:pStyle w:val="ListBullet3"/>
        <w:spacing w:after="240"/>
        <w:rPr>
          <w:color w:val="00B0F0"/>
          <w:szCs w:val="24"/>
        </w:rPr>
      </w:pPr>
      <w:r>
        <w:rPr>
          <w:color w:val="00B0F0"/>
          <w:szCs w:val="24"/>
        </w:rPr>
        <w:t>SIMPIL models for 2001 through 2005 tax years that compare the PILs proxy data supporting the Board’s 2002, 2004 and 2005 decisions with the data from the tax returns filed with the tax authorities.</w:t>
      </w:r>
    </w:p>
    <w:p w:rsidR="00EE302C" w:rsidRDefault="00EE302C" w:rsidP="00EE302C">
      <w:pPr>
        <w:pStyle w:val="BodyText"/>
        <w:spacing w:after="240"/>
        <w:rPr>
          <w:color w:val="00B0F0"/>
          <w:szCs w:val="24"/>
        </w:rPr>
      </w:pPr>
      <w:r>
        <w:rPr>
          <w:color w:val="00B0F0"/>
          <w:szCs w:val="24"/>
        </w:rPr>
        <w:t>Please file the missing evidence.</w:t>
      </w:r>
    </w:p>
    <w:p w:rsidR="00EE302C" w:rsidRDefault="00EE302C" w:rsidP="00EE302C">
      <w:pPr>
        <w:pStyle w:val="BodyText"/>
        <w:spacing w:after="240"/>
        <w:rPr>
          <w:color w:val="00B0F0"/>
          <w:szCs w:val="24"/>
        </w:rPr>
      </w:pPr>
    </w:p>
    <w:p w:rsidR="00EE302C" w:rsidRPr="00EE302C" w:rsidRDefault="00EE302C" w:rsidP="00EE302C">
      <w:pPr>
        <w:pStyle w:val="BodyText"/>
        <w:spacing w:after="240"/>
        <w:rPr>
          <w:color w:val="00B050"/>
          <w:szCs w:val="24"/>
        </w:rPr>
      </w:pPr>
      <w:r w:rsidRPr="00B374F0">
        <w:rPr>
          <w:color w:val="00B050"/>
          <w:szCs w:val="24"/>
        </w:rPr>
        <w:t>WCHE reply to 9.Staff 69</w:t>
      </w:r>
    </w:p>
    <w:p w:rsidR="00EE302C" w:rsidRPr="00EE302C" w:rsidRDefault="00B374F0" w:rsidP="00EE302C">
      <w:pPr>
        <w:pStyle w:val="BodyText"/>
        <w:spacing w:after="240"/>
        <w:rPr>
          <w:color w:val="00B050"/>
          <w:szCs w:val="24"/>
        </w:rPr>
      </w:pPr>
      <w:r>
        <w:rPr>
          <w:color w:val="00B050"/>
          <w:szCs w:val="24"/>
        </w:rPr>
        <w:tab/>
      </w:r>
      <w:r w:rsidRPr="00B374F0">
        <w:rPr>
          <w:color w:val="00B050"/>
          <w:szCs w:val="24"/>
        </w:rPr>
        <w:t>WCHE will answer 9.Staff.68, 9.Staff.69, and 9.Staff.70 using the Board’s updated PILS model.</w:t>
      </w:r>
    </w:p>
    <w:p w:rsidR="00EE302C" w:rsidRDefault="00EE302C" w:rsidP="00EE302C">
      <w:pPr>
        <w:pStyle w:val="BodyText"/>
        <w:spacing w:after="240"/>
        <w:rPr>
          <w:color w:val="00B0F0"/>
          <w:szCs w:val="24"/>
        </w:rPr>
      </w:pPr>
    </w:p>
    <w:p w:rsidR="00EE302C" w:rsidRDefault="00EE302C" w:rsidP="00EE302C">
      <w:pPr>
        <w:pStyle w:val="Heading2"/>
        <w:spacing w:before="0"/>
        <w:rPr>
          <w:noProof/>
          <w:color w:val="00B0F0"/>
          <w:sz w:val="24"/>
          <w:szCs w:val="24"/>
        </w:rPr>
      </w:pPr>
      <w:r w:rsidRPr="00B374F0">
        <w:rPr>
          <w:color w:val="00B0F0"/>
          <w:sz w:val="24"/>
          <w:szCs w:val="24"/>
          <w:u w:val="single"/>
        </w:rPr>
        <w:t xml:space="preserve">9 Staff </w:t>
      </w:r>
      <w:r w:rsidRPr="00B374F0">
        <w:rPr>
          <w:color w:val="00B0F0"/>
          <w:sz w:val="24"/>
          <w:szCs w:val="24"/>
          <w:u w:val="single"/>
        </w:rPr>
        <w:fldChar w:fldCharType="begin"/>
      </w:r>
      <w:r w:rsidRPr="00B374F0">
        <w:rPr>
          <w:color w:val="00B0F0"/>
          <w:sz w:val="24"/>
          <w:szCs w:val="24"/>
          <w:u w:val="single"/>
        </w:rPr>
        <w:instrText xml:space="preserve"> seq AUTONUM  </w:instrText>
      </w:r>
      <w:r w:rsidRPr="00B374F0">
        <w:rPr>
          <w:color w:val="00B0F0"/>
          <w:sz w:val="24"/>
          <w:szCs w:val="24"/>
          <w:u w:val="single"/>
        </w:rPr>
        <w:fldChar w:fldCharType="separate"/>
      </w:r>
      <w:r w:rsidR="00065CBE">
        <w:rPr>
          <w:noProof/>
          <w:color w:val="00B0F0"/>
          <w:sz w:val="24"/>
          <w:szCs w:val="24"/>
          <w:u w:val="single"/>
        </w:rPr>
        <w:t>70</w:t>
      </w:r>
      <w:r w:rsidRPr="00B374F0">
        <w:rPr>
          <w:noProof/>
          <w:color w:val="00B0F0"/>
          <w:sz w:val="24"/>
          <w:szCs w:val="24"/>
          <w:u w:val="single"/>
        </w:rPr>
        <w:fldChar w:fldCharType="end"/>
      </w:r>
      <w:r w:rsidRPr="00B374F0">
        <w:rPr>
          <w:noProof/>
          <w:color w:val="00B0F0"/>
          <w:sz w:val="24"/>
          <w:szCs w:val="24"/>
          <w:u w:val="single"/>
        </w:rPr>
        <w:t>s</w:t>
      </w:r>
      <w:r w:rsidRPr="00B374F0">
        <w:rPr>
          <w:noProof/>
          <w:color w:val="00B0F0"/>
          <w:sz w:val="24"/>
          <w:szCs w:val="24"/>
        </w:rPr>
        <w:t xml:space="preserve">  Acount 1562 PILs</w:t>
      </w:r>
    </w:p>
    <w:p w:rsidR="00EE302C" w:rsidRDefault="00EE302C" w:rsidP="00EE302C">
      <w:pPr>
        <w:pStyle w:val="Heading3"/>
        <w:rPr>
          <w:color w:val="00B0F0"/>
          <w:sz w:val="24"/>
          <w:szCs w:val="24"/>
        </w:rPr>
      </w:pPr>
      <w:r>
        <w:rPr>
          <w:color w:val="00B0F0"/>
          <w:sz w:val="24"/>
          <w:szCs w:val="24"/>
        </w:rPr>
        <w:t>Reference:</w:t>
      </w:r>
      <w:r>
        <w:rPr>
          <w:color w:val="00B0F0"/>
          <w:sz w:val="24"/>
          <w:szCs w:val="24"/>
        </w:rPr>
        <w:tab/>
        <w:t>9 VECC 42 Appendix 21</w:t>
      </w:r>
    </w:p>
    <w:p w:rsidR="00EE302C" w:rsidRDefault="00EE302C" w:rsidP="00EE302C">
      <w:pPr>
        <w:pStyle w:val="BodyText"/>
        <w:rPr>
          <w:color w:val="00B0F0"/>
          <w:szCs w:val="24"/>
        </w:rPr>
      </w:pPr>
      <w:r>
        <w:rPr>
          <w:color w:val="00B0F0"/>
          <w:szCs w:val="24"/>
        </w:rPr>
        <w:t xml:space="preserve">In Appendix 21 for the PILs 1562 continuity workbook, WCHE has used $197,248 as the 2001 PILs proxy and $155,069 for 2002, 2003 and 2004 PILs proxies.  In the Board’s 2002 Decision and Order the Board approved a 2001 PILs proxy of $16,728 and a 2002 PILs proxy of $155,069.  </w:t>
      </w:r>
    </w:p>
    <w:p w:rsidR="00EE302C" w:rsidRDefault="00EE302C" w:rsidP="00D16497">
      <w:pPr>
        <w:pStyle w:val="ListNumber3"/>
        <w:numPr>
          <w:ilvl w:val="0"/>
          <w:numId w:val="38"/>
        </w:numPr>
        <w:spacing w:after="240"/>
        <w:rPr>
          <w:color w:val="00B0F0"/>
          <w:szCs w:val="24"/>
        </w:rPr>
      </w:pPr>
      <w:r w:rsidRPr="00EE302C">
        <w:rPr>
          <w:color w:val="00B0F0"/>
          <w:szCs w:val="24"/>
        </w:rPr>
        <w:t>Please explain why WCHE did not use the PILs proxy amount stated in the Board’s Decision and Order for 2001.</w:t>
      </w:r>
    </w:p>
    <w:p w:rsidR="00C24609" w:rsidRDefault="00C24609" w:rsidP="00C24609">
      <w:pPr>
        <w:pStyle w:val="ListNumber3"/>
        <w:numPr>
          <w:ilvl w:val="0"/>
          <w:numId w:val="0"/>
        </w:numPr>
        <w:spacing w:after="240"/>
        <w:rPr>
          <w:color w:val="00B050"/>
          <w:szCs w:val="24"/>
        </w:rPr>
      </w:pPr>
    </w:p>
    <w:p w:rsidR="00C24609" w:rsidRDefault="00C24609" w:rsidP="00C24609">
      <w:pPr>
        <w:pStyle w:val="ListNumber3"/>
        <w:numPr>
          <w:ilvl w:val="0"/>
          <w:numId w:val="0"/>
        </w:numPr>
        <w:spacing w:after="240"/>
        <w:rPr>
          <w:color w:val="00B050"/>
          <w:szCs w:val="24"/>
        </w:rPr>
      </w:pPr>
      <w:r>
        <w:rPr>
          <w:color w:val="00B050"/>
          <w:szCs w:val="24"/>
        </w:rPr>
        <w:lastRenderedPageBreak/>
        <w:t>WCHE reply 9.Staff.70 a-p</w:t>
      </w:r>
    </w:p>
    <w:p w:rsidR="00C24609" w:rsidRPr="00C24609" w:rsidRDefault="00C24609" w:rsidP="00C24609">
      <w:pPr>
        <w:pStyle w:val="ListNumber3"/>
        <w:numPr>
          <w:ilvl w:val="0"/>
          <w:numId w:val="0"/>
        </w:numPr>
        <w:spacing w:after="240"/>
        <w:ind w:firstLine="720"/>
        <w:rPr>
          <w:color w:val="00B050"/>
          <w:szCs w:val="24"/>
        </w:rPr>
      </w:pPr>
      <w:r w:rsidRPr="00C24609">
        <w:rPr>
          <w:color w:val="00B050"/>
          <w:szCs w:val="24"/>
        </w:rPr>
        <w:t>WCHE will answer 9.Staff.68, 9.Staff.69, and 9.Staff.70 using the Board’s updated PILS model.</w:t>
      </w:r>
    </w:p>
    <w:p w:rsidR="00EE302C" w:rsidRDefault="00EE302C" w:rsidP="00EE302C">
      <w:pPr>
        <w:pStyle w:val="BodyText"/>
        <w:rPr>
          <w:color w:val="00B0F0"/>
          <w:szCs w:val="24"/>
        </w:rPr>
      </w:pPr>
    </w:p>
    <w:p w:rsidR="00EE302C" w:rsidRDefault="00EE302C" w:rsidP="00EE302C">
      <w:pPr>
        <w:pStyle w:val="BodyText"/>
        <w:rPr>
          <w:color w:val="00B0F0"/>
          <w:szCs w:val="24"/>
        </w:rPr>
      </w:pPr>
      <w:r>
        <w:rPr>
          <w:color w:val="00B0F0"/>
          <w:szCs w:val="24"/>
        </w:rPr>
        <w:t>In the Board’s 2002 Decision and Order the Board also reduced the claim for interim transition cost recovery from $195,582 to $10,533.61.</w:t>
      </w:r>
    </w:p>
    <w:p w:rsidR="00EE302C" w:rsidRPr="00FF4EAB" w:rsidRDefault="00EE302C" w:rsidP="00FF4EAB">
      <w:pPr>
        <w:pStyle w:val="ListNumber3"/>
        <w:spacing w:after="240"/>
        <w:rPr>
          <w:color w:val="00B0F0"/>
          <w:szCs w:val="24"/>
        </w:rPr>
      </w:pPr>
      <w:r>
        <w:rPr>
          <w:color w:val="00B0F0"/>
          <w:szCs w:val="24"/>
        </w:rPr>
        <w:t>Please explain why WCHE did not use the approved interim transition cost amount of</w:t>
      </w:r>
      <w:r w:rsidR="00FF4EAB">
        <w:rPr>
          <w:color w:val="00B0F0"/>
          <w:szCs w:val="24"/>
        </w:rPr>
        <w:t xml:space="preserve"> $10,533.61 in the 2002 SIMPIL.</w:t>
      </w:r>
    </w:p>
    <w:p w:rsidR="00EE302C" w:rsidRDefault="00EE302C" w:rsidP="00EE302C">
      <w:pPr>
        <w:pStyle w:val="BodyText"/>
        <w:rPr>
          <w:color w:val="00B0F0"/>
          <w:szCs w:val="24"/>
        </w:rPr>
      </w:pPr>
      <w:r>
        <w:rPr>
          <w:color w:val="00B0F0"/>
          <w:szCs w:val="24"/>
        </w:rPr>
        <w:t>On January 14, 2003 the Board issued an order which rescinded its decision and order in RP-2002-0063/EB-2202-0072. The Board advised WCHE that the rates in effect were the rates as set out in Appendix B of the rate order issued in RP-2000-0263/EB-2000-0563. Board staff has filed these decisions and the orders to assist WCHE to reply to the interrogatories.</w:t>
      </w:r>
    </w:p>
    <w:p w:rsidR="00EE302C" w:rsidRDefault="00EE302C" w:rsidP="00EE302C">
      <w:pPr>
        <w:pStyle w:val="ListNumber3"/>
        <w:rPr>
          <w:color w:val="00B0F0"/>
          <w:szCs w:val="24"/>
        </w:rPr>
      </w:pPr>
      <w:r>
        <w:rPr>
          <w:color w:val="00B0F0"/>
          <w:szCs w:val="24"/>
        </w:rPr>
        <w:t xml:space="preserve">Please confirm that WCHE complied with this order. </w:t>
      </w:r>
    </w:p>
    <w:p w:rsidR="00F551FF" w:rsidRPr="00F61999" w:rsidRDefault="00EE302C" w:rsidP="00F61999">
      <w:pPr>
        <w:pStyle w:val="ListNumber3"/>
        <w:spacing w:after="240"/>
        <w:rPr>
          <w:color w:val="00B0F0"/>
          <w:szCs w:val="24"/>
        </w:rPr>
      </w:pPr>
      <w:r>
        <w:rPr>
          <w:color w:val="00B0F0"/>
          <w:szCs w:val="24"/>
        </w:rPr>
        <w:t xml:space="preserve">Please confirm which rates WCHE used to bill its customers for the period from November </w:t>
      </w:r>
      <w:r w:rsidR="00F61999">
        <w:rPr>
          <w:color w:val="00B0F0"/>
          <w:szCs w:val="24"/>
        </w:rPr>
        <w:t>16, 2001 through April 1, 2004.</w:t>
      </w:r>
    </w:p>
    <w:p w:rsidR="00EE302C" w:rsidRDefault="00EE302C" w:rsidP="00EE302C">
      <w:pPr>
        <w:pStyle w:val="BodyText"/>
        <w:rPr>
          <w:color w:val="00B0F0"/>
          <w:szCs w:val="24"/>
        </w:rPr>
      </w:pPr>
      <w:r>
        <w:rPr>
          <w:color w:val="00B0F0"/>
          <w:szCs w:val="24"/>
        </w:rPr>
        <w:t>Since the date of rates when PILs were first approved to be collected from customers was April 1, 2004, WCHE did not have the entitlement to bill, nor the ability to collect PILs from its customers.</w:t>
      </w:r>
    </w:p>
    <w:p w:rsidR="00EE302C" w:rsidRDefault="00EE302C" w:rsidP="00EE302C">
      <w:pPr>
        <w:pStyle w:val="BodyText"/>
        <w:rPr>
          <w:color w:val="00B0F0"/>
          <w:szCs w:val="24"/>
        </w:rPr>
      </w:pPr>
      <w:r>
        <w:rPr>
          <w:color w:val="00B0F0"/>
          <w:szCs w:val="24"/>
        </w:rPr>
        <w:t xml:space="preserve">In its compendium, </w:t>
      </w:r>
      <w:proofErr w:type="gramStart"/>
      <w:r>
        <w:rPr>
          <w:color w:val="00B0F0"/>
          <w:szCs w:val="24"/>
        </w:rPr>
        <w:t>staff</w:t>
      </w:r>
      <w:proofErr w:type="gramEnd"/>
      <w:r>
        <w:rPr>
          <w:color w:val="00B0F0"/>
          <w:szCs w:val="24"/>
        </w:rPr>
        <w:t xml:space="preserve"> has included the following decisions to assist WCHE in answering staff’s interrogatories.</w:t>
      </w:r>
    </w:p>
    <w:p w:rsidR="00EE302C" w:rsidRDefault="00EE302C" w:rsidP="00EE302C">
      <w:pPr>
        <w:pStyle w:val="ListBullet3"/>
        <w:tabs>
          <w:tab w:val="clear" w:pos="926"/>
          <w:tab w:val="num" w:pos="3920"/>
        </w:tabs>
        <w:ind w:left="1423"/>
        <w:rPr>
          <w:color w:val="00B0F0"/>
          <w:szCs w:val="24"/>
        </w:rPr>
      </w:pPr>
      <w:r>
        <w:rPr>
          <w:color w:val="00B0F0"/>
          <w:szCs w:val="24"/>
        </w:rPr>
        <w:t>EB-2011-0146 Fort Frances Power Corporation</w:t>
      </w:r>
    </w:p>
    <w:p w:rsidR="00EE302C" w:rsidRDefault="00EE302C" w:rsidP="00EE302C">
      <w:pPr>
        <w:pStyle w:val="ListBullet3"/>
        <w:tabs>
          <w:tab w:val="clear" w:pos="926"/>
          <w:tab w:val="num" w:pos="3421"/>
        </w:tabs>
        <w:ind w:left="1423"/>
        <w:rPr>
          <w:color w:val="00B0F0"/>
          <w:szCs w:val="24"/>
        </w:rPr>
      </w:pPr>
      <w:r>
        <w:rPr>
          <w:color w:val="00B0F0"/>
          <w:szCs w:val="24"/>
        </w:rPr>
        <w:t>EB-2011-0187 North Bay Hydro Distribution Ltd.</w:t>
      </w:r>
    </w:p>
    <w:p w:rsidR="00EE302C" w:rsidRDefault="00EE302C" w:rsidP="00EE302C">
      <w:pPr>
        <w:pStyle w:val="ListBullet3"/>
        <w:tabs>
          <w:tab w:val="clear" w:pos="926"/>
          <w:tab w:val="num" w:pos="2922"/>
        </w:tabs>
        <w:ind w:left="1423"/>
        <w:rPr>
          <w:color w:val="00B0F0"/>
          <w:szCs w:val="24"/>
        </w:rPr>
      </w:pPr>
      <w:r>
        <w:rPr>
          <w:color w:val="00B0F0"/>
          <w:szCs w:val="24"/>
        </w:rPr>
        <w:t xml:space="preserve">EB-2012-0061 </w:t>
      </w:r>
      <w:proofErr w:type="spellStart"/>
      <w:r>
        <w:rPr>
          <w:color w:val="00B0F0"/>
          <w:szCs w:val="24"/>
        </w:rPr>
        <w:t>Veridian</w:t>
      </w:r>
      <w:proofErr w:type="spellEnd"/>
      <w:r>
        <w:rPr>
          <w:color w:val="00B0F0"/>
          <w:szCs w:val="24"/>
        </w:rPr>
        <w:t xml:space="preserve"> Connections Inc.</w:t>
      </w:r>
    </w:p>
    <w:p w:rsidR="00EE302C" w:rsidRDefault="00EE302C" w:rsidP="00EE302C">
      <w:pPr>
        <w:pStyle w:val="ListBullet3"/>
        <w:tabs>
          <w:tab w:val="clear" w:pos="926"/>
          <w:tab w:val="num" w:pos="2423"/>
        </w:tabs>
        <w:ind w:left="1423"/>
        <w:rPr>
          <w:color w:val="00B0F0"/>
          <w:szCs w:val="24"/>
        </w:rPr>
      </w:pPr>
      <w:r>
        <w:rPr>
          <w:color w:val="00B0F0"/>
          <w:szCs w:val="24"/>
        </w:rPr>
        <w:t>EB-2012-0197 Thunder Bay Hydro Electricity Distribution</w:t>
      </w:r>
    </w:p>
    <w:p w:rsidR="00EE302C" w:rsidRDefault="00EE302C" w:rsidP="00EE302C">
      <w:pPr>
        <w:pStyle w:val="ListBullet3"/>
        <w:tabs>
          <w:tab w:val="clear" w:pos="926"/>
          <w:tab w:val="num" w:pos="1924"/>
        </w:tabs>
        <w:ind w:left="1423"/>
        <w:rPr>
          <w:color w:val="00B0F0"/>
          <w:szCs w:val="24"/>
        </w:rPr>
      </w:pPr>
      <w:r>
        <w:rPr>
          <w:color w:val="00B0F0"/>
          <w:szCs w:val="24"/>
        </w:rPr>
        <w:t xml:space="preserve">EB-2012-0196 St. Thomas Energy Inc. </w:t>
      </w:r>
    </w:p>
    <w:p w:rsidR="00EE302C" w:rsidRDefault="00EE302C" w:rsidP="00EE302C">
      <w:pPr>
        <w:pStyle w:val="BodyText"/>
        <w:rPr>
          <w:color w:val="00B0F0"/>
          <w:szCs w:val="24"/>
        </w:rPr>
      </w:pPr>
    </w:p>
    <w:p w:rsidR="0001558E" w:rsidRPr="00F61999" w:rsidRDefault="00EE302C" w:rsidP="00F61999">
      <w:pPr>
        <w:pStyle w:val="ListNumber3"/>
        <w:rPr>
          <w:color w:val="00B0F0"/>
          <w:szCs w:val="24"/>
        </w:rPr>
      </w:pPr>
      <w:r>
        <w:rPr>
          <w:color w:val="00B0F0"/>
          <w:szCs w:val="24"/>
        </w:rPr>
        <w:t>Is WCHE familiar with the Board’s many decisions on the subject of delayed implementation of rates with respect to the recalculation of PILs 1562 balance?</w:t>
      </w:r>
    </w:p>
    <w:p w:rsidR="0001558E" w:rsidRPr="00FF4EAB" w:rsidRDefault="00EE302C" w:rsidP="00FF4EAB">
      <w:pPr>
        <w:pStyle w:val="ListNumber3"/>
        <w:rPr>
          <w:color w:val="00B0F0"/>
          <w:szCs w:val="24"/>
        </w:rPr>
      </w:pPr>
      <w:r>
        <w:rPr>
          <w:color w:val="00B0F0"/>
          <w:szCs w:val="24"/>
        </w:rPr>
        <w:t>Does WCHE believe that it should comply with previous decisions of the Board in other proceedings?</w:t>
      </w:r>
    </w:p>
    <w:p w:rsidR="0001558E" w:rsidRPr="00F61999" w:rsidRDefault="00EE302C" w:rsidP="00F61999">
      <w:pPr>
        <w:pStyle w:val="ListNumber3"/>
        <w:spacing w:after="240"/>
        <w:rPr>
          <w:color w:val="00B0F0"/>
          <w:szCs w:val="24"/>
        </w:rPr>
      </w:pPr>
      <w:r>
        <w:rPr>
          <w:color w:val="00B0F0"/>
          <w:szCs w:val="24"/>
        </w:rPr>
        <w:t>If WCHE believes it should not comply with previous decisions of the Board in other proceedings, please provide the regulatory reasons with references supporting WCHE’s position.</w:t>
      </w:r>
    </w:p>
    <w:p w:rsidR="00EE302C" w:rsidRDefault="00EE302C" w:rsidP="00EE302C">
      <w:pPr>
        <w:pStyle w:val="BodyText"/>
        <w:rPr>
          <w:color w:val="00B0F0"/>
          <w:szCs w:val="24"/>
        </w:rPr>
      </w:pPr>
      <w:r>
        <w:rPr>
          <w:color w:val="00B0F0"/>
          <w:szCs w:val="24"/>
        </w:rPr>
        <w:lastRenderedPageBreak/>
        <w:t>The PILs proxy approved by the Board at WCHE’s request in its 2004 application was only $18,000 and this amount was included in rates.  In Appendix WCHE has used $197,248 as the 2001 PILs proxy, $155,069 for 2002, 2003 and 2004, and $46,689 as the 2005 PILs proxy.</w:t>
      </w:r>
    </w:p>
    <w:p w:rsidR="00EE302C" w:rsidRDefault="00EE302C" w:rsidP="00EE302C">
      <w:pPr>
        <w:pStyle w:val="BodyText"/>
        <w:rPr>
          <w:color w:val="00B0F0"/>
          <w:szCs w:val="24"/>
        </w:rPr>
      </w:pPr>
      <w:r>
        <w:rPr>
          <w:color w:val="00B0F0"/>
          <w:szCs w:val="24"/>
        </w:rPr>
        <w:t>In the rate adjustment model (“RAM”) filed by WCHE in 2004 the following note appears on sheet 7.</w:t>
      </w:r>
    </w:p>
    <w:p w:rsidR="00EE302C" w:rsidRDefault="00EE302C" w:rsidP="00EE302C">
      <w:pPr>
        <w:pStyle w:val="BodyText"/>
        <w:rPr>
          <w:color w:val="00B0F0"/>
          <w:szCs w:val="24"/>
        </w:rPr>
      </w:pPr>
      <w:r>
        <w:rPr>
          <w:color w:val="00B0F0"/>
          <w:szCs w:val="24"/>
        </w:rPr>
        <w:t>“Enter the 2002 PILs proxy amount as approved by the OEB in 2002 and shown on your 2002 RAM model at Sheet 8. $18,000</w:t>
      </w:r>
    </w:p>
    <w:p w:rsidR="00EE302C" w:rsidRDefault="00EE302C" w:rsidP="00EE302C">
      <w:pPr>
        <w:pStyle w:val="BodyText"/>
        <w:rPr>
          <w:color w:val="00B0F0"/>
          <w:szCs w:val="24"/>
        </w:rPr>
      </w:pPr>
      <w:r>
        <w:rPr>
          <w:color w:val="00B0F0"/>
          <w:szCs w:val="24"/>
        </w:rPr>
        <w:t>Due to delays caused by a motion made in 2001 by Sifto Canada Inc., for a rate hearing on the Large User Rates, 2002 RAM Rates although approved in principle, by the OEB, for West Coast to recover 2nd year MARR, transition costs and PILs for 2001 and 2002 PILs Proxy, were not approved as a rate freeze was legislated by the Province on Dec. 9, 2002. West Coast has paid PILs to Dec. 31, 2002 of $28,500 but was erroneously identified in 2002 Financials. This will be adjusted in 2003 financials as a Regulatory Asset. PILs Proxy for 2004 is expected to be the same as 2002 actual of $18,000.”</w:t>
      </w:r>
    </w:p>
    <w:p w:rsidR="0001558E" w:rsidRPr="00F61999" w:rsidRDefault="00EE302C" w:rsidP="00F61999">
      <w:pPr>
        <w:pStyle w:val="ListNumber3"/>
        <w:rPr>
          <w:color w:val="00B0F0"/>
          <w:szCs w:val="24"/>
        </w:rPr>
      </w:pPr>
      <w:r>
        <w:rPr>
          <w:color w:val="00B0F0"/>
          <w:szCs w:val="24"/>
        </w:rPr>
        <w:t>Does WCHE accept that the PILs proxy is zero for 2002, 2003 and the period up to April 1, 2004, $18,000 for 2004 and $46,689 for 2005?</w:t>
      </w:r>
    </w:p>
    <w:p w:rsidR="0001558E" w:rsidRPr="00F61999" w:rsidRDefault="00EE302C" w:rsidP="00F61999">
      <w:pPr>
        <w:pStyle w:val="ListNumber3"/>
        <w:spacing w:after="240"/>
        <w:rPr>
          <w:color w:val="00B0F0"/>
          <w:szCs w:val="24"/>
        </w:rPr>
      </w:pPr>
      <w:r>
        <w:rPr>
          <w:color w:val="00B0F0"/>
          <w:szCs w:val="24"/>
        </w:rPr>
        <w:t>If WCHE disagrees, please explain the regulatory reasons for WCHE’s disagreement and provide the supporting documents and references.</w:t>
      </w:r>
    </w:p>
    <w:p w:rsidR="00EE302C" w:rsidRDefault="00EE302C" w:rsidP="00EE302C">
      <w:pPr>
        <w:pStyle w:val="BodyText"/>
        <w:rPr>
          <w:color w:val="00B0F0"/>
          <w:szCs w:val="24"/>
        </w:rPr>
      </w:pPr>
      <w:r>
        <w:rPr>
          <w:color w:val="00B0F0"/>
          <w:szCs w:val="24"/>
        </w:rPr>
        <w:t>In the 2005 SIMPIL it shows that WCHE used the minimum income tax rate of 18.62% in its 2005 rate application.  However, in the SIMPIL true-up section of sheet TAXCALC WCHE has used 33.28% and 32.16% in different places.</w:t>
      </w:r>
    </w:p>
    <w:p w:rsidR="00EE302C" w:rsidRDefault="00EE302C" w:rsidP="00EE302C">
      <w:pPr>
        <w:pStyle w:val="BodyText"/>
        <w:rPr>
          <w:color w:val="00B0F0"/>
          <w:szCs w:val="24"/>
        </w:rPr>
      </w:pPr>
      <w:r>
        <w:rPr>
          <w:color w:val="00B0F0"/>
          <w:szCs w:val="24"/>
        </w:rPr>
        <w:t>WCHE’s rate base for that period was $5,186,158.  Rate base is a Board approved proxy for taxable capital.  When taxable capital is below $10,000,000 the taxpayer is eligible to claim the small business deductions.</w:t>
      </w:r>
    </w:p>
    <w:p w:rsidR="0001558E" w:rsidRPr="00F61999" w:rsidRDefault="00EE302C" w:rsidP="00F61999">
      <w:pPr>
        <w:pStyle w:val="ListNumber3"/>
        <w:rPr>
          <w:color w:val="00B0F0"/>
          <w:szCs w:val="24"/>
        </w:rPr>
      </w:pPr>
      <w:r>
        <w:rPr>
          <w:color w:val="00B0F0"/>
          <w:szCs w:val="24"/>
        </w:rPr>
        <w:t>Please explain how WCHE calculated the tax rates of 33.28% and 32.16%.</w:t>
      </w:r>
    </w:p>
    <w:p w:rsidR="00EE302C" w:rsidRDefault="00EE302C" w:rsidP="00EE302C">
      <w:pPr>
        <w:pStyle w:val="ListNumber3"/>
        <w:rPr>
          <w:color w:val="00B0F0"/>
          <w:szCs w:val="24"/>
        </w:rPr>
      </w:pPr>
      <w:r>
        <w:rPr>
          <w:color w:val="00B0F0"/>
          <w:szCs w:val="24"/>
        </w:rPr>
        <w:t>Please explain why the minimum income tax rate of 18.62% should not be used.  Please provide regulatory references to support WCHE’s position.</w:t>
      </w:r>
    </w:p>
    <w:p w:rsidR="0001558E" w:rsidRDefault="0001558E" w:rsidP="0001558E">
      <w:pPr>
        <w:pStyle w:val="ListNumber3"/>
        <w:numPr>
          <w:ilvl w:val="0"/>
          <w:numId w:val="0"/>
        </w:numPr>
        <w:rPr>
          <w:color w:val="00B0F0"/>
          <w:szCs w:val="24"/>
        </w:rPr>
      </w:pPr>
    </w:p>
    <w:p w:rsidR="00EE302C" w:rsidRDefault="00EE302C" w:rsidP="00EE302C">
      <w:pPr>
        <w:pStyle w:val="ListNumber3"/>
        <w:spacing w:after="240"/>
        <w:rPr>
          <w:color w:val="00B0F0"/>
          <w:szCs w:val="24"/>
        </w:rPr>
      </w:pPr>
      <w:r>
        <w:rPr>
          <w:color w:val="00B0F0"/>
          <w:szCs w:val="24"/>
        </w:rPr>
        <w:t>Please refer to the table of minimum tax rates on page 17 of the Decision in the Combined Proceeding and note that the tax rate to calculate the tax impact is different than the tax rate used to gross up the tax impact.  The gross-up tax rate is derived by deducting 1.12% from the combined tax rate.</w:t>
      </w:r>
    </w:p>
    <w:p w:rsidR="00EE302C" w:rsidRDefault="00EE302C" w:rsidP="00EE302C">
      <w:pPr>
        <w:pStyle w:val="BodyText"/>
        <w:rPr>
          <w:color w:val="00B0F0"/>
          <w:szCs w:val="24"/>
        </w:rPr>
      </w:pPr>
      <w:r>
        <w:rPr>
          <w:color w:val="00B0F0"/>
          <w:szCs w:val="24"/>
        </w:rPr>
        <w:t xml:space="preserve">In its 2004 application, WCHE requested a PILs recovery of only $18,000 based its own tax forecast.  A PILs proxy model was not used to calculate the PILs amount.  </w:t>
      </w:r>
    </w:p>
    <w:p w:rsidR="00EE302C" w:rsidRDefault="00EE302C" w:rsidP="00EE302C">
      <w:pPr>
        <w:pStyle w:val="ListNumber3"/>
        <w:spacing w:after="240"/>
        <w:rPr>
          <w:color w:val="00B0F0"/>
          <w:szCs w:val="24"/>
        </w:rPr>
      </w:pPr>
      <w:r>
        <w:rPr>
          <w:color w:val="00B0F0"/>
          <w:szCs w:val="24"/>
        </w:rPr>
        <w:lastRenderedPageBreak/>
        <w:t>Since a PILs proxy model was not used, does WCHE agree that there can be no true-up calculations between the amount included in rates and the tax returns?</w:t>
      </w:r>
    </w:p>
    <w:p w:rsidR="00EE302C" w:rsidRDefault="00EE302C" w:rsidP="00EE302C">
      <w:pPr>
        <w:pStyle w:val="BodyText"/>
        <w:rPr>
          <w:color w:val="00B0F0"/>
          <w:szCs w:val="24"/>
        </w:rPr>
      </w:pPr>
      <w:r>
        <w:rPr>
          <w:color w:val="00B0F0"/>
          <w:szCs w:val="24"/>
        </w:rPr>
        <w:t>In 2005 WCHE had a loss for tax purposes of $391,776.  WCHE carried this loss back and recovered taxes paid in 2004, 2003 and 2002.</w:t>
      </w:r>
    </w:p>
    <w:p w:rsidR="0001558E" w:rsidRDefault="00EE302C" w:rsidP="00EE302C">
      <w:pPr>
        <w:pStyle w:val="ListNumber3"/>
        <w:rPr>
          <w:color w:val="00B0F0"/>
          <w:szCs w:val="24"/>
        </w:rPr>
      </w:pPr>
      <w:r>
        <w:rPr>
          <w:color w:val="00B0F0"/>
          <w:szCs w:val="24"/>
        </w:rPr>
        <w:t>Does WCHE agree that it paid no income taxes for the period 2001 through 2005?</w:t>
      </w:r>
    </w:p>
    <w:p w:rsidR="00EE302C" w:rsidRDefault="00EE302C" w:rsidP="00EE302C">
      <w:pPr>
        <w:pStyle w:val="BodyText"/>
        <w:rPr>
          <w:color w:val="00B0F0"/>
          <w:szCs w:val="24"/>
        </w:rPr>
      </w:pPr>
      <w:proofErr w:type="gramStart"/>
      <w:r>
        <w:rPr>
          <w:color w:val="00B0F0"/>
          <w:szCs w:val="24"/>
        </w:rPr>
        <w:t>Staff</w:t>
      </w:r>
      <w:proofErr w:type="gramEnd"/>
      <w:r>
        <w:rPr>
          <w:color w:val="00B0F0"/>
          <w:szCs w:val="24"/>
        </w:rPr>
        <w:t xml:space="preserve"> has prepared a continuity schedule based on staff’s understanding of the prior Board decisions and WCHE’s evidence as filed in its applications.</w:t>
      </w:r>
    </w:p>
    <w:p w:rsidR="0001558E" w:rsidRPr="00FF4EAB" w:rsidRDefault="00EE302C" w:rsidP="00FF4EAB">
      <w:pPr>
        <w:pStyle w:val="ListNumber3"/>
        <w:rPr>
          <w:color w:val="00B0F0"/>
          <w:szCs w:val="24"/>
        </w:rPr>
      </w:pPr>
      <w:r>
        <w:rPr>
          <w:color w:val="00B0F0"/>
          <w:szCs w:val="24"/>
        </w:rPr>
        <w:t xml:space="preserve">Please provide comments on staff’s approach. </w:t>
      </w:r>
    </w:p>
    <w:p w:rsidR="0001558E" w:rsidRPr="00F61999" w:rsidRDefault="00EE302C" w:rsidP="00F61999">
      <w:pPr>
        <w:pStyle w:val="ListNumber3"/>
        <w:spacing w:after="360"/>
        <w:rPr>
          <w:color w:val="00B0F0"/>
          <w:szCs w:val="24"/>
        </w:rPr>
      </w:pPr>
      <w:r>
        <w:rPr>
          <w:color w:val="00B0F0"/>
          <w:szCs w:val="24"/>
        </w:rPr>
        <w:t>Please describe how WCHE has reflected the unbilled revenue accrual as at April 30, 2006 in its calculations.  Please refer to Issue #6 in the Settlement Agreement of the Combined Proceeding EB-2008-0381.</w:t>
      </w:r>
    </w:p>
    <w:p w:rsidR="00EE302C" w:rsidRDefault="00EE302C" w:rsidP="00EE302C">
      <w:pPr>
        <w:pStyle w:val="Heading2"/>
        <w:spacing w:before="0"/>
        <w:rPr>
          <w:noProof/>
          <w:color w:val="00B0F0"/>
          <w:sz w:val="24"/>
          <w:szCs w:val="24"/>
        </w:rPr>
      </w:pPr>
      <w:r w:rsidRPr="00EE302C">
        <w:rPr>
          <w:color w:val="00B0F0"/>
          <w:sz w:val="24"/>
          <w:szCs w:val="24"/>
          <w:u w:val="single"/>
        </w:rPr>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71</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Depreciation</w:t>
      </w:r>
    </w:p>
    <w:p w:rsidR="00EE302C" w:rsidRDefault="00EE302C" w:rsidP="00EE302C">
      <w:pPr>
        <w:pStyle w:val="Heading3"/>
        <w:rPr>
          <w:color w:val="00B0F0"/>
          <w:sz w:val="24"/>
          <w:szCs w:val="24"/>
        </w:rPr>
      </w:pPr>
      <w:r>
        <w:rPr>
          <w:color w:val="00B0F0"/>
          <w:sz w:val="24"/>
          <w:szCs w:val="24"/>
        </w:rPr>
        <w:t>Reference:</w:t>
      </w:r>
      <w:r>
        <w:rPr>
          <w:color w:val="00B0F0"/>
          <w:sz w:val="24"/>
          <w:szCs w:val="24"/>
        </w:rPr>
        <w:tab/>
        <w:t>9 Staff 58</w:t>
      </w:r>
    </w:p>
    <w:p w:rsidR="00EE302C" w:rsidRDefault="00EE302C" w:rsidP="00EE302C">
      <w:pPr>
        <w:pStyle w:val="BodyText"/>
        <w:rPr>
          <w:color w:val="00B0F0"/>
          <w:szCs w:val="24"/>
        </w:rPr>
      </w:pPr>
      <w:r>
        <w:rPr>
          <w:color w:val="00B0F0"/>
          <w:szCs w:val="24"/>
        </w:rPr>
        <w:t>In response to the stated interrogatory, WCHE adjusted its depreciation rates to reflect economic life.  Board staff needs clarification.  WCHE is depreciating Account 1840; Conduits over 50 years, while it is depreciation Account 1845: Underground Conductors and Devices over 45 years.</w:t>
      </w:r>
    </w:p>
    <w:p w:rsidR="00EE302C" w:rsidRPr="00EE302C" w:rsidRDefault="00EE302C" w:rsidP="00D16497">
      <w:pPr>
        <w:pStyle w:val="ListNumber3"/>
        <w:numPr>
          <w:ilvl w:val="0"/>
          <w:numId w:val="39"/>
        </w:numPr>
        <w:rPr>
          <w:color w:val="00B0F0"/>
          <w:szCs w:val="24"/>
        </w:rPr>
      </w:pPr>
      <w:r w:rsidRPr="00EE302C">
        <w:rPr>
          <w:color w:val="00B0F0"/>
          <w:szCs w:val="24"/>
        </w:rPr>
        <w:t>Does WCHE replace the retired underground conduits and devices by placing new equipment into old conduits that it only expects to last another 5 years?</w:t>
      </w:r>
    </w:p>
    <w:p w:rsidR="00EE302C" w:rsidRDefault="00EE302C" w:rsidP="00EE302C">
      <w:pPr>
        <w:pStyle w:val="ListNumber3"/>
        <w:spacing w:after="240"/>
        <w:rPr>
          <w:color w:val="00B0F0"/>
          <w:szCs w:val="24"/>
        </w:rPr>
      </w:pPr>
      <w:r>
        <w:rPr>
          <w:color w:val="00B0F0"/>
          <w:szCs w:val="24"/>
        </w:rPr>
        <w:t>If not, please align the depreciation to reflect the actual useful lives from an economic perspective.</w:t>
      </w:r>
    </w:p>
    <w:p w:rsidR="00EE302C" w:rsidRPr="00333925" w:rsidRDefault="00EE302C" w:rsidP="00EE302C">
      <w:pPr>
        <w:pStyle w:val="ListNumber3"/>
        <w:numPr>
          <w:ilvl w:val="0"/>
          <w:numId w:val="0"/>
        </w:numPr>
        <w:spacing w:after="240"/>
        <w:rPr>
          <w:color w:val="00B050"/>
          <w:szCs w:val="24"/>
        </w:rPr>
      </w:pPr>
      <w:r>
        <w:rPr>
          <w:color w:val="00B0F0"/>
          <w:szCs w:val="24"/>
        </w:rPr>
        <w:br/>
      </w:r>
      <w:r w:rsidRPr="00F61999">
        <w:rPr>
          <w:color w:val="00B050"/>
          <w:szCs w:val="24"/>
        </w:rPr>
        <w:t>WCHE reply to 9.Staff.71</w:t>
      </w:r>
    </w:p>
    <w:p w:rsidR="00EE302C" w:rsidRPr="00333925" w:rsidRDefault="00F61999" w:rsidP="00333925">
      <w:pPr>
        <w:pStyle w:val="ListNumber3"/>
        <w:numPr>
          <w:ilvl w:val="0"/>
          <w:numId w:val="43"/>
        </w:numPr>
        <w:spacing w:after="120"/>
        <w:rPr>
          <w:color w:val="00B050"/>
          <w:szCs w:val="24"/>
        </w:rPr>
      </w:pPr>
      <w:r>
        <w:rPr>
          <w:color w:val="00B050"/>
          <w:szCs w:val="24"/>
        </w:rPr>
        <w:t>WCHE agrees with Staff that aligning the 1840 and the 1845 to be consistent over 45 years makes prudent business sense.</w:t>
      </w:r>
    </w:p>
    <w:p w:rsidR="00EE302C" w:rsidRPr="00333925" w:rsidRDefault="00F61999" w:rsidP="00333925">
      <w:pPr>
        <w:pStyle w:val="ListNumber3"/>
        <w:numPr>
          <w:ilvl w:val="0"/>
          <w:numId w:val="43"/>
        </w:numPr>
        <w:spacing w:after="120"/>
        <w:rPr>
          <w:color w:val="00B050"/>
          <w:szCs w:val="24"/>
        </w:rPr>
      </w:pPr>
      <w:r>
        <w:rPr>
          <w:color w:val="00B050"/>
          <w:szCs w:val="24"/>
        </w:rPr>
        <w:t>The depreciation schedules have been realigned.</w:t>
      </w:r>
    </w:p>
    <w:p w:rsidR="00EE302C" w:rsidRDefault="00EE302C" w:rsidP="00EE302C">
      <w:pPr>
        <w:pStyle w:val="ListNumber3"/>
        <w:numPr>
          <w:ilvl w:val="0"/>
          <w:numId w:val="0"/>
        </w:numPr>
        <w:spacing w:after="240"/>
        <w:rPr>
          <w:color w:val="00B0F0"/>
          <w:szCs w:val="24"/>
        </w:rPr>
      </w:pPr>
    </w:p>
    <w:p w:rsidR="00EE302C" w:rsidRDefault="00EE302C" w:rsidP="00EE302C">
      <w:pPr>
        <w:pStyle w:val="Heading2"/>
        <w:spacing w:before="0"/>
        <w:rPr>
          <w:noProof/>
          <w:color w:val="00B0F0"/>
          <w:sz w:val="24"/>
          <w:szCs w:val="24"/>
        </w:rPr>
      </w:pPr>
      <w:r w:rsidRPr="00EE302C">
        <w:rPr>
          <w:color w:val="00B0F0"/>
          <w:sz w:val="24"/>
          <w:szCs w:val="24"/>
          <w:u w:val="single"/>
        </w:rPr>
        <w:lastRenderedPageBreak/>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72</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Lost Revenues from the Tornado</w:t>
      </w:r>
    </w:p>
    <w:p w:rsidR="00EE302C" w:rsidRDefault="00EE302C" w:rsidP="00EE302C">
      <w:pPr>
        <w:pStyle w:val="Heading3"/>
        <w:rPr>
          <w:color w:val="00B0F0"/>
          <w:sz w:val="24"/>
          <w:szCs w:val="24"/>
        </w:rPr>
      </w:pPr>
      <w:r>
        <w:rPr>
          <w:color w:val="00B0F0"/>
          <w:sz w:val="24"/>
          <w:szCs w:val="24"/>
        </w:rPr>
        <w:t>Reference:</w:t>
      </w:r>
      <w:r>
        <w:rPr>
          <w:color w:val="00B0F0"/>
          <w:sz w:val="24"/>
          <w:szCs w:val="24"/>
        </w:rPr>
        <w:tab/>
        <w:t>9 Staff 44 e)</w:t>
      </w:r>
    </w:p>
    <w:p w:rsidR="00EE302C" w:rsidRDefault="00EE302C" w:rsidP="00EE302C">
      <w:pPr>
        <w:pStyle w:val="BodyText"/>
        <w:rPr>
          <w:color w:val="00B0F0"/>
          <w:szCs w:val="24"/>
        </w:rPr>
      </w:pPr>
      <w:r>
        <w:rPr>
          <w:color w:val="00B0F0"/>
          <w:szCs w:val="24"/>
        </w:rPr>
        <w:t xml:space="preserve">Board staff requested a determination of lost volumes and a calculation by class of the lost revenues.  The response does not provide sufficient rationale and details for setting lost volumes; for example a note to the schedule only states “18 months at 4%” as a description.  </w:t>
      </w:r>
    </w:p>
    <w:p w:rsidR="00EE302C" w:rsidRPr="00EE302C" w:rsidRDefault="00EE302C" w:rsidP="00D16497">
      <w:pPr>
        <w:pStyle w:val="ListNumber3"/>
        <w:numPr>
          <w:ilvl w:val="0"/>
          <w:numId w:val="40"/>
        </w:numPr>
        <w:rPr>
          <w:color w:val="00B0F0"/>
          <w:szCs w:val="24"/>
        </w:rPr>
      </w:pPr>
      <w:r w:rsidRPr="00EE302C">
        <w:rPr>
          <w:color w:val="00B0F0"/>
          <w:szCs w:val="24"/>
        </w:rPr>
        <w:t>What was the normalized volume base that was established to determine the lost volumes?  By way of understanding what is required, the base may have been a series of Augusts dating back to a certain year or a series of contiguous months for a certain period.</w:t>
      </w:r>
    </w:p>
    <w:p w:rsidR="00EE302C" w:rsidRDefault="00EE302C" w:rsidP="00EE302C">
      <w:pPr>
        <w:pStyle w:val="ListNumber3"/>
        <w:ind w:left="927" w:hanging="360"/>
        <w:rPr>
          <w:color w:val="00B0F0"/>
          <w:szCs w:val="24"/>
        </w:rPr>
      </w:pPr>
      <w:r>
        <w:rPr>
          <w:color w:val="00B0F0"/>
          <w:szCs w:val="24"/>
        </w:rPr>
        <w:t>What alternatives were also considered?</w:t>
      </w:r>
    </w:p>
    <w:p w:rsidR="00EE302C" w:rsidRDefault="00EE302C" w:rsidP="00EE302C">
      <w:pPr>
        <w:pStyle w:val="ListNumber3"/>
        <w:ind w:left="927" w:hanging="360"/>
        <w:rPr>
          <w:color w:val="00B0F0"/>
          <w:szCs w:val="24"/>
        </w:rPr>
      </w:pPr>
      <w:r>
        <w:rPr>
          <w:color w:val="00B0F0"/>
          <w:szCs w:val="24"/>
        </w:rPr>
        <w:t>Why did WCHE choose the alternative that they did?</w:t>
      </w:r>
    </w:p>
    <w:p w:rsidR="00EE302C" w:rsidRDefault="00EE302C" w:rsidP="00EE302C">
      <w:pPr>
        <w:pStyle w:val="ListNumber3"/>
        <w:spacing w:after="240"/>
        <w:rPr>
          <w:color w:val="00B0F0"/>
          <w:szCs w:val="24"/>
        </w:rPr>
      </w:pPr>
      <w:r>
        <w:rPr>
          <w:color w:val="00B0F0"/>
          <w:szCs w:val="24"/>
        </w:rPr>
        <w:t>Please show by customer class the number of customers and estimated volumes applied to the respective billing factors, which WCHE claims totals to $127,878.</w:t>
      </w:r>
    </w:p>
    <w:p w:rsidR="00EE302C" w:rsidRDefault="00EE302C" w:rsidP="00EE302C">
      <w:pPr>
        <w:pStyle w:val="ListNumber3"/>
        <w:numPr>
          <w:ilvl w:val="0"/>
          <w:numId w:val="0"/>
        </w:numPr>
        <w:spacing w:after="240"/>
        <w:rPr>
          <w:color w:val="00B0F0"/>
          <w:szCs w:val="24"/>
        </w:rPr>
      </w:pPr>
    </w:p>
    <w:p w:rsidR="00EE302C" w:rsidRDefault="00EE302C" w:rsidP="00EE302C">
      <w:pPr>
        <w:pStyle w:val="ListNumber3"/>
        <w:numPr>
          <w:ilvl w:val="0"/>
          <w:numId w:val="0"/>
        </w:numPr>
        <w:spacing w:after="240"/>
        <w:rPr>
          <w:color w:val="00B0F0"/>
          <w:szCs w:val="24"/>
        </w:rPr>
      </w:pPr>
    </w:p>
    <w:p w:rsidR="00EE302C" w:rsidRPr="00EE302C" w:rsidRDefault="00EE302C" w:rsidP="00EE302C">
      <w:pPr>
        <w:pStyle w:val="ListNumber3"/>
        <w:numPr>
          <w:ilvl w:val="0"/>
          <w:numId w:val="0"/>
        </w:numPr>
        <w:spacing w:after="240"/>
        <w:rPr>
          <w:color w:val="00B050"/>
          <w:szCs w:val="24"/>
        </w:rPr>
      </w:pPr>
      <w:r w:rsidRPr="00762BDE">
        <w:rPr>
          <w:color w:val="00B050"/>
          <w:szCs w:val="24"/>
        </w:rPr>
        <w:t>WCHE reply to 9.Staff.72</w:t>
      </w:r>
    </w:p>
    <w:p w:rsidR="00EE302C" w:rsidRPr="00EE302C" w:rsidRDefault="00612A69" w:rsidP="00612A69">
      <w:pPr>
        <w:pStyle w:val="ListNumber3"/>
        <w:numPr>
          <w:ilvl w:val="0"/>
          <w:numId w:val="44"/>
        </w:numPr>
        <w:spacing w:after="120"/>
        <w:rPr>
          <w:color w:val="00B050"/>
          <w:szCs w:val="24"/>
        </w:rPr>
      </w:pPr>
      <w:r w:rsidRPr="00612A69">
        <w:rPr>
          <w:color w:val="00B050"/>
          <w:szCs w:val="24"/>
        </w:rPr>
        <w:t>WCHE used the month of July, 2011 as the base for all calculations as it most fairly represented the circumstance. This methodology was deemed to be most accurate as it reflected both the current customer level as well as current usage.</w:t>
      </w:r>
    </w:p>
    <w:p w:rsidR="00EE302C" w:rsidRPr="00EE302C" w:rsidRDefault="00612A69" w:rsidP="00612A69">
      <w:pPr>
        <w:pStyle w:val="ListNumber3"/>
        <w:numPr>
          <w:ilvl w:val="0"/>
          <w:numId w:val="44"/>
        </w:numPr>
        <w:spacing w:after="120"/>
        <w:rPr>
          <w:color w:val="00B050"/>
          <w:szCs w:val="24"/>
        </w:rPr>
      </w:pPr>
      <w:r w:rsidRPr="00612A69">
        <w:rPr>
          <w:color w:val="00B050"/>
          <w:szCs w:val="24"/>
        </w:rPr>
        <w:t>The aforementioned approach was felt to give WCHE a reasonable estimate without spending significant time and resources.</w:t>
      </w:r>
    </w:p>
    <w:p w:rsidR="00EE302C" w:rsidRDefault="00612A69" w:rsidP="00D16497">
      <w:pPr>
        <w:pStyle w:val="ListNumber3"/>
        <w:numPr>
          <w:ilvl w:val="0"/>
          <w:numId w:val="44"/>
        </w:numPr>
        <w:spacing w:after="120"/>
        <w:rPr>
          <w:color w:val="00B050"/>
          <w:szCs w:val="24"/>
        </w:rPr>
      </w:pPr>
      <w:r>
        <w:rPr>
          <w:color w:val="00B050"/>
          <w:szCs w:val="24"/>
        </w:rPr>
        <w:t>Please see response to b)</w:t>
      </w:r>
    </w:p>
    <w:p w:rsidR="001A51B2" w:rsidRDefault="001A51B2" w:rsidP="001A51B2">
      <w:pPr>
        <w:pStyle w:val="ListNumber3"/>
        <w:numPr>
          <w:ilvl w:val="0"/>
          <w:numId w:val="0"/>
        </w:numPr>
        <w:spacing w:after="120"/>
        <w:ind w:left="924" w:hanging="357"/>
        <w:rPr>
          <w:color w:val="00B050"/>
          <w:szCs w:val="24"/>
        </w:rPr>
      </w:pPr>
    </w:p>
    <w:p w:rsidR="001A51B2" w:rsidRDefault="001A51B2" w:rsidP="001A51B2">
      <w:pPr>
        <w:pStyle w:val="ListNumber3"/>
        <w:numPr>
          <w:ilvl w:val="0"/>
          <w:numId w:val="0"/>
        </w:numPr>
        <w:spacing w:after="120"/>
        <w:ind w:left="924" w:hanging="357"/>
        <w:rPr>
          <w:color w:val="00B050"/>
          <w:szCs w:val="24"/>
        </w:rPr>
      </w:pPr>
    </w:p>
    <w:p w:rsidR="001A51B2" w:rsidRDefault="001A51B2" w:rsidP="001A51B2">
      <w:pPr>
        <w:pStyle w:val="ListNumber3"/>
        <w:numPr>
          <w:ilvl w:val="0"/>
          <w:numId w:val="0"/>
        </w:numPr>
        <w:spacing w:after="120"/>
        <w:ind w:left="924" w:hanging="357"/>
        <w:rPr>
          <w:color w:val="00B050"/>
          <w:szCs w:val="24"/>
        </w:rPr>
      </w:pPr>
    </w:p>
    <w:p w:rsidR="001A51B2" w:rsidRDefault="001A51B2" w:rsidP="001A51B2">
      <w:pPr>
        <w:pStyle w:val="ListNumber3"/>
        <w:numPr>
          <w:ilvl w:val="0"/>
          <w:numId w:val="0"/>
        </w:numPr>
        <w:spacing w:after="120"/>
        <w:ind w:left="924" w:hanging="357"/>
        <w:rPr>
          <w:color w:val="00B050"/>
          <w:szCs w:val="24"/>
        </w:rPr>
      </w:pPr>
    </w:p>
    <w:p w:rsidR="001A51B2" w:rsidRDefault="001A51B2" w:rsidP="001A51B2">
      <w:pPr>
        <w:pStyle w:val="ListNumber3"/>
        <w:numPr>
          <w:ilvl w:val="0"/>
          <w:numId w:val="0"/>
        </w:numPr>
        <w:spacing w:after="120"/>
        <w:ind w:left="924" w:hanging="357"/>
        <w:rPr>
          <w:color w:val="00B050"/>
          <w:szCs w:val="24"/>
        </w:rPr>
      </w:pPr>
    </w:p>
    <w:p w:rsidR="001A51B2" w:rsidRDefault="001A51B2" w:rsidP="001A51B2">
      <w:pPr>
        <w:pStyle w:val="ListNumber3"/>
        <w:numPr>
          <w:ilvl w:val="0"/>
          <w:numId w:val="0"/>
        </w:numPr>
        <w:spacing w:after="120"/>
        <w:ind w:left="924" w:hanging="357"/>
        <w:rPr>
          <w:color w:val="00B050"/>
          <w:szCs w:val="24"/>
        </w:rPr>
      </w:pPr>
    </w:p>
    <w:p w:rsidR="001A51B2" w:rsidRPr="00EE302C" w:rsidRDefault="001A51B2" w:rsidP="001A51B2">
      <w:pPr>
        <w:pStyle w:val="ListNumber3"/>
        <w:numPr>
          <w:ilvl w:val="0"/>
          <w:numId w:val="0"/>
        </w:numPr>
        <w:spacing w:after="120"/>
        <w:ind w:left="924" w:hanging="357"/>
        <w:rPr>
          <w:color w:val="00B050"/>
          <w:szCs w:val="24"/>
        </w:rPr>
      </w:pPr>
    </w:p>
    <w:p w:rsidR="00EE302C" w:rsidRDefault="00EE302C" w:rsidP="00D16497">
      <w:pPr>
        <w:pStyle w:val="ListNumber3"/>
        <w:numPr>
          <w:ilvl w:val="0"/>
          <w:numId w:val="44"/>
        </w:numPr>
        <w:spacing w:after="120"/>
        <w:rPr>
          <w:color w:val="00B050"/>
          <w:szCs w:val="24"/>
        </w:rPr>
      </w:pPr>
    </w:p>
    <w:p w:rsidR="001A51B2" w:rsidRPr="00EE302C" w:rsidRDefault="001A51B2" w:rsidP="001A51B2">
      <w:pPr>
        <w:pStyle w:val="ListNumber3"/>
        <w:numPr>
          <w:ilvl w:val="0"/>
          <w:numId w:val="0"/>
        </w:numPr>
        <w:spacing w:after="120"/>
        <w:ind w:left="360"/>
        <w:rPr>
          <w:color w:val="00B050"/>
          <w:szCs w:val="24"/>
        </w:rPr>
      </w:pPr>
      <w:r w:rsidRPr="001A51B2">
        <w:rPr>
          <w:noProof/>
        </w:rPr>
        <w:drawing>
          <wp:inline distT="0" distB="0" distL="0" distR="0" wp14:anchorId="5E252CFC" wp14:editId="533B962A">
            <wp:extent cx="5943600" cy="625464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6254642"/>
                    </a:xfrm>
                    <a:prstGeom prst="rect">
                      <a:avLst/>
                    </a:prstGeom>
                    <a:noFill/>
                    <a:ln>
                      <a:noFill/>
                    </a:ln>
                  </pic:spPr>
                </pic:pic>
              </a:graphicData>
            </a:graphic>
          </wp:inline>
        </w:drawing>
      </w:r>
    </w:p>
    <w:p w:rsidR="00EE302C" w:rsidRDefault="00EE302C" w:rsidP="00EE302C">
      <w:pPr>
        <w:pStyle w:val="ListNumber3"/>
        <w:numPr>
          <w:ilvl w:val="0"/>
          <w:numId w:val="0"/>
        </w:numPr>
        <w:spacing w:after="240"/>
        <w:rPr>
          <w:color w:val="00B0F0"/>
          <w:szCs w:val="24"/>
        </w:rPr>
      </w:pPr>
    </w:p>
    <w:p w:rsidR="00EE302C" w:rsidRDefault="00EE302C" w:rsidP="00EE302C">
      <w:pPr>
        <w:pStyle w:val="ListNumber3"/>
        <w:numPr>
          <w:ilvl w:val="0"/>
          <w:numId w:val="0"/>
        </w:numPr>
        <w:spacing w:after="240"/>
        <w:rPr>
          <w:color w:val="00B0F0"/>
          <w:szCs w:val="24"/>
        </w:rPr>
      </w:pPr>
    </w:p>
    <w:p w:rsidR="00EE302C" w:rsidRDefault="00EE302C" w:rsidP="00EE302C">
      <w:pPr>
        <w:pStyle w:val="Heading2"/>
        <w:spacing w:before="0"/>
        <w:rPr>
          <w:noProof/>
          <w:color w:val="00B0F0"/>
          <w:sz w:val="24"/>
          <w:szCs w:val="24"/>
        </w:rPr>
      </w:pPr>
      <w:r w:rsidRPr="00EE302C">
        <w:rPr>
          <w:color w:val="00B0F0"/>
          <w:sz w:val="24"/>
          <w:szCs w:val="24"/>
          <w:u w:val="single"/>
        </w:rPr>
        <w:lastRenderedPageBreak/>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73</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Smart Meter Costs</w:t>
      </w:r>
    </w:p>
    <w:p w:rsidR="00EE302C" w:rsidRDefault="00EE302C" w:rsidP="00EE302C">
      <w:pPr>
        <w:pStyle w:val="Heading3"/>
        <w:rPr>
          <w:color w:val="00B0F0"/>
          <w:sz w:val="24"/>
          <w:szCs w:val="24"/>
        </w:rPr>
      </w:pPr>
      <w:r>
        <w:rPr>
          <w:color w:val="00B0F0"/>
          <w:sz w:val="24"/>
          <w:szCs w:val="24"/>
        </w:rPr>
        <w:t>Reference 9 Staff 47</w:t>
      </w:r>
    </w:p>
    <w:p w:rsidR="00EE302C" w:rsidRDefault="00EE302C" w:rsidP="00EE302C">
      <w:pPr>
        <w:pStyle w:val="BodyText"/>
        <w:rPr>
          <w:color w:val="00B0F0"/>
          <w:szCs w:val="24"/>
        </w:rPr>
      </w:pPr>
      <w:r>
        <w:rPr>
          <w:color w:val="00B0F0"/>
          <w:szCs w:val="24"/>
        </w:rPr>
        <w:t>The referenced interrogatory requested an explanation why no capital or repairs for smart meter infrastructure was included for 2012.  The answer is not clear.  It only stated that the costs were for the initial implementation.</w:t>
      </w:r>
    </w:p>
    <w:p w:rsidR="00EE302C" w:rsidRPr="00EE302C" w:rsidRDefault="00EE302C" w:rsidP="00D16497">
      <w:pPr>
        <w:pStyle w:val="ListNumber3"/>
        <w:numPr>
          <w:ilvl w:val="0"/>
          <w:numId w:val="41"/>
        </w:numPr>
        <w:rPr>
          <w:color w:val="00B0F0"/>
          <w:szCs w:val="24"/>
        </w:rPr>
      </w:pPr>
      <w:r w:rsidRPr="00EE302C">
        <w:rPr>
          <w:color w:val="00B0F0"/>
          <w:szCs w:val="24"/>
        </w:rPr>
        <w:t>Were there any Smart Meter capital costs incurred in 2012?</w:t>
      </w:r>
    </w:p>
    <w:p w:rsidR="00EE302C" w:rsidRDefault="00EE302C" w:rsidP="00EE302C">
      <w:pPr>
        <w:pStyle w:val="ListNumber3"/>
        <w:ind w:left="927" w:hanging="360"/>
        <w:rPr>
          <w:color w:val="00B0F0"/>
          <w:szCs w:val="24"/>
        </w:rPr>
      </w:pPr>
      <w:r>
        <w:rPr>
          <w:color w:val="00B0F0"/>
          <w:szCs w:val="24"/>
        </w:rPr>
        <w:t>Were there any costs of operating and maintaining the smart meters and related infrastructure incurred in 2012?</w:t>
      </w:r>
    </w:p>
    <w:p w:rsidR="00EE302C" w:rsidRDefault="00EE302C" w:rsidP="00EE302C">
      <w:pPr>
        <w:pStyle w:val="ListNumber3"/>
        <w:ind w:left="927" w:hanging="360"/>
        <w:rPr>
          <w:color w:val="00B0F0"/>
          <w:szCs w:val="24"/>
        </w:rPr>
      </w:pPr>
      <w:r>
        <w:rPr>
          <w:color w:val="00B0F0"/>
          <w:szCs w:val="24"/>
        </w:rPr>
        <w:t>Were there any smart meters remaining to be installed at the end of 2011?</w:t>
      </w:r>
    </w:p>
    <w:p w:rsidR="00EE302C" w:rsidRDefault="00EE302C" w:rsidP="00EE302C">
      <w:pPr>
        <w:pStyle w:val="ListNumber3"/>
        <w:ind w:left="927" w:hanging="360"/>
        <w:rPr>
          <w:color w:val="00B0F0"/>
          <w:szCs w:val="24"/>
        </w:rPr>
      </w:pPr>
      <w:r>
        <w:rPr>
          <w:color w:val="00B0F0"/>
          <w:szCs w:val="24"/>
        </w:rPr>
        <w:t>If so, have they all been installed?</w:t>
      </w:r>
    </w:p>
    <w:p w:rsidR="00EE302C" w:rsidRDefault="00EE302C" w:rsidP="00EE302C">
      <w:pPr>
        <w:pStyle w:val="ListNumber3"/>
        <w:spacing w:after="240"/>
        <w:rPr>
          <w:color w:val="00B0F0"/>
          <w:szCs w:val="24"/>
        </w:rPr>
      </w:pPr>
      <w:r>
        <w:rPr>
          <w:color w:val="00B0F0"/>
          <w:szCs w:val="24"/>
        </w:rPr>
        <w:t>If there are 2012 costs, please update the model with the 2012 audited costs.</w:t>
      </w:r>
    </w:p>
    <w:p w:rsidR="00EE302C" w:rsidRDefault="00EE302C" w:rsidP="00EE302C">
      <w:pPr>
        <w:pStyle w:val="ListNumber3"/>
        <w:numPr>
          <w:ilvl w:val="0"/>
          <w:numId w:val="0"/>
        </w:numPr>
        <w:spacing w:after="120"/>
        <w:rPr>
          <w:color w:val="00B0F0"/>
          <w:szCs w:val="24"/>
        </w:rPr>
      </w:pPr>
    </w:p>
    <w:p w:rsidR="00EE302C" w:rsidRPr="00EE302C" w:rsidRDefault="00EE302C" w:rsidP="00EE302C">
      <w:pPr>
        <w:pStyle w:val="ListNumber3"/>
        <w:numPr>
          <w:ilvl w:val="0"/>
          <w:numId w:val="0"/>
        </w:numPr>
        <w:spacing w:after="120"/>
        <w:rPr>
          <w:color w:val="00B050"/>
          <w:szCs w:val="24"/>
        </w:rPr>
      </w:pPr>
      <w:r w:rsidRPr="00CF627B">
        <w:rPr>
          <w:color w:val="00B050"/>
          <w:szCs w:val="24"/>
        </w:rPr>
        <w:t>WCHE reply to 9.Staff.73</w:t>
      </w:r>
    </w:p>
    <w:p w:rsidR="00EE302C" w:rsidRPr="00EE302C" w:rsidRDefault="00CF627B" w:rsidP="00CF627B">
      <w:pPr>
        <w:pStyle w:val="ListNumber3"/>
        <w:numPr>
          <w:ilvl w:val="0"/>
          <w:numId w:val="45"/>
        </w:numPr>
        <w:spacing w:after="120"/>
        <w:rPr>
          <w:color w:val="00B050"/>
          <w:szCs w:val="24"/>
        </w:rPr>
      </w:pPr>
      <w:r w:rsidRPr="00CF627B">
        <w:rPr>
          <w:color w:val="00B050"/>
          <w:szCs w:val="24"/>
        </w:rPr>
        <w:t>There was $53,735 of smart meters purchased in 2012.  This cost was included in capital asset account 1860 as the utility interpreted the purpose of Account 1555 smart meter variance to be a tracking of costs for the initial deployment of smart meters.  The utility had completed its initial deployment by the end of 2011.</w:t>
      </w:r>
    </w:p>
    <w:p w:rsidR="00EE302C" w:rsidRPr="00EE302C" w:rsidRDefault="00CF627B" w:rsidP="00CF627B">
      <w:pPr>
        <w:pStyle w:val="ListNumber3"/>
        <w:numPr>
          <w:ilvl w:val="0"/>
          <w:numId w:val="45"/>
        </w:numPr>
        <w:spacing w:after="120"/>
        <w:rPr>
          <w:color w:val="00B050"/>
          <w:szCs w:val="24"/>
        </w:rPr>
      </w:pPr>
      <w:r w:rsidRPr="00CF627B">
        <w:rPr>
          <w:color w:val="00B050"/>
          <w:szCs w:val="24"/>
        </w:rPr>
        <w:t>The utility had completed its initial install of smart meters by the end of 2011.  The maintenance costs incurred related to meters in 2012 was recorded in account 5175.</w:t>
      </w:r>
    </w:p>
    <w:p w:rsidR="00EE302C" w:rsidRPr="00EE302C" w:rsidRDefault="00CF627B" w:rsidP="00CF627B">
      <w:pPr>
        <w:pStyle w:val="ListNumber3"/>
        <w:numPr>
          <w:ilvl w:val="0"/>
          <w:numId w:val="45"/>
        </w:numPr>
        <w:spacing w:after="120"/>
        <w:rPr>
          <w:color w:val="00B050"/>
          <w:szCs w:val="24"/>
        </w:rPr>
      </w:pPr>
      <w:r w:rsidRPr="00CF627B">
        <w:rPr>
          <w:color w:val="00B050"/>
          <w:szCs w:val="24"/>
        </w:rPr>
        <w:t>There were no smart meters remaining to be installed at the end of 2011.</w:t>
      </w:r>
    </w:p>
    <w:p w:rsidR="00EE302C" w:rsidRPr="00EE302C" w:rsidRDefault="00CF627B" w:rsidP="00D16497">
      <w:pPr>
        <w:pStyle w:val="ListNumber3"/>
        <w:numPr>
          <w:ilvl w:val="0"/>
          <w:numId w:val="45"/>
        </w:numPr>
        <w:spacing w:after="120"/>
        <w:rPr>
          <w:color w:val="00B050"/>
          <w:szCs w:val="24"/>
        </w:rPr>
      </w:pPr>
      <w:r>
        <w:rPr>
          <w:color w:val="00B050"/>
          <w:szCs w:val="24"/>
        </w:rPr>
        <w:t>N/A</w:t>
      </w:r>
    </w:p>
    <w:p w:rsidR="00EE302C" w:rsidRPr="00EE302C" w:rsidRDefault="00CF627B" w:rsidP="00CF627B">
      <w:pPr>
        <w:pStyle w:val="ListNumber3"/>
        <w:numPr>
          <w:ilvl w:val="0"/>
          <w:numId w:val="45"/>
        </w:numPr>
        <w:spacing w:after="120"/>
        <w:rPr>
          <w:color w:val="00B050"/>
          <w:szCs w:val="24"/>
        </w:rPr>
      </w:pPr>
      <w:r w:rsidRPr="00CF627B">
        <w:rPr>
          <w:color w:val="00B050"/>
          <w:szCs w:val="24"/>
        </w:rPr>
        <w:t>The capital costs noted in a) have not been added to the smart meter model as they have been included in the utility’s rate base.</w:t>
      </w:r>
    </w:p>
    <w:p w:rsidR="00EE302C" w:rsidRDefault="00EE302C" w:rsidP="00EE302C">
      <w:pPr>
        <w:pStyle w:val="ListNumber3"/>
        <w:numPr>
          <w:ilvl w:val="0"/>
          <w:numId w:val="0"/>
        </w:numPr>
        <w:spacing w:after="120"/>
        <w:rPr>
          <w:color w:val="00B0F0"/>
          <w:szCs w:val="24"/>
        </w:rPr>
      </w:pPr>
    </w:p>
    <w:p w:rsidR="00EE302C" w:rsidRDefault="00EE302C" w:rsidP="00EE302C">
      <w:pPr>
        <w:pStyle w:val="ListNumber3"/>
        <w:numPr>
          <w:ilvl w:val="0"/>
          <w:numId w:val="0"/>
        </w:numPr>
        <w:spacing w:after="120"/>
        <w:rPr>
          <w:color w:val="00B0F0"/>
          <w:szCs w:val="24"/>
        </w:rPr>
      </w:pPr>
    </w:p>
    <w:p w:rsidR="00EE302C" w:rsidRDefault="00EE302C" w:rsidP="00EE302C">
      <w:pPr>
        <w:pStyle w:val="Heading2"/>
        <w:spacing w:before="0"/>
        <w:rPr>
          <w:noProof/>
          <w:color w:val="00B0F0"/>
          <w:sz w:val="24"/>
          <w:szCs w:val="24"/>
        </w:rPr>
      </w:pPr>
      <w:r w:rsidRPr="00EE302C">
        <w:rPr>
          <w:color w:val="00B0F0"/>
          <w:sz w:val="24"/>
          <w:szCs w:val="24"/>
          <w:u w:val="single"/>
        </w:rPr>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74</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Stranded Meters</w:t>
      </w:r>
    </w:p>
    <w:p w:rsidR="00EE302C" w:rsidRDefault="00EE302C" w:rsidP="00EE302C">
      <w:pPr>
        <w:pStyle w:val="Heading3"/>
        <w:rPr>
          <w:color w:val="00B0F0"/>
          <w:sz w:val="24"/>
          <w:szCs w:val="24"/>
        </w:rPr>
      </w:pPr>
      <w:r>
        <w:rPr>
          <w:color w:val="00B0F0"/>
          <w:sz w:val="24"/>
          <w:szCs w:val="24"/>
        </w:rPr>
        <w:t>Reference:</w:t>
      </w:r>
      <w:r>
        <w:rPr>
          <w:color w:val="00B0F0"/>
          <w:sz w:val="24"/>
          <w:szCs w:val="24"/>
        </w:rPr>
        <w:tab/>
        <w:t>9 Staff 46</w:t>
      </w:r>
    </w:p>
    <w:p w:rsidR="00EE302C" w:rsidRDefault="00EE302C" w:rsidP="00EE302C">
      <w:pPr>
        <w:pStyle w:val="BodyText"/>
        <w:spacing w:after="120"/>
        <w:rPr>
          <w:color w:val="00B0F0"/>
          <w:szCs w:val="24"/>
        </w:rPr>
      </w:pPr>
      <w:r>
        <w:rPr>
          <w:color w:val="00B0F0"/>
          <w:szCs w:val="24"/>
        </w:rPr>
        <w:t>Board staff requested that the stranded meters be allocated to the customer classes using the 2009 weighted factors from the cost allocation study.  The allocator used allocated costs to all unmetered classes.  Please explain the rational for allocating costs to these classes.</w:t>
      </w:r>
    </w:p>
    <w:p w:rsidR="00EE302C" w:rsidRDefault="00EE302C" w:rsidP="00EE302C">
      <w:pPr>
        <w:pStyle w:val="BodyText"/>
        <w:spacing w:after="120"/>
        <w:rPr>
          <w:color w:val="00B0F0"/>
          <w:szCs w:val="24"/>
        </w:rPr>
      </w:pPr>
    </w:p>
    <w:p w:rsidR="00EE302C" w:rsidRPr="00EE302C" w:rsidRDefault="00EE302C" w:rsidP="00EE302C">
      <w:pPr>
        <w:pStyle w:val="BodyText"/>
        <w:spacing w:after="120"/>
        <w:rPr>
          <w:color w:val="00B050"/>
          <w:szCs w:val="24"/>
        </w:rPr>
      </w:pPr>
      <w:r w:rsidRPr="00EE302C">
        <w:rPr>
          <w:color w:val="00B050"/>
          <w:szCs w:val="24"/>
        </w:rPr>
        <w:lastRenderedPageBreak/>
        <w:t>WCHE reply to 9.Staff.74</w:t>
      </w:r>
    </w:p>
    <w:p w:rsidR="00DB3C6C" w:rsidRDefault="00DB3C6C" w:rsidP="00EE302C">
      <w:pPr>
        <w:pStyle w:val="BodyText"/>
        <w:spacing w:after="120"/>
        <w:rPr>
          <w:color w:val="00B050"/>
          <w:szCs w:val="24"/>
        </w:rPr>
      </w:pPr>
      <w:r>
        <w:rPr>
          <w:color w:val="00B050"/>
          <w:szCs w:val="24"/>
        </w:rPr>
        <w:tab/>
      </w:r>
      <w:r w:rsidRPr="00DB3C6C">
        <w:rPr>
          <w:color w:val="00B050"/>
          <w:szCs w:val="24"/>
        </w:rPr>
        <w:t>WCHE applied the weighted allocators to all classes in error</w:t>
      </w:r>
      <w:r>
        <w:rPr>
          <w:color w:val="00B050"/>
          <w:szCs w:val="24"/>
        </w:rPr>
        <w:t xml:space="preserve">. </w:t>
      </w:r>
      <w:r w:rsidRPr="00DB3C6C">
        <w:rPr>
          <w:color w:val="00B050"/>
          <w:szCs w:val="24"/>
        </w:rPr>
        <w:t xml:space="preserve">The stranded meter rider has been recalculated below using the relative proportion of only </w:t>
      </w:r>
      <w:proofErr w:type="gramStart"/>
      <w:r w:rsidRPr="00DB3C6C">
        <w:rPr>
          <w:color w:val="00B050"/>
          <w:szCs w:val="24"/>
        </w:rPr>
        <w:t>the</w:t>
      </w:r>
      <w:r>
        <w:rPr>
          <w:color w:val="00B050"/>
          <w:szCs w:val="24"/>
        </w:rPr>
        <w:t xml:space="preserve">  </w:t>
      </w:r>
      <w:r w:rsidRPr="00DB3C6C">
        <w:rPr>
          <w:color w:val="00B050"/>
          <w:szCs w:val="24"/>
        </w:rPr>
        <w:t>Residential</w:t>
      </w:r>
      <w:proofErr w:type="gramEnd"/>
      <w:r w:rsidRPr="00DB3C6C">
        <w:rPr>
          <w:color w:val="00B050"/>
          <w:szCs w:val="24"/>
        </w:rPr>
        <w:t xml:space="preserve"> and GS&lt; 50 classes</w:t>
      </w:r>
      <w:r>
        <w:rPr>
          <w:color w:val="00B050"/>
          <w:szCs w:val="24"/>
        </w:rPr>
        <w:t>.</w:t>
      </w:r>
    </w:p>
    <w:p w:rsidR="00DB3C6C" w:rsidRDefault="00DB3C6C" w:rsidP="00EE302C">
      <w:pPr>
        <w:pStyle w:val="BodyText"/>
        <w:spacing w:after="120"/>
        <w:rPr>
          <w:color w:val="00B050"/>
          <w:szCs w:val="24"/>
        </w:rPr>
      </w:pPr>
    </w:p>
    <w:p w:rsidR="00DB3C6C" w:rsidRPr="00EE302C" w:rsidRDefault="00DB3C6C" w:rsidP="00EE302C">
      <w:pPr>
        <w:pStyle w:val="BodyText"/>
        <w:spacing w:after="120"/>
        <w:rPr>
          <w:color w:val="00B050"/>
          <w:szCs w:val="24"/>
        </w:rPr>
      </w:pPr>
      <w:r w:rsidRPr="00DB3C6C">
        <w:rPr>
          <w:noProof/>
        </w:rPr>
        <w:drawing>
          <wp:inline distT="0" distB="0" distL="0" distR="0">
            <wp:extent cx="5562600" cy="3248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62600" cy="3248025"/>
                    </a:xfrm>
                    <a:prstGeom prst="rect">
                      <a:avLst/>
                    </a:prstGeom>
                    <a:noFill/>
                    <a:ln>
                      <a:noFill/>
                    </a:ln>
                  </pic:spPr>
                </pic:pic>
              </a:graphicData>
            </a:graphic>
          </wp:inline>
        </w:drawing>
      </w:r>
    </w:p>
    <w:p w:rsidR="00EE302C" w:rsidRDefault="00EE302C" w:rsidP="00EE302C">
      <w:pPr>
        <w:pStyle w:val="BodyText"/>
        <w:spacing w:after="120"/>
        <w:rPr>
          <w:color w:val="00B0F0"/>
          <w:szCs w:val="24"/>
        </w:rPr>
      </w:pPr>
    </w:p>
    <w:p w:rsidR="00EE302C" w:rsidRDefault="00EE302C" w:rsidP="00EE302C">
      <w:pPr>
        <w:pStyle w:val="BodyText"/>
        <w:spacing w:after="120"/>
        <w:rPr>
          <w:color w:val="00B0F0"/>
          <w:szCs w:val="24"/>
        </w:rPr>
      </w:pPr>
    </w:p>
    <w:p w:rsidR="00EE302C" w:rsidRDefault="00EE302C" w:rsidP="00EE302C">
      <w:pPr>
        <w:pStyle w:val="Heading2"/>
        <w:spacing w:before="0"/>
        <w:rPr>
          <w:noProof/>
          <w:color w:val="00B0F0"/>
          <w:sz w:val="24"/>
          <w:szCs w:val="24"/>
        </w:rPr>
      </w:pPr>
      <w:r w:rsidRPr="00EE302C">
        <w:rPr>
          <w:color w:val="00B0F0"/>
          <w:sz w:val="24"/>
          <w:szCs w:val="24"/>
          <w:u w:val="single"/>
        </w:rPr>
        <w:t xml:space="preserve">9 Staff </w:t>
      </w:r>
      <w:r w:rsidRPr="00EE302C">
        <w:rPr>
          <w:color w:val="00B0F0"/>
          <w:sz w:val="24"/>
          <w:szCs w:val="24"/>
          <w:u w:val="single"/>
        </w:rPr>
        <w:fldChar w:fldCharType="begin"/>
      </w:r>
      <w:r w:rsidRPr="00EE302C">
        <w:rPr>
          <w:color w:val="00B0F0"/>
          <w:sz w:val="24"/>
          <w:szCs w:val="24"/>
          <w:u w:val="single"/>
        </w:rPr>
        <w:instrText xml:space="preserve"> seq AUTONUM  </w:instrText>
      </w:r>
      <w:r w:rsidRPr="00EE302C">
        <w:rPr>
          <w:color w:val="00B0F0"/>
          <w:sz w:val="24"/>
          <w:szCs w:val="24"/>
          <w:u w:val="single"/>
        </w:rPr>
        <w:fldChar w:fldCharType="separate"/>
      </w:r>
      <w:r w:rsidR="00065CBE">
        <w:rPr>
          <w:noProof/>
          <w:color w:val="00B0F0"/>
          <w:sz w:val="24"/>
          <w:szCs w:val="24"/>
          <w:u w:val="single"/>
        </w:rPr>
        <w:t>75</w:t>
      </w:r>
      <w:r w:rsidRPr="00EE302C">
        <w:rPr>
          <w:noProof/>
          <w:color w:val="00B0F0"/>
          <w:sz w:val="24"/>
          <w:szCs w:val="24"/>
          <w:u w:val="single"/>
        </w:rPr>
        <w:fldChar w:fldCharType="end"/>
      </w:r>
      <w:r w:rsidRPr="00EE302C">
        <w:rPr>
          <w:noProof/>
          <w:color w:val="00B0F0"/>
          <w:sz w:val="24"/>
          <w:szCs w:val="24"/>
          <w:u w:val="single"/>
        </w:rPr>
        <w:t>s</w:t>
      </w:r>
      <w:r>
        <w:rPr>
          <w:noProof/>
          <w:color w:val="00B0F0"/>
          <w:sz w:val="24"/>
          <w:szCs w:val="24"/>
        </w:rPr>
        <w:t xml:space="preserve">  Z-Factor</w:t>
      </w:r>
    </w:p>
    <w:p w:rsidR="00EE302C" w:rsidRDefault="00EE302C" w:rsidP="00EE302C">
      <w:pPr>
        <w:pStyle w:val="Heading3"/>
        <w:rPr>
          <w:color w:val="00B0F0"/>
          <w:sz w:val="24"/>
          <w:szCs w:val="24"/>
        </w:rPr>
      </w:pPr>
      <w:r>
        <w:rPr>
          <w:color w:val="00B0F0"/>
          <w:sz w:val="24"/>
          <w:szCs w:val="24"/>
        </w:rPr>
        <w:t>Reference:</w:t>
      </w:r>
      <w:r>
        <w:rPr>
          <w:color w:val="00B0F0"/>
          <w:sz w:val="24"/>
          <w:szCs w:val="24"/>
        </w:rPr>
        <w:tab/>
        <w:t>9 Staff 57</w:t>
      </w:r>
    </w:p>
    <w:p w:rsidR="00EE302C" w:rsidRDefault="00EE302C" w:rsidP="00EE302C">
      <w:pPr>
        <w:pStyle w:val="BodyText"/>
        <w:rPr>
          <w:color w:val="00B0F0"/>
          <w:szCs w:val="24"/>
        </w:rPr>
      </w:pPr>
      <w:r>
        <w:rPr>
          <w:color w:val="00B0F0"/>
          <w:szCs w:val="24"/>
        </w:rPr>
        <w:t>In its response to part c) WCHE has included interest of $11,348 at line 33 of the table;</w:t>
      </w:r>
    </w:p>
    <w:p w:rsidR="00EE302C" w:rsidRPr="00EE302C" w:rsidRDefault="00EE302C" w:rsidP="00D16497">
      <w:pPr>
        <w:pStyle w:val="ListNumber3"/>
        <w:numPr>
          <w:ilvl w:val="0"/>
          <w:numId w:val="42"/>
        </w:numPr>
        <w:spacing w:after="240"/>
        <w:rPr>
          <w:color w:val="00B0F0"/>
          <w:szCs w:val="24"/>
        </w:rPr>
      </w:pPr>
      <w:r w:rsidRPr="00EE302C">
        <w:rPr>
          <w:color w:val="00B0F0"/>
          <w:szCs w:val="24"/>
        </w:rPr>
        <w:t>Please show a detailed calculation of the interest.</w:t>
      </w:r>
    </w:p>
    <w:p w:rsidR="00EE302C" w:rsidRDefault="00EE302C" w:rsidP="00EE302C">
      <w:pPr>
        <w:pStyle w:val="BodyText"/>
        <w:rPr>
          <w:color w:val="00B0F0"/>
          <w:szCs w:val="24"/>
        </w:rPr>
      </w:pPr>
      <w:r>
        <w:rPr>
          <w:color w:val="00B0F0"/>
          <w:szCs w:val="24"/>
        </w:rPr>
        <w:t>In the response, WCHE provided its own table, including interest for 2011, 2012, and January 13 to April 2013.</w:t>
      </w:r>
    </w:p>
    <w:p w:rsidR="00EE302C" w:rsidRDefault="00EE302C" w:rsidP="00EE302C">
      <w:pPr>
        <w:pStyle w:val="ListNumber3"/>
        <w:rPr>
          <w:color w:val="00B0F0"/>
          <w:szCs w:val="24"/>
        </w:rPr>
      </w:pPr>
      <w:r>
        <w:rPr>
          <w:color w:val="00B0F0"/>
          <w:szCs w:val="24"/>
        </w:rPr>
        <w:t>Please show a detailed the calculation of the interest.</w:t>
      </w:r>
    </w:p>
    <w:p w:rsidR="00EE302C" w:rsidRDefault="00EE302C" w:rsidP="00EE302C">
      <w:pPr>
        <w:pStyle w:val="ListNumber3"/>
        <w:numPr>
          <w:ilvl w:val="0"/>
          <w:numId w:val="0"/>
        </w:numPr>
        <w:rPr>
          <w:color w:val="00B0F0"/>
          <w:szCs w:val="24"/>
        </w:rPr>
      </w:pPr>
    </w:p>
    <w:p w:rsidR="00EE302C" w:rsidRDefault="00EE302C" w:rsidP="00EE302C">
      <w:pPr>
        <w:pStyle w:val="ListNumber3"/>
        <w:numPr>
          <w:ilvl w:val="0"/>
          <w:numId w:val="0"/>
        </w:numPr>
        <w:rPr>
          <w:color w:val="00B0F0"/>
          <w:szCs w:val="24"/>
        </w:rPr>
      </w:pPr>
    </w:p>
    <w:p w:rsidR="00EE302C" w:rsidRPr="00D16497" w:rsidRDefault="00EE302C" w:rsidP="00EE302C">
      <w:pPr>
        <w:pStyle w:val="ListNumber3"/>
        <w:numPr>
          <w:ilvl w:val="0"/>
          <w:numId w:val="0"/>
        </w:numPr>
        <w:rPr>
          <w:color w:val="00B050"/>
          <w:szCs w:val="24"/>
        </w:rPr>
      </w:pPr>
      <w:r w:rsidRPr="00C73C73">
        <w:rPr>
          <w:color w:val="00B050"/>
          <w:szCs w:val="24"/>
        </w:rPr>
        <w:t>WCHE reply to 9.Staff.75</w:t>
      </w:r>
    </w:p>
    <w:p w:rsidR="00EE302C" w:rsidRDefault="00EE302C" w:rsidP="00D16497">
      <w:pPr>
        <w:pStyle w:val="ListNumber3"/>
        <w:numPr>
          <w:ilvl w:val="0"/>
          <w:numId w:val="46"/>
        </w:numPr>
        <w:rPr>
          <w:color w:val="00B050"/>
          <w:szCs w:val="24"/>
        </w:rPr>
      </w:pPr>
    </w:p>
    <w:p w:rsidR="00C73C73" w:rsidRDefault="00C73C73" w:rsidP="00C73C73">
      <w:pPr>
        <w:pStyle w:val="ListNumber3"/>
        <w:numPr>
          <w:ilvl w:val="0"/>
          <w:numId w:val="0"/>
        </w:numPr>
        <w:rPr>
          <w:color w:val="00B050"/>
          <w:szCs w:val="24"/>
        </w:rPr>
      </w:pPr>
      <w:r w:rsidRPr="00C73C73">
        <w:rPr>
          <w:noProof/>
        </w:rPr>
        <w:lastRenderedPageBreak/>
        <w:drawing>
          <wp:inline distT="0" distB="0" distL="0" distR="0" wp14:anchorId="612FCD40" wp14:editId="01E1FFAC">
            <wp:extent cx="5943600" cy="5505362"/>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5505362"/>
                    </a:xfrm>
                    <a:prstGeom prst="rect">
                      <a:avLst/>
                    </a:prstGeom>
                    <a:noFill/>
                    <a:ln>
                      <a:noFill/>
                    </a:ln>
                  </pic:spPr>
                </pic:pic>
              </a:graphicData>
            </a:graphic>
          </wp:inline>
        </w:drawing>
      </w:r>
    </w:p>
    <w:p w:rsidR="00C73C73" w:rsidRDefault="00C73C73" w:rsidP="00C73C73">
      <w:pPr>
        <w:pStyle w:val="ListNumber3"/>
        <w:numPr>
          <w:ilvl w:val="0"/>
          <w:numId w:val="0"/>
        </w:numPr>
        <w:rPr>
          <w:color w:val="00B050"/>
          <w:szCs w:val="24"/>
        </w:rPr>
      </w:pPr>
    </w:p>
    <w:p w:rsidR="00C73C73" w:rsidRPr="00D16497" w:rsidRDefault="00C73C73" w:rsidP="00C73C73">
      <w:pPr>
        <w:pStyle w:val="ListNumber3"/>
        <w:numPr>
          <w:ilvl w:val="0"/>
          <w:numId w:val="0"/>
        </w:numPr>
        <w:rPr>
          <w:color w:val="00B050"/>
          <w:szCs w:val="24"/>
        </w:rPr>
      </w:pPr>
    </w:p>
    <w:p w:rsidR="00EE302C" w:rsidRPr="00D16497" w:rsidRDefault="00C73C73" w:rsidP="00D16497">
      <w:pPr>
        <w:pStyle w:val="ListNumber3"/>
        <w:numPr>
          <w:ilvl w:val="0"/>
          <w:numId w:val="46"/>
        </w:numPr>
        <w:rPr>
          <w:color w:val="00B050"/>
          <w:szCs w:val="24"/>
        </w:rPr>
      </w:pPr>
      <w:r>
        <w:rPr>
          <w:color w:val="00B050"/>
          <w:szCs w:val="24"/>
        </w:rPr>
        <w:t>See response to a)</w:t>
      </w:r>
    </w:p>
    <w:p w:rsidR="00AD47FE" w:rsidRPr="00BE4D4B" w:rsidRDefault="00AD47FE" w:rsidP="00AD47FE">
      <w:pPr>
        <w:rPr>
          <w:rFonts w:ascii="Arial" w:hAnsi="Arial" w:cs="Arial"/>
          <w:color w:val="00B050"/>
          <w:sz w:val="24"/>
          <w:szCs w:val="24"/>
        </w:rPr>
      </w:pPr>
    </w:p>
    <w:sectPr w:rsidR="00AD47FE" w:rsidRPr="00BE4D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326AFD8"/>
    <w:lvl w:ilvl="0">
      <w:start w:val="1"/>
      <w:numFmt w:val="lowerLetter"/>
      <w:pStyle w:val="ListNumber3"/>
      <w:lvlText w:val="%1)"/>
      <w:lvlJc w:val="left"/>
      <w:pPr>
        <w:ind w:left="927" w:hanging="360"/>
      </w:pPr>
    </w:lvl>
  </w:abstractNum>
  <w:abstractNum w:abstractNumId="1">
    <w:nsid w:val="FFFFFF82"/>
    <w:multiLevelType w:val="singleLevel"/>
    <w:tmpl w:val="83C6CD02"/>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00F27B1E"/>
    <w:multiLevelType w:val="hybridMultilevel"/>
    <w:tmpl w:val="EB1A062C"/>
    <w:lvl w:ilvl="0" w:tplc="E690D8C8">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nsid w:val="088B7E13"/>
    <w:multiLevelType w:val="hybridMultilevel"/>
    <w:tmpl w:val="B98838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F07289"/>
    <w:multiLevelType w:val="hybridMultilevel"/>
    <w:tmpl w:val="49DA917C"/>
    <w:lvl w:ilvl="0" w:tplc="7E4A69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0BEF7236"/>
    <w:multiLevelType w:val="hybridMultilevel"/>
    <w:tmpl w:val="9AAEA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D5A679F"/>
    <w:multiLevelType w:val="hybridMultilevel"/>
    <w:tmpl w:val="88CA16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E910315"/>
    <w:multiLevelType w:val="hybridMultilevel"/>
    <w:tmpl w:val="97C636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E92347C"/>
    <w:multiLevelType w:val="hybridMultilevel"/>
    <w:tmpl w:val="F6A4A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F015040"/>
    <w:multiLevelType w:val="multilevel"/>
    <w:tmpl w:val="27C62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441EF6"/>
    <w:multiLevelType w:val="multilevel"/>
    <w:tmpl w:val="7DB88D24"/>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19A7F30"/>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144977F3"/>
    <w:multiLevelType w:val="hybridMultilevel"/>
    <w:tmpl w:val="85FA5502"/>
    <w:lvl w:ilvl="0" w:tplc="A73AE2DC">
      <w:start w:val="1"/>
      <w:numFmt w:val="lowerLetter"/>
      <w:lvlText w:val="%1)"/>
      <w:lvlJc w:val="left"/>
      <w:pPr>
        <w:ind w:left="360" w:hanging="360"/>
      </w:pPr>
      <w:rPr>
        <w:b w:val="0"/>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225E24A0"/>
    <w:multiLevelType w:val="multilevel"/>
    <w:tmpl w:val="4EFC6E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3B1215"/>
    <w:multiLevelType w:val="hybridMultilevel"/>
    <w:tmpl w:val="94C2489A"/>
    <w:lvl w:ilvl="0" w:tplc="8CBEE606">
      <w:start w:val="1"/>
      <w:numFmt w:val="lowerLetter"/>
      <w:lvlText w:val="%1)"/>
      <w:lvlJc w:val="left"/>
      <w:pPr>
        <w:ind w:left="1080" w:hanging="360"/>
      </w:pPr>
    </w:lvl>
    <w:lvl w:ilvl="1" w:tplc="10090013">
      <w:start w:val="1"/>
      <w:numFmt w:val="upperRoman"/>
      <w:lvlText w:val="%2."/>
      <w:lvlJc w:val="righ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5">
    <w:nsid w:val="24877BC8"/>
    <w:multiLevelType w:val="hybridMultilevel"/>
    <w:tmpl w:val="195067D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5875BA3"/>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29AD04F6"/>
    <w:multiLevelType w:val="hybridMultilevel"/>
    <w:tmpl w:val="263042E6"/>
    <w:lvl w:ilvl="0" w:tplc="ECEA9658">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nsid w:val="2ACD41BD"/>
    <w:multiLevelType w:val="hybridMultilevel"/>
    <w:tmpl w:val="5DAE3E8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CEA545D"/>
    <w:multiLevelType w:val="hybridMultilevel"/>
    <w:tmpl w:val="954AA928"/>
    <w:lvl w:ilvl="0" w:tplc="84CE3CE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FF632E7"/>
    <w:multiLevelType w:val="multilevel"/>
    <w:tmpl w:val="014282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0212274"/>
    <w:multiLevelType w:val="hybridMultilevel"/>
    <w:tmpl w:val="94C2489A"/>
    <w:lvl w:ilvl="0" w:tplc="8CBEE606">
      <w:start w:val="1"/>
      <w:numFmt w:val="lowerLetter"/>
      <w:lvlText w:val="%1)"/>
      <w:lvlJc w:val="left"/>
      <w:pPr>
        <w:ind w:left="1080" w:hanging="360"/>
      </w:pPr>
    </w:lvl>
    <w:lvl w:ilvl="1" w:tplc="10090013">
      <w:start w:val="1"/>
      <w:numFmt w:val="upperRoman"/>
      <w:lvlText w:val="%2."/>
      <w:lvlJc w:val="righ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2">
    <w:nsid w:val="32D72A4B"/>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nsid w:val="332677D9"/>
    <w:multiLevelType w:val="hybridMultilevel"/>
    <w:tmpl w:val="60505C70"/>
    <w:lvl w:ilvl="0" w:tplc="A61637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4021642F"/>
    <w:multiLevelType w:val="hybridMultilevel"/>
    <w:tmpl w:val="6478E846"/>
    <w:lvl w:ilvl="0" w:tplc="C12AF4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428C36E3"/>
    <w:multiLevelType w:val="hybridMultilevel"/>
    <w:tmpl w:val="1770869E"/>
    <w:lvl w:ilvl="0" w:tplc="E1AE737A">
      <w:start w:val="1"/>
      <w:numFmt w:val="lowerLetter"/>
      <w:lvlText w:val="%1)"/>
      <w:lvlJc w:val="left"/>
      <w:pPr>
        <w:ind w:left="360" w:hanging="360"/>
      </w:pPr>
      <w:rPr>
        <w:b w:val="0"/>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47A71268"/>
    <w:multiLevelType w:val="hybridMultilevel"/>
    <w:tmpl w:val="3F6C627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85949EC"/>
    <w:multiLevelType w:val="hybridMultilevel"/>
    <w:tmpl w:val="46A20A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AC7AC0"/>
    <w:multiLevelType w:val="hybridMultilevel"/>
    <w:tmpl w:val="808621DC"/>
    <w:lvl w:ilvl="0" w:tplc="6C2C642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515F65CD"/>
    <w:multiLevelType w:val="hybridMultilevel"/>
    <w:tmpl w:val="ACBE8E18"/>
    <w:lvl w:ilvl="0" w:tplc="ABC6542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52596F89"/>
    <w:multiLevelType w:val="hybridMultilevel"/>
    <w:tmpl w:val="69683AA0"/>
    <w:lvl w:ilvl="0" w:tplc="8BE8D6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54B32DF8"/>
    <w:multiLevelType w:val="hybridMultilevel"/>
    <w:tmpl w:val="1E3E8B56"/>
    <w:lvl w:ilvl="0" w:tplc="9710DCE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nsid w:val="554B6832"/>
    <w:multiLevelType w:val="multilevel"/>
    <w:tmpl w:val="4066F7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5C70D2A"/>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nsid w:val="57466F86"/>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nsid w:val="5C1D19B7"/>
    <w:multiLevelType w:val="hybridMultilevel"/>
    <w:tmpl w:val="70001436"/>
    <w:lvl w:ilvl="0" w:tplc="36AA98C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5C7D63A3"/>
    <w:multiLevelType w:val="hybridMultilevel"/>
    <w:tmpl w:val="6D90C8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E801AA7"/>
    <w:multiLevelType w:val="hybridMultilevel"/>
    <w:tmpl w:val="F0D24CE0"/>
    <w:lvl w:ilvl="0" w:tplc="89A2A9D8">
      <w:start w:val="1"/>
      <w:numFmt w:val="lowerLetter"/>
      <w:lvlText w:val="%1)"/>
      <w:lvlJc w:val="left"/>
      <w:pPr>
        <w:ind w:left="360" w:hanging="360"/>
      </w:pPr>
      <w:rPr>
        <w:b w:val="0"/>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62B04ACF"/>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nsid w:val="66714E25"/>
    <w:multiLevelType w:val="hybridMultilevel"/>
    <w:tmpl w:val="2EDC103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74E63FD"/>
    <w:multiLevelType w:val="hybridMultilevel"/>
    <w:tmpl w:val="495A5F0C"/>
    <w:lvl w:ilvl="0" w:tplc="F22AE07E">
      <w:start w:val="1"/>
      <w:numFmt w:val="lowerLetter"/>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1">
    <w:nsid w:val="688330EA"/>
    <w:multiLevelType w:val="hybridMultilevel"/>
    <w:tmpl w:val="2CEA8E08"/>
    <w:lvl w:ilvl="0" w:tplc="1B74B25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A6F6A1D"/>
    <w:multiLevelType w:val="hybridMultilevel"/>
    <w:tmpl w:val="12F6C44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C985A8F"/>
    <w:multiLevelType w:val="hybridMultilevel"/>
    <w:tmpl w:val="3DDC95E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6DB5164A"/>
    <w:multiLevelType w:val="hybridMultilevel"/>
    <w:tmpl w:val="131693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6D51F26"/>
    <w:multiLevelType w:val="hybridMultilevel"/>
    <w:tmpl w:val="5762ACB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6">
    <w:nsid w:val="7F244DE3"/>
    <w:multiLevelType w:val="hybridMultilevel"/>
    <w:tmpl w:val="52F617F6"/>
    <w:lvl w:ilvl="0" w:tplc="3880FCC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0"/>
  </w:num>
  <w:num w:numId="2">
    <w:abstractNumId w:val="25"/>
  </w:num>
  <w:num w:numId="3">
    <w:abstractNumId w:val="37"/>
  </w:num>
  <w:num w:numId="4">
    <w:abstractNumId w:val="41"/>
  </w:num>
  <w:num w:numId="5">
    <w:abstractNumId w:val="0"/>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2"/>
  </w:num>
  <w:num w:numId="17">
    <w:abstractNumId w:val="2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lvlOverride w:ilvl="0">
      <w:startOverride w:val="1"/>
    </w:lvlOverride>
  </w:num>
  <w:num w:numId="24">
    <w:abstractNumId w:val="3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0"/>
    <w:lvlOverride w:ilvl="0">
      <w:startOverride w:val="1"/>
    </w:lvlOverride>
  </w:num>
  <w:num w:numId="29">
    <w:abstractNumId w:val="43"/>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7"/>
  </w:num>
  <w:num w:numId="34">
    <w:abstractNumId w:val="6"/>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15"/>
  </w:num>
  <w:num w:numId="44">
    <w:abstractNumId w:val="18"/>
  </w:num>
  <w:num w:numId="45">
    <w:abstractNumId w:val="27"/>
  </w:num>
  <w:num w:numId="46">
    <w:abstractNumId w:val="36"/>
  </w:num>
  <w:num w:numId="47">
    <w:abstractNumId w:val="24"/>
  </w:num>
  <w:num w:numId="48">
    <w:abstractNumId w:val="29"/>
  </w:num>
  <w:num w:numId="49">
    <w:abstractNumId w:val="46"/>
  </w:num>
  <w:num w:numId="50">
    <w:abstractNumId w:val="35"/>
  </w:num>
  <w:num w:numId="51">
    <w:abstractNumId w:val="39"/>
  </w:num>
  <w:num w:numId="52">
    <w:abstractNumId w:val="8"/>
  </w:num>
  <w:num w:numId="53">
    <w:abstractNumId w:val="28"/>
  </w:num>
  <w:num w:numId="54">
    <w:abstractNumId w:val="3"/>
  </w:num>
  <w:num w:numId="55">
    <w:abstractNumId w:val="4"/>
  </w:num>
  <w:num w:numId="56">
    <w:abstractNumId w:val="23"/>
  </w:num>
  <w:num w:numId="57">
    <w:abstractNumId w:val="2"/>
  </w:num>
  <w:num w:numId="58">
    <w:abstractNumId w:val="14"/>
  </w:num>
  <w:num w:numId="59">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91"/>
    <w:rsid w:val="0001558E"/>
    <w:rsid w:val="000549AE"/>
    <w:rsid w:val="00062FFA"/>
    <w:rsid w:val="00065CBE"/>
    <w:rsid w:val="00095C1D"/>
    <w:rsid w:val="000E1857"/>
    <w:rsid w:val="000F0591"/>
    <w:rsid w:val="000F7E97"/>
    <w:rsid w:val="00151599"/>
    <w:rsid w:val="00160D53"/>
    <w:rsid w:val="001860C4"/>
    <w:rsid w:val="001A51B2"/>
    <w:rsid w:val="0029160B"/>
    <w:rsid w:val="002C2329"/>
    <w:rsid w:val="002C2FCD"/>
    <w:rsid w:val="002E53FC"/>
    <w:rsid w:val="002E5B6E"/>
    <w:rsid w:val="00333925"/>
    <w:rsid w:val="003A6503"/>
    <w:rsid w:val="003D4620"/>
    <w:rsid w:val="00415092"/>
    <w:rsid w:val="00444587"/>
    <w:rsid w:val="00490D53"/>
    <w:rsid w:val="004911D8"/>
    <w:rsid w:val="00492971"/>
    <w:rsid w:val="004954F0"/>
    <w:rsid w:val="00501D81"/>
    <w:rsid w:val="00527BA7"/>
    <w:rsid w:val="00541E45"/>
    <w:rsid w:val="00555A62"/>
    <w:rsid w:val="0056713E"/>
    <w:rsid w:val="00587C8E"/>
    <w:rsid w:val="005B77F0"/>
    <w:rsid w:val="005B7ABF"/>
    <w:rsid w:val="005F6B69"/>
    <w:rsid w:val="00603CB4"/>
    <w:rsid w:val="00605C68"/>
    <w:rsid w:val="00612A69"/>
    <w:rsid w:val="0066230A"/>
    <w:rsid w:val="0068433E"/>
    <w:rsid w:val="0068503F"/>
    <w:rsid w:val="00685720"/>
    <w:rsid w:val="006A2A51"/>
    <w:rsid w:val="006A31A0"/>
    <w:rsid w:val="006A4849"/>
    <w:rsid w:val="006C0E73"/>
    <w:rsid w:val="006D13F1"/>
    <w:rsid w:val="006E28C6"/>
    <w:rsid w:val="006E46C9"/>
    <w:rsid w:val="007075B9"/>
    <w:rsid w:val="00724BBC"/>
    <w:rsid w:val="00733D49"/>
    <w:rsid w:val="007457A2"/>
    <w:rsid w:val="00762BDE"/>
    <w:rsid w:val="007F6ADC"/>
    <w:rsid w:val="0083074E"/>
    <w:rsid w:val="008461CC"/>
    <w:rsid w:val="0088688B"/>
    <w:rsid w:val="0091734E"/>
    <w:rsid w:val="009327B1"/>
    <w:rsid w:val="00970B23"/>
    <w:rsid w:val="009760D6"/>
    <w:rsid w:val="00997C50"/>
    <w:rsid w:val="009A761C"/>
    <w:rsid w:val="009B6D5E"/>
    <w:rsid w:val="00A24320"/>
    <w:rsid w:val="00A847E8"/>
    <w:rsid w:val="00A929AF"/>
    <w:rsid w:val="00AD47FE"/>
    <w:rsid w:val="00AF5571"/>
    <w:rsid w:val="00B065B8"/>
    <w:rsid w:val="00B37120"/>
    <w:rsid w:val="00B374F0"/>
    <w:rsid w:val="00B51F2D"/>
    <w:rsid w:val="00B71648"/>
    <w:rsid w:val="00BB21BA"/>
    <w:rsid w:val="00BE4D4B"/>
    <w:rsid w:val="00BF2BE3"/>
    <w:rsid w:val="00C24609"/>
    <w:rsid w:val="00C73C73"/>
    <w:rsid w:val="00CA4240"/>
    <w:rsid w:val="00CB1900"/>
    <w:rsid w:val="00CD0526"/>
    <w:rsid w:val="00CD32A2"/>
    <w:rsid w:val="00CE0519"/>
    <w:rsid w:val="00CE65BD"/>
    <w:rsid w:val="00CF627B"/>
    <w:rsid w:val="00D16497"/>
    <w:rsid w:val="00D175E9"/>
    <w:rsid w:val="00D24FBB"/>
    <w:rsid w:val="00D85DD8"/>
    <w:rsid w:val="00D85E8B"/>
    <w:rsid w:val="00DA40D4"/>
    <w:rsid w:val="00DB092C"/>
    <w:rsid w:val="00DB3C6C"/>
    <w:rsid w:val="00DC296F"/>
    <w:rsid w:val="00DD5E50"/>
    <w:rsid w:val="00DD6BB1"/>
    <w:rsid w:val="00E00162"/>
    <w:rsid w:val="00E457BC"/>
    <w:rsid w:val="00E61EE5"/>
    <w:rsid w:val="00E621FA"/>
    <w:rsid w:val="00EB19F4"/>
    <w:rsid w:val="00ED38C3"/>
    <w:rsid w:val="00EE302C"/>
    <w:rsid w:val="00F16741"/>
    <w:rsid w:val="00F3295F"/>
    <w:rsid w:val="00F473FF"/>
    <w:rsid w:val="00F4789B"/>
    <w:rsid w:val="00F53F47"/>
    <w:rsid w:val="00F551FF"/>
    <w:rsid w:val="00F61999"/>
    <w:rsid w:val="00F94710"/>
    <w:rsid w:val="00FC0E7D"/>
    <w:rsid w:val="00FC4C09"/>
    <w:rsid w:val="00FD5684"/>
    <w:rsid w:val="00FE7978"/>
    <w:rsid w:val="00FF4EAB"/>
    <w:rsid w:val="00FF5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qFormat="1"/>
    <w:lsdException w:name="List Number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uiPriority w:val="9"/>
    <w:semiHidden/>
    <w:unhideWhenUsed/>
    <w:qFormat/>
    <w:rsid w:val="00DB092C"/>
    <w:pPr>
      <w:keepNext/>
      <w:keepLines/>
      <w:spacing w:before="360" w:after="120"/>
      <w:outlineLvl w:val="1"/>
    </w:pPr>
    <w:rPr>
      <w:rFonts w:ascii="Arial" w:eastAsiaTheme="majorEastAsia" w:hAnsi="Arial" w:cstheme="majorBidi"/>
      <w:b/>
      <w:bCs/>
      <w:i/>
      <w:color w:val="000000" w:themeColor="text1"/>
      <w:sz w:val="26"/>
      <w:szCs w:val="26"/>
      <w:lang w:eastAsia="en-CA"/>
    </w:rPr>
  </w:style>
  <w:style w:type="paragraph" w:styleId="Heading3">
    <w:name w:val="heading 3"/>
    <w:basedOn w:val="Normal"/>
    <w:next w:val="BodyText"/>
    <w:link w:val="Heading3Char"/>
    <w:uiPriority w:val="9"/>
    <w:semiHidden/>
    <w:unhideWhenUsed/>
    <w:qFormat/>
    <w:rsid w:val="00DB092C"/>
    <w:pPr>
      <w:keepNext/>
      <w:keepLines/>
      <w:spacing w:before="120" w:after="120"/>
      <w:outlineLvl w:val="2"/>
    </w:pPr>
    <w:rPr>
      <w:rFonts w:ascii="Arial" w:eastAsiaTheme="majorEastAsia" w:hAnsi="Arial" w:cstheme="majorBidi"/>
      <w:b/>
      <w:bCs/>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591"/>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0591"/>
    <w:pPr>
      <w:ind w:left="720"/>
      <w:contextualSpacing/>
    </w:pPr>
  </w:style>
  <w:style w:type="character" w:styleId="Hyperlink">
    <w:name w:val="Hyperlink"/>
    <w:basedOn w:val="DefaultParagraphFont"/>
    <w:uiPriority w:val="99"/>
    <w:unhideWhenUsed/>
    <w:rsid w:val="004954F0"/>
    <w:rPr>
      <w:color w:val="0000FF" w:themeColor="hyperlink"/>
      <w:u w:val="single"/>
    </w:rPr>
  </w:style>
  <w:style w:type="character" w:customStyle="1" w:styleId="Heading2Char">
    <w:name w:val="Heading 2 Char"/>
    <w:basedOn w:val="DefaultParagraphFont"/>
    <w:link w:val="Heading2"/>
    <w:uiPriority w:val="9"/>
    <w:semiHidden/>
    <w:rsid w:val="00DB092C"/>
    <w:rPr>
      <w:rFonts w:ascii="Arial" w:eastAsiaTheme="majorEastAsia" w:hAnsi="Arial" w:cstheme="majorBidi"/>
      <w:b/>
      <w:bCs/>
      <w:i/>
      <w:color w:val="000000" w:themeColor="text1"/>
      <w:sz w:val="26"/>
      <w:szCs w:val="26"/>
      <w:lang w:eastAsia="en-CA"/>
    </w:rPr>
  </w:style>
  <w:style w:type="character" w:customStyle="1" w:styleId="Heading3Char">
    <w:name w:val="Heading 3 Char"/>
    <w:basedOn w:val="DefaultParagraphFont"/>
    <w:link w:val="Heading3"/>
    <w:uiPriority w:val="9"/>
    <w:semiHidden/>
    <w:rsid w:val="00DB092C"/>
    <w:rPr>
      <w:rFonts w:ascii="Arial" w:eastAsiaTheme="majorEastAsia" w:hAnsi="Arial" w:cstheme="majorBidi"/>
      <w:b/>
      <w:bCs/>
      <w:lang w:eastAsia="en-CA"/>
    </w:rPr>
  </w:style>
  <w:style w:type="paragraph" w:styleId="BodyText">
    <w:name w:val="Body Text"/>
    <w:basedOn w:val="Normal"/>
    <w:link w:val="BodyTextChar"/>
    <w:autoRedefine/>
    <w:uiPriority w:val="99"/>
    <w:semiHidden/>
    <w:unhideWhenUsed/>
    <w:qFormat/>
    <w:rsid w:val="00DB092C"/>
    <w:pPr>
      <w:spacing w:after="60"/>
    </w:pPr>
    <w:rPr>
      <w:rFonts w:ascii="Arial" w:eastAsiaTheme="minorEastAsia" w:hAnsi="Arial"/>
      <w:sz w:val="24"/>
      <w:lang w:eastAsia="en-CA"/>
    </w:rPr>
  </w:style>
  <w:style w:type="character" w:customStyle="1" w:styleId="BodyTextChar">
    <w:name w:val="Body Text Char"/>
    <w:basedOn w:val="DefaultParagraphFont"/>
    <w:link w:val="BodyText"/>
    <w:uiPriority w:val="99"/>
    <w:semiHidden/>
    <w:rsid w:val="00DB092C"/>
    <w:rPr>
      <w:rFonts w:ascii="Arial" w:eastAsiaTheme="minorEastAsia" w:hAnsi="Arial"/>
      <w:sz w:val="24"/>
      <w:lang w:eastAsia="en-CA"/>
    </w:rPr>
  </w:style>
  <w:style w:type="paragraph" w:styleId="ListNumber3">
    <w:name w:val="List Number 3"/>
    <w:basedOn w:val="Normal"/>
    <w:uiPriority w:val="99"/>
    <w:unhideWhenUsed/>
    <w:qFormat/>
    <w:rsid w:val="00DB092C"/>
    <w:pPr>
      <w:numPr>
        <w:numId w:val="5"/>
      </w:numPr>
      <w:spacing w:after="60" w:line="288" w:lineRule="auto"/>
      <w:ind w:left="924" w:hanging="357"/>
    </w:pPr>
    <w:rPr>
      <w:rFonts w:ascii="Arial" w:eastAsiaTheme="minorEastAsia" w:hAnsi="Arial"/>
      <w:sz w:val="24"/>
      <w:lang w:eastAsia="en-CA"/>
    </w:rPr>
  </w:style>
  <w:style w:type="table" w:customStyle="1" w:styleId="TableGrid1">
    <w:name w:val="Table Grid1"/>
    <w:basedOn w:val="TableNormal"/>
    <w:next w:val="TableGrid"/>
    <w:rsid w:val="007075B9"/>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autoRedefine/>
    <w:semiHidden/>
    <w:unhideWhenUsed/>
    <w:qFormat/>
    <w:rsid w:val="00EE302C"/>
    <w:pPr>
      <w:numPr>
        <w:numId w:val="37"/>
      </w:numPr>
      <w:spacing w:after="60" w:line="240" w:lineRule="auto"/>
      <w:ind w:left="924" w:hanging="357"/>
    </w:pPr>
    <w:rPr>
      <w:rFonts w:ascii="Arial" w:eastAsiaTheme="minorEastAsia" w:hAnsi="Arial"/>
      <w:sz w:val="24"/>
      <w:lang w:eastAsia="en-CA"/>
    </w:rPr>
  </w:style>
  <w:style w:type="paragraph" w:styleId="BalloonText">
    <w:name w:val="Balloon Text"/>
    <w:basedOn w:val="Normal"/>
    <w:link w:val="BalloonTextChar"/>
    <w:uiPriority w:val="99"/>
    <w:semiHidden/>
    <w:unhideWhenUsed/>
    <w:rsid w:val="0055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qFormat="1"/>
    <w:lsdException w:name="List Number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uiPriority w:val="9"/>
    <w:semiHidden/>
    <w:unhideWhenUsed/>
    <w:qFormat/>
    <w:rsid w:val="00DB092C"/>
    <w:pPr>
      <w:keepNext/>
      <w:keepLines/>
      <w:spacing w:before="360" w:after="120"/>
      <w:outlineLvl w:val="1"/>
    </w:pPr>
    <w:rPr>
      <w:rFonts w:ascii="Arial" w:eastAsiaTheme="majorEastAsia" w:hAnsi="Arial" w:cstheme="majorBidi"/>
      <w:b/>
      <w:bCs/>
      <w:i/>
      <w:color w:val="000000" w:themeColor="text1"/>
      <w:sz w:val="26"/>
      <w:szCs w:val="26"/>
      <w:lang w:eastAsia="en-CA"/>
    </w:rPr>
  </w:style>
  <w:style w:type="paragraph" w:styleId="Heading3">
    <w:name w:val="heading 3"/>
    <w:basedOn w:val="Normal"/>
    <w:next w:val="BodyText"/>
    <w:link w:val="Heading3Char"/>
    <w:uiPriority w:val="9"/>
    <w:semiHidden/>
    <w:unhideWhenUsed/>
    <w:qFormat/>
    <w:rsid w:val="00DB092C"/>
    <w:pPr>
      <w:keepNext/>
      <w:keepLines/>
      <w:spacing w:before="120" w:after="120"/>
      <w:outlineLvl w:val="2"/>
    </w:pPr>
    <w:rPr>
      <w:rFonts w:ascii="Arial" w:eastAsiaTheme="majorEastAsia" w:hAnsi="Arial" w:cstheme="majorBidi"/>
      <w:b/>
      <w:bCs/>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591"/>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0591"/>
    <w:pPr>
      <w:ind w:left="720"/>
      <w:contextualSpacing/>
    </w:pPr>
  </w:style>
  <w:style w:type="character" w:styleId="Hyperlink">
    <w:name w:val="Hyperlink"/>
    <w:basedOn w:val="DefaultParagraphFont"/>
    <w:uiPriority w:val="99"/>
    <w:unhideWhenUsed/>
    <w:rsid w:val="004954F0"/>
    <w:rPr>
      <w:color w:val="0000FF" w:themeColor="hyperlink"/>
      <w:u w:val="single"/>
    </w:rPr>
  </w:style>
  <w:style w:type="character" w:customStyle="1" w:styleId="Heading2Char">
    <w:name w:val="Heading 2 Char"/>
    <w:basedOn w:val="DefaultParagraphFont"/>
    <w:link w:val="Heading2"/>
    <w:uiPriority w:val="9"/>
    <w:semiHidden/>
    <w:rsid w:val="00DB092C"/>
    <w:rPr>
      <w:rFonts w:ascii="Arial" w:eastAsiaTheme="majorEastAsia" w:hAnsi="Arial" w:cstheme="majorBidi"/>
      <w:b/>
      <w:bCs/>
      <w:i/>
      <w:color w:val="000000" w:themeColor="text1"/>
      <w:sz w:val="26"/>
      <w:szCs w:val="26"/>
      <w:lang w:eastAsia="en-CA"/>
    </w:rPr>
  </w:style>
  <w:style w:type="character" w:customStyle="1" w:styleId="Heading3Char">
    <w:name w:val="Heading 3 Char"/>
    <w:basedOn w:val="DefaultParagraphFont"/>
    <w:link w:val="Heading3"/>
    <w:uiPriority w:val="9"/>
    <w:semiHidden/>
    <w:rsid w:val="00DB092C"/>
    <w:rPr>
      <w:rFonts w:ascii="Arial" w:eastAsiaTheme="majorEastAsia" w:hAnsi="Arial" w:cstheme="majorBidi"/>
      <w:b/>
      <w:bCs/>
      <w:lang w:eastAsia="en-CA"/>
    </w:rPr>
  </w:style>
  <w:style w:type="paragraph" w:styleId="BodyText">
    <w:name w:val="Body Text"/>
    <w:basedOn w:val="Normal"/>
    <w:link w:val="BodyTextChar"/>
    <w:autoRedefine/>
    <w:uiPriority w:val="99"/>
    <w:semiHidden/>
    <w:unhideWhenUsed/>
    <w:qFormat/>
    <w:rsid w:val="00DB092C"/>
    <w:pPr>
      <w:spacing w:after="60"/>
    </w:pPr>
    <w:rPr>
      <w:rFonts w:ascii="Arial" w:eastAsiaTheme="minorEastAsia" w:hAnsi="Arial"/>
      <w:sz w:val="24"/>
      <w:lang w:eastAsia="en-CA"/>
    </w:rPr>
  </w:style>
  <w:style w:type="character" w:customStyle="1" w:styleId="BodyTextChar">
    <w:name w:val="Body Text Char"/>
    <w:basedOn w:val="DefaultParagraphFont"/>
    <w:link w:val="BodyText"/>
    <w:uiPriority w:val="99"/>
    <w:semiHidden/>
    <w:rsid w:val="00DB092C"/>
    <w:rPr>
      <w:rFonts w:ascii="Arial" w:eastAsiaTheme="minorEastAsia" w:hAnsi="Arial"/>
      <w:sz w:val="24"/>
      <w:lang w:eastAsia="en-CA"/>
    </w:rPr>
  </w:style>
  <w:style w:type="paragraph" w:styleId="ListNumber3">
    <w:name w:val="List Number 3"/>
    <w:basedOn w:val="Normal"/>
    <w:uiPriority w:val="99"/>
    <w:unhideWhenUsed/>
    <w:qFormat/>
    <w:rsid w:val="00DB092C"/>
    <w:pPr>
      <w:numPr>
        <w:numId w:val="5"/>
      </w:numPr>
      <w:spacing w:after="60" w:line="288" w:lineRule="auto"/>
      <w:ind w:left="924" w:hanging="357"/>
    </w:pPr>
    <w:rPr>
      <w:rFonts w:ascii="Arial" w:eastAsiaTheme="minorEastAsia" w:hAnsi="Arial"/>
      <w:sz w:val="24"/>
      <w:lang w:eastAsia="en-CA"/>
    </w:rPr>
  </w:style>
  <w:style w:type="table" w:customStyle="1" w:styleId="TableGrid1">
    <w:name w:val="Table Grid1"/>
    <w:basedOn w:val="TableNormal"/>
    <w:next w:val="TableGrid"/>
    <w:rsid w:val="007075B9"/>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autoRedefine/>
    <w:semiHidden/>
    <w:unhideWhenUsed/>
    <w:qFormat/>
    <w:rsid w:val="00EE302C"/>
    <w:pPr>
      <w:numPr>
        <w:numId w:val="37"/>
      </w:numPr>
      <w:spacing w:after="60" w:line="240" w:lineRule="auto"/>
      <w:ind w:left="924" w:hanging="357"/>
    </w:pPr>
    <w:rPr>
      <w:rFonts w:ascii="Arial" w:eastAsiaTheme="minorEastAsia" w:hAnsi="Arial"/>
      <w:sz w:val="24"/>
      <w:lang w:eastAsia="en-CA"/>
    </w:rPr>
  </w:style>
  <w:style w:type="paragraph" w:styleId="BalloonText">
    <w:name w:val="Balloon Text"/>
    <w:basedOn w:val="Normal"/>
    <w:link w:val="BalloonTextChar"/>
    <w:uiPriority w:val="99"/>
    <w:semiHidden/>
    <w:unhideWhenUsed/>
    <w:rsid w:val="0055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9773">
      <w:bodyDiv w:val="1"/>
      <w:marLeft w:val="0"/>
      <w:marRight w:val="0"/>
      <w:marTop w:val="0"/>
      <w:marBottom w:val="0"/>
      <w:divBdr>
        <w:top w:val="none" w:sz="0" w:space="0" w:color="auto"/>
        <w:left w:val="none" w:sz="0" w:space="0" w:color="auto"/>
        <w:bottom w:val="none" w:sz="0" w:space="0" w:color="auto"/>
        <w:right w:val="none" w:sz="0" w:space="0" w:color="auto"/>
      </w:divBdr>
    </w:div>
    <w:div w:id="413166832">
      <w:bodyDiv w:val="1"/>
      <w:marLeft w:val="0"/>
      <w:marRight w:val="0"/>
      <w:marTop w:val="0"/>
      <w:marBottom w:val="0"/>
      <w:divBdr>
        <w:top w:val="none" w:sz="0" w:space="0" w:color="auto"/>
        <w:left w:val="none" w:sz="0" w:space="0" w:color="auto"/>
        <w:bottom w:val="none" w:sz="0" w:space="0" w:color="auto"/>
        <w:right w:val="none" w:sz="0" w:space="0" w:color="auto"/>
      </w:divBdr>
    </w:div>
    <w:div w:id="450442690">
      <w:bodyDiv w:val="1"/>
      <w:marLeft w:val="0"/>
      <w:marRight w:val="0"/>
      <w:marTop w:val="0"/>
      <w:marBottom w:val="0"/>
      <w:divBdr>
        <w:top w:val="none" w:sz="0" w:space="0" w:color="auto"/>
        <w:left w:val="none" w:sz="0" w:space="0" w:color="auto"/>
        <w:bottom w:val="none" w:sz="0" w:space="0" w:color="auto"/>
        <w:right w:val="none" w:sz="0" w:space="0" w:color="auto"/>
      </w:divBdr>
    </w:div>
    <w:div w:id="471866289">
      <w:bodyDiv w:val="1"/>
      <w:marLeft w:val="0"/>
      <w:marRight w:val="0"/>
      <w:marTop w:val="0"/>
      <w:marBottom w:val="0"/>
      <w:divBdr>
        <w:top w:val="none" w:sz="0" w:space="0" w:color="auto"/>
        <w:left w:val="none" w:sz="0" w:space="0" w:color="auto"/>
        <w:bottom w:val="none" w:sz="0" w:space="0" w:color="auto"/>
        <w:right w:val="none" w:sz="0" w:space="0" w:color="auto"/>
      </w:divBdr>
    </w:div>
    <w:div w:id="488905463">
      <w:bodyDiv w:val="1"/>
      <w:marLeft w:val="0"/>
      <w:marRight w:val="0"/>
      <w:marTop w:val="0"/>
      <w:marBottom w:val="0"/>
      <w:divBdr>
        <w:top w:val="none" w:sz="0" w:space="0" w:color="auto"/>
        <w:left w:val="none" w:sz="0" w:space="0" w:color="auto"/>
        <w:bottom w:val="none" w:sz="0" w:space="0" w:color="auto"/>
        <w:right w:val="none" w:sz="0" w:space="0" w:color="auto"/>
      </w:divBdr>
    </w:div>
    <w:div w:id="489178284">
      <w:bodyDiv w:val="1"/>
      <w:marLeft w:val="0"/>
      <w:marRight w:val="0"/>
      <w:marTop w:val="0"/>
      <w:marBottom w:val="0"/>
      <w:divBdr>
        <w:top w:val="none" w:sz="0" w:space="0" w:color="auto"/>
        <w:left w:val="none" w:sz="0" w:space="0" w:color="auto"/>
        <w:bottom w:val="none" w:sz="0" w:space="0" w:color="auto"/>
        <w:right w:val="none" w:sz="0" w:space="0" w:color="auto"/>
      </w:divBdr>
    </w:div>
    <w:div w:id="622612768">
      <w:bodyDiv w:val="1"/>
      <w:marLeft w:val="0"/>
      <w:marRight w:val="0"/>
      <w:marTop w:val="0"/>
      <w:marBottom w:val="0"/>
      <w:divBdr>
        <w:top w:val="none" w:sz="0" w:space="0" w:color="auto"/>
        <w:left w:val="none" w:sz="0" w:space="0" w:color="auto"/>
        <w:bottom w:val="none" w:sz="0" w:space="0" w:color="auto"/>
        <w:right w:val="none" w:sz="0" w:space="0" w:color="auto"/>
      </w:divBdr>
    </w:div>
    <w:div w:id="636420781">
      <w:bodyDiv w:val="1"/>
      <w:marLeft w:val="0"/>
      <w:marRight w:val="0"/>
      <w:marTop w:val="0"/>
      <w:marBottom w:val="0"/>
      <w:divBdr>
        <w:top w:val="none" w:sz="0" w:space="0" w:color="auto"/>
        <w:left w:val="none" w:sz="0" w:space="0" w:color="auto"/>
        <w:bottom w:val="none" w:sz="0" w:space="0" w:color="auto"/>
        <w:right w:val="none" w:sz="0" w:space="0" w:color="auto"/>
      </w:divBdr>
    </w:div>
    <w:div w:id="659625719">
      <w:bodyDiv w:val="1"/>
      <w:marLeft w:val="0"/>
      <w:marRight w:val="0"/>
      <w:marTop w:val="0"/>
      <w:marBottom w:val="0"/>
      <w:divBdr>
        <w:top w:val="none" w:sz="0" w:space="0" w:color="auto"/>
        <w:left w:val="none" w:sz="0" w:space="0" w:color="auto"/>
        <w:bottom w:val="none" w:sz="0" w:space="0" w:color="auto"/>
        <w:right w:val="none" w:sz="0" w:space="0" w:color="auto"/>
      </w:divBdr>
    </w:div>
    <w:div w:id="673461667">
      <w:bodyDiv w:val="1"/>
      <w:marLeft w:val="0"/>
      <w:marRight w:val="0"/>
      <w:marTop w:val="0"/>
      <w:marBottom w:val="0"/>
      <w:divBdr>
        <w:top w:val="none" w:sz="0" w:space="0" w:color="auto"/>
        <w:left w:val="none" w:sz="0" w:space="0" w:color="auto"/>
        <w:bottom w:val="none" w:sz="0" w:space="0" w:color="auto"/>
        <w:right w:val="none" w:sz="0" w:space="0" w:color="auto"/>
      </w:divBdr>
    </w:div>
    <w:div w:id="676538687">
      <w:bodyDiv w:val="1"/>
      <w:marLeft w:val="0"/>
      <w:marRight w:val="0"/>
      <w:marTop w:val="0"/>
      <w:marBottom w:val="0"/>
      <w:divBdr>
        <w:top w:val="none" w:sz="0" w:space="0" w:color="auto"/>
        <w:left w:val="none" w:sz="0" w:space="0" w:color="auto"/>
        <w:bottom w:val="none" w:sz="0" w:space="0" w:color="auto"/>
        <w:right w:val="none" w:sz="0" w:space="0" w:color="auto"/>
      </w:divBdr>
    </w:div>
    <w:div w:id="848560838">
      <w:bodyDiv w:val="1"/>
      <w:marLeft w:val="0"/>
      <w:marRight w:val="0"/>
      <w:marTop w:val="0"/>
      <w:marBottom w:val="0"/>
      <w:divBdr>
        <w:top w:val="none" w:sz="0" w:space="0" w:color="auto"/>
        <w:left w:val="none" w:sz="0" w:space="0" w:color="auto"/>
        <w:bottom w:val="none" w:sz="0" w:space="0" w:color="auto"/>
        <w:right w:val="none" w:sz="0" w:space="0" w:color="auto"/>
      </w:divBdr>
    </w:div>
    <w:div w:id="899559459">
      <w:bodyDiv w:val="1"/>
      <w:marLeft w:val="0"/>
      <w:marRight w:val="0"/>
      <w:marTop w:val="0"/>
      <w:marBottom w:val="0"/>
      <w:divBdr>
        <w:top w:val="none" w:sz="0" w:space="0" w:color="auto"/>
        <w:left w:val="none" w:sz="0" w:space="0" w:color="auto"/>
        <w:bottom w:val="none" w:sz="0" w:space="0" w:color="auto"/>
        <w:right w:val="none" w:sz="0" w:space="0" w:color="auto"/>
      </w:divBdr>
    </w:div>
    <w:div w:id="964309771">
      <w:bodyDiv w:val="1"/>
      <w:marLeft w:val="0"/>
      <w:marRight w:val="0"/>
      <w:marTop w:val="0"/>
      <w:marBottom w:val="0"/>
      <w:divBdr>
        <w:top w:val="none" w:sz="0" w:space="0" w:color="auto"/>
        <w:left w:val="none" w:sz="0" w:space="0" w:color="auto"/>
        <w:bottom w:val="none" w:sz="0" w:space="0" w:color="auto"/>
        <w:right w:val="none" w:sz="0" w:space="0" w:color="auto"/>
      </w:divBdr>
    </w:div>
    <w:div w:id="1057435739">
      <w:bodyDiv w:val="1"/>
      <w:marLeft w:val="0"/>
      <w:marRight w:val="0"/>
      <w:marTop w:val="0"/>
      <w:marBottom w:val="0"/>
      <w:divBdr>
        <w:top w:val="none" w:sz="0" w:space="0" w:color="auto"/>
        <w:left w:val="none" w:sz="0" w:space="0" w:color="auto"/>
        <w:bottom w:val="none" w:sz="0" w:space="0" w:color="auto"/>
        <w:right w:val="none" w:sz="0" w:space="0" w:color="auto"/>
      </w:divBdr>
    </w:div>
    <w:div w:id="1088697050">
      <w:bodyDiv w:val="1"/>
      <w:marLeft w:val="0"/>
      <w:marRight w:val="0"/>
      <w:marTop w:val="0"/>
      <w:marBottom w:val="0"/>
      <w:divBdr>
        <w:top w:val="none" w:sz="0" w:space="0" w:color="auto"/>
        <w:left w:val="none" w:sz="0" w:space="0" w:color="auto"/>
        <w:bottom w:val="none" w:sz="0" w:space="0" w:color="auto"/>
        <w:right w:val="none" w:sz="0" w:space="0" w:color="auto"/>
      </w:divBdr>
    </w:div>
    <w:div w:id="1205294599">
      <w:bodyDiv w:val="1"/>
      <w:marLeft w:val="0"/>
      <w:marRight w:val="0"/>
      <w:marTop w:val="0"/>
      <w:marBottom w:val="0"/>
      <w:divBdr>
        <w:top w:val="none" w:sz="0" w:space="0" w:color="auto"/>
        <w:left w:val="none" w:sz="0" w:space="0" w:color="auto"/>
        <w:bottom w:val="none" w:sz="0" w:space="0" w:color="auto"/>
        <w:right w:val="none" w:sz="0" w:space="0" w:color="auto"/>
      </w:divBdr>
    </w:div>
    <w:div w:id="1253321795">
      <w:bodyDiv w:val="1"/>
      <w:marLeft w:val="0"/>
      <w:marRight w:val="0"/>
      <w:marTop w:val="0"/>
      <w:marBottom w:val="0"/>
      <w:divBdr>
        <w:top w:val="none" w:sz="0" w:space="0" w:color="auto"/>
        <w:left w:val="none" w:sz="0" w:space="0" w:color="auto"/>
        <w:bottom w:val="none" w:sz="0" w:space="0" w:color="auto"/>
        <w:right w:val="none" w:sz="0" w:space="0" w:color="auto"/>
      </w:divBdr>
    </w:div>
    <w:div w:id="1313631888">
      <w:bodyDiv w:val="1"/>
      <w:marLeft w:val="0"/>
      <w:marRight w:val="0"/>
      <w:marTop w:val="0"/>
      <w:marBottom w:val="0"/>
      <w:divBdr>
        <w:top w:val="none" w:sz="0" w:space="0" w:color="auto"/>
        <w:left w:val="none" w:sz="0" w:space="0" w:color="auto"/>
        <w:bottom w:val="none" w:sz="0" w:space="0" w:color="auto"/>
        <w:right w:val="none" w:sz="0" w:space="0" w:color="auto"/>
      </w:divBdr>
    </w:div>
    <w:div w:id="1324893886">
      <w:bodyDiv w:val="1"/>
      <w:marLeft w:val="0"/>
      <w:marRight w:val="0"/>
      <w:marTop w:val="0"/>
      <w:marBottom w:val="0"/>
      <w:divBdr>
        <w:top w:val="none" w:sz="0" w:space="0" w:color="auto"/>
        <w:left w:val="none" w:sz="0" w:space="0" w:color="auto"/>
        <w:bottom w:val="none" w:sz="0" w:space="0" w:color="auto"/>
        <w:right w:val="none" w:sz="0" w:space="0" w:color="auto"/>
      </w:divBdr>
    </w:div>
    <w:div w:id="1334838080">
      <w:bodyDiv w:val="1"/>
      <w:marLeft w:val="0"/>
      <w:marRight w:val="0"/>
      <w:marTop w:val="0"/>
      <w:marBottom w:val="0"/>
      <w:divBdr>
        <w:top w:val="none" w:sz="0" w:space="0" w:color="auto"/>
        <w:left w:val="none" w:sz="0" w:space="0" w:color="auto"/>
        <w:bottom w:val="none" w:sz="0" w:space="0" w:color="auto"/>
        <w:right w:val="none" w:sz="0" w:space="0" w:color="auto"/>
      </w:divBdr>
    </w:div>
    <w:div w:id="1341468757">
      <w:bodyDiv w:val="1"/>
      <w:marLeft w:val="0"/>
      <w:marRight w:val="0"/>
      <w:marTop w:val="0"/>
      <w:marBottom w:val="0"/>
      <w:divBdr>
        <w:top w:val="none" w:sz="0" w:space="0" w:color="auto"/>
        <w:left w:val="none" w:sz="0" w:space="0" w:color="auto"/>
        <w:bottom w:val="none" w:sz="0" w:space="0" w:color="auto"/>
        <w:right w:val="none" w:sz="0" w:space="0" w:color="auto"/>
      </w:divBdr>
    </w:div>
    <w:div w:id="1371107209">
      <w:bodyDiv w:val="1"/>
      <w:marLeft w:val="0"/>
      <w:marRight w:val="0"/>
      <w:marTop w:val="0"/>
      <w:marBottom w:val="0"/>
      <w:divBdr>
        <w:top w:val="none" w:sz="0" w:space="0" w:color="auto"/>
        <w:left w:val="none" w:sz="0" w:space="0" w:color="auto"/>
        <w:bottom w:val="none" w:sz="0" w:space="0" w:color="auto"/>
        <w:right w:val="none" w:sz="0" w:space="0" w:color="auto"/>
      </w:divBdr>
    </w:div>
    <w:div w:id="1420785519">
      <w:bodyDiv w:val="1"/>
      <w:marLeft w:val="0"/>
      <w:marRight w:val="0"/>
      <w:marTop w:val="0"/>
      <w:marBottom w:val="0"/>
      <w:divBdr>
        <w:top w:val="none" w:sz="0" w:space="0" w:color="auto"/>
        <w:left w:val="none" w:sz="0" w:space="0" w:color="auto"/>
        <w:bottom w:val="none" w:sz="0" w:space="0" w:color="auto"/>
        <w:right w:val="none" w:sz="0" w:space="0" w:color="auto"/>
      </w:divBdr>
    </w:div>
    <w:div w:id="1421558968">
      <w:bodyDiv w:val="1"/>
      <w:marLeft w:val="0"/>
      <w:marRight w:val="0"/>
      <w:marTop w:val="0"/>
      <w:marBottom w:val="0"/>
      <w:divBdr>
        <w:top w:val="none" w:sz="0" w:space="0" w:color="auto"/>
        <w:left w:val="none" w:sz="0" w:space="0" w:color="auto"/>
        <w:bottom w:val="none" w:sz="0" w:space="0" w:color="auto"/>
        <w:right w:val="none" w:sz="0" w:space="0" w:color="auto"/>
      </w:divBdr>
    </w:div>
    <w:div w:id="1447657305">
      <w:bodyDiv w:val="1"/>
      <w:marLeft w:val="0"/>
      <w:marRight w:val="0"/>
      <w:marTop w:val="0"/>
      <w:marBottom w:val="0"/>
      <w:divBdr>
        <w:top w:val="none" w:sz="0" w:space="0" w:color="auto"/>
        <w:left w:val="none" w:sz="0" w:space="0" w:color="auto"/>
        <w:bottom w:val="none" w:sz="0" w:space="0" w:color="auto"/>
        <w:right w:val="none" w:sz="0" w:space="0" w:color="auto"/>
      </w:divBdr>
    </w:div>
    <w:div w:id="1470901272">
      <w:bodyDiv w:val="1"/>
      <w:marLeft w:val="0"/>
      <w:marRight w:val="0"/>
      <w:marTop w:val="0"/>
      <w:marBottom w:val="0"/>
      <w:divBdr>
        <w:top w:val="none" w:sz="0" w:space="0" w:color="auto"/>
        <w:left w:val="none" w:sz="0" w:space="0" w:color="auto"/>
        <w:bottom w:val="none" w:sz="0" w:space="0" w:color="auto"/>
        <w:right w:val="none" w:sz="0" w:space="0" w:color="auto"/>
      </w:divBdr>
    </w:div>
    <w:div w:id="1499537650">
      <w:bodyDiv w:val="1"/>
      <w:marLeft w:val="0"/>
      <w:marRight w:val="0"/>
      <w:marTop w:val="0"/>
      <w:marBottom w:val="0"/>
      <w:divBdr>
        <w:top w:val="none" w:sz="0" w:space="0" w:color="auto"/>
        <w:left w:val="none" w:sz="0" w:space="0" w:color="auto"/>
        <w:bottom w:val="none" w:sz="0" w:space="0" w:color="auto"/>
        <w:right w:val="none" w:sz="0" w:space="0" w:color="auto"/>
      </w:divBdr>
    </w:div>
    <w:div w:id="1552573561">
      <w:bodyDiv w:val="1"/>
      <w:marLeft w:val="0"/>
      <w:marRight w:val="0"/>
      <w:marTop w:val="0"/>
      <w:marBottom w:val="0"/>
      <w:divBdr>
        <w:top w:val="none" w:sz="0" w:space="0" w:color="auto"/>
        <w:left w:val="none" w:sz="0" w:space="0" w:color="auto"/>
        <w:bottom w:val="none" w:sz="0" w:space="0" w:color="auto"/>
        <w:right w:val="none" w:sz="0" w:space="0" w:color="auto"/>
      </w:divBdr>
    </w:div>
    <w:div w:id="1592229875">
      <w:bodyDiv w:val="1"/>
      <w:marLeft w:val="0"/>
      <w:marRight w:val="0"/>
      <w:marTop w:val="0"/>
      <w:marBottom w:val="0"/>
      <w:divBdr>
        <w:top w:val="none" w:sz="0" w:space="0" w:color="auto"/>
        <w:left w:val="none" w:sz="0" w:space="0" w:color="auto"/>
        <w:bottom w:val="none" w:sz="0" w:space="0" w:color="auto"/>
        <w:right w:val="none" w:sz="0" w:space="0" w:color="auto"/>
      </w:divBdr>
    </w:div>
    <w:div w:id="1632782419">
      <w:bodyDiv w:val="1"/>
      <w:marLeft w:val="0"/>
      <w:marRight w:val="0"/>
      <w:marTop w:val="0"/>
      <w:marBottom w:val="0"/>
      <w:divBdr>
        <w:top w:val="none" w:sz="0" w:space="0" w:color="auto"/>
        <w:left w:val="none" w:sz="0" w:space="0" w:color="auto"/>
        <w:bottom w:val="none" w:sz="0" w:space="0" w:color="auto"/>
        <w:right w:val="none" w:sz="0" w:space="0" w:color="auto"/>
      </w:divBdr>
    </w:div>
    <w:div w:id="1653094227">
      <w:bodyDiv w:val="1"/>
      <w:marLeft w:val="0"/>
      <w:marRight w:val="0"/>
      <w:marTop w:val="0"/>
      <w:marBottom w:val="0"/>
      <w:divBdr>
        <w:top w:val="none" w:sz="0" w:space="0" w:color="auto"/>
        <w:left w:val="none" w:sz="0" w:space="0" w:color="auto"/>
        <w:bottom w:val="none" w:sz="0" w:space="0" w:color="auto"/>
        <w:right w:val="none" w:sz="0" w:space="0" w:color="auto"/>
      </w:divBdr>
    </w:div>
    <w:div w:id="1690832903">
      <w:bodyDiv w:val="1"/>
      <w:marLeft w:val="0"/>
      <w:marRight w:val="0"/>
      <w:marTop w:val="0"/>
      <w:marBottom w:val="0"/>
      <w:divBdr>
        <w:top w:val="none" w:sz="0" w:space="0" w:color="auto"/>
        <w:left w:val="none" w:sz="0" w:space="0" w:color="auto"/>
        <w:bottom w:val="none" w:sz="0" w:space="0" w:color="auto"/>
        <w:right w:val="none" w:sz="0" w:space="0" w:color="auto"/>
      </w:divBdr>
    </w:div>
    <w:div w:id="1694569459">
      <w:bodyDiv w:val="1"/>
      <w:marLeft w:val="0"/>
      <w:marRight w:val="0"/>
      <w:marTop w:val="0"/>
      <w:marBottom w:val="0"/>
      <w:divBdr>
        <w:top w:val="none" w:sz="0" w:space="0" w:color="auto"/>
        <w:left w:val="none" w:sz="0" w:space="0" w:color="auto"/>
        <w:bottom w:val="none" w:sz="0" w:space="0" w:color="auto"/>
        <w:right w:val="none" w:sz="0" w:space="0" w:color="auto"/>
      </w:divBdr>
    </w:div>
    <w:div w:id="1783763978">
      <w:bodyDiv w:val="1"/>
      <w:marLeft w:val="0"/>
      <w:marRight w:val="0"/>
      <w:marTop w:val="0"/>
      <w:marBottom w:val="0"/>
      <w:divBdr>
        <w:top w:val="none" w:sz="0" w:space="0" w:color="auto"/>
        <w:left w:val="none" w:sz="0" w:space="0" w:color="auto"/>
        <w:bottom w:val="none" w:sz="0" w:space="0" w:color="auto"/>
        <w:right w:val="none" w:sz="0" w:space="0" w:color="auto"/>
      </w:divBdr>
    </w:div>
    <w:div w:id="1846479851">
      <w:bodyDiv w:val="1"/>
      <w:marLeft w:val="0"/>
      <w:marRight w:val="0"/>
      <w:marTop w:val="0"/>
      <w:marBottom w:val="0"/>
      <w:divBdr>
        <w:top w:val="none" w:sz="0" w:space="0" w:color="auto"/>
        <w:left w:val="none" w:sz="0" w:space="0" w:color="auto"/>
        <w:bottom w:val="none" w:sz="0" w:space="0" w:color="auto"/>
        <w:right w:val="none" w:sz="0" w:space="0" w:color="auto"/>
      </w:divBdr>
    </w:div>
    <w:div w:id="1879774281">
      <w:bodyDiv w:val="1"/>
      <w:marLeft w:val="0"/>
      <w:marRight w:val="0"/>
      <w:marTop w:val="0"/>
      <w:marBottom w:val="0"/>
      <w:divBdr>
        <w:top w:val="none" w:sz="0" w:space="0" w:color="auto"/>
        <w:left w:val="none" w:sz="0" w:space="0" w:color="auto"/>
        <w:bottom w:val="none" w:sz="0" w:space="0" w:color="auto"/>
        <w:right w:val="none" w:sz="0" w:space="0" w:color="auto"/>
      </w:divBdr>
    </w:div>
    <w:div w:id="20931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5.png"/><Relationship Id="rId34" Type="http://schemas.openxmlformats.org/officeDocument/2006/relationships/image" Target="media/image28.emf"/><Relationship Id="rId7" Type="http://schemas.openxmlformats.org/officeDocument/2006/relationships/hyperlink" Target="http://www.ontarioenergyboard.ca/OEB/_Documents/EB-2004-0205/RPP_Price_Report_May2013_20130405.pdf"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emf"/><Relationship Id="rId38" Type="http://schemas.openxmlformats.org/officeDocument/2006/relationships/image" Target="media/image32.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image" Target="media/image25.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8440</Words>
  <Characters>48112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Martin</dc:creator>
  <cp:lastModifiedBy>Wally Curry</cp:lastModifiedBy>
  <cp:revision>2</cp:revision>
  <cp:lastPrinted>2013-07-18T12:34:00Z</cp:lastPrinted>
  <dcterms:created xsi:type="dcterms:W3CDTF">2013-07-18T23:28:00Z</dcterms:created>
  <dcterms:modified xsi:type="dcterms:W3CDTF">2013-07-18T23:28:00Z</dcterms:modified>
</cp:coreProperties>
</file>