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AE" w:rsidRPr="00C22168" w:rsidRDefault="00D1039E">
      <w:pPr>
        <w:ind w:right="-252"/>
        <w:jc w:val="right"/>
        <w:rPr>
          <w:rFonts w:ascii="Arial" w:hAnsi="Arial" w:cs="Arial"/>
          <w:sz w:val="22"/>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9" o:title=""/>
            <w10:wrap type="square"/>
          </v:shape>
          <o:OLEObject Type="Embed" ProgID="Word.Picture.8" ShapeID="_x0000_s1026" DrawAspect="Content" ObjectID="_1441551025" r:id="rId10"/>
        </w:pict>
      </w:r>
      <w:r>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D1039E" w:rsidRPr="003137B2" w:rsidRDefault="00D1039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1039E" w:rsidRPr="003137B2" w:rsidRDefault="00D1039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1039E" w:rsidRDefault="00D1039E">
                  <w:pPr>
                    <w:pStyle w:val="Heading2"/>
                  </w:pPr>
                  <w:r>
                    <w:t>ONE Nicholas Street, Suite 1204, Ottawa, Ontario, Canada K1N 7B7</w:t>
                  </w:r>
                </w:p>
                <w:p w:rsidR="00D1039E" w:rsidRDefault="00D1039E">
                  <w:pPr>
                    <w:spacing w:line="220" w:lineRule="exact"/>
                    <w:rPr>
                      <w:rFonts w:ascii="Arial Narrow" w:hAnsi="Arial Narrow"/>
                      <w:sz w:val="18"/>
                    </w:rPr>
                  </w:pPr>
                  <w:r>
                    <w:rPr>
                      <w:rFonts w:ascii="Arial Narrow" w:hAnsi="Arial Narrow"/>
                      <w:sz w:val="18"/>
                    </w:rPr>
                    <w:t>Tel: (613) 562-4002. Fax: (613) 562-0007. e-mail: piac@piac.ca. http://www.piac.ca</w:t>
                  </w:r>
                </w:p>
                <w:p w:rsidR="00D1039E" w:rsidRDefault="00D1039E"/>
              </w:txbxContent>
            </v:textbox>
            <w10:wrap type="topAndBottom" anchory="page"/>
            <w10:anchorlock/>
          </v:shape>
        </w:pict>
      </w:r>
    </w:p>
    <w:p w:rsidR="007712AE" w:rsidRPr="00C22168" w:rsidRDefault="00D1039E">
      <w:pPr>
        <w:jc w:val="right"/>
        <w:rPr>
          <w:rFonts w:ascii="Arial" w:hAnsi="Arial" w:cs="Arial"/>
        </w:rPr>
      </w:pPr>
      <w:r>
        <w:rPr>
          <w:noProof/>
          <w:lang w:val="en-CA" w:eastAsia="en-CA"/>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D1039E" w:rsidRPr="003137B2" w:rsidRDefault="00D1039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1039E" w:rsidRPr="003137B2" w:rsidRDefault="00D1039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1039E" w:rsidRDefault="00D1039E">
                  <w:pPr>
                    <w:pStyle w:val="Heading2"/>
                  </w:pPr>
                  <w:r>
                    <w:t>ONE Nicholas Street, Suite 1204, Ottawa, Ontario, Canada K1N 7B7</w:t>
                  </w:r>
                </w:p>
                <w:p w:rsidR="00D1039E" w:rsidRDefault="00D1039E">
                  <w:pPr>
                    <w:spacing w:line="220" w:lineRule="exact"/>
                    <w:rPr>
                      <w:rFonts w:ascii="Arial Narrow" w:hAnsi="Arial Narrow"/>
                      <w:sz w:val="18"/>
                    </w:rPr>
                  </w:pPr>
                  <w:r>
                    <w:rPr>
                      <w:rFonts w:ascii="Arial Narrow" w:hAnsi="Arial Narrow"/>
                      <w:sz w:val="18"/>
                    </w:rPr>
                    <w:t>Tel: (613) 562-4002. Fax: (613) 562-0007. e-mail: piac@piac.ca. http://www.piac.ca</w:t>
                  </w:r>
                </w:p>
                <w:p w:rsidR="00D1039E" w:rsidRDefault="00D1039E"/>
              </w:txbxContent>
            </v:textbox>
            <w10:wrap type="topAndBottom" anchory="page"/>
            <w10:anchorlock/>
          </v:shape>
        </w:pict>
      </w:r>
      <w:r w:rsidR="007712AE" w:rsidRPr="00C22168">
        <w:rPr>
          <w:rFonts w:ascii="Arial" w:hAnsi="Arial" w:cs="Arial"/>
        </w:rPr>
        <w:t xml:space="preserve">Michael </w:t>
      </w:r>
      <w:r w:rsidR="00DC28C8">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DC28C8" w:rsidP="00FD11D5">
      <w:pPr>
        <w:jc w:val="right"/>
        <w:rPr>
          <w:rFonts w:ascii="Arial" w:hAnsi="Arial" w:cs="Arial"/>
        </w:rPr>
      </w:pPr>
      <w:r>
        <w:rPr>
          <w:rFonts w:ascii="Arial" w:hAnsi="Arial" w:cs="Arial"/>
        </w:rPr>
        <w:t>613-562-4002</w:t>
      </w:r>
    </w:p>
    <w:p w:rsidR="007712AE" w:rsidRPr="004C4A16" w:rsidRDefault="00883219" w:rsidP="00FF23E5">
      <w:pPr>
        <w:rPr>
          <w:rFonts w:ascii="Arial" w:hAnsi="Arial" w:cs="Arial"/>
          <w:lang w:val="en-GB"/>
        </w:rPr>
      </w:pPr>
      <w:r>
        <w:rPr>
          <w:rFonts w:ascii="Arial" w:hAnsi="Arial" w:cs="Arial"/>
          <w:lang w:val="en-CA"/>
        </w:rPr>
        <w:fldChar w:fldCharType="begin"/>
      </w:r>
      <w:r w:rsidR="007712AE">
        <w:rPr>
          <w:rFonts w:ascii="Arial" w:hAnsi="Arial" w:cs="Arial"/>
          <w:lang w:val="en-CA"/>
        </w:rPr>
        <w:instrText xml:space="preserve"> DATE  \@ "MMMM dd, yyyy"  \* MERGEFORMAT </w:instrText>
      </w:r>
      <w:r>
        <w:rPr>
          <w:rFonts w:ascii="Arial" w:hAnsi="Arial" w:cs="Arial"/>
          <w:lang w:val="en-CA"/>
        </w:rPr>
        <w:fldChar w:fldCharType="separate"/>
      </w:r>
      <w:r w:rsidR="00C35DD3">
        <w:rPr>
          <w:rFonts w:ascii="Arial" w:hAnsi="Arial" w:cs="Arial"/>
          <w:noProof/>
          <w:lang w:val="en-CA"/>
        </w:rPr>
        <w:t>September 24, 2013</w:t>
      </w:r>
      <w:r>
        <w:rPr>
          <w:rFonts w:ascii="Arial" w:hAnsi="Arial" w:cs="Arial"/>
          <w:lang w:val="en-CA"/>
        </w:rPr>
        <w:fldChar w:fldCharType="end"/>
      </w:r>
    </w:p>
    <w:p w:rsidR="007712AE" w:rsidRDefault="007712AE" w:rsidP="00FF23E5">
      <w:pPr>
        <w:jc w:val="right"/>
        <w:rPr>
          <w:rFonts w:ascii="Arial" w:hAnsi="Arial" w:cs="Arial"/>
          <w:b/>
          <w:lang w:val="en-GB"/>
        </w:rPr>
      </w:pPr>
      <w:r>
        <w:rPr>
          <w:rFonts w:ascii="Arial" w:hAnsi="Arial" w:cs="Arial"/>
          <w:b/>
          <w:lang w:val="en-GB"/>
        </w:rPr>
        <w:tab/>
        <w:t>VIA MAIL and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7712AE" w:rsidRDefault="007712AE" w:rsidP="00FF23E5">
      <w:pPr>
        <w:rPr>
          <w:rFonts w:ascii="Arial" w:hAnsi="Arial" w:cs="Arial"/>
          <w:lang w:val="en-GB"/>
        </w:rPr>
      </w:pPr>
      <w:r w:rsidRPr="004C4A16">
        <w:rPr>
          <w:rFonts w:ascii="Arial" w:hAnsi="Arial" w:cs="Arial"/>
          <w:lang w:val="en-GB"/>
        </w:rPr>
        <w:t>Board Secretary</w:t>
      </w:r>
      <w:bookmarkStart w:id="0" w:name="_GoBack"/>
      <w:bookmarkEnd w:id="0"/>
    </w:p>
    <w:p w:rsidR="007712AE" w:rsidRPr="004C4A16" w:rsidRDefault="007712AE" w:rsidP="00FF23E5">
      <w:pPr>
        <w:rPr>
          <w:rFonts w:ascii="Arial" w:hAnsi="Arial" w:cs="Arial"/>
          <w:lang w:val="en-GB"/>
        </w:rPr>
      </w:pPr>
      <w:r>
        <w:rPr>
          <w:rFonts w:ascii="Arial" w:hAnsi="Arial" w:cs="Arial"/>
          <w:lang w:val="en-GB"/>
        </w:rPr>
        <w:t>Ontario Energy Board</w:t>
      </w:r>
    </w:p>
    <w:p w:rsidR="007712AE" w:rsidRPr="004C4A16" w:rsidRDefault="007712AE" w:rsidP="00FF23E5">
      <w:pPr>
        <w:rPr>
          <w:rFonts w:ascii="Arial" w:hAnsi="Arial" w:cs="Arial"/>
          <w:lang w:val="en-GB"/>
        </w:rPr>
      </w:pPr>
      <w:r w:rsidRPr="004C4A16">
        <w:rPr>
          <w:rFonts w:ascii="Arial" w:hAnsi="Arial" w:cs="Arial"/>
          <w:lang w:val="en-GB"/>
        </w:rPr>
        <w:t>P.O. Box 2319</w:t>
      </w:r>
    </w:p>
    <w:p w:rsidR="007712AE" w:rsidRPr="004C4A16" w:rsidRDefault="007712AE" w:rsidP="00FF23E5">
      <w:pPr>
        <w:rPr>
          <w:rFonts w:ascii="Arial" w:hAnsi="Arial" w:cs="Arial"/>
          <w:lang w:val="en-GB"/>
        </w:rPr>
      </w:pPr>
      <w:r>
        <w:rPr>
          <w:rFonts w:ascii="Arial" w:hAnsi="Arial" w:cs="Arial"/>
          <w:lang w:val="en-GB"/>
        </w:rPr>
        <w:t>2300 Yonge St.</w:t>
      </w:r>
    </w:p>
    <w:p w:rsidR="007712AE" w:rsidRPr="004C4A16" w:rsidRDefault="007712AE" w:rsidP="00FF23E5">
      <w:pPr>
        <w:rPr>
          <w:rFonts w:ascii="Arial" w:hAnsi="Arial" w:cs="Arial"/>
          <w:lang w:val="en-GB"/>
        </w:rPr>
      </w:pPr>
      <w:r w:rsidRPr="004C4A16">
        <w:rPr>
          <w:rFonts w:ascii="Arial" w:hAnsi="Arial" w:cs="Arial"/>
          <w:lang w:val="en-GB"/>
        </w:rPr>
        <w:t>Toronto, ON</w:t>
      </w:r>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Pr="000521D0" w:rsidRDefault="007712AE"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00BE49C6" w:rsidRPr="00457351">
        <w:rPr>
          <w:rFonts w:ascii="Arial" w:hAnsi="Arial" w:cs="Arial"/>
          <w:b/>
          <w:bCs/>
          <w:color w:val="000000"/>
        </w:rPr>
        <w:t>EB-201</w:t>
      </w:r>
      <w:r w:rsidR="00463A52">
        <w:rPr>
          <w:rFonts w:ascii="Arial" w:hAnsi="Arial" w:cs="Arial"/>
          <w:b/>
          <w:bCs/>
          <w:color w:val="000000"/>
        </w:rPr>
        <w:t>3</w:t>
      </w:r>
      <w:r w:rsidR="00BE49C6" w:rsidRPr="00457351">
        <w:rPr>
          <w:rFonts w:ascii="Arial" w:hAnsi="Arial" w:cs="Arial"/>
          <w:b/>
          <w:bCs/>
          <w:color w:val="000000"/>
        </w:rPr>
        <w:t>-</w:t>
      </w:r>
      <w:r w:rsidR="00CA6559">
        <w:rPr>
          <w:rFonts w:ascii="Arial" w:hAnsi="Arial" w:cs="Arial"/>
          <w:b/>
          <w:bCs/>
          <w:color w:val="000000"/>
        </w:rPr>
        <w:t>0</w:t>
      </w:r>
      <w:r w:rsidR="00CA388B">
        <w:rPr>
          <w:rFonts w:ascii="Arial" w:hAnsi="Arial" w:cs="Arial"/>
          <w:b/>
          <w:bCs/>
          <w:color w:val="000000"/>
        </w:rPr>
        <w:t>1</w:t>
      </w:r>
      <w:r w:rsidR="00DB5A95">
        <w:rPr>
          <w:rFonts w:ascii="Arial" w:hAnsi="Arial" w:cs="Arial"/>
          <w:b/>
          <w:bCs/>
          <w:color w:val="000000"/>
        </w:rPr>
        <w:t>47</w:t>
      </w:r>
      <w:r w:rsidR="00F23D82">
        <w:rPr>
          <w:rFonts w:ascii="Arial" w:hAnsi="Arial" w:cs="Arial"/>
          <w:b/>
          <w:bCs/>
          <w:color w:val="000000"/>
        </w:rPr>
        <w:t xml:space="preserve">   </w:t>
      </w:r>
      <w:r w:rsidR="00DB5A95">
        <w:rPr>
          <w:rFonts w:ascii="Arial" w:hAnsi="Arial" w:cs="Arial"/>
          <w:b/>
          <w:bCs/>
          <w:color w:val="000000"/>
        </w:rPr>
        <w:t>Kitchener-Wilmot Hydro I</w:t>
      </w:r>
      <w:r w:rsidR="00936C68">
        <w:rPr>
          <w:rFonts w:ascii="Arial" w:hAnsi="Arial" w:cs="Arial"/>
          <w:b/>
          <w:bCs/>
          <w:color w:val="000000"/>
        </w:rPr>
        <w:t>nc.</w:t>
      </w:r>
    </w:p>
    <w:p w:rsidR="007712AE" w:rsidRPr="00AC07A4" w:rsidRDefault="007712AE" w:rsidP="00AC07A4">
      <w:pPr>
        <w:autoSpaceDE w:val="0"/>
        <w:autoSpaceDN w:val="0"/>
        <w:adjustRightInd w:val="0"/>
        <w:ind w:left="720"/>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w:t>
      </w:r>
      <w:r w:rsidR="00BE49C6">
        <w:rPr>
          <w:rFonts w:ascii="Arial" w:hAnsi="Arial" w:cs="Arial"/>
          <w:lang w:val="en-GB"/>
        </w:rPr>
        <w:t xml:space="preserve">interrogatories </w:t>
      </w:r>
      <w:r>
        <w:rPr>
          <w:rFonts w:ascii="Arial" w:hAnsi="Arial" w:cs="Arial"/>
          <w:lang w:val="en-GB"/>
        </w:rPr>
        <w:t>of VECC</w:t>
      </w:r>
      <w:r w:rsidR="00BE49C6">
        <w:rPr>
          <w:rFonts w:ascii="Arial" w:hAnsi="Arial" w:cs="Arial"/>
          <w:lang w:val="en-GB"/>
        </w:rPr>
        <w:t xml:space="preserve"> in the above-noted proceeding.</w:t>
      </w:r>
    </w:p>
    <w:p w:rsidR="007712AE" w:rsidRPr="004C4A16" w:rsidRDefault="007712AE" w:rsidP="002714D7">
      <w:pPr>
        <w:rPr>
          <w:rFonts w:ascii="Arial" w:hAnsi="Arial" w:cs="Arial"/>
          <w:b/>
          <w:lang w:val="en-GB"/>
        </w:rPr>
      </w:pPr>
    </w:p>
    <w:p w:rsidR="007712AE" w:rsidRPr="004C4A16" w:rsidRDefault="007712AE" w:rsidP="002714D7">
      <w:pPr>
        <w:rPr>
          <w:rFonts w:ascii="Arial" w:hAnsi="Arial" w:cs="Arial"/>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r w:rsidRPr="00C22168">
        <w:rPr>
          <w:rFonts w:ascii="Arial" w:hAnsi="Arial" w:cs="Arial"/>
        </w:rPr>
        <w:t xml:space="preserve">Michael </w:t>
      </w:r>
      <w:r w:rsidR="00DC28C8">
        <w:rPr>
          <w:rFonts w:ascii="Arial" w:hAnsi="Arial" w:cs="Arial"/>
        </w:rPr>
        <w:t>Janigan</w:t>
      </w:r>
    </w:p>
    <w:p w:rsidR="007712AE" w:rsidRPr="004C4A16" w:rsidRDefault="007712AE" w:rsidP="002714D7">
      <w:pPr>
        <w:rPr>
          <w:rFonts w:ascii="Arial" w:hAnsi="Arial" w:cs="Arial"/>
          <w:lang w:val="en-GB"/>
        </w:rPr>
      </w:pPr>
      <w:r w:rsidRPr="00C22168">
        <w:rPr>
          <w:rFonts w:ascii="Arial" w:hAnsi="Arial" w:cs="Arial"/>
        </w:rPr>
        <w:t>Counsel for VECC</w:t>
      </w:r>
    </w:p>
    <w:p w:rsidR="00DC28C8" w:rsidRDefault="00DC28C8" w:rsidP="002714D7">
      <w:pPr>
        <w:rPr>
          <w:rFonts w:ascii="Arial" w:hAnsi="Arial" w:cs="Arial"/>
          <w:lang w:val="en-GB"/>
        </w:rPr>
      </w:pPr>
    </w:p>
    <w:p w:rsidR="007712AE" w:rsidRDefault="007712AE" w:rsidP="002714D7">
      <w:pPr>
        <w:rPr>
          <w:rFonts w:ascii="Arial" w:hAnsi="Arial" w:cs="Arial"/>
          <w:lang w:val="en-GB"/>
        </w:rPr>
      </w:pPr>
      <w:r>
        <w:rPr>
          <w:rFonts w:ascii="Arial" w:hAnsi="Arial" w:cs="Arial"/>
          <w:lang w:val="en-GB"/>
        </w:rPr>
        <w:t>Encl.</w:t>
      </w:r>
    </w:p>
    <w:p w:rsidR="00ED3235" w:rsidRDefault="00DC28C8" w:rsidP="00BE49C6">
      <w:pPr>
        <w:rPr>
          <w:rFonts w:ascii="Arial" w:hAnsi="Arial" w:cs="Arial"/>
          <w:lang w:val="en-GB"/>
        </w:rPr>
      </w:pPr>
      <w:r>
        <w:rPr>
          <w:rFonts w:ascii="Arial" w:hAnsi="Arial" w:cs="Arial"/>
          <w:lang w:val="en-GB"/>
        </w:rPr>
        <w:t xml:space="preserve">cc.  </w:t>
      </w:r>
      <w:r w:rsidR="00445FA0">
        <w:rPr>
          <w:rFonts w:ascii="Arial" w:hAnsi="Arial" w:cs="Arial"/>
          <w:lang w:val="en-GB"/>
        </w:rPr>
        <w:tab/>
      </w:r>
      <w:r w:rsidR="00DB5A95">
        <w:rPr>
          <w:rFonts w:ascii="Arial" w:hAnsi="Arial" w:cs="Arial"/>
          <w:lang w:val="en-GB"/>
        </w:rPr>
        <w:t>Kitchener-Wilmot Hydro Inc.</w:t>
      </w:r>
    </w:p>
    <w:p w:rsidR="00AE167C" w:rsidRDefault="00ED3235" w:rsidP="00AE167C">
      <w:pPr>
        <w:rPr>
          <w:rFonts w:ascii="Arial" w:hAnsi="Arial" w:cs="Arial"/>
        </w:rPr>
      </w:pPr>
      <w:r>
        <w:rPr>
          <w:rFonts w:ascii="Arial" w:hAnsi="Arial" w:cs="Arial"/>
          <w:lang w:val="en-GB"/>
        </w:rPr>
        <w:t xml:space="preserve">Attn: </w:t>
      </w:r>
      <w:r w:rsidR="00445FA0">
        <w:rPr>
          <w:rFonts w:ascii="Arial" w:hAnsi="Arial" w:cs="Arial"/>
          <w:lang w:val="en-GB"/>
        </w:rPr>
        <w:tab/>
      </w:r>
      <w:r w:rsidR="00AE167C">
        <w:rPr>
          <w:rFonts w:ascii="Arial" w:hAnsi="Arial" w:cs="Arial"/>
        </w:rPr>
        <w:t>Ms. Margaret Nanninga, V.P. Finance Kitchener-Wilmot Hydro</w:t>
      </w:r>
    </w:p>
    <w:p w:rsidR="00AE167C" w:rsidRDefault="00AE167C" w:rsidP="00AE167C">
      <w:pPr>
        <w:rPr>
          <w:rFonts w:ascii="Arial" w:hAnsi="Arial" w:cs="Arial"/>
        </w:rPr>
      </w:pPr>
      <w:r>
        <w:rPr>
          <w:rFonts w:ascii="Arial" w:hAnsi="Arial" w:cs="Arial"/>
        </w:rPr>
        <w:t xml:space="preserve">e-mail: </w:t>
      </w:r>
      <w:hyperlink r:id="rId11" w:history="1">
        <w:r w:rsidRPr="00FB2425">
          <w:rPr>
            <w:rStyle w:val="Hyperlink"/>
            <w:rFonts w:ascii="Arial" w:hAnsi="Arial" w:cs="Arial"/>
          </w:rPr>
          <w:t>mnanninga@kwhydro.on.ca</w:t>
        </w:r>
      </w:hyperlink>
    </w:p>
    <w:p w:rsidR="000225D6" w:rsidRDefault="000225D6" w:rsidP="000225D6">
      <w:pPr>
        <w:ind w:left="720"/>
        <w:rPr>
          <w:rFonts w:ascii="Arial" w:hAnsi="Arial" w:cs="Arial"/>
        </w:rPr>
      </w:pPr>
    </w:p>
    <w:p w:rsidR="000225D6" w:rsidRDefault="000225D6" w:rsidP="000225D6">
      <w:pPr>
        <w:ind w:left="720"/>
        <w:rPr>
          <w:rFonts w:ascii="Arial" w:hAnsi="Arial" w:cs="Arial"/>
          <w:lang w:val="en-GB"/>
        </w:rPr>
      </w:pPr>
    </w:p>
    <w:p w:rsidR="00BE49C6" w:rsidRDefault="007712AE" w:rsidP="00BE49C6">
      <w:pPr>
        <w:rPr>
          <w:rFonts w:ascii="Arial" w:hAnsi="Arial" w:cs="Arial"/>
          <w:b/>
          <w:u w:val="single"/>
        </w:rPr>
      </w:pPr>
      <w:r>
        <w:rPr>
          <w:rFonts w:ascii="Arial" w:hAnsi="Arial" w:cs="Arial"/>
          <w:lang w:val="en-GB"/>
        </w:rPr>
        <w:br w:type="page"/>
      </w:r>
      <w:r w:rsidR="00BE49C6">
        <w:rPr>
          <w:rFonts w:ascii="Arial" w:hAnsi="Arial" w:cs="Arial"/>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REQUESTOR NAME</w:t>
            </w:r>
          </w:p>
        </w:tc>
        <w:tc>
          <w:tcPr>
            <w:tcW w:w="4428" w:type="dxa"/>
          </w:tcPr>
          <w:p w:rsidR="00DC28C8" w:rsidRDefault="00DC28C8" w:rsidP="00BE49C6">
            <w:pPr>
              <w:spacing w:after="60"/>
              <w:outlineLvl w:val="0"/>
              <w:rPr>
                <w:rFonts w:ascii="Arial" w:hAnsi="Arial" w:cs="Arial"/>
                <w:b/>
                <w:bCs/>
                <w:kern w:val="28"/>
                <w:lang w:eastAsia="en-CA"/>
              </w:rPr>
            </w:pPr>
            <w:r>
              <w:rPr>
                <w:rFonts w:ascii="Arial" w:hAnsi="Arial" w:cs="Arial"/>
                <w:b/>
                <w:bCs/>
                <w:kern w:val="28"/>
                <w:lang w:eastAsia="en-CA"/>
              </w:rPr>
              <w:t>VECC</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INFORMATION REQUEST ROUND NO</w:t>
            </w:r>
            <w:r w:rsidRPr="00200C6F">
              <w:rPr>
                <w:rFonts w:ascii="Arial" w:hAnsi="Arial" w:cs="Arial"/>
                <w:bCs/>
                <w:kern w:val="28"/>
                <w:lang w:eastAsia="en-CA"/>
              </w:rPr>
              <w:t>:</w:t>
            </w:r>
          </w:p>
        </w:tc>
        <w:tc>
          <w:tcPr>
            <w:tcW w:w="4428" w:type="dxa"/>
          </w:tcPr>
          <w:p w:rsidR="00DC28C8" w:rsidRDefault="00DC28C8" w:rsidP="00F23D82">
            <w:pPr>
              <w:spacing w:after="60"/>
              <w:outlineLvl w:val="0"/>
              <w:rPr>
                <w:rFonts w:ascii="Arial" w:hAnsi="Arial" w:cs="Arial"/>
                <w:b/>
                <w:bCs/>
                <w:kern w:val="28"/>
                <w:lang w:eastAsia="en-CA"/>
              </w:rPr>
            </w:pPr>
            <w:r>
              <w:rPr>
                <w:rFonts w:ascii="Arial" w:hAnsi="Arial" w:cs="Arial"/>
                <w:b/>
                <w:bCs/>
                <w:kern w:val="28"/>
                <w:lang w:eastAsia="en-CA"/>
              </w:rPr>
              <w:t xml:space="preserve"># </w:t>
            </w:r>
            <w:r w:rsidR="00F23D82">
              <w:rPr>
                <w:rFonts w:ascii="Arial" w:hAnsi="Arial" w:cs="Arial"/>
                <w:b/>
                <w:bCs/>
                <w:kern w:val="28"/>
                <w:lang w:eastAsia="en-CA"/>
              </w:rPr>
              <w:t>1</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TO:</w:t>
            </w:r>
          </w:p>
        </w:tc>
        <w:tc>
          <w:tcPr>
            <w:tcW w:w="4428" w:type="dxa"/>
          </w:tcPr>
          <w:p w:rsidR="00DC28C8" w:rsidRDefault="00AE167C" w:rsidP="002F45A3">
            <w:pPr>
              <w:spacing w:after="60"/>
              <w:outlineLvl w:val="0"/>
              <w:rPr>
                <w:rFonts w:ascii="Arial" w:hAnsi="Arial" w:cs="Arial"/>
                <w:b/>
                <w:bCs/>
                <w:kern w:val="28"/>
                <w:lang w:eastAsia="en-CA"/>
              </w:rPr>
            </w:pPr>
            <w:r>
              <w:rPr>
                <w:rFonts w:ascii="Arial" w:hAnsi="Arial" w:cs="Arial"/>
                <w:b/>
                <w:bCs/>
                <w:kern w:val="28"/>
                <w:lang w:eastAsia="en-CA"/>
              </w:rPr>
              <w:t>Kitchener-Wilmot</w:t>
            </w:r>
            <w:r w:rsidR="002F45A3">
              <w:rPr>
                <w:rFonts w:ascii="Arial" w:hAnsi="Arial" w:cs="Arial"/>
                <w:b/>
                <w:bCs/>
                <w:kern w:val="28"/>
                <w:lang w:eastAsia="en-CA"/>
              </w:rPr>
              <w:t xml:space="preserve"> Hydro Inc.</w:t>
            </w:r>
            <w:r w:rsidR="00630E95">
              <w:rPr>
                <w:rFonts w:ascii="Arial" w:hAnsi="Arial" w:cs="Arial"/>
                <w:b/>
                <w:bCs/>
                <w:kern w:val="28"/>
                <w:lang w:eastAsia="en-CA"/>
              </w:rPr>
              <w:t xml:space="preserve"> (</w:t>
            </w:r>
            <w:r>
              <w:rPr>
                <w:rFonts w:ascii="Arial" w:hAnsi="Arial" w:cs="Arial"/>
                <w:b/>
                <w:bCs/>
                <w:kern w:val="28"/>
                <w:lang w:eastAsia="en-CA"/>
              </w:rPr>
              <w:t>K</w:t>
            </w:r>
            <w:r w:rsidR="002F45A3">
              <w:rPr>
                <w:rFonts w:ascii="Arial" w:hAnsi="Arial" w:cs="Arial"/>
                <w:b/>
                <w:bCs/>
                <w:kern w:val="28"/>
                <w:lang w:eastAsia="en-CA"/>
              </w:rPr>
              <w:t>WHI or Kitchener</w:t>
            </w:r>
            <w:r w:rsidR="00630E95">
              <w:rPr>
                <w:rFonts w:ascii="Arial" w:hAnsi="Arial" w:cs="Arial"/>
                <w:b/>
                <w:bCs/>
                <w:kern w:val="28"/>
                <w:lang w:eastAsia="en-CA"/>
              </w:rPr>
              <w:t>)</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0F22F5">
              <w:rPr>
                <w:rFonts w:ascii="Arial" w:hAnsi="Arial" w:cs="Arial"/>
                <w:b/>
                <w:bCs/>
                <w:kern w:val="28"/>
                <w:lang w:eastAsia="en-CA"/>
              </w:rPr>
              <w:t>DATE:</w:t>
            </w:r>
            <w:r w:rsidRPr="000F22F5">
              <w:rPr>
                <w:rFonts w:ascii="Arial" w:hAnsi="Arial" w:cs="Arial"/>
                <w:b/>
                <w:bCs/>
                <w:kern w:val="28"/>
                <w:lang w:eastAsia="en-CA"/>
              </w:rPr>
              <w:tab/>
            </w:r>
          </w:p>
        </w:tc>
        <w:tc>
          <w:tcPr>
            <w:tcW w:w="4428" w:type="dxa"/>
          </w:tcPr>
          <w:p w:rsidR="00DC28C8" w:rsidRDefault="00630E95" w:rsidP="00AE167C">
            <w:pPr>
              <w:spacing w:after="60"/>
              <w:outlineLvl w:val="0"/>
              <w:rPr>
                <w:rFonts w:ascii="Arial" w:hAnsi="Arial" w:cs="Arial"/>
                <w:b/>
                <w:bCs/>
                <w:kern w:val="28"/>
                <w:lang w:eastAsia="en-CA"/>
              </w:rPr>
            </w:pPr>
            <w:r>
              <w:rPr>
                <w:rFonts w:ascii="Arial" w:hAnsi="Arial" w:cs="Arial"/>
                <w:b/>
                <w:bCs/>
                <w:kern w:val="28"/>
                <w:lang w:eastAsia="en-CA"/>
              </w:rPr>
              <w:t xml:space="preserve">September </w:t>
            </w:r>
            <w:r w:rsidR="00AE167C">
              <w:rPr>
                <w:rFonts w:ascii="Arial" w:hAnsi="Arial" w:cs="Arial"/>
                <w:b/>
                <w:bCs/>
                <w:kern w:val="28"/>
                <w:lang w:eastAsia="en-CA"/>
              </w:rPr>
              <w:t>24</w:t>
            </w:r>
            <w:r w:rsidR="00A572D1">
              <w:rPr>
                <w:rFonts w:ascii="Arial" w:hAnsi="Arial" w:cs="Arial"/>
                <w:b/>
                <w:bCs/>
                <w:kern w:val="28"/>
                <w:lang w:eastAsia="en-CA"/>
              </w:rPr>
              <w:t>, 2013</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CASE NO:</w:t>
            </w:r>
            <w:r w:rsidRPr="00200C6F">
              <w:rPr>
                <w:rFonts w:ascii="Arial" w:hAnsi="Arial" w:cs="Arial"/>
                <w:bCs/>
                <w:kern w:val="28"/>
                <w:lang w:eastAsia="en-CA"/>
              </w:rPr>
              <w:tab/>
            </w:r>
          </w:p>
        </w:tc>
        <w:tc>
          <w:tcPr>
            <w:tcW w:w="4428" w:type="dxa"/>
          </w:tcPr>
          <w:p w:rsidR="00DC28C8" w:rsidRDefault="00DC28C8" w:rsidP="00AE167C">
            <w:pPr>
              <w:spacing w:after="60"/>
              <w:outlineLvl w:val="0"/>
              <w:rPr>
                <w:rFonts w:ascii="Arial" w:hAnsi="Arial" w:cs="Arial"/>
                <w:b/>
                <w:bCs/>
                <w:kern w:val="28"/>
                <w:lang w:eastAsia="en-CA"/>
              </w:rPr>
            </w:pPr>
            <w:r w:rsidRPr="00200C6F">
              <w:rPr>
                <w:rFonts w:ascii="Arial" w:hAnsi="Arial" w:cs="Arial"/>
                <w:b/>
                <w:bCs/>
                <w:kern w:val="28"/>
                <w:lang w:eastAsia="en-CA"/>
              </w:rPr>
              <w:t>EB-201</w:t>
            </w:r>
            <w:r w:rsidR="00463A52">
              <w:rPr>
                <w:rFonts w:ascii="Arial" w:hAnsi="Arial" w:cs="Arial"/>
                <w:b/>
                <w:bCs/>
                <w:kern w:val="28"/>
                <w:lang w:eastAsia="en-CA"/>
              </w:rPr>
              <w:t>3</w:t>
            </w:r>
            <w:r w:rsidR="00CA388B">
              <w:rPr>
                <w:rFonts w:ascii="Arial" w:hAnsi="Arial" w:cs="Arial"/>
                <w:b/>
                <w:bCs/>
                <w:kern w:val="28"/>
                <w:lang w:eastAsia="en-CA"/>
              </w:rPr>
              <w:t>-01</w:t>
            </w:r>
            <w:r w:rsidR="00AE167C">
              <w:rPr>
                <w:rFonts w:ascii="Arial" w:hAnsi="Arial" w:cs="Arial"/>
                <w:b/>
                <w:bCs/>
                <w:kern w:val="28"/>
                <w:lang w:eastAsia="en-CA"/>
              </w:rPr>
              <w:t>47</w:t>
            </w:r>
          </w:p>
        </w:tc>
      </w:tr>
      <w:tr w:rsidR="00DC28C8" w:rsidTr="00DC28C8">
        <w:tc>
          <w:tcPr>
            <w:tcW w:w="4428" w:type="dxa"/>
          </w:tcPr>
          <w:p w:rsidR="00DC28C8" w:rsidRPr="00200C6F"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APPLICATION NAME</w:t>
            </w:r>
          </w:p>
        </w:tc>
        <w:tc>
          <w:tcPr>
            <w:tcW w:w="4428" w:type="dxa"/>
          </w:tcPr>
          <w:p w:rsidR="00DC28C8" w:rsidRDefault="00630E95" w:rsidP="00BE49C6">
            <w:pPr>
              <w:spacing w:after="60"/>
              <w:outlineLvl w:val="0"/>
              <w:rPr>
                <w:rFonts w:ascii="Arial" w:hAnsi="Arial" w:cs="Arial"/>
                <w:b/>
                <w:bCs/>
                <w:kern w:val="28"/>
                <w:lang w:eastAsia="en-CA"/>
              </w:rPr>
            </w:pPr>
            <w:r>
              <w:rPr>
                <w:rFonts w:ascii="Arial" w:hAnsi="Arial" w:cs="Arial"/>
                <w:b/>
                <w:bCs/>
                <w:kern w:val="28"/>
                <w:lang w:eastAsia="en-CA"/>
              </w:rPr>
              <w:t>2014</w:t>
            </w:r>
            <w:r w:rsidR="00DC28C8" w:rsidRPr="00200C6F">
              <w:rPr>
                <w:rFonts w:ascii="Arial" w:hAnsi="Arial" w:cs="Arial"/>
                <w:b/>
                <w:bCs/>
                <w:kern w:val="28"/>
                <w:lang w:eastAsia="en-CA"/>
              </w:rPr>
              <w:t xml:space="preserve"> </w:t>
            </w:r>
            <w:r w:rsidR="00DC28C8">
              <w:rPr>
                <w:rFonts w:ascii="Arial" w:hAnsi="Arial" w:cs="Arial"/>
                <w:b/>
                <w:bCs/>
                <w:kern w:val="28"/>
                <w:lang w:eastAsia="en-CA"/>
              </w:rPr>
              <w:t xml:space="preserve">Cost of Service </w:t>
            </w:r>
            <w:r w:rsidR="00DC28C8" w:rsidRPr="00200C6F">
              <w:rPr>
                <w:rFonts w:ascii="Arial" w:hAnsi="Arial" w:cs="Arial"/>
                <w:b/>
                <w:bCs/>
                <w:kern w:val="28"/>
                <w:lang w:eastAsia="en-CA"/>
              </w:rPr>
              <w:t>Electricity Distribution Rate Application</w:t>
            </w:r>
          </w:p>
        </w:tc>
      </w:tr>
    </w:tbl>
    <w:p w:rsidR="00BE49C6" w:rsidRPr="00200C6F" w:rsidRDefault="00BE49C6" w:rsidP="00BE49C6">
      <w:pPr>
        <w:tabs>
          <w:tab w:val="right" w:leader="underscore" w:pos="8647"/>
        </w:tabs>
        <w:spacing w:after="60"/>
        <w:outlineLvl w:val="0"/>
        <w:rPr>
          <w:rFonts w:ascii="Arial" w:hAnsi="Arial" w:cs="Arial"/>
          <w:bCs/>
          <w:kern w:val="28"/>
          <w:lang w:eastAsia="en-CA"/>
        </w:rPr>
      </w:pPr>
      <w:r w:rsidRPr="00200C6F">
        <w:rPr>
          <w:rFonts w:ascii="Arial" w:hAnsi="Arial" w:cs="Arial"/>
          <w:bCs/>
          <w:kern w:val="28"/>
          <w:lang w:eastAsia="en-CA"/>
        </w:rPr>
        <w:tab/>
      </w:r>
    </w:p>
    <w:p w:rsidR="00BE49C6" w:rsidRDefault="00BE49C6" w:rsidP="00BE49C6">
      <w:pPr>
        <w:jc w:val="center"/>
        <w:rPr>
          <w:rFonts w:ascii="Arial" w:hAnsi="Arial" w:cs="Arial"/>
        </w:rPr>
      </w:pPr>
    </w:p>
    <w:p w:rsidR="00D424E6" w:rsidRDefault="00D424E6" w:rsidP="00CA388B">
      <w:pPr>
        <w:rPr>
          <w:rFonts w:ascii="Arial" w:hAnsi="Arial" w:cs="Arial"/>
          <w:b/>
          <w:color w:val="FF0000"/>
          <w:sz w:val="28"/>
          <w:szCs w:val="28"/>
        </w:rPr>
      </w:pPr>
    </w:p>
    <w:p w:rsidR="0062474A" w:rsidRDefault="0062474A" w:rsidP="00CA388B">
      <w:pPr>
        <w:rPr>
          <w:rFonts w:ascii="Arial" w:hAnsi="Arial" w:cs="Arial"/>
          <w:b/>
          <w:color w:val="FF0000"/>
          <w:sz w:val="28"/>
          <w:szCs w:val="28"/>
        </w:rPr>
      </w:pPr>
      <w:r w:rsidRPr="00241C6C">
        <w:rPr>
          <w:rFonts w:ascii="Arial" w:hAnsi="Arial" w:cs="Arial"/>
          <w:b/>
          <w:color w:val="FF0000"/>
          <w:sz w:val="28"/>
          <w:szCs w:val="28"/>
        </w:rPr>
        <w:t xml:space="preserve">1. GENERAL </w:t>
      </w:r>
    </w:p>
    <w:p w:rsidR="006327D1" w:rsidRDefault="006327D1" w:rsidP="00CA388B">
      <w:pPr>
        <w:rPr>
          <w:rFonts w:ascii="Arial" w:hAnsi="Arial" w:cs="Arial"/>
          <w:b/>
        </w:rPr>
      </w:pPr>
    </w:p>
    <w:p w:rsidR="00F4236F" w:rsidRPr="00D424E6" w:rsidRDefault="00F4236F" w:rsidP="006327D1">
      <w:pPr>
        <w:tabs>
          <w:tab w:val="left" w:pos="1134"/>
        </w:tabs>
        <w:autoSpaceDE w:val="0"/>
        <w:autoSpaceDN w:val="0"/>
        <w:adjustRightInd w:val="0"/>
        <w:spacing w:after="240"/>
        <w:ind w:left="720" w:hanging="720"/>
        <w:rPr>
          <w:rFonts w:ascii="Arial" w:hAnsi="Arial" w:cs="Arial"/>
          <w:b/>
        </w:rPr>
      </w:pPr>
      <w:r w:rsidRPr="00D424E6">
        <w:rPr>
          <w:rFonts w:ascii="Arial" w:hAnsi="Arial" w:cs="Arial"/>
          <w:b/>
        </w:rPr>
        <w:t>1.0- VECC- 1</w:t>
      </w:r>
      <w:r w:rsidRPr="00D424E6">
        <w:rPr>
          <w:rFonts w:ascii="Arial" w:hAnsi="Arial" w:cs="Arial"/>
          <w:b/>
        </w:rPr>
        <w:tab/>
      </w:r>
      <w:r w:rsidRPr="00D424E6">
        <w:rPr>
          <w:rFonts w:ascii="Arial" w:hAnsi="Arial" w:cs="Arial"/>
          <w:b/>
        </w:rPr>
        <w:tab/>
      </w:r>
    </w:p>
    <w:p w:rsidR="00F4236F" w:rsidRPr="00D424E6" w:rsidRDefault="00F4236F" w:rsidP="006327D1">
      <w:pPr>
        <w:tabs>
          <w:tab w:val="left" w:pos="1134"/>
        </w:tabs>
        <w:autoSpaceDE w:val="0"/>
        <w:autoSpaceDN w:val="0"/>
        <w:adjustRightInd w:val="0"/>
        <w:spacing w:after="240"/>
        <w:ind w:left="720" w:hanging="720"/>
        <w:rPr>
          <w:rFonts w:ascii="Arial" w:hAnsi="Arial" w:cs="Arial"/>
          <w:b/>
        </w:rPr>
      </w:pPr>
      <w:r w:rsidRPr="00D424E6">
        <w:rPr>
          <w:rFonts w:ascii="Arial" w:hAnsi="Arial" w:cs="Arial"/>
          <w:b/>
        </w:rPr>
        <w:t>Reference:</w:t>
      </w:r>
      <w:r w:rsidRPr="00D424E6">
        <w:rPr>
          <w:rFonts w:ascii="Arial" w:hAnsi="Arial" w:cs="Arial"/>
          <w:b/>
        </w:rPr>
        <w:tab/>
        <w:t>Exhibit 4, Tab 2, Schedule 2</w:t>
      </w:r>
      <w:r w:rsidR="00D424E6" w:rsidRPr="00D424E6">
        <w:rPr>
          <w:rFonts w:ascii="Arial" w:hAnsi="Arial" w:cs="Arial"/>
          <w:b/>
        </w:rPr>
        <w:t>, Schedule 5, Schedule 8</w:t>
      </w:r>
    </w:p>
    <w:p w:rsidR="00F4236F" w:rsidRPr="00065C58" w:rsidRDefault="00F4236F" w:rsidP="00F4236F">
      <w:pPr>
        <w:spacing w:after="120" w:line="276" w:lineRule="auto"/>
        <w:contextualSpacing/>
        <w:rPr>
          <w:rFonts w:ascii="Arial" w:eastAsia="Calibri" w:hAnsi="Arial" w:cs="Arial"/>
          <w:b/>
          <w:lang w:val="en-CA"/>
        </w:rPr>
      </w:pPr>
    </w:p>
    <w:p w:rsidR="002619E3" w:rsidRDefault="002619E3" w:rsidP="00F4236F">
      <w:pPr>
        <w:numPr>
          <w:ilvl w:val="0"/>
          <w:numId w:val="14"/>
        </w:numPr>
        <w:spacing w:after="120" w:line="276" w:lineRule="auto"/>
        <w:rPr>
          <w:rFonts w:ascii="Arial" w:eastAsia="Calibri" w:hAnsi="Arial" w:cs="Arial"/>
          <w:lang w:val="en-CA"/>
        </w:rPr>
      </w:pPr>
      <w:r>
        <w:rPr>
          <w:rFonts w:ascii="Arial" w:eastAsia="Calibri" w:hAnsi="Arial" w:cs="Arial"/>
          <w:lang w:val="en-CA"/>
        </w:rPr>
        <w:t>Please explain how KWHI communicates the availability of the LEAP program to its existing and potential customers?</w:t>
      </w:r>
    </w:p>
    <w:p w:rsidR="002619E3" w:rsidRDefault="002619E3" w:rsidP="00F4236F">
      <w:pPr>
        <w:numPr>
          <w:ilvl w:val="0"/>
          <w:numId w:val="14"/>
        </w:numPr>
        <w:spacing w:after="120" w:line="276" w:lineRule="auto"/>
        <w:rPr>
          <w:rFonts w:ascii="Arial" w:eastAsia="Calibri" w:hAnsi="Arial" w:cs="Arial"/>
          <w:lang w:val="en-CA"/>
        </w:rPr>
      </w:pPr>
      <w:r>
        <w:rPr>
          <w:rFonts w:ascii="Arial" w:eastAsia="Calibri" w:hAnsi="Arial" w:cs="Arial"/>
          <w:lang w:val="en-CA"/>
        </w:rPr>
        <w:t xml:space="preserve">Who is KWHI’s LEAP </w:t>
      </w:r>
      <w:r w:rsidR="00D424E6">
        <w:rPr>
          <w:rFonts w:ascii="Arial" w:eastAsia="Calibri" w:hAnsi="Arial" w:cs="Arial"/>
          <w:lang w:val="en-CA"/>
        </w:rPr>
        <w:t xml:space="preserve">social agency </w:t>
      </w:r>
      <w:r>
        <w:rPr>
          <w:rFonts w:ascii="Arial" w:eastAsia="Calibri" w:hAnsi="Arial" w:cs="Arial"/>
          <w:lang w:val="en-CA"/>
        </w:rPr>
        <w:t>partner?</w:t>
      </w:r>
    </w:p>
    <w:p w:rsidR="009627CA" w:rsidRPr="002619E3" w:rsidRDefault="002619E3" w:rsidP="002619E3">
      <w:pPr>
        <w:numPr>
          <w:ilvl w:val="0"/>
          <w:numId w:val="14"/>
        </w:numPr>
        <w:spacing w:after="120" w:line="276" w:lineRule="auto"/>
        <w:rPr>
          <w:rFonts w:ascii="Arial" w:eastAsia="Calibri" w:hAnsi="Arial" w:cs="Arial"/>
          <w:lang w:val="en-CA"/>
        </w:rPr>
      </w:pPr>
      <w:r>
        <w:rPr>
          <w:rFonts w:ascii="Arial" w:eastAsia="Calibri" w:hAnsi="Arial" w:cs="Arial"/>
          <w:lang w:val="en-CA"/>
        </w:rPr>
        <w:t xml:space="preserve">Has KWHI been provided an accounting of the donations </w:t>
      </w:r>
      <w:r w:rsidR="00D424E6">
        <w:rPr>
          <w:rFonts w:ascii="Arial" w:eastAsia="Calibri" w:hAnsi="Arial" w:cs="Arial"/>
          <w:lang w:val="en-CA"/>
        </w:rPr>
        <w:t xml:space="preserve">made </w:t>
      </w:r>
      <w:r>
        <w:rPr>
          <w:rFonts w:ascii="Arial" w:eastAsia="Calibri" w:hAnsi="Arial" w:cs="Arial"/>
          <w:lang w:val="en-CA"/>
        </w:rPr>
        <w:t>in 201</w:t>
      </w:r>
      <w:r w:rsidR="00D424E6">
        <w:rPr>
          <w:rFonts w:ascii="Arial" w:eastAsia="Calibri" w:hAnsi="Arial" w:cs="Arial"/>
          <w:lang w:val="en-CA"/>
        </w:rPr>
        <w:t>1</w:t>
      </w:r>
      <w:r>
        <w:rPr>
          <w:rFonts w:ascii="Arial" w:eastAsia="Calibri" w:hAnsi="Arial" w:cs="Arial"/>
          <w:lang w:val="en-CA"/>
        </w:rPr>
        <w:t xml:space="preserve"> and 2012</w:t>
      </w:r>
      <w:r w:rsidR="00D424E6">
        <w:rPr>
          <w:rFonts w:ascii="Arial" w:eastAsia="Calibri" w:hAnsi="Arial" w:cs="Arial"/>
          <w:lang w:val="en-CA"/>
        </w:rPr>
        <w:t>?</w:t>
      </w:r>
      <w:r>
        <w:rPr>
          <w:rFonts w:ascii="Arial" w:eastAsia="Calibri" w:hAnsi="Arial" w:cs="Arial"/>
          <w:lang w:val="en-CA"/>
        </w:rPr>
        <w:t xml:space="preserve">  If yes please provide this summary. </w:t>
      </w:r>
    </w:p>
    <w:p w:rsidR="00520C94" w:rsidRDefault="00520C94" w:rsidP="00CA388B">
      <w:pPr>
        <w:rPr>
          <w:rFonts w:ascii="Arial" w:hAnsi="Arial" w:cs="Arial"/>
          <w:b/>
          <w:color w:val="FF0000"/>
          <w:u w:val="single"/>
        </w:rPr>
      </w:pPr>
    </w:p>
    <w:p w:rsidR="00D424E6" w:rsidRDefault="00D424E6" w:rsidP="00CA388B">
      <w:pPr>
        <w:rPr>
          <w:rFonts w:ascii="Arial" w:hAnsi="Arial" w:cs="Arial"/>
          <w:b/>
          <w:color w:val="FF0000"/>
          <w:sz w:val="28"/>
          <w:szCs w:val="28"/>
          <w:u w:val="single"/>
        </w:rPr>
      </w:pPr>
    </w:p>
    <w:p w:rsidR="0062474A" w:rsidRPr="00241C6C" w:rsidRDefault="0062474A" w:rsidP="00CA388B">
      <w:pPr>
        <w:rPr>
          <w:rFonts w:ascii="Arial" w:hAnsi="Arial" w:cs="Arial"/>
          <w:b/>
          <w:color w:val="FF0000"/>
          <w:sz w:val="28"/>
          <w:szCs w:val="28"/>
          <w:u w:val="single"/>
        </w:rPr>
      </w:pPr>
      <w:r w:rsidRPr="00241C6C">
        <w:rPr>
          <w:rFonts w:ascii="Arial" w:hAnsi="Arial" w:cs="Arial"/>
          <w:b/>
          <w:color w:val="FF0000"/>
          <w:sz w:val="28"/>
          <w:szCs w:val="28"/>
          <w:u w:val="single"/>
        </w:rPr>
        <w:t>2. RATE BASE (Exhibit 2)</w:t>
      </w:r>
    </w:p>
    <w:p w:rsidR="0062474A" w:rsidRDefault="0062474A" w:rsidP="00CA388B">
      <w:pPr>
        <w:rPr>
          <w:rFonts w:ascii="Arial" w:hAnsi="Arial" w:cs="Arial"/>
          <w:b/>
        </w:rPr>
      </w:pPr>
    </w:p>
    <w:p w:rsidR="00D424E6" w:rsidRDefault="00D424E6" w:rsidP="0012380A">
      <w:pPr>
        <w:spacing w:after="120" w:line="276" w:lineRule="auto"/>
        <w:rPr>
          <w:rFonts w:ascii="Arial" w:eastAsia="Calibri" w:hAnsi="Arial" w:cs="Arial"/>
          <w:b/>
          <w:lang w:val="en-CA"/>
        </w:rPr>
      </w:pPr>
    </w:p>
    <w:p w:rsidR="0012380A" w:rsidRPr="00065C58" w:rsidRDefault="0012380A" w:rsidP="0012380A">
      <w:pPr>
        <w:spacing w:after="120" w:line="276" w:lineRule="auto"/>
        <w:rPr>
          <w:rFonts w:ascii="Arial" w:eastAsia="Calibri" w:hAnsi="Arial" w:cs="Arial"/>
          <w:b/>
          <w:lang w:val="en-CA"/>
        </w:rPr>
      </w:pPr>
      <w:r>
        <w:rPr>
          <w:rFonts w:ascii="Arial" w:eastAsia="Calibri" w:hAnsi="Arial" w:cs="Arial"/>
          <w:b/>
          <w:lang w:val="en-CA"/>
        </w:rPr>
        <w:t>2</w:t>
      </w:r>
      <w:r w:rsidRPr="00065C58">
        <w:rPr>
          <w:rFonts w:ascii="Arial" w:eastAsia="Calibri" w:hAnsi="Arial" w:cs="Arial"/>
          <w:b/>
          <w:lang w:val="en-CA"/>
        </w:rPr>
        <w:t xml:space="preserve">.0-VECC – </w:t>
      </w:r>
      <w:r w:rsidR="00D424E6">
        <w:rPr>
          <w:rFonts w:ascii="Arial" w:eastAsia="Calibri" w:hAnsi="Arial" w:cs="Arial"/>
          <w:b/>
          <w:lang w:val="en-CA"/>
        </w:rPr>
        <w:t>2</w:t>
      </w:r>
    </w:p>
    <w:p w:rsidR="0012380A" w:rsidRDefault="0012380A" w:rsidP="0012380A">
      <w:pPr>
        <w:spacing w:after="120" w:line="276" w:lineRule="auto"/>
        <w:contextualSpacing/>
        <w:rPr>
          <w:rFonts w:ascii="Arial" w:eastAsia="Calibri" w:hAnsi="Arial" w:cs="Arial"/>
          <w:b/>
          <w:lang w:val="en-CA"/>
        </w:rPr>
      </w:pPr>
      <w:r w:rsidRPr="00065C58">
        <w:rPr>
          <w:rFonts w:ascii="Arial" w:eastAsia="Calibri" w:hAnsi="Arial" w:cs="Arial"/>
          <w:b/>
          <w:lang w:val="en-CA"/>
        </w:rPr>
        <w:t>Reference:</w:t>
      </w:r>
      <w:r w:rsidRPr="00065C58">
        <w:rPr>
          <w:rFonts w:ascii="Arial" w:eastAsia="Calibri" w:hAnsi="Arial" w:cs="Arial"/>
          <w:b/>
          <w:lang w:val="en-CA"/>
        </w:rPr>
        <w:tab/>
      </w:r>
      <w:r w:rsidR="00870515">
        <w:rPr>
          <w:rFonts w:ascii="Arial" w:eastAsia="Calibri" w:hAnsi="Arial" w:cs="Arial"/>
          <w:b/>
          <w:lang w:val="en-CA"/>
        </w:rPr>
        <w:t>Exhibit 2</w:t>
      </w:r>
      <w:r w:rsidR="00F2240B">
        <w:rPr>
          <w:rFonts w:ascii="Arial" w:eastAsia="Calibri" w:hAnsi="Arial" w:cs="Arial"/>
          <w:b/>
          <w:lang w:val="en-CA"/>
        </w:rPr>
        <w:t>, Tab 5, Schedule 1</w:t>
      </w:r>
    </w:p>
    <w:p w:rsidR="00870515" w:rsidRPr="00065C58" w:rsidRDefault="00870515" w:rsidP="0012380A">
      <w:pPr>
        <w:spacing w:after="120" w:line="276" w:lineRule="auto"/>
        <w:contextualSpacing/>
        <w:rPr>
          <w:rFonts w:ascii="Arial" w:eastAsia="Calibri" w:hAnsi="Arial" w:cs="Arial"/>
          <w:b/>
          <w:lang w:val="en-CA"/>
        </w:rPr>
      </w:pPr>
    </w:p>
    <w:p w:rsidR="00F2240B" w:rsidRDefault="00F2240B" w:rsidP="00F4236F">
      <w:pPr>
        <w:numPr>
          <w:ilvl w:val="0"/>
          <w:numId w:val="50"/>
        </w:numPr>
        <w:spacing w:after="120" w:line="276" w:lineRule="auto"/>
        <w:rPr>
          <w:rFonts w:ascii="Arial" w:eastAsia="Calibri" w:hAnsi="Arial" w:cs="Arial"/>
          <w:lang w:val="en-CA"/>
        </w:rPr>
      </w:pPr>
      <w:r>
        <w:rPr>
          <w:rFonts w:ascii="Arial" w:eastAsia="Calibri" w:hAnsi="Arial" w:cs="Arial"/>
          <w:lang w:val="en-CA"/>
        </w:rPr>
        <w:t>Please provide KWHI’s reduction in working capital</w:t>
      </w:r>
      <w:r w:rsidR="00D424E6">
        <w:rPr>
          <w:rFonts w:ascii="Arial" w:eastAsia="Calibri" w:hAnsi="Arial" w:cs="Arial"/>
          <w:lang w:val="en-CA"/>
        </w:rPr>
        <w:t xml:space="preserve"> requirements</w:t>
      </w:r>
      <w:r>
        <w:rPr>
          <w:rFonts w:ascii="Arial" w:eastAsia="Calibri" w:hAnsi="Arial" w:cs="Arial"/>
          <w:lang w:val="en-CA"/>
        </w:rPr>
        <w:t xml:space="preserve"> that will result from moving from bi-monthly to monthly billing.  If no reduction is contemplated please explain why.</w:t>
      </w:r>
    </w:p>
    <w:p w:rsidR="000B51EF" w:rsidRDefault="000B51EF" w:rsidP="00753ABF">
      <w:pPr>
        <w:spacing w:after="120" w:line="276" w:lineRule="auto"/>
        <w:rPr>
          <w:rFonts w:ascii="Arial" w:eastAsia="Calibri" w:hAnsi="Arial" w:cs="Arial"/>
          <w:b/>
          <w:lang w:val="en-CA"/>
        </w:rPr>
      </w:pPr>
    </w:p>
    <w:p w:rsidR="00D424E6" w:rsidRDefault="00D424E6" w:rsidP="00753ABF">
      <w:pPr>
        <w:spacing w:after="120" w:line="276" w:lineRule="auto"/>
        <w:rPr>
          <w:rFonts w:ascii="Arial" w:eastAsia="Calibri" w:hAnsi="Arial" w:cs="Arial"/>
          <w:b/>
          <w:lang w:val="en-CA"/>
        </w:rPr>
      </w:pPr>
      <w:r>
        <w:rPr>
          <w:rFonts w:ascii="Arial" w:eastAsia="Calibri" w:hAnsi="Arial" w:cs="Arial"/>
          <w:b/>
          <w:lang w:val="en-CA"/>
        </w:rPr>
        <w:br/>
      </w:r>
    </w:p>
    <w:p w:rsidR="00753ABF" w:rsidRPr="00065C58" w:rsidRDefault="00753ABF" w:rsidP="00753ABF">
      <w:pPr>
        <w:spacing w:after="120" w:line="276" w:lineRule="auto"/>
        <w:rPr>
          <w:rFonts w:ascii="Arial" w:eastAsia="Calibri" w:hAnsi="Arial" w:cs="Arial"/>
          <w:b/>
          <w:lang w:val="en-CA"/>
        </w:rPr>
      </w:pPr>
      <w:r>
        <w:rPr>
          <w:rFonts w:ascii="Arial" w:eastAsia="Calibri" w:hAnsi="Arial" w:cs="Arial"/>
          <w:b/>
          <w:lang w:val="en-CA"/>
        </w:rPr>
        <w:lastRenderedPageBreak/>
        <w:t>2</w:t>
      </w:r>
      <w:r w:rsidRPr="00065C58">
        <w:rPr>
          <w:rFonts w:ascii="Arial" w:eastAsia="Calibri" w:hAnsi="Arial" w:cs="Arial"/>
          <w:b/>
          <w:lang w:val="en-CA"/>
        </w:rPr>
        <w:t xml:space="preserve">.0-VECC – </w:t>
      </w:r>
      <w:r w:rsidR="00D424E6">
        <w:rPr>
          <w:rFonts w:ascii="Arial" w:eastAsia="Calibri" w:hAnsi="Arial" w:cs="Arial"/>
          <w:b/>
          <w:lang w:val="en-CA"/>
        </w:rPr>
        <w:t>3</w:t>
      </w:r>
    </w:p>
    <w:p w:rsidR="00753ABF" w:rsidRDefault="00753ABF" w:rsidP="00753ABF">
      <w:pPr>
        <w:spacing w:after="120" w:line="276" w:lineRule="auto"/>
        <w:contextualSpacing/>
        <w:rPr>
          <w:rFonts w:ascii="Arial" w:eastAsia="Calibri" w:hAnsi="Arial" w:cs="Arial"/>
          <w:b/>
          <w:lang w:val="en-CA"/>
        </w:rPr>
      </w:pPr>
      <w:r w:rsidRPr="00065C58">
        <w:rPr>
          <w:rFonts w:ascii="Arial" w:eastAsia="Calibri" w:hAnsi="Arial" w:cs="Arial"/>
          <w:b/>
          <w:lang w:val="en-CA"/>
        </w:rPr>
        <w:t>Reference:</w:t>
      </w:r>
      <w:r w:rsidRPr="00065C58">
        <w:rPr>
          <w:rFonts w:ascii="Arial" w:eastAsia="Calibri" w:hAnsi="Arial" w:cs="Arial"/>
          <w:b/>
          <w:lang w:val="en-CA"/>
        </w:rPr>
        <w:tab/>
      </w:r>
      <w:r w:rsidR="00987773">
        <w:rPr>
          <w:rFonts w:ascii="Arial" w:eastAsia="Calibri" w:hAnsi="Arial" w:cs="Arial"/>
          <w:b/>
          <w:lang w:val="en-CA"/>
        </w:rPr>
        <w:t xml:space="preserve">Exhibit 2, Tab </w:t>
      </w:r>
      <w:r w:rsidR="00C46DC0">
        <w:rPr>
          <w:rFonts w:ascii="Arial" w:eastAsia="Calibri" w:hAnsi="Arial" w:cs="Arial"/>
          <w:b/>
          <w:lang w:val="en-CA"/>
        </w:rPr>
        <w:t>4</w:t>
      </w:r>
      <w:r w:rsidR="00987773">
        <w:rPr>
          <w:rFonts w:ascii="Arial" w:eastAsia="Calibri" w:hAnsi="Arial" w:cs="Arial"/>
          <w:b/>
          <w:lang w:val="en-CA"/>
        </w:rPr>
        <w:t>,</w:t>
      </w:r>
      <w:r w:rsidR="000A0E9A">
        <w:rPr>
          <w:rFonts w:ascii="Arial" w:eastAsia="Calibri" w:hAnsi="Arial" w:cs="Arial"/>
          <w:b/>
          <w:lang w:val="en-CA"/>
        </w:rPr>
        <w:t xml:space="preserve"> </w:t>
      </w:r>
      <w:r w:rsidR="00C46DC0">
        <w:rPr>
          <w:rFonts w:ascii="Arial" w:eastAsia="Calibri" w:hAnsi="Arial" w:cs="Arial"/>
          <w:b/>
          <w:lang w:val="en-CA"/>
        </w:rPr>
        <w:t>Schedule 1</w:t>
      </w:r>
    </w:p>
    <w:p w:rsidR="00753ABF" w:rsidRPr="00350E7B" w:rsidRDefault="00753ABF" w:rsidP="00753ABF">
      <w:pPr>
        <w:spacing w:after="120" w:line="276" w:lineRule="auto"/>
        <w:contextualSpacing/>
        <w:rPr>
          <w:rFonts w:ascii="Arial" w:eastAsia="Calibri" w:hAnsi="Arial" w:cs="Arial"/>
          <w:lang w:val="en-CA"/>
        </w:rPr>
      </w:pPr>
    </w:p>
    <w:p w:rsidR="00C46DC0" w:rsidRDefault="00753ABF" w:rsidP="00C729E9">
      <w:pPr>
        <w:numPr>
          <w:ilvl w:val="0"/>
          <w:numId w:val="12"/>
        </w:numPr>
        <w:spacing w:after="120" w:line="276" w:lineRule="auto"/>
        <w:rPr>
          <w:rFonts w:ascii="Arial" w:eastAsia="Calibri" w:hAnsi="Arial" w:cs="Arial"/>
          <w:lang w:val="en-CA"/>
        </w:rPr>
      </w:pPr>
      <w:r>
        <w:rPr>
          <w:rFonts w:ascii="Arial" w:eastAsia="Calibri" w:hAnsi="Arial" w:cs="Arial"/>
          <w:lang w:val="en-CA"/>
        </w:rPr>
        <w:t xml:space="preserve">Please </w:t>
      </w:r>
      <w:r w:rsidR="00E17BB4">
        <w:rPr>
          <w:rFonts w:ascii="Arial" w:eastAsia="Calibri" w:hAnsi="Arial" w:cs="Arial"/>
          <w:lang w:val="en-CA"/>
        </w:rPr>
        <w:t xml:space="preserve">provide </w:t>
      </w:r>
      <w:r w:rsidR="00C46DC0">
        <w:rPr>
          <w:rFonts w:ascii="Arial" w:eastAsia="Calibri" w:hAnsi="Arial" w:cs="Arial"/>
          <w:lang w:val="en-CA"/>
        </w:rPr>
        <w:t xml:space="preserve">the annual capital expenditures (actual and forecast) </w:t>
      </w:r>
      <w:r w:rsidR="00D424E6">
        <w:rPr>
          <w:rFonts w:ascii="Arial" w:eastAsia="Calibri" w:hAnsi="Arial" w:cs="Arial"/>
          <w:lang w:val="en-CA"/>
        </w:rPr>
        <w:t xml:space="preserve">for the years 2009 through 2018 </w:t>
      </w:r>
      <w:r w:rsidR="00C46DC0">
        <w:rPr>
          <w:rFonts w:ascii="Arial" w:eastAsia="Calibri" w:hAnsi="Arial" w:cs="Arial"/>
          <w:lang w:val="en-CA"/>
        </w:rPr>
        <w:t>for</w:t>
      </w:r>
      <w:r w:rsidR="00D424E6">
        <w:rPr>
          <w:rFonts w:ascii="Arial" w:eastAsia="Calibri" w:hAnsi="Arial" w:cs="Arial"/>
          <w:lang w:val="en-CA"/>
        </w:rPr>
        <w:t xml:space="preserve"> projects related to the distribution system line/voltage </w:t>
      </w:r>
      <w:r w:rsidR="00C46DC0">
        <w:rPr>
          <w:rFonts w:ascii="Arial" w:eastAsia="Calibri" w:hAnsi="Arial" w:cs="Arial"/>
          <w:lang w:val="en-CA"/>
        </w:rPr>
        <w:t xml:space="preserve">upgrade </w:t>
      </w:r>
      <w:r w:rsidR="00D424E6">
        <w:rPr>
          <w:rFonts w:ascii="Arial" w:eastAsia="Calibri" w:hAnsi="Arial" w:cs="Arial"/>
          <w:lang w:val="en-CA"/>
        </w:rPr>
        <w:t xml:space="preserve">for </w:t>
      </w:r>
      <w:r w:rsidR="00C46DC0">
        <w:rPr>
          <w:rFonts w:ascii="Arial" w:eastAsia="Calibri" w:hAnsi="Arial" w:cs="Arial"/>
          <w:lang w:val="en-CA"/>
        </w:rPr>
        <w:t>the Wilmot Township distribution system.</w:t>
      </w:r>
    </w:p>
    <w:p w:rsidR="00C46DC0" w:rsidRDefault="00C46DC0" w:rsidP="00C729E9">
      <w:pPr>
        <w:numPr>
          <w:ilvl w:val="0"/>
          <w:numId w:val="12"/>
        </w:numPr>
        <w:spacing w:after="120" w:line="276" w:lineRule="auto"/>
        <w:rPr>
          <w:rFonts w:ascii="Arial" w:eastAsia="Calibri" w:hAnsi="Arial" w:cs="Arial"/>
          <w:lang w:val="en-CA"/>
        </w:rPr>
      </w:pPr>
      <w:r>
        <w:rPr>
          <w:rFonts w:ascii="Arial" w:eastAsia="Calibri" w:hAnsi="Arial" w:cs="Arial"/>
          <w:lang w:val="en-CA"/>
        </w:rPr>
        <w:t>For each year please provide separately any contributions in aid of construction that were provided or are expected for this project.</w:t>
      </w:r>
    </w:p>
    <w:p w:rsidR="004667AC" w:rsidRDefault="004667AC" w:rsidP="00350E7B">
      <w:pPr>
        <w:spacing w:after="120" w:line="276" w:lineRule="auto"/>
        <w:rPr>
          <w:rFonts w:ascii="Arial" w:eastAsia="Calibri" w:hAnsi="Arial" w:cs="Arial"/>
          <w:b/>
          <w:lang w:val="en-CA"/>
        </w:rPr>
      </w:pPr>
    </w:p>
    <w:p w:rsidR="00350E7B" w:rsidRPr="00065C58" w:rsidRDefault="00350E7B" w:rsidP="00350E7B">
      <w:pPr>
        <w:spacing w:after="120" w:line="276" w:lineRule="auto"/>
        <w:rPr>
          <w:rFonts w:ascii="Arial" w:eastAsia="Calibri" w:hAnsi="Arial" w:cs="Arial"/>
          <w:b/>
          <w:lang w:val="en-CA"/>
        </w:rPr>
      </w:pPr>
      <w:r>
        <w:rPr>
          <w:rFonts w:ascii="Arial" w:eastAsia="Calibri" w:hAnsi="Arial" w:cs="Arial"/>
          <w:b/>
          <w:lang w:val="en-CA"/>
        </w:rPr>
        <w:t>2</w:t>
      </w:r>
      <w:r w:rsidRPr="00065C58">
        <w:rPr>
          <w:rFonts w:ascii="Arial" w:eastAsia="Calibri" w:hAnsi="Arial" w:cs="Arial"/>
          <w:b/>
          <w:lang w:val="en-CA"/>
        </w:rPr>
        <w:t xml:space="preserve">.0-VECC – </w:t>
      </w:r>
      <w:r w:rsidR="00D424E6">
        <w:rPr>
          <w:rFonts w:ascii="Arial" w:eastAsia="Calibri" w:hAnsi="Arial" w:cs="Arial"/>
          <w:b/>
          <w:lang w:val="en-CA"/>
        </w:rPr>
        <w:t>4</w:t>
      </w:r>
    </w:p>
    <w:p w:rsidR="00350E7B" w:rsidRDefault="00350E7B" w:rsidP="00350E7B">
      <w:pPr>
        <w:spacing w:after="120" w:line="276" w:lineRule="auto"/>
        <w:contextualSpacing/>
        <w:rPr>
          <w:rFonts w:ascii="Arial" w:eastAsia="Calibri" w:hAnsi="Arial" w:cs="Arial"/>
          <w:b/>
          <w:lang w:val="en-CA"/>
        </w:rPr>
      </w:pPr>
      <w:r w:rsidRPr="00065C58">
        <w:rPr>
          <w:rFonts w:ascii="Arial" w:eastAsia="Calibri" w:hAnsi="Arial" w:cs="Arial"/>
          <w:b/>
          <w:lang w:val="en-CA"/>
        </w:rPr>
        <w:t>Reference:</w:t>
      </w:r>
      <w:r w:rsidRPr="00065C58">
        <w:rPr>
          <w:rFonts w:ascii="Arial" w:eastAsia="Calibri" w:hAnsi="Arial" w:cs="Arial"/>
          <w:b/>
          <w:lang w:val="en-CA"/>
        </w:rPr>
        <w:tab/>
      </w:r>
      <w:r w:rsidR="00F92CEB">
        <w:rPr>
          <w:rFonts w:ascii="Arial" w:eastAsia="Calibri" w:hAnsi="Arial" w:cs="Arial"/>
          <w:b/>
          <w:lang w:val="en-CA"/>
        </w:rPr>
        <w:t>Exhibit 2</w:t>
      </w:r>
      <w:r w:rsidR="00344885">
        <w:rPr>
          <w:rFonts w:ascii="Arial" w:eastAsia="Calibri" w:hAnsi="Arial" w:cs="Arial"/>
          <w:b/>
          <w:lang w:val="en-CA"/>
        </w:rPr>
        <w:t>,</w:t>
      </w:r>
      <w:r w:rsidR="003C3DCE">
        <w:rPr>
          <w:rFonts w:ascii="Arial" w:eastAsia="Calibri" w:hAnsi="Arial" w:cs="Arial"/>
          <w:b/>
          <w:lang w:val="en-CA"/>
        </w:rPr>
        <w:t xml:space="preserve"> Tab 2. Schedule </w:t>
      </w:r>
      <w:r w:rsidR="00C46DC0">
        <w:rPr>
          <w:rFonts w:ascii="Arial" w:eastAsia="Calibri" w:hAnsi="Arial" w:cs="Arial"/>
          <w:b/>
          <w:lang w:val="en-CA"/>
        </w:rPr>
        <w:t>5</w:t>
      </w:r>
      <w:r w:rsidR="00344885">
        <w:rPr>
          <w:rFonts w:ascii="Arial" w:eastAsia="Calibri" w:hAnsi="Arial" w:cs="Arial"/>
          <w:b/>
          <w:lang w:val="en-CA"/>
        </w:rPr>
        <w:t xml:space="preserve"> </w:t>
      </w:r>
    </w:p>
    <w:p w:rsidR="00870515" w:rsidRPr="00065C58" w:rsidRDefault="00870515" w:rsidP="00350E7B">
      <w:pPr>
        <w:spacing w:after="120" w:line="276" w:lineRule="auto"/>
        <w:contextualSpacing/>
        <w:rPr>
          <w:rFonts w:ascii="Arial" w:eastAsia="Calibri" w:hAnsi="Arial" w:cs="Arial"/>
          <w:b/>
          <w:lang w:val="en-CA"/>
        </w:rPr>
      </w:pPr>
    </w:p>
    <w:p w:rsidR="00C46DC0" w:rsidRDefault="00870515" w:rsidP="00C729E9">
      <w:pPr>
        <w:numPr>
          <w:ilvl w:val="0"/>
          <w:numId w:val="13"/>
        </w:numPr>
        <w:spacing w:after="120" w:line="276" w:lineRule="auto"/>
        <w:rPr>
          <w:rFonts w:ascii="Arial" w:eastAsia="Calibri" w:hAnsi="Arial" w:cs="Arial"/>
          <w:lang w:val="en-CA"/>
        </w:rPr>
      </w:pPr>
      <w:r>
        <w:rPr>
          <w:rFonts w:ascii="Arial" w:eastAsia="Calibri" w:hAnsi="Arial" w:cs="Arial"/>
          <w:lang w:val="en-CA"/>
        </w:rPr>
        <w:t xml:space="preserve">Please </w:t>
      </w:r>
      <w:r w:rsidR="00C46DC0">
        <w:rPr>
          <w:rFonts w:ascii="Arial" w:eastAsia="Calibri" w:hAnsi="Arial" w:cs="Arial"/>
          <w:lang w:val="en-CA"/>
        </w:rPr>
        <w:t xml:space="preserve">provide the capital contributions by USoA account </w:t>
      </w:r>
      <w:r w:rsidR="00D424E6">
        <w:rPr>
          <w:rFonts w:ascii="Arial" w:eastAsia="Calibri" w:hAnsi="Arial" w:cs="Arial"/>
          <w:lang w:val="en-CA"/>
        </w:rPr>
        <w:t xml:space="preserve">for </w:t>
      </w:r>
      <w:r w:rsidR="00C46DC0">
        <w:rPr>
          <w:rFonts w:ascii="Arial" w:eastAsia="Calibri" w:hAnsi="Arial" w:cs="Arial"/>
          <w:lang w:val="en-CA"/>
        </w:rPr>
        <w:t>which it pertains for the years 2010 through 2014 (forecast).</w:t>
      </w:r>
    </w:p>
    <w:p w:rsidR="003C3DCE" w:rsidRPr="00065C58" w:rsidRDefault="003C3DCE" w:rsidP="003C3DCE">
      <w:pPr>
        <w:spacing w:after="120" w:line="276" w:lineRule="auto"/>
        <w:rPr>
          <w:rFonts w:ascii="Arial" w:eastAsia="Calibri" w:hAnsi="Arial" w:cs="Arial"/>
          <w:b/>
          <w:lang w:val="en-CA"/>
        </w:rPr>
      </w:pPr>
      <w:r>
        <w:rPr>
          <w:rFonts w:ascii="Arial" w:eastAsia="Calibri" w:hAnsi="Arial" w:cs="Arial"/>
          <w:b/>
          <w:lang w:val="en-CA"/>
        </w:rPr>
        <w:t>2</w:t>
      </w:r>
      <w:r w:rsidRPr="00065C58">
        <w:rPr>
          <w:rFonts w:ascii="Arial" w:eastAsia="Calibri" w:hAnsi="Arial" w:cs="Arial"/>
          <w:b/>
          <w:lang w:val="en-CA"/>
        </w:rPr>
        <w:t xml:space="preserve">.0-VECC – </w:t>
      </w:r>
      <w:r w:rsidR="00D424E6">
        <w:rPr>
          <w:rFonts w:ascii="Arial" w:eastAsia="Calibri" w:hAnsi="Arial" w:cs="Arial"/>
          <w:b/>
          <w:lang w:val="en-CA"/>
        </w:rPr>
        <w:t>5</w:t>
      </w:r>
    </w:p>
    <w:p w:rsidR="003C3DCE" w:rsidRDefault="003C3DCE" w:rsidP="003C3DCE">
      <w:pPr>
        <w:spacing w:after="120" w:line="276" w:lineRule="auto"/>
        <w:contextualSpacing/>
        <w:rPr>
          <w:rFonts w:ascii="Arial" w:eastAsia="Calibri" w:hAnsi="Arial" w:cs="Arial"/>
          <w:b/>
          <w:lang w:val="en-CA"/>
        </w:rPr>
      </w:pPr>
      <w:r w:rsidRPr="00065C58">
        <w:rPr>
          <w:rFonts w:ascii="Arial" w:eastAsia="Calibri" w:hAnsi="Arial" w:cs="Arial"/>
          <w:b/>
          <w:lang w:val="en-CA"/>
        </w:rPr>
        <w:t>Reference:</w:t>
      </w:r>
      <w:r w:rsidRPr="00065C58">
        <w:rPr>
          <w:rFonts w:ascii="Arial" w:eastAsia="Calibri" w:hAnsi="Arial" w:cs="Arial"/>
          <w:b/>
          <w:lang w:val="en-CA"/>
        </w:rPr>
        <w:tab/>
      </w:r>
      <w:r w:rsidR="0063708C">
        <w:rPr>
          <w:rFonts w:ascii="Arial" w:eastAsia="Calibri" w:hAnsi="Arial" w:cs="Arial"/>
          <w:b/>
          <w:lang w:val="en-CA"/>
        </w:rPr>
        <w:t>Exhibit 2, Tab 4, Schedule 3</w:t>
      </w:r>
      <w:r>
        <w:rPr>
          <w:rFonts w:ascii="Arial" w:eastAsia="Calibri" w:hAnsi="Arial" w:cs="Arial"/>
          <w:b/>
          <w:lang w:val="en-CA"/>
        </w:rPr>
        <w:t xml:space="preserve"> </w:t>
      </w:r>
    </w:p>
    <w:p w:rsidR="003C3DCE" w:rsidRPr="00065C58" w:rsidRDefault="003C3DCE" w:rsidP="003C3DCE">
      <w:pPr>
        <w:spacing w:after="120" w:line="276" w:lineRule="auto"/>
        <w:contextualSpacing/>
        <w:rPr>
          <w:rFonts w:ascii="Arial" w:eastAsia="Calibri" w:hAnsi="Arial" w:cs="Arial"/>
          <w:b/>
          <w:lang w:val="en-CA"/>
        </w:rPr>
      </w:pPr>
    </w:p>
    <w:p w:rsidR="0063708C" w:rsidRDefault="003C3DCE" w:rsidP="00C729E9">
      <w:pPr>
        <w:numPr>
          <w:ilvl w:val="0"/>
          <w:numId w:val="41"/>
        </w:numPr>
        <w:spacing w:after="120" w:line="276" w:lineRule="auto"/>
        <w:rPr>
          <w:rFonts w:ascii="Arial" w:eastAsia="Calibri" w:hAnsi="Arial" w:cs="Arial"/>
          <w:lang w:val="en-CA"/>
        </w:rPr>
      </w:pPr>
      <w:r>
        <w:rPr>
          <w:rFonts w:ascii="Arial" w:eastAsia="Calibri" w:hAnsi="Arial" w:cs="Arial"/>
          <w:lang w:val="en-CA"/>
        </w:rPr>
        <w:t xml:space="preserve">Please provide </w:t>
      </w:r>
      <w:r w:rsidR="0063708C">
        <w:rPr>
          <w:rFonts w:ascii="Arial" w:eastAsia="Calibri" w:hAnsi="Arial" w:cs="Arial"/>
          <w:lang w:val="en-CA"/>
        </w:rPr>
        <w:t>an update to the 2013 spending for Roadway Modifications ($1,155,000).  Please indicate</w:t>
      </w:r>
      <w:r w:rsidR="00D424E6">
        <w:rPr>
          <w:rFonts w:ascii="Arial" w:eastAsia="Calibri" w:hAnsi="Arial" w:cs="Arial"/>
          <w:lang w:val="en-CA"/>
        </w:rPr>
        <w:t xml:space="preserve"> the amount spent to-date</w:t>
      </w:r>
      <w:r w:rsidR="0063708C">
        <w:rPr>
          <w:rFonts w:ascii="Arial" w:eastAsia="Calibri" w:hAnsi="Arial" w:cs="Arial"/>
          <w:lang w:val="en-CA"/>
        </w:rPr>
        <w:t>, the amount anticipated to year</w:t>
      </w:r>
      <w:r w:rsidR="00D424E6">
        <w:rPr>
          <w:rFonts w:ascii="Arial" w:eastAsia="Calibri" w:hAnsi="Arial" w:cs="Arial"/>
          <w:lang w:val="en-CA"/>
        </w:rPr>
        <w:t>-</w:t>
      </w:r>
      <w:r w:rsidR="0063708C">
        <w:rPr>
          <w:rFonts w:ascii="Arial" w:eastAsia="Calibri" w:hAnsi="Arial" w:cs="Arial"/>
          <w:lang w:val="en-CA"/>
        </w:rPr>
        <w:t xml:space="preserve">end and the amount </w:t>
      </w:r>
      <w:r w:rsidR="00D424E6">
        <w:rPr>
          <w:rFonts w:ascii="Arial" w:eastAsia="Calibri" w:hAnsi="Arial" w:cs="Arial"/>
          <w:lang w:val="en-CA"/>
        </w:rPr>
        <w:t>c</w:t>
      </w:r>
      <w:r w:rsidR="0063708C">
        <w:rPr>
          <w:rFonts w:ascii="Arial" w:eastAsia="Calibri" w:hAnsi="Arial" w:cs="Arial"/>
          <w:lang w:val="en-CA"/>
        </w:rPr>
        <w:t>ommitted capital contributions provided by the municipality</w:t>
      </w:r>
      <w:r w:rsidR="00D424E6">
        <w:rPr>
          <w:rFonts w:ascii="Arial" w:eastAsia="Calibri" w:hAnsi="Arial" w:cs="Arial"/>
          <w:lang w:val="en-CA"/>
        </w:rPr>
        <w:t xml:space="preserve"> and or other level of </w:t>
      </w:r>
      <w:r w:rsidR="0063708C">
        <w:rPr>
          <w:rFonts w:ascii="Arial" w:eastAsia="Calibri" w:hAnsi="Arial" w:cs="Arial"/>
          <w:lang w:val="en-CA"/>
        </w:rPr>
        <w:t>government.</w:t>
      </w:r>
    </w:p>
    <w:p w:rsidR="008D5A3A" w:rsidRDefault="008D5A3A" w:rsidP="00DD636E">
      <w:pPr>
        <w:spacing w:after="120" w:line="276" w:lineRule="auto"/>
        <w:rPr>
          <w:rFonts w:ascii="Arial" w:eastAsia="Calibri" w:hAnsi="Arial" w:cs="Arial"/>
          <w:b/>
          <w:lang w:val="en-CA"/>
        </w:rPr>
      </w:pPr>
    </w:p>
    <w:p w:rsidR="00DD636E" w:rsidRPr="00065C58" w:rsidRDefault="00DD636E" w:rsidP="00DD636E">
      <w:pPr>
        <w:spacing w:after="120" w:line="276" w:lineRule="auto"/>
        <w:rPr>
          <w:rFonts w:ascii="Arial" w:eastAsia="Calibri" w:hAnsi="Arial" w:cs="Arial"/>
          <w:b/>
          <w:lang w:val="en-CA"/>
        </w:rPr>
      </w:pPr>
      <w:r>
        <w:rPr>
          <w:rFonts w:ascii="Arial" w:eastAsia="Calibri" w:hAnsi="Arial" w:cs="Arial"/>
          <w:b/>
          <w:lang w:val="en-CA"/>
        </w:rPr>
        <w:t>2</w:t>
      </w:r>
      <w:r w:rsidRPr="00065C58">
        <w:rPr>
          <w:rFonts w:ascii="Arial" w:eastAsia="Calibri" w:hAnsi="Arial" w:cs="Arial"/>
          <w:b/>
          <w:lang w:val="en-CA"/>
        </w:rPr>
        <w:t xml:space="preserve">.0-VECC – </w:t>
      </w:r>
      <w:r w:rsidR="009E4D16">
        <w:rPr>
          <w:rFonts w:ascii="Arial" w:eastAsia="Calibri" w:hAnsi="Arial" w:cs="Arial"/>
          <w:b/>
          <w:lang w:val="en-CA"/>
        </w:rPr>
        <w:t>6</w:t>
      </w:r>
    </w:p>
    <w:p w:rsidR="00DD636E" w:rsidRDefault="00DD636E" w:rsidP="00DD636E">
      <w:pPr>
        <w:spacing w:after="120" w:line="276" w:lineRule="auto"/>
        <w:contextualSpacing/>
        <w:rPr>
          <w:rFonts w:ascii="Arial" w:eastAsia="Calibri" w:hAnsi="Arial" w:cs="Arial"/>
          <w:b/>
          <w:lang w:val="en-CA"/>
        </w:rPr>
      </w:pPr>
      <w:r w:rsidRPr="00065C58">
        <w:rPr>
          <w:rFonts w:ascii="Arial" w:eastAsia="Calibri" w:hAnsi="Arial" w:cs="Arial"/>
          <w:b/>
          <w:lang w:val="en-CA"/>
        </w:rPr>
        <w:t>Reference:</w:t>
      </w:r>
      <w:r w:rsidRPr="00065C58">
        <w:rPr>
          <w:rFonts w:ascii="Arial" w:eastAsia="Calibri" w:hAnsi="Arial" w:cs="Arial"/>
          <w:b/>
          <w:lang w:val="en-CA"/>
        </w:rPr>
        <w:tab/>
      </w:r>
      <w:r w:rsidR="00F92CEB">
        <w:rPr>
          <w:rFonts w:ascii="Arial" w:eastAsia="Calibri" w:hAnsi="Arial" w:cs="Arial"/>
          <w:b/>
          <w:lang w:val="en-CA"/>
        </w:rPr>
        <w:t xml:space="preserve">Exhibit 2, Tab </w:t>
      </w:r>
      <w:r w:rsidR="006150FD">
        <w:rPr>
          <w:rFonts w:ascii="Arial" w:eastAsia="Calibri" w:hAnsi="Arial" w:cs="Arial"/>
          <w:b/>
          <w:lang w:val="en-CA"/>
        </w:rPr>
        <w:t>4, Schedule 3</w:t>
      </w:r>
    </w:p>
    <w:p w:rsidR="006150FD" w:rsidRDefault="006150FD" w:rsidP="00C729E9">
      <w:pPr>
        <w:pStyle w:val="ListParagraph"/>
        <w:numPr>
          <w:ilvl w:val="0"/>
          <w:numId w:val="11"/>
        </w:numPr>
        <w:spacing w:after="120" w:line="276" w:lineRule="auto"/>
        <w:rPr>
          <w:rFonts w:ascii="Arial" w:eastAsia="Calibri" w:hAnsi="Arial" w:cs="Arial"/>
          <w:lang w:val="en-CA"/>
        </w:rPr>
      </w:pPr>
      <w:r>
        <w:rPr>
          <w:rFonts w:ascii="Arial" w:eastAsia="Calibri" w:hAnsi="Arial" w:cs="Arial"/>
          <w:lang w:val="en-CA"/>
        </w:rPr>
        <w:t>The capital budget for “Replacement of Pole Line Assets Due to Age/Condition” has increased significantly in each year since 2009 rising from $735K to $2,575K in 2014.  Please explain the reasons for this.</w:t>
      </w:r>
    </w:p>
    <w:p w:rsidR="006150FD" w:rsidRDefault="006150FD" w:rsidP="006150FD">
      <w:pPr>
        <w:pStyle w:val="ListParagraph"/>
        <w:spacing w:after="120" w:line="276" w:lineRule="auto"/>
        <w:ind w:left="1080"/>
        <w:rPr>
          <w:rFonts w:ascii="Arial" w:eastAsia="Calibri" w:hAnsi="Arial" w:cs="Arial"/>
          <w:lang w:val="en-CA"/>
        </w:rPr>
      </w:pPr>
    </w:p>
    <w:p w:rsidR="006150FD" w:rsidRDefault="006150FD" w:rsidP="00C729E9">
      <w:pPr>
        <w:pStyle w:val="ListParagraph"/>
        <w:numPr>
          <w:ilvl w:val="0"/>
          <w:numId w:val="11"/>
        </w:numPr>
        <w:spacing w:after="120" w:line="276" w:lineRule="auto"/>
        <w:rPr>
          <w:rFonts w:ascii="Arial" w:eastAsia="Calibri" w:hAnsi="Arial" w:cs="Arial"/>
          <w:lang w:val="en-CA"/>
        </w:rPr>
      </w:pPr>
      <w:r>
        <w:rPr>
          <w:rFonts w:ascii="Arial" w:eastAsia="Calibri" w:hAnsi="Arial" w:cs="Arial"/>
          <w:lang w:val="en-CA"/>
        </w:rPr>
        <w:t xml:space="preserve">Please provide the budget for this </w:t>
      </w:r>
      <w:r w:rsidR="009E4D16">
        <w:rPr>
          <w:rFonts w:ascii="Arial" w:eastAsia="Calibri" w:hAnsi="Arial" w:cs="Arial"/>
          <w:lang w:val="en-CA"/>
        </w:rPr>
        <w:t xml:space="preserve">type of </w:t>
      </w:r>
      <w:r>
        <w:rPr>
          <w:rFonts w:ascii="Arial" w:eastAsia="Calibri" w:hAnsi="Arial" w:cs="Arial"/>
          <w:lang w:val="en-CA"/>
        </w:rPr>
        <w:t>project for 2015 through 2018.</w:t>
      </w:r>
    </w:p>
    <w:p w:rsidR="006150FD" w:rsidRDefault="006150FD" w:rsidP="006150FD">
      <w:pPr>
        <w:pStyle w:val="ListParagraph"/>
        <w:spacing w:after="120" w:line="276" w:lineRule="auto"/>
        <w:ind w:left="1080"/>
        <w:rPr>
          <w:rFonts w:ascii="Arial" w:eastAsia="Calibri" w:hAnsi="Arial" w:cs="Arial"/>
          <w:lang w:val="en-CA"/>
        </w:rPr>
      </w:pPr>
    </w:p>
    <w:p w:rsidR="006150FD" w:rsidRDefault="006150FD" w:rsidP="00C729E9">
      <w:pPr>
        <w:pStyle w:val="ListParagraph"/>
        <w:numPr>
          <w:ilvl w:val="0"/>
          <w:numId w:val="11"/>
        </w:numPr>
        <w:spacing w:after="120" w:line="276" w:lineRule="auto"/>
        <w:rPr>
          <w:rFonts w:ascii="Arial" w:eastAsia="Calibri" w:hAnsi="Arial" w:cs="Arial"/>
          <w:lang w:val="en-CA"/>
        </w:rPr>
      </w:pPr>
      <w:r>
        <w:rPr>
          <w:rFonts w:ascii="Arial" w:eastAsia="Calibri" w:hAnsi="Arial" w:cs="Arial"/>
          <w:lang w:val="en-CA"/>
        </w:rPr>
        <w:t xml:space="preserve">Please update the 2013 </w:t>
      </w:r>
      <w:r w:rsidR="009E4D16">
        <w:rPr>
          <w:rFonts w:ascii="Arial" w:eastAsia="Calibri" w:hAnsi="Arial" w:cs="Arial"/>
          <w:lang w:val="en-CA"/>
        </w:rPr>
        <w:t xml:space="preserve">Pole Replacement </w:t>
      </w:r>
      <w:r>
        <w:rPr>
          <w:rFonts w:ascii="Arial" w:eastAsia="Calibri" w:hAnsi="Arial" w:cs="Arial"/>
          <w:lang w:val="en-CA"/>
        </w:rPr>
        <w:t>budget to show actual spent to-date and (separately) projected year-end spending.</w:t>
      </w:r>
    </w:p>
    <w:p w:rsidR="00D75521" w:rsidRPr="00065C58" w:rsidRDefault="00D75521" w:rsidP="00D75521">
      <w:pPr>
        <w:spacing w:after="120" w:line="276" w:lineRule="auto"/>
        <w:rPr>
          <w:rFonts w:ascii="Arial" w:eastAsia="Calibri" w:hAnsi="Arial" w:cs="Arial"/>
          <w:b/>
          <w:lang w:val="en-CA"/>
        </w:rPr>
      </w:pPr>
      <w:r>
        <w:rPr>
          <w:rFonts w:ascii="Arial" w:eastAsia="Calibri" w:hAnsi="Arial" w:cs="Arial"/>
          <w:b/>
          <w:lang w:val="en-CA"/>
        </w:rPr>
        <w:lastRenderedPageBreak/>
        <w:t>2</w:t>
      </w:r>
      <w:r w:rsidRPr="00065C58">
        <w:rPr>
          <w:rFonts w:ascii="Arial" w:eastAsia="Calibri" w:hAnsi="Arial" w:cs="Arial"/>
          <w:b/>
          <w:lang w:val="en-CA"/>
        </w:rPr>
        <w:t>.0-VECC –</w:t>
      </w:r>
      <w:r w:rsidR="008D4165">
        <w:rPr>
          <w:rFonts w:ascii="Arial" w:eastAsia="Calibri" w:hAnsi="Arial" w:cs="Arial"/>
          <w:b/>
          <w:lang w:val="en-CA"/>
        </w:rPr>
        <w:t xml:space="preserve"> </w:t>
      </w:r>
      <w:r w:rsidR="009E4D16">
        <w:rPr>
          <w:rFonts w:ascii="Arial" w:eastAsia="Calibri" w:hAnsi="Arial" w:cs="Arial"/>
          <w:b/>
          <w:lang w:val="en-CA"/>
        </w:rPr>
        <w:t>7</w:t>
      </w:r>
    </w:p>
    <w:p w:rsidR="00D75521" w:rsidRDefault="00D75521" w:rsidP="00D75521">
      <w:pPr>
        <w:spacing w:after="120" w:line="276" w:lineRule="auto"/>
        <w:contextualSpacing/>
        <w:rPr>
          <w:rFonts w:ascii="Arial" w:eastAsia="Calibri" w:hAnsi="Arial" w:cs="Arial"/>
          <w:b/>
          <w:lang w:val="en-CA"/>
        </w:rPr>
      </w:pPr>
      <w:r w:rsidRPr="00065C58">
        <w:rPr>
          <w:rFonts w:ascii="Arial" w:eastAsia="Calibri" w:hAnsi="Arial" w:cs="Arial"/>
          <w:b/>
          <w:lang w:val="en-CA"/>
        </w:rPr>
        <w:t>Reference:</w:t>
      </w:r>
      <w:r w:rsidRPr="00065C58">
        <w:rPr>
          <w:rFonts w:ascii="Arial" w:eastAsia="Calibri" w:hAnsi="Arial" w:cs="Arial"/>
          <w:b/>
          <w:lang w:val="en-CA"/>
        </w:rPr>
        <w:tab/>
      </w:r>
      <w:r w:rsidR="00887E49">
        <w:rPr>
          <w:rFonts w:ascii="Arial" w:eastAsia="Calibri" w:hAnsi="Arial" w:cs="Arial"/>
          <w:b/>
          <w:lang w:val="en-CA"/>
        </w:rPr>
        <w:t xml:space="preserve">Exhibit 2, Tab </w:t>
      </w:r>
      <w:r w:rsidR="00FC5E70">
        <w:rPr>
          <w:rFonts w:ascii="Arial" w:eastAsia="Calibri" w:hAnsi="Arial" w:cs="Arial"/>
          <w:b/>
          <w:lang w:val="en-CA"/>
        </w:rPr>
        <w:t>4</w:t>
      </w:r>
      <w:r w:rsidR="008062EE">
        <w:rPr>
          <w:rFonts w:ascii="Arial" w:eastAsia="Calibri" w:hAnsi="Arial" w:cs="Arial"/>
          <w:b/>
          <w:lang w:val="en-CA"/>
        </w:rPr>
        <w:t xml:space="preserve">, </w:t>
      </w:r>
      <w:r w:rsidR="00FC5E70">
        <w:rPr>
          <w:rFonts w:ascii="Arial" w:eastAsia="Calibri" w:hAnsi="Arial" w:cs="Arial"/>
          <w:b/>
          <w:lang w:val="en-CA"/>
        </w:rPr>
        <w:t>Schedule 3</w:t>
      </w:r>
    </w:p>
    <w:p w:rsidR="00D75521" w:rsidRPr="00065C58" w:rsidRDefault="00D75521" w:rsidP="00D75521">
      <w:pPr>
        <w:spacing w:after="120" w:line="276" w:lineRule="auto"/>
        <w:contextualSpacing/>
        <w:rPr>
          <w:rFonts w:ascii="Arial" w:eastAsia="Calibri" w:hAnsi="Arial" w:cs="Arial"/>
          <w:b/>
          <w:lang w:val="en-CA"/>
        </w:rPr>
      </w:pPr>
    </w:p>
    <w:p w:rsidR="00FC5E70" w:rsidRDefault="00FC5E70" w:rsidP="00C729E9">
      <w:pPr>
        <w:numPr>
          <w:ilvl w:val="0"/>
          <w:numId w:val="17"/>
        </w:numPr>
        <w:spacing w:after="120" w:line="276" w:lineRule="auto"/>
        <w:rPr>
          <w:rFonts w:ascii="Arial" w:eastAsia="Calibri" w:hAnsi="Arial" w:cs="Arial"/>
          <w:lang w:val="en-CA"/>
        </w:rPr>
      </w:pPr>
      <w:r>
        <w:rPr>
          <w:rFonts w:ascii="Arial" w:eastAsia="Calibri" w:hAnsi="Arial" w:cs="Arial"/>
          <w:lang w:val="en-CA"/>
        </w:rPr>
        <w:t xml:space="preserve">There is a significant increase in the trend </w:t>
      </w:r>
      <w:r w:rsidR="009E4D16">
        <w:rPr>
          <w:rFonts w:ascii="Arial" w:eastAsia="Calibri" w:hAnsi="Arial" w:cs="Arial"/>
          <w:lang w:val="en-CA"/>
        </w:rPr>
        <w:t>in</w:t>
      </w:r>
      <w:r>
        <w:rPr>
          <w:rFonts w:ascii="Arial" w:eastAsia="Calibri" w:hAnsi="Arial" w:cs="Arial"/>
          <w:lang w:val="en-CA"/>
        </w:rPr>
        <w:t xml:space="preserve"> capital spending after 2009.  Ple</w:t>
      </w:r>
      <w:r w:rsidR="009E4D16">
        <w:rPr>
          <w:rFonts w:ascii="Arial" w:eastAsia="Calibri" w:hAnsi="Arial" w:cs="Arial"/>
          <w:lang w:val="en-CA"/>
        </w:rPr>
        <w:t>ase explain, in general terms, the reasons for this trend change</w:t>
      </w:r>
      <w:r>
        <w:rPr>
          <w:rFonts w:ascii="Arial" w:eastAsia="Calibri" w:hAnsi="Arial" w:cs="Arial"/>
          <w:lang w:val="en-CA"/>
        </w:rPr>
        <w:t>.</w:t>
      </w:r>
    </w:p>
    <w:p w:rsidR="005576A8" w:rsidRDefault="005576A8" w:rsidP="005576A8">
      <w:pPr>
        <w:spacing w:after="120" w:line="276" w:lineRule="auto"/>
        <w:ind w:left="1080"/>
        <w:rPr>
          <w:rFonts w:ascii="Arial" w:eastAsia="Calibri" w:hAnsi="Arial" w:cs="Arial"/>
          <w:lang w:val="en-CA"/>
        </w:rPr>
      </w:pPr>
    </w:p>
    <w:p w:rsidR="005576A8" w:rsidRPr="00065C58" w:rsidRDefault="005576A8" w:rsidP="005576A8">
      <w:pPr>
        <w:spacing w:after="120" w:line="276" w:lineRule="auto"/>
        <w:rPr>
          <w:rFonts w:ascii="Arial" w:eastAsia="Calibri" w:hAnsi="Arial" w:cs="Arial"/>
          <w:b/>
          <w:lang w:val="en-CA"/>
        </w:rPr>
      </w:pPr>
      <w:r>
        <w:rPr>
          <w:rFonts w:ascii="Arial" w:eastAsia="Calibri" w:hAnsi="Arial" w:cs="Arial"/>
          <w:b/>
          <w:lang w:val="en-CA"/>
        </w:rPr>
        <w:t>2</w:t>
      </w:r>
      <w:r w:rsidRPr="00065C58">
        <w:rPr>
          <w:rFonts w:ascii="Arial" w:eastAsia="Calibri" w:hAnsi="Arial" w:cs="Arial"/>
          <w:b/>
          <w:lang w:val="en-CA"/>
        </w:rPr>
        <w:t xml:space="preserve">.0-VECC – </w:t>
      </w:r>
      <w:r w:rsidR="009E4D16">
        <w:rPr>
          <w:rFonts w:ascii="Arial" w:eastAsia="Calibri" w:hAnsi="Arial" w:cs="Arial"/>
          <w:b/>
          <w:lang w:val="en-CA"/>
        </w:rPr>
        <w:t>8</w:t>
      </w:r>
    </w:p>
    <w:p w:rsidR="005576A8" w:rsidRDefault="005576A8" w:rsidP="005576A8">
      <w:pPr>
        <w:spacing w:after="120" w:line="276" w:lineRule="auto"/>
        <w:contextualSpacing/>
        <w:rPr>
          <w:rFonts w:ascii="Arial" w:eastAsia="Calibri" w:hAnsi="Arial" w:cs="Arial"/>
          <w:b/>
          <w:lang w:val="en-CA"/>
        </w:rPr>
      </w:pPr>
      <w:r w:rsidRPr="00065C58">
        <w:rPr>
          <w:rFonts w:ascii="Arial" w:eastAsia="Calibri" w:hAnsi="Arial" w:cs="Arial"/>
          <w:b/>
          <w:lang w:val="en-CA"/>
        </w:rPr>
        <w:t>Reference:</w:t>
      </w:r>
      <w:r w:rsidRPr="00065C58">
        <w:rPr>
          <w:rFonts w:ascii="Arial" w:eastAsia="Calibri" w:hAnsi="Arial" w:cs="Arial"/>
          <w:b/>
          <w:lang w:val="en-CA"/>
        </w:rPr>
        <w:tab/>
      </w:r>
      <w:r>
        <w:rPr>
          <w:rFonts w:ascii="Arial" w:eastAsia="Calibri" w:hAnsi="Arial" w:cs="Arial"/>
          <w:b/>
          <w:lang w:val="en-CA"/>
        </w:rPr>
        <w:t>Exhibit 2, Tab</w:t>
      </w:r>
      <w:r w:rsidR="008062EE">
        <w:rPr>
          <w:rFonts w:ascii="Arial" w:eastAsia="Calibri" w:hAnsi="Arial" w:cs="Arial"/>
          <w:b/>
          <w:lang w:val="en-CA"/>
        </w:rPr>
        <w:t xml:space="preserve"> </w:t>
      </w:r>
      <w:r w:rsidR="00FC5E70">
        <w:rPr>
          <w:rFonts w:ascii="Arial" w:eastAsia="Calibri" w:hAnsi="Arial" w:cs="Arial"/>
          <w:b/>
          <w:lang w:val="en-CA"/>
        </w:rPr>
        <w:t>4</w:t>
      </w:r>
      <w:r w:rsidR="008062EE">
        <w:rPr>
          <w:rFonts w:ascii="Arial" w:eastAsia="Calibri" w:hAnsi="Arial" w:cs="Arial"/>
          <w:b/>
          <w:lang w:val="en-CA"/>
        </w:rPr>
        <w:t xml:space="preserve">, </w:t>
      </w:r>
      <w:r w:rsidR="00FC5E70">
        <w:rPr>
          <w:rFonts w:ascii="Arial" w:eastAsia="Calibri" w:hAnsi="Arial" w:cs="Arial"/>
          <w:b/>
          <w:lang w:val="en-CA"/>
        </w:rPr>
        <w:t>Schedule 4</w:t>
      </w:r>
      <w:r w:rsidR="00E20A7F">
        <w:rPr>
          <w:rFonts w:ascii="Arial" w:eastAsia="Calibri" w:hAnsi="Arial" w:cs="Arial"/>
          <w:b/>
          <w:lang w:val="en-CA"/>
        </w:rPr>
        <w:t>/Exhibit 4, Tab 3, Schedule 1 (2013 capital plan)</w:t>
      </w:r>
    </w:p>
    <w:p w:rsidR="005576A8" w:rsidRDefault="005576A8" w:rsidP="005576A8">
      <w:pPr>
        <w:spacing w:after="120" w:line="276" w:lineRule="auto"/>
        <w:contextualSpacing/>
        <w:rPr>
          <w:rFonts w:ascii="Arial" w:eastAsia="Calibri" w:hAnsi="Arial" w:cs="Arial"/>
          <w:b/>
          <w:lang w:val="en-CA"/>
        </w:rPr>
      </w:pPr>
    </w:p>
    <w:p w:rsidR="00FC5E70" w:rsidRDefault="009E4D16" w:rsidP="00C729E9">
      <w:pPr>
        <w:numPr>
          <w:ilvl w:val="0"/>
          <w:numId w:val="15"/>
        </w:numPr>
        <w:spacing w:after="120" w:line="276" w:lineRule="auto"/>
        <w:rPr>
          <w:rFonts w:ascii="Arial" w:eastAsia="Calibri" w:hAnsi="Arial" w:cs="Arial"/>
          <w:lang w:val="en-CA"/>
        </w:rPr>
      </w:pPr>
      <w:r>
        <w:rPr>
          <w:rFonts w:ascii="Arial" w:eastAsia="Calibri" w:hAnsi="Arial" w:cs="Arial"/>
          <w:lang w:val="en-CA"/>
        </w:rPr>
        <w:t>Are there any plans to move or relocate the administration office or service centre</w:t>
      </w:r>
      <w:r w:rsidR="00FC5E70">
        <w:rPr>
          <w:rFonts w:ascii="Arial" w:eastAsia="Calibri" w:hAnsi="Arial" w:cs="Arial"/>
          <w:lang w:val="en-CA"/>
        </w:rPr>
        <w:t xml:space="preserve"> during the next 5 years?</w:t>
      </w:r>
    </w:p>
    <w:p w:rsidR="00D75521" w:rsidRDefault="00D75521" w:rsidP="00520C94">
      <w:pPr>
        <w:spacing w:after="120" w:line="276" w:lineRule="auto"/>
        <w:contextualSpacing/>
        <w:rPr>
          <w:rFonts w:ascii="Arial" w:eastAsia="Calibri" w:hAnsi="Arial" w:cs="Arial"/>
          <w:b/>
          <w:lang w:val="en-CA"/>
        </w:rPr>
      </w:pPr>
    </w:p>
    <w:p w:rsidR="00D75521" w:rsidRDefault="005576A8" w:rsidP="00520C94">
      <w:pPr>
        <w:spacing w:after="120" w:line="276" w:lineRule="auto"/>
        <w:contextualSpacing/>
        <w:rPr>
          <w:rFonts w:ascii="Arial" w:eastAsia="Calibri" w:hAnsi="Arial" w:cs="Arial"/>
          <w:b/>
          <w:lang w:val="en-CA"/>
        </w:rPr>
      </w:pPr>
      <w:r>
        <w:rPr>
          <w:rFonts w:ascii="Arial" w:eastAsia="Calibri" w:hAnsi="Arial" w:cs="Arial"/>
          <w:b/>
          <w:lang w:val="en-CA"/>
        </w:rPr>
        <w:t>2.0- VEC</w:t>
      </w:r>
      <w:r w:rsidR="00FF785D">
        <w:rPr>
          <w:rFonts w:ascii="Arial" w:eastAsia="Calibri" w:hAnsi="Arial" w:cs="Arial"/>
          <w:b/>
          <w:lang w:val="en-CA"/>
        </w:rPr>
        <w:t>C</w:t>
      </w:r>
      <w:r>
        <w:rPr>
          <w:rFonts w:ascii="Arial" w:eastAsia="Calibri" w:hAnsi="Arial" w:cs="Arial"/>
          <w:b/>
          <w:lang w:val="en-CA"/>
        </w:rPr>
        <w:t xml:space="preserve"> - </w:t>
      </w:r>
      <w:r w:rsidR="009E4D16">
        <w:rPr>
          <w:rFonts w:ascii="Arial" w:eastAsia="Calibri" w:hAnsi="Arial" w:cs="Arial"/>
          <w:b/>
          <w:lang w:val="en-CA"/>
        </w:rPr>
        <w:t>9</w:t>
      </w:r>
    </w:p>
    <w:p w:rsidR="00520C94" w:rsidRDefault="00520C94" w:rsidP="00520C94">
      <w:pPr>
        <w:spacing w:after="120" w:line="276" w:lineRule="auto"/>
        <w:contextualSpacing/>
        <w:rPr>
          <w:rFonts w:ascii="Arial" w:eastAsia="Calibri" w:hAnsi="Arial" w:cs="Arial"/>
          <w:b/>
          <w:lang w:val="en-CA"/>
        </w:rPr>
      </w:pPr>
      <w:r w:rsidRPr="00065C58">
        <w:rPr>
          <w:rFonts w:ascii="Arial" w:eastAsia="Calibri" w:hAnsi="Arial" w:cs="Arial"/>
          <w:b/>
          <w:lang w:val="en-CA"/>
        </w:rPr>
        <w:t>Reference:</w:t>
      </w:r>
      <w:r w:rsidRPr="00065C58">
        <w:rPr>
          <w:rFonts w:ascii="Arial" w:eastAsia="Calibri" w:hAnsi="Arial" w:cs="Arial"/>
          <w:b/>
          <w:lang w:val="en-CA"/>
        </w:rPr>
        <w:tab/>
      </w:r>
      <w:r w:rsidR="001B2F70">
        <w:rPr>
          <w:rFonts w:ascii="Arial" w:eastAsia="Calibri" w:hAnsi="Arial" w:cs="Arial"/>
          <w:b/>
          <w:lang w:val="en-CA"/>
        </w:rPr>
        <w:t>Exhibit 2, Tab 4</w:t>
      </w:r>
      <w:r w:rsidR="003318EB">
        <w:rPr>
          <w:rFonts w:ascii="Arial" w:eastAsia="Calibri" w:hAnsi="Arial" w:cs="Arial"/>
          <w:b/>
          <w:lang w:val="en-CA"/>
        </w:rPr>
        <w:t xml:space="preserve">, </w:t>
      </w:r>
      <w:r w:rsidR="001B2F70">
        <w:rPr>
          <w:rFonts w:ascii="Arial" w:eastAsia="Calibri" w:hAnsi="Arial" w:cs="Arial"/>
          <w:b/>
          <w:lang w:val="en-CA"/>
        </w:rPr>
        <w:t>Schedule 5, Table 2.7</w:t>
      </w:r>
    </w:p>
    <w:p w:rsidR="00520C94" w:rsidRPr="00065C58" w:rsidRDefault="00520C94" w:rsidP="00520C94">
      <w:pPr>
        <w:spacing w:after="120" w:line="276" w:lineRule="auto"/>
        <w:contextualSpacing/>
        <w:rPr>
          <w:rFonts w:ascii="Arial" w:eastAsia="Calibri" w:hAnsi="Arial" w:cs="Arial"/>
          <w:b/>
          <w:lang w:val="en-CA"/>
        </w:rPr>
      </w:pPr>
    </w:p>
    <w:p w:rsidR="001B2F70" w:rsidRDefault="001B2F70" w:rsidP="00C729E9">
      <w:pPr>
        <w:numPr>
          <w:ilvl w:val="0"/>
          <w:numId w:val="16"/>
        </w:numPr>
        <w:spacing w:after="120" w:line="276" w:lineRule="auto"/>
        <w:rPr>
          <w:rFonts w:ascii="Arial" w:eastAsia="Calibri" w:hAnsi="Arial" w:cs="Arial"/>
          <w:lang w:val="en-CA"/>
        </w:rPr>
      </w:pPr>
      <w:r>
        <w:rPr>
          <w:rFonts w:ascii="Arial" w:eastAsia="Calibri" w:hAnsi="Arial" w:cs="Arial"/>
          <w:lang w:val="en-CA"/>
        </w:rPr>
        <w:t xml:space="preserve">Please explain what the incremental labour costs of $360,000 in respect to incremental smart meter costs are for.  </w:t>
      </w:r>
    </w:p>
    <w:p w:rsidR="001B2F70" w:rsidRDefault="00C35DD3" w:rsidP="00C729E9">
      <w:pPr>
        <w:numPr>
          <w:ilvl w:val="0"/>
          <w:numId w:val="16"/>
        </w:numPr>
        <w:spacing w:after="120" w:line="276" w:lineRule="auto"/>
        <w:rPr>
          <w:rFonts w:ascii="Arial" w:eastAsia="Calibri" w:hAnsi="Arial" w:cs="Arial"/>
          <w:lang w:val="en-CA"/>
        </w:rPr>
      </w:pPr>
      <w:r>
        <w:rPr>
          <w:rFonts w:ascii="Arial" w:eastAsia="Calibri" w:hAnsi="Arial" w:cs="Arial"/>
          <w:lang w:val="en-CA"/>
        </w:rPr>
        <w:t>Is</w:t>
      </w:r>
      <w:r w:rsidR="001B2F70">
        <w:rPr>
          <w:rFonts w:ascii="Arial" w:eastAsia="Calibri" w:hAnsi="Arial" w:cs="Arial"/>
          <w:lang w:val="en-CA"/>
        </w:rPr>
        <w:t xml:space="preserve"> the $711,900 in incremental smart meter costs refer</w:t>
      </w:r>
      <w:r w:rsidR="0083557F">
        <w:rPr>
          <w:rFonts w:ascii="Arial" w:eastAsia="Calibri" w:hAnsi="Arial" w:cs="Arial"/>
          <w:lang w:val="en-CA"/>
        </w:rPr>
        <w:t>r</w:t>
      </w:r>
      <w:r w:rsidR="001B2F70">
        <w:rPr>
          <w:rFonts w:ascii="Arial" w:eastAsia="Calibri" w:hAnsi="Arial" w:cs="Arial"/>
          <w:lang w:val="en-CA"/>
        </w:rPr>
        <w:t xml:space="preserve">ed to in Table 2.7 net of any reduction in manual meter reading costs?  </w:t>
      </w:r>
    </w:p>
    <w:p w:rsidR="001B2F70" w:rsidRDefault="001B2F70" w:rsidP="00C729E9">
      <w:pPr>
        <w:numPr>
          <w:ilvl w:val="0"/>
          <w:numId w:val="16"/>
        </w:numPr>
        <w:spacing w:after="120" w:line="276" w:lineRule="auto"/>
        <w:rPr>
          <w:rFonts w:ascii="Arial" w:eastAsia="Calibri" w:hAnsi="Arial" w:cs="Arial"/>
          <w:lang w:val="en-CA"/>
        </w:rPr>
      </w:pPr>
      <w:r>
        <w:rPr>
          <w:rFonts w:ascii="Arial" w:eastAsia="Calibri" w:hAnsi="Arial" w:cs="Arial"/>
          <w:lang w:val="en-CA"/>
        </w:rPr>
        <w:t xml:space="preserve">Please provide the amount paid for manual meter reading in the </w:t>
      </w:r>
      <w:r w:rsidR="000254DC">
        <w:rPr>
          <w:rFonts w:ascii="Arial" w:eastAsia="Calibri" w:hAnsi="Arial" w:cs="Arial"/>
          <w:lang w:val="en-CA"/>
        </w:rPr>
        <w:t xml:space="preserve">last full </w:t>
      </w:r>
      <w:r>
        <w:rPr>
          <w:rFonts w:ascii="Arial" w:eastAsia="Calibri" w:hAnsi="Arial" w:cs="Arial"/>
          <w:lang w:val="en-CA"/>
        </w:rPr>
        <w:t xml:space="preserve">year </w:t>
      </w:r>
      <w:r w:rsidR="0083557F">
        <w:rPr>
          <w:rFonts w:ascii="Arial" w:eastAsia="Calibri" w:hAnsi="Arial" w:cs="Arial"/>
          <w:lang w:val="en-CA"/>
        </w:rPr>
        <w:t xml:space="preserve">(2009?) </w:t>
      </w:r>
      <w:r w:rsidR="000254DC">
        <w:rPr>
          <w:rFonts w:ascii="Arial" w:eastAsia="Calibri" w:hAnsi="Arial" w:cs="Arial"/>
          <w:lang w:val="en-CA"/>
        </w:rPr>
        <w:t xml:space="preserve">in </w:t>
      </w:r>
      <w:r>
        <w:rPr>
          <w:rFonts w:ascii="Arial" w:eastAsia="Calibri" w:hAnsi="Arial" w:cs="Arial"/>
          <w:lang w:val="en-CA"/>
        </w:rPr>
        <w:t>which all meters were read manually.</w:t>
      </w:r>
    </w:p>
    <w:p w:rsidR="0083557F" w:rsidRDefault="0083557F" w:rsidP="00C729E9">
      <w:pPr>
        <w:numPr>
          <w:ilvl w:val="0"/>
          <w:numId w:val="16"/>
        </w:numPr>
        <w:spacing w:after="120" w:line="276" w:lineRule="auto"/>
        <w:rPr>
          <w:rFonts w:ascii="Arial" w:eastAsia="Calibri" w:hAnsi="Arial" w:cs="Arial"/>
          <w:lang w:val="en-CA"/>
        </w:rPr>
      </w:pPr>
      <w:r>
        <w:rPr>
          <w:rFonts w:ascii="Arial" w:eastAsia="Calibri" w:hAnsi="Arial" w:cs="Arial"/>
          <w:lang w:val="en-CA"/>
        </w:rPr>
        <w:t>Please explain</w:t>
      </w:r>
      <w:r w:rsidR="000254DC">
        <w:rPr>
          <w:rFonts w:ascii="Arial" w:eastAsia="Calibri" w:hAnsi="Arial" w:cs="Arial"/>
          <w:lang w:val="en-CA"/>
        </w:rPr>
        <w:t xml:space="preserve"> what</w:t>
      </w:r>
      <w:r>
        <w:rPr>
          <w:rFonts w:ascii="Arial" w:eastAsia="Calibri" w:hAnsi="Arial" w:cs="Arial"/>
          <w:lang w:val="en-CA"/>
        </w:rPr>
        <w:t xml:space="preserve"> “Software Escrow Fees”</w:t>
      </w:r>
      <w:r w:rsidR="000254DC">
        <w:rPr>
          <w:rFonts w:ascii="Arial" w:eastAsia="Calibri" w:hAnsi="Arial" w:cs="Arial"/>
          <w:lang w:val="en-CA"/>
        </w:rPr>
        <w:t xml:space="preserve"> are and are for.</w:t>
      </w:r>
    </w:p>
    <w:p w:rsidR="0059395B" w:rsidRPr="0062474A" w:rsidRDefault="0059395B" w:rsidP="00CA388B">
      <w:pPr>
        <w:rPr>
          <w:rFonts w:ascii="Arial" w:hAnsi="Arial" w:cs="Arial"/>
          <w:b/>
        </w:rPr>
      </w:pPr>
    </w:p>
    <w:p w:rsidR="00327787" w:rsidRDefault="00327787" w:rsidP="00065C58">
      <w:pPr>
        <w:tabs>
          <w:tab w:val="right" w:leader="underscore" w:pos="8647"/>
        </w:tabs>
        <w:spacing w:after="60"/>
        <w:outlineLvl w:val="0"/>
        <w:rPr>
          <w:rFonts w:ascii="Arial" w:hAnsi="Arial" w:cs="Arial"/>
          <w:b/>
          <w:bCs/>
          <w:color w:val="FF0000"/>
          <w:kern w:val="28"/>
          <w:sz w:val="28"/>
          <w:szCs w:val="28"/>
          <w:lang w:val="en-CA" w:eastAsia="en-CA"/>
        </w:rPr>
      </w:pPr>
    </w:p>
    <w:p w:rsidR="000254DC" w:rsidRDefault="000254DC">
      <w:pPr>
        <w:rPr>
          <w:rFonts w:ascii="Arial" w:hAnsi="Arial" w:cs="Arial"/>
          <w:b/>
          <w:color w:val="000000"/>
        </w:rPr>
      </w:pPr>
      <w:r>
        <w:rPr>
          <w:rFonts w:ascii="Arial" w:hAnsi="Arial" w:cs="Arial"/>
          <w:b/>
          <w:color w:val="000000"/>
        </w:rPr>
        <w:br w:type="page"/>
      </w:r>
    </w:p>
    <w:p w:rsidR="00F07EA1" w:rsidRDefault="00F07EA1" w:rsidP="00F07EA1">
      <w:pPr>
        <w:autoSpaceDE w:val="0"/>
        <w:autoSpaceDN w:val="0"/>
        <w:adjustRightInd w:val="0"/>
        <w:spacing w:after="240"/>
        <w:ind w:left="720" w:hanging="720"/>
        <w:rPr>
          <w:rFonts w:ascii="Arial" w:hAnsi="Arial" w:cs="Arial"/>
          <w:b/>
          <w:color w:val="000000"/>
        </w:rPr>
      </w:pPr>
      <w:r>
        <w:rPr>
          <w:rFonts w:ascii="Arial" w:hAnsi="Arial" w:cs="Arial"/>
          <w:b/>
          <w:color w:val="000000"/>
        </w:rPr>
        <w:lastRenderedPageBreak/>
        <w:t xml:space="preserve">2.0 – VECC – </w:t>
      </w:r>
      <w:r w:rsidR="000254DC">
        <w:rPr>
          <w:rFonts w:ascii="Arial" w:hAnsi="Arial" w:cs="Arial"/>
          <w:b/>
          <w:color w:val="000000"/>
        </w:rPr>
        <w:t>10</w:t>
      </w:r>
    </w:p>
    <w:p w:rsidR="00F07EA1" w:rsidRDefault="00F07EA1" w:rsidP="00F07EA1">
      <w:pPr>
        <w:autoSpaceDE w:val="0"/>
        <w:autoSpaceDN w:val="0"/>
        <w:adjustRightInd w:val="0"/>
        <w:spacing w:after="240"/>
        <w:ind w:left="720" w:hanging="720"/>
        <w:rPr>
          <w:rFonts w:ascii="Arial" w:hAnsi="Arial" w:cs="Arial"/>
          <w:b/>
          <w:color w:val="000000"/>
        </w:rPr>
      </w:pPr>
      <w:r>
        <w:rPr>
          <w:rFonts w:ascii="Arial" w:hAnsi="Arial" w:cs="Arial"/>
          <w:b/>
          <w:color w:val="000000"/>
        </w:rPr>
        <w:t>Reference:</w:t>
      </w:r>
      <w:r>
        <w:rPr>
          <w:rFonts w:ascii="Arial" w:hAnsi="Arial" w:cs="Arial"/>
          <w:b/>
          <w:color w:val="000000"/>
        </w:rPr>
        <w:tab/>
        <w:t>Exhibit 2, Tab 6, Schedule 2</w:t>
      </w:r>
    </w:p>
    <w:p w:rsidR="00F07EA1" w:rsidRDefault="00F07EA1" w:rsidP="00F07EA1">
      <w:pPr>
        <w:tabs>
          <w:tab w:val="left" w:pos="1134"/>
        </w:tabs>
        <w:autoSpaceDE w:val="0"/>
        <w:autoSpaceDN w:val="0"/>
        <w:adjustRightInd w:val="0"/>
        <w:spacing w:after="240"/>
        <w:ind w:left="720" w:hanging="720"/>
        <w:rPr>
          <w:rFonts w:ascii="Arial" w:hAnsi="Arial" w:cs="Arial"/>
          <w:color w:val="000000"/>
        </w:rPr>
      </w:pPr>
      <w:r>
        <w:rPr>
          <w:rFonts w:ascii="Arial" w:hAnsi="Arial" w:cs="Arial"/>
          <w:b/>
          <w:color w:val="000000"/>
        </w:rPr>
        <w:tab/>
      </w:r>
      <w:r>
        <w:rPr>
          <w:rFonts w:ascii="Arial" w:hAnsi="Arial" w:cs="Arial"/>
          <w:color w:val="000000"/>
        </w:rPr>
        <w:t>a)  Please provide the causes of</w:t>
      </w:r>
      <w:r w:rsidR="000254DC">
        <w:rPr>
          <w:rFonts w:ascii="Arial" w:hAnsi="Arial" w:cs="Arial"/>
          <w:color w:val="000000"/>
        </w:rPr>
        <w:t xml:space="preserve"> service</w:t>
      </w:r>
      <w:r>
        <w:rPr>
          <w:rFonts w:ascii="Arial" w:hAnsi="Arial" w:cs="Arial"/>
          <w:color w:val="000000"/>
        </w:rPr>
        <w:t xml:space="preserve"> interruptions by</w:t>
      </w:r>
      <w:r w:rsidR="000254DC">
        <w:rPr>
          <w:rFonts w:ascii="Arial" w:hAnsi="Arial" w:cs="Arial"/>
          <w:color w:val="000000"/>
        </w:rPr>
        <w:t xml:space="preserve"> </w:t>
      </w:r>
      <w:r>
        <w:rPr>
          <w:rFonts w:ascii="Arial" w:hAnsi="Arial" w:cs="Arial"/>
          <w:color w:val="000000"/>
        </w:rPr>
        <w:t>categor</w:t>
      </w:r>
      <w:r w:rsidR="000254DC">
        <w:rPr>
          <w:rFonts w:ascii="Arial" w:hAnsi="Arial" w:cs="Arial"/>
          <w:color w:val="000000"/>
        </w:rPr>
        <w:t>y</w:t>
      </w:r>
      <w:r>
        <w:rPr>
          <w:rFonts w:ascii="Arial" w:hAnsi="Arial" w:cs="Arial"/>
          <w:color w:val="000000"/>
        </w:rPr>
        <w:t xml:space="preserve"> (see sample table below</w:t>
      </w:r>
      <w:r w:rsidR="000254DC">
        <w:rPr>
          <w:rFonts w:ascii="Arial" w:hAnsi="Arial" w:cs="Arial"/>
          <w:color w:val="000000"/>
        </w:rPr>
        <w:t xml:space="preserve"> – or descriptors used by KWHI</w:t>
      </w:r>
      <w:r>
        <w:rPr>
          <w:rFonts w:ascii="Arial" w:hAnsi="Arial" w:cs="Arial"/>
          <w:color w:val="000000"/>
        </w:rPr>
        <w:t>).</w:t>
      </w:r>
    </w:p>
    <w:p w:rsidR="00F07EA1" w:rsidRDefault="00F07EA1" w:rsidP="00F07EA1">
      <w:pPr>
        <w:ind w:left="1134" w:hanging="414"/>
        <w:rPr>
          <w:rFonts w:ascii="Arial" w:hAnsi="Arial" w:cs="Arial"/>
          <w:color w:val="000000"/>
        </w:rPr>
      </w:pPr>
    </w:p>
    <w:p w:rsidR="004667AC" w:rsidRDefault="00F07EA1" w:rsidP="00F07EA1">
      <w:pPr>
        <w:tabs>
          <w:tab w:val="right" w:leader="underscore" w:pos="8647"/>
        </w:tabs>
        <w:spacing w:after="60"/>
        <w:outlineLvl w:val="0"/>
        <w:rPr>
          <w:rFonts w:ascii="Arial" w:hAnsi="Arial" w:cs="Arial"/>
          <w:b/>
          <w:bCs/>
          <w:color w:val="FF0000"/>
          <w:kern w:val="28"/>
          <w:sz w:val="28"/>
          <w:szCs w:val="28"/>
          <w:lang w:val="en-CA" w:eastAsia="en-CA"/>
        </w:rPr>
      </w:pPr>
      <w:r>
        <w:pict>
          <v:shape id="Text Box 1" o:spid="_x0000_s1031" type="#_x0000_t202" style="width:446.5pt;height:205.95pt;visibility:visibl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nAsAIAALE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" filled="f" stroked="f">
            <v:textbox inset="0,0,0,0">
              <w:txbxContent>
                <w:tbl>
                  <w:tblPr>
                    <w:tblW w:w="8893" w:type="dxa"/>
                    <w:tblInd w:w="8" w:type="dxa"/>
                    <w:tblLayout w:type="fixed"/>
                    <w:tblCellMar>
                      <w:left w:w="0" w:type="dxa"/>
                      <w:right w:w="0" w:type="dxa"/>
                    </w:tblCellMar>
                    <w:tblLook w:val="0000" w:firstRow="0" w:lastRow="0" w:firstColumn="0" w:lastColumn="0" w:noHBand="0" w:noVBand="0"/>
                  </w:tblPr>
                  <w:tblGrid>
                    <w:gridCol w:w="3014"/>
                    <w:gridCol w:w="1291"/>
                    <w:gridCol w:w="1434"/>
                    <w:gridCol w:w="1577"/>
                    <w:gridCol w:w="1577"/>
                  </w:tblGrid>
                  <w:tr w:rsidR="00D1039E" w:rsidTr="009627CA">
                    <w:trPr>
                      <w:trHeight w:hRule="exact" w:val="730"/>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D1039E" w:rsidRDefault="00D1039E">
                        <w:pPr>
                          <w:autoSpaceDE w:val="0"/>
                          <w:autoSpaceDN w:val="0"/>
                          <w:adjustRightInd w:val="0"/>
                          <w:spacing w:before="9" w:line="170" w:lineRule="exact"/>
                          <w:rPr>
                            <w:sz w:val="17"/>
                            <w:szCs w:val="17"/>
                          </w:rPr>
                        </w:pPr>
                      </w:p>
                      <w:p w:rsidR="00D1039E" w:rsidRDefault="00D1039E">
                        <w:pPr>
                          <w:autoSpaceDE w:val="0"/>
                          <w:autoSpaceDN w:val="0"/>
                          <w:adjustRightInd w:val="0"/>
                          <w:spacing w:line="265" w:lineRule="exact"/>
                          <w:ind w:left="29" w:right="-20"/>
                        </w:pPr>
                        <w:r>
                          <w:rPr>
                            <w:rFonts w:ascii="Calibri" w:hAnsi="Calibri" w:cs="Calibri"/>
                            <w:spacing w:val="-3"/>
                            <w:w w:val="102"/>
                          </w:rPr>
                          <w:t>D</w:t>
                        </w:r>
                        <w:r>
                          <w:rPr>
                            <w:rFonts w:ascii="Calibri" w:hAnsi="Calibri" w:cs="Calibri"/>
                            <w:spacing w:val="8"/>
                            <w:w w:val="102"/>
                          </w:rPr>
                          <w:t>e</w:t>
                        </w:r>
                        <w:r>
                          <w:rPr>
                            <w:rFonts w:ascii="Calibri" w:hAnsi="Calibri" w:cs="Calibri"/>
                            <w:spacing w:val="2"/>
                            <w:w w:val="102"/>
                          </w:rPr>
                          <w:t>s</w:t>
                        </w:r>
                        <w:r>
                          <w:rPr>
                            <w:rFonts w:ascii="Calibri" w:hAnsi="Calibri" w:cs="Calibri"/>
                            <w:spacing w:val="-5"/>
                            <w:w w:val="102"/>
                          </w:rPr>
                          <w:t>c</w:t>
                        </w:r>
                        <w:r>
                          <w:rPr>
                            <w:rFonts w:ascii="Calibri" w:hAnsi="Calibri" w:cs="Calibri"/>
                            <w:spacing w:val="-4"/>
                            <w:w w:val="102"/>
                          </w:rPr>
                          <w:t>r</w:t>
                        </w:r>
                        <w:r>
                          <w:rPr>
                            <w:rFonts w:ascii="Calibri" w:hAnsi="Calibri" w:cs="Calibri"/>
                            <w:spacing w:val="8"/>
                            <w:w w:val="102"/>
                          </w:rPr>
                          <w:t>i</w:t>
                        </w:r>
                        <w:r>
                          <w:rPr>
                            <w:rFonts w:ascii="Calibri" w:hAnsi="Calibri" w:cs="Calibri"/>
                            <w:spacing w:val="2"/>
                            <w:w w:val="102"/>
                          </w:rPr>
                          <w:t>p</w:t>
                        </w:r>
                        <w:r>
                          <w:rPr>
                            <w:rFonts w:ascii="Calibri" w:hAnsi="Calibri" w:cs="Calibri"/>
                            <w:w w:val="102"/>
                          </w:rPr>
                          <w:t>t</w:t>
                        </w:r>
                        <w:r>
                          <w:rPr>
                            <w:rFonts w:ascii="Calibri" w:hAnsi="Calibri" w:cs="Calibri"/>
                            <w:spacing w:val="8"/>
                            <w:w w:val="102"/>
                          </w:rPr>
                          <w:t>i</w:t>
                        </w:r>
                        <w:r>
                          <w:rPr>
                            <w:rFonts w:ascii="Calibri" w:hAnsi="Calibri" w:cs="Calibri"/>
                            <w:spacing w:val="1"/>
                            <w:w w:val="102"/>
                          </w:rPr>
                          <w:t>o</w:t>
                        </w:r>
                        <w:r>
                          <w:rPr>
                            <w:rFonts w:ascii="Calibri" w:hAnsi="Calibri" w:cs="Calibri"/>
                            <w:w w:val="102"/>
                          </w:rPr>
                          <w:t>n</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78"/>
                          <w:ind w:left="29" w:right="-20"/>
                          <w:rPr>
                            <w:rFonts w:ascii="Calibri" w:hAnsi="Calibri" w:cs="Calibri"/>
                          </w:rPr>
                        </w:pPr>
                        <w:r>
                          <w:rPr>
                            <w:rFonts w:ascii="Calibri" w:hAnsi="Calibri" w:cs="Calibri"/>
                            <w:spacing w:val="-10"/>
                            <w:w w:val="102"/>
                          </w:rPr>
                          <w:t>2</w:t>
                        </w:r>
                        <w:r>
                          <w:rPr>
                            <w:rFonts w:ascii="Calibri" w:hAnsi="Calibri" w:cs="Calibri"/>
                            <w:spacing w:val="-8"/>
                            <w:w w:val="102"/>
                          </w:rPr>
                          <w:t>0</w:t>
                        </w:r>
                        <w:r>
                          <w:rPr>
                            <w:rFonts w:ascii="Calibri" w:hAnsi="Calibri" w:cs="Calibri"/>
                            <w:spacing w:val="-10"/>
                            <w:w w:val="102"/>
                          </w:rPr>
                          <w:t>09</w:t>
                        </w:r>
                      </w:p>
                      <w:p w:rsidR="00D1039E" w:rsidRDefault="00D1039E">
                        <w:pPr>
                          <w:autoSpaceDE w:val="0"/>
                          <w:autoSpaceDN w:val="0"/>
                          <w:adjustRightInd w:val="0"/>
                          <w:spacing w:before="31" w:line="265" w:lineRule="exact"/>
                          <w:ind w:left="29" w:right="-20"/>
                        </w:pPr>
                        <w:r>
                          <w:rPr>
                            <w:rFonts w:ascii="Calibri" w:hAnsi="Calibri" w:cs="Calibri"/>
                            <w:spacing w:val="-5"/>
                            <w:w w:val="102"/>
                          </w:rPr>
                          <w:t>T</w:t>
                        </w:r>
                        <w:r>
                          <w:rPr>
                            <w:rFonts w:ascii="Calibri" w:hAnsi="Calibri" w:cs="Calibri"/>
                            <w:spacing w:val="1"/>
                            <w:w w:val="102"/>
                          </w:rPr>
                          <w:t>o</w:t>
                        </w:r>
                        <w:r>
                          <w:rPr>
                            <w:rFonts w:ascii="Calibri" w:hAnsi="Calibri" w:cs="Calibri"/>
                            <w:w w:val="102"/>
                          </w:rPr>
                          <w:t>t</w:t>
                        </w:r>
                        <w:r>
                          <w:rPr>
                            <w:rFonts w:ascii="Calibri" w:hAnsi="Calibri" w:cs="Calibri"/>
                            <w:spacing w:val="-3"/>
                            <w:w w:val="102"/>
                          </w:rPr>
                          <w:t>a</w:t>
                        </w:r>
                        <w:r>
                          <w:rPr>
                            <w:rFonts w:ascii="Calibri" w:hAnsi="Calibri" w:cs="Calibri"/>
                            <w:spacing w:val="8"/>
                            <w:w w:val="102"/>
                          </w:rPr>
                          <w:t>l</w:t>
                        </w:r>
                        <w:r>
                          <w:rPr>
                            <w:rFonts w:ascii="Calibri" w:hAnsi="Calibri" w:cs="Calibri"/>
                            <w:w w:val="102"/>
                          </w:rPr>
                          <w:t>s</w:t>
                        </w: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78"/>
                          <w:ind w:left="29" w:right="-20"/>
                          <w:rPr>
                            <w:rFonts w:ascii="Calibri" w:hAnsi="Calibri" w:cs="Calibri"/>
                          </w:rPr>
                        </w:pPr>
                        <w:r>
                          <w:rPr>
                            <w:rFonts w:ascii="Calibri" w:hAnsi="Calibri" w:cs="Calibri"/>
                            <w:spacing w:val="-8"/>
                            <w:w w:val="102"/>
                          </w:rPr>
                          <w:t>2</w:t>
                        </w:r>
                        <w:r>
                          <w:rPr>
                            <w:rFonts w:ascii="Calibri" w:hAnsi="Calibri" w:cs="Calibri"/>
                            <w:spacing w:val="-9"/>
                            <w:w w:val="102"/>
                          </w:rPr>
                          <w:t>0</w:t>
                        </w:r>
                        <w:r>
                          <w:rPr>
                            <w:rFonts w:ascii="Calibri" w:hAnsi="Calibri" w:cs="Calibri"/>
                            <w:spacing w:val="-8"/>
                            <w:w w:val="102"/>
                          </w:rPr>
                          <w:t>10</w:t>
                        </w:r>
                      </w:p>
                      <w:p w:rsidR="00D1039E" w:rsidRDefault="00D1039E">
                        <w:pPr>
                          <w:autoSpaceDE w:val="0"/>
                          <w:autoSpaceDN w:val="0"/>
                          <w:adjustRightInd w:val="0"/>
                          <w:spacing w:before="31" w:line="265" w:lineRule="exact"/>
                          <w:ind w:left="29" w:right="-20"/>
                        </w:pPr>
                        <w:r>
                          <w:rPr>
                            <w:rFonts w:ascii="Calibri" w:hAnsi="Calibri" w:cs="Calibri"/>
                            <w:spacing w:val="-4"/>
                            <w:w w:val="102"/>
                          </w:rPr>
                          <w:t>T</w:t>
                        </w:r>
                        <w:r>
                          <w:rPr>
                            <w:rFonts w:ascii="Calibri" w:hAnsi="Calibri" w:cs="Calibri"/>
                            <w:spacing w:val="1"/>
                            <w:w w:val="102"/>
                          </w:rPr>
                          <w:t>o</w:t>
                        </w:r>
                        <w:r>
                          <w:rPr>
                            <w:rFonts w:ascii="Calibri" w:hAnsi="Calibri" w:cs="Calibri"/>
                            <w:spacing w:val="-1"/>
                            <w:w w:val="102"/>
                          </w:rPr>
                          <w:t>t</w:t>
                        </w:r>
                        <w:r>
                          <w:rPr>
                            <w:rFonts w:ascii="Calibri" w:hAnsi="Calibri" w:cs="Calibri"/>
                            <w:spacing w:val="-2"/>
                            <w:w w:val="102"/>
                          </w:rPr>
                          <w:t>a</w:t>
                        </w:r>
                        <w:r>
                          <w:rPr>
                            <w:rFonts w:ascii="Calibri" w:hAnsi="Calibri" w:cs="Calibri"/>
                            <w:spacing w:val="8"/>
                            <w:w w:val="102"/>
                          </w:rPr>
                          <w:t>l</w:t>
                        </w:r>
                        <w:r>
                          <w:rPr>
                            <w:rFonts w:ascii="Calibri" w:hAnsi="Calibri" w:cs="Calibri"/>
                            <w:w w:val="102"/>
                          </w:rPr>
                          <w:t>s</w:t>
                        </w: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78"/>
                          <w:ind w:left="29" w:right="-20"/>
                          <w:rPr>
                            <w:rFonts w:ascii="Calibri" w:hAnsi="Calibri" w:cs="Calibri"/>
                            <w:spacing w:val="-8"/>
                            <w:w w:val="102"/>
                          </w:rPr>
                        </w:pPr>
                        <w:r>
                          <w:rPr>
                            <w:rFonts w:ascii="Calibri" w:hAnsi="Calibri" w:cs="Calibri"/>
                            <w:spacing w:val="-8"/>
                            <w:w w:val="102"/>
                          </w:rPr>
                          <w:t>2011</w:t>
                        </w:r>
                      </w:p>
                      <w:p w:rsidR="00D1039E" w:rsidRDefault="00D1039E">
                        <w:pPr>
                          <w:autoSpaceDE w:val="0"/>
                          <w:autoSpaceDN w:val="0"/>
                          <w:adjustRightInd w:val="0"/>
                          <w:spacing w:before="78"/>
                          <w:ind w:left="29" w:right="-20"/>
                          <w:rPr>
                            <w:rFonts w:ascii="Calibri" w:hAnsi="Calibri" w:cs="Calibri"/>
                            <w:spacing w:val="-8"/>
                            <w:w w:val="102"/>
                          </w:rPr>
                        </w:pPr>
                        <w:r>
                          <w:rPr>
                            <w:rFonts w:ascii="Calibri" w:hAnsi="Calibri" w:cs="Calibri"/>
                            <w:spacing w:val="-8"/>
                            <w:w w:val="102"/>
                          </w:rPr>
                          <w:t>Totals</w:t>
                        </w: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78"/>
                          <w:ind w:left="29" w:right="-20"/>
                          <w:rPr>
                            <w:rFonts w:ascii="Calibri" w:hAnsi="Calibri" w:cs="Calibri"/>
                          </w:rPr>
                        </w:pPr>
                        <w:r>
                          <w:rPr>
                            <w:rFonts w:ascii="Calibri" w:hAnsi="Calibri" w:cs="Calibri"/>
                            <w:spacing w:val="-8"/>
                            <w:w w:val="102"/>
                          </w:rPr>
                          <w:t>2</w:t>
                        </w:r>
                        <w:r>
                          <w:rPr>
                            <w:rFonts w:ascii="Calibri" w:hAnsi="Calibri" w:cs="Calibri"/>
                            <w:spacing w:val="-9"/>
                            <w:w w:val="102"/>
                          </w:rPr>
                          <w:t>0</w:t>
                        </w:r>
                        <w:r>
                          <w:rPr>
                            <w:rFonts w:ascii="Calibri" w:hAnsi="Calibri" w:cs="Calibri"/>
                            <w:spacing w:val="-8"/>
                            <w:w w:val="102"/>
                          </w:rPr>
                          <w:t>12</w:t>
                        </w:r>
                      </w:p>
                      <w:p w:rsidR="00D1039E" w:rsidRDefault="00D1039E">
                        <w:pPr>
                          <w:autoSpaceDE w:val="0"/>
                          <w:autoSpaceDN w:val="0"/>
                          <w:adjustRightInd w:val="0"/>
                          <w:spacing w:before="31" w:line="265" w:lineRule="exact"/>
                          <w:ind w:left="29" w:right="-20"/>
                        </w:pPr>
                        <w:r>
                          <w:rPr>
                            <w:rFonts w:ascii="Calibri" w:hAnsi="Calibri" w:cs="Calibri"/>
                            <w:spacing w:val="-4"/>
                            <w:w w:val="102"/>
                          </w:rPr>
                          <w:t>T</w:t>
                        </w:r>
                        <w:r>
                          <w:rPr>
                            <w:rFonts w:ascii="Calibri" w:hAnsi="Calibri" w:cs="Calibri"/>
                            <w:spacing w:val="1"/>
                            <w:w w:val="102"/>
                          </w:rPr>
                          <w:t>o</w:t>
                        </w:r>
                        <w:r>
                          <w:rPr>
                            <w:rFonts w:ascii="Calibri" w:hAnsi="Calibri" w:cs="Calibri"/>
                            <w:spacing w:val="-1"/>
                            <w:w w:val="102"/>
                          </w:rPr>
                          <w:t>t</w:t>
                        </w:r>
                        <w:r>
                          <w:rPr>
                            <w:rFonts w:ascii="Calibri" w:hAnsi="Calibri" w:cs="Calibri"/>
                            <w:spacing w:val="-2"/>
                            <w:w w:val="102"/>
                          </w:rPr>
                          <w:t>a</w:t>
                        </w:r>
                        <w:r>
                          <w:rPr>
                            <w:rFonts w:ascii="Calibri" w:hAnsi="Calibri" w:cs="Calibri"/>
                            <w:spacing w:val="8"/>
                            <w:w w:val="102"/>
                          </w:rPr>
                          <w:t>l</w:t>
                        </w:r>
                        <w:r>
                          <w:rPr>
                            <w:rFonts w:ascii="Calibri" w:hAnsi="Calibri" w:cs="Calibri"/>
                            <w:w w:val="102"/>
                          </w:rPr>
                          <w:t>s</w:t>
                        </w:r>
                      </w:p>
                    </w:tc>
                  </w:tr>
                  <w:tr w:rsidR="00D1039E" w:rsidTr="009627CA">
                    <w:trPr>
                      <w:trHeight w:hRule="exact" w:val="299"/>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D1039E" w:rsidRDefault="00D1039E">
                        <w:pPr>
                          <w:autoSpaceDE w:val="0"/>
                          <w:autoSpaceDN w:val="0"/>
                          <w:adjustRightInd w:val="0"/>
                          <w:spacing w:line="254" w:lineRule="exact"/>
                          <w:ind w:left="30" w:right="-20"/>
                        </w:pPr>
                        <w:r>
                          <w:rPr>
                            <w:rFonts w:ascii="Calibri" w:hAnsi="Calibri" w:cs="Calibri"/>
                            <w:spacing w:val="2"/>
                            <w:w w:val="102"/>
                          </w:rPr>
                          <w:t>S</w:t>
                        </w:r>
                        <w:r>
                          <w:rPr>
                            <w:rFonts w:ascii="Calibri" w:hAnsi="Calibri" w:cs="Calibri"/>
                            <w:spacing w:val="-5"/>
                            <w:w w:val="102"/>
                          </w:rPr>
                          <w:t>c</w:t>
                        </w:r>
                        <w:r>
                          <w:rPr>
                            <w:rFonts w:ascii="Calibri" w:hAnsi="Calibri" w:cs="Calibri"/>
                            <w:spacing w:val="2"/>
                            <w:w w:val="102"/>
                          </w:rPr>
                          <w:t>h</w:t>
                        </w:r>
                        <w:r>
                          <w:rPr>
                            <w:rFonts w:ascii="Calibri" w:hAnsi="Calibri" w:cs="Calibri"/>
                            <w:spacing w:val="8"/>
                            <w:w w:val="102"/>
                          </w:rPr>
                          <w:t>e</w:t>
                        </w:r>
                        <w:r>
                          <w:rPr>
                            <w:rFonts w:ascii="Calibri" w:hAnsi="Calibri" w:cs="Calibri"/>
                            <w:spacing w:val="2"/>
                            <w:w w:val="102"/>
                          </w:rPr>
                          <w:t>du</w:t>
                        </w:r>
                        <w:r>
                          <w:rPr>
                            <w:rFonts w:ascii="Calibri" w:hAnsi="Calibri" w:cs="Calibri"/>
                            <w:spacing w:val="8"/>
                            <w:w w:val="102"/>
                          </w:rPr>
                          <w:t>le</w:t>
                        </w:r>
                        <w:r>
                          <w:rPr>
                            <w:rFonts w:ascii="Calibri" w:hAnsi="Calibri" w:cs="Calibri"/>
                            <w:w w:val="102"/>
                          </w:rPr>
                          <w:t>d</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line="254" w:lineRule="exact"/>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line="213" w:lineRule="exact"/>
                          <w:ind w:right="10"/>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line="254"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line="254" w:lineRule="exact"/>
                          <w:jc w:val="right"/>
                        </w:pPr>
                      </w:p>
                    </w:tc>
                  </w:tr>
                  <w:tr w:rsidR="00D1039E"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D1039E" w:rsidRDefault="00D1039E">
                        <w:pPr>
                          <w:autoSpaceDE w:val="0"/>
                          <w:autoSpaceDN w:val="0"/>
                          <w:adjustRightInd w:val="0"/>
                          <w:spacing w:before="19" w:line="265" w:lineRule="exact"/>
                          <w:ind w:left="29" w:right="-20"/>
                        </w:pPr>
                        <w:r>
                          <w:rPr>
                            <w:rFonts w:ascii="Calibri" w:hAnsi="Calibri" w:cs="Calibri"/>
                            <w:spacing w:val="2"/>
                            <w:w w:val="102"/>
                          </w:rPr>
                          <w:t>Supp</w:t>
                        </w:r>
                        <w:r>
                          <w:rPr>
                            <w:rFonts w:ascii="Calibri" w:hAnsi="Calibri" w:cs="Calibri"/>
                            <w:spacing w:val="8"/>
                            <w:w w:val="102"/>
                          </w:rPr>
                          <w:t>l</w:t>
                        </w:r>
                        <w:r>
                          <w:rPr>
                            <w:rFonts w:ascii="Calibri" w:hAnsi="Calibri" w:cs="Calibri"/>
                            <w:w w:val="102"/>
                          </w:rPr>
                          <w:t>y Loss</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25"/>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pPr>
                      </w:p>
                    </w:tc>
                  </w:tr>
                  <w:tr w:rsidR="00D1039E"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D1039E" w:rsidRDefault="00D1039E" w:rsidP="00B646EE">
                        <w:pPr>
                          <w:autoSpaceDE w:val="0"/>
                          <w:autoSpaceDN w:val="0"/>
                          <w:adjustRightInd w:val="0"/>
                          <w:spacing w:before="19" w:line="265" w:lineRule="exact"/>
                          <w:ind w:left="29" w:right="-20"/>
                        </w:pPr>
                        <w:r>
                          <w:rPr>
                            <w:rFonts w:ascii="Calibri" w:hAnsi="Calibri" w:cs="Calibri"/>
                            <w:spacing w:val="-4"/>
                            <w:w w:val="102"/>
                          </w:rPr>
                          <w:t>Tr</w:t>
                        </w:r>
                        <w:r>
                          <w:rPr>
                            <w:rFonts w:ascii="Calibri" w:hAnsi="Calibri" w:cs="Calibri"/>
                            <w:spacing w:val="8"/>
                            <w:w w:val="102"/>
                          </w:rPr>
                          <w:t>ee Contact</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25"/>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pPr>
                      </w:p>
                    </w:tc>
                  </w:tr>
                  <w:tr w:rsidR="00D1039E"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D1039E" w:rsidRDefault="00D1039E">
                        <w:pPr>
                          <w:autoSpaceDE w:val="0"/>
                          <w:autoSpaceDN w:val="0"/>
                          <w:adjustRightInd w:val="0"/>
                          <w:spacing w:before="19" w:line="265" w:lineRule="exact"/>
                          <w:ind w:left="29" w:right="-20"/>
                        </w:pPr>
                        <w:r>
                          <w:rPr>
                            <w:rFonts w:ascii="Calibri" w:hAnsi="Calibri" w:cs="Calibri"/>
                            <w:spacing w:val="-5"/>
                            <w:w w:val="102"/>
                          </w:rPr>
                          <w:t>L</w:t>
                        </w:r>
                        <w:r>
                          <w:rPr>
                            <w:rFonts w:ascii="Calibri" w:hAnsi="Calibri" w:cs="Calibri"/>
                            <w:spacing w:val="8"/>
                            <w:w w:val="102"/>
                          </w:rPr>
                          <w:t>i</w:t>
                        </w:r>
                        <w:r>
                          <w:rPr>
                            <w:rFonts w:ascii="Calibri" w:hAnsi="Calibri" w:cs="Calibri"/>
                            <w:w w:val="102"/>
                          </w:rPr>
                          <w:t>g</w:t>
                        </w:r>
                        <w:r>
                          <w:rPr>
                            <w:rFonts w:ascii="Calibri" w:hAnsi="Calibri" w:cs="Calibri"/>
                            <w:spacing w:val="2"/>
                            <w:w w:val="102"/>
                          </w:rPr>
                          <w:t>h</w:t>
                        </w:r>
                        <w:r>
                          <w:rPr>
                            <w:rFonts w:ascii="Calibri" w:hAnsi="Calibri" w:cs="Calibri"/>
                            <w:spacing w:val="-1"/>
                            <w:w w:val="102"/>
                          </w:rPr>
                          <w:t>t</w:t>
                        </w:r>
                        <w:r>
                          <w:rPr>
                            <w:rFonts w:ascii="Calibri" w:hAnsi="Calibri" w:cs="Calibri"/>
                            <w:spacing w:val="2"/>
                            <w:w w:val="102"/>
                          </w:rPr>
                          <w:t>n</w:t>
                        </w:r>
                        <w:r>
                          <w:rPr>
                            <w:rFonts w:ascii="Calibri" w:hAnsi="Calibri" w:cs="Calibri"/>
                            <w:spacing w:val="8"/>
                            <w:w w:val="102"/>
                          </w:rPr>
                          <w:t>i</w:t>
                        </w:r>
                        <w:r>
                          <w:rPr>
                            <w:rFonts w:ascii="Calibri" w:hAnsi="Calibri" w:cs="Calibri"/>
                            <w:spacing w:val="2"/>
                            <w:w w:val="102"/>
                          </w:rPr>
                          <w:t>ng</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ind w:right="1"/>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25"/>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pPr>
                      </w:p>
                    </w:tc>
                  </w:tr>
                  <w:tr w:rsidR="00D1039E"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D1039E" w:rsidRDefault="00D1039E" w:rsidP="00B646EE">
                        <w:pPr>
                          <w:autoSpaceDE w:val="0"/>
                          <w:autoSpaceDN w:val="0"/>
                          <w:adjustRightInd w:val="0"/>
                          <w:spacing w:before="19" w:line="265" w:lineRule="exact"/>
                          <w:ind w:left="29" w:right="-20"/>
                        </w:pPr>
                        <w:r>
                          <w:rPr>
                            <w:rFonts w:ascii="Calibri" w:hAnsi="Calibri" w:cs="Calibri"/>
                            <w:spacing w:val="-3"/>
                          </w:rPr>
                          <w:t>D</w:t>
                        </w:r>
                        <w:r>
                          <w:rPr>
                            <w:rFonts w:ascii="Calibri" w:hAnsi="Calibri" w:cs="Calibri"/>
                            <w:spacing w:val="8"/>
                          </w:rPr>
                          <w:t>e</w:t>
                        </w:r>
                        <w:r>
                          <w:rPr>
                            <w:rFonts w:ascii="Calibri" w:hAnsi="Calibri" w:cs="Calibri"/>
                            <w:spacing w:val="6"/>
                          </w:rPr>
                          <w:t>f</w:t>
                        </w:r>
                        <w:r>
                          <w:rPr>
                            <w:rFonts w:ascii="Calibri" w:hAnsi="Calibri" w:cs="Calibri"/>
                          </w:rPr>
                          <w:t>.</w:t>
                        </w:r>
                        <w:r>
                          <w:rPr>
                            <w:rFonts w:ascii="Calibri" w:hAnsi="Calibri" w:cs="Calibri"/>
                            <w:spacing w:val="6"/>
                          </w:rPr>
                          <w:t xml:space="preserve"> </w:t>
                        </w:r>
                        <w:r>
                          <w:rPr>
                            <w:rFonts w:ascii="Calibri" w:hAnsi="Calibri" w:cs="Calibri"/>
                            <w:spacing w:val="-5"/>
                            <w:w w:val="102"/>
                          </w:rPr>
                          <w:t>E</w:t>
                        </w:r>
                        <w:r>
                          <w:rPr>
                            <w:rFonts w:ascii="Calibri" w:hAnsi="Calibri" w:cs="Calibri"/>
                            <w:spacing w:val="2"/>
                            <w:w w:val="102"/>
                          </w:rPr>
                          <w:t>qu</w:t>
                        </w:r>
                        <w:r>
                          <w:rPr>
                            <w:rFonts w:ascii="Calibri" w:hAnsi="Calibri" w:cs="Calibri"/>
                            <w:spacing w:val="8"/>
                            <w:w w:val="102"/>
                          </w:rPr>
                          <w:t>i</w:t>
                        </w:r>
                        <w:r>
                          <w:rPr>
                            <w:rFonts w:ascii="Calibri" w:hAnsi="Calibri" w:cs="Calibri"/>
                            <w:spacing w:val="2"/>
                            <w:w w:val="102"/>
                          </w:rPr>
                          <w:t>p.(other than pole)</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ind w:right="1"/>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25"/>
                          <w:ind w:right="10"/>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ind w:right="10"/>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ind w:right="10"/>
                          <w:jc w:val="right"/>
                        </w:pPr>
                      </w:p>
                    </w:tc>
                  </w:tr>
                  <w:tr w:rsidR="00D1039E"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D1039E" w:rsidRDefault="00D1039E">
                        <w:pPr>
                          <w:autoSpaceDE w:val="0"/>
                          <w:autoSpaceDN w:val="0"/>
                          <w:adjustRightInd w:val="0"/>
                          <w:spacing w:before="19" w:line="265" w:lineRule="exact"/>
                          <w:ind w:left="29" w:right="-20"/>
                          <w:rPr>
                            <w:rFonts w:ascii="Calibri" w:hAnsi="Calibri" w:cs="Calibri"/>
                            <w:spacing w:val="-4"/>
                            <w:w w:val="102"/>
                          </w:rPr>
                        </w:pPr>
                        <w:r>
                          <w:rPr>
                            <w:rFonts w:ascii="Calibri" w:hAnsi="Calibri" w:cs="Calibri"/>
                            <w:spacing w:val="-4"/>
                            <w:w w:val="102"/>
                          </w:rPr>
                          <w:t>Pole Failure</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rPr>
                            <w:rFonts w:ascii="Calibri" w:hAnsi="Calibri" w:cs="Calibri"/>
                            <w:w w:val="102"/>
                          </w:rPr>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25"/>
                          <w:ind w:right="6"/>
                          <w:jc w:val="right"/>
                          <w:rPr>
                            <w:rFonts w:ascii="Arial" w:hAnsi="Arial" w:cs="Arial"/>
                            <w:w w:val="102"/>
                            <w:sz w:val="19"/>
                            <w:szCs w:val="19"/>
                          </w:rPr>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rPr>
                            <w:rFonts w:ascii="Calibri" w:hAnsi="Calibri" w:cs="Calibri"/>
                            <w:w w:val="102"/>
                          </w:rPr>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rPr>
                            <w:rFonts w:ascii="Calibri" w:hAnsi="Calibri" w:cs="Calibri"/>
                            <w:w w:val="102"/>
                          </w:rPr>
                        </w:pPr>
                      </w:p>
                    </w:tc>
                  </w:tr>
                  <w:tr w:rsidR="00D1039E"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D1039E" w:rsidRDefault="00D1039E">
                        <w:pPr>
                          <w:autoSpaceDE w:val="0"/>
                          <w:autoSpaceDN w:val="0"/>
                          <w:adjustRightInd w:val="0"/>
                          <w:spacing w:before="19" w:line="265" w:lineRule="exact"/>
                          <w:ind w:left="29" w:right="-20"/>
                        </w:pPr>
                        <w:r>
                          <w:rPr>
                            <w:rFonts w:ascii="Calibri" w:hAnsi="Calibri" w:cs="Calibri"/>
                            <w:spacing w:val="-4"/>
                            <w:w w:val="102"/>
                          </w:rPr>
                          <w:t>W</w:t>
                        </w:r>
                        <w:r>
                          <w:rPr>
                            <w:rFonts w:ascii="Calibri" w:hAnsi="Calibri" w:cs="Calibri"/>
                            <w:spacing w:val="8"/>
                            <w:w w:val="102"/>
                          </w:rPr>
                          <w:t>e</w:t>
                        </w:r>
                        <w:r>
                          <w:rPr>
                            <w:rFonts w:ascii="Calibri" w:hAnsi="Calibri" w:cs="Calibri"/>
                            <w:spacing w:val="-3"/>
                            <w:w w:val="102"/>
                          </w:rPr>
                          <w:t>a</w:t>
                        </w:r>
                        <w:r>
                          <w:rPr>
                            <w:rFonts w:ascii="Calibri" w:hAnsi="Calibri" w:cs="Calibri"/>
                            <w:w w:val="102"/>
                          </w:rPr>
                          <w:t>t</w:t>
                        </w:r>
                        <w:r>
                          <w:rPr>
                            <w:rFonts w:ascii="Calibri" w:hAnsi="Calibri" w:cs="Calibri"/>
                            <w:spacing w:val="2"/>
                            <w:w w:val="102"/>
                          </w:rPr>
                          <w:t>h</w:t>
                        </w:r>
                        <w:r>
                          <w:rPr>
                            <w:rFonts w:ascii="Calibri" w:hAnsi="Calibri" w:cs="Calibri"/>
                            <w:spacing w:val="8"/>
                            <w:w w:val="102"/>
                          </w:rPr>
                          <w:t>er</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25"/>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pPr>
                      </w:p>
                    </w:tc>
                  </w:tr>
                  <w:tr w:rsidR="00D1039E" w:rsidTr="003E1A1E">
                    <w:trPr>
                      <w:trHeight w:hRule="exact" w:val="332"/>
                    </w:trPr>
                    <w:tc>
                      <w:tcPr>
                        <w:tcW w:w="3014" w:type="dxa"/>
                        <w:tcBorders>
                          <w:top w:val="single" w:sz="6" w:space="0" w:color="000000"/>
                          <w:left w:val="single" w:sz="6" w:space="0" w:color="000000"/>
                          <w:bottom w:val="single" w:sz="7" w:space="0" w:color="000000"/>
                          <w:right w:val="single" w:sz="7" w:space="0" w:color="000000"/>
                        </w:tcBorders>
                        <w:shd w:val="clear" w:color="auto" w:fill="EEECE1"/>
                      </w:tcPr>
                      <w:p w:rsidR="00D1039E" w:rsidRDefault="00D1039E" w:rsidP="00B646EE">
                        <w:pPr>
                          <w:autoSpaceDE w:val="0"/>
                          <w:autoSpaceDN w:val="0"/>
                          <w:adjustRightInd w:val="0"/>
                          <w:spacing w:before="19" w:line="265" w:lineRule="exact"/>
                          <w:ind w:left="29" w:right="-20"/>
                        </w:pPr>
                        <w:r>
                          <w:rPr>
                            <w:rFonts w:ascii="Calibri" w:hAnsi="Calibri" w:cs="Calibri"/>
                            <w:spacing w:val="6"/>
                          </w:rPr>
                          <w:t>A</w:t>
                        </w:r>
                        <w:r>
                          <w:rPr>
                            <w:rFonts w:ascii="Calibri" w:hAnsi="Calibri" w:cs="Calibri"/>
                            <w:spacing w:val="2"/>
                          </w:rPr>
                          <w:t>n</w:t>
                        </w:r>
                        <w:r>
                          <w:rPr>
                            <w:rFonts w:ascii="Calibri" w:hAnsi="Calibri" w:cs="Calibri"/>
                            <w:spacing w:val="8"/>
                          </w:rPr>
                          <w:t>i</w:t>
                        </w:r>
                        <w:r>
                          <w:rPr>
                            <w:rFonts w:ascii="Calibri" w:hAnsi="Calibri" w:cs="Calibri"/>
                          </w:rPr>
                          <w:t>m</w:t>
                        </w:r>
                        <w:r>
                          <w:rPr>
                            <w:rFonts w:ascii="Calibri" w:hAnsi="Calibri" w:cs="Calibri"/>
                            <w:spacing w:val="-3"/>
                          </w:rPr>
                          <w:t>a</w:t>
                        </w:r>
                        <w:r>
                          <w:rPr>
                            <w:rFonts w:ascii="Calibri" w:hAnsi="Calibri" w:cs="Calibri"/>
                            <w:spacing w:val="8"/>
                          </w:rPr>
                          <w:t>l</w:t>
                        </w:r>
                        <w:r>
                          <w:rPr>
                            <w:rFonts w:ascii="Calibri" w:hAnsi="Calibri" w:cs="Calibri"/>
                            <w:spacing w:val="2"/>
                          </w:rPr>
                          <w:t>s</w:t>
                        </w:r>
                        <w:r>
                          <w:rPr>
                            <w:rFonts w:ascii="Calibri" w:hAnsi="Calibri" w:cs="Calibri"/>
                          </w:rPr>
                          <w:t>,</w:t>
                        </w:r>
                        <w:r>
                          <w:rPr>
                            <w:rFonts w:ascii="Calibri" w:hAnsi="Calibri" w:cs="Calibri"/>
                            <w:spacing w:val="15"/>
                          </w:rPr>
                          <w:t xml:space="preserve"> </w:t>
                        </w:r>
                        <w:r>
                          <w:rPr>
                            <w:rFonts w:ascii="Calibri" w:hAnsi="Calibri" w:cs="Calibri"/>
                            <w:spacing w:val="7"/>
                            <w:w w:val="102"/>
                          </w:rPr>
                          <w:t>V</w:t>
                        </w:r>
                        <w:r>
                          <w:rPr>
                            <w:rFonts w:ascii="Calibri" w:hAnsi="Calibri" w:cs="Calibri"/>
                            <w:spacing w:val="8"/>
                            <w:w w:val="102"/>
                          </w:rPr>
                          <w:t>e</w:t>
                        </w:r>
                        <w:r>
                          <w:rPr>
                            <w:rFonts w:ascii="Calibri" w:hAnsi="Calibri" w:cs="Calibri"/>
                            <w:w w:val="102"/>
                          </w:rPr>
                          <w:t>hicle</w:t>
                        </w:r>
                      </w:p>
                    </w:tc>
                    <w:tc>
                      <w:tcPr>
                        <w:tcW w:w="1291" w:type="dxa"/>
                        <w:tcBorders>
                          <w:top w:val="single" w:sz="6" w:space="0" w:color="000000"/>
                          <w:left w:val="single" w:sz="7" w:space="0" w:color="000000"/>
                          <w:bottom w:val="single" w:sz="7"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pPr>
                      </w:p>
                    </w:tc>
                    <w:tc>
                      <w:tcPr>
                        <w:tcW w:w="1434" w:type="dxa"/>
                        <w:tcBorders>
                          <w:top w:val="single" w:sz="6" w:space="0" w:color="000000"/>
                          <w:left w:val="single" w:sz="6" w:space="0" w:color="000000"/>
                          <w:bottom w:val="single" w:sz="7" w:space="0" w:color="000000"/>
                          <w:right w:val="single" w:sz="6" w:space="0" w:color="000000"/>
                        </w:tcBorders>
                        <w:shd w:val="clear" w:color="auto" w:fill="EEECE1"/>
                      </w:tcPr>
                      <w:p w:rsidR="00D1039E" w:rsidRDefault="00D1039E">
                        <w:pPr>
                          <w:autoSpaceDE w:val="0"/>
                          <w:autoSpaceDN w:val="0"/>
                          <w:adjustRightInd w:val="0"/>
                          <w:spacing w:before="25"/>
                          <w:ind w:right="6"/>
                          <w:jc w:val="right"/>
                        </w:pPr>
                      </w:p>
                    </w:tc>
                    <w:tc>
                      <w:tcPr>
                        <w:tcW w:w="1577" w:type="dxa"/>
                        <w:tcBorders>
                          <w:top w:val="single" w:sz="6" w:space="0" w:color="000000"/>
                          <w:left w:val="single" w:sz="6" w:space="0" w:color="000000"/>
                          <w:bottom w:val="single" w:sz="7"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pPr>
                      </w:p>
                    </w:tc>
                    <w:tc>
                      <w:tcPr>
                        <w:tcW w:w="1577" w:type="dxa"/>
                        <w:tcBorders>
                          <w:top w:val="single" w:sz="6" w:space="0" w:color="000000"/>
                          <w:left w:val="single" w:sz="6" w:space="0" w:color="000000"/>
                          <w:bottom w:val="single" w:sz="7" w:space="0" w:color="000000"/>
                          <w:right w:val="single" w:sz="6" w:space="0" w:color="000000"/>
                        </w:tcBorders>
                        <w:shd w:val="clear" w:color="auto" w:fill="EEECE1"/>
                      </w:tcPr>
                      <w:p w:rsidR="00D1039E" w:rsidRDefault="00D1039E">
                        <w:pPr>
                          <w:autoSpaceDE w:val="0"/>
                          <w:autoSpaceDN w:val="0"/>
                          <w:adjustRightInd w:val="0"/>
                          <w:spacing w:before="19" w:line="265" w:lineRule="exact"/>
                          <w:jc w:val="right"/>
                        </w:pPr>
                      </w:p>
                    </w:tc>
                  </w:tr>
                  <w:tr w:rsidR="00D1039E" w:rsidTr="003E1A1E">
                    <w:trPr>
                      <w:trHeight w:hRule="exact" w:val="332"/>
                    </w:trPr>
                    <w:tc>
                      <w:tcPr>
                        <w:tcW w:w="3014" w:type="dxa"/>
                        <w:tcBorders>
                          <w:top w:val="single" w:sz="7" w:space="0" w:color="000000"/>
                          <w:left w:val="single" w:sz="6" w:space="0" w:color="000000"/>
                          <w:bottom w:val="single" w:sz="8" w:space="0" w:color="000000"/>
                          <w:right w:val="single" w:sz="7" w:space="0" w:color="000000"/>
                        </w:tcBorders>
                        <w:shd w:val="clear" w:color="auto" w:fill="EEECE1"/>
                      </w:tcPr>
                      <w:p w:rsidR="00D1039E" w:rsidRDefault="00D1039E">
                        <w:pPr>
                          <w:autoSpaceDE w:val="0"/>
                          <w:autoSpaceDN w:val="0"/>
                          <w:adjustRightInd w:val="0"/>
                          <w:spacing w:before="19" w:line="264" w:lineRule="exact"/>
                          <w:ind w:left="29" w:right="-20"/>
                        </w:pPr>
                        <w:r>
                          <w:rPr>
                            <w:rFonts w:ascii="Calibri" w:hAnsi="Calibri" w:cs="Calibri"/>
                            <w:spacing w:val="-9"/>
                            <w:w w:val="102"/>
                          </w:rPr>
                          <w:t>U</w:t>
                        </w:r>
                        <w:r>
                          <w:rPr>
                            <w:rFonts w:ascii="Calibri" w:hAnsi="Calibri" w:cs="Calibri"/>
                            <w:spacing w:val="2"/>
                            <w:w w:val="102"/>
                          </w:rPr>
                          <w:t>nkno</w:t>
                        </w:r>
                        <w:r>
                          <w:rPr>
                            <w:rFonts w:ascii="Calibri" w:hAnsi="Calibri" w:cs="Calibri"/>
                            <w:spacing w:val="5"/>
                            <w:w w:val="102"/>
                          </w:rPr>
                          <w:t>w</w:t>
                        </w:r>
                        <w:r>
                          <w:rPr>
                            <w:rFonts w:ascii="Calibri" w:hAnsi="Calibri" w:cs="Calibri"/>
                            <w:w w:val="102"/>
                          </w:rPr>
                          <w:t>n</w:t>
                        </w:r>
                      </w:p>
                    </w:tc>
                    <w:tc>
                      <w:tcPr>
                        <w:tcW w:w="1291" w:type="dxa"/>
                        <w:tcBorders>
                          <w:top w:val="single" w:sz="7" w:space="0" w:color="000000"/>
                          <w:left w:val="single" w:sz="7" w:space="0" w:color="000000"/>
                          <w:bottom w:val="single" w:sz="8" w:space="0" w:color="000000"/>
                          <w:right w:val="single" w:sz="6" w:space="0" w:color="000000"/>
                        </w:tcBorders>
                        <w:shd w:val="clear" w:color="auto" w:fill="EEECE1"/>
                      </w:tcPr>
                      <w:p w:rsidR="00D1039E" w:rsidRDefault="00D1039E">
                        <w:pPr>
                          <w:autoSpaceDE w:val="0"/>
                          <w:autoSpaceDN w:val="0"/>
                          <w:adjustRightInd w:val="0"/>
                          <w:spacing w:before="19" w:line="264" w:lineRule="exact"/>
                          <w:jc w:val="right"/>
                        </w:pPr>
                      </w:p>
                    </w:tc>
                    <w:tc>
                      <w:tcPr>
                        <w:tcW w:w="1434" w:type="dxa"/>
                        <w:tcBorders>
                          <w:top w:val="single" w:sz="7" w:space="0" w:color="000000"/>
                          <w:left w:val="single" w:sz="6" w:space="0" w:color="000000"/>
                          <w:bottom w:val="single" w:sz="8" w:space="0" w:color="000000"/>
                          <w:right w:val="single" w:sz="6" w:space="0" w:color="000000"/>
                        </w:tcBorders>
                        <w:shd w:val="clear" w:color="auto" w:fill="EEECE1"/>
                      </w:tcPr>
                      <w:p w:rsidR="00D1039E" w:rsidRDefault="00D1039E">
                        <w:pPr>
                          <w:autoSpaceDE w:val="0"/>
                          <w:autoSpaceDN w:val="0"/>
                          <w:adjustRightInd w:val="0"/>
                          <w:spacing w:before="25"/>
                          <w:ind w:right="6"/>
                          <w:jc w:val="right"/>
                        </w:pPr>
                      </w:p>
                    </w:tc>
                    <w:tc>
                      <w:tcPr>
                        <w:tcW w:w="1577" w:type="dxa"/>
                        <w:tcBorders>
                          <w:top w:val="single" w:sz="7" w:space="0" w:color="000000"/>
                          <w:left w:val="single" w:sz="6" w:space="0" w:color="000000"/>
                          <w:bottom w:val="single" w:sz="8" w:space="0" w:color="000000"/>
                          <w:right w:val="single" w:sz="6" w:space="0" w:color="000000"/>
                        </w:tcBorders>
                        <w:shd w:val="clear" w:color="auto" w:fill="EEECE1"/>
                      </w:tcPr>
                      <w:p w:rsidR="00D1039E" w:rsidRDefault="00D1039E">
                        <w:pPr>
                          <w:autoSpaceDE w:val="0"/>
                          <w:autoSpaceDN w:val="0"/>
                          <w:adjustRightInd w:val="0"/>
                          <w:spacing w:before="19" w:line="264" w:lineRule="exact"/>
                          <w:jc w:val="right"/>
                        </w:pPr>
                      </w:p>
                    </w:tc>
                    <w:tc>
                      <w:tcPr>
                        <w:tcW w:w="1577" w:type="dxa"/>
                        <w:tcBorders>
                          <w:top w:val="single" w:sz="7" w:space="0" w:color="000000"/>
                          <w:left w:val="single" w:sz="6" w:space="0" w:color="000000"/>
                          <w:bottom w:val="single" w:sz="8" w:space="0" w:color="000000"/>
                          <w:right w:val="single" w:sz="6" w:space="0" w:color="000000"/>
                        </w:tcBorders>
                        <w:shd w:val="clear" w:color="auto" w:fill="EEECE1"/>
                      </w:tcPr>
                      <w:p w:rsidR="00D1039E" w:rsidRDefault="00D1039E">
                        <w:pPr>
                          <w:autoSpaceDE w:val="0"/>
                          <w:autoSpaceDN w:val="0"/>
                          <w:adjustRightInd w:val="0"/>
                          <w:spacing w:before="19" w:line="264" w:lineRule="exact"/>
                          <w:jc w:val="right"/>
                        </w:pPr>
                      </w:p>
                    </w:tc>
                  </w:tr>
                  <w:tr w:rsidR="00D1039E" w:rsidTr="003E1A1E">
                    <w:trPr>
                      <w:trHeight w:hRule="exact" w:val="332"/>
                    </w:trPr>
                    <w:tc>
                      <w:tcPr>
                        <w:tcW w:w="3014" w:type="dxa"/>
                        <w:tcBorders>
                          <w:top w:val="single" w:sz="8" w:space="0" w:color="000000"/>
                          <w:left w:val="single" w:sz="6" w:space="0" w:color="000000"/>
                          <w:bottom w:val="single" w:sz="7" w:space="0" w:color="000000"/>
                          <w:right w:val="single" w:sz="7" w:space="0" w:color="000000"/>
                        </w:tcBorders>
                      </w:tcPr>
                      <w:p w:rsidR="00D1039E" w:rsidRDefault="00D1039E">
                        <w:pPr>
                          <w:autoSpaceDE w:val="0"/>
                          <w:autoSpaceDN w:val="0"/>
                          <w:adjustRightInd w:val="0"/>
                          <w:spacing w:before="19" w:line="264" w:lineRule="exact"/>
                          <w:ind w:left="29" w:right="-20"/>
                        </w:pPr>
                        <w:r>
                          <w:rPr>
                            <w:rFonts w:ascii="Calibri" w:hAnsi="Calibri" w:cs="Calibri"/>
                            <w:spacing w:val="-4"/>
                            <w:w w:val="102"/>
                          </w:rPr>
                          <w:t>T</w:t>
                        </w:r>
                        <w:r>
                          <w:rPr>
                            <w:rFonts w:ascii="Calibri" w:hAnsi="Calibri" w:cs="Calibri"/>
                            <w:spacing w:val="1"/>
                            <w:w w:val="102"/>
                          </w:rPr>
                          <w:t>o</w:t>
                        </w:r>
                        <w:r>
                          <w:rPr>
                            <w:rFonts w:ascii="Calibri" w:hAnsi="Calibri" w:cs="Calibri"/>
                            <w:spacing w:val="-1"/>
                            <w:w w:val="102"/>
                          </w:rPr>
                          <w:t>t</w:t>
                        </w:r>
                        <w:r>
                          <w:rPr>
                            <w:rFonts w:ascii="Calibri" w:hAnsi="Calibri" w:cs="Calibri"/>
                            <w:spacing w:val="-2"/>
                            <w:w w:val="102"/>
                          </w:rPr>
                          <w:t>a</w:t>
                        </w:r>
                        <w:r>
                          <w:rPr>
                            <w:rFonts w:ascii="Calibri" w:hAnsi="Calibri" w:cs="Calibri"/>
                            <w:w w:val="102"/>
                          </w:rPr>
                          <w:t>l</w:t>
                        </w:r>
                      </w:p>
                    </w:tc>
                    <w:tc>
                      <w:tcPr>
                        <w:tcW w:w="1291" w:type="dxa"/>
                        <w:tcBorders>
                          <w:top w:val="single" w:sz="8" w:space="0" w:color="000000"/>
                          <w:left w:val="single" w:sz="7" w:space="0" w:color="000000"/>
                          <w:bottom w:val="single" w:sz="7" w:space="0" w:color="000000"/>
                          <w:right w:val="single" w:sz="6" w:space="0" w:color="000000"/>
                        </w:tcBorders>
                      </w:tcPr>
                      <w:p w:rsidR="00D1039E" w:rsidRDefault="00D1039E">
                        <w:pPr>
                          <w:autoSpaceDE w:val="0"/>
                          <w:autoSpaceDN w:val="0"/>
                          <w:adjustRightInd w:val="0"/>
                          <w:spacing w:before="19" w:line="264" w:lineRule="exact"/>
                          <w:jc w:val="right"/>
                        </w:pPr>
                      </w:p>
                    </w:tc>
                    <w:tc>
                      <w:tcPr>
                        <w:tcW w:w="1434" w:type="dxa"/>
                        <w:tcBorders>
                          <w:top w:val="single" w:sz="8" w:space="0" w:color="000000"/>
                          <w:left w:val="single" w:sz="6" w:space="0" w:color="000000"/>
                          <w:bottom w:val="single" w:sz="7" w:space="0" w:color="000000"/>
                          <w:right w:val="single" w:sz="6" w:space="0" w:color="000000"/>
                        </w:tcBorders>
                      </w:tcPr>
                      <w:p w:rsidR="00D1039E" w:rsidRDefault="00D1039E">
                        <w:pPr>
                          <w:autoSpaceDE w:val="0"/>
                          <w:autoSpaceDN w:val="0"/>
                          <w:adjustRightInd w:val="0"/>
                          <w:spacing w:before="24"/>
                          <w:ind w:right="6"/>
                          <w:jc w:val="right"/>
                        </w:pPr>
                      </w:p>
                    </w:tc>
                    <w:tc>
                      <w:tcPr>
                        <w:tcW w:w="1577" w:type="dxa"/>
                        <w:tcBorders>
                          <w:top w:val="single" w:sz="8" w:space="0" w:color="000000"/>
                          <w:left w:val="single" w:sz="6" w:space="0" w:color="000000"/>
                          <w:bottom w:val="single" w:sz="7" w:space="0" w:color="000000"/>
                          <w:right w:val="single" w:sz="6" w:space="0" w:color="000000"/>
                        </w:tcBorders>
                      </w:tcPr>
                      <w:p w:rsidR="00D1039E" w:rsidRDefault="00D1039E">
                        <w:pPr>
                          <w:autoSpaceDE w:val="0"/>
                          <w:autoSpaceDN w:val="0"/>
                          <w:adjustRightInd w:val="0"/>
                          <w:spacing w:before="18" w:line="264" w:lineRule="exact"/>
                          <w:jc w:val="right"/>
                        </w:pPr>
                      </w:p>
                    </w:tc>
                    <w:tc>
                      <w:tcPr>
                        <w:tcW w:w="1577" w:type="dxa"/>
                        <w:tcBorders>
                          <w:top w:val="single" w:sz="8" w:space="0" w:color="000000"/>
                          <w:left w:val="single" w:sz="6" w:space="0" w:color="000000"/>
                          <w:bottom w:val="single" w:sz="7" w:space="0" w:color="000000"/>
                          <w:right w:val="single" w:sz="6" w:space="0" w:color="000000"/>
                        </w:tcBorders>
                      </w:tcPr>
                      <w:p w:rsidR="00D1039E" w:rsidRDefault="00D1039E">
                        <w:pPr>
                          <w:autoSpaceDE w:val="0"/>
                          <w:autoSpaceDN w:val="0"/>
                          <w:adjustRightInd w:val="0"/>
                          <w:spacing w:before="18" w:line="264" w:lineRule="exact"/>
                          <w:jc w:val="right"/>
                        </w:pPr>
                      </w:p>
                    </w:tc>
                  </w:tr>
                </w:tbl>
                <w:p w:rsidR="00D1039E" w:rsidRDefault="00D1039E" w:rsidP="00F07EA1">
                  <w:pPr>
                    <w:autoSpaceDE w:val="0"/>
                    <w:autoSpaceDN w:val="0"/>
                    <w:adjustRightInd w:val="0"/>
                  </w:pPr>
                </w:p>
              </w:txbxContent>
            </v:textbox>
            <w10:wrap type="none"/>
            <w10:anchorlock/>
          </v:shape>
        </w:pict>
      </w:r>
    </w:p>
    <w:p w:rsidR="00F07EA1" w:rsidRDefault="00F07EA1" w:rsidP="00065C58">
      <w:pPr>
        <w:tabs>
          <w:tab w:val="right" w:leader="underscore" w:pos="8647"/>
        </w:tabs>
        <w:spacing w:after="60"/>
        <w:outlineLvl w:val="0"/>
        <w:rPr>
          <w:rFonts w:ascii="Arial" w:hAnsi="Arial" w:cs="Arial"/>
          <w:b/>
          <w:bCs/>
          <w:color w:val="FF0000"/>
          <w:kern w:val="28"/>
          <w:sz w:val="28"/>
          <w:szCs w:val="28"/>
          <w:lang w:val="en-CA" w:eastAsia="en-CA"/>
        </w:rPr>
      </w:pPr>
    </w:p>
    <w:p w:rsidR="00F07EA1" w:rsidRDefault="00F07EA1" w:rsidP="00065C58">
      <w:pPr>
        <w:tabs>
          <w:tab w:val="right" w:leader="underscore" w:pos="8647"/>
        </w:tabs>
        <w:spacing w:after="60"/>
        <w:outlineLvl w:val="0"/>
        <w:rPr>
          <w:rFonts w:ascii="Arial" w:hAnsi="Arial" w:cs="Arial"/>
          <w:b/>
          <w:bCs/>
          <w:color w:val="FF0000"/>
          <w:kern w:val="28"/>
          <w:sz w:val="28"/>
          <w:szCs w:val="28"/>
          <w:lang w:val="en-CA" w:eastAsia="en-CA"/>
        </w:rPr>
      </w:pPr>
    </w:p>
    <w:p w:rsidR="005F6E13" w:rsidRPr="00065C58" w:rsidRDefault="005F6E13" w:rsidP="005F6E13">
      <w:pPr>
        <w:spacing w:after="120" w:line="276" w:lineRule="auto"/>
        <w:rPr>
          <w:rFonts w:ascii="Arial" w:eastAsia="Calibri" w:hAnsi="Arial" w:cs="Arial"/>
          <w:b/>
          <w:lang w:val="en-CA"/>
        </w:rPr>
      </w:pPr>
      <w:r>
        <w:rPr>
          <w:rFonts w:ascii="Arial" w:eastAsia="Calibri" w:hAnsi="Arial" w:cs="Arial"/>
          <w:b/>
          <w:lang w:val="en-CA"/>
        </w:rPr>
        <w:t>2</w:t>
      </w:r>
      <w:r w:rsidRPr="00065C58">
        <w:rPr>
          <w:rFonts w:ascii="Arial" w:eastAsia="Calibri" w:hAnsi="Arial" w:cs="Arial"/>
          <w:b/>
          <w:lang w:val="en-CA"/>
        </w:rPr>
        <w:t>.0-VECC –</w:t>
      </w:r>
      <w:r>
        <w:rPr>
          <w:rFonts w:ascii="Arial" w:eastAsia="Calibri" w:hAnsi="Arial" w:cs="Arial"/>
          <w:b/>
          <w:lang w:val="en-CA"/>
        </w:rPr>
        <w:t xml:space="preserve"> </w:t>
      </w:r>
      <w:r w:rsidR="000254DC">
        <w:rPr>
          <w:rFonts w:ascii="Arial" w:eastAsia="Calibri" w:hAnsi="Arial" w:cs="Arial"/>
          <w:b/>
          <w:lang w:val="en-CA"/>
        </w:rPr>
        <w:t>11</w:t>
      </w:r>
    </w:p>
    <w:p w:rsidR="005F6E13" w:rsidRDefault="005F6E13" w:rsidP="005F6E13">
      <w:pPr>
        <w:spacing w:after="120" w:line="276" w:lineRule="auto"/>
        <w:contextualSpacing/>
        <w:rPr>
          <w:rFonts w:ascii="Arial" w:eastAsia="Calibri" w:hAnsi="Arial" w:cs="Arial"/>
          <w:b/>
          <w:lang w:val="en-CA"/>
        </w:rPr>
      </w:pPr>
      <w:r w:rsidRPr="00065C58">
        <w:rPr>
          <w:rFonts w:ascii="Arial" w:eastAsia="Calibri" w:hAnsi="Arial" w:cs="Arial"/>
          <w:b/>
          <w:lang w:val="en-CA"/>
        </w:rPr>
        <w:t>Reference:</w:t>
      </w:r>
      <w:r w:rsidRPr="00065C58">
        <w:rPr>
          <w:rFonts w:ascii="Arial" w:eastAsia="Calibri" w:hAnsi="Arial" w:cs="Arial"/>
          <w:b/>
          <w:lang w:val="en-CA"/>
        </w:rPr>
        <w:tab/>
      </w:r>
      <w:r>
        <w:rPr>
          <w:rFonts w:ascii="Arial" w:eastAsia="Calibri" w:hAnsi="Arial" w:cs="Arial"/>
          <w:b/>
          <w:lang w:val="en-CA"/>
        </w:rPr>
        <w:t>Exhibit 2, Tab 4, Schedule 7 / Tab 7, Schedule 1</w:t>
      </w:r>
    </w:p>
    <w:p w:rsidR="005F6E13" w:rsidRPr="00065C58" w:rsidRDefault="005F6E13" w:rsidP="005F6E13">
      <w:pPr>
        <w:spacing w:after="120" w:line="276" w:lineRule="auto"/>
        <w:contextualSpacing/>
        <w:rPr>
          <w:rFonts w:ascii="Arial" w:eastAsia="Calibri" w:hAnsi="Arial" w:cs="Arial"/>
          <w:b/>
          <w:lang w:val="en-CA"/>
        </w:rPr>
      </w:pPr>
    </w:p>
    <w:p w:rsidR="005F6E13" w:rsidRDefault="005F6E13" w:rsidP="005F6E13">
      <w:pPr>
        <w:numPr>
          <w:ilvl w:val="0"/>
          <w:numId w:val="49"/>
        </w:numPr>
        <w:spacing w:after="120" w:line="276" w:lineRule="auto"/>
        <w:rPr>
          <w:rFonts w:ascii="Arial" w:eastAsia="Calibri" w:hAnsi="Arial" w:cs="Arial"/>
          <w:lang w:val="en-CA"/>
        </w:rPr>
      </w:pPr>
      <w:r>
        <w:rPr>
          <w:rFonts w:ascii="Arial" w:eastAsia="Calibri" w:hAnsi="Arial" w:cs="Arial"/>
          <w:lang w:val="en-CA"/>
        </w:rPr>
        <w:t xml:space="preserve">Please provide the total capital and OM&amp;A Green Energy Plan related costs (separately) that will </w:t>
      </w:r>
      <w:r w:rsidR="000254DC">
        <w:rPr>
          <w:rFonts w:ascii="Arial" w:eastAsia="Calibri" w:hAnsi="Arial" w:cs="Arial"/>
          <w:lang w:val="en-CA"/>
        </w:rPr>
        <w:t xml:space="preserve">be </w:t>
      </w:r>
      <w:r>
        <w:rPr>
          <w:rFonts w:ascii="Arial" w:eastAsia="Calibri" w:hAnsi="Arial" w:cs="Arial"/>
          <w:lang w:val="en-CA"/>
        </w:rPr>
        <w:t>incurred in 2013.</w:t>
      </w:r>
    </w:p>
    <w:p w:rsidR="005F6E13" w:rsidRDefault="005F6E13" w:rsidP="005F6E13">
      <w:pPr>
        <w:numPr>
          <w:ilvl w:val="0"/>
          <w:numId w:val="49"/>
        </w:numPr>
        <w:spacing w:after="120" w:line="276" w:lineRule="auto"/>
        <w:rPr>
          <w:rFonts w:ascii="Arial" w:eastAsia="Calibri" w:hAnsi="Arial" w:cs="Arial"/>
          <w:lang w:val="en-CA"/>
        </w:rPr>
      </w:pPr>
      <w:r>
        <w:rPr>
          <w:rFonts w:ascii="Arial" w:eastAsia="Calibri" w:hAnsi="Arial" w:cs="Arial"/>
          <w:lang w:val="en-CA"/>
        </w:rPr>
        <w:t>Are any of the</w:t>
      </w:r>
      <w:r w:rsidR="000254DC">
        <w:rPr>
          <w:rFonts w:ascii="Arial" w:eastAsia="Calibri" w:hAnsi="Arial" w:cs="Arial"/>
          <w:lang w:val="en-CA"/>
        </w:rPr>
        <w:t xml:space="preserve"> above</w:t>
      </w:r>
      <w:r>
        <w:rPr>
          <w:rFonts w:ascii="Arial" w:eastAsia="Calibri" w:hAnsi="Arial" w:cs="Arial"/>
          <w:lang w:val="en-CA"/>
        </w:rPr>
        <w:t xml:space="preserve"> costs included in the 2014 revenue requirement </w:t>
      </w:r>
      <w:r w:rsidR="000254DC">
        <w:rPr>
          <w:rFonts w:ascii="Arial" w:eastAsia="Calibri" w:hAnsi="Arial" w:cs="Arial"/>
          <w:lang w:val="en-CA"/>
        </w:rPr>
        <w:t xml:space="preserve">and </w:t>
      </w:r>
      <w:r>
        <w:rPr>
          <w:rFonts w:ascii="Arial" w:eastAsia="Calibri" w:hAnsi="Arial" w:cs="Arial"/>
          <w:lang w:val="en-CA"/>
        </w:rPr>
        <w:t xml:space="preserve">used </w:t>
      </w:r>
      <w:r w:rsidR="000254DC">
        <w:rPr>
          <w:rFonts w:ascii="Arial" w:eastAsia="Calibri" w:hAnsi="Arial" w:cs="Arial"/>
          <w:lang w:val="en-CA"/>
        </w:rPr>
        <w:t xml:space="preserve">in the calculation of the </w:t>
      </w:r>
      <w:r>
        <w:rPr>
          <w:rFonts w:ascii="Arial" w:eastAsia="Calibri" w:hAnsi="Arial" w:cs="Arial"/>
          <w:lang w:val="en-CA"/>
        </w:rPr>
        <w:t>proposed new rates?</w:t>
      </w:r>
    </w:p>
    <w:p w:rsidR="005F6E13" w:rsidRDefault="005F6E13" w:rsidP="00065C58">
      <w:pPr>
        <w:tabs>
          <w:tab w:val="right" w:leader="underscore" w:pos="8647"/>
        </w:tabs>
        <w:spacing w:after="60"/>
        <w:outlineLvl w:val="0"/>
        <w:rPr>
          <w:rFonts w:ascii="Arial" w:hAnsi="Arial" w:cs="Arial"/>
          <w:b/>
          <w:bCs/>
          <w:color w:val="FF0000"/>
          <w:kern w:val="28"/>
          <w:sz w:val="28"/>
          <w:szCs w:val="28"/>
          <w:lang w:val="en-CA" w:eastAsia="en-CA"/>
        </w:rPr>
      </w:pPr>
    </w:p>
    <w:p w:rsidR="00065C58" w:rsidRDefault="0062474A" w:rsidP="00065C58">
      <w:pPr>
        <w:tabs>
          <w:tab w:val="right" w:leader="underscore" w:pos="8647"/>
        </w:tabs>
        <w:spacing w:after="60"/>
        <w:outlineLvl w:val="0"/>
        <w:rPr>
          <w:rFonts w:ascii="Arial" w:eastAsia="Calibri" w:hAnsi="Arial" w:cs="Arial"/>
          <w:b/>
          <w:color w:val="FF0000"/>
          <w:sz w:val="28"/>
          <w:szCs w:val="28"/>
          <w:lang w:val="en-CA"/>
        </w:rPr>
      </w:pPr>
      <w:r w:rsidRPr="00241C6C">
        <w:rPr>
          <w:rFonts w:ascii="Arial" w:hAnsi="Arial" w:cs="Arial"/>
          <w:b/>
          <w:bCs/>
          <w:color w:val="FF0000"/>
          <w:kern w:val="28"/>
          <w:sz w:val="28"/>
          <w:szCs w:val="28"/>
          <w:lang w:val="en-CA" w:eastAsia="en-CA"/>
        </w:rPr>
        <w:t xml:space="preserve">3. </w:t>
      </w:r>
      <w:r w:rsidR="00954397" w:rsidRPr="00241C6C">
        <w:rPr>
          <w:rFonts w:ascii="Arial" w:hAnsi="Arial" w:cs="Arial"/>
          <w:b/>
          <w:bCs/>
          <w:color w:val="FF0000"/>
          <w:kern w:val="28"/>
          <w:sz w:val="28"/>
          <w:szCs w:val="28"/>
          <w:lang w:val="en-CA" w:eastAsia="en-CA"/>
        </w:rPr>
        <w:t>L</w:t>
      </w:r>
      <w:r w:rsidR="00CA388B" w:rsidRPr="00241C6C">
        <w:rPr>
          <w:rFonts w:ascii="Arial" w:hAnsi="Arial" w:cs="Arial"/>
          <w:b/>
          <w:bCs/>
          <w:color w:val="FF0000"/>
          <w:kern w:val="28"/>
          <w:sz w:val="28"/>
          <w:szCs w:val="28"/>
          <w:lang w:val="en-CA" w:eastAsia="en-CA"/>
        </w:rPr>
        <w:t>OAD FORECAST</w:t>
      </w:r>
      <w:r w:rsidR="00065C58" w:rsidRPr="00241C6C">
        <w:rPr>
          <w:rFonts w:ascii="Arial" w:hAnsi="Arial" w:cs="Arial"/>
          <w:b/>
          <w:bCs/>
          <w:color w:val="FF0000"/>
          <w:kern w:val="28"/>
          <w:sz w:val="28"/>
          <w:szCs w:val="28"/>
          <w:lang w:val="en-CA" w:eastAsia="en-CA"/>
        </w:rPr>
        <w:t xml:space="preserve">/ </w:t>
      </w:r>
      <w:r w:rsidR="00065C58" w:rsidRPr="00241C6C">
        <w:rPr>
          <w:rFonts w:ascii="Arial" w:eastAsia="Calibri" w:hAnsi="Arial" w:cs="Arial"/>
          <w:b/>
          <w:color w:val="FF0000"/>
          <w:sz w:val="28"/>
          <w:szCs w:val="28"/>
          <w:lang w:val="en-CA"/>
        </w:rPr>
        <w:t>OPERATING REVENUE (Exhibit 3)</w:t>
      </w:r>
    </w:p>
    <w:p w:rsidR="00DC32FA" w:rsidRPr="00241C6C" w:rsidRDefault="00DC32FA" w:rsidP="00065C58">
      <w:pPr>
        <w:tabs>
          <w:tab w:val="right" w:leader="underscore" w:pos="8647"/>
        </w:tabs>
        <w:spacing w:after="60"/>
        <w:outlineLvl w:val="0"/>
        <w:rPr>
          <w:rFonts w:ascii="Arial" w:eastAsia="Calibri" w:hAnsi="Arial" w:cs="Arial"/>
          <w:color w:val="FF0000"/>
          <w:sz w:val="28"/>
          <w:szCs w:val="28"/>
          <w:lang w:val="en-CA"/>
        </w:rPr>
      </w:pPr>
    </w:p>
    <w:p w:rsidR="00DC32FA" w:rsidRPr="006D71C0" w:rsidRDefault="00DC32FA" w:rsidP="00DC32FA">
      <w:pPr>
        <w:spacing w:after="120" w:line="276" w:lineRule="auto"/>
        <w:rPr>
          <w:rFonts w:ascii="Arial" w:hAnsi="Arial" w:cs="Arial"/>
          <w:b/>
        </w:rPr>
      </w:pPr>
      <w:r w:rsidRPr="006D71C0">
        <w:rPr>
          <w:rFonts w:ascii="Arial" w:hAnsi="Arial" w:cs="Arial"/>
          <w:b/>
        </w:rPr>
        <w:t xml:space="preserve">3.0-VECC – </w:t>
      </w:r>
      <w:r w:rsidR="000254DC">
        <w:rPr>
          <w:rFonts w:ascii="Arial" w:hAnsi="Arial" w:cs="Arial"/>
          <w:b/>
        </w:rPr>
        <w:t>12</w:t>
      </w:r>
    </w:p>
    <w:p w:rsidR="00DC32FA" w:rsidRDefault="00DC32FA" w:rsidP="00DC32FA">
      <w:pPr>
        <w:spacing w:after="120" w:line="276" w:lineRule="auto"/>
        <w:contextualSpacing/>
        <w:rPr>
          <w:rFonts w:ascii="Arial" w:hAnsi="Arial" w:cs="Arial"/>
          <w:b/>
        </w:rPr>
      </w:pPr>
      <w:r w:rsidRPr="006D71C0">
        <w:rPr>
          <w:rFonts w:ascii="Arial" w:hAnsi="Arial" w:cs="Arial"/>
          <w:b/>
        </w:rPr>
        <w:t>Reference:</w:t>
      </w:r>
      <w:r w:rsidRPr="006D71C0">
        <w:rPr>
          <w:rFonts w:ascii="Arial" w:hAnsi="Arial" w:cs="Arial"/>
          <w:b/>
        </w:rPr>
        <w:tab/>
      </w:r>
      <w:r>
        <w:rPr>
          <w:rFonts w:ascii="Arial" w:hAnsi="Arial" w:cs="Arial"/>
          <w:b/>
        </w:rPr>
        <w:t>Exhibit 3, Tab 1, Schedule 4, page 5</w:t>
      </w:r>
    </w:p>
    <w:p w:rsidR="000254DC" w:rsidRPr="00E3479B" w:rsidRDefault="00DC32FA" w:rsidP="00E3479B">
      <w:pPr>
        <w:pStyle w:val="ListParagraph"/>
        <w:numPr>
          <w:ilvl w:val="0"/>
          <w:numId w:val="26"/>
        </w:numPr>
        <w:spacing w:after="120" w:line="276" w:lineRule="auto"/>
        <w:ind w:left="1077" w:hanging="357"/>
        <w:contextualSpacing w:val="0"/>
        <w:rPr>
          <w:rFonts w:ascii="Arial" w:hAnsi="Arial" w:cs="Arial"/>
        </w:rPr>
      </w:pPr>
      <w:r>
        <w:rPr>
          <w:rFonts w:ascii="Arial" w:hAnsi="Arial" w:cs="Arial"/>
        </w:rPr>
        <w:t>For the one large user that is closing down operations, is the “service” being disconnected/discontinued or will a nominal load still continue to exist at the delivery point?  If the latter, what is the expected monthly load after closure?</w:t>
      </w:r>
    </w:p>
    <w:p w:rsidR="00DC32FA" w:rsidRDefault="00DC32FA" w:rsidP="00DC32FA">
      <w:pPr>
        <w:spacing w:after="120" w:line="276" w:lineRule="auto"/>
        <w:rPr>
          <w:rFonts w:ascii="Arial" w:hAnsi="Arial" w:cs="Arial"/>
          <w:b/>
        </w:rPr>
      </w:pPr>
      <w:r>
        <w:rPr>
          <w:rFonts w:ascii="Arial" w:hAnsi="Arial" w:cs="Arial"/>
          <w:b/>
        </w:rPr>
        <w:lastRenderedPageBreak/>
        <w:t>3.0 – VECC –</w:t>
      </w:r>
      <w:r w:rsidR="000254DC">
        <w:rPr>
          <w:rFonts w:ascii="Arial" w:hAnsi="Arial" w:cs="Arial"/>
          <w:b/>
        </w:rPr>
        <w:t xml:space="preserve"> 13</w:t>
      </w:r>
    </w:p>
    <w:p w:rsidR="00DC32FA" w:rsidRDefault="00DC32FA" w:rsidP="00DC32FA">
      <w:pPr>
        <w:spacing w:after="120" w:line="276" w:lineRule="auto"/>
        <w:contextualSpacing/>
        <w:rPr>
          <w:rFonts w:ascii="Arial" w:hAnsi="Arial" w:cs="Arial"/>
          <w:b/>
        </w:rPr>
      </w:pPr>
      <w:r>
        <w:rPr>
          <w:rFonts w:ascii="Arial" w:hAnsi="Arial" w:cs="Arial"/>
          <w:b/>
        </w:rPr>
        <w:t>Reference:</w:t>
      </w:r>
      <w:r>
        <w:rPr>
          <w:rFonts w:ascii="Arial" w:hAnsi="Arial" w:cs="Arial"/>
          <w:b/>
        </w:rPr>
        <w:tab/>
        <w:t>Exhibit 3, Tab 1, Schedule 4, pages 5-8</w:t>
      </w:r>
    </w:p>
    <w:p w:rsidR="00DC32FA" w:rsidRDefault="00DC32FA" w:rsidP="00DC32FA">
      <w:pPr>
        <w:spacing w:after="120" w:line="276" w:lineRule="auto"/>
        <w:contextualSpacing/>
        <w:rPr>
          <w:rFonts w:ascii="Arial" w:hAnsi="Arial" w:cs="Arial"/>
          <w:b/>
        </w:rPr>
      </w:pPr>
      <w:r>
        <w:rPr>
          <w:rFonts w:ascii="Arial" w:hAnsi="Arial" w:cs="Arial"/>
          <w:b/>
        </w:rPr>
        <w:tab/>
      </w:r>
      <w:r>
        <w:rPr>
          <w:rFonts w:ascii="Arial" w:hAnsi="Arial" w:cs="Arial"/>
          <w:b/>
        </w:rPr>
        <w:tab/>
        <w:t>Excel Load Forecast Model, Purchased Power Model Tab</w:t>
      </w:r>
    </w:p>
    <w:p w:rsidR="00DC32FA" w:rsidRDefault="00DC32FA" w:rsidP="00DC32FA">
      <w:pPr>
        <w:spacing w:after="120" w:line="276" w:lineRule="auto"/>
        <w:ind w:left="-1474"/>
        <w:contextual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2013 Ontario Budget  </w:t>
      </w:r>
    </w:p>
    <w:p w:rsidR="00DC32FA" w:rsidRDefault="00DC32FA" w:rsidP="00DC32FA">
      <w:pPr>
        <w:spacing w:after="120" w:line="276" w:lineRule="auto"/>
        <w:rPr>
          <w:rFonts w:ascii="Arial" w:hAnsi="Arial" w:cs="Arial"/>
          <w:b/>
        </w:rPr>
      </w:pPr>
      <w:r>
        <w:rPr>
          <w:rFonts w:ascii="Arial" w:hAnsi="Arial" w:cs="Arial"/>
          <w:b/>
        </w:rPr>
        <w:tab/>
      </w:r>
      <w:r>
        <w:rPr>
          <w:rFonts w:ascii="Arial" w:hAnsi="Arial" w:cs="Arial"/>
          <w:b/>
        </w:rPr>
        <w:tab/>
        <w:t xml:space="preserve">  (</w:t>
      </w:r>
      <w:hyperlink r:id="rId12" w:history="1">
        <w:r w:rsidRPr="00047E87">
          <w:rPr>
            <w:rStyle w:val="Hyperlink"/>
            <w:rFonts w:ascii="Arial" w:hAnsi="Arial" w:cs="Arial"/>
            <w:b/>
          </w:rPr>
          <w:t>http://www.fin.gov.on.ca/en/budget/ontariobudgets/2013/</w:t>
        </w:r>
      </w:hyperlink>
      <w:r>
        <w:rPr>
          <w:rFonts w:ascii="Arial" w:hAnsi="Arial" w:cs="Arial"/>
          <w:b/>
        </w:rPr>
        <w:t xml:space="preserve"> )</w:t>
      </w:r>
    </w:p>
    <w:p w:rsidR="00DC32FA" w:rsidRDefault="00DC32FA" w:rsidP="00DC32FA">
      <w:pPr>
        <w:spacing w:after="120" w:line="276" w:lineRule="auto"/>
        <w:rPr>
          <w:rFonts w:ascii="Arial" w:hAnsi="Arial" w:cs="Arial"/>
          <w:b/>
        </w:rPr>
      </w:pPr>
      <w:r>
        <w:rPr>
          <w:rFonts w:ascii="Arial" w:hAnsi="Arial" w:cs="Arial"/>
          <w:b/>
        </w:rPr>
        <w:tab/>
      </w:r>
      <w:r>
        <w:rPr>
          <w:rFonts w:ascii="Arial" w:hAnsi="Arial" w:cs="Arial"/>
          <w:b/>
        </w:rPr>
        <w:tab/>
        <w:t>3-Staff-17 a)</w:t>
      </w:r>
    </w:p>
    <w:p w:rsidR="00DC32FA" w:rsidRDefault="00DC32FA" w:rsidP="00DC32FA">
      <w:pPr>
        <w:pStyle w:val="ListParagraph"/>
        <w:numPr>
          <w:ilvl w:val="0"/>
          <w:numId w:val="44"/>
        </w:numPr>
        <w:spacing w:after="120" w:line="276" w:lineRule="auto"/>
        <w:rPr>
          <w:rFonts w:ascii="Arial" w:hAnsi="Arial" w:cs="Arial"/>
        </w:rPr>
      </w:pPr>
      <w:r>
        <w:rPr>
          <w:rFonts w:ascii="Arial" w:hAnsi="Arial" w:cs="Arial"/>
        </w:rPr>
        <w:t>Have sales to Kitchener’s embedded distributor always been excluded from Kitchener’s power purchase data?  If not, for what years was it included and how was the historic purchased power data adjusted to account for this?</w:t>
      </w:r>
    </w:p>
    <w:p w:rsidR="00DC32FA" w:rsidRDefault="00DC32FA" w:rsidP="00DC32FA">
      <w:pPr>
        <w:pStyle w:val="ListParagraph"/>
        <w:numPr>
          <w:ilvl w:val="0"/>
          <w:numId w:val="44"/>
        </w:numPr>
        <w:spacing w:after="120" w:line="276" w:lineRule="auto"/>
        <w:contextualSpacing w:val="0"/>
        <w:rPr>
          <w:rFonts w:ascii="Arial" w:hAnsi="Arial" w:cs="Arial"/>
        </w:rPr>
      </w:pPr>
      <w:r>
        <w:rPr>
          <w:rFonts w:ascii="Arial" w:hAnsi="Arial" w:cs="Arial"/>
        </w:rPr>
        <w:t>Please re-do the regression equation on page 6 without the CDM variable and provide the resulting equation, regression statistics and predicted 2014 purchases.</w:t>
      </w:r>
    </w:p>
    <w:p w:rsidR="00DC32FA" w:rsidRDefault="00DC32FA" w:rsidP="00DC32FA">
      <w:pPr>
        <w:pStyle w:val="ListParagraph"/>
        <w:numPr>
          <w:ilvl w:val="0"/>
          <w:numId w:val="44"/>
        </w:numPr>
        <w:spacing w:after="120" w:line="276" w:lineRule="auto"/>
        <w:contextualSpacing w:val="0"/>
        <w:rPr>
          <w:rFonts w:ascii="Arial" w:hAnsi="Arial" w:cs="Arial"/>
        </w:rPr>
      </w:pPr>
      <w:r>
        <w:rPr>
          <w:rFonts w:ascii="Arial" w:hAnsi="Arial" w:cs="Arial"/>
        </w:rPr>
        <w:t>Why were both employment and unemployment included as variables?  Please re-do the regression equation excluding the unemployment variable and provide the resulting equation and regression statistics.</w:t>
      </w:r>
    </w:p>
    <w:p w:rsidR="00DC32FA" w:rsidRDefault="00DC32FA" w:rsidP="00DC32FA">
      <w:pPr>
        <w:pStyle w:val="ListParagraph"/>
        <w:numPr>
          <w:ilvl w:val="0"/>
          <w:numId w:val="44"/>
        </w:numPr>
        <w:spacing w:after="120" w:line="276" w:lineRule="auto"/>
        <w:contextualSpacing w:val="0"/>
        <w:rPr>
          <w:rFonts w:ascii="Arial" w:hAnsi="Arial" w:cs="Arial"/>
        </w:rPr>
      </w:pPr>
      <w:r>
        <w:rPr>
          <w:rFonts w:ascii="Arial" w:hAnsi="Arial" w:cs="Arial"/>
        </w:rPr>
        <w:t>The Excel Load Forecast model filed with the application shows that employment and unemployment levels are forecast to be constant through 2013 and 2014 at December 2012 levels.  What is the basis for this forecast?</w:t>
      </w:r>
    </w:p>
    <w:p w:rsidR="00DC32FA" w:rsidRDefault="00DC32FA" w:rsidP="00DC32FA">
      <w:pPr>
        <w:pStyle w:val="ListParagraph"/>
        <w:numPr>
          <w:ilvl w:val="0"/>
          <w:numId w:val="44"/>
        </w:numPr>
        <w:spacing w:after="120" w:line="276" w:lineRule="auto"/>
        <w:contextualSpacing w:val="0"/>
        <w:rPr>
          <w:rFonts w:ascii="Arial" w:hAnsi="Arial" w:cs="Arial"/>
        </w:rPr>
      </w:pPr>
      <w:r>
        <w:rPr>
          <w:rFonts w:ascii="Arial" w:hAnsi="Arial" w:cs="Arial"/>
        </w:rPr>
        <w:t>The 2013 Ontario Budget calls for employment growth increases in 2013 and 2014 of 1.2% and 1.4% respectively and a decrease in unemployment rates.  Please what is the forecast power purchases for 2014 using these growth rates in conjunction with:</w:t>
      </w:r>
    </w:p>
    <w:p w:rsidR="00DC32FA" w:rsidRDefault="00DC32FA" w:rsidP="00DC32FA">
      <w:pPr>
        <w:pStyle w:val="ListParagraph"/>
        <w:numPr>
          <w:ilvl w:val="1"/>
          <w:numId w:val="44"/>
        </w:numPr>
        <w:spacing w:after="120" w:line="276" w:lineRule="auto"/>
        <w:contextualSpacing w:val="0"/>
        <w:rPr>
          <w:rFonts w:ascii="Arial" w:hAnsi="Arial" w:cs="Arial"/>
        </w:rPr>
      </w:pPr>
      <w:r>
        <w:rPr>
          <w:rFonts w:ascii="Arial" w:hAnsi="Arial" w:cs="Arial"/>
        </w:rPr>
        <w:t>The regression model estimated by Kitchener in its Application</w:t>
      </w:r>
    </w:p>
    <w:p w:rsidR="00DC32FA" w:rsidRDefault="00DC32FA" w:rsidP="00DC32FA">
      <w:pPr>
        <w:pStyle w:val="ListParagraph"/>
        <w:numPr>
          <w:ilvl w:val="1"/>
          <w:numId w:val="44"/>
        </w:numPr>
        <w:spacing w:after="120" w:line="276" w:lineRule="auto"/>
        <w:contextualSpacing w:val="0"/>
        <w:rPr>
          <w:rFonts w:ascii="Arial" w:hAnsi="Arial" w:cs="Arial"/>
        </w:rPr>
      </w:pPr>
      <w:r>
        <w:rPr>
          <w:rFonts w:ascii="Arial" w:hAnsi="Arial" w:cs="Arial"/>
        </w:rPr>
        <w:t>The regression model developed in response to part (c)?</w:t>
      </w:r>
    </w:p>
    <w:p w:rsidR="00DC32FA" w:rsidRDefault="00DC32FA" w:rsidP="00DC32FA">
      <w:pPr>
        <w:pStyle w:val="ListParagraph"/>
        <w:numPr>
          <w:ilvl w:val="0"/>
          <w:numId w:val="44"/>
        </w:numPr>
        <w:spacing w:after="120" w:line="276" w:lineRule="auto"/>
        <w:contextualSpacing w:val="0"/>
        <w:rPr>
          <w:rFonts w:ascii="Arial" w:hAnsi="Arial" w:cs="Arial"/>
        </w:rPr>
      </w:pPr>
      <w:r>
        <w:rPr>
          <w:rFonts w:ascii="Arial" w:hAnsi="Arial" w:cs="Arial"/>
        </w:rPr>
        <w:t>With respect to Table 3-17, please provide a schedule that sets out the impact as assumed in the regression model from the 2008-2012 CDM programs, showing the impact of each year’s programs in each year of the historical period.</w:t>
      </w:r>
    </w:p>
    <w:p w:rsidR="00DC32FA" w:rsidRDefault="00DC32FA" w:rsidP="00DC32FA">
      <w:pPr>
        <w:pStyle w:val="ListParagraph"/>
        <w:numPr>
          <w:ilvl w:val="0"/>
          <w:numId w:val="44"/>
        </w:numPr>
        <w:spacing w:after="120" w:line="276" w:lineRule="auto"/>
        <w:contextualSpacing w:val="0"/>
        <w:rPr>
          <w:rFonts w:ascii="Arial" w:hAnsi="Arial" w:cs="Arial"/>
        </w:rPr>
      </w:pPr>
      <w:r>
        <w:rPr>
          <w:rFonts w:ascii="Arial" w:hAnsi="Arial" w:cs="Arial"/>
        </w:rPr>
        <w:t>Please provide a schedule that sets out the impact as assumed in the forecast for 2013 and 2014 of the CDM programs implemented in 2008 through 2012.  Please show the impact of each of these year’s programs on the 2013 and 2014 separately.</w:t>
      </w:r>
    </w:p>
    <w:p w:rsidR="00DC32FA" w:rsidRDefault="00DC32FA" w:rsidP="00DC32FA">
      <w:pPr>
        <w:pStyle w:val="ListParagraph"/>
        <w:numPr>
          <w:ilvl w:val="0"/>
          <w:numId w:val="44"/>
        </w:numPr>
        <w:spacing w:after="120" w:line="276" w:lineRule="auto"/>
        <w:contextualSpacing w:val="0"/>
        <w:rPr>
          <w:rFonts w:ascii="Arial" w:hAnsi="Arial" w:cs="Arial"/>
        </w:rPr>
      </w:pPr>
      <w:r>
        <w:rPr>
          <w:rFonts w:ascii="Arial" w:hAnsi="Arial" w:cs="Arial"/>
        </w:rPr>
        <w:lastRenderedPageBreak/>
        <w:t>If the final 2012 OPA Report (as requested in 3-Staff-17 a)) is not available, please provide any preliminary reports the OPA has produced on CDM savings from 2012 programs.</w:t>
      </w:r>
    </w:p>
    <w:p w:rsidR="003528CE" w:rsidRDefault="003528CE" w:rsidP="003528CE">
      <w:pPr>
        <w:pStyle w:val="ListParagraph"/>
        <w:spacing w:after="120" w:line="276" w:lineRule="auto"/>
        <w:ind w:left="1080"/>
        <w:contextualSpacing w:val="0"/>
        <w:rPr>
          <w:rFonts w:ascii="Arial" w:hAnsi="Arial" w:cs="Arial"/>
        </w:rPr>
      </w:pPr>
    </w:p>
    <w:p w:rsidR="00DC32FA" w:rsidRPr="00926954" w:rsidRDefault="00DC32FA" w:rsidP="00DC32FA">
      <w:pPr>
        <w:spacing w:after="120" w:line="276" w:lineRule="auto"/>
        <w:rPr>
          <w:rFonts w:ascii="Arial" w:hAnsi="Arial" w:cs="Arial"/>
          <w:b/>
        </w:rPr>
      </w:pPr>
      <w:r w:rsidRPr="00926954">
        <w:rPr>
          <w:rFonts w:ascii="Arial" w:hAnsi="Arial" w:cs="Arial"/>
          <w:b/>
        </w:rPr>
        <w:t>3.0 – VECC –</w:t>
      </w:r>
      <w:r w:rsidR="003528CE">
        <w:rPr>
          <w:rFonts w:ascii="Arial" w:hAnsi="Arial" w:cs="Arial"/>
          <w:b/>
        </w:rPr>
        <w:t>14</w:t>
      </w:r>
    </w:p>
    <w:p w:rsidR="00DC32FA" w:rsidRDefault="00DC32FA" w:rsidP="00DC32FA">
      <w:pPr>
        <w:spacing w:after="120" w:line="276" w:lineRule="auto"/>
        <w:contextualSpacing/>
        <w:rPr>
          <w:rFonts w:ascii="Arial" w:hAnsi="Arial" w:cs="Arial"/>
          <w:b/>
        </w:rPr>
      </w:pPr>
      <w:r w:rsidRPr="009768C3">
        <w:rPr>
          <w:rFonts w:ascii="Arial" w:hAnsi="Arial" w:cs="Arial"/>
          <w:b/>
        </w:rPr>
        <w:t>Reference:</w:t>
      </w:r>
      <w:r w:rsidRPr="009768C3">
        <w:rPr>
          <w:rFonts w:ascii="Arial" w:hAnsi="Arial" w:cs="Arial"/>
          <w:b/>
        </w:rPr>
        <w:tab/>
        <w:t xml:space="preserve">Exhibit 3, Tab 1, </w:t>
      </w:r>
      <w:r>
        <w:rPr>
          <w:rFonts w:ascii="Arial" w:hAnsi="Arial" w:cs="Arial"/>
          <w:b/>
        </w:rPr>
        <w:t>Schedule 4, pages 11-14</w:t>
      </w:r>
    </w:p>
    <w:p w:rsidR="00DC32FA" w:rsidRDefault="00DC32FA" w:rsidP="00DC32FA">
      <w:pPr>
        <w:spacing w:after="120" w:line="276" w:lineRule="auto"/>
        <w:contextualSpacing/>
        <w:rPr>
          <w:rFonts w:ascii="Arial" w:hAnsi="Arial" w:cs="Arial"/>
          <w:b/>
        </w:rPr>
      </w:pPr>
      <w:r>
        <w:rPr>
          <w:rFonts w:ascii="Arial" w:hAnsi="Arial" w:cs="Arial"/>
          <w:b/>
        </w:rPr>
        <w:tab/>
      </w:r>
      <w:r>
        <w:rPr>
          <w:rFonts w:ascii="Arial" w:hAnsi="Arial" w:cs="Arial"/>
          <w:b/>
        </w:rPr>
        <w:tab/>
        <w:t>Exhibit 3, Tab 1, Schedule 5, pages 4-5</w:t>
      </w:r>
    </w:p>
    <w:p w:rsidR="00DC32FA" w:rsidRDefault="00DC32FA" w:rsidP="00DC32FA">
      <w:pPr>
        <w:spacing w:after="120" w:line="276" w:lineRule="auto"/>
        <w:contextualSpacing/>
        <w:rPr>
          <w:rFonts w:ascii="Arial" w:hAnsi="Arial" w:cs="Arial"/>
          <w:b/>
        </w:rPr>
      </w:pPr>
      <w:r>
        <w:rPr>
          <w:rFonts w:ascii="Arial" w:hAnsi="Arial" w:cs="Arial"/>
          <w:b/>
        </w:rPr>
        <w:tab/>
      </w:r>
      <w:r>
        <w:rPr>
          <w:rFonts w:ascii="Arial" w:hAnsi="Arial" w:cs="Arial"/>
          <w:b/>
        </w:rPr>
        <w:tab/>
        <w:t>Excel Load Forecast Model, Retail Class Energy Model Tab</w:t>
      </w:r>
    </w:p>
    <w:p w:rsidR="00DC32FA" w:rsidRDefault="00DC32FA" w:rsidP="00DC32FA">
      <w:pPr>
        <w:pStyle w:val="ListParagraph"/>
        <w:numPr>
          <w:ilvl w:val="0"/>
          <w:numId w:val="4"/>
        </w:numPr>
        <w:spacing w:after="120" w:line="276" w:lineRule="auto"/>
        <w:rPr>
          <w:rFonts w:ascii="Arial" w:hAnsi="Arial" w:cs="Arial"/>
        </w:rPr>
      </w:pPr>
      <w:r>
        <w:rPr>
          <w:rFonts w:ascii="Arial" w:hAnsi="Arial" w:cs="Arial"/>
        </w:rPr>
        <w:t>Contrary to the text in the Application (Schedule 5, page 5, lines 10-11) there is no adjustment shown to the Large User rate class forecast at the referenced cell.  Please provide the derivation of the 2014 Large User class load prior to the loss of Maple Leaf Foods.</w:t>
      </w:r>
    </w:p>
    <w:p w:rsidR="00DC32FA" w:rsidRDefault="00DC32FA" w:rsidP="00DC32FA">
      <w:pPr>
        <w:pStyle w:val="ListParagraph"/>
        <w:numPr>
          <w:ilvl w:val="0"/>
          <w:numId w:val="4"/>
        </w:numPr>
        <w:spacing w:after="120" w:line="276" w:lineRule="auto"/>
        <w:rPr>
          <w:rFonts w:ascii="Arial" w:hAnsi="Arial" w:cs="Arial"/>
        </w:rPr>
      </w:pPr>
      <w:r>
        <w:rPr>
          <w:rFonts w:ascii="Arial" w:hAnsi="Arial" w:cs="Arial"/>
        </w:rPr>
        <w:t>The Retail Class Energy Model Tab does not show the actual calculation (i.e. formulae used) to determine the Non-normalized weather billed energy by class as set out in Table 3-26, please provide a version that does so.</w:t>
      </w:r>
    </w:p>
    <w:p w:rsidR="00DC32FA" w:rsidRDefault="00DC32FA" w:rsidP="00DC32FA">
      <w:pPr>
        <w:pStyle w:val="ListParagraph"/>
        <w:numPr>
          <w:ilvl w:val="0"/>
          <w:numId w:val="4"/>
        </w:numPr>
        <w:spacing w:after="120" w:line="276" w:lineRule="auto"/>
        <w:rPr>
          <w:rFonts w:ascii="Arial" w:hAnsi="Arial" w:cs="Arial"/>
        </w:rPr>
      </w:pPr>
      <w:r>
        <w:rPr>
          <w:rFonts w:ascii="Arial" w:hAnsi="Arial" w:cs="Arial"/>
        </w:rPr>
        <w:t>Please provide Kitchener’s actual customer count by rate class (comparable to Table 3-20) for the end of June 2013.</w:t>
      </w:r>
    </w:p>
    <w:p w:rsidR="00DC32FA" w:rsidRDefault="00DC32FA" w:rsidP="00DC32FA">
      <w:pPr>
        <w:spacing w:line="276" w:lineRule="auto"/>
        <w:rPr>
          <w:rFonts w:ascii="Arial" w:hAnsi="Arial" w:cs="Arial"/>
          <w:b/>
        </w:rPr>
      </w:pPr>
    </w:p>
    <w:p w:rsidR="00DC32FA" w:rsidRPr="00926954" w:rsidRDefault="00DC32FA" w:rsidP="00DC32FA">
      <w:pPr>
        <w:spacing w:after="120" w:line="276" w:lineRule="auto"/>
        <w:rPr>
          <w:rFonts w:ascii="Arial" w:hAnsi="Arial" w:cs="Arial"/>
          <w:b/>
        </w:rPr>
      </w:pPr>
      <w:r w:rsidRPr="00926954">
        <w:rPr>
          <w:rFonts w:ascii="Arial" w:hAnsi="Arial" w:cs="Arial"/>
          <w:b/>
        </w:rPr>
        <w:t>3.0 – VECC –</w:t>
      </w:r>
      <w:r w:rsidR="003528CE">
        <w:rPr>
          <w:rFonts w:ascii="Arial" w:hAnsi="Arial" w:cs="Arial"/>
          <w:b/>
        </w:rPr>
        <w:t xml:space="preserve"> 15</w:t>
      </w:r>
    </w:p>
    <w:p w:rsidR="00DC32FA" w:rsidRDefault="00DC32FA" w:rsidP="00DC32FA">
      <w:pPr>
        <w:spacing w:after="120" w:line="276" w:lineRule="auto"/>
        <w:contextualSpacing/>
        <w:rPr>
          <w:rFonts w:ascii="Arial" w:hAnsi="Arial" w:cs="Arial"/>
          <w:b/>
        </w:rPr>
      </w:pPr>
      <w:r>
        <w:rPr>
          <w:rFonts w:ascii="Arial" w:hAnsi="Arial" w:cs="Arial"/>
          <w:b/>
        </w:rPr>
        <w:t>Reference:</w:t>
      </w:r>
      <w:r>
        <w:rPr>
          <w:rFonts w:ascii="Arial" w:hAnsi="Arial" w:cs="Arial"/>
          <w:b/>
        </w:rPr>
        <w:tab/>
        <w:t>Exhibit 3, Tab 1, Schedule 4, pages 15-18</w:t>
      </w:r>
    </w:p>
    <w:p w:rsidR="00DC32FA" w:rsidRDefault="00DC32FA" w:rsidP="00DC32FA">
      <w:pPr>
        <w:spacing w:after="120" w:line="276" w:lineRule="auto"/>
        <w:ind w:left="1440"/>
        <w:rPr>
          <w:rFonts w:ascii="Arial" w:hAnsi="Arial" w:cs="Arial"/>
          <w:b/>
        </w:rPr>
      </w:pPr>
      <w:r>
        <w:rPr>
          <w:rFonts w:ascii="Arial" w:hAnsi="Arial" w:cs="Arial"/>
          <w:b/>
        </w:rPr>
        <w:t>Board Decision and Order re:  Centre Wellington Hydro’s 2013 Rates  (EB-2012-0113), pages 6-7</w:t>
      </w:r>
    </w:p>
    <w:p w:rsidR="00DC32FA" w:rsidRDefault="00DC32FA" w:rsidP="00DC32FA">
      <w:pPr>
        <w:pStyle w:val="ListParagraph"/>
        <w:numPr>
          <w:ilvl w:val="0"/>
          <w:numId w:val="6"/>
        </w:numPr>
        <w:spacing w:after="120" w:line="276" w:lineRule="auto"/>
        <w:rPr>
          <w:rFonts w:ascii="Arial" w:hAnsi="Arial" w:cs="Arial"/>
        </w:rPr>
      </w:pPr>
      <w:r>
        <w:rPr>
          <w:rFonts w:ascii="Arial" w:hAnsi="Arial" w:cs="Arial"/>
        </w:rPr>
        <w:t>On page 15, the text at lines 6-8 suggests that the -3 GWh difference for 2014 is prior to CDM adjustments, whereas the text at lines 24-26 suggests it is after.  Please reconcile.  Also, is the value -3 GWh or -0.3 GWh?</w:t>
      </w:r>
    </w:p>
    <w:p w:rsidR="00DC32FA" w:rsidRDefault="00DC32FA" w:rsidP="00DC32FA">
      <w:pPr>
        <w:pStyle w:val="ListParagraph"/>
        <w:numPr>
          <w:ilvl w:val="0"/>
          <w:numId w:val="6"/>
        </w:numPr>
        <w:spacing w:after="120" w:line="276" w:lineRule="auto"/>
        <w:rPr>
          <w:rFonts w:ascii="Arial" w:hAnsi="Arial" w:cs="Arial"/>
        </w:rPr>
      </w:pPr>
      <w:r>
        <w:rPr>
          <w:rFonts w:ascii="Arial" w:hAnsi="Arial" w:cs="Arial"/>
        </w:rPr>
        <w:t>In its Decision regarding Wellington Hydro’s 2013 rates the Board directed that the impact in the first year of a CDM program be adjusted using the “half-year rule”.  Please recalculate the manual adjustment for 2014 (per Table 3-29) so as to be consistent with on the Board’s direction in the Centre Wellington Decision.</w:t>
      </w:r>
    </w:p>
    <w:p w:rsidR="00DC32FA" w:rsidRDefault="00DC32FA" w:rsidP="00DC32FA">
      <w:pPr>
        <w:pStyle w:val="ListParagraph"/>
        <w:numPr>
          <w:ilvl w:val="0"/>
          <w:numId w:val="6"/>
        </w:numPr>
        <w:spacing w:after="120" w:line="276" w:lineRule="auto"/>
        <w:rPr>
          <w:rFonts w:ascii="Arial" w:hAnsi="Arial" w:cs="Arial"/>
        </w:rPr>
      </w:pPr>
      <w:r>
        <w:rPr>
          <w:rFonts w:ascii="Arial" w:hAnsi="Arial" w:cs="Arial"/>
        </w:rPr>
        <w:t>Please indicate how the 61,748 kW value for the GS&gt;50 LRAM (Table 3-30) was calculated.</w:t>
      </w:r>
    </w:p>
    <w:p w:rsidR="003528CE" w:rsidRDefault="003528CE" w:rsidP="003528CE">
      <w:pPr>
        <w:pStyle w:val="ListParagraph"/>
        <w:spacing w:after="120" w:line="276" w:lineRule="auto"/>
        <w:ind w:left="1080"/>
        <w:rPr>
          <w:rFonts w:ascii="Arial" w:hAnsi="Arial" w:cs="Arial"/>
        </w:rPr>
      </w:pPr>
    </w:p>
    <w:p w:rsidR="003528CE" w:rsidRDefault="003528CE">
      <w:pPr>
        <w:rPr>
          <w:rFonts w:ascii="Arial" w:hAnsi="Arial" w:cs="Arial"/>
          <w:b/>
        </w:rPr>
      </w:pPr>
      <w:r>
        <w:rPr>
          <w:rFonts w:ascii="Arial" w:hAnsi="Arial" w:cs="Arial"/>
          <w:b/>
        </w:rPr>
        <w:br w:type="page"/>
      </w:r>
    </w:p>
    <w:p w:rsidR="00DC32FA" w:rsidRPr="00926954" w:rsidRDefault="00DC32FA" w:rsidP="00DC32FA">
      <w:pPr>
        <w:spacing w:after="120" w:line="276" w:lineRule="auto"/>
        <w:rPr>
          <w:rFonts w:ascii="Arial" w:hAnsi="Arial" w:cs="Arial"/>
          <w:b/>
        </w:rPr>
      </w:pPr>
      <w:r w:rsidRPr="00926954">
        <w:rPr>
          <w:rFonts w:ascii="Arial" w:hAnsi="Arial" w:cs="Arial"/>
          <w:b/>
        </w:rPr>
        <w:lastRenderedPageBreak/>
        <w:t>3.0 – VECC –</w:t>
      </w:r>
      <w:r w:rsidR="003528CE">
        <w:rPr>
          <w:rFonts w:ascii="Arial" w:hAnsi="Arial" w:cs="Arial"/>
          <w:b/>
        </w:rPr>
        <w:t xml:space="preserve"> 1</w:t>
      </w:r>
      <w:r w:rsidR="00E3479B">
        <w:rPr>
          <w:rFonts w:ascii="Arial" w:hAnsi="Arial" w:cs="Arial"/>
          <w:b/>
        </w:rPr>
        <w:t>6</w:t>
      </w:r>
    </w:p>
    <w:p w:rsidR="00DC32FA" w:rsidRDefault="00DC32FA" w:rsidP="00DC32FA">
      <w:pPr>
        <w:spacing w:after="120" w:line="276" w:lineRule="auto"/>
        <w:rPr>
          <w:rFonts w:ascii="Arial" w:hAnsi="Arial" w:cs="Arial"/>
          <w:b/>
        </w:rPr>
      </w:pPr>
      <w:r w:rsidRPr="00926954">
        <w:rPr>
          <w:rFonts w:ascii="Arial" w:hAnsi="Arial" w:cs="Arial"/>
          <w:b/>
        </w:rPr>
        <w:t>Reference:</w:t>
      </w:r>
      <w:r w:rsidRPr="00926954">
        <w:rPr>
          <w:rFonts w:ascii="Arial" w:hAnsi="Arial" w:cs="Arial"/>
          <w:b/>
        </w:rPr>
        <w:tab/>
        <w:t>Exhib</w:t>
      </w:r>
      <w:r>
        <w:rPr>
          <w:rFonts w:ascii="Arial" w:hAnsi="Arial" w:cs="Arial"/>
          <w:b/>
        </w:rPr>
        <w:t>it 3, Tab 1, Schedule 5, page 2</w:t>
      </w:r>
    </w:p>
    <w:p w:rsidR="00DC32FA" w:rsidRDefault="00DC32FA" w:rsidP="00DC32FA">
      <w:pPr>
        <w:pStyle w:val="ListParagraph"/>
        <w:numPr>
          <w:ilvl w:val="0"/>
          <w:numId w:val="30"/>
        </w:numPr>
        <w:spacing w:after="120" w:line="276" w:lineRule="auto"/>
        <w:rPr>
          <w:rFonts w:ascii="Arial" w:hAnsi="Arial" w:cs="Arial"/>
        </w:rPr>
      </w:pPr>
      <w:r>
        <w:rPr>
          <w:rFonts w:ascii="Arial" w:hAnsi="Arial" w:cs="Arial"/>
        </w:rPr>
        <w:t>If 2012 was an anomaly, why not determine the historical average without this year’s value?</w:t>
      </w:r>
    </w:p>
    <w:p w:rsidR="003528CE" w:rsidRDefault="003528CE" w:rsidP="00DC32FA">
      <w:pPr>
        <w:spacing w:after="120" w:line="276" w:lineRule="auto"/>
        <w:rPr>
          <w:rFonts w:ascii="Arial" w:hAnsi="Arial" w:cs="Arial"/>
          <w:b/>
        </w:rPr>
      </w:pPr>
    </w:p>
    <w:p w:rsidR="00DC32FA" w:rsidRPr="00926954" w:rsidRDefault="00DC32FA" w:rsidP="00DC32FA">
      <w:pPr>
        <w:spacing w:after="120" w:line="276" w:lineRule="auto"/>
        <w:rPr>
          <w:rFonts w:ascii="Arial" w:hAnsi="Arial" w:cs="Arial"/>
          <w:b/>
        </w:rPr>
      </w:pPr>
      <w:r w:rsidRPr="00926954">
        <w:rPr>
          <w:rFonts w:ascii="Arial" w:hAnsi="Arial" w:cs="Arial"/>
          <w:b/>
        </w:rPr>
        <w:t>3.0 – VECC –</w:t>
      </w:r>
      <w:r w:rsidR="003528CE">
        <w:rPr>
          <w:rFonts w:ascii="Arial" w:hAnsi="Arial" w:cs="Arial"/>
          <w:b/>
        </w:rPr>
        <w:t>17</w:t>
      </w:r>
    </w:p>
    <w:p w:rsidR="00DC32FA" w:rsidRDefault="00DC32FA" w:rsidP="00DC32FA">
      <w:pPr>
        <w:spacing w:after="120" w:line="276" w:lineRule="auto"/>
        <w:rPr>
          <w:rFonts w:ascii="Arial" w:hAnsi="Arial" w:cs="Arial"/>
          <w:b/>
        </w:rPr>
      </w:pPr>
      <w:r w:rsidRPr="00926954">
        <w:rPr>
          <w:rFonts w:ascii="Arial" w:hAnsi="Arial" w:cs="Arial"/>
          <w:b/>
        </w:rPr>
        <w:t>Reference:</w:t>
      </w:r>
      <w:r w:rsidRPr="00926954">
        <w:rPr>
          <w:rFonts w:ascii="Arial" w:hAnsi="Arial" w:cs="Arial"/>
          <w:b/>
        </w:rPr>
        <w:tab/>
        <w:t>Exhib</w:t>
      </w:r>
      <w:r>
        <w:rPr>
          <w:rFonts w:ascii="Arial" w:hAnsi="Arial" w:cs="Arial"/>
          <w:b/>
        </w:rPr>
        <w:t>it 3, Tab 1, Schedule 8, page 1</w:t>
      </w:r>
    </w:p>
    <w:p w:rsidR="00DC32FA" w:rsidRDefault="00DC32FA" w:rsidP="00DC32FA">
      <w:pPr>
        <w:pStyle w:val="ListParagraph"/>
        <w:numPr>
          <w:ilvl w:val="0"/>
          <w:numId w:val="45"/>
        </w:numPr>
        <w:spacing w:after="120" w:line="276" w:lineRule="auto"/>
        <w:rPr>
          <w:rFonts w:ascii="Arial" w:hAnsi="Arial" w:cs="Arial"/>
        </w:rPr>
      </w:pPr>
      <w:r>
        <w:rPr>
          <w:rFonts w:ascii="Arial" w:hAnsi="Arial" w:cs="Arial"/>
        </w:rPr>
        <w:t>Please explain further why the customer contracting for the OPA’s DR3 program resulted in no standby charges.</w:t>
      </w:r>
    </w:p>
    <w:p w:rsidR="00DC32FA" w:rsidRDefault="00DC32FA" w:rsidP="00DC32FA">
      <w:pPr>
        <w:pStyle w:val="ListParagraph"/>
        <w:numPr>
          <w:ilvl w:val="0"/>
          <w:numId w:val="45"/>
        </w:numPr>
        <w:spacing w:after="120" w:line="276" w:lineRule="auto"/>
        <w:rPr>
          <w:rFonts w:ascii="Arial" w:hAnsi="Arial" w:cs="Arial"/>
        </w:rPr>
      </w:pPr>
      <w:r>
        <w:rPr>
          <w:rFonts w:ascii="Arial" w:hAnsi="Arial" w:cs="Arial"/>
        </w:rPr>
        <w:t>Will the customer be participating in DR3 in 2014?  If not, why are there assumed to be no standby charges?</w:t>
      </w:r>
    </w:p>
    <w:p w:rsidR="003528CE" w:rsidRDefault="003528CE" w:rsidP="003528CE">
      <w:pPr>
        <w:pStyle w:val="ListParagraph"/>
        <w:spacing w:after="120" w:line="276" w:lineRule="auto"/>
        <w:ind w:left="1080"/>
        <w:rPr>
          <w:rFonts w:ascii="Arial" w:hAnsi="Arial" w:cs="Arial"/>
        </w:rPr>
      </w:pPr>
    </w:p>
    <w:p w:rsidR="00DC32FA" w:rsidRPr="00926954" w:rsidRDefault="00DC32FA" w:rsidP="00DC32FA">
      <w:pPr>
        <w:spacing w:after="120" w:line="276" w:lineRule="auto"/>
        <w:rPr>
          <w:rFonts w:ascii="Arial" w:hAnsi="Arial" w:cs="Arial"/>
          <w:b/>
        </w:rPr>
      </w:pPr>
      <w:r w:rsidRPr="00926954">
        <w:rPr>
          <w:rFonts w:ascii="Arial" w:hAnsi="Arial" w:cs="Arial"/>
          <w:b/>
        </w:rPr>
        <w:t>3.0 – VECC –</w:t>
      </w:r>
      <w:r w:rsidR="003528CE">
        <w:rPr>
          <w:rFonts w:ascii="Arial" w:hAnsi="Arial" w:cs="Arial"/>
          <w:b/>
        </w:rPr>
        <w:t xml:space="preserve"> 18</w:t>
      </w:r>
    </w:p>
    <w:p w:rsidR="00DC32FA" w:rsidRDefault="00DC32FA" w:rsidP="00DC32FA">
      <w:pPr>
        <w:spacing w:after="120" w:line="276" w:lineRule="auto"/>
        <w:rPr>
          <w:rFonts w:ascii="Arial" w:hAnsi="Arial" w:cs="Arial"/>
          <w:b/>
        </w:rPr>
      </w:pPr>
      <w:r w:rsidRPr="00926954">
        <w:rPr>
          <w:rFonts w:ascii="Arial" w:hAnsi="Arial" w:cs="Arial"/>
          <w:b/>
        </w:rPr>
        <w:t>Reference:</w:t>
      </w:r>
      <w:r w:rsidRPr="00926954">
        <w:rPr>
          <w:rFonts w:ascii="Arial" w:hAnsi="Arial" w:cs="Arial"/>
          <w:b/>
        </w:rPr>
        <w:tab/>
        <w:t>Exhib</w:t>
      </w:r>
      <w:r>
        <w:rPr>
          <w:rFonts w:ascii="Arial" w:hAnsi="Arial" w:cs="Arial"/>
          <w:b/>
        </w:rPr>
        <w:t>it 3, Tab 1, Schedule 9, page 1</w:t>
      </w:r>
    </w:p>
    <w:p w:rsidR="00DC32FA" w:rsidRDefault="00DC32FA" w:rsidP="00DC32FA">
      <w:pPr>
        <w:pStyle w:val="ListParagraph"/>
        <w:numPr>
          <w:ilvl w:val="0"/>
          <w:numId w:val="46"/>
        </w:numPr>
        <w:spacing w:after="120" w:line="276" w:lineRule="auto"/>
        <w:rPr>
          <w:rFonts w:ascii="Arial" w:hAnsi="Arial" w:cs="Arial"/>
        </w:rPr>
      </w:pPr>
      <w:r>
        <w:rPr>
          <w:rFonts w:ascii="Arial" w:hAnsi="Arial" w:cs="Arial"/>
        </w:rPr>
        <w:t>Please provide the 2013 year to date Other Revenues at the level of detail set out in Table 3-48 and provide the 2012 values for the same period.</w:t>
      </w:r>
    </w:p>
    <w:p w:rsidR="00DC32FA" w:rsidRDefault="00DC32FA" w:rsidP="00DC32FA">
      <w:pPr>
        <w:pStyle w:val="ListParagraph"/>
        <w:numPr>
          <w:ilvl w:val="0"/>
          <w:numId w:val="46"/>
        </w:numPr>
        <w:spacing w:after="120" w:line="276" w:lineRule="auto"/>
        <w:rPr>
          <w:rFonts w:ascii="Arial" w:hAnsi="Arial" w:cs="Arial"/>
        </w:rPr>
      </w:pPr>
      <w:r>
        <w:rPr>
          <w:rFonts w:ascii="Arial" w:hAnsi="Arial" w:cs="Arial"/>
        </w:rPr>
        <w:t xml:space="preserve">Does Kitchener have any micro-fit customers?  If yes, how many were there in 2012; how many are forecast for 2013 and 2014; and where are the revenues reported in Table 3-48? </w:t>
      </w:r>
    </w:p>
    <w:p w:rsidR="003528CE" w:rsidRDefault="003528CE" w:rsidP="003528CE">
      <w:pPr>
        <w:pStyle w:val="ListParagraph"/>
        <w:spacing w:after="120" w:line="276" w:lineRule="auto"/>
        <w:ind w:left="1080"/>
        <w:rPr>
          <w:rFonts w:ascii="Arial" w:hAnsi="Arial" w:cs="Arial"/>
        </w:rPr>
      </w:pPr>
    </w:p>
    <w:p w:rsidR="00DC32FA" w:rsidRPr="00926954" w:rsidRDefault="00DC32FA" w:rsidP="00DC32FA">
      <w:pPr>
        <w:spacing w:after="120" w:line="276" w:lineRule="auto"/>
        <w:rPr>
          <w:rFonts w:ascii="Arial" w:hAnsi="Arial" w:cs="Arial"/>
          <w:b/>
        </w:rPr>
      </w:pPr>
      <w:r w:rsidRPr="00926954">
        <w:rPr>
          <w:rFonts w:ascii="Arial" w:hAnsi="Arial" w:cs="Arial"/>
          <w:b/>
        </w:rPr>
        <w:t>3.0 – VECC –</w:t>
      </w:r>
      <w:r w:rsidR="003528CE">
        <w:rPr>
          <w:rFonts w:ascii="Arial" w:hAnsi="Arial" w:cs="Arial"/>
          <w:b/>
        </w:rPr>
        <w:t>1</w:t>
      </w:r>
      <w:r w:rsidR="00E3479B">
        <w:rPr>
          <w:rFonts w:ascii="Arial" w:hAnsi="Arial" w:cs="Arial"/>
          <w:b/>
        </w:rPr>
        <w:t>9</w:t>
      </w:r>
    </w:p>
    <w:p w:rsidR="00DC32FA" w:rsidRDefault="00DC32FA" w:rsidP="00DC32FA">
      <w:pPr>
        <w:spacing w:after="120" w:line="276" w:lineRule="auto"/>
        <w:rPr>
          <w:rFonts w:ascii="Arial" w:hAnsi="Arial" w:cs="Arial"/>
          <w:b/>
        </w:rPr>
      </w:pPr>
      <w:r w:rsidRPr="00926954">
        <w:rPr>
          <w:rFonts w:ascii="Arial" w:hAnsi="Arial" w:cs="Arial"/>
          <w:b/>
        </w:rPr>
        <w:t>Reference:</w:t>
      </w:r>
      <w:r w:rsidRPr="00926954">
        <w:rPr>
          <w:rFonts w:ascii="Arial" w:hAnsi="Arial" w:cs="Arial"/>
          <w:b/>
        </w:rPr>
        <w:tab/>
        <w:t>Exhib</w:t>
      </w:r>
      <w:r>
        <w:rPr>
          <w:rFonts w:ascii="Arial" w:hAnsi="Arial" w:cs="Arial"/>
          <w:b/>
        </w:rPr>
        <w:t>it 3, Tab 1, Schedule 9, pages 5-8</w:t>
      </w:r>
    </w:p>
    <w:p w:rsidR="00DC32FA" w:rsidRDefault="00DC32FA" w:rsidP="00DC32FA">
      <w:pPr>
        <w:pStyle w:val="ListParagraph"/>
        <w:numPr>
          <w:ilvl w:val="0"/>
          <w:numId w:val="47"/>
        </w:numPr>
        <w:spacing w:after="120" w:line="276" w:lineRule="auto"/>
        <w:rPr>
          <w:rFonts w:ascii="Arial" w:hAnsi="Arial" w:cs="Arial"/>
        </w:rPr>
      </w:pPr>
      <w:r>
        <w:rPr>
          <w:rFonts w:ascii="Arial" w:hAnsi="Arial" w:cs="Arial"/>
        </w:rPr>
        <w:t>Are separate charges applied to both the disconnect and the reconnect activities or does the proposed charge cover both activities?</w:t>
      </w:r>
    </w:p>
    <w:p w:rsidR="00DC32FA" w:rsidRDefault="00DC32FA" w:rsidP="00DC32FA">
      <w:pPr>
        <w:pStyle w:val="ListParagraph"/>
        <w:numPr>
          <w:ilvl w:val="0"/>
          <w:numId w:val="47"/>
        </w:numPr>
        <w:spacing w:after="120" w:line="276" w:lineRule="auto"/>
        <w:rPr>
          <w:rFonts w:ascii="Arial" w:hAnsi="Arial" w:cs="Arial"/>
        </w:rPr>
      </w:pPr>
      <w:r>
        <w:rPr>
          <w:rFonts w:ascii="Arial" w:hAnsi="Arial" w:cs="Arial"/>
        </w:rPr>
        <w:t>Please confirm that the after regular hours charge only applies if a reconnection is requested after regular hours and does not apply if only the disconnection is done after hours.</w:t>
      </w:r>
    </w:p>
    <w:p w:rsidR="00DC32FA" w:rsidRDefault="00DC32FA" w:rsidP="00DC32FA">
      <w:pPr>
        <w:pStyle w:val="ListParagraph"/>
        <w:numPr>
          <w:ilvl w:val="0"/>
          <w:numId w:val="47"/>
        </w:numPr>
        <w:spacing w:after="120" w:line="276" w:lineRule="auto"/>
        <w:rPr>
          <w:rFonts w:ascii="Arial" w:hAnsi="Arial" w:cs="Arial"/>
        </w:rPr>
      </w:pPr>
      <w:r>
        <w:rPr>
          <w:rFonts w:ascii="Arial" w:hAnsi="Arial" w:cs="Arial"/>
        </w:rPr>
        <w:t>Please confirm that there are no “credit agency costs” associated with Kitchener’s proposed Credit Reference/Check charge.</w:t>
      </w:r>
    </w:p>
    <w:p w:rsidR="00DC32FA" w:rsidRDefault="00DC32FA">
      <w:pPr>
        <w:rPr>
          <w:rFonts w:ascii="Arial" w:hAnsi="Arial" w:cs="Arial"/>
          <w:b/>
          <w:color w:val="FF0000"/>
          <w:u w:val="single"/>
        </w:rPr>
      </w:pPr>
    </w:p>
    <w:p w:rsidR="00DC32FA" w:rsidRDefault="00DC32FA">
      <w:pPr>
        <w:rPr>
          <w:rFonts w:ascii="Arial" w:hAnsi="Arial" w:cs="Arial"/>
          <w:b/>
          <w:color w:val="FF0000"/>
          <w:u w:val="single"/>
        </w:rPr>
      </w:pPr>
    </w:p>
    <w:p w:rsidR="00DC32FA" w:rsidRDefault="00DC32FA">
      <w:pPr>
        <w:rPr>
          <w:rFonts w:ascii="Arial" w:hAnsi="Arial" w:cs="Arial"/>
          <w:b/>
          <w:color w:val="FF0000"/>
          <w:u w:val="single"/>
        </w:rPr>
      </w:pPr>
    </w:p>
    <w:p w:rsidR="003528CE" w:rsidRDefault="003528CE">
      <w:pPr>
        <w:rPr>
          <w:rFonts w:ascii="Arial" w:hAnsi="Arial" w:cs="Arial"/>
          <w:b/>
          <w:color w:val="FF0000"/>
          <w:sz w:val="28"/>
          <w:szCs w:val="28"/>
          <w:u w:val="single"/>
        </w:rPr>
      </w:pPr>
      <w:r>
        <w:rPr>
          <w:rFonts w:ascii="Arial" w:hAnsi="Arial" w:cs="Arial"/>
          <w:b/>
          <w:color w:val="FF0000"/>
          <w:sz w:val="28"/>
          <w:szCs w:val="28"/>
          <w:u w:val="single"/>
        </w:rPr>
        <w:br w:type="page"/>
      </w:r>
    </w:p>
    <w:p w:rsidR="00CA388B" w:rsidRPr="00241C6C" w:rsidRDefault="0062474A" w:rsidP="003B541F">
      <w:pPr>
        <w:spacing w:after="240" w:line="276" w:lineRule="auto"/>
        <w:outlineLvl w:val="0"/>
        <w:rPr>
          <w:rFonts w:ascii="Arial" w:hAnsi="Arial" w:cs="Arial"/>
          <w:b/>
          <w:color w:val="FF0000"/>
          <w:sz w:val="28"/>
          <w:szCs w:val="28"/>
          <w:u w:val="single"/>
        </w:rPr>
      </w:pPr>
      <w:r w:rsidRPr="00241C6C">
        <w:rPr>
          <w:rFonts w:ascii="Arial" w:hAnsi="Arial" w:cs="Arial"/>
          <w:b/>
          <w:color w:val="FF0000"/>
          <w:sz w:val="28"/>
          <w:szCs w:val="28"/>
          <w:u w:val="single"/>
        </w:rPr>
        <w:lastRenderedPageBreak/>
        <w:t>4.</w:t>
      </w:r>
      <w:r w:rsidR="00C13A06" w:rsidRPr="00241C6C">
        <w:rPr>
          <w:rFonts w:ascii="Arial" w:hAnsi="Arial" w:cs="Arial"/>
          <w:b/>
          <w:color w:val="FF0000"/>
          <w:sz w:val="28"/>
          <w:szCs w:val="28"/>
          <w:u w:val="single"/>
        </w:rPr>
        <w:t xml:space="preserve"> </w:t>
      </w:r>
      <w:r w:rsidRPr="00241C6C">
        <w:rPr>
          <w:rFonts w:ascii="Arial" w:hAnsi="Arial" w:cs="Arial"/>
          <w:b/>
          <w:color w:val="FF0000"/>
          <w:sz w:val="28"/>
          <w:szCs w:val="28"/>
          <w:u w:val="single"/>
        </w:rPr>
        <w:t>OPERATING COSTS (Exhibit 4)</w:t>
      </w:r>
    </w:p>
    <w:p w:rsidR="00BD60CA" w:rsidRPr="00E26960" w:rsidRDefault="00BD60CA" w:rsidP="003B541F">
      <w:pPr>
        <w:spacing w:after="240" w:line="276" w:lineRule="auto"/>
        <w:outlineLvl w:val="1"/>
        <w:rPr>
          <w:rFonts w:ascii="Arial" w:hAnsi="Arial" w:cs="Arial"/>
          <w:b/>
        </w:rPr>
      </w:pPr>
      <w:r>
        <w:rPr>
          <w:rFonts w:ascii="Arial" w:hAnsi="Arial" w:cs="Arial"/>
          <w:b/>
        </w:rPr>
        <w:t>4</w:t>
      </w:r>
      <w:r w:rsidRPr="00E26960">
        <w:rPr>
          <w:rFonts w:ascii="Arial" w:hAnsi="Arial" w:cs="Arial"/>
          <w:b/>
        </w:rPr>
        <w:t xml:space="preserve">.0 - VECC- </w:t>
      </w:r>
      <w:r w:rsidR="00E3479B">
        <w:rPr>
          <w:rFonts w:ascii="Arial" w:hAnsi="Arial" w:cs="Arial"/>
          <w:b/>
        </w:rPr>
        <w:t>20</w:t>
      </w:r>
    </w:p>
    <w:p w:rsidR="00BD60CA" w:rsidRPr="00CA388B" w:rsidRDefault="00AE4AF9" w:rsidP="00AE4AF9">
      <w:pPr>
        <w:autoSpaceDE w:val="0"/>
        <w:autoSpaceDN w:val="0"/>
        <w:adjustRightInd w:val="0"/>
        <w:spacing w:after="240" w:line="276" w:lineRule="auto"/>
        <w:ind w:left="1440" w:hanging="1440"/>
        <w:rPr>
          <w:rFonts w:ascii="Arial" w:hAnsi="Arial" w:cs="Arial"/>
          <w:b/>
          <w:color w:val="000000"/>
        </w:rPr>
      </w:pPr>
      <w:r>
        <w:rPr>
          <w:rFonts w:ascii="Arial" w:hAnsi="Arial" w:cs="Arial"/>
          <w:b/>
          <w:color w:val="000000"/>
        </w:rPr>
        <w:t>Reference:</w:t>
      </w:r>
      <w:r>
        <w:rPr>
          <w:rFonts w:ascii="Arial" w:hAnsi="Arial" w:cs="Arial"/>
          <w:b/>
          <w:color w:val="000000"/>
        </w:rPr>
        <w:tab/>
      </w:r>
      <w:r w:rsidR="001E0BE8">
        <w:rPr>
          <w:rFonts w:ascii="Arial" w:hAnsi="Arial" w:cs="Arial"/>
          <w:b/>
          <w:color w:val="000000"/>
        </w:rPr>
        <w:t>Appendix 2-K KW Revised Filing Requirement or Exhibit 4, Tab 4, Schedule 1, Attachment 2 of 2</w:t>
      </w:r>
    </w:p>
    <w:p w:rsidR="00AE4AF9" w:rsidRDefault="00AE4AF9" w:rsidP="00C729E9">
      <w:pPr>
        <w:numPr>
          <w:ilvl w:val="2"/>
          <w:numId w:val="2"/>
        </w:numPr>
        <w:spacing w:after="240" w:line="276" w:lineRule="auto"/>
        <w:outlineLvl w:val="1"/>
        <w:rPr>
          <w:rFonts w:ascii="Arial" w:hAnsi="Arial" w:cs="Arial"/>
        </w:rPr>
      </w:pPr>
      <w:r>
        <w:rPr>
          <w:rFonts w:ascii="Arial" w:hAnsi="Arial" w:cs="Arial"/>
        </w:rPr>
        <w:t>Please</w:t>
      </w:r>
      <w:r w:rsidR="006E2DFD">
        <w:rPr>
          <w:rFonts w:ascii="Arial" w:hAnsi="Arial" w:cs="Arial"/>
        </w:rPr>
        <w:t xml:space="preserve"> </w:t>
      </w:r>
      <w:r w:rsidR="001E0BE8">
        <w:rPr>
          <w:rFonts w:ascii="Arial" w:hAnsi="Arial" w:cs="Arial"/>
        </w:rPr>
        <w:t>provide the month ending August 31 total salary and wages and (separately</w:t>
      </w:r>
      <w:r w:rsidR="00D1039E">
        <w:rPr>
          <w:rFonts w:ascii="Arial" w:hAnsi="Arial" w:cs="Arial"/>
        </w:rPr>
        <w:t>)</w:t>
      </w:r>
      <w:r w:rsidR="001E0BE8">
        <w:rPr>
          <w:rFonts w:ascii="Arial" w:hAnsi="Arial" w:cs="Arial"/>
        </w:rPr>
        <w:t xml:space="preserve"> the project year-end payments.</w:t>
      </w:r>
    </w:p>
    <w:p w:rsidR="000A44D5" w:rsidRDefault="000A44D5" w:rsidP="00C729E9">
      <w:pPr>
        <w:numPr>
          <w:ilvl w:val="2"/>
          <w:numId w:val="2"/>
        </w:numPr>
        <w:spacing w:after="240" w:line="276" w:lineRule="auto"/>
        <w:outlineLvl w:val="1"/>
        <w:rPr>
          <w:rFonts w:ascii="Arial" w:hAnsi="Arial" w:cs="Arial"/>
        </w:rPr>
      </w:pPr>
      <w:r>
        <w:rPr>
          <w:rFonts w:ascii="Arial" w:hAnsi="Arial" w:cs="Arial"/>
        </w:rPr>
        <w:t>Please show the difference in 2012 MCGAAP and CGAAP for capitalized compensation (</w:t>
      </w:r>
      <w:r w:rsidR="00D1039E">
        <w:rPr>
          <w:rFonts w:ascii="Arial" w:hAnsi="Arial" w:cs="Arial"/>
        </w:rPr>
        <w:t>i.e.</w:t>
      </w:r>
      <w:r>
        <w:rPr>
          <w:rFonts w:ascii="Arial" w:hAnsi="Arial" w:cs="Arial"/>
        </w:rPr>
        <w:t xml:space="preserve"> </w:t>
      </w:r>
      <w:r w:rsidR="00D41E3A">
        <w:rPr>
          <w:rFonts w:ascii="Arial" w:hAnsi="Arial" w:cs="Arial"/>
        </w:rPr>
        <w:t>restate 2012 total compensation capitalized under CGAAP)</w:t>
      </w:r>
      <w:r>
        <w:rPr>
          <w:rFonts w:ascii="Arial" w:hAnsi="Arial" w:cs="Arial"/>
        </w:rPr>
        <w:t xml:space="preserve">. </w:t>
      </w:r>
    </w:p>
    <w:p w:rsidR="006E559E" w:rsidRPr="00E26960" w:rsidRDefault="006E559E" w:rsidP="006E559E">
      <w:pPr>
        <w:spacing w:after="240" w:line="276" w:lineRule="auto"/>
        <w:outlineLvl w:val="1"/>
        <w:rPr>
          <w:rFonts w:ascii="Arial" w:hAnsi="Arial" w:cs="Arial"/>
          <w:b/>
        </w:rPr>
      </w:pPr>
      <w:r>
        <w:rPr>
          <w:rFonts w:ascii="Arial" w:hAnsi="Arial" w:cs="Arial"/>
          <w:b/>
        </w:rPr>
        <w:t>4</w:t>
      </w:r>
      <w:r w:rsidRPr="00E26960">
        <w:rPr>
          <w:rFonts w:ascii="Arial" w:hAnsi="Arial" w:cs="Arial"/>
          <w:b/>
        </w:rPr>
        <w:t xml:space="preserve">.0 - VECC- </w:t>
      </w:r>
      <w:r w:rsidR="00D1039E">
        <w:rPr>
          <w:rFonts w:ascii="Arial" w:hAnsi="Arial" w:cs="Arial"/>
          <w:b/>
        </w:rPr>
        <w:t>2</w:t>
      </w:r>
      <w:r w:rsidR="00E3479B">
        <w:rPr>
          <w:rFonts w:ascii="Arial" w:hAnsi="Arial" w:cs="Arial"/>
          <w:b/>
        </w:rPr>
        <w:t>1</w:t>
      </w:r>
    </w:p>
    <w:p w:rsidR="006E559E" w:rsidRPr="00CA388B" w:rsidRDefault="006E559E" w:rsidP="006E559E">
      <w:pPr>
        <w:autoSpaceDE w:val="0"/>
        <w:autoSpaceDN w:val="0"/>
        <w:adjustRightInd w:val="0"/>
        <w:spacing w:after="240" w:line="276" w:lineRule="auto"/>
        <w:ind w:left="720" w:hanging="720"/>
        <w:rPr>
          <w:rFonts w:ascii="Arial" w:hAnsi="Arial" w:cs="Arial"/>
          <w:b/>
          <w:color w:val="000000"/>
        </w:rPr>
      </w:pPr>
      <w:r>
        <w:rPr>
          <w:rFonts w:ascii="Arial" w:hAnsi="Arial" w:cs="Arial"/>
          <w:b/>
          <w:color w:val="000000"/>
        </w:rPr>
        <w:t>Reference:</w:t>
      </w:r>
      <w:r>
        <w:rPr>
          <w:rFonts w:ascii="Arial" w:hAnsi="Arial" w:cs="Arial"/>
          <w:b/>
          <w:color w:val="000000"/>
        </w:rPr>
        <w:tab/>
        <w:t>Exhibit 4</w:t>
      </w:r>
      <w:r w:rsidRPr="00CA388B">
        <w:rPr>
          <w:rFonts w:ascii="Arial" w:hAnsi="Arial" w:cs="Arial"/>
          <w:b/>
          <w:color w:val="000000"/>
        </w:rPr>
        <w:t xml:space="preserve">, Tab </w:t>
      </w:r>
      <w:r w:rsidR="00295B19">
        <w:rPr>
          <w:rFonts w:ascii="Arial" w:hAnsi="Arial" w:cs="Arial"/>
          <w:b/>
          <w:color w:val="000000"/>
        </w:rPr>
        <w:t>1</w:t>
      </w:r>
      <w:r w:rsidR="00432697">
        <w:rPr>
          <w:rFonts w:ascii="Arial" w:hAnsi="Arial" w:cs="Arial"/>
          <w:b/>
          <w:color w:val="000000"/>
        </w:rPr>
        <w:t xml:space="preserve">, </w:t>
      </w:r>
      <w:r w:rsidR="000A44D5">
        <w:rPr>
          <w:rFonts w:ascii="Arial" w:hAnsi="Arial" w:cs="Arial"/>
          <w:b/>
          <w:color w:val="000000"/>
        </w:rPr>
        <w:t>Schedule 2</w:t>
      </w:r>
      <w:r w:rsidR="00D1039E">
        <w:rPr>
          <w:rFonts w:ascii="Arial" w:hAnsi="Arial" w:cs="Arial"/>
          <w:b/>
          <w:color w:val="000000"/>
        </w:rPr>
        <w:t xml:space="preserve"> – 2010 comparisons</w:t>
      </w:r>
    </w:p>
    <w:p w:rsidR="009B5573" w:rsidRDefault="006E559E" w:rsidP="00C729E9">
      <w:pPr>
        <w:numPr>
          <w:ilvl w:val="2"/>
          <w:numId w:val="24"/>
        </w:numPr>
        <w:spacing w:after="240" w:line="276" w:lineRule="auto"/>
        <w:outlineLvl w:val="1"/>
        <w:rPr>
          <w:rFonts w:ascii="Arial" w:hAnsi="Arial" w:cs="Arial"/>
        </w:rPr>
      </w:pPr>
      <w:r w:rsidRPr="006E559E">
        <w:rPr>
          <w:rFonts w:ascii="Arial" w:hAnsi="Arial" w:cs="Arial"/>
        </w:rPr>
        <w:t>Please prov</w:t>
      </w:r>
      <w:r>
        <w:rPr>
          <w:rFonts w:ascii="Arial" w:hAnsi="Arial" w:cs="Arial"/>
        </w:rPr>
        <w:t xml:space="preserve">ide </w:t>
      </w:r>
      <w:r w:rsidR="009B5573">
        <w:rPr>
          <w:rFonts w:ascii="Arial" w:hAnsi="Arial" w:cs="Arial"/>
        </w:rPr>
        <w:t>a breakdown comparison</w:t>
      </w:r>
      <w:r w:rsidR="00F81ECE">
        <w:rPr>
          <w:rFonts w:ascii="Arial" w:hAnsi="Arial" w:cs="Arial"/>
        </w:rPr>
        <w:t xml:space="preserve"> (major elements)</w:t>
      </w:r>
      <w:r w:rsidR="009B5573">
        <w:rPr>
          <w:rFonts w:ascii="Arial" w:hAnsi="Arial" w:cs="Arial"/>
        </w:rPr>
        <w:t xml:space="preserve"> of account 5655 – Regulatory Expense for 2010 </w:t>
      </w:r>
      <w:r w:rsidR="00F81ECE">
        <w:rPr>
          <w:rFonts w:ascii="Arial" w:hAnsi="Arial" w:cs="Arial"/>
        </w:rPr>
        <w:t xml:space="preserve">vs. </w:t>
      </w:r>
      <w:r w:rsidR="009B5573">
        <w:rPr>
          <w:rFonts w:ascii="Arial" w:hAnsi="Arial" w:cs="Arial"/>
        </w:rPr>
        <w:t xml:space="preserve">2014. </w:t>
      </w:r>
    </w:p>
    <w:p w:rsidR="00F81ECE" w:rsidRDefault="009B5573" w:rsidP="00C729E9">
      <w:pPr>
        <w:numPr>
          <w:ilvl w:val="2"/>
          <w:numId w:val="24"/>
        </w:numPr>
        <w:spacing w:after="240" w:line="276" w:lineRule="auto"/>
        <w:outlineLvl w:val="1"/>
        <w:rPr>
          <w:rFonts w:ascii="Arial" w:hAnsi="Arial" w:cs="Arial"/>
        </w:rPr>
      </w:pPr>
      <w:r>
        <w:rPr>
          <w:rFonts w:ascii="Arial" w:hAnsi="Arial" w:cs="Arial"/>
        </w:rPr>
        <w:t>Please provide a breakdown comparison of accou</w:t>
      </w:r>
      <w:r w:rsidR="00F81ECE">
        <w:rPr>
          <w:rFonts w:ascii="Arial" w:hAnsi="Arial" w:cs="Arial"/>
        </w:rPr>
        <w:t xml:space="preserve">nt 5315 – Customer Billing for 2010 vs. 2014. </w:t>
      </w:r>
    </w:p>
    <w:p w:rsidR="00223F39" w:rsidRDefault="00F81ECE" w:rsidP="00C729E9">
      <w:pPr>
        <w:numPr>
          <w:ilvl w:val="2"/>
          <w:numId w:val="24"/>
        </w:numPr>
        <w:spacing w:after="240" w:line="276" w:lineRule="auto"/>
        <w:outlineLvl w:val="1"/>
        <w:rPr>
          <w:rFonts w:ascii="Arial" w:hAnsi="Arial" w:cs="Arial"/>
        </w:rPr>
      </w:pPr>
      <w:r>
        <w:rPr>
          <w:rFonts w:ascii="Arial" w:hAnsi="Arial" w:cs="Arial"/>
        </w:rPr>
        <w:t>Please provide a breakdown comparison of account 5310 – Meter Reading Expense for 2010 vs. 2014</w:t>
      </w:r>
      <w:r w:rsidR="00223F39">
        <w:rPr>
          <w:rFonts w:ascii="Arial" w:hAnsi="Arial" w:cs="Arial"/>
        </w:rPr>
        <w:t>.</w:t>
      </w:r>
    </w:p>
    <w:p w:rsidR="006E559E" w:rsidRPr="00E26960" w:rsidRDefault="006E559E" w:rsidP="006E559E">
      <w:pPr>
        <w:spacing w:after="240" w:line="276" w:lineRule="auto"/>
        <w:outlineLvl w:val="1"/>
        <w:rPr>
          <w:rFonts w:ascii="Arial" w:hAnsi="Arial" w:cs="Arial"/>
          <w:b/>
        </w:rPr>
      </w:pPr>
      <w:r>
        <w:rPr>
          <w:rFonts w:ascii="Arial" w:hAnsi="Arial" w:cs="Arial"/>
          <w:b/>
        </w:rPr>
        <w:t>4</w:t>
      </w:r>
      <w:r w:rsidRPr="00E26960">
        <w:rPr>
          <w:rFonts w:ascii="Arial" w:hAnsi="Arial" w:cs="Arial"/>
          <w:b/>
        </w:rPr>
        <w:t xml:space="preserve">.0 - VECC- </w:t>
      </w:r>
      <w:r w:rsidR="00D1039E">
        <w:rPr>
          <w:rFonts w:ascii="Arial" w:hAnsi="Arial" w:cs="Arial"/>
          <w:b/>
        </w:rPr>
        <w:t>2</w:t>
      </w:r>
      <w:r w:rsidR="00E3479B">
        <w:rPr>
          <w:rFonts w:ascii="Arial" w:hAnsi="Arial" w:cs="Arial"/>
          <w:b/>
        </w:rPr>
        <w:t>2</w:t>
      </w:r>
    </w:p>
    <w:p w:rsidR="006E559E" w:rsidRPr="00CA388B" w:rsidRDefault="006E559E" w:rsidP="006E559E">
      <w:pPr>
        <w:autoSpaceDE w:val="0"/>
        <w:autoSpaceDN w:val="0"/>
        <w:adjustRightInd w:val="0"/>
        <w:spacing w:after="240" w:line="276" w:lineRule="auto"/>
        <w:ind w:left="720" w:hanging="720"/>
        <w:rPr>
          <w:rFonts w:ascii="Arial" w:hAnsi="Arial" w:cs="Arial"/>
          <w:b/>
          <w:color w:val="000000"/>
        </w:rPr>
      </w:pPr>
      <w:r>
        <w:rPr>
          <w:rFonts w:ascii="Arial" w:hAnsi="Arial" w:cs="Arial"/>
          <w:b/>
          <w:color w:val="000000"/>
        </w:rPr>
        <w:t>Reference:</w:t>
      </w:r>
      <w:r>
        <w:rPr>
          <w:rFonts w:ascii="Arial" w:hAnsi="Arial" w:cs="Arial"/>
          <w:b/>
          <w:color w:val="000000"/>
        </w:rPr>
        <w:tab/>
        <w:t>Exhibit 4</w:t>
      </w:r>
      <w:r w:rsidRPr="00CA388B">
        <w:rPr>
          <w:rFonts w:ascii="Arial" w:hAnsi="Arial" w:cs="Arial"/>
          <w:b/>
          <w:color w:val="000000"/>
        </w:rPr>
        <w:t xml:space="preserve">, Tab </w:t>
      </w:r>
      <w:r w:rsidR="006D61AE">
        <w:rPr>
          <w:rFonts w:ascii="Arial" w:hAnsi="Arial" w:cs="Arial"/>
          <w:b/>
          <w:color w:val="000000"/>
        </w:rPr>
        <w:t>2</w:t>
      </w:r>
      <w:r w:rsidR="00A575E6">
        <w:rPr>
          <w:rFonts w:ascii="Arial" w:hAnsi="Arial" w:cs="Arial"/>
          <w:b/>
          <w:color w:val="000000"/>
        </w:rPr>
        <w:t xml:space="preserve">, </w:t>
      </w:r>
      <w:r w:rsidR="00280FBC">
        <w:rPr>
          <w:rFonts w:ascii="Arial" w:hAnsi="Arial" w:cs="Arial"/>
          <w:b/>
          <w:color w:val="000000"/>
        </w:rPr>
        <w:t xml:space="preserve">Schedule </w:t>
      </w:r>
      <w:r w:rsidR="006D61AE">
        <w:rPr>
          <w:rFonts w:ascii="Arial" w:hAnsi="Arial" w:cs="Arial"/>
          <w:b/>
          <w:color w:val="000000"/>
        </w:rPr>
        <w:t>5</w:t>
      </w:r>
    </w:p>
    <w:p w:rsidR="006D61AE" w:rsidRDefault="00280FBC" w:rsidP="00C729E9">
      <w:pPr>
        <w:numPr>
          <w:ilvl w:val="2"/>
          <w:numId w:val="25"/>
        </w:numPr>
        <w:spacing w:after="240" w:line="276" w:lineRule="auto"/>
        <w:outlineLvl w:val="1"/>
        <w:rPr>
          <w:rFonts w:ascii="Arial" w:hAnsi="Arial" w:cs="Arial"/>
        </w:rPr>
      </w:pPr>
      <w:r>
        <w:rPr>
          <w:rFonts w:ascii="Arial" w:hAnsi="Arial" w:cs="Arial"/>
        </w:rPr>
        <w:t>Please provide the</w:t>
      </w:r>
      <w:r w:rsidR="006D61AE">
        <w:rPr>
          <w:rFonts w:ascii="Arial" w:hAnsi="Arial" w:cs="Arial"/>
        </w:rPr>
        <w:t xml:space="preserve"> calculation which</w:t>
      </w:r>
      <w:r w:rsidR="00D1039E">
        <w:rPr>
          <w:rFonts w:ascii="Arial" w:hAnsi="Arial" w:cs="Arial"/>
        </w:rPr>
        <w:t xml:space="preserve"> shows the derivation of the pro</w:t>
      </w:r>
      <w:r w:rsidR="006D61AE">
        <w:rPr>
          <w:rFonts w:ascii="Arial" w:hAnsi="Arial" w:cs="Arial"/>
        </w:rPr>
        <w:t>posed $46,000 in LEAP funding for 2014.</w:t>
      </w:r>
    </w:p>
    <w:p w:rsidR="0006797C" w:rsidRPr="00E26960" w:rsidRDefault="0006797C" w:rsidP="003B541F">
      <w:pPr>
        <w:spacing w:after="240" w:line="276" w:lineRule="auto"/>
        <w:outlineLvl w:val="1"/>
        <w:rPr>
          <w:rFonts w:ascii="Arial" w:hAnsi="Arial" w:cs="Arial"/>
          <w:b/>
        </w:rPr>
      </w:pPr>
      <w:r>
        <w:rPr>
          <w:rFonts w:ascii="Arial" w:hAnsi="Arial" w:cs="Arial"/>
          <w:b/>
        </w:rPr>
        <w:t>4</w:t>
      </w:r>
      <w:r w:rsidRPr="00E26960">
        <w:rPr>
          <w:rFonts w:ascii="Arial" w:hAnsi="Arial" w:cs="Arial"/>
          <w:b/>
        </w:rPr>
        <w:t xml:space="preserve">.0 - VECC- </w:t>
      </w:r>
      <w:r w:rsidR="00D1039E">
        <w:rPr>
          <w:rFonts w:ascii="Arial" w:hAnsi="Arial" w:cs="Arial"/>
          <w:b/>
        </w:rPr>
        <w:t>2</w:t>
      </w:r>
      <w:r w:rsidR="00E3479B">
        <w:rPr>
          <w:rFonts w:ascii="Arial" w:hAnsi="Arial" w:cs="Arial"/>
          <w:b/>
        </w:rPr>
        <w:t>3</w:t>
      </w:r>
    </w:p>
    <w:p w:rsidR="0006797C" w:rsidRPr="00CA388B" w:rsidRDefault="0006797C" w:rsidP="003B541F">
      <w:pPr>
        <w:autoSpaceDE w:val="0"/>
        <w:autoSpaceDN w:val="0"/>
        <w:adjustRightInd w:val="0"/>
        <w:spacing w:after="240" w:line="276" w:lineRule="auto"/>
        <w:ind w:left="720" w:hanging="720"/>
        <w:rPr>
          <w:rFonts w:ascii="Arial" w:hAnsi="Arial" w:cs="Arial"/>
          <w:b/>
          <w:color w:val="000000"/>
        </w:rPr>
      </w:pPr>
      <w:r>
        <w:rPr>
          <w:rFonts w:ascii="Arial" w:hAnsi="Arial" w:cs="Arial"/>
          <w:b/>
          <w:color w:val="000000"/>
        </w:rPr>
        <w:t>Reference:</w:t>
      </w:r>
      <w:r>
        <w:rPr>
          <w:rFonts w:ascii="Arial" w:hAnsi="Arial" w:cs="Arial"/>
          <w:b/>
          <w:color w:val="000000"/>
        </w:rPr>
        <w:tab/>
        <w:t xml:space="preserve">Exhibit </w:t>
      </w:r>
      <w:r w:rsidR="00E847A9">
        <w:rPr>
          <w:rFonts w:ascii="Arial" w:hAnsi="Arial" w:cs="Arial"/>
          <w:b/>
          <w:color w:val="000000"/>
        </w:rPr>
        <w:t>4</w:t>
      </w:r>
      <w:r w:rsidRPr="00CA388B">
        <w:rPr>
          <w:rFonts w:ascii="Arial" w:hAnsi="Arial" w:cs="Arial"/>
          <w:b/>
          <w:color w:val="000000"/>
        </w:rPr>
        <w:t xml:space="preserve">, Tab </w:t>
      </w:r>
      <w:r w:rsidR="005230B8">
        <w:rPr>
          <w:rFonts w:ascii="Arial" w:hAnsi="Arial" w:cs="Arial"/>
          <w:b/>
          <w:color w:val="000000"/>
        </w:rPr>
        <w:t>1</w:t>
      </w:r>
    </w:p>
    <w:p w:rsidR="00D64E16" w:rsidRDefault="0006797C" w:rsidP="00C729E9">
      <w:pPr>
        <w:numPr>
          <w:ilvl w:val="2"/>
          <w:numId w:val="3"/>
        </w:numPr>
        <w:spacing w:after="240" w:line="276" w:lineRule="auto"/>
        <w:outlineLvl w:val="1"/>
        <w:rPr>
          <w:rFonts w:ascii="Arial" w:hAnsi="Arial" w:cs="Arial"/>
        </w:rPr>
      </w:pPr>
      <w:r w:rsidRPr="00CA388B">
        <w:rPr>
          <w:rFonts w:ascii="Arial" w:hAnsi="Arial" w:cs="Arial"/>
        </w:rPr>
        <w:t xml:space="preserve">Please </w:t>
      </w:r>
      <w:r w:rsidR="005230B8">
        <w:rPr>
          <w:rFonts w:ascii="Arial" w:hAnsi="Arial" w:cs="Arial"/>
        </w:rPr>
        <w:t xml:space="preserve">provide </w:t>
      </w:r>
      <w:r w:rsidR="00D64E16">
        <w:rPr>
          <w:rFonts w:ascii="Arial" w:hAnsi="Arial" w:cs="Arial"/>
        </w:rPr>
        <w:t>association fees paid to the EDA for each of the years 20</w:t>
      </w:r>
      <w:r w:rsidR="00AA3816">
        <w:rPr>
          <w:rFonts w:ascii="Arial" w:hAnsi="Arial" w:cs="Arial"/>
        </w:rPr>
        <w:t>10</w:t>
      </w:r>
      <w:r w:rsidR="00D64E16">
        <w:rPr>
          <w:rFonts w:ascii="Arial" w:hAnsi="Arial" w:cs="Arial"/>
        </w:rPr>
        <w:t xml:space="preserve"> through 201</w:t>
      </w:r>
      <w:r w:rsidR="00AA3816">
        <w:rPr>
          <w:rFonts w:ascii="Arial" w:hAnsi="Arial" w:cs="Arial"/>
        </w:rPr>
        <w:t>4</w:t>
      </w:r>
      <w:r w:rsidR="00D64E16">
        <w:rPr>
          <w:rFonts w:ascii="Arial" w:hAnsi="Arial" w:cs="Arial"/>
        </w:rPr>
        <w:t xml:space="preserve"> (forecast).</w:t>
      </w:r>
    </w:p>
    <w:p w:rsidR="0006797C" w:rsidRDefault="005230B8" w:rsidP="00C729E9">
      <w:pPr>
        <w:numPr>
          <w:ilvl w:val="2"/>
          <w:numId w:val="3"/>
        </w:numPr>
        <w:spacing w:after="240" w:line="276" w:lineRule="auto"/>
        <w:outlineLvl w:val="1"/>
        <w:rPr>
          <w:rFonts w:ascii="Arial" w:hAnsi="Arial" w:cs="Arial"/>
        </w:rPr>
      </w:pPr>
      <w:r>
        <w:rPr>
          <w:rFonts w:ascii="Arial" w:hAnsi="Arial" w:cs="Arial"/>
        </w:rPr>
        <w:t xml:space="preserve">Separately provide and describe the cost of all other association memberships.   </w:t>
      </w:r>
    </w:p>
    <w:p w:rsidR="00D64E16" w:rsidRPr="00E26960" w:rsidRDefault="00D64E16" w:rsidP="00D64E16">
      <w:pPr>
        <w:spacing w:after="240" w:line="276" w:lineRule="auto"/>
        <w:outlineLvl w:val="1"/>
        <w:rPr>
          <w:rFonts w:ascii="Arial" w:hAnsi="Arial" w:cs="Arial"/>
          <w:b/>
        </w:rPr>
      </w:pPr>
      <w:r>
        <w:rPr>
          <w:rFonts w:ascii="Arial" w:hAnsi="Arial" w:cs="Arial"/>
          <w:b/>
        </w:rPr>
        <w:lastRenderedPageBreak/>
        <w:t>4</w:t>
      </w:r>
      <w:r w:rsidRPr="00E26960">
        <w:rPr>
          <w:rFonts w:ascii="Arial" w:hAnsi="Arial" w:cs="Arial"/>
          <w:b/>
        </w:rPr>
        <w:t xml:space="preserve">.0 - VECC- </w:t>
      </w:r>
      <w:r w:rsidR="00D1039E">
        <w:rPr>
          <w:rFonts w:ascii="Arial" w:hAnsi="Arial" w:cs="Arial"/>
          <w:b/>
        </w:rPr>
        <w:t>2</w:t>
      </w:r>
      <w:r w:rsidR="00E3479B">
        <w:rPr>
          <w:rFonts w:ascii="Arial" w:hAnsi="Arial" w:cs="Arial"/>
          <w:b/>
        </w:rPr>
        <w:t>4</w:t>
      </w:r>
    </w:p>
    <w:p w:rsidR="00D64E16" w:rsidRPr="00CA388B" w:rsidRDefault="00D64E16" w:rsidP="00D64E16">
      <w:pPr>
        <w:autoSpaceDE w:val="0"/>
        <w:autoSpaceDN w:val="0"/>
        <w:adjustRightInd w:val="0"/>
        <w:spacing w:after="240" w:line="276" w:lineRule="auto"/>
        <w:ind w:left="720" w:hanging="720"/>
        <w:rPr>
          <w:rFonts w:ascii="Arial" w:hAnsi="Arial" w:cs="Arial"/>
          <w:b/>
          <w:color w:val="000000"/>
        </w:rPr>
      </w:pPr>
      <w:r>
        <w:rPr>
          <w:rFonts w:ascii="Arial" w:hAnsi="Arial" w:cs="Arial"/>
          <w:b/>
          <w:color w:val="000000"/>
        </w:rPr>
        <w:t>Reference:</w:t>
      </w:r>
      <w:r>
        <w:rPr>
          <w:rFonts w:ascii="Arial" w:hAnsi="Arial" w:cs="Arial"/>
          <w:b/>
          <w:color w:val="000000"/>
        </w:rPr>
        <w:tab/>
        <w:t>Exhibit 4</w:t>
      </w:r>
      <w:r w:rsidRPr="00CA388B">
        <w:rPr>
          <w:rFonts w:ascii="Arial" w:hAnsi="Arial" w:cs="Arial"/>
          <w:b/>
          <w:color w:val="000000"/>
        </w:rPr>
        <w:t xml:space="preserve">, Tab </w:t>
      </w:r>
      <w:r>
        <w:rPr>
          <w:rFonts w:ascii="Arial" w:hAnsi="Arial" w:cs="Arial"/>
          <w:b/>
          <w:color w:val="000000"/>
        </w:rPr>
        <w:t>1</w:t>
      </w:r>
      <w:r w:rsidR="00354404">
        <w:rPr>
          <w:rFonts w:ascii="Arial" w:hAnsi="Arial" w:cs="Arial"/>
          <w:b/>
          <w:color w:val="000000"/>
        </w:rPr>
        <w:t xml:space="preserve">, Schedule 1, pg.1 </w:t>
      </w:r>
    </w:p>
    <w:p w:rsidR="00354404" w:rsidRDefault="00354404" w:rsidP="00C729E9">
      <w:pPr>
        <w:numPr>
          <w:ilvl w:val="2"/>
          <w:numId w:val="18"/>
        </w:numPr>
        <w:spacing w:after="240" w:line="276" w:lineRule="auto"/>
        <w:outlineLvl w:val="1"/>
        <w:rPr>
          <w:rFonts w:ascii="Arial" w:hAnsi="Arial" w:cs="Arial"/>
        </w:rPr>
      </w:pPr>
      <w:r>
        <w:rPr>
          <w:rFonts w:ascii="Arial" w:hAnsi="Arial" w:cs="Arial"/>
        </w:rPr>
        <w:t xml:space="preserve">KWHI notes that 2012 expenses were increased by $1.6m due the adoption of MCGAP.  Please provide a breakdown </w:t>
      </w:r>
      <w:r w:rsidR="00D1039E">
        <w:rPr>
          <w:rFonts w:ascii="Arial" w:hAnsi="Arial" w:cs="Arial"/>
        </w:rPr>
        <w:t xml:space="preserve">showing the element sources of this </w:t>
      </w:r>
      <w:r>
        <w:rPr>
          <w:rFonts w:ascii="Arial" w:hAnsi="Arial" w:cs="Arial"/>
        </w:rPr>
        <w:t>increase.</w:t>
      </w:r>
    </w:p>
    <w:p w:rsidR="00223F39" w:rsidRPr="00354404" w:rsidRDefault="00354404" w:rsidP="00C729E9">
      <w:pPr>
        <w:numPr>
          <w:ilvl w:val="2"/>
          <w:numId w:val="18"/>
        </w:numPr>
        <w:spacing w:after="240" w:line="276" w:lineRule="auto"/>
        <w:outlineLvl w:val="1"/>
        <w:rPr>
          <w:rFonts w:ascii="Arial" w:hAnsi="Arial" w:cs="Arial"/>
        </w:rPr>
      </w:pPr>
      <w:r w:rsidRPr="00354404">
        <w:rPr>
          <w:rFonts w:ascii="Arial" w:hAnsi="Arial" w:cs="Arial"/>
        </w:rPr>
        <w:t>At the same reference it notes that 2012 expenses increase</w:t>
      </w:r>
      <w:r w:rsidR="00D1039E">
        <w:rPr>
          <w:rFonts w:ascii="Arial" w:hAnsi="Arial" w:cs="Arial"/>
        </w:rPr>
        <w:t>d</w:t>
      </w:r>
      <w:r w:rsidRPr="00354404">
        <w:rPr>
          <w:rFonts w:ascii="Arial" w:hAnsi="Arial" w:cs="Arial"/>
        </w:rPr>
        <w:t xml:space="preserve"> by $1.1m due to the Smart Meter Cost Recovery Decision.  Please explain the element</w:t>
      </w:r>
      <w:r w:rsidR="00D1039E">
        <w:rPr>
          <w:rFonts w:ascii="Arial" w:hAnsi="Arial" w:cs="Arial"/>
        </w:rPr>
        <w:t xml:space="preserve"> sources (i.e. components) </w:t>
      </w:r>
      <w:r w:rsidRPr="00354404">
        <w:rPr>
          <w:rFonts w:ascii="Arial" w:hAnsi="Arial" w:cs="Arial"/>
        </w:rPr>
        <w:t xml:space="preserve">of this increase.  Is this amount a one-time cost or a recurring incremental </w:t>
      </w:r>
      <w:r w:rsidR="00D1039E">
        <w:rPr>
          <w:rFonts w:ascii="Arial" w:hAnsi="Arial" w:cs="Arial"/>
        </w:rPr>
        <w:t>part of OM&amp;A</w:t>
      </w:r>
      <w:r w:rsidRPr="00354404">
        <w:rPr>
          <w:rFonts w:ascii="Arial" w:hAnsi="Arial" w:cs="Arial"/>
        </w:rPr>
        <w:t xml:space="preserve">?  </w:t>
      </w:r>
      <w:r w:rsidR="00AA3816" w:rsidRPr="00354404">
        <w:rPr>
          <w:rFonts w:ascii="Arial" w:hAnsi="Arial" w:cs="Arial"/>
        </w:rPr>
        <w:t xml:space="preserve">  </w:t>
      </w:r>
    </w:p>
    <w:p w:rsidR="00603131" w:rsidRPr="00E26960" w:rsidRDefault="00603131" w:rsidP="00603131">
      <w:pPr>
        <w:spacing w:after="240" w:line="276" w:lineRule="auto"/>
        <w:outlineLvl w:val="1"/>
        <w:rPr>
          <w:rFonts w:ascii="Arial" w:hAnsi="Arial" w:cs="Arial"/>
          <w:b/>
        </w:rPr>
      </w:pPr>
      <w:r>
        <w:rPr>
          <w:rFonts w:ascii="Arial" w:hAnsi="Arial" w:cs="Arial"/>
          <w:b/>
        </w:rPr>
        <w:t>4</w:t>
      </w:r>
      <w:r w:rsidRPr="00E26960">
        <w:rPr>
          <w:rFonts w:ascii="Arial" w:hAnsi="Arial" w:cs="Arial"/>
          <w:b/>
        </w:rPr>
        <w:t xml:space="preserve">.0 - VECC- </w:t>
      </w:r>
      <w:r w:rsidR="00D1039E">
        <w:rPr>
          <w:rFonts w:ascii="Arial" w:hAnsi="Arial" w:cs="Arial"/>
          <w:b/>
        </w:rPr>
        <w:t>2</w:t>
      </w:r>
      <w:r w:rsidR="00E3479B">
        <w:rPr>
          <w:rFonts w:ascii="Arial" w:hAnsi="Arial" w:cs="Arial"/>
          <w:b/>
        </w:rPr>
        <w:t>5</w:t>
      </w:r>
    </w:p>
    <w:p w:rsidR="00603131" w:rsidRPr="00CA388B" w:rsidRDefault="00603131" w:rsidP="00603131">
      <w:pPr>
        <w:autoSpaceDE w:val="0"/>
        <w:autoSpaceDN w:val="0"/>
        <w:adjustRightInd w:val="0"/>
        <w:spacing w:after="240" w:line="276" w:lineRule="auto"/>
        <w:ind w:left="720" w:hanging="720"/>
        <w:rPr>
          <w:rFonts w:ascii="Arial" w:hAnsi="Arial" w:cs="Arial"/>
          <w:b/>
          <w:color w:val="000000"/>
        </w:rPr>
      </w:pPr>
      <w:r>
        <w:rPr>
          <w:rFonts w:ascii="Arial" w:hAnsi="Arial" w:cs="Arial"/>
          <w:b/>
          <w:color w:val="000000"/>
        </w:rPr>
        <w:t>Reference:</w:t>
      </w:r>
      <w:r>
        <w:rPr>
          <w:rFonts w:ascii="Arial" w:hAnsi="Arial" w:cs="Arial"/>
          <w:b/>
          <w:color w:val="000000"/>
        </w:rPr>
        <w:tab/>
        <w:t>Exhibit 4</w:t>
      </w:r>
      <w:r w:rsidRPr="00CA388B">
        <w:rPr>
          <w:rFonts w:ascii="Arial" w:hAnsi="Arial" w:cs="Arial"/>
          <w:b/>
          <w:color w:val="000000"/>
        </w:rPr>
        <w:t xml:space="preserve">, Tab </w:t>
      </w:r>
      <w:r w:rsidR="00D92B37">
        <w:rPr>
          <w:rFonts w:ascii="Arial" w:hAnsi="Arial" w:cs="Arial"/>
          <w:b/>
          <w:color w:val="000000"/>
        </w:rPr>
        <w:t>3</w:t>
      </w:r>
      <w:r w:rsidRPr="00CA388B">
        <w:rPr>
          <w:rFonts w:ascii="Arial" w:hAnsi="Arial" w:cs="Arial"/>
          <w:b/>
          <w:color w:val="000000"/>
        </w:rPr>
        <w:t xml:space="preserve">, Schedule </w:t>
      </w:r>
      <w:r w:rsidR="00D92B37">
        <w:rPr>
          <w:rFonts w:ascii="Arial" w:hAnsi="Arial" w:cs="Arial"/>
          <w:b/>
          <w:color w:val="000000"/>
        </w:rPr>
        <w:t>1, pg. 16</w:t>
      </w:r>
    </w:p>
    <w:p w:rsidR="00D92B37" w:rsidRPr="00D92B37" w:rsidRDefault="00D92B37" w:rsidP="00C729E9">
      <w:pPr>
        <w:pStyle w:val="ListParagraph"/>
        <w:numPr>
          <w:ilvl w:val="2"/>
          <w:numId w:val="19"/>
        </w:numPr>
        <w:spacing w:after="240" w:line="276" w:lineRule="auto"/>
        <w:outlineLvl w:val="1"/>
        <w:rPr>
          <w:rFonts w:ascii="Arial" w:hAnsi="Arial" w:cs="Arial"/>
        </w:rPr>
      </w:pPr>
      <w:r>
        <w:rPr>
          <w:rFonts w:ascii="Arial" w:eastAsia="Calibri" w:hAnsi="Arial" w:cs="Arial"/>
          <w:lang w:val="en-CA"/>
        </w:rPr>
        <w:t>Please provide the forecast software maintenance costs for the Outage Management System.</w:t>
      </w:r>
    </w:p>
    <w:p w:rsidR="00603131" w:rsidRPr="00D92B37" w:rsidRDefault="00AA3816" w:rsidP="00D92B37">
      <w:pPr>
        <w:spacing w:after="240" w:line="276" w:lineRule="auto"/>
        <w:ind w:left="720"/>
        <w:outlineLvl w:val="1"/>
        <w:rPr>
          <w:rFonts w:ascii="Arial" w:hAnsi="Arial" w:cs="Arial"/>
        </w:rPr>
      </w:pPr>
      <w:r w:rsidRPr="00D92B37">
        <w:rPr>
          <w:rFonts w:ascii="Arial" w:hAnsi="Arial" w:cs="Arial"/>
        </w:rPr>
        <w:t xml:space="preserve">  </w:t>
      </w:r>
    </w:p>
    <w:p w:rsidR="00603131" w:rsidRPr="00E26960" w:rsidRDefault="00603131" w:rsidP="00603131">
      <w:pPr>
        <w:spacing w:after="240" w:line="276" w:lineRule="auto"/>
        <w:outlineLvl w:val="1"/>
        <w:rPr>
          <w:rFonts w:ascii="Arial" w:hAnsi="Arial" w:cs="Arial"/>
          <w:b/>
        </w:rPr>
      </w:pPr>
      <w:r>
        <w:rPr>
          <w:rFonts w:ascii="Arial" w:hAnsi="Arial" w:cs="Arial"/>
          <w:b/>
        </w:rPr>
        <w:t>4</w:t>
      </w:r>
      <w:r w:rsidRPr="00E26960">
        <w:rPr>
          <w:rFonts w:ascii="Arial" w:hAnsi="Arial" w:cs="Arial"/>
          <w:b/>
        </w:rPr>
        <w:t xml:space="preserve">.0 - VECC- </w:t>
      </w:r>
      <w:r w:rsidR="00D1039E">
        <w:rPr>
          <w:rFonts w:ascii="Arial" w:hAnsi="Arial" w:cs="Arial"/>
          <w:b/>
        </w:rPr>
        <w:t>2</w:t>
      </w:r>
      <w:r w:rsidR="00E3479B">
        <w:rPr>
          <w:rFonts w:ascii="Arial" w:hAnsi="Arial" w:cs="Arial"/>
          <w:b/>
        </w:rPr>
        <w:t>6</w:t>
      </w:r>
    </w:p>
    <w:p w:rsidR="00603131" w:rsidRPr="00CA388B" w:rsidRDefault="00603131" w:rsidP="00603131">
      <w:pPr>
        <w:autoSpaceDE w:val="0"/>
        <w:autoSpaceDN w:val="0"/>
        <w:adjustRightInd w:val="0"/>
        <w:spacing w:after="240" w:line="276" w:lineRule="auto"/>
        <w:ind w:left="720" w:hanging="720"/>
        <w:rPr>
          <w:rFonts w:ascii="Arial" w:hAnsi="Arial" w:cs="Arial"/>
          <w:b/>
          <w:color w:val="000000"/>
        </w:rPr>
      </w:pPr>
      <w:r>
        <w:rPr>
          <w:rFonts w:ascii="Arial" w:hAnsi="Arial" w:cs="Arial"/>
          <w:b/>
          <w:color w:val="000000"/>
        </w:rPr>
        <w:t>Reference:</w:t>
      </w:r>
      <w:r>
        <w:rPr>
          <w:rFonts w:ascii="Arial" w:hAnsi="Arial" w:cs="Arial"/>
          <w:b/>
          <w:color w:val="000000"/>
        </w:rPr>
        <w:tab/>
        <w:t>Exhibit 4</w:t>
      </w:r>
      <w:r w:rsidRPr="00CA388B">
        <w:rPr>
          <w:rFonts w:ascii="Arial" w:hAnsi="Arial" w:cs="Arial"/>
          <w:b/>
          <w:color w:val="000000"/>
        </w:rPr>
        <w:t xml:space="preserve">, Tab </w:t>
      </w:r>
      <w:r w:rsidR="00A9783B">
        <w:rPr>
          <w:rFonts w:ascii="Arial" w:hAnsi="Arial" w:cs="Arial"/>
          <w:b/>
          <w:color w:val="000000"/>
        </w:rPr>
        <w:t>4</w:t>
      </w:r>
      <w:r w:rsidR="00295B19">
        <w:rPr>
          <w:rFonts w:ascii="Arial" w:hAnsi="Arial" w:cs="Arial"/>
          <w:b/>
          <w:color w:val="000000"/>
        </w:rPr>
        <w:t xml:space="preserve">, </w:t>
      </w:r>
      <w:r w:rsidR="00A9783B">
        <w:rPr>
          <w:rFonts w:ascii="Arial" w:hAnsi="Arial" w:cs="Arial"/>
          <w:b/>
          <w:color w:val="000000"/>
        </w:rPr>
        <w:t>Schedule 1</w:t>
      </w:r>
      <w:proofErr w:type="gramStart"/>
      <w:r w:rsidR="00A9783B">
        <w:rPr>
          <w:rFonts w:ascii="Arial" w:hAnsi="Arial" w:cs="Arial"/>
          <w:b/>
          <w:color w:val="000000"/>
        </w:rPr>
        <w:t>,</w:t>
      </w:r>
      <w:r w:rsidR="00295B19">
        <w:rPr>
          <w:rFonts w:ascii="Arial" w:hAnsi="Arial" w:cs="Arial"/>
          <w:b/>
          <w:color w:val="000000"/>
        </w:rPr>
        <w:t>pg</w:t>
      </w:r>
      <w:proofErr w:type="gramEnd"/>
      <w:r w:rsidR="00295B19">
        <w:rPr>
          <w:rFonts w:ascii="Arial" w:hAnsi="Arial" w:cs="Arial"/>
          <w:b/>
          <w:color w:val="000000"/>
        </w:rPr>
        <w:t>. 1</w:t>
      </w:r>
      <w:r w:rsidR="00A9783B">
        <w:rPr>
          <w:rFonts w:ascii="Arial" w:hAnsi="Arial" w:cs="Arial"/>
          <w:b/>
          <w:color w:val="000000"/>
        </w:rPr>
        <w:t>0 / Attachment 2</w:t>
      </w:r>
    </w:p>
    <w:p w:rsidR="00A9783B" w:rsidRDefault="00432697" w:rsidP="00C729E9">
      <w:pPr>
        <w:numPr>
          <w:ilvl w:val="2"/>
          <w:numId w:val="21"/>
        </w:numPr>
        <w:spacing w:after="240" w:line="276" w:lineRule="auto"/>
        <w:outlineLvl w:val="1"/>
        <w:rPr>
          <w:rFonts w:ascii="Arial" w:hAnsi="Arial" w:cs="Arial"/>
        </w:rPr>
      </w:pPr>
      <w:r>
        <w:rPr>
          <w:rFonts w:ascii="Arial" w:hAnsi="Arial" w:cs="Arial"/>
        </w:rPr>
        <w:t xml:space="preserve">Please </w:t>
      </w:r>
      <w:r w:rsidR="00A9783B">
        <w:rPr>
          <w:rFonts w:ascii="Arial" w:hAnsi="Arial" w:cs="Arial"/>
        </w:rPr>
        <w:t>reconcile the Benefits shown at Exhibit 4, Tab 4, Schedule 1 with the Total Benefits shown at Appendix 2-K.</w:t>
      </w:r>
    </w:p>
    <w:p w:rsidR="00A9783B" w:rsidRDefault="00A9783B" w:rsidP="00C729E9">
      <w:pPr>
        <w:numPr>
          <w:ilvl w:val="2"/>
          <w:numId w:val="21"/>
        </w:numPr>
        <w:spacing w:after="240" w:line="276" w:lineRule="auto"/>
        <w:outlineLvl w:val="1"/>
        <w:rPr>
          <w:rFonts w:ascii="Arial" w:hAnsi="Arial" w:cs="Arial"/>
        </w:rPr>
      </w:pPr>
      <w:r>
        <w:rPr>
          <w:rFonts w:ascii="Arial" w:hAnsi="Arial" w:cs="Arial"/>
        </w:rPr>
        <w:t>Please explain the increase shown in Board Approved 2010 Benefits (943k) as compared to 2010 Actuals</w:t>
      </w:r>
      <w:r w:rsidR="00295B19">
        <w:rPr>
          <w:rFonts w:ascii="Arial" w:hAnsi="Arial" w:cs="Arial"/>
        </w:rPr>
        <w:t xml:space="preserve"> </w:t>
      </w:r>
      <w:r>
        <w:rPr>
          <w:rFonts w:ascii="Arial" w:hAnsi="Arial" w:cs="Arial"/>
        </w:rPr>
        <w:t>(2,671k).</w:t>
      </w:r>
    </w:p>
    <w:p w:rsidR="007B5D73" w:rsidRDefault="007B5D73" w:rsidP="00CC0F84">
      <w:pPr>
        <w:spacing w:after="240" w:line="276" w:lineRule="auto"/>
        <w:outlineLvl w:val="1"/>
        <w:rPr>
          <w:rFonts w:ascii="Arial" w:hAnsi="Arial" w:cs="Arial"/>
          <w:b/>
        </w:rPr>
      </w:pPr>
    </w:p>
    <w:p w:rsidR="007B5D73" w:rsidRDefault="007B5D73" w:rsidP="007B5D73">
      <w:pPr>
        <w:autoSpaceDE w:val="0"/>
        <w:autoSpaceDN w:val="0"/>
        <w:adjustRightInd w:val="0"/>
        <w:spacing w:after="240"/>
        <w:ind w:left="720" w:hanging="720"/>
        <w:rPr>
          <w:rFonts w:ascii="Arial" w:hAnsi="Arial" w:cs="Arial"/>
          <w:b/>
          <w:color w:val="000000"/>
        </w:rPr>
      </w:pPr>
      <w:r>
        <w:rPr>
          <w:rFonts w:ascii="Arial" w:hAnsi="Arial" w:cs="Arial"/>
          <w:b/>
          <w:color w:val="000000"/>
        </w:rPr>
        <w:t xml:space="preserve">4.0 – VECC – </w:t>
      </w:r>
      <w:r w:rsidR="00E3479B">
        <w:rPr>
          <w:rFonts w:ascii="Arial" w:hAnsi="Arial" w:cs="Arial"/>
          <w:b/>
          <w:color w:val="000000"/>
        </w:rPr>
        <w:t>27</w:t>
      </w:r>
    </w:p>
    <w:p w:rsidR="007B5D73" w:rsidRDefault="007B5D73" w:rsidP="007B5D73">
      <w:pPr>
        <w:autoSpaceDE w:val="0"/>
        <w:autoSpaceDN w:val="0"/>
        <w:adjustRightInd w:val="0"/>
        <w:spacing w:after="240"/>
        <w:ind w:left="720" w:hanging="720"/>
        <w:rPr>
          <w:rFonts w:ascii="Arial" w:hAnsi="Arial" w:cs="Arial"/>
          <w:b/>
          <w:color w:val="000000"/>
        </w:rPr>
      </w:pPr>
      <w:r>
        <w:rPr>
          <w:rFonts w:ascii="Arial" w:hAnsi="Arial" w:cs="Arial"/>
          <w:b/>
          <w:color w:val="000000"/>
        </w:rPr>
        <w:t>Reference:</w:t>
      </w:r>
      <w:r>
        <w:rPr>
          <w:rFonts w:ascii="Arial" w:hAnsi="Arial" w:cs="Arial"/>
          <w:b/>
          <w:color w:val="000000"/>
        </w:rPr>
        <w:tab/>
        <w:t>Exhibit 1, Tab 1, Schedule 19</w:t>
      </w:r>
    </w:p>
    <w:p w:rsidR="007B5D73" w:rsidRDefault="007B5D73" w:rsidP="007B5D73">
      <w:pPr>
        <w:autoSpaceDE w:val="0"/>
        <w:autoSpaceDN w:val="0"/>
        <w:adjustRightInd w:val="0"/>
        <w:rPr>
          <w:rFonts w:ascii="Arial" w:hAnsi="Arial" w:cs="Arial"/>
          <w:b/>
          <w:color w:val="000000"/>
        </w:rPr>
      </w:pPr>
      <w:r>
        <w:rPr>
          <w:rFonts w:ascii="Arial" w:hAnsi="Arial" w:cs="Arial"/>
          <w:b/>
          <w:color w:val="000000"/>
        </w:rPr>
        <w:t xml:space="preserve">Preamble: </w:t>
      </w:r>
      <w:r w:rsidRPr="00E524FF">
        <w:rPr>
          <w:rFonts w:ascii="Arial" w:eastAsiaTheme="minorEastAsia" w:hAnsi="Arial" w:cs="Arial"/>
          <w:i/>
          <w:sz w:val="22"/>
          <w:szCs w:val="22"/>
          <w:lang w:val="en-CA" w:eastAsia="en-CA"/>
        </w:rPr>
        <w:t xml:space="preserve">The street lighting services have been provided by KWHI in the past but are expected to be moved to an affiliate of  KWHI, Kitchener Energy Services Inc. (KESI) by mid-2013. KESI is currently in the process of completing service agreements with the City of Kitchener with the other parties to follow. Once the service agreements are final, KWHI will outsource this activity to KESI using a cost recovery basis plus a rate of return. </w:t>
      </w:r>
      <w:r>
        <w:rPr>
          <w:rFonts w:ascii="Arial" w:eastAsiaTheme="minorEastAsia" w:hAnsi="Arial" w:cs="Arial"/>
          <w:sz w:val="22"/>
          <w:szCs w:val="22"/>
          <w:lang w:val="en-CA" w:eastAsia="en-CA"/>
        </w:rPr>
        <w:t>(</w:t>
      </w:r>
      <w:r w:rsidR="00C35DD3">
        <w:rPr>
          <w:rFonts w:ascii="Arial" w:eastAsiaTheme="minorEastAsia" w:hAnsi="Arial" w:cs="Arial"/>
          <w:sz w:val="22"/>
          <w:szCs w:val="22"/>
          <w:lang w:val="en-CA" w:eastAsia="en-CA"/>
        </w:rPr>
        <w:t>Page</w:t>
      </w:r>
      <w:r>
        <w:rPr>
          <w:rFonts w:ascii="Arial" w:eastAsiaTheme="minorEastAsia" w:hAnsi="Arial" w:cs="Arial"/>
          <w:sz w:val="22"/>
          <w:szCs w:val="22"/>
          <w:lang w:val="en-CA" w:eastAsia="en-CA"/>
        </w:rPr>
        <w:t xml:space="preserve"> 1 of 1</w:t>
      </w:r>
      <w:r w:rsidR="00C35DD3">
        <w:rPr>
          <w:rFonts w:ascii="Arial" w:eastAsiaTheme="minorEastAsia" w:hAnsi="Arial" w:cs="Arial"/>
          <w:sz w:val="22"/>
          <w:szCs w:val="22"/>
          <w:lang w:val="en-CA" w:eastAsia="en-CA"/>
        </w:rPr>
        <w:t>).</w:t>
      </w:r>
    </w:p>
    <w:p w:rsidR="007B5D73" w:rsidRDefault="007B5D73" w:rsidP="007B5D73">
      <w:pPr>
        <w:rPr>
          <w:rFonts w:ascii="Arial" w:hAnsi="Arial" w:cs="Arial"/>
          <w:b/>
          <w:color w:val="000000"/>
        </w:rPr>
      </w:pPr>
    </w:p>
    <w:p w:rsidR="00D1039E" w:rsidRDefault="007B5D73" w:rsidP="007B5D73">
      <w:pPr>
        <w:ind w:left="1440" w:hanging="720"/>
        <w:rPr>
          <w:rFonts w:ascii="Arial" w:hAnsi="Arial" w:cs="Arial"/>
          <w:color w:val="000000"/>
        </w:rPr>
      </w:pPr>
      <w:r w:rsidRPr="006327D1">
        <w:rPr>
          <w:rFonts w:ascii="Arial" w:hAnsi="Arial" w:cs="Arial"/>
          <w:color w:val="000000"/>
        </w:rPr>
        <w:lastRenderedPageBreak/>
        <w:t>a)</w:t>
      </w:r>
      <w:r>
        <w:rPr>
          <w:rFonts w:ascii="Arial" w:hAnsi="Arial" w:cs="Arial"/>
          <w:color w:val="000000"/>
        </w:rPr>
        <w:tab/>
        <w:t xml:space="preserve">The evidence implies that after the service agreement KESI will contract with KWHI to serve the City of Kitchener.  Please confirm </w:t>
      </w:r>
      <w:r w:rsidR="00C35DD3">
        <w:rPr>
          <w:rFonts w:ascii="Arial" w:hAnsi="Arial" w:cs="Arial"/>
          <w:color w:val="000000"/>
        </w:rPr>
        <w:t>this</w:t>
      </w:r>
      <w:r>
        <w:rPr>
          <w:rFonts w:ascii="Arial" w:hAnsi="Arial" w:cs="Arial"/>
          <w:color w:val="000000"/>
        </w:rPr>
        <w:t xml:space="preserve"> correct interpretation of the </w:t>
      </w:r>
      <w:r w:rsidR="00C35DD3">
        <w:rPr>
          <w:rFonts w:ascii="Arial" w:hAnsi="Arial" w:cs="Arial"/>
          <w:color w:val="000000"/>
        </w:rPr>
        <w:t xml:space="preserve">above </w:t>
      </w:r>
      <w:r>
        <w:rPr>
          <w:rFonts w:ascii="Arial" w:hAnsi="Arial" w:cs="Arial"/>
          <w:color w:val="000000"/>
        </w:rPr>
        <w:t>statement</w:t>
      </w:r>
      <w:r w:rsidR="00D1039E">
        <w:rPr>
          <w:rFonts w:ascii="Arial" w:hAnsi="Arial" w:cs="Arial"/>
          <w:color w:val="000000"/>
        </w:rPr>
        <w:t>.</w:t>
      </w:r>
    </w:p>
    <w:p w:rsidR="007B5D73" w:rsidRDefault="007B5D73" w:rsidP="007B5D73">
      <w:pPr>
        <w:ind w:left="1440" w:hanging="720"/>
        <w:rPr>
          <w:rFonts w:ascii="Arial" w:hAnsi="Arial" w:cs="Arial"/>
          <w:color w:val="000000"/>
        </w:rPr>
      </w:pPr>
    </w:p>
    <w:p w:rsidR="00D1039E" w:rsidRDefault="007B5D73" w:rsidP="007B5D73">
      <w:pPr>
        <w:ind w:left="1440" w:hanging="720"/>
        <w:rPr>
          <w:rFonts w:ascii="Arial" w:hAnsi="Arial" w:cs="Arial"/>
          <w:color w:val="000000"/>
        </w:rPr>
      </w:pPr>
      <w:r>
        <w:rPr>
          <w:rFonts w:ascii="Arial" w:hAnsi="Arial" w:cs="Arial"/>
          <w:color w:val="000000"/>
        </w:rPr>
        <w:t>b)</w:t>
      </w:r>
      <w:r>
        <w:rPr>
          <w:rFonts w:ascii="Arial" w:hAnsi="Arial" w:cs="Arial"/>
          <w:color w:val="000000"/>
        </w:rPr>
        <w:tab/>
        <w:t xml:space="preserve">If so, please explain why KESI </w:t>
      </w:r>
      <w:r w:rsidR="00D1039E">
        <w:rPr>
          <w:rFonts w:ascii="Arial" w:hAnsi="Arial" w:cs="Arial"/>
          <w:color w:val="000000"/>
        </w:rPr>
        <w:t xml:space="preserve">is not </w:t>
      </w:r>
      <w:r>
        <w:rPr>
          <w:rFonts w:ascii="Arial" w:hAnsi="Arial" w:cs="Arial"/>
          <w:color w:val="000000"/>
        </w:rPr>
        <w:t>contracting directly with the City of Kitchener.  In your response please detail what if any relationship is expected between KWHI and KESI in 2014</w:t>
      </w:r>
      <w:r w:rsidR="00D1039E">
        <w:rPr>
          <w:rFonts w:ascii="Arial" w:hAnsi="Arial" w:cs="Arial"/>
          <w:color w:val="000000"/>
        </w:rPr>
        <w:t>.</w:t>
      </w:r>
    </w:p>
    <w:p w:rsidR="007B5D73" w:rsidRDefault="00D1039E" w:rsidP="007B5D73">
      <w:pPr>
        <w:ind w:left="1440" w:hanging="720"/>
        <w:rPr>
          <w:rFonts w:ascii="Arial" w:hAnsi="Arial" w:cs="Arial"/>
          <w:color w:val="000000"/>
        </w:rPr>
      </w:pPr>
      <w:r>
        <w:rPr>
          <w:rFonts w:ascii="Arial" w:hAnsi="Arial" w:cs="Arial"/>
          <w:color w:val="000000"/>
        </w:rPr>
        <w:t>.</w:t>
      </w:r>
    </w:p>
    <w:p w:rsidR="00D1039E" w:rsidRDefault="00D1039E" w:rsidP="007B5D73">
      <w:pPr>
        <w:ind w:left="1440" w:hanging="720"/>
        <w:rPr>
          <w:rFonts w:ascii="Arial" w:hAnsi="Arial" w:cs="Arial"/>
          <w:color w:val="000000"/>
        </w:rPr>
      </w:pPr>
    </w:p>
    <w:p w:rsidR="00CC0F84" w:rsidRPr="00E26960" w:rsidRDefault="00CC0F84" w:rsidP="00CC0F84">
      <w:pPr>
        <w:spacing w:after="240" w:line="276" w:lineRule="auto"/>
        <w:outlineLvl w:val="1"/>
        <w:rPr>
          <w:rFonts w:ascii="Arial" w:hAnsi="Arial" w:cs="Arial"/>
          <w:b/>
        </w:rPr>
      </w:pPr>
      <w:r>
        <w:rPr>
          <w:rFonts w:ascii="Arial" w:hAnsi="Arial" w:cs="Arial"/>
          <w:b/>
        </w:rPr>
        <w:t>4</w:t>
      </w:r>
      <w:r w:rsidRPr="00E26960">
        <w:rPr>
          <w:rFonts w:ascii="Arial" w:hAnsi="Arial" w:cs="Arial"/>
          <w:b/>
        </w:rPr>
        <w:t xml:space="preserve">.0 - VECC- </w:t>
      </w:r>
      <w:r w:rsidR="00D1039E">
        <w:rPr>
          <w:rFonts w:ascii="Arial" w:hAnsi="Arial" w:cs="Arial"/>
          <w:b/>
        </w:rPr>
        <w:t>2</w:t>
      </w:r>
      <w:r w:rsidR="00E3479B">
        <w:rPr>
          <w:rFonts w:ascii="Arial" w:hAnsi="Arial" w:cs="Arial"/>
          <w:b/>
        </w:rPr>
        <w:t>8</w:t>
      </w:r>
    </w:p>
    <w:p w:rsidR="00CC0F84" w:rsidRPr="00CA388B" w:rsidRDefault="00CC0F84" w:rsidP="00CC0F84">
      <w:pPr>
        <w:autoSpaceDE w:val="0"/>
        <w:autoSpaceDN w:val="0"/>
        <w:adjustRightInd w:val="0"/>
        <w:spacing w:after="240" w:line="276" w:lineRule="auto"/>
        <w:ind w:left="720" w:hanging="720"/>
        <w:rPr>
          <w:rFonts w:ascii="Arial" w:hAnsi="Arial" w:cs="Arial"/>
          <w:b/>
          <w:color w:val="000000"/>
        </w:rPr>
      </w:pPr>
      <w:r>
        <w:rPr>
          <w:rFonts w:ascii="Arial" w:hAnsi="Arial" w:cs="Arial"/>
          <w:b/>
          <w:color w:val="000000"/>
        </w:rPr>
        <w:t>Reference:</w:t>
      </w:r>
      <w:r>
        <w:rPr>
          <w:rFonts w:ascii="Arial" w:hAnsi="Arial" w:cs="Arial"/>
          <w:b/>
          <w:color w:val="000000"/>
        </w:rPr>
        <w:tab/>
        <w:t>Exhibit 4</w:t>
      </w:r>
      <w:r w:rsidRPr="00CA388B">
        <w:rPr>
          <w:rFonts w:ascii="Arial" w:hAnsi="Arial" w:cs="Arial"/>
          <w:b/>
          <w:color w:val="000000"/>
        </w:rPr>
        <w:t xml:space="preserve">, Tab </w:t>
      </w:r>
      <w:r w:rsidR="007B5D73">
        <w:rPr>
          <w:rFonts w:ascii="Arial" w:hAnsi="Arial" w:cs="Arial"/>
          <w:b/>
          <w:color w:val="000000"/>
        </w:rPr>
        <w:t>5</w:t>
      </w:r>
      <w:r w:rsidRPr="00CA388B">
        <w:rPr>
          <w:rFonts w:ascii="Arial" w:hAnsi="Arial" w:cs="Arial"/>
          <w:b/>
          <w:color w:val="000000"/>
        </w:rPr>
        <w:t>, Schedule</w:t>
      </w:r>
      <w:r>
        <w:rPr>
          <w:rFonts w:ascii="Arial" w:hAnsi="Arial" w:cs="Arial"/>
          <w:b/>
          <w:color w:val="000000"/>
        </w:rPr>
        <w:t xml:space="preserve"> </w:t>
      </w:r>
      <w:r w:rsidR="007B5D73">
        <w:rPr>
          <w:rFonts w:ascii="Arial" w:hAnsi="Arial" w:cs="Arial"/>
          <w:b/>
          <w:color w:val="000000"/>
        </w:rPr>
        <w:t>1, Table 4-19</w:t>
      </w:r>
    </w:p>
    <w:p w:rsidR="00173196" w:rsidRPr="007B5D73" w:rsidRDefault="007B5D73" w:rsidP="00C729E9">
      <w:pPr>
        <w:numPr>
          <w:ilvl w:val="2"/>
          <w:numId w:val="20"/>
        </w:numPr>
        <w:spacing w:after="240" w:line="276" w:lineRule="auto"/>
        <w:outlineLvl w:val="1"/>
        <w:rPr>
          <w:rFonts w:ascii="Arial" w:hAnsi="Arial" w:cs="Arial"/>
        </w:rPr>
      </w:pPr>
      <w:r w:rsidRPr="007B5D73">
        <w:rPr>
          <w:rFonts w:ascii="Arial" w:hAnsi="Arial" w:cs="Arial"/>
        </w:rPr>
        <w:t xml:space="preserve">Do the items marked “Revenue” in Table 4-19 represent the costs incurred by KWHI for streetlight </w:t>
      </w:r>
      <w:r w:rsidR="00D1039E">
        <w:rPr>
          <w:rFonts w:ascii="Arial" w:hAnsi="Arial" w:cs="Arial"/>
        </w:rPr>
        <w:t>related activity made on behalf of the municipalities</w:t>
      </w:r>
      <w:r w:rsidRPr="007B5D73">
        <w:rPr>
          <w:rFonts w:ascii="Arial" w:hAnsi="Arial" w:cs="Arial"/>
        </w:rPr>
        <w:t xml:space="preserve">?  </w:t>
      </w:r>
    </w:p>
    <w:p w:rsidR="00533E26" w:rsidRPr="00065C58" w:rsidRDefault="00533E26" w:rsidP="00533E26">
      <w:pPr>
        <w:spacing w:after="120" w:line="276" w:lineRule="auto"/>
        <w:rPr>
          <w:rFonts w:ascii="Arial" w:eastAsia="Calibri" w:hAnsi="Arial" w:cs="Arial"/>
          <w:b/>
          <w:lang w:val="en-CA"/>
        </w:rPr>
      </w:pPr>
      <w:r>
        <w:rPr>
          <w:rFonts w:ascii="Arial" w:eastAsia="Calibri" w:hAnsi="Arial" w:cs="Arial"/>
          <w:b/>
          <w:lang w:val="en-CA"/>
        </w:rPr>
        <w:t>4</w:t>
      </w:r>
      <w:r w:rsidRPr="00065C58">
        <w:rPr>
          <w:rFonts w:ascii="Arial" w:eastAsia="Calibri" w:hAnsi="Arial" w:cs="Arial"/>
          <w:b/>
          <w:lang w:val="en-CA"/>
        </w:rPr>
        <w:t xml:space="preserve">.0-VECC – </w:t>
      </w:r>
      <w:r w:rsidR="00D1039E">
        <w:rPr>
          <w:rFonts w:ascii="Arial" w:eastAsia="Calibri" w:hAnsi="Arial" w:cs="Arial"/>
          <w:b/>
          <w:lang w:val="en-CA"/>
        </w:rPr>
        <w:t>2</w:t>
      </w:r>
      <w:r w:rsidR="00E3479B">
        <w:rPr>
          <w:rFonts w:ascii="Arial" w:eastAsia="Calibri" w:hAnsi="Arial" w:cs="Arial"/>
          <w:b/>
          <w:lang w:val="en-CA"/>
        </w:rPr>
        <w:t>9</w:t>
      </w:r>
    </w:p>
    <w:p w:rsidR="00533E26" w:rsidRDefault="00533E26" w:rsidP="00533E26">
      <w:pPr>
        <w:spacing w:after="120" w:line="276" w:lineRule="auto"/>
        <w:contextualSpacing/>
        <w:rPr>
          <w:rFonts w:ascii="Arial" w:eastAsia="Calibri" w:hAnsi="Arial" w:cs="Arial"/>
          <w:b/>
          <w:lang w:val="en-CA"/>
        </w:rPr>
      </w:pPr>
      <w:r w:rsidRPr="00065C58">
        <w:rPr>
          <w:rFonts w:ascii="Arial" w:eastAsia="Calibri" w:hAnsi="Arial" w:cs="Arial"/>
          <w:b/>
          <w:lang w:val="en-CA"/>
        </w:rPr>
        <w:t>Reference:</w:t>
      </w:r>
      <w:r w:rsidRPr="00065C58">
        <w:rPr>
          <w:rFonts w:ascii="Arial" w:eastAsia="Calibri" w:hAnsi="Arial" w:cs="Arial"/>
          <w:b/>
          <w:lang w:val="en-CA"/>
        </w:rPr>
        <w:tab/>
        <w:t xml:space="preserve">Exhibit </w:t>
      </w:r>
      <w:r>
        <w:rPr>
          <w:rFonts w:ascii="Arial" w:eastAsia="Calibri" w:hAnsi="Arial" w:cs="Arial"/>
          <w:b/>
          <w:lang w:val="en-CA"/>
        </w:rPr>
        <w:t>4</w:t>
      </w:r>
      <w:r w:rsidRPr="00065C58">
        <w:rPr>
          <w:rFonts w:ascii="Arial" w:eastAsia="Calibri" w:hAnsi="Arial" w:cs="Arial"/>
          <w:b/>
          <w:lang w:val="en-CA"/>
        </w:rPr>
        <w:t xml:space="preserve">, Tab </w:t>
      </w:r>
      <w:r w:rsidR="00327787">
        <w:rPr>
          <w:rFonts w:ascii="Arial" w:eastAsia="Calibri" w:hAnsi="Arial" w:cs="Arial"/>
          <w:b/>
          <w:lang w:val="en-CA"/>
        </w:rPr>
        <w:t>6</w:t>
      </w:r>
      <w:r w:rsidR="00C97690">
        <w:rPr>
          <w:rFonts w:ascii="Arial" w:eastAsia="Calibri" w:hAnsi="Arial" w:cs="Arial"/>
          <w:b/>
          <w:lang w:val="en-CA"/>
        </w:rPr>
        <w:t>, Schedule 1, Attachment 1 of 1</w:t>
      </w:r>
    </w:p>
    <w:p w:rsidR="00C97690" w:rsidRDefault="00C97690" w:rsidP="00533E26">
      <w:pPr>
        <w:spacing w:after="120" w:line="276" w:lineRule="auto"/>
        <w:contextualSpacing/>
        <w:rPr>
          <w:rFonts w:ascii="Arial" w:eastAsia="Calibri" w:hAnsi="Arial" w:cs="Arial"/>
          <w:b/>
          <w:lang w:val="en-CA"/>
        </w:rPr>
      </w:pPr>
    </w:p>
    <w:p w:rsidR="00C97690" w:rsidRPr="00C97690" w:rsidRDefault="00C97690" w:rsidP="00533E26">
      <w:pPr>
        <w:spacing w:after="120" w:line="276" w:lineRule="auto"/>
        <w:contextualSpacing/>
        <w:rPr>
          <w:rFonts w:ascii="Arial" w:eastAsia="Calibri" w:hAnsi="Arial" w:cs="Arial"/>
          <w:lang w:val="en-CA"/>
        </w:rPr>
      </w:pPr>
      <w:r w:rsidRPr="00C97690">
        <w:rPr>
          <w:rFonts w:ascii="Arial" w:eastAsia="Calibri" w:hAnsi="Arial" w:cs="Arial"/>
          <w:lang w:val="en-CA"/>
        </w:rPr>
        <w:t>Preamble: KWHI’s Procurement Policy reads in part: “</w:t>
      </w:r>
      <w:r w:rsidRPr="00C97690">
        <w:rPr>
          <w:rFonts w:ascii="Arial" w:eastAsia="Calibri" w:hAnsi="Arial" w:cs="Arial"/>
          <w:i/>
          <w:lang w:val="en-CA"/>
        </w:rPr>
        <w:t>Where the estimated value of goods or services required exceeds $100,000 the pur</w:t>
      </w:r>
      <w:r>
        <w:rPr>
          <w:rFonts w:ascii="Arial" w:eastAsia="Calibri" w:hAnsi="Arial" w:cs="Arial"/>
          <w:i/>
          <w:lang w:val="en-CA"/>
        </w:rPr>
        <w:t>c</w:t>
      </w:r>
      <w:r w:rsidRPr="00C97690">
        <w:rPr>
          <w:rFonts w:ascii="Arial" w:eastAsia="Calibri" w:hAnsi="Arial" w:cs="Arial"/>
          <w:i/>
          <w:lang w:val="en-CA"/>
        </w:rPr>
        <w:t>hase shall be made by a request for sealed tenders</w:t>
      </w:r>
      <w:r>
        <w:rPr>
          <w:rFonts w:ascii="Arial" w:eastAsia="Calibri" w:hAnsi="Arial" w:cs="Arial"/>
          <w:lang w:val="en-CA"/>
        </w:rPr>
        <w:t>”</w:t>
      </w:r>
      <w:r w:rsidRPr="00C97690">
        <w:rPr>
          <w:rFonts w:ascii="Arial" w:eastAsia="Calibri" w:hAnsi="Arial" w:cs="Arial"/>
          <w:lang w:val="en-CA"/>
        </w:rPr>
        <w:t>.</w:t>
      </w:r>
    </w:p>
    <w:p w:rsidR="00327787" w:rsidRDefault="00327787" w:rsidP="00533E26">
      <w:pPr>
        <w:spacing w:after="120" w:line="276" w:lineRule="auto"/>
        <w:contextualSpacing/>
        <w:rPr>
          <w:rFonts w:ascii="Arial" w:eastAsia="Calibri" w:hAnsi="Arial" w:cs="Arial"/>
          <w:lang w:val="en-CA"/>
        </w:rPr>
      </w:pPr>
    </w:p>
    <w:p w:rsidR="00C97690" w:rsidRDefault="00C97690" w:rsidP="00C729E9">
      <w:pPr>
        <w:numPr>
          <w:ilvl w:val="0"/>
          <w:numId w:val="27"/>
        </w:numPr>
        <w:spacing w:after="120" w:line="276" w:lineRule="auto"/>
        <w:rPr>
          <w:rFonts w:ascii="Arial" w:eastAsia="Calibri" w:hAnsi="Arial" w:cs="Arial"/>
          <w:lang w:val="en-CA"/>
        </w:rPr>
      </w:pPr>
      <w:r>
        <w:rPr>
          <w:rFonts w:ascii="Arial" w:eastAsia="Calibri" w:hAnsi="Arial" w:cs="Arial"/>
          <w:lang w:val="en-CA"/>
        </w:rPr>
        <w:t xml:space="preserve">KWHI’s Non-Affiliated Vendors list shows a number of purchases which exceed the $100k value, but </w:t>
      </w:r>
      <w:r w:rsidR="00D1039E">
        <w:rPr>
          <w:rFonts w:ascii="Arial" w:eastAsia="Calibri" w:hAnsi="Arial" w:cs="Arial"/>
          <w:lang w:val="en-CA"/>
        </w:rPr>
        <w:t xml:space="preserve">which </w:t>
      </w:r>
      <w:r>
        <w:rPr>
          <w:rFonts w:ascii="Arial" w:eastAsia="Calibri" w:hAnsi="Arial" w:cs="Arial"/>
          <w:lang w:val="en-CA"/>
        </w:rPr>
        <w:t>appear not to have been tendered</w:t>
      </w:r>
      <w:r w:rsidR="00D1039E">
        <w:rPr>
          <w:rFonts w:ascii="Arial" w:eastAsia="Calibri" w:hAnsi="Arial" w:cs="Arial"/>
          <w:lang w:val="en-CA"/>
        </w:rPr>
        <w:t xml:space="preserve"> (i.e. subject to </w:t>
      </w:r>
      <w:r>
        <w:rPr>
          <w:rFonts w:ascii="Arial" w:eastAsia="Calibri" w:hAnsi="Arial" w:cs="Arial"/>
          <w:lang w:val="en-CA"/>
        </w:rPr>
        <w:t>quote</w:t>
      </w:r>
      <w:r w:rsidR="00D1039E">
        <w:rPr>
          <w:rFonts w:ascii="Arial" w:eastAsia="Calibri" w:hAnsi="Arial" w:cs="Arial"/>
          <w:lang w:val="en-CA"/>
        </w:rPr>
        <w:t>)</w:t>
      </w:r>
      <w:r>
        <w:rPr>
          <w:rFonts w:ascii="Arial" w:eastAsia="Calibri" w:hAnsi="Arial" w:cs="Arial"/>
          <w:lang w:val="en-CA"/>
        </w:rPr>
        <w:t>.  Please explain this apparent discrepancy.</w:t>
      </w:r>
    </w:p>
    <w:p w:rsidR="00C97690" w:rsidRDefault="00C97690" w:rsidP="00C729E9">
      <w:pPr>
        <w:numPr>
          <w:ilvl w:val="0"/>
          <w:numId w:val="27"/>
        </w:numPr>
        <w:spacing w:after="120" w:line="276" w:lineRule="auto"/>
        <w:rPr>
          <w:rFonts w:ascii="Arial" w:eastAsia="Calibri" w:hAnsi="Arial" w:cs="Arial"/>
          <w:lang w:val="en-CA"/>
        </w:rPr>
      </w:pPr>
      <w:r>
        <w:rPr>
          <w:rFonts w:ascii="Arial" w:eastAsia="Calibri" w:hAnsi="Arial" w:cs="Arial"/>
          <w:lang w:val="en-CA"/>
        </w:rPr>
        <w:t>Was the Mearie Group insurance purchase subject to a competitive process</w:t>
      </w:r>
      <w:r w:rsidR="00637904">
        <w:rPr>
          <w:rFonts w:ascii="Arial" w:eastAsia="Calibri" w:hAnsi="Arial" w:cs="Arial"/>
          <w:lang w:val="en-CA"/>
        </w:rPr>
        <w:t>?</w:t>
      </w:r>
      <w:r>
        <w:rPr>
          <w:rFonts w:ascii="Arial" w:eastAsia="Calibri" w:hAnsi="Arial" w:cs="Arial"/>
          <w:lang w:val="en-CA"/>
        </w:rPr>
        <w:t xml:space="preserve">  If yes, please explain the process.  If not</w:t>
      </w:r>
      <w:r w:rsidR="00637904">
        <w:rPr>
          <w:rFonts w:ascii="Arial" w:eastAsia="Calibri" w:hAnsi="Arial" w:cs="Arial"/>
          <w:lang w:val="en-CA"/>
        </w:rPr>
        <w:t>,</w:t>
      </w:r>
      <w:r>
        <w:rPr>
          <w:rFonts w:ascii="Arial" w:eastAsia="Calibri" w:hAnsi="Arial" w:cs="Arial"/>
          <w:lang w:val="en-CA"/>
        </w:rPr>
        <w:t xml:space="preserve"> please explain why not</w:t>
      </w:r>
      <w:r w:rsidR="00637904">
        <w:rPr>
          <w:rFonts w:ascii="Arial" w:eastAsia="Calibri" w:hAnsi="Arial" w:cs="Arial"/>
          <w:lang w:val="en-CA"/>
        </w:rPr>
        <w:t xml:space="preserve"> and what steps were taken to ensure that the insurance package purchased was competitive with other offerings</w:t>
      </w:r>
      <w:r>
        <w:rPr>
          <w:rFonts w:ascii="Arial" w:eastAsia="Calibri" w:hAnsi="Arial" w:cs="Arial"/>
          <w:lang w:val="en-CA"/>
        </w:rPr>
        <w:t>.</w:t>
      </w:r>
    </w:p>
    <w:p w:rsidR="00533E26" w:rsidRDefault="00533E26" w:rsidP="00533E26">
      <w:pPr>
        <w:spacing w:after="120" w:line="276" w:lineRule="auto"/>
        <w:rPr>
          <w:rFonts w:ascii="Arial" w:eastAsia="Calibri" w:hAnsi="Arial" w:cs="Arial"/>
          <w:lang w:val="en-CA"/>
        </w:rPr>
      </w:pPr>
    </w:p>
    <w:p w:rsidR="003E1A1E" w:rsidRPr="00065C58" w:rsidRDefault="003E1A1E" w:rsidP="003E1A1E">
      <w:pPr>
        <w:spacing w:after="120" w:line="276" w:lineRule="auto"/>
        <w:rPr>
          <w:rFonts w:ascii="Arial" w:eastAsia="Calibri" w:hAnsi="Arial" w:cs="Arial"/>
          <w:b/>
          <w:lang w:val="en-CA"/>
        </w:rPr>
      </w:pPr>
      <w:r>
        <w:rPr>
          <w:rFonts w:ascii="Arial" w:eastAsia="Calibri" w:hAnsi="Arial" w:cs="Arial"/>
          <w:b/>
          <w:lang w:val="en-CA"/>
        </w:rPr>
        <w:t>4</w:t>
      </w:r>
      <w:r w:rsidRPr="00065C58">
        <w:rPr>
          <w:rFonts w:ascii="Arial" w:eastAsia="Calibri" w:hAnsi="Arial" w:cs="Arial"/>
          <w:b/>
          <w:lang w:val="en-CA"/>
        </w:rPr>
        <w:t xml:space="preserve">.0-VECC – </w:t>
      </w:r>
      <w:r w:rsidR="00E3479B">
        <w:rPr>
          <w:rFonts w:ascii="Arial" w:eastAsia="Calibri" w:hAnsi="Arial" w:cs="Arial"/>
          <w:b/>
          <w:lang w:val="en-CA"/>
        </w:rPr>
        <w:t>30</w:t>
      </w:r>
    </w:p>
    <w:p w:rsidR="003E1A1E" w:rsidRDefault="003E1A1E" w:rsidP="003E1A1E">
      <w:pPr>
        <w:spacing w:after="120" w:line="276" w:lineRule="auto"/>
        <w:contextualSpacing/>
        <w:rPr>
          <w:rFonts w:ascii="Arial" w:eastAsia="Calibri" w:hAnsi="Arial" w:cs="Arial"/>
          <w:b/>
          <w:lang w:val="en-CA"/>
        </w:rPr>
      </w:pPr>
      <w:r w:rsidRPr="00065C58">
        <w:rPr>
          <w:rFonts w:ascii="Arial" w:eastAsia="Calibri" w:hAnsi="Arial" w:cs="Arial"/>
          <w:b/>
          <w:lang w:val="en-CA"/>
        </w:rPr>
        <w:t>Reference:</w:t>
      </w:r>
      <w:r w:rsidRPr="00065C58">
        <w:rPr>
          <w:rFonts w:ascii="Arial" w:eastAsia="Calibri" w:hAnsi="Arial" w:cs="Arial"/>
          <w:b/>
          <w:lang w:val="en-CA"/>
        </w:rPr>
        <w:tab/>
        <w:t xml:space="preserve">Exhibit </w:t>
      </w:r>
      <w:r>
        <w:rPr>
          <w:rFonts w:ascii="Arial" w:eastAsia="Calibri" w:hAnsi="Arial" w:cs="Arial"/>
          <w:b/>
          <w:lang w:val="en-CA"/>
        </w:rPr>
        <w:t>4</w:t>
      </w:r>
      <w:r w:rsidRPr="00065C58">
        <w:rPr>
          <w:rFonts w:ascii="Arial" w:eastAsia="Calibri" w:hAnsi="Arial" w:cs="Arial"/>
          <w:b/>
          <w:lang w:val="en-CA"/>
        </w:rPr>
        <w:t xml:space="preserve">, Tab </w:t>
      </w:r>
      <w:r w:rsidR="008620C1">
        <w:rPr>
          <w:rFonts w:ascii="Arial" w:eastAsia="Calibri" w:hAnsi="Arial" w:cs="Arial"/>
          <w:b/>
          <w:lang w:val="en-CA"/>
        </w:rPr>
        <w:t>7, Schedule 1</w:t>
      </w:r>
    </w:p>
    <w:p w:rsidR="003E1A1E" w:rsidRDefault="003E1A1E" w:rsidP="003E1A1E">
      <w:pPr>
        <w:spacing w:after="120" w:line="276" w:lineRule="auto"/>
        <w:contextualSpacing/>
        <w:rPr>
          <w:rFonts w:ascii="Arial" w:eastAsia="Calibri" w:hAnsi="Arial" w:cs="Arial"/>
          <w:lang w:val="en-CA"/>
        </w:rPr>
      </w:pPr>
    </w:p>
    <w:p w:rsidR="003E1A1E" w:rsidRDefault="00954D68" w:rsidP="00954D68">
      <w:pPr>
        <w:numPr>
          <w:ilvl w:val="0"/>
          <w:numId w:val="42"/>
        </w:numPr>
        <w:spacing w:after="120" w:line="276" w:lineRule="auto"/>
        <w:rPr>
          <w:rFonts w:ascii="Arial" w:eastAsia="Calibri" w:hAnsi="Arial" w:cs="Arial"/>
          <w:lang w:val="en-CA"/>
        </w:rPr>
      </w:pPr>
      <w:r w:rsidRPr="00954D68">
        <w:rPr>
          <w:rFonts w:ascii="Arial" w:eastAsia="Calibri" w:hAnsi="Arial" w:cs="Arial"/>
          <w:lang w:val="en-CA"/>
        </w:rPr>
        <w:t xml:space="preserve">What would be </w:t>
      </w:r>
      <w:r w:rsidR="00FB5C93">
        <w:rPr>
          <w:rFonts w:ascii="Arial" w:eastAsia="Calibri" w:hAnsi="Arial" w:cs="Arial"/>
          <w:lang w:val="en-CA"/>
        </w:rPr>
        <w:t xml:space="preserve">the 2014 </w:t>
      </w:r>
      <w:r w:rsidRPr="00954D68">
        <w:rPr>
          <w:rFonts w:ascii="Arial" w:eastAsia="Calibri" w:hAnsi="Arial" w:cs="Arial"/>
          <w:lang w:val="en-CA"/>
        </w:rPr>
        <w:t xml:space="preserve">revenue requirement adjustment if all the useful lives of assets </w:t>
      </w:r>
      <w:r w:rsidR="00637904">
        <w:rPr>
          <w:rFonts w:ascii="Arial" w:eastAsia="Calibri" w:hAnsi="Arial" w:cs="Arial"/>
          <w:lang w:val="en-CA"/>
        </w:rPr>
        <w:t xml:space="preserve">chosen by KWHI </w:t>
      </w:r>
      <w:r w:rsidRPr="00954D68">
        <w:rPr>
          <w:rFonts w:ascii="Arial" w:eastAsia="Calibri" w:hAnsi="Arial" w:cs="Arial"/>
          <w:lang w:val="en-CA"/>
        </w:rPr>
        <w:t>were compliant with the Kine</w:t>
      </w:r>
      <w:r w:rsidR="00FB5C93">
        <w:rPr>
          <w:rFonts w:ascii="Arial" w:eastAsia="Calibri" w:hAnsi="Arial" w:cs="Arial"/>
          <w:lang w:val="en-CA"/>
        </w:rPr>
        <w:t>c</w:t>
      </w:r>
      <w:r w:rsidRPr="00954D68">
        <w:rPr>
          <w:rFonts w:ascii="Arial" w:eastAsia="Calibri" w:hAnsi="Arial" w:cs="Arial"/>
          <w:lang w:val="en-CA"/>
        </w:rPr>
        <w:t>tric</w:t>
      </w:r>
      <w:r w:rsidR="00FB5C93">
        <w:rPr>
          <w:rFonts w:ascii="Arial" w:eastAsia="Calibri" w:hAnsi="Arial" w:cs="Arial"/>
          <w:lang w:val="en-CA"/>
        </w:rPr>
        <w:t>s</w:t>
      </w:r>
      <w:r w:rsidRPr="00954D68">
        <w:rPr>
          <w:rFonts w:ascii="Arial" w:eastAsia="Calibri" w:hAnsi="Arial" w:cs="Arial"/>
          <w:lang w:val="en-CA"/>
        </w:rPr>
        <w:t xml:space="preserve"> recommendations (i.e. elimination of variations shown in Table</w:t>
      </w:r>
      <w:r>
        <w:rPr>
          <w:rFonts w:ascii="Arial" w:eastAsia="Calibri" w:hAnsi="Arial" w:cs="Arial"/>
          <w:lang w:val="en-CA"/>
        </w:rPr>
        <w:t xml:space="preserve"> 4-24</w:t>
      </w:r>
      <w:r w:rsidR="00FB5C93">
        <w:rPr>
          <w:rFonts w:ascii="Arial" w:eastAsia="Calibri" w:hAnsi="Arial" w:cs="Arial"/>
          <w:lang w:val="en-CA"/>
        </w:rPr>
        <w:t xml:space="preserve"> through 4-33)</w:t>
      </w:r>
      <w:r w:rsidRPr="00954D68">
        <w:rPr>
          <w:rFonts w:ascii="Arial" w:eastAsia="Calibri" w:hAnsi="Arial" w:cs="Arial"/>
          <w:lang w:val="en-CA"/>
        </w:rPr>
        <w:t>?</w:t>
      </w:r>
      <w:r w:rsidR="0040245C" w:rsidRPr="0040245C">
        <w:rPr>
          <w:rFonts w:ascii="Arial" w:eastAsia="Calibri" w:hAnsi="Arial" w:cs="Arial"/>
          <w:lang w:val="en-CA"/>
        </w:rPr>
        <w:t xml:space="preserve"> </w:t>
      </w:r>
      <w:r w:rsidR="003E1A1E" w:rsidRPr="0040245C">
        <w:rPr>
          <w:rFonts w:ascii="Arial" w:eastAsia="Calibri" w:hAnsi="Arial" w:cs="Arial"/>
          <w:lang w:val="en-CA"/>
        </w:rPr>
        <w:t xml:space="preserve"> </w:t>
      </w:r>
    </w:p>
    <w:p w:rsidR="00C35DD3" w:rsidRPr="00065C58" w:rsidRDefault="00C35DD3" w:rsidP="00C35DD3">
      <w:pPr>
        <w:spacing w:after="120" w:line="276" w:lineRule="auto"/>
        <w:rPr>
          <w:rFonts w:ascii="Arial" w:eastAsia="Calibri" w:hAnsi="Arial" w:cs="Arial"/>
          <w:b/>
          <w:lang w:val="en-CA"/>
        </w:rPr>
      </w:pPr>
      <w:r>
        <w:rPr>
          <w:rFonts w:ascii="Arial" w:eastAsia="Calibri" w:hAnsi="Arial" w:cs="Arial"/>
          <w:b/>
          <w:lang w:val="en-CA"/>
        </w:rPr>
        <w:lastRenderedPageBreak/>
        <w:t>4</w:t>
      </w:r>
      <w:r w:rsidRPr="00065C58">
        <w:rPr>
          <w:rFonts w:ascii="Arial" w:eastAsia="Calibri" w:hAnsi="Arial" w:cs="Arial"/>
          <w:b/>
          <w:lang w:val="en-CA"/>
        </w:rPr>
        <w:t xml:space="preserve">.0-VECC – </w:t>
      </w:r>
      <w:r>
        <w:rPr>
          <w:rFonts w:ascii="Arial" w:eastAsia="Calibri" w:hAnsi="Arial" w:cs="Arial"/>
          <w:b/>
          <w:lang w:val="en-CA"/>
        </w:rPr>
        <w:t>3</w:t>
      </w:r>
      <w:r w:rsidR="00E3479B">
        <w:rPr>
          <w:rFonts w:ascii="Arial" w:eastAsia="Calibri" w:hAnsi="Arial" w:cs="Arial"/>
          <w:b/>
          <w:lang w:val="en-CA"/>
        </w:rPr>
        <w:t>1</w:t>
      </w:r>
    </w:p>
    <w:p w:rsidR="00C35DD3" w:rsidRDefault="00C35DD3" w:rsidP="00C35DD3">
      <w:pPr>
        <w:spacing w:after="120" w:line="276" w:lineRule="auto"/>
        <w:contextualSpacing/>
        <w:rPr>
          <w:rFonts w:ascii="Arial" w:eastAsia="Calibri" w:hAnsi="Arial" w:cs="Arial"/>
          <w:b/>
          <w:lang w:val="en-CA"/>
        </w:rPr>
      </w:pPr>
      <w:r w:rsidRPr="00065C58">
        <w:rPr>
          <w:rFonts w:ascii="Arial" w:eastAsia="Calibri" w:hAnsi="Arial" w:cs="Arial"/>
          <w:b/>
          <w:lang w:val="en-CA"/>
        </w:rPr>
        <w:t>Reference:</w:t>
      </w:r>
      <w:r w:rsidRPr="00065C58">
        <w:rPr>
          <w:rFonts w:ascii="Arial" w:eastAsia="Calibri" w:hAnsi="Arial" w:cs="Arial"/>
          <w:b/>
          <w:lang w:val="en-CA"/>
        </w:rPr>
        <w:tab/>
        <w:t xml:space="preserve">Exhibit </w:t>
      </w:r>
      <w:r>
        <w:rPr>
          <w:rFonts w:ascii="Arial" w:eastAsia="Calibri" w:hAnsi="Arial" w:cs="Arial"/>
          <w:b/>
          <w:lang w:val="en-CA"/>
        </w:rPr>
        <w:t>4</w:t>
      </w:r>
      <w:r w:rsidRPr="00065C58">
        <w:rPr>
          <w:rFonts w:ascii="Arial" w:eastAsia="Calibri" w:hAnsi="Arial" w:cs="Arial"/>
          <w:b/>
          <w:lang w:val="en-CA"/>
        </w:rPr>
        <w:t xml:space="preserve">, Tab </w:t>
      </w:r>
      <w:r>
        <w:rPr>
          <w:rFonts w:ascii="Arial" w:eastAsia="Calibri" w:hAnsi="Arial" w:cs="Arial"/>
          <w:b/>
          <w:lang w:val="en-CA"/>
        </w:rPr>
        <w:t>2</w:t>
      </w:r>
      <w:r>
        <w:rPr>
          <w:rFonts w:ascii="Arial" w:eastAsia="Calibri" w:hAnsi="Arial" w:cs="Arial"/>
          <w:b/>
          <w:lang w:val="en-CA"/>
        </w:rPr>
        <w:t xml:space="preserve">, Schedule </w:t>
      </w:r>
      <w:r>
        <w:rPr>
          <w:rFonts w:ascii="Arial" w:eastAsia="Calibri" w:hAnsi="Arial" w:cs="Arial"/>
          <w:b/>
          <w:lang w:val="en-CA"/>
        </w:rPr>
        <w:t>8, Attachment 1 of 1</w:t>
      </w:r>
    </w:p>
    <w:p w:rsidR="00C35DD3" w:rsidRDefault="00C35DD3" w:rsidP="00C35DD3">
      <w:pPr>
        <w:spacing w:after="120" w:line="276" w:lineRule="auto"/>
        <w:contextualSpacing/>
        <w:rPr>
          <w:rFonts w:ascii="Arial" w:eastAsia="Calibri" w:hAnsi="Arial" w:cs="Arial"/>
          <w:lang w:val="en-CA"/>
        </w:rPr>
      </w:pPr>
    </w:p>
    <w:p w:rsidR="00C35DD3" w:rsidRDefault="00C35DD3" w:rsidP="00C35DD3">
      <w:pPr>
        <w:numPr>
          <w:ilvl w:val="0"/>
          <w:numId w:val="52"/>
        </w:numPr>
        <w:spacing w:after="120" w:line="276" w:lineRule="auto"/>
        <w:rPr>
          <w:rFonts w:ascii="Arial" w:eastAsia="Calibri" w:hAnsi="Arial" w:cs="Arial"/>
          <w:lang w:val="en-CA"/>
        </w:rPr>
      </w:pPr>
      <w:r>
        <w:rPr>
          <w:rFonts w:ascii="Arial" w:eastAsia="Calibri" w:hAnsi="Arial" w:cs="Arial"/>
          <w:lang w:val="en-CA"/>
        </w:rPr>
        <w:t>Please update Appendix 2-G 2013 column to show the OM&amp;A spent to-date (month ending August) and, in a separate column the projected spending for the remainder of the year</w:t>
      </w:r>
      <w:r w:rsidR="000909DA">
        <w:rPr>
          <w:rFonts w:ascii="Arial" w:eastAsia="Calibri" w:hAnsi="Arial" w:cs="Arial"/>
          <w:lang w:val="en-CA"/>
        </w:rPr>
        <w:t>.</w:t>
      </w:r>
    </w:p>
    <w:p w:rsidR="00C35DD3" w:rsidRPr="0040245C" w:rsidRDefault="00C35DD3" w:rsidP="00C35DD3">
      <w:pPr>
        <w:spacing w:after="120" w:line="276" w:lineRule="auto"/>
        <w:rPr>
          <w:rFonts w:ascii="Arial" w:eastAsia="Calibri" w:hAnsi="Arial" w:cs="Arial"/>
          <w:lang w:val="en-CA"/>
        </w:rPr>
      </w:pPr>
    </w:p>
    <w:p w:rsidR="00CA388B" w:rsidRPr="00830D3E" w:rsidRDefault="00CA388B" w:rsidP="00CA388B">
      <w:pPr>
        <w:spacing w:after="240"/>
        <w:outlineLvl w:val="0"/>
        <w:rPr>
          <w:rFonts w:ascii="Arial" w:hAnsi="Arial" w:cs="Arial"/>
          <w:b/>
          <w:color w:val="FF0000"/>
          <w:sz w:val="28"/>
          <w:szCs w:val="28"/>
        </w:rPr>
      </w:pPr>
      <w:r w:rsidRPr="00830D3E">
        <w:rPr>
          <w:rFonts w:ascii="Arial" w:hAnsi="Arial" w:cs="Arial"/>
          <w:b/>
          <w:color w:val="FF0000"/>
          <w:sz w:val="28"/>
          <w:szCs w:val="28"/>
        </w:rPr>
        <w:t>COST ALLOCATION (Exhibit 7)</w:t>
      </w:r>
    </w:p>
    <w:p w:rsidR="00DC32FA" w:rsidRPr="00DC32FA" w:rsidRDefault="00DC32FA" w:rsidP="00DC32FA">
      <w:pPr>
        <w:spacing w:after="120" w:line="276" w:lineRule="auto"/>
        <w:rPr>
          <w:rFonts w:ascii="Arial" w:hAnsi="Arial" w:cs="Arial"/>
          <w:b/>
        </w:rPr>
      </w:pPr>
      <w:r w:rsidRPr="00DC32FA">
        <w:rPr>
          <w:rFonts w:ascii="Arial" w:hAnsi="Arial" w:cs="Arial"/>
          <w:b/>
        </w:rPr>
        <w:t xml:space="preserve">7.0-VECC – </w:t>
      </w:r>
      <w:r w:rsidR="00637904">
        <w:rPr>
          <w:rFonts w:ascii="Arial" w:hAnsi="Arial" w:cs="Arial"/>
          <w:b/>
        </w:rPr>
        <w:t>3</w:t>
      </w:r>
      <w:r w:rsidR="00E3479B">
        <w:rPr>
          <w:rFonts w:ascii="Arial" w:hAnsi="Arial" w:cs="Arial"/>
          <w:b/>
        </w:rPr>
        <w:t>2</w:t>
      </w:r>
    </w:p>
    <w:p w:rsidR="00DC32FA" w:rsidRPr="00DC32FA" w:rsidRDefault="00DC32FA" w:rsidP="00DC32FA">
      <w:pPr>
        <w:spacing w:after="120" w:line="276" w:lineRule="auto"/>
        <w:contextualSpacing/>
        <w:rPr>
          <w:rFonts w:ascii="Arial" w:hAnsi="Arial" w:cs="Arial"/>
          <w:b/>
        </w:rPr>
      </w:pPr>
      <w:r w:rsidRPr="00DC32FA">
        <w:rPr>
          <w:rFonts w:ascii="Arial" w:hAnsi="Arial" w:cs="Arial"/>
          <w:b/>
        </w:rPr>
        <w:t>Reference:</w:t>
      </w:r>
      <w:r w:rsidRPr="00DC32FA">
        <w:rPr>
          <w:rFonts w:ascii="Arial" w:hAnsi="Arial" w:cs="Arial"/>
          <w:b/>
        </w:rPr>
        <w:tab/>
        <w:t>Exhibit 7, Tab 1, Schedule 1, pages 2-4</w:t>
      </w:r>
    </w:p>
    <w:p w:rsidR="00DC32FA" w:rsidRPr="00DC32FA" w:rsidRDefault="00DC32FA" w:rsidP="00DC32FA">
      <w:pPr>
        <w:pStyle w:val="ListParagraph"/>
        <w:numPr>
          <w:ilvl w:val="0"/>
          <w:numId w:val="7"/>
        </w:numPr>
        <w:spacing w:after="120" w:line="276" w:lineRule="auto"/>
        <w:contextualSpacing w:val="0"/>
        <w:rPr>
          <w:rFonts w:ascii="Arial" w:hAnsi="Arial" w:cs="Arial"/>
        </w:rPr>
      </w:pPr>
      <w:r w:rsidRPr="00DC32FA">
        <w:rPr>
          <w:rFonts w:ascii="Arial" w:hAnsi="Arial" w:cs="Arial"/>
        </w:rPr>
        <w:t>Please explain why the Billing &amp; Collecting weighting factor for GS&lt;50 is 0.80 – less than that for Residential.</w:t>
      </w:r>
    </w:p>
    <w:p w:rsidR="00DC32FA" w:rsidRPr="00DC32FA" w:rsidRDefault="00DC32FA" w:rsidP="00DC32FA">
      <w:pPr>
        <w:pStyle w:val="ListParagraph"/>
        <w:numPr>
          <w:ilvl w:val="0"/>
          <w:numId w:val="7"/>
        </w:numPr>
        <w:spacing w:after="120" w:line="276" w:lineRule="auto"/>
        <w:contextualSpacing w:val="0"/>
        <w:rPr>
          <w:rFonts w:ascii="Arial" w:hAnsi="Arial" w:cs="Arial"/>
        </w:rPr>
      </w:pPr>
      <w:r w:rsidRPr="00DC32FA">
        <w:rPr>
          <w:rFonts w:ascii="Arial" w:hAnsi="Arial" w:cs="Arial"/>
        </w:rPr>
        <w:t>Please explain why there is no weighting factor assigned to the Embedded Distributor for Billing &amp; Collecting.</w:t>
      </w:r>
    </w:p>
    <w:p w:rsidR="00DC32FA" w:rsidRPr="00DC32FA" w:rsidRDefault="00DC32FA" w:rsidP="00DC32FA">
      <w:pPr>
        <w:pStyle w:val="ListParagraph"/>
        <w:numPr>
          <w:ilvl w:val="0"/>
          <w:numId w:val="7"/>
        </w:numPr>
        <w:spacing w:after="120" w:line="276" w:lineRule="auto"/>
        <w:contextualSpacing w:val="0"/>
        <w:rPr>
          <w:rFonts w:ascii="Arial" w:hAnsi="Arial" w:cs="Arial"/>
        </w:rPr>
      </w:pPr>
      <w:r w:rsidRPr="00DC32FA">
        <w:rPr>
          <w:rFonts w:ascii="Arial" w:hAnsi="Arial" w:cs="Arial"/>
        </w:rPr>
        <w:t>Please explain why there is no Meter Capital cost assigned to the Embedded Distributor.</w:t>
      </w:r>
    </w:p>
    <w:p w:rsidR="00DC32FA" w:rsidRDefault="00DC32FA" w:rsidP="00DC32FA">
      <w:pPr>
        <w:pStyle w:val="ListParagraph"/>
        <w:numPr>
          <w:ilvl w:val="0"/>
          <w:numId w:val="7"/>
        </w:numPr>
        <w:spacing w:after="120" w:line="276" w:lineRule="auto"/>
        <w:contextualSpacing w:val="0"/>
        <w:rPr>
          <w:rFonts w:ascii="Arial" w:hAnsi="Arial" w:cs="Arial"/>
        </w:rPr>
      </w:pPr>
      <w:r w:rsidRPr="00DC32FA">
        <w:rPr>
          <w:rFonts w:ascii="Arial" w:hAnsi="Arial" w:cs="Arial"/>
        </w:rPr>
        <w:t>Please explain why there is no Meter Reading cost assigned to the Embedded Distributor.</w:t>
      </w:r>
    </w:p>
    <w:p w:rsidR="00637904" w:rsidRPr="00DC32FA" w:rsidRDefault="00637904" w:rsidP="00637904">
      <w:pPr>
        <w:pStyle w:val="ListParagraph"/>
        <w:spacing w:after="120" w:line="276" w:lineRule="auto"/>
        <w:ind w:left="1080"/>
        <w:contextualSpacing w:val="0"/>
        <w:rPr>
          <w:rFonts w:ascii="Arial" w:hAnsi="Arial" w:cs="Arial"/>
        </w:rPr>
      </w:pPr>
    </w:p>
    <w:p w:rsidR="00DC32FA" w:rsidRPr="00DC32FA" w:rsidRDefault="00DC32FA" w:rsidP="00DC32FA">
      <w:pPr>
        <w:spacing w:after="120" w:line="276" w:lineRule="auto"/>
        <w:rPr>
          <w:rFonts w:ascii="Arial" w:hAnsi="Arial" w:cs="Arial"/>
          <w:b/>
        </w:rPr>
      </w:pPr>
      <w:r w:rsidRPr="00DC32FA">
        <w:rPr>
          <w:rFonts w:ascii="Arial" w:hAnsi="Arial" w:cs="Arial"/>
          <w:b/>
        </w:rPr>
        <w:t xml:space="preserve">7.0-VECC – </w:t>
      </w:r>
      <w:r w:rsidR="000909DA">
        <w:rPr>
          <w:rFonts w:ascii="Arial" w:hAnsi="Arial" w:cs="Arial"/>
          <w:b/>
        </w:rPr>
        <w:t>3</w:t>
      </w:r>
      <w:r w:rsidR="00E3479B">
        <w:rPr>
          <w:rFonts w:ascii="Arial" w:hAnsi="Arial" w:cs="Arial"/>
          <w:b/>
        </w:rPr>
        <w:t>3</w:t>
      </w:r>
    </w:p>
    <w:p w:rsidR="00DC32FA" w:rsidRPr="00DC32FA" w:rsidRDefault="00DC32FA" w:rsidP="00DC32FA">
      <w:pPr>
        <w:spacing w:after="120" w:line="276" w:lineRule="auto"/>
        <w:contextualSpacing/>
        <w:rPr>
          <w:rFonts w:ascii="Arial" w:hAnsi="Arial" w:cs="Arial"/>
          <w:b/>
        </w:rPr>
      </w:pPr>
      <w:r w:rsidRPr="00DC32FA">
        <w:rPr>
          <w:rFonts w:ascii="Arial" w:hAnsi="Arial" w:cs="Arial"/>
          <w:b/>
        </w:rPr>
        <w:t>Reference:</w:t>
      </w:r>
      <w:r w:rsidRPr="00DC32FA">
        <w:rPr>
          <w:rFonts w:ascii="Arial" w:hAnsi="Arial" w:cs="Arial"/>
          <w:b/>
        </w:rPr>
        <w:tab/>
        <w:t>Exhibit 7, Tab 1, Schedule 1, pages 5-7</w:t>
      </w:r>
    </w:p>
    <w:p w:rsidR="00DC32FA" w:rsidRPr="00DC32FA" w:rsidRDefault="00DC32FA" w:rsidP="00DC32FA">
      <w:pPr>
        <w:pStyle w:val="Heading2"/>
        <w:keepNext w:val="0"/>
        <w:numPr>
          <w:ilvl w:val="0"/>
          <w:numId w:val="48"/>
        </w:numPr>
        <w:spacing w:before="0" w:after="120" w:line="276" w:lineRule="auto"/>
        <w:ind w:left="1077" w:hanging="357"/>
        <w:rPr>
          <w:rFonts w:ascii="Arial" w:hAnsi="Arial" w:cs="Arial"/>
          <w:b w:val="0"/>
          <w:szCs w:val="24"/>
          <w:u w:val="none"/>
        </w:rPr>
      </w:pPr>
      <w:r w:rsidRPr="00DC32FA">
        <w:rPr>
          <w:rFonts w:ascii="Arial" w:hAnsi="Arial" w:cs="Arial"/>
          <w:b w:val="0"/>
          <w:szCs w:val="24"/>
          <w:u w:val="none"/>
        </w:rPr>
        <w:t>Please confirm that directly allocated asset costs are not included in the allocation factor used in the Board’s CA Model to assign General Plant (i.e., generally the 1900 series accounts) costs.  This can be seen from an examination of Sheet O5.</w:t>
      </w:r>
    </w:p>
    <w:p w:rsidR="00DC32FA" w:rsidRPr="00DC32FA" w:rsidRDefault="00DC32FA" w:rsidP="00DC32FA">
      <w:pPr>
        <w:pStyle w:val="Heading2"/>
        <w:keepNext w:val="0"/>
        <w:numPr>
          <w:ilvl w:val="0"/>
          <w:numId w:val="48"/>
        </w:numPr>
        <w:spacing w:before="0" w:after="120" w:line="276" w:lineRule="auto"/>
        <w:ind w:left="1077" w:hanging="357"/>
        <w:rPr>
          <w:rFonts w:ascii="Arial" w:hAnsi="Arial" w:cs="Arial"/>
          <w:b w:val="0"/>
          <w:szCs w:val="24"/>
          <w:u w:val="none"/>
        </w:rPr>
      </w:pPr>
      <w:r w:rsidRPr="00DC32FA">
        <w:rPr>
          <w:rFonts w:ascii="Arial" w:hAnsi="Arial" w:cs="Arial"/>
          <w:b w:val="0"/>
          <w:szCs w:val="24"/>
          <w:u w:val="none"/>
        </w:rPr>
        <w:t>Please confirm that Kitchener has not included the capital cost of any General Plant in its direct allocation (per Table 7-6).</w:t>
      </w:r>
    </w:p>
    <w:p w:rsidR="00DC32FA" w:rsidRPr="00DC32FA" w:rsidRDefault="00DC32FA" w:rsidP="00DC32FA">
      <w:pPr>
        <w:pStyle w:val="Heading2"/>
        <w:keepNext w:val="0"/>
        <w:numPr>
          <w:ilvl w:val="0"/>
          <w:numId w:val="48"/>
        </w:numPr>
        <w:spacing w:before="0" w:after="120" w:line="276" w:lineRule="auto"/>
        <w:ind w:left="1077" w:hanging="357"/>
        <w:rPr>
          <w:rFonts w:ascii="Arial" w:hAnsi="Arial" w:cs="Arial"/>
          <w:b w:val="0"/>
          <w:szCs w:val="24"/>
          <w:u w:val="none"/>
        </w:rPr>
      </w:pPr>
      <w:r w:rsidRPr="00DC32FA">
        <w:rPr>
          <w:rFonts w:ascii="Arial" w:hAnsi="Arial" w:cs="Arial"/>
          <w:b w:val="0"/>
          <w:szCs w:val="24"/>
          <w:u w:val="none"/>
        </w:rPr>
        <w:t>Is it Kitchener’s view that the Embedded Distributor should not be accountable for a share of any of the General Plant costs?  If yes, please list the individual accounts and provide an explanation for each.</w:t>
      </w:r>
    </w:p>
    <w:p w:rsidR="00DC32FA" w:rsidRPr="00DC32FA" w:rsidRDefault="00DC32FA" w:rsidP="00DC32FA">
      <w:pPr>
        <w:pStyle w:val="Heading2"/>
        <w:keepNext w:val="0"/>
        <w:numPr>
          <w:ilvl w:val="0"/>
          <w:numId w:val="48"/>
        </w:numPr>
        <w:spacing w:before="0" w:after="120" w:line="276" w:lineRule="auto"/>
        <w:ind w:left="1077" w:hanging="357"/>
        <w:rPr>
          <w:rFonts w:ascii="Arial" w:hAnsi="Arial" w:cs="Arial"/>
          <w:b w:val="0"/>
          <w:szCs w:val="24"/>
          <w:u w:val="none"/>
        </w:rPr>
      </w:pPr>
      <w:r w:rsidRPr="00DC32FA">
        <w:rPr>
          <w:rFonts w:ascii="Arial" w:hAnsi="Arial" w:cs="Arial"/>
          <w:b w:val="0"/>
          <w:szCs w:val="24"/>
          <w:u w:val="none"/>
        </w:rPr>
        <w:t>Please confirm that directly allocated expenses are not included in the allocation factor used in the Board’s CA model to allocate Administrative and General Expenses (i.e. generally the 5600 series accounts).  This can also be seen by inspecting Sheet O5.</w:t>
      </w:r>
    </w:p>
    <w:p w:rsidR="00DC32FA" w:rsidRPr="00DC32FA" w:rsidRDefault="00DC32FA" w:rsidP="00DC32FA">
      <w:pPr>
        <w:pStyle w:val="Heading2"/>
        <w:keepNext w:val="0"/>
        <w:numPr>
          <w:ilvl w:val="0"/>
          <w:numId w:val="48"/>
        </w:numPr>
        <w:spacing w:before="0" w:after="120" w:line="276" w:lineRule="auto"/>
        <w:ind w:left="1077" w:hanging="357"/>
        <w:rPr>
          <w:rFonts w:ascii="Arial" w:hAnsi="Arial" w:cs="Arial"/>
          <w:b w:val="0"/>
          <w:szCs w:val="24"/>
          <w:u w:val="none"/>
        </w:rPr>
      </w:pPr>
      <w:r w:rsidRPr="00DC32FA">
        <w:rPr>
          <w:rFonts w:ascii="Arial" w:hAnsi="Arial" w:cs="Arial"/>
          <w:b w:val="0"/>
          <w:szCs w:val="24"/>
          <w:u w:val="none"/>
        </w:rPr>
        <w:lastRenderedPageBreak/>
        <w:t>Is it Kitchener’s view that the Embedded Distributor should not be accountable for a share of any of the other Administrative and General Costs?  If yes, please list the individual accounts and provide an explanation for each.</w:t>
      </w:r>
    </w:p>
    <w:p w:rsidR="00DC32FA" w:rsidRPr="00DC32FA" w:rsidRDefault="00DC32FA" w:rsidP="00DC32FA">
      <w:pPr>
        <w:pStyle w:val="Heading2"/>
        <w:keepNext w:val="0"/>
        <w:numPr>
          <w:ilvl w:val="0"/>
          <w:numId w:val="48"/>
        </w:numPr>
        <w:spacing w:before="0" w:after="120" w:line="276" w:lineRule="auto"/>
        <w:ind w:left="1077" w:hanging="357"/>
        <w:rPr>
          <w:rFonts w:ascii="Arial" w:hAnsi="Arial" w:cs="Arial"/>
          <w:b w:val="0"/>
          <w:szCs w:val="24"/>
          <w:u w:val="none"/>
        </w:rPr>
      </w:pPr>
      <w:r w:rsidRPr="00DC32FA">
        <w:rPr>
          <w:rFonts w:ascii="Arial" w:hAnsi="Arial" w:cs="Arial"/>
          <w:b w:val="0"/>
          <w:szCs w:val="24"/>
          <w:u w:val="none"/>
        </w:rPr>
        <w:t>Please explain how the direct allocation was established for each of the items listed in Tables 7-6 and 7-7.</w:t>
      </w:r>
    </w:p>
    <w:p w:rsidR="00DC32FA" w:rsidRPr="00DC32FA" w:rsidRDefault="00DC32FA" w:rsidP="00DC32FA">
      <w:pPr>
        <w:pStyle w:val="Heading2"/>
        <w:keepNext w:val="0"/>
        <w:numPr>
          <w:ilvl w:val="0"/>
          <w:numId w:val="48"/>
        </w:numPr>
        <w:spacing w:before="0" w:after="120" w:line="276" w:lineRule="auto"/>
        <w:ind w:left="1077" w:hanging="357"/>
        <w:rPr>
          <w:rFonts w:ascii="Arial" w:hAnsi="Arial" w:cs="Arial"/>
          <w:b w:val="0"/>
          <w:szCs w:val="24"/>
          <w:u w:val="none"/>
        </w:rPr>
      </w:pPr>
      <w:r w:rsidRPr="00DC32FA">
        <w:rPr>
          <w:rFonts w:ascii="Arial" w:hAnsi="Arial" w:cs="Arial"/>
          <w:b w:val="0"/>
          <w:szCs w:val="24"/>
          <w:u w:val="none"/>
        </w:rPr>
        <w:t xml:space="preserve">Please calculate revised allocators for General Plant and Administrative &amp; General Expenses that include the relevant costs directly assigned to the Embedded Distributor.  </w:t>
      </w:r>
    </w:p>
    <w:p w:rsidR="00DC32FA" w:rsidRPr="00DC32FA" w:rsidRDefault="00DC32FA" w:rsidP="00DC32FA">
      <w:pPr>
        <w:pStyle w:val="Heading2"/>
        <w:keepNext w:val="0"/>
        <w:numPr>
          <w:ilvl w:val="0"/>
          <w:numId w:val="48"/>
        </w:numPr>
        <w:spacing w:before="0" w:after="120" w:line="276" w:lineRule="auto"/>
        <w:ind w:left="1077" w:hanging="357"/>
        <w:rPr>
          <w:rFonts w:ascii="Arial" w:hAnsi="Arial" w:cs="Arial"/>
          <w:b w:val="0"/>
          <w:szCs w:val="24"/>
          <w:u w:val="none"/>
        </w:rPr>
      </w:pPr>
      <w:r w:rsidRPr="00DC32FA">
        <w:rPr>
          <w:rFonts w:ascii="Arial" w:hAnsi="Arial" w:cs="Arial"/>
          <w:b w:val="0"/>
          <w:szCs w:val="24"/>
          <w:u w:val="none"/>
        </w:rPr>
        <w:t>Using these allocators from part (g) what dollars from each cost category should be assigned to the Embedded Distributor?</w:t>
      </w:r>
    </w:p>
    <w:p w:rsidR="00DC32FA" w:rsidRDefault="00DC32FA" w:rsidP="00DC32FA">
      <w:pPr>
        <w:pStyle w:val="Heading2"/>
        <w:keepNext w:val="0"/>
        <w:numPr>
          <w:ilvl w:val="0"/>
          <w:numId w:val="48"/>
        </w:numPr>
        <w:spacing w:before="0" w:after="120" w:line="276" w:lineRule="auto"/>
        <w:ind w:left="1077" w:hanging="357"/>
        <w:rPr>
          <w:rFonts w:ascii="Arial" w:hAnsi="Arial" w:cs="Arial"/>
          <w:b w:val="0"/>
          <w:szCs w:val="24"/>
          <w:u w:val="none"/>
        </w:rPr>
      </w:pPr>
      <w:r w:rsidRPr="00DC32FA">
        <w:rPr>
          <w:rFonts w:ascii="Arial" w:hAnsi="Arial" w:cs="Arial"/>
          <w:b w:val="0"/>
          <w:szCs w:val="24"/>
          <w:u w:val="none"/>
        </w:rPr>
        <w:t>Please re-do the cost allocation directly assigning to the Embedded Distributor the General Plant and Administrative &amp; General Expenses identified above.</w:t>
      </w:r>
    </w:p>
    <w:p w:rsidR="00D41E3A" w:rsidRPr="00D41E3A" w:rsidRDefault="00D41E3A" w:rsidP="00D41E3A">
      <w:pPr>
        <w:rPr>
          <w:lang w:val="en-GB"/>
        </w:rPr>
      </w:pPr>
    </w:p>
    <w:p w:rsidR="00DC32FA" w:rsidRPr="00DC32FA" w:rsidRDefault="00DC32FA" w:rsidP="00DC32FA">
      <w:pPr>
        <w:spacing w:after="120" w:line="276" w:lineRule="auto"/>
        <w:rPr>
          <w:rFonts w:ascii="Arial" w:hAnsi="Arial" w:cs="Arial"/>
          <w:b/>
        </w:rPr>
      </w:pPr>
      <w:r w:rsidRPr="00DC32FA">
        <w:rPr>
          <w:rFonts w:ascii="Arial" w:hAnsi="Arial" w:cs="Arial"/>
          <w:b/>
        </w:rPr>
        <w:t xml:space="preserve">7.0-VECC – </w:t>
      </w:r>
      <w:r w:rsidR="000909DA">
        <w:rPr>
          <w:rFonts w:ascii="Arial" w:hAnsi="Arial" w:cs="Arial"/>
          <w:b/>
        </w:rPr>
        <w:t>3</w:t>
      </w:r>
      <w:r w:rsidR="00E3479B">
        <w:rPr>
          <w:rFonts w:ascii="Arial" w:hAnsi="Arial" w:cs="Arial"/>
          <w:b/>
        </w:rPr>
        <w:t>4</w:t>
      </w:r>
    </w:p>
    <w:p w:rsidR="00DC32FA" w:rsidRPr="00DC32FA" w:rsidRDefault="00DC32FA" w:rsidP="00DC32FA">
      <w:pPr>
        <w:spacing w:after="120" w:line="276" w:lineRule="auto"/>
        <w:contextualSpacing/>
        <w:rPr>
          <w:rFonts w:ascii="Arial" w:hAnsi="Arial" w:cs="Arial"/>
          <w:b/>
        </w:rPr>
      </w:pPr>
      <w:r w:rsidRPr="00DC32FA">
        <w:rPr>
          <w:rFonts w:ascii="Arial" w:hAnsi="Arial" w:cs="Arial"/>
          <w:b/>
        </w:rPr>
        <w:t>Reference:</w:t>
      </w:r>
      <w:r w:rsidRPr="00DC32FA">
        <w:rPr>
          <w:rFonts w:ascii="Arial" w:hAnsi="Arial" w:cs="Arial"/>
          <w:b/>
        </w:rPr>
        <w:tab/>
        <w:t xml:space="preserve">Exhibit 7, Tab 1 </w:t>
      </w:r>
    </w:p>
    <w:p w:rsidR="00DC32FA" w:rsidRPr="00DC32FA" w:rsidRDefault="00DC32FA" w:rsidP="00DC32FA">
      <w:pPr>
        <w:pStyle w:val="ListParagraph"/>
        <w:numPr>
          <w:ilvl w:val="0"/>
          <w:numId w:val="33"/>
        </w:numPr>
        <w:spacing w:after="120" w:line="276" w:lineRule="auto"/>
        <w:contextualSpacing w:val="0"/>
        <w:rPr>
          <w:rFonts w:ascii="Arial" w:hAnsi="Arial" w:cs="Arial"/>
        </w:rPr>
      </w:pPr>
      <w:r w:rsidRPr="00DC32FA">
        <w:rPr>
          <w:rFonts w:ascii="Arial" w:hAnsi="Arial" w:cs="Arial"/>
        </w:rPr>
        <w:t>As required, please update the Tables in Exhibit 7, Tab 1 to reflect the results of the revised Cost Allocation Model run filed on August 9, 2013.</w:t>
      </w:r>
    </w:p>
    <w:p w:rsidR="00DC32FA" w:rsidRPr="00DC32FA" w:rsidRDefault="00DC32FA" w:rsidP="00DC32FA">
      <w:pPr>
        <w:spacing w:after="120" w:line="276" w:lineRule="auto"/>
        <w:rPr>
          <w:rFonts w:ascii="Arial" w:hAnsi="Arial" w:cs="Arial"/>
          <w:b/>
        </w:rPr>
      </w:pPr>
    </w:p>
    <w:p w:rsidR="00DC32FA" w:rsidRPr="00DC32FA" w:rsidRDefault="00DC32FA" w:rsidP="00DC32FA">
      <w:pPr>
        <w:spacing w:after="120" w:line="276" w:lineRule="auto"/>
        <w:rPr>
          <w:rFonts w:ascii="Arial" w:hAnsi="Arial" w:cs="Arial"/>
          <w:b/>
        </w:rPr>
      </w:pPr>
    </w:p>
    <w:p w:rsidR="00DC32FA" w:rsidRPr="00DC32FA" w:rsidRDefault="00DC32FA" w:rsidP="00DC32FA">
      <w:pPr>
        <w:spacing w:after="120" w:line="276" w:lineRule="auto"/>
        <w:rPr>
          <w:rFonts w:ascii="Arial" w:hAnsi="Arial" w:cs="Arial"/>
          <w:b/>
        </w:rPr>
      </w:pPr>
      <w:r w:rsidRPr="00DC32FA">
        <w:rPr>
          <w:rFonts w:ascii="Arial" w:hAnsi="Arial" w:cs="Arial"/>
          <w:b/>
        </w:rPr>
        <w:t xml:space="preserve">7.0-VECC – </w:t>
      </w:r>
      <w:r w:rsidR="00D41E3A">
        <w:rPr>
          <w:rFonts w:ascii="Arial" w:hAnsi="Arial" w:cs="Arial"/>
          <w:b/>
        </w:rPr>
        <w:t>3</w:t>
      </w:r>
      <w:r w:rsidR="00E3479B">
        <w:rPr>
          <w:rFonts w:ascii="Arial" w:hAnsi="Arial" w:cs="Arial"/>
          <w:b/>
        </w:rPr>
        <w:t>5</w:t>
      </w:r>
    </w:p>
    <w:p w:rsidR="00DC32FA" w:rsidRPr="00DC32FA" w:rsidRDefault="00DC32FA" w:rsidP="00DC32FA">
      <w:pPr>
        <w:spacing w:after="120" w:line="276" w:lineRule="auto"/>
        <w:contextualSpacing/>
        <w:rPr>
          <w:rFonts w:ascii="Arial" w:hAnsi="Arial" w:cs="Arial"/>
          <w:b/>
        </w:rPr>
      </w:pPr>
      <w:r w:rsidRPr="00DC32FA">
        <w:rPr>
          <w:rFonts w:ascii="Arial" w:hAnsi="Arial" w:cs="Arial"/>
          <w:b/>
        </w:rPr>
        <w:t>Reference:</w:t>
      </w:r>
      <w:r w:rsidRPr="00DC32FA">
        <w:rPr>
          <w:rFonts w:ascii="Arial" w:hAnsi="Arial" w:cs="Arial"/>
          <w:b/>
        </w:rPr>
        <w:tab/>
        <w:t>Exhibit 7, Tab 1, Schedule 1, page 10</w:t>
      </w:r>
    </w:p>
    <w:p w:rsidR="00DC32FA" w:rsidRPr="00DC32FA" w:rsidRDefault="00DC32FA" w:rsidP="00DC32FA">
      <w:pPr>
        <w:pStyle w:val="ListParagraph"/>
        <w:numPr>
          <w:ilvl w:val="0"/>
          <w:numId w:val="33"/>
        </w:numPr>
        <w:spacing w:after="120" w:line="276" w:lineRule="auto"/>
        <w:contextualSpacing w:val="0"/>
        <w:rPr>
          <w:rFonts w:ascii="Arial" w:hAnsi="Arial" w:cs="Arial"/>
        </w:rPr>
      </w:pPr>
      <w:r w:rsidRPr="00DC32FA">
        <w:rPr>
          <w:rFonts w:ascii="Arial" w:hAnsi="Arial" w:cs="Arial"/>
        </w:rPr>
        <w:t>Please confirm that the load profiles used in the cost allocation are based on 2004 data from Hydro One.  If not, what is the basis for the load profiles?</w:t>
      </w:r>
    </w:p>
    <w:p w:rsidR="00DC32FA" w:rsidRPr="00DC32FA" w:rsidRDefault="00DC32FA" w:rsidP="00DC32FA">
      <w:pPr>
        <w:pStyle w:val="ListParagraph"/>
        <w:numPr>
          <w:ilvl w:val="0"/>
          <w:numId w:val="33"/>
        </w:numPr>
        <w:spacing w:after="120" w:line="276" w:lineRule="auto"/>
        <w:contextualSpacing w:val="0"/>
        <w:rPr>
          <w:rFonts w:ascii="Arial" w:hAnsi="Arial" w:cs="Arial"/>
        </w:rPr>
      </w:pPr>
      <w:r w:rsidRPr="00DC32FA">
        <w:rPr>
          <w:rFonts w:ascii="Arial" w:hAnsi="Arial" w:cs="Arial"/>
        </w:rPr>
        <w:t>Given the current status of the load profiles used, why is it appropriate to move the revenue to cost ratios for the two GS classes and the Large User class to 100%?</w:t>
      </w:r>
    </w:p>
    <w:p w:rsidR="00DC32FA" w:rsidRDefault="00DC32FA" w:rsidP="00D17750">
      <w:pPr>
        <w:spacing w:after="120" w:line="276" w:lineRule="auto"/>
        <w:rPr>
          <w:rFonts w:ascii="Arial" w:eastAsia="Calibri" w:hAnsi="Arial" w:cs="Arial"/>
          <w:b/>
          <w:color w:val="FF0000"/>
          <w:sz w:val="28"/>
          <w:szCs w:val="28"/>
          <w:lang w:val="en-CA"/>
        </w:rPr>
      </w:pPr>
    </w:p>
    <w:p w:rsidR="00D41E3A" w:rsidRDefault="00D41E3A">
      <w:pPr>
        <w:rPr>
          <w:rFonts w:ascii="Arial" w:eastAsia="Calibri" w:hAnsi="Arial" w:cs="Arial"/>
          <w:b/>
          <w:color w:val="FF0000"/>
          <w:sz w:val="28"/>
          <w:szCs w:val="28"/>
          <w:lang w:val="en-CA"/>
        </w:rPr>
      </w:pPr>
      <w:r>
        <w:rPr>
          <w:rFonts w:ascii="Arial" w:eastAsia="Calibri" w:hAnsi="Arial" w:cs="Arial"/>
          <w:b/>
          <w:color w:val="FF0000"/>
          <w:sz w:val="28"/>
          <w:szCs w:val="28"/>
          <w:lang w:val="en-CA"/>
        </w:rPr>
        <w:br w:type="page"/>
      </w:r>
    </w:p>
    <w:p w:rsidR="00065C58" w:rsidRDefault="00065C58" w:rsidP="00D17750">
      <w:pPr>
        <w:spacing w:after="120" w:line="276" w:lineRule="auto"/>
        <w:rPr>
          <w:rFonts w:ascii="Arial" w:eastAsia="Calibri" w:hAnsi="Arial" w:cs="Arial"/>
          <w:b/>
          <w:color w:val="FF0000"/>
          <w:sz w:val="28"/>
          <w:szCs w:val="28"/>
          <w:lang w:val="en-CA"/>
        </w:rPr>
      </w:pPr>
      <w:r w:rsidRPr="00830D3E">
        <w:rPr>
          <w:rFonts w:ascii="Arial" w:eastAsia="Calibri" w:hAnsi="Arial" w:cs="Arial"/>
          <w:b/>
          <w:color w:val="FF0000"/>
          <w:sz w:val="28"/>
          <w:szCs w:val="28"/>
          <w:lang w:val="en-CA"/>
        </w:rPr>
        <w:lastRenderedPageBreak/>
        <w:t>RATE DESIGN (Exhibit 8)</w:t>
      </w:r>
    </w:p>
    <w:p w:rsidR="00DC32FA" w:rsidRPr="006D71C0" w:rsidRDefault="00DC32FA" w:rsidP="00DC32FA">
      <w:pPr>
        <w:spacing w:after="120" w:line="276" w:lineRule="auto"/>
        <w:rPr>
          <w:rFonts w:ascii="Arial" w:hAnsi="Arial" w:cs="Arial"/>
          <w:b/>
        </w:rPr>
      </w:pPr>
      <w:r>
        <w:rPr>
          <w:rFonts w:ascii="Arial" w:hAnsi="Arial" w:cs="Arial"/>
          <w:b/>
        </w:rPr>
        <w:t>8</w:t>
      </w:r>
      <w:r w:rsidRPr="006D71C0">
        <w:rPr>
          <w:rFonts w:ascii="Arial" w:hAnsi="Arial" w:cs="Arial"/>
          <w:b/>
        </w:rPr>
        <w:t xml:space="preserve">.0-VECC – </w:t>
      </w:r>
      <w:r w:rsidR="00D41E3A">
        <w:rPr>
          <w:rFonts w:ascii="Arial" w:hAnsi="Arial" w:cs="Arial"/>
          <w:b/>
        </w:rPr>
        <w:t>3</w:t>
      </w:r>
      <w:r w:rsidR="00E3479B">
        <w:rPr>
          <w:rFonts w:ascii="Arial" w:hAnsi="Arial" w:cs="Arial"/>
          <w:b/>
        </w:rPr>
        <w:t>6</w:t>
      </w:r>
    </w:p>
    <w:p w:rsidR="00DC32FA" w:rsidRDefault="00DC32FA" w:rsidP="00DC32FA">
      <w:pPr>
        <w:spacing w:after="120" w:line="276" w:lineRule="auto"/>
        <w:contextualSpacing/>
        <w:rPr>
          <w:rFonts w:ascii="Arial" w:hAnsi="Arial" w:cs="Arial"/>
          <w:b/>
        </w:rPr>
      </w:pPr>
      <w:r w:rsidRPr="006D71C0">
        <w:rPr>
          <w:rFonts w:ascii="Arial" w:hAnsi="Arial" w:cs="Arial"/>
          <w:b/>
        </w:rPr>
        <w:t>Reference:</w:t>
      </w:r>
      <w:r w:rsidRPr="006D71C0">
        <w:rPr>
          <w:rFonts w:ascii="Arial" w:hAnsi="Arial" w:cs="Arial"/>
          <w:b/>
        </w:rPr>
        <w:tab/>
      </w:r>
      <w:r>
        <w:rPr>
          <w:rFonts w:ascii="Arial" w:hAnsi="Arial" w:cs="Arial"/>
          <w:b/>
        </w:rPr>
        <w:t>Exhibit 8, Tab 1, Schedule 1, pages 3-4</w:t>
      </w:r>
    </w:p>
    <w:p w:rsidR="00DC32FA" w:rsidRDefault="00DC32FA" w:rsidP="00DC32FA">
      <w:pPr>
        <w:pStyle w:val="ListParagraph"/>
        <w:numPr>
          <w:ilvl w:val="0"/>
          <w:numId w:val="8"/>
        </w:numPr>
        <w:spacing w:after="120" w:line="276" w:lineRule="auto"/>
        <w:contextualSpacing w:val="0"/>
        <w:rPr>
          <w:rFonts w:ascii="Arial" w:hAnsi="Arial" w:cs="Arial"/>
        </w:rPr>
      </w:pPr>
      <w:r>
        <w:rPr>
          <w:rFonts w:ascii="Arial" w:hAnsi="Arial" w:cs="Arial"/>
        </w:rPr>
        <w:t>For each of the Distributors listed in Table 8-7, how does the monthly service charge in their last Cost of Service application compare to the Customer Unit Cost per Month – Minimum System with PLCC Adjustment value as calculated at that time?</w:t>
      </w:r>
    </w:p>
    <w:p w:rsidR="00DC32FA" w:rsidRDefault="00DC32FA" w:rsidP="00DC32FA">
      <w:pPr>
        <w:pStyle w:val="ListParagraph"/>
        <w:numPr>
          <w:ilvl w:val="0"/>
          <w:numId w:val="8"/>
        </w:numPr>
        <w:spacing w:after="120" w:line="276" w:lineRule="auto"/>
        <w:contextualSpacing w:val="0"/>
        <w:rPr>
          <w:rFonts w:ascii="Arial" w:hAnsi="Arial" w:cs="Arial"/>
        </w:rPr>
      </w:pPr>
      <w:r>
        <w:rPr>
          <w:rFonts w:ascii="Arial" w:hAnsi="Arial" w:cs="Arial"/>
        </w:rPr>
        <w:t>Please confirm that the fixed-variable splits used for the GS&gt;50 and Large User classes were prior to adjusting variable revenues for the transformer ownership allowance.  If yes, please re-calculate the fixed-variable split and the resulting monthly charge for each class after deducting this allowance.</w:t>
      </w:r>
    </w:p>
    <w:p w:rsidR="00DC32FA" w:rsidRPr="007C637B" w:rsidRDefault="00DC32FA" w:rsidP="00DC32FA">
      <w:pPr>
        <w:spacing w:after="120" w:line="360" w:lineRule="auto"/>
        <w:rPr>
          <w:rFonts w:ascii="Arial" w:hAnsi="Arial" w:cs="Arial"/>
          <w:b/>
        </w:rPr>
      </w:pPr>
    </w:p>
    <w:p w:rsidR="00FF061F" w:rsidRPr="0032531D" w:rsidRDefault="00817925" w:rsidP="00590109">
      <w:pPr>
        <w:spacing w:after="120" w:line="276" w:lineRule="auto"/>
        <w:rPr>
          <w:rFonts w:ascii="Arial" w:eastAsia="Calibri" w:hAnsi="Arial" w:cs="Arial"/>
          <w:b/>
          <w:color w:val="FF0000"/>
          <w:sz w:val="28"/>
          <w:szCs w:val="28"/>
          <w:lang w:val="en-CA"/>
        </w:rPr>
      </w:pPr>
      <w:r>
        <w:rPr>
          <w:rFonts w:ascii="Arial" w:eastAsia="Calibri" w:hAnsi="Arial" w:cs="Arial"/>
          <w:b/>
          <w:color w:val="FF0000"/>
          <w:sz w:val="28"/>
          <w:szCs w:val="28"/>
          <w:lang w:val="en-CA"/>
        </w:rPr>
        <w:t>DEFERRAL AND VARIANCE  ACCOUNTS</w:t>
      </w:r>
      <w:r w:rsidR="00966866">
        <w:rPr>
          <w:rFonts w:ascii="Arial" w:eastAsia="Calibri" w:hAnsi="Arial" w:cs="Arial"/>
          <w:b/>
          <w:color w:val="FF0000"/>
          <w:sz w:val="28"/>
          <w:szCs w:val="28"/>
          <w:lang w:val="en-CA"/>
        </w:rPr>
        <w:t xml:space="preserve"> </w:t>
      </w:r>
      <w:r>
        <w:rPr>
          <w:rFonts w:ascii="Arial" w:eastAsia="Calibri" w:hAnsi="Arial" w:cs="Arial"/>
          <w:b/>
          <w:color w:val="FF0000"/>
          <w:sz w:val="28"/>
          <w:szCs w:val="28"/>
          <w:lang w:val="en-CA"/>
        </w:rPr>
        <w:t xml:space="preserve">(Exhibit </w:t>
      </w:r>
      <w:r w:rsidR="007E6ED3">
        <w:rPr>
          <w:rFonts w:ascii="Arial" w:eastAsia="Calibri" w:hAnsi="Arial" w:cs="Arial"/>
          <w:b/>
          <w:color w:val="FF0000"/>
          <w:sz w:val="28"/>
          <w:szCs w:val="28"/>
          <w:lang w:val="en-CA"/>
        </w:rPr>
        <w:t>9</w:t>
      </w:r>
      <w:r>
        <w:rPr>
          <w:rFonts w:ascii="Arial" w:eastAsia="Calibri" w:hAnsi="Arial" w:cs="Arial"/>
          <w:b/>
          <w:color w:val="FF0000"/>
          <w:sz w:val="28"/>
          <w:szCs w:val="28"/>
          <w:lang w:val="en-CA"/>
        </w:rPr>
        <w:t>)</w:t>
      </w:r>
    </w:p>
    <w:p w:rsidR="00C30417" w:rsidRPr="00FF061F" w:rsidRDefault="00C30417" w:rsidP="00C30417">
      <w:pPr>
        <w:spacing w:after="120" w:line="276" w:lineRule="auto"/>
        <w:rPr>
          <w:rFonts w:ascii="Arial" w:eastAsia="Calibri" w:hAnsi="Arial" w:cs="Arial"/>
          <w:b/>
          <w:lang w:val="en-CA"/>
        </w:rPr>
      </w:pPr>
      <w:r w:rsidRPr="00FF061F">
        <w:rPr>
          <w:rFonts w:ascii="Arial" w:eastAsia="Calibri" w:hAnsi="Arial" w:cs="Arial"/>
          <w:b/>
          <w:lang w:val="en-CA"/>
        </w:rPr>
        <w:t xml:space="preserve">8.0-VECC – </w:t>
      </w:r>
      <w:r w:rsidR="00D41E3A">
        <w:rPr>
          <w:rFonts w:ascii="Arial" w:eastAsia="Calibri" w:hAnsi="Arial" w:cs="Arial"/>
          <w:b/>
          <w:lang w:val="en-CA"/>
        </w:rPr>
        <w:t>3</w:t>
      </w:r>
      <w:r w:rsidR="00E3479B">
        <w:rPr>
          <w:rFonts w:ascii="Arial" w:eastAsia="Calibri" w:hAnsi="Arial" w:cs="Arial"/>
          <w:b/>
          <w:lang w:val="en-CA"/>
        </w:rPr>
        <w:t>7</w:t>
      </w:r>
    </w:p>
    <w:p w:rsidR="00C30417" w:rsidRPr="00EF32EB" w:rsidRDefault="00C30417" w:rsidP="00C30417">
      <w:pPr>
        <w:spacing w:after="120" w:line="276" w:lineRule="auto"/>
        <w:contextualSpacing/>
        <w:rPr>
          <w:rFonts w:ascii="Arial" w:eastAsia="Calibri" w:hAnsi="Arial" w:cs="Arial"/>
          <w:b/>
          <w:lang w:val="en-CA"/>
        </w:rPr>
      </w:pPr>
      <w:r w:rsidRPr="00EF32EB">
        <w:rPr>
          <w:rFonts w:ascii="Arial" w:eastAsia="Calibri" w:hAnsi="Arial" w:cs="Arial"/>
          <w:b/>
          <w:lang w:val="en-CA"/>
        </w:rPr>
        <w:t>Reference:</w:t>
      </w:r>
      <w:r w:rsidRPr="00EF32EB">
        <w:rPr>
          <w:rFonts w:ascii="Arial" w:eastAsia="Calibri" w:hAnsi="Arial" w:cs="Arial"/>
          <w:b/>
          <w:lang w:val="en-CA"/>
        </w:rPr>
        <w:tab/>
        <w:t xml:space="preserve">Exhibit </w:t>
      </w:r>
      <w:r w:rsidR="007E6ED3">
        <w:rPr>
          <w:rFonts w:ascii="Arial" w:eastAsia="Calibri" w:hAnsi="Arial" w:cs="Arial"/>
          <w:b/>
          <w:lang w:val="en-CA"/>
        </w:rPr>
        <w:t>9</w:t>
      </w:r>
      <w:r w:rsidRPr="00EF32EB">
        <w:rPr>
          <w:rFonts w:ascii="Arial" w:eastAsia="Calibri" w:hAnsi="Arial" w:cs="Arial"/>
          <w:b/>
          <w:lang w:val="en-CA"/>
        </w:rPr>
        <w:t xml:space="preserve">, Tab </w:t>
      </w:r>
      <w:r w:rsidR="00B648E0">
        <w:rPr>
          <w:rFonts w:ascii="Arial" w:eastAsia="Calibri" w:hAnsi="Arial" w:cs="Arial"/>
          <w:b/>
          <w:lang w:val="en-CA"/>
        </w:rPr>
        <w:t>1</w:t>
      </w:r>
      <w:r w:rsidRPr="00EF32EB">
        <w:rPr>
          <w:rFonts w:ascii="Arial" w:eastAsia="Calibri" w:hAnsi="Arial" w:cs="Arial"/>
          <w:b/>
          <w:lang w:val="en-CA"/>
        </w:rPr>
        <w:t xml:space="preserve">, </w:t>
      </w:r>
      <w:r w:rsidR="00B648E0">
        <w:rPr>
          <w:rFonts w:ascii="Arial" w:eastAsia="Calibri" w:hAnsi="Arial" w:cs="Arial"/>
          <w:b/>
          <w:lang w:val="en-CA"/>
        </w:rPr>
        <w:t>Schedule 9</w:t>
      </w:r>
    </w:p>
    <w:p w:rsidR="00C30417" w:rsidRPr="00FF061F" w:rsidRDefault="00C30417" w:rsidP="00C30417">
      <w:pPr>
        <w:spacing w:after="120" w:line="276" w:lineRule="auto"/>
        <w:contextualSpacing/>
        <w:rPr>
          <w:rFonts w:ascii="Arial" w:eastAsia="Calibri" w:hAnsi="Arial" w:cs="Arial"/>
          <w:b/>
          <w:lang w:val="en-CA"/>
        </w:rPr>
      </w:pPr>
    </w:p>
    <w:p w:rsidR="00B648E0" w:rsidRDefault="00B648E0" w:rsidP="00C729E9">
      <w:pPr>
        <w:numPr>
          <w:ilvl w:val="0"/>
          <w:numId w:val="28"/>
        </w:numPr>
        <w:spacing w:after="120" w:line="276" w:lineRule="auto"/>
        <w:rPr>
          <w:rFonts w:ascii="Arial" w:eastAsia="Calibri" w:hAnsi="Arial" w:cs="Arial"/>
          <w:lang w:val="en-CA"/>
        </w:rPr>
      </w:pPr>
      <w:r>
        <w:rPr>
          <w:rFonts w:ascii="Arial" w:eastAsia="Calibri" w:hAnsi="Arial" w:cs="Arial"/>
          <w:lang w:val="en-CA"/>
        </w:rPr>
        <w:t>In respect to Account 1576</w:t>
      </w:r>
      <w:r w:rsidR="00D41E3A">
        <w:rPr>
          <w:rFonts w:ascii="Arial" w:eastAsia="Calibri" w:hAnsi="Arial" w:cs="Arial"/>
          <w:lang w:val="en-CA"/>
        </w:rPr>
        <w:t>,</w:t>
      </w:r>
      <w:r>
        <w:rPr>
          <w:rFonts w:ascii="Arial" w:eastAsia="Calibri" w:hAnsi="Arial" w:cs="Arial"/>
          <w:lang w:val="en-CA"/>
        </w:rPr>
        <w:t xml:space="preserve"> KWHI notes that the calculation is in conformance with the Board’s FAQ of July 2012.  Is the balance in conformance with the Board’s further direction of June 25, 2013 and specifically the inclusion of return component?</w:t>
      </w:r>
    </w:p>
    <w:p w:rsidR="00974ABC" w:rsidRDefault="00974ABC">
      <w:pPr>
        <w:rPr>
          <w:rFonts w:ascii="Arial" w:eastAsia="Calibri" w:hAnsi="Arial" w:cs="Arial"/>
          <w:b/>
          <w:color w:val="FF0000"/>
          <w:sz w:val="28"/>
          <w:szCs w:val="28"/>
          <w:lang w:val="en-CA"/>
        </w:rPr>
      </w:pPr>
    </w:p>
    <w:p w:rsidR="001871AC" w:rsidRPr="00FF061F" w:rsidRDefault="001871AC" w:rsidP="001871AC">
      <w:pPr>
        <w:spacing w:after="120" w:line="276" w:lineRule="auto"/>
        <w:rPr>
          <w:rFonts w:ascii="Arial" w:eastAsia="Calibri" w:hAnsi="Arial" w:cs="Arial"/>
          <w:b/>
          <w:lang w:val="en-CA"/>
        </w:rPr>
      </w:pPr>
      <w:r w:rsidRPr="00FF061F">
        <w:rPr>
          <w:rFonts w:ascii="Arial" w:eastAsia="Calibri" w:hAnsi="Arial" w:cs="Arial"/>
          <w:b/>
          <w:lang w:val="en-CA"/>
        </w:rPr>
        <w:t xml:space="preserve">8.0-VECC – </w:t>
      </w:r>
      <w:r w:rsidR="00D41E3A">
        <w:rPr>
          <w:rFonts w:ascii="Arial" w:eastAsia="Calibri" w:hAnsi="Arial" w:cs="Arial"/>
          <w:b/>
          <w:lang w:val="en-CA"/>
        </w:rPr>
        <w:t>3</w:t>
      </w:r>
      <w:r w:rsidR="00E3479B">
        <w:rPr>
          <w:rFonts w:ascii="Arial" w:eastAsia="Calibri" w:hAnsi="Arial" w:cs="Arial"/>
          <w:b/>
          <w:lang w:val="en-CA"/>
        </w:rPr>
        <w:t>8</w:t>
      </w:r>
    </w:p>
    <w:p w:rsidR="001871AC" w:rsidRDefault="001871AC" w:rsidP="001871AC">
      <w:pPr>
        <w:spacing w:after="120" w:line="276" w:lineRule="auto"/>
        <w:contextualSpacing/>
        <w:rPr>
          <w:rFonts w:ascii="Arial" w:eastAsia="Calibri" w:hAnsi="Arial" w:cs="Arial"/>
          <w:b/>
          <w:lang w:val="en-CA"/>
        </w:rPr>
      </w:pPr>
      <w:r w:rsidRPr="00FF061F">
        <w:rPr>
          <w:rFonts w:ascii="Arial" w:eastAsia="Calibri" w:hAnsi="Arial" w:cs="Arial"/>
          <w:b/>
          <w:lang w:val="en-CA"/>
        </w:rPr>
        <w:t>Reference:</w:t>
      </w:r>
      <w:r w:rsidRPr="00FF061F">
        <w:rPr>
          <w:rFonts w:ascii="Arial" w:eastAsia="Calibri" w:hAnsi="Arial" w:cs="Arial"/>
          <w:b/>
          <w:lang w:val="en-CA"/>
        </w:rPr>
        <w:tab/>
        <w:t xml:space="preserve">Exhibit </w:t>
      </w:r>
      <w:r w:rsidR="00A3591E">
        <w:rPr>
          <w:rFonts w:ascii="Arial" w:eastAsia="Calibri" w:hAnsi="Arial" w:cs="Arial"/>
          <w:b/>
          <w:lang w:val="en-CA"/>
        </w:rPr>
        <w:t>9</w:t>
      </w:r>
      <w:r w:rsidRPr="00FF061F">
        <w:rPr>
          <w:rFonts w:ascii="Arial" w:eastAsia="Calibri" w:hAnsi="Arial" w:cs="Arial"/>
          <w:b/>
          <w:lang w:val="en-CA"/>
        </w:rPr>
        <w:t xml:space="preserve">, Tab </w:t>
      </w:r>
      <w:r w:rsidR="00A3591E">
        <w:rPr>
          <w:rFonts w:ascii="Arial" w:eastAsia="Calibri" w:hAnsi="Arial" w:cs="Arial"/>
          <w:b/>
          <w:lang w:val="en-CA"/>
        </w:rPr>
        <w:t>1, Schedule 6, pg. 6</w:t>
      </w:r>
      <w:r w:rsidR="00966866">
        <w:rPr>
          <w:rFonts w:ascii="Arial" w:eastAsia="Calibri" w:hAnsi="Arial" w:cs="Arial"/>
          <w:b/>
          <w:lang w:val="en-CA"/>
        </w:rPr>
        <w:t>8</w:t>
      </w:r>
    </w:p>
    <w:p w:rsidR="001871AC" w:rsidRPr="00FF061F" w:rsidRDefault="001871AC" w:rsidP="001871AC">
      <w:pPr>
        <w:spacing w:after="120" w:line="276" w:lineRule="auto"/>
        <w:contextualSpacing/>
        <w:rPr>
          <w:rFonts w:ascii="Arial" w:eastAsia="Calibri" w:hAnsi="Arial" w:cs="Arial"/>
          <w:b/>
          <w:lang w:val="en-CA"/>
        </w:rPr>
      </w:pPr>
    </w:p>
    <w:p w:rsidR="00A3591E" w:rsidRDefault="00A3591E" w:rsidP="00A3591E">
      <w:pPr>
        <w:numPr>
          <w:ilvl w:val="0"/>
          <w:numId w:val="28"/>
        </w:numPr>
        <w:spacing w:after="120" w:line="276" w:lineRule="auto"/>
        <w:rPr>
          <w:rFonts w:ascii="Arial" w:eastAsia="Calibri" w:hAnsi="Arial" w:cs="Arial"/>
          <w:lang w:val="en-CA"/>
        </w:rPr>
      </w:pPr>
      <w:r>
        <w:rPr>
          <w:rFonts w:ascii="Arial" w:eastAsia="Calibri" w:hAnsi="Arial" w:cs="Arial"/>
          <w:lang w:val="en-CA"/>
        </w:rPr>
        <w:t>KWHI is applying for LRAMVA program persistence for 2013.  However, OPA results for 2013 are still outstanding.  Please confirm that KWHI believes this request is in accordance with 2012 Guidelines for Conservation and Demand Management EB-2012-0003, Appendix A, page 1 which appears to show that LDCs who rebase in 2013 on a future test year are only eligible for 2013 programs and 2012 and 2011 persistence</w:t>
      </w:r>
      <w:r w:rsidR="00D41E3A">
        <w:rPr>
          <w:rFonts w:ascii="Arial" w:eastAsia="Calibri" w:hAnsi="Arial" w:cs="Arial"/>
          <w:lang w:val="en-CA"/>
        </w:rPr>
        <w:t xml:space="preserve"> amounts</w:t>
      </w:r>
      <w:r>
        <w:rPr>
          <w:rFonts w:ascii="Arial" w:eastAsia="Calibri" w:hAnsi="Arial" w:cs="Arial"/>
          <w:lang w:val="en-CA"/>
        </w:rPr>
        <w:t xml:space="preserve">. </w:t>
      </w:r>
    </w:p>
    <w:p w:rsidR="00D17750" w:rsidRDefault="00D17750">
      <w:pPr>
        <w:rPr>
          <w:rFonts w:ascii="Arial" w:eastAsia="Calibri" w:hAnsi="Arial" w:cs="Arial"/>
          <w:lang w:val="en-CA"/>
        </w:rPr>
      </w:pPr>
    </w:p>
    <w:p w:rsidR="00B5469F" w:rsidRDefault="00B5469F" w:rsidP="00B5469F">
      <w:pPr>
        <w:spacing w:after="120" w:line="276" w:lineRule="auto"/>
        <w:rPr>
          <w:rFonts w:ascii="Arial" w:eastAsia="Calibri" w:hAnsi="Arial" w:cs="Arial"/>
          <w:lang w:val="en-CA"/>
        </w:rPr>
      </w:pPr>
    </w:p>
    <w:p w:rsidR="00D17750" w:rsidRPr="00065C58" w:rsidRDefault="00D17750" w:rsidP="00D17750">
      <w:pPr>
        <w:spacing w:after="120" w:line="360" w:lineRule="auto"/>
        <w:jc w:val="center"/>
        <w:rPr>
          <w:rFonts w:ascii="Arial" w:eastAsia="Calibri" w:hAnsi="Arial" w:cs="Arial"/>
          <w:lang w:val="en-CA"/>
        </w:rPr>
      </w:pPr>
      <w:r>
        <w:rPr>
          <w:rFonts w:ascii="Arial" w:eastAsia="Calibri" w:hAnsi="Arial" w:cs="Arial"/>
          <w:lang w:val="en-CA"/>
        </w:rPr>
        <w:t>End of document</w:t>
      </w:r>
    </w:p>
    <w:sectPr w:rsidR="00D17750" w:rsidRPr="00065C58" w:rsidSect="00B07169">
      <w:footerReference w:type="even" r:id="rId13"/>
      <w:footerReference w:type="default" r:id="rId14"/>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2F0" w:rsidRDefault="009C22F0">
      <w:r>
        <w:separator/>
      </w:r>
    </w:p>
  </w:endnote>
  <w:endnote w:type="continuationSeparator" w:id="0">
    <w:p w:rsidR="009C22F0" w:rsidRDefault="009C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9E" w:rsidRDefault="00D1039E"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039E" w:rsidRDefault="00D1039E" w:rsidP="00F82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9E" w:rsidRDefault="00D1039E"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459B">
      <w:rPr>
        <w:rStyle w:val="PageNumber"/>
        <w:noProof/>
      </w:rPr>
      <w:t>2</w:t>
    </w:r>
    <w:r>
      <w:rPr>
        <w:rStyle w:val="PageNumber"/>
      </w:rPr>
      <w:fldChar w:fldCharType="end"/>
    </w:r>
  </w:p>
  <w:p w:rsidR="00D1039E" w:rsidRDefault="00D1039E"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2F0" w:rsidRDefault="009C22F0">
      <w:r>
        <w:separator/>
      </w:r>
    </w:p>
  </w:footnote>
  <w:footnote w:type="continuationSeparator" w:id="0">
    <w:p w:rsidR="009C22F0" w:rsidRDefault="009C2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3F87269"/>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04001271"/>
    <w:multiLevelType w:val="hybridMultilevel"/>
    <w:tmpl w:val="33B87898"/>
    <w:lvl w:ilvl="0" w:tplc="3880D18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7E047A2"/>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0C36200C"/>
    <w:multiLevelType w:val="hybridMultilevel"/>
    <w:tmpl w:val="4B600B90"/>
    <w:lvl w:ilvl="0" w:tplc="7C4E1D2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0CA4186B"/>
    <w:multiLevelType w:val="hybridMultilevel"/>
    <w:tmpl w:val="0C94F50A"/>
    <w:lvl w:ilvl="0" w:tplc="0B9252D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0E1C6B76"/>
    <w:multiLevelType w:val="hybridMultilevel"/>
    <w:tmpl w:val="342CFC26"/>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0F015040"/>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F057729"/>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4582C51"/>
    <w:multiLevelType w:val="multilevel"/>
    <w:tmpl w:val="E5440B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7D330DC"/>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ACB0B6B"/>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1D590BB5"/>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1DB73BC9"/>
    <w:multiLevelType w:val="hybridMultilevel"/>
    <w:tmpl w:val="A9ACA0B0"/>
    <w:lvl w:ilvl="0" w:tplc="6E66D4B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1E375D3F"/>
    <w:multiLevelType w:val="hybridMultilevel"/>
    <w:tmpl w:val="F1588516"/>
    <w:lvl w:ilvl="0" w:tplc="804429A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21713536"/>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25E24A0"/>
    <w:multiLevelType w:val="multilevel"/>
    <w:tmpl w:val="4EFC6E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43B1215"/>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27870D27"/>
    <w:multiLevelType w:val="multilevel"/>
    <w:tmpl w:val="378AF2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E5F1B78"/>
    <w:multiLevelType w:val="hybridMultilevel"/>
    <w:tmpl w:val="398E60B6"/>
    <w:lvl w:ilvl="0" w:tplc="F502FD3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nsid w:val="2FF632E7"/>
    <w:multiLevelType w:val="multilevel"/>
    <w:tmpl w:val="01428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1D75308"/>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331A33C5"/>
    <w:multiLevelType w:val="multilevel"/>
    <w:tmpl w:val="F5D6D1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406015B"/>
    <w:multiLevelType w:val="multilevel"/>
    <w:tmpl w:val="AEA226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6870BE6"/>
    <w:multiLevelType w:val="hybridMultilevel"/>
    <w:tmpl w:val="45F8C6C4"/>
    <w:lvl w:ilvl="0" w:tplc="BB7CF31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385D1888"/>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nsid w:val="3ACE3BC0"/>
    <w:multiLevelType w:val="hybridMultilevel"/>
    <w:tmpl w:val="5C56DC14"/>
    <w:lvl w:ilvl="0" w:tplc="804429A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3AF87B28"/>
    <w:multiLevelType w:val="hybridMultilevel"/>
    <w:tmpl w:val="75968CD2"/>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nsid w:val="3E6A1B7B"/>
    <w:multiLevelType w:val="hybridMultilevel"/>
    <w:tmpl w:val="6CA0B784"/>
    <w:lvl w:ilvl="0" w:tplc="797050FE">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3FA55D8C"/>
    <w:multiLevelType w:val="multilevel"/>
    <w:tmpl w:val="CC322D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075187B"/>
    <w:multiLevelType w:val="hybridMultilevel"/>
    <w:tmpl w:val="398E60B6"/>
    <w:lvl w:ilvl="0" w:tplc="F502FD3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nsid w:val="414C3323"/>
    <w:multiLevelType w:val="hybridMultilevel"/>
    <w:tmpl w:val="9E243928"/>
    <w:lvl w:ilvl="0" w:tplc="DB64294E">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4368423F"/>
    <w:multiLevelType w:val="hybridMultilevel"/>
    <w:tmpl w:val="5AD8A9DC"/>
    <w:lvl w:ilvl="0" w:tplc="FA4A836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458E2128"/>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4D2C4F22"/>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nsid w:val="53CB627D"/>
    <w:multiLevelType w:val="hybridMultilevel"/>
    <w:tmpl w:val="5AD8A9DC"/>
    <w:lvl w:ilvl="0" w:tplc="FA4A836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549C3C27"/>
    <w:multiLevelType w:val="hybridMultilevel"/>
    <w:tmpl w:val="E14A72D2"/>
    <w:lvl w:ilvl="0" w:tplc="E00CBC70">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59A1450A"/>
    <w:multiLevelType w:val="hybridMultilevel"/>
    <w:tmpl w:val="9E243928"/>
    <w:lvl w:ilvl="0" w:tplc="DB64294E">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5AAF234A"/>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nsid w:val="5C614366"/>
    <w:multiLevelType w:val="hybridMultilevel"/>
    <w:tmpl w:val="9E243928"/>
    <w:lvl w:ilvl="0" w:tplc="DB64294E">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60113B6F"/>
    <w:multiLevelType w:val="hybridMultilevel"/>
    <w:tmpl w:val="9CF847B6"/>
    <w:lvl w:ilvl="0" w:tplc="0176777E">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644C151A"/>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nsid w:val="687C28BB"/>
    <w:multiLevelType w:val="hybridMultilevel"/>
    <w:tmpl w:val="95069A5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6">
    <w:nsid w:val="688330EA"/>
    <w:multiLevelType w:val="hybridMultilevel"/>
    <w:tmpl w:val="2CEA8E08"/>
    <w:lvl w:ilvl="0" w:tplc="1B74B25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nsid w:val="6A051358"/>
    <w:multiLevelType w:val="hybridMultilevel"/>
    <w:tmpl w:val="AB44FB28"/>
    <w:lvl w:ilvl="0" w:tplc="7E62DA6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nsid w:val="6EB01E1F"/>
    <w:multiLevelType w:val="hybridMultilevel"/>
    <w:tmpl w:val="9E243928"/>
    <w:lvl w:ilvl="0" w:tplc="DB64294E">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nsid w:val="6F0C637F"/>
    <w:multiLevelType w:val="hybridMultilevel"/>
    <w:tmpl w:val="8F3C78BC"/>
    <w:lvl w:ilvl="0" w:tplc="B394E996">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0">
    <w:nsid w:val="724763E7"/>
    <w:multiLevelType w:val="hybridMultilevel"/>
    <w:tmpl w:val="B55036DC"/>
    <w:lvl w:ilvl="0" w:tplc="70C25C2E">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nsid w:val="76E03F19"/>
    <w:multiLevelType w:val="hybridMultilevel"/>
    <w:tmpl w:val="DEE6B5BA"/>
    <w:lvl w:ilvl="0" w:tplc="8AC87D7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nsid w:val="781A5F5A"/>
    <w:multiLevelType w:val="hybridMultilevel"/>
    <w:tmpl w:val="7C1CCFFA"/>
    <w:lvl w:ilvl="0" w:tplc="4A5E6DF6">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nsid w:val="7BB93C15"/>
    <w:multiLevelType w:val="hybridMultilevel"/>
    <w:tmpl w:val="D3AC241E"/>
    <w:lvl w:ilvl="0" w:tplc="A51A4A2C">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nsid w:val="7C580C30"/>
    <w:multiLevelType w:val="hybridMultilevel"/>
    <w:tmpl w:val="9E243928"/>
    <w:lvl w:ilvl="0" w:tplc="DB64294E">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13"/>
  </w:num>
  <w:num w:numId="3">
    <w:abstractNumId w:val="18"/>
  </w:num>
  <w:num w:numId="4">
    <w:abstractNumId w:val="22"/>
  </w:num>
  <w:num w:numId="5">
    <w:abstractNumId w:val="33"/>
  </w:num>
  <w:num w:numId="6">
    <w:abstractNumId w:val="51"/>
  </w:num>
  <w:num w:numId="7">
    <w:abstractNumId w:val="20"/>
  </w:num>
  <w:num w:numId="8">
    <w:abstractNumId w:val="37"/>
  </w:num>
  <w:num w:numId="9">
    <w:abstractNumId w:val="3"/>
  </w:num>
  <w:num w:numId="10">
    <w:abstractNumId w:val="8"/>
  </w:num>
  <w:num w:numId="11">
    <w:abstractNumId w:val="47"/>
  </w:num>
  <w:num w:numId="12">
    <w:abstractNumId w:val="16"/>
  </w:num>
  <w:num w:numId="13">
    <w:abstractNumId w:val="4"/>
  </w:num>
  <w:num w:numId="14">
    <w:abstractNumId w:val="46"/>
  </w:num>
  <w:num w:numId="15">
    <w:abstractNumId w:val="39"/>
  </w:num>
  <w:num w:numId="16">
    <w:abstractNumId w:val="6"/>
  </w:num>
  <w:num w:numId="17">
    <w:abstractNumId w:val="38"/>
  </w:num>
  <w:num w:numId="18">
    <w:abstractNumId w:val="26"/>
  </w:num>
  <w:num w:numId="19">
    <w:abstractNumId w:val="21"/>
  </w:num>
  <w:num w:numId="20">
    <w:abstractNumId w:val="12"/>
  </w:num>
  <w:num w:numId="21">
    <w:abstractNumId w:val="32"/>
  </w:num>
  <w:num w:numId="22">
    <w:abstractNumId w:val="25"/>
  </w:num>
  <w:num w:numId="23">
    <w:abstractNumId w:val="23"/>
  </w:num>
  <w:num w:numId="24">
    <w:abstractNumId w:val="9"/>
  </w:num>
  <w:num w:numId="25">
    <w:abstractNumId w:val="19"/>
  </w:num>
  <w:num w:numId="26">
    <w:abstractNumId w:val="15"/>
  </w:num>
  <w:num w:numId="27">
    <w:abstractNumId w:val="31"/>
  </w:num>
  <w:num w:numId="28">
    <w:abstractNumId w:val="53"/>
  </w:num>
  <w:num w:numId="29">
    <w:abstractNumId w:val="54"/>
  </w:num>
  <w:num w:numId="30">
    <w:abstractNumId w:val="48"/>
  </w:num>
  <w:num w:numId="31">
    <w:abstractNumId w:val="30"/>
  </w:num>
  <w:num w:numId="32">
    <w:abstractNumId w:val="45"/>
  </w:num>
  <w:num w:numId="33">
    <w:abstractNumId w:val="36"/>
  </w:num>
  <w:num w:numId="34">
    <w:abstractNumId w:val="10"/>
  </w:num>
  <w:num w:numId="35">
    <w:abstractNumId w:val="41"/>
  </w:num>
  <w:num w:numId="36">
    <w:abstractNumId w:val="24"/>
  </w:num>
  <w:num w:numId="37">
    <w:abstractNumId w:val="44"/>
  </w:num>
  <w:num w:numId="38">
    <w:abstractNumId w:val="28"/>
  </w:num>
  <w:num w:numId="39">
    <w:abstractNumId w:val="14"/>
  </w:num>
  <w:num w:numId="40">
    <w:abstractNumId w:val="5"/>
  </w:num>
  <w:num w:numId="41">
    <w:abstractNumId w:val="43"/>
  </w:num>
  <w:num w:numId="42">
    <w:abstractNumId w:val="29"/>
  </w:num>
  <w:num w:numId="43">
    <w:abstractNumId w:val="52"/>
  </w:num>
  <w:num w:numId="44">
    <w:abstractNumId w:val="49"/>
  </w:num>
  <w:num w:numId="45">
    <w:abstractNumId w:val="34"/>
  </w:num>
  <w:num w:numId="46">
    <w:abstractNumId w:val="40"/>
  </w:num>
  <w:num w:numId="47">
    <w:abstractNumId w:val="42"/>
  </w:num>
  <w:num w:numId="48">
    <w:abstractNumId w:val="7"/>
  </w:num>
  <w:num w:numId="49">
    <w:abstractNumId w:val="35"/>
  </w:num>
  <w:num w:numId="50">
    <w:abstractNumId w:val="50"/>
  </w:num>
  <w:num w:numId="51">
    <w:abstractNumId w:val="17"/>
  </w:num>
  <w:num w:numId="52">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05AC7"/>
    <w:rsid w:val="0001162F"/>
    <w:rsid w:val="0001265E"/>
    <w:rsid w:val="00012F2A"/>
    <w:rsid w:val="00015137"/>
    <w:rsid w:val="00015856"/>
    <w:rsid w:val="00017D90"/>
    <w:rsid w:val="00017E53"/>
    <w:rsid w:val="000206DE"/>
    <w:rsid w:val="00020F18"/>
    <w:rsid w:val="000225D6"/>
    <w:rsid w:val="000254DC"/>
    <w:rsid w:val="00025A8B"/>
    <w:rsid w:val="0003053F"/>
    <w:rsid w:val="00034FA8"/>
    <w:rsid w:val="00046DF9"/>
    <w:rsid w:val="000521D0"/>
    <w:rsid w:val="00055476"/>
    <w:rsid w:val="00060F2F"/>
    <w:rsid w:val="00061538"/>
    <w:rsid w:val="00061BEE"/>
    <w:rsid w:val="00063002"/>
    <w:rsid w:val="00065C58"/>
    <w:rsid w:val="00066BBA"/>
    <w:rsid w:val="0006797C"/>
    <w:rsid w:val="0007450B"/>
    <w:rsid w:val="00074E6C"/>
    <w:rsid w:val="0008605D"/>
    <w:rsid w:val="00086EA1"/>
    <w:rsid w:val="00090102"/>
    <w:rsid w:val="000909DA"/>
    <w:rsid w:val="0009329E"/>
    <w:rsid w:val="00094C0B"/>
    <w:rsid w:val="000A0E9A"/>
    <w:rsid w:val="000A2477"/>
    <w:rsid w:val="000A44D5"/>
    <w:rsid w:val="000A61ED"/>
    <w:rsid w:val="000A7BB3"/>
    <w:rsid w:val="000B0A21"/>
    <w:rsid w:val="000B51EF"/>
    <w:rsid w:val="000D2ECB"/>
    <w:rsid w:val="000D31BE"/>
    <w:rsid w:val="000D7B63"/>
    <w:rsid w:val="000E0C88"/>
    <w:rsid w:val="000E26C0"/>
    <w:rsid w:val="000E49E6"/>
    <w:rsid w:val="000E59B8"/>
    <w:rsid w:val="000F0A07"/>
    <w:rsid w:val="000F2BE7"/>
    <w:rsid w:val="000F7842"/>
    <w:rsid w:val="001004DC"/>
    <w:rsid w:val="001021C0"/>
    <w:rsid w:val="00107888"/>
    <w:rsid w:val="00107AFE"/>
    <w:rsid w:val="00117806"/>
    <w:rsid w:val="00117B13"/>
    <w:rsid w:val="0012380A"/>
    <w:rsid w:val="00123F9E"/>
    <w:rsid w:val="001256AF"/>
    <w:rsid w:val="00125C0E"/>
    <w:rsid w:val="00134E4F"/>
    <w:rsid w:val="00141B21"/>
    <w:rsid w:val="00146614"/>
    <w:rsid w:val="00157922"/>
    <w:rsid w:val="00161B73"/>
    <w:rsid w:val="00164CD4"/>
    <w:rsid w:val="00165305"/>
    <w:rsid w:val="00171B18"/>
    <w:rsid w:val="00173196"/>
    <w:rsid w:val="001757B6"/>
    <w:rsid w:val="00183B3B"/>
    <w:rsid w:val="001871AC"/>
    <w:rsid w:val="00191C71"/>
    <w:rsid w:val="001A1C5D"/>
    <w:rsid w:val="001B06BC"/>
    <w:rsid w:val="001B206A"/>
    <w:rsid w:val="001B2F70"/>
    <w:rsid w:val="001C2280"/>
    <w:rsid w:val="001C6C19"/>
    <w:rsid w:val="001D49DC"/>
    <w:rsid w:val="001E0BE8"/>
    <w:rsid w:val="001E0BEF"/>
    <w:rsid w:val="0021298E"/>
    <w:rsid w:val="00214BD6"/>
    <w:rsid w:val="00216331"/>
    <w:rsid w:val="002172BD"/>
    <w:rsid w:val="00223E3D"/>
    <w:rsid w:val="00223F39"/>
    <w:rsid w:val="00227A3C"/>
    <w:rsid w:val="00241C6C"/>
    <w:rsid w:val="0025240F"/>
    <w:rsid w:val="00252E55"/>
    <w:rsid w:val="002619E3"/>
    <w:rsid w:val="0026795B"/>
    <w:rsid w:val="002705FE"/>
    <w:rsid w:val="002714D7"/>
    <w:rsid w:val="00271D84"/>
    <w:rsid w:val="00272143"/>
    <w:rsid w:val="00280FBC"/>
    <w:rsid w:val="002823C4"/>
    <w:rsid w:val="002831BE"/>
    <w:rsid w:val="002904A6"/>
    <w:rsid w:val="00290E9A"/>
    <w:rsid w:val="00295B19"/>
    <w:rsid w:val="00296875"/>
    <w:rsid w:val="002A65A3"/>
    <w:rsid w:val="002A6757"/>
    <w:rsid w:val="002A7443"/>
    <w:rsid w:val="002B0332"/>
    <w:rsid w:val="002B3713"/>
    <w:rsid w:val="002C1102"/>
    <w:rsid w:val="002C1BEC"/>
    <w:rsid w:val="002C3135"/>
    <w:rsid w:val="002C3D9B"/>
    <w:rsid w:val="002C4F72"/>
    <w:rsid w:val="002D01D6"/>
    <w:rsid w:val="002D036F"/>
    <w:rsid w:val="002D5382"/>
    <w:rsid w:val="002E2CB3"/>
    <w:rsid w:val="002E5374"/>
    <w:rsid w:val="002E55A0"/>
    <w:rsid w:val="002F45A3"/>
    <w:rsid w:val="00312C8E"/>
    <w:rsid w:val="003137B2"/>
    <w:rsid w:val="0031459B"/>
    <w:rsid w:val="003175D9"/>
    <w:rsid w:val="00322AFB"/>
    <w:rsid w:val="0032531D"/>
    <w:rsid w:val="003253A9"/>
    <w:rsid w:val="00327787"/>
    <w:rsid w:val="003303CB"/>
    <w:rsid w:val="003318EB"/>
    <w:rsid w:val="00333D08"/>
    <w:rsid w:val="00342383"/>
    <w:rsid w:val="00342906"/>
    <w:rsid w:val="00344885"/>
    <w:rsid w:val="0034684D"/>
    <w:rsid w:val="003476F6"/>
    <w:rsid w:val="00350E7B"/>
    <w:rsid w:val="003528CE"/>
    <w:rsid w:val="00354404"/>
    <w:rsid w:val="00361520"/>
    <w:rsid w:val="00363EED"/>
    <w:rsid w:val="0036500A"/>
    <w:rsid w:val="0036715A"/>
    <w:rsid w:val="003856A3"/>
    <w:rsid w:val="00386C7A"/>
    <w:rsid w:val="00387E68"/>
    <w:rsid w:val="0039739C"/>
    <w:rsid w:val="00397751"/>
    <w:rsid w:val="003A2B50"/>
    <w:rsid w:val="003A42DD"/>
    <w:rsid w:val="003A4982"/>
    <w:rsid w:val="003A6A59"/>
    <w:rsid w:val="003A6E89"/>
    <w:rsid w:val="003B541F"/>
    <w:rsid w:val="003C3DCE"/>
    <w:rsid w:val="003C4C31"/>
    <w:rsid w:val="003C6D5E"/>
    <w:rsid w:val="003C73F8"/>
    <w:rsid w:val="003C7548"/>
    <w:rsid w:val="003D2AB1"/>
    <w:rsid w:val="003E0FFA"/>
    <w:rsid w:val="003E1A1E"/>
    <w:rsid w:val="003F1849"/>
    <w:rsid w:val="00401690"/>
    <w:rsid w:val="00401FF0"/>
    <w:rsid w:val="0040245C"/>
    <w:rsid w:val="00407540"/>
    <w:rsid w:val="00417337"/>
    <w:rsid w:val="00423F0B"/>
    <w:rsid w:val="00425103"/>
    <w:rsid w:val="00432697"/>
    <w:rsid w:val="00433223"/>
    <w:rsid w:val="004356C5"/>
    <w:rsid w:val="004377D7"/>
    <w:rsid w:val="00445FA0"/>
    <w:rsid w:val="00450D0B"/>
    <w:rsid w:val="0045262E"/>
    <w:rsid w:val="00453272"/>
    <w:rsid w:val="00457351"/>
    <w:rsid w:val="0046317A"/>
    <w:rsid w:val="00463A52"/>
    <w:rsid w:val="004667AC"/>
    <w:rsid w:val="00474F61"/>
    <w:rsid w:val="00476B6A"/>
    <w:rsid w:val="00486C22"/>
    <w:rsid w:val="0049125C"/>
    <w:rsid w:val="00496122"/>
    <w:rsid w:val="004A18F2"/>
    <w:rsid w:val="004A3EA9"/>
    <w:rsid w:val="004B1163"/>
    <w:rsid w:val="004B17AB"/>
    <w:rsid w:val="004B4B08"/>
    <w:rsid w:val="004C15B6"/>
    <w:rsid w:val="004C2361"/>
    <w:rsid w:val="004C4A16"/>
    <w:rsid w:val="004D1AC4"/>
    <w:rsid w:val="004D2AF6"/>
    <w:rsid w:val="004D7313"/>
    <w:rsid w:val="004E2B9F"/>
    <w:rsid w:val="004F7B24"/>
    <w:rsid w:val="00504BA3"/>
    <w:rsid w:val="00507596"/>
    <w:rsid w:val="00510F68"/>
    <w:rsid w:val="005152D3"/>
    <w:rsid w:val="00520C94"/>
    <w:rsid w:val="005230B8"/>
    <w:rsid w:val="00524604"/>
    <w:rsid w:val="00525A01"/>
    <w:rsid w:val="00527C11"/>
    <w:rsid w:val="00533E26"/>
    <w:rsid w:val="00536E47"/>
    <w:rsid w:val="00542F28"/>
    <w:rsid w:val="00543BE3"/>
    <w:rsid w:val="005450D8"/>
    <w:rsid w:val="005505D6"/>
    <w:rsid w:val="005576A8"/>
    <w:rsid w:val="00561245"/>
    <w:rsid w:val="00563CDE"/>
    <w:rsid w:val="00565246"/>
    <w:rsid w:val="005720C1"/>
    <w:rsid w:val="00574129"/>
    <w:rsid w:val="0057420F"/>
    <w:rsid w:val="00580E01"/>
    <w:rsid w:val="00583D5F"/>
    <w:rsid w:val="00586765"/>
    <w:rsid w:val="00590109"/>
    <w:rsid w:val="005903EC"/>
    <w:rsid w:val="005908E8"/>
    <w:rsid w:val="0059395B"/>
    <w:rsid w:val="005A193C"/>
    <w:rsid w:val="005C0422"/>
    <w:rsid w:val="005C175D"/>
    <w:rsid w:val="005C22C5"/>
    <w:rsid w:val="005C3C3A"/>
    <w:rsid w:val="005C6B8D"/>
    <w:rsid w:val="005D12F0"/>
    <w:rsid w:val="005D2E21"/>
    <w:rsid w:val="005E5FD5"/>
    <w:rsid w:val="005F6E13"/>
    <w:rsid w:val="00603131"/>
    <w:rsid w:val="00603678"/>
    <w:rsid w:val="00605093"/>
    <w:rsid w:val="0060618B"/>
    <w:rsid w:val="0060670B"/>
    <w:rsid w:val="00607B9A"/>
    <w:rsid w:val="006115AE"/>
    <w:rsid w:val="00614786"/>
    <w:rsid w:val="006150FD"/>
    <w:rsid w:val="0061719C"/>
    <w:rsid w:val="0062189F"/>
    <w:rsid w:val="0062474A"/>
    <w:rsid w:val="00630401"/>
    <w:rsid w:val="00630E95"/>
    <w:rsid w:val="00631DEC"/>
    <w:rsid w:val="006327D1"/>
    <w:rsid w:val="00634570"/>
    <w:rsid w:val="0063708C"/>
    <w:rsid w:val="0063728D"/>
    <w:rsid w:val="00637904"/>
    <w:rsid w:val="00640A42"/>
    <w:rsid w:val="006414F1"/>
    <w:rsid w:val="00643C4D"/>
    <w:rsid w:val="006448FE"/>
    <w:rsid w:val="006457F5"/>
    <w:rsid w:val="006535ED"/>
    <w:rsid w:val="00656ED5"/>
    <w:rsid w:val="00657C7C"/>
    <w:rsid w:val="00662B76"/>
    <w:rsid w:val="00685E33"/>
    <w:rsid w:val="00687197"/>
    <w:rsid w:val="006906A1"/>
    <w:rsid w:val="00691845"/>
    <w:rsid w:val="00691C4A"/>
    <w:rsid w:val="00695342"/>
    <w:rsid w:val="00696412"/>
    <w:rsid w:val="006A48CD"/>
    <w:rsid w:val="006A4D0A"/>
    <w:rsid w:val="006C2260"/>
    <w:rsid w:val="006C26F2"/>
    <w:rsid w:val="006C3826"/>
    <w:rsid w:val="006C4F50"/>
    <w:rsid w:val="006D0B44"/>
    <w:rsid w:val="006D3D6F"/>
    <w:rsid w:val="006D61AE"/>
    <w:rsid w:val="006D7F94"/>
    <w:rsid w:val="006E1479"/>
    <w:rsid w:val="006E2DFD"/>
    <w:rsid w:val="006E4672"/>
    <w:rsid w:val="006E559E"/>
    <w:rsid w:val="006E57BD"/>
    <w:rsid w:val="006F1AA5"/>
    <w:rsid w:val="006F204D"/>
    <w:rsid w:val="006F6044"/>
    <w:rsid w:val="006F72D5"/>
    <w:rsid w:val="007038B6"/>
    <w:rsid w:val="0070477B"/>
    <w:rsid w:val="00705FFF"/>
    <w:rsid w:val="00707DDF"/>
    <w:rsid w:val="007138A3"/>
    <w:rsid w:val="0071559D"/>
    <w:rsid w:val="0072183A"/>
    <w:rsid w:val="00723A16"/>
    <w:rsid w:val="00724B1A"/>
    <w:rsid w:val="00725C7B"/>
    <w:rsid w:val="0072769B"/>
    <w:rsid w:val="00731FDB"/>
    <w:rsid w:val="0073545C"/>
    <w:rsid w:val="007526E7"/>
    <w:rsid w:val="00753ABF"/>
    <w:rsid w:val="007554F7"/>
    <w:rsid w:val="0075609E"/>
    <w:rsid w:val="00761AEA"/>
    <w:rsid w:val="00762ABA"/>
    <w:rsid w:val="00766C04"/>
    <w:rsid w:val="007712AE"/>
    <w:rsid w:val="007746A5"/>
    <w:rsid w:val="00774AED"/>
    <w:rsid w:val="00783E79"/>
    <w:rsid w:val="00785FE2"/>
    <w:rsid w:val="00786B22"/>
    <w:rsid w:val="00787D65"/>
    <w:rsid w:val="00790181"/>
    <w:rsid w:val="007907A9"/>
    <w:rsid w:val="00791E72"/>
    <w:rsid w:val="007945F4"/>
    <w:rsid w:val="00797C93"/>
    <w:rsid w:val="007A5C42"/>
    <w:rsid w:val="007B0600"/>
    <w:rsid w:val="007B23DE"/>
    <w:rsid w:val="007B5D73"/>
    <w:rsid w:val="007C0FF3"/>
    <w:rsid w:val="007C27E2"/>
    <w:rsid w:val="007C4E02"/>
    <w:rsid w:val="007C59F5"/>
    <w:rsid w:val="007D4F0A"/>
    <w:rsid w:val="007D5DED"/>
    <w:rsid w:val="007D752B"/>
    <w:rsid w:val="007E36CF"/>
    <w:rsid w:val="007E6ED3"/>
    <w:rsid w:val="007E7CC6"/>
    <w:rsid w:val="007E7FA7"/>
    <w:rsid w:val="007F26E1"/>
    <w:rsid w:val="007F32AC"/>
    <w:rsid w:val="007F5A66"/>
    <w:rsid w:val="008016FE"/>
    <w:rsid w:val="00801FDF"/>
    <w:rsid w:val="00802A1D"/>
    <w:rsid w:val="00804B03"/>
    <w:rsid w:val="00804F49"/>
    <w:rsid w:val="00805C96"/>
    <w:rsid w:val="008062EE"/>
    <w:rsid w:val="008109E1"/>
    <w:rsid w:val="00813662"/>
    <w:rsid w:val="008153B7"/>
    <w:rsid w:val="00815A2F"/>
    <w:rsid w:val="008177B7"/>
    <w:rsid w:val="00817925"/>
    <w:rsid w:val="00826525"/>
    <w:rsid w:val="0082780C"/>
    <w:rsid w:val="00830D3E"/>
    <w:rsid w:val="00832397"/>
    <w:rsid w:val="0083557F"/>
    <w:rsid w:val="0083579A"/>
    <w:rsid w:val="008408EC"/>
    <w:rsid w:val="00843ED2"/>
    <w:rsid w:val="00852C40"/>
    <w:rsid w:val="008575DB"/>
    <w:rsid w:val="00862080"/>
    <w:rsid w:val="008620C1"/>
    <w:rsid w:val="008642CB"/>
    <w:rsid w:val="00866923"/>
    <w:rsid w:val="00870515"/>
    <w:rsid w:val="00877788"/>
    <w:rsid w:val="0087797A"/>
    <w:rsid w:val="00882539"/>
    <w:rsid w:val="00883219"/>
    <w:rsid w:val="00887E49"/>
    <w:rsid w:val="00892B0D"/>
    <w:rsid w:val="008A20E0"/>
    <w:rsid w:val="008A5448"/>
    <w:rsid w:val="008B6AEE"/>
    <w:rsid w:val="008C3196"/>
    <w:rsid w:val="008D36C0"/>
    <w:rsid w:val="008D4165"/>
    <w:rsid w:val="008D5A3A"/>
    <w:rsid w:val="008D6F42"/>
    <w:rsid w:val="008D73A7"/>
    <w:rsid w:val="008E5A61"/>
    <w:rsid w:val="008E5D6B"/>
    <w:rsid w:val="008F25E8"/>
    <w:rsid w:val="008F5CCA"/>
    <w:rsid w:val="00905023"/>
    <w:rsid w:val="00906635"/>
    <w:rsid w:val="009132A5"/>
    <w:rsid w:val="00913518"/>
    <w:rsid w:val="00921918"/>
    <w:rsid w:val="009231F4"/>
    <w:rsid w:val="009278D3"/>
    <w:rsid w:val="00933B2E"/>
    <w:rsid w:val="00935FC0"/>
    <w:rsid w:val="00936C68"/>
    <w:rsid w:val="0093716A"/>
    <w:rsid w:val="009469E8"/>
    <w:rsid w:val="00952371"/>
    <w:rsid w:val="00954397"/>
    <w:rsid w:val="00954D68"/>
    <w:rsid w:val="00956707"/>
    <w:rsid w:val="00960714"/>
    <w:rsid w:val="0096132A"/>
    <w:rsid w:val="009627CA"/>
    <w:rsid w:val="00965BD5"/>
    <w:rsid w:val="00966866"/>
    <w:rsid w:val="00974ABC"/>
    <w:rsid w:val="00974C6F"/>
    <w:rsid w:val="00975385"/>
    <w:rsid w:val="00981A6C"/>
    <w:rsid w:val="009844C3"/>
    <w:rsid w:val="00987773"/>
    <w:rsid w:val="00991089"/>
    <w:rsid w:val="009918D4"/>
    <w:rsid w:val="00992762"/>
    <w:rsid w:val="00993859"/>
    <w:rsid w:val="009A346D"/>
    <w:rsid w:val="009A37A3"/>
    <w:rsid w:val="009B1705"/>
    <w:rsid w:val="009B5029"/>
    <w:rsid w:val="009B5573"/>
    <w:rsid w:val="009B55CF"/>
    <w:rsid w:val="009B6E6D"/>
    <w:rsid w:val="009C1AD4"/>
    <w:rsid w:val="009C1CBB"/>
    <w:rsid w:val="009C22F0"/>
    <w:rsid w:val="009C3444"/>
    <w:rsid w:val="009C374F"/>
    <w:rsid w:val="009C55E0"/>
    <w:rsid w:val="009C610E"/>
    <w:rsid w:val="009D4A17"/>
    <w:rsid w:val="009D50C0"/>
    <w:rsid w:val="009E1286"/>
    <w:rsid w:val="009E2AC8"/>
    <w:rsid w:val="009E3C67"/>
    <w:rsid w:val="009E4D16"/>
    <w:rsid w:val="009F0025"/>
    <w:rsid w:val="009F00CA"/>
    <w:rsid w:val="009F1F54"/>
    <w:rsid w:val="009F256E"/>
    <w:rsid w:val="00A037AA"/>
    <w:rsid w:val="00A05CC6"/>
    <w:rsid w:val="00A17AFF"/>
    <w:rsid w:val="00A202CB"/>
    <w:rsid w:val="00A226D0"/>
    <w:rsid w:val="00A303A4"/>
    <w:rsid w:val="00A342EF"/>
    <w:rsid w:val="00A354E6"/>
    <w:rsid w:val="00A3591E"/>
    <w:rsid w:val="00A45651"/>
    <w:rsid w:val="00A500C5"/>
    <w:rsid w:val="00A50AB2"/>
    <w:rsid w:val="00A510F3"/>
    <w:rsid w:val="00A5153D"/>
    <w:rsid w:val="00A52FF2"/>
    <w:rsid w:val="00A5564D"/>
    <w:rsid w:val="00A572D1"/>
    <w:rsid w:val="00A575E6"/>
    <w:rsid w:val="00A621AA"/>
    <w:rsid w:val="00A64693"/>
    <w:rsid w:val="00A668CD"/>
    <w:rsid w:val="00A66BF0"/>
    <w:rsid w:val="00A72397"/>
    <w:rsid w:val="00A74052"/>
    <w:rsid w:val="00A74845"/>
    <w:rsid w:val="00A86CF2"/>
    <w:rsid w:val="00A8764C"/>
    <w:rsid w:val="00A93032"/>
    <w:rsid w:val="00A9783B"/>
    <w:rsid w:val="00AA3816"/>
    <w:rsid w:val="00AA3B36"/>
    <w:rsid w:val="00AA6F30"/>
    <w:rsid w:val="00AB59F4"/>
    <w:rsid w:val="00AB61C1"/>
    <w:rsid w:val="00AB72D6"/>
    <w:rsid w:val="00AC07A4"/>
    <w:rsid w:val="00AC2102"/>
    <w:rsid w:val="00AD6A84"/>
    <w:rsid w:val="00AE0ADA"/>
    <w:rsid w:val="00AE167C"/>
    <w:rsid w:val="00AE1E2B"/>
    <w:rsid w:val="00AE4AF9"/>
    <w:rsid w:val="00AE67C4"/>
    <w:rsid w:val="00AE743D"/>
    <w:rsid w:val="00AF0C68"/>
    <w:rsid w:val="00AF3606"/>
    <w:rsid w:val="00AF4332"/>
    <w:rsid w:val="00B0005D"/>
    <w:rsid w:val="00B016B7"/>
    <w:rsid w:val="00B0532A"/>
    <w:rsid w:val="00B05AC7"/>
    <w:rsid w:val="00B07169"/>
    <w:rsid w:val="00B0777D"/>
    <w:rsid w:val="00B10068"/>
    <w:rsid w:val="00B10E2F"/>
    <w:rsid w:val="00B1144A"/>
    <w:rsid w:val="00B11457"/>
    <w:rsid w:val="00B15142"/>
    <w:rsid w:val="00B17D5D"/>
    <w:rsid w:val="00B21C35"/>
    <w:rsid w:val="00B22437"/>
    <w:rsid w:val="00B27E78"/>
    <w:rsid w:val="00B30E5D"/>
    <w:rsid w:val="00B32FC3"/>
    <w:rsid w:val="00B34D65"/>
    <w:rsid w:val="00B361BB"/>
    <w:rsid w:val="00B4411D"/>
    <w:rsid w:val="00B44ADF"/>
    <w:rsid w:val="00B45364"/>
    <w:rsid w:val="00B45C4A"/>
    <w:rsid w:val="00B4669E"/>
    <w:rsid w:val="00B5469F"/>
    <w:rsid w:val="00B55888"/>
    <w:rsid w:val="00B56001"/>
    <w:rsid w:val="00B601E7"/>
    <w:rsid w:val="00B61B14"/>
    <w:rsid w:val="00B63E8A"/>
    <w:rsid w:val="00B646EE"/>
    <w:rsid w:val="00B648E0"/>
    <w:rsid w:val="00B64A82"/>
    <w:rsid w:val="00B650CD"/>
    <w:rsid w:val="00B73FBA"/>
    <w:rsid w:val="00B74366"/>
    <w:rsid w:val="00B7557E"/>
    <w:rsid w:val="00B757F2"/>
    <w:rsid w:val="00B8393E"/>
    <w:rsid w:val="00B85531"/>
    <w:rsid w:val="00BA1EF7"/>
    <w:rsid w:val="00BA3674"/>
    <w:rsid w:val="00BA373E"/>
    <w:rsid w:val="00BA52BC"/>
    <w:rsid w:val="00BA73D0"/>
    <w:rsid w:val="00BB0ADC"/>
    <w:rsid w:val="00BC2BFE"/>
    <w:rsid w:val="00BC6663"/>
    <w:rsid w:val="00BD33B1"/>
    <w:rsid w:val="00BD60CA"/>
    <w:rsid w:val="00BE49C6"/>
    <w:rsid w:val="00BF5F48"/>
    <w:rsid w:val="00C01A99"/>
    <w:rsid w:val="00C022DA"/>
    <w:rsid w:val="00C06315"/>
    <w:rsid w:val="00C07AA7"/>
    <w:rsid w:val="00C10238"/>
    <w:rsid w:val="00C10588"/>
    <w:rsid w:val="00C10CD5"/>
    <w:rsid w:val="00C12573"/>
    <w:rsid w:val="00C13A06"/>
    <w:rsid w:val="00C21570"/>
    <w:rsid w:val="00C22168"/>
    <w:rsid w:val="00C272EC"/>
    <w:rsid w:val="00C30417"/>
    <w:rsid w:val="00C30EF2"/>
    <w:rsid w:val="00C31C9A"/>
    <w:rsid w:val="00C35DD3"/>
    <w:rsid w:val="00C412E2"/>
    <w:rsid w:val="00C44942"/>
    <w:rsid w:val="00C46430"/>
    <w:rsid w:val="00C46DC0"/>
    <w:rsid w:val="00C51CF3"/>
    <w:rsid w:val="00C56DA8"/>
    <w:rsid w:val="00C641A9"/>
    <w:rsid w:val="00C70CAF"/>
    <w:rsid w:val="00C729E9"/>
    <w:rsid w:val="00C75E5E"/>
    <w:rsid w:val="00C77845"/>
    <w:rsid w:val="00C84504"/>
    <w:rsid w:val="00C84F52"/>
    <w:rsid w:val="00C95159"/>
    <w:rsid w:val="00C97690"/>
    <w:rsid w:val="00CA098B"/>
    <w:rsid w:val="00CA0C08"/>
    <w:rsid w:val="00CA28E2"/>
    <w:rsid w:val="00CA332A"/>
    <w:rsid w:val="00CA388B"/>
    <w:rsid w:val="00CA5590"/>
    <w:rsid w:val="00CA6559"/>
    <w:rsid w:val="00CB4F07"/>
    <w:rsid w:val="00CC0F84"/>
    <w:rsid w:val="00CC47D9"/>
    <w:rsid w:val="00CD18DF"/>
    <w:rsid w:val="00CD59F3"/>
    <w:rsid w:val="00CE3462"/>
    <w:rsid w:val="00CE3AAB"/>
    <w:rsid w:val="00CE7C92"/>
    <w:rsid w:val="00CF6F9C"/>
    <w:rsid w:val="00CF7B3F"/>
    <w:rsid w:val="00D01E05"/>
    <w:rsid w:val="00D07347"/>
    <w:rsid w:val="00D1039E"/>
    <w:rsid w:val="00D11541"/>
    <w:rsid w:val="00D1212F"/>
    <w:rsid w:val="00D12937"/>
    <w:rsid w:val="00D17750"/>
    <w:rsid w:val="00D20312"/>
    <w:rsid w:val="00D2539F"/>
    <w:rsid w:val="00D25DE5"/>
    <w:rsid w:val="00D3741C"/>
    <w:rsid w:val="00D41AC1"/>
    <w:rsid w:val="00D41E3A"/>
    <w:rsid w:val="00D424E6"/>
    <w:rsid w:val="00D44599"/>
    <w:rsid w:val="00D45FAE"/>
    <w:rsid w:val="00D47D26"/>
    <w:rsid w:val="00D508B8"/>
    <w:rsid w:val="00D52810"/>
    <w:rsid w:val="00D52D49"/>
    <w:rsid w:val="00D639FE"/>
    <w:rsid w:val="00D64E16"/>
    <w:rsid w:val="00D71B79"/>
    <w:rsid w:val="00D75521"/>
    <w:rsid w:val="00D83225"/>
    <w:rsid w:val="00D92B37"/>
    <w:rsid w:val="00D96C63"/>
    <w:rsid w:val="00D97982"/>
    <w:rsid w:val="00DA7B98"/>
    <w:rsid w:val="00DB5A95"/>
    <w:rsid w:val="00DC28C8"/>
    <w:rsid w:val="00DC32FA"/>
    <w:rsid w:val="00DC7389"/>
    <w:rsid w:val="00DC783B"/>
    <w:rsid w:val="00DD078E"/>
    <w:rsid w:val="00DD2400"/>
    <w:rsid w:val="00DD5A41"/>
    <w:rsid w:val="00DD636E"/>
    <w:rsid w:val="00DE120E"/>
    <w:rsid w:val="00E0054E"/>
    <w:rsid w:val="00E04782"/>
    <w:rsid w:val="00E10567"/>
    <w:rsid w:val="00E12E1D"/>
    <w:rsid w:val="00E1414C"/>
    <w:rsid w:val="00E153EF"/>
    <w:rsid w:val="00E16DCF"/>
    <w:rsid w:val="00E17BB4"/>
    <w:rsid w:val="00E20A7F"/>
    <w:rsid w:val="00E20AC3"/>
    <w:rsid w:val="00E21664"/>
    <w:rsid w:val="00E26960"/>
    <w:rsid w:val="00E30B70"/>
    <w:rsid w:val="00E33BB2"/>
    <w:rsid w:val="00E3479B"/>
    <w:rsid w:val="00E352BF"/>
    <w:rsid w:val="00E43FB9"/>
    <w:rsid w:val="00E524FF"/>
    <w:rsid w:val="00E528D4"/>
    <w:rsid w:val="00E53B9D"/>
    <w:rsid w:val="00E55A18"/>
    <w:rsid w:val="00E57F81"/>
    <w:rsid w:val="00E61651"/>
    <w:rsid w:val="00E66940"/>
    <w:rsid w:val="00E70A9B"/>
    <w:rsid w:val="00E847A9"/>
    <w:rsid w:val="00E85628"/>
    <w:rsid w:val="00E87236"/>
    <w:rsid w:val="00E928B2"/>
    <w:rsid w:val="00E929D0"/>
    <w:rsid w:val="00E93C71"/>
    <w:rsid w:val="00E945E2"/>
    <w:rsid w:val="00E965A1"/>
    <w:rsid w:val="00E97ABD"/>
    <w:rsid w:val="00EA70FF"/>
    <w:rsid w:val="00EB05BC"/>
    <w:rsid w:val="00EB48BD"/>
    <w:rsid w:val="00EC402D"/>
    <w:rsid w:val="00EC5F11"/>
    <w:rsid w:val="00ED3235"/>
    <w:rsid w:val="00ED3C30"/>
    <w:rsid w:val="00ED4F98"/>
    <w:rsid w:val="00ED6FA2"/>
    <w:rsid w:val="00EE0911"/>
    <w:rsid w:val="00EE5EDE"/>
    <w:rsid w:val="00EF32EB"/>
    <w:rsid w:val="00EF45C8"/>
    <w:rsid w:val="00EF61D6"/>
    <w:rsid w:val="00EF7FA7"/>
    <w:rsid w:val="00F06501"/>
    <w:rsid w:val="00F07A4C"/>
    <w:rsid w:val="00F07EA1"/>
    <w:rsid w:val="00F104A3"/>
    <w:rsid w:val="00F13C99"/>
    <w:rsid w:val="00F14DE6"/>
    <w:rsid w:val="00F16CA3"/>
    <w:rsid w:val="00F17F62"/>
    <w:rsid w:val="00F2240B"/>
    <w:rsid w:val="00F23D82"/>
    <w:rsid w:val="00F30913"/>
    <w:rsid w:val="00F34979"/>
    <w:rsid w:val="00F3730D"/>
    <w:rsid w:val="00F40536"/>
    <w:rsid w:val="00F4236F"/>
    <w:rsid w:val="00F45724"/>
    <w:rsid w:val="00F47EB6"/>
    <w:rsid w:val="00F525B0"/>
    <w:rsid w:val="00F6187A"/>
    <w:rsid w:val="00F632BF"/>
    <w:rsid w:val="00F636A6"/>
    <w:rsid w:val="00F67238"/>
    <w:rsid w:val="00F81ECE"/>
    <w:rsid w:val="00F82CA9"/>
    <w:rsid w:val="00F865CF"/>
    <w:rsid w:val="00F92CEB"/>
    <w:rsid w:val="00F94129"/>
    <w:rsid w:val="00F95666"/>
    <w:rsid w:val="00FA0CB1"/>
    <w:rsid w:val="00FA10DF"/>
    <w:rsid w:val="00FA40E8"/>
    <w:rsid w:val="00FA4E77"/>
    <w:rsid w:val="00FB5C93"/>
    <w:rsid w:val="00FC1FB1"/>
    <w:rsid w:val="00FC5E70"/>
    <w:rsid w:val="00FC60CE"/>
    <w:rsid w:val="00FD0D88"/>
    <w:rsid w:val="00FD11D5"/>
    <w:rsid w:val="00FE365A"/>
    <w:rsid w:val="00FF061F"/>
    <w:rsid w:val="00FF1CA6"/>
    <w:rsid w:val="00FF23E5"/>
    <w:rsid w:val="00FF55F9"/>
    <w:rsid w:val="00FF78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60"/>
    <w:rPr>
      <w:sz w:val="24"/>
      <w:szCs w:val="24"/>
      <w:lang w:val="en-US" w:eastAsia="en-US"/>
    </w:rPr>
  </w:style>
  <w:style w:type="paragraph" w:styleId="Heading1">
    <w:name w:val="heading 1"/>
    <w:basedOn w:val="Normal"/>
    <w:next w:val="Normal"/>
    <w:link w:val="Heading1Char"/>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table" w:styleId="TableGrid">
    <w:name w:val="Table Grid"/>
    <w:basedOn w:val="TableNormal"/>
    <w:uiPriority w:val="59"/>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 w:id="1611938335">
      <w:bodyDiv w:val="1"/>
      <w:marLeft w:val="0"/>
      <w:marRight w:val="0"/>
      <w:marTop w:val="0"/>
      <w:marBottom w:val="0"/>
      <w:divBdr>
        <w:top w:val="none" w:sz="0" w:space="0" w:color="auto"/>
        <w:left w:val="none" w:sz="0" w:space="0" w:color="auto"/>
        <w:bottom w:val="none" w:sz="0" w:space="0" w:color="auto"/>
        <w:right w:val="none" w:sz="0" w:space="0" w:color="auto"/>
      </w:divBdr>
      <w:divsChild>
        <w:div w:id="125589301">
          <w:marLeft w:val="0"/>
          <w:marRight w:val="0"/>
          <w:marTop w:val="0"/>
          <w:marBottom w:val="0"/>
          <w:divBdr>
            <w:top w:val="none" w:sz="0" w:space="0" w:color="auto"/>
            <w:left w:val="none" w:sz="0" w:space="0" w:color="auto"/>
            <w:bottom w:val="none" w:sz="0" w:space="0" w:color="auto"/>
            <w:right w:val="none" w:sz="0" w:space="0" w:color="auto"/>
          </w:divBdr>
        </w:div>
        <w:div w:id="1003121018">
          <w:marLeft w:val="0"/>
          <w:marRight w:val="0"/>
          <w:marTop w:val="0"/>
          <w:marBottom w:val="0"/>
          <w:divBdr>
            <w:top w:val="none" w:sz="0" w:space="0" w:color="auto"/>
            <w:left w:val="none" w:sz="0" w:space="0" w:color="auto"/>
            <w:bottom w:val="none" w:sz="0" w:space="0" w:color="auto"/>
            <w:right w:val="none" w:sz="0" w:space="0" w:color="auto"/>
          </w:divBdr>
        </w:div>
        <w:div w:id="267012050">
          <w:marLeft w:val="0"/>
          <w:marRight w:val="0"/>
          <w:marTop w:val="0"/>
          <w:marBottom w:val="0"/>
          <w:divBdr>
            <w:top w:val="none" w:sz="0" w:space="0" w:color="auto"/>
            <w:left w:val="none" w:sz="0" w:space="0" w:color="auto"/>
            <w:bottom w:val="none" w:sz="0" w:space="0" w:color="auto"/>
            <w:right w:val="none" w:sz="0" w:space="0" w:color="auto"/>
          </w:divBdr>
        </w:div>
        <w:div w:id="1908957939">
          <w:marLeft w:val="0"/>
          <w:marRight w:val="0"/>
          <w:marTop w:val="0"/>
          <w:marBottom w:val="0"/>
          <w:divBdr>
            <w:top w:val="none" w:sz="0" w:space="0" w:color="auto"/>
            <w:left w:val="none" w:sz="0" w:space="0" w:color="auto"/>
            <w:bottom w:val="none" w:sz="0" w:space="0" w:color="auto"/>
            <w:right w:val="none" w:sz="0" w:space="0" w:color="auto"/>
          </w:divBdr>
        </w:div>
        <w:div w:id="994577137">
          <w:marLeft w:val="0"/>
          <w:marRight w:val="0"/>
          <w:marTop w:val="0"/>
          <w:marBottom w:val="0"/>
          <w:divBdr>
            <w:top w:val="none" w:sz="0" w:space="0" w:color="auto"/>
            <w:left w:val="none" w:sz="0" w:space="0" w:color="auto"/>
            <w:bottom w:val="none" w:sz="0" w:space="0" w:color="auto"/>
            <w:right w:val="none" w:sz="0" w:space="0" w:color="auto"/>
          </w:divBdr>
        </w:div>
        <w:div w:id="1473592550">
          <w:marLeft w:val="0"/>
          <w:marRight w:val="0"/>
          <w:marTop w:val="0"/>
          <w:marBottom w:val="0"/>
          <w:divBdr>
            <w:top w:val="none" w:sz="0" w:space="0" w:color="auto"/>
            <w:left w:val="none" w:sz="0" w:space="0" w:color="auto"/>
            <w:bottom w:val="none" w:sz="0" w:space="0" w:color="auto"/>
            <w:right w:val="none" w:sz="0" w:space="0" w:color="auto"/>
          </w:divBdr>
        </w:div>
        <w:div w:id="1495606060">
          <w:marLeft w:val="0"/>
          <w:marRight w:val="0"/>
          <w:marTop w:val="0"/>
          <w:marBottom w:val="0"/>
          <w:divBdr>
            <w:top w:val="none" w:sz="0" w:space="0" w:color="auto"/>
            <w:left w:val="none" w:sz="0" w:space="0" w:color="auto"/>
            <w:bottom w:val="none" w:sz="0" w:space="0" w:color="auto"/>
            <w:right w:val="none" w:sz="0" w:space="0" w:color="auto"/>
          </w:divBdr>
        </w:div>
        <w:div w:id="1952086432">
          <w:marLeft w:val="0"/>
          <w:marRight w:val="0"/>
          <w:marTop w:val="0"/>
          <w:marBottom w:val="0"/>
          <w:divBdr>
            <w:top w:val="none" w:sz="0" w:space="0" w:color="auto"/>
            <w:left w:val="none" w:sz="0" w:space="0" w:color="auto"/>
            <w:bottom w:val="none" w:sz="0" w:space="0" w:color="auto"/>
            <w:right w:val="none" w:sz="0" w:space="0" w:color="auto"/>
          </w:divBdr>
        </w:div>
        <w:div w:id="637417699">
          <w:marLeft w:val="0"/>
          <w:marRight w:val="0"/>
          <w:marTop w:val="0"/>
          <w:marBottom w:val="0"/>
          <w:divBdr>
            <w:top w:val="none" w:sz="0" w:space="0" w:color="auto"/>
            <w:left w:val="none" w:sz="0" w:space="0" w:color="auto"/>
            <w:bottom w:val="none" w:sz="0" w:space="0" w:color="auto"/>
            <w:right w:val="none" w:sz="0" w:space="0" w:color="auto"/>
          </w:divBdr>
        </w:div>
        <w:div w:id="1693264791">
          <w:marLeft w:val="0"/>
          <w:marRight w:val="0"/>
          <w:marTop w:val="0"/>
          <w:marBottom w:val="0"/>
          <w:divBdr>
            <w:top w:val="none" w:sz="0" w:space="0" w:color="auto"/>
            <w:left w:val="none" w:sz="0" w:space="0" w:color="auto"/>
            <w:bottom w:val="none" w:sz="0" w:space="0" w:color="auto"/>
            <w:right w:val="none" w:sz="0" w:space="0" w:color="auto"/>
          </w:divBdr>
        </w:div>
        <w:div w:id="1660384748">
          <w:marLeft w:val="0"/>
          <w:marRight w:val="0"/>
          <w:marTop w:val="0"/>
          <w:marBottom w:val="0"/>
          <w:divBdr>
            <w:top w:val="none" w:sz="0" w:space="0" w:color="auto"/>
            <w:left w:val="none" w:sz="0" w:space="0" w:color="auto"/>
            <w:bottom w:val="none" w:sz="0" w:space="0" w:color="auto"/>
            <w:right w:val="none" w:sz="0" w:space="0" w:color="auto"/>
          </w:divBdr>
        </w:div>
        <w:div w:id="2048794254">
          <w:marLeft w:val="0"/>
          <w:marRight w:val="0"/>
          <w:marTop w:val="0"/>
          <w:marBottom w:val="0"/>
          <w:divBdr>
            <w:top w:val="none" w:sz="0" w:space="0" w:color="auto"/>
            <w:left w:val="none" w:sz="0" w:space="0" w:color="auto"/>
            <w:bottom w:val="none" w:sz="0" w:space="0" w:color="auto"/>
            <w:right w:val="none" w:sz="0" w:space="0" w:color="auto"/>
          </w:divBdr>
        </w:div>
        <w:div w:id="737290621">
          <w:marLeft w:val="0"/>
          <w:marRight w:val="0"/>
          <w:marTop w:val="0"/>
          <w:marBottom w:val="0"/>
          <w:divBdr>
            <w:top w:val="none" w:sz="0" w:space="0" w:color="auto"/>
            <w:left w:val="none" w:sz="0" w:space="0" w:color="auto"/>
            <w:bottom w:val="none" w:sz="0" w:space="0" w:color="auto"/>
            <w:right w:val="none" w:sz="0" w:space="0" w:color="auto"/>
          </w:divBdr>
        </w:div>
        <w:div w:id="1055663813">
          <w:marLeft w:val="0"/>
          <w:marRight w:val="0"/>
          <w:marTop w:val="0"/>
          <w:marBottom w:val="0"/>
          <w:divBdr>
            <w:top w:val="none" w:sz="0" w:space="0" w:color="auto"/>
            <w:left w:val="none" w:sz="0" w:space="0" w:color="auto"/>
            <w:bottom w:val="none" w:sz="0" w:space="0" w:color="auto"/>
            <w:right w:val="none" w:sz="0" w:space="0" w:color="auto"/>
          </w:divBdr>
        </w:div>
        <w:div w:id="1426028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n.gov.on.ca/en/budget/ontariobudgets/20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nanninga@kwhydro.on.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8C6CB-850F-4539-9018-E7DA60A31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2748</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18376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Mark Garner</dc:creator>
  <cp:lastModifiedBy>MarkGarner</cp:lastModifiedBy>
  <cp:revision>2</cp:revision>
  <cp:lastPrinted>2013-04-18T16:03:00Z</cp:lastPrinted>
  <dcterms:created xsi:type="dcterms:W3CDTF">2013-09-24T22:04:00Z</dcterms:created>
  <dcterms:modified xsi:type="dcterms:W3CDTF">2013-09-24T22:04:00Z</dcterms:modified>
</cp:coreProperties>
</file>