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BA7" w:rsidRDefault="00C74B4F">
      <w:pPr>
        <w:pStyle w:val="Heading1"/>
      </w:pPr>
      <w:bookmarkStart w:id="0" w:name="_Toc329784001"/>
      <w:bookmarkStart w:id="1" w:name="_Toc329785123"/>
      <w:bookmarkStart w:id="2" w:name="_Toc329848259"/>
      <w:bookmarkStart w:id="3" w:name="_Toc329871693"/>
      <w:bookmarkStart w:id="4" w:name="_Toc329871967"/>
      <w:bookmarkStart w:id="5" w:name="_Toc355777845"/>
      <w:bookmarkStart w:id="6" w:name="_Toc355858278"/>
      <w:bookmarkStart w:id="7" w:name="_Toc355858374"/>
      <w:bookmarkStart w:id="8" w:name="_Toc359406307"/>
      <w:bookmarkStart w:id="9" w:name="_Toc360785461"/>
      <w:bookmarkStart w:id="10" w:name="_Toc360802514"/>
      <w:bookmarkStart w:id="11" w:name="_Toc361051318"/>
      <w:bookmarkStart w:id="12" w:name="_Toc323631828"/>
      <w:r>
        <w:pict>
          <v:rect id="_x0000_i1025" style="width:0;height:1.5pt" o:hralign="center" o:hrstd="t" o:hr="t" fillcolor="gray" stroked="f"/>
        </w:pict>
      </w:r>
      <w:bookmarkEnd w:id="0"/>
      <w:bookmarkEnd w:id="1"/>
      <w:bookmarkEnd w:id="2"/>
      <w:bookmarkEnd w:id="3"/>
      <w:bookmarkEnd w:id="4"/>
      <w:bookmarkEnd w:id="5"/>
      <w:bookmarkEnd w:id="6"/>
      <w:bookmarkEnd w:id="7"/>
      <w:bookmarkEnd w:id="8"/>
      <w:bookmarkEnd w:id="9"/>
      <w:bookmarkEnd w:id="10"/>
      <w:bookmarkEnd w:id="11"/>
    </w:p>
    <w:p w:rsidR="00BF2BA7" w:rsidRPr="006830D8" w:rsidRDefault="00BF2BA7" w:rsidP="009E78A3">
      <w:pPr>
        <w:spacing w:before="120"/>
        <w:rPr>
          <w:rFonts w:cs="Arial"/>
          <w:sz w:val="24"/>
        </w:rPr>
      </w:pPr>
    </w:p>
    <w:p w:rsidR="00BF2BA7" w:rsidRPr="006830D8" w:rsidRDefault="00BF2BA7" w:rsidP="009E78A3">
      <w:pPr>
        <w:pStyle w:val="Header"/>
        <w:tabs>
          <w:tab w:val="clear" w:pos="4320"/>
          <w:tab w:val="clear" w:pos="8640"/>
        </w:tabs>
        <w:spacing w:before="120"/>
        <w:rPr>
          <w:rFonts w:cs="Arial"/>
          <w:sz w:val="24"/>
        </w:rPr>
      </w:pPr>
    </w:p>
    <w:p w:rsidR="00BF2BA7" w:rsidRPr="006830D8" w:rsidRDefault="00101BA7" w:rsidP="009E78A3">
      <w:pPr>
        <w:pStyle w:val="Header"/>
        <w:tabs>
          <w:tab w:val="clear" w:pos="4320"/>
          <w:tab w:val="clear" w:pos="8640"/>
        </w:tabs>
        <w:spacing w:before="120"/>
        <w:jc w:val="center"/>
        <w:rPr>
          <w:rFonts w:cs="Arial"/>
          <w:b/>
          <w:bCs/>
          <w:sz w:val="48"/>
          <w:szCs w:val="48"/>
        </w:rPr>
      </w:pPr>
      <w:r>
        <w:rPr>
          <w:rFonts w:cs="Arial"/>
          <w:b/>
          <w:bCs/>
          <w:sz w:val="48"/>
          <w:szCs w:val="48"/>
        </w:rPr>
        <w:t>Burlington Hydro Inc.</w:t>
      </w:r>
    </w:p>
    <w:p w:rsidR="00BF2BA7" w:rsidRPr="006830D8" w:rsidRDefault="00BF2BA7" w:rsidP="009E78A3">
      <w:pPr>
        <w:pStyle w:val="Header"/>
        <w:tabs>
          <w:tab w:val="clear" w:pos="4320"/>
          <w:tab w:val="clear" w:pos="8640"/>
        </w:tabs>
        <w:spacing w:before="120"/>
        <w:rPr>
          <w:rFonts w:cs="Arial"/>
          <w:sz w:val="24"/>
        </w:rPr>
      </w:pPr>
    </w:p>
    <w:p w:rsidR="00BF2BA7" w:rsidRPr="006830D8" w:rsidRDefault="00BF2BA7" w:rsidP="009E78A3">
      <w:pPr>
        <w:pStyle w:val="Header"/>
        <w:tabs>
          <w:tab w:val="clear" w:pos="4320"/>
          <w:tab w:val="clear" w:pos="8640"/>
        </w:tabs>
        <w:spacing w:before="120"/>
        <w:rPr>
          <w:rFonts w:cs="Arial"/>
          <w:sz w:val="24"/>
        </w:rPr>
      </w:pPr>
    </w:p>
    <w:p w:rsidR="00BF2BA7" w:rsidRPr="006830D8" w:rsidRDefault="00C74B4F" w:rsidP="009E78A3">
      <w:pPr>
        <w:pStyle w:val="Header"/>
        <w:tabs>
          <w:tab w:val="clear" w:pos="4320"/>
          <w:tab w:val="clear" w:pos="8640"/>
        </w:tabs>
        <w:spacing w:before="120"/>
        <w:rPr>
          <w:rFonts w:cs="Arial"/>
          <w:sz w:val="24"/>
        </w:rPr>
      </w:pPr>
      <w:r>
        <w:rPr>
          <w:rFonts w:cs="Arial"/>
          <w:sz w:val="24"/>
        </w:rPr>
        <w:pict>
          <v:rect id="_x0000_i1026" style="width:0;height:1.5pt" o:hralign="center" o:hrstd="t" o:hr="t" fillcolor="gray" stroked="f"/>
        </w:pict>
      </w:r>
    </w:p>
    <w:p w:rsidR="00BF2BA7" w:rsidRPr="006830D8" w:rsidRDefault="00BF2BA7" w:rsidP="009E78A3">
      <w:pPr>
        <w:pStyle w:val="Header"/>
        <w:tabs>
          <w:tab w:val="clear" w:pos="4320"/>
          <w:tab w:val="clear" w:pos="8640"/>
        </w:tabs>
        <w:spacing w:before="120"/>
        <w:rPr>
          <w:rFonts w:cs="Arial"/>
          <w:sz w:val="24"/>
        </w:rPr>
      </w:pPr>
    </w:p>
    <w:p w:rsidR="00BF2BA7" w:rsidRPr="006830D8" w:rsidRDefault="00BF2BA7" w:rsidP="009E78A3">
      <w:pPr>
        <w:pStyle w:val="Header"/>
        <w:tabs>
          <w:tab w:val="clear" w:pos="4320"/>
          <w:tab w:val="clear" w:pos="8640"/>
        </w:tabs>
        <w:spacing w:before="120"/>
        <w:jc w:val="center"/>
        <w:rPr>
          <w:rFonts w:cs="Arial"/>
          <w:b/>
          <w:bCs/>
          <w:iCs/>
          <w:sz w:val="32"/>
          <w:szCs w:val="32"/>
        </w:rPr>
      </w:pPr>
      <w:r w:rsidRPr="006830D8">
        <w:rPr>
          <w:rFonts w:cs="Arial"/>
          <w:b/>
          <w:bCs/>
          <w:iCs/>
          <w:sz w:val="32"/>
          <w:szCs w:val="32"/>
        </w:rPr>
        <w:t>Conservation and Demand Management</w:t>
      </w:r>
    </w:p>
    <w:p w:rsidR="00BF2BA7" w:rsidRPr="006830D8" w:rsidRDefault="00BF2BA7" w:rsidP="009E78A3">
      <w:pPr>
        <w:pStyle w:val="Header"/>
        <w:tabs>
          <w:tab w:val="clear" w:pos="4320"/>
          <w:tab w:val="clear" w:pos="8640"/>
        </w:tabs>
        <w:spacing w:before="120"/>
        <w:jc w:val="center"/>
        <w:rPr>
          <w:rFonts w:cs="Arial"/>
          <w:b/>
          <w:bCs/>
          <w:iCs/>
          <w:sz w:val="40"/>
          <w:szCs w:val="40"/>
        </w:rPr>
      </w:pPr>
      <w:r w:rsidRPr="006830D8">
        <w:rPr>
          <w:rFonts w:cs="Arial"/>
          <w:b/>
          <w:bCs/>
          <w:iCs/>
          <w:sz w:val="40"/>
          <w:szCs w:val="40"/>
        </w:rPr>
        <w:t>201</w:t>
      </w:r>
      <w:r w:rsidR="00505F1E">
        <w:rPr>
          <w:rFonts w:cs="Arial"/>
          <w:b/>
          <w:bCs/>
          <w:iCs/>
          <w:sz w:val="40"/>
          <w:szCs w:val="40"/>
        </w:rPr>
        <w:t>2</w:t>
      </w:r>
      <w:r w:rsidRPr="006830D8">
        <w:rPr>
          <w:rFonts w:cs="Arial"/>
          <w:b/>
          <w:bCs/>
          <w:iCs/>
          <w:sz w:val="40"/>
          <w:szCs w:val="40"/>
        </w:rPr>
        <w:t xml:space="preserve"> Annual Report</w:t>
      </w:r>
    </w:p>
    <w:p w:rsidR="00BF2BA7" w:rsidRPr="006830D8" w:rsidRDefault="00BF2BA7" w:rsidP="009E78A3">
      <w:pPr>
        <w:pStyle w:val="Header"/>
        <w:tabs>
          <w:tab w:val="clear" w:pos="4320"/>
          <w:tab w:val="clear" w:pos="8640"/>
        </w:tabs>
        <w:spacing w:before="120"/>
        <w:jc w:val="center"/>
        <w:rPr>
          <w:rFonts w:cs="Arial"/>
          <w:bCs/>
          <w:iCs/>
          <w:sz w:val="24"/>
        </w:rPr>
      </w:pPr>
    </w:p>
    <w:p w:rsidR="00BF2BA7" w:rsidRPr="006830D8" w:rsidRDefault="00BF2BA7" w:rsidP="009E78A3">
      <w:pPr>
        <w:pStyle w:val="Header"/>
        <w:tabs>
          <w:tab w:val="clear" w:pos="4320"/>
          <w:tab w:val="clear" w:pos="8640"/>
        </w:tabs>
        <w:spacing w:before="120"/>
        <w:jc w:val="center"/>
        <w:rPr>
          <w:rFonts w:cs="Arial"/>
          <w:b/>
          <w:bCs/>
          <w:iCs/>
          <w:sz w:val="28"/>
          <w:szCs w:val="28"/>
        </w:rPr>
      </w:pPr>
      <w:r w:rsidRPr="006830D8">
        <w:rPr>
          <w:rFonts w:cs="Arial"/>
          <w:b/>
          <w:bCs/>
          <w:iCs/>
          <w:sz w:val="28"/>
          <w:szCs w:val="28"/>
        </w:rPr>
        <w:t>Submitted to:</w:t>
      </w:r>
    </w:p>
    <w:p w:rsidR="00BF2BA7" w:rsidRPr="006830D8" w:rsidRDefault="00BF2BA7" w:rsidP="009E78A3">
      <w:pPr>
        <w:pStyle w:val="Header"/>
        <w:tabs>
          <w:tab w:val="clear" w:pos="4320"/>
          <w:tab w:val="clear" w:pos="8640"/>
        </w:tabs>
        <w:spacing w:before="120"/>
        <w:jc w:val="center"/>
        <w:rPr>
          <w:rFonts w:cs="Arial"/>
          <w:b/>
          <w:bCs/>
          <w:sz w:val="32"/>
          <w:szCs w:val="32"/>
        </w:rPr>
      </w:pPr>
      <w:r w:rsidRPr="006830D8">
        <w:rPr>
          <w:rFonts w:cs="Arial"/>
          <w:b/>
          <w:bCs/>
          <w:sz w:val="32"/>
          <w:szCs w:val="32"/>
        </w:rPr>
        <w:t>Ontario Energy Board</w:t>
      </w:r>
    </w:p>
    <w:p w:rsidR="00BF2BA7" w:rsidRPr="006830D8" w:rsidRDefault="00BF2BA7" w:rsidP="009E78A3">
      <w:pPr>
        <w:spacing w:before="120"/>
        <w:jc w:val="center"/>
        <w:rPr>
          <w:rFonts w:cs="Arial"/>
          <w:sz w:val="24"/>
        </w:rPr>
      </w:pPr>
    </w:p>
    <w:p w:rsidR="00BF2BA7" w:rsidRDefault="00BF2BA7" w:rsidP="009E78A3">
      <w:pPr>
        <w:spacing w:before="120"/>
        <w:jc w:val="center"/>
        <w:rPr>
          <w:rFonts w:cs="Arial"/>
          <w:b/>
          <w:sz w:val="24"/>
          <w:szCs w:val="24"/>
        </w:rPr>
      </w:pPr>
    </w:p>
    <w:p w:rsidR="00BF2BA7" w:rsidRDefault="00BF2BA7" w:rsidP="009E78A3">
      <w:pPr>
        <w:spacing w:before="120"/>
        <w:jc w:val="center"/>
        <w:rPr>
          <w:rFonts w:cs="Arial"/>
          <w:color w:val="FF0000"/>
        </w:rPr>
      </w:pPr>
    </w:p>
    <w:p w:rsidR="00B55A73" w:rsidRDefault="00B55A73" w:rsidP="009E78A3">
      <w:pPr>
        <w:spacing w:before="120"/>
        <w:jc w:val="center"/>
        <w:rPr>
          <w:rFonts w:cs="Arial"/>
          <w:color w:val="FF0000"/>
        </w:rPr>
      </w:pPr>
    </w:p>
    <w:p w:rsidR="00B55A73" w:rsidRPr="006830D8" w:rsidRDefault="00B55A73" w:rsidP="009E78A3">
      <w:pPr>
        <w:spacing w:before="120"/>
        <w:jc w:val="center"/>
        <w:rPr>
          <w:rFonts w:cs="Arial"/>
          <w:color w:val="FF0000"/>
        </w:rPr>
      </w:pPr>
    </w:p>
    <w:p w:rsidR="00BF2BA7" w:rsidRPr="006830D8" w:rsidRDefault="00BF2BA7" w:rsidP="00CF1668">
      <w:pPr>
        <w:pStyle w:val="Header"/>
        <w:spacing w:before="120" w:after="120"/>
        <w:jc w:val="center"/>
        <w:rPr>
          <w:rFonts w:cs="Arial"/>
          <w:b/>
          <w:bCs/>
          <w:sz w:val="28"/>
          <w:szCs w:val="28"/>
        </w:rPr>
      </w:pPr>
      <w:r w:rsidRPr="006830D8">
        <w:rPr>
          <w:rFonts w:cs="Arial"/>
          <w:b/>
          <w:bCs/>
          <w:sz w:val="28"/>
          <w:szCs w:val="28"/>
        </w:rPr>
        <w:t>Submitted on September 30, 201</w:t>
      </w:r>
      <w:r w:rsidR="00505F1E">
        <w:rPr>
          <w:rFonts w:cs="Arial"/>
          <w:b/>
          <w:bCs/>
          <w:sz w:val="28"/>
          <w:szCs w:val="28"/>
        </w:rPr>
        <w:t>3</w:t>
      </w:r>
    </w:p>
    <w:p w:rsidR="00BF2BA7" w:rsidRPr="006830D8" w:rsidRDefault="00BF2BA7" w:rsidP="009E78A3">
      <w:pPr>
        <w:jc w:val="center"/>
        <w:rPr>
          <w:rFonts w:cs="Arial"/>
        </w:rPr>
        <w:sectPr w:rsidR="00BF2BA7" w:rsidRPr="006830D8">
          <w:footerReference w:type="default" r:id="rId9"/>
          <w:pgSz w:w="12240" w:h="15840" w:code="1"/>
          <w:pgMar w:top="1440" w:right="1797" w:bottom="1797" w:left="1797" w:header="576" w:footer="720" w:gutter="0"/>
          <w:pgNumType w:start="1"/>
          <w:cols w:space="720"/>
          <w:docGrid w:linePitch="360"/>
        </w:sectPr>
      </w:pPr>
    </w:p>
    <w:p w:rsidR="009E37AB" w:rsidRPr="00B23183" w:rsidRDefault="00604950" w:rsidP="00922B69">
      <w:pPr>
        <w:jc w:val="center"/>
        <w:rPr>
          <w:i/>
          <w:noProof/>
          <w:sz w:val="20"/>
          <w:szCs w:val="20"/>
        </w:rPr>
      </w:pPr>
      <w:r w:rsidRPr="00B23183">
        <w:rPr>
          <w:rFonts w:cs="Arial"/>
          <w:b/>
          <w:bCs/>
          <w:i/>
          <w:kern w:val="32"/>
          <w:sz w:val="20"/>
          <w:szCs w:val="20"/>
        </w:rPr>
        <w:lastRenderedPageBreak/>
        <w:t>TABLE OF CONTENTS</w:t>
      </w:r>
      <w:r w:rsidR="009634C7" w:rsidRPr="00B23183">
        <w:rPr>
          <w:rFonts w:cs="Arial"/>
          <w:i/>
          <w:caps/>
          <w:sz w:val="20"/>
          <w:szCs w:val="20"/>
        </w:rPr>
        <w:fldChar w:fldCharType="begin"/>
      </w:r>
      <w:r w:rsidR="00BF2BA7" w:rsidRPr="00B23183">
        <w:rPr>
          <w:rFonts w:cs="Arial"/>
          <w:i/>
          <w:caps/>
          <w:sz w:val="20"/>
          <w:szCs w:val="20"/>
        </w:rPr>
        <w:instrText xml:space="preserve"> TOC \o "1-3" \h \z \u </w:instrText>
      </w:r>
      <w:r w:rsidR="009634C7" w:rsidRPr="00B23183">
        <w:rPr>
          <w:rFonts w:cs="Arial"/>
          <w:i/>
          <w:caps/>
          <w:sz w:val="20"/>
          <w:szCs w:val="20"/>
        </w:rPr>
        <w:fldChar w:fldCharType="separate"/>
      </w:r>
    </w:p>
    <w:p w:rsidR="009E37AB" w:rsidRPr="00B23183" w:rsidRDefault="00C74B4F">
      <w:pPr>
        <w:pStyle w:val="TOC1"/>
        <w:tabs>
          <w:tab w:val="right" w:leader="dot" w:pos="8636"/>
        </w:tabs>
        <w:rPr>
          <w:rFonts w:cs="Times New Roman"/>
          <w:b w:val="0"/>
          <w:bCs w:val="0"/>
          <w:i/>
          <w:caps w:val="0"/>
          <w:noProof/>
        </w:rPr>
      </w:pPr>
      <w:hyperlink w:anchor="_Toc361051319" w:history="1">
        <w:r w:rsidR="009E37AB" w:rsidRPr="00B23183">
          <w:rPr>
            <w:rStyle w:val="Hyperlink"/>
            <w:i/>
            <w:noProof/>
          </w:rPr>
          <w:t>Executive Summary</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_Toc361051319 \h </w:instrText>
        </w:r>
        <w:r w:rsidR="009E37AB" w:rsidRPr="00B23183">
          <w:rPr>
            <w:i/>
            <w:noProof/>
            <w:webHidden/>
          </w:rPr>
        </w:r>
        <w:r w:rsidR="009E37AB" w:rsidRPr="00B23183">
          <w:rPr>
            <w:i/>
            <w:noProof/>
            <w:webHidden/>
          </w:rPr>
          <w:fldChar w:fldCharType="separate"/>
        </w:r>
        <w:r w:rsidR="009E37AB" w:rsidRPr="00B23183">
          <w:rPr>
            <w:i/>
            <w:noProof/>
            <w:webHidden/>
          </w:rPr>
          <w:t>1</w:t>
        </w:r>
        <w:r w:rsidR="009E37AB" w:rsidRPr="00B23183">
          <w:rPr>
            <w:i/>
            <w:noProof/>
            <w:webHidden/>
          </w:rPr>
          <w:fldChar w:fldCharType="end"/>
        </w:r>
      </w:hyperlink>
    </w:p>
    <w:p w:rsidR="009E37AB" w:rsidRPr="00B23183" w:rsidRDefault="00C74B4F">
      <w:pPr>
        <w:pStyle w:val="TOC1"/>
        <w:tabs>
          <w:tab w:val="right" w:leader="dot" w:pos="8636"/>
        </w:tabs>
        <w:rPr>
          <w:rFonts w:cs="Times New Roman"/>
          <w:b w:val="0"/>
          <w:bCs w:val="0"/>
          <w:i/>
          <w:caps w:val="0"/>
          <w:noProof/>
        </w:rPr>
      </w:pPr>
      <w:hyperlink w:anchor="_Toc361051320" w:history="1">
        <w:r w:rsidR="009E37AB" w:rsidRPr="00B23183">
          <w:rPr>
            <w:rStyle w:val="Hyperlink"/>
            <w:i/>
            <w:noProof/>
          </w:rPr>
          <w:t>Background</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_Toc361051320 \h </w:instrText>
        </w:r>
        <w:r w:rsidR="009E37AB" w:rsidRPr="00B23183">
          <w:rPr>
            <w:i/>
            <w:noProof/>
            <w:webHidden/>
          </w:rPr>
        </w:r>
        <w:r w:rsidR="009E37AB" w:rsidRPr="00B23183">
          <w:rPr>
            <w:i/>
            <w:noProof/>
            <w:webHidden/>
          </w:rPr>
          <w:fldChar w:fldCharType="separate"/>
        </w:r>
        <w:r w:rsidR="009E37AB" w:rsidRPr="00B23183">
          <w:rPr>
            <w:i/>
            <w:noProof/>
            <w:webHidden/>
          </w:rPr>
          <w:t>2</w:t>
        </w:r>
        <w:r w:rsidR="009E37AB" w:rsidRPr="00B23183">
          <w:rPr>
            <w:i/>
            <w:noProof/>
            <w:webHidden/>
          </w:rPr>
          <w:fldChar w:fldCharType="end"/>
        </w:r>
      </w:hyperlink>
    </w:p>
    <w:p w:rsidR="009E37AB" w:rsidRPr="00B23183" w:rsidRDefault="00C74B4F">
      <w:pPr>
        <w:pStyle w:val="TOC1"/>
        <w:tabs>
          <w:tab w:val="left" w:pos="440"/>
          <w:tab w:val="right" w:leader="dot" w:pos="8636"/>
        </w:tabs>
        <w:rPr>
          <w:rFonts w:cs="Times New Roman"/>
          <w:b w:val="0"/>
          <w:bCs w:val="0"/>
          <w:i/>
          <w:caps w:val="0"/>
          <w:noProof/>
        </w:rPr>
      </w:pPr>
      <w:hyperlink w:anchor="_Toc361051321" w:history="1">
        <w:r w:rsidR="009E37AB" w:rsidRPr="00B23183">
          <w:rPr>
            <w:rStyle w:val="Hyperlink"/>
            <w:i/>
            <w:noProof/>
          </w:rPr>
          <w:t>1</w:t>
        </w:r>
        <w:r w:rsidR="009E37AB" w:rsidRPr="00B23183">
          <w:rPr>
            <w:rFonts w:cs="Times New Roman"/>
            <w:b w:val="0"/>
            <w:bCs w:val="0"/>
            <w:i/>
            <w:caps w:val="0"/>
            <w:noProof/>
          </w:rPr>
          <w:tab/>
        </w:r>
        <w:r w:rsidR="009E37AB" w:rsidRPr="00B23183">
          <w:rPr>
            <w:rStyle w:val="Hyperlink"/>
            <w:i/>
            <w:noProof/>
          </w:rPr>
          <w:t>Conservation Framework</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_Toc361051321 \h </w:instrText>
        </w:r>
        <w:r w:rsidR="009E37AB" w:rsidRPr="00B23183">
          <w:rPr>
            <w:i/>
            <w:noProof/>
            <w:webHidden/>
          </w:rPr>
        </w:r>
        <w:r w:rsidR="009E37AB" w:rsidRPr="00B23183">
          <w:rPr>
            <w:i/>
            <w:noProof/>
            <w:webHidden/>
          </w:rPr>
          <w:fldChar w:fldCharType="separate"/>
        </w:r>
        <w:r w:rsidR="009E37AB" w:rsidRPr="00B23183">
          <w:rPr>
            <w:i/>
            <w:noProof/>
            <w:webHidden/>
          </w:rPr>
          <w:t>3</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22" w:history="1">
        <w:r w:rsidR="009E37AB" w:rsidRPr="00B23183">
          <w:rPr>
            <w:rStyle w:val="Hyperlink"/>
            <w:i/>
            <w:noProof/>
          </w:rPr>
          <w:t>1.1</w:t>
        </w:r>
        <w:r w:rsidR="009E37AB" w:rsidRPr="00B23183">
          <w:rPr>
            <w:rFonts w:cs="Times New Roman"/>
            <w:i/>
            <w:smallCaps w:val="0"/>
            <w:noProof/>
          </w:rPr>
          <w:tab/>
        </w:r>
        <w:r w:rsidR="009E37AB" w:rsidRPr="00B23183">
          <w:rPr>
            <w:rStyle w:val="Hyperlink"/>
            <w:i/>
            <w:noProof/>
          </w:rPr>
          <w:t>Current Framework</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_Toc361051322 \h </w:instrText>
        </w:r>
        <w:r w:rsidR="009E37AB" w:rsidRPr="00B23183">
          <w:rPr>
            <w:i/>
            <w:noProof/>
            <w:webHidden/>
          </w:rPr>
        </w:r>
        <w:r w:rsidR="009E37AB" w:rsidRPr="00B23183">
          <w:rPr>
            <w:i/>
            <w:noProof/>
            <w:webHidden/>
          </w:rPr>
          <w:fldChar w:fldCharType="separate"/>
        </w:r>
        <w:r w:rsidR="009E37AB" w:rsidRPr="00B23183">
          <w:rPr>
            <w:i/>
            <w:noProof/>
            <w:webHidden/>
          </w:rPr>
          <w:t>3</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23" w:history="1">
        <w:r w:rsidR="009E37AB" w:rsidRPr="00B23183">
          <w:rPr>
            <w:rStyle w:val="Hyperlink"/>
            <w:i/>
            <w:noProof/>
          </w:rPr>
          <w:t>1.2</w:t>
        </w:r>
        <w:r w:rsidR="009E37AB" w:rsidRPr="00B23183">
          <w:rPr>
            <w:rFonts w:cs="Times New Roman"/>
            <w:i/>
            <w:smallCaps w:val="0"/>
            <w:noProof/>
          </w:rPr>
          <w:tab/>
        </w:r>
        <w:r w:rsidR="009E37AB" w:rsidRPr="00B23183">
          <w:rPr>
            <w:rStyle w:val="Hyperlink"/>
            <w:i/>
            <w:noProof/>
          </w:rPr>
          <w:t>Future Framework</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_Toc361051323 \h </w:instrText>
        </w:r>
        <w:r w:rsidR="009E37AB" w:rsidRPr="00B23183">
          <w:rPr>
            <w:i/>
            <w:noProof/>
            <w:webHidden/>
          </w:rPr>
        </w:r>
        <w:r w:rsidR="009E37AB" w:rsidRPr="00B23183">
          <w:rPr>
            <w:i/>
            <w:noProof/>
            <w:webHidden/>
          </w:rPr>
          <w:fldChar w:fldCharType="separate"/>
        </w:r>
        <w:r w:rsidR="009E37AB" w:rsidRPr="00B23183">
          <w:rPr>
            <w:i/>
            <w:noProof/>
            <w:webHidden/>
          </w:rPr>
          <w:t>3</w:t>
        </w:r>
        <w:r w:rsidR="009E37AB" w:rsidRPr="00B23183">
          <w:rPr>
            <w:i/>
            <w:noProof/>
            <w:webHidden/>
          </w:rPr>
          <w:fldChar w:fldCharType="end"/>
        </w:r>
      </w:hyperlink>
    </w:p>
    <w:p w:rsidR="009E37AB" w:rsidRPr="00B23183" w:rsidRDefault="00C74B4F">
      <w:pPr>
        <w:pStyle w:val="TOC1"/>
        <w:tabs>
          <w:tab w:val="left" w:pos="440"/>
          <w:tab w:val="right" w:leader="dot" w:pos="8636"/>
        </w:tabs>
        <w:rPr>
          <w:rFonts w:cs="Times New Roman"/>
          <w:b w:val="0"/>
          <w:bCs w:val="0"/>
          <w:i/>
          <w:caps w:val="0"/>
          <w:noProof/>
        </w:rPr>
      </w:pPr>
      <w:hyperlink w:anchor="_Toc361051324" w:history="1">
        <w:r w:rsidR="009E37AB" w:rsidRPr="00B23183">
          <w:rPr>
            <w:rStyle w:val="Hyperlink"/>
            <w:i/>
            <w:noProof/>
          </w:rPr>
          <w:t>2</w:t>
        </w:r>
        <w:r w:rsidR="009E37AB" w:rsidRPr="00B23183">
          <w:rPr>
            <w:rFonts w:cs="Times New Roman"/>
            <w:b w:val="0"/>
            <w:bCs w:val="0"/>
            <w:i/>
            <w:caps w:val="0"/>
            <w:noProof/>
          </w:rPr>
          <w:tab/>
        </w:r>
        <w:r w:rsidR="009E37AB" w:rsidRPr="00B23183">
          <w:rPr>
            <w:rStyle w:val="Hyperlink"/>
            <w:i/>
            <w:noProof/>
          </w:rPr>
          <w:t>Board-Approved CDM Programs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_Toc361051324 \h </w:instrText>
        </w:r>
        <w:r w:rsidR="009E37AB" w:rsidRPr="00B23183">
          <w:rPr>
            <w:i/>
            <w:noProof/>
            <w:webHidden/>
          </w:rPr>
        </w:r>
        <w:r w:rsidR="009E37AB" w:rsidRPr="00B23183">
          <w:rPr>
            <w:i/>
            <w:noProof/>
            <w:webHidden/>
          </w:rPr>
          <w:fldChar w:fldCharType="separate"/>
        </w:r>
        <w:r w:rsidR="009E37AB" w:rsidRPr="00B23183">
          <w:rPr>
            <w:i/>
            <w:noProof/>
            <w:webHidden/>
          </w:rPr>
          <w:t>5</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25" w:history="1">
        <w:r w:rsidR="009E37AB" w:rsidRPr="00B23183">
          <w:rPr>
            <w:rStyle w:val="Hyperlink"/>
            <w:i/>
            <w:noProof/>
          </w:rPr>
          <w:t>2.1</w:t>
        </w:r>
        <w:r w:rsidR="009E37AB" w:rsidRPr="00B23183">
          <w:rPr>
            <w:rFonts w:cs="Times New Roman"/>
            <w:i/>
            <w:smallCaps w:val="0"/>
            <w:noProof/>
          </w:rPr>
          <w:tab/>
        </w:r>
        <w:r w:rsidR="009E37AB" w:rsidRPr="00B23183">
          <w:rPr>
            <w:rStyle w:val="Hyperlink"/>
            <w:i/>
            <w:noProof/>
          </w:rPr>
          <w:t>Introduction</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_Toc361051325 \h </w:instrText>
        </w:r>
        <w:r w:rsidR="009E37AB" w:rsidRPr="00B23183">
          <w:rPr>
            <w:i/>
            <w:noProof/>
            <w:webHidden/>
          </w:rPr>
        </w:r>
        <w:r w:rsidR="009E37AB" w:rsidRPr="00B23183">
          <w:rPr>
            <w:i/>
            <w:noProof/>
            <w:webHidden/>
          </w:rPr>
          <w:fldChar w:fldCharType="separate"/>
        </w:r>
        <w:r w:rsidR="009E37AB" w:rsidRPr="00B23183">
          <w:rPr>
            <w:i/>
            <w:noProof/>
            <w:webHidden/>
          </w:rPr>
          <w:t>5</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26" w:history="1">
        <w:r w:rsidR="009E37AB" w:rsidRPr="00B23183">
          <w:rPr>
            <w:rStyle w:val="Hyperlink"/>
            <w:i/>
            <w:noProof/>
          </w:rPr>
          <w:t>2.2</w:t>
        </w:r>
        <w:r w:rsidR="009E37AB" w:rsidRPr="00B23183">
          <w:rPr>
            <w:rFonts w:cs="Times New Roman"/>
            <w:i/>
            <w:smallCaps w:val="0"/>
            <w:noProof/>
          </w:rPr>
          <w:tab/>
        </w:r>
        <w:r w:rsidR="009E37AB" w:rsidRPr="00B23183">
          <w:rPr>
            <w:rStyle w:val="Hyperlink"/>
            <w:i/>
            <w:noProof/>
          </w:rPr>
          <w:t>TOU Pricing</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_Toc361051326 \h </w:instrText>
        </w:r>
        <w:r w:rsidR="009E37AB" w:rsidRPr="00B23183">
          <w:rPr>
            <w:i/>
            <w:noProof/>
            <w:webHidden/>
          </w:rPr>
        </w:r>
        <w:r w:rsidR="009E37AB" w:rsidRPr="00B23183">
          <w:rPr>
            <w:i/>
            <w:noProof/>
            <w:webHidden/>
          </w:rPr>
          <w:fldChar w:fldCharType="separate"/>
        </w:r>
        <w:r w:rsidR="009E37AB" w:rsidRPr="00B23183">
          <w:rPr>
            <w:i/>
            <w:noProof/>
            <w:webHidden/>
          </w:rPr>
          <w:t>5</w:t>
        </w:r>
        <w:r w:rsidR="009E37AB" w:rsidRPr="00B23183">
          <w:rPr>
            <w:i/>
            <w:noProof/>
            <w:webHidden/>
          </w:rPr>
          <w:fldChar w:fldCharType="end"/>
        </w:r>
      </w:hyperlink>
    </w:p>
    <w:p w:rsidR="009E37AB" w:rsidRPr="00B23183" w:rsidRDefault="00C74B4F">
      <w:pPr>
        <w:pStyle w:val="TOC3"/>
        <w:tabs>
          <w:tab w:val="left" w:pos="1100"/>
          <w:tab w:val="right" w:leader="dot" w:pos="8636"/>
        </w:tabs>
        <w:rPr>
          <w:rFonts w:cs="Times New Roman"/>
          <w:iCs w:val="0"/>
          <w:noProof/>
        </w:rPr>
      </w:pPr>
      <w:hyperlink w:anchor="_Toc361051331" w:history="1">
        <w:r w:rsidR="009E37AB" w:rsidRPr="00B23183">
          <w:rPr>
            <w:rStyle w:val="Hyperlink"/>
            <w:noProof/>
          </w:rPr>
          <w:t>2.2.1</w:t>
        </w:r>
        <w:r w:rsidR="009E37AB" w:rsidRPr="00B23183">
          <w:rPr>
            <w:rFonts w:cs="Times New Roman"/>
            <w:iCs w:val="0"/>
            <w:noProof/>
          </w:rPr>
          <w:tab/>
        </w:r>
        <w:r w:rsidR="009E37AB" w:rsidRPr="00B23183">
          <w:rPr>
            <w:rStyle w:val="Hyperlink"/>
            <w:noProof/>
          </w:rPr>
          <w:t>BACKGROUND</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_Toc361051331 \h </w:instrText>
        </w:r>
        <w:r w:rsidR="009E37AB" w:rsidRPr="00B23183">
          <w:rPr>
            <w:noProof/>
            <w:webHidden/>
          </w:rPr>
        </w:r>
        <w:r w:rsidR="009E37AB" w:rsidRPr="00B23183">
          <w:rPr>
            <w:noProof/>
            <w:webHidden/>
          </w:rPr>
          <w:fldChar w:fldCharType="separate"/>
        </w:r>
        <w:r w:rsidR="009E37AB" w:rsidRPr="00B23183">
          <w:rPr>
            <w:noProof/>
            <w:webHidden/>
          </w:rPr>
          <w:t>5</w:t>
        </w:r>
        <w:r w:rsidR="009E37AB" w:rsidRPr="00B23183">
          <w:rPr>
            <w:noProof/>
            <w:webHidden/>
          </w:rPr>
          <w:fldChar w:fldCharType="end"/>
        </w:r>
      </w:hyperlink>
    </w:p>
    <w:p w:rsidR="009E37AB" w:rsidRPr="00B23183" w:rsidRDefault="00C74B4F">
      <w:pPr>
        <w:pStyle w:val="TOC3"/>
        <w:tabs>
          <w:tab w:val="left" w:pos="1320"/>
          <w:tab w:val="right" w:leader="dot" w:pos="8636"/>
        </w:tabs>
        <w:rPr>
          <w:rFonts w:cs="Times New Roman"/>
          <w:iCs w:val="0"/>
          <w:noProof/>
        </w:rPr>
      </w:pPr>
      <w:hyperlink w:anchor="_Toc361051337" w:history="1">
        <w:r w:rsidR="009E37AB" w:rsidRPr="00B23183">
          <w:rPr>
            <w:rStyle w:val="Hyperlink"/>
            <w:noProof/>
          </w:rPr>
          <w:t>2.2.2.</w:t>
        </w:r>
        <w:r w:rsidR="009E37AB" w:rsidRPr="00B23183">
          <w:rPr>
            <w:rFonts w:cs="Times New Roman"/>
            <w:iCs w:val="0"/>
            <w:noProof/>
          </w:rPr>
          <w:tab/>
        </w:r>
        <w:r w:rsidR="009E37AB" w:rsidRPr="00B23183">
          <w:rPr>
            <w:rStyle w:val="Hyperlink"/>
            <w:noProof/>
          </w:rPr>
          <w:t>TOU PROGRAM DESCRIPTION</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_Toc361051337 \h </w:instrText>
        </w:r>
        <w:r w:rsidR="009E37AB" w:rsidRPr="00B23183">
          <w:rPr>
            <w:noProof/>
            <w:webHidden/>
          </w:rPr>
        </w:r>
        <w:r w:rsidR="009E37AB" w:rsidRPr="00B23183">
          <w:rPr>
            <w:noProof/>
            <w:webHidden/>
          </w:rPr>
          <w:fldChar w:fldCharType="separate"/>
        </w:r>
        <w:r w:rsidR="009E37AB" w:rsidRPr="00B23183">
          <w:rPr>
            <w:noProof/>
            <w:webHidden/>
          </w:rPr>
          <w:t>5</w:t>
        </w:r>
        <w:r w:rsidR="009E37AB" w:rsidRPr="00B23183">
          <w:rPr>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38" w:history="1">
        <w:r w:rsidR="009E37AB" w:rsidRPr="00B23183">
          <w:rPr>
            <w:rStyle w:val="Hyperlink"/>
            <w:i/>
            <w:noProof/>
            <w:lang w:val="en-GB"/>
          </w:rPr>
          <w:t>2.3</w:t>
        </w:r>
        <w:r w:rsidR="009E37AB" w:rsidRPr="00B23183">
          <w:rPr>
            <w:rFonts w:cs="Times New Roman"/>
            <w:i/>
            <w:smallCaps w:val="0"/>
            <w:noProof/>
          </w:rPr>
          <w:tab/>
        </w:r>
        <w:r w:rsidR="00101BA7">
          <w:rPr>
            <w:rStyle w:val="Hyperlink"/>
            <w:i/>
            <w:noProof/>
            <w:lang w:val="en-GB"/>
          </w:rPr>
          <w:t>Burlington Hydro Inc.</w:t>
        </w:r>
        <w:r w:rsidR="009E37AB" w:rsidRPr="00B23183">
          <w:rPr>
            <w:rStyle w:val="Hyperlink"/>
            <w:i/>
            <w:noProof/>
            <w:lang w:val="en-GB"/>
          </w:rPr>
          <w:t>’s Application with the OEB</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_Toc361051338 \h </w:instrText>
        </w:r>
        <w:r w:rsidR="009E37AB" w:rsidRPr="00B23183">
          <w:rPr>
            <w:i/>
            <w:noProof/>
            <w:webHidden/>
          </w:rPr>
        </w:r>
        <w:r w:rsidR="009E37AB" w:rsidRPr="00B23183">
          <w:rPr>
            <w:i/>
            <w:noProof/>
            <w:webHidden/>
          </w:rPr>
          <w:fldChar w:fldCharType="separate"/>
        </w:r>
        <w:r w:rsidR="009E37AB" w:rsidRPr="00B23183">
          <w:rPr>
            <w:i/>
            <w:noProof/>
            <w:webHidden/>
          </w:rPr>
          <w:t>6</w:t>
        </w:r>
        <w:r w:rsidR="009E37AB" w:rsidRPr="00B23183">
          <w:rPr>
            <w:i/>
            <w:noProof/>
            <w:webHidden/>
          </w:rPr>
          <w:fldChar w:fldCharType="end"/>
        </w:r>
      </w:hyperlink>
    </w:p>
    <w:p w:rsidR="009E37AB" w:rsidRPr="00B23183" w:rsidRDefault="00C74B4F">
      <w:pPr>
        <w:pStyle w:val="TOC1"/>
        <w:tabs>
          <w:tab w:val="left" w:pos="440"/>
          <w:tab w:val="right" w:leader="dot" w:pos="8636"/>
        </w:tabs>
        <w:rPr>
          <w:rFonts w:cs="Times New Roman"/>
          <w:b w:val="0"/>
          <w:bCs w:val="0"/>
          <w:i/>
          <w:caps w:val="0"/>
          <w:noProof/>
        </w:rPr>
      </w:pPr>
      <w:hyperlink w:anchor="_Toc361051339" w:history="1">
        <w:r w:rsidR="009E37AB" w:rsidRPr="00B23183">
          <w:rPr>
            <w:rStyle w:val="Hyperlink"/>
            <w:i/>
            <w:noProof/>
          </w:rPr>
          <w:t>3.</w:t>
        </w:r>
        <w:r w:rsidR="009E37AB" w:rsidRPr="00B23183">
          <w:rPr>
            <w:rFonts w:cs="Times New Roman"/>
            <w:b w:val="0"/>
            <w:bCs w:val="0"/>
            <w:i/>
            <w:caps w:val="0"/>
            <w:noProof/>
          </w:rPr>
          <w:tab/>
        </w:r>
        <w:r w:rsidR="009E37AB" w:rsidRPr="00B23183">
          <w:rPr>
            <w:rStyle w:val="Hyperlink"/>
            <w:i/>
            <w:noProof/>
          </w:rPr>
          <w:t>OPA-Contracted Province-Wide CDM Programs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_Toc361051339 \h </w:instrText>
        </w:r>
        <w:r w:rsidR="009E37AB" w:rsidRPr="00B23183">
          <w:rPr>
            <w:i/>
            <w:noProof/>
            <w:webHidden/>
          </w:rPr>
        </w:r>
        <w:r w:rsidR="009E37AB" w:rsidRPr="00B23183">
          <w:rPr>
            <w:i/>
            <w:noProof/>
            <w:webHidden/>
          </w:rPr>
          <w:fldChar w:fldCharType="separate"/>
        </w:r>
        <w:r w:rsidR="009E37AB" w:rsidRPr="00B23183">
          <w:rPr>
            <w:i/>
            <w:noProof/>
            <w:webHidden/>
          </w:rPr>
          <w:t>8</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40" w:history="1">
        <w:r w:rsidR="009E37AB" w:rsidRPr="00B23183">
          <w:rPr>
            <w:rStyle w:val="Hyperlink"/>
            <w:i/>
            <w:noProof/>
          </w:rPr>
          <w:t>3.1</w:t>
        </w:r>
        <w:r w:rsidR="009E37AB" w:rsidRPr="00B23183">
          <w:rPr>
            <w:rFonts w:cs="Times New Roman"/>
            <w:i/>
            <w:smallCaps w:val="0"/>
            <w:noProof/>
          </w:rPr>
          <w:tab/>
        </w:r>
        <w:r w:rsidR="009E37AB" w:rsidRPr="00B23183">
          <w:rPr>
            <w:rStyle w:val="Hyperlink"/>
            <w:i/>
            <w:noProof/>
            <w:u w:val="none"/>
          </w:rPr>
          <w:t>Introduction</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_Toc361051340 \h </w:instrText>
        </w:r>
        <w:r w:rsidR="009E37AB" w:rsidRPr="00B23183">
          <w:rPr>
            <w:i/>
            <w:noProof/>
            <w:webHidden/>
          </w:rPr>
        </w:r>
        <w:r w:rsidR="009E37AB" w:rsidRPr="00B23183">
          <w:rPr>
            <w:i/>
            <w:noProof/>
            <w:webHidden/>
          </w:rPr>
          <w:fldChar w:fldCharType="separate"/>
        </w:r>
        <w:r w:rsidR="009E37AB" w:rsidRPr="00B23183">
          <w:rPr>
            <w:i/>
            <w:noProof/>
            <w:webHidden/>
          </w:rPr>
          <w:t>8</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41" w:history="1">
        <w:r w:rsidR="009E37AB" w:rsidRPr="00B23183">
          <w:rPr>
            <w:rStyle w:val="Hyperlink"/>
            <w:i/>
            <w:noProof/>
          </w:rPr>
          <w:t>3.2</w:t>
        </w:r>
        <w:r w:rsidR="009E37AB" w:rsidRPr="00B23183">
          <w:rPr>
            <w:rFonts w:cs="Times New Roman"/>
            <w:i/>
            <w:smallCaps w:val="0"/>
            <w:noProof/>
          </w:rPr>
          <w:tab/>
        </w:r>
        <w:r w:rsidR="009E37AB" w:rsidRPr="00B23183">
          <w:rPr>
            <w:rStyle w:val="Hyperlink"/>
            <w:i/>
            <w:noProof/>
          </w:rPr>
          <w:t>Program Descriptions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_Toc361051341 \h </w:instrText>
        </w:r>
        <w:r w:rsidR="009E37AB" w:rsidRPr="00B23183">
          <w:rPr>
            <w:i/>
            <w:noProof/>
            <w:webHidden/>
          </w:rPr>
        </w:r>
        <w:r w:rsidR="009E37AB" w:rsidRPr="00B23183">
          <w:rPr>
            <w:i/>
            <w:noProof/>
            <w:webHidden/>
          </w:rPr>
          <w:fldChar w:fldCharType="separate"/>
        </w:r>
        <w:r w:rsidR="009E37AB" w:rsidRPr="00B23183">
          <w:rPr>
            <w:i/>
            <w:noProof/>
            <w:webHidden/>
          </w:rPr>
          <w:t>11</w:t>
        </w:r>
        <w:r w:rsidR="009E37AB" w:rsidRPr="00B23183">
          <w:rPr>
            <w:i/>
            <w:noProof/>
            <w:webHidden/>
          </w:rPr>
          <w:fldChar w:fldCharType="end"/>
        </w:r>
      </w:hyperlink>
    </w:p>
    <w:p w:rsidR="009E37AB" w:rsidRPr="00B23183" w:rsidRDefault="00C74B4F">
      <w:pPr>
        <w:pStyle w:val="TOC3"/>
        <w:tabs>
          <w:tab w:val="left" w:pos="1100"/>
          <w:tab w:val="right" w:leader="dot" w:pos="8636"/>
        </w:tabs>
        <w:rPr>
          <w:rFonts w:cs="Times New Roman"/>
          <w:iCs w:val="0"/>
          <w:noProof/>
        </w:rPr>
      </w:pPr>
      <w:hyperlink w:anchor="_Toc361051342" w:history="1">
        <w:r w:rsidR="009E37AB" w:rsidRPr="00B23183">
          <w:rPr>
            <w:rStyle w:val="Hyperlink"/>
            <w:noProof/>
          </w:rPr>
          <w:t>3.2.1</w:t>
        </w:r>
        <w:r w:rsidR="009E37AB" w:rsidRPr="00B23183">
          <w:rPr>
            <w:rFonts w:cs="Times New Roman"/>
            <w:iCs w:val="0"/>
            <w:noProof/>
          </w:rPr>
          <w:tab/>
        </w:r>
        <w:r w:rsidR="009E37AB" w:rsidRPr="00B23183">
          <w:rPr>
            <w:rStyle w:val="Hyperlink"/>
            <w:noProof/>
          </w:rPr>
          <w:t>RESIDENTIAL PROGRAMS</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_Toc361051342 \h </w:instrText>
        </w:r>
        <w:r w:rsidR="009E37AB" w:rsidRPr="00B23183">
          <w:rPr>
            <w:noProof/>
            <w:webHidden/>
          </w:rPr>
        </w:r>
        <w:r w:rsidR="009E37AB" w:rsidRPr="00B23183">
          <w:rPr>
            <w:noProof/>
            <w:webHidden/>
          </w:rPr>
          <w:fldChar w:fldCharType="separate"/>
        </w:r>
        <w:r w:rsidR="009E37AB" w:rsidRPr="00B23183">
          <w:rPr>
            <w:noProof/>
            <w:webHidden/>
          </w:rPr>
          <w:t>11</w:t>
        </w:r>
        <w:r w:rsidR="009E37AB" w:rsidRPr="00B23183">
          <w:rPr>
            <w:noProof/>
            <w:webHidden/>
          </w:rPr>
          <w:fldChar w:fldCharType="end"/>
        </w:r>
      </w:hyperlink>
    </w:p>
    <w:p w:rsidR="009E37AB" w:rsidRPr="00B23183" w:rsidRDefault="00C74B4F">
      <w:pPr>
        <w:pStyle w:val="TOC3"/>
        <w:tabs>
          <w:tab w:val="left" w:pos="1100"/>
          <w:tab w:val="right" w:leader="dot" w:pos="8636"/>
        </w:tabs>
        <w:rPr>
          <w:rFonts w:cs="Times New Roman"/>
          <w:iCs w:val="0"/>
          <w:noProof/>
        </w:rPr>
      </w:pPr>
      <w:hyperlink w:anchor="_Toc361051343" w:history="1">
        <w:r w:rsidR="009E37AB" w:rsidRPr="00B23183">
          <w:rPr>
            <w:rStyle w:val="Hyperlink"/>
            <w:noProof/>
          </w:rPr>
          <w:t>3.2.2</w:t>
        </w:r>
        <w:r w:rsidR="009E37AB" w:rsidRPr="00B23183">
          <w:rPr>
            <w:rFonts w:cs="Times New Roman"/>
            <w:iCs w:val="0"/>
            <w:noProof/>
          </w:rPr>
          <w:tab/>
        </w:r>
        <w:r w:rsidR="009E37AB" w:rsidRPr="00B23183">
          <w:rPr>
            <w:rStyle w:val="Hyperlink"/>
            <w:noProof/>
          </w:rPr>
          <w:t>COMMERCIAL AND INSTITUTIONAL PROGRAM</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_Toc361051343 \h </w:instrText>
        </w:r>
        <w:r w:rsidR="009E37AB" w:rsidRPr="00B23183">
          <w:rPr>
            <w:noProof/>
            <w:webHidden/>
          </w:rPr>
        </w:r>
        <w:r w:rsidR="009E37AB" w:rsidRPr="00B23183">
          <w:rPr>
            <w:noProof/>
            <w:webHidden/>
          </w:rPr>
          <w:fldChar w:fldCharType="separate"/>
        </w:r>
        <w:r w:rsidR="009E37AB" w:rsidRPr="00B23183">
          <w:rPr>
            <w:noProof/>
            <w:webHidden/>
          </w:rPr>
          <w:t>17</w:t>
        </w:r>
        <w:r w:rsidR="009E37AB" w:rsidRPr="00B23183">
          <w:rPr>
            <w:noProof/>
            <w:webHidden/>
          </w:rPr>
          <w:fldChar w:fldCharType="end"/>
        </w:r>
      </w:hyperlink>
    </w:p>
    <w:p w:rsidR="009E37AB" w:rsidRPr="00B23183" w:rsidRDefault="00C74B4F">
      <w:pPr>
        <w:pStyle w:val="TOC3"/>
        <w:tabs>
          <w:tab w:val="left" w:pos="1100"/>
          <w:tab w:val="right" w:leader="dot" w:pos="8636"/>
        </w:tabs>
        <w:rPr>
          <w:rFonts w:cs="Times New Roman"/>
          <w:iCs w:val="0"/>
          <w:noProof/>
        </w:rPr>
      </w:pPr>
      <w:hyperlink w:anchor="_Toc361051354" w:history="1">
        <w:r w:rsidR="009E37AB" w:rsidRPr="00B23183">
          <w:rPr>
            <w:rStyle w:val="Hyperlink"/>
            <w:noProof/>
          </w:rPr>
          <w:t>3.2.3</w:t>
        </w:r>
        <w:r w:rsidR="009E37AB" w:rsidRPr="00B23183">
          <w:rPr>
            <w:rFonts w:cs="Times New Roman"/>
            <w:iCs w:val="0"/>
            <w:noProof/>
          </w:rPr>
          <w:tab/>
        </w:r>
        <w:r w:rsidR="009E37AB" w:rsidRPr="00B23183">
          <w:rPr>
            <w:rStyle w:val="Hyperlink"/>
            <w:noProof/>
          </w:rPr>
          <w:t>INDUSTRIAL PROGRAM</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_Toc361051354 \h </w:instrText>
        </w:r>
        <w:r w:rsidR="009E37AB" w:rsidRPr="00B23183">
          <w:rPr>
            <w:noProof/>
            <w:webHidden/>
          </w:rPr>
        </w:r>
        <w:r w:rsidR="009E37AB" w:rsidRPr="00B23183">
          <w:rPr>
            <w:noProof/>
            <w:webHidden/>
          </w:rPr>
          <w:fldChar w:fldCharType="separate"/>
        </w:r>
        <w:r w:rsidR="009E37AB" w:rsidRPr="00B23183">
          <w:rPr>
            <w:noProof/>
            <w:webHidden/>
          </w:rPr>
          <w:t>22</w:t>
        </w:r>
        <w:r w:rsidR="009E37AB" w:rsidRPr="00B23183">
          <w:rPr>
            <w:noProof/>
            <w:webHidden/>
          </w:rPr>
          <w:fldChar w:fldCharType="end"/>
        </w:r>
      </w:hyperlink>
    </w:p>
    <w:p w:rsidR="009E37AB" w:rsidRPr="00B23183" w:rsidRDefault="00C74B4F">
      <w:pPr>
        <w:pStyle w:val="TOC3"/>
        <w:tabs>
          <w:tab w:val="left" w:pos="1100"/>
          <w:tab w:val="right" w:leader="dot" w:pos="8636"/>
        </w:tabs>
        <w:rPr>
          <w:rFonts w:cs="Times New Roman"/>
          <w:iCs w:val="0"/>
          <w:noProof/>
        </w:rPr>
      </w:pPr>
      <w:hyperlink w:anchor="_Toc361051360" w:history="1">
        <w:r w:rsidR="009E37AB" w:rsidRPr="00B23183">
          <w:rPr>
            <w:rStyle w:val="Hyperlink"/>
            <w:noProof/>
          </w:rPr>
          <w:t>3.2.4</w:t>
        </w:r>
        <w:r w:rsidR="009E37AB" w:rsidRPr="00B23183">
          <w:rPr>
            <w:rFonts w:cs="Times New Roman"/>
            <w:iCs w:val="0"/>
            <w:noProof/>
          </w:rPr>
          <w:tab/>
        </w:r>
        <w:r w:rsidR="009E37AB" w:rsidRPr="00B23183">
          <w:rPr>
            <w:rStyle w:val="Hyperlink"/>
            <w:noProof/>
          </w:rPr>
          <w:t>LOW INCOME INITIATIVE (HOME ASSISTANCE PROGRAM) (Schedule E-1)</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_Toc361051360 \h </w:instrText>
        </w:r>
        <w:r w:rsidR="009E37AB" w:rsidRPr="00B23183">
          <w:rPr>
            <w:noProof/>
            <w:webHidden/>
          </w:rPr>
        </w:r>
        <w:r w:rsidR="009E37AB" w:rsidRPr="00B23183">
          <w:rPr>
            <w:noProof/>
            <w:webHidden/>
          </w:rPr>
          <w:fldChar w:fldCharType="separate"/>
        </w:r>
        <w:r w:rsidR="009E37AB" w:rsidRPr="00B23183">
          <w:rPr>
            <w:noProof/>
            <w:webHidden/>
          </w:rPr>
          <w:t>26</w:t>
        </w:r>
        <w:r w:rsidR="009E37AB" w:rsidRPr="00B23183">
          <w:rPr>
            <w:noProof/>
            <w:webHidden/>
          </w:rPr>
          <w:fldChar w:fldCharType="end"/>
        </w:r>
      </w:hyperlink>
    </w:p>
    <w:p w:rsidR="009E37AB" w:rsidRPr="00B23183" w:rsidRDefault="00C74B4F">
      <w:pPr>
        <w:pStyle w:val="TOC3"/>
        <w:tabs>
          <w:tab w:val="left" w:pos="1100"/>
          <w:tab w:val="right" w:leader="dot" w:pos="8636"/>
        </w:tabs>
        <w:rPr>
          <w:rFonts w:cs="Times New Roman"/>
          <w:iCs w:val="0"/>
          <w:noProof/>
        </w:rPr>
      </w:pPr>
      <w:hyperlink w:anchor="_Toc361051361" w:history="1">
        <w:r w:rsidR="009E37AB" w:rsidRPr="00B23183">
          <w:rPr>
            <w:rStyle w:val="Hyperlink"/>
            <w:noProof/>
          </w:rPr>
          <w:t>3.2.5</w:t>
        </w:r>
        <w:r w:rsidR="009E37AB" w:rsidRPr="00B23183">
          <w:rPr>
            <w:rFonts w:cs="Times New Roman"/>
            <w:iCs w:val="0"/>
            <w:noProof/>
          </w:rPr>
          <w:tab/>
        </w:r>
        <w:r w:rsidR="009E37AB" w:rsidRPr="00B23183">
          <w:rPr>
            <w:rStyle w:val="Hyperlink"/>
            <w:noProof/>
          </w:rPr>
          <w:t>PRE-2011 PROGRAMS</w:t>
        </w:r>
        <w:r w:rsidR="009E37AB" w:rsidRPr="00B23183">
          <w:rPr>
            <w:noProof/>
            <w:webHidden/>
          </w:rPr>
          <w:tab/>
        </w:r>
        <w:r w:rsidR="009E37AB" w:rsidRPr="00B23183">
          <w:rPr>
            <w:noProof/>
            <w:webHidden/>
          </w:rPr>
          <w:fldChar w:fldCharType="begin"/>
        </w:r>
        <w:r w:rsidR="009E37AB" w:rsidRPr="00B23183">
          <w:rPr>
            <w:noProof/>
            <w:webHidden/>
          </w:rPr>
          <w:instrText xml:space="preserve"> PAGEREF _Toc361051361 \h </w:instrText>
        </w:r>
        <w:r w:rsidR="009E37AB" w:rsidRPr="00B23183">
          <w:rPr>
            <w:noProof/>
            <w:webHidden/>
          </w:rPr>
        </w:r>
        <w:r w:rsidR="009E37AB" w:rsidRPr="00B23183">
          <w:rPr>
            <w:noProof/>
            <w:webHidden/>
          </w:rPr>
          <w:fldChar w:fldCharType="separate"/>
        </w:r>
        <w:r w:rsidR="009E37AB" w:rsidRPr="00B23183">
          <w:rPr>
            <w:noProof/>
            <w:webHidden/>
          </w:rPr>
          <w:t>27</w:t>
        </w:r>
        <w:r w:rsidR="009E37AB" w:rsidRPr="00B23183">
          <w:rPr>
            <w:noProof/>
            <w:webHidden/>
          </w:rPr>
          <w:fldChar w:fldCharType="end"/>
        </w:r>
      </w:hyperlink>
    </w:p>
    <w:p w:rsidR="009E37AB" w:rsidRPr="00B23183" w:rsidRDefault="00C74B4F">
      <w:pPr>
        <w:pStyle w:val="TOC1"/>
        <w:tabs>
          <w:tab w:val="left" w:pos="440"/>
          <w:tab w:val="right" w:leader="dot" w:pos="8636"/>
        </w:tabs>
        <w:rPr>
          <w:rFonts w:cs="Times New Roman"/>
          <w:b w:val="0"/>
          <w:bCs w:val="0"/>
          <w:i/>
          <w:caps w:val="0"/>
          <w:noProof/>
        </w:rPr>
      </w:pPr>
      <w:hyperlink w:anchor="_Toc361051363" w:history="1">
        <w:r w:rsidR="009E37AB" w:rsidRPr="00B23183">
          <w:rPr>
            <w:rStyle w:val="Hyperlink"/>
            <w:i/>
            <w:noProof/>
          </w:rPr>
          <w:t>4</w:t>
        </w:r>
        <w:r w:rsidR="009E37AB" w:rsidRPr="00B23183">
          <w:rPr>
            <w:rFonts w:cs="Times New Roman"/>
            <w:b w:val="0"/>
            <w:bCs w:val="0"/>
            <w:i/>
            <w:caps w:val="0"/>
            <w:noProof/>
          </w:rPr>
          <w:tab/>
        </w:r>
        <w:r w:rsidR="009E37AB" w:rsidRPr="00B23183">
          <w:rPr>
            <w:rStyle w:val="Hyperlink"/>
            <w:i/>
            <w:noProof/>
          </w:rPr>
          <w:t>2012 LDC CDM Results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_Toc361051363 \h </w:instrText>
        </w:r>
        <w:r w:rsidR="009E37AB" w:rsidRPr="00B23183">
          <w:rPr>
            <w:i/>
            <w:noProof/>
            <w:webHidden/>
          </w:rPr>
        </w:r>
        <w:r w:rsidR="009E37AB" w:rsidRPr="00B23183">
          <w:rPr>
            <w:i/>
            <w:noProof/>
            <w:webHidden/>
          </w:rPr>
          <w:fldChar w:fldCharType="separate"/>
        </w:r>
        <w:r w:rsidR="009E37AB" w:rsidRPr="00B23183">
          <w:rPr>
            <w:i/>
            <w:noProof/>
            <w:webHidden/>
          </w:rPr>
          <w:t>28</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65" w:history="1">
        <w:r w:rsidR="009E37AB" w:rsidRPr="00B23183">
          <w:rPr>
            <w:rStyle w:val="Hyperlink"/>
            <w:i/>
            <w:noProof/>
          </w:rPr>
          <w:t>4.1</w:t>
        </w:r>
        <w:r w:rsidR="009E37AB" w:rsidRPr="00B23183">
          <w:rPr>
            <w:rFonts w:cs="Times New Roman"/>
            <w:i/>
            <w:smallCaps w:val="0"/>
            <w:noProof/>
          </w:rPr>
          <w:tab/>
        </w:r>
        <w:r w:rsidR="009E37AB" w:rsidRPr="00B23183">
          <w:rPr>
            <w:rStyle w:val="Hyperlink"/>
            <w:i/>
            <w:noProof/>
          </w:rPr>
          <w:t>Participation and Savings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_Toc361051365 \h </w:instrText>
        </w:r>
        <w:r w:rsidR="009E37AB" w:rsidRPr="00B23183">
          <w:rPr>
            <w:i/>
            <w:noProof/>
            <w:webHidden/>
          </w:rPr>
        </w:r>
        <w:r w:rsidR="009E37AB" w:rsidRPr="00B23183">
          <w:rPr>
            <w:i/>
            <w:noProof/>
            <w:webHidden/>
          </w:rPr>
          <w:fldChar w:fldCharType="separate"/>
        </w:r>
        <w:r w:rsidR="009E37AB" w:rsidRPr="00B23183">
          <w:rPr>
            <w:i/>
            <w:noProof/>
            <w:webHidden/>
          </w:rPr>
          <w:t>28</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66" w:history="1">
        <w:r w:rsidR="009E37AB" w:rsidRPr="00B23183">
          <w:rPr>
            <w:rStyle w:val="Hyperlink"/>
            <w:i/>
            <w:noProof/>
          </w:rPr>
          <w:t>4.2</w:t>
        </w:r>
        <w:r w:rsidR="009E37AB" w:rsidRPr="00B23183">
          <w:rPr>
            <w:rFonts w:cs="Times New Roman"/>
            <w:i/>
            <w:smallCaps w:val="0"/>
            <w:noProof/>
          </w:rPr>
          <w:tab/>
        </w:r>
        <w:r w:rsidR="009E37AB" w:rsidRPr="00B23183">
          <w:rPr>
            <w:rStyle w:val="Hyperlink"/>
            <w:i/>
            <w:noProof/>
          </w:rPr>
          <w:t>Evaluation</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_Toc361051366 \h </w:instrText>
        </w:r>
        <w:r w:rsidR="009E37AB" w:rsidRPr="00B23183">
          <w:rPr>
            <w:i/>
            <w:noProof/>
            <w:webHidden/>
          </w:rPr>
        </w:r>
        <w:r w:rsidR="009E37AB" w:rsidRPr="00B23183">
          <w:rPr>
            <w:i/>
            <w:noProof/>
            <w:webHidden/>
          </w:rPr>
          <w:fldChar w:fldCharType="separate"/>
        </w:r>
        <w:r w:rsidR="009E37AB" w:rsidRPr="00B23183">
          <w:rPr>
            <w:i/>
            <w:noProof/>
            <w:webHidden/>
          </w:rPr>
          <w:t>31</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67" w:history="1">
        <w:r w:rsidR="009E37AB" w:rsidRPr="00B23183">
          <w:rPr>
            <w:rStyle w:val="Hyperlink"/>
            <w:i/>
            <w:noProof/>
          </w:rPr>
          <w:t>4.3</w:t>
        </w:r>
        <w:r w:rsidR="009E37AB" w:rsidRPr="00B23183">
          <w:rPr>
            <w:rFonts w:cs="Times New Roman"/>
            <w:i/>
            <w:smallCaps w:val="0"/>
            <w:noProof/>
          </w:rPr>
          <w:tab/>
        </w:r>
        <w:r w:rsidR="009E37AB" w:rsidRPr="00B23183">
          <w:rPr>
            <w:rStyle w:val="Hyperlink"/>
            <w:i/>
            <w:noProof/>
          </w:rPr>
          <w:t>Spending</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_Toc361051367 \h </w:instrText>
        </w:r>
        <w:r w:rsidR="009E37AB" w:rsidRPr="00B23183">
          <w:rPr>
            <w:i/>
            <w:noProof/>
            <w:webHidden/>
          </w:rPr>
        </w:r>
        <w:r w:rsidR="009E37AB" w:rsidRPr="00B23183">
          <w:rPr>
            <w:i/>
            <w:noProof/>
            <w:webHidden/>
          </w:rPr>
          <w:fldChar w:fldCharType="separate"/>
        </w:r>
        <w:r w:rsidR="009E37AB" w:rsidRPr="00B23183">
          <w:rPr>
            <w:i/>
            <w:noProof/>
            <w:webHidden/>
          </w:rPr>
          <w:t>32</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68" w:history="1">
        <w:r w:rsidR="009E37AB" w:rsidRPr="00B23183">
          <w:rPr>
            <w:rStyle w:val="Hyperlink"/>
            <w:i/>
            <w:noProof/>
          </w:rPr>
          <w:t>4.4</w:t>
        </w:r>
        <w:r w:rsidR="009E37AB" w:rsidRPr="00B23183">
          <w:rPr>
            <w:rFonts w:cs="Times New Roman"/>
            <w:i/>
            <w:smallCaps w:val="0"/>
            <w:noProof/>
          </w:rPr>
          <w:tab/>
        </w:r>
        <w:r w:rsidR="009E37AB" w:rsidRPr="00B23183">
          <w:rPr>
            <w:rStyle w:val="Hyperlink"/>
            <w:i/>
            <w:noProof/>
          </w:rPr>
          <w:t>Additional Comments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_Toc361051368 \h </w:instrText>
        </w:r>
        <w:r w:rsidR="009E37AB" w:rsidRPr="00B23183">
          <w:rPr>
            <w:i/>
            <w:noProof/>
            <w:webHidden/>
          </w:rPr>
        </w:r>
        <w:r w:rsidR="009E37AB" w:rsidRPr="00B23183">
          <w:rPr>
            <w:i/>
            <w:noProof/>
            <w:webHidden/>
          </w:rPr>
          <w:fldChar w:fldCharType="separate"/>
        </w:r>
        <w:r w:rsidR="009E37AB" w:rsidRPr="00B23183">
          <w:rPr>
            <w:i/>
            <w:noProof/>
            <w:webHidden/>
          </w:rPr>
          <w:t>38</w:t>
        </w:r>
        <w:r w:rsidR="009E37AB" w:rsidRPr="00B23183">
          <w:rPr>
            <w:i/>
            <w:noProof/>
            <w:webHidden/>
          </w:rPr>
          <w:fldChar w:fldCharType="end"/>
        </w:r>
      </w:hyperlink>
    </w:p>
    <w:p w:rsidR="009E37AB" w:rsidRPr="00B23183" w:rsidRDefault="00C74B4F">
      <w:pPr>
        <w:pStyle w:val="TOC1"/>
        <w:tabs>
          <w:tab w:val="left" w:pos="440"/>
          <w:tab w:val="right" w:leader="dot" w:pos="8636"/>
        </w:tabs>
        <w:rPr>
          <w:rFonts w:cs="Times New Roman"/>
          <w:b w:val="0"/>
          <w:bCs w:val="0"/>
          <w:i/>
          <w:caps w:val="0"/>
          <w:noProof/>
        </w:rPr>
      </w:pPr>
      <w:hyperlink w:anchor="_Toc361051369" w:history="1">
        <w:r w:rsidR="009E37AB" w:rsidRPr="00B23183">
          <w:rPr>
            <w:rStyle w:val="Hyperlink"/>
            <w:i/>
            <w:noProof/>
          </w:rPr>
          <w:t>5</w:t>
        </w:r>
        <w:r w:rsidR="009E37AB" w:rsidRPr="00B23183">
          <w:rPr>
            <w:rFonts w:cs="Times New Roman"/>
            <w:b w:val="0"/>
            <w:bCs w:val="0"/>
            <w:i/>
            <w:caps w:val="0"/>
            <w:noProof/>
          </w:rPr>
          <w:tab/>
        </w:r>
        <w:r w:rsidR="009E37AB" w:rsidRPr="00B23183">
          <w:rPr>
            <w:rStyle w:val="Hyperlink"/>
            <w:i/>
            <w:noProof/>
          </w:rPr>
          <w:t>Combined CDM Reporting Elements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_Toc361051369 \h </w:instrText>
        </w:r>
        <w:r w:rsidR="009E37AB" w:rsidRPr="00B23183">
          <w:rPr>
            <w:i/>
            <w:noProof/>
            <w:webHidden/>
          </w:rPr>
        </w:r>
        <w:r w:rsidR="009E37AB" w:rsidRPr="00B23183">
          <w:rPr>
            <w:i/>
            <w:noProof/>
            <w:webHidden/>
          </w:rPr>
          <w:fldChar w:fldCharType="separate"/>
        </w:r>
        <w:r w:rsidR="009E37AB" w:rsidRPr="00B23183">
          <w:rPr>
            <w:i/>
            <w:noProof/>
            <w:webHidden/>
          </w:rPr>
          <w:t>39</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70" w:history="1">
        <w:r w:rsidR="009E37AB" w:rsidRPr="00B23183">
          <w:rPr>
            <w:rStyle w:val="Hyperlink"/>
            <w:i/>
            <w:noProof/>
          </w:rPr>
          <w:t>5.1</w:t>
        </w:r>
        <w:r w:rsidR="009E37AB" w:rsidRPr="00B23183">
          <w:rPr>
            <w:rFonts w:cs="Times New Roman"/>
            <w:i/>
            <w:smallCaps w:val="0"/>
            <w:noProof/>
          </w:rPr>
          <w:tab/>
        </w:r>
        <w:r w:rsidR="009E37AB" w:rsidRPr="00B23183">
          <w:rPr>
            <w:rStyle w:val="Hyperlink"/>
            <w:i/>
            <w:noProof/>
          </w:rPr>
          <w:t>Progress Towards CDM Targets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_Toc361051370 \h </w:instrText>
        </w:r>
        <w:r w:rsidR="009E37AB" w:rsidRPr="00B23183">
          <w:rPr>
            <w:i/>
            <w:noProof/>
            <w:webHidden/>
          </w:rPr>
        </w:r>
        <w:r w:rsidR="009E37AB" w:rsidRPr="00B23183">
          <w:rPr>
            <w:i/>
            <w:noProof/>
            <w:webHidden/>
          </w:rPr>
          <w:fldChar w:fldCharType="separate"/>
        </w:r>
        <w:r w:rsidR="009E37AB" w:rsidRPr="00B23183">
          <w:rPr>
            <w:i/>
            <w:noProof/>
            <w:webHidden/>
          </w:rPr>
          <w:t>39</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71" w:history="1">
        <w:r w:rsidR="009E37AB" w:rsidRPr="00B23183">
          <w:rPr>
            <w:rStyle w:val="Hyperlink"/>
            <w:i/>
            <w:noProof/>
          </w:rPr>
          <w:t>5.2</w:t>
        </w:r>
        <w:r w:rsidR="009E37AB" w:rsidRPr="00B23183">
          <w:rPr>
            <w:rFonts w:cs="Times New Roman"/>
            <w:i/>
            <w:smallCaps w:val="0"/>
            <w:noProof/>
          </w:rPr>
          <w:tab/>
        </w:r>
        <w:r w:rsidR="009E37AB" w:rsidRPr="00B23183">
          <w:rPr>
            <w:rStyle w:val="Hyperlink"/>
            <w:i/>
            <w:noProof/>
          </w:rPr>
          <w:t>Variance from Strategy</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_Toc361051371 \h </w:instrText>
        </w:r>
        <w:r w:rsidR="009E37AB" w:rsidRPr="00B23183">
          <w:rPr>
            <w:i/>
            <w:noProof/>
            <w:webHidden/>
          </w:rPr>
        </w:r>
        <w:r w:rsidR="009E37AB" w:rsidRPr="00B23183">
          <w:rPr>
            <w:i/>
            <w:noProof/>
            <w:webHidden/>
          </w:rPr>
          <w:fldChar w:fldCharType="separate"/>
        </w:r>
        <w:r w:rsidR="009E37AB" w:rsidRPr="00B23183">
          <w:rPr>
            <w:i/>
            <w:noProof/>
            <w:webHidden/>
          </w:rPr>
          <w:t>40</w:t>
        </w:r>
        <w:r w:rsidR="009E37AB" w:rsidRPr="00B23183">
          <w:rPr>
            <w:i/>
            <w:noProof/>
            <w:webHidden/>
          </w:rPr>
          <w:fldChar w:fldCharType="end"/>
        </w:r>
      </w:hyperlink>
    </w:p>
    <w:p w:rsidR="009E37AB" w:rsidRPr="00B23183" w:rsidRDefault="00C74B4F">
      <w:pPr>
        <w:pStyle w:val="TOC2"/>
        <w:tabs>
          <w:tab w:val="left" w:pos="880"/>
          <w:tab w:val="right" w:leader="dot" w:pos="8636"/>
        </w:tabs>
        <w:rPr>
          <w:rFonts w:cs="Times New Roman"/>
          <w:i/>
          <w:smallCaps w:val="0"/>
          <w:noProof/>
        </w:rPr>
      </w:pPr>
      <w:hyperlink w:anchor="_Toc361051372" w:history="1">
        <w:r w:rsidR="009E37AB" w:rsidRPr="00B23183">
          <w:rPr>
            <w:rStyle w:val="Hyperlink"/>
            <w:i/>
            <w:noProof/>
          </w:rPr>
          <w:t>5.3</w:t>
        </w:r>
        <w:r w:rsidR="009E37AB" w:rsidRPr="00B23183">
          <w:rPr>
            <w:rFonts w:cs="Times New Roman"/>
            <w:i/>
            <w:smallCaps w:val="0"/>
            <w:noProof/>
          </w:rPr>
          <w:tab/>
        </w:r>
        <w:r w:rsidR="009E37AB" w:rsidRPr="00B23183">
          <w:rPr>
            <w:rStyle w:val="Hyperlink"/>
            <w:i/>
            <w:noProof/>
          </w:rPr>
          <w:t>Outlook to 2014 and Strategy Modifications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_Toc361051372 \h </w:instrText>
        </w:r>
        <w:r w:rsidR="009E37AB" w:rsidRPr="00B23183">
          <w:rPr>
            <w:i/>
            <w:noProof/>
            <w:webHidden/>
          </w:rPr>
        </w:r>
        <w:r w:rsidR="009E37AB" w:rsidRPr="00B23183">
          <w:rPr>
            <w:i/>
            <w:noProof/>
            <w:webHidden/>
          </w:rPr>
          <w:fldChar w:fldCharType="separate"/>
        </w:r>
        <w:r w:rsidR="009E37AB" w:rsidRPr="00B23183">
          <w:rPr>
            <w:i/>
            <w:noProof/>
            <w:webHidden/>
          </w:rPr>
          <w:t>40</w:t>
        </w:r>
        <w:r w:rsidR="009E37AB" w:rsidRPr="00B23183">
          <w:rPr>
            <w:i/>
            <w:noProof/>
            <w:webHidden/>
          </w:rPr>
          <w:fldChar w:fldCharType="end"/>
        </w:r>
      </w:hyperlink>
    </w:p>
    <w:p w:rsidR="009E37AB" w:rsidRPr="00B23183" w:rsidRDefault="00C74B4F">
      <w:pPr>
        <w:pStyle w:val="TOC1"/>
        <w:tabs>
          <w:tab w:val="left" w:pos="660"/>
          <w:tab w:val="right" w:leader="dot" w:pos="8636"/>
        </w:tabs>
        <w:rPr>
          <w:rFonts w:cs="Times New Roman"/>
          <w:b w:val="0"/>
          <w:bCs w:val="0"/>
          <w:i/>
          <w:caps w:val="0"/>
          <w:noProof/>
        </w:rPr>
      </w:pPr>
      <w:hyperlink w:anchor="_Toc361051373" w:history="1">
        <w:r w:rsidR="009E37AB" w:rsidRPr="00B23183">
          <w:rPr>
            <w:rStyle w:val="Hyperlink"/>
            <w:i/>
            <w:noProof/>
          </w:rPr>
          <w:t>6.0</w:t>
        </w:r>
        <w:r w:rsidR="009E37AB" w:rsidRPr="00B23183">
          <w:rPr>
            <w:rFonts w:cs="Times New Roman"/>
            <w:b w:val="0"/>
            <w:bCs w:val="0"/>
            <w:i/>
            <w:caps w:val="0"/>
            <w:noProof/>
          </w:rPr>
          <w:tab/>
        </w:r>
        <w:r w:rsidR="009E37AB" w:rsidRPr="00B23183">
          <w:rPr>
            <w:rStyle w:val="Hyperlink"/>
            <w:i/>
            <w:noProof/>
          </w:rPr>
          <w:t>Conclusion</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_Toc361051373 \h </w:instrText>
        </w:r>
        <w:r w:rsidR="009E37AB" w:rsidRPr="00B23183">
          <w:rPr>
            <w:i/>
            <w:noProof/>
            <w:webHidden/>
          </w:rPr>
        </w:r>
        <w:r w:rsidR="009E37AB" w:rsidRPr="00B23183">
          <w:rPr>
            <w:i/>
            <w:noProof/>
            <w:webHidden/>
          </w:rPr>
          <w:fldChar w:fldCharType="separate"/>
        </w:r>
        <w:r w:rsidR="009E37AB" w:rsidRPr="00B23183">
          <w:rPr>
            <w:i/>
            <w:noProof/>
            <w:webHidden/>
          </w:rPr>
          <w:t>41</w:t>
        </w:r>
        <w:r w:rsidR="009E37AB" w:rsidRPr="00B23183">
          <w:rPr>
            <w:i/>
            <w:noProof/>
            <w:webHidden/>
          </w:rPr>
          <w:fldChar w:fldCharType="end"/>
        </w:r>
      </w:hyperlink>
    </w:p>
    <w:p w:rsidR="009E37AB" w:rsidRPr="00B23183" w:rsidRDefault="00C74B4F">
      <w:pPr>
        <w:pStyle w:val="TOC1"/>
        <w:tabs>
          <w:tab w:val="right" w:leader="dot" w:pos="8636"/>
        </w:tabs>
        <w:rPr>
          <w:rFonts w:cs="Times New Roman"/>
          <w:b w:val="0"/>
          <w:bCs w:val="0"/>
          <w:i/>
          <w:caps w:val="0"/>
          <w:noProof/>
        </w:rPr>
      </w:pPr>
      <w:hyperlink w:anchor="_Toc361051374" w:history="1">
        <w:r w:rsidR="009E37AB" w:rsidRPr="00B23183">
          <w:rPr>
            <w:rStyle w:val="Hyperlink"/>
            <w:i/>
            <w:noProof/>
            <w:lang w:val="en-CA"/>
          </w:rPr>
          <w:t>Appendix A:  Initiative Descriptions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_Toc361051374 \h </w:instrText>
        </w:r>
        <w:r w:rsidR="009E37AB" w:rsidRPr="00B23183">
          <w:rPr>
            <w:i/>
            <w:noProof/>
            <w:webHidden/>
          </w:rPr>
        </w:r>
        <w:r w:rsidR="009E37AB" w:rsidRPr="00B23183">
          <w:rPr>
            <w:i/>
            <w:noProof/>
            <w:webHidden/>
          </w:rPr>
          <w:fldChar w:fldCharType="separate"/>
        </w:r>
        <w:r w:rsidR="009E37AB" w:rsidRPr="00B23183">
          <w:rPr>
            <w:i/>
            <w:noProof/>
            <w:webHidden/>
          </w:rPr>
          <w:t>42</w:t>
        </w:r>
        <w:r w:rsidR="009E37AB" w:rsidRPr="00B23183">
          <w:rPr>
            <w:i/>
            <w:noProof/>
            <w:webHidden/>
          </w:rPr>
          <w:fldChar w:fldCharType="end"/>
        </w:r>
      </w:hyperlink>
    </w:p>
    <w:p w:rsidR="009E37AB" w:rsidRPr="00B23183" w:rsidRDefault="00C74B4F">
      <w:pPr>
        <w:pStyle w:val="TOC1"/>
        <w:tabs>
          <w:tab w:val="right" w:leader="dot" w:pos="8636"/>
        </w:tabs>
        <w:rPr>
          <w:rFonts w:cs="Times New Roman"/>
          <w:b w:val="0"/>
          <w:bCs w:val="0"/>
          <w:i/>
          <w:caps w:val="0"/>
          <w:noProof/>
        </w:rPr>
      </w:pPr>
      <w:hyperlink w:anchor="_Toc361051384" w:history="1">
        <w:r w:rsidR="009E37AB" w:rsidRPr="00B23183">
          <w:rPr>
            <w:rStyle w:val="Hyperlink"/>
            <w:i/>
            <w:noProof/>
            <w:lang w:val="en-CA"/>
          </w:rPr>
          <w:t>Appendix B:  Pre-2011 Programs</w:t>
        </w:r>
        <w:r w:rsidR="009E37AB" w:rsidRPr="00B23183">
          <w:rPr>
            <w:i/>
            <w:noProof/>
            <w:webHidden/>
          </w:rPr>
          <w:tab/>
        </w:r>
        <w:r w:rsidR="009E37AB" w:rsidRPr="00B23183">
          <w:rPr>
            <w:i/>
            <w:noProof/>
            <w:webHidden/>
          </w:rPr>
          <w:fldChar w:fldCharType="begin"/>
        </w:r>
        <w:r w:rsidR="009E37AB" w:rsidRPr="00B23183">
          <w:rPr>
            <w:i/>
            <w:noProof/>
            <w:webHidden/>
          </w:rPr>
          <w:instrText xml:space="preserve"> PAGEREF _Toc361051384 \h </w:instrText>
        </w:r>
        <w:r w:rsidR="009E37AB" w:rsidRPr="00B23183">
          <w:rPr>
            <w:i/>
            <w:noProof/>
            <w:webHidden/>
          </w:rPr>
        </w:r>
        <w:r w:rsidR="009E37AB" w:rsidRPr="00B23183">
          <w:rPr>
            <w:i/>
            <w:noProof/>
            <w:webHidden/>
          </w:rPr>
          <w:fldChar w:fldCharType="separate"/>
        </w:r>
        <w:r w:rsidR="009E37AB" w:rsidRPr="00B23183">
          <w:rPr>
            <w:i/>
            <w:noProof/>
            <w:webHidden/>
          </w:rPr>
          <w:t>56</w:t>
        </w:r>
        <w:r w:rsidR="009E37AB" w:rsidRPr="00B23183">
          <w:rPr>
            <w:i/>
            <w:noProof/>
            <w:webHidden/>
          </w:rPr>
          <w:fldChar w:fldCharType="end"/>
        </w:r>
      </w:hyperlink>
    </w:p>
    <w:p w:rsidR="00AC14E4" w:rsidRPr="00913C31" w:rsidRDefault="009634C7" w:rsidP="00913C31">
      <w:pPr>
        <w:pStyle w:val="Heading1"/>
        <w:ind w:left="432"/>
        <w:rPr>
          <w:rFonts w:ascii="Arial" w:hAnsi="Arial" w:cs="Arial"/>
          <w:caps/>
          <w:sz w:val="24"/>
        </w:rPr>
      </w:pPr>
      <w:r w:rsidRPr="00B23183">
        <w:rPr>
          <w:rFonts w:ascii="Calibri" w:hAnsi="Calibri" w:cs="Arial"/>
          <w:i/>
          <w:caps/>
          <w:sz w:val="20"/>
          <w:szCs w:val="20"/>
        </w:rPr>
        <w:fldChar w:fldCharType="end"/>
      </w:r>
    </w:p>
    <w:p w:rsidR="00BF2BA7" w:rsidRPr="006830D8" w:rsidRDefault="00BF2BA7" w:rsidP="00D1316F">
      <w:pPr>
        <w:pStyle w:val="Heading1"/>
      </w:pPr>
      <w:bookmarkStart w:id="13" w:name="_Toc361051319"/>
      <w:r w:rsidRPr="001C12AF">
        <w:t>Exec</w:t>
      </w:r>
      <w:r w:rsidRPr="006830D8">
        <w:t>utive Summary</w:t>
      </w:r>
      <w:bookmarkEnd w:id="13"/>
    </w:p>
    <w:p w:rsidR="00BF2BA7" w:rsidRPr="003F2961" w:rsidRDefault="00BF2BA7" w:rsidP="00503032">
      <w:pPr>
        <w:pStyle w:val="NoSpacing"/>
      </w:pPr>
    </w:p>
    <w:p w:rsidR="00DF0B31" w:rsidRPr="009D4692" w:rsidRDefault="00DF0B31" w:rsidP="00365440">
      <w:pPr>
        <w:jc w:val="both"/>
        <w:rPr>
          <w:sz w:val="20"/>
          <w:szCs w:val="20"/>
        </w:rPr>
      </w:pPr>
      <w:bookmarkStart w:id="14" w:name="_Toc324317382"/>
      <w:r w:rsidRPr="009D4692">
        <w:rPr>
          <w:sz w:val="20"/>
          <w:szCs w:val="20"/>
        </w:rPr>
        <w:t xml:space="preserve">This annual report is submitted </w:t>
      </w:r>
      <w:r w:rsidRPr="00982072">
        <w:rPr>
          <w:sz w:val="20"/>
          <w:szCs w:val="20"/>
        </w:rPr>
        <w:t xml:space="preserve">by </w:t>
      </w:r>
      <w:r w:rsidR="00101BA7">
        <w:rPr>
          <w:sz w:val="20"/>
          <w:szCs w:val="20"/>
        </w:rPr>
        <w:t>Burlington Hydro Inc.</w:t>
      </w:r>
      <w:r w:rsidRPr="00982072">
        <w:rPr>
          <w:sz w:val="20"/>
          <w:szCs w:val="20"/>
        </w:rPr>
        <w:t xml:space="preserve"> in</w:t>
      </w:r>
      <w:r w:rsidRPr="009D4692">
        <w:rPr>
          <w:sz w:val="20"/>
          <w:szCs w:val="20"/>
        </w:rPr>
        <w:t xml:space="preserve"> accordance with the filing requirements set out in the CDM Code (Board File No. EB-2010-0215), specifically Appendix C</w:t>
      </w:r>
      <w:r w:rsidR="00982072">
        <w:rPr>
          <w:sz w:val="20"/>
          <w:szCs w:val="20"/>
        </w:rPr>
        <w:t>,</w:t>
      </w:r>
      <w:r w:rsidRPr="009D4692">
        <w:rPr>
          <w:sz w:val="20"/>
          <w:szCs w:val="20"/>
        </w:rPr>
        <w:t xml:space="preserve"> Annual Report Template, as a</w:t>
      </w:r>
      <w:r w:rsidR="008D497B" w:rsidRPr="009D4692">
        <w:rPr>
          <w:sz w:val="20"/>
          <w:szCs w:val="20"/>
        </w:rPr>
        <w:t xml:space="preserve"> </w:t>
      </w:r>
      <w:r w:rsidRPr="009D4692">
        <w:rPr>
          <w:sz w:val="20"/>
          <w:szCs w:val="20"/>
        </w:rPr>
        <w:t xml:space="preserve">progress </w:t>
      </w:r>
      <w:r w:rsidR="00982072">
        <w:rPr>
          <w:sz w:val="20"/>
          <w:szCs w:val="20"/>
        </w:rPr>
        <w:t xml:space="preserve">and strategy </w:t>
      </w:r>
      <w:r w:rsidRPr="009D4692">
        <w:rPr>
          <w:sz w:val="20"/>
          <w:szCs w:val="20"/>
        </w:rPr>
        <w:t>report</w:t>
      </w:r>
      <w:r w:rsidR="00982072">
        <w:rPr>
          <w:sz w:val="20"/>
          <w:szCs w:val="20"/>
        </w:rPr>
        <w:t>.</w:t>
      </w:r>
      <w:r w:rsidR="006B691F">
        <w:rPr>
          <w:sz w:val="20"/>
          <w:szCs w:val="20"/>
        </w:rPr>
        <w:t xml:space="preserve">  </w:t>
      </w:r>
      <w:r w:rsidR="00362E99" w:rsidRPr="009D4692">
        <w:rPr>
          <w:sz w:val="20"/>
          <w:szCs w:val="20"/>
        </w:rPr>
        <w:t xml:space="preserve">Accordingly, this report outlines </w:t>
      </w:r>
      <w:r w:rsidR="00101BA7">
        <w:rPr>
          <w:sz w:val="20"/>
          <w:szCs w:val="20"/>
        </w:rPr>
        <w:t>Burlington Hydro Inc.</w:t>
      </w:r>
      <w:r w:rsidR="00362E99" w:rsidRPr="009D4692">
        <w:rPr>
          <w:sz w:val="20"/>
          <w:szCs w:val="20"/>
        </w:rPr>
        <w:t xml:space="preserve"> CDM activities for the period of January 1, 2012 to December 31, 2012.  It includes net peak demand and net energy savings achieved from 2011 and 2012, discussion of the current</w:t>
      </w:r>
      <w:r w:rsidR="00946B28">
        <w:rPr>
          <w:sz w:val="20"/>
          <w:szCs w:val="20"/>
        </w:rPr>
        <w:t xml:space="preserve"> and </w:t>
      </w:r>
      <w:r w:rsidR="00CB0693" w:rsidRPr="009D4692">
        <w:rPr>
          <w:sz w:val="20"/>
          <w:szCs w:val="20"/>
        </w:rPr>
        <w:t>future</w:t>
      </w:r>
      <w:r w:rsidR="00362E99" w:rsidRPr="009D4692">
        <w:rPr>
          <w:sz w:val="20"/>
          <w:szCs w:val="20"/>
        </w:rPr>
        <w:t xml:space="preserve"> CDM framework</w:t>
      </w:r>
      <w:r w:rsidR="00CB0693" w:rsidRPr="009D4692">
        <w:rPr>
          <w:sz w:val="20"/>
          <w:szCs w:val="20"/>
        </w:rPr>
        <w:t>,</w:t>
      </w:r>
      <w:r w:rsidR="00CB0693" w:rsidRPr="009D4692">
        <w:t xml:space="preserve"> </w:t>
      </w:r>
      <w:r w:rsidR="00CB0693" w:rsidRPr="009D4692">
        <w:rPr>
          <w:sz w:val="20"/>
          <w:szCs w:val="20"/>
        </w:rPr>
        <w:t>CDM program activities, successes and challenges</w:t>
      </w:r>
      <w:r w:rsidR="00362E99" w:rsidRPr="009D4692">
        <w:rPr>
          <w:sz w:val="20"/>
          <w:szCs w:val="20"/>
        </w:rPr>
        <w:t>, as well as forecasted savings to the end of 2014.</w:t>
      </w:r>
    </w:p>
    <w:p w:rsidR="00A76435" w:rsidRPr="009D4692" w:rsidRDefault="00101BA7" w:rsidP="00365440">
      <w:pPr>
        <w:jc w:val="both"/>
        <w:rPr>
          <w:sz w:val="20"/>
          <w:szCs w:val="20"/>
        </w:rPr>
      </w:pPr>
      <w:r>
        <w:rPr>
          <w:sz w:val="20"/>
          <w:szCs w:val="20"/>
        </w:rPr>
        <w:t>Burlington Hydro Inc.</w:t>
      </w:r>
      <w:r w:rsidR="008D497B" w:rsidRPr="009D4692">
        <w:rPr>
          <w:sz w:val="20"/>
          <w:szCs w:val="20"/>
        </w:rPr>
        <w:t xml:space="preserve"> </w:t>
      </w:r>
      <w:r w:rsidR="00DF0B31" w:rsidRPr="009D4692">
        <w:rPr>
          <w:sz w:val="20"/>
          <w:szCs w:val="20"/>
        </w:rPr>
        <w:t>did not apply for any Board-Approved CDM Programs during 201</w:t>
      </w:r>
      <w:r w:rsidR="008D497B" w:rsidRPr="009D4692">
        <w:rPr>
          <w:sz w:val="20"/>
          <w:szCs w:val="20"/>
        </w:rPr>
        <w:t>2</w:t>
      </w:r>
      <w:r w:rsidR="00DF0B31" w:rsidRPr="009D4692">
        <w:rPr>
          <w:sz w:val="20"/>
          <w:szCs w:val="20"/>
        </w:rPr>
        <w:t>; however, as noted in the</w:t>
      </w:r>
      <w:r w:rsidR="008D497B" w:rsidRPr="009D4692">
        <w:rPr>
          <w:sz w:val="20"/>
          <w:szCs w:val="20"/>
        </w:rPr>
        <w:t xml:space="preserve"> </w:t>
      </w:r>
      <w:r w:rsidR="00DF0B31" w:rsidRPr="009D4692">
        <w:rPr>
          <w:sz w:val="20"/>
          <w:szCs w:val="20"/>
        </w:rPr>
        <w:t>CDM guidelines, released April 26, 2012, the Ontario Energy Board (OEB) has deemed Time-of-Use (TOU)</w:t>
      </w:r>
      <w:r w:rsidR="008D497B" w:rsidRPr="009D4692">
        <w:rPr>
          <w:sz w:val="20"/>
          <w:szCs w:val="20"/>
        </w:rPr>
        <w:t xml:space="preserve"> </w:t>
      </w:r>
      <w:r w:rsidR="00DF0B31" w:rsidRPr="009D4692">
        <w:rPr>
          <w:sz w:val="20"/>
          <w:szCs w:val="20"/>
        </w:rPr>
        <w:t>pricing a Province-wide Board-Approved CDM Program. The Ontario Power Authority (OPA) is to provide</w:t>
      </w:r>
      <w:r w:rsidR="008D497B" w:rsidRPr="009D4692">
        <w:rPr>
          <w:sz w:val="20"/>
          <w:szCs w:val="20"/>
        </w:rPr>
        <w:t xml:space="preserve"> </w:t>
      </w:r>
      <w:r w:rsidR="00DF0B31" w:rsidRPr="009D4692">
        <w:rPr>
          <w:sz w:val="20"/>
          <w:szCs w:val="20"/>
        </w:rPr>
        <w:t>measurement and verification on TOU</w:t>
      </w:r>
      <w:r w:rsidR="00362E99" w:rsidRPr="009D4692">
        <w:rPr>
          <w:sz w:val="20"/>
          <w:szCs w:val="20"/>
        </w:rPr>
        <w:t>.  At the time of this report the OPA has not released any verified resul</w:t>
      </w:r>
      <w:r w:rsidR="009F5B64" w:rsidRPr="009D4692">
        <w:rPr>
          <w:sz w:val="20"/>
          <w:szCs w:val="20"/>
        </w:rPr>
        <w:t xml:space="preserve">ts of TOU savings to </w:t>
      </w:r>
      <w:r>
        <w:rPr>
          <w:sz w:val="20"/>
          <w:szCs w:val="20"/>
        </w:rPr>
        <w:t>Burlington Hydro Inc.</w:t>
      </w:r>
    </w:p>
    <w:p w:rsidR="00A76435" w:rsidRPr="009D4692" w:rsidRDefault="00362E99" w:rsidP="00365440">
      <w:pPr>
        <w:jc w:val="both"/>
        <w:rPr>
          <w:sz w:val="20"/>
          <w:szCs w:val="20"/>
        </w:rPr>
      </w:pPr>
      <w:r w:rsidRPr="009D4692">
        <w:rPr>
          <w:sz w:val="20"/>
          <w:szCs w:val="20"/>
        </w:rPr>
        <w:t xml:space="preserve">In 2011, </w:t>
      </w:r>
      <w:r w:rsidR="00101BA7">
        <w:rPr>
          <w:sz w:val="20"/>
          <w:szCs w:val="20"/>
        </w:rPr>
        <w:t>Burlington Hydro Inc.</w:t>
      </w:r>
      <w:r w:rsidRPr="009D4692">
        <w:rPr>
          <w:sz w:val="20"/>
          <w:szCs w:val="20"/>
        </w:rPr>
        <w:t xml:space="preserve"> contracted with the Ontario Power Authority (OPA) to deliver a portfolio of OPA-Contracted Province-Wide CDM Programs to all customer segments including residential, commercial, institutional, industrial and low income.</w:t>
      </w:r>
      <w:r w:rsidR="00A76435" w:rsidRPr="009D4692">
        <w:rPr>
          <w:sz w:val="20"/>
          <w:szCs w:val="20"/>
        </w:rPr>
        <w:t xml:space="preserve">  These programs were </w:t>
      </w:r>
      <w:r w:rsidR="00DF0B31" w:rsidRPr="009D4692">
        <w:rPr>
          <w:sz w:val="20"/>
          <w:szCs w:val="20"/>
        </w:rPr>
        <w:t>rolled-out by the O</w:t>
      </w:r>
      <w:r w:rsidR="00A76435" w:rsidRPr="009D4692">
        <w:rPr>
          <w:sz w:val="20"/>
          <w:szCs w:val="20"/>
        </w:rPr>
        <w:t xml:space="preserve">PA in June 2011.  In 2011 Program activities </w:t>
      </w:r>
      <w:r w:rsidR="00DF0B31" w:rsidRPr="009D4692">
        <w:rPr>
          <w:sz w:val="20"/>
          <w:szCs w:val="20"/>
        </w:rPr>
        <w:t>were centered on building a foundation for full program execution over the next</w:t>
      </w:r>
      <w:r w:rsidR="00A76435" w:rsidRPr="009D4692">
        <w:rPr>
          <w:sz w:val="20"/>
          <w:szCs w:val="20"/>
        </w:rPr>
        <w:t xml:space="preserve"> </w:t>
      </w:r>
      <w:r w:rsidR="00DF0B31" w:rsidRPr="009D4692">
        <w:rPr>
          <w:sz w:val="20"/>
          <w:szCs w:val="20"/>
        </w:rPr>
        <w:t>three years of the program term, including staffing, pro</w:t>
      </w:r>
      <w:r w:rsidR="00CB0693" w:rsidRPr="009D4692">
        <w:rPr>
          <w:sz w:val="20"/>
          <w:szCs w:val="20"/>
        </w:rPr>
        <w:t xml:space="preserve">curement, and program delivery.  </w:t>
      </w:r>
    </w:p>
    <w:p w:rsidR="00A76435" w:rsidRPr="009D4692" w:rsidRDefault="00A76435" w:rsidP="00365440">
      <w:pPr>
        <w:jc w:val="both"/>
        <w:rPr>
          <w:sz w:val="20"/>
          <w:szCs w:val="20"/>
        </w:rPr>
      </w:pPr>
      <w:r w:rsidRPr="009D4692">
        <w:rPr>
          <w:sz w:val="20"/>
          <w:szCs w:val="20"/>
        </w:rPr>
        <w:t>In 2012</w:t>
      </w:r>
      <w:r w:rsidR="001E0D30">
        <w:rPr>
          <w:sz w:val="20"/>
          <w:szCs w:val="20"/>
        </w:rPr>
        <w:t>,</w:t>
      </w:r>
      <w:r w:rsidR="006B691F">
        <w:rPr>
          <w:sz w:val="20"/>
          <w:szCs w:val="20"/>
        </w:rPr>
        <w:t xml:space="preserve"> </w:t>
      </w:r>
      <w:r w:rsidR="00101BA7">
        <w:rPr>
          <w:sz w:val="20"/>
          <w:szCs w:val="20"/>
        </w:rPr>
        <w:t>Burlington Hydro Inc.</w:t>
      </w:r>
      <w:r w:rsidR="0041187C">
        <w:rPr>
          <w:sz w:val="20"/>
          <w:szCs w:val="20"/>
        </w:rPr>
        <w:t xml:space="preserve"> delivered the</w:t>
      </w:r>
      <w:r w:rsidR="00F83AE6">
        <w:rPr>
          <w:sz w:val="20"/>
          <w:szCs w:val="20"/>
        </w:rPr>
        <w:t xml:space="preserve"> </w:t>
      </w:r>
      <w:r w:rsidR="001E0D30">
        <w:rPr>
          <w:sz w:val="20"/>
          <w:szCs w:val="20"/>
        </w:rPr>
        <w:t>portfolio of OPA-Contracted Province-Wide CDM Programs to all of its customer segments.  An active and aggressive approach was undertaken whereby a sales and technical team made best efforts to meet with every commercial, institutional and industrial customer in the City of Burlington and offer services to help customers identify energy management opportunities, estimate the resultant cost savings and CDM program incentives and to procure any required equipment and installation services.  In cases where t</w:t>
      </w:r>
      <w:r w:rsidR="008E3B3C">
        <w:rPr>
          <w:sz w:val="20"/>
          <w:szCs w:val="20"/>
        </w:rPr>
        <w:t>hird-party agencies are</w:t>
      </w:r>
      <w:r w:rsidR="001E0D30">
        <w:rPr>
          <w:sz w:val="20"/>
          <w:szCs w:val="20"/>
        </w:rPr>
        <w:t xml:space="preserve"> able to deliver CDM programs more effectively due to prior experience or pre-developed processes</w:t>
      </w:r>
      <w:r w:rsidR="008E3B3C">
        <w:rPr>
          <w:sz w:val="20"/>
          <w:szCs w:val="20"/>
        </w:rPr>
        <w:t xml:space="preserve">, delivery contracts were entered into.  Consumer Programs were delivered through targeted and mass marketing </w:t>
      </w:r>
      <w:r w:rsidR="00DB5458">
        <w:rPr>
          <w:sz w:val="20"/>
          <w:szCs w:val="20"/>
        </w:rPr>
        <w:t>techniques</w:t>
      </w:r>
      <w:r w:rsidR="008E3B3C">
        <w:rPr>
          <w:sz w:val="20"/>
          <w:szCs w:val="20"/>
        </w:rPr>
        <w:t xml:space="preserve"> developed closely with the technology delivery partners.</w:t>
      </w:r>
    </w:p>
    <w:p w:rsidR="00365440" w:rsidRPr="009D4692" w:rsidRDefault="00A76435" w:rsidP="00365440">
      <w:pPr>
        <w:jc w:val="both"/>
        <w:rPr>
          <w:sz w:val="20"/>
          <w:szCs w:val="20"/>
        </w:rPr>
      </w:pPr>
      <w:r w:rsidRPr="009D4692">
        <w:rPr>
          <w:sz w:val="20"/>
          <w:szCs w:val="20"/>
        </w:rPr>
        <w:t xml:space="preserve">To date </w:t>
      </w:r>
      <w:r w:rsidR="00101BA7">
        <w:rPr>
          <w:sz w:val="20"/>
          <w:szCs w:val="20"/>
        </w:rPr>
        <w:t>Burlington Hydro Inc.</w:t>
      </w:r>
      <w:r w:rsidRPr="009D4692">
        <w:rPr>
          <w:sz w:val="20"/>
          <w:szCs w:val="20"/>
        </w:rPr>
        <w:t xml:space="preserve"> has achieved </w:t>
      </w:r>
      <w:r w:rsidR="0003389D">
        <w:rPr>
          <w:sz w:val="20"/>
          <w:szCs w:val="20"/>
        </w:rPr>
        <w:t>4.7</w:t>
      </w:r>
      <w:r w:rsidRPr="009D4692">
        <w:rPr>
          <w:sz w:val="20"/>
          <w:szCs w:val="20"/>
        </w:rPr>
        <w:t xml:space="preserve"> MW</w:t>
      </w:r>
      <w:r w:rsidR="00DB5458">
        <w:rPr>
          <w:sz w:val="20"/>
          <w:szCs w:val="20"/>
        </w:rPr>
        <w:t xml:space="preserve"> (based on DR-3 Scenario 1)</w:t>
      </w:r>
      <w:r w:rsidRPr="009D4692">
        <w:rPr>
          <w:sz w:val="20"/>
          <w:szCs w:val="20"/>
        </w:rPr>
        <w:t xml:space="preserve"> of net incremental peak demand savings and </w:t>
      </w:r>
      <w:r w:rsidR="0003389D">
        <w:rPr>
          <w:sz w:val="20"/>
          <w:szCs w:val="20"/>
        </w:rPr>
        <w:t>8.4</w:t>
      </w:r>
      <w:r w:rsidRPr="009D4692">
        <w:rPr>
          <w:sz w:val="20"/>
          <w:szCs w:val="20"/>
        </w:rPr>
        <w:t xml:space="preserve"> </w:t>
      </w:r>
      <w:r w:rsidR="00ED7527">
        <w:rPr>
          <w:sz w:val="20"/>
          <w:szCs w:val="20"/>
        </w:rPr>
        <w:t>G</w:t>
      </w:r>
      <w:r w:rsidRPr="009D4692">
        <w:rPr>
          <w:sz w:val="20"/>
          <w:szCs w:val="20"/>
        </w:rPr>
        <w:t>Wh of net in</w:t>
      </w:r>
      <w:r w:rsidR="00135BDF" w:rsidRPr="009D4692">
        <w:rPr>
          <w:sz w:val="20"/>
          <w:szCs w:val="20"/>
        </w:rPr>
        <w:t>cremental energy savings in 2012</w:t>
      </w:r>
      <w:r w:rsidRPr="009D4692">
        <w:rPr>
          <w:sz w:val="20"/>
          <w:szCs w:val="20"/>
        </w:rPr>
        <w:t xml:space="preserve">. A summary of the achievements towards the CDM targets is shown </w:t>
      </w:r>
      <w:r w:rsidR="00C54BB5">
        <w:rPr>
          <w:sz w:val="20"/>
          <w:szCs w:val="20"/>
        </w:rPr>
        <w:t>below:</w:t>
      </w:r>
    </w:p>
    <w:p w:rsidR="00490CFC" w:rsidRDefault="00490CFC" w:rsidP="00365440">
      <w:pPr>
        <w:jc w:val="both"/>
        <w:rPr>
          <w:sz w:val="20"/>
          <w:szCs w:val="20"/>
        </w:rPr>
      </w:pPr>
    </w:p>
    <w:p w:rsidR="00DB5458" w:rsidRPr="002B1841" w:rsidRDefault="00010A86" w:rsidP="002B1841">
      <w:pPr>
        <w:jc w:val="center"/>
        <w:rPr>
          <w:b/>
          <w:sz w:val="20"/>
          <w:szCs w:val="20"/>
        </w:rPr>
      </w:pPr>
      <w:r>
        <w:rPr>
          <w:b/>
          <w:sz w:val="20"/>
          <w:szCs w:val="20"/>
        </w:rPr>
        <w:t>Net Peak Demand Savings at the End User Level</w:t>
      </w:r>
      <w:r w:rsidR="00946B28">
        <w:rPr>
          <w:b/>
          <w:sz w:val="20"/>
          <w:szCs w:val="20"/>
        </w:rPr>
        <w:t xml:space="preserve"> MW)</w:t>
      </w:r>
    </w:p>
    <w:p w:rsidR="00DB5458" w:rsidRPr="009D4692" w:rsidRDefault="0003389D" w:rsidP="002B1841">
      <w:pPr>
        <w:jc w:val="center"/>
        <w:rPr>
          <w:sz w:val="20"/>
          <w:szCs w:val="20"/>
        </w:rPr>
      </w:pPr>
      <w:r>
        <w:rPr>
          <w:noProof/>
          <w:sz w:val="20"/>
          <w:szCs w:val="20"/>
        </w:rPr>
        <w:drawing>
          <wp:inline distT="0" distB="0" distL="0" distR="0" wp14:anchorId="578C2F9E" wp14:editId="380BA494">
            <wp:extent cx="5490210" cy="15054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0210" cy="1505455"/>
                    </a:xfrm>
                    <a:prstGeom prst="rect">
                      <a:avLst/>
                    </a:prstGeom>
                    <a:noFill/>
                    <a:ln>
                      <a:noFill/>
                    </a:ln>
                  </pic:spPr>
                </pic:pic>
              </a:graphicData>
            </a:graphic>
          </wp:inline>
        </w:drawing>
      </w:r>
    </w:p>
    <w:p w:rsidR="00010A86" w:rsidRPr="002B1841" w:rsidRDefault="0003389D" w:rsidP="002B1841">
      <w:pPr>
        <w:jc w:val="center"/>
        <w:rPr>
          <w:b/>
          <w:sz w:val="20"/>
          <w:szCs w:val="20"/>
        </w:rPr>
      </w:pPr>
      <w:r>
        <w:rPr>
          <w:b/>
          <w:sz w:val="20"/>
          <w:szCs w:val="20"/>
        </w:rPr>
        <w:t>Net Energy Savings a</w:t>
      </w:r>
      <w:r w:rsidR="00010A86" w:rsidRPr="002B1841">
        <w:rPr>
          <w:b/>
          <w:sz w:val="20"/>
          <w:szCs w:val="20"/>
        </w:rPr>
        <w:t>t the End User Level</w:t>
      </w:r>
      <w:r w:rsidR="00946B28">
        <w:rPr>
          <w:b/>
          <w:sz w:val="20"/>
          <w:szCs w:val="20"/>
        </w:rPr>
        <w:t xml:space="preserve"> (GWh)</w:t>
      </w:r>
    </w:p>
    <w:p w:rsidR="00010A86" w:rsidRDefault="0003389D" w:rsidP="002B1841">
      <w:pPr>
        <w:jc w:val="center"/>
        <w:rPr>
          <w:sz w:val="20"/>
          <w:szCs w:val="20"/>
        </w:rPr>
      </w:pPr>
      <w:r>
        <w:rPr>
          <w:noProof/>
          <w:sz w:val="20"/>
          <w:szCs w:val="20"/>
        </w:rPr>
        <w:drawing>
          <wp:inline distT="0" distB="0" distL="0" distR="0" wp14:anchorId="31B595FC" wp14:editId="1E47C4AF">
            <wp:extent cx="5490210" cy="12469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0210" cy="1246941"/>
                    </a:xfrm>
                    <a:prstGeom prst="rect">
                      <a:avLst/>
                    </a:prstGeom>
                    <a:noFill/>
                    <a:ln>
                      <a:noFill/>
                    </a:ln>
                  </pic:spPr>
                </pic:pic>
              </a:graphicData>
            </a:graphic>
          </wp:inline>
        </w:drawing>
      </w:r>
    </w:p>
    <w:p w:rsidR="00010A86" w:rsidRDefault="00010A86" w:rsidP="00010A86">
      <w:pPr>
        <w:jc w:val="both"/>
        <w:rPr>
          <w:sz w:val="20"/>
          <w:szCs w:val="20"/>
        </w:rPr>
      </w:pPr>
    </w:p>
    <w:p w:rsidR="00073167" w:rsidRDefault="00E73891" w:rsidP="00365440">
      <w:pPr>
        <w:jc w:val="both"/>
        <w:rPr>
          <w:sz w:val="20"/>
          <w:szCs w:val="20"/>
        </w:rPr>
      </w:pPr>
      <w:r w:rsidRPr="009D4692">
        <w:rPr>
          <w:sz w:val="20"/>
          <w:szCs w:val="20"/>
        </w:rPr>
        <w:t xml:space="preserve">The </w:t>
      </w:r>
      <w:r w:rsidR="00A76435" w:rsidRPr="009D4692">
        <w:rPr>
          <w:sz w:val="20"/>
          <w:szCs w:val="20"/>
        </w:rPr>
        <w:t>updated forecast prepared for this report shows that there will</w:t>
      </w:r>
      <w:r w:rsidRPr="009D4692">
        <w:rPr>
          <w:sz w:val="20"/>
          <w:szCs w:val="20"/>
        </w:rPr>
        <w:t xml:space="preserve"> </w:t>
      </w:r>
      <w:r w:rsidR="00A76435" w:rsidRPr="009D4692">
        <w:rPr>
          <w:sz w:val="20"/>
          <w:szCs w:val="20"/>
        </w:rPr>
        <w:t xml:space="preserve">be a shortfall of approximately </w:t>
      </w:r>
      <w:r w:rsidR="002878D6">
        <w:rPr>
          <w:sz w:val="20"/>
          <w:szCs w:val="20"/>
        </w:rPr>
        <w:t xml:space="preserve">0.614 </w:t>
      </w:r>
      <w:r w:rsidR="00A76435" w:rsidRPr="009D4692">
        <w:rPr>
          <w:sz w:val="20"/>
          <w:szCs w:val="20"/>
        </w:rPr>
        <w:t xml:space="preserve">MW versus </w:t>
      </w:r>
      <w:r w:rsidR="00101BA7">
        <w:rPr>
          <w:sz w:val="20"/>
          <w:szCs w:val="20"/>
        </w:rPr>
        <w:t>Burlington Hydro Inc.</w:t>
      </w:r>
      <w:r w:rsidRPr="009D4692">
        <w:rPr>
          <w:sz w:val="20"/>
          <w:szCs w:val="20"/>
        </w:rPr>
        <w:t>’s</w:t>
      </w:r>
      <w:r w:rsidR="00A76435" w:rsidRPr="009D4692">
        <w:rPr>
          <w:sz w:val="20"/>
          <w:szCs w:val="20"/>
        </w:rPr>
        <w:t xml:space="preserve"> </w:t>
      </w:r>
      <w:r w:rsidR="00A76435" w:rsidRPr="002B1841">
        <w:rPr>
          <w:sz w:val="20"/>
          <w:szCs w:val="20"/>
        </w:rPr>
        <w:t>2014 peak demand</w:t>
      </w:r>
      <w:r w:rsidR="00A76435" w:rsidRPr="009D4692">
        <w:rPr>
          <w:sz w:val="20"/>
          <w:szCs w:val="20"/>
        </w:rPr>
        <w:t xml:space="preserve"> reduction target. Although</w:t>
      </w:r>
      <w:r w:rsidRPr="009D4692">
        <w:rPr>
          <w:sz w:val="20"/>
          <w:szCs w:val="20"/>
        </w:rPr>
        <w:t xml:space="preserve">, </w:t>
      </w:r>
      <w:r w:rsidR="00A76435" w:rsidRPr="009D4692">
        <w:rPr>
          <w:sz w:val="20"/>
          <w:szCs w:val="20"/>
        </w:rPr>
        <w:t>the peak de</w:t>
      </w:r>
      <w:r w:rsidRPr="009D4692">
        <w:rPr>
          <w:sz w:val="20"/>
          <w:szCs w:val="20"/>
        </w:rPr>
        <w:t xml:space="preserve">mand savings are below target, </w:t>
      </w:r>
      <w:r w:rsidR="00101BA7">
        <w:rPr>
          <w:sz w:val="20"/>
          <w:szCs w:val="20"/>
        </w:rPr>
        <w:t>Burlington Hydro Inc.</w:t>
      </w:r>
      <w:r w:rsidRPr="009D4692">
        <w:rPr>
          <w:sz w:val="20"/>
          <w:szCs w:val="20"/>
        </w:rPr>
        <w:t xml:space="preserve"> </w:t>
      </w:r>
      <w:r w:rsidR="00A76435" w:rsidRPr="009D4692">
        <w:rPr>
          <w:sz w:val="20"/>
          <w:szCs w:val="20"/>
        </w:rPr>
        <w:t xml:space="preserve">expects to </w:t>
      </w:r>
      <w:r w:rsidR="002878D6">
        <w:rPr>
          <w:sz w:val="20"/>
          <w:szCs w:val="20"/>
        </w:rPr>
        <w:t>meet</w:t>
      </w:r>
      <w:r w:rsidR="00A76435" w:rsidRPr="009D4692">
        <w:rPr>
          <w:sz w:val="20"/>
          <w:szCs w:val="20"/>
        </w:rPr>
        <w:t xml:space="preserve"> the </w:t>
      </w:r>
      <w:r w:rsidR="00A76435" w:rsidRPr="002B1841">
        <w:rPr>
          <w:sz w:val="20"/>
          <w:szCs w:val="20"/>
        </w:rPr>
        <w:t>electricity energy</w:t>
      </w:r>
      <w:r w:rsidR="00A76435" w:rsidRPr="009D4692">
        <w:rPr>
          <w:sz w:val="20"/>
          <w:szCs w:val="20"/>
        </w:rPr>
        <w:t xml:space="preserve"> savings</w:t>
      </w:r>
      <w:r w:rsidRPr="009D4692">
        <w:rPr>
          <w:sz w:val="20"/>
          <w:szCs w:val="20"/>
        </w:rPr>
        <w:t xml:space="preserve"> </w:t>
      </w:r>
      <w:r w:rsidR="00A76435" w:rsidRPr="009D4692">
        <w:rPr>
          <w:sz w:val="20"/>
          <w:szCs w:val="20"/>
        </w:rPr>
        <w:t>2014 target.</w:t>
      </w:r>
      <w:r w:rsidRPr="009D4692">
        <w:rPr>
          <w:sz w:val="20"/>
          <w:szCs w:val="20"/>
        </w:rPr>
        <w:t xml:space="preserve"> Given the expected </w:t>
      </w:r>
      <w:r w:rsidR="00001FB9">
        <w:rPr>
          <w:sz w:val="20"/>
          <w:szCs w:val="20"/>
        </w:rPr>
        <w:t xml:space="preserve">peak demand </w:t>
      </w:r>
      <w:r w:rsidRPr="009D4692">
        <w:rPr>
          <w:sz w:val="20"/>
          <w:szCs w:val="20"/>
        </w:rPr>
        <w:t xml:space="preserve">shortfall, </w:t>
      </w:r>
      <w:r w:rsidR="00101BA7">
        <w:rPr>
          <w:sz w:val="20"/>
          <w:szCs w:val="20"/>
        </w:rPr>
        <w:t>Burlington Hydro Inc.</w:t>
      </w:r>
      <w:r w:rsidR="00A76435" w:rsidRPr="009D4692">
        <w:rPr>
          <w:sz w:val="20"/>
          <w:szCs w:val="20"/>
        </w:rPr>
        <w:t xml:space="preserve"> continues to work actively </w:t>
      </w:r>
      <w:r w:rsidRPr="009D4692">
        <w:rPr>
          <w:sz w:val="20"/>
          <w:szCs w:val="20"/>
        </w:rPr>
        <w:t xml:space="preserve">on participant engagement.  In addition </w:t>
      </w:r>
      <w:r w:rsidR="00101BA7">
        <w:rPr>
          <w:sz w:val="20"/>
          <w:szCs w:val="20"/>
        </w:rPr>
        <w:t>Burlington Hydro Inc.</w:t>
      </w:r>
      <w:r w:rsidRPr="009D4692">
        <w:rPr>
          <w:sz w:val="20"/>
          <w:szCs w:val="20"/>
        </w:rPr>
        <w:t xml:space="preserve"> has partnered with other LDCs, and has been working </w:t>
      </w:r>
      <w:r w:rsidR="00A76435" w:rsidRPr="009D4692">
        <w:rPr>
          <w:sz w:val="20"/>
          <w:szCs w:val="20"/>
        </w:rPr>
        <w:t>with the Ontario Power</w:t>
      </w:r>
      <w:r w:rsidRPr="009D4692">
        <w:rPr>
          <w:sz w:val="20"/>
          <w:szCs w:val="20"/>
        </w:rPr>
        <w:t xml:space="preserve"> </w:t>
      </w:r>
      <w:r w:rsidR="00A76435" w:rsidRPr="009D4692">
        <w:rPr>
          <w:sz w:val="20"/>
          <w:szCs w:val="20"/>
        </w:rPr>
        <w:t>Authority (“OPA”) and the Electrical Distribution Association (“EDA”) to improve program</w:t>
      </w:r>
      <w:r w:rsidRPr="009D4692">
        <w:rPr>
          <w:sz w:val="20"/>
          <w:szCs w:val="20"/>
        </w:rPr>
        <w:t xml:space="preserve"> </w:t>
      </w:r>
      <w:r w:rsidR="00001FB9" w:rsidRPr="009D4692">
        <w:rPr>
          <w:sz w:val="20"/>
          <w:szCs w:val="20"/>
        </w:rPr>
        <w:t>effectiveness;</w:t>
      </w:r>
      <w:r w:rsidR="00A76435" w:rsidRPr="009D4692">
        <w:rPr>
          <w:sz w:val="20"/>
          <w:szCs w:val="20"/>
        </w:rPr>
        <w:t xml:space="preserve"> however it is </w:t>
      </w:r>
      <w:r w:rsidR="00101BA7">
        <w:rPr>
          <w:sz w:val="20"/>
          <w:szCs w:val="20"/>
        </w:rPr>
        <w:t>Burlington Hydro Inc.</w:t>
      </w:r>
      <w:r w:rsidR="00A76435" w:rsidRPr="009D4692">
        <w:rPr>
          <w:sz w:val="20"/>
          <w:szCs w:val="20"/>
        </w:rPr>
        <w:t>’s position that i</w:t>
      </w:r>
      <w:r w:rsidR="00001FB9">
        <w:rPr>
          <w:sz w:val="20"/>
          <w:szCs w:val="20"/>
        </w:rPr>
        <w:t>t</w:t>
      </w:r>
      <w:r w:rsidR="00A76435" w:rsidRPr="009D4692">
        <w:rPr>
          <w:sz w:val="20"/>
          <w:szCs w:val="20"/>
        </w:rPr>
        <w:t xml:space="preserve"> will not fully overcome the forecasted peak</w:t>
      </w:r>
      <w:r w:rsidRPr="009D4692">
        <w:rPr>
          <w:sz w:val="20"/>
          <w:szCs w:val="20"/>
        </w:rPr>
        <w:t xml:space="preserve"> </w:t>
      </w:r>
      <w:r w:rsidR="00A76435" w:rsidRPr="009D4692">
        <w:rPr>
          <w:sz w:val="20"/>
          <w:szCs w:val="20"/>
        </w:rPr>
        <w:t>demand savings shortfall.</w:t>
      </w:r>
    </w:p>
    <w:p w:rsidR="00BF2BA7" w:rsidRDefault="00D1316F" w:rsidP="00073167">
      <w:pPr>
        <w:pStyle w:val="TOCHeading"/>
        <w:rPr>
          <w:rStyle w:val="Heading1Char"/>
          <w:b/>
        </w:rPr>
      </w:pPr>
      <w:r w:rsidRPr="009D4692">
        <w:rPr>
          <w:sz w:val="20"/>
          <w:szCs w:val="20"/>
        </w:rPr>
        <w:br w:type="page"/>
      </w:r>
      <w:bookmarkStart w:id="15" w:name="_Toc361051320"/>
      <w:r w:rsidR="00BF2BA7" w:rsidRPr="00073167">
        <w:rPr>
          <w:rStyle w:val="Heading1Char"/>
          <w:b/>
        </w:rPr>
        <w:lastRenderedPageBreak/>
        <w:t>Background</w:t>
      </w:r>
      <w:bookmarkEnd w:id="12"/>
      <w:bookmarkEnd w:id="14"/>
      <w:bookmarkEnd w:id="15"/>
    </w:p>
    <w:p w:rsidR="00001FB9" w:rsidRPr="002B1841" w:rsidRDefault="00001FB9" w:rsidP="002B1841">
      <w:pPr>
        <w:rPr>
          <w:b/>
        </w:rPr>
      </w:pPr>
    </w:p>
    <w:p w:rsidR="00DE2045" w:rsidRPr="006830D8" w:rsidRDefault="00DE2045" w:rsidP="00DE2045">
      <w:pPr>
        <w:jc w:val="both"/>
        <w:rPr>
          <w:rFonts w:cs="Arial"/>
          <w:sz w:val="20"/>
          <w:szCs w:val="20"/>
        </w:rPr>
      </w:pPr>
      <w:r w:rsidRPr="006830D8">
        <w:rPr>
          <w:rFonts w:cs="Arial"/>
          <w:sz w:val="20"/>
          <w:szCs w:val="20"/>
        </w:rPr>
        <w:t xml:space="preserve">On March 31, 2010, the Minister of Energy and Infrastructure of Ontario, under the guidance of sections 27.1 and 27.2 of the </w:t>
      </w:r>
      <w:r w:rsidRPr="006830D8">
        <w:rPr>
          <w:rFonts w:cs="Arial"/>
          <w:i/>
          <w:sz w:val="20"/>
          <w:szCs w:val="20"/>
        </w:rPr>
        <w:t>Ontario Energy Board Act, 1998</w:t>
      </w:r>
      <w:r w:rsidRPr="006830D8">
        <w:rPr>
          <w:rFonts w:cs="Arial"/>
          <w:sz w:val="20"/>
          <w:szCs w:val="20"/>
        </w:rPr>
        <w:t xml:space="preserve">, directed the Ontario Energy Board (OEB)  to establish Conservation and Demand Management (CDM) targets to be met by electricity distributors.  Accordingly, on November 12, 2010, the OEB amended the distribution license of </w:t>
      </w:r>
      <w:r w:rsidR="00101BA7">
        <w:rPr>
          <w:rFonts w:cs="Arial"/>
          <w:sz w:val="20"/>
          <w:szCs w:val="20"/>
        </w:rPr>
        <w:t>Burlington Hydro Inc.</w:t>
      </w:r>
      <w:r w:rsidRPr="006830D8">
        <w:rPr>
          <w:rFonts w:cs="Arial"/>
          <w:sz w:val="20"/>
          <w:szCs w:val="20"/>
        </w:rPr>
        <w:t xml:space="preserve"> to require </w:t>
      </w:r>
      <w:r w:rsidR="00101BA7">
        <w:rPr>
          <w:rFonts w:cs="Arial"/>
          <w:sz w:val="20"/>
          <w:szCs w:val="20"/>
        </w:rPr>
        <w:t>Burlington Hydro Inc.</w:t>
      </w:r>
      <w:r w:rsidRPr="006830D8">
        <w:rPr>
          <w:rFonts w:cs="Arial"/>
          <w:sz w:val="20"/>
          <w:szCs w:val="20"/>
        </w:rPr>
        <w:t xml:space="preserve">, as a condition of its license, to achieve </w:t>
      </w:r>
      <w:r w:rsidR="00001FB9" w:rsidRPr="002B1841">
        <w:rPr>
          <w:rFonts w:cs="Arial"/>
          <w:sz w:val="20"/>
          <w:szCs w:val="20"/>
        </w:rPr>
        <w:t>82.4</w:t>
      </w:r>
      <w:r>
        <w:rPr>
          <w:rFonts w:cs="Arial"/>
          <w:sz w:val="20"/>
          <w:szCs w:val="20"/>
        </w:rPr>
        <w:t xml:space="preserve"> </w:t>
      </w:r>
      <w:r w:rsidRPr="006830D8">
        <w:rPr>
          <w:rFonts w:cs="Arial"/>
          <w:sz w:val="20"/>
          <w:szCs w:val="20"/>
        </w:rPr>
        <w:t xml:space="preserve">GWh of energy savings and </w:t>
      </w:r>
      <w:r w:rsidR="00001FB9" w:rsidRPr="002B1841">
        <w:rPr>
          <w:rFonts w:cs="Arial"/>
          <w:sz w:val="20"/>
          <w:szCs w:val="20"/>
        </w:rPr>
        <w:t>22.0</w:t>
      </w:r>
      <w:r w:rsidRPr="006830D8">
        <w:rPr>
          <w:rFonts w:cs="Arial"/>
          <w:sz w:val="20"/>
          <w:szCs w:val="20"/>
        </w:rPr>
        <w:t xml:space="preserve"> MW of summer peak demand savings, over the period beginning January 1, 2011 through December 31, 2014. </w:t>
      </w:r>
    </w:p>
    <w:p w:rsidR="00DE2045" w:rsidRPr="006830D8" w:rsidRDefault="00DE2045" w:rsidP="00DE2045">
      <w:pPr>
        <w:jc w:val="both"/>
        <w:rPr>
          <w:rFonts w:cs="Arial"/>
          <w:sz w:val="20"/>
          <w:szCs w:val="20"/>
        </w:rPr>
      </w:pPr>
      <w:r w:rsidRPr="006830D8">
        <w:rPr>
          <w:rFonts w:cs="Arial"/>
          <w:sz w:val="20"/>
          <w:szCs w:val="20"/>
        </w:rPr>
        <w:t xml:space="preserve">In accordance with the same Minister’s directive, the OEB issued the Conservation and Demand Management Code for Electricity Distributors (the Code) on September 16, 2010. The code sets out the obligations and requirements with which electricity distributors must comply in relation to the CDM targets set out in their licenses.  To comply with the Code requirements, </w:t>
      </w:r>
      <w:r w:rsidR="00101BA7">
        <w:rPr>
          <w:rFonts w:cs="Arial"/>
          <w:sz w:val="20"/>
          <w:szCs w:val="20"/>
        </w:rPr>
        <w:t>Burlington Hydro Inc.</w:t>
      </w:r>
      <w:r w:rsidRPr="006830D8">
        <w:rPr>
          <w:rFonts w:cs="Arial"/>
          <w:sz w:val="20"/>
          <w:szCs w:val="20"/>
        </w:rPr>
        <w:t xml:space="preserve"> submitted its CDM Strategy on </w:t>
      </w:r>
      <w:r w:rsidR="00001FB9">
        <w:rPr>
          <w:rFonts w:cs="Arial"/>
          <w:sz w:val="20"/>
          <w:szCs w:val="20"/>
        </w:rPr>
        <w:t>November 1, 2010</w:t>
      </w:r>
      <w:r w:rsidRPr="006830D8">
        <w:rPr>
          <w:rFonts w:cs="Arial"/>
          <w:sz w:val="20"/>
          <w:szCs w:val="20"/>
        </w:rPr>
        <w:t xml:space="preserve"> which provided a high level of description of how </w:t>
      </w:r>
      <w:r w:rsidR="00101BA7">
        <w:rPr>
          <w:rFonts w:cs="Arial"/>
          <w:sz w:val="20"/>
          <w:szCs w:val="20"/>
        </w:rPr>
        <w:t>Burlington Hydro Inc.</w:t>
      </w:r>
      <w:r w:rsidRPr="006830D8">
        <w:rPr>
          <w:rFonts w:cs="Arial"/>
          <w:sz w:val="20"/>
          <w:szCs w:val="20"/>
        </w:rPr>
        <w:t xml:space="preserve"> intended to achieve its CDM targets. </w:t>
      </w:r>
    </w:p>
    <w:p w:rsidR="003301B9" w:rsidRPr="009D4692" w:rsidRDefault="00DE2045" w:rsidP="003301B9">
      <w:pPr>
        <w:jc w:val="both"/>
        <w:rPr>
          <w:rFonts w:cs="Arial"/>
          <w:sz w:val="20"/>
          <w:szCs w:val="20"/>
        </w:rPr>
      </w:pPr>
      <w:r w:rsidRPr="009D4692">
        <w:rPr>
          <w:rFonts w:cs="Arial"/>
          <w:sz w:val="20"/>
          <w:szCs w:val="20"/>
        </w:rPr>
        <w:t>The Code also requires a distributor to file annual report</w:t>
      </w:r>
      <w:r w:rsidR="00680196" w:rsidRPr="009D4692">
        <w:rPr>
          <w:rFonts w:cs="Arial"/>
          <w:sz w:val="20"/>
          <w:szCs w:val="20"/>
        </w:rPr>
        <w:t>s</w:t>
      </w:r>
      <w:r w:rsidRPr="009D4692">
        <w:rPr>
          <w:rFonts w:cs="Arial"/>
          <w:sz w:val="20"/>
          <w:szCs w:val="20"/>
        </w:rPr>
        <w:t xml:space="preserve"> with the Board.</w:t>
      </w:r>
      <w:r w:rsidR="003301B9" w:rsidRPr="009D4692">
        <w:rPr>
          <w:rFonts w:cs="Arial"/>
          <w:sz w:val="20"/>
          <w:szCs w:val="20"/>
        </w:rPr>
        <w:t xml:space="preserve">  This is the second Annual Report by </w:t>
      </w:r>
      <w:r w:rsidR="00101BA7">
        <w:rPr>
          <w:rFonts w:cs="Arial"/>
          <w:sz w:val="20"/>
          <w:szCs w:val="20"/>
        </w:rPr>
        <w:t>Burlington Hydro Inc.</w:t>
      </w:r>
      <w:r w:rsidR="003301B9" w:rsidRPr="009D4692">
        <w:rPr>
          <w:rFonts w:cs="Arial"/>
          <w:sz w:val="20"/>
          <w:szCs w:val="20"/>
        </w:rPr>
        <w:t xml:space="preserve"> and has been prepared in accordance with the Code requirement and covers the period from January 1, 2012 to December 31, 2012. </w:t>
      </w:r>
    </w:p>
    <w:p w:rsidR="00CB0693" w:rsidRPr="009D4692" w:rsidRDefault="00101BA7" w:rsidP="00DE2045">
      <w:pPr>
        <w:jc w:val="both"/>
        <w:rPr>
          <w:rFonts w:cs="Arial"/>
          <w:sz w:val="20"/>
          <w:szCs w:val="20"/>
        </w:rPr>
      </w:pPr>
      <w:r>
        <w:rPr>
          <w:rFonts w:cs="Arial"/>
          <w:sz w:val="20"/>
          <w:szCs w:val="20"/>
        </w:rPr>
        <w:t>Burlington Hydro Inc.</w:t>
      </w:r>
      <w:r w:rsidR="00680196" w:rsidRPr="009D4692">
        <w:rPr>
          <w:rFonts w:cs="Arial"/>
          <w:sz w:val="20"/>
          <w:szCs w:val="20"/>
        </w:rPr>
        <w:t xml:space="preserve"> submitted its 2011 Annual Report on </w:t>
      </w:r>
      <w:r w:rsidR="00A146A3">
        <w:rPr>
          <w:rFonts w:cs="Arial"/>
          <w:sz w:val="20"/>
          <w:szCs w:val="20"/>
        </w:rPr>
        <w:t>September 30, 2012</w:t>
      </w:r>
      <w:r w:rsidR="0003389D">
        <w:rPr>
          <w:rFonts w:cs="Arial"/>
          <w:sz w:val="20"/>
          <w:szCs w:val="20"/>
        </w:rPr>
        <w:t xml:space="preserve"> </w:t>
      </w:r>
      <w:r w:rsidR="00680196" w:rsidRPr="009D4692">
        <w:rPr>
          <w:rFonts w:cs="Arial"/>
          <w:sz w:val="20"/>
          <w:szCs w:val="20"/>
        </w:rPr>
        <w:t xml:space="preserve">which summarized the CDM activities, successes and challenges experienced by </w:t>
      </w:r>
      <w:r>
        <w:rPr>
          <w:rFonts w:cs="Arial"/>
          <w:sz w:val="20"/>
          <w:szCs w:val="20"/>
        </w:rPr>
        <w:t>Burlington Hydro Inc.</w:t>
      </w:r>
      <w:r w:rsidR="00680196" w:rsidRPr="009D4692">
        <w:rPr>
          <w:rFonts w:cs="Arial"/>
          <w:sz w:val="20"/>
          <w:szCs w:val="20"/>
        </w:rPr>
        <w:t xml:space="preserve"> for the January 1, 201</w:t>
      </w:r>
      <w:r w:rsidR="00CB0693" w:rsidRPr="009D4692">
        <w:rPr>
          <w:rFonts w:cs="Arial"/>
          <w:sz w:val="20"/>
          <w:szCs w:val="20"/>
        </w:rPr>
        <w:t xml:space="preserve">1 to December 31, 2011 period.  The OEB’s 2011 CDM Results report identified that the delay in the full suite of CDM Programs being made available by the OPA, and the absence of some programs negatively impacted the final 2011 results for </w:t>
      </w:r>
      <w:r>
        <w:rPr>
          <w:rFonts w:cs="Arial"/>
          <w:sz w:val="20"/>
          <w:szCs w:val="20"/>
        </w:rPr>
        <w:t>Burlington Hydro Inc.</w:t>
      </w:r>
      <w:r w:rsidR="00CB0693" w:rsidRPr="009D4692">
        <w:rPr>
          <w:rFonts w:cs="Arial"/>
          <w:sz w:val="20"/>
          <w:szCs w:val="20"/>
        </w:rPr>
        <w:t xml:space="preserve">  This issue was also highlighted in Volumes I &amp; II of the Environmental Commissioner’s Report on Ontario’s Annual Energy Conservation Progress. </w:t>
      </w:r>
    </w:p>
    <w:p w:rsidR="003301B9" w:rsidRPr="009D4692" w:rsidRDefault="003301B9" w:rsidP="003301B9">
      <w:pPr>
        <w:jc w:val="both"/>
        <w:rPr>
          <w:rFonts w:cs="Arial"/>
          <w:sz w:val="20"/>
          <w:szCs w:val="20"/>
        </w:rPr>
      </w:pPr>
      <w:r w:rsidRPr="009D4692">
        <w:rPr>
          <w:rFonts w:cs="Arial"/>
          <w:sz w:val="20"/>
          <w:szCs w:val="20"/>
        </w:rPr>
        <w:t>On December 21, 2012, the Minister of Energy directed the Ontario Power Authority (OPA) to fund CDM programs which meet the definition and criteria for OPA-Contracted Province-Wide CDM Programs for an additional one-year period from January 1, 2015 to December 31, 2015.</w:t>
      </w:r>
    </w:p>
    <w:p w:rsidR="00CB0693" w:rsidRPr="009D4692" w:rsidRDefault="003301B9" w:rsidP="003301B9">
      <w:pPr>
        <w:jc w:val="both"/>
        <w:rPr>
          <w:rFonts w:cs="Arial"/>
          <w:sz w:val="20"/>
          <w:szCs w:val="20"/>
        </w:rPr>
      </w:pPr>
      <w:r w:rsidRPr="009D4692">
        <w:rPr>
          <w:rFonts w:cs="Arial"/>
          <w:sz w:val="20"/>
          <w:szCs w:val="20"/>
        </w:rPr>
        <w:t xml:space="preserve">The Ministerial Directive did not amend the timelines for LDCs to achieve their energy savings and demand savings targets.  Therefore, the main focus of </w:t>
      </w:r>
      <w:r w:rsidR="00101BA7">
        <w:rPr>
          <w:rFonts w:cs="Arial"/>
          <w:sz w:val="20"/>
          <w:szCs w:val="20"/>
        </w:rPr>
        <w:t>Burlington Hydro Inc.</w:t>
      </w:r>
      <w:r w:rsidRPr="009D4692">
        <w:rPr>
          <w:rFonts w:cs="Arial"/>
          <w:sz w:val="20"/>
          <w:szCs w:val="20"/>
        </w:rPr>
        <w:t xml:space="preserve"> remains the achievement of CDM targets by December 31, 2014. </w:t>
      </w:r>
    </w:p>
    <w:p w:rsidR="003301B9" w:rsidRDefault="003301B9" w:rsidP="003301B9">
      <w:pPr>
        <w:jc w:val="both"/>
        <w:rPr>
          <w:rFonts w:cs="Arial"/>
          <w:color w:val="7030A0"/>
          <w:sz w:val="20"/>
          <w:szCs w:val="20"/>
        </w:rPr>
      </w:pPr>
    </w:p>
    <w:p w:rsidR="00BF2BA7" w:rsidRPr="006830D8" w:rsidRDefault="00BF2BA7" w:rsidP="009E78A3">
      <w:pPr>
        <w:jc w:val="both"/>
        <w:rPr>
          <w:rFonts w:cs="Arial"/>
          <w:sz w:val="20"/>
          <w:szCs w:val="20"/>
        </w:rPr>
      </w:pPr>
    </w:p>
    <w:p w:rsidR="003301B9" w:rsidRDefault="00BF2BA7" w:rsidP="00BF5ED6">
      <w:pPr>
        <w:pStyle w:val="Heading1"/>
        <w:numPr>
          <w:ilvl w:val="0"/>
          <w:numId w:val="7"/>
        </w:numPr>
        <w:jc w:val="both"/>
      </w:pPr>
      <w:r w:rsidRPr="006830D8">
        <w:br w:type="page"/>
      </w:r>
      <w:bookmarkStart w:id="16" w:name="_Toc361051321"/>
      <w:bookmarkStart w:id="17" w:name="_Toc323631829"/>
      <w:bookmarkStart w:id="18" w:name="_Toc324317383"/>
      <w:r w:rsidR="003301B9">
        <w:lastRenderedPageBreak/>
        <w:t>Conservation Framework</w:t>
      </w:r>
      <w:bookmarkEnd w:id="16"/>
      <w:r w:rsidR="00BF5ED6">
        <w:t xml:space="preserve">  </w:t>
      </w:r>
    </w:p>
    <w:p w:rsidR="006C07F3" w:rsidRDefault="006C07F3" w:rsidP="006C07F3">
      <w:pPr>
        <w:pStyle w:val="Heading2"/>
        <w:numPr>
          <w:ilvl w:val="1"/>
          <w:numId w:val="7"/>
        </w:numPr>
        <w:tabs>
          <w:tab w:val="clear" w:pos="686"/>
          <w:tab w:val="num" w:pos="540"/>
        </w:tabs>
        <w:ind w:hanging="686"/>
      </w:pPr>
      <w:bookmarkStart w:id="19" w:name="_Toc361051322"/>
      <w:r w:rsidRPr="006C07F3">
        <w:t>Current Framework</w:t>
      </w:r>
      <w:bookmarkEnd w:id="19"/>
    </w:p>
    <w:p w:rsidR="00C54806" w:rsidRPr="00C54806" w:rsidRDefault="00C54806" w:rsidP="002B1841"/>
    <w:p w:rsidR="006C07F3" w:rsidRPr="00EB64B9" w:rsidRDefault="006C07F3" w:rsidP="006C07F3">
      <w:pPr>
        <w:jc w:val="both"/>
        <w:rPr>
          <w:sz w:val="20"/>
          <w:szCs w:val="20"/>
        </w:rPr>
      </w:pPr>
      <w:r w:rsidRPr="00EB64B9">
        <w:rPr>
          <w:sz w:val="20"/>
          <w:szCs w:val="20"/>
        </w:rPr>
        <w:t>Ontario’s current CDM framework is a key step towards creating a culture of conservation in the Province.  The Government’s Directive to the OEB to establish CDM targets that would be met by electricity distributors recognizes the importance of CDM for both electricity customers and</w:t>
      </w:r>
      <w:r w:rsidR="00056A36" w:rsidRPr="00EB64B9">
        <w:rPr>
          <w:sz w:val="20"/>
          <w:szCs w:val="20"/>
        </w:rPr>
        <w:t xml:space="preserve"> the</w:t>
      </w:r>
      <w:r w:rsidRPr="00EB64B9">
        <w:rPr>
          <w:sz w:val="20"/>
          <w:szCs w:val="20"/>
        </w:rPr>
        <w:t xml:space="preserve"> electricity system.  CDM helps customers manage rising energy costs, support the provincial integrated supply plan, as well as address local distribution and transmission supply constraints. The current framework was intended to enable customers to benefit from a suite of both Board-Approved and OPA Province-Wide programs and be a portfolio that would meet both broad and specific customer needs.  </w:t>
      </w:r>
    </w:p>
    <w:p w:rsidR="006C07F3" w:rsidRPr="00EB64B9" w:rsidRDefault="00946B28" w:rsidP="006C07F3">
      <w:pPr>
        <w:jc w:val="both"/>
        <w:rPr>
          <w:sz w:val="20"/>
          <w:szCs w:val="20"/>
        </w:rPr>
      </w:pPr>
      <w:r>
        <w:rPr>
          <w:sz w:val="20"/>
          <w:szCs w:val="20"/>
        </w:rPr>
        <w:t xml:space="preserve">Burlington Hydro Inc has not applied for any </w:t>
      </w:r>
      <w:r w:rsidR="006C07F3" w:rsidRPr="00EB64B9">
        <w:rPr>
          <w:sz w:val="20"/>
          <w:szCs w:val="20"/>
        </w:rPr>
        <w:t xml:space="preserve">Board-Approved programs </w:t>
      </w:r>
      <w:r>
        <w:rPr>
          <w:sz w:val="20"/>
          <w:szCs w:val="20"/>
        </w:rPr>
        <w:t>in recognition of a long and costly approvals process and ha</w:t>
      </w:r>
      <w:r w:rsidR="00700111">
        <w:rPr>
          <w:sz w:val="20"/>
          <w:szCs w:val="20"/>
        </w:rPr>
        <w:t>s adjusted its original CDM Strategy (as submitted on November 1, 2010) which relied on 12% of the energy and 34% of the demand target being realized through OEB approved programs.</w:t>
      </w:r>
      <w:r w:rsidR="001D0ADA">
        <w:rPr>
          <w:sz w:val="20"/>
          <w:szCs w:val="20"/>
        </w:rPr>
        <w:t xml:space="preserve">  </w:t>
      </w:r>
      <w:r w:rsidR="006C07F3" w:rsidRPr="00EB64B9">
        <w:rPr>
          <w:sz w:val="20"/>
          <w:szCs w:val="20"/>
        </w:rPr>
        <w:t>Province-Wide OPA program</w:t>
      </w:r>
      <w:r w:rsidR="00700111">
        <w:rPr>
          <w:sz w:val="20"/>
          <w:szCs w:val="20"/>
        </w:rPr>
        <w:t>s were sequentially released in 2011 and even 2012 and as a result will not have sufficient time available to make up the shortfall.</w:t>
      </w:r>
      <w:r w:rsidR="00FF54F2" w:rsidRPr="00EB64B9">
        <w:rPr>
          <w:sz w:val="20"/>
          <w:szCs w:val="20"/>
        </w:rPr>
        <w:t xml:space="preserve">  This has </w:t>
      </w:r>
      <w:r w:rsidR="00F66BD5" w:rsidRPr="00EB64B9">
        <w:rPr>
          <w:sz w:val="20"/>
          <w:szCs w:val="20"/>
        </w:rPr>
        <w:t xml:space="preserve">produced </w:t>
      </w:r>
      <w:r w:rsidR="00700111">
        <w:rPr>
          <w:sz w:val="20"/>
          <w:szCs w:val="20"/>
        </w:rPr>
        <w:t>restricted</w:t>
      </w:r>
      <w:r w:rsidR="00F66BD5" w:rsidRPr="00EB64B9">
        <w:rPr>
          <w:sz w:val="20"/>
          <w:szCs w:val="20"/>
        </w:rPr>
        <w:t xml:space="preserve"> </w:t>
      </w:r>
      <w:r w:rsidR="00FF54F2" w:rsidRPr="00EB64B9">
        <w:rPr>
          <w:sz w:val="20"/>
          <w:szCs w:val="20"/>
        </w:rPr>
        <w:t xml:space="preserve">savings and </w:t>
      </w:r>
      <w:r w:rsidR="00F66BD5" w:rsidRPr="00EB64B9">
        <w:rPr>
          <w:sz w:val="20"/>
          <w:szCs w:val="20"/>
        </w:rPr>
        <w:t xml:space="preserve">has </w:t>
      </w:r>
      <w:r w:rsidR="00700111">
        <w:rPr>
          <w:sz w:val="20"/>
          <w:szCs w:val="20"/>
        </w:rPr>
        <w:t>limited</w:t>
      </w:r>
      <w:r w:rsidR="00F66BD5" w:rsidRPr="00EB64B9">
        <w:rPr>
          <w:sz w:val="20"/>
          <w:szCs w:val="20"/>
        </w:rPr>
        <w:t xml:space="preserve"> </w:t>
      </w:r>
      <w:r w:rsidR="00FF54F2" w:rsidRPr="00EB64B9">
        <w:rPr>
          <w:sz w:val="20"/>
          <w:szCs w:val="20"/>
        </w:rPr>
        <w:t>the associated</w:t>
      </w:r>
      <w:r w:rsidR="006C07F3" w:rsidRPr="00EB64B9">
        <w:rPr>
          <w:sz w:val="20"/>
          <w:szCs w:val="20"/>
        </w:rPr>
        <w:t xml:space="preserve"> opportunity for </w:t>
      </w:r>
      <w:r w:rsidR="00700111">
        <w:rPr>
          <w:sz w:val="20"/>
          <w:szCs w:val="20"/>
        </w:rPr>
        <w:t>Burlington Hydro Inc</w:t>
      </w:r>
      <w:r w:rsidR="001D0ADA">
        <w:rPr>
          <w:sz w:val="20"/>
          <w:szCs w:val="20"/>
        </w:rPr>
        <w:t>.</w:t>
      </w:r>
      <w:r w:rsidR="00700111">
        <w:rPr>
          <w:sz w:val="20"/>
          <w:szCs w:val="20"/>
        </w:rPr>
        <w:t xml:space="preserve"> </w:t>
      </w:r>
      <w:r w:rsidR="006C07F3" w:rsidRPr="00EB64B9">
        <w:rPr>
          <w:sz w:val="20"/>
          <w:szCs w:val="20"/>
        </w:rPr>
        <w:t xml:space="preserve">to meet </w:t>
      </w:r>
      <w:r w:rsidR="00700111">
        <w:rPr>
          <w:sz w:val="20"/>
          <w:szCs w:val="20"/>
        </w:rPr>
        <w:t>its</w:t>
      </w:r>
      <w:r w:rsidR="006C07F3" w:rsidRPr="00EB64B9">
        <w:rPr>
          <w:sz w:val="20"/>
          <w:szCs w:val="20"/>
        </w:rPr>
        <w:t xml:space="preserve"> targets.  The process to introduce changes to current program </w:t>
      </w:r>
      <w:r w:rsidR="00FF54F2" w:rsidRPr="00EB64B9">
        <w:rPr>
          <w:sz w:val="20"/>
          <w:szCs w:val="20"/>
        </w:rPr>
        <w:t>I</w:t>
      </w:r>
      <w:r w:rsidR="006C07F3" w:rsidRPr="00EB64B9">
        <w:rPr>
          <w:sz w:val="20"/>
          <w:szCs w:val="20"/>
        </w:rPr>
        <w:t>nitiatives or to pi</w:t>
      </w:r>
      <w:r w:rsidR="00FF54F2" w:rsidRPr="00EB64B9">
        <w:rPr>
          <w:sz w:val="20"/>
          <w:szCs w:val="20"/>
        </w:rPr>
        <w:t>lot new</w:t>
      </w:r>
      <w:r w:rsidR="006C07F3" w:rsidRPr="00EB64B9">
        <w:rPr>
          <w:sz w:val="20"/>
          <w:szCs w:val="20"/>
        </w:rPr>
        <w:t xml:space="preserve"> </w:t>
      </w:r>
      <w:r w:rsidR="00FF54F2" w:rsidRPr="00EB64B9">
        <w:rPr>
          <w:sz w:val="20"/>
          <w:szCs w:val="20"/>
        </w:rPr>
        <w:t>Initiatives ha</w:t>
      </w:r>
      <w:r w:rsidR="00056A36" w:rsidRPr="00EB64B9">
        <w:rPr>
          <w:sz w:val="20"/>
          <w:szCs w:val="20"/>
        </w:rPr>
        <w:t>s</w:t>
      </w:r>
      <w:r w:rsidR="001D0ADA">
        <w:rPr>
          <w:sz w:val="20"/>
          <w:szCs w:val="20"/>
        </w:rPr>
        <w:t xml:space="preserve"> been challenging, requiring </w:t>
      </w:r>
      <w:r w:rsidR="00FF54F2" w:rsidRPr="00EB64B9">
        <w:rPr>
          <w:sz w:val="20"/>
          <w:szCs w:val="20"/>
        </w:rPr>
        <w:t>considerable</w:t>
      </w:r>
      <w:r w:rsidR="00194F68" w:rsidRPr="00EB64B9">
        <w:rPr>
          <w:sz w:val="20"/>
          <w:szCs w:val="20"/>
        </w:rPr>
        <w:t xml:space="preserve"> cost and</w:t>
      </w:r>
      <w:r w:rsidR="00FF54F2" w:rsidRPr="00EB64B9">
        <w:rPr>
          <w:sz w:val="20"/>
          <w:szCs w:val="20"/>
        </w:rPr>
        <w:t xml:space="preserve"> effort, </w:t>
      </w:r>
      <w:r w:rsidR="00056A36" w:rsidRPr="00EB64B9">
        <w:rPr>
          <w:sz w:val="20"/>
          <w:szCs w:val="20"/>
        </w:rPr>
        <w:t>which has</w:t>
      </w:r>
      <w:r w:rsidR="00F66BD5" w:rsidRPr="00EB64B9">
        <w:rPr>
          <w:sz w:val="20"/>
          <w:szCs w:val="20"/>
        </w:rPr>
        <w:t xml:space="preserve"> result</w:t>
      </w:r>
      <w:r w:rsidR="00056A36" w:rsidRPr="00EB64B9">
        <w:rPr>
          <w:sz w:val="20"/>
          <w:szCs w:val="20"/>
        </w:rPr>
        <w:t>ed</w:t>
      </w:r>
      <w:r w:rsidR="00F66BD5" w:rsidRPr="00EB64B9">
        <w:rPr>
          <w:sz w:val="20"/>
          <w:szCs w:val="20"/>
        </w:rPr>
        <w:t xml:space="preserve"> in </w:t>
      </w:r>
      <w:r w:rsidR="00700111">
        <w:rPr>
          <w:sz w:val="20"/>
          <w:szCs w:val="20"/>
        </w:rPr>
        <w:t>delayed</w:t>
      </w:r>
      <w:r w:rsidR="00F66BD5" w:rsidRPr="00EB64B9">
        <w:rPr>
          <w:sz w:val="20"/>
          <w:szCs w:val="20"/>
        </w:rPr>
        <w:t xml:space="preserve"> benefits to customers and CDM savings</w:t>
      </w:r>
      <w:r w:rsidR="006C07F3" w:rsidRPr="00EB64B9">
        <w:rPr>
          <w:sz w:val="20"/>
          <w:szCs w:val="20"/>
        </w:rPr>
        <w:t xml:space="preserve">.    </w:t>
      </w:r>
    </w:p>
    <w:p w:rsidR="00F66BD5" w:rsidRPr="00EB64B9" w:rsidRDefault="00F66BD5" w:rsidP="006C07F3">
      <w:pPr>
        <w:jc w:val="both"/>
        <w:rPr>
          <w:sz w:val="20"/>
          <w:szCs w:val="20"/>
        </w:rPr>
      </w:pPr>
      <w:r w:rsidRPr="00EB64B9">
        <w:rPr>
          <w:sz w:val="20"/>
          <w:szCs w:val="20"/>
        </w:rPr>
        <w:t>Moving</w:t>
      </w:r>
      <w:r w:rsidR="006C07F3" w:rsidRPr="00EB64B9">
        <w:rPr>
          <w:sz w:val="20"/>
          <w:szCs w:val="20"/>
        </w:rPr>
        <w:t xml:space="preserve"> forward, the future CDM framework </w:t>
      </w:r>
      <w:r w:rsidRPr="00EB64B9">
        <w:rPr>
          <w:sz w:val="20"/>
          <w:szCs w:val="20"/>
        </w:rPr>
        <w:t>should</w:t>
      </w:r>
      <w:r w:rsidR="006C07F3" w:rsidRPr="00EB64B9">
        <w:rPr>
          <w:sz w:val="20"/>
          <w:szCs w:val="20"/>
        </w:rPr>
        <w:t xml:space="preserve"> address the challenges of the current framework</w:t>
      </w:r>
      <w:r w:rsidRPr="00EB64B9">
        <w:rPr>
          <w:sz w:val="20"/>
          <w:szCs w:val="20"/>
        </w:rPr>
        <w:t xml:space="preserve"> and build on its strengths</w:t>
      </w:r>
      <w:r w:rsidR="00700111">
        <w:rPr>
          <w:sz w:val="20"/>
          <w:szCs w:val="20"/>
        </w:rPr>
        <w:t xml:space="preserve"> with a view to create new programs, introduce them into the marketplace quickly and develop processes that deal with unforeseen circumstances and change quickly</w:t>
      </w:r>
      <w:r w:rsidRPr="00EB64B9">
        <w:rPr>
          <w:sz w:val="20"/>
          <w:szCs w:val="20"/>
        </w:rPr>
        <w:t>.</w:t>
      </w:r>
      <w:r w:rsidR="00194F68" w:rsidRPr="00EB64B9">
        <w:rPr>
          <w:sz w:val="20"/>
          <w:szCs w:val="20"/>
        </w:rPr>
        <w:t xml:space="preserve"> </w:t>
      </w:r>
    </w:p>
    <w:p w:rsidR="00056A36" w:rsidRDefault="00056A36" w:rsidP="00056A36">
      <w:pPr>
        <w:jc w:val="both"/>
        <w:rPr>
          <w:sz w:val="20"/>
          <w:szCs w:val="20"/>
        </w:rPr>
      </w:pPr>
      <w:r w:rsidRPr="00EB64B9">
        <w:rPr>
          <w:sz w:val="20"/>
          <w:szCs w:val="20"/>
        </w:rPr>
        <w:t xml:space="preserve">The Ministerial Directive provides continuality of the conservation programs and associated compensation for the participants; however the subsequent savings </w:t>
      </w:r>
      <w:r w:rsidR="00700111">
        <w:rPr>
          <w:sz w:val="20"/>
          <w:szCs w:val="20"/>
        </w:rPr>
        <w:t>are currently</w:t>
      </w:r>
      <w:r w:rsidR="001D0ADA">
        <w:rPr>
          <w:sz w:val="20"/>
          <w:szCs w:val="20"/>
        </w:rPr>
        <w:t xml:space="preserve"> not </w:t>
      </w:r>
      <w:r w:rsidRPr="00EB64B9">
        <w:rPr>
          <w:sz w:val="20"/>
          <w:szCs w:val="20"/>
        </w:rPr>
        <w:t xml:space="preserve">attributed to any LDC target and </w:t>
      </w:r>
      <w:r w:rsidR="00700111">
        <w:rPr>
          <w:sz w:val="20"/>
          <w:szCs w:val="20"/>
        </w:rPr>
        <w:t>could become “stranded</w:t>
      </w:r>
      <w:r w:rsidR="00D330BA">
        <w:rPr>
          <w:sz w:val="20"/>
          <w:szCs w:val="20"/>
        </w:rPr>
        <w:t xml:space="preserve">” </w:t>
      </w:r>
      <w:r w:rsidR="00D330BA" w:rsidRPr="00EB64B9">
        <w:rPr>
          <w:sz w:val="20"/>
          <w:szCs w:val="20"/>
        </w:rPr>
        <w:t>due</w:t>
      </w:r>
      <w:r w:rsidRPr="00EB64B9">
        <w:rPr>
          <w:sz w:val="20"/>
          <w:szCs w:val="20"/>
        </w:rPr>
        <w:t xml:space="preserve"> to misalignment of the current CDM framework and LDC Targets.  In addition, the establishment of defined administrative funding for 2015 is required to avoid a “stop and start” process</w:t>
      </w:r>
      <w:r w:rsidR="00700111">
        <w:rPr>
          <w:sz w:val="20"/>
          <w:szCs w:val="20"/>
        </w:rPr>
        <w:t xml:space="preserve"> of marketing and implementing programs</w:t>
      </w:r>
      <w:r w:rsidRPr="00EB64B9">
        <w:rPr>
          <w:sz w:val="20"/>
          <w:szCs w:val="20"/>
        </w:rPr>
        <w:t>.</w:t>
      </w:r>
    </w:p>
    <w:p w:rsidR="002E60D2" w:rsidRPr="00EB64B9" w:rsidRDefault="002E60D2" w:rsidP="00056A36">
      <w:pPr>
        <w:jc w:val="both"/>
        <w:rPr>
          <w:sz w:val="20"/>
          <w:szCs w:val="20"/>
        </w:rPr>
      </w:pPr>
    </w:p>
    <w:p w:rsidR="003301B9" w:rsidRDefault="006C07F3" w:rsidP="006C07F3">
      <w:pPr>
        <w:pStyle w:val="Heading2"/>
        <w:numPr>
          <w:ilvl w:val="1"/>
          <w:numId w:val="7"/>
        </w:numPr>
        <w:tabs>
          <w:tab w:val="clear" w:pos="686"/>
          <w:tab w:val="num" w:pos="540"/>
        </w:tabs>
        <w:ind w:hanging="686"/>
      </w:pPr>
      <w:bookmarkStart w:id="20" w:name="_Toc361051323"/>
      <w:r>
        <w:t>Future Framework</w:t>
      </w:r>
      <w:bookmarkEnd w:id="20"/>
    </w:p>
    <w:p w:rsidR="001D0ADA" w:rsidRPr="001D0ADA" w:rsidRDefault="001D0ADA" w:rsidP="001D0ADA"/>
    <w:p w:rsidR="006C07F3" w:rsidRPr="00C243C0" w:rsidRDefault="004A7ACD" w:rsidP="006C07F3">
      <w:pPr>
        <w:jc w:val="both"/>
        <w:rPr>
          <w:sz w:val="20"/>
          <w:szCs w:val="20"/>
        </w:rPr>
      </w:pPr>
      <w:r>
        <w:rPr>
          <w:sz w:val="20"/>
          <w:szCs w:val="20"/>
        </w:rPr>
        <w:t>Burlington Hydro Inc</w:t>
      </w:r>
      <w:r w:rsidR="006C07F3" w:rsidRPr="00C243C0">
        <w:rPr>
          <w:sz w:val="20"/>
          <w:szCs w:val="20"/>
        </w:rPr>
        <w:t xml:space="preserve"> </w:t>
      </w:r>
      <w:r w:rsidR="00764816">
        <w:rPr>
          <w:sz w:val="20"/>
          <w:szCs w:val="20"/>
        </w:rPr>
        <w:t xml:space="preserve">is </w:t>
      </w:r>
      <w:r w:rsidR="006C07F3" w:rsidRPr="00C243C0">
        <w:rPr>
          <w:sz w:val="20"/>
          <w:szCs w:val="20"/>
        </w:rPr>
        <w:t xml:space="preserve">supportive of government’s </w:t>
      </w:r>
      <w:r w:rsidR="00764816">
        <w:rPr>
          <w:sz w:val="20"/>
          <w:szCs w:val="20"/>
        </w:rPr>
        <w:t>ongoing</w:t>
      </w:r>
      <w:r w:rsidR="006C07F3" w:rsidRPr="00C243C0">
        <w:rPr>
          <w:sz w:val="20"/>
          <w:szCs w:val="20"/>
        </w:rPr>
        <w:t xml:space="preserve"> commitment for conservation and demand management in Ontario.  </w:t>
      </w:r>
      <w:r w:rsidR="00764816">
        <w:rPr>
          <w:sz w:val="20"/>
          <w:szCs w:val="20"/>
        </w:rPr>
        <w:t>Burlington Hydro is</w:t>
      </w:r>
      <w:r w:rsidR="00194F68" w:rsidRPr="00C243C0">
        <w:rPr>
          <w:sz w:val="20"/>
          <w:szCs w:val="20"/>
        </w:rPr>
        <w:t xml:space="preserve"> committed </w:t>
      </w:r>
      <w:r w:rsidR="006C07F3" w:rsidRPr="00C243C0">
        <w:rPr>
          <w:sz w:val="20"/>
          <w:szCs w:val="20"/>
        </w:rPr>
        <w:t>to work</w:t>
      </w:r>
      <w:r w:rsidR="00194F68" w:rsidRPr="00C243C0">
        <w:rPr>
          <w:sz w:val="20"/>
          <w:szCs w:val="20"/>
        </w:rPr>
        <w:t>ing</w:t>
      </w:r>
      <w:r w:rsidR="006C07F3" w:rsidRPr="00C243C0">
        <w:rPr>
          <w:sz w:val="20"/>
          <w:szCs w:val="20"/>
        </w:rPr>
        <w:t xml:space="preserve"> with the</w:t>
      </w:r>
      <w:r w:rsidR="00764816">
        <w:rPr>
          <w:sz w:val="20"/>
          <w:szCs w:val="20"/>
        </w:rPr>
        <w:t xml:space="preserve"> provincial</w:t>
      </w:r>
      <w:r w:rsidR="006C07F3" w:rsidRPr="00C243C0">
        <w:rPr>
          <w:sz w:val="20"/>
          <w:szCs w:val="20"/>
        </w:rPr>
        <w:t xml:space="preserve"> government and other stakeholders to develop the next framework for CDM in the Province.  </w:t>
      </w:r>
    </w:p>
    <w:p w:rsidR="00056A36" w:rsidRPr="00C243C0" w:rsidRDefault="00194F68" w:rsidP="00194F68">
      <w:pPr>
        <w:jc w:val="both"/>
        <w:rPr>
          <w:sz w:val="20"/>
          <w:szCs w:val="20"/>
        </w:rPr>
      </w:pPr>
      <w:r w:rsidRPr="00C243C0">
        <w:rPr>
          <w:sz w:val="20"/>
          <w:szCs w:val="20"/>
        </w:rPr>
        <w:t xml:space="preserve">Long-term commitment for CDM funding and a confirmation of the role of the LDC </w:t>
      </w:r>
      <w:r w:rsidR="00133163" w:rsidRPr="00C243C0">
        <w:rPr>
          <w:sz w:val="20"/>
          <w:szCs w:val="20"/>
        </w:rPr>
        <w:t>are</w:t>
      </w:r>
      <w:r w:rsidR="00056A36" w:rsidRPr="00C243C0">
        <w:rPr>
          <w:sz w:val="20"/>
          <w:szCs w:val="20"/>
        </w:rPr>
        <w:t xml:space="preserve"> needed</w:t>
      </w:r>
      <w:r w:rsidRPr="00C243C0">
        <w:rPr>
          <w:sz w:val="20"/>
          <w:szCs w:val="20"/>
        </w:rPr>
        <w:t xml:space="preserve">.  This </w:t>
      </w:r>
      <w:r w:rsidR="00764816">
        <w:rPr>
          <w:sz w:val="20"/>
          <w:szCs w:val="20"/>
        </w:rPr>
        <w:t xml:space="preserve">is critical if </w:t>
      </w:r>
      <w:r w:rsidRPr="00C243C0">
        <w:rPr>
          <w:sz w:val="20"/>
          <w:szCs w:val="20"/>
        </w:rPr>
        <w:t xml:space="preserve">LDCs </w:t>
      </w:r>
      <w:r w:rsidR="00764816">
        <w:rPr>
          <w:sz w:val="20"/>
          <w:szCs w:val="20"/>
        </w:rPr>
        <w:t xml:space="preserve">are </w:t>
      </w:r>
      <w:r w:rsidRPr="00C243C0">
        <w:rPr>
          <w:sz w:val="20"/>
          <w:szCs w:val="20"/>
        </w:rPr>
        <w:t>to maintain current program infrastructure including LDC staff and third party contracts</w:t>
      </w:r>
      <w:r w:rsidR="00056A36" w:rsidRPr="00C243C0">
        <w:rPr>
          <w:sz w:val="20"/>
          <w:szCs w:val="20"/>
        </w:rPr>
        <w:t xml:space="preserve"> through 2015</w:t>
      </w:r>
      <w:r w:rsidRPr="00C243C0">
        <w:rPr>
          <w:sz w:val="20"/>
          <w:szCs w:val="20"/>
        </w:rPr>
        <w:t>.</w:t>
      </w:r>
    </w:p>
    <w:p w:rsidR="006C07F3" w:rsidRPr="00C243C0" w:rsidRDefault="00194F68" w:rsidP="006C07F3">
      <w:pPr>
        <w:jc w:val="both"/>
        <w:rPr>
          <w:sz w:val="20"/>
          <w:szCs w:val="20"/>
        </w:rPr>
      </w:pPr>
      <w:r w:rsidRPr="00C243C0">
        <w:rPr>
          <w:sz w:val="20"/>
          <w:szCs w:val="20"/>
        </w:rPr>
        <w:lastRenderedPageBreak/>
        <w:t xml:space="preserve">Providing clarity and continuity into the next framework is critical for all customers.  </w:t>
      </w:r>
      <w:r w:rsidR="00133163" w:rsidRPr="00C243C0">
        <w:rPr>
          <w:sz w:val="20"/>
          <w:szCs w:val="20"/>
        </w:rPr>
        <w:t>T</w:t>
      </w:r>
      <w:r w:rsidR="006C07F3" w:rsidRPr="00C243C0">
        <w:rPr>
          <w:sz w:val="20"/>
          <w:szCs w:val="20"/>
        </w:rPr>
        <w:t>o ensure a seamless and smooth transition that maintains and builds upon CDM momentum beyond 2014</w:t>
      </w:r>
      <w:r w:rsidR="000D4652">
        <w:rPr>
          <w:sz w:val="20"/>
          <w:szCs w:val="20"/>
        </w:rPr>
        <w:t xml:space="preserve"> and allows for planning</w:t>
      </w:r>
      <w:r w:rsidR="006C07F3" w:rsidRPr="00C243C0">
        <w:rPr>
          <w:sz w:val="20"/>
          <w:szCs w:val="20"/>
        </w:rPr>
        <w:t xml:space="preserve">, a new CDM framework </w:t>
      </w:r>
      <w:r w:rsidRPr="00C243C0">
        <w:rPr>
          <w:sz w:val="20"/>
          <w:szCs w:val="20"/>
        </w:rPr>
        <w:t>should</w:t>
      </w:r>
      <w:r w:rsidR="006C07F3" w:rsidRPr="00C243C0">
        <w:rPr>
          <w:sz w:val="20"/>
          <w:szCs w:val="20"/>
        </w:rPr>
        <w:t xml:space="preserve"> be in place well before the expiry of the current one.  Work involving key parties including LDCs, government, customer groups and OEB </w:t>
      </w:r>
      <w:r w:rsidRPr="00C243C0">
        <w:rPr>
          <w:sz w:val="20"/>
          <w:szCs w:val="20"/>
        </w:rPr>
        <w:t>should</w:t>
      </w:r>
      <w:r w:rsidR="006C07F3" w:rsidRPr="00C243C0">
        <w:rPr>
          <w:sz w:val="20"/>
          <w:szCs w:val="20"/>
        </w:rPr>
        <w:t xml:space="preserve"> start in 2013 to allow for a new framework to be in place by </w:t>
      </w:r>
      <w:r w:rsidRPr="00C243C0">
        <w:rPr>
          <w:sz w:val="20"/>
          <w:szCs w:val="20"/>
        </w:rPr>
        <w:t>early 2014.  The remainder of 2014 would be utilized for</w:t>
      </w:r>
      <w:r w:rsidR="006C07F3" w:rsidRPr="00C243C0">
        <w:rPr>
          <w:sz w:val="20"/>
          <w:szCs w:val="20"/>
        </w:rPr>
        <w:t xml:space="preserve"> program development and design, economic analysis, procurement and launching of new CDM program initiatives.  </w:t>
      </w:r>
    </w:p>
    <w:p w:rsidR="00BF2BA7" w:rsidRDefault="00BF5ED6" w:rsidP="00BF5ED6">
      <w:pPr>
        <w:pStyle w:val="Heading1"/>
        <w:numPr>
          <w:ilvl w:val="0"/>
          <w:numId w:val="7"/>
        </w:numPr>
        <w:jc w:val="both"/>
      </w:pPr>
      <w:r>
        <w:br w:type="page"/>
      </w:r>
      <w:bookmarkStart w:id="21" w:name="_Toc361051324"/>
      <w:r w:rsidR="00BF2BA7" w:rsidRPr="006830D8">
        <w:lastRenderedPageBreak/>
        <w:t>Board-Approved CDM Program</w:t>
      </w:r>
      <w:bookmarkEnd w:id="17"/>
      <w:bookmarkEnd w:id="18"/>
      <w:r w:rsidR="00BF2BA7" w:rsidRPr="006830D8">
        <w:t>s</w:t>
      </w:r>
      <w:bookmarkEnd w:id="21"/>
    </w:p>
    <w:p w:rsidR="00BF2BA7" w:rsidRPr="006830D8" w:rsidRDefault="00BF2BA7" w:rsidP="00BF5ED6">
      <w:pPr>
        <w:pStyle w:val="Heading2"/>
        <w:numPr>
          <w:ilvl w:val="1"/>
          <w:numId w:val="7"/>
        </w:numPr>
        <w:ind w:hanging="686"/>
        <w:jc w:val="both"/>
      </w:pPr>
      <w:bookmarkStart w:id="22" w:name="_Toc361051325"/>
      <w:r w:rsidRPr="006830D8">
        <w:t>Introduction</w:t>
      </w:r>
      <w:bookmarkEnd w:id="22"/>
    </w:p>
    <w:p w:rsidR="00BF2BA7" w:rsidRPr="006830D8" w:rsidRDefault="00BF2BA7" w:rsidP="00BF5ED6">
      <w:pPr>
        <w:keepNext/>
        <w:spacing w:before="120" w:after="120"/>
        <w:jc w:val="both"/>
        <w:rPr>
          <w:rFonts w:cs="Arial"/>
          <w:color w:val="000000"/>
          <w:sz w:val="20"/>
          <w:szCs w:val="20"/>
        </w:rPr>
      </w:pPr>
      <w:r w:rsidRPr="006830D8">
        <w:rPr>
          <w:rFonts w:cs="Arial"/>
          <w:color w:val="000000"/>
          <w:sz w:val="20"/>
          <w:szCs w:val="20"/>
        </w:rPr>
        <w:t>In its Decision and Order dated November 12 2010 (</w:t>
      </w:r>
      <w:r w:rsidRPr="006830D8">
        <w:rPr>
          <w:rFonts w:cs="Arial"/>
          <w:b/>
          <w:color w:val="000000"/>
          <w:sz w:val="20"/>
          <w:szCs w:val="20"/>
        </w:rPr>
        <w:t>EB-2010-0215 &amp; EB-2010-0216</w:t>
      </w:r>
      <w:r w:rsidRPr="006830D8">
        <w:rPr>
          <w:rFonts w:cs="Arial"/>
          <w:color w:val="000000"/>
          <w:sz w:val="20"/>
          <w:szCs w:val="20"/>
        </w:rPr>
        <w:t xml:space="preserve">), the OEB ordered that, (to meet its mandatory CDM targets), “Each licensed electricity distributor must, as a condition of its </w:t>
      </w:r>
      <w:r w:rsidR="000D4652" w:rsidRPr="006830D8">
        <w:rPr>
          <w:rFonts w:cs="Arial"/>
          <w:color w:val="000000"/>
          <w:sz w:val="20"/>
          <w:szCs w:val="20"/>
        </w:rPr>
        <w:t>license</w:t>
      </w:r>
      <w:r w:rsidRPr="006830D8">
        <w:rPr>
          <w:rFonts w:cs="Arial"/>
          <w:color w:val="000000"/>
          <w:sz w:val="20"/>
          <w:szCs w:val="20"/>
        </w:rPr>
        <w:t xml:space="preserve">, deliver Board-Approved CDM Programs, OPA-Contracted Province-Wide CDM Programs, or a combination of the two”.  </w:t>
      </w:r>
    </w:p>
    <w:p w:rsidR="00BF2BA7" w:rsidRDefault="00BF2BA7" w:rsidP="00BF5ED6">
      <w:pPr>
        <w:autoSpaceDE w:val="0"/>
        <w:autoSpaceDN w:val="0"/>
        <w:adjustRightInd w:val="0"/>
        <w:jc w:val="both"/>
        <w:rPr>
          <w:rFonts w:cs="Arial"/>
          <w:color w:val="000000"/>
          <w:sz w:val="20"/>
          <w:szCs w:val="20"/>
        </w:rPr>
      </w:pPr>
      <w:r w:rsidRPr="00057888">
        <w:rPr>
          <w:rFonts w:cs="Arial"/>
          <w:color w:val="000000"/>
          <w:sz w:val="20"/>
          <w:szCs w:val="20"/>
        </w:rPr>
        <w:t xml:space="preserve">At this time, the implementation of Time-of-Use (“TOU”) Pricing </w:t>
      </w:r>
      <w:r w:rsidR="00886016" w:rsidRPr="00057888">
        <w:rPr>
          <w:rFonts w:cs="Arial"/>
          <w:color w:val="000000"/>
          <w:sz w:val="20"/>
          <w:szCs w:val="20"/>
        </w:rPr>
        <w:t>has been deemed as a</w:t>
      </w:r>
      <w:r w:rsidRPr="00057888">
        <w:rPr>
          <w:rFonts w:cs="Arial"/>
          <w:color w:val="000000"/>
          <w:sz w:val="20"/>
          <w:szCs w:val="20"/>
        </w:rPr>
        <w:t xml:space="preserve"> Board-Approved Conservation and Demand Management (“CDM”) program that is being offered in </w:t>
      </w:r>
      <w:r w:rsidR="00101BA7">
        <w:rPr>
          <w:rFonts w:cs="Arial"/>
          <w:color w:val="000000"/>
          <w:sz w:val="20"/>
          <w:szCs w:val="20"/>
        </w:rPr>
        <w:t>Burlington Hydro Inc.</w:t>
      </w:r>
      <w:r w:rsidR="00764816" w:rsidRPr="002B1841">
        <w:rPr>
          <w:rFonts w:cs="Arial"/>
          <w:color w:val="000000"/>
          <w:sz w:val="20"/>
          <w:szCs w:val="20"/>
        </w:rPr>
        <w:t>’s</w:t>
      </w:r>
      <w:r w:rsidRPr="002B1841">
        <w:rPr>
          <w:rFonts w:cs="Arial"/>
          <w:color w:val="000000"/>
          <w:sz w:val="20"/>
          <w:szCs w:val="20"/>
        </w:rPr>
        <w:t xml:space="preserve"> service area.</w:t>
      </w:r>
    </w:p>
    <w:p w:rsidR="002C08B9" w:rsidRDefault="002C08B9" w:rsidP="00BF5ED6">
      <w:pPr>
        <w:autoSpaceDE w:val="0"/>
        <w:autoSpaceDN w:val="0"/>
        <w:adjustRightInd w:val="0"/>
        <w:jc w:val="both"/>
        <w:rPr>
          <w:rFonts w:cs="Arial"/>
          <w:color w:val="000000"/>
          <w:sz w:val="20"/>
          <w:szCs w:val="20"/>
        </w:rPr>
      </w:pPr>
    </w:p>
    <w:p w:rsidR="00BF2BA7" w:rsidRDefault="00BF2BA7" w:rsidP="00837798">
      <w:pPr>
        <w:pStyle w:val="Heading2"/>
        <w:numPr>
          <w:ilvl w:val="1"/>
          <w:numId w:val="7"/>
        </w:numPr>
        <w:ind w:hanging="686"/>
        <w:jc w:val="both"/>
      </w:pPr>
      <w:bookmarkStart w:id="23" w:name="_Toc324343796"/>
      <w:bookmarkStart w:id="24" w:name="_Toc323631831"/>
      <w:bookmarkStart w:id="25" w:name="_Toc324317385"/>
      <w:bookmarkStart w:id="26" w:name="_Toc361051326"/>
      <w:bookmarkEnd w:id="23"/>
      <w:r w:rsidRPr="006830D8">
        <w:t xml:space="preserve">TOU </w:t>
      </w:r>
      <w:bookmarkEnd w:id="24"/>
      <w:bookmarkEnd w:id="25"/>
      <w:r w:rsidRPr="006830D8">
        <w:t>Pricing</w:t>
      </w:r>
      <w:bookmarkEnd w:id="26"/>
    </w:p>
    <w:p w:rsidR="007F3850" w:rsidRPr="007F3850" w:rsidRDefault="007F3850" w:rsidP="007F3850">
      <w:pPr>
        <w:pStyle w:val="ListParagraph"/>
        <w:numPr>
          <w:ilvl w:val="0"/>
          <w:numId w:val="6"/>
        </w:numPr>
        <w:spacing w:before="200" w:after="0" w:line="271" w:lineRule="auto"/>
        <w:contextualSpacing w:val="0"/>
        <w:jc w:val="both"/>
        <w:outlineLvl w:val="2"/>
        <w:rPr>
          <w:rStyle w:val="Heading5Char"/>
          <w:b w:val="0"/>
          <w:bCs w:val="0"/>
          <w:vanish/>
        </w:rPr>
      </w:pPr>
      <w:bookmarkStart w:id="27" w:name="_Toc325727395"/>
      <w:bookmarkStart w:id="28" w:name="_Toc327348328"/>
      <w:bookmarkStart w:id="29" w:name="_Toc327774356"/>
      <w:bookmarkStart w:id="30" w:name="_Toc327774445"/>
      <w:bookmarkStart w:id="31" w:name="_Toc327774481"/>
      <w:bookmarkStart w:id="32" w:name="_Toc327774513"/>
      <w:bookmarkStart w:id="33" w:name="_Toc327774544"/>
      <w:bookmarkStart w:id="34" w:name="_Toc327774575"/>
      <w:bookmarkStart w:id="35" w:name="_Toc327774605"/>
      <w:bookmarkStart w:id="36" w:name="_Toc327774634"/>
      <w:bookmarkStart w:id="37" w:name="_Toc327774850"/>
      <w:bookmarkStart w:id="38" w:name="_Toc327775703"/>
      <w:bookmarkStart w:id="39" w:name="_Toc327783667"/>
      <w:bookmarkStart w:id="40" w:name="_Toc327783944"/>
      <w:bookmarkStart w:id="41" w:name="_Toc327980704"/>
      <w:bookmarkStart w:id="42" w:name="_Toc328125413"/>
      <w:bookmarkStart w:id="43" w:name="_Toc328746221"/>
      <w:bookmarkStart w:id="44" w:name="_Toc329593495"/>
      <w:bookmarkStart w:id="45" w:name="_Toc329613203"/>
      <w:bookmarkStart w:id="46" w:name="_Toc329679017"/>
      <w:bookmarkStart w:id="47" w:name="_Toc329679146"/>
      <w:bookmarkStart w:id="48" w:name="_Toc329679212"/>
      <w:bookmarkStart w:id="49" w:name="_Toc329679332"/>
      <w:bookmarkStart w:id="50" w:name="_Toc329783926"/>
      <w:bookmarkStart w:id="51" w:name="_Toc329784007"/>
      <w:bookmarkStart w:id="52" w:name="_Toc329784264"/>
      <w:bookmarkStart w:id="53" w:name="_Toc329784619"/>
      <w:bookmarkStart w:id="54" w:name="_Toc329785129"/>
      <w:bookmarkStart w:id="55" w:name="_Toc329847962"/>
      <w:bookmarkStart w:id="56" w:name="_Toc329848137"/>
      <w:bookmarkStart w:id="57" w:name="_Toc329848265"/>
      <w:bookmarkStart w:id="58" w:name="_Toc329871699"/>
      <w:bookmarkStart w:id="59" w:name="_Toc329871831"/>
      <w:bookmarkStart w:id="60" w:name="_Toc329871973"/>
      <w:bookmarkStart w:id="61" w:name="_Toc355777851"/>
      <w:bookmarkStart w:id="62" w:name="_Toc355857674"/>
      <w:bookmarkStart w:id="63" w:name="_Toc355857722"/>
      <w:bookmarkStart w:id="64" w:name="_Toc355857824"/>
      <w:bookmarkStart w:id="65" w:name="_Toc355858284"/>
      <w:bookmarkStart w:id="66" w:name="_Toc355858380"/>
      <w:bookmarkStart w:id="67" w:name="_Toc359406315"/>
      <w:bookmarkStart w:id="68" w:name="_Toc360785469"/>
      <w:bookmarkStart w:id="69" w:name="_Toc360802523"/>
      <w:bookmarkStart w:id="70" w:name="_Toc36105132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7F3850" w:rsidRPr="007F3850" w:rsidRDefault="007F3850" w:rsidP="007F3850">
      <w:pPr>
        <w:pStyle w:val="ListParagraph"/>
        <w:numPr>
          <w:ilvl w:val="0"/>
          <w:numId w:val="6"/>
        </w:numPr>
        <w:spacing w:before="200" w:after="0" w:line="271" w:lineRule="auto"/>
        <w:contextualSpacing w:val="0"/>
        <w:jc w:val="both"/>
        <w:outlineLvl w:val="2"/>
        <w:rPr>
          <w:rStyle w:val="Heading5Char"/>
          <w:b w:val="0"/>
          <w:bCs w:val="0"/>
          <w:vanish/>
        </w:rPr>
      </w:pPr>
      <w:bookmarkStart w:id="71" w:name="_Toc360785470"/>
      <w:bookmarkStart w:id="72" w:name="_Toc360802524"/>
      <w:bookmarkStart w:id="73" w:name="_Toc361051328"/>
      <w:bookmarkEnd w:id="71"/>
      <w:bookmarkEnd w:id="72"/>
      <w:bookmarkEnd w:id="73"/>
    </w:p>
    <w:p w:rsidR="007F3850" w:rsidRPr="007F3850" w:rsidRDefault="007F3850" w:rsidP="007F3850">
      <w:pPr>
        <w:pStyle w:val="ListParagraph"/>
        <w:numPr>
          <w:ilvl w:val="1"/>
          <w:numId w:val="6"/>
        </w:numPr>
        <w:spacing w:before="200" w:after="0" w:line="271" w:lineRule="auto"/>
        <w:contextualSpacing w:val="0"/>
        <w:jc w:val="both"/>
        <w:outlineLvl w:val="2"/>
        <w:rPr>
          <w:rStyle w:val="Heading5Char"/>
          <w:b w:val="0"/>
          <w:bCs w:val="0"/>
          <w:vanish/>
        </w:rPr>
      </w:pPr>
      <w:bookmarkStart w:id="74" w:name="_Toc360785471"/>
      <w:bookmarkStart w:id="75" w:name="_Toc360802525"/>
      <w:bookmarkStart w:id="76" w:name="_Toc361051329"/>
      <w:bookmarkEnd w:id="74"/>
      <w:bookmarkEnd w:id="75"/>
      <w:bookmarkEnd w:id="76"/>
    </w:p>
    <w:p w:rsidR="007F3850" w:rsidRPr="007F3850" w:rsidRDefault="007F3850" w:rsidP="007F3850">
      <w:pPr>
        <w:pStyle w:val="ListParagraph"/>
        <w:numPr>
          <w:ilvl w:val="1"/>
          <w:numId w:val="6"/>
        </w:numPr>
        <w:spacing w:before="200" w:after="0" w:line="271" w:lineRule="auto"/>
        <w:contextualSpacing w:val="0"/>
        <w:jc w:val="both"/>
        <w:outlineLvl w:val="2"/>
        <w:rPr>
          <w:rStyle w:val="Heading5Char"/>
          <w:b w:val="0"/>
          <w:bCs w:val="0"/>
          <w:vanish/>
        </w:rPr>
      </w:pPr>
      <w:bookmarkStart w:id="77" w:name="_Toc360785472"/>
      <w:bookmarkStart w:id="78" w:name="_Toc360802526"/>
      <w:bookmarkStart w:id="79" w:name="_Toc361051330"/>
      <w:bookmarkEnd w:id="77"/>
      <w:bookmarkEnd w:id="78"/>
      <w:bookmarkEnd w:id="79"/>
    </w:p>
    <w:p w:rsidR="007F3850" w:rsidRDefault="00BF2BA7" w:rsidP="007F3850">
      <w:pPr>
        <w:pStyle w:val="Heading3"/>
        <w:numPr>
          <w:ilvl w:val="2"/>
          <w:numId w:val="6"/>
        </w:numPr>
        <w:rPr>
          <w:rStyle w:val="Heading5Char"/>
          <w:b/>
          <w:bCs/>
          <w:color w:val="auto"/>
        </w:rPr>
      </w:pPr>
      <w:bookmarkStart w:id="80" w:name="_Toc361051331"/>
      <w:r w:rsidRPr="007F3850">
        <w:rPr>
          <w:rStyle w:val="Heading5Char"/>
          <w:b/>
          <w:bCs/>
          <w:color w:val="auto"/>
        </w:rPr>
        <w:t>B</w:t>
      </w:r>
      <w:bookmarkEnd w:id="80"/>
      <w:r w:rsidR="001D0ADA">
        <w:rPr>
          <w:rStyle w:val="Heading5Char"/>
          <w:b/>
          <w:bCs/>
          <w:color w:val="auto"/>
        </w:rPr>
        <w:t>ACKGROUND</w:t>
      </w:r>
    </w:p>
    <w:p w:rsidR="001D0ADA" w:rsidRPr="001D0ADA" w:rsidRDefault="001D0ADA" w:rsidP="001D0ADA"/>
    <w:p w:rsidR="002E60D2" w:rsidRDefault="00BF2BA7" w:rsidP="002E60D2">
      <w:pPr>
        <w:jc w:val="both"/>
        <w:rPr>
          <w:sz w:val="20"/>
          <w:szCs w:val="20"/>
        </w:rPr>
      </w:pPr>
      <w:r w:rsidRPr="002E60D2">
        <w:rPr>
          <w:sz w:val="20"/>
          <w:szCs w:val="20"/>
        </w:rPr>
        <w:t xml:space="preserve">In its April 26, 2012 CDM Guidelines, the OEB recognizes that a portion of the aggregate electricity demand target was intended to be attributable to savings achieved through the implementation of TOU Pricing.  The OEB establishes TOU prices and has made the implementation of this pricing mechanism mandatory for distributors. On this basis, the OEB has determined that distributors will not have to file a Board-Approved CDM program application regarding TOU pricing. The OEB has deemed the implementation of TOU pricing to be a Board-Approved CDM program for the purposes of achieving the CDM targets.  The costs associated with the implementation of TOU pricing are recoverable through distribution rates, and not through the Global Adjustment Mechanism (“GAM”). </w:t>
      </w:r>
    </w:p>
    <w:p w:rsidR="002E60D2" w:rsidRDefault="00BF2BA7" w:rsidP="002E60D2">
      <w:pPr>
        <w:jc w:val="both"/>
        <w:rPr>
          <w:rFonts w:cs="Arial"/>
          <w:color w:val="000000"/>
          <w:sz w:val="20"/>
          <w:szCs w:val="20"/>
        </w:rPr>
      </w:pPr>
      <w:r w:rsidRPr="006830D8">
        <w:rPr>
          <w:rFonts w:cs="Arial"/>
          <w:color w:val="000000"/>
          <w:sz w:val="20"/>
          <w:szCs w:val="20"/>
        </w:rPr>
        <w:t xml:space="preserve">In accordance with a Directive dated March 31, 2010 by the Minister of Energy and Infrastructure, the OEB is of the view that any evaluations of savings from TOU pricing should be conducted </w:t>
      </w:r>
      <w:r w:rsidRPr="00944DC0">
        <w:rPr>
          <w:rFonts w:cs="Arial"/>
          <w:color w:val="000000"/>
          <w:sz w:val="20"/>
          <w:szCs w:val="20"/>
        </w:rPr>
        <w:t>by the OPA</w:t>
      </w:r>
      <w:r w:rsidRPr="006830D8">
        <w:rPr>
          <w:rFonts w:cs="Arial"/>
          <w:color w:val="000000"/>
          <w:sz w:val="20"/>
          <w:szCs w:val="20"/>
        </w:rPr>
        <w:t xml:space="preserve"> for the province, and then allocated to distributors. </w:t>
      </w:r>
      <w:r w:rsidR="00101BA7">
        <w:rPr>
          <w:rFonts w:cs="Arial"/>
          <w:color w:val="000000"/>
          <w:sz w:val="20"/>
          <w:szCs w:val="20"/>
        </w:rPr>
        <w:t>Burlington Hydro Inc.</w:t>
      </w:r>
      <w:r w:rsidR="00DE2045">
        <w:rPr>
          <w:rFonts w:cs="Arial"/>
          <w:color w:val="000000"/>
          <w:sz w:val="20"/>
          <w:szCs w:val="20"/>
        </w:rPr>
        <w:t xml:space="preserve"> </w:t>
      </w:r>
      <w:r w:rsidRPr="00D36824">
        <w:rPr>
          <w:rFonts w:cs="Arial"/>
          <w:color w:val="000000"/>
          <w:sz w:val="20"/>
          <w:szCs w:val="20"/>
        </w:rPr>
        <w:t>will</w:t>
      </w:r>
      <w:r w:rsidRPr="006830D8">
        <w:rPr>
          <w:rFonts w:cs="Arial"/>
          <w:color w:val="000000"/>
          <w:sz w:val="20"/>
          <w:szCs w:val="20"/>
        </w:rPr>
        <w:t xml:space="preserve"> report these results upon receipt from the OPA. </w:t>
      </w:r>
    </w:p>
    <w:p w:rsidR="007F3850" w:rsidRDefault="00D354AA" w:rsidP="002878D6">
      <w:pPr>
        <w:jc w:val="both"/>
        <w:rPr>
          <w:rFonts w:cs="Arial"/>
          <w:color w:val="000000"/>
          <w:sz w:val="20"/>
          <w:szCs w:val="20"/>
        </w:rPr>
      </w:pPr>
      <w:r w:rsidRPr="008D4141">
        <w:rPr>
          <w:rFonts w:cs="Arial"/>
          <w:color w:val="000000"/>
          <w:sz w:val="20"/>
          <w:szCs w:val="20"/>
        </w:rPr>
        <w:t>At the time of preparation of this report the OPA had retained the Brattle Group as the evaluation contractor and will be working with an expert</w:t>
      </w:r>
      <w:r>
        <w:rPr>
          <w:rFonts w:cs="Arial"/>
          <w:color w:val="000000"/>
          <w:sz w:val="20"/>
          <w:szCs w:val="20"/>
        </w:rPr>
        <w:t xml:space="preserve"> panel convened to provide advice on methodology, data collection, models, etc.  The initial evaluations were conducted with</w:t>
      </w:r>
      <w:r w:rsidR="00DB5FA0">
        <w:rPr>
          <w:rFonts w:cs="Arial"/>
          <w:color w:val="000000"/>
          <w:sz w:val="20"/>
          <w:szCs w:val="20"/>
        </w:rPr>
        <w:t xml:space="preserve"> five</w:t>
      </w:r>
      <w:r>
        <w:rPr>
          <w:rFonts w:cs="Arial"/>
          <w:color w:val="000000"/>
          <w:sz w:val="20"/>
          <w:szCs w:val="20"/>
        </w:rPr>
        <w:t xml:space="preserve"> LDCs </w:t>
      </w:r>
      <w:r w:rsidR="00BC11A4">
        <w:rPr>
          <w:rFonts w:cs="Arial"/>
          <w:color w:val="000000"/>
          <w:sz w:val="20"/>
          <w:szCs w:val="20"/>
        </w:rPr>
        <w:t>–</w:t>
      </w:r>
      <w:r>
        <w:rPr>
          <w:rFonts w:cs="Arial"/>
          <w:color w:val="000000"/>
          <w:sz w:val="20"/>
          <w:szCs w:val="20"/>
        </w:rPr>
        <w:t xml:space="preserve"> Hydro</w:t>
      </w:r>
      <w:r w:rsidR="00BC11A4">
        <w:rPr>
          <w:rFonts w:cs="Arial"/>
          <w:color w:val="000000"/>
          <w:sz w:val="20"/>
          <w:szCs w:val="20"/>
        </w:rPr>
        <w:t xml:space="preserve"> </w:t>
      </w:r>
      <w:r>
        <w:rPr>
          <w:rFonts w:cs="Arial"/>
          <w:color w:val="000000"/>
          <w:sz w:val="20"/>
          <w:szCs w:val="20"/>
        </w:rPr>
        <w:t>One</w:t>
      </w:r>
      <w:r w:rsidRPr="00D354AA">
        <w:rPr>
          <w:rFonts w:cs="Arial"/>
          <w:color w:val="000000"/>
          <w:sz w:val="20"/>
          <w:szCs w:val="20"/>
        </w:rPr>
        <w:t>,</w:t>
      </w:r>
      <w:r w:rsidR="001D0ADA">
        <w:rPr>
          <w:rFonts w:cs="Arial"/>
          <w:color w:val="000000"/>
          <w:sz w:val="20"/>
          <w:szCs w:val="20"/>
        </w:rPr>
        <w:t xml:space="preserve"> </w:t>
      </w:r>
      <w:r w:rsidR="00A24A22">
        <w:rPr>
          <w:rFonts w:cs="Arial"/>
          <w:color w:val="000000"/>
          <w:sz w:val="20"/>
          <w:szCs w:val="20"/>
        </w:rPr>
        <w:t>Toronto Hydro Electric System Ltd.</w:t>
      </w:r>
      <w:r w:rsidRPr="00D354AA">
        <w:rPr>
          <w:rFonts w:cs="Arial"/>
          <w:color w:val="000000"/>
          <w:sz w:val="20"/>
          <w:szCs w:val="20"/>
        </w:rPr>
        <w:t>, Ottawa</w:t>
      </w:r>
      <w:r>
        <w:rPr>
          <w:rFonts w:cs="Arial"/>
          <w:color w:val="000000"/>
          <w:sz w:val="20"/>
          <w:szCs w:val="20"/>
        </w:rPr>
        <w:t xml:space="preserve"> Hydro</w:t>
      </w:r>
      <w:r w:rsidRPr="00D354AA">
        <w:rPr>
          <w:rFonts w:cs="Arial"/>
          <w:color w:val="000000"/>
          <w:sz w:val="20"/>
          <w:szCs w:val="20"/>
        </w:rPr>
        <w:t>, Thunder</w:t>
      </w:r>
      <w:r>
        <w:rPr>
          <w:rFonts w:cs="Arial"/>
          <w:color w:val="000000"/>
          <w:sz w:val="20"/>
          <w:szCs w:val="20"/>
        </w:rPr>
        <w:t xml:space="preserve"> Bay</w:t>
      </w:r>
      <w:r w:rsidR="00A24A22">
        <w:rPr>
          <w:rFonts w:cs="Arial"/>
          <w:color w:val="000000"/>
          <w:sz w:val="20"/>
          <w:szCs w:val="20"/>
        </w:rPr>
        <w:t xml:space="preserve"> Hydro</w:t>
      </w:r>
      <w:r>
        <w:rPr>
          <w:rFonts w:cs="Arial"/>
          <w:color w:val="000000"/>
          <w:sz w:val="20"/>
          <w:szCs w:val="20"/>
        </w:rPr>
        <w:t xml:space="preserve"> and</w:t>
      </w:r>
      <w:r w:rsidRPr="00D354AA">
        <w:rPr>
          <w:rFonts w:cs="Arial"/>
          <w:color w:val="000000"/>
          <w:sz w:val="20"/>
          <w:szCs w:val="20"/>
        </w:rPr>
        <w:t xml:space="preserve"> Newmarket</w:t>
      </w:r>
      <w:r w:rsidR="00A24A22">
        <w:rPr>
          <w:rFonts w:cs="Arial"/>
          <w:color w:val="000000"/>
          <w:sz w:val="20"/>
          <w:szCs w:val="20"/>
        </w:rPr>
        <w:t xml:space="preserve"> Hydro</w:t>
      </w:r>
      <w:r w:rsidR="002878D6">
        <w:rPr>
          <w:rFonts w:cs="Arial"/>
          <w:color w:val="000000"/>
          <w:sz w:val="20"/>
          <w:szCs w:val="20"/>
        </w:rPr>
        <w:t xml:space="preserve">. </w:t>
      </w:r>
      <w:r w:rsidR="00BF2BA7" w:rsidRPr="008D4141">
        <w:rPr>
          <w:rFonts w:cs="Arial"/>
          <w:color w:val="000000"/>
          <w:sz w:val="20"/>
          <w:szCs w:val="20"/>
        </w:rPr>
        <w:t>As of September 30, 201</w:t>
      </w:r>
      <w:r w:rsidR="00DE2045" w:rsidRPr="008D4141">
        <w:rPr>
          <w:rFonts w:cs="Arial"/>
          <w:color w:val="000000"/>
          <w:sz w:val="20"/>
          <w:szCs w:val="20"/>
        </w:rPr>
        <w:t>3</w:t>
      </w:r>
      <w:r w:rsidRPr="008D4141">
        <w:rPr>
          <w:rFonts w:cs="Arial"/>
          <w:color w:val="000000"/>
          <w:sz w:val="20"/>
          <w:szCs w:val="20"/>
        </w:rPr>
        <w:t>, the OPA has not released any verified</w:t>
      </w:r>
      <w:r w:rsidR="00BF2BA7" w:rsidRPr="008D4141">
        <w:rPr>
          <w:rFonts w:cs="Arial"/>
          <w:color w:val="000000"/>
          <w:sz w:val="20"/>
          <w:szCs w:val="20"/>
        </w:rPr>
        <w:t xml:space="preserve"> results of TOU savings to </w:t>
      </w:r>
      <w:r w:rsidR="001D0ADA">
        <w:rPr>
          <w:rFonts w:cs="Arial"/>
          <w:color w:val="000000"/>
          <w:sz w:val="20"/>
          <w:szCs w:val="20"/>
        </w:rPr>
        <w:t>Burlington Hydro Inc</w:t>
      </w:r>
      <w:r w:rsidR="00BF2BA7" w:rsidRPr="002B1841">
        <w:rPr>
          <w:rFonts w:cs="Arial"/>
          <w:color w:val="000000"/>
          <w:sz w:val="20"/>
          <w:szCs w:val="20"/>
        </w:rPr>
        <w:t>.</w:t>
      </w:r>
      <w:r w:rsidR="00BF2BA7" w:rsidRPr="008D4141">
        <w:rPr>
          <w:rFonts w:cs="Arial"/>
          <w:color w:val="000000"/>
          <w:sz w:val="20"/>
          <w:szCs w:val="20"/>
        </w:rPr>
        <w:t xml:space="preserve">  Therefore </w:t>
      </w:r>
      <w:r w:rsidR="00101BA7">
        <w:rPr>
          <w:rFonts w:cs="Arial"/>
          <w:color w:val="000000"/>
          <w:sz w:val="20"/>
          <w:szCs w:val="20"/>
        </w:rPr>
        <w:t>Burlington Hydro Inc.</w:t>
      </w:r>
      <w:r w:rsidR="00BF2BA7" w:rsidRPr="008D4141">
        <w:rPr>
          <w:rFonts w:cs="Arial"/>
          <w:color w:val="000000"/>
          <w:sz w:val="20"/>
          <w:szCs w:val="20"/>
        </w:rPr>
        <w:t xml:space="preserve"> is not able to provide any verified savings related to </w:t>
      </w:r>
      <w:r w:rsidR="00DE2045" w:rsidRPr="008D4141">
        <w:rPr>
          <w:rFonts w:cs="Arial"/>
          <w:color w:val="000000"/>
          <w:sz w:val="20"/>
          <w:szCs w:val="20"/>
        </w:rPr>
        <w:t>LDC</w:t>
      </w:r>
      <w:r w:rsidR="00BF2BA7" w:rsidRPr="008D4141">
        <w:rPr>
          <w:rFonts w:cs="Arial"/>
          <w:color w:val="000000"/>
          <w:sz w:val="20"/>
          <w:szCs w:val="20"/>
        </w:rPr>
        <w:t>’s TOU program at this time</w:t>
      </w:r>
      <w:bookmarkStart w:id="81" w:name="_Toc360785474"/>
      <w:bookmarkStart w:id="82" w:name="_Toc360802528"/>
      <w:bookmarkStart w:id="83" w:name="_Toc361051332"/>
      <w:bookmarkEnd w:id="81"/>
      <w:bookmarkEnd w:id="82"/>
      <w:bookmarkEnd w:id="83"/>
      <w:r w:rsidR="002878D6">
        <w:rPr>
          <w:rFonts w:cs="Arial"/>
          <w:color w:val="000000"/>
          <w:sz w:val="20"/>
          <w:szCs w:val="20"/>
        </w:rPr>
        <w:t>.</w:t>
      </w:r>
    </w:p>
    <w:p w:rsidR="002878D6" w:rsidRDefault="002878D6" w:rsidP="002878D6">
      <w:pPr>
        <w:keepNext/>
        <w:spacing w:before="120" w:after="120"/>
        <w:jc w:val="both"/>
        <w:rPr>
          <w:rFonts w:cs="Arial"/>
          <w:color w:val="000000"/>
          <w:sz w:val="20"/>
          <w:szCs w:val="20"/>
        </w:rPr>
      </w:pPr>
    </w:p>
    <w:p w:rsidR="002878D6" w:rsidRDefault="002878D6" w:rsidP="002878D6">
      <w:pPr>
        <w:keepNext/>
        <w:spacing w:before="120" w:after="120"/>
        <w:jc w:val="both"/>
        <w:rPr>
          <w:rFonts w:cs="Arial"/>
          <w:color w:val="000000"/>
          <w:sz w:val="20"/>
          <w:szCs w:val="20"/>
        </w:rPr>
      </w:pPr>
    </w:p>
    <w:p w:rsidR="002878D6" w:rsidRDefault="002878D6" w:rsidP="002878D6">
      <w:pPr>
        <w:keepNext/>
        <w:spacing w:before="120" w:after="120"/>
        <w:jc w:val="both"/>
        <w:rPr>
          <w:rFonts w:cs="Arial"/>
          <w:color w:val="000000"/>
          <w:sz w:val="20"/>
          <w:szCs w:val="20"/>
        </w:rPr>
      </w:pPr>
    </w:p>
    <w:p w:rsidR="002878D6" w:rsidRPr="007F3850" w:rsidRDefault="002878D6" w:rsidP="002878D6">
      <w:pPr>
        <w:keepNext/>
        <w:spacing w:before="120" w:after="120"/>
        <w:jc w:val="both"/>
        <w:rPr>
          <w:rStyle w:val="Heading5Char"/>
          <w:vanish/>
          <w:color w:val="auto"/>
        </w:rPr>
      </w:pPr>
    </w:p>
    <w:p w:rsidR="007F3850" w:rsidRPr="007F3850" w:rsidRDefault="007F3850" w:rsidP="00823B86">
      <w:pPr>
        <w:pStyle w:val="ListParagraph"/>
        <w:numPr>
          <w:ilvl w:val="0"/>
          <w:numId w:val="32"/>
        </w:numPr>
        <w:spacing w:before="200" w:after="0" w:line="271" w:lineRule="auto"/>
        <w:contextualSpacing w:val="0"/>
        <w:outlineLvl w:val="2"/>
        <w:rPr>
          <w:rStyle w:val="Heading5Char"/>
          <w:vanish/>
          <w:color w:val="auto"/>
        </w:rPr>
      </w:pPr>
      <w:bookmarkStart w:id="84" w:name="_Toc360785475"/>
      <w:bookmarkStart w:id="85" w:name="_Toc360802529"/>
      <w:bookmarkStart w:id="86" w:name="_Toc361051333"/>
      <w:bookmarkEnd w:id="84"/>
      <w:bookmarkEnd w:id="85"/>
      <w:bookmarkEnd w:id="86"/>
    </w:p>
    <w:p w:rsidR="007F3850" w:rsidRPr="007F3850" w:rsidRDefault="007F3850" w:rsidP="00823B86">
      <w:pPr>
        <w:pStyle w:val="ListParagraph"/>
        <w:numPr>
          <w:ilvl w:val="1"/>
          <w:numId w:val="32"/>
        </w:numPr>
        <w:spacing w:before="200" w:after="0" w:line="271" w:lineRule="auto"/>
        <w:contextualSpacing w:val="0"/>
        <w:outlineLvl w:val="2"/>
        <w:rPr>
          <w:rStyle w:val="Heading5Char"/>
          <w:vanish/>
          <w:color w:val="auto"/>
        </w:rPr>
      </w:pPr>
      <w:bookmarkStart w:id="87" w:name="_Toc360785476"/>
      <w:bookmarkStart w:id="88" w:name="_Toc360802530"/>
      <w:bookmarkStart w:id="89" w:name="_Toc361051334"/>
      <w:bookmarkEnd w:id="87"/>
      <w:bookmarkEnd w:id="88"/>
      <w:bookmarkEnd w:id="89"/>
    </w:p>
    <w:p w:rsidR="007F3850" w:rsidRPr="007F3850" w:rsidRDefault="007F3850" w:rsidP="00823B86">
      <w:pPr>
        <w:pStyle w:val="ListParagraph"/>
        <w:numPr>
          <w:ilvl w:val="1"/>
          <w:numId w:val="32"/>
        </w:numPr>
        <w:spacing w:before="200" w:after="0" w:line="271" w:lineRule="auto"/>
        <w:contextualSpacing w:val="0"/>
        <w:outlineLvl w:val="2"/>
        <w:rPr>
          <w:rStyle w:val="Heading5Char"/>
          <w:vanish/>
          <w:color w:val="auto"/>
        </w:rPr>
      </w:pPr>
      <w:bookmarkStart w:id="90" w:name="_Toc360785477"/>
      <w:bookmarkStart w:id="91" w:name="_Toc360802531"/>
      <w:bookmarkStart w:id="92" w:name="_Toc361051335"/>
      <w:bookmarkEnd w:id="90"/>
      <w:bookmarkEnd w:id="91"/>
      <w:bookmarkEnd w:id="92"/>
    </w:p>
    <w:p w:rsidR="007F3850" w:rsidRPr="007F3850" w:rsidRDefault="007F3850" w:rsidP="00823B86">
      <w:pPr>
        <w:pStyle w:val="ListParagraph"/>
        <w:numPr>
          <w:ilvl w:val="2"/>
          <w:numId w:val="32"/>
        </w:numPr>
        <w:spacing w:before="200" w:after="0" w:line="271" w:lineRule="auto"/>
        <w:contextualSpacing w:val="0"/>
        <w:outlineLvl w:val="2"/>
        <w:rPr>
          <w:rStyle w:val="Heading5Char"/>
          <w:vanish/>
          <w:color w:val="auto"/>
        </w:rPr>
      </w:pPr>
      <w:bookmarkStart w:id="93" w:name="_Toc360785478"/>
      <w:bookmarkStart w:id="94" w:name="_Toc360802532"/>
      <w:bookmarkStart w:id="95" w:name="_Toc361051336"/>
      <w:bookmarkEnd w:id="93"/>
      <w:bookmarkEnd w:id="94"/>
      <w:bookmarkEnd w:id="95"/>
    </w:p>
    <w:p w:rsidR="00BF2BA7" w:rsidRPr="007F3850" w:rsidRDefault="00BF2BA7" w:rsidP="00823B86">
      <w:pPr>
        <w:pStyle w:val="Heading3"/>
        <w:numPr>
          <w:ilvl w:val="2"/>
          <w:numId w:val="32"/>
        </w:numPr>
        <w:ind w:hanging="1224"/>
      </w:pPr>
      <w:bookmarkStart w:id="96" w:name="_Toc361051337"/>
      <w:r w:rsidRPr="007F3850">
        <w:rPr>
          <w:rStyle w:val="Heading5Char"/>
          <w:b/>
          <w:bCs/>
          <w:color w:val="auto"/>
        </w:rPr>
        <w:t>TOU PROGRAM DESCRIPTION</w:t>
      </w:r>
      <w:bookmarkEnd w:id="96"/>
    </w:p>
    <w:p w:rsidR="00D81386" w:rsidRDefault="00D81386" w:rsidP="00D81386">
      <w:pPr>
        <w:pStyle w:val="NoSpacing"/>
      </w:pPr>
    </w:p>
    <w:p w:rsidR="00BF2BA7" w:rsidRPr="006830D8" w:rsidRDefault="00BF2BA7" w:rsidP="000A55A0">
      <w:pPr>
        <w:autoSpaceDE w:val="0"/>
        <w:autoSpaceDN w:val="0"/>
        <w:adjustRightInd w:val="0"/>
        <w:rPr>
          <w:rFonts w:cs="Arial"/>
          <w:sz w:val="20"/>
          <w:szCs w:val="20"/>
        </w:rPr>
      </w:pPr>
      <w:r w:rsidRPr="006830D8">
        <w:rPr>
          <w:rFonts w:cs="Arial"/>
          <w:b/>
          <w:sz w:val="20"/>
          <w:szCs w:val="20"/>
        </w:rPr>
        <w:t>Target Customer Type(s):</w:t>
      </w:r>
      <w:r w:rsidRPr="006830D8">
        <w:rPr>
          <w:rFonts w:cs="Arial"/>
          <w:sz w:val="20"/>
          <w:szCs w:val="20"/>
        </w:rPr>
        <w:t xml:space="preserve">  Residential and small business customers (up to 250,000 kWh per year)</w:t>
      </w:r>
    </w:p>
    <w:p w:rsidR="00BF2BA7" w:rsidRDefault="00BF2BA7" w:rsidP="00CF1668">
      <w:pPr>
        <w:autoSpaceDE w:val="0"/>
        <w:autoSpaceDN w:val="0"/>
        <w:adjustRightInd w:val="0"/>
        <w:rPr>
          <w:rFonts w:cs="Arial"/>
          <w:sz w:val="20"/>
          <w:szCs w:val="20"/>
        </w:rPr>
      </w:pPr>
      <w:r w:rsidRPr="006830D8">
        <w:rPr>
          <w:rFonts w:cs="Arial"/>
          <w:b/>
          <w:sz w:val="20"/>
          <w:szCs w:val="20"/>
        </w:rPr>
        <w:t>Initiative Frequency:</w:t>
      </w:r>
      <w:r w:rsidRPr="006830D8">
        <w:rPr>
          <w:rFonts w:cs="Arial"/>
          <w:sz w:val="20"/>
          <w:szCs w:val="20"/>
        </w:rPr>
        <w:t xml:space="preserve">  Year-Round </w:t>
      </w:r>
    </w:p>
    <w:p w:rsidR="00BF2BA7" w:rsidRPr="00F137BC" w:rsidRDefault="00BF2BA7" w:rsidP="006B7A1B">
      <w:pPr>
        <w:autoSpaceDE w:val="0"/>
        <w:autoSpaceDN w:val="0"/>
        <w:adjustRightInd w:val="0"/>
        <w:jc w:val="both"/>
        <w:rPr>
          <w:rFonts w:cs="Arial"/>
          <w:b/>
          <w:sz w:val="20"/>
          <w:szCs w:val="20"/>
        </w:rPr>
      </w:pPr>
      <w:r w:rsidRPr="006830D8">
        <w:rPr>
          <w:rFonts w:cs="Arial"/>
          <w:b/>
          <w:sz w:val="20"/>
          <w:szCs w:val="20"/>
        </w:rPr>
        <w:t>Objectives:</w:t>
      </w:r>
      <w:r w:rsidR="00424E6C">
        <w:rPr>
          <w:rFonts w:cs="Arial"/>
          <w:b/>
          <w:sz w:val="20"/>
          <w:szCs w:val="20"/>
        </w:rPr>
        <w:t xml:space="preserve"> </w:t>
      </w:r>
      <w:r w:rsidRPr="006830D8">
        <w:rPr>
          <w:rFonts w:cs="Arial"/>
          <w:sz w:val="20"/>
          <w:szCs w:val="20"/>
        </w:rPr>
        <w:t>TOU pricing is designed to incent the shifting of energy usage.  Therefore peak demand reductions are expected, and energy conservation benefits may also be realized.</w:t>
      </w:r>
    </w:p>
    <w:p w:rsidR="00BF2BA7" w:rsidRPr="006830D8" w:rsidRDefault="00BF2BA7" w:rsidP="006B7A1B">
      <w:pPr>
        <w:autoSpaceDE w:val="0"/>
        <w:autoSpaceDN w:val="0"/>
        <w:adjustRightInd w:val="0"/>
        <w:jc w:val="both"/>
        <w:rPr>
          <w:rFonts w:cs="Arial"/>
          <w:sz w:val="20"/>
          <w:szCs w:val="20"/>
        </w:rPr>
      </w:pPr>
      <w:r w:rsidRPr="006830D8">
        <w:rPr>
          <w:rFonts w:cs="Arial"/>
          <w:b/>
          <w:sz w:val="20"/>
          <w:szCs w:val="20"/>
        </w:rPr>
        <w:t>Description</w:t>
      </w:r>
      <w:r w:rsidRPr="0055066A">
        <w:rPr>
          <w:rFonts w:cs="Arial"/>
          <w:sz w:val="20"/>
          <w:szCs w:val="20"/>
        </w:rPr>
        <w:t>:  In</w:t>
      </w:r>
      <w:r w:rsidRPr="006830D8">
        <w:rPr>
          <w:rFonts w:cs="Arial"/>
          <w:sz w:val="20"/>
          <w:szCs w:val="20"/>
        </w:rPr>
        <w:t xml:space="preserve"> August of 2010, the OEB issued a final determination to mandate TOU pricing for </w:t>
      </w:r>
      <w:r>
        <w:rPr>
          <w:rFonts w:cs="Arial"/>
          <w:sz w:val="20"/>
          <w:szCs w:val="20"/>
        </w:rPr>
        <w:t>Regulated Price Plan (“</w:t>
      </w:r>
      <w:r w:rsidRPr="006830D8">
        <w:rPr>
          <w:rFonts w:cs="Arial"/>
          <w:sz w:val="20"/>
          <w:szCs w:val="20"/>
        </w:rPr>
        <w:t>RPP</w:t>
      </w:r>
      <w:r>
        <w:rPr>
          <w:rFonts w:cs="Arial"/>
          <w:sz w:val="20"/>
          <w:szCs w:val="20"/>
        </w:rPr>
        <w:t>”)</w:t>
      </w:r>
      <w:r w:rsidRPr="006830D8">
        <w:rPr>
          <w:rFonts w:cs="Arial"/>
          <w:sz w:val="20"/>
          <w:szCs w:val="20"/>
        </w:rPr>
        <w:t xml:space="preserve"> customers by June 2011, in order to support the Government’s expectation for 3.6 million RPP consumers to be on TOU pricing by June 2011, and to ensure that smart meters funded at ratepayer expense are being used for their intended purpose.</w:t>
      </w:r>
    </w:p>
    <w:p w:rsidR="00BF2BA7" w:rsidRPr="00E65226" w:rsidRDefault="00BF2BA7" w:rsidP="006B7A1B">
      <w:pPr>
        <w:pStyle w:val="Default"/>
        <w:jc w:val="both"/>
        <w:rPr>
          <w:rFonts w:ascii="Calibri" w:hAnsi="Calibri" w:cs="Calibri"/>
          <w:sz w:val="20"/>
          <w:szCs w:val="20"/>
        </w:rPr>
      </w:pPr>
      <w:r w:rsidRPr="00E65226">
        <w:rPr>
          <w:rFonts w:ascii="Calibri" w:hAnsi="Calibri" w:cs="Calibri"/>
          <w:sz w:val="20"/>
          <w:szCs w:val="20"/>
        </w:rPr>
        <w:t>The RPP TOU price is adjusted twice annually by the OEB.  A summary of the RPP TOU pricing is provided below:</w:t>
      </w:r>
    </w:p>
    <w:tbl>
      <w:tblPr>
        <w:tblStyle w:val="TableGrid"/>
        <w:tblW w:w="9198" w:type="dxa"/>
        <w:tblLayout w:type="fixed"/>
        <w:tblLook w:val="0000" w:firstRow="0" w:lastRow="0" w:firstColumn="0" w:lastColumn="0" w:noHBand="0" w:noVBand="0"/>
      </w:tblPr>
      <w:tblGrid>
        <w:gridCol w:w="2299"/>
        <w:gridCol w:w="2300"/>
        <w:gridCol w:w="2299"/>
        <w:gridCol w:w="2300"/>
      </w:tblGrid>
      <w:tr w:rsidR="00BF2BA7" w:rsidRPr="005270F6" w:rsidTr="0053414D">
        <w:trPr>
          <w:trHeight w:val="132"/>
        </w:trPr>
        <w:tc>
          <w:tcPr>
            <w:tcW w:w="4599" w:type="dxa"/>
            <w:gridSpan w:val="2"/>
            <w:tcBorders>
              <w:bottom w:val="single" w:sz="4" w:space="0" w:color="000000"/>
            </w:tcBorders>
            <w:shd w:val="clear" w:color="auto" w:fill="7F7F7F" w:themeFill="text1" w:themeFillTint="80"/>
            <w:vAlign w:val="center"/>
          </w:tcPr>
          <w:p w:rsidR="00BF2BA7" w:rsidRPr="0053414D" w:rsidRDefault="00BF2BA7" w:rsidP="0053414D">
            <w:pPr>
              <w:pStyle w:val="Default"/>
              <w:jc w:val="center"/>
              <w:rPr>
                <w:rFonts w:ascii="Calibri" w:hAnsi="Calibri" w:cs="Calibri"/>
                <w:sz w:val="28"/>
                <w:szCs w:val="28"/>
              </w:rPr>
            </w:pPr>
            <w:r w:rsidRPr="0053414D">
              <w:rPr>
                <w:rFonts w:ascii="Calibri" w:hAnsi="Calibri" w:cs="Calibri"/>
                <w:b/>
                <w:bCs/>
                <w:sz w:val="28"/>
                <w:szCs w:val="28"/>
              </w:rPr>
              <w:t>RPP TOU</w:t>
            </w:r>
          </w:p>
        </w:tc>
        <w:tc>
          <w:tcPr>
            <w:tcW w:w="4599" w:type="dxa"/>
            <w:gridSpan w:val="2"/>
            <w:tcBorders>
              <w:bottom w:val="single" w:sz="4" w:space="0" w:color="000000"/>
            </w:tcBorders>
            <w:shd w:val="clear" w:color="auto" w:fill="7F7F7F" w:themeFill="text1" w:themeFillTint="80"/>
          </w:tcPr>
          <w:p w:rsidR="00BF2BA7" w:rsidRPr="0053414D" w:rsidRDefault="00BF2BA7" w:rsidP="0053414D">
            <w:pPr>
              <w:pStyle w:val="Default"/>
              <w:jc w:val="center"/>
              <w:rPr>
                <w:rFonts w:ascii="Calibri" w:hAnsi="Calibri" w:cs="Calibri"/>
                <w:sz w:val="28"/>
                <w:szCs w:val="28"/>
              </w:rPr>
            </w:pPr>
            <w:r w:rsidRPr="0053414D">
              <w:rPr>
                <w:rFonts w:ascii="Calibri" w:hAnsi="Calibri" w:cs="Calibri"/>
                <w:b/>
                <w:bCs/>
                <w:sz w:val="28"/>
                <w:szCs w:val="28"/>
              </w:rPr>
              <w:t>Rates (cents/kWh)</w:t>
            </w:r>
          </w:p>
        </w:tc>
      </w:tr>
      <w:tr w:rsidR="00BF2BA7" w:rsidRPr="005270F6" w:rsidTr="0053414D">
        <w:trPr>
          <w:trHeight w:val="132"/>
        </w:trPr>
        <w:tc>
          <w:tcPr>
            <w:tcW w:w="2299" w:type="dxa"/>
            <w:shd w:val="clear" w:color="auto" w:fill="BFBFBF" w:themeFill="background1" w:themeFillShade="BF"/>
            <w:vAlign w:val="center"/>
          </w:tcPr>
          <w:p w:rsidR="00BF2BA7" w:rsidRPr="00E65226" w:rsidRDefault="00BF2BA7" w:rsidP="0053414D">
            <w:pPr>
              <w:pStyle w:val="Default"/>
              <w:jc w:val="center"/>
              <w:rPr>
                <w:rFonts w:ascii="Calibri" w:hAnsi="Calibri" w:cs="Calibri"/>
                <w:b/>
                <w:sz w:val="20"/>
                <w:szCs w:val="20"/>
              </w:rPr>
            </w:pPr>
            <w:r w:rsidRPr="00E65226">
              <w:rPr>
                <w:rFonts w:ascii="Calibri" w:hAnsi="Calibri" w:cs="Calibri"/>
                <w:b/>
                <w:bCs/>
                <w:sz w:val="20"/>
                <w:szCs w:val="20"/>
              </w:rPr>
              <w:t>Effective Date</w:t>
            </w:r>
          </w:p>
        </w:tc>
        <w:tc>
          <w:tcPr>
            <w:tcW w:w="2300" w:type="dxa"/>
            <w:shd w:val="clear" w:color="auto" w:fill="BFBFBF" w:themeFill="background1" w:themeFillShade="BF"/>
            <w:vAlign w:val="center"/>
          </w:tcPr>
          <w:p w:rsidR="00BF2BA7" w:rsidRPr="00E65226" w:rsidRDefault="00BF2BA7" w:rsidP="0053414D">
            <w:pPr>
              <w:pStyle w:val="Default"/>
              <w:jc w:val="center"/>
              <w:rPr>
                <w:rFonts w:ascii="Calibri" w:hAnsi="Calibri" w:cs="Calibri"/>
                <w:b/>
                <w:sz w:val="20"/>
                <w:szCs w:val="20"/>
              </w:rPr>
            </w:pPr>
            <w:r w:rsidRPr="00E65226">
              <w:rPr>
                <w:rFonts w:ascii="Calibri" w:hAnsi="Calibri" w:cs="Calibri"/>
                <w:b/>
                <w:sz w:val="20"/>
                <w:szCs w:val="20"/>
              </w:rPr>
              <w:t>On Peak</w:t>
            </w:r>
          </w:p>
        </w:tc>
        <w:tc>
          <w:tcPr>
            <w:tcW w:w="2299" w:type="dxa"/>
            <w:shd w:val="clear" w:color="auto" w:fill="BFBFBF" w:themeFill="background1" w:themeFillShade="BF"/>
            <w:vAlign w:val="center"/>
          </w:tcPr>
          <w:p w:rsidR="00BF2BA7" w:rsidRPr="00E65226" w:rsidRDefault="00BF2BA7" w:rsidP="0053414D">
            <w:pPr>
              <w:pStyle w:val="Default"/>
              <w:jc w:val="center"/>
              <w:rPr>
                <w:rFonts w:ascii="Calibri" w:hAnsi="Calibri" w:cs="Calibri"/>
                <w:b/>
                <w:sz w:val="20"/>
                <w:szCs w:val="20"/>
              </w:rPr>
            </w:pPr>
            <w:r w:rsidRPr="00E65226">
              <w:rPr>
                <w:rFonts w:ascii="Calibri" w:hAnsi="Calibri" w:cs="Calibri"/>
                <w:b/>
                <w:bCs/>
                <w:sz w:val="20"/>
                <w:szCs w:val="20"/>
              </w:rPr>
              <w:t>Mid Peak</w:t>
            </w:r>
          </w:p>
        </w:tc>
        <w:tc>
          <w:tcPr>
            <w:tcW w:w="2300" w:type="dxa"/>
            <w:shd w:val="clear" w:color="auto" w:fill="BFBFBF" w:themeFill="background1" w:themeFillShade="BF"/>
            <w:vAlign w:val="center"/>
          </w:tcPr>
          <w:p w:rsidR="00BF2BA7" w:rsidRPr="00E65226" w:rsidRDefault="00BF2BA7" w:rsidP="0053414D">
            <w:pPr>
              <w:pStyle w:val="Default"/>
              <w:jc w:val="center"/>
              <w:rPr>
                <w:rFonts w:ascii="Calibri" w:hAnsi="Calibri" w:cs="Calibri"/>
                <w:b/>
                <w:sz w:val="20"/>
                <w:szCs w:val="20"/>
              </w:rPr>
            </w:pPr>
            <w:r w:rsidRPr="00E65226">
              <w:rPr>
                <w:rFonts w:ascii="Calibri" w:hAnsi="Calibri" w:cs="Calibri"/>
                <w:b/>
                <w:sz w:val="20"/>
                <w:szCs w:val="20"/>
              </w:rPr>
              <w:t>Off Peak</w:t>
            </w:r>
          </w:p>
        </w:tc>
      </w:tr>
      <w:tr w:rsidR="00BF2BA7" w:rsidRPr="005270F6" w:rsidTr="0053414D">
        <w:trPr>
          <w:trHeight w:val="130"/>
        </w:trPr>
        <w:tc>
          <w:tcPr>
            <w:tcW w:w="2299" w:type="dxa"/>
          </w:tcPr>
          <w:p w:rsidR="00BF2BA7" w:rsidRPr="00E65226" w:rsidRDefault="00BF2BA7" w:rsidP="00CF1668">
            <w:pPr>
              <w:pStyle w:val="Default"/>
              <w:rPr>
                <w:rFonts w:ascii="Calibri" w:hAnsi="Calibri" w:cs="Calibri"/>
                <w:sz w:val="20"/>
                <w:szCs w:val="20"/>
              </w:rPr>
            </w:pPr>
            <w:r w:rsidRPr="00E65226">
              <w:rPr>
                <w:rFonts w:ascii="Calibri" w:hAnsi="Calibri" w:cs="Calibri"/>
                <w:sz w:val="20"/>
                <w:szCs w:val="20"/>
              </w:rPr>
              <w:t xml:space="preserve">November 1, 2010 </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9.9</w:t>
            </w:r>
          </w:p>
        </w:tc>
        <w:tc>
          <w:tcPr>
            <w:tcW w:w="2299"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8.1</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5.1</w:t>
            </w:r>
          </w:p>
        </w:tc>
      </w:tr>
      <w:tr w:rsidR="00BF2BA7" w:rsidRPr="005270F6" w:rsidTr="0053414D">
        <w:trPr>
          <w:trHeight w:val="130"/>
        </w:trPr>
        <w:tc>
          <w:tcPr>
            <w:tcW w:w="2299" w:type="dxa"/>
          </w:tcPr>
          <w:p w:rsidR="00BF2BA7" w:rsidRPr="00E65226" w:rsidRDefault="00BF2BA7" w:rsidP="00CF1668">
            <w:pPr>
              <w:pStyle w:val="Default"/>
              <w:rPr>
                <w:rFonts w:ascii="Calibri" w:hAnsi="Calibri" w:cs="Calibri"/>
                <w:sz w:val="20"/>
                <w:szCs w:val="20"/>
              </w:rPr>
            </w:pPr>
            <w:r w:rsidRPr="00E65226">
              <w:rPr>
                <w:rFonts w:ascii="Calibri" w:hAnsi="Calibri" w:cs="Calibri"/>
                <w:sz w:val="20"/>
                <w:szCs w:val="20"/>
              </w:rPr>
              <w:t xml:space="preserve">May 1, 2011 </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10.7</w:t>
            </w:r>
          </w:p>
        </w:tc>
        <w:tc>
          <w:tcPr>
            <w:tcW w:w="2299"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8.9</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5.9</w:t>
            </w:r>
          </w:p>
        </w:tc>
      </w:tr>
      <w:tr w:rsidR="00BF2BA7" w:rsidRPr="005270F6" w:rsidTr="0053414D">
        <w:trPr>
          <w:trHeight w:val="130"/>
        </w:trPr>
        <w:tc>
          <w:tcPr>
            <w:tcW w:w="2299" w:type="dxa"/>
          </w:tcPr>
          <w:p w:rsidR="00BF2BA7" w:rsidRPr="00E65226" w:rsidRDefault="00BF2BA7" w:rsidP="00CF1668">
            <w:pPr>
              <w:pStyle w:val="Default"/>
              <w:rPr>
                <w:rFonts w:ascii="Calibri" w:hAnsi="Calibri" w:cs="Calibri"/>
                <w:sz w:val="20"/>
                <w:szCs w:val="20"/>
              </w:rPr>
            </w:pPr>
            <w:r w:rsidRPr="00E65226">
              <w:rPr>
                <w:rFonts w:ascii="Calibri" w:hAnsi="Calibri" w:cs="Calibri"/>
                <w:sz w:val="20"/>
                <w:szCs w:val="20"/>
              </w:rPr>
              <w:t xml:space="preserve">November 1, 2011 </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10.8</w:t>
            </w:r>
          </w:p>
        </w:tc>
        <w:tc>
          <w:tcPr>
            <w:tcW w:w="2299"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9.2</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6.2</w:t>
            </w:r>
          </w:p>
        </w:tc>
      </w:tr>
      <w:tr w:rsidR="00BF2BA7" w:rsidRPr="005270F6" w:rsidTr="0053414D">
        <w:trPr>
          <w:trHeight w:val="130"/>
        </w:trPr>
        <w:tc>
          <w:tcPr>
            <w:tcW w:w="2299" w:type="dxa"/>
          </w:tcPr>
          <w:p w:rsidR="00BF2BA7" w:rsidRPr="00E65226" w:rsidRDefault="00BF2BA7" w:rsidP="00CF1668">
            <w:pPr>
              <w:pStyle w:val="Default"/>
              <w:rPr>
                <w:rFonts w:ascii="Calibri" w:hAnsi="Calibri" w:cs="Calibri"/>
                <w:sz w:val="20"/>
                <w:szCs w:val="20"/>
              </w:rPr>
            </w:pPr>
            <w:r w:rsidRPr="00E65226">
              <w:rPr>
                <w:rFonts w:ascii="Calibri" w:hAnsi="Calibri" w:cs="Calibri"/>
                <w:sz w:val="20"/>
                <w:szCs w:val="20"/>
              </w:rPr>
              <w:t xml:space="preserve">May 1, 2012 </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11.7</w:t>
            </w:r>
          </w:p>
        </w:tc>
        <w:tc>
          <w:tcPr>
            <w:tcW w:w="2299"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10.0</w:t>
            </w:r>
          </w:p>
        </w:tc>
        <w:tc>
          <w:tcPr>
            <w:tcW w:w="2300" w:type="dxa"/>
            <w:vAlign w:val="center"/>
          </w:tcPr>
          <w:p w:rsidR="00BF2BA7" w:rsidRPr="00E65226" w:rsidRDefault="00BF2BA7" w:rsidP="0053414D">
            <w:pPr>
              <w:pStyle w:val="Default"/>
              <w:jc w:val="center"/>
              <w:rPr>
                <w:rFonts w:ascii="Calibri" w:hAnsi="Calibri" w:cs="Calibri"/>
                <w:sz w:val="20"/>
                <w:szCs w:val="20"/>
              </w:rPr>
            </w:pPr>
            <w:r w:rsidRPr="00E65226">
              <w:rPr>
                <w:rFonts w:ascii="Calibri" w:hAnsi="Calibri" w:cs="Calibri"/>
                <w:sz w:val="20"/>
                <w:szCs w:val="20"/>
              </w:rPr>
              <w:t>6.5</w:t>
            </w:r>
          </w:p>
        </w:tc>
      </w:tr>
      <w:tr w:rsidR="00DE2045" w:rsidRPr="005270F6" w:rsidTr="0053414D">
        <w:trPr>
          <w:trHeight w:val="130"/>
        </w:trPr>
        <w:tc>
          <w:tcPr>
            <w:tcW w:w="2299" w:type="dxa"/>
          </w:tcPr>
          <w:p w:rsidR="00DE2045" w:rsidRPr="00E65226" w:rsidRDefault="00DE2045" w:rsidP="00CF1668">
            <w:pPr>
              <w:pStyle w:val="Default"/>
              <w:rPr>
                <w:rFonts w:ascii="Calibri" w:hAnsi="Calibri" w:cs="Calibri"/>
                <w:sz w:val="20"/>
                <w:szCs w:val="20"/>
              </w:rPr>
            </w:pPr>
            <w:r>
              <w:rPr>
                <w:rFonts w:ascii="Calibri" w:hAnsi="Calibri" w:cs="Calibri"/>
                <w:sz w:val="20"/>
                <w:szCs w:val="20"/>
              </w:rPr>
              <w:t>November 1, 2012</w:t>
            </w:r>
          </w:p>
        </w:tc>
        <w:tc>
          <w:tcPr>
            <w:tcW w:w="2300" w:type="dxa"/>
            <w:vAlign w:val="center"/>
          </w:tcPr>
          <w:p w:rsidR="00DE2045" w:rsidRPr="00E65226" w:rsidRDefault="00DE2045" w:rsidP="0053414D">
            <w:pPr>
              <w:pStyle w:val="Default"/>
              <w:jc w:val="center"/>
              <w:rPr>
                <w:rFonts w:ascii="Calibri" w:hAnsi="Calibri" w:cs="Calibri"/>
                <w:sz w:val="20"/>
                <w:szCs w:val="20"/>
              </w:rPr>
            </w:pPr>
            <w:r>
              <w:rPr>
                <w:rFonts w:ascii="Calibri" w:hAnsi="Calibri" w:cs="Calibri"/>
                <w:sz w:val="20"/>
                <w:szCs w:val="20"/>
              </w:rPr>
              <w:t>11.8</w:t>
            </w:r>
          </w:p>
        </w:tc>
        <w:tc>
          <w:tcPr>
            <w:tcW w:w="2299" w:type="dxa"/>
            <w:vAlign w:val="center"/>
          </w:tcPr>
          <w:p w:rsidR="00DE2045" w:rsidRPr="00E65226" w:rsidRDefault="00DE2045" w:rsidP="0053414D">
            <w:pPr>
              <w:pStyle w:val="Default"/>
              <w:jc w:val="center"/>
              <w:rPr>
                <w:rFonts w:ascii="Calibri" w:hAnsi="Calibri" w:cs="Calibri"/>
                <w:sz w:val="20"/>
                <w:szCs w:val="20"/>
              </w:rPr>
            </w:pPr>
            <w:r>
              <w:rPr>
                <w:rFonts w:ascii="Calibri" w:hAnsi="Calibri" w:cs="Calibri"/>
                <w:sz w:val="20"/>
                <w:szCs w:val="20"/>
              </w:rPr>
              <w:t>9.9</w:t>
            </w:r>
          </w:p>
        </w:tc>
        <w:tc>
          <w:tcPr>
            <w:tcW w:w="2300" w:type="dxa"/>
            <w:vAlign w:val="center"/>
          </w:tcPr>
          <w:p w:rsidR="00DE2045" w:rsidRPr="00E65226" w:rsidRDefault="00DE2045" w:rsidP="0053414D">
            <w:pPr>
              <w:pStyle w:val="Default"/>
              <w:jc w:val="center"/>
              <w:rPr>
                <w:rFonts w:ascii="Calibri" w:hAnsi="Calibri" w:cs="Calibri"/>
                <w:sz w:val="20"/>
                <w:szCs w:val="20"/>
              </w:rPr>
            </w:pPr>
            <w:r>
              <w:rPr>
                <w:rFonts w:ascii="Calibri" w:hAnsi="Calibri" w:cs="Calibri"/>
                <w:sz w:val="20"/>
                <w:szCs w:val="20"/>
              </w:rPr>
              <w:t>6.3</w:t>
            </w:r>
          </w:p>
        </w:tc>
      </w:tr>
      <w:tr w:rsidR="00DE2045" w:rsidRPr="005270F6" w:rsidTr="0053414D">
        <w:trPr>
          <w:trHeight w:val="513"/>
        </w:trPr>
        <w:tc>
          <w:tcPr>
            <w:tcW w:w="2299" w:type="dxa"/>
          </w:tcPr>
          <w:p w:rsidR="00DE2045" w:rsidRPr="00BC2411" w:rsidRDefault="00DE2045" w:rsidP="00CF1668">
            <w:pPr>
              <w:pStyle w:val="Default"/>
              <w:rPr>
                <w:rFonts w:ascii="Calibri" w:hAnsi="Calibri" w:cs="Calibri"/>
                <w:sz w:val="20"/>
                <w:szCs w:val="20"/>
              </w:rPr>
            </w:pPr>
            <w:r w:rsidRPr="00BC2411">
              <w:rPr>
                <w:rFonts w:ascii="Calibri" w:hAnsi="Calibri" w:cs="Calibri"/>
                <w:sz w:val="20"/>
                <w:szCs w:val="20"/>
              </w:rPr>
              <w:t>May 1, 2013</w:t>
            </w:r>
          </w:p>
        </w:tc>
        <w:tc>
          <w:tcPr>
            <w:tcW w:w="2300" w:type="dxa"/>
            <w:vAlign w:val="center"/>
          </w:tcPr>
          <w:p w:rsidR="00DE2045" w:rsidRPr="00BC2411" w:rsidRDefault="00BC11A4" w:rsidP="0053414D">
            <w:pPr>
              <w:pStyle w:val="Default"/>
              <w:jc w:val="center"/>
              <w:rPr>
                <w:rFonts w:ascii="Calibri" w:hAnsi="Calibri" w:cs="Calibri"/>
                <w:sz w:val="20"/>
                <w:szCs w:val="20"/>
              </w:rPr>
            </w:pPr>
            <w:r w:rsidRPr="00BC2411">
              <w:rPr>
                <w:rFonts w:ascii="Calibri" w:hAnsi="Calibri" w:cs="Calibri"/>
                <w:sz w:val="20"/>
                <w:szCs w:val="20"/>
              </w:rPr>
              <w:t>12.4</w:t>
            </w:r>
          </w:p>
        </w:tc>
        <w:tc>
          <w:tcPr>
            <w:tcW w:w="2299" w:type="dxa"/>
            <w:vAlign w:val="center"/>
          </w:tcPr>
          <w:p w:rsidR="00DE2045" w:rsidRPr="00BC2411" w:rsidRDefault="00BC11A4" w:rsidP="0053414D">
            <w:pPr>
              <w:pStyle w:val="Default"/>
              <w:jc w:val="center"/>
              <w:rPr>
                <w:rFonts w:ascii="Calibri" w:hAnsi="Calibri" w:cs="Calibri"/>
                <w:sz w:val="20"/>
                <w:szCs w:val="20"/>
              </w:rPr>
            </w:pPr>
            <w:r w:rsidRPr="00BC2411">
              <w:rPr>
                <w:rFonts w:ascii="Calibri" w:hAnsi="Calibri" w:cs="Calibri"/>
                <w:sz w:val="20"/>
                <w:szCs w:val="20"/>
              </w:rPr>
              <w:t>10.4</w:t>
            </w:r>
          </w:p>
        </w:tc>
        <w:tc>
          <w:tcPr>
            <w:tcW w:w="2300" w:type="dxa"/>
            <w:vAlign w:val="center"/>
          </w:tcPr>
          <w:p w:rsidR="00DE2045" w:rsidRPr="00BC2411" w:rsidRDefault="00BC11A4" w:rsidP="0053414D">
            <w:pPr>
              <w:pStyle w:val="Default"/>
              <w:jc w:val="center"/>
              <w:rPr>
                <w:rFonts w:ascii="Calibri" w:hAnsi="Calibri" w:cs="Calibri"/>
                <w:sz w:val="20"/>
                <w:szCs w:val="20"/>
              </w:rPr>
            </w:pPr>
            <w:r w:rsidRPr="00BC2411">
              <w:rPr>
                <w:rFonts w:ascii="Calibri" w:hAnsi="Calibri" w:cs="Calibri"/>
                <w:sz w:val="20"/>
                <w:szCs w:val="20"/>
              </w:rPr>
              <w:t>6.7</w:t>
            </w:r>
          </w:p>
        </w:tc>
      </w:tr>
    </w:tbl>
    <w:p w:rsidR="00067BB9" w:rsidRDefault="00067BB9" w:rsidP="00067BB9">
      <w:pPr>
        <w:pStyle w:val="NoSpacing"/>
      </w:pPr>
    </w:p>
    <w:p w:rsidR="00BF2BA7" w:rsidRPr="006830D8" w:rsidRDefault="00BF2BA7" w:rsidP="006B7A1B">
      <w:pPr>
        <w:autoSpaceDE w:val="0"/>
        <w:autoSpaceDN w:val="0"/>
        <w:adjustRightInd w:val="0"/>
        <w:jc w:val="both"/>
        <w:rPr>
          <w:rFonts w:cs="Arial"/>
          <w:b/>
          <w:sz w:val="20"/>
          <w:szCs w:val="20"/>
        </w:rPr>
      </w:pPr>
      <w:r>
        <w:rPr>
          <w:rFonts w:cs="Arial"/>
          <w:b/>
          <w:sz w:val="20"/>
          <w:szCs w:val="20"/>
        </w:rPr>
        <w:t>Delivery</w:t>
      </w:r>
      <w:r w:rsidRPr="00F112A0">
        <w:rPr>
          <w:rFonts w:cs="Arial"/>
          <w:b/>
          <w:sz w:val="20"/>
          <w:szCs w:val="20"/>
        </w:rPr>
        <w:t xml:space="preserve">:  </w:t>
      </w:r>
      <w:r w:rsidR="003F570C" w:rsidRPr="00F112A0">
        <w:rPr>
          <w:rFonts w:cs="Arial"/>
          <w:sz w:val="20"/>
          <w:szCs w:val="20"/>
        </w:rPr>
        <w:t>The</w:t>
      </w:r>
      <w:r w:rsidR="003F570C" w:rsidRPr="00F112A0">
        <w:rPr>
          <w:rFonts w:cs="Arial"/>
          <w:b/>
          <w:sz w:val="20"/>
          <w:szCs w:val="20"/>
        </w:rPr>
        <w:t xml:space="preserve"> </w:t>
      </w:r>
      <w:r w:rsidRPr="00F112A0">
        <w:rPr>
          <w:rFonts w:cs="Arial"/>
          <w:sz w:val="20"/>
          <w:szCs w:val="20"/>
        </w:rPr>
        <w:t xml:space="preserve">OEB set </w:t>
      </w:r>
      <w:r w:rsidR="003F570C" w:rsidRPr="00F112A0">
        <w:rPr>
          <w:rFonts w:cs="Arial"/>
          <w:sz w:val="20"/>
          <w:szCs w:val="20"/>
        </w:rPr>
        <w:t xml:space="preserve">the </w:t>
      </w:r>
      <w:r w:rsidRPr="00F112A0">
        <w:rPr>
          <w:rFonts w:cs="Arial"/>
          <w:sz w:val="20"/>
          <w:szCs w:val="20"/>
        </w:rPr>
        <w:t>rates; LDC</w:t>
      </w:r>
      <w:r w:rsidR="003F570C" w:rsidRPr="00F112A0">
        <w:rPr>
          <w:rFonts w:cs="Arial"/>
          <w:sz w:val="20"/>
          <w:szCs w:val="20"/>
        </w:rPr>
        <w:t>s</w:t>
      </w:r>
      <w:r w:rsidRPr="00F112A0">
        <w:rPr>
          <w:rFonts w:cs="Arial"/>
          <w:sz w:val="20"/>
          <w:szCs w:val="20"/>
        </w:rPr>
        <w:t xml:space="preserve"> </w:t>
      </w:r>
      <w:r w:rsidR="003F570C" w:rsidRPr="00F112A0">
        <w:rPr>
          <w:rFonts w:cs="Arial"/>
          <w:sz w:val="20"/>
          <w:szCs w:val="20"/>
        </w:rPr>
        <w:t>install</w:t>
      </w:r>
      <w:r w:rsidRPr="00F112A0">
        <w:rPr>
          <w:rFonts w:cs="Arial"/>
          <w:sz w:val="20"/>
          <w:szCs w:val="20"/>
        </w:rPr>
        <w:t xml:space="preserve"> and </w:t>
      </w:r>
      <w:r w:rsidR="003F570C" w:rsidRPr="00F112A0">
        <w:rPr>
          <w:rFonts w:cs="Arial"/>
          <w:sz w:val="20"/>
          <w:szCs w:val="20"/>
        </w:rPr>
        <w:t xml:space="preserve">maintain </w:t>
      </w:r>
      <w:r w:rsidR="00224D46">
        <w:rPr>
          <w:rFonts w:cs="Arial"/>
          <w:sz w:val="20"/>
          <w:szCs w:val="20"/>
        </w:rPr>
        <w:t xml:space="preserve">the </w:t>
      </w:r>
      <w:r w:rsidR="003F570C" w:rsidRPr="00F112A0">
        <w:rPr>
          <w:rFonts w:cs="Arial"/>
          <w:sz w:val="20"/>
          <w:szCs w:val="20"/>
        </w:rPr>
        <w:t>smart</w:t>
      </w:r>
      <w:r w:rsidRPr="00F112A0">
        <w:rPr>
          <w:rFonts w:cs="Arial"/>
          <w:sz w:val="20"/>
          <w:szCs w:val="20"/>
        </w:rPr>
        <w:t xml:space="preserve"> </w:t>
      </w:r>
      <w:r w:rsidR="003F570C" w:rsidRPr="00F112A0">
        <w:rPr>
          <w:rFonts w:cs="Arial"/>
          <w:sz w:val="20"/>
          <w:szCs w:val="20"/>
        </w:rPr>
        <w:t>meters</w:t>
      </w:r>
      <w:r w:rsidRPr="00F112A0">
        <w:rPr>
          <w:rFonts w:cs="Arial"/>
          <w:sz w:val="20"/>
          <w:szCs w:val="20"/>
        </w:rPr>
        <w:t>; LDC</w:t>
      </w:r>
      <w:r w:rsidR="003F570C" w:rsidRPr="00F112A0">
        <w:rPr>
          <w:rFonts w:cs="Arial"/>
          <w:sz w:val="20"/>
          <w:szCs w:val="20"/>
        </w:rPr>
        <w:t>s convert</w:t>
      </w:r>
      <w:r>
        <w:rPr>
          <w:rFonts w:cs="Arial"/>
          <w:sz w:val="20"/>
          <w:szCs w:val="20"/>
        </w:rPr>
        <w:t xml:space="preserve"> customers to TOU billing.</w:t>
      </w:r>
    </w:p>
    <w:p w:rsidR="00BF2BA7" w:rsidRPr="006830D8" w:rsidRDefault="00BF2BA7" w:rsidP="006B7A1B">
      <w:pPr>
        <w:autoSpaceDE w:val="0"/>
        <w:autoSpaceDN w:val="0"/>
        <w:adjustRightInd w:val="0"/>
        <w:jc w:val="both"/>
        <w:rPr>
          <w:rFonts w:cs="Arial"/>
          <w:b/>
          <w:sz w:val="20"/>
          <w:szCs w:val="20"/>
        </w:rPr>
      </w:pPr>
      <w:r w:rsidRPr="006830D8">
        <w:rPr>
          <w:rFonts w:cs="Arial"/>
          <w:b/>
          <w:sz w:val="20"/>
          <w:szCs w:val="20"/>
        </w:rPr>
        <w:t>Initiative Activities/Progress:</w:t>
      </w:r>
    </w:p>
    <w:p w:rsidR="00DE2045" w:rsidRPr="006830D8" w:rsidRDefault="00101BA7" w:rsidP="00DE2045">
      <w:pPr>
        <w:autoSpaceDE w:val="0"/>
        <w:autoSpaceDN w:val="0"/>
        <w:adjustRightInd w:val="0"/>
        <w:rPr>
          <w:rFonts w:cs="Arial"/>
          <w:sz w:val="20"/>
          <w:szCs w:val="20"/>
        </w:rPr>
      </w:pPr>
      <w:r>
        <w:rPr>
          <w:rFonts w:cs="Arial"/>
          <w:sz w:val="20"/>
          <w:szCs w:val="20"/>
        </w:rPr>
        <w:t>Burlington Hydro Inc.</w:t>
      </w:r>
      <w:r w:rsidR="00DE2045">
        <w:rPr>
          <w:rFonts w:cs="Arial"/>
          <w:sz w:val="20"/>
          <w:szCs w:val="20"/>
        </w:rPr>
        <w:t xml:space="preserve"> began transitioning </w:t>
      </w:r>
      <w:r w:rsidR="00DE2045" w:rsidRPr="006830D8">
        <w:rPr>
          <w:rFonts w:cs="Arial"/>
          <w:sz w:val="20"/>
          <w:szCs w:val="20"/>
        </w:rPr>
        <w:t xml:space="preserve">its RPP customers to TOU billing </w:t>
      </w:r>
      <w:r w:rsidR="00DE2045">
        <w:rPr>
          <w:rFonts w:cs="Arial"/>
          <w:sz w:val="20"/>
          <w:szCs w:val="20"/>
        </w:rPr>
        <w:t xml:space="preserve">on </w:t>
      </w:r>
      <w:r w:rsidR="00A24A22">
        <w:rPr>
          <w:rFonts w:cs="Arial"/>
          <w:sz w:val="20"/>
          <w:szCs w:val="20"/>
        </w:rPr>
        <w:t>January 1, 2012</w:t>
      </w:r>
      <w:r w:rsidR="00DE2045">
        <w:rPr>
          <w:rFonts w:cs="Arial"/>
          <w:sz w:val="20"/>
          <w:szCs w:val="20"/>
        </w:rPr>
        <w:t>.  At December 31</w:t>
      </w:r>
      <w:r w:rsidR="00DE2045" w:rsidRPr="00F62797">
        <w:rPr>
          <w:rFonts w:cs="Arial"/>
          <w:sz w:val="20"/>
          <w:szCs w:val="20"/>
          <w:vertAlign w:val="superscript"/>
        </w:rPr>
        <w:t>st</w:t>
      </w:r>
      <w:r w:rsidR="00DE2045">
        <w:rPr>
          <w:rFonts w:cs="Arial"/>
          <w:sz w:val="20"/>
          <w:szCs w:val="20"/>
        </w:rPr>
        <w:t>, 2012</w:t>
      </w:r>
      <w:r w:rsidR="00DE2045" w:rsidRPr="006830D8">
        <w:rPr>
          <w:rFonts w:cs="Arial"/>
          <w:sz w:val="20"/>
          <w:szCs w:val="20"/>
        </w:rPr>
        <w:t xml:space="preserve">, </w:t>
      </w:r>
      <w:r w:rsidR="00D04246">
        <w:rPr>
          <w:rFonts w:cs="Arial"/>
          <w:sz w:val="20"/>
          <w:szCs w:val="20"/>
        </w:rPr>
        <w:t>59,426</w:t>
      </w:r>
      <w:r w:rsidR="00DE2045">
        <w:rPr>
          <w:rFonts w:cs="Arial"/>
          <w:sz w:val="20"/>
          <w:szCs w:val="20"/>
        </w:rPr>
        <w:t xml:space="preserve"> RPP customers were</w:t>
      </w:r>
      <w:r w:rsidR="00DE2045" w:rsidRPr="006830D8">
        <w:rPr>
          <w:rFonts w:cs="Arial"/>
          <w:sz w:val="20"/>
          <w:szCs w:val="20"/>
        </w:rPr>
        <w:t xml:space="preserve"> on TOU billing.  </w:t>
      </w:r>
    </w:p>
    <w:p w:rsidR="00BF2BA7" w:rsidRPr="006830D8" w:rsidRDefault="00BF2BA7" w:rsidP="00CF1668">
      <w:pPr>
        <w:autoSpaceDE w:val="0"/>
        <w:autoSpaceDN w:val="0"/>
        <w:adjustRightInd w:val="0"/>
        <w:rPr>
          <w:rFonts w:cs="Arial"/>
          <w:sz w:val="20"/>
          <w:szCs w:val="20"/>
        </w:rPr>
      </w:pPr>
    </w:p>
    <w:p w:rsidR="00BF2BA7" w:rsidRDefault="00101BA7" w:rsidP="00A9277D">
      <w:pPr>
        <w:pStyle w:val="Heading2"/>
        <w:numPr>
          <w:ilvl w:val="1"/>
          <w:numId w:val="7"/>
        </w:numPr>
        <w:ind w:hanging="686"/>
        <w:rPr>
          <w:lang w:val="en-GB"/>
        </w:rPr>
      </w:pPr>
      <w:bookmarkStart w:id="97" w:name="_Toc325701871"/>
      <w:bookmarkStart w:id="98" w:name="_Toc325727400"/>
      <w:bookmarkStart w:id="99" w:name="_Toc361051338"/>
      <w:bookmarkEnd w:id="97"/>
      <w:bookmarkEnd w:id="98"/>
      <w:r>
        <w:rPr>
          <w:lang w:val="en-GB"/>
        </w:rPr>
        <w:lastRenderedPageBreak/>
        <w:t>Burlington Hydro Inc.</w:t>
      </w:r>
      <w:r w:rsidR="002E1A77" w:rsidRPr="00D04246">
        <w:rPr>
          <w:lang w:val="en-GB"/>
        </w:rPr>
        <w:t>’s</w:t>
      </w:r>
      <w:r w:rsidR="00BF2BA7" w:rsidRPr="006830D8">
        <w:rPr>
          <w:lang w:val="en-GB"/>
        </w:rPr>
        <w:t xml:space="preserve"> Application with the OEB</w:t>
      </w:r>
      <w:bookmarkEnd w:id="99"/>
    </w:p>
    <w:p w:rsidR="0053414D" w:rsidRPr="0053414D" w:rsidRDefault="0053414D" w:rsidP="0053414D">
      <w:pPr>
        <w:rPr>
          <w:lang w:val="en-GB"/>
        </w:rPr>
      </w:pPr>
    </w:p>
    <w:p w:rsidR="004F406F" w:rsidRPr="004F406F" w:rsidRDefault="00101BA7" w:rsidP="00CF1668">
      <w:pPr>
        <w:keepNext/>
        <w:spacing w:before="120" w:after="120"/>
        <w:jc w:val="both"/>
        <w:rPr>
          <w:rFonts w:cs="Arial"/>
          <w:bCs/>
          <w:sz w:val="20"/>
          <w:szCs w:val="20"/>
          <w:lang w:val="en-GB"/>
        </w:rPr>
      </w:pPr>
      <w:r>
        <w:rPr>
          <w:rFonts w:cs="Arial"/>
          <w:bCs/>
          <w:sz w:val="20"/>
          <w:szCs w:val="20"/>
          <w:lang w:val="en-GB"/>
        </w:rPr>
        <w:t>Burlington Hydro Inc.</w:t>
      </w:r>
      <w:r w:rsidR="00D04246">
        <w:rPr>
          <w:rFonts w:cs="Arial"/>
          <w:bCs/>
          <w:sz w:val="20"/>
          <w:szCs w:val="20"/>
          <w:lang w:val="en-GB"/>
        </w:rPr>
        <w:t xml:space="preserve"> did not submit any applications for Board-Approved CDM Programs in 2012.</w:t>
      </w:r>
    </w:p>
    <w:p w:rsidR="002E1A77" w:rsidRPr="004F406F" w:rsidRDefault="002E1A77" w:rsidP="00CF1668">
      <w:pPr>
        <w:keepNext/>
        <w:spacing w:before="120" w:after="120"/>
        <w:jc w:val="both"/>
        <w:rPr>
          <w:rFonts w:cs="Arial"/>
          <w:bCs/>
          <w:sz w:val="20"/>
          <w:szCs w:val="20"/>
          <w:highlight w:val="green"/>
          <w:lang w:val="en-GB"/>
        </w:rPr>
      </w:pPr>
    </w:p>
    <w:p w:rsidR="002878D6" w:rsidRDefault="00BF2BA7" w:rsidP="002C08B9">
      <w:pPr>
        <w:pStyle w:val="Heading1"/>
        <w:numPr>
          <w:ilvl w:val="0"/>
          <w:numId w:val="32"/>
        </w:numPr>
        <w:jc w:val="both"/>
        <w:sectPr w:rsidR="002878D6" w:rsidSect="00604950">
          <w:footerReference w:type="default" r:id="rId12"/>
          <w:pgSz w:w="12240" w:h="15840" w:code="1"/>
          <w:pgMar w:top="1440" w:right="1797" w:bottom="1797" w:left="1797" w:header="576" w:footer="720" w:gutter="0"/>
          <w:pgNumType w:start="1"/>
          <w:cols w:space="720"/>
          <w:docGrid w:linePitch="360"/>
        </w:sectPr>
      </w:pPr>
      <w:r w:rsidRPr="006830D8">
        <w:br w:type="page"/>
      </w:r>
      <w:bookmarkStart w:id="100" w:name="_Toc323631832"/>
      <w:bookmarkStart w:id="101" w:name="_Toc324317386"/>
      <w:bookmarkStart w:id="102" w:name="_Toc361051339"/>
    </w:p>
    <w:p w:rsidR="00BF2BA7" w:rsidRDefault="00BF2BA7" w:rsidP="002C08B9">
      <w:pPr>
        <w:pStyle w:val="Heading1"/>
        <w:numPr>
          <w:ilvl w:val="0"/>
          <w:numId w:val="32"/>
        </w:numPr>
        <w:jc w:val="both"/>
      </w:pPr>
      <w:r w:rsidRPr="006830D8">
        <w:lastRenderedPageBreak/>
        <w:t>OPA-Contracted Province-Wide CDM Programs</w:t>
      </w:r>
      <w:bookmarkEnd w:id="100"/>
      <w:bookmarkEnd w:id="101"/>
      <w:bookmarkEnd w:id="102"/>
    </w:p>
    <w:p w:rsidR="00BF2BA7" w:rsidRPr="006830D8" w:rsidRDefault="00BF2BA7" w:rsidP="002C08B9">
      <w:pPr>
        <w:pStyle w:val="Heading2"/>
        <w:numPr>
          <w:ilvl w:val="1"/>
          <w:numId w:val="33"/>
        </w:numPr>
      </w:pPr>
      <w:bookmarkStart w:id="103" w:name="_Toc361051340"/>
      <w:r w:rsidRPr="006830D8">
        <w:t>Introduction</w:t>
      </w:r>
      <w:bookmarkEnd w:id="103"/>
    </w:p>
    <w:p w:rsidR="006B7A1B" w:rsidRDefault="006B7A1B" w:rsidP="006B7A1B">
      <w:pPr>
        <w:pStyle w:val="NoSpacing"/>
      </w:pPr>
    </w:p>
    <w:p w:rsidR="00DA2B89" w:rsidRPr="00D241C3" w:rsidRDefault="00DA2B89" w:rsidP="00DA2B89">
      <w:pPr>
        <w:keepNext/>
        <w:jc w:val="both"/>
        <w:rPr>
          <w:rFonts w:cs="Arial"/>
          <w:color w:val="000000"/>
          <w:sz w:val="20"/>
          <w:szCs w:val="20"/>
          <w:highlight w:val="yellow"/>
        </w:rPr>
      </w:pPr>
      <w:r w:rsidRPr="006830D8">
        <w:rPr>
          <w:rFonts w:cs="Arial"/>
          <w:color w:val="000000"/>
          <w:sz w:val="20"/>
          <w:szCs w:val="20"/>
        </w:rPr>
        <w:t xml:space="preserve">Effective </w:t>
      </w:r>
      <w:r w:rsidR="00D04246" w:rsidRPr="002B1841">
        <w:rPr>
          <w:rFonts w:cs="Arial"/>
          <w:color w:val="000000"/>
          <w:sz w:val="20"/>
          <w:szCs w:val="20"/>
        </w:rPr>
        <w:t>March 2, 2011</w:t>
      </w:r>
      <w:r w:rsidRPr="006830D8">
        <w:rPr>
          <w:rFonts w:cs="Arial"/>
          <w:color w:val="000000"/>
          <w:sz w:val="20"/>
          <w:szCs w:val="20"/>
        </w:rPr>
        <w:t xml:space="preserve">, </w:t>
      </w:r>
      <w:r w:rsidR="00101BA7">
        <w:rPr>
          <w:rFonts w:cs="Arial"/>
          <w:color w:val="000000"/>
          <w:sz w:val="20"/>
          <w:szCs w:val="20"/>
        </w:rPr>
        <w:t>Burlington Hydro Inc.</w:t>
      </w:r>
      <w:r w:rsidRPr="00F112A0">
        <w:rPr>
          <w:rFonts w:cs="Arial"/>
          <w:color w:val="000000"/>
          <w:sz w:val="20"/>
          <w:szCs w:val="20"/>
        </w:rPr>
        <w:t xml:space="preserve"> </w:t>
      </w:r>
      <w:r w:rsidR="00BF2BA7" w:rsidRPr="00F112A0">
        <w:rPr>
          <w:rFonts w:cs="Arial"/>
          <w:color w:val="000000"/>
          <w:sz w:val="20"/>
          <w:szCs w:val="20"/>
        </w:rPr>
        <w:t>entered</w:t>
      </w:r>
      <w:r w:rsidR="00BF2BA7" w:rsidRPr="006830D8">
        <w:rPr>
          <w:rFonts w:cs="Arial"/>
          <w:color w:val="000000"/>
          <w:sz w:val="20"/>
          <w:szCs w:val="20"/>
        </w:rPr>
        <w:t xml:space="preserve"> into an agreement with the OPA to deliver CDM programs extending from January 1, 2011 to December 31, 2014, </w:t>
      </w:r>
      <w:r w:rsidR="00D04246">
        <w:rPr>
          <w:rFonts w:cs="Arial"/>
          <w:color w:val="000000"/>
          <w:sz w:val="20"/>
          <w:szCs w:val="20"/>
        </w:rPr>
        <w:t>and</w:t>
      </w:r>
      <w:r w:rsidR="00BF2BA7" w:rsidRPr="006830D8">
        <w:rPr>
          <w:rFonts w:cs="Arial"/>
          <w:color w:val="000000"/>
          <w:sz w:val="20"/>
          <w:szCs w:val="20"/>
        </w:rPr>
        <w:t xml:space="preserve"> </w:t>
      </w:r>
      <w:r w:rsidR="00BF2BA7">
        <w:rPr>
          <w:rFonts w:cs="Arial"/>
          <w:color w:val="000000"/>
          <w:sz w:val="20"/>
          <w:szCs w:val="20"/>
        </w:rPr>
        <w:t>are listed below</w:t>
      </w:r>
      <w:r w:rsidR="00BF2BA7" w:rsidRPr="00C243C0">
        <w:rPr>
          <w:rFonts w:cs="Arial"/>
          <w:color w:val="000000"/>
          <w:sz w:val="20"/>
          <w:szCs w:val="20"/>
        </w:rPr>
        <w:t xml:space="preserve">. </w:t>
      </w:r>
      <w:r w:rsidR="00071B18" w:rsidRPr="00C243C0">
        <w:rPr>
          <w:rFonts w:cs="Arial"/>
          <w:color w:val="000000"/>
          <w:sz w:val="20"/>
          <w:szCs w:val="20"/>
        </w:rPr>
        <w:t>Program details are included in Appendix A.</w:t>
      </w:r>
      <w:r w:rsidR="00BF2BA7" w:rsidRPr="00C243C0">
        <w:rPr>
          <w:rFonts w:cs="Arial"/>
          <w:color w:val="000000"/>
          <w:sz w:val="20"/>
          <w:szCs w:val="20"/>
        </w:rPr>
        <w:t xml:space="preserve"> In addition, results </w:t>
      </w:r>
      <w:r w:rsidR="00071B18" w:rsidRPr="00C243C0">
        <w:rPr>
          <w:rFonts w:cs="Arial"/>
          <w:color w:val="000000"/>
          <w:sz w:val="20"/>
          <w:szCs w:val="20"/>
        </w:rPr>
        <w:t>include</w:t>
      </w:r>
      <w:r w:rsidR="00BF2BA7" w:rsidRPr="00C243C0">
        <w:rPr>
          <w:rFonts w:cs="Arial"/>
          <w:color w:val="000000"/>
          <w:sz w:val="20"/>
          <w:szCs w:val="20"/>
        </w:rPr>
        <w:t xml:space="preserve"> projects started pre 2011 which</w:t>
      </w:r>
      <w:r w:rsidR="00071B18">
        <w:rPr>
          <w:rFonts w:cs="Arial"/>
          <w:color w:val="000000"/>
          <w:sz w:val="20"/>
          <w:szCs w:val="20"/>
        </w:rPr>
        <w:t xml:space="preserve"> were</w:t>
      </w:r>
      <w:r w:rsidR="00BF2BA7">
        <w:rPr>
          <w:rFonts w:cs="Arial"/>
          <w:color w:val="000000"/>
          <w:sz w:val="20"/>
          <w:szCs w:val="20"/>
        </w:rPr>
        <w:t xml:space="preserve"> completed in 2011</w:t>
      </w:r>
      <w:r w:rsidR="00BF2BA7" w:rsidRPr="006830D8">
        <w:rPr>
          <w:rFonts w:cs="Arial"/>
          <w:color w:val="000000"/>
          <w:sz w:val="20"/>
          <w:szCs w:val="20"/>
        </w:rPr>
        <w:t xml:space="preserve">: </w:t>
      </w:r>
      <w:r w:rsidR="00C243C0">
        <w:rPr>
          <w:rFonts w:cs="Arial"/>
          <w:color w:val="000000"/>
          <w:sz w:val="20"/>
          <w:szCs w:val="20"/>
        </w:rPr>
        <w:t xml:space="preserve"> </w:t>
      </w:r>
    </w:p>
    <w:tbl>
      <w:tblPr>
        <w:tblW w:w="16649" w:type="dxa"/>
        <w:tblInd w:w="93" w:type="dxa"/>
        <w:tblLook w:val="00A0" w:firstRow="1" w:lastRow="0" w:firstColumn="1" w:lastColumn="0" w:noHBand="0" w:noVBand="0"/>
      </w:tblPr>
      <w:tblGrid>
        <w:gridCol w:w="3559"/>
        <w:gridCol w:w="2042"/>
        <w:gridCol w:w="1518"/>
        <w:gridCol w:w="2029"/>
        <w:gridCol w:w="2730"/>
        <w:gridCol w:w="4771"/>
      </w:tblGrid>
      <w:tr w:rsidR="00327043" w:rsidRPr="006C5CEA" w:rsidTr="0041187C">
        <w:trPr>
          <w:gridAfter w:val="1"/>
          <w:wAfter w:w="4771" w:type="dxa"/>
          <w:trHeight w:val="661"/>
        </w:trPr>
        <w:tc>
          <w:tcPr>
            <w:tcW w:w="3559" w:type="dxa"/>
            <w:tcBorders>
              <w:top w:val="single" w:sz="4" w:space="0" w:color="auto"/>
              <w:left w:val="single" w:sz="4" w:space="0" w:color="auto"/>
              <w:bottom w:val="single" w:sz="4" w:space="0" w:color="auto"/>
              <w:right w:val="single" w:sz="4" w:space="0" w:color="auto"/>
            </w:tcBorders>
            <w:shd w:val="clear" w:color="000000" w:fill="D8D8D8"/>
            <w:noWrap/>
            <w:vAlign w:val="center"/>
          </w:tcPr>
          <w:p w:rsidR="00327043" w:rsidRPr="00E82213" w:rsidRDefault="00327043" w:rsidP="00D04246">
            <w:pPr>
              <w:spacing w:after="0" w:line="240" w:lineRule="auto"/>
              <w:jc w:val="center"/>
              <w:rPr>
                <w:b/>
                <w:bCs/>
              </w:rPr>
            </w:pPr>
            <w:r w:rsidRPr="00E82213">
              <w:rPr>
                <w:b/>
                <w:bCs/>
              </w:rPr>
              <w:t>Initiative</w:t>
            </w:r>
          </w:p>
        </w:tc>
        <w:tc>
          <w:tcPr>
            <w:tcW w:w="2042" w:type="dxa"/>
            <w:tcBorders>
              <w:top w:val="single" w:sz="4" w:space="0" w:color="auto"/>
              <w:left w:val="single" w:sz="4" w:space="0" w:color="auto"/>
              <w:right w:val="single" w:sz="4" w:space="0" w:color="auto"/>
            </w:tcBorders>
            <w:shd w:val="clear" w:color="000000" w:fill="D8D8D8"/>
            <w:vAlign w:val="center"/>
          </w:tcPr>
          <w:p w:rsidR="00327043" w:rsidRPr="00E82213" w:rsidRDefault="00327043" w:rsidP="002B1841">
            <w:pPr>
              <w:spacing w:after="0" w:line="240" w:lineRule="auto"/>
              <w:jc w:val="center"/>
              <w:rPr>
                <w:b/>
                <w:bCs/>
              </w:rPr>
            </w:pPr>
            <w:r>
              <w:rPr>
                <w:b/>
                <w:bCs/>
              </w:rPr>
              <w:t>Schedule</w:t>
            </w:r>
          </w:p>
        </w:tc>
        <w:tc>
          <w:tcPr>
            <w:tcW w:w="1518" w:type="dxa"/>
            <w:tcBorders>
              <w:top w:val="single" w:sz="4" w:space="0" w:color="auto"/>
              <w:left w:val="single" w:sz="4" w:space="0" w:color="auto"/>
              <w:right w:val="single" w:sz="4" w:space="0" w:color="auto"/>
            </w:tcBorders>
            <w:shd w:val="clear" w:color="000000" w:fill="D8D8D8"/>
            <w:vAlign w:val="center"/>
          </w:tcPr>
          <w:p w:rsidR="00327043" w:rsidRPr="00E82213" w:rsidRDefault="00327043" w:rsidP="00D04246">
            <w:pPr>
              <w:spacing w:after="0" w:line="240" w:lineRule="auto"/>
              <w:jc w:val="center"/>
              <w:rPr>
                <w:b/>
                <w:bCs/>
              </w:rPr>
            </w:pPr>
            <w:r>
              <w:rPr>
                <w:b/>
                <w:bCs/>
              </w:rPr>
              <w:t>Date schedule posted</w:t>
            </w:r>
          </w:p>
        </w:tc>
        <w:tc>
          <w:tcPr>
            <w:tcW w:w="2029" w:type="dxa"/>
            <w:tcBorders>
              <w:top w:val="single" w:sz="4" w:space="0" w:color="auto"/>
              <w:left w:val="single" w:sz="4" w:space="0" w:color="auto"/>
              <w:right w:val="single" w:sz="4" w:space="0" w:color="auto"/>
            </w:tcBorders>
            <w:shd w:val="clear" w:color="000000" w:fill="D8D8D8"/>
          </w:tcPr>
          <w:p w:rsidR="00327043" w:rsidRDefault="00327043" w:rsidP="002B1841">
            <w:pPr>
              <w:spacing w:after="0" w:line="240" w:lineRule="auto"/>
              <w:jc w:val="center"/>
              <w:rPr>
                <w:b/>
                <w:bCs/>
              </w:rPr>
            </w:pPr>
            <w:r>
              <w:rPr>
                <w:b/>
                <w:bCs/>
              </w:rPr>
              <w:t>In market date</w:t>
            </w:r>
          </w:p>
        </w:tc>
        <w:tc>
          <w:tcPr>
            <w:tcW w:w="2730" w:type="dxa"/>
            <w:tcBorders>
              <w:top w:val="single" w:sz="4" w:space="0" w:color="auto"/>
              <w:left w:val="single" w:sz="4" w:space="0" w:color="auto"/>
              <w:right w:val="single" w:sz="4" w:space="0" w:color="auto"/>
            </w:tcBorders>
            <w:shd w:val="clear" w:color="000000" w:fill="D8D8D8"/>
            <w:vAlign w:val="center"/>
          </w:tcPr>
          <w:p w:rsidR="00327043" w:rsidRPr="00E82213" w:rsidRDefault="00327043" w:rsidP="002B1841">
            <w:pPr>
              <w:spacing w:after="0" w:line="240" w:lineRule="auto"/>
              <w:jc w:val="center"/>
              <w:rPr>
                <w:b/>
                <w:bCs/>
              </w:rPr>
            </w:pPr>
            <w:r>
              <w:rPr>
                <w:b/>
                <w:bCs/>
              </w:rPr>
              <w:t>Customer Class</w:t>
            </w:r>
          </w:p>
        </w:tc>
      </w:tr>
      <w:tr w:rsidR="00327043" w:rsidRPr="006C5CEA" w:rsidTr="0041187C">
        <w:trPr>
          <w:gridAfter w:val="1"/>
          <w:wAfter w:w="4771" w:type="dxa"/>
          <w:trHeight w:val="300"/>
        </w:trPr>
        <w:tc>
          <w:tcPr>
            <w:tcW w:w="3559" w:type="dxa"/>
            <w:tcBorders>
              <w:top w:val="single" w:sz="4" w:space="0" w:color="auto"/>
              <w:left w:val="single" w:sz="4" w:space="0" w:color="auto"/>
              <w:bottom w:val="single" w:sz="4" w:space="0" w:color="auto"/>
              <w:right w:val="nil"/>
            </w:tcBorders>
            <w:shd w:val="clear" w:color="000000" w:fill="92D050"/>
            <w:noWrap/>
            <w:vAlign w:val="center"/>
          </w:tcPr>
          <w:p w:rsidR="00327043" w:rsidRPr="00E82213" w:rsidRDefault="00327043" w:rsidP="00E82213">
            <w:pPr>
              <w:spacing w:after="0" w:line="240" w:lineRule="auto"/>
              <w:rPr>
                <w:b/>
                <w:bCs/>
                <w:sz w:val="20"/>
                <w:szCs w:val="20"/>
              </w:rPr>
            </w:pPr>
            <w:r>
              <w:rPr>
                <w:b/>
                <w:bCs/>
                <w:sz w:val="20"/>
                <w:szCs w:val="20"/>
              </w:rPr>
              <w:t xml:space="preserve">Residential </w:t>
            </w:r>
            <w:r w:rsidRPr="00E82213">
              <w:rPr>
                <w:b/>
                <w:bCs/>
                <w:sz w:val="20"/>
                <w:szCs w:val="20"/>
              </w:rPr>
              <w:t xml:space="preserve"> Program</w:t>
            </w:r>
          </w:p>
        </w:tc>
        <w:tc>
          <w:tcPr>
            <w:tcW w:w="2042"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c>
          <w:tcPr>
            <w:tcW w:w="1518"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029"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730"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Appliance Retirement</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B-1, Exhibit D</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Jan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Appliance Exchange</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B-1, Exhibit E</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March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HVAC Incentives</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B-1, Exhibit B</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Feb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Conservation Instant Coupon Booklet</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B-1, Exhibit A</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Feb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Bi-Annual Retailer Event</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B-1, Exhibit C</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March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4A001D" w:rsidRDefault="00327043" w:rsidP="00E82213">
            <w:pPr>
              <w:spacing w:after="0" w:line="240" w:lineRule="auto"/>
              <w:rPr>
                <w:sz w:val="20"/>
                <w:szCs w:val="20"/>
              </w:rPr>
            </w:pPr>
            <w:r w:rsidRPr="004A001D">
              <w:rPr>
                <w:sz w:val="20"/>
                <w:szCs w:val="20"/>
              </w:rPr>
              <w:t>Retailer Co-op</w:t>
            </w:r>
          </w:p>
        </w:tc>
        <w:tc>
          <w:tcPr>
            <w:tcW w:w="2042" w:type="dxa"/>
            <w:tcBorders>
              <w:top w:val="nil"/>
              <w:left w:val="nil"/>
              <w:bottom w:val="single" w:sz="4" w:space="0" w:color="auto"/>
              <w:right w:val="single" w:sz="4" w:space="0" w:color="auto"/>
            </w:tcBorders>
            <w:shd w:val="clear" w:color="000000" w:fill="FFFFFF"/>
          </w:tcPr>
          <w:p w:rsidR="00327043" w:rsidRPr="004A001D" w:rsidRDefault="00327043" w:rsidP="00E82213">
            <w:pPr>
              <w:spacing w:after="0" w:line="240" w:lineRule="auto"/>
              <w:rPr>
                <w:sz w:val="20"/>
                <w:szCs w:val="20"/>
              </w:rPr>
            </w:pPr>
            <w:r w:rsidRPr="004A001D">
              <w:rPr>
                <w:sz w:val="20"/>
                <w:szCs w:val="20"/>
              </w:rPr>
              <w:t>n/a</w:t>
            </w:r>
          </w:p>
        </w:tc>
        <w:tc>
          <w:tcPr>
            <w:tcW w:w="1518" w:type="dxa"/>
            <w:tcBorders>
              <w:top w:val="nil"/>
              <w:left w:val="nil"/>
              <w:bottom w:val="single" w:sz="4" w:space="0" w:color="auto"/>
              <w:right w:val="single" w:sz="4" w:space="0" w:color="auto"/>
            </w:tcBorders>
            <w:shd w:val="clear" w:color="000000" w:fill="FFFFFF"/>
          </w:tcPr>
          <w:p w:rsidR="00327043" w:rsidRPr="004A001D" w:rsidRDefault="00327043" w:rsidP="00E82213">
            <w:pPr>
              <w:rPr>
                <w:rFonts w:cs="Arial"/>
                <w:i/>
                <w:iCs/>
                <w:sz w:val="16"/>
              </w:rPr>
            </w:pPr>
            <w:r w:rsidRPr="004A001D">
              <w:rPr>
                <w:rFonts w:cs="Arial"/>
                <w:i/>
                <w:iCs/>
                <w:sz w:val="16"/>
              </w:rPr>
              <w:t>n/a</w:t>
            </w:r>
          </w:p>
        </w:tc>
        <w:tc>
          <w:tcPr>
            <w:tcW w:w="2029" w:type="dxa"/>
            <w:tcBorders>
              <w:top w:val="nil"/>
              <w:left w:val="single" w:sz="4" w:space="0" w:color="auto"/>
              <w:bottom w:val="single" w:sz="4" w:space="0" w:color="auto"/>
              <w:right w:val="single" w:sz="4" w:space="0" w:color="auto"/>
            </w:tcBorders>
            <w:shd w:val="clear" w:color="000000" w:fill="FFFFFF"/>
          </w:tcPr>
          <w:p w:rsidR="00327043" w:rsidRPr="004A001D" w:rsidRDefault="00327043" w:rsidP="00E82213">
            <w:pPr>
              <w:rPr>
                <w:rFonts w:cs="Arial"/>
                <w:i/>
                <w:iCs/>
                <w:sz w:val="16"/>
              </w:rPr>
            </w:pPr>
            <w:r>
              <w:rPr>
                <w:rFonts w:cs="Arial"/>
                <w:i/>
                <w:iCs/>
                <w:sz w:val="16"/>
              </w:rPr>
              <w:t>Jan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4A001D" w:rsidRDefault="00327043" w:rsidP="00E82213">
            <w:pPr>
              <w:rPr>
                <w:rFonts w:cs="Arial"/>
                <w:i/>
                <w:iCs/>
                <w:sz w:val="16"/>
              </w:rPr>
            </w:pPr>
            <w:r w:rsidRPr="004A001D">
              <w:rPr>
                <w:rFonts w:cs="Arial"/>
                <w:i/>
                <w:iCs/>
                <w:sz w:val="16"/>
              </w:rPr>
              <w:t>All residential rate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F50BF" w:rsidRDefault="00327043" w:rsidP="00E82213">
            <w:pPr>
              <w:spacing w:after="0" w:line="240" w:lineRule="auto"/>
              <w:rPr>
                <w:sz w:val="20"/>
                <w:szCs w:val="20"/>
              </w:rPr>
            </w:pPr>
            <w:r w:rsidRPr="00494C3A">
              <w:rPr>
                <w:rFonts w:cs="Arial"/>
                <w:color w:val="000000"/>
                <w:sz w:val="20"/>
                <w:szCs w:val="20"/>
              </w:rPr>
              <w:t>Residential Demand Response</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B-3</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Aug 22,</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March 2012</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general service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F50BF" w:rsidRDefault="00327043" w:rsidP="00E82213">
            <w:pPr>
              <w:spacing w:after="0" w:line="240" w:lineRule="auto"/>
              <w:rPr>
                <w:sz w:val="20"/>
                <w:szCs w:val="20"/>
              </w:rPr>
            </w:pPr>
            <w:r w:rsidRPr="00494C3A">
              <w:rPr>
                <w:rFonts w:cs="Arial"/>
                <w:color w:val="000000"/>
                <w:sz w:val="20"/>
                <w:szCs w:val="20"/>
              </w:rPr>
              <w:t xml:space="preserve">New Construction Program  </w:t>
            </w:r>
          </w:p>
        </w:tc>
        <w:tc>
          <w:tcPr>
            <w:tcW w:w="2042"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B-2</w:t>
            </w:r>
          </w:p>
        </w:tc>
        <w:tc>
          <w:tcPr>
            <w:tcW w:w="1518"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Jan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r w:rsidR="00327043" w:rsidRPr="006C5CEA" w:rsidTr="0041187C">
        <w:trPr>
          <w:trHeight w:val="300"/>
        </w:trPr>
        <w:tc>
          <w:tcPr>
            <w:tcW w:w="3559" w:type="dxa"/>
            <w:tcBorders>
              <w:top w:val="single" w:sz="4" w:space="0" w:color="auto"/>
              <w:left w:val="single" w:sz="4" w:space="0" w:color="auto"/>
              <w:bottom w:val="single" w:sz="4" w:space="0" w:color="auto"/>
              <w:right w:val="nil"/>
            </w:tcBorders>
            <w:shd w:val="clear" w:color="000000" w:fill="92D050"/>
            <w:noWrap/>
            <w:vAlign w:val="center"/>
          </w:tcPr>
          <w:p w:rsidR="00327043" w:rsidRPr="00E82213" w:rsidRDefault="00327043" w:rsidP="00E82213">
            <w:pPr>
              <w:spacing w:after="0" w:line="240" w:lineRule="auto"/>
              <w:rPr>
                <w:b/>
                <w:bCs/>
                <w:sz w:val="20"/>
                <w:szCs w:val="20"/>
              </w:rPr>
            </w:pPr>
            <w:r>
              <w:rPr>
                <w:b/>
                <w:bCs/>
                <w:sz w:val="20"/>
                <w:szCs w:val="20"/>
              </w:rPr>
              <w:t>Commercial &amp; Institutional</w:t>
            </w:r>
            <w:r w:rsidRPr="00E82213">
              <w:rPr>
                <w:b/>
                <w:bCs/>
                <w:sz w:val="20"/>
                <w:szCs w:val="20"/>
              </w:rPr>
              <w:t xml:space="preserve"> Program</w:t>
            </w:r>
          </w:p>
        </w:tc>
        <w:tc>
          <w:tcPr>
            <w:tcW w:w="2042"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c>
          <w:tcPr>
            <w:tcW w:w="1518"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029"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730"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c>
          <w:tcPr>
            <w:tcW w:w="4771" w:type="dxa"/>
            <w:vAlign w:val="center"/>
          </w:tcPr>
          <w:p w:rsidR="00327043" w:rsidRPr="006C5CEA" w:rsidRDefault="00327043" w:rsidP="00E82213">
            <w:pPr>
              <w:rPr>
                <w:rFonts w:cs="Arial"/>
                <w:b/>
                <w:bCs/>
                <w:sz w:val="16"/>
                <w:szCs w:val="26"/>
              </w:rPr>
            </w:pPr>
            <w:r w:rsidRPr="006C5CEA">
              <w:rPr>
                <w:rFonts w:cs="Arial"/>
                <w:b/>
                <w:bCs/>
                <w:sz w:val="16"/>
                <w:szCs w:val="26"/>
              </w:rPr>
              <w:t> </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270F6" w:rsidRDefault="00327043" w:rsidP="00E82213">
            <w:pPr>
              <w:spacing w:after="0" w:line="240" w:lineRule="auto"/>
              <w:rPr>
                <w:sz w:val="20"/>
                <w:szCs w:val="20"/>
              </w:rPr>
            </w:pPr>
            <w:r w:rsidRPr="00E65226">
              <w:rPr>
                <w:rFonts w:cs="Arial"/>
                <w:sz w:val="20"/>
                <w:szCs w:val="20"/>
              </w:rPr>
              <w:t>Efficiency:  Equipment Replacement</w:t>
            </w:r>
          </w:p>
        </w:tc>
        <w:tc>
          <w:tcPr>
            <w:tcW w:w="2042" w:type="dxa"/>
            <w:tcBorders>
              <w:top w:val="nil"/>
              <w:left w:val="single" w:sz="4" w:space="0" w:color="auto"/>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C-2</w:t>
            </w:r>
          </w:p>
        </w:tc>
        <w:tc>
          <w:tcPr>
            <w:tcW w:w="1518"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March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general service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270F6" w:rsidRDefault="00327043" w:rsidP="00E82213">
            <w:pPr>
              <w:spacing w:after="0" w:line="240" w:lineRule="auto"/>
              <w:rPr>
                <w:sz w:val="20"/>
                <w:szCs w:val="20"/>
              </w:rPr>
            </w:pPr>
            <w:r w:rsidRPr="005270F6">
              <w:rPr>
                <w:sz w:val="20"/>
                <w:szCs w:val="20"/>
              </w:rPr>
              <w:t>Direct Install Lighting</w:t>
            </w:r>
          </w:p>
        </w:tc>
        <w:tc>
          <w:tcPr>
            <w:tcW w:w="2042" w:type="dxa"/>
            <w:tcBorders>
              <w:top w:val="nil"/>
              <w:left w:val="single" w:sz="4" w:space="0" w:color="auto"/>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C-3</w:t>
            </w:r>
          </w:p>
        </w:tc>
        <w:tc>
          <w:tcPr>
            <w:tcW w:w="1518"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March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&lt; 50 kW</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270F6" w:rsidRDefault="00327043" w:rsidP="00E82213">
            <w:pPr>
              <w:spacing w:after="0" w:line="240" w:lineRule="auto"/>
              <w:rPr>
                <w:sz w:val="20"/>
                <w:szCs w:val="20"/>
              </w:rPr>
            </w:pPr>
            <w:r w:rsidRPr="00E65226">
              <w:rPr>
                <w:rFonts w:cs="Arial"/>
                <w:sz w:val="20"/>
                <w:szCs w:val="20"/>
              </w:rPr>
              <w:lastRenderedPageBreak/>
              <w:t>Existing Building Commissioning Incentive</w:t>
            </w:r>
          </w:p>
        </w:tc>
        <w:tc>
          <w:tcPr>
            <w:tcW w:w="2042" w:type="dxa"/>
            <w:tcBorders>
              <w:top w:val="nil"/>
              <w:left w:val="single" w:sz="4" w:space="0" w:color="auto"/>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C-6</w:t>
            </w:r>
          </w:p>
        </w:tc>
        <w:tc>
          <w:tcPr>
            <w:tcW w:w="1518"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Feb</w:t>
            </w:r>
            <w:r>
              <w:rPr>
                <w:rFonts w:cs="Arial"/>
                <w:i/>
                <w:iCs/>
                <w:sz w:val="16"/>
              </w:rPr>
              <w:t xml:space="preserve"> </w:t>
            </w:r>
            <w:r w:rsidRPr="006C5CEA">
              <w:rPr>
                <w:rFonts w:cs="Arial"/>
                <w:i/>
                <w:iCs/>
                <w:sz w:val="16"/>
              </w:rPr>
              <w:t>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Feb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general service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270F6" w:rsidRDefault="00327043" w:rsidP="00E82213">
            <w:pPr>
              <w:spacing w:after="0" w:line="240" w:lineRule="auto"/>
              <w:rPr>
                <w:sz w:val="20"/>
                <w:szCs w:val="20"/>
              </w:rPr>
            </w:pPr>
            <w:r w:rsidRPr="00E65226">
              <w:rPr>
                <w:rFonts w:cs="Arial"/>
                <w:sz w:val="20"/>
                <w:szCs w:val="20"/>
              </w:rPr>
              <w:t>New Construction and Major Renovation Initiative</w:t>
            </w:r>
          </w:p>
        </w:tc>
        <w:tc>
          <w:tcPr>
            <w:tcW w:w="2042" w:type="dxa"/>
            <w:tcBorders>
              <w:top w:val="nil"/>
              <w:left w:val="single" w:sz="4" w:space="0" w:color="auto"/>
              <w:bottom w:val="single" w:sz="4" w:space="0" w:color="auto"/>
              <w:right w:val="single" w:sz="4" w:space="0" w:color="auto"/>
            </w:tcBorders>
          </w:tcPr>
          <w:p w:rsidR="00327043" w:rsidRPr="00E82213" w:rsidRDefault="00327043" w:rsidP="00E82213">
            <w:pPr>
              <w:spacing w:after="0" w:line="240" w:lineRule="auto"/>
              <w:rPr>
                <w:sz w:val="20"/>
                <w:szCs w:val="20"/>
              </w:rPr>
            </w:pPr>
            <w:r>
              <w:rPr>
                <w:sz w:val="20"/>
                <w:szCs w:val="20"/>
              </w:rPr>
              <w:t>Schedule C-4</w:t>
            </w:r>
          </w:p>
        </w:tc>
        <w:tc>
          <w:tcPr>
            <w:tcW w:w="1518" w:type="dxa"/>
            <w:tcBorders>
              <w:top w:val="nil"/>
              <w:left w:val="single" w:sz="4" w:space="0" w:color="auto"/>
              <w:bottom w:val="single" w:sz="4" w:space="0" w:color="auto"/>
              <w:right w:val="single" w:sz="4" w:space="0" w:color="auto"/>
            </w:tcBorders>
          </w:tcPr>
          <w:p w:rsidR="00327043" w:rsidRPr="006C5CEA" w:rsidRDefault="00327043" w:rsidP="00E82213">
            <w:pPr>
              <w:rPr>
                <w:rFonts w:cs="Arial"/>
                <w:i/>
                <w:iCs/>
                <w:sz w:val="16"/>
              </w:rPr>
            </w:pPr>
            <w:r w:rsidRPr="006C5CEA">
              <w:rPr>
                <w:rFonts w:cs="Arial"/>
                <w:i/>
                <w:iCs/>
                <w:sz w:val="16"/>
              </w:rPr>
              <w:t>Feb 2011</w:t>
            </w:r>
          </w:p>
        </w:tc>
        <w:tc>
          <w:tcPr>
            <w:tcW w:w="2029" w:type="dxa"/>
            <w:tcBorders>
              <w:top w:val="nil"/>
              <w:left w:val="single" w:sz="4" w:space="0" w:color="auto"/>
              <w:bottom w:val="single" w:sz="4" w:space="0" w:color="auto"/>
              <w:right w:val="single" w:sz="4" w:space="0" w:color="auto"/>
            </w:tcBorders>
          </w:tcPr>
          <w:p w:rsidR="00327043" w:rsidRPr="006C5CEA" w:rsidRDefault="00327043" w:rsidP="00E82213">
            <w:pPr>
              <w:rPr>
                <w:rFonts w:cs="Arial"/>
                <w:i/>
                <w:iCs/>
                <w:sz w:val="16"/>
              </w:rPr>
            </w:pPr>
            <w:r>
              <w:rPr>
                <w:rFonts w:cs="Arial"/>
                <w:i/>
                <w:iCs/>
                <w:sz w:val="16"/>
              </w:rPr>
              <w:t>June 2011</w:t>
            </w:r>
          </w:p>
        </w:tc>
        <w:tc>
          <w:tcPr>
            <w:tcW w:w="2730" w:type="dxa"/>
            <w:tcBorders>
              <w:top w:val="nil"/>
              <w:left w:val="single" w:sz="4" w:space="0" w:color="auto"/>
              <w:bottom w:val="single" w:sz="4" w:space="0" w:color="auto"/>
              <w:right w:val="single" w:sz="4" w:space="0" w:color="auto"/>
            </w:tcBorders>
            <w:vAlign w:val="center"/>
          </w:tcPr>
          <w:p w:rsidR="00327043" w:rsidRPr="006C5CEA" w:rsidRDefault="00327043" w:rsidP="00E82213">
            <w:pPr>
              <w:rPr>
                <w:rFonts w:cs="Arial"/>
                <w:i/>
                <w:iCs/>
                <w:sz w:val="16"/>
              </w:rPr>
            </w:pPr>
            <w:r w:rsidRPr="006C5CEA">
              <w:rPr>
                <w:rFonts w:cs="Arial"/>
                <w:i/>
                <w:iCs/>
                <w:sz w:val="16"/>
              </w:rPr>
              <w:t>All general service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Energy Audit</w:t>
            </w:r>
          </w:p>
        </w:tc>
        <w:tc>
          <w:tcPr>
            <w:tcW w:w="2042" w:type="dxa"/>
            <w:tcBorders>
              <w:top w:val="nil"/>
              <w:left w:val="single" w:sz="4" w:space="0" w:color="auto"/>
              <w:bottom w:val="single" w:sz="4" w:space="0" w:color="auto"/>
              <w:right w:val="single" w:sz="4" w:space="0" w:color="auto"/>
            </w:tcBorders>
          </w:tcPr>
          <w:p w:rsidR="00327043" w:rsidRPr="00E82213" w:rsidRDefault="00327043" w:rsidP="00E82213">
            <w:pPr>
              <w:spacing w:after="0" w:line="240" w:lineRule="auto"/>
              <w:rPr>
                <w:sz w:val="20"/>
                <w:szCs w:val="20"/>
              </w:rPr>
            </w:pPr>
            <w:r>
              <w:rPr>
                <w:sz w:val="20"/>
                <w:szCs w:val="20"/>
              </w:rPr>
              <w:t>Schedule C-1</w:t>
            </w:r>
          </w:p>
        </w:tc>
        <w:tc>
          <w:tcPr>
            <w:tcW w:w="1518" w:type="dxa"/>
            <w:tcBorders>
              <w:top w:val="nil"/>
              <w:left w:val="single" w:sz="4" w:space="0" w:color="auto"/>
              <w:bottom w:val="single" w:sz="4" w:space="0" w:color="auto"/>
              <w:right w:val="single" w:sz="4" w:space="0" w:color="auto"/>
            </w:tcBorders>
          </w:tcPr>
          <w:p w:rsidR="00327043" w:rsidRPr="006C5CEA" w:rsidRDefault="00327043" w:rsidP="00E82213">
            <w:pPr>
              <w:rPr>
                <w:rFonts w:cs="Arial"/>
                <w:i/>
                <w:iCs/>
                <w:sz w:val="16"/>
              </w:rPr>
            </w:pPr>
            <w:r w:rsidRPr="006C5CEA">
              <w:rPr>
                <w:rFonts w:cs="Arial"/>
                <w:i/>
                <w:iCs/>
                <w:sz w:val="16"/>
              </w:rPr>
              <w:t>Jan 26, 2011</w:t>
            </w:r>
          </w:p>
        </w:tc>
        <w:tc>
          <w:tcPr>
            <w:tcW w:w="2029" w:type="dxa"/>
            <w:tcBorders>
              <w:top w:val="nil"/>
              <w:left w:val="single" w:sz="4" w:space="0" w:color="auto"/>
              <w:bottom w:val="single" w:sz="4" w:space="0" w:color="auto"/>
              <w:right w:val="single" w:sz="4" w:space="0" w:color="auto"/>
            </w:tcBorders>
          </w:tcPr>
          <w:p w:rsidR="00327043" w:rsidRPr="006C5CEA" w:rsidRDefault="00327043" w:rsidP="00E82213">
            <w:pPr>
              <w:rPr>
                <w:rFonts w:cs="Arial"/>
                <w:i/>
                <w:iCs/>
                <w:sz w:val="16"/>
              </w:rPr>
            </w:pPr>
            <w:r>
              <w:rPr>
                <w:rFonts w:cs="Arial"/>
                <w:i/>
                <w:iCs/>
                <w:sz w:val="16"/>
              </w:rPr>
              <w:t>June 2011</w:t>
            </w:r>
          </w:p>
        </w:tc>
        <w:tc>
          <w:tcPr>
            <w:tcW w:w="2730" w:type="dxa"/>
            <w:tcBorders>
              <w:top w:val="nil"/>
              <w:left w:val="single" w:sz="4" w:space="0" w:color="auto"/>
              <w:bottom w:val="single" w:sz="4" w:space="0" w:color="auto"/>
              <w:right w:val="single" w:sz="4" w:space="0" w:color="auto"/>
            </w:tcBorders>
            <w:vAlign w:val="center"/>
          </w:tcPr>
          <w:p w:rsidR="00327043" w:rsidRPr="006C5CEA" w:rsidRDefault="00327043" w:rsidP="00E82213">
            <w:pPr>
              <w:rPr>
                <w:rFonts w:cs="Arial"/>
                <w:i/>
                <w:iCs/>
                <w:sz w:val="16"/>
              </w:rPr>
            </w:pPr>
            <w:r w:rsidRPr="006C5CEA">
              <w:rPr>
                <w:rFonts w:cs="Arial"/>
                <w:i/>
                <w:iCs/>
                <w:sz w:val="16"/>
              </w:rPr>
              <w:t>All general service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Pr>
                <w:rFonts w:cs="Arial"/>
                <w:color w:val="000000"/>
                <w:sz w:val="20"/>
                <w:szCs w:val="20"/>
              </w:rPr>
              <w:t>Commercial</w:t>
            </w:r>
            <w:r w:rsidRPr="00494C3A">
              <w:rPr>
                <w:rFonts w:cs="Arial"/>
                <w:color w:val="000000"/>
                <w:sz w:val="20"/>
                <w:szCs w:val="20"/>
              </w:rPr>
              <w:t xml:space="preserve"> Demand Response</w:t>
            </w:r>
            <w:r>
              <w:rPr>
                <w:sz w:val="20"/>
                <w:szCs w:val="20"/>
              </w:rPr>
              <w:t xml:space="preserve"> (part of the Residential program schedule)</w:t>
            </w:r>
          </w:p>
        </w:tc>
        <w:tc>
          <w:tcPr>
            <w:tcW w:w="2042" w:type="dxa"/>
            <w:tcBorders>
              <w:top w:val="nil"/>
              <w:left w:val="single" w:sz="4" w:space="0" w:color="auto"/>
              <w:bottom w:val="single" w:sz="4" w:space="0" w:color="auto"/>
              <w:right w:val="single" w:sz="4" w:space="0" w:color="auto"/>
            </w:tcBorders>
            <w:shd w:val="clear" w:color="000000" w:fill="FFFFFF"/>
          </w:tcPr>
          <w:p w:rsidR="00327043" w:rsidRPr="00E82213" w:rsidRDefault="00327043" w:rsidP="00E82213">
            <w:pPr>
              <w:spacing w:after="0" w:line="240" w:lineRule="auto"/>
              <w:rPr>
                <w:b/>
                <w:bCs/>
                <w:i/>
                <w:iCs/>
                <w:sz w:val="20"/>
                <w:szCs w:val="20"/>
              </w:rPr>
            </w:pPr>
            <w:r>
              <w:rPr>
                <w:sz w:val="20"/>
                <w:szCs w:val="20"/>
              </w:rPr>
              <w:t>Schedule B-3</w:t>
            </w:r>
          </w:p>
        </w:tc>
        <w:tc>
          <w:tcPr>
            <w:tcW w:w="1518"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Jan 26,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n/a</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general service classes</w:t>
            </w:r>
          </w:p>
        </w:tc>
      </w:tr>
      <w:tr w:rsidR="00327043" w:rsidRPr="006C5CEA" w:rsidTr="0041187C">
        <w:trPr>
          <w:gridAfter w:val="1"/>
          <w:wAfter w:w="4771"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800C5B">
            <w:pPr>
              <w:spacing w:after="0" w:line="240" w:lineRule="auto"/>
              <w:rPr>
                <w:sz w:val="20"/>
                <w:szCs w:val="20"/>
              </w:rPr>
            </w:pPr>
            <w:r w:rsidRPr="00E82213">
              <w:rPr>
                <w:sz w:val="20"/>
                <w:szCs w:val="20"/>
              </w:rPr>
              <w:t>Demand Response 3</w:t>
            </w:r>
            <w:r>
              <w:rPr>
                <w:sz w:val="20"/>
                <w:szCs w:val="20"/>
              </w:rPr>
              <w:t xml:space="preserve"> (part of the Industrial program schedule)</w:t>
            </w:r>
          </w:p>
        </w:tc>
        <w:tc>
          <w:tcPr>
            <w:tcW w:w="2042" w:type="dxa"/>
            <w:tcBorders>
              <w:top w:val="nil"/>
              <w:left w:val="single" w:sz="4" w:space="0" w:color="auto"/>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D-6</w:t>
            </w:r>
          </w:p>
        </w:tc>
        <w:tc>
          <w:tcPr>
            <w:tcW w:w="1518"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31, 2011</w:t>
            </w:r>
          </w:p>
        </w:tc>
        <w:tc>
          <w:tcPr>
            <w:tcW w:w="2029"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Jan 2011</w:t>
            </w:r>
          </w:p>
        </w:tc>
        <w:tc>
          <w:tcPr>
            <w:tcW w:w="2730"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50 kW &amp; above</w:t>
            </w:r>
          </w:p>
        </w:tc>
      </w:tr>
    </w:tbl>
    <w:p w:rsidR="001734A0" w:rsidRDefault="001734A0" w:rsidP="001734A0">
      <w:pPr>
        <w:pStyle w:val="NoSpacing"/>
      </w:pPr>
      <w:r>
        <w:br w:type="page"/>
      </w:r>
    </w:p>
    <w:tbl>
      <w:tblPr>
        <w:tblW w:w="21082" w:type="dxa"/>
        <w:tblInd w:w="93" w:type="dxa"/>
        <w:tblLook w:val="00A0" w:firstRow="1" w:lastRow="0" w:firstColumn="1" w:lastColumn="0" w:noHBand="0" w:noVBand="0"/>
      </w:tblPr>
      <w:tblGrid>
        <w:gridCol w:w="3559"/>
        <w:gridCol w:w="2126"/>
        <w:gridCol w:w="1560"/>
        <w:gridCol w:w="2126"/>
        <w:gridCol w:w="2126"/>
        <w:gridCol w:w="5152"/>
        <w:gridCol w:w="4433"/>
      </w:tblGrid>
      <w:tr w:rsidR="00327043" w:rsidRPr="006C5CEA" w:rsidTr="00401B84">
        <w:trPr>
          <w:trHeight w:val="300"/>
        </w:trPr>
        <w:tc>
          <w:tcPr>
            <w:tcW w:w="3559" w:type="dxa"/>
            <w:tcBorders>
              <w:top w:val="single" w:sz="4" w:space="0" w:color="auto"/>
              <w:left w:val="single" w:sz="4" w:space="0" w:color="auto"/>
              <w:bottom w:val="single" w:sz="4" w:space="0" w:color="auto"/>
              <w:right w:val="nil"/>
            </w:tcBorders>
            <w:shd w:val="clear" w:color="000000" w:fill="92D050"/>
            <w:noWrap/>
            <w:vAlign w:val="center"/>
          </w:tcPr>
          <w:p w:rsidR="00327043" w:rsidRPr="00E82213" w:rsidRDefault="00327043" w:rsidP="00E82213">
            <w:pPr>
              <w:spacing w:after="0" w:line="240" w:lineRule="auto"/>
              <w:rPr>
                <w:b/>
                <w:bCs/>
                <w:sz w:val="20"/>
                <w:szCs w:val="20"/>
              </w:rPr>
            </w:pPr>
            <w:r w:rsidRPr="00E82213">
              <w:rPr>
                <w:b/>
                <w:bCs/>
                <w:sz w:val="20"/>
                <w:szCs w:val="20"/>
              </w:rPr>
              <w:lastRenderedPageBreak/>
              <w:t>Industrial Program</w:t>
            </w:r>
          </w:p>
        </w:tc>
        <w:tc>
          <w:tcPr>
            <w:tcW w:w="2126"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126"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c>
          <w:tcPr>
            <w:tcW w:w="9585" w:type="dxa"/>
            <w:gridSpan w:val="2"/>
            <w:vAlign w:val="center"/>
          </w:tcPr>
          <w:p w:rsidR="00327043" w:rsidRPr="006C5CEA" w:rsidRDefault="00327043" w:rsidP="009B4445">
            <w:pPr>
              <w:rPr>
                <w:rFonts w:cs="Arial"/>
                <w:b/>
                <w:bCs/>
                <w:sz w:val="16"/>
                <w:szCs w:val="26"/>
              </w:rPr>
            </w:pPr>
            <w:r w:rsidRPr="006C5CEA">
              <w:rPr>
                <w:rFonts w:cs="Arial"/>
                <w:b/>
                <w:bCs/>
                <w:sz w:val="16"/>
                <w:szCs w:val="26"/>
              </w:rPr>
              <w:t> </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Process &amp; System Upgrades</w:t>
            </w:r>
          </w:p>
        </w:tc>
        <w:tc>
          <w:tcPr>
            <w:tcW w:w="2126" w:type="dxa"/>
            <w:tcBorders>
              <w:top w:val="nil"/>
              <w:left w:val="nil"/>
              <w:bottom w:val="single" w:sz="4" w:space="0" w:color="auto"/>
              <w:right w:val="single" w:sz="4" w:space="0" w:color="auto"/>
            </w:tcBorders>
            <w:shd w:val="clear" w:color="000000" w:fill="FFFFFF"/>
          </w:tcPr>
          <w:p w:rsidR="00327043" w:rsidRPr="004C4299" w:rsidRDefault="00327043" w:rsidP="00E82213">
            <w:pPr>
              <w:spacing w:after="0" w:line="240" w:lineRule="auto"/>
              <w:rPr>
                <w:sz w:val="20"/>
                <w:szCs w:val="20"/>
              </w:rPr>
            </w:pPr>
            <w:r w:rsidRPr="004C4299">
              <w:rPr>
                <w:rFonts w:cs="Arial"/>
                <w:color w:val="000000"/>
                <w:sz w:val="20"/>
                <w:szCs w:val="20"/>
              </w:rPr>
              <w:t>Schedule D-1</w:t>
            </w:r>
          </w:p>
        </w:tc>
        <w:tc>
          <w:tcPr>
            <w:tcW w:w="1560"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31, 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Nov 2011</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50 kW &amp; above</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Monitoring &amp; Targeting</w:t>
            </w:r>
          </w:p>
        </w:tc>
        <w:tc>
          <w:tcPr>
            <w:tcW w:w="2126" w:type="dxa"/>
            <w:tcBorders>
              <w:top w:val="nil"/>
              <w:left w:val="nil"/>
              <w:bottom w:val="single" w:sz="4" w:space="0" w:color="auto"/>
              <w:right w:val="single" w:sz="4" w:space="0" w:color="auto"/>
            </w:tcBorders>
            <w:shd w:val="clear" w:color="000000" w:fill="FFFFFF"/>
          </w:tcPr>
          <w:p w:rsidR="00327043" w:rsidRPr="004C4299" w:rsidRDefault="00327043" w:rsidP="00E82213">
            <w:pPr>
              <w:spacing w:after="0" w:line="240" w:lineRule="auto"/>
              <w:rPr>
                <w:sz w:val="20"/>
                <w:szCs w:val="20"/>
              </w:rPr>
            </w:pPr>
            <w:r w:rsidRPr="004C4299">
              <w:rPr>
                <w:rFonts w:cs="Arial"/>
                <w:color w:val="000000"/>
                <w:sz w:val="20"/>
                <w:szCs w:val="20"/>
              </w:rPr>
              <w:t>Schedule D-2</w:t>
            </w:r>
          </w:p>
        </w:tc>
        <w:tc>
          <w:tcPr>
            <w:tcW w:w="1560"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31, 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Nov 2011</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50 kW &amp; above</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Energy Manager</w:t>
            </w:r>
          </w:p>
        </w:tc>
        <w:tc>
          <w:tcPr>
            <w:tcW w:w="2126" w:type="dxa"/>
            <w:tcBorders>
              <w:top w:val="nil"/>
              <w:left w:val="nil"/>
              <w:bottom w:val="single" w:sz="4" w:space="0" w:color="auto"/>
              <w:right w:val="single" w:sz="4" w:space="0" w:color="auto"/>
            </w:tcBorders>
            <w:shd w:val="clear" w:color="000000" w:fill="FFFFFF"/>
          </w:tcPr>
          <w:p w:rsidR="00327043" w:rsidRPr="004C4299" w:rsidRDefault="00327043" w:rsidP="00E82213">
            <w:pPr>
              <w:spacing w:after="0" w:line="240" w:lineRule="auto"/>
              <w:rPr>
                <w:sz w:val="20"/>
                <w:szCs w:val="20"/>
              </w:rPr>
            </w:pPr>
            <w:r w:rsidRPr="004C4299">
              <w:rPr>
                <w:rFonts w:cs="Arial"/>
                <w:color w:val="000000"/>
                <w:sz w:val="20"/>
                <w:szCs w:val="20"/>
              </w:rPr>
              <w:t>Schedule D-3</w:t>
            </w:r>
          </w:p>
        </w:tc>
        <w:tc>
          <w:tcPr>
            <w:tcW w:w="1560"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31, 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Aug 2011</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50 kW &amp; above</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26422E" w:rsidRDefault="00327043" w:rsidP="00E82213">
            <w:pPr>
              <w:spacing w:after="0" w:line="240" w:lineRule="auto"/>
              <w:rPr>
                <w:sz w:val="20"/>
                <w:szCs w:val="20"/>
              </w:rPr>
            </w:pPr>
            <w:r w:rsidRPr="0026422E">
              <w:rPr>
                <w:sz w:val="20"/>
                <w:szCs w:val="20"/>
              </w:rPr>
              <w:t>Key Account Manager (“KAM”)</w:t>
            </w:r>
          </w:p>
        </w:tc>
        <w:tc>
          <w:tcPr>
            <w:tcW w:w="2126" w:type="dxa"/>
            <w:tcBorders>
              <w:top w:val="nil"/>
              <w:left w:val="nil"/>
              <w:bottom w:val="single" w:sz="4" w:space="0" w:color="auto"/>
              <w:right w:val="single" w:sz="4" w:space="0" w:color="auto"/>
            </w:tcBorders>
            <w:shd w:val="clear" w:color="000000" w:fill="FFFFFF"/>
          </w:tcPr>
          <w:p w:rsidR="00327043" w:rsidRPr="0026422E" w:rsidRDefault="00327043" w:rsidP="00E82213">
            <w:pPr>
              <w:spacing w:after="0" w:line="240" w:lineRule="auto"/>
              <w:rPr>
                <w:rFonts w:cs="Arial"/>
                <w:sz w:val="20"/>
                <w:szCs w:val="20"/>
              </w:rPr>
            </w:pPr>
            <w:r>
              <w:rPr>
                <w:rFonts w:cs="Arial"/>
                <w:sz w:val="20"/>
                <w:szCs w:val="20"/>
              </w:rPr>
              <w:t>Schedule D</w:t>
            </w:r>
            <w:r w:rsidRPr="0026422E">
              <w:rPr>
                <w:rFonts w:cs="Arial"/>
                <w:sz w:val="20"/>
                <w:szCs w:val="20"/>
              </w:rPr>
              <w:t>-4</w:t>
            </w:r>
          </w:p>
        </w:tc>
        <w:tc>
          <w:tcPr>
            <w:tcW w:w="1560" w:type="dxa"/>
            <w:tcBorders>
              <w:top w:val="nil"/>
              <w:left w:val="nil"/>
              <w:bottom w:val="single" w:sz="4" w:space="0" w:color="auto"/>
              <w:right w:val="single" w:sz="4" w:space="0" w:color="auto"/>
            </w:tcBorders>
            <w:shd w:val="clear" w:color="000000" w:fill="FFFFFF"/>
          </w:tcPr>
          <w:p w:rsidR="00327043" w:rsidRPr="0026422E" w:rsidRDefault="00327043" w:rsidP="00E82213">
            <w:pPr>
              <w:rPr>
                <w:rFonts w:cs="Arial"/>
                <w:i/>
                <w:iCs/>
                <w:sz w:val="16"/>
              </w:rPr>
            </w:pPr>
            <w:r w:rsidRPr="0026422E">
              <w:rPr>
                <w:rFonts w:cs="Arial"/>
                <w:i/>
                <w:iCs/>
                <w:sz w:val="16"/>
              </w:rPr>
              <w:t>May 31,2011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26422E" w:rsidRDefault="00327043" w:rsidP="00E82213">
            <w:pPr>
              <w:rPr>
                <w:rFonts w:cs="Arial"/>
                <w:i/>
                <w:iCs/>
                <w:sz w:val="16"/>
              </w:rPr>
            </w:pPr>
            <w:r>
              <w:rPr>
                <w:rFonts w:cs="Arial"/>
                <w:i/>
                <w:iCs/>
                <w:sz w:val="16"/>
              </w:rPr>
              <w:t>Aug 2011</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26422E" w:rsidRDefault="00327043" w:rsidP="00E82213">
            <w:pPr>
              <w:rPr>
                <w:rFonts w:cs="Arial"/>
                <w:i/>
                <w:iCs/>
                <w:sz w:val="16"/>
              </w:rPr>
            </w:pPr>
            <w:r w:rsidRPr="0026422E">
              <w:rPr>
                <w:rFonts w:cs="Arial"/>
                <w:i/>
                <w:iCs/>
                <w:sz w:val="16"/>
              </w:rPr>
              <w:t>General Service 50 kW &amp; above</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5270F6" w:rsidRDefault="00327043" w:rsidP="00E82213">
            <w:pPr>
              <w:spacing w:after="0" w:line="240" w:lineRule="auto"/>
              <w:rPr>
                <w:sz w:val="20"/>
                <w:szCs w:val="20"/>
              </w:rPr>
            </w:pPr>
            <w:r w:rsidRPr="00E65226">
              <w:rPr>
                <w:rFonts w:cs="Arial"/>
                <w:sz w:val="20"/>
                <w:szCs w:val="20"/>
              </w:rPr>
              <w:t>Efficiency:  Equipment Replacement Incentive</w:t>
            </w:r>
            <w:r w:rsidRPr="005270F6">
              <w:rPr>
                <w:sz w:val="20"/>
                <w:szCs w:val="20"/>
              </w:rPr>
              <w:t xml:space="preserve"> (part of the C&amp;I program schedule)</w:t>
            </w:r>
          </w:p>
        </w:tc>
        <w:tc>
          <w:tcPr>
            <w:tcW w:w="2126"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C-2</w:t>
            </w:r>
          </w:p>
        </w:tc>
        <w:tc>
          <w:tcPr>
            <w:tcW w:w="1560"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31, 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March 2011</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50 kW &amp; above</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Demand Response 3</w:t>
            </w:r>
          </w:p>
        </w:tc>
        <w:tc>
          <w:tcPr>
            <w:tcW w:w="2126" w:type="dxa"/>
            <w:tcBorders>
              <w:top w:val="nil"/>
              <w:left w:val="nil"/>
              <w:bottom w:val="single" w:sz="4" w:space="0" w:color="auto"/>
              <w:right w:val="single" w:sz="4" w:space="0" w:color="auto"/>
            </w:tcBorders>
            <w:shd w:val="clear" w:color="000000" w:fill="FFFFFF"/>
          </w:tcPr>
          <w:p w:rsidR="00327043" w:rsidRPr="00E82213" w:rsidRDefault="00327043" w:rsidP="00E82213">
            <w:pPr>
              <w:spacing w:after="0" w:line="240" w:lineRule="auto"/>
              <w:rPr>
                <w:sz w:val="20"/>
                <w:szCs w:val="20"/>
              </w:rPr>
            </w:pPr>
            <w:r>
              <w:rPr>
                <w:sz w:val="20"/>
                <w:szCs w:val="20"/>
              </w:rPr>
              <w:t>Schedule D-6</w:t>
            </w:r>
          </w:p>
        </w:tc>
        <w:tc>
          <w:tcPr>
            <w:tcW w:w="1560"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31, 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Jan 2011</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General Service 50 kW &amp; above</w:t>
            </w:r>
          </w:p>
        </w:tc>
      </w:tr>
      <w:tr w:rsidR="00327043" w:rsidRPr="006C5CEA" w:rsidTr="00401B84">
        <w:trPr>
          <w:gridAfter w:val="1"/>
          <w:wAfter w:w="4433" w:type="dxa"/>
          <w:trHeight w:val="300"/>
        </w:trPr>
        <w:tc>
          <w:tcPr>
            <w:tcW w:w="3559" w:type="dxa"/>
            <w:tcBorders>
              <w:top w:val="single" w:sz="4" w:space="0" w:color="auto"/>
              <w:left w:val="single" w:sz="4" w:space="0" w:color="auto"/>
              <w:bottom w:val="single" w:sz="4" w:space="0" w:color="auto"/>
              <w:right w:val="nil"/>
            </w:tcBorders>
            <w:shd w:val="clear" w:color="000000" w:fill="92D050"/>
            <w:noWrap/>
            <w:vAlign w:val="center"/>
          </w:tcPr>
          <w:p w:rsidR="00327043" w:rsidRPr="00E82213" w:rsidRDefault="00327043" w:rsidP="00E82213">
            <w:pPr>
              <w:spacing w:after="0" w:line="240" w:lineRule="auto"/>
              <w:rPr>
                <w:b/>
                <w:bCs/>
                <w:sz w:val="20"/>
                <w:szCs w:val="20"/>
              </w:rPr>
            </w:pPr>
            <w:r w:rsidRPr="00E82213">
              <w:rPr>
                <w:b/>
                <w:bCs/>
                <w:sz w:val="20"/>
                <w:szCs w:val="20"/>
              </w:rPr>
              <w:t>Home Assistance Program</w:t>
            </w:r>
          </w:p>
        </w:tc>
        <w:tc>
          <w:tcPr>
            <w:tcW w:w="2126" w:type="dxa"/>
            <w:tcBorders>
              <w:top w:val="single" w:sz="4" w:space="0" w:color="auto"/>
              <w:left w:val="single" w:sz="4" w:space="0" w:color="auto"/>
              <w:bottom w:val="single" w:sz="4" w:space="0" w:color="auto"/>
              <w:right w:val="nil"/>
            </w:tcBorders>
            <w:shd w:val="clear" w:color="000000" w:fill="92D050"/>
          </w:tcPr>
          <w:p w:rsidR="00327043" w:rsidRPr="00E82213" w:rsidRDefault="00327043" w:rsidP="00E82213">
            <w:pPr>
              <w:spacing w:after="0" w:line="240" w:lineRule="auto"/>
              <w:rPr>
                <w:b/>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E82213">
            <w:pPr>
              <w:spacing w:after="0" w:line="240" w:lineRule="auto"/>
              <w:rPr>
                <w:b/>
                <w:bCs/>
                <w:sz w:val="20"/>
                <w:szCs w:val="20"/>
              </w:rPr>
            </w:pPr>
          </w:p>
        </w:tc>
        <w:tc>
          <w:tcPr>
            <w:tcW w:w="5152" w:type="dxa"/>
            <w:tcBorders>
              <w:left w:val="single" w:sz="4" w:space="0" w:color="auto"/>
            </w:tcBorders>
            <w:vAlign w:val="center"/>
          </w:tcPr>
          <w:p w:rsidR="00327043" w:rsidRPr="006C5CEA" w:rsidRDefault="00327043" w:rsidP="00E82213">
            <w:pPr>
              <w:rPr>
                <w:rFonts w:cs="Arial"/>
                <w:b/>
                <w:bCs/>
                <w:sz w:val="16"/>
                <w:szCs w:val="26"/>
              </w:rPr>
            </w:pPr>
            <w:r w:rsidRPr="006C5CEA">
              <w:rPr>
                <w:rFonts w:cs="Arial"/>
                <w:b/>
                <w:bCs/>
                <w:sz w:val="16"/>
                <w:szCs w:val="26"/>
              </w:rPr>
              <w:t> </w:t>
            </w:r>
          </w:p>
        </w:tc>
      </w:tr>
      <w:tr w:rsidR="00327043" w:rsidRPr="006C5CEA" w:rsidTr="00401B84">
        <w:trPr>
          <w:gridAfter w:val="2"/>
          <w:wAfter w:w="9585" w:type="dxa"/>
          <w:trHeight w:val="300"/>
        </w:trPr>
        <w:tc>
          <w:tcPr>
            <w:tcW w:w="3559" w:type="dxa"/>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E82213">
            <w:pPr>
              <w:spacing w:after="0" w:line="240" w:lineRule="auto"/>
              <w:rPr>
                <w:sz w:val="20"/>
                <w:szCs w:val="20"/>
              </w:rPr>
            </w:pPr>
            <w:r w:rsidRPr="00E82213">
              <w:rPr>
                <w:sz w:val="20"/>
                <w:szCs w:val="20"/>
              </w:rPr>
              <w:t>Home Assistance Program</w:t>
            </w:r>
          </w:p>
        </w:tc>
        <w:tc>
          <w:tcPr>
            <w:tcW w:w="2126" w:type="dxa"/>
            <w:tcBorders>
              <w:top w:val="nil"/>
              <w:left w:val="nil"/>
              <w:bottom w:val="single" w:sz="4" w:space="0" w:color="auto"/>
              <w:right w:val="single" w:sz="4" w:space="0" w:color="auto"/>
            </w:tcBorders>
            <w:shd w:val="clear" w:color="000000" w:fill="FFFFFF"/>
          </w:tcPr>
          <w:p w:rsidR="00327043" w:rsidRPr="00E82213" w:rsidRDefault="00327043" w:rsidP="00BC265D">
            <w:pPr>
              <w:spacing w:after="0" w:line="240" w:lineRule="auto"/>
              <w:rPr>
                <w:sz w:val="20"/>
                <w:szCs w:val="20"/>
              </w:rPr>
            </w:pPr>
            <w:r>
              <w:rPr>
                <w:sz w:val="20"/>
                <w:szCs w:val="20"/>
              </w:rPr>
              <w:t>Schedule E-1</w:t>
            </w:r>
          </w:p>
        </w:tc>
        <w:tc>
          <w:tcPr>
            <w:tcW w:w="1560" w:type="dxa"/>
            <w:tcBorders>
              <w:top w:val="nil"/>
              <w:left w:val="nil"/>
              <w:bottom w:val="single" w:sz="4" w:space="0" w:color="auto"/>
              <w:right w:val="single" w:sz="4" w:space="0" w:color="auto"/>
            </w:tcBorders>
            <w:shd w:val="clear" w:color="000000" w:fill="FFFFFF"/>
          </w:tcPr>
          <w:p w:rsidR="00327043" w:rsidRPr="006C5CEA" w:rsidRDefault="00327043" w:rsidP="00E82213">
            <w:pPr>
              <w:rPr>
                <w:rFonts w:cs="Arial"/>
                <w:i/>
                <w:iCs/>
                <w:sz w:val="16"/>
              </w:rPr>
            </w:pPr>
            <w:r w:rsidRPr="006C5CEA">
              <w:rPr>
                <w:rFonts w:cs="Arial"/>
                <w:i/>
                <w:iCs/>
                <w:sz w:val="16"/>
              </w:rPr>
              <w:t>May 9, 2011</w:t>
            </w:r>
          </w:p>
        </w:tc>
        <w:tc>
          <w:tcPr>
            <w:tcW w:w="2126" w:type="dxa"/>
            <w:tcBorders>
              <w:top w:val="nil"/>
              <w:left w:val="single" w:sz="4" w:space="0" w:color="auto"/>
              <w:bottom w:val="single" w:sz="4" w:space="0" w:color="auto"/>
              <w:right w:val="single" w:sz="4" w:space="0" w:color="auto"/>
            </w:tcBorders>
            <w:shd w:val="clear" w:color="000000" w:fill="FFFFFF"/>
          </w:tcPr>
          <w:p w:rsidR="00327043" w:rsidRPr="006C5CEA" w:rsidRDefault="00327043" w:rsidP="00E82213">
            <w:pPr>
              <w:rPr>
                <w:rFonts w:cs="Arial"/>
                <w:i/>
                <w:iCs/>
                <w:sz w:val="16"/>
              </w:rPr>
            </w:pPr>
            <w:r>
              <w:rPr>
                <w:rFonts w:cs="Arial"/>
                <w:i/>
                <w:iCs/>
                <w:sz w:val="16"/>
              </w:rPr>
              <w:t>Aug 2012</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327043" w:rsidRPr="006C5CEA" w:rsidRDefault="00327043" w:rsidP="00E82213">
            <w:pPr>
              <w:rPr>
                <w:rFonts w:cs="Arial"/>
                <w:i/>
                <w:iCs/>
                <w:sz w:val="16"/>
              </w:rPr>
            </w:pPr>
            <w:r w:rsidRPr="006C5CEA">
              <w:rPr>
                <w:rFonts w:cs="Arial"/>
                <w:i/>
                <w:iCs/>
                <w:sz w:val="16"/>
              </w:rPr>
              <w:t>All residential rate classes</w:t>
            </w:r>
          </w:p>
        </w:tc>
      </w:tr>
    </w:tbl>
    <w:p w:rsidR="00B61516" w:rsidRDefault="00B61516" w:rsidP="00CF1668">
      <w:pPr>
        <w:keepNext/>
        <w:jc w:val="both"/>
        <w:rPr>
          <w:rFonts w:cs="Arial"/>
          <w:color w:val="000000"/>
          <w:sz w:val="20"/>
          <w:szCs w:val="20"/>
        </w:rPr>
      </w:pPr>
    </w:p>
    <w:p w:rsidR="00B61516" w:rsidRDefault="00B61516" w:rsidP="00CF1668">
      <w:pPr>
        <w:keepNext/>
        <w:jc w:val="both"/>
        <w:rPr>
          <w:rFonts w:cs="Arial"/>
          <w:color w:val="000000"/>
          <w:sz w:val="20"/>
          <w:szCs w:val="20"/>
        </w:rPr>
      </w:pPr>
      <w:r w:rsidRPr="00620F08">
        <w:rPr>
          <w:rFonts w:cs="Arial"/>
          <w:color w:val="000000"/>
          <w:sz w:val="20"/>
          <w:szCs w:val="20"/>
        </w:rPr>
        <w:t xml:space="preserve">In addition, results were </w:t>
      </w:r>
      <w:r w:rsidR="00620F08" w:rsidRPr="00620F08">
        <w:rPr>
          <w:rFonts w:cs="Arial"/>
          <w:color w:val="000000"/>
          <w:sz w:val="20"/>
          <w:szCs w:val="20"/>
        </w:rPr>
        <w:t>realized towards LDC’s 2011-2014 target through the following pre-2011 programs</w:t>
      </w:r>
      <w:r w:rsidRPr="00620F08">
        <w:rPr>
          <w:rFonts w:cs="Arial"/>
          <w:color w:val="000000"/>
          <w:sz w:val="20"/>
          <w:szCs w:val="20"/>
        </w:rPr>
        <w:t>:</w:t>
      </w:r>
    </w:p>
    <w:tbl>
      <w:tblPr>
        <w:tblW w:w="2729" w:type="pct"/>
        <w:tblInd w:w="108" w:type="dxa"/>
        <w:tblLook w:val="00A0" w:firstRow="1" w:lastRow="0" w:firstColumn="1" w:lastColumn="0" w:noHBand="0" w:noVBand="0"/>
      </w:tblPr>
      <w:tblGrid>
        <w:gridCol w:w="3374"/>
        <w:gridCol w:w="593"/>
        <w:gridCol w:w="523"/>
        <w:gridCol w:w="523"/>
        <w:gridCol w:w="1984"/>
      </w:tblGrid>
      <w:tr w:rsidR="002878D6" w:rsidRPr="00E82213" w:rsidTr="002878D6">
        <w:trPr>
          <w:trHeight w:val="300"/>
        </w:trPr>
        <w:tc>
          <w:tcPr>
            <w:tcW w:w="2410" w:type="pct"/>
            <w:tcBorders>
              <w:top w:val="single" w:sz="4" w:space="0" w:color="auto"/>
              <w:left w:val="single" w:sz="4" w:space="0" w:color="auto"/>
              <w:bottom w:val="single" w:sz="4" w:space="0" w:color="auto"/>
              <w:right w:val="nil"/>
            </w:tcBorders>
            <w:shd w:val="clear" w:color="000000" w:fill="92D050"/>
            <w:noWrap/>
            <w:vAlign w:val="center"/>
          </w:tcPr>
          <w:p w:rsidR="00327043" w:rsidRPr="00E82213" w:rsidRDefault="00327043" w:rsidP="00620F08">
            <w:pPr>
              <w:spacing w:after="0" w:line="240" w:lineRule="auto"/>
              <w:rPr>
                <w:b/>
                <w:bCs/>
                <w:sz w:val="20"/>
                <w:szCs w:val="20"/>
              </w:rPr>
            </w:pPr>
            <w:r>
              <w:rPr>
                <w:b/>
                <w:bCs/>
                <w:sz w:val="20"/>
                <w:szCs w:val="20"/>
              </w:rPr>
              <w:t>Pre-2011 Programs</w:t>
            </w:r>
          </w:p>
        </w:tc>
        <w:tc>
          <w:tcPr>
            <w:tcW w:w="424" w:type="pct"/>
            <w:tcBorders>
              <w:top w:val="single" w:sz="4" w:space="0" w:color="auto"/>
              <w:left w:val="single" w:sz="4" w:space="0" w:color="auto"/>
              <w:bottom w:val="single" w:sz="4" w:space="0" w:color="auto"/>
              <w:right w:val="nil"/>
            </w:tcBorders>
            <w:shd w:val="clear" w:color="000000" w:fill="92D050"/>
          </w:tcPr>
          <w:p w:rsidR="00327043" w:rsidRPr="00E82213" w:rsidRDefault="00327043" w:rsidP="0053177E">
            <w:pPr>
              <w:spacing w:after="0" w:line="240" w:lineRule="auto"/>
              <w:rPr>
                <w:b/>
                <w:bCs/>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53177E">
            <w:pPr>
              <w:spacing w:after="0" w:line="240" w:lineRule="auto"/>
              <w:rPr>
                <w:b/>
                <w:bCs/>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53177E">
            <w:pPr>
              <w:spacing w:after="0" w:line="240" w:lineRule="auto"/>
              <w:rPr>
                <w:b/>
                <w:bCs/>
                <w:sz w:val="20"/>
                <w:szCs w:val="20"/>
              </w:rPr>
            </w:pPr>
          </w:p>
        </w:tc>
        <w:tc>
          <w:tcPr>
            <w:tcW w:w="1418" w:type="pct"/>
            <w:tcBorders>
              <w:top w:val="single" w:sz="4" w:space="0" w:color="auto"/>
              <w:left w:val="single" w:sz="4" w:space="0" w:color="auto"/>
              <w:bottom w:val="single" w:sz="4" w:space="0" w:color="auto"/>
              <w:right w:val="single" w:sz="4" w:space="0" w:color="auto"/>
            </w:tcBorders>
            <w:shd w:val="clear" w:color="000000" w:fill="92D050"/>
          </w:tcPr>
          <w:p w:rsidR="00327043" w:rsidRPr="00E82213" w:rsidRDefault="00327043" w:rsidP="0053177E">
            <w:pPr>
              <w:spacing w:after="0" w:line="240" w:lineRule="auto"/>
              <w:rPr>
                <w:b/>
                <w:bCs/>
                <w:sz w:val="20"/>
                <w:szCs w:val="20"/>
              </w:rPr>
            </w:pPr>
          </w:p>
        </w:tc>
      </w:tr>
      <w:tr w:rsidR="002878D6" w:rsidRPr="006C5CEA" w:rsidTr="002878D6">
        <w:trPr>
          <w:trHeight w:val="300"/>
        </w:trPr>
        <w:tc>
          <w:tcPr>
            <w:tcW w:w="2410" w:type="pct"/>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53177E">
            <w:pPr>
              <w:spacing w:after="0" w:line="240" w:lineRule="auto"/>
              <w:rPr>
                <w:sz w:val="20"/>
                <w:szCs w:val="20"/>
              </w:rPr>
            </w:pPr>
            <w:r w:rsidRPr="00E82213">
              <w:rPr>
                <w:sz w:val="20"/>
                <w:szCs w:val="20"/>
              </w:rPr>
              <w:t>Electricity Retrofit Incentive Program</w:t>
            </w:r>
          </w:p>
        </w:tc>
        <w:tc>
          <w:tcPr>
            <w:tcW w:w="424" w:type="pct"/>
            <w:tcBorders>
              <w:top w:val="nil"/>
              <w:left w:val="nil"/>
              <w:bottom w:val="single" w:sz="4" w:space="0" w:color="auto"/>
              <w:right w:val="single" w:sz="4" w:space="0" w:color="auto"/>
            </w:tcBorders>
            <w:shd w:val="clear" w:color="000000" w:fill="FFFFFF"/>
          </w:tcPr>
          <w:p w:rsidR="00327043" w:rsidRPr="00E82213" w:rsidRDefault="00327043" w:rsidP="0053177E">
            <w:pPr>
              <w:spacing w:after="0" w:line="240" w:lineRule="auto"/>
              <w:rPr>
                <w:sz w:val="20"/>
                <w:szCs w:val="20"/>
              </w:rPr>
            </w:pPr>
            <w:r>
              <w:rPr>
                <w:sz w:val="20"/>
                <w:szCs w:val="20"/>
              </w:rPr>
              <w:t>n/a</w:t>
            </w:r>
          </w:p>
        </w:tc>
        <w:tc>
          <w:tcPr>
            <w:tcW w:w="374" w:type="pct"/>
            <w:tcBorders>
              <w:top w:val="nil"/>
              <w:left w:val="nil"/>
              <w:bottom w:val="single" w:sz="4" w:space="0" w:color="auto"/>
              <w:right w:val="single" w:sz="4" w:space="0" w:color="auto"/>
            </w:tcBorders>
            <w:shd w:val="clear" w:color="000000" w:fill="FFFFFF"/>
          </w:tcPr>
          <w:p w:rsidR="00327043" w:rsidRPr="006C5CEA" w:rsidRDefault="00327043" w:rsidP="0053177E">
            <w:pPr>
              <w:rPr>
                <w:rFonts w:cs="Arial"/>
                <w:i/>
                <w:iCs/>
                <w:sz w:val="16"/>
              </w:rPr>
            </w:pPr>
            <w:r w:rsidRPr="006C5CEA">
              <w:rPr>
                <w:rFonts w:cs="Arial"/>
                <w:i/>
                <w:iCs/>
                <w:sz w:val="16"/>
              </w:rPr>
              <w:t>n/a</w:t>
            </w:r>
          </w:p>
        </w:tc>
        <w:tc>
          <w:tcPr>
            <w:tcW w:w="374"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1418"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r w:rsidRPr="006C5CEA">
              <w:rPr>
                <w:rFonts w:cs="Arial"/>
                <w:i/>
                <w:iCs/>
                <w:sz w:val="16"/>
              </w:rPr>
              <w:t>All general service classes</w:t>
            </w:r>
          </w:p>
        </w:tc>
      </w:tr>
      <w:tr w:rsidR="002878D6" w:rsidRPr="006C5CEA" w:rsidTr="002878D6">
        <w:trPr>
          <w:trHeight w:val="300"/>
        </w:trPr>
        <w:tc>
          <w:tcPr>
            <w:tcW w:w="2410" w:type="pct"/>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53177E">
            <w:pPr>
              <w:spacing w:after="0" w:line="240" w:lineRule="auto"/>
              <w:rPr>
                <w:sz w:val="20"/>
                <w:szCs w:val="20"/>
              </w:rPr>
            </w:pPr>
            <w:r w:rsidRPr="00E82213">
              <w:rPr>
                <w:sz w:val="20"/>
                <w:szCs w:val="20"/>
              </w:rPr>
              <w:t>High Performance New Construction</w:t>
            </w:r>
          </w:p>
        </w:tc>
        <w:tc>
          <w:tcPr>
            <w:tcW w:w="424" w:type="pct"/>
            <w:tcBorders>
              <w:top w:val="nil"/>
              <w:left w:val="nil"/>
              <w:bottom w:val="single" w:sz="4" w:space="0" w:color="auto"/>
              <w:right w:val="single" w:sz="4" w:space="0" w:color="auto"/>
            </w:tcBorders>
            <w:shd w:val="clear" w:color="000000" w:fill="FFFFFF"/>
          </w:tcPr>
          <w:p w:rsidR="00327043" w:rsidRPr="00E82213" w:rsidRDefault="00327043" w:rsidP="0053177E">
            <w:pPr>
              <w:spacing w:after="0" w:line="240" w:lineRule="auto"/>
              <w:rPr>
                <w:sz w:val="20"/>
                <w:szCs w:val="20"/>
              </w:rPr>
            </w:pPr>
            <w:r w:rsidRPr="001A0B8B">
              <w:rPr>
                <w:sz w:val="20"/>
                <w:szCs w:val="20"/>
              </w:rPr>
              <w:t>n/a</w:t>
            </w:r>
          </w:p>
        </w:tc>
        <w:tc>
          <w:tcPr>
            <w:tcW w:w="374" w:type="pct"/>
            <w:tcBorders>
              <w:top w:val="nil"/>
              <w:left w:val="nil"/>
              <w:bottom w:val="single" w:sz="4" w:space="0" w:color="auto"/>
              <w:right w:val="single" w:sz="4" w:space="0" w:color="auto"/>
            </w:tcBorders>
            <w:shd w:val="clear" w:color="000000" w:fill="FFFFFF"/>
          </w:tcPr>
          <w:p w:rsidR="00327043" w:rsidRPr="006C5CEA" w:rsidRDefault="00327043" w:rsidP="0053177E">
            <w:pPr>
              <w:rPr>
                <w:rFonts w:cs="Arial"/>
                <w:i/>
                <w:iCs/>
                <w:sz w:val="16"/>
              </w:rPr>
            </w:pPr>
            <w:r w:rsidRPr="006C5CEA">
              <w:rPr>
                <w:rFonts w:cs="Arial"/>
                <w:i/>
                <w:iCs/>
                <w:sz w:val="16"/>
              </w:rPr>
              <w:t>n/a</w:t>
            </w:r>
          </w:p>
        </w:tc>
        <w:tc>
          <w:tcPr>
            <w:tcW w:w="374"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1418"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r w:rsidRPr="006C5CEA">
              <w:rPr>
                <w:rFonts w:cs="Arial"/>
                <w:i/>
                <w:iCs/>
                <w:sz w:val="16"/>
              </w:rPr>
              <w:t>All general service classes</w:t>
            </w:r>
          </w:p>
        </w:tc>
      </w:tr>
      <w:tr w:rsidR="002878D6" w:rsidRPr="006C5CEA" w:rsidTr="002878D6">
        <w:trPr>
          <w:trHeight w:val="300"/>
        </w:trPr>
        <w:tc>
          <w:tcPr>
            <w:tcW w:w="2410" w:type="pct"/>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53177E">
            <w:pPr>
              <w:spacing w:after="0" w:line="240" w:lineRule="auto"/>
              <w:rPr>
                <w:sz w:val="20"/>
                <w:szCs w:val="20"/>
              </w:rPr>
            </w:pPr>
            <w:r w:rsidRPr="00E82213">
              <w:rPr>
                <w:sz w:val="20"/>
                <w:szCs w:val="20"/>
              </w:rPr>
              <w:t>Toronto Comprehensive</w:t>
            </w:r>
          </w:p>
        </w:tc>
        <w:tc>
          <w:tcPr>
            <w:tcW w:w="424" w:type="pct"/>
            <w:tcBorders>
              <w:top w:val="nil"/>
              <w:left w:val="nil"/>
              <w:bottom w:val="single" w:sz="4" w:space="0" w:color="auto"/>
              <w:right w:val="single" w:sz="4" w:space="0" w:color="auto"/>
            </w:tcBorders>
            <w:shd w:val="clear" w:color="000000" w:fill="FFFFFF"/>
          </w:tcPr>
          <w:p w:rsidR="00327043" w:rsidRPr="00E82213" w:rsidRDefault="00327043" w:rsidP="0053177E">
            <w:pPr>
              <w:spacing w:after="0" w:line="240" w:lineRule="auto"/>
              <w:rPr>
                <w:sz w:val="20"/>
                <w:szCs w:val="20"/>
              </w:rPr>
            </w:pPr>
            <w:r w:rsidRPr="001A0B8B">
              <w:rPr>
                <w:sz w:val="20"/>
                <w:szCs w:val="20"/>
              </w:rPr>
              <w:t>n/a</w:t>
            </w:r>
          </w:p>
        </w:tc>
        <w:tc>
          <w:tcPr>
            <w:tcW w:w="374" w:type="pct"/>
            <w:tcBorders>
              <w:top w:val="nil"/>
              <w:left w:val="nil"/>
              <w:bottom w:val="single" w:sz="4" w:space="0" w:color="auto"/>
              <w:right w:val="single" w:sz="4" w:space="0" w:color="auto"/>
            </w:tcBorders>
            <w:shd w:val="clear" w:color="000000" w:fill="FFFFFF"/>
          </w:tcPr>
          <w:p w:rsidR="00327043" w:rsidRPr="006C5CEA" w:rsidRDefault="00327043" w:rsidP="0053177E">
            <w:pPr>
              <w:rPr>
                <w:rFonts w:cs="Arial"/>
                <w:i/>
                <w:iCs/>
                <w:sz w:val="16"/>
              </w:rPr>
            </w:pPr>
            <w:r w:rsidRPr="006C5CEA">
              <w:rPr>
                <w:rFonts w:cs="Arial"/>
                <w:i/>
                <w:iCs/>
                <w:sz w:val="16"/>
              </w:rPr>
              <w:t>n/a</w:t>
            </w:r>
          </w:p>
        </w:tc>
        <w:tc>
          <w:tcPr>
            <w:tcW w:w="374"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1418"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r w:rsidRPr="006C5CEA">
              <w:rPr>
                <w:rFonts w:cs="Arial"/>
                <w:i/>
                <w:iCs/>
                <w:sz w:val="16"/>
              </w:rPr>
              <w:t>All general service classes</w:t>
            </w:r>
          </w:p>
        </w:tc>
      </w:tr>
      <w:tr w:rsidR="002878D6" w:rsidRPr="006C5CEA" w:rsidTr="002878D6">
        <w:trPr>
          <w:trHeight w:val="300"/>
        </w:trPr>
        <w:tc>
          <w:tcPr>
            <w:tcW w:w="2410" w:type="pct"/>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53177E">
            <w:pPr>
              <w:spacing w:after="0" w:line="240" w:lineRule="auto"/>
              <w:rPr>
                <w:sz w:val="20"/>
                <w:szCs w:val="20"/>
              </w:rPr>
            </w:pPr>
            <w:r w:rsidRPr="00E82213">
              <w:rPr>
                <w:sz w:val="20"/>
                <w:szCs w:val="20"/>
              </w:rPr>
              <w:t>Multifamily Energy Efficiency Rebates</w:t>
            </w:r>
          </w:p>
        </w:tc>
        <w:tc>
          <w:tcPr>
            <w:tcW w:w="424" w:type="pct"/>
            <w:tcBorders>
              <w:top w:val="nil"/>
              <w:left w:val="nil"/>
              <w:bottom w:val="single" w:sz="4" w:space="0" w:color="auto"/>
              <w:right w:val="single" w:sz="4" w:space="0" w:color="auto"/>
            </w:tcBorders>
            <w:shd w:val="clear" w:color="000000" w:fill="FFFFFF"/>
          </w:tcPr>
          <w:p w:rsidR="00327043" w:rsidRPr="00E82213" w:rsidRDefault="00327043" w:rsidP="0053177E">
            <w:pPr>
              <w:spacing w:after="0" w:line="240" w:lineRule="auto"/>
              <w:rPr>
                <w:sz w:val="20"/>
                <w:szCs w:val="20"/>
              </w:rPr>
            </w:pPr>
            <w:r w:rsidRPr="001A0B8B">
              <w:rPr>
                <w:sz w:val="20"/>
                <w:szCs w:val="20"/>
              </w:rPr>
              <w:t>n/a</w:t>
            </w:r>
          </w:p>
        </w:tc>
        <w:tc>
          <w:tcPr>
            <w:tcW w:w="374" w:type="pct"/>
            <w:tcBorders>
              <w:top w:val="nil"/>
              <w:left w:val="nil"/>
              <w:bottom w:val="single" w:sz="4" w:space="0" w:color="auto"/>
              <w:right w:val="single" w:sz="4" w:space="0" w:color="auto"/>
            </w:tcBorders>
            <w:shd w:val="clear" w:color="000000" w:fill="FFFFFF"/>
          </w:tcPr>
          <w:p w:rsidR="00327043" w:rsidRPr="006C5CEA" w:rsidRDefault="00327043" w:rsidP="0053177E">
            <w:pPr>
              <w:rPr>
                <w:rFonts w:cs="Arial"/>
                <w:i/>
                <w:iCs/>
                <w:sz w:val="16"/>
              </w:rPr>
            </w:pPr>
            <w:r w:rsidRPr="006C5CEA">
              <w:rPr>
                <w:rFonts w:cs="Arial"/>
                <w:i/>
                <w:iCs/>
                <w:sz w:val="16"/>
              </w:rPr>
              <w:t>n/a</w:t>
            </w:r>
          </w:p>
        </w:tc>
        <w:tc>
          <w:tcPr>
            <w:tcW w:w="374"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1418"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r w:rsidRPr="006C5CEA">
              <w:rPr>
                <w:rFonts w:cs="Arial"/>
                <w:i/>
                <w:iCs/>
                <w:sz w:val="16"/>
              </w:rPr>
              <w:t>All general service classes</w:t>
            </w:r>
          </w:p>
        </w:tc>
      </w:tr>
      <w:tr w:rsidR="002878D6" w:rsidRPr="006C5CEA" w:rsidTr="002878D6">
        <w:trPr>
          <w:trHeight w:val="300"/>
        </w:trPr>
        <w:tc>
          <w:tcPr>
            <w:tcW w:w="2410" w:type="pct"/>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53177E">
            <w:pPr>
              <w:spacing w:after="0" w:line="240" w:lineRule="auto"/>
              <w:rPr>
                <w:sz w:val="20"/>
                <w:szCs w:val="20"/>
              </w:rPr>
            </w:pPr>
            <w:r w:rsidRPr="00E82213">
              <w:rPr>
                <w:sz w:val="20"/>
                <w:szCs w:val="20"/>
              </w:rPr>
              <w:lastRenderedPageBreak/>
              <w:t>Data Centre Incentive Program</w:t>
            </w:r>
          </w:p>
        </w:tc>
        <w:tc>
          <w:tcPr>
            <w:tcW w:w="424" w:type="pct"/>
            <w:tcBorders>
              <w:top w:val="nil"/>
              <w:left w:val="nil"/>
              <w:bottom w:val="single" w:sz="4" w:space="0" w:color="auto"/>
              <w:right w:val="single" w:sz="4" w:space="0" w:color="auto"/>
            </w:tcBorders>
            <w:shd w:val="clear" w:color="000000" w:fill="FFFFFF"/>
          </w:tcPr>
          <w:p w:rsidR="00327043" w:rsidRPr="00E82213" w:rsidRDefault="00327043" w:rsidP="0053177E">
            <w:pPr>
              <w:spacing w:after="0" w:line="240" w:lineRule="auto"/>
              <w:rPr>
                <w:sz w:val="20"/>
                <w:szCs w:val="20"/>
              </w:rPr>
            </w:pPr>
            <w:r w:rsidRPr="001A0B8B">
              <w:rPr>
                <w:sz w:val="20"/>
                <w:szCs w:val="20"/>
              </w:rPr>
              <w:t>n/a</w:t>
            </w:r>
          </w:p>
        </w:tc>
        <w:tc>
          <w:tcPr>
            <w:tcW w:w="374" w:type="pct"/>
            <w:tcBorders>
              <w:top w:val="nil"/>
              <w:left w:val="nil"/>
              <w:bottom w:val="single" w:sz="4" w:space="0" w:color="auto"/>
              <w:right w:val="single" w:sz="4" w:space="0" w:color="auto"/>
            </w:tcBorders>
            <w:shd w:val="clear" w:color="000000" w:fill="FFFFFF"/>
          </w:tcPr>
          <w:p w:rsidR="00327043" w:rsidRPr="006C5CEA" w:rsidRDefault="00327043" w:rsidP="0053177E">
            <w:pPr>
              <w:rPr>
                <w:rFonts w:cs="Arial"/>
                <w:i/>
                <w:iCs/>
                <w:sz w:val="16"/>
              </w:rPr>
            </w:pPr>
            <w:r w:rsidRPr="006C5CEA">
              <w:rPr>
                <w:rFonts w:cs="Arial"/>
                <w:i/>
                <w:iCs/>
                <w:sz w:val="16"/>
              </w:rPr>
              <w:t>n/a</w:t>
            </w:r>
          </w:p>
        </w:tc>
        <w:tc>
          <w:tcPr>
            <w:tcW w:w="374"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1418"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r w:rsidRPr="006C5CEA">
              <w:rPr>
                <w:rFonts w:cs="Arial"/>
                <w:i/>
                <w:iCs/>
                <w:sz w:val="16"/>
              </w:rPr>
              <w:t>All general service classes</w:t>
            </w:r>
          </w:p>
        </w:tc>
      </w:tr>
      <w:tr w:rsidR="002878D6" w:rsidRPr="006C5CEA" w:rsidTr="002878D6">
        <w:trPr>
          <w:trHeight w:val="300"/>
        </w:trPr>
        <w:tc>
          <w:tcPr>
            <w:tcW w:w="2410" w:type="pct"/>
            <w:tcBorders>
              <w:top w:val="nil"/>
              <w:left w:val="single" w:sz="4" w:space="0" w:color="auto"/>
              <w:bottom w:val="single" w:sz="4" w:space="0" w:color="auto"/>
              <w:right w:val="single" w:sz="4" w:space="0" w:color="auto"/>
            </w:tcBorders>
            <w:shd w:val="clear" w:color="000000" w:fill="FFFFFF"/>
            <w:noWrap/>
          </w:tcPr>
          <w:p w:rsidR="00327043" w:rsidRPr="00E82213" w:rsidRDefault="00327043" w:rsidP="0053177E">
            <w:pPr>
              <w:spacing w:after="0" w:line="240" w:lineRule="auto"/>
              <w:rPr>
                <w:sz w:val="20"/>
                <w:szCs w:val="20"/>
              </w:rPr>
            </w:pPr>
            <w:r w:rsidRPr="00E82213">
              <w:rPr>
                <w:sz w:val="20"/>
                <w:szCs w:val="20"/>
              </w:rPr>
              <w:t>EnWin Green Suites</w:t>
            </w:r>
          </w:p>
        </w:tc>
        <w:tc>
          <w:tcPr>
            <w:tcW w:w="424" w:type="pct"/>
            <w:tcBorders>
              <w:top w:val="nil"/>
              <w:left w:val="nil"/>
              <w:bottom w:val="single" w:sz="4" w:space="0" w:color="auto"/>
              <w:right w:val="single" w:sz="4" w:space="0" w:color="auto"/>
            </w:tcBorders>
            <w:shd w:val="clear" w:color="000000" w:fill="FFFFFF"/>
          </w:tcPr>
          <w:p w:rsidR="00327043" w:rsidRPr="00E82213" w:rsidRDefault="00327043" w:rsidP="0053177E">
            <w:pPr>
              <w:spacing w:after="0" w:line="240" w:lineRule="auto"/>
              <w:rPr>
                <w:sz w:val="20"/>
                <w:szCs w:val="20"/>
              </w:rPr>
            </w:pPr>
            <w:r w:rsidRPr="001A0B8B">
              <w:rPr>
                <w:sz w:val="20"/>
                <w:szCs w:val="20"/>
              </w:rPr>
              <w:t>n/a</w:t>
            </w:r>
          </w:p>
        </w:tc>
        <w:tc>
          <w:tcPr>
            <w:tcW w:w="374" w:type="pct"/>
            <w:tcBorders>
              <w:top w:val="nil"/>
              <w:left w:val="nil"/>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374"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pPr>
              <w:rPr>
                <w:rFonts w:cs="Arial"/>
                <w:i/>
                <w:iCs/>
                <w:sz w:val="16"/>
              </w:rPr>
            </w:pPr>
            <w:r>
              <w:rPr>
                <w:rFonts w:cs="Arial"/>
                <w:i/>
                <w:iCs/>
                <w:sz w:val="16"/>
              </w:rPr>
              <w:t>n/a</w:t>
            </w:r>
          </w:p>
        </w:tc>
        <w:tc>
          <w:tcPr>
            <w:tcW w:w="1418" w:type="pct"/>
            <w:tcBorders>
              <w:top w:val="nil"/>
              <w:left w:val="single" w:sz="4" w:space="0" w:color="auto"/>
              <w:bottom w:val="single" w:sz="4" w:space="0" w:color="auto"/>
              <w:right w:val="single" w:sz="4" w:space="0" w:color="auto"/>
            </w:tcBorders>
            <w:shd w:val="clear" w:color="000000" w:fill="FFFFFF"/>
          </w:tcPr>
          <w:p w:rsidR="00327043" w:rsidRPr="006C5CEA" w:rsidRDefault="00327043" w:rsidP="0053177E">
            <w:r w:rsidRPr="006C5CEA">
              <w:rPr>
                <w:rFonts w:cs="Arial"/>
                <w:i/>
                <w:iCs/>
                <w:sz w:val="16"/>
              </w:rPr>
              <w:t>All general service classes</w:t>
            </w:r>
          </w:p>
        </w:tc>
      </w:tr>
    </w:tbl>
    <w:p w:rsidR="00B61516" w:rsidRPr="00B61516" w:rsidRDefault="00B61516" w:rsidP="00CF1668">
      <w:pPr>
        <w:keepNext/>
        <w:jc w:val="both"/>
        <w:rPr>
          <w:rFonts w:cs="Arial"/>
          <w:color w:val="000000"/>
          <w:sz w:val="20"/>
          <w:szCs w:val="20"/>
        </w:rPr>
      </w:pPr>
    </w:p>
    <w:p w:rsidR="00BF2BA7" w:rsidRPr="0053414D" w:rsidRDefault="00071B18" w:rsidP="0053414D">
      <w:pPr>
        <w:jc w:val="both"/>
        <w:rPr>
          <w:color w:val="FF0000"/>
          <w:sz w:val="20"/>
          <w:szCs w:val="20"/>
        </w:rPr>
      </w:pPr>
      <w:r w:rsidRPr="00C243C0">
        <w:rPr>
          <w:sz w:val="20"/>
          <w:szCs w:val="20"/>
        </w:rPr>
        <w:t xml:space="preserve">As per the table below, several program initiatives are no longer available to customer or have not been launched in 2012. </w:t>
      </w:r>
    </w:p>
    <w:tbl>
      <w:tblPr>
        <w:tblW w:w="8769" w:type="dxa"/>
        <w:tblInd w:w="93" w:type="dxa"/>
        <w:tblLook w:val="00A0" w:firstRow="1" w:lastRow="0" w:firstColumn="1" w:lastColumn="0" w:noHBand="0" w:noVBand="0"/>
      </w:tblPr>
      <w:tblGrid>
        <w:gridCol w:w="2425"/>
        <w:gridCol w:w="3434"/>
        <w:gridCol w:w="2910"/>
      </w:tblGrid>
      <w:tr w:rsidR="00BF2BA7" w:rsidRPr="006C5CEA" w:rsidTr="00620F08">
        <w:trPr>
          <w:trHeight w:val="866"/>
        </w:trPr>
        <w:tc>
          <w:tcPr>
            <w:tcW w:w="2425" w:type="dxa"/>
            <w:tcBorders>
              <w:top w:val="single" w:sz="4" w:space="0" w:color="auto"/>
              <w:left w:val="single" w:sz="4" w:space="0" w:color="auto"/>
              <w:right w:val="single" w:sz="4" w:space="0" w:color="auto"/>
            </w:tcBorders>
            <w:shd w:val="clear" w:color="000000" w:fill="D8D8D8"/>
            <w:noWrap/>
            <w:vAlign w:val="center"/>
          </w:tcPr>
          <w:p w:rsidR="00BF2BA7" w:rsidRPr="00BC265D" w:rsidRDefault="00BF2BA7" w:rsidP="00E243D3">
            <w:pPr>
              <w:spacing w:after="0" w:line="240" w:lineRule="auto"/>
              <w:jc w:val="center"/>
              <w:rPr>
                <w:b/>
                <w:bCs/>
              </w:rPr>
            </w:pPr>
            <w:r w:rsidRPr="00BC265D">
              <w:rPr>
                <w:b/>
                <w:bCs/>
              </w:rPr>
              <w:t>Initiative</w:t>
            </w:r>
            <w:r>
              <w:rPr>
                <w:b/>
                <w:bCs/>
              </w:rPr>
              <w:t xml:space="preserve"> Not in Market in 201</w:t>
            </w:r>
            <w:r w:rsidR="00E243D3">
              <w:rPr>
                <w:b/>
                <w:bCs/>
              </w:rPr>
              <w:t>2</w:t>
            </w:r>
          </w:p>
        </w:tc>
        <w:tc>
          <w:tcPr>
            <w:tcW w:w="3434" w:type="dxa"/>
            <w:tcBorders>
              <w:top w:val="single" w:sz="4" w:space="0" w:color="auto"/>
              <w:left w:val="single" w:sz="4" w:space="0" w:color="auto"/>
              <w:right w:val="single" w:sz="4" w:space="0" w:color="auto"/>
            </w:tcBorders>
            <w:shd w:val="clear" w:color="000000" w:fill="D8D8D8"/>
          </w:tcPr>
          <w:p w:rsidR="00BF2BA7" w:rsidRDefault="00BF2BA7" w:rsidP="00BC265D">
            <w:pPr>
              <w:spacing w:after="0" w:line="240" w:lineRule="auto"/>
              <w:jc w:val="center"/>
              <w:rPr>
                <w:b/>
                <w:bCs/>
              </w:rPr>
            </w:pPr>
          </w:p>
          <w:p w:rsidR="00BF2BA7" w:rsidRPr="00BC265D" w:rsidRDefault="00BF2BA7" w:rsidP="00BC265D">
            <w:pPr>
              <w:spacing w:after="0" w:line="240" w:lineRule="auto"/>
              <w:jc w:val="center"/>
              <w:rPr>
                <w:b/>
                <w:bCs/>
              </w:rPr>
            </w:pPr>
            <w:r>
              <w:rPr>
                <w:b/>
                <w:bCs/>
              </w:rPr>
              <w:t>Objective</w:t>
            </w:r>
          </w:p>
        </w:tc>
        <w:tc>
          <w:tcPr>
            <w:tcW w:w="2910" w:type="dxa"/>
            <w:tcBorders>
              <w:top w:val="single" w:sz="4" w:space="0" w:color="auto"/>
              <w:left w:val="single" w:sz="4" w:space="0" w:color="auto"/>
              <w:bottom w:val="single" w:sz="4" w:space="0" w:color="auto"/>
              <w:right w:val="single" w:sz="4" w:space="0" w:color="auto"/>
            </w:tcBorders>
            <w:shd w:val="clear" w:color="000000" w:fill="D8D8D8"/>
          </w:tcPr>
          <w:p w:rsidR="00BF2BA7" w:rsidRDefault="00BF2BA7" w:rsidP="00BC265D">
            <w:pPr>
              <w:spacing w:after="0" w:line="240" w:lineRule="auto"/>
              <w:jc w:val="center"/>
              <w:rPr>
                <w:b/>
                <w:bCs/>
              </w:rPr>
            </w:pPr>
          </w:p>
          <w:p w:rsidR="00BF2BA7" w:rsidRDefault="00BF2BA7" w:rsidP="00BC265D">
            <w:pPr>
              <w:spacing w:after="0" w:line="240" w:lineRule="auto"/>
              <w:jc w:val="center"/>
              <w:rPr>
                <w:b/>
                <w:bCs/>
              </w:rPr>
            </w:pPr>
            <w:r>
              <w:rPr>
                <w:b/>
                <w:bCs/>
              </w:rPr>
              <w:t>Status</w:t>
            </w:r>
          </w:p>
        </w:tc>
      </w:tr>
      <w:tr w:rsidR="00620F08" w:rsidRPr="006C5CEA" w:rsidTr="00850343">
        <w:trPr>
          <w:trHeight w:val="300"/>
        </w:trPr>
        <w:tc>
          <w:tcPr>
            <w:tcW w:w="8769"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620F08" w:rsidRDefault="00620F08" w:rsidP="00BC265D">
            <w:pPr>
              <w:spacing w:after="0" w:line="240" w:lineRule="auto"/>
              <w:rPr>
                <w:b/>
                <w:bCs/>
                <w:sz w:val="20"/>
                <w:szCs w:val="20"/>
              </w:rPr>
            </w:pPr>
            <w:r>
              <w:rPr>
                <w:b/>
                <w:bCs/>
                <w:sz w:val="20"/>
                <w:szCs w:val="20"/>
              </w:rPr>
              <w:t>Residential</w:t>
            </w:r>
            <w:r w:rsidRPr="00BC265D">
              <w:rPr>
                <w:b/>
                <w:bCs/>
                <w:sz w:val="20"/>
                <w:szCs w:val="20"/>
              </w:rPr>
              <w:t xml:space="preserve"> Program</w:t>
            </w:r>
          </w:p>
        </w:tc>
      </w:tr>
      <w:tr w:rsidR="00BF2BA7" w:rsidRPr="006C5CEA">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BC265D" w:rsidRDefault="00BF2BA7" w:rsidP="00BC265D">
            <w:pPr>
              <w:spacing w:after="0" w:line="240" w:lineRule="auto"/>
              <w:rPr>
                <w:sz w:val="20"/>
                <w:szCs w:val="20"/>
              </w:rPr>
            </w:pPr>
            <w:r w:rsidRPr="00BC265D">
              <w:rPr>
                <w:sz w:val="20"/>
                <w:szCs w:val="20"/>
              </w:rPr>
              <w:t>Midstream Electronics</w:t>
            </w:r>
          </w:p>
        </w:tc>
        <w:tc>
          <w:tcPr>
            <w:tcW w:w="3434" w:type="dxa"/>
            <w:tcBorders>
              <w:top w:val="nil"/>
              <w:left w:val="single" w:sz="4" w:space="0" w:color="auto"/>
              <w:bottom w:val="single" w:sz="4" w:space="0" w:color="auto"/>
              <w:right w:val="single" w:sz="4" w:space="0" w:color="auto"/>
            </w:tcBorders>
            <w:shd w:val="clear" w:color="000000" w:fill="FFFFFF"/>
          </w:tcPr>
          <w:p w:rsidR="00BF2BA7" w:rsidRPr="00BC265D" w:rsidRDefault="00BF2BA7" w:rsidP="00BC265D">
            <w:pPr>
              <w:spacing w:after="0" w:line="240" w:lineRule="auto"/>
              <w:rPr>
                <w:sz w:val="20"/>
                <w:szCs w:val="20"/>
              </w:rPr>
            </w:pPr>
            <w:r>
              <w:rPr>
                <w:noProof/>
                <w:sz w:val="20"/>
                <w:szCs w:val="20"/>
              </w:rPr>
              <w:t>The objective of this initative is to encourage retailers to promote and sell high efficency televisions, and for distributors to distribute high efficiency set top boxes.</w:t>
            </w:r>
          </w:p>
        </w:tc>
        <w:tc>
          <w:tcPr>
            <w:tcW w:w="2910" w:type="dxa"/>
            <w:tcBorders>
              <w:top w:val="nil"/>
              <w:left w:val="single" w:sz="4" w:space="0" w:color="auto"/>
              <w:bottom w:val="single" w:sz="4" w:space="0" w:color="auto"/>
              <w:right w:val="single" w:sz="4" w:space="0" w:color="auto"/>
            </w:tcBorders>
            <w:shd w:val="clear" w:color="000000" w:fill="FFFFFF"/>
          </w:tcPr>
          <w:p w:rsidR="00BF2BA7" w:rsidRPr="00C243C0" w:rsidRDefault="00842D8C" w:rsidP="009D1FDA">
            <w:pPr>
              <w:spacing w:after="0" w:line="240" w:lineRule="auto"/>
              <w:rPr>
                <w:noProof/>
                <w:sz w:val="20"/>
                <w:szCs w:val="20"/>
              </w:rPr>
            </w:pPr>
            <w:r w:rsidRPr="00C243C0">
              <w:rPr>
                <w:noProof/>
                <w:sz w:val="20"/>
                <w:szCs w:val="20"/>
              </w:rPr>
              <w:t>Never launched and r</w:t>
            </w:r>
            <w:r w:rsidR="00DD0964" w:rsidRPr="00C243C0">
              <w:rPr>
                <w:noProof/>
                <w:sz w:val="20"/>
                <w:szCs w:val="20"/>
              </w:rPr>
              <w:t>emoved from Schedule</w:t>
            </w:r>
            <w:r w:rsidRPr="00C243C0">
              <w:rPr>
                <w:noProof/>
                <w:sz w:val="20"/>
                <w:szCs w:val="20"/>
              </w:rPr>
              <w:t xml:space="preserve"> in Q</w:t>
            </w:r>
            <w:r w:rsidR="009D1FDA" w:rsidRPr="00C243C0">
              <w:rPr>
                <w:noProof/>
                <w:sz w:val="20"/>
                <w:szCs w:val="20"/>
              </w:rPr>
              <w:t>2</w:t>
            </w:r>
            <w:r w:rsidRPr="00C243C0">
              <w:rPr>
                <w:noProof/>
                <w:sz w:val="20"/>
                <w:szCs w:val="20"/>
              </w:rPr>
              <w:t>, 201</w:t>
            </w:r>
            <w:r w:rsidR="009D1FDA" w:rsidRPr="00C243C0">
              <w:rPr>
                <w:noProof/>
                <w:sz w:val="20"/>
                <w:szCs w:val="20"/>
              </w:rPr>
              <w:t>3</w:t>
            </w:r>
            <w:r w:rsidRPr="00C243C0">
              <w:rPr>
                <w:noProof/>
                <w:sz w:val="20"/>
                <w:szCs w:val="20"/>
              </w:rPr>
              <w:t>.</w:t>
            </w:r>
          </w:p>
        </w:tc>
      </w:tr>
      <w:tr w:rsidR="00BF2BA7" w:rsidRPr="006C5CEA">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C243C0" w:rsidRDefault="00BF2BA7" w:rsidP="00BC265D">
            <w:pPr>
              <w:spacing w:after="0" w:line="240" w:lineRule="auto"/>
              <w:rPr>
                <w:sz w:val="20"/>
                <w:szCs w:val="20"/>
              </w:rPr>
            </w:pPr>
            <w:r w:rsidRPr="00C243C0">
              <w:rPr>
                <w:sz w:val="20"/>
                <w:szCs w:val="20"/>
              </w:rPr>
              <w:t>Midstream Pool Equipment</w:t>
            </w:r>
          </w:p>
        </w:tc>
        <w:tc>
          <w:tcPr>
            <w:tcW w:w="3434" w:type="dxa"/>
            <w:tcBorders>
              <w:top w:val="nil"/>
              <w:left w:val="single" w:sz="4" w:space="0" w:color="auto"/>
              <w:bottom w:val="single" w:sz="4" w:space="0" w:color="auto"/>
              <w:right w:val="single" w:sz="4" w:space="0" w:color="auto"/>
            </w:tcBorders>
            <w:shd w:val="clear" w:color="000000" w:fill="FFFFFF"/>
          </w:tcPr>
          <w:p w:rsidR="00BF2BA7" w:rsidRPr="00BC265D" w:rsidRDefault="00BF2BA7" w:rsidP="00BC265D">
            <w:pPr>
              <w:spacing w:after="0" w:line="240" w:lineRule="auto"/>
              <w:rPr>
                <w:sz w:val="20"/>
                <w:szCs w:val="20"/>
              </w:rPr>
            </w:pPr>
            <w:r>
              <w:rPr>
                <w:sz w:val="20"/>
                <w:szCs w:val="20"/>
              </w:rPr>
              <w:t>The objective of this initiative is to encourage pool installers to sell and install efficient pool pump equipment in residential in-ground pools.</w:t>
            </w:r>
          </w:p>
        </w:tc>
        <w:tc>
          <w:tcPr>
            <w:tcW w:w="2910" w:type="dxa"/>
            <w:tcBorders>
              <w:top w:val="nil"/>
              <w:left w:val="single" w:sz="4" w:space="0" w:color="auto"/>
              <w:bottom w:val="single" w:sz="4" w:space="0" w:color="auto"/>
              <w:right w:val="single" w:sz="4" w:space="0" w:color="auto"/>
            </w:tcBorders>
            <w:shd w:val="clear" w:color="000000" w:fill="FFFFFF"/>
          </w:tcPr>
          <w:p w:rsidR="00BF2BA7" w:rsidRPr="00C243C0" w:rsidRDefault="00842D8C" w:rsidP="009D1FDA">
            <w:pPr>
              <w:spacing w:after="0" w:line="240" w:lineRule="auto"/>
              <w:rPr>
                <w:sz w:val="20"/>
                <w:szCs w:val="20"/>
              </w:rPr>
            </w:pPr>
            <w:r w:rsidRPr="00C243C0">
              <w:rPr>
                <w:sz w:val="20"/>
                <w:szCs w:val="20"/>
              </w:rPr>
              <w:t>Never launched and r</w:t>
            </w:r>
            <w:r w:rsidR="00DD0964" w:rsidRPr="00C243C0">
              <w:rPr>
                <w:sz w:val="20"/>
                <w:szCs w:val="20"/>
              </w:rPr>
              <w:t>emoved from Schedule</w:t>
            </w:r>
            <w:r w:rsidRPr="00C243C0">
              <w:rPr>
                <w:sz w:val="20"/>
                <w:szCs w:val="20"/>
              </w:rPr>
              <w:t xml:space="preserve"> in Q</w:t>
            </w:r>
            <w:r w:rsidR="009D1FDA" w:rsidRPr="00C243C0">
              <w:rPr>
                <w:sz w:val="20"/>
                <w:szCs w:val="20"/>
              </w:rPr>
              <w:t>2</w:t>
            </w:r>
            <w:r w:rsidRPr="00C243C0">
              <w:rPr>
                <w:sz w:val="20"/>
                <w:szCs w:val="20"/>
              </w:rPr>
              <w:t>, 201</w:t>
            </w:r>
            <w:r w:rsidR="009D1FDA" w:rsidRPr="00C243C0">
              <w:rPr>
                <w:sz w:val="20"/>
                <w:szCs w:val="20"/>
              </w:rPr>
              <w:t>3</w:t>
            </w:r>
            <w:r w:rsidRPr="00C243C0">
              <w:rPr>
                <w:sz w:val="20"/>
                <w:szCs w:val="20"/>
              </w:rPr>
              <w:t>.</w:t>
            </w:r>
          </w:p>
        </w:tc>
      </w:tr>
      <w:tr w:rsidR="00BF2BA7" w:rsidRPr="006C5CEA">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C243C0" w:rsidRDefault="00DD0964" w:rsidP="00BC265D">
            <w:pPr>
              <w:spacing w:after="0" w:line="240" w:lineRule="auto"/>
              <w:rPr>
                <w:sz w:val="20"/>
                <w:szCs w:val="20"/>
              </w:rPr>
            </w:pPr>
            <w:r w:rsidRPr="00C243C0">
              <w:rPr>
                <w:sz w:val="20"/>
                <w:szCs w:val="20"/>
              </w:rPr>
              <w:t>Aboriginal Conservation Program</w:t>
            </w:r>
          </w:p>
        </w:tc>
        <w:tc>
          <w:tcPr>
            <w:tcW w:w="3434" w:type="dxa"/>
            <w:tcBorders>
              <w:top w:val="nil"/>
              <w:left w:val="single" w:sz="4" w:space="0" w:color="auto"/>
              <w:bottom w:val="single" w:sz="4" w:space="0" w:color="auto"/>
              <w:right w:val="single" w:sz="4" w:space="0" w:color="auto"/>
            </w:tcBorders>
            <w:shd w:val="clear" w:color="000000" w:fill="FFFFFF"/>
          </w:tcPr>
          <w:p w:rsidR="00BF2BA7" w:rsidRDefault="00BF2BA7" w:rsidP="00BC265D">
            <w:pPr>
              <w:spacing w:after="0" w:line="240" w:lineRule="auto"/>
              <w:rPr>
                <w:sz w:val="20"/>
                <w:szCs w:val="20"/>
              </w:rPr>
            </w:pPr>
            <w:r>
              <w:rPr>
                <w:sz w:val="20"/>
                <w:szCs w:val="20"/>
              </w:rPr>
              <w:t xml:space="preserve">First Nations programs are delivered by </w:t>
            </w:r>
            <w:r w:rsidR="00224D46">
              <w:rPr>
                <w:sz w:val="20"/>
                <w:szCs w:val="20"/>
              </w:rPr>
              <w:t xml:space="preserve">the </w:t>
            </w:r>
            <w:r>
              <w:rPr>
                <w:sz w:val="20"/>
                <w:szCs w:val="20"/>
              </w:rPr>
              <w:t>OPA and results are attributed to LDCs for reporting.</w:t>
            </w:r>
          </w:p>
        </w:tc>
        <w:tc>
          <w:tcPr>
            <w:tcW w:w="2910" w:type="dxa"/>
            <w:tcBorders>
              <w:top w:val="nil"/>
              <w:left w:val="single" w:sz="4" w:space="0" w:color="auto"/>
              <w:bottom w:val="single" w:sz="4" w:space="0" w:color="auto"/>
              <w:right w:val="single" w:sz="4" w:space="0" w:color="auto"/>
            </w:tcBorders>
            <w:shd w:val="clear" w:color="000000" w:fill="FFFFFF"/>
          </w:tcPr>
          <w:p w:rsidR="00BF2BA7" w:rsidRPr="00C243C0" w:rsidRDefault="00B54A62" w:rsidP="00BC265D">
            <w:pPr>
              <w:spacing w:after="0" w:line="240" w:lineRule="auto"/>
              <w:rPr>
                <w:sz w:val="20"/>
                <w:szCs w:val="20"/>
              </w:rPr>
            </w:pPr>
            <w:r w:rsidRPr="00C243C0">
              <w:rPr>
                <w:sz w:val="20"/>
                <w:szCs w:val="20"/>
              </w:rPr>
              <w:t>Launched</w:t>
            </w:r>
            <w:r w:rsidR="00DD0964" w:rsidRPr="00C243C0">
              <w:rPr>
                <w:sz w:val="20"/>
                <w:szCs w:val="20"/>
              </w:rPr>
              <w:t xml:space="preserve"> in 2013 by OPA</w:t>
            </w:r>
            <w:r w:rsidR="00842D8C" w:rsidRPr="00C243C0">
              <w:rPr>
                <w:sz w:val="20"/>
                <w:szCs w:val="20"/>
              </w:rPr>
              <w:t>.</w:t>
            </w:r>
          </w:p>
        </w:tc>
      </w:tr>
      <w:tr w:rsidR="00BF2BA7" w:rsidRPr="006C5CEA" w:rsidTr="00620F08">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BC265D" w:rsidRDefault="00BF2BA7" w:rsidP="009C759A">
            <w:pPr>
              <w:spacing w:after="0" w:line="240" w:lineRule="auto"/>
              <w:rPr>
                <w:sz w:val="20"/>
                <w:szCs w:val="20"/>
              </w:rPr>
            </w:pPr>
            <w:r>
              <w:rPr>
                <w:sz w:val="20"/>
                <w:szCs w:val="20"/>
              </w:rPr>
              <w:t>Home Energy Audit Tool</w:t>
            </w:r>
          </w:p>
        </w:tc>
        <w:tc>
          <w:tcPr>
            <w:tcW w:w="3434" w:type="dxa"/>
            <w:tcBorders>
              <w:top w:val="nil"/>
              <w:left w:val="single" w:sz="4" w:space="0" w:color="auto"/>
              <w:bottom w:val="single" w:sz="4" w:space="0" w:color="auto"/>
              <w:right w:val="single" w:sz="4" w:space="0" w:color="auto"/>
            </w:tcBorders>
            <w:shd w:val="clear" w:color="000000" w:fill="FFFFFF"/>
          </w:tcPr>
          <w:p w:rsidR="00BF2BA7" w:rsidRDefault="00BF2BA7" w:rsidP="009C759A">
            <w:pPr>
              <w:spacing w:after="0" w:line="240" w:lineRule="auto"/>
              <w:rPr>
                <w:sz w:val="20"/>
                <w:szCs w:val="20"/>
              </w:rPr>
            </w:pPr>
            <w:r>
              <w:rPr>
                <w:sz w:val="20"/>
                <w:szCs w:val="20"/>
              </w:rPr>
              <w:t>This is a provincial online audit tool to engage customers in conservation and help drive customer participation to CDM programs.</w:t>
            </w:r>
          </w:p>
        </w:tc>
        <w:tc>
          <w:tcPr>
            <w:tcW w:w="2910" w:type="dxa"/>
            <w:tcBorders>
              <w:top w:val="nil"/>
              <w:left w:val="single" w:sz="4" w:space="0" w:color="auto"/>
              <w:bottom w:val="single" w:sz="4" w:space="0" w:color="auto"/>
              <w:right w:val="single" w:sz="4" w:space="0" w:color="auto"/>
            </w:tcBorders>
            <w:shd w:val="clear" w:color="000000" w:fill="FFFFFF"/>
          </w:tcPr>
          <w:p w:rsidR="00BF2BA7" w:rsidRPr="00C243C0" w:rsidRDefault="00842D8C" w:rsidP="009D1FDA">
            <w:pPr>
              <w:spacing w:after="0" w:line="240" w:lineRule="auto"/>
              <w:rPr>
                <w:sz w:val="20"/>
                <w:szCs w:val="20"/>
              </w:rPr>
            </w:pPr>
            <w:r w:rsidRPr="00C243C0">
              <w:rPr>
                <w:sz w:val="20"/>
                <w:szCs w:val="20"/>
              </w:rPr>
              <w:t>Never launched and r</w:t>
            </w:r>
            <w:r w:rsidR="00DD0964" w:rsidRPr="00C243C0">
              <w:rPr>
                <w:sz w:val="20"/>
                <w:szCs w:val="20"/>
              </w:rPr>
              <w:t>emoved from Schedule</w:t>
            </w:r>
            <w:r w:rsidRPr="00C243C0">
              <w:rPr>
                <w:sz w:val="20"/>
                <w:szCs w:val="20"/>
              </w:rPr>
              <w:t xml:space="preserve"> in Q</w:t>
            </w:r>
            <w:r w:rsidR="009D1FDA" w:rsidRPr="00C243C0">
              <w:rPr>
                <w:sz w:val="20"/>
                <w:szCs w:val="20"/>
              </w:rPr>
              <w:t>2</w:t>
            </w:r>
            <w:r w:rsidRPr="00C243C0">
              <w:rPr>
                <w:sz w:val="20"/>
                <w:szCs w:val="20"/>
              </w:rPr>
              <w:t>, 201</w:t>
            </w:r>
            <w:r w:rsidR="009D1FDA" w:rsidRPr="00C243C0">
              <w:rPr>
                <w:sz w:val="20"/>
                <w:szCs w:val="20"/>
              </w:rPr>
              <w:t>3</w:t>
            </w:r>
            <w:r w:rsidRPr="00C243C0">
              <w:rPr>
                <w:sz w:val="20"/>
                <w:szCs w:val="20"/>
              </w:rPr>
              <w:t>.</w:t>
            </w:r>
          </w:p>
        </w:tc>
      </w:tr>
      <w:tr w:rsidR="00620F08" w:rsidRPr="006C5CEA" w:rsidTr="00850343">
        <w:trPr>
          <w:trHeight w:val="300"/>
        </w:trPr>
        <w:tc>
          <w:tcPr>
            <w:tcW w:w="8769"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620F08" w:rsidRDefault="00620F08" w:rsidP="00BC265D">
            <w:pPr>
              <w:spacing w:after="0" w:line="240" w:lineRule="auto"/>
              <w:rPr>
                <w:b/>
                <w:bCs/>
                <w:sz w:val="20"/>
                <w:szCs w:val="20"/>
              </w:rPr>
            </w:pPr>
            <w:r>
              <w:rPr>
                <w:b/>
                <w:bCs/>
                <w:sz w:val="20"/>
                <w:szCs w:val="20"/>
              </w:rPr>
              <w:t>Commercial &amp; Institutional</w:t>
            </w:r>
            <w:r w:rsidRPr="00BC265D">
              <w:rPr>
                <w:b/>
                <w:bCs/>
                <w:sz w:val="20"/>
                <w:szCs w:val="20"/>
              </w:rPr>
              <w:t xml:space="preserve"> Program</w:t>
            </w:r>
          </w:p>
        </w:tc>
      </w:tr>
      <w:tr w:rsidR="00BF2BA7" w:rsidRPr="006C5CEA">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BC265D" w:rsidRDefault="00BF2BA7" w:rsidP="00BC265D">
            <w:pPr>
              <w:spacing w:after="0" w:line="240" w:lineRule="auto"/>
              <w:rPr>
                <w:sz w:val="20"/>
                <w:szCs w:val="20"/>
              </w:rPr>
            </w:pPr>
            <w:r w:rsidRPr="00BC265D">
              <w:rPr>
                <w:sz w:val="20"/>
                <w:szCs w:val="20"/>
              </w:rPr>
              <w:t>Direct Service Space Cooling</w:t>
            </w:r>
          </w:p>
        </w:tc>
        <w:tc>
          <w:tcPr>
            <w:tcW w:w="3434" w:type="dxa"/>
            <w:tcBorders>
              <w:top w:val="nil"/>
              <w:left w:val="single" w:sz="4" w:space="0" w:color="auto"/>
              <w:bottom w:val="single" w:sz="4" w:space="0" w:color="auto"/>
              <w:right w:val="single" w:sz="4" w:space="0" w:color="auto"/>
            </w:tcBorders>
            <w:shd w:val="clear" w:color="000000" w:fill="FFFFFF"/>
          </w:tcPr>
          <w:p w:rsidR="00BF2BA7" w:rsidRPr="00BC265D" w:rsidRDefault="00BF2BA7" w:rsidP="00BC265D">
            <w:pPr>
              <w:spacing w:after="0" w:line="240" w:lineRule="auto"/>
              <w:rPr>
                <w:sz w:val="20"/>
                <w:szCs w:val="20"/>
              </w:rPr>
            </w:pPr>
            <w:r>
              <w:rPr>
                <w:sz w:val="20"/>
                <w:szCs w:val="20"/>
              </w:rPr>
              <w:t>The objective of this initiative is to offer free servicing of air conditioning systems and refrigeration units for the purpose of achieving energy savings and demand reduction.</w:t>
            </w:r>
          </w:p>
        </w:tc>
        <w:tc>
          <w:tcPr>
            <w:tcW w:w="2910" w:type="dxa"/>
            <w:tcBorders>
              <w:top w:val="nil"/>
              <w:left w:val="single" w:sz="4" w:space="0" w:color="auto"/>
              <w:bottom w:val="single" w:sz="4" w:space="0" w:color="auto"/>
              <w:right w:val="single" w:sz="4" w:space="0" w:color="auto"/>
            </w:tcBorders>
            <w:shd w:val="clear" w:color="000000" w:fill="FFFFFF"/>
          </w:tcPr>
          <w:p w:rsidR="00BF2BA7" w:rsidRDefault="00BF2BA7" w:rsidP="00842D8C">
            <w:pPr>
              <w:spacing w:after="0" w:line="240" w:lineRule="auto"/>
              <w:rPr>
                <w:sz w:val="20"/>
                <w:szCs w:val="20"/>
              </w:rPr>
            </w:pPr>
            <w:r>
              <w:rPr>
                <w:sz w:val="20"/>
                <w:szCs w:val="20"/>
              </w:rPr>
              <w:t>Not launched to market in 2011</w:t>
            </w:r>
            <w:r w:rsidR="00842D8C">
              <w:rPr>
                <w:sz w:val="20"/>
                <w:szCs w:val="20"/>
              </w:rPr>
              <w:t>/2012</w:t>
            </w:r>
            <w:r>
              <w:rPr>
                <w:sz w:val="20"/>
                <w:szCs w:val="20"/>
              </w:rPr>
              <w:t xml:space="preserve">.  </w:t>
            </w:r>
            <w:r w:rsidR="00224D46">
              <w:rPr>
                <w:sz w:val="20"/>
                <w:szCs w:val="20"/>
              </w:rPr>
              <w:t>As per the OPA there</w:t>
            </w:r>
            <w:r>
              <w:rPr>
                <w:sz w:val="20"/>
                <w:szCs w:val="20"/>
              </w:rPr>
              <w:t xml:space="preserve"> no plans to launch this </w:t>
            </w:r>
            <w:r w:rsidR="00E243D3">
              <w:rPr>
                <w:sz w:val="20"/>
                <w:szCs w:val="20"/>
              </w:rPr>
              <w:t>I</w:t>
            </w:r>
            <w:r>
              <w:rPr>
                <w:sz w:val="20"/>
                <w:szCs w:val="20"/>
              </w:rPr>
              <w:t xml:space="preserve">nitiative </w:t>
            </w:r>
            <w:r w:rsidR="00580A87">
              <w:rPr>
                <w:sz w:val="20"/>
                <w:szCs w:val="20"/>
              </w:rPr>
              <w:t xml:space="preserve">in </w:t>
            </w:r>
            <w:r w:rsidR="00842D8C">
              <w:rPr>
                <w:sz w:val="20"/>
                <w:szCs w:val="20"/>
              </w:rPr>
              <w:t>2013.</w:t>
            </w:r>
          </w:p>
        </w:tc>
      </w:tr>
      <w:tr w:rsidR="00BF2BA7" w:rsidRPr="006C5CEA" w:rsidTr="00620F08">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BC265D" w:rsidRDefault="00BF2BA7" w:rsidP="00BC265D">
            <w:pPr>
              <w:spacing w:after="0" w:line="240" w:lineRule="auto"/>
              <w:rPr>
                <w:sz w:val="20"/>
                <w:szCs w:val="20"/>
              </w:rPr>
            </w:pPr>
            <w:r w:rsidRPr="00BC265D">
              <w:rPr>
                <w:sz w:val="20"/>
                <w:szCs w:val="20"/>
              </w:rPr>
              <w:lastRenderedPageBreak/>
              <w:t>Demand Response 1</w:t>
            </w:r>
            <w:r w:rsidR="00D37EEA">
              <w:rPr>
                <w:sz w:val="20"/>
                <w:szCs w:val="20"/>
              </w:rPr>
              <w:t xml:space="preserve"> </w:t>
            </w:r>
            <w:r w:rsidR="00D37EEA" w:rsidRPr="0026422E">
              <w:rPr>
                <w:sz w:val="20"/>
                <w:szCs w:val="20"/>
              </w:rPr>
              <w:t>(“DR1”)</w:t>
            </w:r>
          </w:p>
        </w:tc>
        <w:tc>
          <w:tcPr>
            <w:tcW w:w="3434" w:type="dxa"/>
            <w:tcBorders>
              <w:top w:val="nil"/>
              <w:left w:val="single" w:sz="4" w:space="0" w:color="auto"/>
              <w:bottom w:val="single" w:sz="4" w:space="0" w:color="auto"/>
              <w:right w:val="single" w:sz="4" w:space="0" w:color="auto"/>
            </w:tcBorders>
            <w:shd w:val="clear" w:color="000000" w:fill="FFFFFF"/>
          </w:tcPr>
          <w:p w:rsidR="00BF2BA7" w:rsidRPr="00BC265D" w:rsidRDefault="00BF2BA7" w:rsidP="00BC265D">
            <w:pPr>
              <w:spacing w:after="0" w:line="240" w:lineRule="auto"/>
              <w:rPr>
                <w:sz w:val="20"/>
                <w:szCs w:val="20"/>
              </w:rPr>
            </w:pPr>
            <w:r>
              <w:rPr>
                <w:sz w:val="20"/>
                <w:szCs w:val="20"/>
              </w:rPr>
              <w:t>This initiative allows distribution customers to voluntarily reduce electricity demand during certain periods of the year pursuant to the DR 1 contract.  The initiative provides DR payment for service for the actual electricity reduction provided during a demand response event.</w:t>
            </w:r>
          </w:p>
        </w:tc>
        <w:tc>
          <w:tcPr>
            <w:tcW w:w="2910" w:type="dxa"/>
            <w:tcBorders>
              <w:top w:val="nil"/>
              <w:left w:val="single" w:sz="4" w:space="0" w:color="auto"/>
              <w:bottom w:val="single" w:sz="4" w:space="0" w:color="auto"/>
              <w:right w:val="single" w:sz="4" w:space="0" w:color="auto"/>
            </w:tcBorders>
            <w:shd w:val="clear" w:color="000000" w:fill="FFFFFF"/>
          </w:tcPr>
          <w:p w:rsidR="00BF2BA7" w:rsidRPr="00C243C0" w:rsidRDefault="00BF2BA7" w:rsidP="00B61516">
            <w:pPr>
              <w:spacing w:after="0" w:line="240" w:lineRule="auto"/>
              <w:rPr>
                <w:sz w:val="20"/>
                <w:szCs w:val="20"/>
              </w:rPr>
            </w:pPr>
            <w:r w:rsidRPr="00C243C0">
              <w:rPr>
                <w:sz w:val="20"/>
                <w:szCs w:val="20"/>
              </w:rPr>
              <w:t>No customer uptake for this initiative</w:t>
            </w:r>
            <w:r w:rsidR="00E243D3" w:rsidRPr="00C243C0">
              <w:rPr>
                <w:sz w:val="20"/>
                <w:szCs w:val="20"/>
              </w:rPr>
              <w:t xml:space="preserve">.  As a result this </w:t>
            </w:r>
            <w:r w:rsidR="00B61516" w:rsidRPr="00C243C0">
              <w:rPr>
                <w:sz w:val="20"/>
                <w:szCs w:val="20"/>
              </w:rPr>
              <w:t>Initiative</w:t>
            </w:r>
            <w:r w:rsidR="00E243D3" w:rsidRPr="00C243C0">
              <w:rPr>
                <w:sz w:val="20"/>
                <w:szCs w:val="20"/>
              </w:rPr>
              <w:t xml:space="preserve"> was removed from the Schedule in Q4, 2012</w:t>
            </w:r>
            <w:r w:rsidR="00842D8C" w:rsidRPr="00C243C0">
              <w:rPr>
                <w:sz w:val="20"/>
                <w:szCs w:val="20"/>
              </w:rPr>
              <w:t>.</w:t>
            </w:r>
          </w:p>
        </w:tc>
      </w:tr>
      <w:tr w:rsidR="00620F08" w:rsidRPr="006C5CEA" w:rsidTr="00850343">
        <w:trPr>
          <w:trHeight w:val="300"/>
        </w:trPr>
        <w:tc>
          <w:tcPr>
            <w:tcW w:w="8769"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620F08" w:rsidRPr="00C243C0" w:rsidRDefault="00620F08" w:rsidP="00BC265D">
            <w:pPr>
              <w:spacing w:after="0" w:line="240" w:lineRule="auto"/>
              <w:rPr>
                <w:b/>
                <w:bCs/>
                <w:sz w:val="20"/>
                <w:szCs w:val="20"/>
              </w:rPr>
            </w:pPr>
            <w:r w:rsidRPr="00C243C0">
              <w:rPr>
                <w:b/>
                <w:bCs/>
                <w:sz w:val="20"/>
                <w:szCs w:val="20"/>
              </w:rPr>
              <w:t>Industrial Program</w:t>
            </w:r>
          </w:p>
        </w:tc>
      </w:tr>
      <w:tr w:rsidR="00BF2BA7" w:rsidRPr="006C5CEA">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BF2BA7" w:rsidRPr="0026422E" w:rsidRDefault="00D37EEA" w:rsidP="00BC265D">
            <w:pPr>
              <w:spacing w:after="0" w:line="240" w:lineRule="auto"/>
              <w:rPr>
                <w:sz w:val="20"/>
                <w:szCs w:val="20"/>
              </w:rPr>
            </w:pPr>
            <w:r w:rsidRPr="0026422E">
              <w:rPr>
                <w:sz w:val="20"/>
                <w:szCs w:val="20"/>
              </w:rPr>
              <w:t>DR1</w:t>
            </w:r>
          </w:p>
        </w:tc>
        <w:tc>
          <w:tcPr>
            <w:tcW w:w="3434" w:type="dxa"/>
            <w:tcBorders>
              <w:top w:val="nil"/>
              <w:left w:val="single" w:sz="4" w:space="0" w:color="auto"/>
              <w:bottom w:val="single" w:sz="4" w:space="0" w:color="auto"/>
              <w:right w:val="single" w:sz="4" w:space="0" w:color="auto"/>
            </w:tcBorders>
            <w:shd w:val="clear" w:color="000000" w:fill="FFFFFF"/>
          </w:tcPr>
          <w:p w:rsidR="00BF2BA7" w:rsidRPr="00BC265D" w:rsidRDefault="00BF2BA7" w:rsidP="00BC265D">
            <w:pPr>
              <w:spacing w:after="0" w:line="240" w:lineRule="auto"/>
              <w:rPr>
                <w:sz w:val="20"/>
                <w:szCs w:val="20"/>
              </w:rPr>
            </w:pPr>
            <w:r>
              <w:rPr>
                <w:sz w:val="20"/>
                <w:szCs w:val="20"/>
              </w:rPr>
              <w:t>As above</w:t>
            </w:r>
          </w:p>
        </w:tc>
        <w:tc>
          <w:tcPr>
            <w:tcW w:w="2910" w:type="dxa"/>
            <w:tcBorders>
              <w:top w:val="nil"/>
              <w:left w:val="single" w:sz="4" w:space="0" w:color="auto"/>
              <w:bottom w:val="single" w:sz="4" w:space="0" w:color="auto"/>
              <w:right w:val="single" w:sz="4" w:space="0" w:color="auto"/>
            </w:tcBorders>
            <w:shd w:val="clear" w:color="000000" w:fill="FFFFFF"/>
          </w:tcPr>
          <w:p w:rsidR="00BF2BA7" w:rsidRPr="00C243C0" w:rsidRDefault="00BF2BA7" w:rsidP="004F62FF">
            <w:pPr>
              <w:spacing w:after="0" w:line="240" w:lineRule="auto"/>
              <w:rPr>
                <w:sz w:val="20"/>
                <w:szCs w:val="20"/>
              </w:rPr>
            </w:pPr>
            <w:r w:rsidRPr="00C243C0">
              <w:rPr>
                <w:sz w:val="20"/>
                <w:szCs w:val="20"/>
              </w:rPr>
              <w:t>No customer uptake for this initiative</w:t>
            </w:r>
            <w:r w:rsidR="00E243D3" w:rsidRPr="00C243C0">
              <w:rPr>
                <w:sz w:val="20"/>
                <w:szCs w:val="20"/>
              </w:rPr>
              <w:t>. Removed in Q4, 2012.</w:t>
            </w:r>
          </w:p>
        </w:tc>
      </w:tr>
    </w:tbl>
    <w:p w:rsidR="00E009EE" w:rsidRDefault="00E009EE" w:rsidP="00124E35">
      <w:pPr>
        <w:autoSpaceDE w:val="0"/>
        <w:autoSpaceDN w:val="0"/>
        <w:adjustRightInd w:val="0"/>
        <w:jc w:val="both"/>
        <w:rPr>
          <w:rFonts w:cs="Arial"/>
          <w:sz w:val="20"/>
          <w:szCs w:val="20"/>
        </w:rPr>
      </w:pPr>
    </w:p>
    <w:p w:rsidR="00BF2BA7" w:rsidRPr="00C243C0" w:rsidRDefault="00BF2BA7" w:rsidP="00C243C0">
      <w:pPr>
        <w:jc w:val="both"/>
        <w:rPr>
          <w:sz w:val="20"/>
          <w:szCs w:val="20"/>
        </w:rPr>
      </w:pPr>
      <w:r w:rsidRPr="00C243C0">
        <w:rPr>
          <w:rFonts w:cs="Arial"/>
          <w:sz w:val="20"/>
          <w:szCs w:val="20"/>
        </w:rPr>
        <w:t>The Master CDM Program Agreement includes prog</w:t>
      </w:r>
      <w:r w:rsidR="00023541" w:rsidRPr="00C243C0">
        <w:rPr>
          <w:rFonts w:cs="Arial"/>
          <w:sz w:val="20"/>
          <w:szCs w:val="20"/>
        </w:rPr>
        <w:t>ram change management provision</w:t>
      </w:r>
      <w:r w:rsidRPr="00C243C0">
        <w:rPr>
          <w:rFonts w:cs="Arial"/>
          <w:sz w:val="20"/>
          <w:szCs w:val="20"/>
        </w:rPr>
        <w:t xml:space="preserve"> in Article 3.  </w:t>
      </w:r>
      <w:r w:rsidRPr="00C243C0">
        <w:rPr>
          <w:sz w:val="20"/>
          <w:szCs w:val="20"/>
        </w:rPr>
        <w:t>Collaboration between the OPA and the Local Distribution Companies (LDCs) commenced in 2011</w:t>
      </w:r>
      <w:r w:rsidR="00E243D3" w:rsidRPr="00C243C0">
        <w:rPr>
          <w:sz w:val="20"/>
          <w:szCs w:val="20"/>
        </w:rPr>
        <w:t>, and continued in 2012,</w:t>
      </w:r>
      <w:r w:rsidRPr="00C243C0">
        <w:rPr>
          <w:sz w:val="20"/>
          <w:szCs w:val="20"/>
        </w:rPr>
        <w:t xml:space="preserve"> as the change management process was implemented to enhance the saveONenergy program suite.  The change management process allows for modifications to the Master Service Agreement and initiative Schedules.  The program enhancements give LDCs additional tools and greater flexibility to deliver programs in a way that meets the needs of customers and further drives participation in the </w:t>
      </w:r>
      <w:r w:rsidR="006B4422" w:rsidRPr="00C243C0">
        <w:rPr>
          <w:sz w:val="20"/>
          <w:szCs w:val="20"/>
        </w:rPr>
        <w:t>I</w:t>
      </w:r>
      <w:r w:rsidRPr="00C243C0">
        <w:rPr>
          <w:sz w:val="20"/>
          <w:szCs w:val="20"/>
        </w:rPr>
        <w:t>nitiatives. </w:t>
      </w:r>
      <w:bookmarkStart w:id="104" w:name="_Toc324343804"/>
      <w:bookmarkStart w:id="105" w:name="_Toc324343805"/>
      <w:bookmarkStart w:id="106" w:name="_Toc324343806"/>
      <w:bookmarkStart w:id="107" w:name="_Toc324343807"/>
      <w:bookmarkStart w:id="108" w:name="_Toc324343808"/>
      <w:bookmarkStart w:id="109" w:name="_Toc324343809"/>
      <w:bookmarkStart w:id="110" w:name="_Toc324343810"/>
      <w:bookmarkStart w:id="111" w:name="_Toc324343811"/>
      <w:bookmarkStart w:id="112" w:name="_Toc324343812"/>
      <w:bookmarkEnd w:id="104"/>
      <w:bookmarkEnd w:id="105"/>
      <w:bookmarkEnd w:id="106"/>
      <w:bookmarkEnd w:id="107"/>
      <w:bookmarkEnd w:id="108"/>
      <w:bookmarkEnd w:id="109"/>
      <w:bookmarkEnd w:id="110"/>
      <w:bookmarkEnd w:id="111"/>
      <w:bookmarkEnd w:id="112"/>
    </w:p>
    <w:p w:rsidR="002878D6" w:rsidRDefault="006B4422" w:rsidP="002C08B9">
      <w:pPr>
        <w:pStyle w:val="Heading2"/>
        <w:numPr>
          <w:ilvl w:val="1"/>
          <w:numId w:val="33"/>
        </w:numPr>
        <w:sectPr w:rsidR="002878D6" w:rsidSect="002878D6">
          <w:pgSz w:w="15840" w:h="12240" w:orient="landscape" w:code="1"/>
          <w:pgMar w:top="1797" w:right="1440" w:bottom="1797" w:left="1797" w:header="576" w:footer="720" w:gutter="0"/>
          <w:pgNumType w:start="1"/>
          <w:cols w:space="720"/>
          <w:docGrid w:linePitch="360"/>
        </w:sectPr>
      </w:pPr>
      <w:r>
        <w:br w:type="page"/>
      </w:r>
      <w:bookmarkStart w:id="113" w:name="_Toc361051341"/>
    </w:p>
    <w:p w:rsidR="00BF2BA7" w:rsidRDefault="00BF2BA7" w:rsidP="002C08B9">
      <w:pPr>
        <w:pStyle w:val="Heading2"/>
        <w:numPr>
          <w:ilvl w:val="1"/>
          <w:numId w:val="33"/>
        </w:numPr>
      </w:pPr>
      <w:r w:rsidRPr="00B06780">
        <w:lastRenderedPageBreak/>
        <w:t>Program Descriptions</w:t>
      </w:r>
      <w:bookmarkEnd w:id="113"/>
    </w:p>
    <w:p w:rsidR="00B266F0" w:rsidRPr="00C243C0" w:rsidRDefault="00B266F0" w:rsidP="001B45CB">
      <w:pPr>
        <w:pStyle w:val="NoSpacing"/>
        <w:rPr>
          <w:sz w:val="20"/>
          <w:szCs w:val="20"/>
        </w:rPr>
      </w:pPr>
    </w:p>
    <w:p w:rsidR="008E0C65" w:rsidRPr="00C243C0" w:rsidRDefault="008E0C65" w:rsidP="008E0C65">
      <w:pPr>
        <w:autoSpaceDE w:val="0"/>
        <w:autoSpaceDN w:val="0"/>
        <w:adjustRightInd w:val="0"/>
        <w:jc w:val="both"/>
        <w:rPr>
          <w:rFonts w:cs="Arial"/>
          <w:sz w:val="20"/>
          <w:szCs w:val="20"/>
        </w:rPr>
      </w:pPr>
    </w:p>
    <w:p w:rsidR="00B266F0" w:rsidRDefault="00B266F0" w:rsidP="00670C71">
      <w:pPr>
        <w:jc w:val="both"/>
        <w:rPr>
          <w:sz w:val="20"/>
          <w:szCs w:val="20"/>
        </w:rPr>
      </w:pPr>
      <w:r w:rsidRPr="001B45CB">
        <w:rPr>
          <w:sz w:val="20"/>
          <w:szCs w:val="20"/>
        </w:rPr>
        <w:t xml:space="preserve">Full OPA-Contracted Province-Wide CDM Program descriptions are available on the OPA’s website at </w:t>
      </w:r>
      <w:r w:rsidRPr="002B1841">
        <w:rPr>
          <w:color w:val="0070C0"/>
          <w:sz w:val="20"/>
          <w:szCs w:val="20"/>
          <w:u w:val="single"/>
        </w:rPr>
        <w:t>http://www.powerauthority.on.ca/ldc-province-wide-program-documents</w:t>
      </w:r>
      <w:r w:rsidRPr="001B45CB">
        <w:rPr>
          <w:sz w:val="20"/>
          <w:szCs w:val="20"/>
        </w:rPr>
        <w:t xml:space="preserve"> and additional initiative information can be found on the saveONenergy website at </w:t>
      </w:r>
      <w:hyperlink r:id="rId13" w:history="1">
        <w:r w:rsidR="00756F1C" w:rsidRPr="007C0B7F">
          <w:rPr>
            <w:rStyle w:val="Hyperlink"/>
            <w:sz w:val="20"/>
            <w:szCs w:val="20"/>
          </w:rPr>
          <w:t>https://saveonenergy.ca</w:t>
        </w:r>
      </w:hyperlink>
      <w:r w:rsidR="0053414D">
        <w:rPr>
          <w:sz w:val="20"/>
          <w:szCs w:val="20"/>
        </w:rPr>
        <w:t>.</w:t>
      </w:r>
    </w:p>
    <w:p w:rsidR="0053414D" w:rsidRPr="001B45CB" w:rsidRDefault="0053414D" w:rsidP="00670C71">
      <w:pPr>
        <w:jc w:val="both"/>
        <w:rPr>
          <w:sz w:val="20"/>
          <w:szCs w:val="20"/>
        </w:rPr>
      </w:pPr>
    </w:p>
    <w:p w:rsidR="00BF2BA7" w:rsidRDefault="002C08B9" w:rsidP="002C08B9">
      <w:pPr>
        <w:pStyle w:val="Heading3"/>
        <w:numPr>
          <w:ilvl w:val="2"/>
          <w:numId w:val="33"/>
        </w:numPr>
        <w:jc w:val="both"/>
      </w:pPr>
      <w:bookmarkStart w:id="114" w:name="_Toc324317389"/>
      <w:bookmarkStart w:id="115" w:name="_Toc329871708"/>
      <w:bookmarkStart w:id="116" w:name="_Toc329871982"/>
      <w:r>
        <w:t xml:space="preserve"> </w:t>
      </w:r>
      <w:r>
        <w:tab/>
      </w:r>
      <w:bookmarkStart w:id="117" w:name="_Toc361051342"/>
      <w:r w:rsidR="00BF2BA7" w:rsidRPr="00B06780">
        <w:t>RESIDENTIAL PROGRAM</w:t>
      </w:r>
      <w:bookmarkEnd w:id="114"/>
      <w:bookmarkEnd w:id="115"/>
      <w:bookmarkEnd w:id="116"/>
      <w:r w:rsidR="00602A20">
        <w:t>S</w:t>
      </w:r>
      <w:bookmarkEnd w:id="117"/>
    </w:p>
    <w:p w:rsidR="00670C71" w:rsidRPr="00670C71" w:rsidRDefault="00670C71" w:rsidP="00670C71">
      <w:pPr>
        <w:pStyle w:val="NoSpacing"/>
      </w:pPr>
    </w:p>
    <w:p w:rsidR="0032132B" w:rsidRPr="001B45CB" w:rsidRDefault="00B266F0" w:rsidP="00670C71">
      <w:pPr>
        <w:jc w:val="both"/>
        <w:rPr>
          <w:sz w:val="20"/>
          <w:szCs w:val="20"/>
        </w:rPr>
      </w:pPr>
      <w:r w:rsidRPr="001B45CB">
        <w:rPr>
          <w:b/>
          <w:sz w:val="20"/>
          <w:szCs w:val="20"/>
        </w:rPr>
        <w:t>Description:</w:t>
      </w:r>
      <w:r w:rsidRPr="001B45CB">
        <w:rPr>
          <w:sz w:val="20"/>
          <w:szCs w:val="20"/>
        </w:rPr>
        <w:t xml:space="preserve"> Provides resi</w:t>
      </w:r>
      <w:r w:rsidR="0032132B" w:rsidRPr="001B45CB">
        <w:rPr>
          <w:sz w:val="20"/>
          <w:szCs w:val="20"/>
        </w:rPr>
        <w:t xml:space="preserve">dential customers with programs and </w:t>
      </w:r>
      <w:r w:rsidRPr="001B45CB">
        <w:rPr>
          <w:sz w:val="20"/>
          <w:szCs w:val="20"/>
        </w:rPr>
        <w:t>tools to help them understand and manage the amount of energy they use t</w:t>
      </w:r>
      <w:r w:rsidR="0032132B" w:rsidRPr="001B45CB">
        <w:rPr>
          <w:sz w:val="20"/>
          <w:szCs w:val="20"/>
        </w:rPr>
        <w:t>hroughout their entire home and help the environment.</w:t>
      </w:r>
    </w:p>
    <w:p w:rsidR="00B266F0" w:rsidRPr="001B45CB" w:rsidRDefault="00B266F0" w:rsidP="00670C71">
      <w:pPr>
        <w:jc w:val="both"/>
        <w:rPr>
          <w:sz w:val="20"/>
          <w:szCs w:val="20"/>
        </w:rPr>
      </w:pPr>
      <w:r w:rsidRPr="001B45CB">
        <w:rPr>
          <w:b/>
          <w:sz w:val="20"/>
          <w:szCs w:val="20"/>
        </w:rPr>
        <w:t>Objective:</w:t>
      </w:r>
      <w:r w:rsidRPr="001B45CB">
        <w:rPr>
          <w:sz w:val="20"/>
          <w:szCs w:val="20"/>
        </w:rPr>
        <w:t xml:space="preserve"> To provide incentives to both existing homeowners and developers/builders to motivate the installation of energy efficiency measures in both existing and new home construction.</w:t>
      </w:r>
    </w:p>
    <w:p w:rsidR="0098733E" w:rsidRPr="0053414D" w:rsidRDefault="00670C71" w:rsidP="0053414D">
      <w:pPr>
        <w:rPr>
          <w:b/>
          <w:sz w:val="20"/>
          <w:szCs w:val="20"/>
        </w:rPr>
      </w:pPr>
      <w:r w:rsidRPr="00C243C0">
        <w:rPr>
          <w:b/>
          <w:sz w:val="20"/>
          <w:szCs w:val="20"/>
        </w:rPr>
        <w:t>Discussion:</w:t>
      </w:r>
    </w:p>
    <w:p w:rsidR="008B295D" w:rsidRDefault="00101BA7" w:rsidP="00670C71">
      <w:pPr>
        <w:jc w:val="both"/>
        <w:rPr>
          <w:sz w:val="20"/>
          <w:szCs w:val="20"/>
        </w:rPr>
      </w:pPr>
      <w:r>
        <w:rPr>
          <w:sz w:val="20"/>
          <w:szCs w:val="20"/>
        </w:rPr>
        <w:t>Burlington Hydro Inc.</w:t>
      </w:r>
      <w:r w:rsidR="00F42327">
        <w:rPr>
          <w:sz w:val="20"/>
          <w:szCs w:val="20"/>
        </w:rPr>
        <w:t xml:space="preserve"> has dedicated significant effort to marketing CDM programs over which it has a high degree of control over to residential customers within its service territory.  </w:t>
      </w:r>
      <w:r w:rsidR="008B295D">
        <w:rPr>
          <w:sz w:val="20"/>
          <w:szCs w:val="20"/>
        </w:rPr>
        <w:t xml:space="preserve">Programs such as Residential Demand Response, Appliance Retirement and the HVAC Incentives are marketed directly by </w:t>
      </w:r>
      <w:r>
        <w:rPr>
          <w:sz w:val="20"/>
          <w:szCs w:val="20"/>
        </w:rPr>
        <w:t>BURLINGTON HYDRO INC.</w:t>
      </w:r>
      <w:r w:rsidR="008B295D">
        <w:rPr>
          <w:sz w:val="20"/>
          <w:szCs w:val="20"/>
        </w:rPr>
        <w:t xml:space="preserve"> to residential customers.  Programs such as Appliance Exchange, Conservation Instant Coupon Booklet, and Retailer Events are centrally marketed by the OPA resulting in Burlington Hydro Inc having less control over outcomes.</w:t>
      </w:r>
    </w:p>
    <w:p w:rsidR="008B295D" w:rsidRDefault="008B295D" w:rsidP="00670C71">
      <w:pPr>
        <w:jc w:val="both"/>
        <w:rPr>
          <w:sz w:val="20"/>
          <w:szCs w:val="20"/>
        </w:rPr>
      </w:pPr>
      <w:r>
        <w:rPr>
          <w:sz w:val="20"/>
          <w:szCs w:val="20"/>
        </w:rPr>
        <w:t xml:space="preserve">As a result of this effort, </w:t>
      </w:r>
      <w:r w:rsidR="00101BA7">
        <w:rPr>
          <w:sz w:val="20"/>
          <w:szCs w:val="20"/>
        </w:rPr>
        <w:t>Burlington Hydro Inc.</w:t>
      </w:r>
      <w:r>
        <w:rPr>
          <w:sz w:val="20"/>
          <w:szCs w:val="20"/>
        </w:rPr>
        <w:t xml:space="preserve"> has performed well above the provincial average, when adjusted on a per-capita basis as demonstrated in the chart below:</w:t>
      </w:r>
    </w:p>
    <w:p w:rsidR="0053414D" w:rsidRPr="00C243C0" w:rsidRDefault="0053414D" w:rsidP="0053414D">
      <w:pPr>
        <w:jc w:val="both"/>
        <w:rPr>
          <w:sz w:val="20"/>
          <w:szCs w:val="20"/>
        </w:rPr>
      </w:pPr>
      <w:r w:rsidRPr="0053414D">
        <w:rPr>
          <w:noProof/>
        </w:rPr>
        <w:drawing>
          <wp:inline distT="0" distB="0" distL="0" distR="0" wp14:anchorId="653FBF59" wp14:editId="599C95A4">
            <wp:extent cx="5490210" cy="23696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0210" cy="2369690"/>
                    </a:xfrm>
                    <a:prstGeom prst="rect">
                      <a:avLst/>
                    </a:prstGeom>
                    <a:noFill/>
                    <a:ln>
                      <a:noFill/>
                    </a:ln>
                  </pic:spPr>
                </pic:pic>
              </a:graphicData>
            </a:graphic>
          </wp:inline>
        </w:drawing>
      </w:r>
    </w:p>
    <w:p w:rsidR="0098733E" w:rsidRPr="00C243C0" w:rsidRDefault="0098733E" w:rsidP="00670C71">
      <w:pPr>
        <w:jc w:val="both"/>
        <w:rPr>
          <w:sz w:val="20"/>
          <w:szCs w:val="20"/>
        </w:rPr>
      </w:pPr>
    </w:p>
    <w:p w:rsidR="008E68BE" w:rsidRPr="00C243C0" w:rsidRDefault="00C1333E" w:rsidP="00670C71">
      <w:pPr>
        <w:jc w:val="both"/>
        <w:rPr>
          <w:sz w:val="20"/>
          <w:szCs w:val="20"/>
        </w:rPr>
      </w:pPr>
      <w:r w:rsidRPr="00C243C0">
        <w:rPr>
          <w:sz w:val="20"/>
          <w:szCs w:val="20"/>
        </w:rPr>
        <w:lastRenderedPageBreak/>
        <w:t>T</w:t>
      </w:r>
      <w:r w:rsidR="0098733E" w:rsidRPr="00C243C0">
        <w:rPr>
          <w:sz w:val="20"/>
          <w:szCs w:val="20"/>
        </w:rPr>
        <w:t xml:space="preserve">he </w:t>
      </w:r>
      <w:r w:rsidR="008E68BE" w:rsidRPr="00C243C0">
        <w:rPr>
          <w:sz w:val="20"/>
          <w:szCs w:val="20"/>
        </w:rPr>
        <w:t xml:space="preserve">Residential Program Portfolio is </w:t>
      </w:r>
      <w:r w:rsidR="00C9757B" w:rsidRPr="00C243C0">
        <w:rPr>
          <w:sz w:val="20"/>
          <w:szCs w:val="20"/>
        </w:rPr>
        <w:t>predominately</w:t>
      </w:r>
      <w:r w:rsidR="008E68BE" w:rsidRPr="00C243C0">
        <w:rPr>
          <w:sz w:val="20"/>
          <w:szCs w:val="20"/>
        </w:rPr>
        <w:t xml:space="preserve"> a carryover of Initiatives from previous programs.  </w:t>
      </w:r>
      <w:r w:rsidR="00101BA7">
        <w:rPr>
          <w:sz w:val="20"/>
          <w:szCs w:val="20"/>
        </w:rPr>
        <w:t>Burlington Hydro Inc.</w:t>
      </w:r>
      <w:r w:rsidR="00FE027B">
        <w:rPr>
          <w:sz w:val="20"/>
          <w:szCs w:val="20"/>
        </w:rPr>
        <w:t xml:space="preserve"> dedicated significant effort in marketing Initiatives from these previous programs</w:t>
      </w:r>
      <w:r w:rsidR="0041187C">
        <w:rPr>
          <w:sz w:val="20"/>
          <w:szCs w:val="20"/>
        </w:rPr>
        <w:t>. M</w:t>
      </w:r>
      <w:r w:rsidR="00FE027B">
        <w:rPr>
          <w:sz w:val="20"/>
          <w:szCs w:val="20"/>
        </w:rPr>
        <w:t>arket saturation, measured by decreasing uptake</w:t>
      </w:r>
      <w:r w:rsidR="0041187C">
        <w:rPr>
          <w:sz w:val="20"/>
          <w:szCs w:val="20"/>
        </w:rPr>
        <w:t>,</w:t>
      </w:r>
      <w:r w:rsidR="00FE027B">
        <w:rPr>
          <w:sz w:val="20"/>
          <w:szCs w:val="20"/>
        </w:rPr>
        <w:t xml:space="preserve"> is evident in the residential sector. </w:t>
      </w:r>
    </w:p>
    <w:p w:rsidR="00C9757B" w:rsidRPr="00C243C0" w:rsidRDefault="00D404A5" w:rsidP="00C9757B">
      <w:pPr>
        <w:jc w:val="both"/>
        <w:rPr>
          <w:sz w:val="20"/>
          <w:szCs w:val="20"/>
        </w:rPr>
      </w:pPr>
      <w:r w:rsidRPr="00C243C0">
        <w:rPr>
          <w:sz w:val="20"/>
          <w:szCs w:val="20"/>
        </w:rPr>
        <w:t xml:space="preserve">Work to </w:t>
      </w:r>
      <w:r w:rsidR="00C9757B" w:rsidRPr="00C243C0">
        <w:rPr>
          <w:sz w:val="20"/>
          <w:szCs w:val="20"/>
        </w:rPr>
        <w:t xml:space="preserve">revitalize and </w:t>
      </w:r>
      <w:r w:rsidRPr="00C243C0">
        <w:rPr>
          <w:sz w:val="20"/>
          <w:szCs w:val="20"/>
        </w:rPr>
        <w:t xml:space="preserve">increase the </w:t>
      </w:r>
      <w:r w:rsidR="00FE027B">
        <w:rPr>
          <w:sz w:val="20"/>
          <w:szCs w:val="20"/>
        </w:rPr>
        <w:t>offering</w:t>
      </w:r>
      <w:r w:rsidR="001C46F8">
        <w:rPr>
          <w:sz w:val="20"/>
          <w:szCs w:val="20"/>
        </w:rPr>
        <w:t>s</w:t>
      </w:r>
      <w:r w:rsidR="00FE027B">
        <w:rPr>
          <w:sz w:val="20"/>
          <w:szCs w:val="20"/>
        </w:rPr>
        <w:t xml:space="preserve">, </w:t>
      </w:r>
      <w:r w:rsidRPr="00C243C0">
        <w:rPr>
          <w:sz w:val="20"/>
          <w:szCs w:val="20"/>
        </w:rPr>
        <w:t xml:space="preserve">effectiveness and breadth of the Initiatives through the Residential Program needs to be a high priority.  There are opportunities </w:t>
      </w:r>
      <w:r w:rsidR="00C9757B" w:rsidRPr="00C243C0">
        <w:rPr>
          <w:sz w:val="20"/>
          <w:szCs w:val="20"/>
        </w:rPr>
        <w:t>within the Residential marketplace</w:t>
      </w:r>
      <w:r w:rsidRPr="00C243C0">
        <w:rPr>
          <w:sz w:val="20"/>
          <w:szCs w:val="20"/>
        </w:rPr>
        <w:t xml:space="preserve"> that need to be identified, developed and offered to customers.</w:t>
      </w:r>
      <w:r w:rsidR="00C9757B" w:rsidRPr="00C243C0">
        <w:rPr>
          <w:sz w:val="20"/>
          <w:szCs w:val="20"/>
        </w:rPr>
        <w:t xml:space="preserve">  A revised home audit and other Initiatives which could engage an average residential customer </w:t>
      </w:r>
      <w:r w:rsidR="004E084F" w:rsidRPr="00C243C0">
        <w:rPr>
          <w:sz w:val="20"/>
          <w:szCs w:val="20"/>
        </w:rPr>
        <w:t>c</w:t>
      </w:r>
      <w:r w:rsidR="00C9757B" w:rsidRPr="00C243C0">
        <w:rPr>
          <w:sz w:val="20"/>
          <w:szCs w:val="20"/>
        </w:rPr>
        <w:t>ould be considered.</w:t>
      </w:r>
      <w:r w:rsidR="00F93FAC" w:rsidRPr="00C243C0">
        <w:rPr>
          <w:sz w:val="20"/>
          <w:szCs w:val="20"/>
        </w:rPr>
        <w:t xml:space="preserve">  Increased control by the LDCs such as 100% attributable coupons for LDCs and/or LDC hosted exchange events may present an opportunity for improved saving.</w:t>
      </w:r>
    </w:p>
    <w:p w:rsidR="00D404A5" w:rsidRPr="00D404A5" w:rsidRDefault="00D404A5" w:rsidP="00F174D6">
      <w:pPr>
        <w:jc w:val="both"/>
        <w:rPr>
          <w:sz w:val="20"/>
          <w:szCs w:val="20"/>
        </w:rPr>
      </w:pPr>
    </w:p>
    <w:p w:rsidR="00670C71" w:rsidRPr="00CF50B7" w:rsidRDefault="00756F1C" w:rsidP="002C08B9">
      <w:pPr>
        <w:pStyle w:val="Heading4"/>
        <w:numPr>
          <w:ilvl w:val="3"/>
          <w:numId w:val="33"/>
        </w:numPr>
        <w:jc w:val="both"/>
      </w:pPr>
      <w:r w:rsidRPr="00CF50B7">
        <w:t>Appliance Retirement Initiative (</w:t>
      </w:r>
      <w:r w:rsidR="00711268" w:rsidRPr="00CF50B7">
        <w:t>Exhibit</w:t>
      </w:r>
      <w:r w:rsidRPr="00CF50B7">
        <w:t xml:space="preserve"> D)</w:t>
      </w:r>
    </w:p>
    <w:p w:rsidR="00756F1C" w:rsidRPr="00CF50B7" w:rsidRDefault="00756F1C" w:rsidP="00F174D6">
      <w:pPr>
        <w:jc w:val="both"/>
      </w:pPr>
    </w:p>
    <w:p w:rsidR="00756F1C" w:rsidRDefault="00756F1C" w:rsidP="00F174D6">
      <w:pPr>
        <w:jc w:val="both"/>
        <w:rPr>
          <w:sz w:val="20"/>
        </w:rPr>
      </w:pPr>
      <w:r w:rsidRPr="00CF50B7">
        <w:rPr>
          <w:b/>
          <w:sz w:val="20"/>
        </w:rPr>
        <w:t>Initiative Activities/Progress:</w:t>
      </w:r>
      <w:r w:rsidRPr="00756F1C">
        <w:rPr>
          <w:b/>
          <w:sz w:val="20"/>
        </w:rPr>
        <w:t xml:space="preserve"> </w:t>
      </w:r>
      <w:r w:rsidR="00F37DD1" w:rsidRPr="002B1841">
        <w:rPr>
          <w:sz w:val="20"/>
        </w:rPr>
        <w:t>563 Appliances Retired in 2012</w:t>
      </w:r>
    </w:p>
    <w:p w:rsidR="00F37DD1" w:rsidRPr="005E100E" w:rsidRDefault="00F37DD1" w:rsidP="00F174D6">
      <w:pPr>
        <w:jc w:val="both"/>
        <w:rPr>
          <w:sz w:val="20"/>
        </w:rPr>
      </w:pPr>
      <w:r w:rsidRPr="005E100E">
        <w:rPr>
          <w:sz w:val="20"/>
        </w:rPr>
        <w:t>Marketing and promotional activity included:</w:t>
      </w:r>
    </w:p>
    <w:p w:rsidR="00F37DD1" w:rsidRPr="005E100E" w:rsidRDefault="00760D46" w:rsidP="002B1841">
      <w:pPr>
        <w:pStyle w:val="ListParagraph"/>
        <w:numPr>
          <w:ilvl w:val="0"/>
          <w:numId w:val="34"/>
        </w:numPr>
        <w:jc w:val="both"/>
        <w:rPr>
          <w:sz w:val="20"/>
        </w:rPr>
      </w:pPr>
      <w:r w:rsidRPr="005E100E">
        <w:rPr>
          <w:sz w:val="20"/>
        </w:rPr>
        <w:t>Promotion at public events:</w:t>
      </w:r>
    </w:p>
    <w:p w:rsidR="001845EF" w:rsidRPr="005E100E" w:rsidRDefault="001845EF" w:rsidP="001845EF">
      <w:pPr>
        <w:pStyle w:val="ListParagraph"/>
        <w:numPr>
          <w:ilvl w:val="1"/>
          <w:numId w:val="34"/>
        </w:numPr>
        <w:jc w:val="both"/>
        <w:rPr>
          <w:sz w:val="20"/>
        </w:rPr>
      </w:pPr>
      <w:r w:rsidRPr="005E100E">
        <w:rPr>
          <w:sz w:val="20"/>
        </w:rPr>
        <w:t>Spring Home Show</w:t>
      </w:r>
    </w:p>
    <w:p w:rsidR="001845EF" w:rsidRPr="002F2D32" w:rsidRDefault="001845EF" w:rsidP="001845EF">
      <w:pPr>
        <w:pStyle w:val="ListParagraph"/>
        <w:numPr>
          <w:ilvl w:val="1"/>
          <w:numId w:val="34"/>
        </w:numPr>
        <w:jc w:val="both"/>
        <w:rPr>
          <w:sz w:val="20"/>
        </w:rPr>
      </w:pPr>
      <w:r w:rsidRPr="002F2D32">
        <w:rPr>
          <w:sz w:val="20"/>
        </w:rPr>
        <w:t>Earth Day Clean-up</w:t>
      </w:r>
    </w:p>
    <w:p w:rsidR="001845EF" w:rsidRPr="005E100E" w:rsidRDefault="001845EF" w:rsidP="001845EF">
      <w:pPr>
        <w:pStyle w:val="ListParagraph"/>
        <w:numPr>
          <w:ilvl w:val="1"/>
          <w:numId w:val="34"/>
        </w:numPr>
        <w:jc w:val="both"/>
        <w:rPr>
          <w:sz w:val="20"/>
        </w:rPr>
      </w:pPr>
      <w:r w:rsidRPr="005E100E">
        <w:rPr>
          <w:sz w:val="20"/>
        </w:rPr>
        <w:t>Kite Festival</w:t>
      </w:r>
    </w:p>
    <w:p w:rsidR="001845EF" w:rsidRPr="005E100E" w:rsidRDefault="001845EF" w:rsidP="001845EF">
      <w:pPr>
        <w:pStyle w:val="ListParagraph"/>
        <w:numPr>
          <w:ilvl w:val="1"/>
          <w:numId w:val="34"/>
        </w:numPr>
        <w:jc w:val="both"/>
        <w:rPr>
          <w:sz w:val="20"/>
        </w:rPr>
      </w:pPr>
      <w:r w:rsidRPr="005E100E">
        <w:rPr>
          <w:sz w:val="20"/>
        </w:rPr>
        <w:t>Canada Day Festival</w:t>
      </w:r>
    </w:p>
    <w:p w:rsidR="001845EF" w:rsidRPr="005E100E" w:rsidRDefault="001845EF" w:rsidP="001845EF">
      <w:pPr>
        <w:pStyle w:val="ListParagraph"/>
        <w:numPr>
          <w:ilvl w:val="1"/>
          <w:numId w:val="34"/>
        </w:numPr>
        <w:jc w:val="both"/>
        <w:rPr>
          <w:sz w:val="20"/>
        </w:rPr>
      </w:pPr>
      <w:r w:rsidRPr="005E100E">
        <w:rPr>
          <w:sz w:val="20"/>
        </w:rPr>
        <w:t>Bluegrass on the Plains Festival</w:t>
      </w:r>
    </w:p>
    <w:p w:rsidR="001845EF" w:rsidRPr="005E100E" w:rsidRDefault="001845EF" w:rsidP="001845EF">
      <w:pPr>
        <w:pStyle w:val="ListParagraph"/>
        <w:numPr>
          <w:ilvl w:val="1"/>
          <w:numId w:val="34"/>
        </w:numPr>
        <w:jc w:val="both"/>
        <w:rPr>
          <w:sz w:val="20"/>
        </w:rPr>
      </w:pPr>
      <w:r w:rsidRPr="005E100E">
        <w:rPr>
          <w:sz w:val="20"/>
        </w:rPr>
        <w:t>Children’s Festival</w:t>
      </w:r>
    </w:p>
    <w:p w:rsidR="001845EF" w:rsidRPr="005E100E" w:rsidRDefault="001845EF" w:rsidP="001845EF">
      <w:pPr>
        <w:pStyle w:val="ListParagraph"/>
        <w:numPr>
          <w:ilvl w:val="1"/>
          <w:numId w:val="34"/>
        </w:numPr>
        <w:jc w:val="both"/>
        <w:rPr>
          <w:sz w:val="20"/>
        </w:rPr>
      </w:pPr>
      <w:r w:rsidRPr="005E100E">
        <w:rPr>
          <w:sz w:val="20"/>
        </w:rPr>
        <w:t>Fall Home Show</w:t>
      </w:r>
    </w:p>
    <w:p w:rsidR="001845EF" w:rsidRPr="005E100E" w:rsidRDefault="001845EF" w:rsidP="001845EF">
      <w:pPr>
        <w:pStyle w:val="ListParagraph"/>
        <w:numPr>
          <w:ilvl w:val="1"/>
          <w:numId w:val="34"/>
        </w:numPr>
        <w:jc w:val="both"/>
        <w:rPr>
          <w:sz w:val="20"/>
        </w:rPr>
      </w:pPr>
      <w:r w:rsidRPr="005E100E">
        <w:rPr>
          <w:sz w:val="20"/>
        </w:rPr>
        <w:t>Senior’s Brown Paper Bag Lunch</w:t>
      </w:r>
    </w:p>
    <w:p w:rsidR="001845EF" w:rsidRPr="005E100E" w:rsidRDefault="001845EF" w:rsidP="001845EF">
      <w:pPr>
        <w:pStyle w:val="ListParagraph"/>
        <w:numPr>
          <w:ilvl w:val="1"/>
          <w:numId w:val="34"/>
        </w:numPr>
        <w:jc w:val="both"/>
        <w:rPr>
          <w:sz w:val="20"/>
        </w:rPr>
      </w:pPr>
      <w:r w:rsidRPr="005E100E">
        <w:rPr>
          <w:sz w:val="20"/>
        </w:rPr>
        <w:t>Senior’s Expo</w:t>
      </w:r>
    </w:p>
    <w:p w:rsidR="001845EF" w:rsidRPr="005E100E" w:rsidRDefault="001845EF" w:rsidP="001845EF">
      <w:pPr>
        <w:pStyle w:val="ListParagraph"/>
        <w:numPr>
          <w:ilvl w:val="1"/>
          <w:numId w:val="34"/>
        </w:numPr>
        <w:jc w:val="both"/>
        <w:rPr>
          <w:sz w:val="20"/>
        </w:rPr>
      </w:pPr>
      <w:r w:rsidRPr="005E100E">
        <w:rPr>
          <w:sz w:val="20"/>
        </w:rPr>
        <w:t>Burlington Green’s Imprints Event</w:t>
      </w:r>
    </w:p>
    <w:p w:rsidR="001845EF" w:rsidRPr="005E100E" w:rsidRDefault="001845EF" w:rsidP="001845EF">
      <w:pPr>
        <w:pStyle w:val="ListParagraph"/>
        <w:numPr>
          <w:ilvl w:val="1"/>
          <w:numId w:val="34"/>
        </w:numPr>
        <w:jc w:val="both"/>
        <w:rPr>
          <w:sz w:val="20"/>
        </w:rPr>
      </w:pPr>
      <w:r w:rsidRPr="005E100E">
        <w:rPr>
          <w:sz w:val="20"/>
        </w:rPr>
        <w:t>Festival of Lights</w:t>
      </w:r>
    </w:p>
    <w:p w:rsidR="001845EF" w:rsidRPr="00DE2CE2" w:rsidRDefault="001845EF" w:rsidP="001845EF">
      <w:pPr>
        <w:pStyle w:val="ListParagraph"/>
        <w:jc w:val="both"/>
        <w:rPr>
          <w:sz w:val="20"/>
        </w:rPr>
      </w:pPr>
    </w:p>
    <w:p w:rsidR="001845EF" w:rsidRDefault="001845EF" w:rsidP="001845EF">
      <w:pPr>
        <w:pStyle w:val="ListParagraph"/>
        <w:numPr>
          <w:ilvl w:val="0"/>
          <w:numId w:val="34"/>
        </w:numPr>
        <w:jc w:val="both"/>
        <w:rPr>
          <w:sz w:val="20"/>
        </w:rPr>
      </w:pPr>
      <w:r w:rsidRPr="00DE2CE2">
        <w:rPr>
          <w:sz w:val="20"/>
        </w:rPr>
        <w:t>Adv</w:t>
      </w:r>
      <w:r>
        <w:rPr>
          <w:sz w:val="20"/>
        </w:rPr>
        <w:t xml:space="preserve">ertising: </w:t>
      </w:r>
    </w:p>
    <w:p w:rsidR="001845EF" w:rsidRDefault="001845EF" w:rsidP="001845EF">
      <w:pPr>
        <w:pStyle w:val="ListParagraph"/>
        <w:numPr>
          <w:ilvl w:val="1"/>
          <w:numId w:val="34"/>
        </w:numPr>
        <w:jc w:val="both"/>
        <w:rPr>
          <w:sz w:val="20"/>
        </w:rPr>
      </w:pPr>
      <w:r>
        <w:rPr>
          <w:sz w:val="20"/>
        </w:rPr>
        <w:t xml:space="preserve">Newspaper: Burlington Post, Hamilton Spectator, SNAP, </w:t>
      </w:r>
    </w:p>
    <w:p w:rsidR="001845EF" w:rsidRDefault="001845EF" w:rsidP="001845EF">
      <w:pPr>
        <w:pStyle w:val="ListParagraph"/>
        <w:numPr>
          <w:ilvl w:val="1"/>
          <w:numId w:val="34"/>
        </w:numPr>
        <w:jc w:val="both"/>
        <w:rPr>
          <w:sz w:val="20"/>
        </w:rPr>
      </w:pPr>
      <w:r>
        <w:rPr>
          <w:sz w:val="20"/>
        </w:rPr>
        <w:t>Radio: KX 94.7</w:t>
      </w:r>
    </w:p>
    <w:p w:rsidR="001845EF" w:rsidRDefault="001845EF" w:rsidP="001845EF">
      <w:pPr>
        <w:pStyle w:val="ListParagraph"/>
        <w:numPr>
          <w:ilvl w:val="1"/>
          <w:numId w:val="34"/>
        </w:numPr>
        <w:jc w:val="both"/>
        <w:rPr>
          <w:sz w:val="20"/>
        </w:rPr>
      </w:pPr>
      <w:r>
        <w:rPr>
          <w:sz w:val="20"/>
        </w:rPr>
        <w:t>Television: Rogers TV Listing Channel</w:t>
      </w:r>
    </w:p>
    <w:p w:rsidR="001845EF" w:rsidRDefault="001845EF" w:rsidP="001845EF">
      <w:pPr>
        <w:pStyle w:val="ListParagraph"/>
        <w:numPr>
          <w:ilvl w:val="1"/>
          <w:numId w:val="34"/>
        </w:numPr>
        <w:jc w:val="both"/>
        <w:rPr>
          <w:sz w:val="20"/>
        </w:rPr>
      </w:pPr>
      <w:r>
        <w:rPr>
          <w:sz w:val="20"/>
        </w:rPr>
        <w:t>Online: The Weather Network</w:t>
      </w:r>
    </w:p>
    <w:p w:rsidR="001845EF" w:rsidRDefault="001845EF" w:rsidP="001845EF">
      <w:pPr>
        <w:pStyle w:val="ListParagraph"/>
        <w:numPr>
          <w:ilvl w:val="1"/>
          <w:numId w:val="34"/>
        </w:numPr>
        <w:jc w:val="both"/>
        <w:rPr>
          <w:sz w:val="20"/>
        </w:rPr>
      </w:pPr>
      <w:r>
        <w:rPr>
          <w:sz w:val="20"/>
        </w:rPr>
        <w:t>Miscellaneous: On</w:t>
      </w:r>
      <w:r w:rsidR="002878D6">
        <w:rPr>
          <w:sz w:val="20"/>
        </w:rPr>
        <w:t xml:space="preserve"> </w:t>
      </w:r>
      <w:r>
        <w:rPr>
          <w:sz w:val="20"/>
        </w:rPr>
        <w:t>bill promotions, direct mail, brochures and sell sheets</w:t>
      </w:r>
    </w:p>
    <w:p w:rsidR="001845EF" w:rsidRPr="005E100E" w:rsidRDefault="001845EF" w:rsidP="001845EF">
      <w:pPr>
        <w:pStyle w:val="ListParagraph"/>
        <w:ind w:left="1440"/>
        <w:jc w:val="both"/>
        <w:rPr>
          <w:sz w:val="20"/>
        </w:rPr>
      </w:pPr>
    </w:p>
    <w:p w:rsidR="005D4E3C" w:rsidRPr="00895BEF" w:rsidRDefault="00092636" w:rsidP="00895BEF">
      <w:pPr>
        <w:ind w:left="709" w:hanging="709"/>
        <w:jc w:val="both"/>
        <w:rPr>
          <w:b/>
          <w:sz w:val="20"/>
          <w:szCs w:val="20"/>
        </w:rPr>
      </w:pPr>
      <w:r>
        <w:rPr>
          <w:b/>
          <w:sz w:val="20"/>
          <w:szCs w:val="20"/>
        </w:rPr>
        <w:t>Additional Comments</w:t>
      </w:r>
      <w:r w:rsidR="00877C1F" w:rsidRPr="00CF50B7">
        <w:rPr>
          <w:b/>
          <w:sz w:val="20"/>
          <w:szCs w:val="20"/>
        </w:rPr>
        <w:t>:</w:t>
      </w:r>
    </w:p>
    <w:p w:rsidR="003924AC" w:rsidRPr="008E0C65" w:rsidRDefault="00671373" w:rsidP="00823B86">
      <w:pPr>
        <w:numPr>
          <w:ilvl w:val="0"/>
          <w:numId w:val="28"/>
        </w:numPr>
        <w:ind w:left="360"/>
        <w:jc w:val="both"/>
        <w:rPr>
          <w:sz w:val="20"/>
          <w:szCs w:val="20"/>
        </w:rPr>
      </w:pPr>
      <w:r w:rsidRPr="008E0C65">
        <w:rPr>
          <w:sz w:val="20"/>
          <w:szCs w:val="20"/>
        </w:rPr>
        <w:t>Due to the duration of the program, and the revised eligibility requirements to a</w:t>
      </w:r>
      <w:r w:rsidR="005D4E3C" w:rsidRPr="008E0C65">
        <w:rPr>
          <w:sz w:val="20"/>
          <w:szCs w:val="20"/>
        </w:rPr>
        <w:t xml:space="preserve"> minimum of 20 years old, this I</w:t>
      </w:r>
      <w:r w:rsidRPr="008E0C65">
        <w:rPr>
          <w:sz w:val="20"/>
          <w:szCs w:val="20"/>
        </w:rPr>
        <w:t>nitiative appears to</w:t>
      </w:r>
      <w:r w:rsidR="003924AC" w:rsidRPr="008E0C65">
        <w:rPr>
          <w:sz w:val="20"/>
          <w:szCs w:val="20"/>
        </w:rPr>
        <w:t xml:space="preserve"> have reached market saturation.</w:t>
      </w:r>
      <w:r w:rsidR="000C2CD2" w:rsidRPr="008E0C65">
        <w:rPr>
          <w:sz w:val="20"/>
          <w:szCs w:val="20"/>
        </w:rPr>
        <w:t xml:space="preserve"> </w:t>
      </w:r>
    </w:p>
    <w:p w:rsidR="005D4E3C" w:rsidRPr="008E0C65" w:rsidRDefault="003924AC" w:rsidP="00823B86">
      <w:pPr>
        <w:numPr>
          <w:ilvl w:val="0"/>
          <w:numId w:val="28"/>
        </w:numPr>
        <w:ind w:left="360"/>
        <w:jc w:val="both"/>
        <w:rPr>
          <w:sz w:val="20"/>
          <w:szCs w:val="20"/>
        </w:rPr>
      </w:pPr>
      <w:r w:rsidRPr="008E0C65">
        <w:rPr>
          <w:sz w:val="20"/>
          <w:szCs w:val="20"/>
        </w:rPr>
        <w:lastRenderedPageBreak/>
        <w:t xml:space="preserve">Rather than </w:t>
      </w:r>
      <w:r w:rsidR="001C46F8">
        <w:rPr>
          <w:sz w:val="20"/>
          <w:szCs w:val="20"/>
        </w:rPr>
        <w:t xml:space="preserve">abandon refrigerators from </w:t>
      </w:r>
      <w:r w:rsidRPr="008E0C65">
        <w:rPr>
          <w:sz w:val="20"/>
          <w:szCs w:val="20"/>
        </w:rPr>
        <w:t xml:space="preserve">this Initiative, the OPA and </w:t>
      </w:r>
      <w:r w:rsidR="00756F1C" w:rsidRPr="008E0C65">
        <w:rPr>
          <w:sz w:val="20"/>
          <w:szCs w:val="20"/>
        </w:rPr>
        <w:t xml:space="preserve">LDCs </w:t>
      </w:r>
      <w:r w:rsidR="001A6380" w:rsidRPr="008E0C65">
        <w:rPr>
          <w:sz w:val="20"/>
          <w:szCs w:val="20"/>
        </w:rPr>
        <w:t>could</w:t>
      </w:r>
      <w:r w:rsidRPr="008E0C65">
        <w:rPr>
          <w:sz w:val="20"/>
          <w:szCs w:val="20"/>
        </w:rPr>
        <w:t xml:space="preserve"> review what opportunities there are </w:t>
      </w:r>
      <w:r w:rsidR="000C2CD2" w:rsidRPr="008E0C65">
        <w:rPr>
          <w:sz w:val="20"/>
          <w:szCs w:val="20"/>
        </w:rPr>
        <w:t xml:space="preserve">to include other measures such as </w:t>
      </w:r>
      <w:r w:rsidRPr="008E0C65">
        <w:rPr>
          <w:sz w:val="20"/>
          <w:szCs w:val="20"/>
        </w:rPr>
        <w:t xml:space="preserve">stoves, dishwashers, </w:t>
      </w:r>
      <w:r w:rsidR="000C2CD2" w:rsidRPr="008E0C65">
        <w:rPr>
          <w:sz w:val="20"/>
          <w:szCs w:val="20"/>
        </w:rPr>
        <w:t xml:space="preserve">washers and dryers.  The framework of this </w:t>
      </w:r>
      <w:r w:rsidR="0092100A" w:rsidRPr="008E0C65">
        <w:rPr>
          <w:sz w:val="20"/>
          <w:szCs w:val="20"/>
        </w:rPr>
        <w:t>I</w:t>
      </w:r>
      <w:r w:rsidR="000C2CD2" w:rsidRPr="008E0C65">
        <w:rPr>
          <w:sz w:val="20"/>
          <w:szCs w:val="20"/>
        </w:rPr>
        <w:t>nitiative may be a suitable foundation for a more holistic residential appliance retirement program.</w:t>
      </w:r>
      <w:r w:rsidRPr="008E0C65">
        <w:rPr>
          <w:sz w:val="20"/>
          <w:szCs w:val="20"/>
        </w:rPr>
        <w:t xml:space="preserve"> As such, the Residential portfolio could be str</w:t>
      </w:r>
      <w:r w:rsidR="00023D03">
        <w:rPr>
          <w:sz w:val="20"/>
          <w:szCs w:val="20"/>
        </w:rPr>
        <w:t>engthened</w:t>
      </w:r>
      <w:r w:rsidRPr="008E0C65">
        <w:rPr>
          <w:sz w:val="20"/>
          <w:szCs w:val="20"/>
        </w:rPr>
        <w:t xml:space="preserve"> through program evolution. </w:t>
      </w:r>
    </w:p>
    <w:p w:rsidR="005D4E3C" w:rsidRPr="008E0C65" w:rsidRDefault="005D4E3C" w:rsidP="00823B86">
      <w:pPr>
        <w:numPr>
          <w:ilvl w:val="0"/>
          <w:numId w:val="28"/>
        </w:numPr>
        <w:ind w:left="360"/>
        <w:jc w:val="both"/>
        <w:rPr>
          <w:sz w:val="20"/>
          <w:szCs w:val="20"/>
        </w:rPr>
      </w:pPr>
      <w:r w:rsidRPr="008E0C65">
        <w:rPr>
          <w:sz w:val="20"/>
          <w:szCs w:val="20"/>
        </w:rPr>
        <w:t>As results are very responsive to province</w:t>
      </w:r>
      <w:r w:rsidR="00895BEF">
        <w:rPr>
          <w:sz w:val="20"/>
          <w:szCs w:val="20"/>
        </w:rPr>
        <w:t xml:space="preserve"> wide-</w:t>
      </w:r>
      <w:r w:rsidRPr="008E0C65">
        <w:rPr>
          <w:sz w:val="20"/>
          <w:szCs w:val="20"/>
        </w:rPr>
        <w:t xml:space="preserve">advertising OPA provincial marketing should continue to play a key role. </w:t>
      </w:r>
    </w:p>
    <w:p w:rsidR="0092100A" w:rsidRPr="008E0C65" w:rsidRDefault="000C2CD2" w:rsidP="00823B86">
      <w:pPr>
        <w:numPr>
          <w:ilvl w:val="0"/>
          <w:numId w:val="28"/>
        </w:numPr>
        <w:ind w:left="360"/>
        <w:jc w:val="both"/>
        <w:rPr>
          <w:sz w:val="20"/>
          <w:szCs w:val="20"/>
        </w:rPr>
      </w:pPr>
      <w:r w:rsidRPr="008E0C65">
        <w:rPr>
          <w:sz w:val="20"/>
          <w:szCs w:val="20"/>
        </w:rPr>
        <w:t xml:space="preserve">The OPA and LDCs can continue working </w:t>
      </w:r>
      <w:r w:rsidR="00895BEF">
        <w:rPr>
          <w:sz w:val="20"/>
          <w:szCs w:val="20"/>
        </w:rPr>
        <w:t>to establish partnerships with i</w:t>
      </w:r>
      <w:r w:rsidRPr="008E0C65">
        <w:rPr>
          <w:sz w:val="20"/>
          <w:szCs w:val="20"/>
        </w:rPr>
        <w:t>ndependent retailers and municipalities.</w:t>
      </w:r>
    </w:p>
    <w:p w:rsidR="00711268" w:rsidRPr="00CF50B7" w:rsidRDefault="00711268" w:rsidP="00F174D6">
      <w:pPr>
        <w:pStyle w:val="ListParagraph"/>
        <w:ind w:left="709"/>
        <w:jc w:val="both"/>
        <w:rPr>
          <w:sz w:val="20"/>
          <w:szCs w:val="20"/>
        </w:rPr>
      </w:pPr>
    </w:p>
    <w:p w:rsidR="00711268" w:rsidRPr="00CF50B7" w:rsidRDefault="00711268" w:rsidP="002C08B9">
      <w:pPr>
        <w:pStyle w:val="Heading4"/>
        <w:numPr>
          <w:ilvl w:val="3"/>
          <w:numId w:val="33"/>
        </w:numPr>
        <w:jc w:val="both"/>
      </w:pPr>
      <w:r w:rsidRPr="00CF50B7">
        <w:t>Appliance Exchange Initiative (Exhibit E)</w:t>
      </w:r>
    </w:p>
    <w:p w:rsidR="00711268" w:rsidRPr="00CF50B7" w:rsidRDefault="00711268" w:rsidP="00F174D6">
      <w:pPr>
        <w:jc w:val="both"/>
      </w:pPr>
    </w:p>
    <w:p w:rsidR="00711268" w:rsidRDefault="00711268" w:rsidP="00F174D6">
      <w:pPr>
        <w:jc w:val="both"/>
        <w:rPr>
          <w:sz w:val="20"/>
        </w:rPr>
      </w:pPr>
      <w:r w:rsidRPr="00CF50B7">
        <w:rPr>
          <w:b/>
          <w:sz w:val="20"/>
        </w:rPr>
        <w:t>Initiative Activities/Progress:</w:t>
      </w:r>
      <w:r w:rsidRPr="00756F1C">
        <w:rPr>
          <w:b/>
          <w:sz w:val="20"/>
        </w:rPr>
        <w:t xml:space="preserve"> </w:t>
      </w:r>
      <w:r w:rsidR="00023D03">
        <w:rPr>
          <w:sz w:val="20"/>
        </w:rPr>
        <w:t xml:space="preserve"> 67 Appliances Exchanged in 2012</w:t>
      </w:r>
    </w:p>
    <w:p w:rsidR="00023D03" w:rsidRPr="002B1841" w:rsidRDefault="001C46F8" w:rsidP="00F174D6">
      <w:pPr>
        <w:jc w:val="both"/>
        <w:rPr>
          <w:sz w:val="20"/>
        </w:rPr>
      </w:pPr>
      <w:r>
        <w:rPr>
          <w:sz w:val="20"/>
        </w:rPr>
        <w:t>Burlington Hydro has placed personne</w:t>
      </w:r>
      <w:r w:rsidR="00895BEF">
        <w:rPr>
          <w:sz w:val="20"/>
        </w:rPr>
        <w:t>l in retail locations on selected</w:t>
      </w:r>
      <w:r>
        <w:rPr>
          <w:sz w:val="20"/>
        </w:rPr>
        <w:t xml:space="preserve"> occasions to promote the event and other programs as noted in Additional Comments below.</w:t>
      </w:r>
    </w:p>
    <w:p w:rsidR="00092636" w:rsidRDefault="00092636" w:rsidP="00F174D6">
      <w:pPr>
        <w:ind w:left="709" w:hanging="709"/>
        <w:jc w:val="both"/>
        <w:rPr>
          <w:b/>
          <w:sz w:val="20"/>
          <w:szCs w:val="20"/>
        </w:rPr>
      </w:pPr>
      <w:r>
        <w:rPr>
          <w:b/>
          <w:sz w:val="20"/>
          <w:szCs w:val="20"/>
        </w:rPr>
        <w:t>Additional Comments:</w:t>
      </w:r>
    </w:p>
    <w:p w:rsidR="00E01D8A" w:rsidRPr="008E0C65" w:rsidRDefault="00B97BFA" w:rsidP="00823B86">
      <w:pPr>
        <w:numPr>
          <w:ilvl w:val="0"/>
          <w:numId w:val="18"/>
        </w:numPr>
        <w:autoSpaceDE w:val="0"/>
        <w:autoSpaceDN w:val="0"/>
        <w:adjustRightInd w:val="0"/>
        <w:ind w:left="360"/>
        <w:jc w:val="both"/>
        <w:rPr>
          <w:rFonts w:cs="Arial"/>
          <w:sz w:val="20"/>
          <w:szCs w:val="20"/>
        </w:rPr>
      </w:pPr>
      <w:r>
        <w:rPr>
          <w:sz w:val="20"/>
          <w:szCs w:val="20"/>
        </w:rPr>
        <w:t>For t</w:t>
      </w:r>
      <w:r w:rsidR="007611B8" w:rsidRPr="008E0C65">
        <w:rPr>
          <w:sz w:val="20"/>
          <w:szCs w:val="20"/>
        </w:rPr>
        <w:t xml:space="preserve">his Initiative, eligible measures and incentive amounts </w:t>
      </w:r>
      <w:r w:rsidR="003924AC" w:rsidRPr="008E0C65">
        <w:rPr>
          <w:sz w:val="20"/>
          <w:szCs w:val="20"/>
        </w:rPr>
        <w:t>are</w:t>
      </w:r>
      <w:r w:rsidR="007611B8" w:rsidRPr="008E0C65">
        <w:rPr>
          <w:sz w:val="20"/>
          <w:szCs w:val="20"/>
        </w:rPr>
        <w:t xml:space="preserve"> influenced by </w:t>
      </w:r>
      <w:r>
        <w:rPr>
          <w:sz w:val="20"/>
          <w:szCs w:val="20"/>
        </w:rPr>
        <w:t>a</w:t>
      </w:r>
      <w:r w:rsidR="007611B8" w:rsidRPr="008E0C65">
        <w:rPr>
          <w:sz w:val="20"/>
          <w:szCs w:val="20"/>
        </w:rPr>
        <w:t xml:space="preserve"> retail partner with no dir</w:t>
      </w:r>
      <w:r w:rsidR="00E01D8A" w:rsidRPr="008E0C65">
        <w:rPr>
          <w:sz w:val="20"/>
          <w:szCs w:val="20"/>
        </w:rPr>
        <w:t xml:space="preserve">ect involvement from the LDCs. </w:t>
      </w:r>
      <w:r w:rsidR="00EC77A5" w:rsidRPr="008E0C65">
        <w:rPr>
          <w:sz w:val="20"/>
          <w:szCs w:val="20"/>
        </w:rPr>
        <w:t xml:space="preserve"> The restrictive, </w:t>
      </w:r>
      <w:r w:rsidR="00E01D8A" w:rsidRPr="008E0C65">
        <w:rPr>
          <w:sz w:val="20"/>
          <w:szCs w:val="20"/>
        </w:rPr>
        <w:t>l</w:t>
      </w:r>
      <w:r w:rsidR="00E01D8A" w:rsidRPr="008E0C65">
        <w:rPr>
          <w:rFonts w:cs="Arial"/>
          <w:sz w:val="20"/>
          <w:szCs w:val="20"/>
        </w:rPr>
        <w:t xml:space="preserve">imited </w:t>
      </w:r>
      <w:r w:rsidR="00EC77A5" w:rsidRPr="008E0C65">
        <w:rPr>
          <w:rFonts w:cs="Arial"/>
          <w:sz w:val="20"/>
          <w:szCs w:val="20"/>
        </w:rPr>
        <w:t xml:space="preserve">and sometimes non-participation </w:t>
      </w:r>
      <w:r w:rsidR="00E01D8A" w:rsidRPr="008E0C65">
        <w:rPr>
          <w:rFonts w:cs="Arial"/>
          <w:sz w:val="20"/>
          <w:szCs w:val="20"/>
        </w:rPr>
        <w:t xml:space="preserve">of local </w:t>
      </w:r>
      <w:r w:rsidR="00EC77A5" w:rsidRPr="008E0C65">
        <w:rPr>
          <w:rFonts w:cs="Arial"/>
          <w:sz w:val="20"/>
          <w:szCs w:val="20"/>
        </w:rPr>
        <w:t>stores</w:t>
      </w:r>
      <w:r w:rsidR="00E01D8A" w:rsidRPr="008E0C65">
        <w:rPr>
          <w:rFonts w:cs="Arial"/>
          <w:sz w:val="20"/>
          <w:szCs w:val="20"/>
        </w:rPr>
        <w:t xml:space="preserve"> can diminish the </w:t>
      </w:r>
      <w:r>
        <w:rPr>
          <w:rFonts w:cs="Arial"/>
          <w:sz w:val="20"/>
          <w:szCs w:val="20"/>
        </w:rPr>
        <w:t>uptake</w:t>
      </w:r>
      <w:r w:rsidR="00E01D8A" w:rsidRPr="008E0C65">
        <w:rPr>
          <w:rFonts w:cs="Arial"/>
          <w:sz w:val="20"/>
          <w:szCs w:val="20"/>
        </w:rPr>
        <w:t xml:space="preserve"> potential for this Initiative.</w:t>
      </w:r>
    </w:p>
    <w:p w:rsidR="00890569" w:rsidRPr="00895BEF" w:rsidRDefault="003924AC" w:rsidP="00895BEF">
      <w:pPr>
        <w:numPr>
          <w:ilvl w:val="0"/>
          <w:numId w:val="15"/>
        </w:numPr>
        <w:ind w:left="360"/>
        <w:jc w:val="both"/>
        <w:rPr>
          <w:sz w:val="20"/>
          <w:szCs w:val="20"/>
        </w:rPr>
      </w:pPr>
      <w:r w:rsidRPr="008E0C65">
        <w:rPr>
          <w:sz w:val="20"/>
          <w:szCs w:val="20"/>
        </w:rPr>
        <w:t xml:space="preserve">To date there has only been one retailer participant in the Appliance Exchange Initiative.  The </w:t>
      </w:r>
      <w:r w:rsidR="001C46F8" w:rsidRPr="008E0C65">
        <w:rPr>
          <w:sz w:val="20"/>
          <w:szCs w:val="20"/>
        </w:rPr>
        <w:t>fall</w:t>
      </w:r>
      <w:r w:rsidR="007611B8" w:rsidRPr="008E0C65">
        <w:rPr>
          <w:sz w:val="20"/>
          <w:szCs w:val="20"/>
        </w:rPr>
        <w:t xml:space="preserve"> event</w:t>
      </w:r>
      <w:r w:rsidRPr="008E0C65">
        <w:rPr>
          <w:sz w:val="20"/>
          <w:szCs w:val="20"/>
        </w:rPr>
        <w:t>s have not had</w:t>
      </w:r>
      <w:r w:rsidR="007611B8" w:rsidRPr="008E0C65">
        <w:rPr>
          <w:sz w:val="20"/>
          <w:szCs w:val="20"/>
        </w:rPr>
        <w:t xml:space="preserve"> retailer participation</w:t>
      </w:r>
      <w:r w:rsidR="00B97BFA">
        <w:rPr>
          <w:sz w:val="20"/>
          <w:szCs w:val="20"/>
        </w:rPr>
        <w:t>.</w:t>
      </w:r>
    </w:p>
    <w:p w:rsidR="00705F95" w:rsidRPr="008E0C65" w:rsidRDefault="00101BA7" w:rsidP="00823B86">
      <w:pPr>
        <w:numPr>
          <w:ilvl w:val="0"/>
          <w:numId w:val="15"/>
        </w:numPr>
        <w:ind w:left="360"/>
        <w:jc w:val="both"/>
        <w:rPr>
          <w:b/>
          <w:sz w:val="20"/>
          <w:szCs w:val="20"/>
        </w:rPr>
      </w:pPr>
      <w:r>
        <w:rPr>
          <w:rFonts w:cs="Arial"/>
          <w:sz w:val="20"/>
          <w:szCs w:val="20"/>
        </w:rPr>
        <w:t>Burlington Hydro Inc.</w:t>
      </w:r>
      <w:r w:rsidR="00B97BFA">
        <w:rPr>
          <w:rFonts w:cs="Arial"/>
          <w:sz w:val="20"/>
          <w:szCs w:val="20"/>
        </w:rPr>
        <w:t xml:space="preserve"> has placed personnel </w:t>
      </w:r>
      <w:r w:rsidR="00895BEF">
        <w:rPr>
          <w:rFonts w:cs="Arial"/>
          <w:sz w:val="20"/>
          <w:szCs w:val="20"/>
        </w:rPr>
        <w:t>in retail locations on a selected</w:t>
      </w:r>
      <w:r w:rsidR="00B97BFA">
        <w:rPr>
          <w:rFonts w:cs="Arial"/>
          <w:sz w:val="20"/>
          <w:szCs w:val="20"/>
        </w:rPr>
        <w:t xml:space="preserve"> number of occasions to promote energy efficiency products and has noted positive responses from customers.  Improved communications regarding scheduling of future Appliance Exchange Initiative events would result in a higher participation rate by </w:t>
      </w:r>
      <w:r>
        <w:rPr>
          <w:rFonts w:cs="Arial"/>
          <w:sz w:val="20"/>
          <w:szCs w:val="20"/>
        </w:rPr>
        <w:t>Burlington Hydro Inc.</w:t>
      </w:r>
      <w:r w:rsidR="00B97BFA">
        <w:rPr>
          <w:rFonts w:cs="Arial"/>
          <w:sz w:val="20"/>
          <w:szCs w:val="20"/>
        </w:rPr>
        <w:t xml:space="preserve"> along with higher uptake by consumers.</w:t>
      </w:r>
    </w:p>
    <w:p w:rsidR="00711268" w:rsidRPr="008E0C65" w:rsidRDefault="003924AC" w:rsidP="00823B86">
      <w:pPr>
        <w:numPr>
          <w:ilvl w:val="0"/>
          <w:numId w:val="16"/>
        </w:numPr>
        <w:autoSpaceDE w:val="0"/>
        <w:autoSpaceDN w:val="0"/>
        <w:adjustRightInd w:val="0"/>
        <w:ind w:left="360"/>
        <w:jc w:val="both"/>
        <w:rPr>
          <w:rFonts w:cs="Arial"/>
          <w:sz w:val="20"/>
          <w:szCs w:val="20"/>
        </w:rPr>
      </w:pPr>
      <w:r w:rsidRPr="008E0C65">
        <w:rPr>
          <w:rFonts w:cs="Arial"/>
          <w:sz w:val="20"/>
          <w:szCs w:val="20"/>
        </w:rPr>
        <w:t>T</w:t>
      </w:r>
      <w:r w:rsidR="00711268" w:rsidRPr="008E0C65">
        <w:rPr>
          <w:rFonts w:cs="Arial"/>
          <w:sz w:val="20"/>
          <w:szCs w:val="20"/>
        </w:rPr>
        <w:t>his Initiative may benefit from the disengagement of the retailer and allowi</w:t>
      </w:r>
      <w:r w:rsidR="00EC77A5" w:rsidRPr="008E0C65">
        <w:rPr>
          <w:rFonts w:cs="Arial"/>
          <w:sz w:val="20"/>
          <w:szCs w:val="20"/>
        </w:rPr>
        <w:t xml:space="preserve">ng LDCs to conduct these events, possibly as part of a larger community engagement effort, </w:t>
      </w:r>
      <w:r w:rsidR="00711268" w:rsidRPr="008E0C65">
        <w:rPr>
          <w:rFonts w:cs="Arial"/>
          <w:sz w:val="20"/>
          <w:szCs w:val="20"/>
        </w:rPr>
        <w:t>with the backing of ARCA for appliance removal.</w:t>
      </w:r>
    </w:p>
    <w:p w:rsidR="00577F65" w:rsidRPr="008E0C65" w:rsidRDefault="00711268" w:rsidP="00823B86">
      <w:pPr>
        <w:numPr>
          <w:ilvl w:val="0"/>
          <w:numId w:val="16"/>
        </w:numPr>
        <w:autoSpaceDE w:val="0"/>
        <w:autoSpaceDN w:val="0"/>
        <w:adjustRightInd w:val="0"/>
        <w:ind w:left="360"/>
        <w:jc w:val="both"/>
        <w:rPr>
          <w:rFonts w:cs="Arial"/>
          <w:sz w:val="20"/>
          <w:szCs w:val="20"/>
        </w:rPr>
      </w:pPr>
      <w:r w:rsidRPr="008E0C65">
        <w:rPr>
          <w:rFonts w:cs="Arial"/>
          <w:sz w:val="20"/>
          <w:szCs w:val="20"/>
        </w:rPr>
        <w:t xml:space="preserve">The initiative appears to </w:t>
      </w:r>
      <w:r w:rsidR="00A5713A" w:rsidRPr="008E0C65">
        <w:rPr>
          <w:rFonts w:cs="Arial"/>
          <w:sz w:val="20"/>
          <w:szCs w:val="20"/>
        </w:rPr>
        <w:t>require more promotion from retailers and LDCs.</w:t>
      </w:r>
    </w:p>
    <w:p w:rsidR="00711268" w:rsidRDefault="00711268" w:rsidP="00F174D6">
      <w:pPr>
        <w:autoSpaceDE w:val="0"/>
        <w:autoSpaceDN w:val="0"/>
        <w:adjustRightInd w:val="0"/>
        <w:jc w:val="both"/>
        <w:rPr>
          <w:rFonts w:cs="Arial"/>
          <w:sz w:val="20"/>
          <w:szCs w:val="20"/>
        </w:rPr>
      </w:pPr>
    </w:p>
    <w:p w:rsidR="0041187C" w:rsidRDefault="0041187C" w:rsidP="00F174D6">
      <w:pPr>
        <w:autoSpaceDE w:val="0"/>
        <w:autoSpaceDN w:val="0"/>
        <w:adjustRightInd w:val="0"/>
        <w:jc w:val="both"/>
        <w:rPr>
          <w:rFonts w:cs="Arial"/>
          <w:sz w:val="20"/>
          <w:szCs w:val="20"/>
        </w:rPr>
      </w:pPr>
    </w:p>
    <w:p w:rsidR="0041187C" w:rsidRDefault="0041187C" w:rsidP="00F174D6">
      <w:pPr>
        <w:autoSpaceDE w:val="0"/>
        <w:autoSpaceDN w:val="0"/>
        <w:adjustRightInd w:val="0"/>
        <w:jc w:val="both"/>
        <w:rPr>
          <w:rFonts w:cs="Arial"/>
          <w:sz w:val="20"/>
          <w:szCs w:val="20"/>
        </w:rPr>
      </w:pPr>
    </w:p>
    <w:p w:rsidR="00711268" w:rsidRPr="00CF50B7" w:rsidRDefault="00711268" w:rsidP="002C08B9">
      <w:pPr>
        <w:pStyle w:val="Heading4"/>
        <w:numPr>
          <w:ilvl w:val="3"/>
          <w:numId w:val="33"/>
        </w:numPr>
        <w:jc w:val="both"/>
      </w:pPr>
      <w:r w:rsidRPr="00CF50B7">
        <w:lastRenderedPageBreak/>
        <w:t>HVAC Incentives Initiative (Exhibit B)</w:t>
      </w:r>
    </w:p>
    <w:p w:rsidR="00711268" w:rsidRPr="00CF50B7" w:rsidRDefault="00711268" w:rsidP="00F174D6">
      <w:pPr>
        <w:jc w:val="both"/>
      </w:pPr>
    </w:p>
    <w:p w:rsidR="00711268" w:rsidRDefault="00711268" w:rsidP="00F174D6">
      <w:pPr>
        <w:jc w:val="both"/>
        <w:rPr>
          <w:sz w:val="20"/>
        </w:rPr>
      </w:pPr>
      <w:r w:rsidRPr="00CF50B7">
        <w:rPr>
          <w:b/>
          <w:sz w:val="20"/>
        </w:rPr>
        <w:t>Initiative Activities/Progress</w:t>
      </w:r>
      <w:r w:rsidRPr="008A0037">
        <w:rPr>
          <w:b/>
          <w:sz w:val="20"/>
        </w:rPr>
        <w:t xml:space="preserve">: </w:t>
      </w:r>
      <w:r w:rsidR="00A95191">
        <w:rPr>
          <w:sz w:val="20"/>
        </w:rPr>
        <w:t>2,271</w:t>
      </w:r>
      <w:r w:rsidR="00B97BFA" w:rsidRPr="002B1841">
        <w:rPr>
          <w:sz w:val="20"/>
        </w:rPr>
        <w:t xml:space="preserve"> HVAC components were replaced in 2012</w:t>
      </w:r>
    </w:p>
    <w:p w:rsidR="00C53DE4" w:rsidRPr="002B1841" w:rsidRDefault="00C53DE4" w:rsidP="00F174D6">
      <w:pPr>
        <w:jc w:val="both"/>
        <w:rPr>
          <w:sz w:val="20"/>
        </w:rPr>
      </w:pPr>
      <w:r>
        <w:rPr>
          <w:sz w:val="20"/>
        </w:rPr>
        <w:t>There was no marketing or promotional activity in 2012</w:t>
      </w:r>
    </w:p>
    <w:p w:rsidR="00890569" w:rsidRDefault="00092636" w:rsidP="00F174D6">
      <w:pPr>
        <w:jc w:val="both"/>
        <w:rPr>
          <w:b/>
          <w:sz w:val="20"/>
          <w:szCs w:val="20"/>
        </w:rPr>
      </w:pPr>
      <w:r>
        <w:rPr>
          <w:b/>
          <w:sz w:val="20"/>
          <w:szCs w:val="20"/>
        </w:rPr>
        <w:t>Additional Comments</w:t>
      </w:r>
      <w:r w:rsidR="00890569" w:rsidRPr="00890569">
        <w:rPr>
          <w:b/>
          <w:sz w:val="20"/>
          <w:szCs w:val="20"/>
        </w:rPr>
        <w:t>:</w:t>
      </w:r>
    </w:p>
    <w:p w:rsidR="00890569" w:rsidRPr="008E0C65" w:rsidRDefault="00C53DE4" w:rsidP="00F174D6">
      <w:pPr>
        <w:numPr>
          <w:ilvl w:val="0"/>
          <w:numId w:val="9"/>
        </w:numPr>
        <w:jc w:val="both"/>
        <w:rPr>
          <w:sz w:val="20"/>
          <w:szCs w:val="20"/>
        </w:rPr>
      </w:pPr>
      <w:r>
        <w:rPr>
          <w:sz w:val="20"/>
          <w:szCs w:val="20"/>
        </w:rPr>
        <w:t xml:space="preserve">Customer participation has made a significant contribution to </w:t>
      </w:r>
      <w:r w:rsidR="00101BA7">
        <w:rPr>
          <w:sz w:val="20"/>
          <w:szCs w:val="20"/>
        </w:rPr>
        <w:t>Burlington Hydro Inc.</w:t>
      </w:r>
      <w:r>
        <w:rPr>
          <w:sz w:val="20"/>
          <w:szCs w:val="20"/>
        </w:rPr>
        <w:t>’s progress to target.  Increased marketing and promotion will take place in 2013 in order to further increase participation.</w:t>
      </w:r>
      <w:r w:rsidR="00890569" w:rsidRPr="008E0C65">
        <w:rPr>
          <w:sz w:val="20"/>
          <w:szCs w:val="20"/>
        </w:rPr>
        <w:t xml:space="preserve"> </w:t>
      </w:r>
      <w:r w:rsidR="00A95191">
        <w:rPr>
          <w:sz w:val="20"/>
          <w:szCs w:val="20"/>
        </w:rPr>
        <w:t>It is expected</w:t>
      </w:r>
      <w:r w:rsidR="00E039EA" w:rsidRPr="008E0C65">
        <w:rPr>
          <w:sz w:val="20"/>
          <w:szCs w:val="20"/>
        </w:rPr>
        <w:t xml:space="preserve"> that </w:t>
      </w:r>
      <w:r w:rsidR="00953460" w:rsidRPr="008E0C65">
        <w:rPr>
          <w:sz w:val="20"/>
          <w:szCs w:val="20"/>
        </w:rPr>
        <w:t>t</w:t>
      </w:r>
      <w:r w:rsidR="00890569" w:rsidRPr="008E0C65">
        <w:rPr>
          <w:sz w:val="20"/>
          <w:szCs w:val="20"/>
        </w:rPr>
        <w:t xml:space="preserve">he introduction of an Air Miles incentive in 2013 </w:t>
      </w:r>
      <w:r>
        <w:rPr>
          <w:sz w:val="20"/>
          <w:szCs w:val="20"/>
        </w:rPr>
        <w:t>will</w:t>
      </w:r>
      <w:r w:rsidRPr="008E0C65">
        <w:rPr>
          <w:sz w:val="20"/>
          <w:szCs w:val="20"/>
        </w:rPr>
        <w:t xml:space="preserve"> help</w:t>
      </w:r>
      <w:r w:rsidR="00890569" w:rsidRPr="008E0C65">
        <w:rPr>
          <w:sz w:val="20"/>
          <w:szCs w:val="20"/>
        </w:rPr>
        <w:t xml:space="preserve"> with this.</w:t>
      </w:r>
    </w:p>
    <w:p w:rsidR="009A1702" w:rsidRPr="008E0C65" w:rsidRDefault="009A1702" w:rsidP="00F174D6">
      <w:pPr>
        <w:numPr>
          <w:ilvl w:val="0"/>
          <w:numId w:val="9"/>
        </w:numPr>
        <w:jc w:val="both"/>
        <w:rPr>
          <w:sz w:val="20"/>
          <w:szCs w:val="20"/>
        </w:rPr>
      </w:pPr>
      <w:r w:rsidRPr="008E0C65">
        <w:rPr>
          <w:sz w:val="20"/>
          <w:szCs w:val="20"/>
        </w:rPr>
        <w:t>This Initiative is contractor driven with LDCs responsible for marketing efforts to customers.</w:t>
      </w:r>
      <w:r w:rsidRPr="008E0C65">
        <w:t xml:space="preserve"> </w:t>
      </w:r>
      <w:r w:rsidRPr="008E0C65">
        <w:rPr>
          <w:sz w:val="20"/>
          <w:szCs w:val="20"/>
        </w:rPr>
        <w:t>More engagement with the HVAC contractor channel should be undertaken to drive a high</w:t>
      </w:r>
      <w:r w:rsidR="00A95191">
        <w:rPr>
          <w:sz w:val="20"/>
          <w:szCs w:val="20"/>
        </w:rPr>
        <w:t>er proportion of furnace and central air conditioner</w:t>
      </w:r>
      <w:r w:rsidRPr="008E0C65">
        <w:rPr>
          <w:sz w:val="20"/>
          <w:szCs w:val="20"/>
        </w:rPr>
        <w:t xml:space="preserve"> sales to eligible </w:t>
      </w:r>
      <w:r w:rsidR="008A0037">
        <w:rPr>
          <w:sz w:val="20"/>
          <w:szCs w:val="20"/>
        </w:rPr>
        <w:t>customers</w:t>
      </w:r>
      <w:r w:rsidRPr="008E0C65">
        <w:rPr>
          <w:sz w:val="20"/>
          <w:szCs w:val="20"/>
        </w:rPr>
        <w:t>.</w:t>
      </w:r>
      <w:r w:rsidR="00C53DE4">
        <w:rPr>
          <w:sz w:val="20"/>
          <w:szCs w:val="20"/>
        </w:rPr>
        <w:t xml:space="preserve">  Awareness should be increased with end-use customers to ensure that they are purchasing eligible units from qualified contractors</w:t>
      </w:r>
    </w:p>
    <w:p w:rsidR="00711268" w:rsidRPr="008E0C65" w:rsidRDefault="009A1702" w:rsidP="00F174D6">
      <w:pPr>
        <w:numPr>
          <w:ilvl w:val="0"/>
          <w:numId w:val="9"/>
        </w:numPr>
        <w:jc w:val="both"/>
        <w:rPr>
          <w:sz w:val="20"/>
          <w:szCs w:val="20"/>
        </w:rPr>
      </w:pPr>
      <w:r w:rsidRPr="008E0C65">
        <w:rPr>
          <w:sz w:val="20"/>
          <w:szCs w:val="20"/>
        </w:rPr>
        <w:t>C</w:t>
      </w:r>
      <w:r w:rsidR="00711268" w:rsidRPr="008E0C65">
        <w:rPr>
          <w:sz w:val="20"/>
          <w:szCs w:val="20"/>
        </w:rPr>
        <w:t>hannel partners require timeliness of the Rebate process to maintain a positive relationship between consumers, contractors, the OPA, and the participating LDC.</w:t>
      </w:r>
      <w:r w:rsidR="00EC77A5" w:rsidRPr="008E0C65">
        <w:rPr>
          <w:sz w:val="20"/>
          <w:szCs w:val="20"/>
        </w:rPr>
        <w:t xml:space="preserve">  Due to a contracting delay no applications were processed from approximately the end of October 2012 to February 2013.</w:t>
      </w:r>
    </w:p>
    <w:p w:rsidR="009A1702" w:rsidRPr="008E0C65" w:rsidRDefault="00705F95" w:rsidP="00F174D6">
      <w:pPr>
        <w:numPr>
          <w:ilvl w:val="0"/>
          <w:numId w:val="9"/>
        </w:numPr>
        <w:jc w:val="both"/>
        <w:rPr>
          <w:sz w:val="20"/>
          <w:szCs w:val="20"/>
        </w:rPr>
      </w:pPr>
      <w:r w:rsidRPr="008E0C65">
        <w:rPr>
          <w:sz w:val="20"/>
          <w:szCs w:val="20"/>
        </w:rPr>
        <w:t>LDC HVAC</w:t>
      </w:r>
      <w:r w:rsidR="009A1702" w:rsidRPr="008E0C65">
        <w:rPr>
          <w:sz w:val="20"/>
          <w:szCs w:val="20"/>
        </w:rPr>
        <w:t xml:space="preserve"> reports have been delayed and are not as complete and accurate as are required by LDCs</w:t>
      </w:r>
      <w:r w:rsidRPr="008E0C65">
        <w:rPr>
          <w:sz w:val="20"/>
          <w:szCs w:val="20"/>
        </w:rPr>
        <w:t xml:space="preserve"> to make adjustments to their marketing strategies.</w:t>
      </w:r>
    </w:p>
    <w:p w:rsidR="009A1702" w:rsidRPr="008E0C65" w:rsidRDefault="00EC77A5" w:rsidP="00F174D6">
      <w:pPr>
        <w:numPr>
          <w:ilvl w:val="0"/>
          <w:numId w:val="9"/>
        </w:numPr>
        <w:jc w:val="both"/>
        <w:rPr>
          <w:sz w:val="20"/>
          <w:szCs w:val="20"/>
        </w:rPr>
      </w:pPr>
      <w:r w:rsidRPr="008E0C65">
        <w:rPr>
          <w:sz w:val="20"/>
          <w:szCs w:val="20"/>
        </w:rPr>
        <w:t>In an effort to build capacity, mandatory training</w:t>
      </w:r>
      <w:r w:rsidR="007F2287" w:rsidRPr="008E0C65">
        <w:rPr>
          <w:sz w:val="20"/>
          <w:szCs w:val="20"/>
        </w:rPr>
        <w:t xml:space="preserve"> has been instituted</w:t>
      </w:r>
      <w:r w:rsidRPr="008E0C65">
        <w:rPr>
          <w:sz w:val="20"/>
          <w:szCs w:val="20"/>
        </w:rPr>
        <w:t xml:space="preserve"> for all participating HVAC contractors.  This could present too much of a barrier for participation for some contractors as the application process already presents a</w:t>
      </w:r>
      <w:r w:rsidR="008A0037">
        <w:rPr>
          <w:sz w:val="20"/>
          <w:szCs w:val="20"/>
        </w:rPr>
        <w:t>n impediment</w:t>
      </w:r>
      <w:r w:rsidRPr="008E0C65">
        <w:rPr>
          <w:sz w:val="20"/>
          <w:szCs w:val="20"/>
        </w:rPr>
        <w:t xml:space="preserve"> to contractor sales. It has been noted that there are approximately </w:t>
      </w:r>
      <w:r w:rsidR="00577F65" w:rsidRPr="008E0C65">
        <w:rPr>
          <w:sz w:val="20"/>
          <w:szCs w:val="20"/>
        </w:rPr>
        <w:t>4</w:t>
      </w:r>
      <w:r w:rsidR="00A95191">
        <w:rPr>
          <w:sz w:val="20"/>
          <w:szCs w:val="20"/>
        </w:rPr>
        <w:t>,</w:t>
      </w:r>
      <w:r w:rsidR="00577F65" w:rsidRPr="008E0C65">
        <w:rPr>
          <w:sz w:val="20"/>
          <w:szCs w:val="20"/>
        </w:rPr>
        <w:t>500-5</w:t>
      </w:r>
      <w:r w:rsidR="00A95191">
        <w:rPr>
          <w:sz w:val="20"/>
          <w:szCs w:val="20"/>
        </w:rPr>
        <w:t>,</w:t>
      </w:r>
      <w:r w:rsidR="00577F65" w:rsidRPr="008E0C65">
        <w:rPr>
          <w:sz w:val="20"/>
          <w:szCs w:val="20"/>
        </w:rPr>
        <w:t xml:space="preserve">000 </w:t>
      </w:r>
      <w:r w:rsidRPr="008E0C65">
        <w:rPr>
          <w:sz w:val="20"/>
          <w:szCs w:val="20"/>
        </w:rPr>
        <w:t>HVAC contractors in the P</w:t>
      </w:r>
      <w:r w:rsidR="00577F65" w:rsidRPr="008E0C65">
        <w:rPr>
          <w:sz w:val="20"/>
          <w:szCs w:val="20"/>
        </w:rPr>
        <w:t xml:space="preserve">rovince, </w:t>
      </w:r>
      <w:r w:rsidRPr="008E0C65">
        <w:rPr>
          <w:sz w:val="20"/>
          <w:szCs w:val="20"/>
        </w:rPr>
        <w:t xml:space="preserve">however only </w:t>
      </w:r>
      <w:r w:rsidR="00577F65" w:rsidRPr="008E0C65">
        <w:rPr>
          <w:sz w:val="20"/>
          <w:szCs w:val="20"/>
        </w:rPr>
        <w:t>1</w:t>
      </w:r>
      <w:r w:rsidR="00A95191">
        <w:rPr>
          <w:sz w:val="20"/>
          <w:szCs w:val="20"/>
        </w:rPr>
        <w:t>,</w:t>
      </w:r>
      <w:r w:rsidR="00577F65" w:rsidRPr="008E0C65">
        <w:rPr>
          <w:sz w:val="20"/>
          <w:szCs w:val="20"/>
        </w:rPr>
        <w:t>500</w:t>
      </w:r>
      <w:r w:rsidRPr="008E0C65">
        <w:rPr>
          <w:sz w:val="20"/>
          <w:szCs w:val="20"/>
        </w:rPr>
        <w:t xml:space="preserve"> are </w:t>
      </w:r>
      <w:r w:rsidR="00577F65" w:rsidRPr="008E0C65">
        <w:rPr>
          <w:sz w:val="20"/>
          <w:szCs w:val="20"/>
        </w:rPr>
        <w:t xml:space="preserve">participating in program. </w:t>
      </w:r>
    </w:p>
    <w:p w:rsidR="009A1702" w:rsidRPr="008E0C65" w:rsidRDefault="009A1702" w:rsidP="00F174D6">
      <w:pPr>
        <w:numPr>
          <w:ilvl w:val="0"/>
          <w:numId w:val="9"/>
        </w:numPr>
        <w:jc w:val="both"/>
        <w:rPr>
          <w:sz w:val="20"/>
          <w:szCs w:val="20"/>
        </w:rPr>
      </w:pPr>
      <w:r w:rsidRPr="008E0C65">
        <w:rPr>
          <w:sz w:val="20"/>
          <w:szCs w:val="20"/>
        </w:rPr>
        <w:t>There are cases where non-participating contractors are offering their own incentives (by discounting their installations to match value of the OPA incentive) to make the sale.   As this occurs outside of the Initiative, these installations should be attributed to the appropriate LDC.</w:t>
      </w:r>
    </w:p>
    <w:p w:rsidR="00CF50B7" w:rsidRPr="00890569" w:rsidRDefault="00CF50B7" w:rsidP="00F174D6">
      <w:pPr>
        <w:ind w:left="360"/>
        <w:jc w:val="both"/>
        <w:rPr>
          <w:sz w:val="20"/>
          <w:szCs w:val="20"/>
        </w:rPr>
      </w:pPr>
    </w:p>
    <w:p w:rsidR="00711268" w:rsidRPr="00CF50B7" w:rsidRDefault="00711268" w:rsidP="002C08B9">
      <w:pPr>
        <w:pStyle w:val="Heading4"/>
        <w:numPr>
          <w:ilvl w:val="3"/>
          <w:numId w:val="33"/>
        </w:numPr>
        <w:jc w:val="both"/>
      </w:pPr>
      <w:r w:rsidRPr="00CF50B7">
        <w:t>Conservation Instant Coupon Initiative (Exhibit A)</w:t>
      </w:r>
    </w:p>
    <w:p w:rsidR="00711268" w:rsidRPr="00CF50B7" w:rsidRDefault="00711268" w:rsidP="00F174D6">
      <w:pPr>
        <w:jc w:val="both"/>
      </w:pPr>
    </w:p>
    <w:p w:rsidR="00711268" w:rsidRDefault="00711268" w:rsidP="00F174D6">
      <w:pPr>
        <w:jc w:val="both"/>
        <w:rPr>
          <w:sz w:val="20"/>
        </w:rPr>
      </w:pPr>
      <w:r w:rsidRPr="00CF50B7">
        <w:rPr>
          <w:b/>
          <w:sz w:val="20"/>
        </w:rPr>
        <w:t>Initiative Activities/Progress:</w:t>
      </w:r>
      <w:r w:rsidRPr="00756F1C">
        <w:rPr>
          <w:b/>
          <w:sz w:val="20"/>
        </w:rPr>
        <w:t xml:space="preserve"> </w:t>
      </w:r>
      <w:r w:rsidR="00C53DE4">
        <w:rPr>
          <w:sz w:val="20"/>
        </w:rPr>
        <w:t>425 coupons redeemed in 2012</w:t>
      </w:r>
    </w:p>
    <w:p w:rsidR="00C53DE4" w:rsidRPr="00756F1C" w:rsidRDefault="00C53DE4" w:rsidP="00F174D6">
      <w:pPr>
        <w:jc w:val="both"/>
        <w:rPr>
          <w:b/>
          <w:sz w:val="20"/>
        </w:rPr>
      </w:pPr>
      <w:r>
        <w:rPr>
          <w:sz w:val="20"/>
        </w:rPr>
        <w:t>There was no marketing or promotional activity in 2012</w:t>
      </w:r>
    </w:p>
    <w:p w:rsidR="00E97A37" w:rsidRDefault="00092636" w:rsidP="00F174D6">
      <w:pPr>
        <w:jc w:val="both"/>
        <w:rPr>
          <w:b/>
          <w:sz w:val="20"/>
          <w:szCs w:val="20"/>
        </w:rPr>
      </w:pPr>
      <w:r>
        <w:rPr>
          <w:b/>
          <w:sz w:val="20"/>
          <w:szCs w:val="20"/>
        </w:rPr>
        <w:t>Additional Comments</w:t>
      </w:r>
      <w:r w:rsidR="00E97A37" w:rsidRPr="00E97A37">
        <w:rPr>
          <w:b/>
          <w:sz w:val="20"/>
          <w:szCs w:val="20"/>
        </w:rPr>
        <w:t>:</w:t>
      </w:r>
    </w:p>
    <w:p w:rsidR="006305AE" w:rsidRPr="008E0C65" w:rsidRDefault="00705F95" w:rsidP="00823B86">
      <w:pPr>
        <w:numPr>
          <w:ilvl w:val="0"/>
          <w:numId w:val="27"/>
        </w:numPr>
        <w:ind w:left="360"/>
        <w:jc w:val="both"/>
        <w:rPr>
          <w:sz w:val="20"/>
          <w:szCs w:val="20"/>
        </w:rPr>
      </w:pPr>
      <w:r w:rsidRPr="008E0C65">
        <w:rPr>
          <w:sz w:val="20"/>
          <w:szCs w:val="20"/>
        </w:rPr>
        <w:lastRenderedPageBreak/>
        <w:t xml:space="preserve">This Initiative was </w:t>
      </w:r>
      <w:r w:rsidR="00C46F6D">
        <w:rPr>
          <w:sz w:val="20"/>
          <w:szCs w:val="20"/>
        </w:rPr>
        <w:t>dormant</w:t>
      </w:r>
      <w:r w:rsidR="006305AE" w:rsidRPr="008E0C65">
        <w:rPr>
          <w:sz w:val="20"/>
          <w:szCs w:val="20"/>
        </w:rPr>
        <w:t xml:space="preserve"> for most of </w:t>
      </w:r>
      <w:r w:rsidR="005C0137" w:rsidRPr="008E0C65">
        <w:rPr>
          <w:sz w:val="20"/>
          <w:szCs w:val="20"/>
        </w:rPr>
        <w:t>2012 as</w:t>
      </w:r>
      <w:r w:rsidR="006305AE" w:rsidRPr="008E0C65">
        <w:rPr>
          <w:sz w:val="20"/>
          <w:szCs w:val="20"/>
        </w:rPr>
        <w:t xml:space="preserve"> the</w:t>
      </w:r>
      <w:r w:rsidR="005C0137" w:rsidRPr="008E0C65">
        <w:rPr>
          <w:sz w:val="20"/>
          <w:szCs w:val="20"/>
        </w:rPr>
        <w:t xml:space="preserve"> </w:t>
      </w:r>
      <w:r w:rsidR="00E97A37" w:rsidRPr="008E0C65">
        <w:rPr>
          <w:sz w:val="20"/>
          <w:szCs w:val="20"/>
        </w:rPr>
        <w:t>Instant coupons (annual) were not available to consumers until September 2012</w:t>
      </w:r>
      <w:r w:rsidR="006305AE" w:rsidRPr="008E0C65">
        <w:rPr>
          <w:sz w:val="20"/>
          <w:szCs w:val="20"/>
        </w:rPr>
        <w:t xml:space="preserve">.  </w:t>
      </w:r>
      <w:r w:rsidRPr="008E0C65">
        <w:rPr>
          <w:sz w:val="20"/>
          <w:szCs w:val="20"/>
        </w:rPr>
        <w:t xml:space="preserve"> </w:t>
      </w:r>
      <w:r w:rsidR="00101BA7">
        <w:rPr>
          <w:sz w:val="20"/>
          <w:szCs w:val="20"/>
        </w:rPr>
        <w:t>Burlington Hydro Inc.</w:t>
      </w:r>
      <w:r w:rsidR="00C53DE4">
        <w:rPr>
          <w:sz w:val="20"/>
          <w:szCs w:val="20"/>
        </w:rPr>
        <w:t xml:space="preserve"> experienced a 94% reduction in coupon reduction in 2012 from 2013.</w:t>
      </w:r>
    </w:p>
    <w:p w:rsidR="00E97A37" w:rsidRPr="008E0C65" w:rsidRDefault="00E97A37" w:rsidP="00823B86">
      <w:pPr>
        <w:numPr>
          <w:ilvl w:val="0"/>
          <w:numId w:val="27"/>
        </w:numPr>
        <w:ind w:left="360"/>
        <w:jc w:val="both"/>
        <w:rPr>
          <w:sz w:val="20"/>
          <w:szCs w:val="20"/>
        </w:rPr>
      </w:pPr>
      <w:r w:rsidRPr="008E0C65">
        <w:rPr>
          <w:sz w:val="20"/>
          <w:szCs w:val="20"/>
        </w:rPr>
        <w:t>The timeframe for retailer submission of redeemed coupons vary from retailer to retailer and in some cases</w:t>
      </w:r>
      <w:r w:rsidR="006305AE" w:rsidRPr="008E0C65">
        <w:rPr>
          <w:sz w:val="20"/>
          <w:szCs w:val="20"/>
        </w:rPr>
        <w:t xml:space="preserve"> has been lengthy.  The delays and incomplete </w:t>
      </w:r>
      <w:r w:rsidR="00F174D6" w:rsidRPr="008E0C65">
        <w:rPr>
          <w:sz w:val="20"/>
          <w:szCs w:val="20"/>
        </w:rPr>
        <w:t xml:space="preserve">results reporting </w:t>
      </w:r>
      <w:r w:rsidRPr="008E0C65">
        <w:rPr>
          <w:sz w:val="20"/>
          <w:szCs w:val="20"/>
        </w:rPr>
        <w:t>limits the abilit</w:t>
      </w:r>
      <w:r w:rsidR="00D5721D" w:rsidRPr="008E0C65">
        <w:rPr>
          <w:sz w:val="20"/>
          <w:szCs w:val="20"/>
        </w:rPr>
        <w:t>y</w:t>
      </w:r>
      <w:r w:rsidRPr="008E0C65">
        <w:rPr>
          <w:sz w:val="20"/>
          <w:szCs w:val="20"/>
        </w:rPr>
        <w:t xml:space="preserve"> to react and respond to </w:t>
      </w:r>
      <w:r w:rsidR="00D5721D" w:rsidRPr="008E0C65">
        <w:rPr>
          <w:sz w:val="20"/>
          <w:szCs w:val="20"/>
        </w:rPr>
        <w:t>I</w:t>
      </w:r>
      <w:r w:rsidRPr="008E0C65">
        <w:rPr>
          <w:sz w:val="20"/>
          <w:szCs w:val="20"/>
        </w:rPr>
        <w:t xml:space="preserve">nitiative performance or changes in consumer </w:t>
      </w:r>
      <w:r w:rsidR="00F174D6" w:rsidRPr="008E0C65">
        <w:rPr>
          <w:sz w:val="20"/>
          <w:szCs w:val="20"/>
        </w:rPr>
        <w:t>behaviour</w:t>
      </w:r>
      <w:r w:rsidRPr="008E0C65">
        <w:rPr>
          <w:sz w:val="20"/>
          <w:szCs w:val="20"/>
        </w:rPr>
        <w:t>.</w:t>
      </w:r>
      <w:r w:rsidR="006305AE" w:rsidRPr="008E0C65">
        <w:rPr>
          <w:sz w:val="20"/>
          <w:szCs w:val="20"/>
        </w:rPr>
        <w:t xml:space="preserve">  This also resulted in the delayed launch of </w:t>
      </w:r>
      <w:r w:rsidR="00F174D6" w:rsidRPr="008E0C65">
        <w:rPr>
          <w:sz w:val="20"/>
          <w:szCs w:val="20"/>
        </w:rPr>
        <w:t>the Initiative in 2012.</w:t>
      </w:r>
    </w:p>
    <w:p w:rsidR="00F174D6" w:rsidRPr="008E0C65" w:rsidRDefault="00F174D6" w:rsidP="00823B86">
      <w:pPr>
        <w:numPr>
          <w:ilvl w:val="0"/>
          <w:numId w:val="27"/>
        </w:numPr>
        <w:ind w:left="360"/>
        <w:jc w:val="both"/>
        <w:rPr>
          <w:sz w:val="20"/>
          <w:szCs w:val="20"/>
        </w:rPr>
      </w:pPr>
      <w:r w:rsidRPr="008E0C65">
        <w:rPr>
          <w:sz w:val="20"/>
          <w:szCs w:val="20"/>
        </w:rPr>
        <w:t xml:space="preserve">Coupon booklets were not printed and mailed out in 2012.  As such, Coupons were not widely available to consumers </w:t>
      </w:r>
      <w:r w:rsidR="00C46F6D">
        <w:rPr>
          <w:sz w:val="20"/>
          <w:szCs w:val="20"/>
        </w:rPr>
        <w:t xml:space="preserve">unless they were able and </w:t>
      </w:r>
      <w:r w:rsidR="003F2922">
        <w:rPr>
          <w:sz w:val="20"/>
          <w:szCs w:val="20"/>
        </w:rPr>
        <w:t xml:space="preserve">knowledgeable </w:t>
      </w:r>
      <w:r w:rsidR="003F2922" w:rsidRPr="008E0C65">
        <w:rPr>
          <w:sz w:val="20"/>
          <w:szCs w:val="20"/>
        </w:rPr>
        <w:t>to</w:t>
      </w:r>
      <w:r w:rsidRPr="008E0C65">
        <w:rPr>
          <w:sz w:val="20"/>
          <w:szCs w:val="20"/>
        </w:rPr>
        <w:t xml:space="preserve"> download and print them. </w:t>
      </w:r>
    </w:p>
    <w:p w:rsidR="00F174D6" w:rsidRPr="008E0C65" w:rsidRDefault="00F174D6" w:rsidP="00823B86">
      <w:pPr>
        <w:numPr>
          <w:ilvl w:val="0"/>
          <w:numId w:val="27"/>
        </w:numPr>
        <w:ind w:left="360"/>
        <w:jc w:val="both"/>
        <w:rPr>
          <w:sz w:val="20"/>
          <w:szCs w:val="20"/>
        </w:rPr>
      </w:pPr>
      <w:r w:rsidRPr="008E0C65">
        <w:rPr>
          <w:sz w:val="20"/>
          <w:szCs w:val="20"/>
        </w:rPr>
        <w:t xml:space="preserve">Without Provincial coupon distribution, and delay in Initiative launch, consumers may not have been aware of the online coupons.  This Initiative could benefit from provincial marketing as a substitute to distribution. </w:t>
      </w:r>
    </w:p>
    <w:p w:rsidR="00F174D6" w:rsidRPr="008E0C65" w:rsidRDefault="00F174D6" w:rsidP="00823B86">
      <w:pPr>
        <w:numPr>
          <w:ilvl w:val="0"/>
          <w:numId w:val="27"/>
        </w:numPr>
        <w:ind w:left="360"/>
        <w:jc w:val="both"/>
        <w:rPr>
          <w:sz w:val="20"/>
          <w:szCs w:val="20"/>
        </w:rPr>
      </w:pPr>
      <w:r w:rsidRPr="008E0C65">
        <w:rPr>
          <w:sz w:val="20"/>
          <w:szCs w:val="20"/>
        </w:rPr>
        <w:t>LDCs should be able to custom code all coupons to provide 100% allocation and p</w:t>
      </w:r>
      <w:r w:rsidR="00C53DE4">
        <w:rPr>
          <w:sz w:val="20"/>
          <w:szCs w:val="20"/>
        </w:rPr>
        <w:t>romote</w:t>
      </w:r>
      <w:r w:rsidRPr="008E0C65">
        <w:rPr>
          <w:sz w:val="20"/>
          <w:szCs w:val="20"/>
        </w:rPr>
        <w:t xml:space="preserve"> specific coupons based on localized needs.</w:t>
      </w:r>
    </w:p>
    <w:p w:rsidR="0043507E" w:rsidRPr="008E0C65" w:rsidRDefault="00711268" w:rsidP="00823B86">
      <w:pPr>
        <w:numPr>
          <w:ilvl w:val="0"/>
          <w:numId w:val="27"/>
        </w:numPr>
        <w:ind w:left="360"/>
        <w:jc w:val="both"/>
        <w:rPr>
          <w:sz w:val="20"/>
          <w:szCs w:val="20"/>
        </w:rPr>
      </w:pPr>
      <w:r w:rsidRPr="008E0C65">
        <w:rPr>
          <w:sz w:val="20"/>
          <w:szCs w:val="20"/>
        </w:rPr>
        <w:t xml:space="preserve">The product list </w:t>
      </w:r>
      <w:r w:rsidR="00F46A5A" w:rsidRPr="008E0C65">
        <w:rPr>
          <w:sz w:val="20"/>
          <w:szCs w:val="20"/>
        </w:rPr>
        <w:t xml:space="preserve">could </w:t>
      </w:r>
      <w:r w:rsidRPr="008E0C65">
        <w:rPr>
          <w:sz w:val="20"/>
          <w:szCs w:val="20"/>
        </w:rPr>
        <w:t>be distinctive from the Bi-Annual Retailer Event Initiative in order to gain more consumer interest and uptake.</w:t>
      </w:r>
    </w:p>
    <w:p w:rsidR="00711268" w:rsidRPr="008E0C65" w:rsidRDefault="00711268" w:rsidP="00823B86">
      <w:pPr>
        <w:numPr>
          <w:ilvl w:val="0"/>
          <w:numId w:val="27"/>
        </w:numPr>
        <w:ind w:left="360"/>
        <w:jc w:val="both"/>
        <w:rPr>
          <w:sz w:val="20"/>
          <w:szCs w:val="20"/>
        </w:rPr>
      </w:pPr>
      <w:r w:rsidRPr="008E0C65">
        <w:rPr>
          <w:sz w:val="20"/>
          <w:szCs w:val="20"/>
        </w:rPr>
        <w:t xml:space="preserve">Program evolution, including new products and review of incentive pricing for the coupon Initiatives, should be a regular activity to ensure continued consumer interest. </w:t>
      </w:r>
    </w:p>
    <w:p w:rsidR="00711268" w:rsidRDefault="00711268" w:rsidP="00F174D6">
      <w:pPr>
        <w:pStyle w:val="ListParagraph"/>
        <w:jc w:val="both"/>
        <w:rPr>
          <w:rFonts w:cs="Arial"/>
          <w:sz w:val="20"/>
          <w:szCs w:val="20"/>
          <w:highlight w:val="yellow"/>
        </w:rPr>
      </w:pPr>
    </w:p>
    <w:p w:rsidR="00711268" w:rsidRPr="00CF50B7" w:rsidRDefault="00711268" w:rsidP="002C08B9">
      <w:pPr>
        <w:pStyle w:val="Heading4"/>
        <w:numPr>
          <w:ilvl w:val="3"/>
          <w:numId w:val="33"/>
        </w:numPr>
        <w:jc w:val="both"/>
      </w:pPr>
      <w:r w:rsidRPr="00CF50B7">
        <w:t>Bi-Annual Retailer Event Initiative (Exhibit C)</w:t>
      </w:r>
    </w:p>
    <w:p w:rsidR="00711268" w:rsidRPr="00CF50B7" w:rsidRDefault="00711268" w:rsidP="00F174D6">
      <w:pPr>
        <w:jc w:val="both"/>
      </w:pPr>
    </w:p>
    <w:p w:rsidR="00711268" w:rsidRDefault="00711268" w:rsidP="00F174D6">
      <w:pPr>
        <w:jc w:val="both"/>
        <w:rPr>
          <w:sz w:val="20"/>
        </w:rPr>
      </w:pPr>
      <w:r w:rsidRPr="00CF50B7">
        <w:rPr>
          <w:b/>
          <w:sz w:val="20"/>
        </w:rPr>
        <w:t>Initiative Activities/Progress:</w:t>
      </w:r>
      <w:r w:rsidRPr="00756F1C">
        <w:rPr>
          <w:b/>
          <w:sz w:val="20"/>
        </w:rPr>
        <w:t xml:space="preserve"> </w:t>
      </w:r>
      <w:r w:rsidR="002F2D32">
        <w:rPr>
          <w:sz w:val="20"/>
        </w:rPr>
        <w:t xml:space="preserve"> 14,594 coupons redeemed in 2012</w:t>
      </w:r>
    </w:p>
    <w:p w:rsidR="002F2D32" w:rsidRDefault="002F2D32" w:rsidP="00F174D6">
      <w:pPr>
        <w:jc w:val="both"/>
        <w:rPr>
          <w:sz w:val="20"/>
        </w:rPr>
      </w:pPr>
      <w:r>
        <w:rPr>
          <w:sz w:val="20"/>
        </w:rPr>
        <w:t>Marketing and promotional activity included:</w:t>
      </w:r>
    </w:p>
    <w:p w:rsidR="002F2D32" w:rsidRPr="002B1841" w:rsidRDefault="002F2D32" w:rsidP="002B1841">
      <w:pPr>
        <w:pStyle w:val="ListParagraph"/>
        <w:numPr>
          <w:ilvl w:val="0"/>
          <w:numId w:val="35"/>
        </w:numPr>
        <w:jc w:val="both"/>
        <w:rPr>
          <w:b/>
          <w:sz w:val="20"/>
        </w:rPr>
      </w:pPr>
      <w:r>
        <w:rPr>
          <w:sz w:val="20"/>
        </w:rPr>
        <w:t>Placement of event teams at retailers:</w:t>
      </w:r>
    </w:p>
    <w:p w:rsidR="002F2D32" w:rsidRPr="002B1841" w:rsidRDefault="002F2D32" w:rsidP="002B1841">
      <w:pPr>
        <w:pStyle w:val="ListParagraph"/>
        <w:numPr>
          <w:ilvl w:val="1"/>
          <w:numId w:val="35"/>
        </w:numPr>
        <w:jc w:val="both"/>
        <w:rPr>
          <w:b/>
          <w:sz w:val="20"/>
        </w:rPr>
      </w:pPr>
      <w:r>
        <w:rPr>
          <w:sz w:val="20"/>
        </w:rPr>
        <w:t>Canadian Tire – 2 Days</w:t>
      </w:r>
    </w:p>
    <w:p w:rsidR="002F2D32" w:rsidRPr="002B1841" w:rsidRDefault="002F2D32" w:rsidP="002B1841">
      <w:pPr>
        <w:pStyle w:val="ListParagraph"/>
        <w:numPr>
          <w:ilvl w:val="1"/>
          <w:numId w:val="35"/>
        </w:numPr>
        <w:jc w:val="both"/>
        <w:rPr>
          <w:b/>
          <w:sz w:val="20"/>
        </w:rPr>
      </w:pPr>
      <w:r>
        <w:rPr>
          <w:sz w:val="20"/>
        </w:rPr>
        <w:t>Home Depot – 2 Days</w:t>
      </w:r>
    </w:p>
    <w:p w:rsidR="002F2D32" w:rsidRPr="00401B84" w:rsidRDefault="00D5290D" w:rsidP="002B1841">
      <w:pPr>
        <w:pStyle w:val="ListParagraph"/>
        <w:numPr>
          <w:ilvl w:val="1"/>
          <w:numId w:val="35"/>
        </w:numPr>
        <w:jc w:val="both"/>
        <w:rPr>
          <w:b/>
          <w:sz w:val="20"/>
        </w:rPr>
      </w:pPr>
      <w:r>
        <w:rPr>
          <w:sz w:val="20"/>
        </w:rPr>
        <w:t>Home Hardware – 2 Days</w:t>
      </w:r>
    </w:p>
    <w:p w:rsidR="001845EF" w:rsidRPr="00401B84" w:rsidRDefault="001845EF" w:rsidP="00401B84">
      <w:pPr>
        <w:pStyle w:val="ListParagraph"/>
        <w:numPr>
          <w:ilvl w:val="0"/>
          <w:numId w:val="35"/>
        </w:numPr>
        <w:jc w:val="both"/>
        <w:rPr>
          <w:sz w:val="20"/>
        </w:rPr>
      </w:pPr>
      <w:r w:rsidRPr="00401B84">
        <w:rPr>
          <w:sz w:val="20"/>
        </w:rPr>
        <w:t>Newspaper ads and radio commercials, event details on Burlington Hydro’s website</w:t>
      </w:r>
    </w:p>
    <w:p w:rsidR="00D5290D" w:rsidRPr="002B1841" w:rsidRDefault="00D5290D" w:rsidP="002B1841">
      <w:pPr>
        <w:pStyle w:val="ListParagraph"/>
        <w:numPr>
          <w:ilvl w:val="0"/>
          <w:numId w:val="35"/>
        </w:numPr>
        <w:jc w:val="both"/>
        <w:rPr>
          <w:b/>
          <w:sz w:val="20"/>
        </w:rPr>
      </w:pPr>
      <w:r>
        <w:rPr>
          <w:sz w:val="20"/>
        </w:rPr>
        <w:t>Provision of in-store personnel outside of retailer events to promote energy conservation</w:t>
      </w:r>
    </w:p>
    <w:p w:rsidR="00E97A37" w:rsidRPr="00E97A37" w:rsidRDefault="00092636" w:rsidP="00F174D6">
      <w:pPr>
        <w:jc w:val="both"/>
        <w:rPr>
          <w:b/>
          <w:sz w:val="20"/>
          <w:szCs w:val="20"/>
        </w:rPr>
      </w:pPr>
      <w:r>
        <w:rPr>
          <w:b/>
          <w:sz w:val="20"/>
          <w:szCs w:val="20"/>
        </w:rPr>
        <w:t>Additional Comments</w:t>
      </w:r>
      <w:r w:rsidR="00E97A37" w:rsidRPr="00E97A37">
        <w:rPr>
          <w:b/>
          <w:sz w:val="20"/>
          <w:szCs w:val="20"/>
        </w:rPr>
        <w:t>:</w:t>
      </w:r>
    </w:p>
    <w:p w:rsidR="00711268" w:rsidRPr="003F2922" w:rsidRDefault="00C64565" w:rsidP="002B1841">
      <w:pPr>
        <w:numPr>
          <w:ilvl w:val="0"/>
          <w:numId w:val="11"/>
        </w:numPr>
        <w:tabs>
          <w:tab w:val="clear" w:pos="2160"/>
          <w:tab w:val="num" w:pos="360"/>
        </w:tabs>
        <w:ind w:left="360"/>
        <w:jc w:val="both"/>
        <w:rPr>
          <w:sz w:val="20"/>
          <w:szCs w:val="20"/>
        </w:rPr>
      </w:pPr>
      <w:r w:rsidRPr="008E0C65">
        <w:rPr>
          <w:sz w:val="20"/>
          <w:szCs w:val="20"/>
        </w:rPr>
        <w:t xml:space="preserve">This Initiative is strongly influenced by the retail participants and has no direct involvement from the LDCs.  </w:t>
      </w:r>
      <w:r w:rsidR="001845EF">
        <w:rPr>
          <w:sz w:val="20"/>
          <w:szCs w:val="20"/>
        </w:rPr>
        <w:t xml:space="preserve"> </w:t>
      </w:r>
    </w:p>
    <w:p w:rsidR="00E97A37" w:rsidRPr="008E0C65" w:rsidRDefault="00E97A37" w:rsidP="00823B86">
      <w:pPr>
        <w:numPr>
          <w:ilvl w:val="0"/>
          <w:numId w:val="11"/>
        </w:numPr>
        <w:tabs>
          <w:tab w:val="clear" w:pos="2160"/>
          <w:tab w:val="num" w:pos="-440"/>
        </w:tabs>
        <w:ind w:left="360"/>
        <w:jc w:val="both"/>
        <w:rPr>
          <w:rFonts w:cs="Arial"/>
          <w:sz w:val="20"/>
          <w:szCs w:val="20"/>
        </w:rPr>
      </w:pPr>
      <w:r w:rsidRPr="008E0C65">
        <w:rPr>
          <w:sz w:val="20"/>
          <w:szCs w:val="20"/>
        </w:rPr>
        <w:t>Limited engagement of local retailers can restrict the savings potential for this Initiative.</w:t>
      </w:r>
      <w:r w:rsidRPr="008E0C65">
        <w:rPr>
          <w:rFonts w:cs="Arial"/>
          <w:b/>
          <w:sz w:val="20"/>
          <w:szCs w:val="20"/>
        </w:rPr>
        <w:tab/>
      </w:r>
    </w:p>
    <w:p w:rsidR="00711268" w:rsidRPr="008E0C65" w:rsidRDefault="00711268" w:rsidP="00823B86">
      <w:pPr>
        <w:numPr>
          <w:ilvl w:val="0"/>
          <w:numId w:val="11"/>
        </w:numPr>
        <w:tabs>
          <w:tab w:val="clear" w:pos="2160"/>
          <w:tab w:val="num" w:pos="-440"/>
        </w:tabs>
        <w:ind w:left="360"/>
        <w:jc w:val="both"/>
        <w:rPr>
          <w:rFonts w:cs="Arial"/>
          <w:sz w:val="20"/>
          <w:szCs w:val="20"/>
        </w:rPr>
      </w:pPr>
      <w:r w:rsidRPr="008E0C65">
        <w:rPr>
          <w:sz w:val="20"/>
          <w:szCs w:val="20"/>
        </w:rPr>
        <w:lastRenderedPageBreak/>
        <w:t xml:space="preserve">Program evolution, including new products and review of incentive pricing for the coupon Initiatives, must be a regular activity to ensure continued consumer interest.  </w:t>
      </w:r>
    </w:p>
    <w:p w:rsidR="00711268" w:rsidRPr="008E0C65" w:rsidRDefault="00711268" w:rsidP="00823B86">
      <w:pPr>
        <w:numPr>
          <w:ilvl w:val="0"/>
          <w:numId w:val="11"/>
        </w:numPr>
        <w:tabs>
          <w:tab w:val="clear" w:pos="2160"/>
          <w:tab w:val="num" w:pos="-440"/>
        </w:tabs>
        <w:ind w:left="360"/>
        <w:jc w:val="both"/>
        <w:rPr>
          <w:rFonts w:cs="Arial"/>
          <w:sz w:val="20"/>
          <w:szCs w:val="20"/>
        </w:rPr>
      </w:pPr>
      <w:r w:rsidRPr="008E0C65">
        <w:rPr>
          <w:sz w:val="20"/>
          <w:szCs w:val="20"/>
        </w:rPr>
        <w:t xml:space="preserve">The Product list </w:t>
      </w:r>
      <w:r w:rsidR="00F46A5A" w:rsidRPr="008E0C65">
        <w:rPr>
          <w:sz w:val="20"/>
          <w:szCs w:val="20"/>
        </w:rPr>
        <w:t xml:space="preserve">could </w:t>
      </w:r>
      <w:r w:rsidRPr="008E0C65">
        <w:rPr>
          <w:sz w:val="20"/>
          <w:szCs w:val="20"/>
        </w:rPr>
        <w:t>be distinctive from the Conservation Instant Coupon Initiative in order to gain more consumer interest and uptake.</w:t>
      </w:r>
    </w:p>
    <w:p w:rsidR="00711268" w:rsidRPr="008E0C65" w:rsidRDefault="00711268" w:rsidP="00823B86">
      <w:pPr>
        <w:numPr>
          <w:ilvl w:val="0"/>
          <w:numId w:val="11"/>
        </w:numPr>
        <w:tabs>
          <w:tab w:val="clear" w:pos="2160"/>
          <w:tab w:val="num" w:pos="-440"/>
        </w:tabs>
        <w:ind w:left="360"/>
        <w:jc w:val="both"/>
        <w:rPr>
          <w:rFonts w:cs="Arial"/>
          <w:sz w:val="20"/>
          <w:szCs w:val="20"/>
        </w:rPr>
      </w:pPr>
      <w:r w:rsidRPr="008E0C65">
        <w:rPr>
          <w:sz w:val="20"/>
          <w:szCs w:val="20"/>
        </w:rPr>
        <w:t xml:space="preserve">A review conducted by the Residential Working Group in Q4 2011 identified three areas of need for Initiative evolution:  1) introduction of product focused marketing; 2) enhanced product selection and 3) </w:t>
      </w:r>
      <w:r w:rsidR="00C64565" w:rsidRPr="008E0C65">
        <w:rPr>
          <w:sz w:val="20"/>
          <w:szCs w:val="20"/>
        </w:rPr>
        <w:t>improved training for retailers as retail staff tend not to be knowledgeable regarding the products or promotion.</w:t>
      </w:r>
    </w:p>
    <w:p w:rsidR="00711268" w:rsidRPr="008E0C65" w:rsidRDefault="00711268" w:rsidP="00823B86">
      <w:pPr>
        <w:numPr>
          <w:ilvl w:val="0"/>
          <w:numId w:val="11"/>
        </w:numPr>
        <w:tabs>
          <w:tab w:val="clear" w:pos="2160"/>
          <w:tab w:val="num" w:pos="-440"/>
        </w:tabs>
        <w:ind w:left="360"/>
        <w:jc w:val="both"/>
        <w:rPr>
          <w:rFonts w:cs="Arial"/>
          <w:sz w:val="20"/>
          <w:szCs w:val="20"/>
        </w:rPr>
      </w:pPr>
      <w:r w:rsidRPr="008E0C65">
        <w:rPr>
          <w:rFonts w:cs="Arial"/>
          <w:sz w:val="20"/>
          <w:szCs w:val="20"/>
        </w:rPr>
        <w:t>LDCs should be able to custom code all coupons to provide 100% allocation and p</w:t>
      </w:r>
      <w:r w:rsidR="00D5290D">
        <w:rPr>
          <w:rFonts w:cs="Arial"/>
          <w:sz w:val="20"/>
          <w:szCs w:val="20"/>
        </w:rPr>
        <w:t>romote</w:t>
      </w:r>
      <w:r w:rsidRPr="008E0C65">
        <w:rPr>
          <w:rFonts w:cs="Arial"/>
          <w:sz w:val="20"/>
          <w:szCs w:val="20"/>
        </w:rPr>
        <w:t xml:space="preserve"> specific coupons based on localized needs.</w:t>
      </w:r>
    </w:p>
    <w:p w:rsidR="00705F95" w:rsidRPr="008E0C65" w:rsidRDefault="00C64565" w:rsidP="00823B86">
      <w:pPr>
        <w:numPr>
          <w:ilvl w:val="0"/>
          <w:numId w:val="15"/>
        </w:numPr>
        <w:ind w:left="360"/>
        <w:jc w:val="both"/>
        <w:rPr>
          <w:b/>
          <w:sz w:val="20"/>
          <w:szCs w:val="20"/>
        </w:rPr>
      </w:pPr>
      <w:r w:rsidRPr="008E0C65">
        <w:rPr>
          <w:rFonts w:cs="Arial"/>
          <w:sz w:val="20"/>
          <w:szCs w:val="20"/>
        </w:rPr>
        <w:t>Communications regarding retailer particip</w:t>
      </w:r>
      <w:r w:rsidR="00705F95" w:rsidRPr="008E0C65">
        <w:rPr>
          <w:rFonts w:cs="Arial"/>
          <w:sz w:val="20"/>
          <w:szCs w:val="20"/>
        </w:rPr>
        <w:t xml:space="preserve">ation </w:t>
      </w:r>
      <w:r w:rsidR="00C46F6D">
        <w:rPr>
          <w:rFonts w:cs="Arial"/>
          <w:sz w:val="20"/>
          <w:szCs w:val="20"/>
        </w:rPr>
        <w:t>is</w:t>
      </w:r>
      <w:r w:rsidR="003F2922">
        <w:rPr>
          <w:rFonts w:cs="Arial"/>
          <w:sz w:val="20"/>
          <w:szCs w:val="20"/>
        </w:rPr>
        <w:t xml:space="preserve"> </w:t>
      </w:r>
      <w:r w:rsidR="00705F95" w:rsidRPr="008E0C65">
        <w:rPr>
          <w:rFonts w:cs="Arial"/>
          <w:sz w:val="20"/>
          <w:szCs w:val="20"/>
        </w:rPr>
        <w:t>delayed.  Improved communications will aid in appropriate</w:t>
      </w:r>
      <w:r w:rsidR="00C46F6D">
        <w:rPr>
          <w:rFonts w:cs="Arial"/>
          <w:sz w:val="20"/>
          <w:szCs w:val="20"/>
        </w:rPr>
        <w:t xml:space="preserve"> </w:t>
      </w:r>
      <w:r w:rsidR="00101BA7">
        <w:rPr>
          <w:rFonts w:cs="Arial"/>
          <w:sz w:val="20"/>
          <w:szCs w:val="20"/>
        </w:rPr>
        <w:t>Burlington Hydro Inc.</w:t>
      </w:r>
      <w:r w:rsidR="00C46F6D">
        <w:rPr>
          <w:rFonts w:cs="Arial"/>
          <w:sz w:val="20"/>
          <w:szCs w:val="20"/>
        </w:rPr>
        <w:t xml:space="preserve"> </w:t>
      </w:r>
      <w:r w:rsidR="00705F95" w:rsidRPr="008E0C65">
        <w:rPr>
          <w:rFonts w:cs="Arial"/>
          <w:sz w:val="20"/>
          <w:szCs w:val="20"/>
        </w:rPr>
        <w:t>resource allocation and marketing of the Initiative.</w:t>
      </w:r>
    </w:p>
    <w:p w:rsidR="00C64565" w:rsidRPr="008E0C65" w:rsidRDefault="00C64565" w:rsidP="00823B86">
      <w:pPr>
        <w:numPr>
          <w:ilvl w:val="0"/>
          <w:numId w:val="11"/>
        </w:numPr>
        <w:tabs>
          <w:tab w:val="clear" w:pos="2160"/>
          <w:tab w:val="num" w:pos="-440"/>
        </w:tabs>
        <w:ind w:left="360"/>
        <w:jc w:val="both"/>
        <w:rPr>
          <w:rFonts w:cs="Arial"/>
          <w:sz w:val="20"/>
          <w:szCs w:val="20"/>
        </w:rPr>
      </w:pPr>
      <w:r w:rsidRPr="008E0C65">
        <w:rPr>
          <w:rFonts w:cs="Arial"/>
          <w:sz w:val="20"/>
          <w:szCs w:val="20"/>
        </w:rPr>
        <w:t>This Initiative may benefit from a more exclusive relationship with a retailer appropriate to the program. There should be a value proposition for both the retailer and LDC.</w:t>
      </w:r>
    </w:p>
    <w:p w:rsidR="00711268" w:rsidRPr="00CF50B7" w:rsidRDefault="00711268" w:rsidP="00F174D6">
      <w:pPr>
        <w:ind w:left="709"/>
        <w:jc w:val="both"/>
        <w:rPr>
          <w:rFonts w:cs="Arial"/>
          <w:sz w:val="20"/>
          <w:szCs w:val="20"/>
        </w:rPr>
      </w:pPr>
    </w:p>
    <w:p w:rsidR="00711268" w:rsidRPr="00CF50B7" w:rsidRDefault="00711268" w:rsidP="002C08B9">
      <w:pPr>
        <w:pStyle w:val="Heading4"/>
        <w:numPr>
          <w:ilvl w:val="3"/>
          <w:numId w:val="33"/>
        </w:numPr>
        <w:jc w:val="both"/>
      </w:pPr>
      <w:r w:rsidRPr="00CF50B7">
        <w:t>Retailer Co-op</w:t>
      </w:r>
    </w:p>
    <w:p w:rsidR="00015940" w:rsidRDefault="00015940" w:rsidP="00F174D6">
      <w:pPr>
        <w:jc w:val="both"/>
        <w:rPr>
          <w:b/>
          <w:sz w:val="20"/>
        </w:rPr>
      </w:pPr>
    </w:p>
    <w:p w:rsidR="00711268" w:rsidRPr="00756F1C" w:rsidRDefault="00711268" w:rsidP="00F174D6">
      <w:pPr>
        <w:jc w:val="both"/>
        <w:rPr>
          <w:b/>
          <w:sz w:val="20"/>
        </w:rPr>
      </w:pPr>
      <w:r w:rsidRPr="00CF50B7">
        <w:rPr>
          <w:b/>
          <w:sz w:val="20"/>
        </w:rPr>
        <w:t>Initiative Activities/Progress:</w:t>
      </w:r>
      <w:r w:rsidRPr="00756F1C">
        <w:rPr>
          <w:b/>
          <w:sz w:val="20"/>
        </w:rPr>
        <w:t xml:space="preserve"> </w:t>
      </w:r>
      <w:r w:rsidR="00D5290D">
        <w:rPr>
          <w:sz w:val="20"/>
        </w:rPr>
        <w:t xml:space="preserve"> No activities or progress in 2012</w:t>
      </w:r>
    </w:p>
    <w:p w:rsidR="00E97A37" w:rsidRDefault="00092636" w:rsidP="00F174D6">
      <w:pPr>
        <w:jc w:val="both"/>
        <w:rPr>
          <w:b/>
          <w:sz w:val="20"/>
          <w:szCs w:val="20"/>
        </w:rPr>
      </w:pPr>
      <w:r>
        <w:rPr>
          <w:b/>
          <w:sz w:val="20"/>
          <w:szCs w:val="20"/>
        </w:rPr>
        <w:t>Additional Comments</w:t>
      </w:r>
      <w:r w:rsidR="00E97A37" w:rsidRPr="00E97A37">
        <w:rPr>
          <w:b/>
          <w:sz w:val="20"/>
          <w:szCs w:val="20"/>
        </w:rPr>
        <w:t>:</w:t>
      </w:r>
    </w:p>
    <w:p w:rsidR="00C64565" w:rsidRPr="008E0C65" w:rsidRDefault="003B121E" w:rsidP="00823B86">
      <w:pPr>
        <w:pStyle w:val="ListParagraph"/>
        <w:numPr>
          <w:ilvl w:val="0"/>
          <w:numId w:val="12"/>
        </w:numPr>
        <w:jc w:val="both"/>
        <w:rPr>
          <w:sz w:val="20"/>
          <w:szCs w:val="20"/>
        </w:rPr>
      </w:pPr>
      <w:r w:rsidRPr="008E0C65">
        <w:rPr>
          <w:sz w:val="20"/>
          <w:szCs w:val="20"/>
        </w:rPr>
        <w:t xml:space="preserve">This is a retailer Initiative </w:t>
      </w:r>
      <w:r w:rsidR="00C46F6D">
        <w:rPr>
          <w:sz w:val="20"/>
          <w:szCs w:val="20"/>
        </w:rPr>
        <w:t xml:space="preserve">over which </w:t>
      </w:r>
      <w:r w:rsidRPr="008E0C65">
        <w:rPr>
          <w:sz w:val="20"/>
          <w:szCs w:val="20"/>
        </w:rPr>
        <w:t xml:space="preserve"> </w:t>
      </w:r>
      <w:r w:rsidR="00101BA7">
        <w:rPr>
          <w:sz w:val="20"/>
          <w:szCs w:val="20"/>
        </w:rPr>
        <w:t>Burlington Hydro Inc.</w:t>
      </w:r>
      <w:r w:rsidR="00C46F6D">
        <w:rPr>
          <w:sz w:val="20"/>
          <w:szCs w:val="20"/>
        </w:rPr>
        <w:t xml:space="preserve"> has little influence</w:t>
      </w:r>
    </w:p>
    <w:p w:rsidR="00E97A37" w:rsidRPr="008E0C65" w:rsidRDefault="00E97A37" w:rsidP="00823B86">
      <w:pPr>
        <w:pStyle w:val="ListParagraph"/>
        <w:numPr>
          <w:ilvl w:val="0"/>
          <w:numId w:val="12"/>
        </w:numPr>
        <w:jc w:val="both"/>
        <w:rPr>
          <w:sz w:val="20"/>
          <w:szCs w:val="20"/>
        </w:rPr>
      </w:pPr>
      <w:r w:rsidRPr="008E0C65">
        <w:rPr>
          <w:sz w:val="20"/>
          <w:szCs w:val="20"/>
        </w:rPr>
        <w:t>Limited engagement of local retailers can restrict the savings potential for this Initiative.</w:t>
      </w:r>
    </w:p>
    <w:p w:rsidR="00711268" w:rsidRPr="008E0C65" w:rsidRDefault="00711268" w:rsidP="00823B86">
      <w:pPr>
        <w:pStyle w:val="ListParagraph"/>
        <w:numPr>
          <w:ilvl w:val="0"/>
          <w:numId w:val="12"/>
        </w:numPr>
        <w:jc w:val="both"/>
        <w:rPr>
          <w:sz w:val="20"/>
          <w:szCs w:val="20"/>
        </w:rPr>
      </w:pPr>
      <w:r w:rsidRPr="008E0C65">
        <w:rPr>
          <w:sz w:val="20"/>
          <w:szCs w:val="20"/>
        </w:rPr>
        <w:t xml:space="preserve">The availability of retailer and/or </w:t>
      </w:r>
      <w:r w:rsidR="00101BA7">
        <w:rPr>
          <w:sz w:val="20"/>
          <w:szCs w:val="20"/>
        </w:rPr>
        <w:t>Burlington Hydro Inc.</w:t>
      </w:r>
      <w:r w:rsidRPr="008E0C65">
        <w:rPr>
          <w:sz w:val="20"/>
          <w:szCs w:val="20"/>
        </w:rPr>
        <w:t xml:space="preserve"> staff with product knowledge and the ability to conduct demonstration</w:t>
      </w:r>
      <w:r w:rsidR="00C46F6D">
        <w:rPr>
          <w:sz w:val="20"/>
          <w:szCs w:val="20"/>
        </w:rPr>
        <w:t>s</w:t>
      </w:r>
      <w:r w:rsidRPr="008E0C65">
        <w:rPr>
          <w:sz w:val="20"/>
          <w:szCs w:val="20"/>
        </w:rPr>
        <w:t xml:space="preserve"> in store</w:t>
      </w:r>
      <w:r w:rsidR="00C46F6D">
        <w:rPr>
          <w:sz w:val="20"/>
          <w:szCs w:val="20"/>
        </w:rPr>
        <w:t>s</w:t>
      </w:r>
      <w:r w:rsidRPr="008E0C65">
        <w:rPr>
          <w:sz w:val="20"/>
          <w:szCs w:val="20"/>
        </w:rPr>
        <w:t xml:space="preserve"> during the events would be an asset.  This could be a valuable role for </w:t>
      </w:r>
      <w:r w:rsidR="00101BA7">
        <w:rPr>
          <w:sz w:val="20"/>
          <w:szCs w:val="20"/>
        </w:rPr>
        <w:t>Burlington Hydro Inc.</w:t>
      </w:r>
    </w:p>
    <w:p w:rsidR="00711268" w:rsidRPr="00B06780" w:rsidRDefault="00711268" w:rsidP="00F174D6">
      <w:pPr>
        <w:pStyle w:val="ListParagraph"/>
        <w:ind w:left="360"/>
        <w:jc w:val="both"/>
        <w:rPr>
          <w:sz w:val="20"/>
          <w:szCs w:val="20"/>
        </w:rPr>
      </w:pPr>
    </w:p>
    <w:p w:rsidR="00711268" w:rsidRPr="00CF50B7" w:rsidRDefault="00711268" w:rsidP="002C08B9">
      <w:pPr>
        <w:pStyle w:val="Heading4"/>
        <w:numPr>
          <w:ilvl w:val="3"/>
          <w:numId w:val="33"/>
        </w:numPr>
        <w:jc w:val="both"/>
      </w:pPr>
      <w:r w:rsidRPr="00CF50B7">
        <w:t>New Construction Program (Schedule B-2)</w:t>
      </w:r>
    </w:p>
    <w:p w:rsidR="00711268" w:rsidRPr="00CF50B7" w:rsidRDefault="00711268" w:rsidP="00F174D6">
      <w:pPr>
        <w:jc w:val="both"/>
      </w:pPr>
    </w:p>
    <w:p w:rsidR="00711268" w:rsidRPr="00756F1C" w:rsidRDefault="00711268" w:rsidP="00F174D6">
      <w:pPr>
        <w:jc w:val="both"/>
        <w:rPr>
          <w:b/>
          <w:sz w:val="20"/>
        </w:rPr>
      </w:pPr>
      <w:r w:rsidRPr="00CF50B7">
        <w:rPr>
          <w:b/>
          <w:sz w:val="20"/>
        </w:rPr>
        <w:t>Initiative Activities/Progress:</w:t>
      </w:r>
      <w:r w:rsidRPr="00756F1C">
        <w:rPr>
          <w:b/>
          <w:sz w:val="20"/>
        </w:rPr>
        <w:t xml:space="preserve"> </w:t>
      </w:r>
      <w:r w:rsidR="003F2922" w:rsidRPr="003F2922">
        <w:rPr>
          <w:sz w:val="20"/>
        </w:rPr>
        <w:t>No</w:t>
      </w:r>
      <w:r w:rsidR="00E45DFA" w:rsidRPr="003F2922">
        <w:rPr>
          <w:sz w:val="20"/>
        </w:rPr>
        <w:t xml:space="preserve"> activities or progress in 2012</w:t>
      </w:r>
    </w:p>
    <w:p w:rsidR="00E97A37" w:rsidRDefault="00092636" w:rsidP="00F174D6">
      <w:pPr>
        <w:pStyle w:val="ListParagraph"/>
        <w:ind w:left="0"/>
        <w:jc w:val="both"/>
        <w:rPr>
          <w:b/>
          <w:sz w:val="20"/>
          <w:szCs w:val="20"/>
        </w:rPr>
      </w:pPr>
      <w:r>
        <w:rPr>
          <w:b/>
          <w:sz w:val="20"/>
          <w:szCs w:val="20"/>
        </w:rPr>
        <w:t>Additional Comments</w:t>
      </w:r>
      <w:r w:rsidR="00E97A37" w:rsidRPr="00E97A37">
        <w:rPr>
          <w:b/>
          <w:sz w:val="20"/>
          <w:szCs w:val="20"/>
        </w:rPr>
        <w:t>:</w:t>
      </w:r>
    </w:p>
    <w:p w:rsidR="00B35CD1" w:rsidRPr="008E0C65" w:rsidRDefault="00C64565" w:rsidP="00823B86">
      <w:pPr>
        <w:numPr>
          <w:ilvl w:val="0"/>
          <w:numId w:val="26"/>
        </w:numPr>
        <w:ind w:left="360"/>
        <w:jc w:val="both"/>
        <w:rPr>
          <w:sz w:val="20"/>
          <w:szCs w:val="20"/>
        </w:rPr>
      </w:pPr>
      <w:r w:rsidRPr="008E0C65">
        <w:rPr>
          <w:sz w:val="20"/>
          <w:szCs w:val="20"/>
        </w:rPr>
        <w:t xml:space="preserve">This Initiative provides incentives to </w:t>
      </w:r>
      <w:r w:rsidR="00B35CD1" w:rsidRPr="008E0C65">
        <w:rPr>
          <w:sz w:val="20"/>
          <w:szCs w:val="20"/>
        </w:rPr>
        <w:t>home</w:t>
      </w:r>
      <w:r w:rsidRPr="008E0C65">
        <w:rPr>
          <w:sz w:val="20"/>
          <w:szCs w:val="20"/>
        </w:rPr>
        <w:t xml:space="preserve"> builders</w:t>
      </w:r>
      <w:r w:rsidR="00B35CD1" w:rsidRPr="008E0C65">
        <w:rPr>
          <w:sz w:val="20"/>
          <w:szCs w:val="20"/>
        </w:rPr>
        <w:t xml:space="preserve"> for incorporating energy efficiency into their buildings.  To support this, LDCs need to provide </w:t>
      </w:r>
      <w:r w:rsidRPr="008E0C65">
        <w:rPr>
          <w:sz w:val="20"/>
          <w:szCs w:val="20"/>
        </w:rPr>
        <w:t>educati</w:t>
      </w:r>
      <w:r w:rsidR="00B35CD1" w:rsidRPr="008E0C65">
        <w:rPr>
          <w:sz w:val="20"/>
          <w:szCs w:val="20"/>
        </w:rPr>
        <w:t xml:space="preserve">on to </w:t>
      </w:r>
      <w:r w:rsidRPr="008E0C65">
        <w:rPr>
          <w:sz w:val="20"/>
          <w:szCs w:val="20"/>
        </w:rPr>
        <w:t>the consumers</w:t>
      </w:r>
      <w:r w:rsidR="00C46F6D">
        <w:rPr>
          <w:sz w:val="20"/>
          <w:szCs w:val="20"/>
        </w:rPr>
        <w:t xml:space="preserve"> and local builders</w:t>
      </w:r>
      <w:r w:rsidRPr="008E0C65">
        <w:rPr>
          <w:sz w:val="20"/>
          <w:szCs w:val="20"/>
        </w:rPr>
        <w:t xml:space="preserve"> </w:t>
      </w:r>
      <w:r w:rsidR="00B35CD1" w:rsidRPr="008E0C65">
        <w:rPr>
          <w:sz w:val="20"/>
          <w:szCs w:val="20"/>
        </w:rPr>
        <w:t xml:space="preserve">regarding the importance of </w:t>
      </w:r>
      <w:r w:rsidRPr="008E0C65">
        <w:rPr>
          <w:sz w:val="20"/>
          <w:szCs w:val="20"/>
        </w:rPr>
        <w:t>choos</w:t>
      </w:r>
      <w:r w:rsidR="0098733E" w:rsidRPr="008E0C65">
        <w:rPr>
          <w:sz w:val="20"/>
          <w:szCs w:val="20"/>
        </w:rPr>
        <w:t>ing</w:t>
      </w:r>
      <w:r w:rsidRPr="008E0C65">
        <w:rPr>
          <w:sz w:val="20"/>
          <w:szCs w:val="20"/>
        </w:rPr>
        <w:t xml:space="preserve"> the energy efficient builder</w:t>
      </w:r>
      <w:r w:rsidR="0098733E" w:rsidRPr="008E0C65">
        <w:rPr>
          <w:sz w:val="20"/>
          <w:szCs w:val="20"/>
        </w:rPr>
        <w:t xml:space="preserve"> upgrade</w:t>
      </w:r>
      <w:r w:rsidRPr="008E0C65">
        <w:rPr>
          <w:sz w:val="20"/>
          <w:szCs w:val="20"/>
        </w:rPr>
        <w:t xml:space="preserve"> options</w:t>
      </w:r>
      <w:r w:rsidR="0098733E" w:rsidRPr="008E0C65">
        <w:rPr>
          <w:sz w:val="20"/>
          <w:szCs w:val="20"/>
        </w:rPr>
        <w:t xml:space="preserve"> without an immediate benefit to the consumer.</w:t>
      </w:r>
    </w:p>
    <w:p w:rsidR="0098733E" w:rsidRPr="008E0C65" w:rsidRDefault="00B35CD1" w:rsidP="00823B86">
      <w:pPr>
        <w:numPr>
          <w:ilvl w:val="0"/>
          <w:numId w:val="26"/>
        </w:numPr>
        <w:ind w:left="360"/>
        <w:jc w:val="both"/>
        <w:rPr>
          <w:sz w:val="20"/>
          <w:szCs w:val="20"/>
        </w:rPr>
      </w:pPr>
      <w:r w:rsidRPr="008E0C65">
        <w:rPr>
          <w:sz w:val="20"/>
          <w:szCs w:val="20"/>
        </w:rPr>
        <w:lastRenderedPageBreak/>
        <w:t>Following limited participation in 2011, t</w:t>
      </w:r>
      <w:r w:rsidR="00E97A37" w:rsidRPr="008E0C65">
        <w:rPr>
          <w:sz w:val="20"/>
          <w:szCs w:val="20"/>
        </w:rPr>
        <w:t xml:space="preserve">he </w:t>
      </w:r>
      <w:r w:rsidRPr="008E0C65">
        <w:rPr>
          <w:sz w:val="20"/>
          <w:szCs w:val="20"/>
        </w:rPr>
        <w:t xml:space="preserve">application </w:t>
      </w:r>
      <w:r w:rsidR="00E97A37" w:rsidRPr="008E0C65">
        <w:rPr>
          <w:sz w:val="20"/>
          <w:szCs w:val="20"/>
        </w:rPr>
        <w:t xml:space="preserve">process was revisited in 2012 to streamline administration in response to builder feedback. Participation levels are expected to grow but there will be a </w:t>
      </w:r>
      <w:r w:rsidRPr="008E0C65">
        <w:rPr>
          <w:sz w:val="20"/>
          <w:szCs w:val="20"/>
        </w:rPr>
        <w:t xml:space="preserve">lag to when results materialize as pre-approved </w:t>
      </w:r>
      <w:r w:rsidR="003F2922" w:rsidRPr="008E0C65">
        <w:rPr>
          <w:sz w:val="20"/>
          <w:szCs w:val="20"/>
        </w:rPr>
        <w:t xml:space="preserve">homes </w:t>
      </w:r>
      <w:r w:rsidR="003F2922">
        <w:rPr>
          <w:sz w:val="20"/>
          <w:szCs w:val="20"/>
        </w:rPr>
        <w:t>could</w:t>
      </w:r>
      <w:r w:rsidRPr="008E0C65">
        <w:rPr>
          <w:sz w:val="20"/>
          <w:szCs w:val="20"/>
        </w:rPr>
        <w:t xml:space="preserve"> take a year or more to be completed.</w:t>
      </w:r>
    </w:p>
    <w:p w:rsidR="00FE2186" w:rsidRPr="00C46F6D" w:rsidRDefault="00FE2186" w:rsidP="002B1841">
      <w:pPr>
        <w:numPr>
          <w:ilvl w:val="0"/>
          <w:numId w:val="26"/>
        </w:numPr>
        <w:ind w:left="360"/>
        <w:jc w:val="both"/>
        <w:rPr>
          <w:sz w:val="20"/>
          <w:szCs w:val="20"/>
        </w:rPr>
      </w:pPr>
      <w:r w:rsidRPr="00C46F6D">
        <w:rPr>
          <w:sz w:val="20"/>
          <w:szCs w:val="20"/>
        </w:rPr>
        <w:t>Administrative requirements</w:t>
      </w:r>
      <w:r w:rsidR="00B35CD1" w:rsidRPr="00C46F6D">
        <w:rPr>
          <w:sz w:val="20"/>
          <w:szCs w:val="20"/>
        </w:rPr>
        <w:t>, in particular individual home</w:t>
      </w:r>
      <w:r w:rsidR="00B35CD1" w:rsidRPr="00307FC0">
        <w:rPr>
          <w:sz w:val="20"/>
          <w:szCs w:val="20"/>
        </w:rPr>
        <w:t xml:space="preserve"> modeling,</w:t>
      </w:r>
      <w:r w:rsidRPr="00307FC0">
        <w:rPr>
          <w:sz w:val="20"/>
          <w:szCs w:val="20"/>
        </w:rPr>
        <w:t xml:space="preserve"> must align with perceived stakeholder payback. As per the Electricity Distributors Association (“EDA”) Working Groups, changes are being processed through change management for 2012. </w:t>
      </w:r>
    </w:p>
    <w:p w:rsidR="00FE2186" w:rsidRPr="00CF50B7" w:rsidRDefault="00FE2186" w:rsidP="002C08B9">
      <w:pPr>
        <w:pStyle w:val="Heading4"/>
        <w:numPr>
          <w:ilvl w:val="3"/>
          <w:numId w:val="33"/>
        </w:numPr>
        <w:jc w:val="both"/>
      </w:pPr>
      <w:r w:rsidRPr="00CF50B7">
        <w:t>Residential Demand Response Program (Schedule B-3)</w:t>
      </w:r>
    </w:p>
    <w:p w:rsidR="00FE2186" w:rsidRPr="00CF50B7" w:rsidRDefault="00FE2186" w:rsidP="00F174D6">
      <w:pPr>
        <w:jc w:val="both"/>
      </w:pPr>
    </w:p>
    <w:p w:rsidR="00FE2186" w:rsidRDefault="00FE2186" w:rsidP="00F174D6">
      <w:pPr>
        <w:jc w:val="both"/>
        <w:rPr>
          <w:sz w:val="20"/>
        </w:rPr>
      </w:pPr>
      <w:r w:rsidRPr="00CF50B7">
        <w:rPr>
          <w:b/>
          <w:sz w:val="20"/>
        </w:rPr>
        <w:t>Initiative Activities/Progress:</w:t>
      </w:r>
      <w:r w:rsidRPr="00756F1C">
        <w:rPr>
          <w:b/>
          <w:sz w:val="20"/>
        </w:rPr>
        <w:t xml:space="preserve"> </w:t>
      </w:r>
      <w:r w:rsidR="003F2922">
        <w:rPr>
          <w:sz w:val="20"/>
        </w:rPr>
        <w:t xml:space="preserve"> 2,768</w:t>
      </w:r>
      <w:r w:rsidR="00DD00FE">
        <w:rPr>
          <w:sz w:val="20"/>
        </w:rPr>
        <w:t xml:space="preserve"> Devices installed in 2012</w:t>
      </w:r>
    </w:p>
    <w:p w:rsidR="00DD00FE" w:rsidRPr="005E100E" w:rsidRDefault="00DD00FE" w:rsidP="00DD00FE">
      <w:pPr>
        <w:jc w:val="both"/>
        <w:rPr>
          <w:sz w:val="20"/>
        </w:rPr>
      </w:pPr>
      <w:r w:rsidRPr="005E100E">
        <w:rPr>
          <w:sz w:val="20"/>
        </w:rPr>
        <w:t>Marketing and promotional activity included:</w:t>
      </w:r>
    </w:p>
    <w:p w:rsidR="001845EF" w:rsidRPr="005E100E" w:rsidRDefault="001845EF" w:rsidP="001845EF">
      <w:pPr>
        <w:pStyle w:val="ListParagraph"/>
        <w:numPr>
          <w:ilvl w:val="0"/>
          <w:numId w:val="34"/>
        </w:numPr>
        <w:jc w:val="both"/>
        <w:rPr>
          <w:sz w:val="20"/>
        </w:rPr>
      </w:pPr>
      <w:r w:rsidRPr="005E100E">
        <w:rPr>
          <w:sz w:val="20"/>
        </w:rPr>
        <w:t>Promotion at public events:</w:t>
      </w:r>
    </w:p>
    <w:p w:rsidR="001845EF" w:rsidRPr="005E100E" w:rsidRDefault="001845EF" w:rsidP="001845EF">
      <w:pPr>
        <w:pStyle w:val="ListParagraph"/>
        <w:numPr>
          <w:ilvl w:val="1"/>
          <w:numId w:val="34"/>
        </w:numPr>
        <w:jc w:val="both"/>
        <w:rPr>
          <w:sz w:val="20"/>
        </w:rPr>
      </w:pPr>
      <w:r w:rsidRPr="005E100E">
        <w:rPr>
          <w:sz w:val="20"/>
        </w:rPr>
        <w:t>Spring Home Show</w:t>
      </w:r>
    </w:p>
    <w:p w:rsidR="001845EF" w:rsidRPr="002F2D32" w:rsidRDefault="001845EF" w:rsidP="001845EF">
      <w:pPr>
        <w:pStyle w:val="ListParagraph"/>
        <w:numPr>
          <w:ilvl w:val="1"/>
          <w:numId w:val="34"/>
        </w:numPr>
        <w:jc w:val="both"/>
        <w:rPr>
          <w:sz w:val="20"/>
        </w:rPr>
      </w:pPr>
      <w:r w:rsidRPr="002F2D32">
        <w:rPr>
          <w:sz w:val="20"/>
        </w:rPr>
        <w:t>Earth Day Clean-up</w:t>
      </w:r>
    </w:p>
    <w:p w:rsidR="001845EF" w:rsidRPr="005E100E" w:rsidRDefault="001845EF" w:rsidP="001845EF">
      <w:pPr>
        <w:pStyle w:val="ListParagraph"/>
        <w:numPr>
          <w:ilvl w:val="1"/>
          <w:numId w:val="34"/>
        </w:numPr>
        <w:jc w:val="both"/>
        <w:rPr>
          <w:sz w:val="20"/>
        </w:rPr>
      </w:pPr>
      <w:r w:rsidRPr="005E100E">
        <w:rPr>
          <w:sz w:val="20"/>
        </w:rPr>
        <w:t>Kite Festival</w:t>
      </w:r>
    </w:p>
    <w:p w:rsidR="001845EF" w:rsidRPr="005E100E" w:rsidRDefault="001845EF" w:rsidP="001845EF">
      <w:pPr>
        <w:pStyle w:val="ListParagraph"/>
        <w:numPr>
          <w:ilvl w:val="1"/>
          <w:numId w:val="34"/>
        </w:numPr>
        <w:jc w:val="both"/>
        <w:rPr>
          <w:sz w:val="20"/>
        </w:rPr>
      </w:pPr>
      <w:r w:rsidRPr="005E100E">
        <w:rPr>
          <w:sz w:val="20"/>
        </w:rPr>
        <w:t>Canada Day Festival</w:t>
      </w:r>
    </w:p>
    <w:p w:rsidR="001845EF" w:rsidRPr="005E100E" w:rsidRDefault="001845EF" w:rsidP="001845EF">
      <w:pPr>
        <w:pStyle w:val="ListParagraph"/>
        <w:numPr>
          <w:ilvl w:val="1"/>
          <w:numId w:val="34"/>
        </w:numPr>
        <w:jc w:val="both"/>
        <w:rPr>
          <w:sz w:val="20"/>
        </w:rPr>
      </w:pPr>
      <w:r w:rsidRPr="005E100E">
        <w:rPr>
          <w:sz w:val="20"/>
        </w:rPr>
        <w:t>Bluegrass on the Plains Festival</w:t>
      </w:r>
    </w:p>
    <w:p w:rsidR="001845EF" w:rsidRPr="005E100E" w:rsidRDefault="001845EF" w:rsidP="001845EF">
      <w:pPr>
        <w:pStyle w:val="ListParagraph"/>
        <w:numPr>
          <w:ilvl w:val="1"/>
          <w:numId w:val="34"/>
        </w:numPr>
        <w:jc w:val="both"/>
        <w:rPr>
          <w:sz w:val="20"/>
        </w:rPr>
      </w:pPr>
      <w:r w:rsidRPr="005E100E">
        <w:rPr>
          <w:sz w:val="20"/>
        </w:rPr>
        <w:t>Children’s Festival</w:t>
      </w:r>
    </w:p>
    <w:p w:rsidR="001845EF" w:rsidRPr="005E100E" w:rsidRDefault="001845EF" w:rsidP="001845EF">
      <w:pPr>
        <w:pStyle w:val="ListParagraph"/>
        <w:numPr>
          <w:ilvl w:val="1"/>
          <w:numId w:val="34"/>
        </w:numPr>
        <w:jc w:val="both"/>
        <w:rPr>
          <w:sz w:val="20"/>
        </w:rPr>
      </w:pPr>
      <w:r w:rsidRPr="005E100E">
        <w:rPr>
          <w:sz w:val="20"/>
        </w:rPr>
        <w:t>Fall Home Show</w:t>
      </w:r>
    </w:p>
    <w:p w:rsidR="001845EF" w:rsidRPr="005E100E" w:rsidRDefault="001845EF" w:rsidP="001845EF">
      <w:pPr>
        <w:pStyle w:val="ListParagraph"/>
        <w:numPr>
          <w:ilvl w:val="1"/>
          <w:numId w:val="34"/>
        </w:numPr>
        <w:jc w:val="both"/>
        <w:rPr>
          <w:sz w:val="20"/>
        </w:rPr>
      </w:pPr>
      <w:r w:rsidRPr="005E100E">
        <w:rPr>
          <w:sz w:val="20"/>
        </w:rPr>
        <w:t>Senior’s Brown Paper Bag Lunch</w:t>
      </w:r>
    </w:p>
    <w:p w:rsidR="001845EF" w:rsidRPr="005E100E" w:rsidRDefault="001845EF" w:rsidP="001845EF">
      <w:pPr>
        <w:pStyle w:val="ListParagraph"/>
        <w:numPr>
          <w:ilvl w:val="1"/>
          <w:numId w:val="34"/>
        </w:numPr>
        <w:jc w:val="both"/>
        <w:rPr>
          <w:sz w:val="20"/>
        </w:rPr>
      </w:pPr>
      <w:r w:rsidRPr="005E100E">
        <w:rPr>
          <w:sz w:val="20"/>
        </w:rPr>
        <w:t>Senior’s Expo</w:t>
      </w:r>
    </w:p>
    <w:p w:rsidR="001845EF" w:rsidRPr="005E100E" w:rsidRDefault="001845EF" w:rsidP="001845EF">
      <w:pPr>
        <w:pStyle w:val="ListParagraph"/>
        <w:numPr>
          <w:ilvl w:val="1"/>
          <w:numId w:val="34"/>
        </w:numPr>
        <w:jc w:val="both"/>
        <w:rPr>
          <w:sz w:val="20"/>
        </w:rPr>
      </w:pPr>
      <w:r w:rsidRPr="005E100E">
        <w:rPr>
          <w:sz w:val="20"/>
        </w:rPr>
        <w:t>Burlington Green’s Imprints Event</w:t>
      </w:r>
    </w:p>
    <w:p w:rsidR="001845EF" w:rsidRPr="005E100E" w:rsidRDefault="001845EF" w:rsidP="001845EF">
      <w:pPr>
        <w:pStyle w:val="ListParagraph"/>
        <w:numPr>
          <w:ilvl w:val="1"/>
          <w:numId w:val="34"/>
        </w:numPr>
        <w:jc w:val="both"/>
        <w:rPr>
          <w:sz w:val="20"/>
        </w:rPr>
      </w:pPr>
      <w:r w:rsidRPr="005E100E">
        <w:rPr>
          <w:sz w:val="20"/>
        </w:rPr>
        <w:t>Festival of Lights</w:t>
      </w:r>
    </w:p>
    <w:p w:rsidR="001845EF" w:rsidRPr="00DE2CE2" w:rsidRDefault="001845EF" w:rsidP="001845EF">
      <w:pPr>
        <w:pStyle w:val="ListParagraph"/>
        <w:jc w:val="both"/>
        <w:rPr>
          <w:sz w:val="20"/>
        </w:rPr>
      </w:pPr>
    </w:p>
    <w:p w:rsidR="001845EF" w:rsidRDefault="001845EF" w:rsidP="001845EF">
      <w:pPr>
        <w:pStyle w:val="ListParagraph"/>
        <w:numPr>
          <w:ilvl w:val="0"/>
          <w:numId w:val="34"/>
        </w:numPr>
        <w:jc w:val="both"/>
        <w:rPr>
          <w:sz w:val="20"/>
        </w:rPr>
      </w:pPr>
      <w:r w:rsidRPr="00DE2CE2">
        <w:rPr>
          <w:sz w:val="20"/>
        </w:rPr>
        <w:t>Adv</w:t>
      </w:r>
      <w:r>
        <w:rPr>
          <w:sz w:val="20"/>
        </w:rPr>
        <w:t xml:space="preserve">ertising: </w:t>
      </w:r>
    </w:p>
    <w:p w:rsidR="001845EF" w:rsidRDefault="001845EF" w:rsidP="001845EF">
      <w:pPr>
        <w:pStyle w:val="ListParagraph"/>
        <w:numPr>
          <w:ilvl w:val="1"/>
          <w:numId w:val="34"/>
        </w:numPr>
        <w:jc w:val="both"/>
        <w:rPr>
          <w:sz w:val="20"/>
        </w:rPr>
      </w:pPr>
      <w:r>
        <w:rPr>
          <w:sz w:val="20"/>
        </w:rPr>
        <w:t xml:space="preserve">Newspaper: Burlington Post, Hamilton Spectator, SNAP, </w:t>
      </w:r>
    </w:p>
    <w:p w:rsidR="001845EF" w:rsidRDefault="001845EF" w:rsidP="001845EF">
      <w:pPr>
        <w:pStyle w:val="ListParagraph"/>
        <w:numPr>
          <w:ilvl w:val="1"/>
          <w:numId w:val="34"/>
        </w:numPr>
        <w:jc w:val="both"/>
        <w:rPr>
          <w:sz w:val="20"/>
        </w:rPr>
      </w:pPr>
      <w:r>
        <w:rPr>
          <w:sz w:val="20"/>
        </w:rPr>
        <w:t>Radio: KX 94.7</w:t>
      </w:r>
    </w:p>
    <w:p w:rsidR="001845EF" w:rsidRDefault="001845EF" w:rsidP="001845EF">
      <w:pPr>
        <w:pStyle w:val="ListParagraph"/>
        <w:numPr>
          <w:ilvl w:val="1"/>
          <w:numId w:val="34"/>
        </w:numPr>
        <w:jc w:val="both"/>
        <w:rPr>
          <w:sz w:val="20"/>
        </w:rPr>
      </w:pPr>
      <w:r>
        <w:rPr>
          <w:sz w:val="20"/>
        </w:rPr>
        <w:t>Television: Rogers TV Listing Channel</w:t>
      </w:r>
    </w:p>
    <w:p w:rsidR="001845EF" w:rsidRDefault="001845EF" w:rsidP="001845EF">
      <w:pPr>
        <w:pStyle w:val="ListParagraph"/>
        <w:numPr>
          <w:ilvl w:val="1"/>
          <w:numId w:val="34"/>
        </w:numPr>
        <w:jc w:val="both"/>
        <w:rPr>
          <w:sz w:val="20"/>
        </w:rPr>
      </w:pPr>
      <w:r>
        <w:rPr>
          <w:sz w:val="20"/>
        </w:rPr>
        <w:t>Online: The Weather Network</w:t>
      </w:r>
    </w:p>
    <w:p w:rsidR="001845EF" w:rsidRDefault="001845EF" w:rsidP="001845EF">
      <w:pPr>
        <w:pStyle w:val="ListParagraph"/>
        <w:numPr>
          <w:ilvl w:val="1"/>
          <w:numId w:val="34"/>
        </w:numPr>
        <w:jc w:val="both"/>
        <w:rPr>
          <w:sz w:val="20"/>
        </w:rPr>
      </w:pPr>
      <w:r>
        <w:rPr>
          <w:sz w:val="20"/>
        </w:rPr>
        <w:t>Miscellaneous: On</w:t>
      </w:r>
      <w:r w:rsidR="002878D6">
        <w:rPr>
          <w:sz w:val="20"/>
        </w:rPr>
        <w:t xml:space="preserve"> </w:t>
      </w:r>
      <w:r>
        <w:rPr>
          <w:sz w:val="20"/>
        </w:rPr>
        <w:t>bill promotions, direct mail, brochures and sell sheets</w:t>
      </w:r>
    </w:p>
    <w:p w:rsidR="00E97A37" w:rsidRDefault="00054CAC" w:rsidP="00F174D6">
      <w:pPr>
        <w:jc w:val="both"/>
        <w:rPr>
          <w:b/>
          <w:sz w:val="20"/>
          <w:szCs w:val="20"/>
        </w:rPr>
      </w:pPr>
      <w:r>
        <w:rPr>
          <w:b/>
          <w:sz w:val="20"/>
          <w:szCs w:val="20"/>
        </w:rPr>
        <w:t>Additional Comments</w:t>
      </w:r>
      <w:r w:rsidR="00E97A37" w:rsidRPr="00E97A37">
        <w:rPr>
          <w:b/>
          <w:sz w:val="20"/>
          <w:szCs w:val="20"/>
        </w:rPr>
        <w:t>:</w:t>
      </w:r>
    </w:p>
    <w:p w:rsidR="00D5721D" w:rsidRPr="00EB5F7B" w:rsidRDefault="00CF50B7" w:rsidP="00EB5F7B">
      <w:pPr>
        <w:numPr>
          <w:ilvl w:val="0"/>
          <w:numId w:val="25"/>
        </w:numPr>
        <w:ind w:left="360"/>
        <w:jc w:val="both"/>
        <w:rPr>
          <w:sz w:val="20"/>
          <w:szCs w:val="20"/>
        </w:rPr>
      </w:pPr>
      <w:r w:rsidRPr="00EB5F7B">
        <w:rPr>
          <w:sz w:val="20"/>
          <w:szCs w:val="20"/>
        </w:rPr>
        <w:t xml:space="preserve">The schedule for Peaksaver Plus was posted in August 2011, but this did not provide adequate time for product procurement for 2011, and part of 2012.  The product procurement process uncovered that the In Home Display units that communicate with installed smart meter technology were still in development and not ready for market deployment.  Consequently, </w:t>
      </w:r>
      <w:r w:rsidR="00101BA7">
        <w:rPr>
          <w:sz w:val="20"/>
          <w:szCs w:val="20"/>
        </w:rPr>
        <w:t>Burlington Hydro Inc.</w:t>
      </w:r>
      <w:r w:rsidRPr="00EB5F7B">
        <w:rPr>
          <w:sz w:val="20"/>
          <w:szCs w:val="20"/>
        </w:rPr>
        <w:t xml:space="preserve"> could not be in market with the Peaksaver Plus program unti</w:t>
      </w:r>
      <w:r w:rsidR="001845EF">
        <w:rPr>
          <w:sz w:val="20"/>
          <w:szCs w:val="20"/>
        </w:rPr>
        <w:t>l April2</w:t>
      </w:r>
      <w:r w:rsidRPr="00EB5F7B">
        <w:rPr>
          <w:sz w:val="20"/>
          <w:szCs w:val="20"/>
        </w:rPr>
        <w:t xml:space="preserve">012 </w:t>
      </w:r>
      <w:r w:rsidR="00B52445" w:rsidRPr="00EB5F7B">
        <w:rPr>
          <w:sz w:val="20"/>
          <w:szCs w:val="20"/>
        </w:rPr>
        <w:t xml:space="preserve">Smart Meters installed by most LDCs do not have the capability to communicate directly to an In Home Display. </w:t>
      </w:r>
      <w:r w:rsidR="00D5721D" w:rsidRPr="00EB5F7B">
        <w:rPr>
          <w:sz w:val="20"/>
          <w:szCs w:val="20"/>
        </w:rPr>
        <w:t>When proposing technical Initiatives that rely on existing LDC hardware or technology</w:t>
      </w:r>
      <w:r w:rsidR="003F2922">
        <w:rPr>
          <w:sz w:val="20"/>
          <w:szCs w:val="20"/>
        </w:rPr>
        <w:t>,</w:t>
      </w:r>
      <w:r w:rsidR="00D5721D" w:rsidRPr="00EB5F7B">
        <w:rPr>
          <w:sz w:val="20"/>
          <w:szCs w:val="20"/>
        </w:rPr>
        <w:t xml:space="preserve"> there should be a consultative process.</w:t>
      </w:r>
    </w:p>
    <w:p w:rsidR="00CF50B7" w:rsidRPr="008E0C65" w:rsidRDefault="00CF50B7" w:rsidP="00823B86">
      <w:pPr>
        <w:numPr>
          <w:ilvl w:val="0"/>
          <w:numId w:val="25"/>
        </w:numPr>
        <w:ind w:left="360"/>
        <w:jc w:val="both"/>
        <w:rPr>
          <w:sz w:val="20"/>
          <w:szCs w:val="20"/>
        </w:rPr>
      </w:pPr>
      <w:r w:rsidRPr="008E0C65">
        <w:rPr>
          <w:sz w:val="20"/>
          <w:szCs w:val="20"/>
        </w:rPr>
        <w:lastRenderedPageBreak/>
        <w:t>Introduction of new technology requires incentives for the development of such technology. Appropriate lead times for LDC analysis and assessment, product procurement, and testing and integration into the Smart Meter environment are also required.  Making seemingly minor changes to provincial technical specifications can create significant issues when all LDCs attempt to implement the solution in their individual environments.</w:t>
      </w:r>
    </w:p>
    <w:p w:rsidR="00CF50B7" w:rsidRPr="008E0C65" w:rsidRDefault="00CF50B7" w:rsidP="00823B86">
      <w:pPr>
        <w:numPr>
          <w:ilvl w:val="0"/>
          <w:numId w:val="25"/>
        </w:numPr>
        <w:ind w:left="360"/>
        <w:jc w:val="both"/>
        <w:rPr>
          <w:sz w:val="20"/>
          <w:szCs w:val="20"/>
        </w:rPr>
      </w:pPr>
      <w:r w:rsidRPr="008E0C65">
        <w:rPr>
          <w:sz w:val="20"/>
          <w:szCs w:val="20"/>
        </w:rPr>
        <w:t xml:space="preserve">The variable funding associated with installing a load controllable </w:t>
      </w:r>
      <w:r w:rsidR="00B35CD1" w:rsidRPr="008E0C65">
        <w:rPr>
          <w:sz w:val="20"/>
          <w:szCs w:val="20"/>
        </w:rPr>
        <w:t>thermostat</w:t>
      </w:r>
      <w:r w:rsidRPr="008E0C65">
        <w:rPr>
          <w:sz w:val="20"/>
          <w:szCs w:val="20"/>
        </w:rPr>
        <w:t xml:space="preserve"> is not sufficient unless it is combined with a</w:t>
      </w:r>
      <w:r w:rsidR="00B35CD1" w:rsidRPr="008E0C65">
        <w:rPr>
          <w:sz w:val="20"/>
          <w:szCs w:val="20"/>
        </w:rPr>
        <w:t>n</w:t>
      </w:r>
      <w:r w:rsidRPr="008E0C65">
        <w:rPr>
          <w:sz w:val="20"/>
          <w:szCs w:val="20"/>
        </w:rPr>
        <w:t xml:space="preserve"> </w:t>
      </w:r>
      <w:r w:rsidR="00B35CD1" w:rsidRPr="008E0C65">
        <w:rPr>
          <w:sz w:val="20"/>
          <w:szCs w:val="20"/>
        </w:rPr>
        <w:t>In Home Display</w:t>
      </w:r>
      <w:r w:rsidRPr="008E0C65">
        <w:rPr>
          <w:sz w:val="20"/>
          <w:szCs w:val="20"/>
        </w:rPr>
        <w:t xml:space="preserve"> (</w:t>
      </w:r>
      <w:r w:rsidR="00B35CD1" w:rsidRPr="008E0C65">
        <w:rPr>
          <w:sz w:val="20"/>
          <w:szCs w:val="20"/>
        </w:rPr>
        <w:t>IH</w:t>
      </w:r>
      <w:r w:rsidRPr="008E0C65">
        <w:rPr>
          <w:sz w:val="20"/>
          <w:szCs w:val="20"/>
        </w:rPr>
        <w:t xml:space="preserve">D) which might not be possible all the time and when </w:t>
      </w:r>
      <w:r w:rsidR="00B35CD1" w:rsidRPr="008E0C65">
        <w:rPr>
          <w:sz w:val="20"/>
          <w:szCs w:val="20"/>
        </w:rPr>
        <w:t>IH</w:t>
      </w:r>
      <w:r w:rsidRPr="008E0C65">
        <w:rPr>
          <w:sz w:val="20"/>
          <w:szCs w:val="20"/>
        </w:rPr>
        <w:t>D is optional.</w:t>
      </w:r>
    </w:p>
    <w:p w:rsidR="00B35CD1" w:rsidRPr="008E0C65" w:rsidRDefault="00B52445" w:rsidP="00823B86">
      <w:pPr>
        <w:numPr>
          <w:ilvl w:val="0"/>
          <w:numId w:val="25"/>
        </w:numPr>
        <w:ind w:left="360"/>
        <w:jc w:val="both"/>
        <w:rPr>
          <w:sz w:val="20"/>
          <w:szCs w:val="20"/>
        </w:rPr>
      </w:pPr>
      <w:r w:rsidRPr="008E0C65">
        <w:rPr>
          <w:sz w:val="20"/>
          <w:szCs w:val="20"/>
        </w:rPr>
        <w:t>This is the main Initiative</w:t>
      </w:r>
      <w:r w:rsidR="00B35CD1" w:rsidRPr="008E0C65">
        <w:rPr>
          <w:sz w:val="20"/>
          <w:szCs w:val="20"/>
        </w:rPr>
        <w:t xml:space="preserve"> within the Residential portfolio that drives </w:t>
      </w:r>
      <w:r w:rsidR="003F2922">
        <w:rPr>
          <w:sz w:val="20"/>
          <w:szCs w:val="20"/>
        </w:rPr>
        <w:t xml:space="preserve">demand </w:t>
      </w:r>
      <w:r w:rsidR="00B35CD1" w:rsidRPr="008E0C65">
        <w:rPr>
          <w:sz w:val="20"/>
          <w:szCs w:val="20"/>
        </w:rPr>
        <w:t>savings for LDCs.</w:t>
      </w:r>
    </w:p>
    <w:p w:rsidR="00B52445" w:rsidRPr="008E0C65" w:rsidRDefault="00B52445" w:rsidP="00823B86">
      <w:pPr>
        <w:numPr>
          <w:ilvl w:val="0"/>
          <w:numId w:val="25"/>
        </w:numPr>
        <w:ind w:left="360"/>
        <w:jc w:val="both"/>
        <w:rPr>
          <w:sz w:val="20"/>
          <w:szCs w:val="20"/>
        </w:rPr>
      </w:pPr>
      <w:r w:rsidRPr="008E0C65">
        <w:rPr>
          <w:sz w:val="20"/>
          <w:szCs w:val="20"/>
        </w:rPr>
        <w:t>Given the different LDCs smart meter environments, and needs, each LDC is positioning the Initiative slightly different.  As such, greater program flexibility is required to address unique LDC needs.</w:t>
      </w:r>
    </w:p>
    <w:p w:rsidR="00054CAC" w:rsidRPr="008E0C65" w:rsidRDefault="00B52445" w:rsidP="00823B86">
      <w:pPr>
        <w:numPr>
          <w:ilvl w:val="0"/>
          <w:numId w:val="25"/>
        </w:numPr>
        <w:ind w:left="360"/>
        <w:jc w:val="both"/>
        <w:rPr>
          <w:sz w:val="20"/>
          <w:szCs w:val="20"/>
        </w:rPr>
      </w:pPr>
      <w:r w:rsidRPr="008E0C65">
        <w:rPr>
          <w:sz w:val="20"/>
          <w:szCs w:val="20"/>
        </w:rPr>
        <w:t xml:space="preserve">There currently is not an avenue for participants without the ability to provide demand response capabilities </w:t>
      </w:r>
      <w:r w:rsidR="00054CAC" w:rsidRPr="008E0C65">
        <w:rPr>
          <w:sz w:val="20"/>
          <w:szCs w:val="20"/>
        </w:rPr>
        <w:t xml:space="preserve">to obtain </w:t>
      </w:r>
      <w:r w:rsidR="00B36AB4" w:rsidRPr="008E0C65">
        <w:rPr>
          <w:sz w:val="20"/>
          <w:szCs w:val="20"/>
        </w:rPr>
        <w:t>an</w:t>
      </w:r>
      <w:r w:rsidR="00054CAC" w:rsidRPr="008E0C65">
        <w:rPr>
          <w:sz w:val="20"/>
          <w:szCs w:val="20"/>
        </w:rPr>
        <w:t xml:space="preserve"> IHD and gain</w:t>
      </w:r>
      <w:r w:rsidRPr="008E0C65">
        <w:rPr>
          <w:sz w:val="20"/>
          <w:szCs w:val="20"/>
        </w:rPr>
        <w:t xml:space="preserve"> energy saving</w:t>
      </w:r>
      <w:r w:rsidR="00054CAC" w:rsidRPr="008E0C65">
        <w:rPr>
          <w:sz w:val="20"/>
          <w:szCs w:val="20"/>
        </w:rPr>
        <w:t xml:space="preserve"> benefits.</w:t>
      </w:r>
    </w:p>
    <w:p w:rsidR="00FE2186" w:rsidRPr="001B45CB" w:rsidRDefault="00FE2186" w:rsidP="00F174D6">
      <w:pPr>
        <w:jc w:val="both"/>
        <w:rPr>
          <w:sz w:val="20"/>
          <w:szCs w:val="20"/>
        </w:rPr>
      </w:pPr>
    </w:p>
    <w:p w:rsidR="00BF2BA7" w:rsidRDefault="002C08B9" w:rsidP="002C08B9">
      <w:pPr>
        <w:pStyle w:val="Heading3"/>
        <w:numPr>
          <w:ilvl w:val="2"/>
          <w:numId w:val="33"/>
        </w:numPr>
      </w:pPr>
      <w:bookmarkStart w:id="118" w:name="_Toc329613219"/>
      <w:bookmarkEnd w:id="118"/>
      <w:r>
        <w:t xml:space="preserve"> </w:t>
      </w:r>
      <w:r>
        <w:tab/>
      </w:r>
      <w:bookmarkStart w:id="119" w:name="_Toc361051343"/>
      <w:r w:rsidR="00BF2BA7">
        <w:t>COMMERCIAL AND INSTITUTIONAL</w:t>
      </w:r>
      <w:r w:rsidR="00BF2BA7" w:rsidRPr="006830D8">
        <w:t xml:space="preserve"> PROGRAM</w:t>
      </w:r>
      <w:bookmarkEnd w:id="119"/>
    </w:p>
    <w:p w:rsidR="008E0C65" w:rsidRDefault="008E0C65" w:rsidP="008E0C65">
      <w:pPr>
        <w:jc w:val="both"/>
        <w:rPr>
          <w:sz w:val="20"/>
          <w:szCs w:val="20"/>
          <w:highlight w:val="green"/>
        </w:rPr>
      </w:pPr>
      <w:bookmarkStart w:id="120" w:name="_Toc324317390"/>
      <w:bookmarkStart w:id="121" w:name="_Toc324343815"/>
      <w:bookmarkEnd w:id="120"/>
      <w:bookmarkEnd w:id="121"/>
    </w:p>
    <w:p w:rsidR="00604950" w:rsidRPr="001B45CB" w:rsidRDefault="00604950" w:rsidP="00604950">
      <w:pPr>
        <w:autoSpaceDE w:val="0"/>
        <w:autoSpaceDN w:val="0"/>
        <w:adjustRightInd w:val="0"/>
        <w:jc w:val="both"/>
        <w:outlineLvl w:val="2"/>
        <w:rPr>
          <w:rFonts w:cs="Arial"/>
          <w:sz w:val="20"/>
          <w:szCs w:val="20"/>
        </w:rPr>
      </w:pPr>
      <w:bookmarkStart w:id="122" w:name="_Toc355777862"/>
      <w:bookmarkStart w:id="123" w:name="_Toc355857835"/>
      <w:bookmarkStart w:id="124" w:name="_Toc355858295"/>
      <w:bookmarkStart w:id="125" w:name="_Toc355858391"/>
      <w:bookmarkStart w:id="126" w:name="_Toc359406325"/>
      <w:bookmarkStart w:id="127" w:name="_Toc360785486"/>
      <w:bookmarkStart w:id="128" w:name="_Toc360802540"/>
      <w:bookmarkStart w:id="129" w:name="_Toc361051344"/>
      <w:r w:rsidRPr="001B45CB">
        <w:rPr>
          <w:rFonts w:cs="Arial"/>
          <w:b/>
          <w:sz w:val="20"/>
          <w:szCs w:val="20"/>
        </w:rPr>
        <w:t xml:space="preserve">Description:  </w:t>
      </w:r>
      <w:r w:rsidRPr="001B45CB">
        <w:rPr>
          <w:rFonts w:cs="Arial"/>
          <w:sz w:val="20"/>
          <w:szCs w:val="20"/>
        </w:rPr>
        <w:t>Provides commercial, institutional, agricultural and industrial organizations with energy-efficiency programs to help reduce their electrical costs</w:t>
      </w:r>
      <w:r w:rsidRPr="001B45CB">
        <w:rPr>
          <w:sz w:val="20"/>
          <w:szCs w:val="20"/>
        </w:rPr>
        <w:t xml:space="preserve"> </w:t>
      </w:r>
      <w:r w:rsidRPr="001B45CB">
        <w:rPr>
          <w:rFonts w:cs="Arial"/>
          <w:sz w:val="20"/>
          <w:szCs w:val="20"/>
        </w:rPr>
        <w:t>while helping Ontario defer the need to build new generation and reduce its enviro</w:t>
      </w:r>
      <w:r w:rsidR="003F2922">
        <w:rPr>
          <w:rFonts w:cs="Arial"/>
          <w:sz w:val="20"/>
          <w:szCs w:val="20"/>
        </w:rPr>
        <w:t xml:space="preserve">nmental footprint.  Programs help fund energy audits, </w:t>
      </w:r>
      <w:r w:rsidRPr="001B45CB">
        <w:rPr>
          <w:rFonts w:cs="Arial"/>
          <w:sz w:val="20"/>
          <w:szCs w:val="20"/>
        </w:rPr>
        <w:t>replace</w:t>
      </w:r>
      <w:r w:rsidR="003F2922">
        <w:rPr>
          <w:rFonts w:cs="Arial"/>
          <w:sz w:val="20"/>
          <w:szCs w:val="20"/>
        </w:rPr>
        <w:t xml:space="preserve"> energy-wasting equipment or </w:t>
      </w:r>
      <w:r w:rsidRPr="001B45CB">
        <w:rPr>
          <w:rFonts w:cs="Arial"/>
          <w:sz w:val="20"/>
          <w:szCs w:val="20"/>
        </w:rPr>
        <w:t xml:space="preserve">pursue new construction that </w:t>
      </w:r>
      <w:r w:rsidR="003F2922" w:rsidRPr="001B45CB">
        <w:rPr>
          <w:rFonts w:cs="Arial"/>
          <w:sz w:val="20"/>
          <w:szCs w:val="20"/>
        </w:rPr>
        <w:t>exceed</w:t>
      </w:r>
      <w:r w:rsidR="003F2922">
        <w:rPr>
          <w:rFonts w:cs="Arial"/>
          <w:sz w:val="20"/>
          <w:szCs w:val="20"/>
        </w:rPr>
        <w:t>s</w:t>
      </w:r>
      <w:r w:rsidR="003F2922" w:rsidRPr="001B45CB">
        <w:rPr>
          <w:rFonts w:cs="Arial"/>
          <w:sz w:val="20"/>
          <w:szCs w:val="20"/>
        </w:rPr>
        <w:t xml:space="preserve"> existing</w:t>
      </w:r>
      <w:r w:rsidRPr="001B45CB">
        <w:rPr>
          <w:rFonts w:cs="Arial"/>
          <w:sz w:val="20"/>
          <w:szCs w:val="20"/>
        </w:rPr>
        <w:t xml:space="preserve"> codes and standards. </w:t>
      </w:r>
      <w:r w:rsidR="003F2922">
        <w:rPr>
          <w:rFonts w:cs="Arial"/>
          <w:sz w:val="20"/>
          <w:szCs w:val="20"/>
        </w:rPr>
        <w:t xml:space="preserve"> </w:t>
      </w:r>
      <w:r w:rsidRPr="001B45CB">
        <w:rPr>
          <w:rFonts w:cs="Arial"/>
          <w:sz w:val="20"/>
          <w:szCs w:val="20"/>
        </w:rPr>
        <w:t>Businesses can also pursue incentives for controlling and reducing their electricity demand at specific times.</w:t>
      </w:r>
      <w:bookmarkEnd w:id="122"/>
      <w:bookmarkEnd w:id="123"/>
      <w:bookmarkEnd w:id="124"/>
      <w:bookmarkEnd w:id="125"/>
      <w:bookmarkEnd w:id="126"/>
      <w:bookmarkEnd w:id="127"/>
      <w:bookmarkEnd w:id="128"/>
      <w:bookmarkEnd w:id="129"/>
      <w:r w:rsidRPr="001B45CB">
        <w:rPr>
          <w:rFonts w:cs="Arial"/>
          <w:sz w:val="20"/>
          <w:szCs w:val="20"/>
        </w:rPr>
        <w:t xml:space="preserve"> </w:t>
      </w:r>
    </w:p>
    <w:p w:rsidR="00604950" w:rsidRPr="001B45CB" w:rsidRDefault="00604950" w:rsidP="00604950">
      <w:pPr>
        <w:autoSpaceDE w:val="0"/>
        <w:autoSpaceDN w:val="0"/>
        <w:adjustRightInd w:val="0"/>
        <w:jc w:val="both"/>
        <w:outlineLvl w:val="2"/>
        <w:rPr>
          <w:rFonts w:cs="Arial"/>
          <w:sz w:val="20"/>
          <w:szCs w:val="20"/>
        </w:rPr>
      </w:pPr>
      <w:bookmarkStart w:id="130" w:name="_Toc355777863"/>
      <w:bookmarkStart w:id="131" w:name="_Toc355857836"/>
      <w:bookmarkStart w:id="132" w:name="_Toc355858296"/>
      <w:bookmarkStart w:id="133" w:name="_Toc355858392"/>
      <w:bookmarkStart w:id="134" w:name="_Toc359406326"/>
      <w:bookmarkStart w:id="135" w:name="_Toc360785487"/>
      <w:bookmarkStart w:id="136" w:name="_Toc360802541"/>
      <w:bookmarkStart w:id="137" w:name="_Toc361051345"/>
      <w:r w:rsidRPr="001B45CB">
        <w:rPr>
          <w:rFonts w:cs="Arial"/>
          <w:b/>
          <w:sz w:val="20"/>
          <w:szCs w:val="20"/>
        </w:rPr>
        <w:t xml:space="preserve">Targeted Customer Type(s):  </w:t>
      </w:r>
      <w:r w:rsidRPr="001B45CB">
        <w:rPr>
          <w:rFonts w:cs="Arial"/>
          <w:sz w:val="20"/>
          <w:szCs w:val="20"/>
        </w:rPr>
        <w:t>Commercial, Institutional, Agricultural, Multi-family buildings, Industrial</w:t>
      </w:r>
      <w:bookmarkEnd w:id="130"/>
      <w:bookmarkEnd w:id="131"/>
      <w:bookmarkEnd w:id="132"/>
      <w:bookmarkEnd w:id="133"/>
      <w:bookmarkEnd w:id="134"/>
      <w:bookmarkEnd w:id="135"/>
      <w:bookmarkEnd w:id="136"/>
      <w:bookmarkEnd w:id="137"/>
    </w:p>
    <w:p w:rsidR="00604950" w:rsidRPr="001B45CB" w:rsidRDefault="00604950" w:rsidP="00604950">
      <w:pPr>
        <w:autoSpaceDE w:val="0"/>
        <w:autoSpaceDN w:val="0"/>
        <w:adjustRightInd w:val="0"/>
        <w:jc w:val="both"/>
        <w:outlineLvl w:val="2"/>
        <w:rPr>
          <w:rFonts w:cs="Arial"/>
          <w:sz w:val="20"/>
          <w:szCs w:val="20"/>
        </w:rPr>
      </w:pPr>
      <w:bookmarkStart w:id="138" w:name="_Toc355777864"/>
      <w:bookmarkStart w:id="139" w:name="_Toc355857837"/>
      <w:bookmarkStart w:id="140" w:name="_Toc355858297"/>
      <w:bookmarkStart w:id="141" w:name="_Toc355858393"/>
      <w:bookmarkStart w:id="142" w:name="_Toc359406327"/>
      <w:bookmarkStart w:id="143" w:name="_Toc360785488"/>
      <w:bookmarkStart w:id="144" w:name="_Toc360802542"/>
      <w:bookmarkStart w:id="145" w:name="_Toc361051346"/>
      <w:r w:rsidRPr="001B45CB">
        <w:rPr>
          <w:rFonts w:cs="Arial"/>
          <w:b/>
          <w:sz w:val="20"/>
          <w:szCs w:val="20"/>
        </w:rPr>
        <w:t xml:space="preserve">Objective:  </w:t>
      </w:r>
      <w:r w:rsidRPr="001B45CB">
        <w:rPr>
          <w:rFonts w:cs="Arial"/>
          <w:sz w:val="20"/>
          <w:szCs w:val="20"/>
        </w:rPr>
        <w:t>Designed to assist building owners and operators as well as tenants and occupants in achieving demand and energy savings, and to facilitate a culture of conservation among these communities as well as the supply chains which serve them.</w:t>
      </w:r>
      <w:bookmarkEnd w:id="138"/>
      <w:bookmarkEnd w:id="139"/>
      <w:bookmarkEnd w:id="140"/>
      <w:bookmarkEnd w:id="141"/>
      <w:bookmarkEnd w:id="142"/>
      <w:bookmarkEnd w:id="143"/>
      <w:bookmarkEnd w:id="144"/>
      <w:bookmarkEnd w:id="145"/>
    </w:p>
    <w:p w:rsidR="00604950" w:rsidRPr="001B45CB" w:rsidRDefault="00604950" w:rsidP="00604950">
      <w:pPr>
        <w:rPr>
          <w:b/>
          <w:sz w:val="20"/>
          <w:szCs w:val="20"/>
        </w:rPr>
      </w:pPr>
      <w:r w:rsidRPr="008E0C65">
        <w:rPr>
          <w:b/>
          <w:sz w:val="20"/>
          <w:szCs w:val="20"/>
        </w:rPr>
        <w:t>Discussion:</w:t>
      </w:r>
    </w:p>
    <w:p w:rsidR="00DE5B7D" w:rsidRPr="00575925" w:rsidRDefault="00DE5B7D" w:rsidP="00CD5D1E">
      <w:pPr>
        <w:autoSpaceDE w:val="0"/>
        <w:autoSpaceDN w:val="0"/>
        <w:adjustRightInd w:val="0"/>
        <w:jc w:val="both"/>
        <w:outlineLvl w:val="2"/>
        <w:rPr>
          <w:sz w:val="20"/>
          <w:szCs w:val="20"/>
        </w:rPr>
      </w:pPr>
      <w:bookmarkStart w:id="146" w:name="_Toc359406329"/>
      <w:bookmarkStart w:id="147" w:name="_Toc360785489"/>
      <w:bookmarkStart w:id="148" w:name="_Toc360802543"/>
      <w:bookmarkStart w:id="149" w:name="_Toc361051347"/>
      <w:bookmarkStart w:id="150" w:name="_Toc355777865"/>
      <w:bookmarkStart w:id="151" w:name="_Toc355857838"/>
      <w:bookmarkStart w:id="152" w:name="_Toc355858298"/>
      <w:bookmarkStart w:id="153" w:name="_Toc355858394"/>
      <w:r w:rsidRPr="00575925">
        <w:rPr>
          <w:sz w:val="20"/>
          <w:szCs w:val="20"/>
        </w:rPr>
        <w:t>Throughout 2011 and 2012 the Commercial and Institutional (C&amp;I) Working Group has strived to enhance the existing C&amp;I programs.  This has proven to be a challenging undertaking, normally taking months to complete somet</w:t>
      </w:r>
      <w:r w:rsidR="00810B4A" w:rsidRPr="00575925">
        <w:rPr>
          <w:sz w:val="20"/>
          <w:szCs w:val="20"/>
        </w:rPr>
        <w:t>ime</w:t>
      </w:r>
      <w:r w:rsidRPr="00575925">
        <w:rPr>
          <w:sz w:val="20"/>
          <w:szCs w:val="20"/>
        </w:rPr>
        <w:t xml:space="preserve">s relatively minor changes due to the current CDM framework.  </w:t>
      </w:r>
      <w:r w:rsidR="00EB5F7B">
        <w:rPr>
          <w:sz w:val="20"/>
          <w:szCs w:val="20"/>
        </w:rPr>
        <w:t>G</w:t>
      </w:r>
      <w:r w:rsidRPr="00575925">
        <w:rPr>
          <w:sz w:val="20"/>
          <w:szCs w:val="20"/>
        </w:rPr>
        <w:t xml:space="preserve">overnance, numerous initiative requirements, complex program structure and </w:t>
      </w:r>
      <w:r w:rsidR="00A61547" w:rsidRPr="00575925">
        <w:rPr>
          <w:sz w:val="20"/>
          <w:szCs w:val="20"/>
        </w:rPr>
        <w:t xml:space="preserve">lengthy change management have </w:t>
      </w:r>
      <w:r w:rsidRPr="00575925">
        <w:rPr>
          <w:sz w:val="20"/>
          <w:szCs w:val="20"/>
        </w:rPr>
        <w:t>restricted growth</w:t>
      </w:r>
      <w:r w:rsidR="00A61547" w:rsidRPr="00575925">
        <w:rPr>
          <w:sz w:val="20"/>
          <w:szCs w:val="20"/>
        </w:rPr>
        <w:t xml:space="preserve"> without providing the anticipated improved Measurement and Verification results.  In addition, Evaluation, Measurement and Verification (EM&amp;V) has not yet achieved transparency.  LDCs are held accountable for these results yet are mostly completely removed from the process.</w:t>
      </w:r>
      <w:bookmarkEnd w:id="146"/>
      <w:bookmarkEnd w:id="147"/>
      <w:bookmarkEnd w:id="148"/>
      <w:bookmarkEnd w:id="149"/>
    </w:p>
    <w:bookmarkEnd w:id="150"/>
    <w:bookmarkEnd w:id="151"/>
    <w:bookmarkEnd w:id="152"/>
    <w:bookmarkEnd w:id="153"/>
    <w:p w:rsidR="00BB13F2" w:rsidRDefault="00BB13F2" w:rsidP="00677764">
      <w:pPr>
        <w:autoSpaceDE w:val="0"/>
        <w:autoSpaceDN w:val="0"/>
        <w:adjustRightInd w:val="0"/>
        <w:outlineLvl w:val="2"/>
        <w:rPr>
          <w:sz w:val="20"/>
          <w:szCs w:val="20"/>
        </w:rPr>
      </w:pPr>
    </w:p>
    <w:p w:rsidR="003F2922" w:rsidRDefault="003F2922" w:rsidP="00677764">
      <w:pPr>
        <w:autoSpaceDE w:val="0"/>
        <w:autoSpaceDN w:val="0"/>
        <w:adjustRightInd w:val="0"/>
        <w:outlineLvl w:val="2"/>
        <w:rPr>
          <w:sz w:val="20"/>
          <w:szCs w:val="20"/>
        </w:rPr>
      </w:pPr>
    </w:p>
    <w:p w:rsidR="003F2922" w:rsidRDefault="003F2922" w:rsidP="00677764">
      <w:pPr>
        <w:autoSpaceDE w:val="0"/>
        <w:autoSpaceDN w:val="0"/>
        <w:adjustRightInd w:val="0"/>
        <w:outlineLvl w:val="2"/>
        <w:rPr>
          <w:sz w:val="20"/>
          <w:szCs w:val="20"/>
        </w:rPr>
      </w:pPr>
    </w:p>
    <w:p w:rsidR="003F2922" w:rsidRPr="00575925" w:rsidRDefault="003F2922" w:rsidP="00677764">
      <w:pPr>
        <w:autoSpaceDE w:val="0"/>
        <w:autoSpaceDN w:val="0"/>
        <w:adjustRightInd w:val="0"/>
        <w:outlineLvl w:val="2"/>
        <w:rPr>
          <w:sz w:val="20"/>
          <w:szCs w:val="20"/>
        </w:rPr>
      </w:pPr>
    </w:p>
    <w:p w:rsidR="00FE2186" w:rsidRPr="00575925" w:rsidRDefault="00FE2186" w:rsidP="002C08B9">
      <w:pPr>
        <w:pStyle w:val="Heading4"/>
        <w:numPr>
          <w:ilvl w:val="3"/>
          <w:numId w:val="33"/>
        </w:numPr>
      </w:pPr>
      <w:r w:rsidRPr="00575925">
        <w:t>Efficiency: Equipment Replacement Incentive (ERII) (Schedule C-2)</w:t>
      </w:r>
    </w:p>
    <w:p w:rsidR="00FE2186" w:rsidRPr="00575925" w:rsidRDefault="00FE2186" w:rsidP="00FE2186"/>
    <w:p w:rsidR="00FE2186" w:rsidRDefault="00FE2186" w:rsidP="00FE2186">
      <w:pPr>
        <w:rPr>
          <w:sz w:val="20"/>
        </w:rPr>
      </w:pPr>
      <w:r w:rsidRPr="00575925">
        <w:rPr>
          <w:b/>
          <w:sz w:val="20"/>
        </w:rPr>
        <w:t xml:space="preserve">Initiative Activities/Progress: </w:t>
      </w:r>
      <w:r w:rsidR="003F2922">
        <w:rPr>
          <w:sz w:val="20"/>
        </w:rPr>
        <w:t>103</w:t>
      </w:r>
      <w:r w:rsidR="00B754BB">
        <w:rPr>
          <w:sz w:val="20"/>
        </w:rPr>
        <w:t xml:space="preserve"> projects completed in 2012 resulting in 1,307 kW achieved.</w:t>
      </w:r>
    </w:p>
    <w:p w:rsidR="00B754BB" w:rsidRDefault="00101BA7" w:rsidP="00FE2186">
      <w:pPr>
        <w:rPr>
          <w:sz w:val="20"/>
        </w:rPr>
      </w:pPr>
      <w:r>
        <w:rPr>
          <w:sz w:val="20"/>
        </w:rPr>
        <w:t>Burlington Hydro Inc.</w:t>
      </w:r>
      <w:r w:rsidR="00B754BB">
        <w:rPr>
          <w:sz w:val="20"/>
        </w:rPr>
        <w:t xml:space="preserve"> has made material investments in program delivery as the ERII program is seen as the most significant contributor towards attainment of the CDM targets.  A traditional sales and marketing based approach has been employed to attract the greatest number of customers possible and include the greatest range of energy efficiency measures available.</w:t>
      </w:r>
    </w:p>
    <w:p w:rsidR="00B754BB" w:rsidRDefault="00B754BB" w:rsidP="00FE2186">
      <w:pPr>
        <w:rPr>
          <w:sz w:val="20"/>
        </w:rPr>
      </w:pPr>
      <w:r>
        <w:rPr>
          <w:sz w:val="20"/>
        </w:rPr>
        <w:t>A sales prospecting telemarketer has been retained to contact all business customers within Burlington with the goal of establishing sales appointments with individuals who are able to make purchasing decisions with respect to the operating efficiency of the plant and property.</w:t>
      </w:r>
    </w:p>
    <w:p w:rsidR="00B754BB" w:rsidRDefault="00B754BB" w:rsidP="00FE2186">
      <w:pPr>
        <w:rPr>
          <w:sz w:val="20"/>
        </w:rPr>
      </w:pPr>
      <w:r>
        <w:rPr>
          <w:sz w:val="20"/>
        </w:rPr>
        <w:t xml:space="preserve">A technically qualified sales person then calls on the prospect, reviews the programs and offers to conduct a site assessment to identify potential energy conservation measures.  Should potential measures be identified, pre-qualified </w:t>
      </w:r>
      <w:r w:rsidR="003F2922">
        <w:rPr>
          <w:sz w:val="20"/>
        </w:rPr>
        <w:t>preferred</w:t>
      </w:r>
      <w:r>
        <w:rPr>
          <w:sz w:val="20"/>
        </w:rPr>
        <w:t xml:space="preserve"> vendors, with the customer’s consent, are invited to submit proposals for the following common energy conservation measures:</w:t>
      </w:r>
    </w:p>
    <w:p w:rsidR="00B754BB" w:rsidRPr="002B1841" w:rsidRDefault="00B754BB" w:rsidP="002B1841">
      <w:pPr>
        <w:pStyle w:val="ListParagraph"/>
        <w:numPr>
          <w:ilvl w:val="0"/>
          <w:numId w:val="36"/>
        </w:numPr>
        <w:rPr>
          <w:b/>
          <w:sz w:val="20"/>
        </w:rPr>
      </w:pPr>
      <w:r>
        <w:rPr>
          <w:sz w:val="20"/>
        </w:rPr>
        <w:t>Lighting</w:t>
      </w:r>
    </w:p>
    <w:p w:rsidR="00B754BB" w:rsidRPr="002B1841" w:rsidRDefault="00B754BB" w:rsidP="002B1841">
      <w:pPr>
        <w:pStyle w:val="ListParagraph"/>
        <w:numPr>
          <w:ilvl w:val="0"/>
          <w:numId w:val="36"/>
        </w:numPr>
        <w:rPr>
          <w:b/>
          <w:sz w:val="20"/>
        </w:rPr>
      </w:pPr>
      <w:r>
        <w:rPr>
          <w:sz w:val="20"/>
        </w:rPr>
        <w:t>Air Compressors</w:t>
      </w:r>
    </w:p>
    <w:p w:rsidR="008E4501" w:rsidRPr="002B1841" w:rsidRDefault="008E4501" w:rsidP="002B1841">
      <w:pPr>
        <w:pStyle w:val="ListParagraph"/>
        <w:numPr>
          <w:ilvl w:val="0"/>
          <w:numId w:val="36"/>
        </w:numPr>
        <w:rPr>
          <w:b/>
          <w:sz w:val="20"/>
        </w:rPr>
      </w:pPr>
      <w:r>
        <w:rPr>
          <w:sz w:val="20"/>
        </w:rPr>
        <w:t>Demand Response</w:t>
      </w:r>
    </w:p>
    <w:p w:rsidR="00B754BB" w:rsidRPr="002B1841" w:rsidRDefault="00E050D1" w:rsidP="002B1841">
      <w:pPr>
        <w:pStyle w:val="ListParagraph"/>
        <w:numPr>
          <w:ilvl w:val="0"/>
          <w:numId w:val="36"/>
        </w:numPr>
        <w:rPr>
          <w:b/>
          <w:sz w:val="20"/>
        </w:rPr>
      </w:pPr>
      <w:r>
        <w:rPr>
          <w:sz w:val="20"/>
        </w:rPr>
        <w:t>Power Factor and Power Quality issues</w:t>
      </w:r>
    </w:p>
    <w:p w:rsidR="002E5D0F" w:rsidRDefault="002E5D0F" w:rsidP="002E5D0F">
      <w:pPr>
        <w:rPr>
          <w:sz w:val="20"/>
        </w:rPr>
      </w:pPr>
      <w:r>
        <w:rPr>
          <w:sz w:val="20"/>
        </w:rPr>
        <w:t>For measures beyond the scope above, a technical specialist is utilized to evaluate the customer’s systems and make recommendations for additional measures.  These may include:</w:t>
      </w:r>
    </w:p>
    <w:p w:rsidR="002E5D0F" w:rsidRDefault="008E4501" w:rsidP="002B1841">
      <w:pPr>
        <w:pStyle w:val="ListParagraph"/>
        <w:numPr>
          <w:ilvl w:val="0"/>
          <w:numId w:val="37"/>
        </w:numPr>
        <w:rPr>
          <w:sz w:val="20"/>
        </w:rPr>
      </w:pPr>
      <w:r>
        <w:rPr>
          <w:sz w:val="20"/>
        </w:rPr>
        <w:t>Variable Frequency Drives</w:t>
      </w:r>
    </w:p>
    <w:p w:rsidR="008E4501" w:rsidRDefault="008E4501" w:rsidP="002B1841">
      <w:pPr>
        <w:pStyle w:val="ListParagraph"/>
        <w:numPr>
          <w:ilvl w:val="0"/>
          <w:numId w:val="37"/>
        </w:numPr>
        <w:rPr>
          <w:sz w:val="20"/>
        </w:rPr>
      </w:pPr>
      <w:r>
        <w:rPr>
          <w:sz w:val="20"/>
        </w:rPr>
        <w:t>HVAC Improvements</w:t>
      </w:r>
    </w:p>
    <w:p w:rsidR="008E4501" w:rsidRDefault="008E4501" w:rsidP="002B1841">
      <w:pPr>
        <w:pStyle w:val="ListParagraph"/>
        <w:numPr>
          <w:ilvl w:val="0"/>
          <w:numId w:val="37"/>
        </w:numPr>
        <w:rPr>
          <w:sz w:val="20"/>
        </w:rPr>
      </w:pPr>
      <w:r>
        <w:rPr>
          <w:sz w:val="20"/>
        </w:rPr>
        <w:t>Refrigeration Systems or Chillers</w:t>
      </w:r>
    </w:p>
    <w:p w:rsidR="008E4501" w:rsidRDefault="008E4501" w:rsidP="002B1841">
      <w:pPr>
        <w:pStyle w:val="ListParagraph"/>
        <w:numPr>
          <w:ilvl w:val="0"/>
          <w:numId w:val="37"/>
        </w:numPr>
        <w:rPr>
          <w:sz w:val="20"/>
        </w:rPr>
      </w:pPr>
      <w:r>
        <w:rPr>
          <w:sz w:val="20"/>
        </w:rPr>
        <w:t>Process Improvements</w:t>
      </w:r>
    </w:p>
    <w:p w:rsidR="008E4501" w:rsidRDefault="008E4501" w:rsidP="008E4501">
      <w:pPr>
        <w:rPr>
          <w:sz w:val="20"/>
        </w:rPr>
      </w:pPr>
      <w:r>
        <w:rPr>
          <w:sz w:val="20"/>
        </w:rPr>
        <w:t>Vendors and suppliers who can assist with implementation are then invited, with the customer’s consent</w:t>
      </w:r>
      <w:r w:rsidR="003F2922">
        <w:rPr>
          <w:sz w:val="20"/>
        </w:rPr>
        <w:t>,</w:t>
      </w:r>
      <w:r>
        <w:rPr>
          <w:sz w:val="20"/>
        </w:rPr>
        <w:t xml:space="preserve"> to submit proposals for consideration.</w:t>
      </w:r>
    </w:p>
    <w:p w:rsidR="008E4501" w:rsidRDefault="008E4501" w:rsidP="008E4501">
      <w:pPr>
        <w:rPr>
          <w:sz w:val="20"/>
        </w:rPr>
      </w:pPr>
      <w:r>
        <w:rPr>
          <w:sz w:val="20"/>
        </w:rPr>
        <w:t>A program application specialist is assigned to the customer and contractor(s), if applicable</w:t>
      </w:r>
      <w:r w:rsidR="003F2922">
        <w:rPr>
          <w:sz w:val="20"/>
        </w:rPr>
        <w:t>,</w:t>
      </w:r>
      <w:r>
        <w:rPr>
          <w:sz w:val="20"/>
        </w:rPr>
        <w:t xml:space="preserve"> to assist with all aspects of submitting an application to for incentives.</w:t>
      </w:r>
    </w:p>
    <w:p w:rsidR="008E4501" w:rsidRPr="002B1841" w:rsidRDefault="008E4501" w:rsidP="008E4501">
      <w:pPr>
        <w:rPr>
          <w:sz w:val="20"/>
        </w:rPr>
      </w:pPr>
      <w:r>
        <w:rPr>
          <w:sz w:val="20"/>
        </w:rPr>
        <w:t xml:space="preserve">The sales database is reviewed regularly and sales strategies for customers with large potential conservation opportunities are developed.  Barrier analysis is conducted regularly in an effort to help customers overcome obstacles to implementation of energy efficiency.  Other stakeholders, such as Union </w:t>
      </w:r>
      <w:r>
        <w:rPr>
          <w:sz w:val="20"/>
        </w:rPr>
        <w:lastRenderedPageBreak/>
        <w:t>Gas (who offer a range of incentive programs designed to reduce natural gas consumption) and Burlington Economic Development Corporation are regularly consulted for sales related information.</w:t>
      </w:r>
    </w:p>
    <w:p w:rsidR="002E5D0F" w:rsidRPr="002B1841" w:rsidRDefault="008E4501" w:rsidP="002E5D0F">
      <w:pPr>
        <w:rPr>
          <w:sz w:val="20"/>
        </w:rPr>
      </w:pPr>
      <w:r>
        <w:rPr>
          <w:sz w:val="20"/>
        </w:rPr>
        <w:t>Seminars and workshops are regularly conducted to increase market awareness and draw additional customers into the program.</w:t>
      </w:r>
    </w:p>
    <w:p w:rsidR="00E97A37" w:rsidRPr="00575925" w:rsidRDefault="00EA3B20" w:rsidP="00E97A37">
      <w:pPr>
        <w:pStyle w:val="ListParagraph"/>
        <w:ind w:left="0"/>
        <w:jc w:val="both"/>
        <w:rPr>
          <w:b/>
          <w:sz w:val="20"/>
          <w:szCs w:val="20"/>
        </w:rPr>
      </w:pPr>
      <w:r w:rsidRPr="00575925">
        <w:rPr>
          <w:b/>
          <w:sz w:val="20"/>
          <w:szCs w:val="20"/>
        </w:rPr>
        <w:t>Additional Comments:</w:t>
      </w:r>
    </w:p>
    <w:p w:rsidR="00CD5D1E" w:rsidRPr="00575925" w:rsidRDefault="008E4501" w:rsidP="00823B86">
      <w:pPr>
        <w:numPr>
          <w:ilvl w:val="0"/>
          <w:numId w:val="21"/>
        </w:numPr>
        <w:ind w:left="360"/>
        <w:jc w:val="both"/>
        <w:rPr>
          <w:sz w:val="20"/>
          <w:szCs w:val="20"/>
        </w:rPr>
      </w:pPr>
      <w:r>
        <w:rPr>
          <w:sz w:val="20"/>
          <w:szCs w:val="20"/>
        </w:rPr>
        <w:t>T</w:t>
      </w:r>
      <w:r w:rsidR="00CD5D1E" w:rsidRPr="00575925">
        <w:rPr>
          <w:sz w:val="20"/>
          <w:szCs w:val="20"/>
        </w:rPr>
        <w:t>he marketplace largely understands the program</w:t>
      </w:r>
      <w:r>
        <w:rPr>
          <w:sz w:val="20"/>
          <w:szCs w:val="20"/>
        </w:rPr>
        <w:t>.</w:t>
      </w:r>
      <w:r w:rsidR="00CD5D1E" w:rsidRPr="00575925">
        <w:rPr>
          <w:sz w:val="20"/>
          <w:szCs w:val="20"/>
        </w:rPr>
        <w:t xml:space="preserve"> </w:t>
      </w:r>
    </w:p>
    <w:p w:rsidR="00C519F5" w:rsidRPr="00575925" w:rsidRDefault="00C519F5" w:rsidP="00823B86">
      <w:pPr>
        <w:numPr>
          <w:ilvl w:val="0"/>
          <w:numId w:val="21"/>
        </w:numPr>
        <w:ind w:left="360"/>
        <w:jc w:val="both"/>
        <w:rPr>
          <w:sz w:val="20"/>
          <w:szCs w:val="20"/>
        </w:rPr>
      </w:pPr>
      <w:r w:rsidRPr="00575925">
        <w:rPr>
          <w:sz w:val="20"/>
          <w:szCs w:val="20"/>
        </w:rPr>
        <w:t>T</w:t>
      </w:r>
      <w:r w:rsidR="003662E9" w:rsidRPr="00575925">
        <w:rPr>
          <w:sz w:val="20"/>
          <w:szCs w:val="20"/>
        </w:rPr>
        <w:t xml:space="preserve">he centralized process review used for 2012 project payment </w:t>
      </w:r>
      <w:r w:rsidRPr="00575925">
        <w:rPr>
          <w:sz w:val="20"/>
          <w:szCs w:val="20"/>
        </w:rPr>
        <w:t xml:space="preserve">has been streamlined by the OPA and payments for projects were greatly improved – faster and more consistent compared to 2011. </w:t>
      </w:r>
    </w:p>
    <w:p w:rsidR="00CD5D1E" w:rsidRPr="00575925" w:rsidRDefault="00CD5D1E" w:rsidP="00823B86">
      <w:pPr>
        <w:numPr>
          <w:ilvl w:val="0"/>
          <w:numId w:val="21"/>
        </w:numPr>
        <w:ind w:left="360"/>
        <w:jc w:val="both"/>
        <w:rPr>
          <w:sz w:val="20"/>
          <w:szCs w:val="20"/>
        </w:rPr>
      </w:pPr>
      <w:r w:rsidRPr="00575925">
        <w:rPr>
          <w:sz w:val="20"/>
          <w:szCs w:val="20"/>
        </w:rPr>
        <w:t>Capability building programs from Industrial programs have had very positive contributions to ERII program.</w:t>
      </w:r>
    </w:p>
    <w:p w:rsidR="00DB0BB9" w:rsidRPr="00575925" w:rsidRDefault="00DB0BB9" w:rsidP="00823B86">
      <w:pPr>
        <w:numPr>
          <w:ilvl w:val="0"/>
          <w:numId w:val="21"/>
        </w:numPr>
        <w:ind w:left="360"/>
        <w:jc w:val="both"/>
        <w:rPr>
          <w:sz w:val="20"/>
          <w:szCs w:val="20"/>
        </w:rPr>
      </w:pPr>
      <w:r w:rsidRPr="00575925">
        <w:rPr>
          <w:sz w:val="20"/>
          <w:szCs w:val="20"/>
        </w:rPr>
        <w:t>This Initiative is limited by the state of the economy and the ability of</w:t>
      </w:r>
      <w:r w:rsidR="008517C1">
        <w:rPr>
          <w:sz w:val="20"/>
          <w:szCs w:val="20"/>
        </w:rPr>
        <w:t xml:space="preserve"> industrial, commercial and institutional facilities</w:t>
      </w:r>
      <w:r w:rsidRPr="00575925">
        <w:rPr>
          <w:sz w:val="20"/>
          <w:szCs w:val="20"/>
        </w:rPr>
        <w:t xml:space="preserve"> to complete capital upgrades.</w:t>
      </w:r>
      <w:r w:rsidR="008E4501">
        <w:rPr>
          <w:sz w:val="20"/>
          <w:szCs w:val="20"/>
        </w:rPr>
        <w:t xml:space="preserve">  Many organizations would like to implement energy efficiency improvements but are limited by capital constraints and minimum thresholds regarding paybac</w:t>
      </w:r>
      <w:r w:rsidR="008517C1">
        <w:rPr>
          <w:sz w:val="20"/>
          <w:szCs w:val="20"/>
        </w:rPr>
        <w:t>k</w:t>
      </w:r>
      <w:r w:rsidR="008E4501">
        <w:rPr>
          <w:sz w:val="20"/>
          <w:szCs w:val="20"/>
        </w:rPr>
        <w:t>,</w:t>
      </w:r>
    </w:p>
    <w:p w:rsidR="0019526B" w:rsidRPr="00575925" w:rsidRDefault="008517C1" w:rsidP="00823B86">
      <w:pPr>
        <w:numPr>
          <w:ilvl w:val="0"/>
          <w:numId w:val="21"/>
        </w:numPr>
        <w:ind w:left="360"/>
        <w:jc w:val="both"/>
        <w:rPr>
          <w:sz w:val="20"/>
          <w:szCs w:val="20"/>
        </w:rPr>
      </w:pPr>
      <w:r>
        <w:rPr>
          <w:sz w:val="20"/>
          <w:szCs w:val="20"/>
        </w:rPr>
        <w:t>The</w:t>
      </w:r>
      <w:r w:rsidR="0019526B" w:rsidRPr="00575925">
        <w:rPr>
          <w:sz w:val="20"/>
          <w:szCs w:val="20"/>
        </w:rPr>
        <w:t xml:space="preserve"> </w:t>
      </w:r>
      <w:r w:rsidRPr="00575925">
        <w:rPr>
          <w:sz w:val="20"/>
          <w:szCs w:val="20"/>
        </w:rPr>
        <w:t>number of customer</w:t>
      </w:r>
      <w:r>
        <w:rPr>
          <w:sz w:val="20"/>
          <w:szCs w:val="20"/>
        </w:rPr>
        <w:t>s</w:t>
      </w:r>
      <w:r w:rsidRPr="00575925">
        <w:rPr>
          <w:sz w:val="20"/>
          <w:szCs w:val="20"/>
        </w:rPr>
        <w:t xml:space="preserve"> facing issues in CRM (the OPA centralized applic</w:t>
      </w:r>
      <w:r>
        <w:rPr>
          <w:sz w:val="20"/>
          <w:szCs w:val="20"/>
        </w:rPr>
        <w:t>ation system) has been reduced.</w:t>
      </w:r>
    </w:p>
    <w:p w:rsidR="00CD5D1E" w:rsidRPr="00575925" w:rsidRDefault="00CD5D1E" w:rsidP="00823B86">
      <w:pPr>
        <w:numPr>
          <w:ilvl w:val="0"/>
          <w:numId w:val="21"/>
        </w:numPr>
        <w:ind w:left="360"/>
        <w:jc w:val="both"/>
        <w:rPr>
          <w:sz w:val="20"/>
          <w:szCs w:val="20"/>
        </w:rPr>
      </w:pPr>
      <w:r w:rsidRPr="00575925">
        <w:rPr>
          <w:sz w:val="20"/>
          <w:szCs w:val="20"/>
        </w:rPr>
        <w:t>Applicants and Applicant Representatives continue to exp</w:t>
      </w:r>
      <w:r w:rsidR="00444842">
        <w:rPr>
          <w:sz w:val="20"/>
          <w:szCs w:val="20"/>
        </w:rPr>
        <w:t>erience</w:t>
      </w:r>
      <w:r w:rsidRPr="00575925">
        <w:rPr>
          <w:sz w:val="20"/>
          <w:szCs w:val="20"/>
        </w:rPr>
        <w:t xml:space="preserve"> difficulty with the online application system.  This issue has been addressed by </w:t>
      </w:r>
      <w:r w:rsidR="00444842">
        <w:rPr>
          <w:sz w:val="20"/>
          <w:szCs w:val="20"/>
        </w:rPr>
        <w:t>Burlington Hydro Inc</w:t>
      </w:r>
      <w:r w:rsidRPr="00575925">
        <w:rPr>
          <w:sz w:val="20"/>
          <w:szCs w:val="20"/>
        </w:rPr>
        <w:t xml:space="preserve"> through application training workshop</w:t>
      </w:r>
      <w:r w:rsidR="00444842">
        <w:rPr>
          <w:sz w:val="20"/>
          <w:szCs w:val="20"/>
        </w:rPr>
        <w:t>s and assignment of an individual who provides application assistance and who acts as an Application Representative to customers</w:t>
      </w:r>
      <w:r w:rsidRPr="00575925">
        <w:rPr>
          <w:sz w:val="20"/>
          <w:szCs w:val="20"/>
        </w:rPr>
        <w:t>, channel partner/contractor training</w:t>
      </w:r>
      <w:r w:rsidR="00444842">
        <w:rPr>
          <w:sz w:val="20"/>
          <w:szCs w:val="20"/>
        </w:rPr>
        <w:t>.</w:t>
      </w:r>
      <w:r w:rsidRPr="00575925">
        <w:rPr>
          <w:sz w:val="20"/>
          <w:szCs w:val="20"/>
        </w:rPr>
        <w:t xml:space="preserve">  Although this has been an effective method of overcoming these issues and encouraging submissions, it also reflects on the complexity and time consuming nature of the application process.</w:t>
      </w:r>
      <w:r w:rsidR="001252D3" w:rsidRPr="00575925">
        <w:rPr>
          <w:sz w:val="20"/>
          <w:szCs w:val="20"/>
        </w:rPr>
        <w:t xml:space="preserve">  As such, </w:t>
      </w:r>
      <w:r w:rsidRPr="00575925">
        <w:rPr>
          <w:sz w:val="20"/>
          <w:szCs w:val="20"/>
        </w:rPr>
        <w:t>Applicant Representatives continue to influence the majority of applications submitted. Continued development of Channel Partners is essential to program success.</w:t>
      </w:r>
      <w:r w:rsidRPr="00575925">
        <w:rPr>
          <w:b/>
          <w:bCs/>
          <w:sz w:val="20"/>
          <w:szCs w:val="20"/>
        </w:rPr>
        <w:t xml:space="preserve"> </w:t>
      </w:r>
    </w:p>
    <w:p w:rsidR="00DB0BB9" w:rsidRPr="00575925" w:rsidRDefault="00DB0BB9" w:rsidP="00823B86">
      <w:pPr>
        <w:numPr>
          <w:ilvl w:val="0"/>
          <w:numId w:val="21"/>
        </w:numPr>
        <w:ind w:left="360"/>
        <w:jc w:val="both"/>
        <w:rPr>
          <w:sz w:val="20"/>
          <w:szCs w:val="20"/>
        </w:rPr>
      </w:pPr>
      <w:r w:rsidRPr="00575925">
        <w:rPr>
          <w:sz w:val="20"/>
          <w:szCs w:val="20"/>
        </w:rPr>
        <w:t xml:space="preserve">Lighting is still the most popular measure. </w:t>
      </w:r>
      <w:r w:rsidR="008517C1">
        <w:rPr>
          <w:sz w:val="20"/>
          <w:szCs w:val="20"/>
        </w:rPr>
        <w:t>Other measures are not as common</w:t>
      </w:r>
      <w:r w:rsidRPr="00575925">
        <w:rPr>
          <w:sz w:val="20"/>
          <w:szCs w:val="20"/>
        </w:rPr>
        <w:t xml:space="preserve"> yet, specifically</w:t>
      </w:r>
      <w:r w:rsidRPr="00DB0BB9">
        <w:rPr>
          <w:color w:val="7030A0"/>
          <w:sz w:val="20"/>
          <w:szCs w:val="20"/>
        </w:rPr>
        <w:t xml:space="preserve"> </w:t>
      </w:r>
      <w:r w:rsidRPr="00575925">
        <w:rPr>
          <w:sz w:val="20"/>
          <w:szCs w:val="20"/>
        </w:rPr>
        <w:t xml:space="preserve">the </w:t>
      </w:r>
      <w:r w:rsidR="00444842">
        <w:rPr>
          <w:sz w:val="20"/>
          <w:szCs w:val="20"/>
        </w:rPr>
        <w:t>customer’s physical plant.</w:t>
      </w:r>
    </w:p>
    <w:p w:rsidR="009E4640" w:rsidRPr="00575925" w:rsidRDefault="009E4640" w:rsidP="00823B86">
      <w:pPr>
        <w:numPr>
          <w:ilvl w:val="0"/>
          <w:numId w:val="21"/>
        </w:numPr>
        <w:ind w:left="360"/>
        <w:jc w:val="both"/>
        <w:rPr>
          <w:sz w:val="20"/>
          <w:szCs w:val="20"/>
        </w:rPr>
      </w:pPr>
      <w:r w:rsidRPr="00575925">
        <w:rPr>
          <w:sz w:val="20"/>
          <w:szCs w:val="20"/>
        </w:rPr>
        <w:t xml:space="preserve">Prescriptive and Engineered worksheets provide a much needed simplified application process for customers.  However, the eligible measures need to be </w:t>
      </w:r>
      <w:r w:rsidR="00444842">
        <w:rPr>
          <w:sz w:val="20"/>
          <w:szCs w:val="20"/>
        </w:rPr>
        <w:t xml:space="preserve">continually </w:t>
      </w:r>
      <w:r w:rsidRPr="00575925">
        <w:rPr>
          <w:sz w:val="20"/>
          <w:szCs w:val="20"/>
        </w:rPr>
        <w:t xml:space="preserve">updated and expanded in both technology and incentive amounts to address changing product costs and evolution of the </w:t>
      </w:r>
      <w:r w:rsidR="00444842">
        <w:rPr>
          <w:sz w:val="20"/>
          <w:szCs w:val="20"/>
        </w:rPr>
        <w:t>technology</w:t>
      </w:r>
      <w:r w:rsidRPr="00575925">
        <w:rPr>
          <w:sz w:val="20"/>
          <w:szCs w:val="20"/>
        </w:rPr>
        <w:t xml:space="preserve">.  </w:t>
      </w:r>
    </w:p>
    <w:p w:rsidR="003152C5" w:rsidRPr="00575925" w:rsidRDefault="009E4640" w:rsidP="00823B86">
      <w:pPr>
        <w:numPr>
          <w:ilvl w:val="0"/>
          <w:numId w:val="21"/>
        </w:numPr>
        <w:ind w:left="360"/>
        <w:jc w:val="both"/>
        <w:rPr>
          <w:sz w:val="20"/>
          <w:szCs w:val="20"/>
        </w:rPr>
      </w:pPr>
      <w:r w:rsidRPr="00575925">
        <w:rPr>
          <w:sz w:val="20"/>
          <w:szCs w:val="20"/>
        </w:rPr>
        <w:t xml:space="preserve">Expanding </w:t>
      </w:r>
      <w:r w:rsidR="00DB0BB9" w:rsidRPr="00575925">
        <w:rPr>
          <w:sz w:val="20"/>
          <w:szCs w:val="20"/>
        </w:rPr>
        <w:t xml:space="preserve">the capacity </w:t>
      </w:r>
      <w:r w:rsidRPr="00575925">
        <w:rPr>
          <w:sz w:val="20"/>
          <w:szCs w:val="20"/>
        </w:rPr>
        <w:t xml:space="preserve">of </w:t>
      </w:r>
      <w:r w:rsidR="00DB0BB9" w:rsidRPr="00575925">
        <w:rPr>
          <w:sz w:val="20"/>
          <w:szCs w:val="20"/>
        </w:rPr>
        <w:t xml:space="preserve">the </w:t>
      </w:r>
      <w:r w:rsidRPr="00575925">
        <w:rPr>
          <w:sz w:val="20"/>
          <w:szCs w:val="20"/>
        </w:rPr>
        <w:t xml:space="preserve">engineered applications can offer customers an opportunity to maximize savings and incentives.  </w:t>
      </w:r>
    </w:p>
    <w:p w:rsidR="00BB13F2" w:rsidRPr="000C7005" w:rsidRDefault="00FE2186" w:rsidP="000C7005">
      <w:pPr>
        <w:numPr>
          <w:ilvl w:val="0"/>
          <w:numId w:val="21"/>
        </w:numPr>
        <w:ind w:left="360"/>
        <w:rPr>
          <w:rFonts w:cs="Arial"/>
          <w:sz w:val="20"/>
          <w:szCs w:val="20"/>
        </w:rPr>
      </w:pPr>
      <w:r w:rsidRPr="000C7005">
        <w:rPr>
          <w:sz w:val="20"/>
          <w:szCs w:val="20"/>
        </w:rPr>
        <w:t>A</w:t>
      </w:r>
      <w:r w:rsidR="000C7005" w:rsidRPr="000C7005">
        <w:rPr>
          <w:sz w:val="20"/>
          <w:szCs w:val="20"/>
        </w:rPr>
        <w:t xml:space="preserve"> concern respecting the </w:t>
      </w:r>
      <w:r w:rsidRPr="000C7005">
        <w:rPr>
          <w:sz w:val="20"/>
          <w:szCs w:val="20"/>
        </w:rPr>
        <w:t>equipment replacement</w:t>
      </w:r>
      <w:r w:rsidR="000C7005" w:rsidRPr="000C7005">
        <w:rPr>
          <w:sz w:val="20"/>
          <w:szCs w:val="20"/>
        </w:rPr>
        <w:t xml:space="preserve"> initiative</w:t>
      </w:r>
      <w:r w:rsidRPr="00551211">
        <w:rPr>
          <w:sz w:val="20"/>
          <w:szCs w:val="20"/>
        </w:rPr>
        <w:t xml:space="preserve"> is the “hard stop” of the program as of a specific date. Without </w:t>
      </w:r>
      <w:r w:rsidRPr="000C7005">
        <w:rPr>
          <w:sz w:val="20"/>
          <w:szCs w:val="20"/>
        </w:rPr>
        <w:t>a streamlined transition into a new program, many customers</w:t>
      </w:r>
      <w:r w:rsidR="000C7005" w:rsidRPr="000C7005">
        <w:rPr>
          <w:sz w:val="20"/>
          <w:szCs w:val="20"/>
        </w:rPr>
        <w:t xml:space="preserve"> may</w:t>
      </w:r>
      <w:r w:rsidRPr="000C7005">
        <w:rPr>
          <w:sz w:val="20"/>
          <w:szCs w:val="20"/>
        </w:rPr>
        <w:t xml:space="preserve"> </w:t>
      </w:r>
      <w:r w:rsidR="000C7005" w:rsidRPr="000C7005">
        <w:rPr>
          <w:sz w:val="20"/>
          <w:szCs w:val="20"/>
        </w:rPr>
        <w:t xml:space="preserve">feel </w:t>
      </w:r>
      <w:r w:rsidR="000C7005" w:rsidRPr="000C7005">
        <w:rPr>
          <w:sz w:val="20"/>
          <w:szCs w:val="20"/>
        </w:rPr>
        <w:lastRenderedPageBreak/>
        <w:t>pressured by the deadline and may miss an opportunity to participate</w:t>
      </w:r>
      <w:r w:rsidRPr="000C7005">
        <w:rPr>
          <w:sz w:val="20"/>
          <w:szCs w:val="20"/>
        </w:rPr>
        <w:t xml:space="preserve">. </w:t>
      </w:r>
      <w:r w:rsidR="003662E9" w:rsidRPr="000C7005">
        <w:rPr>
          <w:rFonts w:cs="Arial"/>
          <w:sz w:val="20"/>
          <w:szCs w:val="20"/>
        </w:rPr>
        <w:t xml:space="preserve">While the Ministerial Directive provides continuality of the conservation programs for the </w:t>
      </w:r>
      <w:r w:rsidR="000C7005">
        <w:rPr>
          <w:rFonts w:cs="Arial"/>
          <w:sz w:val="20"/>
          <w:szCs w:val="20"/>
        </w:rPr>
        <w:t>P</w:t>
      </w:r>
      <w:r w:rsidR="003662E9" w:rsidRPr="000C7005">
        <w:rPr>
          <w:rFonts w:cs="Arial"/>
          <w:sz w:val="20"/>
          <w:szCs w:val="20"/>
        </w:rPr>
        <w:t>articipant, unclear direction</w:t>
      </w:r>
      <w:r w:rsidR="0019526B" w:rsidRPr="000C7005">
        <w:rPr>
          <w:rFonts w:cs="Arial"/>
          <w:sz w:val="20"/>
          <w:szCs w:val="20"/>
        </w:rPr>
        <w:t xml:space="preserve"> on LDC administrative funding could</w:t>
      </w:r>
      <w:r w:rsidR="003662E9" w:rsidRPr="000C7005">
        <w:rPr>
          <w:rFonts w:cs="Arial"/>
          <w:sz w:val="20"/>
          <w:szCs w:val="20"/>
        </w:rPr>
        <w:t xml:space="preserve"> result in many LDCs ‘ramping down’ programs in 2015.  The establishment of </w:t>
      </w:r>
      <w:r w:rsidR="00C519F5" w:rsidRPr="00551211">
        <w:rPr>
          <w:rFonts w:cs="Arial"/>
          <w:sz w:val="20"/>
          <w:szCs w:val="20"/>
        </w:rPr>
        <w:t>defined administrative</w:t>
      </w:r>
      <w:r w:rsidR="003662E9" w:rsidRPr="000C7005">
        <w:rPr>
          <w:rFonts w:cs="Arial"/>
          <w:sz w:val="20"/>
          <w:szCs w:val="20"/>
        </w:rPr>
        <w:t xml:space="preserve"> funding</w:t>
      </w:r>
      <w:r w:rsidR="00C519F5" w:rsidRPr="000C7005">
        <w:rPr>
          <w:rFonts w:cs="Arial"/>
          <w:sz w:val="20"/>
          <w:szCs w:val="20"/>
        </w:rPr>
        <w:t xml:space="preserve"> for 2015</w:t>
      </w:r>
      <w:r w:rsidR="003662E9" w:rsidRPr="000C7005">
        <w:rPr>
          <w:rFonts w:cs="Arial"/>
          <w:sz w:val="20"/>
          <w:szCs w:val="20"/>
        </w:rPr>
        <w:t xml:space="preserve"> is req</w:t>
      </w:r>
      <w:r w:rsidR="00C519F5" w:rsidRPr="000C7005">
        <w:rPr>
          <w:rFonts w:cs="Arial"/>
          <w:sz w:val="20"/>
          <w:szCs w:val="20"/>
        </w:rPr>
        <w:t xml:space="preserve">uired </w:t>
      </w:r>
      <w:r w:rsidR="00DB0BB9" w:rsidRPr="000C7005">
        <w:rPr>
          <w:rFonts w:cs="Arial"/>
          <w:sz w:val="20"/>
          <w:szCs w:val="20"/>
        </w:rPr>
        <w:t>t</w:t>
      </w:r>
      <w:r w:rsidR="00C519F5" w:rsidRPr="000C7005">
        <w:rPr>
          <w:rFonts w:cs="Arial"/>
          <w:sz w:val="20"/>
          <w:szCs w:val="20"/>
        </w:rPr>
        <w:t>o avoid a “stop and start” process.</w:t>
      </w:r>
    </w:p>
    <w:p w:rsidR="00BB13F2" w:rsidRPr="00575925" w:rsidRDefault="00BB13F2" w:rsidP="00BB13F2">
      <w:pPr>
        <w:spacing w:after="0" w:line="240" w:lineRule="auto"/>
        <w:ind w:left="360"/>
        <w:rPr>
          <w:rFonts w:cs="Arial"/>
          <w:sz w:val="20"/>
          <w:szCs w:val="20"/>
        </w:rPr>
      </w:pPr>
    </w:p>
    <w:p w:rsidR="00C519F5" w:rsidRPr="00575925" w:rsidRDefault="00C519F5" w:rsidP="00C519F5">
      <w:pPr>
        <w:spacing w:after="0" w:line="240" w:lineRule="auto"/>
        <w:ind w:left="360"/>
        <w:rPr>
          <w:rFonts w:cs="Arial"/>
          <w:sz w:val="20"/>
          <w:szCs w:val="20"/>
        </w:rPr>
      </w:pPr>
    </w:p>
    <w:p w:rsidR="00FE2186" w:rsidRPr="00575925" w:rsidRDefault="00FE2186" w:rsidP="002C08B9">
      <w:pPr>
        <w:pStyle w:val="Heading4"/>
        <w:numPr>
          <w:ilvl w:val="3"/>
          <w:numId w:val="33"/>
        </w:numPr>
      </w:pPr>
      <w:r w:rsidRPr="00575925">
        <w:t>Direct Install Initiative (DIL) (Schedule C-3)</w:t>
      </w:r>
    </w:p>
    <w:p w:rsidR="00FE2186" w:rsidRPr="00575925" w:rsidRDefault="00FE2186" w:rsidP="00FE2186">
      <w:pPr>
        <w:rPr>
          <w:highlight w:val="cyan"/>
        </w:rPr>
      </w:pPr>
    </w:p>
    <w:p w:rsidR="00FE2186" w:rsidRPr="00575925" w:rsidRDefault="00FE2186" w:rsidP="00FE2186">
      <w:pPr>
        <w:rPr>
          <w:b/>
          <w:sz w:val="20"/>
        </w:rPr>
      </w:pPr>
      <w:r w:rsidRPr="00575925">
        <w:rPr>
          <w:b/>
          <w:sz w:val="20"/>
        </w:rPr>
        <w:t xml:space="preserve">Initiative Activities/Progress: </w:t>
      </w:r>
      <w:r w:rsidR="000C7005">
        <w:rPr>
          <w:sz w:val="20"/>
        </w:rPr>
        <w:t xml:space="preserve"> 88 Projects completed in 2012, resulting in 61 kW</w:t>
      </w:r>
    </w:p>
    <w:p w:rsidR="00D404A5" w:rsidRPr="00575925" w:rsidRDefault="000C620F" w:rsidP="00D404A5">
      <w:pPr>
        <w:pStyle w:val="ListParagraph"/>
        <w:ind w:left="0"/>
        <w:jc w:val="both"/>
        <w:rPr>
          <w:b/>
          <w:sz w:val="20"/>
          <w:szCs w:val="20"/>
        </w:rPr>
      </w:pPr>
      <w:r w:rsidRPr="00575925">
        <w:rPr>
          <w:b/>
          <w:sz w:val="20"/>
          <w:szCs w:val="20"/>
        </w:rPr>
        <w:t>Additional Comments</w:t>
      </w:r>
      <w:r w:rsidR="00D404A5" w:rsidRPr="00575925">
        <w:rPr>
          <w:b/>
          <w:sz w:val="20"/>
          <w:szCs w:val="20"/>
        </w:rPr>
        <w:t>:</w:t>
      </w:r>
    </w:p>
    <w:p w:rsidR="000C620F" w:rsidRPr="00575925" w:rsidRDefault="00C519F5" w:rsidP="006345EB">
      <w:pPr>
        <w:numPr>
          <w:ilvl w:val="0"/>
          <w:numId w:val="24"/>
        </w:numPr>
        <w:ind w:left="360"/>
        <w:jc w:val="both"/>
        <w:rPr>
          <w:sz w:val="20"/>
          <w:szCs w:val="20"/>
        </w:rPr>
      </w:pPr>
      <w:r w:rsidRPr="00575925">
        <w:rPr>
          <w:sz w:val="20"/>
          <w:szCs w:val="20"/>
        </w:rPr>
        <w:t>Successful execution of th</w:t>
      </w:r>
      <w:r w:rsidR="000C7005">
        <w:rPr>
          <w:sz w:val="20"/>
          <w:szCs w:val="20"/>
        </w:rPr>
        <w:t>is program prior to 2011 has resulted in nearly 100% saturation of the marketplace.  Very little opportunity remains.  Customers who declined participation have been subject to an ongoing sales effort in o</w:t>
      </w:r>
      <w:r w:rsidR="008517C1">
        <w:rPr>
          <w:sz w:val="20"/>
          <w:szCs w:val="20"/>
        </w:rPr>
        <w:t>r</w:t>
      </w:r>
      <w:r w:rsidR="000C7005">
        <w:rPr>
          <w:sz w:val="20"/>
          <w:szCs w:val="20"/>
        </w:rPr>
        <w:t>der to secure participation.</w:t>
      </w:r>
    </w:p>
    <w:p w:rsidR="000C620F" w:rsidRPr="00575925" w:rsidRDefault="000C620F" w:rsidP="006345EB">
      <w:pPr>
        <w:numPr>
          <w:ilvl w:val="0"/>
          <w:numId w:val="24"/>
        </w:numPr>
        <w:ind w:left="360"/>
        <w:jc w:val="both"/>
        <w:rPr>
          <w:sz w:val="20"/>
          <w:szCs w:val="20"/>
        </w:rPr>
      </w:pPr>
      <w:r w:rsidRPr="00575925">
        <w:rPr>
          <w:sz w:val="20"/>
          <w:szCs w:val="20"/>
        </w:rPr>
        <w:t>The inclusion of a standard incentive for additional measures increased project size and drove higher energy and demand savings results in some situations.</w:t>
      </w:r>
    </w:p>
    <w:p w:rsidR="000C620F" w:rsidRPr="00575925" w:rsidRDefault="000C7005" w:rsidP="006345EB">
      <w:pPr>
        <w:numPr>
          <w:ilvl w:val="0"/>
          <w:numId w:val="24"/>
        </w:numPr>
        <w:ind w:left="360"/>
        <w:jc w:val="both"/>
        <w:rPr>
          <w:sz w:val="20"/>
          <w:szCs w:val="20"/>
        </w:rPr>
      </w:pPr>
      <w:r w:rsidRPr="000C7005">
        <w:rPr>
          <w:sz w:val="20"/>
          <w:szCs w:val="20"/>
        </w:rPr>
        <w:t xml:space="preserve">Burlington Hydro Inc subcontracted sales and installation to a third party contractor.  </w:t>
      </w:r>
      <w:r w:rsidRPr="00567EE9">
        <w:rPr>
          <w:sz w:val="20"/>
          <w:szCs w:val="20"/>
        </w:rPr>
        <w:t>The</w:t>
      </w:r>
      <w:r w:rsidR="00C519F5" w:rsidRPr="00567EE9">
        <w:rPr>
          <w:sz w:val="20"/>
          <w:szCs w:val="20"/>
        </w:rPr>
        <w:t xml:space="preserve"> </w:t>
      </w:r>
      <w:r w:rsidR="00467345" w:rsidRPr="00551211">
        <w:rPr>
          <w:sz w:val="20"/>
          <w:szCs w:val="20"/>
        </w:rPr>
        <w:t>contractor</w:t>
      </w:r>
      <w:r w:rsidRPr="000C7005">
        <w:rPr>
          <w:sz w:val="20"/>
          <w:szCs w:val="20"/>
        </w:rPr>
        <w:t xml:space="preserve"> is having difficulty securing incremental sales due to lack of</w:t>
      </w:r>
      <w:r w:rsidR="00C519F5" w:rsidRPr="000C7005">
        <w:rPr>
          <w:sz w:val="20"/>
          <w:szCs w:val="20"/>
        </w:rPr>
        <w:t xml:space="preserve"> labour rate increase</w:t>
      </w:r>
      <w:r w:rsidRPr="000C7005">
        <w:rPr>
          <w:sz w:val="20"/>
          <w:szCs w:val="20"/>
        </w:rPr>
        <w:t>s</w:t>
      </w:r>
      <w:r w:rsidR="00C519F5" w:rsidRPr="000C7005">
        <w:rPr>
          <w:sz w:val="20"/>
          <w:szCs w:val="20"/>
        </w:rPr>
        <w:t>, increas</w:t>
      </w:r>
      <w:r w:rsidRPr="000C7005">
        <w:rPr>
          <w:sz w:val="20"/>
          <w:szCs w:val="20"/>
        </w:rPr>
        <w:t>ing</w:t>
      </w:r>
      <w:r w:rsidR="00C519F5" w:rsidRPr="000C7005">
        <w:rPr>
          <w:sz w:val="20"/>
          <w:szCs w:val="20"/>
        </w:rPr>
        <w:t xml:space="preserve"> cost of materials, greater </w:t>
      </w:r>
      <w:r w:rsidRPr="000C7005">
        <w:rPr>
          <w:sz w:val="20"/>
          <w:szCs w:val="20"/>
        </w:rPr>
        <w:t xml:space="preserve">travelling </w:t>
      </w:r>
      <w:r w:rsidR="00C519F5" w:rsidRPr="000C7005">
        <w:rPr>
          <w:sz w:val="20"/>
          <w:szCs w:val="20"/>
        </w:rPr>
        <w:t xml:space="preserve">distances between </w:t>
      </w:r>
      <w:r w:rsidRPr="000C7005">
        <w:rPr>
          <w:sz w:val="20"/>
          <w:szCs w:val="20"/>
        </w:rPr>
        <w:t>Participants and higher sales costs due to an eroding opportunity base.</w:t>
      </w:r>
      <w:r w:rsidR="008517C1">
        <w:rPr>
          <w:sz w:val="20"/>
          <w:szCs w:val="20"/>
        </w:rPr>
        <w:t xml:space="preserve">  </w:t>
      </w:r>
      <w:r w:rsidR="00567EE9">
        <w:rPr>
          <w:sz w:val="20"/>
          <w:szCs w:val="20"/>
        </w:rPr>
        <w:t xml:space="preserve">Confusion between the OPA and </w:t>
      </w:r>
      <w:r w:rsidR="00101BA7">
        <w:rPr>
          <w:sz w:val="20"/>
          <w:szCs w:val="20"/>
        </w:rPr>
        <w:t>Burlington Hydro Inc.</w:t>
      </w:r>
      <w:r w:rsidR="00567EE9">
        <w:rPr>
          <w:sz w:val="20"/>
          <w:szCs w:val="20"/>
        </w:rPr>
        <w:t xml:space="preserve"> regarding the eligibility of certain customers resulting in payment approval delays</w:t>
      </w:r>
      <w:r w:rsidR="008517C1">
        <w:rPr>
          <w:sz w:val="20"/>
          <w:szCs w:val="20"/>
        </w:rPr>
        <w:t xml:space="preserve">.  </w:t>
      </w:r>
      <w:r w:rsidR="00567EE9">
        <w:rPr>
          <w:sz w:val="20"/>
          <w:szCs w:val="20"/>
        </w:rPr>
        <w:t>E</w:t>
      </w:r>
      <w:r w:rsidR="00826383" w:rsidRPr="00575925">
        <w:rPr>
          <w:sz w:val="20"/>
          <w:szCs w:val="20"/>
        </w:rPr>
        <w:t xml:space="preserve">ligibility requirements have now </w:t>
      </w:r>
      <w:r w:rsidR="008517C1" w:rsidRPr="00575925">
        <w:rPr>
          <w:sz w:val="20"/>
          <w:szCs w:val="20"/>
        </w:rPr>
        <w:t>been expanded</w:t>
      </w:r>
      <w:r w:rsidR="000D1EB9">
        <w:rPr>
          <w:sz w:val="20"/>
          <w:szCs w:val="20"/>
        </w:rPr>
        <w:t xml:space="preserve"> but communication to potential Participants has not effectively resulted in increased uptake.</w:t>
      </w:r>
    </w:p>
    <w:p w:rsidR="00FE2186" w:rsidRPr="00575925" w:rsidRDefault="00FE2186" w:rsidP="006345EB">
      <w:pPr>
        <w:numPr>
          <w:ilvl w:val="0"/>
          <w:numId w:val="24"/>
        </w:numPr>
        <w:ind w:left="360"/>
        <w:jc w:val="both"/>
        <w:rPr>
          <w:sz w:val="20"/>
          <w:szCs w:val="20"/>
        </w:rPr>
      </w:pPr>
      <w:r w:rsidRPr="00575925">
        <w:rPr>
          <w:sz w:val="20"/>
          <w:szCs w:val="20"/>
        </w:rPr>
        <w:t>Currently LDCs are unable to offer these</w:t>
      </w:r>
      <w:r w:rsidR="000D1EB9">
        <w:rPr>
          <w:sz w:val="20"/>
          <w:szCs w:val="20"/>
        </w:rPr>
        <w:t xml:space="preserve"> expanded</w:t>
      </w:r>
      <w:r w:rsidRPr="00575925">
        <w:rPr>
          <w:sz w:val="20"/>
          <w:szCs w:val="20"/>
        </w:rPr>
        <w:t xml:space="preserve"> incentives to prior participants. The ability to return to prior participants and offer a</w:t>
      </w:r>
      <w:r w:rsidR="000D1EB9">
        <w:rPr>
          <w:sz w:val="20"/>
          <w:szCs w:val="20"/>
        </w:rPr>
        <w:t>n expanded</w:t>
      </w:r>
      <w:r w:rsidRPr="00575925">
        <w:rPr>
          <w:sz w:val="20"/>
          <w:szCs w:val="20"/>
        </w:rPr>
        <w:t xml:space="preserve"> incentive on the remaining measures has potential to provide additional energy and demand savings.</w:t>
      </w:r>
    </w:p>
    <w:p w:rsidR="00FE2186" w:rsidRPr="00575925" w:rsidRDefault="00FE2186" w:rsidP="0029274B">
      <w:pPr>
        <w:pStyle w:val="ListParagraph"/>
        <w:ind w:left="360" w:hanging="360"/>
        <w:jc w:val="both"/>
        <w:rPr>
          <w:sz w:val="20"/>
          <w:szCs w:val="20"/>
        </w:rPr>
      </w:pPr>
    </w:p>
    <w:p w:rsidR="00FE2186" w:rsidRPr="00575925" w:rsidRDefault="00FE2186" w:rsidP="00DB0BB9">
      <w:pPr>
        <w:pStyle w:val="ListParagraph"/>
        <w:ind w:left="0"/>
        <w:jc w:val="both"/>
        <w:rPr>
          <w:sz w:val="20"/>
          <w:szCs w:val="20"/>
        </w:rPr>
      </w:pPr>
    </w:p>
    <w:p w:rsidR="00FE2186" w:rsidRPr="00575925" w:rsidRDefault="00FE2186" w:rsidP="002C08B9">
      <w:pPr>
        <w:pStyle w:val="Heading4"/>
        <w:numPr>
          <w:ilvl w:val="3"/>
          <w:numId w:val="33"/>
        </w:numPr>
      </w:pPr>
      <w:r w:rsidRPr="00575925">
        <w:t xml:space="preserve">Existing </w:t>
      </w:r>
      <w:r w:rsidR="00542BF5" w:rsidRPr="00575925">
        <w:t>Building</w:t>
      </w:r>
      <w:r w:rsidRPr="00575925">
        <w:t xml:space="preserve"> Commissioning Incentive Initiative (Schedule C-6)</w:t>
      </w:r>
    </w:p>
    <w:p w:rsidR="00FE2186" w:rsidRPr="00575925" w:rsidRDefault="00FE2186" w:rsidP="00FE2186"/>
    <w:p w:rsidR="00FE2186" w:rsidRPr="00575925" w:rsidRDefault="00FE2186" w:rsidP="00FE2186">
      <w:pPr>
        <w:rPr>
          <w:b/>
          <w:sz w:val="20"/>
        </w:rPr>
      </w:pPr>
      <w:r w:rsidRPr="00575925">
        <w:rPr>
          <w:b/>
          <w:sz w:val="20"/>
        </w:rPr>
        <w:t>Initiative Activities/Progress:</w:t>
      </w:r>
      <w:r w:rsidR="000D1EB9">
        <w:rPr>
          <w:sz w:val="20"/>
        </w:rPr>
        <w:t xml:space="preserve"> No projects completed in 2012</w:t>
      </w:r>
    </w:p>
    <w:p w:rsidR="00D404A5" w:rsidRPr="00575925" w:rsidRDefault="000C620F" w:rsidP="00D404A5">
      <w:pPr>
        <w:jc w:val="both"/>
        <w:rPr>
          <w:b/>
          <w:sz w:val="20"/>
          <w:szCs w:val="20"/>
        </w:rPr>
      </w:pPr>
      <w:r w:rsidRPr="00575925">
        <w:rPr>
          <w:b/>
          <w:sz w:val="20"/>
          <w:szCs w:val="20"/>
        </w:rPr>
        <w:t>Additional Comments</w:t>
      </w:r>
      <w:r w:rsidR="00D404A5" w:rsidRPr="00575925">
        <w:rPr>
          <w:b/>
          <w:sz w:val="20"/>
          <w:szCs w:val="20"/>
        </w:rPr>
        <w:t>:</w:t>
      </w:r>
    </w:p>
    <w:p w:rsidR="00DF7AE9" w:rsidRPr="00575925" w:rsidRDefault="00832969" w:rsidP="00823B86">
      <w:pPr>
        <w:numPr>
          <w:ilvl w:val="0"/>
          <w:numId w:val="22"/>
        </w:numPr>
        <w:tabs>
          <w:tab w:val="left" w:pos="360"/>
        </w:tabs>
        <w:ind w:left="360"/>
        <w:jc w:val="both"/>
        <w:rPr>
          <w:sz w:val="20"/>
          <w:szCs w:val="20"/>
        </w:rPr>
      </w:pPr>
      <w:r w:rsidRPr="00575925">
        <w:rPr>
          <w:sz w:val="20"/>
          <w:szCs w:val="20"/>
        </w:rPr>
        <w:t xml:space="preserve">Initiative </w:t>
      </w:r>
      <w:r w:rsidR="000D1EB9">
        <w:rPr>
          <w:sz w:val="20"/>
          <w:szCs w:val="20"/>
        </w:rPr>
        <w:t>title</w:t>
      </w:r>
      <w:r w:rsidR="00DF7AE9" w:rsidRPr="00575925">
        <w:rPr>
          <w:sz w:val="20"/>
          <w:szCs w:val="20"/>
        </w:rPr>
        <w:t xml:space="preserve"> does not </w:t>
      </w:r>
      <w:r w:rsidR="000D1EB9">
        <w:rPr>
          <w:sz w:val="20"/>
          <w:szCs w:val="20"/>
        </w:rPr>
        <w:t>adequately</w:t>
      </w:r>
      <w:r w:rsidR="00DF7AE9" w:rsidRPr="00575925">
        <w:rPr>
          <w:sz w:val="20"/>
          <w:szCs w:val="20"/>
        </w:rPr>
        <w:t xml:space="preserve"> describe the Initiative.</w:t>
      </w:r>
    </w:p>
    <w:p w:rsidR="0029274B" w:rsidRPr="00575925" w:rsidRDefault="0029274B" w:rsidP="00823B86">
      <w:pPr>
        <w:numPr>
          <w:ilvl w:val="0"/>
          <w:numId w:val="22"/>
        </w:numPr>
        <w:tabs>
          <w:tab w:val="left" w:pos="360"/>
        </w:tabs>
        <w:ind w:left="360"/>
        <w:jc w:val="both"/>
        <w:rPr>
          <w:b/>
          <w:sz w:val="20"/>
          <w:szCs w:val="20"/>
        </w:rPr>
      </w:pPr>
      <w:r w:rsidRPr="00575925">
        <w:rPr>
          <w:sz w:val="20"/>
          <w:szCs w:val="20"/>
        </w:rPr>
        <w:lastRenderedPageBreak/>
        <w:t xml:space="preserve">There was </w:t>
      </w:r>
      <w:r w:rsidR="00DF7AE9" w:rsidRPr="00575925">
        <w:rPr>
          <w:sz w:val="20"/>
          <w:szCs w:val="20"/>
        </w:rPr>
        <w:t xml:space="preserve">minimal </w:t>
      </w:r>
      <w:r w:rsidR="00E000F3">
        <w:rPr>
          <w:sz w:val="20"/>
          <w:szCs w:val="20"/>
        </w:rPr>
        <w:t xml:space="preserve">provincial </w:t>
      </w:r>
      <w:r w:rsidR="00DF7AE9" w:rsidRPr="00575925">
        <w:rPr>
          <w:sz w:val="20"/>
          <w:szCs w:val="20"/>
        </w:rPr>
        <w:t xml:space="preserve">participation </w:t>
      </w:r>
      <w:r w:rsidR="000D1EB9">
        <w:rPr>
          <w:sz w:val="20"/>
          <w:szCs w:val="20"/>
        </w:rPr>
        <w:t>in</w:t>
      </w:r>
      <w:r w:rsidRPr="00575925">
        <w:rPr>
          <w:sz w:val="20"/>
          <w:szCs w:val="20"/>
        </w:rPr>
        <w:t xml:space="preserve"> this Initiative.  It is suspected that the lack of participation in the program is a result of the Initiative</w:t>
      </w:r>
      <w:r w:rsidR="00832969" w:rsidRPr="00575925">
        <w:rPr>
          <w:sz w:val="20"/>
          <w:szCs w:val="20"/>
        </w:rPr>
        <w:t xml:space="preserve"> being limited to space cooling and a limited </w:t>
      </w:r>
      <w:r w:rsidR="000D1EB9">
        <w:rPr>
          <w:sz w:val="20"/>
          <w:szCs w:val="20"/>
        </w:rPr>
        <w:t>period</w:t>
      </w:r>
      <w:r w:rsidR="00832969" w:rsidRPr="00575925">
        <w:rPr>
          <w:sz w:val="20"/>
          <w:szCs w:val="20"/>
        </w:rPr>
        <w:t xml:space="preserve"> of opportunity (cooling season) for participation. </w:t>
      </w:r>
    </w:p>
    <w:p w:rsidR="00DF7AE9" w:rsidRPr="00575925" w:rsidRDefault="00DF7AE9" w:rsidP="00823B86">
      <w:pPr>
        <w:numPr>
          <w:ilvl w:val="0"/>
          <w:numId w:val="22"/>
        </w:numPr>
        <w:tabs>
          <w:tab w:val="left" w:pos="360"/>
        </w:tabs>
        <w:ind w:left="360"/>
        <w:jc w:val="both"/>
        <w:rPr>
          <w:b/>
          <w:sz w:val="20"/>
          <w:szCs w:val="20"/>
        </w:rPr>
      </w:pPr>
      <w:r w:rsidRPr="00575925">
        <w:rPr>
          <w:sz w:val="20"/>
          <w:szCs w:val="20"/>
        </w:rPr>
        <w:t>Participation i</w:t>
      </w:r>
      <w:r w:rsidR="00832969" w:rsidRPr="00575925">
        <w:rPr>
          <w:sz w:val="20"/>
          <w:szCs w:val="20"/>
        </w:rPr>
        <w:t xml:space="preserve">s mainly channel partner driven, however </w:t>
      </w:r>
      <w:r w:rsidR="0044349C" w:rsidRPr="00575925">
        <w:rPr>
          <w:sz w:val="20"/>
          <w:szCs w:val="20"/>
        </w:rPr>
        <w:t>the</w:t>
      </w:r>
      <w:r w:rsidR="00832969" w:rsidRPr="00575925">
        <w:rPr>
          <w:sz w:val="20"/>
          <w:szCs w:val="20"/>
        </w:rPr>
        <w:t xml:space="preserve"> particulars of the Initiative have presented a too significant of a barrier for many channel partners </w:t>
      </w:r>
      <w:r w:rsidR="0044349C" w:rsidRPr="00575925">
        <w:rPr>
          <w:sz w:val="20"/>
          <w:szCs w:val="20"/>
        </w:rPr>
        <w:t>to participate</w:t>
      </w:r>
      <w:r w:rsidR="00832969" w:rsidRPr="00575925">
        <w:rPr>
          <w:sz w:val="20"/>
          <w:szCs w:val="20"/>
        </w:rPr>
        <w:t>.</w:t>
      </w:r>
    </w:p>
    <w:p w:rsidR="00DF7AE9" w:rsidRPr="00575925" w:rsidRDefault="00FE2186" w:rsidP="00823B86">
      <w:pPr>
        <w:numPr>
          <w:ilvl w:val="0"/>
          <w:numId w:val="22"/>
        </w:numPr>
        <w:tabs>
          <w:tab w:val="left" w:pos="360"/>
        </w:tabs>
        <w:ind w:left="360"/>
        <w:jc w:val="both"/>
        <w:rPr>
          <w:sz w:val="20"/>
          <w:szCs w:val="20"/>
        </w:rPr>
      </w:pPr>
      <w:r w:rsidRPr="00575925">
        <w:rPr>
          <w:sz w:val="20"/>
          <w:szCs w:val="20"/>
        </w:rPr>
        <w:t xml:space="preserve">The customer expectation is that the </w:t>
      </w:r>
      <w:r w:rsidR="008517C1" w:rsidRPr="00575925">
        <w:rPr>
          <w:sz w:val="20"/>
          <w:szCs w:val="20"/>
        </w:rPr>
        <w:t>program includes</w:t>
      </w:r>
      <w:r w:rsidRPr="00575925">
        <w:rPr>
          <w:sz w:val="20"/>
          <w:szCs w:val="20"/>
        </w:rPr>
        <w:t xml:space="preserve"> a broader range of measures for a more holistic appro</w:t>
      </w:r>
      <w:r w:rsidR="00DF7AE9" w:rsidRPr="00575925">
        <w:rPr>
          <w:sz w:val="20"/>
          <w:szCs w:val="20"/>
        </w:rPr>
        <w:t>ach to building recommissioning and chilled water systems used for other purposes should be made eligibl</w:t>
      </w:r>
      <w:r w:rsidR="000D1EB9">
        <w:rPr>
          <w:sz w:val="20"/>
          <w:szCs w:val="20"/>
        </w:rPr>
        <w:t>e</w:t>
      </w:r>
      <w:r w:rsidR="00DF7AE9" w:rsidRPr="00575925">
        <w:rPr>
          <w:sz w:val="20"/>
          <w:szCs w:val="20"/>
        </w:rPr>
        <w:t>.</w:t>
      </w:r>
    </w:p>
    <w:p w:rsidR="0044349C" w:rsidRPr="00575925" w:rsidRDefault="00C25B66" w:rsidP="00823B86">
      <w:pPr>
        <w:numPr>
          <w:ilvl w:val="0"/>
          <w:numId w:val="22"/>
        </w:numPr>
        <w:tabs>
          <w:tab w:val="left" w:pos="360"/>
        </w:tabs>
        <w:ind w:left="360"/>
        <w:jc w:val="both"/>
        <w:rPr>
          <w:sz w:val="20"/>
          <w:szCs w:val="20"/>
        </w:rPr>
      </w:pPr>
      <w:r w:rsidRPr="00575925">
        <w:rPr>
          <w:sz w:val="20"/>
          <w:szCs w:val="20"/>
        </w:rPr>
        <w:t>This initiative should be reviewed for incentive alignment with ERII, as c</w:t>
      </w:r>
      <w:r w:rsidR="00832969" w:rsidRPr="00575925">
        <w:rPr>
          <w:sz w:val="20"/>
          <w:szCs w:val="20"/>
        </w:rPr>
        <w:t>urrently a participant will not receive an incentive if the overall payback is less than 2 years</w:t>
      </w:r>
      <w:r w:rsidRPr="00575925">
        <w:rPr>
          <w:sz w:val="20"/>
          <w:szCs w:val="20"/>
        </w:rPr>
        <w:t>.</w:t>
      </w:r>
    </w:p>
    <w:p w:rsidR="0044349C" w:rsidRPr="00575925" w:rsidRDefault="0044349C" w:rsidP="00C25B66">
      <w:pPr>
        <w:pStyle w:val="ListParagraph"/>
        <w:tabs>
          <w:tab w:val="left" w:pos="360"/>
        </w:tabs>
        <w:ind w:left="360"/>
        <w:jc w:val="both"/>
        <w:rPr>
          <w:sz w:val="20"/>
          <w:szCs w:val="20"/>
        </w:rPr>
      </w:pPr>
    </w:p>
    <w:p w:rsidR="00FE2186" w:rsidRPr="00575925" w:rsidRDefault="00FE2186" w:rsidP="002C08B9">
      <w:pPr>
        <w:pStyle w:val="Heading4"/>
        <w:numPr>
          <w:ilvl w:val="3"/>
          <w:numId w:val="33"/>
        </w:numPr>
      </w:pPr>
      <w:r w:rsidRPr="00575925">
        <w:t>New Construction and Major Renovation Initiative (HPNC) (Schedule C-4)</w:t>
      </w:r>
    </w:p>
    <w:p w:rsidR="00FE2186" w:rsidRPr="00575925" w:rsidRDefault="00FE2186" w:rsidP="00FE2186"/>
    <w:p w:rsidR="00FE2186" w:rsidRPr="00575925" w:rsidRDefault="00FE2186" w:rsidP="00FE2186">
      <w:pPr>
        <w:rPr>
          <w:b/>
          <w:sz w:val="20"/>
        </w:rPr>
      </w:pPr>
      <w:r w:rsidRPr="00575925">
        <w:rPr>
          <w:b/>
          <w:sz w:val="20"/>
        </w:rPr>
        <w:t>Initiative Activities/Progress:</w:t>
      </w:r>
      <w:r w:rsidR="008517C1">
        <w:rPr>
          <w:sz w:val="20"/>
        </w:rPr>
        <w:t xml:space="preserve">  </w:t>
      </w:r>
      <w:r w:rsidR="00AF12F8">
        <w:rPr>
          <w:sz w:val="20"/>
        </w:rPr>
        <w:t>1</w:t>
      </w:r>
      <w:r w:rsidR="008517C1">
        <w:rPr>
          <w:sz w:val="20"/>
        </w:rPr>
        <w:t xml:space="preserve"> p</w:t>
      </w:r>
      <w:r w:rsidR="000D1EB9">
        <w:rPr>
          <w:sz w:val="20"/>
        </w:rPr>
        <w:t>roject comp</w:t>
      </w:r>
      <w:r w:rsidR="008517C1">
        <w:rPr>
          <w:sz w:val="20"/>
        </w:rPr>
        <w:t>leted in 2012</w:t>
      </w:r>
      <w:r w:rsidR="00AF12F8">
        <w:rPr>
          <w:sz w:val="20"/>
        </w:rPr>
        <w:t xml:space="preserve"> resulting in 20 kW.</w:t>
      </w:r>
    </w:p>
    <w:p w:rsidR="00D404A5" w:rsidRDefault="0044349C" w:rsidP="00D404A5">
      <w:pPr>
        <w:pStyle w:val="ListParagraph"/>
        <w:ind w:left="0"/>
        <w:jc w:val="both"/>
        <w:rPr>
          <w:b/>
          <w:sz w:val="20"/>
          <w:szCs w:val="20"/>
        </w:rPr>
      </w:pPr>
      <w:r w:rsidRPr="00575925">
        <w:rPr>
          <w:b/>
          <w:sz w:val="20"/>
          <w:szCs w:val="20"/>
        </w:rPr>
        <w:t>Additional Comments</w:t>
      </w:r>
    </w:p>
    <w:p w:rsidR="000D1EB9" w:rsidRDefault="000D1EB9" w:rsidP="00D404A5">
      <w:pPr>
        <w:pStyle w:val="ListParagraph"/>
        <w:ind w:left="0"/>
        <w:jc w:val="both"/>
        <w:rPr>
          <w:b/>
          <w:sz w:val="20"/>
          <w:szCs w:val="20"/>
        </w:rPr>
      </w:pPr>
    </w:p>
    <w:p w:rsidR="000D1EB9" w:rsidRPr="00575925" w:rsidRDefault="008517C1" w:rsidP="002B1841">
      <w:pPr>
        <w:pStyle w:val="ListParagraph"/>
        <w:numPr>
          <w:ilvl w:val="0"/>
          <w:numId w:val="38"/>
        </w:numPr>
        <w:jc w:val="both"/>
        <w:rPr>
          <w:b/>
          <w:sz w:val="20"/>
          <w:szCs w:val="20"/>
        </w:rPr>
      </w:pPr>
      <w:r>
        <w:rPr>
          <w:sz w:val="20"/>
          <w:szCs w:val="20"/>
        </w:rPr>
        <w:t>Burlington Hydro subcontracts</w:t>
      </w:r>
      <w:r w:rsidR="000D1EB9">
        <w:rPr>
          <w:sz w:val="20"/>
          <w:szCs w:val="20"/>
        </w:rPr>
        <w:t xml:space="preserve"> Initiative delivery to Enbridge who subsequently subcontracted to Union Gas.  This was undertake because of Union Gas’ proven track record in program delivery and to achieve program efficiencies as Union Gas is currently delivering the program for the benefit of its Natural Gas customers.</w:t>
      </w:r>
    </w:p>
    <w:p w:rsidR="00A70376" w:rsidRPr="00575925" w:rsidRDefault="00A70376" w:rsidP="00823B86">
      <w:pPr>
        <w:numPr>
          <w:ilvl w:val="0"/>
          <w:numId w:val="20"/>
        </w:numPr>
        <w:tabs>
          <w:tab w:val="left" w:pos="360"/>
        </w:tabs>
        <w:ind w:left="360"/>
        <w:rPr>
          <w:sz w:val="20"/>
          <w:szCs w:val="20"/>
        </w:rPr>
      </w:pPr>
      <w:r w:rsidRPr="00575925">
        <w:rPr>
          <w:sz w:val="20"/>
          <w:szCs w:val="20"/>
        </w:rPr>
        <w:t>There is typically a long sales cycle for these projects, and then a long project development cycle.  As the program did not launch until mid-2011 and had limited participation, results did not appear in 2011.  Minimum results are expected to appear in 2012.  The majority of the results are expected in 2013-2014.</w:t>
      </w:r>
    </w:p>
    <w:p w:rsidR="009E59A0" w:rsidRPr="00575925" w:rsidRDefault="00DF7AE9" w:rsidP="00823B86">
      <w:pPr>
        <w:numPr>
          <w:ilvl w:val="0"/>
          <w:numId w:val="20"/>
        </w:numPr>
        <w:ind w:left="360"/>
        <w:jc w:val="both"/>
        <w:rPr>
          <w:b/>
          <w:sz w:val="20"/>
          <w:szCs w:val="20"/>
        </w:rPr>
      </w:pPr>
      <w:r w:rsidRPr="00575925">
        <w:rPr>
          <w:sz w:val="20"/>
          <w:szCs w:val="20"/>
        </w:rPr>
        <w:t>With the Ministerial Directive</w:t>
      </w:r>
      <w:r w:rsidR="00AF12F8">
        <w:rPr>
          <w:sz w:val="20"/>
          <w:szCs w:val="20"/>
        </w:rPr>
        <w:t>,</w:t>
      </w:r>
      <w:r w:rsidRPr="00575925">
        <w:rPr>
          <w:sz w:val="20"/>
          <w:szCs w:val="20"/>
        </w:rPr>
        <w:t xml:space="preserve"> facilities with a completion date near the end of 2014 currently have some security that they will be compensated for choosing efficient measures.  </w:t>
      </w:r>
    </w:p>
    <w:p w:rsidR="00A70376" w:rsidRPr="00575925" w:rsidRDefault="00A70376" w:rsidP="00823B86">
      <w:pPr>
        <w:numPr>
          <w:ilvl w:val="0"/>
          <w:numId w:val="20"/>
        </w:numPr>
        <w:ind w:left="360"/>
        <w:jc w:val="both"/>
        <w:rPr>
          <w:b/>
          <w:sz w:val="20"/>
          <w:szCs w:val="20"/>
        </w:rPr>
      </w:pPr>
      <w:r w:rsidRPr="00575925">
        <w:rPr>
          <w:sz w:val="20"/>
          <w:szCs w:val="20"/>
        </w:rPr>
        <w:t>Participants estimated completion dates tend to be inaccurate and are usually 6 months longer.  This could result in diminished savings towards target when facilities are not substantially completed by December 31, 2014.</w:t>
      </w:r>
    </w:p>
    <w:p w:rsidR="00C25B66" w:rsidRPr="00575925" w:rsidRDefault="00C25B66" w:rsidP="00823B86">
      <w:pPr>
        <w:numPr>
          <w:ilvl w:val="0"/>
          <w:numId w:val="20"/>
        </w:numPr>
        <w:ind w:left="360"/>
        <w:jc w:val="both"/>
        <w:rPr>
          <w:b/>
          <w:sz w:val="20"/>
          <w:szCs w:val="20"/>
        </w:rPr>
      </w:pPr>
      <w:r w:rsidRPr="00575925">
        <w:rPr>
          <w:sz w:val="20"/>
          <w:szCs w:val="20"/>
        </w:rPr>
        <w:t xml:space="preserve">The custom application process requires considerable customer support and skilled </w:t>
      </w:r>
      <w:r w:rsidR="000D1EB9">
        <w:rPr>
          <w:sz w:val="20"/>
          <w:szCs w:val="20"/>
        </w:rPr>
        <w:t>subcontractor</w:t>
      </w:r>
      <w:r w:rsidRPr="00575925">
        <w:rPr>
          <w:sz w:val="20"/>
          <w:szCs w:val="20"/>
        </w:rPr>
        <w:t xml:space="preserve"> staff. As there has been no defined administrative funding beyond 2014, </w:t>
      </w:r>
      <w:r w:rsidR="000D1EB9">
        <w:rPr>
          <w:sz w:val="20"/>
          <w:szCs w:val="20"/>
        </w:rPr>
        <w:t>Burlington Hydro Inc is</w:t>
      </w:r>
      <w:r w:rsidRPr="00575925">
        <w:rPr>
          <w:sz w:val="20"/>
          <w:szCs w:val="20"/>
        </w:rPr>
        <w:t xml:space="preserve"> unsure how these project applications will be finalized. </w:t>
      </w:r>
    </w:p>
    <w:p w:rsidR="009E59A0" w:rsidRPr="00551211" w:rsidRDefault="00C25B66" w:rsidP="002B1841">
      <w:pPr>
        <w:numPr>
          <w:ilvl w:val="0"/>
          <w:numId w:val="20"/>
        </w:numPr>
        <w:ind w:left="360"/>
        <w:jc w:val="both"/>
        <w:rPr>
          <w:sz w:val="20"/>
          <w:szCs w:val="20"/>
        </w:rPr>
      </w:pPr>
      <w:r w:rsidRPr="00575925">
        <w:rPr>
          <w:sz w:val="20"/>
          <w:szCs w:val="20"/>
        </w:rPr>
        <w:t>The effort required to participate through the custom stream exceeds the value of the incentive for many customers.</w:t>
      </w:r>
    </w:p>
    <w:p w:rsidR="00AF12F8" w:rsidRPr="00575925" w:rsidRDefault="00AF12F8" w:rsidP="004349D3">
      <w:pPr>
        <w:jc w:val="both"/>
        <w:rPr>
          <w:sz w:val="20"/>
          <w:szCs w:val="20"/>
        </w:rPr>
      </w:pPr>
    </w:p>
    <w:p w:rsidR="004349D3" w:rsidRPr="00575925" w:rsidRDefault="004349D3" w:rsidP="002C08B9">
      <w:pPr>
        <w:pStyle w:val="Heading4"/>
        <w:numPr>
          <w:ilvl w:val="3"/>
          <w:numId w:val="33"/>
        </w:numPr>
      </w:pPr>
      <w:r w:rsidRPr="00575925">
        <w:t>Energy Audit Initiative</w:t>
      </w:r>
    </w:p>
    <w:p w:rsidR="004349D3" w:rsidRPr="00575925" w:rsidRDefault="004349D3" w:rsidP="004349D3"/>
    <w:p w:rsidR="004349D3" w:rsidRPr="00575925" w:rsidRDefault="004349D3" w:rsidP="004349D3">
      <w:pPr>
        <w:rPr>
          <w:b/>
          <w:sz w:val="20"/>
        </w:rPr>
      </w:pPr>
      <w:r w:rsidRPr="00575925">
        <w:rPr>
          <w:b/>
          <w:sz w:val="20"/>
        </w:rPr>
        <w:t>Initiative Activities/</w:t>
      </w:r>
      <w:r w:rsidRPr="0024756E">
        <w:rPr>
          <w:b/>
          <w:sz w:val="20"/>
        </w:rPr>
        <w:t>Progress:</w:t>
      </w:r>
      <w:r w:rsidRPr="00575925">
        <w:rPr>
          <w:b/>
          <w:sz w:val="20"/>
        </w:rPr>
        <w:t xml:space="preserve"> </w:t>
      </w:r>
      <w:r w:rsidR="000D1EB9">
        <w:rPr>
          <w:sz w:val="20"/>
        </w:rPr>
        <w:t xml:space="preserve">  3 Projects completed in 2012, resulting in 16 kW</w:t>
      </w:r>
    </w:p>
    <w:p w:rsidR="00D66210" w:rsidRPr="00575925" w:rsidRDefault="00D66210" w:rsidP="00823B86">
      <w:pPr>
        <w:numPr>
          <w:ilvl w:val="0"/>
          <w:numId w:val="23"/>
        </w:numPr>
        <w:ind w:left="360"/>
        <w:jc w:val="both"/>
        <w:rPr>
          <w:b/>
          <w:sz w:val="20"/>
          <w:szCs w:val="20"/>
        </w:rPr>
      </w:pPr>
      <w:r w:rsidRPr="00575925">
        <w:rPr>
          <w:sz w:val="20"/>
          <w:szCs w:val="20"/>
        </w:rPr>
        <w:t>Customer uptake was limited in 2011, however improved throughout 2012 especially with the new a</w:t>
      </w:r>
      <w:r w:rsidR="00AF12F8">
        <w:rPr>
          <w:sz w:val="20"/>
          <w:szCs w:val="20"/>
        </w:rPr>
        <w:t>udit component for one system (</w:t>
      </w:r>
      <w:r w:rsidRPr="00575925">
        <w:rPr>
          <w:sz w:val="20"/>
          <w:szCs w:val="20"/>
        </w:rPr>
        <w:t xml:space="preserve">compressed air). </w:t>
      </w:r>
    </w:p>
    <w:p w:rsidR="00D66210" w:rsidRPr="00575925" w:rsidRDefault="00D66210" w:rsidP="00823B86">
      <w:pPr>
        <w:numPr>
          <w:ilvl w:val="0"/>
          <w:numId w:val="23"/>
        </w:numPr>
        <w:ind w:left="360"/>
        <w:jc w:val="both"/>
        <w:rPr>
          <w:b/>
          <w:sz w:val="20"/>
          <w:szCs w:val="20"/>
        </w:rPr>
      </w:pPr>
      <w:r w:rsidRPr="00575925">
        <w:rPr>
          <w:sz w:val="20"/>
          <w:szCs w:val="20"/>
        </w:rPr>
        <w:t>The energy audit Initiative is considered an ‘enabling’ Initiative and ‘feeds into’ other saveONenergy Initiatives.  There are no savings attributed to LDC targets from an audit.</w:t>
      </w:r>
    </w:p>
    <w:p w:rsidR="00D66210" w:rsidRPr="00575925" w:rsidRDefault="00D66210" w:rsidP="00823B86">
      <w:pPr>
        <w:numPr>
          <w:ilvl w:val="0"/>
          <w:numId w:val="23"/>
        </w:numPr>
        <w:ind w:left="360"/>
        <w:jc w:val="both"/>
        <w:rPr>
          <w:b/>
          <w:sz w:val="20"/>
          <w:szCs w:val="20"/>
        </w:rPr>
      </w:pPr>
      <w:r w:rsidRPr="00575925">
        <w:rPr>
          <w:sz w:val="20"/>
          <w:szCs w:val="20"/>
        </w:rPr>
        <w:t>Audit reports from consultants vary considerably and in some cases, while they adhere to the Initiative requirements, do not provide value for the Participant.</w:t>
      </w:r>
      <w:r w:rsidR="004C7D27" w:rsidRPr="00575925">
        <w:rPr>
          <w:sz w:val="20"/>
          <w:szCs w:val="20"/>
        </w:rPr>
        <w:t xml:space="preserve">  A standard template with specific energy saving calculation requirements should be considered.</w:t>
      </w:r>
    </w:p>
    <w:p w:rsidR="00D66210" w:rsidRPr="00575925" w:rsidRDefault="00D66210" w:rsidP="00823B86">
      <w:pPr>
        <w:numPr>
          <w:ilvl w:val="0"/>
          <w:numId w:val="23"/>
        </w:numPr>
        <w:ind w:left="360"/>
        <w:jc w:val="both"/>
        <w:rPr>
          <w:b/>
          <w:sz w:val="20"/>
          <w:szCs w:val="20"/>
        </w:rPr>
      </w:pPr>
      <w:r w:rsidRPr="00575925">
        <w:rPr>
          <w:sz w:val="20"/>
          <w:szCs w:val="20"/>
        </w:rPr>
        <w:t xml:space="preserve">Customers look to the </w:t>
      </w:r>
      <w:r w:rsidR="00101BA7">
        <w:rPr>
          <w:sz w:val="20"/>
          <w:szCs w:val="20"/>
        </w:rPr>
        <w:t>Burlington Hydro Inc.</w:t>
      </w:r>
      <w:r w:rsidR="004C7D27" w:rsidRPr="00575925">
        <w:rPr>
          <w:sz w:val="20"/>
          <w:szCs w:val="20"/>
        </w:rPr>
        <w:t xml:space="preserve"> to recommend audit companies.  A centralized prequalified list provided by the OPA may be beneficial.</w:t>
      </w:r>
    </w:p>
    <w:p w:rsidR="004C7D27" w:rsidRPr="00575925" w:rsidRDefault="004C7D27" w:rsidP="00823B86">
      <w:pPr>
        <w:numPr>
          <w:ilvl w:val="0"/>
          <w:numId w:val="23"/>
        </w:numPr>
        <w:ind w:left="360"/>
        <w:jc w:val="both"/>
        <w:rPr>
          <w:sz w:val="20"/>
          <w:szCs w:val="20"/>
        </w:rPr>
      </w:pPr>
      <w:r w:rsidRPr="00575925">
        <w:rPr>
          <w:sz w:val="20"/>
          <w:szCs w:val="20"/>
        </w:rPr>
        <w:t>Participants are limited to one energy audit which restricts enabling and direction to the other Initiatives. This Initiative should be evaluated for additional customer participation when presented with a new scope of work.</w:t>
      </w:r>
    </w:p>
    <w:p w:rsidR="00FE2186" w:rsidRPr="001B45CB" w:rsidRDefault="00FE2186" w:rsidP="00677764">
      <w:pPr>
        <w:autoSpaceDE w:val="0"/>
        <w:autoSpaceDN w:val="0"/>
        <w:adjustRightInd w:val="0"/>
        <w:outlineLvl w:val="2"/>
        <w:rPr>
          <w:rFonts w:cs="Arial"/>
          <w:sz w:val="20"/>
          <w:szCs w:val="20"/>
        </w:rPr>
      </w:pPr>
    </w:p>
    <w:p w:rsidR="00BF2BA7" w:rsidRDefault="002C08B9" w:rsidP="002C08B9">
      <w:pPr>
        <w:pStyle w:val="Heading3"/>
        <w:numPr>
          <w:ilvl w:val="2"/>
          <w:numId w:val="33"/>
        </w:numPr>
        <w:jc w:val="both"/>
      </w:pPr>
      <w:r>
        <w:t xml:space="preserve"> </w:t>
      </w:r>
      <w:r>
        <w:tab/>
      </w:r>
      <w:bookmarkStart w:id="154" w:name="_Toc361051354"/>
      <w:r w:rsidR="00BF2BA7">
        <w:t>INDUSTRIAL</w:t>
      </w:r>
      <w:r w:rsidR="00BF2BA7" w:rsidRPr="006830D8">
        <w:t xml:space="preserve"> PROGRAM</w:t>
      </w:r>
      <w:bookmarkEnd w:id="154"/>
    </w:p>
    <w:p w:rsidR="00BF2BA7" w:rsidRPr="006830D8" w:rsidRDefault="00BF2BA7" w:rsidP="001B45CB">
      <w:pPr>
        <w:pStyle w:val="NoSpacing"/>
      </w:pPr>
    </w:p>
    <w:p w:rsidR="00C649DD" w:rsidRPr="001B45CB" w:rsidRDefault="00C649DD" w:rsidP="001B45CB">
      <w:pPr>
        <w:autoSpaceDE w:val="0"/>
        <w:autoSpaceDN w:val="0"/>
        <w:adjustRightInd w:val="0"/>
        <w:spacing w:after="0" w:line="240" w:lineRule="auto"/>
        <w:jc w:val="both"/>
        <w:rPr>
          <w:rFonts w:cs="Calibri"/>
          <w:color w:val="000000"/>
          <w:sz w:val="20"/>
          <w:szCs w:val="20"/>
        </w:rPr>
      </w:pPr>
      <w:r w:rsidRPr="00C649DD">
        <w:rPr>
          <w:rFonts w:cs="Calibri"/>
          <w:b/>
          <w:bCs/>
          <w:color w:val="000000"/>
          <w:sz w:val="20"/>
          <w:szCs w:val="20"/>
        </w:rPr>
        <w:t xml:space="preserve">Description: </w:t>
      </w:r>
      <w:r w:rsidRPr="001B45CB">
        <w:rPr>
          <w:rFonts w:cs="Calibri"/>
          <w:color w:val="000000"/>
          <w:sz w:val="20"/>
          <w:szCs w:val="20"/>
        </w:rPr>
        <w:t>Large facilities are discovering the</w:t>
      </w:r>
      <w:r w:rsidR="008827AF" w:rsidRPr="001B45CB">
        <w:rPr>
          <w:rFonts w:cs="Calibri"/>
          <w:color w:val="000000"/>
          <w:sz w:val="20"/>
          <w:szCs w:val="20"/>
        </w:rPr>
        <w:t xml:space="preserve"> benefits of energy efficiency through th</w:t>
      </w:r>
      <w:r w:rsidRPr="001B45CB">
        <w:rPr>
          <w:rFonts w:cs="Calibri"/>
          <w:color w:val="000000"/>
          <w:sz w:val="20"/>
          <w:szCs w:val="20"/>
        </w:rPr>
        <w:t xml:space="preserve">e Industrial Programs </w:t>
      </w:r>
      <w:r w:rsidR="008827AF" w:rsidRPr="001B45CB">
        <w:rPr>
          <w:rFonts w:cs="Calibri"/>
          <w:color w:val="000000"/>
          <w:sz w:val="20"/>
          <w:szCs w:val="20"/>
        </w:rPr>
        <w:t xml:space="preserve">which </w:t>
      </w:r>
      <w:r w:rsidRPr="001B45CB">
        <w:rPr>
          <w:rFonts w:cs="Calibri"/>
          <w:color w:val="000000"/>
          <w:sz w:val="20"/>
          <w:szCs w:val="20"/>
        </w:rPr>
        <w:t>are designed to help identify and promote energy saving opportunities.  It includes financial incentives and technical expertise to help organizations modernize systems for enhanced productivity and product quality, as wells as provide a substantial boost to energy productivity</w:t>
      </w:r>
      <w:r w:rsidR="008827AF" w:rsidRPr="001B45CB">
        <w:rPr>
          <w:rFonts w:cs="Calibri"/>
          <w:color w:val="000000"/>
          <w:sz w:val="20"/>
          <w:szCs w:val="20"/>
        </w:rPr>
        <w:t xml:space="preserve">.  </w:t>
      </w:r>
      <w:r w:rsidR="00BE2AAB" w:rsidRPr="001B45CB">
        <w:rPr>
          <w:rFonts w:cs="Calibri"/>
          <w:color w:val="000000"/>
          <w:sz w:val="20"/>
          <w:szCs w:val="20"/>
        </w:rPr>
        <w:t>This allows</w:t>
      </w:r>
      <w:r w:rsidRPr="001B45CB">
        <w:rPr>
          <w:rFonts w:cs="Calibri"/>
          <w:color w:val="000000"/>
          <w:sz w:val="20"/>
          <w:szCs w:val="20"/>
        </w:rPr>
        <w:t xml:space="preserve"> facilities to take control of their energy so they can create long-term competitive energy advantages which reach across the organization.</w:t>
      </w:r>
    </w:p>
    <w:p w:rsidR="00C649DD" w:rsidRPr="001B45CB" w:rsidRDefault="00C649DD" w:rsidP="00C649DD">
      <w:pPr>
        <w:autoSpaceDE w:val="0"/>
        <w:autoSpaceDN w:val="0"/>
        <w:adjustRightInd w:val="0"/>
        <w:spacing w:after="0" w:line="240" w:lineRule="auto"/>
        <w:rPr>
          <w:rFonts w:cs="Calibri"/>
          <w:b/>
          <w:bCs/>
          <w:color w:val="000000"/>
          <w:sz w:val="20"/>
          <w:szCs w:val="20"/>
        </w:rPr>
      </w:pPr>
    </w:p>
    <w:p w:rsidR="00C649DD" w:rsidRPr="00C649DD" w:rsidRDefault="00C649DD" w:rsidP="00C649DD">
      <w:pPr>
        <w:autoSpaceDE w:val="0"/>
        <w:autoSpaceDN w:val="0"/>
        <w:adjustRightInd w:val="0"/>
        <w:spacing w:after="0" w:line="240" w:lineRule="auto"/>
        <w:rPr>
          <w:rFonts w:cs="Calibri"/>
          <w:color w:val="000000"/>
          <w:sz w:val="20"/>
          <w:szCs w:val="20"/>
        </w:rPr>
      </w:pPr>
      <w:r w:rsidRPr="00C649DD">
        <w:rPr>
          <w:rFonts w:cs="Calibri"/>
          <w:b/>
          <w:bCs/>
          <w:color w:val="000000"/>
          <w:sz w:val="20"/>
          <w:szCs w:val="20"/>
        </w:rPr>
        <w:t xml:space="preserve">Targeted Customer Type(s): </w:t>
      </w:r>
      <w:r w:rsidRPr="00C649DD">
        <w:rPr>
          <w:rFonts w:cs="Calibri"/>
          <w:color w:val="000000"/>
          <w:sz w:val="20"/>
          <w:szCs w:val="20"/>
        </w:rPr>
        <w:t xml:space="preserve">Industrial, Commercial, Institutional, Agricultural </w:t>
      </w:r>
    </w:p>
    <w:p w:rsidR="00C649DD" w:rsidRPr="001B45CB" w:rsidRDefault="00C649DD" w:rsidP="00C649DD">
      <w:pPr>
        <w:pStyle w:val="NoSpacing"/>
        <w:rPr>
          <w:b/>
          <w:bCs/>
          <w:sz w:val="20"/>
          <w:szCs w:val="20"/>
        </w:rPr>
      </w:pPr>
    </w:p>
    <w:p w:rsidR="00BF2BA7" w:rsidRPr="001B45CB" w:rsidRDefault="00C649DD" w:rsidP="001B45CB">
      <w:pPr>
        <w:pStyle w:val="NoSpacing"/>
        <w:jc w:val="both"/>
        <w:rPr>
          <w:sz w:val="20"/>
          <w:szCs w:val="20"/>
        </w:rPr>
      </w:pPr>
      <w:r w:rsidRPr="001B45CB">
        <w:rPr>
          <w:b/>
          <w:bCs/>
          <w:sz w:val="20"/>
          <w:szCs w:val="20"/>
        </w:rPr>
        <w:t xml:space="preserve">Objective:  </w:t>
      </w:r>
      <w:r w:rsidRPr="001B45CB">
        <w:rPr>
          <w:sz w:val="20"/>
          <w:szCs w:val="20"/>
        </w:rPr>
        <w:t xml:space="preserve">To provide incentives to both existing and new industrial customers to motivate the installation of energy efficient </w:t>
      </w:r>
      <w:r w:rsidR="008827AF" w:rsidRPr="001B45CB">
        <w:rPr>
          <w:sz w:val="20"/>
          <w:szCs w:val="20"/>
        </w:rPr>
        <w:t>measures</w:t>
      </w:r>
      <w:r w:rsidRPr="001B45CB">
        <w:rPr>
          <w:sz w:val="20"/>
          <w:szCs w:val="20"/>
        </w:rPr>
        <w:t xml:space="preserve"> and to promote participation in demand management.</w:t>
      </w:r>
    </w:p>
    <w:p w:rsidR="00C649DD" w:rsidRPr="001B45CB" w:rsidRDefault="00C649DD" w:rsidP="00C649DD">
      <w:pPr>
        <w:pStyle w:val="NoSpacing"/>
        <w:rPr>
          <w:sz w:val="20"/>
          <w:szCs w:val="20"/>
        </w:rPr>
      </w:pPr>
    </w:p>
    <w:p w:rsidR="00C649DD" w:rsidRPr="001B45CB" w:rsidRDefault="00C649DD" w:rsidP="00C649DD">
      <w:pPr>
        <w:rPr>
          <w:b/>
          <w:sz w:val="20"/>
          <w:szCs w:val="20"/>
        </w:rPr>
      </w:pPr>
      <w:r w:rsidRPr="00B82ED3">
        <w:rPr>
          <w:b/>
          <w:sz w:val="20"/>
          <w:szCs w:val="20"/>
        </w:rPr>
        <w:t>Discussion:</w:t>
      </w:r>
    </w:p>
    <w:p w:rsidR="00846A9B" w:rsidRPr="00B82ED3" w:rsidRDefault="00CC657D" w:rsidP="00C65A2B">
      <w:pPr>
        <w:autoSpaceDE w:val="0"/>
        <w:autoSpaceDN w:val="0"/>
        <w:adjustRightInd w:val="0"/>
        <w:jc w:val="both"/>
        <w:outlineLvl w:val="2"/>
        <w:rPr>
          <w:sz w:val="20"/>
          <w:szCs w:val="20"/>
        </w:rPr>
      </w:pPr>
      <w:bookmarkStart w:id="155" w:name="_Toc359406339"/>
      <w:bookmarkStart w:id="156" w:name="_Toc360785498"/>
      <w:bookmarkStart w:id="157" w:name="_Toc360802552"/>
      <w:bookmarkStart w:id="158" w:name="_Toc361051356"/>
      <w:r w:rsidRPr="00B82ED3">
        <w:rPr>
          <w:sz w:val="20"/>
          <w:szCs w:val="20"/>
        </w:rPr>
        <w:t>The</w:t>
      </w:r>
      <w:r w:rsidR="00846A9B" w:rsidRPr="00B82ED3">
        <w:rPr>
          <w:sz w:val="20"/>
          <w:szCs w:val="20"/>
        </w:rPr>
        <w:t xml:space="preserve"> Industrial Program P</w:t>
      </w:r>
      <w:r w:rsidRPr="00B82ED3">
        <w:rPr>
          <w:sz w:val="20"/>
          <w:szCs w:val="20"/>
        </w:rPr>
        <w:t>ortfolio h</w:t>
      </w:r>
      <w:r w:rsidR="00AF12F8">
        <w:rPr>
          <w:sz w:val="20"/>
          <w:szCs w:val="20"/>
        </w:rPr>
        <w:t>as been able to provide</w:t>
      </w:r>
      <w:r w:rsidRPr="00B82ED3">
        <w:rPr>
          <w:sz w:val="20"/>
          <w:szCs w:val="20"/>
        </w:rPr>
        <w:t xml:space="preserve"> resources to large facilities such as Energy Managers and enabling Engineering Studies.  The Engineering Studies in particular provide a unique opportunity for a customer to complete a comprehensive analysis of an energy intensive process that they would not otherwise be able to undertake.  </w:t>
      </w:r>
      <w:r w:rsidR="00846A9B" w:rsidRPr="00B82ED3">
        <w:rPr>
          <w:sz w:val="20"/>
          <w:szCs w:val="20"/>
        </w:rPr>
        <w:t>Energy Managers provide customers with a skilled individual whose only role is to assist them with conservation initiatives.</w:t>
      </w:r>
      <w:bookmarkEnd w:id="155"/>
      <w:bookmarkEnd w:id="156"/>
      <w:bookmarkEnd w:id="157"/>
      <w:bookmarkEnd w:id="158"/>
    </w:p>
    <w:p w:rsidR="00B54A62" w:rsidRDefault="00B54A62" w:rsidP="002B1841">
      <w:pPr>
        <w:autoSpaceDE w:val="0"/>
        <w:autoSpaceDN w:val="0"/>
        <w:adjustRightInd w:val="0"/>
        <w:jc w:val="both"/>
        <w:outlineLvl w:val="2"/>
        <w:rPr>
          <w:sz w:val="20"/>
          <w:szCs w:val="20"/>
        </w:rPr>
      </w:pPr>
    </w:p>
    <w:p w:rsidR="00573B30" w:rsidRPr="00B82ED3" w:rsidRDefault="00101BA7" w:rsidP="002B1841">
      <w:pPr>
        <w:autoSpaceDE w:val="0"/>
        <w:autoSpaceDN w:val="0"/>
        <w:adjustRightInd w:val="0"/>
        <w:jc w:val="both"/>
        <w:outlineLvl w:val="2"/>
        <w:rPr>
          <w:sz w:val="20"/>
          <w:szCs w:val="20"/>
        </w:rPr>
      </w:pPr>
      <w:r>
        <w:rPr>
          <w:sz w:val="20"/>
          <w:szCs w:val="20"/>
        </w:rPr>
        <w:t>Burlington Hydro Inc.</w:t>
      </w:r>
      <w:r w:rsidR="00573B30">
        <w:rPr>
          <w:sz w:val="20"/>
          <w:szCs w:val="20"/>
        </w:rPr>
        <w:t xml:space="preserve"> has adopted a strategy of providing support directly to end use customers through </w:t>
      </w:r>
      <w:r w:rsidR="00E000F3">
        <w:rPr>
          <w:sz w:val="20"/>
          <w:szCs w:val="20"/>
        </w:rPr>
        <w:t>its</w:t>
      </w:r>
      <w:r w:rsidR="00573B30">
        <w:rPr>
          <w:sz w:val="20"/>
          <w:szCs w:val="20"/>
        </w:rPr>
        <w:t xml:space="preserve"> sales and technical team.  As long lead cycles are required to undertake Engineering Studies and Energy Managers may be difficult to recruit, Burlington Hydro Inc believes that it can bring projects to implementation faster through its sales and marketing approach.</w:t>
      </w:r>
    </w:p>
    <w:p w:rsidR="00846A9B" w:rsidRPr="00B82ED3" w:rsidRDefault="00846A9B" w:rsidP="00C65A2B">
      <w:pPr>
        <w:autoSpaceDE w:val="0"/>
        <w:autoSpaceDN w:val="0"/>
        <w:adjustRightInd w:val="0"/>
        <w:jc w:val="both"/>
        <w:outlineLvl w:val="2"/>
        <w:rPr>
          <w:sz w:val="20"/>
          <w:szCs w:val="20"/>
        </w:rPr>
      </w:pPr>
      <w:bookmarkStart w:id="159" w:name="_Toc359406341"/>
      <w:bookmarkStart w:id="160" w:name="_Toc360785500"/>
      <w:bookmarkStart w:id="161" w:name="_Toc360802554"/>
      <w:bookmarkStart w:id="162" w:name="_Toc361051358"/>
      <w:r w:rsidRPr="00B82ED3">
        <w:rPr>
          <w:sz w:val="20"/>
          <w:szCs w:val="20"/>
        </w:rPr>
        <w:t>Due to the size</w:t>
      </w:r>
      <w:r w:rsidR="00C65A2B" w:rsidRPr="00B82ED3">
        <w:rPr>
          <w:sz w:val="20"/>
          <w:szCs w:val="20"/>
        </w:rPr>
        <w:t>,</w:t>
      </w:r>
      <w:r w:rsidRPr="00B82ED3">
        <w:rPr>
          <w:sz w:val="20"/>
          <w:szCs w:val="20"/>
        </w:rPr>
        <w:t xml:space="preserve"> scope</w:t>
      </w:r>
      <w:r w:rsidR="00C65A2B" w:rsidRPr="00B82ED3">
        <w:rPr>
          <w:sz w:val="20"/>
          <w:szCs w:val="20"/>
        </w:rPr>
        <w:t xml:space="preserve"> and long lead time</w:t>
      </w:r>
      <w:r w:rsidRPr="00B82ED3">
        <w:rPr>
          <w:sz w:val="20"/>
          <w:szCs w:val="20"/>
        </w:rPr>
        <w:t xml:space="preserve"> of these Initiatives and associated projects, the Ministerial Directive provides some security for the continuation of the conservation programs and associated compensation for the participant; however the subsequent savings</w:t>
      </w:r>
      <w:r w:rsidR="00AF12F8">
        <w:rPr>
          <w:sz w:val="20"/>
          <w:szCs w:val="20"/>
        </w:rPr>
        <w:t xml:space="preserve"> would not be attributed to </w:t>
      </w:r>
      <w:r w:rsidRPr="00B82ED3">
        <w:rPr>
          <w:sz w:val="20"/>
          <w:szCs w:val="20"/>
        </w:rPr>
        <w:t>LDC target</w:t>
      </w:r>
      <w:r w:rsidR="00AF12F8">
        <w:rPr>
          <w:sz w:val="20"/>
          <w:szCs w:val="20"/>
        </w:rPr>
        <w:t>s</w:t>
      </w:r>
      <w:r w:rsidRPr="00B82ED3">
        <w:rPr>
          <w:sz w:val="20"/>
          <w:szCs w:val="20"/>
        </w:rPr>
        <w:t>.</w:t>
      </w:r>
      <w:bookmarkEnd w:id="159"/>
      <w:bookmarkEnd w:id="160"/>
      <w:bookmarkEnd w:id="161"/>
      <w:bookmarkEnd w:id="162"/>
    </w:p>
    <w:p w:rsidR="00B82ED3" w:rsidRPr="00B82ED3" w:rsidRDefault="00B82ED3" w:rsidP="00B82ED3">
      <w:pPr>
        <w:autoSpaceDE w:val="0"/>
        <w:autoSpaceDN w:val="0"/>
        <w:adjustRightInd w:val="0"/>
        <w:jc w:val="both"/>
        <w:outlineLvl w:val="2"/>
        <w:rPr>
          <w:sz w:val="20"/>
          <w:szCs w:val="20"/>
        </w:rPr>
      </w:pPr>
      <w:bookmarkStart w:id="163" w:name="_Toc359406342"/>
      <w:bookmarkStart w:id="164" w:name="_Toc360785501"/>
      <w:bookmarkStart w:id="165" w:name="_Toc360802555"/>
      <w:bookmarkStart w:id="166" w:name="_Toc361051359"/>
      <w:r w:rsidRPr="00B82ED3">
        <w:rPr>
          <w:sz w:val="20"/>
          <w:szCs w:val="20"/>
        </w:rPr>
        <w:t>Extensive legal documents, complex program structure and lengthy change management have restricted the change and growth of th</w:t>
      </w:r>
      <w:r w:rsidR="00573B30">
        <w:rPr>
          <w:sz w:val="20"/>
          <w:szCs w:val="20"/>
        </w:rPr>
        <w:t>ese Initiatives</w:t>
      </w:r>
      <w:r w:rsidRPr="00B82ED3">
        <w:rPr>
          <w:sz w:val="20"/>
          <w:szCs w:val="20"/>
        </w:rPr>
        <w:t xml:space="preserve">. While the expedited change management has benefited the Commercial Portfolio, the Industrial Portfolio has not seen the same results due to the narrow scope of the process.  For 2013, a change to the threshold for small capital projects and a new small capital project agreement are expected to improve the number of projects and savings achieved within PSUI. Likewise, a decision to proceed with natural gas load displacement generation projects will also increase uptake although results may not be counted towards LDC targets due to in-service dates beyond 2014. Looking </w:t>
      </w:r>
      <w:r w:rsidR="00735F27">
        <w:rPr>
          <w:sz w:val="20"/>
          <w:szCs w:val="20"/>
        </w:rPr>
        <w:t>forward</w:t>
      </w:r>
      <w:r w:rsidRPr="00B82ED3">
        <w:rPr>
          <w:sz w:val="20"/>
          <w:szCs w:val="20"/>
        </w:rPr>
        <w:t xml:space="preserve"> there is minimal opportunity to make additional valuable changes to the current program suite and have these changes reflected in LDC 2014 results</w:t>
      </w:r>
      <w:bookmarkEnd w:id="163"/>
      <w:bookmarkEnd w:id="164"/>
      <w:bookmarkEnd w:id="165"/>
      <w:bookmarkEnd w:id="166"/>
    </w:p>
    <w:p w:rsidR="005A48BA" w:rsidRDefault="005A48BA" w:rsidP="00677764">
      <w:pPr>
        <w:autoSpaceDE w:val="0"/>
        <w:autoSpaceDN w:val="0"/>
        <w:adjustRightInd w:val="0"/>
        <w:outlineLvl w:val="2"/>
        <w:rPr>
          <w:color w:val="7030A0"/>
          <w:sz w:val="20"/>
          <w:szCs w:val="20"/>
        </w:rPr>
      </w:pPr>
    </w:p>
    <w:p w:rsidR="00CA49DC" w:rsidRPr="000511FA" w:rsidRDefault="00CA49DC" w:rsidP="002C08B9">
      <w:pPr>
        <w:pStyle w:val="Heading4"/>
        <w:numPr>
          <w:ilvl w:val="3"/>
          <w:numId w:val="33"/>
        </w:numPr>
      </w:pPr>
      <w:r w:rsidRPr="000511FA">
        <w:t>Process &amp; Systems Upgrades Initiative (PSUI) (Schedule D-1)</w:t>
      </w:r>
    </w:p>
    <w:p w:rsidR="00C65A2B" w:rsidRDefault="00C65A2B" w:rsidP="00CA49DC">
      <w:pPr>
        <w:rPr>
          <w:b/>
          <w:sz w:val="20"/>
        </w:rPr>
      </w:pPr>
    </w:p>
    <w:p w:rsidR="00CA49DC" w:rsidRPr="00756F1C" w:rsidRDefault="00CA49DC" w:rsidP="00CA49DC">
      <w:pPr>
        <w:rPr>
          <w:b/>
          <w:sz w:val="20"/>
        </w:rPr>
      </w:pPr>
      <w:r w:rsidRPr="000511FA">
        <w:rPr>
          <w:b/>
          <w:sz w:val="20"/>
        </w:rPr>
        <w:t>Initiative Activities/Progress:</w:t>
      </w:r>
      <w:r w:rsidRPr="00756F1C">
        <w:rPr>
          <w:b/>
          <w:sz w:val="20"/>
        </w:rPr>
        <w:t xml:space="preserve"> </w:t>
      </w:r>
      <w:r w:rsidR="00735F27">
        <w:rPr>
          <w:sz w:val="20"/>
        </w:rPr>
        <w:t xml:space="preserve"> No Projects completed in 2012</w:t>
      </w:r>
      <w:r w:rsidR="00AF12F8">
        <w:rPr>
          <w:sz w:val="20"/>
        </w:rPr>
        <w:t>.</w:t>
      </w:r>
    </w:p>
    <w:p w:rsidR="00D404A5" w:rsidRDefault="00BE2AAB" w:rsidP="00D404A5">
      <w:pPr>
        <w:pStyle w:val="ListParagraph"/>
        <w:ind w:left="0"/>
        <w:jc w:val="both"/>
        <w:rPr>
          <w:b/>
          <w:sz w:val="20"/>
          <w:szCs w:val="20"/>
        </w:rPr>
      </w:pPr>
      <w:r>
        <w:rPr>
          <w:b/>
          <w:sz w:val="20"/>
          <w:szCs w:val="20"/>
        </w:rPr>
        <w:t>Additional Comments</w:t>
      </w:r>
      <w:r w:rsidR="00D404A5" w:rsidRPr="00E97A37">
        <w:rPr>
          <w:b/>
          <w:sz w:val="20"/>
          <w:szCs w:val="20"/>
        </w:rPr>
        <w:t>:</w:t>
      </w:r>
    </w:p>
    <w:p w:rsidR="00550211" w:rsidRPr="00FD101E" w:rsidRDefault="00925764" w:rsidP="00823B86">
      <w:pPr>
        <w:numPr>
          <w:ilvl w:val="0"/>
          <w:numId w:val="29"/>
        </w:numPr>
        <w:tabs>
          <w:tab w:val="left" w:pos="360"/>
        </w:tabs>
        <w:ind w:left="360"/>
        <w:jc w:val="both"/>
        <w:rPr>
          <w:sz w:val="20"/>
          <w:szCs w:val="20"/>
        </w:rPr>
      </w:pPr>
      <w:r w:rsidRPr="00FD101E">
        <w:rPr>
          <w:sz w:val="20"/>
          <w:szCs w:val="20"/>
        </w:rPr>
        <w:t xml:space="preserve">This Initiative is limited by the state of the economy and the ability of </w:t>
      </w:r>
      <w:r w:rsidR="001252D3" w:rsidRPr="00FD101E">
        <w:rPr>
          <w:sz w:val="20"/>
          <w:szCs w:val="20"/>
        </w:rPr>
        <w:t xml:space="preserve">a </w:t>
      </w:r>
      <w:r w:rsidRPr="00FD101E">
        <w:rPr>
          <w:sz w:val="20"/>
          <w:szCs w:val="20"/>
        </w:rPr>
        <w:t xml:space="preserve">facility to </w:t>
      </w:r>
      <w:r w:rsidR="00735F27">
        <w:rPr>
          <w:sz w:val="20"/>
          <w:szCs w:val="20"/>
        </w:rPr>
        <w:t>undertake and finance</w:t>
      </w:r>
      <w:r w:rsidRPr="00FD101E">
        <w:rPr>
          <w:sz w:val="20"/>
          <w:szCs w:val="20"/>
        </w:rPr>
        <w:t xml:space="preserve"> large capital </w:t>
      </w:r>
      <w:r w:rsidR="00735F27">
        <w:rPr>
          <w:sz w:val="20"/>
          <w:szCs w:val="20"/>
        </w:rPr>
        <w:t>projects</w:t>
      </w:r>
      <w:r w:rsidRPr="00FD101E">
        <w:rPr>
          <w:sz w:val="20"/>
          <w:szCs w:val="20"/>
        </w:rPr>
        <w:t>.</w:t>
      </w:r>
    </w:p>
    <w:p w:rsidR="000511FA" w:rsidRPr="00FD101E" w:rsidRDefault="000511FA" w:rsidP="00823B86">
      <w:pPr>
        <w:numPr>
          <w:ilvl w:val="0"/>
          <w:numId w:val="29"/>
        </w:numPr>
        <w:tabs>
          <w:tab w:val="left" w:pos="360"/>
        </w:tabs>
        <w:ind w:left="360"/>
        <w:jc w:val="both"/>
        <w:rPr>
          <w:sz w:val="20"/>
          <w:szCs w:val="20"/>
        </w:rPr>
      </w:pPr>
      <w:r w:rsidRPr="00FD101E">
        <w:rPr>
          <w:sz w:val="20"/>
          <w:szCs w:val="20"/>
        </w:rPr>
        <w:t>There is typically a long sales cycle for these projects, and then a long project development cycle.  The majority of the results are expected in 2013-2014, with a much reduced benefit to cumulative energy savings targets.</w:t>
      </w:r>
    </w:p>
    <w:p w:rsidR="00FD101E" w:rsidRPr="00FD101E" w:rsidRDefault="00FD101E" w:rsidP="00823B86">
      <w:pPr>
        <w:numPr>
          <w:ilvl w:val="0"/>
          <w:numId w:val="29"/>
        </w:numPr>
        <w:tabs>
          <w:tab w:val="left" w:pos="360"/>
        </w:tabs>
        <w:ind w:left="360"/>
        <w:jc w:val="both"/>
        <w:rPr>
          <w:sz w:val="20"/>
          <w:szCs w:val="20"/>
        </w:rPr>
      </w:pPr>
      <w:r w:rsidRPr="00FD101E">
        <w:rPr>
          <w:sz w:val="20"/>
          <w:szCs w:val="20"/>
        </w:rPr>
        <w:t>The contract required for PSUI is a lengthy and complicated document.  A key to making PSUI successful is a new agreement for ‘small’ projects which is a simplified with less onerous conditions for the customer.</w:t>
      </w:r>
    </w:p>
    <w:p w:rsidR="00FD101E" w:rsidRPr="00FD101E" w:rsidRDefault="00FD101E" w:rsidP="00823B86">
      <w:pPr>
        <w:numPr>
          <w:ilvl w:val="0"/>
          <w:numId w:val="29"/>
        </w:numPr>
        <w:tabs>
          <w:tab w:val="left" w:pos="360"/>
        </w:tabs>
        <w:ind w:left="360"/>
        <w:jc w:val="both"/>
        <w:rPr>
          <w:sz w:val="20"/>
          <w:szCs w:val="20"/>
        </w:rPr>
      </w:pPr>
      <w:r w:rsidRPr="00FD101E">
        <w:rPr>
          <w:sz w:val="20"/>
          <w:szCs w:val="20"/>
        </w:rPr>
        <w:t>To partially address this, changes were made to the ERII Initiative which allowed smaller projects to be directed to the Commercial stream.  Most industrial projects to-date have been submitted as ERII projects due to less onerous contract and M&amp;V requirements.</w:t>
      </w:r>
    </w:p>
    <w:p w:rsidR="00FD101E" w:rsidRPr="00FD101E" w:rsidRDefault="00FD101E" w:rsidP="00823B86">
      <w:pPr>
        <w:numPr>
          <w:ilvl w:val="0"/>
          <w:numId w:val="29"/>
        </w:numPr>
        <w:tabs>
          <w:tab w:val="left" w:pos="360"/>
        </w:tabs>
        <w:ind w:left="360"/>
        <w:jc w:val="both"/>
        <w:rPr>
          <w:sz w:val="20"/>
          <w:szCs w:val="20"/>
        </w:rPr>
      </w:pPr>
      <w:r w:rsidRPr="00FD101E">
        <w:rPr>
          <w:sz w:val="20"/>
          <w:szCs w:val="20"/>
        </w:rPr>
        <w:lastRenderedPageBreak/>
        <w:t>While there is considerable customer interest in on-site Load Displacement (Co-Generation) projects, in 2012 the OPA was accepting waste heat/waste fuel projects only. Natural gas generation projects were on hold awaiting a decision on whether PSUI will fund these types of projects. In June 2013, a decision was made to allow natural gas load displacement generation projects to proceed under PSUI. It is expected that a number of projects will proceed although results may not be counted towards LDC targets due to in-service dates beyond 2014.</w:t>
      </w:r>
    </w:p>
    <w:p w:rsidR="00925764" w:rsidRPr="00925764" w:rsidRDefault="00925764" w:rsidP="00925764">
      <w:pPr>
        <w:tabs>
          <w:tab w:val="left" w:pos="360"/>
        </w:tabs>
        <w:ind w:left="360"/>
        <w:jc w:val="both"/>
        <w:rPr>
          <w:color w:val="7030A0"/>
          <w:sz w:val="20"/>
          <w:szCs w:val="20"/>
        </w:rPr>
      </w:pPr>
    </w:p>
    <w:p w:rsidR="00D24F20" w:rsidRPr="00300608" w:rsidRDefault="00D24F20" w:rsidP="002C08B9">
      <w:pPr>
        <w:pStyle w:val="Heading4"/>
        <w:numPr>
          <w:ilvl w:val="3"/>
          <w:numId w:val="33"/>
        </w:numPr>
      </w:pPr>
      <w:r w:rsidRPr="00300608">
        <w:t>Monitoring &amp; Targeting Initiative (Schedule D-2)</w:t>
      </w:r>
    </w:p>
    <w:p w:rsidR="00D24F20" w:rsidRPr="00756F1C" w:rsidRDefault="00D24F20" w:rsidP="00D24F20">
      <w:pPr>
        <w:rPr>
          <w:highlight w:val="cyan"/>
        </w:rPr>
      </w:pPr>
    </w:p>
    <w:p w:rsidR="00D24F20" w:rsidRPr="00756F1C" w:rsidRDefault="00D24F20" w:rsidP="00D24F20">
      <w:pPr>
        <w:rPr>
          <w:b/>
          <w:sz w:val="20"/>
        </w:rPr>
      </w:pPr>
      <w:r w:rsidRPr="00300608">
        <w:rPr>
          <w:b/>
          <w:sz w:val="20"/>
        </w:rPr>
        <w:t>Initiative Activities/Progress:</w:t>
      </w:r>
      <w:r w:rsidRPr="00756F1C">
        <w:rPr>
          <w:b/>
          <w:sz w:val="20"/>
        </w:rPr>
        <w:t xml:space="preserve"> </w:t>
      </w:r>
      <w:r w:rsidR="00735F27">
        <w:rPr>
          <w:sz w:val="20"/>
        </w:rPr>
        <w:t xml:space="preserve">  No projects completed in 2012</w:t>
      </w:r>
    </w:p>
    <w:p w:rsidR="00D404A5" w:rsidRDefault="00BE2AAB" w:rsidP="00D404A5">
      <w:pPr>
        <w:pStyle w:val="ListParagraph"/>
        <w:ind w:left="0"/>
        <w:jc w:val="both"/>
        <w:rPr>
          <w:b/>
          <w:sz w:val="20"/>
          <w:szCs w:val="20"/>
        </w:rPr>
      </w:pPr>
      <w:r>
        <w:rPr>
          <w:b/>
          <w:sz w:val="20"/>
          <w:szCs w:val="20"/>
        </w:rPr>
        <w:t>Additional Comments:</w:t>
      </w:r>
    </w:p>
    <w:p w:rsidR="00300608" w:rsidRDefault="00300608" w:rsidP="00823B86">
      <w:pPr>
        <w:numPr>
          <w:ilvl w:val="2"/>
          <w:numId w:val="10"/>
        </w:numPr>
        <w:ind w:left="360"/>
        <w:jc w:val="both"/>
        <w:rPr>
          <w:sz w:val="20"/>
          <w:szCs w:val="20"/>
        </w:rPr>
      </w:pPr>
      <w:r w:rsidRPr="00F112A0">
        <w:rPr>
          <w:sz w:val="20"/>
          <w:szCs w:val="20"/>
        </w:rPr>
        <w:t xml:space="preserve">The M&amp;T initiative </w:t>
      </w:r>
      <w:r w:rsidR="000669E9">
        <w:rPr>
          <w:sz w:val="20"/>
          <w:szCs w:val="20"/>
        </w:rPr>
        <w:t xml:space="preserve">is </w:t>
      </w:r>
      <w:r w:rsidRPr="00F112A0">
        <w:rPr>
          <w:sz w:val="20"/>
          <w:szCs w:val="20"/>
        </w:rPr>
        <w:t>targeted at larger customers with the capacity to review the M&amp;T data.  This review requires the customer facility to employ an Energy Manager, or a person with equivalent qualifications, which has been a barrier for some customers.</w:t>
      </w:r>
      <w:r w:rsidR="000669E9">
        <w:rPr>
          <w:sz w:val="20"/>
          <w:szCs w:val="20"/>
        </w:rPr>
        <w:t xml:space="preserve">  As such, </w:t>
      </w:r>
      <w:r w:rsidR="00AF12F8">
        <w:rPr>
          <w:sz w:val="20"/>
          <w:szCs w:val="20"/>
        </w:rPr>
        <w:t>no applications</w:t>
      </w:r>
      <w:r w:rsidR="000669E9">
        <w:rPr>
          <w:sz w:val="20"/>
          <w:szCs w:val="20"/>
        </w:rPr>
        <w:t xml:space="preserve"> have been received to date.</w:t>
      </w:r>
    </w:p>
    <w:p w:rsidR="00300608" w:rsidRPr="00300608" w:rsidRDefault="00300608" w:rsidP="00823B86">
      <w:pPr>
        <w:numPr>
          <w:ilvl w:val="2"/>
          <w:numId w:val="10"/>
        </w:numPr>
        <w:ind w:left="360"/>
        <w:jc w:val="both"/>
        <w:rPr>
          <w:sz w:val="20"/>
          <w:szCs w:val="20"/>
        </w:rPr>
      </w:pPr>
      <w:r w:rsidRPr="00300608">
        <w:rPr>
          <w:sz w:val="20"/>
          <w:szCs w:val="20"/>
        </w:rPr>
        <w:t xml:space="preserve">The savings target required for this Initiative can present a significant challenge for smaller customers. </w:t>
      </w:r>
    </w:p>
    <w:p w:rsidR="00D24F20" w:rsidRPr="00A32624" w:rsidRDefault="00300608" w:rsidP="00823B86">
      <w:pPr>
        <w:numPr>
          <w:ilvl w:val="0"/>
          <w:numId w:val="19"/>
        </w:numPr>
        <w:ind w:left="360"/>
        <w:jc w:val="both"/>
        <w:rPr>
          <w:sz w:val="20"/>
          <w:szCs w:val="20"/>
        </w:rPr>
      </w:pPr>
      <w:r w:rsidRPr="00A32624">
        <w:rPr>
          <w:sz w:val="20"/>
          <w:szCs w:val="20"/>
        </w:rPr>
        <w:t xml:space="preserve">Through the change management process in 2013, changes are being made to ERII to allow smaller facilities to employ M&amp;T systems.  </w:t>
      </w:r>
    </w:p>
    <w:p w:rsidR="00300608" w:rsidRPr="00F112A0" w:rsidRDefault="00300608" w:rsidP="00D24F20">
      <w:pPr>
        <w:jc w:val="both"/>
        <w:rPr>
          <w:sz w:val="20"/>
          <w:szCs w:val="20"/>
        </w:rPr>
      </w:pPr>
    </w:p>
    <w:p w:rsidR="00D24F20" w:rsidRPr="00300608" w:rsidRDefault="00D24F20" w:rsidP="002C08B9">
      <w:pPr>
        <w:pStyle w:val="Heading4"/>
        <w:numPr>
          <w:ilvl w:val="3"/>
          <w:numId w:val="33"/>
        </w:numPr>
      </w:pPr>
      <w:r w:rsidRPr="00300608">
        <w:t>Energy Manager Initiative (Schedule D-3)</w:t>
      </w:r>
    </w:p>
    <w:p w:rsidR="00D24F20" w:rsidRPr="00300608" w:rsidRDefault="00D24F20" w:rsidP="00D24F20"/>
    <w:p w:rsidR="00D24F20" w:rsidRPr="00756F1C" w:rsidRDefault="00D24F20" w:rsidP="00D24F20">
      <w:pPr>
        <w:rPr>
          <w:b/>
          <w:sz w:val="20"/>
        </w:rPr>
      </w:pPr>
      <w:r w:rsidRPr="00300608">
        <w:rPr>
          <w:b/>
          <w:sz w:val="20"/>
        </w:rPr>
        <w:t>Initiative Activities/Progress:</w:t>
      </w:r>
      <w:r w:rsidRPr="00756F1C">
        <w:rPr>
          <w:b/>
          <w:sz w:val="20"/>
        </w:rPr>
        <w:t xml:space="preserve"> </w:t>
      </w:r>
      <w:r w:rsidR="00735F27">
        <w:rPr>
          <w:sz w:val="20"/>
        </w:rPr>
        <w:t xml:space="preserve"> No projects completed in 2012</w:t>
      </w:r>
    </w:p>
    <w:p w:rsidR="00D404A5" w:rsidRDefault="000669E9" w:rsidP="00D404A5">
      <w:pPr>
        <w:pStyle w:val="ListParagraph"/>
        <w:ind w:left="0"/>
        <w:jc w:val="both"/>
        <w:rPr>
          <w:b/>
          <w:sz w:val="20"/>
          <w:szCs w:val="20"/>
        </w:rPr>
      </w:pPr>
      <w:r>
        <w:rPr>
          <w:b/>
          <w:sz w:val="20"/>
          <w:szCs w:val="20"/>
        </w:rPr>
        <w:t>Additional Comments</w:t>
      </w:r>
      <w:r w:rsidR="00D404A5" w:rsidRPr="00E97A37">
        <w:rPr>
          <w:b/>
          <w:sz w:val="20"/>
          <w:szCs w:val="20"/>
        </w:rPr>
        <w:t>:</w:t>
      </w:r>
    </w:p>
    <w:p w:rsidR="00300608" w:rsidRPr="000F74DD" w:rsidRDefault="00300608" w:rsidP="00823B86">
      <w:pPr>
        <w:numPr>
          <w:ilvl w:val="0"/>
          <w:numId w:val="30"/>
        </w:numPr>
        <w:ind w:left="360"/>
        <w:jc w:val="both"/>
        <w:rPr>
          <w:sz w:val="20"/>
          <w:szCs w:val="20"/>
        </w:rPr>
      </w:pPr>
      <w:r w:rsidRPr="000F74DD">
        <w:rPr>
          <w:sz w:val="20"/>
          <w:szCs w:val="20"/>
        </w:rPr>
        <w:t>Some LDCs and Customers are reporting difficulties in hiring capable Roving and Embedded Energy Managers (REM/EEM), in some instances taking up to 7 month</w:t>
      </w:r>
      <w:r w:rsidR="000F74DD" w:rsidRPr="000F74DD">
        <w:rPr>
          <w:sz w:val="20"/>
          <w:szCs w:val="20"/>
        </w:rPr>
        <w:t>s</w:t>
      </w:r>
      <w:r w:rsidRPr="000F74DD">
        <w:rPr>
          <w:sz w:val="20"/>
          <w:szCs w:val="20"/>
        </w:rPr>
        <w:t xml:space="preserve"> to have a resource in place.</w:t>
      </w:r>
      <w:r w:rsidR="00735F27">
        <w:rPr>
          <w:sz w:val="20"/>
          <w:szCs w:val="20"/>
        </w:rPr>
        <w:t xml:space="preserve">  </w:t>
      </w:r>
      <w:r w:rsidR="00101BA7">
        <w:rPr>
          <w:sz w:val="20"/>
          <w:szCs w:val="20"/>
        </w:rPr>
        <w:t>Burlington Hydro Inc.</w:t>
      </w:r>
      <w:r w:rsidR="00735F27">
        <w:rPr>
          <w:sz w:val="20"/>
          <w:szCs w:val="20"/>
        </w:rPr>
        <w:t xml:space="preserve"> prefers an approach whereby it provides like services directly to customers using is sales and technical resources team.  This results in faster identification of measu</w:t>
      </w:r>
      <w:r w:rsidR="00AF12F8">
        <w:rPr>
          <w:sz w:val="20"/>
          <w:szCs w:val="20"/>
        </w:rPr>
        <w:t>res.  Customers incur minimal bureaucracy</w:t>
      </w:r>
      <w:r w:rsidR="00735F27">
        <w:rPr>
          <w:sz w:val="20"/>
          <w:szCs w:val="20"/>
        </w:rPr>
        <w:t xml:space="preserve"> through this methodology.</w:t>
      </w:r>
    </w:p>
    <w:p w:rsidR="00300608" w:rsidRPr="000F74DD" w:rsidRDefault="00300608" w:rsidP="00823B86">
      <w:pPr>
        <w:numPr>
          <w:ilvl w:val="0"/>
          <w:numId w:val="30"/>
        </w:numPr>
        <w:ind w:left="360"/>
        <w:jc w:val="both"/>
        <w:rPr>
          <w:sz w:val="20"/>
          <w:szCs w:val="20"/>
        </w:rPr>
      </w:pPr>
      <w:r w:rsidRPr="000F74DD">
        <w:rPr>
          <w:sz w:val="20"/>
          <w:szCs w:val="20"/>
        </w:rPr>
        <w:t xml:space="preserve">New energy managers require training, time to familiarize with facilities and staff and require time to establish “credibility”.  </w:t>
      </w:r>
    </w:p>
    <w:p w:rsidR="00300608" w:rsidRDefault="00300608" w:rsidP="00D404A5">
      <w:pPr>
        <w:jc w:val="both"/>
        <w:rPr>
          <w:b/>
          <w:sz w:val="20"/>
          <w:szCs w:val="20"/>
        </w:rPr>
      </w:pPr>
    </w:p>
    <w:p w:rsidR="00AF12F8" w:rsidRPr="00300608" w:rsidRDefault="00AF12F8" w:rsidP="00D404A5">
      <w:pPr>
        <w:jc w:val="both"/>
        <w:rPr>
          <w:b/>
          <w:sz w:val="20"/>
          <w:szCs w:val="20"/>
        </w:rPr>
      </w:pPr>
    </w:p>
    <w:p w:rsidR="00D24F20" w:rsidRPr="00300608" w:rsidRDefault="00D24F20" w:rsidP="002C08B9">
      <w:pPr>
        <w:pStyle w:val="Heading4"/>
        <w:numPr>
          <w:ilvl w:val="3"/>
          <w:numId w:val="33"/>
        </w:numPr>
      </w:pPr>
      <w:r w:rsidRPr="00300608">
        <w:t>Key Account Manager (Schedule D-4)</w:t>
      </w:r>
    </w:p>
    <w:p w:rsidR="00D24F20" w:rsidRPr="00300608" w:rsidRDefault="00D24F20" w:rsidP="00D24F20"/>
    <w:p w:rsidR="00D24F20" w:rsidRPr="00756F1C" w:rsidRDefault="00D24F20" w:rsidP="00D24F20">
      <w:pPr>
        <w:rPr>
          <w:b/>
          <w:sz w:val="20"/>
        </w:rPr>
      </w:pPr>
      <w:r w:rsidRPr="00300608">
        <w:rPr>
          <w:b/>
          <w:sz w:val="20"/>
        </w:rPr>
        <w:t>Initiative Activities/Progress:</w:t>
      </w:r>
      <w:r w:rsidRPr="00756F1C">
        <w:rPr>
          <w:b/>
          <w:sz w:val="20"/>
        </w:rPr>
        <w:t xml:space="preserve"> </w:t>
      </w:r>
      <w:r w:rsidR="0031087E">
        <w:rPr>
          <w:sz w:val="20"/>
        </w:rPr>
        <w:t xml:space="preserve">  No Account Managers implemented in 2012</w:t>
      </w:r>
    </w:p>
    <w:p w:rsidR="00D404A5" w:rsidRDefault="00C234F4" w:rsidP="00D404A5">
      <w:pPr>
        <w:pStyle w:val="ListParagraph"/>
        <w:ind w:left="0"/>
        <w:jc w:val="both"/>
        <w:rPr>
          <w:b/>
          <w:sz w:val="20"/>
          <w:szCs w:val="20"/>
        </w:rPr>
      </w:pPr>
      <w:r>
        <w:rPr>
          <w:b/>
          <w:sz w:val="20"/>
          <w:szCs w:val="20"/>
        </w:rPr>
        <w:t>Additional Comments</w:t>
      </w:r>
    </w:p>
    <w:p w:rsidR="009F29A4" w:rsidRPr="002F1CCB" w:rsidRDefault="009F29A4" w:rsidP="00823B86">
      <w:pPr>
        <w:numPr>
          <w:ilvl w:val="0"/>
          <w:numId w:val="31"/>
        </w:numPr>
        <w:ind w:left="360"/>
        <w:jc w:val="both"/>
        <w:rPr>
          <w:b/>
          <w:sz w:val="20"/>
          <w:szCs w:val="20"/>
        </w:rPr>
      </w:pPr>
      <w:r w:rsidRPr="002F1CCB">
        <w:rPr>
          <w:sz w:val="20"/>
          <w:szCs w:val="20"/>
        </w:rPr>
        <w:t xml:space="preserve">Customers appreciate dealing with a single contact to interface with an </w:t>
      </w:r>
      <w:r w:rsidR="0031087E">
        <w:rPr>
          <w:sz w:val="20"/>
          <w:szCs w:val="20"/>
        </w:rPr>
        <w:t>Burlington Hydro Inc</w:t>
      </w:r>
      <w:r w:rsidRPr="002F1CCB">
        <w:rPr>
          <w:sz w:val="20"/>
          <w:szCs w:val="20"/>
        </w:rPr>
        <w:t xml:space="preserve">, a resource that has both the technical and business background who can communicate easily with the customer.  </w:t>
      </w:r>
      <w:r w:rsidR="00101BA7">
        <w:rPr>
          <w:sz w:val="20"/>
          <w:szCs w:val="20"/>
        </w:rPr>
        <w:t>Burlington Hydro Inc.</w:t>
      </w:r>
      <w:r w:rsidR="0031087E">
        <w:rPr>
          <w:sz w:val="20"/>
          <w:szCs w:val="20"/>
        </w:rPr>
        <w:t xml:space="preserve"> has fulfilled this function through its sales and technical team</w:t>
      </w:r>
    </w:p>
    <w:p w:rsidR="009D11E8" w:rsidRPr="00074E5D" w:rsidRDefault="009D11E8" w:rsidP="00823B86">
      <w:pPr>
        <w:numPr>
          <w:ilvl w:val="0"/>
          <w:numId w:val="31"/>
        </w:numPr>
        <w:ind w:left="360"/>
        <w:jc w:val="both"/>
        <w:rPr>
          <w:b/>
          <w:sz w:val="20"/>
          <w:szCs w:val="20"/>
        </w:rPr>
      </w:pPr>
      <w:r w:rsidRPr="00074E5D">
        <w:rPr>
          <w:sz w:val="20"/>
          <w:szCs w:val="20"/>
        </w:rPr>
        <w:t>This resource has been found by some LDCs to be of limited value due to the part-time nature of the position and limited funding.  In addition, the posit</w:t>
      </w:r>
      <w:r w:rsidR="002F1CCB" w:rsidRPr="00074E5D">
        <w:rPr>
          <w:sz w:val="20"/>
          <w:szCs w:val="20"/>
        </w:rPr>
        <w:t>ion role has been too narrow in scope to provide assistance to the wider variety of projects LDCs may be struggling with.</w:t>
      </w:r>
    </w:p>
    <w:p w:rsidR="000E29C3" w:rsidRPr="00D24F20" w:rsidRDefault="000E29C3" w:rsidP="000E29C3">
      <w:pPr>
        <w:jc w:val="both"/>
        <w:rPr>
          <w:sz w:val="20"/>
          <w:szCs w:val="20"/>
        </w:rPr>
      </w:pPr>
    </w:p>
    <w:p w:rsidR="000E29C3" w:rsidRPr="00300608" w:rsidRDefault="000E29C3" w:rsidP="002C08B9">
      <w:pPr>
        <w:pStyle w:val="Heading4"/>
        <w:numPr>
          <w:ilvl w:val="3"/>
          <w:numId w:val="33"/>
        </w:numPr>
      </w:pPr>
      <w:r w:rsidRPr="00300608">
        <w:t>Demand Response 3 (D-6)</w:t>
      </w:r>
    </w:p>
    <w:p w:rsidR="000E29C3" w:rsidRPr="00300608" w:rsidRDefault="000E29C3" w:rsidP="000E29C3"/>
    <w:p w:rsidR="000E29C3" w:rsidRPr="00756F1C" w:rsidRDefault="000E29C3" w:rsidP="000E29C3">
      <w:pPr>
        <w:rPr>
          <w:b/>
          <w:sz w:val="20"/>
        </w:rPr>
      </w:pPr>
      <w:r w:rsidRPr="00300608">
        <w:rPr>
          <w:b/>
          <w:sz w:val="20"/>
        </w:rPr>
        <w:t>Initiative Activities/Progress:</w:t>
      </w:r>
      <w:r w:rsidRPr="00756F1C">
        <w:rPr>
          <w:b/>
          <w:sz w:val="20"/>
        </w:rPr>
        <w:t xml:space="preserve"> </w:t>
      </w:r>
      <w:r w:rsidR="0031087E">
        <w:rPr>
          <w:sz w:val="20"/>
        </w:rPr>
        <w:t xml:space="preserve">  4 Participants registered in 2012, resulting in a capacity of 1,538 kW</w:t>
      </w:r>
    </w:p>
    <w:p w:rsidR="00D404A5" w:rsidRDefault="00C234F4" w:rsidP="00D404A5">
      <w:pPr>
        <w:jc w:val="both"/>
        <w:rPr>
          <w:b/>
          <w:sz w:val="20"/>
          <w:szCs w:val="20"/>
        </w:rPr>
      </w:pPr>
      <w:r>
        <w:rPr>
          <w:b/>
          <w:sz w:val="20"/>
          <w:szCs w:val="20"/>
        </w:rPr>
        <w:t>Additional Comments</w:t>
      </w:r>
      <w:r w:rsidR="00D404A5" w:rsidRPr="00E97A37">
        <w:rPr>
          <w:b/>
          <w:sz w:val="20"/>
          <w:szCs w:val="20"/>
        </w:rPr>
        <w:t>:</w:t>
      </w:r>
    </w:p>
    <w:p w:rsidR="009F29A4" w:rsidRPr="00074E5D" w:rsidRDefault="009F29A4" w:rsidP="00823B86">
      <w:pPr>
        <w:numPr>
          <w:ilvl w:val="0"/>
          <w:numId w:val="17"/>
        </w:numPr>
        <w:ind w:left="360"/>
        <w:jc w:val="both"/>
        <w:rPr>
          <w:sz w:val="20"/>
          <w:szCs w:val="20"/>
        </w:rPr>
      </w:pPr>
      <w:r w:rsidRPr="00074E5D">
        <w:rPr>
          <w:sz w:val="20"/>
          <w:szCs w:val="20"/>
        </w:rPr>
        <w:t xml:space="preserve">Until early 2013 customer data was not provided on an individual customer basis due to contractual requirements with the aggregators. This limited </w:t>
      </w:r>
      <w:r w:rsidR="00101BA7">
        <w:rPr>
          <w:sz w:val="20"/>
          <w:szCs w:val="20"/>
        </w:rPr>
        <w:t>Burlington Hydro Inc.</w:t>
      </w:r>
      <w:r w:rsidR="0031087E">
        <w:rPr>
          <w:sz w:val="20"/>
          <w:szCs w:val="20"/>
        </w:rPr>
        <w:t>’s</w:t>
      </w:r>
      <w:r w:rsidRPr="00074E5D">
        <w:rPr>
          <w:sz w:val="20"/>
          <w:szCs w:val="20"/>
        </w:rPr>
        <w:t xml:space="preserve"> ability to effectively market to prospective participants and verify savings.  </w:t>
      </w:r>
    </w:p>
    <w:p w:rsidR="000E29C3" w:rsidRPr="00074E5D" w:rsidRDefault="0031087E" w:rsidP="00823B86">
      <w:pPr>
        <w:numPr>
          <w:ilvl w:val="2"/>
          <w:numId w:val="10"/>
        </w:numPr>
        <w:ind w:left="360"/>
        <w:jc w:val="both"/>
        <w:rPr>
          <w:sz w:val="20"/>
          <w:szCs w:val="20"/>
        </w:rPr>
      </w:pPr>
      <w:r>
        <w:rPr>
          <w:sz w:val="20"/>
          <w:szCs w:val="20"/>
        </w:rPr>
        <w:t>P</w:t>
      </w:r>
      <w:r w:rsidR="001C7EF9" w:rsidRPr="00074E5D">
        <w:rPr>
          <w:sz w:val="20"/>
          <w:szCs w:val="20"/>
        </w:rPr>
        <w:t>rior participants who renew their DR3 contract within the 2011-2014 term will contribute to LDC targets.</w:t>
      </w:r>
    </w:p>
    <w:p w:rsidR="00074E5D" w:rsidRPr="00074E5D" w:rsidRDefault="00074E5D" w:rsidP="00823B86">
      <w:pPr>
        <w:numPr>
          <w:ilvl w:val="2"/>
          <w:numId w:val="10"/>
        </w:numPr>
        <w:ind w:left="360"/>
        <w:jc w:val="both"/>
        <w:rPr>
          <w:sz w:val="20"/>
          <w:szCs w:val="20"/>
        </w:rPr>
      </w:pPr>
      <w:r w:rsidRPr="00074E5D">
        <w:rPr>
          <w:sz w:val="20"/>
          <w:szCs w:val="20"/>
        </w:rPr>
        <w:t>As of 2013, Aggregators are able to enter into contracts beyond 2014. This has allowed them to offer a more competitive contract price (5 year) than if limited to 1 or 2 year contracts.</w:t>
      </w:r>
    </w:p>
    <w:p w:rsidR="00074E5D" w:rsidRPr="00074E5D" w:rsidRDefault="00074E5D" w:rsidP="00823B86">
      <w:pPr>
        <w:numPr>
          <w:ilvl w:val="2"/>
          <w:numId w:val="10"/>
        </w:numPr>
        <w:ind w:left="360"/>
        <w:jc w:val="both"/>
        <w:rPr>
          <w:sz w:val="20"/>
          <w:szCs w:val="20"/>
        </w:rPr>
      </w:pPr>
      <w:r w:rsidRPr="00074E5D">
        <w:rPr>
          <w:sz w:val="20"/>
          <w:szCs w:val="20"/>
        </w:rPr>
        <w:t>Metering and settlement requirements are expensive and complicated and can reduce customer compensation amounts, and present a barrier to smaller customers.</w:t>
      </w:r>
    </w:p>
    <w:p w:rsidR="00074E5D" w:rsidRPr="00074E5D" w:rsidRDefault="00074E5D" w:rsidP="00823B86">
      <w:pPr>
        <w:numPr>
          <w:ilvl w:val="2"/>
          <w:numId w:val="10"/>
        </w:numPr>
        <w:ind w:left="360"/>
        <w:jc w:val="both"/>
        <w:rPr>
          <w:sz w:val="20"/>
          <w:szCs w:val="20"/>
        </w:rPr>
      </w:pPr>
      <w:r w:rsidRPr="00074E5D">
        <w:rPr>
          <w:sz w:val="20"/>
          <w:szCs w:val="20"/>
        </w:rPr>
        <w:t>Compensation amounts for new contracts and renewals have been reduced from the initial launch of this program (premium zones and 200 hour option have been discontinued) and subsequently there has been a corresponding decrease in renewal revenue.</w:t>
      </w:r>
    </w:p>
    <w:p w:rsidR="001A3031" w:rsidRDefault="001A3031" w:rsidP="00677764">
      <w:pPr>
        <w:autoSpaceDE w:val="0"/>
        <w:autoSpaceDN w:val="0"/>
        <w:adjustRightInd w:val="0"/>
        <w:outlineLvl w:val="2"/>
        <w:rPr>
          <w:rFonts w:cs="Arial"/>
          <w:sz w:val="20"/>
          <w:szCs w:val="20"/>
        </w:rPr>
      </w:pPr>
    </w:p>
    <w:p w:rsidR="00AF12F8" w:rsidRDefault="00AF12F8" w:rsidP="00677764">
      <w:pPr>
        <w:autoSpaceDE w:val="0"/>
        <w:autoSpaceDN w:val="0"/>
        <w:adjustRightInd w:val="0"/>
        <w:outlineLvl w:val="2"/>
        <w:rPr>
          <w:rFonts w:cs="Arial"/>
          <w:sz w:val="20"/>
          <w:szCs w:val="20"/>
        </w:rPr>
      </w:pPr>
    </w:p>
    <w:p w:rsidR="00AF12F8" w:rsidRDefault="00AF12F8" w:rsidP="00677764">
      <w:pPr>
        <w:autoSpaceDE w:val="0"/>
        <w:autoSpaceDN w:val="0"/>
        <w:adjustRightInd w:val="0"/>
        <w:outlineLvl w:val="2"/>
        <w:rPr>
          <w:rFonts w:cs="Arial"/>
          <w:sz w:val="20"/>
          <w:szCs w:val="20"/>
        </w:rPr>
      </w:pPr>
    </w:p>
    <w:p w:rsidR="00AF12F8" w:rsidRPr="001B45CB" w:rsidRDefault="00AF12F8" w:rsidP="00677764">
      <w:pPr>
        <w:autoSpaceDE w:val="0"/>
        <w:autoSpaceDN w:val="0"/>
        <w:adjustRightInd w:val="0"/>
        <w:outlineLvl w:val="2"/>
        <w:rPr>
          <w:rFonts w:cs="Arial"/>
          <w:sz w:val="20"/>
          <w:szCs w:val="20"/>
        </w:rPr>
      </w:pPr>
    </w:p>
    <w:p w:rsidR="00BF2BA7" w:rsidRPr="00AF12F8" w:rsidRDefault="006643D7" w:rsidP="002C08B9">
      <w:pPr>
        <w:pStyle w:val="Heading3"/>
        <w:numPr>
          <w:ilvl w:val="2"/>
          <w:numId w:val="33"/>
        </w:numPr>
        <w:rPr>
          <w:sz w:val="20"/>
          <w:szCs w:val="20"/>
        </w:rPr>
      </w:pPr>
      <w:r>
        <w:t xml:space="preserve"> </w:t>
      </w:r>
      <w:r>
        <w:tab/>
      </w:r>
      <w:bookmarkStart w:id="167" w:name="_Toc361051360"/>
      <w:r w:rsidR="00BF2BA7" w:rsidRPr="00AF12F8">
        <w:rPr>
          <w:sz w:val="20"/>
          <w:szCs w:val="20"/>
        </w:rPr>
        <w:t>LOW INCOME INITIATIVE (HOME ASSISTANCE PROGRAM) (Schedule E</w:t>
      </w:r>
      <w:bookmarkStart w:id="168" w:name="_Toc324317411"/>
      <w:bookmarkStart w:id="169" w:name="_Toc324343836"/>
      <w:bookmarkEnd w:id="168"/>
      <w:bookmarkEnd w:id="169"/>
      <w:r w:rsidR="00F46A5A" w:rsidRPr="00AF12F8">
        <w:rPr>
          <w:sz w:val="20"/>
          <w:szCs w:val="20"/>
        </w:rPr>
        <w:t>-1</w:t>
      </w:r>
      <w:r w:rsidR="00BF2BA7" w:rsidRPr="00AF12F8">
        <w:rPr>
          <w:sz w:val="20"/>
          <w:szCs w:val="20"/>
        </w:rPr>
        <w:t>)</w:t>
      </w:r>
      <w:bookmarkEnd w:id="167"/>
    </w:p>
    <w:p w:rsidR="00BF2BA7" w:rsidRPr="003662E9" w:rsidRDefault="00BF2BA7" w:rsidP="001B45CB">
      <w:pPr>
        <w:pStyle w:val="NoSpacing"/>
      </w:pPr>
    </w:p>
    <w:p w:rsidR="00B11171" w:rsidRPr="00756F1C" w:rsidRDefault="00B11171" w:rsidP="00B11171">
      <w:pPr>
        <w:rPr>
          <w:b/>
          <w:sz w:val="20"/>
        </w:rPr>
      </w:pPr>
      <w:r w:rsidRPr="003662E9">
        <w:rPr>
          <w:b/>
          <w:sz w:val="20"/>
        </w:rPr>
        <w:t>Initiative Activities/Progress:</w:t>
      </w:r>
      <w:r w:rsidRPr="00756F1C">
        <w:rPr>
          <w:b/>
          <w:sz w:val="20"/>
        </w:rPr>
        <w:t xml:space="preserve"> </w:t>
      </w:r>
      <w:r w:rsidR="0031087E">
        <w:rPr>
          <w:sz w:val="20"/>
        </w:rPr>
        <w:t xml:space="preserve"> No homes participated in 2012</w:t>
      </w:r>
    </w:p>
    <w:p w:rsidR="00D404A5" w:rsidRDefault="00B45E8A" w:rsidP="00D404A5">
      <w:pPr>
        <w:pStyle w:val="ListParagraph"/>
        <w:ind w:left="0"/>
        <w:jc w:val="both"/>
        <w:rPr>
          <w:b/>
          <w:sz w:val="20"/>
          <w:szCs w:val="20"/>
        </w:rPr>
      </w:pPr>
      <w:r>
        <w:rPr>
          <w:b/>
          <w:sz w:val="20"/>
          <w:szCs w:val="20"/>
        </w:rPr>
        <w:t>Additional Comments</w:t>
      </w:r>
      <w:r w:rsidR="00D404A5" w:rsidRPr="00E97A37">
        <w:rPr>
          <w:b/>
          <w:sz w:val="20"/>
          <w:szCs w:val="20"/>
        </w:rPr>
        <w:t>:</w:t>
      </w:r>
    </w:p>
    <w:p w:rsidR="0031087E" w:rsidRDefault="00101BA7" w:rsidP="00823B86">
      <w:pPr>
        <w:numPr>
          <w:ilvl w:val="0"/>
          <w:numId w:val="17"/>
        </w:numPr>
        <w:ind w:left="360"/>
        <w:jc w:val="both"/>
        <w:rPr>
          <w:sz w:val="20"/>
          <w:szCs w:val="20"/>
        </w:rPr>
      </w:pPr>
      <w:r>
        <w:rPr>
          <w:sz w:val="20"/>
          <w:szCs w:val="20"/>
        </w:rPr>
        <w:t>Burlington Hydro Inc.</w:t>
      </w:r>
      <w:r w:rsidR="0031087E">
        <w:rPr>
          <w:sz w:val="20"/>
          <w:szCs w:val="20"/>
        </w:rPr>
        <w:t xml:space="preserve"> has subcontracted this Initiative to Union Gas to take advantage of their prior experience </w:t>
      </w:r>
      <w:r w:rsidR="0038700D">
        <w:rPr>
          <w:sz w:val="20"/>
          <w:szCs w:val="20"/>
        </w:rPr>
        <w:t xml:space="preserve">through </w:t>
      </w:r>
      <w:r w:rsidR="0031087E">
        <w:rPr>
          <w:sz w:val="20"/>
          <w:szCs w:val="20"/>
        </w:rPr>
        <w:t>market</w:t>
      </w:r>
      <w:r w:rsidR="0038700D">
        <w:rPr>
          <w:sz w:val="20"/>
          <w:szCs w:val="20"/>
        </w:rPr>
        <w:t>ing</w:t>
      </w:r>
      <w:r w:rsidR="0031087E">
        <w:rPr>
          <w:sz w:val="20"/>
          <w:szCs w:val="20"/>
        </w:rPr>
        <w:t xml:space="preserve"> a similar natural gas based program to the same target market.</w:t>
      </w:r>
    </w:p>
    <w:p w:rsidR="003662E9" w:rsidRPr="009F35C9" w:rsidRDefault="003662E9" w:rsidP="00823B86">
      <w:pPr>
        <w:numPr>
          <w:ilvl w:val="0"/>
          <w:numId w:val="17"/>
        </w:numPr>
        <w:ind w:left="360"/>
        <w:jc w:val="both"/>
        <w:rPr>
          <w:sz w:val="20"/>
          <w:szCs w:val="20"/>
        </w:rPr>
      </w:pPr>
      <w:r w:rsidRPr="009F35C9">
        <w:rPr>
          <w:sz w:val="20"/>
          <w:szCs w:val="20"/>
        </w:rPr>
        <w:t>Awareness of the program amongst social agencies took time to develop. Benefits started to become evident in late 2012.</w:t>
      </w:r>
    </w:p>
    <w:p w:rsidR="003662E9" w:rsidRPr="009F35C9" w:rsidRDefault="003662E9" w:rsidP="00823B86">
      <w:pPr>
        <w:numPr>
          <w:ilvl w:val="0"/>
          <w:numId w:val="17"/>
        </w:numPr>
        <w:ind w:left="360"/>
        <w:jc w:val="both"/>
        <w:rPr>
          <w:sz w:val="20"/>
          <w:szCs w:val="20"/>
        </w:rPr>
      </w:pPr>
      <w:r w:rsidRPr="009F35C9">
        <w:rPr>
          <w:sz w:val="20"/>
          <w:szCs w:val="20"/>
        </w:rPr>
        <w:t>Centralized payment processes were not developed in 2011. The payment process was established in 2012.</w:t>
      </w:r>
    </w:p>
    <w:p w:rsidR="003662E9" w:rsidRPr="009F35C9" w:rsidRDefault="003662E9" w:rsidP="00823B86">
      <w:pPr>
        <w:numPr>
          <w:ilvl w:val="0"/>
          <w:numId w:val="17"/>
        </w:numPr>
        <w:ind w:left="360"/>
        <w:jc w:val="both"/>
        <w:rPr>
          <w:sz w:val="20"/>
          <w:szCs w:val="20"/>
        </w:rPr>
      </w:pPr>
      <w:r w:rsidRPr="009F35C9">
        <w:rPr>
          <w:sz w:val="20"/>
          <w:szCs w:val="20"/>
        </w:rPr>
        <w:t>The process for enrolling in social housing was complicated and time consuming. This was addressed in late 2012 and is showing benefits in 2013.</w:t>
      </w:r>
    </w:p>
    <w:p w:rsidR="00CC657D" w:rsidRPr="009F35C9" w:rsidRDefault="00B11171" w:rsidP="00823B86">
      <w:pPr>
        <w:numPr>
          <w:ilvl w:val="0"/>
          <w:numId w:val="17"/>
        </w:numPr>
        <w:ind w:left="360"/>
        <w:jc w:val="both"/>
        <w:rPr>
          <w:sz w:val="20"/>
          <w:szCs w:val="20"/>
        </w:rPr>
      </w:pPr>
      <w:r w:rsidRPr="009F35C9">
        <w:rPr>
          <w:sz w:val="20"/>
          <w:szCs w:val="20"/>
        </w:rPr>
        <w:t xml:space="preserve">The financial scope, complexity, and customer privacy requirements of this Initiative </w:t>
      </w:r>
      <w:r w:rsidR="00CC657D" w:rsidRPr="009F35C9">
        <w:rPr>
          <w:sz w:val="20"/>
          <w:szCs w:val="20"/>
        </w:rPr>
        <w:t>are challenging for LDCs and most have contracted this program out.  This Initiative may benefit from an OPA contracted centralized delivery agent.</w:t>
      </w:r>
    </w:p>
    <w:p w:rsidR="006643D7" w:rsidRDefault="006643D7" w:rsidP="006643D7">
      <w:pPr>
        <w:pStyle w:val="Heading3"/>
        <w:jc w:val="both"/>
      </w:pPr>
    </w:p>
    <w:p w:rsidR="00BF2BA7" w:rsidRDefault="006643D7" w:rsidP="006643D7">
      <w:pPr>
        <w:pStyle w:val="Heading3"/>
        <w:numPr>
          <w:ilvl w:val="2"/>
          <w:numId w:val="33"/>
        </w:numPr>
        <w:jc w:val="both"/>
      </w:pPr>
      <w:r>
        <w:t xml:space="preserve"> </w:t>
      </w:r>
      <w:r>
        <w:tab/>
      </w:r>
      <w:bookmarkStart w:id="170" w:name="_Toc361051361"/>
      <w:r w:rsidR="00BF2BA7">
        <w:t>PRE-2011 PROGRAMS</w:t>
      </w:r>
      <w:bookmarkEnd w:id="170"/>
      <w:r w:rsidR="00BF2BA7">
        <w:t xml:space="preserve"> </w:t>
      </w:r>
    </w:p>
    <w:p w:rsidR="00F6676C" w:rsidRDefault="00F6676C" w:rsidP="00BE649C">
      <w:pPr>
        <w:pStyle w:val="NoSpacing"/>
      </w:pPr>
    </w:p>
    <w:p w:rsidR="00BE649C" w:rsidRDefault="00BE649C" w:rsidP="008D1E10">
      <w:pPr>
        <w:autoSpaceDE w:val="0"/>
        <w:autoSpaceDN w:val="0"/>
        <w:adjustRightInd w:val="0"/>
        <w:jc w:val="both"/>
        <w:outlineLvl w:val="1"/>
        <w:rPr>
          <w:rFonts w:cs="Arial"/>
          <w:sz w:val="20"/>
          <w:szCs w:val="20"/>
        </w:rPr>
      </w:pPr>
      <w:bookmarkStart w:id="171" w:name="_Toc355777876"/>
      <w:bookmarkStart w:id="172" w:name="_Toc355857845"/>
      <w:bookmarkStart w:id="173" w:name="_Toc355858305"/>
      <w:bookmarkStart w:id="174" w:name="_Toc355858401"/>
      <w:bookmarkStart w:id="175" w:name="_Toc359406345"/>
      <w:bookmarkStart w:id="176" w:name="_Toc360785504"/>
      <w:bookmarkStart w:id="177" w:name="_Toc360802558"/>
      <w:bookmarkStart w:id="178" w:name="_Toc361051362"/>
      <w:r>
        <w:rPr>
          <w:rFonts w:cs="Arial"/>
          <w:sz w:val="20"/>
          <w:szCs w:val="20"/>
        </w:rPr>
        <w:t>Savings were realized towards LDC’s 2011-2014 target through pre-2011 program</w:t>
      </w:r>
      <w:r w:rsidR="00620F08">
        <w:rPr>
          <w:rFonts w:cs="Arial"/>
          <w:sz w:val="20"/>
          <w:szCs w:val="20"/>
        </w:rPr>
        <w:t>s</w:t>
      </w:r>
      <w:r>
        <w:rPr>
          <w:rFonts w:cs="Arial"/>
          <w:sz w:val="20"/>
          <w:szCs w:val="20"/>
        </w:rPr>
        <w:t xml:space="preserve">.  </w:t>
      </w:r>
      <w:r w:rsidRPr="00BE649C">
        <w:rPr>
          <w:rFonts w:cs="Arial"/>
          <w:sz w:val="20"/>
          <w:szCs w:val="20"/>
        </w:rPr>
        <w:t xml:space="preserve">The targeted customer types, objectives, descriptions, and activities </w:t>
      </w:r>
      <w:r w:rsidR="00620F08">
        <w:rPr>
          <w:rFonts w:cs="Arial"/>
          <w:sz w:val="20"/>
          <w:szCs w:val="20"/>
        </w:rPr>
        <w:t xml:space="preserve">of these programs </w:t>
      </w:r>
      <w:r>
        <w:rPr>
          <w:rFonts w:cs="Arial"/>
          <w:sz w:val="20"/>
          <w:szCs w:val="20"/>
        </w:rPr>
        <w:t>are detailed in Appendix B</w:t>
      </w:r>
      <w:bookmarkEnd w:id="171"/>
      <w:bookmarkEnd w:id="172"/>
      <w:bookmarkEnd w:id="173"/>
      <w:bookmarkEnd w:id="174"/>
      <w:bookmarkEnd w:id="175"/>
      <w:bookmarkEnd w:id="176"/>
      <w:bookmarkEnd w:id="177"/>
      <w:bookmarkEnd w:id="178"/>
    </w:p>
    <w:p w:rsidR="00474EE8" w:rsidRPr="00474EE8" w:rsidRDefault="00474EE8" w:rsidP="00474EE8">
      <w:pPr>
        <w:spacing w:before="480" w:after="0"/>
        <w:ind w:left="432" w:hanging="432"/>
        <w:contextualSpacing/>
        <w:outlineLvl w:val="0"/>
        <w:rPr>
          <w:rFonts w:ascii="Cambria" w:hAnsi="Cambria"/>
          <w:b/>
          <w:bCs/>
          <w:sz w:val="28"/>
          <w:szCs w:val="28"/>
        </w:rPr>
      </w:pPr>
      <w:r>
        <w:rPr>
          <w:rFonts w:ascii="Cambria" w:hAnsi="Cambria"/>
          <w:b/>
          <w:bCs/>
          <w:sz w:val="28"/>
        </w:rPr>
        <w:br w:type="page"/>
      </w:r>
      <w:bookmarkStart w:id="179" w:name="_Toc361051363"/>
      <w:r w:rsidR="00B35236">
        <w:rPr>
          <w:rFonts w:ascii="Cambria" w:hAnsi="Cambria"/>
          <w:b/>
          <w:bCs/>
          <w:sz w:val="28"/>
        </w:rPr>
        <w:lastRenderedPageBreak/>
        <w:t>4</w:t>
      </w:r>
      <w:r w:rsidRPr="00474EE8">
        <w:rPr>
          <w:rFonts w:ascii="Cambria" w:hAnsi="Cambria"/>
          <w:b/>
          <w:bCs/>
          <w:sz w:val="28"/>
        </w:rPr>
        <w:tab/>
      </w:r>
      <w:r w:rsidR="008F4401">
        <w:rPr>
          <w:rFonts w:ascii="Cambria" w:hAnsi="Cambria"/>
          <w:b/>
          <w:bCs/>
          <w:sz w:val="28"/>
        </w:rPr>
        <w:t xml:space="preserve">2012 LDC </w:t>
      </w:r>
      <w:r w:rsidRPr="00474EE8">
        <w:rPr>
          <w:rFonts w:ascii="Cambria" w:hAnsi="Cambria"/>
          <w:b/>
          <w:bCs/>
          <w:sz w:val="28"/>
          <w:szCs w:val="28"/>
        </w:rPr>
        <w:t xml:space="preserve">CDM </w:t>
      </w:r>
      <w:r w:rsidR="008F4401">
        <w:rPr>
          <w:rFonts w:ascii="Cambria" w:hAnsi="Cambria"/>
          <w:b/>
          <w:bCs/>
          <w:sz w:val="28"/>
          <w:szCs w:val="28"/>
        </w:rPr>
        <w:t>Results</w:t>
      </w:r>
      <w:bookmarkEnd w:id="179"/>
    </w:p>
    <w:p w:rsidR="00474EE8" w:rsidRPr="00474EE8" w:rsidRDefault="00474EE8" w:rsidP="002C08B9">
      <w:pPr>
        <w:numPr>
          <w:ilvl w:val="0"/>
          <w:numId w:val="33"/>
        </w:numPr>
        <w:spacing w:before="200" w:after="0"/>
        <w:outlineLvl w:val="1"/>
        <w:rPr>
          <w:rFonts w:ascii="Cambria" w:hAnsi="Cambria"/>
          <w:b/>
          <w:bCs/>
          <w:vanish/>
          <w:sz w:val="26"/>
          <w:szCs w:val="26"/>
        </w:rPr>
      </w:pPr>
      <w:bookmarkStart w:id="180" w:name="_Toc355777878"/>
      <w:bookmarkStart w:id="181" w:name="_Toc355857697"/>
      <w:bookmarkStart w:id="182" w:name="_Toc355857745"/>
      <w:bookmarkStart w:id="183" w:name="_Toc355857847"/>
      <w:bookmarkStart w:id="184" w:name="_Toc355858307"/>
      <w:bookmarkStart w:id="185" w:name="_Toc355858403"/>
      <w:bookmarkStart w:id="186" w:name="_Toc359406347"/>
      <w:bookmarkStart w:id="187" w:name="_Toc360785506"/>
      <w:bookmarkStart w:id="188" w:name="_Toc360802560"/>
      <w:bookmarkStart w:id="189" w:name="_Toc361051364"/>
      <w:bookmarkEnd w:id="180"/>
      <w:bookmarkEnd w:id="181"/>
      <w:bookmarkEnd w:id="182"/>
      <w:bookmarkEnd w:id="183"/>
      <w:bookmarkEnd w:id="184"/>
      <w:bookmarkEnd w:id="185"/>
      <w:bookmarkEnd w:id="186"/>
      <w:bookmarkEnd w:id="187"/>
      <w:bookmarkEnd w:id="188"/>
      <w:bookmarkEnd w:id="189"/>
    </w:p>
    <w:p w:rsidR="0038700D" w:rsidRDefault="0038700D" w:rsidP="002C08B9">
      <w:pPr>
        <w:pStyle w:val="Heading2"/>
        <w:numPr>
          <w:ilvl w:val="1"/>
          <w:numId w:val="33"/>
        </w:numPr>
        <w:ind w:hanging="686"/>
        <w:sectPr w:rsidR="0038700D" w:rsidSect="002878D6">
          <w:pgSz w:w="12240" w:h="15840" w:code="1"/>
          <w:pgMar w:top="1440" w:right="1797" w:bottom="1797" w:left="1797" w:header="576" w:footer="720" w:gutter="0"/>
          <w:pgNumType w:start="1"/>
          <w:cols w:space="720"/>
          <w:docGrid w:linePitch="360"/>
        </w:sectPr>
      </w:pPr>
      <w:bookmarkStart w:id="190" w:name="_Toc361051365"/>
      <w:bookmarkStart w:id="191" w:name="_Toc355018817"/>
    </w:p>
    <w:p w:rsidR="0038700D" w:rsidRDefault="005A3E87" w:rsidP="0038700D">
      <w:pPr>
        <w:pStyle w:val="Heading2"/>
        <w:numPr>
          <w:ilvl w:val="1"/>
          <w:numId w:val="33"/>
        </w:numPr>
        <w:ind w:hanging="686"/>
      </w:pPr>
      <w:r w:rsidRPr="001A3B1E">
        <w:lastRenderedPageBreak/>
        <w:t>Participation and Savings</w:t>
      </w:r>
      <w:bookmarkEnd w:id="190"/>
      <w:bookmarkEnd w:id="191"/>
    </w:p>
    <w:p w:rsidR="00360985" w:rsidRPr="0038700D" w:rsidRDefault="00360985" w:rsidP="0038700D">
      <w:pPr>
        <w:pStyle w:val="Heading2"/>
        <w:ind w:left="830"/>
      </w:pPr>
      <w:r w:rsidRPr="0038700D">
        <w:rPr>
          <w:rFonts w:cs="Arial"/>
          <w:sz w:val="22"/>
          <w:szCs w:val="22"/>
        </w:rPr>
        <w:t xml:space="preserve">Table </w:t>
      </w:r>
      <w:r w:rsidRPr="0038700D">
        <w:rPr>
          <w:rFonts w:cs="Arial"/>
          <w:sz w:val="22"/>
          <w:szCs w:val="22"/>
        </w:rPr>
        <w:fldChar w:fldCharType="begin"/>
      </w:r>
      <w:r w:rsidRPr="0038700D">
        <w:rPr>
          <w:rFonts w:cs="Arial"/>
          <w:sz w:val="22"/>
          <w:szCs w:val="22"/>
        </w:rPr>
        <w:instrText xml:space="preserve"> SEQ Table \* ARABIC </w:instrText>
      </w:r>
      <w:r w:rsidRPr="0038700D">
        <w:rPr>
          <w:rFonts w:cs="Arial"/>
          <w:sz w:val="22"/>
          <w:szCs w:val="22"/>
        </w:rPr>
        <w:fldChar w:fldCharType="separate"/>
      </w:r>
      <w:r w:rsidR="004C5F51" w:rsidRPr="0038700D">
        <w:rPr>
          <w:rFonts w:cs="Arial"/>
          <w:noProof/>
          <w:sz w:val="22"/>
          <w:szCs w:val="22"/>
        </w:rPr>
        <w:t>1</w:t>
      </w:r>
      <w:r w:rsidRPr="0038700D">
        <w:rPr>
          <w:rFonts w:cs="Arial"/>
          <w:sz w:val="22"/>
          <w:szCs w:val="22"/>
        </w:rPr>
        <w:fldChar w:fldCharType="end"/>
      </w:r>
      <w:r w:rsidRPr="0038700D">
        <w:rPr>
          <w:rFonts w:cs="Arial"/>
          <w:sz w:val="22"/>
          <w:szCs w:val="22"/>
        </w:rPr>
        <w:t xml:space="preserve">: </w:t>
      </w:r>
      <w:r w:rsidR="00AD0892" w:rsidRPr="0038700D">
        <w:rPr>
          <w:rFonts w:cs="Arial"/>
          <w:sz w:val="22"/>
          <w:szCs w:val="22"/>
        </w:rPr>
        <w:t>Incremental Activ</w:t>
      </w:r>
      <w:r w:rsidR="0038700D">
        <w:rPr>
          <w:rFonts w:cs="Arial"/>
          <w:sz w:val="22"/>
          <w:szCs w:val="22"/>
        </w:rPr>
        <w:t>ity</w:t>
      </w:r>
      <w:r w:rsidR="0038700D">
        <w:rPr>
          <w:noProof/>
        </w:rPr>
        <w:drawing>
          <wp:inline distT="0" distB="0" distL="0" distR="0" wp14:anchorId="222EAC49" wp14:editId="739421CA">
            <wp:extent cx="6034053" cy="441960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38889" cy="4423142"/>
                    </a:xfrm>
                    <a:prstGeom prst="rect">
                      <a:avLst/>
                    </a:prstGeom>
                    <a:noFill/>
                    <a:ln>
                      <a:noFill/>
                    </a:ln>
                  </pic:spPr>
                </pic:pic>
              </a:graphicData>
            </a:graphic>
          </wp:inline>
        </w:drawing>
      </w:r>
      <w:r w:rsidR="00AD0892" w:rsidRPr="0038700D">
        <w:rPr>
          <w:rFonts w:cs="Arial"/>
          <w:sz w:val="22"/>
          <w:szCs w:val="22"/>
        </w:rPr>
        <w:t>ity</w:t>
      </w:r>
    </w:p>
    <w:p w:rsidR="006345EB" w:rsidRDefault="006345EB" w:rsidP="005A3E87"/>
    <w:p w:rsidR="0038700D" w:rsidRPr="005A3E87" w:rsidRDefault="0038700D" w:rsidP="005A3E87">
      <w:pPr>
        <w:sectPr w:rsidR="0038700D" w:rsidRPr="005A3E87" w:rsidSect="002878D6">
          <w:pgSz w:w="15840" w:h="12240" w:orient="landscape" w:code="1"/>
          <w:pgMar w:top="1797" w:right="1440" w:bottom="1797" w:left="1797" w:header="578" w:footer="720" w:gutter="0"/>
          <w:cols w:space="720"/>
          <w:docGrid w:linePitch="360"/>
        </w:sectPr>
      </w:pPr>
    </w:p>
    <w:p w:rsidR="009A7217" w:rsidRPr="00342CFA" w:rsidRDefault="009A7217" w:rsidP="009A7217">
      <w:pPr>
        <w:pStyle w:val="Caption"/>
        <w:keepNext/>
        <w:rPr>
          <w:rFonts w:cs="Arial"/>
          <w:color w:val="auto"/>
          <w:sz w:val="22"/>
          <w:szCs w:val="22"/>
        </w:rPr>
      </w:pPr>
      <w:r w:rsidRPr="002B1841">
        <w:rPr>
          <w:rFonts w:cs="Arial"/>
          <w:color w:val="auto"/>
          <w:sz w:val="22"/>
          <w:szCs w:val="22"/>
        </w:rPr>
        <w:lastRenderedPageBreak/>
        <w:t xml:space="preserve">Table </w:t>
      </w:r>
      <w:r w:rsidRPr="002B1841">
        <w:rPr>
          <w:rFonts w:cs="Arial"/>
          <w:color w:val="auto"/>
          <w:sz w:val="22"/>
          <w:szCs w:val="22"/>
        </w:rPr>
        <w:fldChar w:fldCharType="begin"/>
      </w:r>
      <w:r w:rsidRPr="002B1841">
        <w:rPr>
          <w:rFonts w:cs="Arial"/>
          <w:color w:val="auto"/>
          <w:sz w:val="22"/>
          <w:szCs w:val="22"/>
        </w:rPr>
        <w:instrText xml:space="preserve"> SEQ Table \* ARABIC </w:instrText>
      </w:r>
      <w:r w:rsidRPr="002B1841">
        <w:rPr>
          <w:rFonts w:cs="Arial"/>
          <w:color w:val="auto"/>
          <w:sz w:val="22"/>
          <w:szCs w:val="22"/>
        </w:rPr>
        <w:fldChar w:fldCharType="separate"/>
      </w:r>
      <w:r w:rsidR="004C5F51" w:rsidRPr="002B1841">
        <w:rPr>
          <w:rFonts w:cs="Arial"/>
          <w:noProof/>
          <w:color w:val="auto"/>
          <w:sz w:val="22"/>
          <w:szCs w:val="22"/>
        </w:rPr>
        <w:t>2</w:t>
      </w:r>
      <w:r w:rsidRPr="002B1841">
        <w:rPr>
          <w:rFonts w:cs="Arial"/>
          <w:color w:val="auto"/>
          <w:sz w:val="22"/>
          <w:szCs w:val="22"/>
        </w:rPr>
        <w:fldChar w:fldCharType="end"/>
      </w:r>
      <w:r w:rsidRPr="002B1841">
        <w:rPr>
          <w:rFonts w:cs="Arial"/>
          <w:color w:val="auto"/>
          <w:sz w:val="22"/>
          <w:szCs w:val="22"/>
        </w:rPr>
        <w:t>: Summarized Program Results</w:t>
      </w:r>
      <w:r w:rsidR="00AD0892">
        <w:rPr>
          <w:rFonts w:cs="Arial"/>
          <w:color w:val="auto"/>
          <w:sz w:val="22"/>
          <w:szCs w:val="22"/>
        </w:rPr>
        <w:t xml:space="preserve"> - 2012</w:t>
      </w:r>
    </w:p>
    <w:tbl>
      <w:tblPr>
        <w:tblW w:w="12705" w:type="dxa"/>
        <w:tblInd w:w="-1077" w:type="dxa"/>
        <w:tblCellMar>
          <w:left w:w="115" w:type="dxa"/>
          <w:right w:w="115" w:type="dxa"/>
        </w:tblCellMar>
        <w:tblLook w:val="00A0" w:firstRow="1" w:lastRow="0" w:firstColumn="1" w:lastColumn="0" w:noHBand="0" w:noVBand="0"/>
      </w:tblPr>
      <w:tblGrid>
        <w:gridCol w:w="3525"/>
        <w:gridCol w:w="1440"/>
        <w:gridCol w:w="1350"/>
        <w:gridCol w:w="1440"/>
        <w:gridCol w:w="1350"/>
        <w:gridCol w:w="1800"/>
        <w:gridCol w:w="1800"/>
      </w:tblGrid>
      <w:tr w:rsidR="009A7217" w:rsidRPr="00082E90" w:rsidTr="0038700D">
        <w:trPr>
          <w:trHeight w:val="315"/>
        </w:trPr>
        <w:tc>
          <w:tcPr>
            <w:tcW w:w="3525" w:type="dxa"/>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tcPr>
          <w:p w:rsidR="009A7217" w:rsidRPr="00082E90" w:rsidRDefault="009A7217" w:rsidP="00A33BAB">
            <w:pPr>
              <w:spacing w:after="0" w:line="240" w:lineRule="auto"/>
              <w:jc w:val="center"/>
              <w:rPr>
                <w:b/>
                <w:bCs/>
                <w:sz w:val="18"/>
                <w:szCs w:val="18"/>
              </w:rPr>
            </w:pPr>
            <w:r w:rsidRPr="00082E90">
              <w:rPr>
                <w:b/>
                <w:bCs/>
                <w:sz w:val="18"/>
                <w:szCs w:val="18"/>
              </w:rPr>
              <w:t>Program</w:t>
            </w:r>
          </w:p>
        </w:tc>
        <w:tc>
          <w:tcPr>
            <w:tcW w:w="279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tcPr>
          <w:p w:rsidR="009A7217" w:rsidRPr="00082E90" w:rsidRDefault="009A7217" w:rsidP="00A33BAB">
            <w:pPr>
              <w:spacing w:after="0" w:line="240" w:lineRule="auto"/>
              <w:jc w:val="center"/>
              <w:rPr>
                <w:b/>
                <w:bCs/>
                <w:color w:val="000000"/>
                <w:sz w:val="18"/>
                <w:szCs w:val="18"/>
              </w:rPr>
            </w:pPr>
            <w:r w:rsidRPr="00082E90">
              <w:rPr>
                <w:b/>
                <w:bCs/>
                <w:color w:val="000000"/>
                <w:sz w:val="18"/>
                <w:szCs w:val="18"/>
              </w:rPr>
              <w:t>Gross Savings</w:t>
            </w:r>
          </w:p>
        </w:tc>
        <w:tc>
          <w:tcPr>
            <w:tcW w:w="2790" w:type="dxa"/>
            <w:gridSpan w:val="2"/>
            <w:tcBorders>
              <w:top w:val="single" w:sz="4" w:space="0" w:color="auto"/>
              <w:left w:val="nil"/>
              <w:bottom w:val="single" w:sz="4" w:space="0" w:color="auto"/>
              <w:right w:val="single" w:sz="4" w:space="0" w:color="000000"/>
            </w:tcBorders>
            <w:shd w:val="clear" w:color="000000" w:fill="D8D8D8"/>
            <w:noWrap/>
            <w:vAlign w:val="center"/>
          </w:tcPr>
          <w:p w:rsidR="009A7217" w:rsidRPr="00082E90" w:rsidRDefault="009A7217" w:rsidP="00A33BAB">
            <w:pPr>
              <w:spacing w:after="0" w:line="240" w:lineRule="auto"/>
              <w:jc w:val="center"/>
              <w:rPr>
                <w:b/>
                <w:bCs/>
                <w:color w:val="000000"/>
                <w:sz w:val="18"/>
                <w:szCs w:val="18"/>
              </w:rPr>
            </w:pPr>
            <w:r w:rsidRPr="00082E90">
              <w:rPr>
                <w:b/>
                <w:bCs/>
                <w:color w:val="000000"/>
                <w:sz w:val="18"/>
                <w:szCs w:val="18"/>
              </w:rPr>
              <w:t>Net Savings</w:t>
            </w:r>
          </w:p>
        </w:tc>
        <w:tc>
          <w:tcPr>
            <w:tcW w:w="3600" w:type="dxa"/>
            <w:gridSpan w:val="2"/>
            <w:tcBorders>
              <w:top w:val="single" w:sz="4" w:space="0" w:color="auto"/>
              <w:left w:val="nil"/>
              <w:bottom w:val="single" w:sz="4" w:space="0" w:color="auto"/>
              <w:right w:val="single" w:sz="4" w:space="0" w:color="000000"/>
            </w:tcBorders>
            <w:shd w:val="clear" w:color="000000" w:fill="D8D8D8"/>
            <w:noWrap/>
            <w:vAlign w:val="center"/>
          </w:tcPr>
          <w:p w:rsidR="009A7217" w:rsidRPr="00082E90" w:rsidRDefault="009A7217" w:rsidP="00A33BAB">
            <w:pPr>
              <w:spacing w:after="0" w:line="240" w:lineRule="auto"/>
              <w:jc w:val="center"/>
              <w:rPr>
                <w:b/>
                <w:bCs/>
                <w:color w:val="000000"/>
                <w:sz w:val="18"/>
                <w:szCs w:val="18"/>
              </w:rPr>
            </w:pPr>
            <w:r w:rsidRPr="00082E90">
              <w:rPr>
                <w:b/>
                <w:bCs/>
                <w:color w:val="000000"/>
                <w:sz w:val="18"/>
                <w:szCs w:val="18"/>
              </w:rPr>
              <w:t>Contribution to Targets</w:t>
            </w:r>
          </w:p>
        </w:tc>
      </w:tr>
      <w:tr w:rsidR="009A7217" w:rsidRPr="00082E90" w:rsidTr="0038700D">
        <w:trPr>
          <w:trHeight w:val="1995"/>
        </w:trPr>
        <w:tc>
          <w:tcPr>
            <w:tcW w:w="3525" w:type="dxa"/>
            <w:vMerge/>
            <w:tcBorders>
              <w:top w:val="single" w:sz="4" w:space="0" w:color="auto"/>
              <w:left w:val="single" w:sz="4" w:space="0" w:color="auto"/>
              <w:bottom w:val="single" w:sz="4" w:space="0" w:color="000000"/>
              <w:right w:val="single" w:sz="4" w:space="0" w:color="000000"/>
            </w:tcBorders>
            <w:vAlign w:val="center"/>
          </w:tcPr>
          <w:p w:rsidR="009A7217" w:rsidRPr="00082E90" w:rsidRDefault="009A7217" w:rsidP="00A33BAB">
            <w:pPr>
              <w:spacing w:after="0" w:line="240" w:lineRule="auto"/>
              <w:rPr>
                <w:b/>
                <w:bCs/>
                <w:sz w:val="18"/>
                <w:szCs w:val="18"/>
              </w:rPr>
            </w:pPr>
          </w:p>
        </w:tc>
        <w:tc>
          <w:tcPr>
            <w:tcW w:w="1440" w:type="dxa"/>
            <w:tcBorders>
              <w:top w:val="nil"/>
              <w:left w:val="nil"/>
              <w:bottom w:val="single" w:sz="4" w:space="0" w:color="auto"/>
              <w:right w:val="single" w:sz="4" w:space="0" w:color="auto"/>
            </w:tcBorders>
            <w:shd w:val="clear" w:color="000000" w:fill="D8D8D8"/>
            <w:vAlign w:val="center"/>
          </w:tcPr>
          <w:p w:rsidR="009A7217" w:rsidRPr="00082E90" w:rsidRDefault="009A7217" w:rsidP="00A33BAB">
            <w:pPr>
              <w:spacing w:after="0" w:line="240" w:lineRule="auto"/>
              <w:jc w:val="center"/>
              <w:rPr>
                <w:b/>
                <w:bCs/>
                <w:sz w:val="18"/>
                <w:szCs w:val="18"/>
              </w:rPr>
            </w:pPr>
            <w:r w:rsidRPr="00082E90">
              <w:rPr>
                <w:b/>
                <w:bCs/>
                <w:sz w:val="18"/>
                <w:szCs w:val="18"/>
              </w:rPr>
              <w:t>In</w:t>
            </w:r>
            <w:r w:rsidR="00695238">
              <w:rPr>
                <w:b/>
                <w:bCs/>
                <w:sz w:val="18"/>
                <w:szCs w:val="18"/>
              </w:rPr>
              <w:t>cremental Peak Demand Savings (M</w:t>
            </w:r>
            <w:r w:rsidRPr="00082E90">
              <w:rPr>
                <w:b/>
                <w:bCs/>
                <w:sz w:val="18"/>
                <w:szCs w:val="18"/>
              </w:rPr>
              <w:t>W)</w:t>
            </w:r>
          </w:p>
        </w:tc>
        <w:tc>
          <w:tcPr>
            <w:tcW w:w="1350" w:type="dxa"/>
            <w:tcBorders>
              <w:top w:val="nil"/>
              <w:left w:val="nil"/>
              <w:bottom w:val="single" w:sz="4" w:space="0" w:color="auto"/>
              <w:right w:val="single" w:sz="4" w:space="0" w:color="auto"/>
            </w:tcBorders>
            <w:shd w:val="clear" w:color="000000" w:fill="D8D8D8"/>
            <w:vAlign w:val="center"/>
          </w:tcPr>
          <w:p w:rsidR="009A7217" w:rsidRPr="00082E90" w:rsidRDefault="009A7217" w:rsidP="00AA2B29">
            <w:pPr>
              <w:spacing w:after="0" w:line="240" w:lineRule="auto"/>
              <w:jc w:val="center"/>
              <w:rPr>
                <w:b/>
                <w:bCs/>
                <w:sz w:val="18"/>
                <w:szCs w:val="18"/>
              </w:rPr>
            </w:pPr>
            <w:r w:rsidRPr="00082E90">
              <w:rPr>
                <w:b/>
                <w:bCs/>
                <w:sz w:val="18"/>
                <w:szCs w:val="18"/>
              </w:rPr>
              <w:t>Incremental Energy Savings (</w:t>
            </w:r>
            <w:r w:rsidR="00695238">
              <w:rPr>
                <w:b/>
                <w:bCs/>
                <w:sz w:val="18"/>
                <w:szCs w:val="18"/>
              </w:rPr>
              <w:t>M</w:t>
            </w:r>
            <w:r w:rsidRPr="00082E90">
              <w:rPr>
                <w:b/>
                <w:bCs/>
                <w:sz w:val="18"/>
                <w:szCs w:val="18"/>
              </w:rPr>
              <w:t>Wh)</w:t>
            </w:r>
          </w:p>
        </w:tc>
        <w:tc>
          <w:tcPr>
            <w:tcW w:w="1440" w:type="dxa"/>
            <w:tcBorders>
              <w:top w:val="nil"/>
              <w:left w:val="nil"/>
              <w:bottom w:val="single" w:sz="4" w:space="0" w:color="auto"/>
              <w:right w:val="single" w:sz="4" w:space="0" w:color="auto"/>
            </w:tcBorders>
            <w:shd w:val="clear" w:color="000000" w:fill="D8D8D8"/>
            <w:vAlign w:val="center"/>
          </w:tcPr>
          <w:p w:rsidR="009A7217" w:rsidRPr="00082E90" w:rsidRDefault="009A7217" w:rsidP="00AA2B29">
            <w:pPr>
              <w:spacing w:after="0" w:line="240" w:lineRule="auto"/>
              <w:jc w:val="center"/>
              <w:rPr>
                <w:b/>
                <w:bCs/>
                <w:sz w:val="18"/>
                <w:szCs w:val="18"/>
              </w:rPr>
            </w:pPr>
            <w:r w:rsidRPr="00082E90">
              <w:rPr>
                <w:b/>
                <w:bCs/>
                <w:sz w:val="18"/>
                <w:szCs w:val="18"/>
              </w:rPr>
              <w:t>Incremental Peak Demand Savings (</w:t>
            </w:r>
            <w:r w:rsidR="00695238">
              <w:rPr>
                <w:b/>
                <w:bCs/>
                <w:sz w:val="18"/>
                <w:szCs w:val="18"/>
              </w:rPr>
              <w:t>k</w:t>
            </w:r>
            <w:r w:rsidRPr="00082E90">
              <w:rPr>
                <w:b/>
                <w:bCs/>
                <w:sz w:val="18"/>
                <w:szCs w:val="18"/>
              </w:rPr>
              <w:t>W)</w:t>
            </w:r>
          </w:p>
        </w:tc>
        <w:tc>
          <w:tcPr>
            <w:tcW w:w="1350" w:type="dxa"/>
            <w:tcBorders>
              <w:top w:val="nil"/>
              <w:left w:val="nil"/>
              <w:bottom w:val="single" w:sz="4" w:space="0" w:color="auto"/>
              <w:right w:val="single" w:sz="4" w:space="0" w:color="auto"/>
            </w:tcBorders>
            <w:shd w:val="clear" w:color="000000" w:fill="D8D8D8"/>
            <w:vAlign w:val="center"/>
          </w:tcPr>
          <w:p w:rsidR="009A7217" w:rsidRPr="00082E90" w:rsidRDefault="00AA2B29" w:rsidP="00A33BAB">
            <w:pPr>
              <w:spacing w:after="0" w:line="240" w:lineRule="auto"/>
              <w:jc w:val="center"/>
              <w:rPr>
                <w:b/>
                <w:bCs/>
                <w:sz w:val="18"/>
                <w:szCs w:val="18"/>
              </w:rPr>
            </w:pPr>
            <w:r>
              <w:rPr>
                <w:b/>
                <w:bCs/>
                <w:sz w:val="18"/>
                <w:szCs w:val="18"/>
              </w:rPr>
              <w:t>Incremental Energy Savings (</w:t>
            </w:r>
            <w:r w:rsidR="00695238">
              <w:rPr>
                <w:b/>
                <w:bCs/>
                <w:sz w:val="18"/>
                <w:szCs w:val="18"/>
              </w:rPr>
              <w:t>k</w:t>
            </w:r>
            <w:r w:rsidR="009A7217" w:rsidRPr="00082E90">
              <w:rPr>
                <w:b/>
                <w:bCs/>
                <w:sz w:val="18"/>
                <w:szCs w:val="18"/>
              </w:rPr>
              <w:t>Wh)</w:t>
            </w:r>
          </w:p>
        </w:tc>
        <w:tc>
          <w:tcPr>
            <w:tcW w:w="1800" w:type="dxa"/>
            <w:tcBorders>
              <w:top w:val="nil"/>
              <w:left w:val="nil"/>
              <w:bottom w:val="single" w:sz="4" w:space="0" w:color="auto"/>
              <w:right w:val="single" w:sz="4" w:space="0" w:color="auto"/>
            </w:tcBorders>
            <w:shd w:val="clear" w:color="000000" w:fill="D8D8D8"/>
            <w:vAlign w:val="center"/>
          </w:tcPr>
          <w:p w:rsidR="009A7217" w:rsidRPr="00082E90" w:rsidRDefault="009A7217" w:rsidP="00A33BAB">
            <w:pPr>
              <w:spacing w:after="0" w:line="240" w:lineRule="auto"/>
              <w:jc w:val="center"/>
              <w:rPr>
                <w:b/>
                <w:bCs/>
                <w:sz w:val="18"/>
                <w:szCs w:val="18"/>
              </w:rPr>
            </w:pPr>
            <w:r w:rsidRPr="00082E90">
              <w:rPr>
                <w:b/>
                <w:bCs/>
                <w:sz w:val="18"/>
                <w:szCs w:val="18"/>
              </w:rPr>
              <w:t>Program-to-Date: N</w:t>
            </w:r>
            <w:r w:rsidR="00AA2B29">
              <w:rPr>
                <w:b/>
                <w:bCs/>
                <w:sz w:val="18"/>
                <w:szCs w:val="18"/>
              </w:rPr>
              <w:t xml:space="preserve">et Annual Peak Demand Savings </w:t>
            </w:r>
            <w:r w:rsidR="00695238">
              <w:rPr>
                <w:b/>
                <w:bCs/>
                <w:sz w:val="18"/>
                <w:szCs w:val="18"/>
              </w:rPr>
              <w:t>(k</w:t>
            </w:r>
            <w:r w:rsidRPr="00082E90">
              <w:rPr>
                <w:b/>
                <w:bCs/>
                <w:sz w:val="18"/>
                <w:szCs w:val="18"/>
              </w:rPr>
              <w:t>W) in 2014</w:t>
            </w:r>
          </w:p>
        </w:tc>
        <w:tc>
          <w:tcPr>
            <w:tcW w:w="1800" w:type="dxa"/>
            <w:tcBorders>
              <w:top w:val="nil"/>
              <w:left w:val="nil"/>
              <w:bottom w:val="single" w:sz="4" w:space="0" w:color="auto"/>
              <w:right w:val="single" w:sz="4" w:space="0" w:color="auto"/>
            </w:tcBorders>
            <w:shd w:val="clear" w:color="000000" w:fill="D8D8D8"/>
            <w:vAlign w:val="center"/>
          </w:tcPr>
          <w:p w:rsidR="009A7217" w:rsidRPr="00082E90" w:rsidRDefault="009A7217" w:rsidP="004D2C83">
            <w:pPr>
              <w:spacing w:after="0" w:line="240" w:lineRule="auto"/>
              <w:jc w:val="center"/>
              <w:rPr>
                <w:b/>
                <w:bCs/>
                <w:sz w:val="18"/>
                <w:szCs w:val="18"/>
              </w:rPr>
            </w:pPr>
            <w:r w:rsidRPr="00082E90">
              <w:rPr>
                <w:b/>
                <w:bCs/>
                <w:sz w:val="18"/>
                <w:szCs w:val="18"/>
              </w:rPr>
              <w:t>Program-to-Date: 2011-2014 Net Cumulative Energy Savings (</w:t>
            </w:r>
            <w:r w:rsidR="00695238">
              <w:rPr>
                <w:b/>
                <w:bCs/>
                <w:sz w:val="18"/>
                <w:szCs w:val="18"/>
              </w:rPr>
              <w:t>k</w:t>
            </w:r>
            <w:r w:rsidRPr="00082E90">
              <w:rPr>
                <w:b/>
                <w:bCs/>
                <w:sz w:val="18"/>
                <w:szCs w:val="18"/>
              </w:rPr>
              <w:t>Wh)</w:t>
            </w:r>
          </w:p>
        </w:tc>
      </w:tr>
      <w:tr w:rsidR="009A7217" w:rsidRPr="00082E90" w:rsidTr="0038700D">
        <w:trPr>
          <w:trHeight w:val="300"/>
        </w:trPr>
        <w:tc>
          <w:tcPr>
            <w:tcW w:w="3525" w:type="dxa"/>
            <w:tcBorders>
              <w:top w:val="single" w:sz="4" w:space="0" w:color="auto"/>
              <w:left w:val="single" w:sz="4" w:space="0" w:color="auto"/>
              <w:bottom w:val="single" w:sz="4" w:space="0" w:color="auto"/>
              <w:right w:val="single" w:sz="4" w:space="0" w:color="000000"/>
            </w:tcBorders>
            <w:shd w:val="clear" w:color="000000" w:fill="FFFFFF"/>
            <w:noWrap/>
          </w:tcPr>
          <w:p w:rsidR="009A7217" w:rsidRPr="00082E90" w:rsidRDefault="009A7217" w:rsidP="00A33BAB">
            <w:pPr>
              <w:spacing w:after="0" w:line="240" w:lineRule="auto"/>
              <w:rPr>
                <w:sz w:val="18"/>
                <w:szCs w:val="18"/>
              </w:rPr>
            </w:pPr>
            <w:r w:rsidRPr="00082E90">
              <w:rPr>
                <w:sz w:val="18"/>
                <w:szCs w:val="18"/>
              </w:rPr>
              <w:t>Consumer Program Total</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8B7BD7">
            <w:pPr>
              <w:spacing w:after="0" w:line="240" w:lineRule="auto"/>
              <w:jc w:val="center"/>
              <w:rPr>
                <w:sz w:val="18"/>
                <w:szCs w:val="18"/>
              </w:rPr>
            </w:pPr>
            <w:r>
              <w:rPr>
                <w:sz w:val="18"/>
                <w:szCs w:val="18"/>
              </w:rPr>
              <w:t>2,230</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A33BAB">
            <w:pPr>
              <w:spacing w:after="0" w:line="240" w:lineRule="auto"/>
              <w:jc w:val="center"/>
              <w:rPr>
                <w:sz w:val="18"/>
                <w:szCs w:val="18"/>
              </w:rPr>
            </w:pPr>
            <w:r>
              <w:rPr>
                <w:sz w:val="18"/>
                <w:szCs w:val="18"/>
              </w:rPr>
              <w:t>2,580,839</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1,818</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1,430,144</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1,352</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13,622,477</w:t>
            </w:r>
          </w:p>
        </w:tc>
      </w:tr>
      <w:tr w:rsidR="009A7217" w:rsidRPr="00082E90" w:rsidTr="0038700D">
        <w:trPr>
          <w:trHeight w:val="300"/>
        </w:trPr>
        <w:tc>
          <w:tcPr>
            <w:tcW w:w="3525" w:type="dxa"/>
            <w:tcBorders>
              <w:top w:val="single" w:sz="4" w:space="0" w:color="auto"/>
              <w:left w:val="single" w:sz="4" w:space="0" w:color="auto"/>
              <w:bottom w:val="single" w:sz="4" w:space="0" w:color="auto"/>
              <w:right w:val="single" w:sz="4" w:space="0" w:color="000000"/>
            </w:tcBorders>
            <w:shd w:val="clear" w:color="000000" w:fill="FFFFFF"/>
            <w:noWrap/>
          </w:tcPr>
          <w:p w:rsidR="009A7217" w:rsidRPr="00082E90" w:rsidRDefault="009A7217" w:rsidP="00A33BAB">
            <w:pPr>
              <w:spacing w:after="0" w:line="240" w:lineRule="auto"/>
              <w:rPr>
                <w:sz w:val="18"/>
                <w:szCs w:val="18"/>
              </w:rPr>
            </w:pPr>
            <w:r w:rsidRPr="00082E90">
              <w:rPr>
                <w:sz w:val="18"/>
                <w:szCs w:val="18"/>
              </w:rPr>
              <w:t>Business Program Total</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A33BAB">
            <w:pPr>
              <w:spacing w:after="0" w:line="240" w:lineRule="auto"/>
              <w:jc w:val="center"/>
              <w:rPr>
                <w:sz w:val="18"/>
                <w:szCs w:val="18"/>
              </w:rPr>
            </w:pPr>
            <w:r>
              <w:rPr>
                <w:sz w:val="18"/>
                <w:szCs w:val="18"/>
              </w:rPr>
              <w:t>1,890</w:t>
            </w:r>
          </w:p>
        </w:tc>
        <w:tc>
          <w:tcPr>
            <w:tcW w:w="1350" w:type="dxa"/>
            <w:tcBorders>
              <w:top w:val="nil"/>
              <w:left w:val="single" w:sz="4" w:space="0" w:color="auto"/>
              <w:bottom w:val="single" w:sz="4" w:space="0" w:color="auto"/>
              <w:right w:val="single" w:sz="4" w:space="0" w:color="auto"/>
            </w:tcBorders>
            <w:shd w:val="clear" w:color="000000" w:fill="FFFFFF"/>
            <w:noWrap/>
          </w:tcPr>
          <w:p w:rsidR="008655BC" w:rsidRPr="00082E90" w:rsidRDefault="008655BC" w:rsidP="008655BC">
            <w:pPr>
              <w:spacing w:after="0" w:line="240" w:lineRule="auto"/>
              <w:jc w:val="center"/>
              <w:rPr>
                <w:sz w:val="18"/>
                <w:szCs w:val="18"/>
              </w:rPr>
            </w:pPr>
            <w:r>
              <w:rPr>
                <w:sz w:val="18"/>
                <w:szCs w:val="18"/>
              </w:rPr>
              <w:t>9,174,058</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1,384</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6,764,436</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1,696</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27,002,837</w:t>
            </w:r>
          </w:p>
        </w:tc>
      </w:tr>
      <w:tr w:rsidR="009A7217" w:rsidRPr="00082E90" w:rsidTr="0038700D">
        <w:trPr>
          <w:trHeight w:val="300"/>
        </w:trPr>
        <w:tc>
          <w:tcPr>
            <w:tcW w:w="3525" w:type="dxa"/>
            <w:tcBorders>
              <w:top w:val="single" w:sz="4" w:space="0" w:color="auto"/>
              <w:left w:val="single" w:sz="4" w:space="0" w:color="auto"/>
              <w:bottom w:val="single" w:sz="4" w:space="0" w:color="auto"/>
              <w:right w:val="single" w:sz="4" w:space="0" w:color="000000"/>
            </w:tcBorders>
            <w:shd w:val="clear" w:color="000000" w:fill="FFFFFF"/>
            <w:noWrap/>
          </w:tcPr>
          <w:p w:rsidR="009A7217" w:rsidRPr="00082E90" w:rsidRDefault="009A7217" w:rsidP="00A33BAB">
            <w:pPr>
              <w:spacing w:after="0" w:line="240" w:lineRule="auto"/>
              <w:rPr>
                <w:sz w:val="18"/>
                <w:szCs w:val="18"/>
              </w:rPr>
            </w:pPr>
            <w:r w:rsidRPr="00082E90">
              <w:rPr>
                <w:sz w:val="18"/>
                <w:szCs w:val="18"/>
              </w:rPr>
              <w:t>Industrial Program Total</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A33BAB">
            <w:pPr>
              <w:spacing w:after="0" w:line="240" w:lineRule="auto"/>
              <w:jc w:val="center"/>
              <w:rPr>
                <w:sz w:val="18"/>
                <w:szCs w:val="18"/>
              </w:rPr>
            </w:pPr>
            <w:r>
              <w:rPr>
                <w:sz w:val="18"/>
                <w:szCs w:val="18"/>
              </w:rPr>
              <w:t>1,538</w:t>
            </w:r>
          </w:p>
        </w:tc>
        <w:tc>
          <w:tcPr>
            <w:tcW w:w="1350" w:type="dxa"/>
            <w:tcBorders>
              <w:top w:val="nil"/>
              <w:left w:val="single" w:sz="4" w:space="0" w:color="auto"/>
              <w:bottom w:val="single" w:sz="4" w:space="0" w:color="auto"/>
              <w:right w:val="single" w:sz="4" w:space="0" w:color="auto"/>
            </w:tcBorders>
            <w:shd w:val="clear" w:color="000000" w:fill="FFFFFF"/>
            <w:noWrap/>
          </w:tcPr>
          <w:p w:rsidR="009E6D84" w:rsidRPr="00082E90" w:rsidRDefault="008655BC" w:rsidP="009E6D84">
            <w:pPr>
              <w:spacing w:after="0" w:line="240" w:lineRule="auto"/>
              <w:jc w:val="center"/>
              <w:rPr>
                <w:sz w:val="18"/>
                <w:szCs w:val="18"/>
              </w:rPr>
            </w:pPr>
            <w:r>
              <w:rPr>
                <w:sz w:val="18"/>
                <w:szCs w:val="18"/>
              </w:rPr>
              <w:t>37,071</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AD0892" w:rsidP="00A33BAB">
            <w:pPr>
              <w:spacing w:after="0" w:line="240" w:lineRule="auto"/>
              <w:jc w:val="center"/>
              <w:rPr>
                <w:sz w:val="18"/>
                <w:szCs w:val="18"/>
              </w:rPr>
            </w:pPr>
            <w:r>
              <w:rPr>
                <w:sz w:val="18"/>
                <w:szCs w:val="18"/>
              </w:rPr>
              <w:t>1,538</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3C3F81" w:rsidP="00A33BAB">
            <w:pPr>
              <w:spacing w:after="0" w:line="240" w:lineRule="auto"/>
              <w:jc w:val="center"/>
              <w:rPr>
                <w:sz w:val="18"/>
                <w:szCs w:val="18"/>
              </w:rPr>
            </w:pPr>
            <w:r>
              <w:rPr>
                <w:sz w:val="18"/>
                <w:szCs w:val="18"/>
              </w:rPr>
              <w:t>37,071</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C3F81" w:rsidP="00A33BAB">
            <w:pPr>
              <w:spacing w:after="0" w:line="240" w:lineRule="auto"/>
              <w:jc w:val="center"/>
              <w:rPr>
                <w:sz w:val="18"/>
                <w:szCs w:val="18"/>
              </w:rPr>
            </w:pPr>
            <w:r>
              <w:rPr>
                <w:sz w:val="18"/>
                <w:szCs w:val="18"/>
              </w:rPr>
              <w:t>76</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C3F81" w:rsidP="00A33BAB">
            <w:pPr>
              <w:spacing w:after="0" w:line="240" w:lineRule="auto"/>
              <w:jc w:val="center"/>
              <w:rPr>
                <w:sz w:val="18"/>
                <w:szCs w:val="18"/>
              </w:rPr>
            </w:pPr>
            <w:r>
              <w:rPr>
                <w:sz w:val="18"/>
                <w:szCs w:val="18"/>
              </w:rPr>
              <w:t>1,640,543</w:t>
            </w:r>
          </w:p>
        </w:tc>
      </w:tr>
      <w:tr w:rsidR="009A7217" w:rsidRPr="00082E90" w:rsidTr="0038700D">
        <w:trPr>
          <w:trHeight w:val="300"/>
        </w:trPr>
        <w:tc>
          <w:tcPr>
            <w:tcW w:w="3525" w:type="dxa"/>
            <w:tcBorders>
              <w:top w:val="single" w:sz="4" w:space="0" w:color="auto"/>
              <w:left w:val="single" w:sz="4" w:space="0" w:color="auto"/>
              <w:bottom w:val="single" w:sz="4" w:space="0" w:color="auto"/>
              <w:right w:val="single" w:sz="4" w:space="0" w:color="000000"/>
            </w:tcBorders>
            <w:shd w:val="clear" w:color="000000" w:fill="FFFFFF"/>
            <w:noWrap/>
          </w:tcPr>
          <w:p w:rsidR="009A7217" w:rsidRPr="00082E90" w:rsidRDefault="009A7217" w:rsidP="00A33BAB">
            <w:pPr>
              <w:spacing w:after="0" w:line="240" w:lineRule="auto"/>
              <w:rPr>
                <w:sz w:val="18"/>
                <w:szCs w:val="18"/>
              </w:rPr>
            </w:pPr>
            <w:r w:rsidRPr="00082E90">
              <w:rPr>
                <w:sz w:val="18"/>
                <w:szCs w:val="18"/>
              </w:rPr>
              <w:t>Home Assistance Program Total</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9E6D84" w:rsidP="00A33BAB">
            <w:pPr>
              <w:spacing w:after="0" w:line="240" w:lineRule="auto"/>
              <w:jc w:val="center"/>
              <w:rPr>
                <w:sz w:val="18"/>
                <w:szCs w:val="18"/>
              </w:rPr>
            </w:pPr>
            <w:r>
              <w:rPr>
                <w:sz w:val="18"/>
                <w:szCs w:val="18"/>
              </w:rPr>
              <w:t>0</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9E6D84" w:rsidP="00A33BAB">
            <w:pPr>
              <w:spacing w:after="0" w:line="240" w:lineRule="auto"/>
              <w:jc w:val="center"/>
              <w:rPr>
                <w:sz w:val="18"/>
                <w:szCs w:val="18"/>
              </w:rPr>
            </w:pPr>
            <w:r>
              <w:rPr>
                <w:sz w:val="18"/>
                <w:szCs w:val="18"/>
              </w:rPr>
              <w:t>0</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AD0892" w:rsidP="00A33BAB">
            <w:pPr>
              <w:spacing w:after="0" w:line="240" w:lineRule="auto"/>
              <w:jc w:val="center"/>
              <w:rPr>
                <w:sz w:val="18"/>
                <w:szCs w:val="18"/>
              </w:rPr>
            </w:pPr>
            <w:r>
              <w:rPr>
                <w:sz w:val="18"/>
                <w:szCs w:val="18"/>
              </w:rPr>
              <w:t>0</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3C3F81" w:rsidP="00A33BAB">
            <w:pPr>
              <w:spacing w:after="0" w:line="240" w:lineRule="auto"/>
              <w:jc w:val="center"/>
              <w:rPr>
                <w:sz w:val="18"/>
                <w:szCs w:val="18"/>
              </w:rPr>
            </w:pPr>
            <w:r>
              <w:rPr>
                <w:sz w:val="18"/>
                <w:szCs w:val="18"/>
              </w:rPr>
              <w:t>0</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C3F81" w:rsidP="00A33BAB">
            <w:pPr>
              <w:spacing w:after="0" w:line="240" w:lineRule="auto"/>
              <w:jc w:val="center"/>
              <w:rPr>
                <w:sz w:val="18"/>
                <w:szCs w:val="18"/>
              </w:rPr>
            </w:pPr>
            <w:r>
              <w:rPr>
                <w:sz w:val="18"/>
                <w:szCs w:val="18"/>
              </w:rPr>
              <w:t>0</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C3F81" w:rsidP="00A33BAB">
            <w:pPr>
              <w:spacing w:after="0" w:line="240" w:lineRule="auto"/>
              <w:jc w:val="center"/>
              <w:rPr>
                <w:sz w:val="18"/>
                <w:szCs w:val="18"/>
              </w:rPr>
            </w:pPr>
            <w:r>
              <w:rPr>
                <w:sz w:val="18"/>
                <w:szCs w:val="18"/>
              </w:rPr>
              <w:t>0</w:t>
            </w:r>
          </w:p>
        </w:tc>
      </w:tr>
      <w:tr w:rsidR="009A7217" w:rsidRPr="00082E90" w:rsidTr="0038700D">
        <w:trPr>
          <w:trHeight w:val="300"/>
        </w:trPr>
        <w:tc>
          <w:tcPr>
            <w:tcW w:w="3525" w:type="dxa"/>
            <w:tcBorders>
              <w:top w:val="single" w:sz="4" w:space="0" w:color="auto"/>
              <w:left w:val="single" w:sz="4" w:space="0" w:color="auto"/>
              <w:bottom w:val="single" w:sz="4" w:space="0" w:color="auto"/>
              <w:right w:val="single" w:sz="4" w:space="0" w:color="000000"/>
            </w:tcBorders>
            <w:shd w:val="clear" w:color="000000" w:fill="FFFFFF"/>
            <w:noWrap/>
          </w:tcPr>
          <w:p w:rsidR="009A7217" w:rsidRPr="00082E90" w:rsidRDefault="009A7217" w:rsidP="00A33BAB">
            <w:pPr>
              <w:spacing w:after="0" w:line="240" w:lineRule="auto"/>
              <w:rPr>
                <w:sz w:val="18"/>
                <w:szCs w:val="18"/>
              </w:rPr>
            </w:pPr>
            <w:r w:rsidRPr="00082E90">
              <w:rPr>
                <w:sz w:val="18"/>
                <w:szCs w:val="18"/>
              </w:rPr>
              <w:t>Pre-2011 Programs completed in 2011 Total</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9E6D84">
            <w:pPr>
              <w:spacing w:after="0" w:line="240" w:lineRule="auto"/>
              <w:jc w:val="center"/>
              <w:rPr>
                <w:sz w:val="18"/>
                <w:szCs w:val="18"/>
              </w:rPr>
            </w:pPr>
            <w:r>
              <w:rPr>
                <w:sz w:val="18"/>
                <w:szCs w:val="18"/>
              </w:rPr>
              <w:t>20</w:t>
            </w:r>
          </w:p>
        </w:tc>
        <w:tc>
          <w:tcPr>
            <w:tcW w:w="1350" w:type="dxa"/>
            <w:tcBorders>
              <w:top w:val="nil"/>
              <w:left w:val="single" w:sz="4" w:space="0" w:color="auto"/>
              <w:bottom w:val="single" w:sz="4" w:space="0" w:color="auto"/>
              <w:right w:val="single" w:sz="4" w:space="0" w:color="auto"/>
            </w:tcBorders>
            <w:shd w:val="clear" w:color="000000" w:fill="FFFFFF"/>
            <w:noWrap/>
          </w:tcPr>
          <w:p w:rsidR="008655BC" w:rsidRPr="00082E90" w:rsidRDefault="008655BC" w:rsidP="008655BC">
            <w:pPr>
              <w:spacing w:after="0" w:line="240" w:lineRule="auto"/>
              <w:jc w:val="center"/>
              <w:rPr>
                <w:sz w:val="18"/>
                <w:szCs w:val="18"/>
              </w:rPr>
            </w:pPr>
            <w:r>
              <w:rPr>
                <w:sz w:val="18"/>
                <w:szCs w:val="18"/>
              </w:rPr>
              <w:t>1,506</w:t>
            </w:r>
          </w:p>
        </w:tc>
        <w:tc>
          <w:tcPr>
            <w:tcW w:w="1440" w:type="dxa"/>
            <w:tcBorders>
              <w:top w:val="nil"/>
              <w:left w:val="single" w:sz="4" w:space="0" w:color="auto"/>
              <w:bottom w:val="single" w:sz="4" w:space="0" w:color="auto"/>
              <w:right w:val="single" w:sz="4" w:space="0" w:color="auto"/>
            </w:tcBorders>
            <w:shd w:val="clear" w:color="000000" w:fill="FFFFFF"/>
            <w:noWrap/>
          </w:tcPr>
          <w:p w:rsidR="00AD0892" w:rsidRPr="00082E90" w:rsidRDefault="0038700D" w:rsidP="00AD0892">
            <w:pPr>
              <w:spacing w:after="0" w:line="240" w:lineRule="auto"/>
              <w:jc w:val="center"/>
              <w:rPr>
                <w:sz w:val="18"/>
                <w:szCs w:val="18"/>
              </w:rPr>
            </w:pPr>
            <w:r>
              <w:rPr>
                <w:sz w:val="18"/>
                <w:szCs w:val="18"/>
              </w:rPr>
              <w:t>20</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1,506</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494</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082E90" w:rsidRDefault="0038700D" w:rsidP="00A33BAB">
            <w:pPr>
              <w:spacing w:after="0" w:line="240" w:lineRule="auto"/>
              <w:jc w:val="center"/>
              <w:rPr>
                <w:sz w:val="18"/>
                <w:szCs w:val="18"/>
              </w:rPr>
            </w:pPr>
            <w:r>
              <w:rPr>
                <w:sz w:val="18"/>
                <w:szCs w:val="18"/>
              </w:rPr>
              <w:t>11,164,175</w:t>
            </w:r>
          </w:p>
        </w:tc>
      </w:tr>
      <w:tr w:rsidR="009A7217" w:rsidRPr="00082E90" w:rsidTr="0038700D">
        <w:trPr>
          <w:trHeight w:val="300"/>
        </w:trPr>
        <w:tc>
          <w:tcPr>
            <w:tcW w:w="3525" w:type="dxa"/>
            <w:tcBorders>
              <w:top w:val="single" w:sz="4" w:space="0" w:color="auto"/>
              <w:left w:val="single" w:sz="4" w:space="0" w:color="auto"/>
              <w:bottom w:val="single" w:sz="4" w:space="0" w:color="auto"/>
              <w:right w:val="single" w:sz="4" w:space="0" w:color="000000"/>
            </w:tcBorders>
            <w:shd w:val="clear" w:color="000000" w:fill="FFFFFF"/>
            <w:noWrap/>
          </w:tcPr>
          <w:p w:rsidR="009A7217" w:rsidRPr="00082E90" w:rsidRDefault="009A7217" w:rsidP="00A33BAB">
            <w:pPr>
              <w:spacing w:after="0" w:line="240" w:lineRule="auto"/>
              <w:rPr>
                <w:b/>
                <w:bCs/>
                <w:sz w:val="18"/>
                <w:szCs w:val="18"/>
              </w:rPr>
            </w:pPr>
            <w:r w:rsidRPr="00082E90">
              <w:rPr>
                <w:b/>
                <w:bCs/>
                <w:sz w:val="18"/>
                <w:szCs w:val="18"/>
              </w:rPr>
              <w:t>Total OPA Contracted Province-Wide CDM Programs</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A33BAB">
            <w:pPr>
              <w:spacing w:after="0" w:line="240" w:lineRule="auto"/>
              <w:jc w:val="center"/>
              <w:rPr>
                <w:b/>
                <w:bCs/>
                <w:sz w:val="18"/>
                <w:szCs w:val="18"/>
              </w:rPr>
            </w:pPr>
            <w:r>
              <w:rPr>
                <w:b/>
                <w:bCs/>
                <w:sz w:val="18"/>
                <w:szCs w:val="18"/>
              </w:rPr>
              <w:t>5,678</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082E90" w:rsidRDefault="008655BC" w:rsidP="00A33BAB">
            <w:pPr>
              <w:spacing w:after="0" w:line="240" w:lineRule="auto"/>
              <w:jc w:val="center"/>
              <w:rPr>
                <w:b/>
                <w:bCs/>
                <w:sz w:val="18"/>
                <w:szCs w:val="18"/>
              </w:rPr>
            </w:pPr>
            <w:r>
              <w:rPr>
                <w:b/>
                <w:bCs/>
                <w:sz w:val="18"/>
                <w:szCs w:val="18"/>
              </w:rPr>
              <w:t>11,793,475</w:t>
            </w:r>
          </w:p>
        </w:tc>
        <w:tc>
          <w:tcPr>
            <w:tcW w:w="1440" w:type="dxa"/>
            <w:tcBorders>
              <w:top w:val="nil"/>
              <w:left w:val="single" w:sz="4" w:space="0" w:color="auto"/>
              <w:bottom w:val="single" w:sz="4" w:space="0" w:color="auto"/>
              <w:right w:val="single" w:sz="4" w:space="0" w:color="auto"/>
            </w:tcBorders>
            <w:shd w:val="clear" w:color="000000" w:fill="FFFFFF"/>
            <w:noWrap/>
          </w:tcPr>
          <w:p w:rsidR="009A7217" w:rsidRPr="002B1841" w:rsidRDefault="0038700D" w:rsidP="00A33BAB">
            <w:pPr>
              <w:spacing w:after="0" w:line="240" w:lineRule="auto"/>
              <w:jc w:val="center"/>
              <w:rPr>
                <w:b/>
                <w:bCs/>
                <w:sz w:val="18"/>
                <w:szCs w:val="18"/>
                <w:vertAlign w:val="superscript"/>
              </w:rPr>
            </w:pPr>
            <w:r>
              <w:rPr>
                <w:b/>
                <w:bCs/>
                <w:sz w:val="18"/>
                <w:szCs w:val="18"/>
              </w:rPr>
              <w:t>4,739</w:t>
            </w:r>
            <w:r w:rsidR="003C3F81">
              <w:rPr>
                <w:b/>
                <w:bCs/>
                <w:sz w:val="18"/>
                <w:szCs w:val="18"/>
                <w:vertAlign w:val="superscript"/>
              </w:rPr>
              <w:t>1</w:t>
            </w:r>
          </w:p>
        </w:tc>
        <w:tc>
          <w:tcPr>
            <w:tcW w:w="1350" w:type="dxa"/>
            <w:tcBorders>
              <w:top w:val="nil"/>
              <w:left w:val="single" w:sz="4" w:space="0" w:color="auto"/>
              <w:bottom w:val="single" w:sz="4" w:space="0" w:color="auto"/>
              <w:right w:val="single" w:sz="4" w:space="0" w:color="auto"/>
            </w:tcBorders>
            <w:shd w:val="clear" w:color="000000" w:fill="FFFFFF"/>
            <w:noWrap/>
          </w:tcPr>
          <w:p w:rsidR="009A7217" w:rsidRPr="002B1841" w:rsidRDefault="002825C5" w:rsidP="00A33BAB">
            <w:pPr>
              <w:spacing w:after="0" w:line="240" w:lineRule="auto"/>
              <w:jc w:val="center"/>
              <w:rPr>
                <w:b/>
                <w:bCs/>
                <w:sz w:val="18"/>
                <w:szCs w:val="18"/>
                <w:vertAlign w:val="superscript"/>
              </w:rPr>
            </w:pPr>
            <w:r>
              <w:rPr>
                <w:b/>
                <w:bCs/>
                <w:sz w:val="18"/>
                <w:szCs w:val="18"/>
              </w:rPr>
              <w:t>8,414,807</w:t>
            </w:r>
            <w:r w:rsidR="003C3F81">
              <w:rPr>
                <w:b/>
                <w:bCs/>
                <w:sz w:val="18"/>
                <w:szCs w:val="18"/>
                <w:vertAlign w:val="superscript"/>
              </w:rPr>
              <w:t>2</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2B1841" w:rsidRDefault="002825C5" w:rsidP="00A33BAB">
            <w:pPr>
              <w:spacing w:after="0" w:line="240" w:lineRule="auto"/>
              <w:jc w:val="center"/>
              <w:rPr>
                <w:b/>
                <w:bCs/>
                <w:sz w:val="18"/>
                <w:szCs w:val="18"/>
                <w:vertAlign w:val="superscript"/>
              </w:rPr>
            </w:pPr>
            <w:r>
              <w:rPr>
                <w:b/>
                <w:bCs/>
                <w:sz w:val="18"/>
                <w:szCs w:val="18"/>
              </w:rPr>
              <w:t>3,583</w:t>
            </w:r>
            <w:r w:rsidR="003C3F81">
              <w:rPr>
                <w:b/>
                <w:bCs/>
                <w:sz w:val="18"/>
                <w:szCs w:val="18"/>
                <w:vertAlign w:val="superscript"/>
              </w:rPr>
              <w:t>3</w:t>
            </w:r>
          </w:p>
        </w:tc>
        <w:tc>
          <w:tcPr>
            <w:tcW w:w="1800" w:type="dxa"/>
            <w:tcBorders>
              <w:top w:val="nil"/>
              <w:left w:val="single" w:sz="4" w:space="0" w:color="auto"/>
              <w:bottom w:val="single" w:sz="4" w:space="0" w:color="auto"/>
              <w:right w:val="single" w:sz="4" w:space="0" w:color="auto"/>
            </w:tcBorders>
            <w:shd w:val="clear" w:color="000000" w:fill="FFFFFF"/>
            <w:noWrap/>
          </w:tcPr>
          <w:p w:rsidR="009A7217" w:rsidRPr="002B1841" w:rsidRDefault="002825C5" w:rsidP="00A33BAB">
            <w:pPr>
              <w:spacing w:after="0" w:line="240" w:lineRule="auto"/>
              <w:jc w:val="center"/>
              <w:rPr>
                <w:b/>
                <w:bCs/>
                <w:sz w:val="18"/>
                <w:szCs w:val="18"/>
                <w:vertAlign w:val="superscript"/>
              </w:rPr>
            </w:pPr>
            <w:r>
              <w:rPr>
                <w:b/>
                <w:bCs/>
                <w:sz w:val="18"/>
                <w:szCs w:val="18"/>
              </w:rPr>
              <w:t>54,334,537</w:t>
            </w:r>
            <w:r w:rsidR="003C3F81">
              <w:rPr>
                <w:b/>
                <w:bCs/>
                <w:sz w:val="18"/>
                <w:szCs w:val="18"/>
                <w:vertAlign w:val="superscript"/>
              </w:rPr>
              <w:t>4</w:t>
            </w:r>
          </w:p>
        </w:tc>
      </w:tr>
    </w:tbl>
    <w:p w:rsidR="00360985" w:rsidRDefault="003C3F81" w:rsidP="00385AAF">
      <w:pPr>
        <w:spacing w:before="200" w:after="0"/>
        <w:outlineLvl w:val="1"/>
        <w:rPr>
          <w:rFonts w:asciiTheme="minorHAnsi" w:hAnsiTheme="minorHAnsi"/>
          <w:b/>
          <w:bCs/>
          <w:sz w:val="20"/>
          <w:szCs w:val="20"/>
        </w:rPr>
      </w:pPr>
      <w:r>
        <w:rPr>
          <w:rFonts w:asciiTheme="minorHAnsi" w:hAnsiTheme="minorHAnsi"/>
          <w:b/>
          <w:bCs/>
          <w:sz w:val="20"/>
          <w:szCs w:val="20"/>
        </w:rPr>
        <w:t>Notes to Table 2:</w:t>
      </w:r>
    </w:p>
    <w:p w:rsidR="003C3F81" w:rsidRDefault="003C3F81" w:rsidP="002B1841">
      <w:pPr>
        <w:spacing w:before="200" w:after="0"/>
        <w:ind w:left="720"/>
        <w:outlineLvl w:val="1"/>
        <w:rPr>
          <w:rFonts w:asciiTheme="minorHAnsi" w:hAnsiTheme="minorHAnsi"/>
          <w:bCs/>
          <w:sz w:val="20"/>
          <w:szCs w:val="20"/>
        </w:rPr>
      </w:pPr>
      <w:r>
        <w:rPr>
          <w:rFonts w:asciiTheme="minorHAnsi" w:hAnsiTheme="minorHAnsi"/>
          <w:b/>
          <w:bCs/>
          <w:sz w:val="20"/>
          <w:szCs w:val="20"/>
          <w:vertAlign w:val="superscript"/>
        </w:rPr>
        <w:t xml:space="preserve">1 </w:t>
      </w:r>
      <w:r>
        <w:rPr>
          <w:rFonts w:asciiTheme="minorHAnsi" w:hAnsiTheme="minorHAnsi"/>
          <w:b/>
          <w:bCs/>
          <w:sz w:val="20"/>
          <w:szCs w:val="20"/>
        </w:rPr>
        <w:t xml:space="preserve"> </w:t>
      </w:r>
      <w:r>
        <w:rPr>
          <w:rFonts w:asciiTheme="minorHAnsi" w:hAnsiTheme="minorHAnsi"/>
          <w:bCs/>
          <w:sz w:val="20"/>
          <w:szCs w:val="20"/>
        </w:rPr>
        <w:t>T</w:t>
      </w:r>
      <w:r w:rsidR="009060B4">
        <w:rPr>
          <w:rFonts w:asciiTheme="minorHAnsi" w:hAnsiTheme="minorHAnsi"/>
          <w:bCs/>
          <w:sz w:val="20"/>
          <w:szCs w:val="20"/>
        </w:rPr>
        <w:t>otal is reduced</w:t>
      </w:r>
      <w:r w:rsidR="0038700D">
        <w:rPr>
          <w:rFonts w:asciiTheme="minorHAnsi" w:hAnsiTheme="minorHAnsi"/>
          <w:bCs/>
          <w:sz w:val="20"/>
          <w:szCs w:val="20"/>
        </w:rPr>
        <w:t xml:space="preserve"> by an negative adjustment of 21</w:t>
      </w:r>
      <w:r w:rsidR="009060B4">
        <w:rPr>
          <w:rFonts w:asciiTheme="minorHAnsi" w:hAnsiTheme="minorHAnsi"/>
          <w:bCs/>
          <w:sz w:val="20"/>
          <w:szCs w:val="20"/>
        </w:rPr>
        <w:t xml:space="preserve"> kW attributed to prior year results</w:t>
      </w:r>
    </w:p>
    <w:p w:rsidR="009060B4" w:rsidRDefault="009060B4" w:rsidP="002B1841">
      <w:pPr>
        <w:spacing w:before="200" w:after="0"/>
        <w:ind w:left="720"/>
        <w:outlineLvl w:val="1"/>
        <w:rPr>
          <w:rFonts w:asciiTheme="minorHAnsi" w:hAnsiTheme="minorHAnsi"/>
          <w:bCs/>
          <w:sz w:val="20"/>
          <w:szCs w:val="20"/>
        </w:rPr>
      </w:pPr>
      <w:r>
        <w:rPr>
          <w:rFonts w:asciiTheme="minorHAnsi" w:hAnsiTheme="minorHAnsi"/>
          <w:b/>
          <w:bCs/>
          <w:sz w:val="20"/>
          <w:szCs w:val="20"/>
          <w:vertAlign w:val="superscript"/>
        </w:rPr>
        <w:t>2</w:t>
      </w:r>
      <w:r>
        <w:rPr>
          <w:rFonts w:asciiTheme="minorHAnsi" w:hAnsiTheme="minorHAnsi"/>
          <w:b/>
          <w:bCs/>
          <w:sz w:val="20"/>
          <w:szCs w:val="20"/>
        </w:rPr>
        <w:t xml:space="preserve"> </w:t>
      </w:r>
      <w:r>
        <w:rPr>
          <w:rFonts w:asciiTheme="minorHAnsi" w:hAnsiTheme="minorHAnsi"/>
          <w:bCs/>
          <w:sz w:val="20"/>
          <w:szCs w:val="20"/>
        </w:rPr>
        <w:t xml:space="preserve">Total is increased by </w:t>
      </w:r>
      <w:r w:rsidR="0038700D">
        <w:rPr>
          <w:rFonts w:asciiTheme="minorHAnsi" w:hAnsiTheme="minorHAnsi"/>
          <w:bCs/>
          <w:sz w:val="20"/>
          <w:szCs w:val="20"/>
        </w:rPr>
        <w:t>a positive adjustment of 1</w:t>
      </w:r>
      <w:r w:rsidR="002825C5">
        <w:rPr>
          <w:rFonts w:asciiTheme="minorHAnsi" w:hAnsiTheme="minorHAnsi"/>
          <w:bCs/>
          <w:sz w:val="20"/>
          <w:szCs w:val="20"/>
        </w:rPr>
        <w:t>81,650</w:t>
      </w:r>
      <w:r>
        <w:rPr>
          <w:rFonts w:asciiTheme="minorHAnsi" w:hAnsiTheme="minorHAnsi"/>
          <w:bCs/>
          <w:sz w:val="20"/>
          <w:szCs w:val="20"/>
        </w:rPr>
        <w:t xml:space="preserve"> kWh attributed to prior year results</w:t>
      </w:r>
    </w:p>
    <w:p w:rsidR="009060B4" w:rsidRDefault="009060B4" w:rsidP="002B1841">
      <w:pPr>
        <w:spacing w:before="200" w:after="0"/>
        <w:ind w:left="720"/>
        <w:outlineLvl w:val="1"/>
        <w:rPr>
          <w:rFonts w:asciiTheme="minorHAnsi" w:hAnsiTheme="minorHAnsi"/>
          <w:bCs/>
          <w:sz w:val="20"/>
          <w:szCs w:val="20"/>
        </w:rPr>
      </w:pPr>
      <w:r>
        <w:rPr>
          <w:rFonts w:asciiTheme="minorHAnsi" w:hAnsiTheme="minorHAnsi"/>
          <w:bCs/>
          <w:sz w:val="20"/>
          <w:szCs w:val="20"/>
          <w:vertAlign w:val="superscript"/>
        </w:rPr>
        <w:t xml:space="preserve">3 </w:t>
      </w:r>
      <w:r>
        <w:rPr>
          <w:rFonts w:asciiTheme="minorHAnsi" w:hAnsiTheme="minorHAnsi"/>
          <w:bCs/>
          <w:sz w:val="20"/>
          <w:szCs w:val="20"/>
        </w:rPr>
        <w:t>Total is reduce</w:t>
      </w:r>
      <w:r w:rsidR="002825C5">
        <w:rPr>
          <w:rFonts w:asciiTheme="minorHAnsi" w:hAnsiTheme="minorHAnsi"/>
          <w:bCs/>
          <w:sz w:val="20"/>
          <w:szCs w:val="20"/>
        </w:rPr>
        <w:t>d by a negative adjustment of 35</w:t>
      </w:r>
      <w:r>
        <w:rPr>
          <w:rFonts w:asciiTheme="minorHAnsi" w:hAnsiTheme="minorHAnsi"/>
          <w:bCs/>
          <w:sz w:val="20"/>
          <w:szCs w:val="20"/>
        </w:rPr>
        <w:t xml:space="preserve"> kW attributed to prior year results</w:t>
      </w:r>
    </w:p>
    <w:p w:rsidR="009060B4" w:rsidRPr="002B1841" w:rsidRDefault="009060B4" w:rsidP="002B1841">
      <w:pPr>
        <w:spacing w:before="200" w:after="0"/>
        <w:ind w:left="720"/>
        <w:outlineLvl w:val="1"/>
        <w:rPr>
          <w:rFonts w:asciiTheme="minorHAnsi" w:hAnsiTheme="minorHAnsi"/>
          <w:bCs/>
          <w:sz w:val="20"/>
          <w:szCs w:val="20"/>
        </w:rPr>
      </w:pPr>
      <w:r>
        <w:rPr>
          <w:rFonts w:asciiTheme="minorHAnsi" w:hAnsiTheme="minorHAnsi"/>
          <w:bCs/>
          <w:sz w:val="20"/>
          <w:szCs w:val="20"/>
          <w:vertAlign w:val="superscript"/>
        </w:rPr>
        <w:t>4</w:t>
      </w:r>
      <w:r>
        <w:rPr>
          <w:rFonts w:asciiTheme="minorHAnsi" w:hAnsiTheme="minorHAnsi"/>
          <w:bCs/>
          <w:sz w:val="20"/>
          <w:szCs w:val="20"/>
        </w:rPr>
        <w:t xml:space="preserve"> Total is increased by a </w:t>
      </w:r>
      <w:r w:rsidR="00E000F3">
        <w:rPr>
          <w:rFonts w:asciiTheme="minorHAnsi" w:hAnsiTheme="minorHAnsi"/>
          <w:bCs/>
          <w:sz w:val="20"/>
          <w:szCs w:val="20"/>
        </w:rPr>
        <w:t>positive</w:t>
      </w:r>
      <w:r w:rsidR="002825C5">
        <w:rPr>
          <w:rFonts w:asciiTheme="minorHAnsi" w:hAnsiTheme="minorHAnsi"/>
          <w:bCs/>
          <w:sz w:val="20"/>
          <w:szCs w:val="20"/>
        </w:rPr>
        <w:t xml:space="preserve"> adjustment of 686,588</w:t>
      </w:r>
      <w:r>
        <w:rPr>
          <w:rFonts w:asciiTheme="minorHAnsi" w:hAnsiTheme="minorHAnsi"/>
          <w:bCs/>
          <w:sz w:val="20"/>
          <w:szCs w:val="20"/>
        </w:rPr>
        <w:t xml:space="preserve"> kWh attributed to prior year results</w:t>
      </w:r>
    </w:p>
    <w:p w:rsidR="00360985" w:rsidRDefault="00360985" w:rsidP="00360985"/>
    <w:p w:rsidR="00360985" w:rsidRDefault="00360985" w:rsidP="00385AAF">
      <w:pPr>
        <w:spacing w:before="200" w:after="0"/>
        <w:outlineLvl w:val="1"/>
        <w:rPr>
          <w:rFonts w:ascii="Cambria" w:hAnsi="Cambria"/>
          <w:b/>
          <w:bCs/>
          <w:sz w:val="26"/>
          <w:szCs w:val="26"/>
        </w:rPr>
        <w:sectPr w:rsidR="00360985" w:rsidSect="002878D6">
          <w:footerReference w:type="default" r:id="rId16"/>
          <w:pgSz w:w="12240" w:h="15840" w:code="1"/>
          <w:pgMar w:top="1440" w:right="1797" w:bottom="1797" w:left="1797" w:header="578" w:footer="720" w:gutter="0"/>
          <w:cols w:space="720"/>
          <w:docGrid w:linePitch="360"/>
        </w:sectPr>
      </w:pPr>
    </w:p>
    <w:p w:rsidR="00360985" w:rsidRPr="001A3B1E" w:rsidRDefault="00360985" w:rsidP="002C08B9">
      <w:pPr>
        <w:pStyle w:val="Heading2"/>
        <w:numPr>
          <w:ilvl w:val="1"/>
          <w:numId w:val="33"/>
        </w:numPr>
        <w:ind w:hanging="686"/>
      </w:pPr>
      <w:bookmarkStart w:id="192" w:name="_Toc361051366"/>
      <w:r w:rsidRPr="001A3B1E">
        <w:lastRenderedPageBreak/>
        <w:t>Evaluation</w:t>
      </w:r>
      <w:bookmarkEnd w:id="192"/>
    </w:p>
    <w:p w:rsidR="00A32624" w:rsidRDefault="00A32624" w:rsidP="00D77F84">
      <w:pPr>
        <w:autoSpaceDE w:val="0"/>
        <w:autoSpaceDN w:val="0"/>
        <w:adjustRightInd w:val="0"/>
        <w:jc w:val="both"/>
        <w:rPr>
          <w:rFonts w:cs="Arial"/>
          <w:color w:val="333399"/>
        </w:rPr>
      </w:pPr>
    </w:p>
    <w:p w:rsidR="009060B4" w:rsidRDefault="009060B4" w:rsidP="00D77F84">
      <w:pPr>
        <w:jc w:val="both"/>
        <w:rPr>
          <w:sz w:val="20"/>
          <w:szCs w:val="20"/>
        </w:rPr>
      </w:pPr>
      <w:r w:rsidRPr="00D77F84" w:rsidDel="009060B4">
        <w:rPr>
          <w:rFonts w:cs="Arial"/>
          <w:sz w:val="20"/>
          <w:szCs w:val="20"/>
          <w:highlight w:val="cyan"/>
        </w:rPr>
        <w:t xml:space="preserve"> </w:t>
      </w:r>
    </w:p>
    <w:p w:rsidR="009060B4" w:rsidRDefault="009060B4" w:rsidP="00D77F84">
      <w:pPr>
        <w:jc w:val="both"/>
        <w:rPr>
          <w:sz w:val="20"/>
          <w:szCs w:val="20"/>
        </w:rPr>
      </w:pPr>
      <w:r>
        <w:rPr>
          <w:sz w:val="20"/>
          <w:szCs w:val="20"/>
        </w:rPr>
        <w:t>The evaluation methodology employed by the OPA to calculate net demand and energy savings which contribute to Targets is as follows:</w:t>
      </w:r>
    </w:p>
    <w:p w:rsidR="009060B4" w:rsidRDefault="009060B4" w:rsidP="00D77F84">
      <w:pPr>
        <w:jc w:val="both"/>
        <w:rPr>
          <w:sz w:val="20"/>
          <w:szCs w:val="20"/>
        </w:rPr>
      </w:pPr>
      <w:r w:rsidRPr="002B1841">
        <w:rPr>
          <w:noProof/>
          <w:sz w:val="20"/>
          <w:szCs w:val="20"/>
        </w:rPr>
        <w:drawing>
          <wp:inline distT="0" distB="0" distL="0" distR="0" wp14:anchorId="466B92BE" wp14:editId="27E96FD2">
            <wp:extent cx="5486400" cy="407188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4071886"/>
                    </a:xfrm>
                    <a:prstGeom prst="rect">
                      <a:avLst/>
                    </a:prstGeom>
                    <a:noFill/>
                    <a:ln>
                      <a:noFill/>
                    </a:ln>
                  </pic:spPr>
                </pic:pic>
              </a:graphicData>
            </a:graphic>
          </wp:inline>
        </w:drawing>
      </w:r>
    </w:p>
    <w:p w:rsidR="007F5B3D" w:rsidRPr="00D77F84" w:rsidRDefault="00360985" w:rsidP="00D77F84">
      <w:pPr>
        <w:jc w:val="both"/>
        <w:rPr>
          <w:sz w:val="20"/>
          <w:szCs w:val="20"/>
        </w:rPr>
      </w:pPr>
      <w:r w:rsidRPr="00D77F84">
        <w:rPr>
          <w:sz w:val="20"/>
          <w:szCs w:val="20"/>
        </w:rPr>
        <w:tab/>
      </w:r>
    </w:p>
    <w:p w:rsidR="00360985" w:rsidRDefault="00360985"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r w:rsidRPr="002B1841">
        <w:rPr>
          <w:rFonts w:ascii="Cambria" w:hAnsi="Cambria"/>
          <w:b/>
          <w:bCs/>
          <w:noProof/>
          <w:sz w:val="26"/>
          <w:szCs w:val="26"/>
        </w:rPr>
        <w:lastRenderedPageBreak/>
        <w:drawing>
          <wp:inline distT="0" distB="0" distL="0" distR="0" wp14:anchorId="41739B3D" wp14:editId="0B1745BC">
            <wp:extent cx="5486400" cy="432198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4321982"/>
                    </a:xfrm>
                    <a:prstGeom prst="rect">
                      <a:avLst/>
                    </a:prstGeom>
                    <a:noFill/>
                    <a:ln>
                      <a:noFill/>
                    </a:ln>
                  </pic:spPr>
                </pic:pic>
              </a:graphicData>
            </a:graphic>
          </wp:inline>
        </w:drawing>
      </w: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r w:rsidRPr="002B1841">
        <w:rPr>
          <w:rFonts w:ascii="Cambria" w:hAnsi="Cambria"/>
          <w:b/>
          <w:bCs/>
          <w:noProof/>
          <w:sz w:val="26"/>
          <w:szCs w:val="26"/>
        </w:rPr>
        <w:drawing>
          <wp:inline distT="0" distB="0" distL="0" distR="0" wp14:anchorId="16DAF738" wp14:editId="694AE27A">
            <wp:extent cx="5486400" cy="35670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567009"/>
                    </a:xfrm>
                    <a:prstGeom prst="rect">
                      <a:avLst/>
                    </a:prstGeom>
                    <a:noFill/>
                    <a:ln>
                      <a:noFill/>
                    </a:ln>
                  </pic:spPr>
                </pic:pic>
              </a:graphicData>
            </a:graphic>
          </wp:inline>
        </w:drawing>
      </w: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r w:rsidRPr="002B1841">
        <w:rPr>
          <w:rFonts w:ascii="Cambria" w:hAnsi="Cambria"/>
          <w:b/>
          <w:bCs/>
          <w:noProof/>
          <w:sz w:val="26"/>
          <w:szCs w:val="26"/>
        </w:rPr>
        <w:drawing>
          <wp:inline distT="0" distB="0" distL="0" distR="0" wp14:anchorId="78DF58EE" wp14:editId="2B6390E8">
            <wp:extent cx="5486400" cy="4264319"/>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4264319"/>
                    </a:xfrm>
                    <a:prstGeom prst="rect">
                      <a:avLst/>
                    </a:prstGeom>
                    <a:noFill/>
                    <a:ln>
                      <a:noFill/>
                    </a:ln>
                  </pic:spPr>
                </pic:pic>
              </a:graphicData>
            </a:graphic>
          </wp:inline>
        </w:drawing>
      </w: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r w:rsidRPr="002B1841">
        <w:rPr>
          <w:rFonts w:ascii="Cambria" w:hAnsi="Cambria"/>
          <w:b/>
          <w:bCs/>
          <w:noProof/>
          <w:sz w:val="26"/>
          <w:szCs w:val="26"/>
        </w:rPr>
        <w:drawing>
          <wp:inline distT="0" distB="0" distL="0" distR="0" wp14:anchorId="25BAE415" wp14:editId="0DCCBE44">
            <wp:extent cx="5486400" cy="4144742"/>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4144742"/>
                    </a:xfrm>
                    <a:prstGeom prst="rect">
                      <a:avLst/>
                    </a:prstGeom>
                    <a:noFill/>
                    <a:ln>
                      <a:noFill/>
                    </a:ln>
                  </pic:spPr>
                </pic:pic>
              </a:graphicData>
            </a:graphic>
          </wp:inline>
        </w:drawing>
      </w: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pPr>
      <w:r w:rsidRPr="002B1841">
        <w:rPr>
          <w:rFonts w:ascii="Cambria" w:hAnsi="Cambria"/>
          <w:b/>
          <w:bCs/>
          <w:noProof/>
          <w:sz w:val="26"/>
          <w:szCs w:val="26"/>
        </w:rPr>
        <w:drawing>
          <wp:inline distT="0" distB="0" distL="0" distR="0" wp14:anchorId="02ABF8DE" wp14:editId="1A771F0A">
            <wp:extent cx="5486400" cy="273563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735633"/>
                    </a:xfrm>
                    <a:prstGeom prst="rect">
                      <a:avLst/>
                    </a:prstGeom>
                    <a:noFill/>
                    <a:ln>
                      <a:noFill/>
                    </a:ln>
                  </pic:spPr>
                </pic:pic>
              </a:graphicData>
            </a:graphic>
          </wp:inline>
        </w:drawing>
      </w:r>
    </w:p>
    <w:p w:rsidR="009060B4" w:rsidRDefault="009060B4" w:rsidP="00D354AA">
      <w:pPr>
        <w:spacing w:before="200" w:after="0"/>
        <w:ind w:left="686"/>
        <w:outlineLvl w:val="1"/>
        <w:rPr>
          <w:rFonts w:ascii="Cambria" w:hAnsi="Cambria"/>
          <w:b/>
          <w:bCs/>
          <w:sz w:val="26"/>
          <w:szCs w:val="26"/>
        </w:rPr>
      </w:pPr>
    </w:p>
    <w:p w:rsidR="009060B4" w:rsidRDefault="009060B4" w:rsidP="00D354AA">
      <w:pPr>
        <w:spacing w:before="200" w:after="0"/>
        <w:ind w:left="686"/>
        <w:outlineLvl w:val="1"/>
        <w:rPr>
          <w:rFonts w:ascii="Cambria" w:hAnsi="Cambria"/>
          <w:b/>
          <w:bCs/>
          <w:sz w:val="26"/>
          <w:szCs w:val="26"/>
        </w:rPr>
        <w:sectPr w:rsidR="009060B4" w:rsidSect="002878D6">
          <w:pgSz w:w="12240" w:h="15840" w:code="1"/>
          <w:pgMar w:top="1440" w:right="1797" w:bottom="1797" w:left="1797" w:header="578" w:footer="720" w:gutter="0"/>
          <w:cols w:space="720"/>
          <w:docGrid w:linePitch="360"/>
        </w:sectPr>
      </w:pPr>
    </w:p>
    <w:p w:rsidR="005A3E87" w:rsidRPr="001A3B1E" w:rsidRDefault="005A3E87" w:rsidP="002C08B9">
      <w:pPr>
        <w:pStyle w:val="Heading2"/>
        <w:numPr>
          <w:ilvl w:val="1"/>
          <w:numId w:val="33"/>
        </w:numPr>
        <w:ind w:hanging="686"/>
      </w:pPr>
      <w:bookmarkStart w:id="193" w:name="_Toc361051367"/>
      <w:r w:rsidRPr="001A3B1E">
        <w:lastRenderedPageBreak/>
        <w:t>Spending</w:t>
      </w:r>
      <w:bookmarkEnd w:id="193"/>
    </w:p>
    <w:p w:rsidR="00A32624" w:rsidRDefault="00A32624" w:rsidP="00A32624">
      <w:pPr>
        <w:autoSpaceDE w:val="0"/>
        <w:autoSpaceDN w:val="0"/>
        <w:adjustRightInd w:val="0"/>
        <w:rPr>
          <w:rFonts w:cs="Arial"/>
          <w:color w:val="333399"/>
        </w:rPr>
      </w:pPr>
    </w:p>
    <w:p w:rsidR="00BF2BA7" w:rsidRPr="009360E6" w:rsidRDefault="00BF2BA7" w:rsidP="00CF1668">
      <w:pPr>
        <w:pStyle w:val="Caption"/>
        <w:keepNext/>
        <w:rPr>
          <w:rFonts w:cs="Arial"/>
          <w:color w:val="auto"/>
          <w:sz w:val="20"/>
          <w:szCs w:val="20"/>
        </w:rPr>
      </w:pPr>
      <w:r w:rsidRPr="009360E6">
        <w:rPr>
          <w:rFonts w:cs="Arial"/>
          <w:color w:val="auto"/>
          <w:sz w:val="20"/>
          <w:szCs w:val="20"/>
        </w:rPr>
        <w:t xml:space="preserve">Table </w:t>
      </w:r>
      <w:r w:rsidR="00C20392" w:rsidRPr="009360E6">
        <w:rPr>
          <w:rFonts w:cs="Arial"/>
          <w:color w:val="auto"/>
          <w:sz w:val="20"/>
          <w:szCs w:val="20"/>
        </w:rPr>
        <w:t>3</w:t>
      </w:r>
      <w:r w:rsidRPr="009360E6">
        <w:rPr>
          <w:rFonts w:cs="Arial"/>
          <w:color w:val="auto"/>
          <w:sz w:val="20"/>
          <w:szCs w:val="20"/>
        </w:rPr>
        <w:t xml:space="preserve">: </w:t>
      </w:r>
      <w:r w:rsidR="005E351B" w:rsidRPr="009360E6">
        <w:rPr>
          <w:rFonts w:cs="Arial"/>
          <w:color w:val="auto"/>
          <w:sz w:val="20"/>
          <w:szCs w:val="20"/>
        </w:rPr>
        <w:t xml:space="preserve">2012 </w:t>
      </w:r>
      <w:r w:rsidRPr="009360E6">
        <w:rPr>
          <w:rFonts w:cs="Arial"/>
          <w:color w:val="auto"/>
          <w:sz w:val="20"/>
          <w:szCs w:val="20"/>
        </w:rPr>
        <w:t>Spending</w:t>
      </w:r>
    </w:p>
    <w:tbl>
      <w:tblPr>
        <w:tblW w:w="10980" w:type="dxa"/>
        <w:tblInd w:w="108" w:type="dxa"/>
        <w:tblLayout w:type="fixed"/>
        <w:tblLook w:val="00A0" w:firstRow="1" w:lastRow="0" w:firstColumn="1" w:lastColumn="0" w:noHBand="0" w:noVBand="0"/>
      </w:tblPr>
      <w:tblGrid>
        <w:gridCol w:w="2070"/>
        <w:gridCol w:w="701"/>
        <w:gridCol w:w="829"/>
        <w:gridCol w:w="1241"/>
        <w:gridCol w:w="19"/>
        <w:gridCol w:w="1511"/>
        <w:gridCol w:w="109"/>
        <w:gridCol w:w="1151"/>
        <w:gridCol w:w="1620"/>
        <w:gridCol w:w="1710"/>
        <w:gridCol w:w="19"/>
      </w:tblGrid>
      <w:tr w:rsidR="00FD67FE" w:rsidRPr="006C5CEA" w:rsidTr="00FD67FE">
        <w:trPr>
          <w:gridAfter w:val="1"/>
          <w:wAfter w:w="19" w:type="dxa"/>
          <w:trHeight w:val="519"/>
        </w:trPr>
        <w:tc>
          <w:tcPr>
            <w:tcW w:w="2771" w:type="dxa"/>
            <w:gridSpan w:val="2"/>
            <w:tcBorders>
              <w:top w:val="single" w:sz="4" w:space="0" w:color="auto"/>
              <w:left w:val="single" w:sz="4" w:space="0" w:color="auto"/>
              <w:bottom w:val="nil"/>
              <w:right w:val="single" w:sz="4" w:space="0" w:color="auto"/>
            </w:tcBorders>
            <w:shd w:val="clear" w:color="000000" w:fill="D8D8D8"/>
            <w:noWrap/>
            <w:vAlign w:val="center"/>
          </w:tcPr>
          <w:p w:rsidR="00FD67FE" w:rsidRPr="006C5CEA" w:rsidRDefault="00FD67FE" w:rsidP="00CF1668">
            <w:pPr>
              <w:rPr>
                <w:rFonts w:cs="Arial"/>
                <w:b/>
                <w:bCs/>
                <w:sz w:val="16"/>
                <w:szCs w:val="26"/>
              </w:rPr>
            </w:pPr>
            <w:r w:rsidRPr="006C5CEA">
              <w:rPr>
                <w:rFonts w:cs="Arial"/>
                <w:b/>
                <w:bCs/>
                <w:sz w:val="16"/>
                <w:szCs w:val="26"/>
              </w:rPr>
              <w:t>Initiative</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FD67FE" w:rsidRPr="006C5CEA" w:rsidRDefault="00FD67FE" w:rsidP="00CF1668">
            <w:pPr>
              <w:jc w:val="center"/>
              <w:rPr>
                <w:rFonts w:cs="Arial"/>
                <w:b/>
                <w:bCs/>
                <w:sz w:val="16"/>
              </w:rPr>
            </w:pPr>
            <w:r w:rsidRPr="006C5CEA">
              <w:rPr>
                <w:rFonts w:cs="Arial"/>
                <w:b/>
                <w:bCs/>
                <w:sz w:val="16"/>
              </w:rPr>
              <w:t>Program Administration Budget (PAB)</w:t>
            </w:r>
          </w:p>
        </w:tc>
        <w:tc>
          <w:tcPr>
            <w:tcW w:w="1530" w:type="dxa"/>
            <w:gridSpan w:val="2"/>
            <w:tcBorders>
              <w:top w:val="single" w:sz="4" w:space="0" w:color="auto"/>
              <w:left w:val="nil"/>
              <w:bottom w:val="single" w:sz="4" w:space="0" w:color="auto"/>
              <w:right w:val="single" w:sz="4" w:space="0" w:color="auto"/>
            </w:tcBorders>
            <w:shd w:val="clear" w:color="000000" w:fill="D8D8D8"/>
            <w:vAlign w:val="center"/>
          </w:tcPr>
          <w:p w:rsidR="00FD67FE" w:rsidRPr="006C5CEA" w:rsidRDefault="00FD67FE" w:rsidP="00CF1668">
            <w:pPr>
              <w:jc w:val="center"/>
              <w:rPr>
                <w:rFonts w:cs="Arial"/>
                <w:b/>
                <w:bCs/>
                <w:sz w:val="16"/>
              </w:rPr>
            </w:pPr>
            <w:r w:rsidRPr="006C5CEA">
              <w:rPr>
                <w:rFonts w:cs="Arial"/>
                <w:b/>
                <w:bCs/>
                <w:sz w:val="16"/>
              </w:rPr>
              <w:t>Participant Based Funding (PBF)</w:t>
            </w:r>
          </w:p>
        </w:tc>
        <w:tc>
          <w:tcPr>
            <w:tcW w:w="1260" w:type="dxa"/>
            <w:gridSpan w:val="2"/>
            <w:tcBorders>
              <w:top w:val="single" w:sz="4" w:space="0" w:color="auto"/>
              <w:left w:val="nil"/>
              <w:bottom w:val="single" w:sz="4" w:space="0" w:color="auto"/>
              <w:right w:val="single" w:sz="4" w:space="0" w:color="auto"/>
            </w:tcBorders>
            <w:shd w:val="clear" w:color="000000" w:fill="D8D8D8"/>
            <w:vAlign w:val="center"/>
          </w:tcPr>
          <w:p w:rsidR="00FD67FE" w:rsidRPr="006C5CEA" w:rsidRDefault="00FD67FE" w:rsidP="00CF1668">
            <w:pPr>
              <w:jc w:val="center"/>
              <w:rPr>
                <w:rFonts w:cs="Arial"/>
                <w:b/>
                <w:bCs/>
                <w:sz w:val="16"/>
              </w:rPr>
            </w:pPr>
            <w:r w:rsidRPr="006C5CEA">
              <w:rPr>
                <w:rFonts w:cs="Arial"/>
                <w:b/>
                <w:bCs/>
                <w:sz w:val="16"/>
              </w:rPr>
              <w:t>Participant Incentives (PI)</w:t>
            </w:r>
          </w:p>
        </w:tc>
        <w:tc>
          <w:tcPr>
            <w:tcW w:w="1620" w:type="dxa"/>
            <w:tcBorders>
              <w:top w:val="single" w:sz="4" w:space="0" w:color="auto"/>
              <w:left w:val="single" w:sz="4" w:space="0" w:color="auto"/>
              <w:bottom w:val="single" w:sz="4" w:space="0" w:color="auto"/>
              <w:right w:val="single" w:sz="4" w:space="0" w:color="auto"/>
            </w:tcBorders>
            <w:shd w:val="clear" w:color="000000" w:fill="D8D8D8"/>
            <w:vAlign w:val="center"/>
          </w:tcPr>
          <w:p w:rsidR="00FD67FE" w:rsidRPr="006C5CEA" w:rsidRDefault="00FD67FE" w:rsidP="00CF1668">
            <w:pPr>
              <w:jc w:val="center"/>
              <w:rPr>
                <w:rFonts w:cs="Arial"/>
                <w:b/>
                <w:bCs/>
                <w:sz w:val="16"/>
              </w:rPr>
            </w:pPr>
            <w:r w:rsidRPr="006C5CEA">
              <w:rPr>
                <w:rFonts w:cs="Arial"/>
                <w:b/>
                <w:bCs/>
                <w:sz w:val="16"/>
              </w:rPr>
              <w:t>Capability Building Funding (CBF)</w:t>
            </w:r>
          </w:p>
        </w:tc>
        <w:tc>
          <w:tcPr>
            <w:tcW w:w="1710" w:type="dxa"/>
            <w:tcBorders>
              <w:top w:val="single" w:sz="4" w:space="0" w:color="auto"/>
              <w:left w:val="single" w:sz="4" w:space="0" w:color="auto"/>
              <w:bottom w:val="single" w:sz="4" w:space="0" w:color="auto"/>
              <w:right w:val="single" w:sz="4" w:space="0" w:color="auto"/>
            </w:tcBorders>
            <w:shd w:val="clear" w:color="000000" w:fill="D8D8D8"/>
            <w:vAlign w:val="center"/>
          </w:tcPr>
          <w:p w:rsidR="00FD67FE" w:rsidRPr="006C5CEA" w:rsidRDefault="00FD67FE" w:rsidP="00CF1668">
            <w:pPr>
              <w:jc w:val="center"/>
              <w:rPr>
                <w:rFonts w:cs="Arial"/>
                <w:b/>
                <w:bCs/>
                <w:sz w:val="16"/>
              </w:rPr>
            </w:pPr>
            <w:r w:rsidRPr="006C5CEA">
              <w:rPr>
                <w:rFonts w:cs="Arial"/>
                <w:b/>
                <w:bCs/>
                <w:sz w:val="16"/>
              </w:rPr>
              <w:t>TOTAL</w:t>
            </w:r>
          </w:p>
        </w:tc>
      </w:tr>
      <w:tr w:rsidR="00FD67FE" w:rsidRPr="006C5CEA" w:rsidTr="00FD67FE">
        <w:trPr>
          <w:trHeight w:val="326"/>
        </w:trPr>
        <w:tc>
          <w:tcPr>
            <w:tcW w:w="2070" w:type="dxa"/>
            <w:tcBorders>
              <w:top w:val="single" w:sz="4" w:space="0" w:color="auto"/>
              <w:left w:val="single" w:sz="4" w:space="0" w:color="auto"/>
              <w:bottom w:val="single" w:sz="4" w:space="0" w:color="auto"/>
            </w:tcBorders>
            <w:shd w:val="clear" w:color="000000" w:fill="92D050"/>
            <w:noWrap/>
            <w:vAlign w:val="center"/>
          </w:tcPr>
          <w:p w:rsidR="00FD67FE" w:rsidRPr="006C5CEA" w:rsidRDefault="00FD67FE" w:rsidP="00CF1668">
            <w:pPr>
              <w:rPr>
                <w:rFonts w:cs="Arial"/>
                <w:b/>
                <w:bCs/>
                <w:sz w:val="16"/>
                <w:szCs w:val="26"/>
              </w:rPr>
            </w:pPr>
            <w:r w:rsidRPr="006C5CEA">
              <w:rPr>
                <w:rFonts w:cs="Arial"/>
                <w:b/>
                <w:bCs/>
                <w:sz w:val="16"/>
                <w:szCs w:val="26"/>
              </w:rPr>
              <w:t> </w:t>
            </w:r>
            <w:r>
              <w:rPr>
                <w:rFonts w:cs="Arial"/>
                <w:b/>
                <w:bCs/>
                <w:sz w:val="16"/>
                <w:szCs w:val="26"/>
              </w:rPr>
              <w:t>Consumer Program</w:t>
            </w:r>
          </w:p>
        </w:tc>
        <w:tc>
          <w:tcPr>
            <w:tcW w:w="1530" w:type="dxa"/>
            <w:gridSpan w:val="2"/>
            <w:tcBorders>
              <w:top w:val="single" w:sz="4" w:space="0" w:color="auto"/>
              <w:bottom w:val="single" w:sz="4" w:space="0" w:color="auto"/>
              <w:right w:val="nil"/>
            </w:tcBorders>
            <w:shd w:val="clear" w:color="000000" w:fill="92D050"/>
            <w:noWrap/>
            <w:vAlign w:val="center"/>
          </w:tcPr>
          <w:p w:rsidR="00FD67FE" w:rsidRPr="006C5CEA" w:rsidRDefault="00FD67FE" w:rsidP="00CF1668">
            <w:pPr>
              <w:rPr>
                <w:rFonts w:cs="Arial"/>
                <w:b/>
                <w:bCs/>
                <w:sz w:val="16"/>
                <w:szCs w:val="26"/>
              </w:rPr>
            </w:pPr>
            <w:r w:rsidRPr="006C5CEA">
              <w:rPr>
                <w:rFonts w:cs="Arial"/>
                <w:b/>
                <w:bCs/>
                <w:sz w:val="16"/>
                <w:szCs w:val="26"/>
              </w:rPr>
              <w:t> </w:t>
            </w:r>
          </w:p>
        </w:tc>
        <w:tc>
          <w:tcPr>
            <w:tcW w:w="1260" w:type="dxa"/>
            <w:gridSpan w:val="2"/>
            <w:tcBorders>
              <w:top w:val="nil"/>
              <w:left w:val="nil"/>
              <w:bottom w:val="single" w:sz="4" w:space="0" w:color="auto"/>
              <w:right w:val="nil"/>
            </w:tcBorders>
            <w:shd w:val="clear" w:color="000000" w:fill="92D050"/>
          </w:tcPr>
          <w:p w:rsidR="00FD67FE" w:rsidRPr="006C5CEA" w:rsidRDefault="00FD67FE" w:rsidP="00CF1668">
            <w:pPr>
              <w:rPr>
                <w:rFonts w:cs="Arial"/>
                <w:b/>
                <w:bCs/>
                <w:sz w:val="16"/>
                <w:szCs w:val="26"/>
              </w:rPr>
            </w:pPr>
          </w:p>
        </w:tc>
        <w:tc>
          <w:tcPr>
            <w:tcW w:w="1620" w:type="dxa"/>
            <w:gridSpan w:val="2"/>
            <w:tcBorders>
              <w:top w:val="nil"/>
              <w:left w:val="nil"/>
              <w:bottom w:val="single" w:sz="4" w:space="0" w:color="auto"/>
            </w:tcBorders>
            <w:shd w:val="clear" w:color="000000" w:fill="92D050"/>
            <w:noWrap/>
            <w:vAlign w:val="center"/>
          </w:tcPr>
          <w:p w:rsidR="00FD67FE" w:rsidRPr="006C5CEA" w:rsidRDefault="00FD67FE" w:rsidP="00CF1668">
            <w:pPr>
              <w:rPr>
                <w:rFonts w:cs="Arial"/>
                <w:b/>
                <w:bCs/>
                <w:sz w:val="16"/>
                <w:szCs w:val="26"/>
              </w:rPr>
            </w:pPr>
            <w:r w:rsidRPr="006C5CEA">
              <w:rPr>
                <w:rFonts w:cs="Arial"/>
                <w:b/>
                <w:bCs/>
                <w:sz w:val="16"/>
                <w:szCs w:val="26"/>
              </w:rPr>
              <w:t> </w:t>
            </w:r>
          </w:p>
        </w:tc>
        <w:tc>
          <w:tcPr>
            <w:tcW w:w="4500" w:type="dxa"/>
            <w:gridSpan w:val="4"/>
            <w:tcBorders>
              <w:top w:val="nil"/>
              <w:left w:val="nil"/>
              <w:bottom w:val="single" w:sz="4" w:space="0" w:color="auto"/>
              <w:right w:val="single" w:sz="4" w:space="0" w:color="auto"/>
            </w:tcBorders>
            <w:shd w:val="clear" w:color="000000" w:fill="92D050"/>
          </w:tcPr>
          <w:p w:rsidR="00FD67FE" w:rsidRPr="006C5CEA" w:rsidRDefault="00FD67FE" w:rsidP="00CF1668">
            <w:pPr>
              <w:rPr>
                <w:rFonts w:cs="Arial"/>
                <w:b/>
                <w:bCs/>
                <w:sz w:val="16"/>
                <w:szCs w:val="26"/>
              </w:rPr>
            </w:pP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Appliance Retirement</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$73,038.91</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$73,038.91</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Appliance Exchange</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$10,486.88</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$10,486.88</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HVAC Incentives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$61,154.13</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$61,154.13</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Conservation Instant Coupon Booklet</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$32,622.73</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$32,622.73</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Bi-Annual Retailer Event</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$26,654.33</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$26,654.33</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Retailer Co-op</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FD67FE" w:rsidP="00CF1668">
            <w:pPr>
              <w:rPr>
                <w:rFonts w:cs="Arial"/>
                <w:sz w:val="16"/>
              </w:rPr>
            </w:pP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Pr>
                <w:rFonts w:cs="Arial"/>
                <w:sz w:val="16"/>
              </w:rPr>
              <w:t>Residential Demand Response</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$224,924.78</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i/>
                <w:iCs/>
                <w:sz w:val="16"/>
              </w:rPr>
            </w:pPr>
            <w:r>
              <w:rPr>
                <w:rFonts w:cs="Arial"/>
                <w:i/>
                <w:iCs/>
                <w:sz w:val="16"/>
              </w:rPr>
              <w:t>$547,120.04</w:t>
            </w: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$722,044.82</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New Construction</w:t>
            </w:r>
            <w:r>
              <w:rPr>
                <w:rFonts w:cs="Arial"/>
                <w:sz w:val="16"/>
              </w:rPr>
              <w:t xml:space="preserve"> Program</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$11,172.74</w:t>
            </w: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$11,172.74</w:t>
            </w:r>
          </w:p>
        </w:tc>
      </w:tr>
      <w:tr w:rsidR="00FD67FE" w:rsidRPr="006C5CEA" w:rsidTr="00FD67FE">
        <w:trPr>
          <w:trHeight w:val="157"/>
        </w:trPr>
        <w:tc>
          <w:tcPr>
            <w:tcW w:w="2070" w:type="dxa"/>
            <w:tcBorders>
              <w:top w:val="nil"/>
              <w:left w:val="single" w:sz="4" w:space="0" w:color="auto"/>
              <w:bottom w:val="single" w:sz="4" w:space="0" w:color="auto"/>
              <w:right w:val="nil"/>
            </w:tcBorders>
            <w:shd w:val="clear" w:color="000000" w:fill="92D050"/>
            <w:noWrap/>
            <w:vAlign w:val="center"/>
          </w:tcPr>
          <w:p w:rsidR="00FD67FE" w:rsidRPr="006C5CEA" w:rsidRDefault="00FD67FE" w:rsidP="00CF1668">
            <w:pPr>
              <w:rPr>
                <w:rFonts w:cs="Arial"/>
                <w:b/>
                <w:bCs/>
                <w:sz w:val="16"/>
                <w:szCs w:val="26"/>
              </w:rPr>
            </w:pPr>
            <w:r>
              <w:rPr>
                <w:rFonts w:cs="Arial"/>
                <w:b/>
                <w:bCs/>
                <w:sz w:val="16"/>
                <w:szCs w:val="26"/>
              </w:rPr>
              <w:t>Business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FD67FE" w:rsidRPr="006C5CEA" w:rsidRDefault="00FD67FE" w:rsidP="00CF1668">
            <w:pPr>
              <w:rPr>
                <w:rFonts w:cs="Arial"/>
                <w:b/>
                <w:bCs/>
                <w:sz w:val="16"/>
                <w:szCs w:val="26"/>
              </w:rPr>
            </w:pPr>
            <w:r w:rsidRPr="006C5CEA">
              <w:rPr>
                <w:rFonts w:cs="Arial"/>
                <w:b/>
                <w:bCs/>
                <w:sz w:val="16"/>
                <w:szCs w:val="26"/>
              </w:rPr>
              <w:t> </w:t>
            </w: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Pr>
                <w:rFonts w:cs="Arial"/>
                <w:sz w:val="16"/>
              </w:rPr>
              <w:t xml:space="preserve">Efficiency: </w:t>
            </w:r>
            <w:r w:rsidRPr="006C5CEA">
              <w:rPr>
                <w:rFonts w:cs="Arial"/>
                <w:sz w:val="16"/>
              </w:rPr>
              <w:t>Equipment Replacement</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$245,290.55</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$620,123.73</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$865,414.28</w:t>
            </w: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Direct Installed Lighting</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$13,351.52</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896CD3" w:rsidRDefault="004D6D3A" w:rsidP="00CF1668">
            <w:pPr>
              <w:rPr>
                <w:rFonts w:cs="Arial"/>
                <w:iCs/>
                <w:sz w:val="16"/>
              </w:rPr>
            </w:pPr>
            <w:r>
              <w:rPr>
                <w:rFonts w:cs="Arial"/>
                <w:iCs/>
                <w:sz w:val="16"/>
              </w:rPr>
              <w:t>$25,440</w:t>
            </w: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$103,899.50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$142,691.02</w:t>
            </w: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Pr>
                <w:rFonts w:cs="Arial"/>
                <w:sz w:val="16"/>
              </w:rPr>
              <w:t xml:space="preserve">Existing </w:t>
            </w:r>
            <w:r w:rsidRPr="006C5CEA">
              <w:rPr>
                <w:rFonts w:cs="Arial"/>
                <w:sz w:val="16"/>
              </w:rPr>
              <w:t>Building Commissioning</w:t>
            </w:r>
            <w:r>
              <w:rPr>
                <w:rFonts w:cs="Arial"/>
                <w:sz w:val="16"/>
              </w:rPr>
              <w:t xml:space="preserve"> Incentive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$2,246.85</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$2,246.85</w:t>
            </w: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noWrap/>
            <w:vAlign w:val="center"/>
          </w:tcPr>
          <w:p w:rsidR="00FD67FE" w:rsidRPr="006C5CEA" w:rsidRDefault="00FD67FE" w:rsidP="00CF1668">
            <w:pPr>
              <w:rPr>
                <w:rFonts w:cs="Arial"/>
                <w:sz w:val="16"/>
              </w:rPr>
            </w:pPr>
            <w:r w:rsidRPr="006C5CEA">
              <w:rPr>
                <w:rFonts w:cs="Arial"/>
                <w:sz w:val="16"/>
              </w:rPr>
              <w:t>New Construction</w:t>
            </w:r>
            <w:r>
              <w:rPr>
                <w:rFonts w:cs="Arial"/>
                <w:sz w:val="16"/>
              </w:rPr>
              <w:t xml:space="preserve"> and Major Renovation Initiative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$37,274.57</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$1,200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$38,474.57</w:t>
            </w: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xml:space="preserve">Energy Audit </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4D6D3A" w:rsidP="00CF1668">
            <w:pPr>
              <w:rPr>
                <w:rFonts w:cs="Arial"/>
                <w:sz w:val="16"/>
              </w:rPr>
            </w:pPr>
            <w:r>
              <w:rPr>
                <w:rFonts w:cs="Arial"/>
                <w:sz w:val="16"/>
              </w:rPr>
              <w:t>$22,642.75</w:t>
            </w: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$14,507.25</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4D6D3A" w:rsidP="00CF1668">
            <w:pPr>
              <w:rPr>
                <w:rFonts w:cs="Arial"/>
                <w:sz w:val="16"/>
              </w:rPr>
            </w:pPr>
            <w:r>
              <w:rPr>
                <w:rFonts w:cs="Arial"/>
                <w:sz w:val="16"/>
              </w:rPr>
              <w:t>$37,150</w:t>
            </w: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DD0964">
            <w:pPr>
              <w:rPr>
                <w:rFonts w:cs="Arial"/>
                <w:sz w:val="16"/>
                <w:szCs w:val="20"/>
              </w:rPr>
            </w:pPr>
            <w:r>
              <w:rPr>
                <w:rFonts w:cs="Arial"/>
                <w:sz w:val="16"/>
              </w:rPr>
              <w:t xml:space="preserve">Small </w:t>
            </w:r>
            <w:r w:rsidR="00FD67FE">
              <w:rPr>
                <w:rFonts w:cs="Arial"/>
                <w:sz w:val="16"/>
              </w:rPr>
              <w:t>Commercial Demand Response (part of the Residential program schedule)</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FD67FE" w:rsidP="00CF1668">
            <w:pPr>
              <w:rPr>
                <w:rFonts w:cs="Arial"/>
                <w:sz w:val="16"/>
              </w:rPr>
            </w:pPr>
          </w:p>
        </w:tc>
      </w:tr>
      <w:tr w:rsidR="00FD67FE"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Demand Response 3</w:t>
            </w:r>
            <w:r>
              <w:rPr>
                <w:rFonts w:cs="Arial"/>
                <w:sz w:val="16"/>
              </w:rPr>
              <w:t xml:space="preserve"> (part of the Industrial program schedule)</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4D6D3A" w:rsidP="00896CD3">
            <w:pPr>
              <w:rPr>
                <w:rFonts w:cs="Arial"/>
                <w:sz w:val="16"/>
              </w:rPr>
            </w:pPr>
            <w:r>
              <w:rPr>
                <w:rFonts w:cs="Arial"/>
                <w:sz w:val="16"/>
              </w:rPr>
              <w:t>See DR3 Below</w:t>
            </w: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FD67FE" w:rsidP="00CF1668">
            <w:pPr>
              <w:rPr>
                <w:rFonts w:cs="Arial"/>
                <w:sz w:val="16"/>
              </w:rPr>
            </w:pPr>
          </w:p>
        </w:tc>
      </w:tr>
      <w:tr w:rsidR="00FD67FE" w:rsidRPr="006C5CEA" w:rsidTr="00FD67FE">
        <w:trPr>
          <w:gridAfter w:val="1"/>
          <w:wAfter w:w="19" w:type="dxa"/>
          <w:trHeight w:val="195"/>
        </w:trPr>
        <w:tc>
          <w:tcPr>
            <w:tcW w:w="10961" w:type="dxa"/>
            <w:gridSpan w:val="10"/>
            <w:tcBorders>
              <w:top w:val="single" w:sz="4" w:space="0" w:color="auto"/>
              <w:left w:val="single" w:sz="4" w:space="0" w:color="auto"/>
              <w:bottom w:val="single" w:sz="4" w:space="0" w:color="auto"/>
              <w:right w:val="single" w:sz="4" w:space="0" w:color="auto"/>
            </w:tcBorders>
            <w:shd w:val="clear" w:color="auto" w:fill="92D050"/>
            <w:noWrap/>
            <w:vAlign w:val="center"/>
          </w:tcPr>
          <w:p w:rsidR="00FD67FE" w:rsidRPr="00FD67FE" w:rsidRDefault="00FD67FE" w:rsidP="00CF1668">
            <w:pPr>
              <w:rPr>
                <w:rFonts w:cs="Arial"/>
                <w:b/>
                <w:sz w:val="16"/>
              </w:rPr>
            </w:pPr>
            <w:r w:rsidRPr="00FD67FE">
              <w:rPr>
                <w:rFonts w:cs="Arial"/>
                <w:b/>
                <w:sz w:val="16"/>
              </w:rPr>
              <w:t>Industrial Program</w:t>
            </w:r>
          </w:p>
        </w:tc>
      </w:tr>
      <w:tr w:rsidR="00FD67FE"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Process &amp; System Upgrades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FD67FE" w:rsidRPr="006C5CEA" w:rsidRDefault="00FD67FE"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FD67FE" w:rsidRPr="006C5CEA" w:rsidRDefault="00FD67FE"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D67FE" w:rsidRPr="006C5CEA" w:rsidRDefault="00FD67FE"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FD67FE" w:rsidRPr="006C5CEA" w:rsidRDefault="00FD67FE" w:rsidP="00CF1668">
            <w:pPr>
              <w:rPr>
                <w:rFonts w:cs="Arial"/>
                <w:sz w:val="16"/>
              </w:rPr>
            </w:pPr>
          </w:p>
        </w:tc>
      </w:tr>
      <w:tr w:rsidR="004D6D3A"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lastRenderedPageBreak/>
              <w:t xml:space="preserve">  a) preliminary</w:t>
            </w:r>
            <w:r>
              <w:rPr>
                <w:rFonts w:cs="Arial"/>
                <w:sz w:val="16"/>
              </w:rPr>
              <w:t xml:space="preserve"> engineering</w:t>
            </w:r>
            <w:r w:rsidRPr="006C5CEA">
              <w:rPr>
                <w:rFonts w:cs="Arial"/>
                <w:sz w:val="16"/>
              </w:rPr>
              <w:t xml:space="preserve"> study</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$4,654.31</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4D6D3A" w:rsidRPr="006C5CEA" w:rsidRDefault="004D6D3A" w:rsidP="00CF1668">
            <w:pPr>
              <w:rPr>
                <w:rFonts w:cs="Arial"/>
                <w:sz w:val="16"/>
              </w:rPr>
            </w:pPr>
            <w:r>
              <w:rPr>
                <w:rFonts w:cs="Arial"/>
                <w:sz w:val="16"/>
              </w:rPr>
              <w:t>$4,654.31</w:t>
            </w:r>
          </w:p>
        </w:tc>
      </w:tr>
      <w:tr w:rsidR="004D6D3A"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xml:space="preserve">  b) </w:t>
            </w:r>
            <w:r>
              <w:rPr>
                <w:rFonts w:cs="Arial"/>
                <w:sz w:val="16"/>
              </w:rPr>
              <w:t xml:space="preserve">detailed </w:t>
            </w:r>
            <w:r w:rsidRPr="006C5CEA">
              <w:rPr>
                <w:rFonts w:cs="Arial"/>
                <w:sz w:val="16"/>
              </w:rPr>
              <w:t>engineering study</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$4,336.15</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4D6D3A" w:rsidRPr="006C5CEA" w:rsidRDefault="004D6D3A" w:rsidP="00CF1668">
            <w:pPr>
              <w:rPr>
                <w:rFonts w:cs="Arial"/>
                <w:sz w:val="16"/>
              </w:rPr>
            </w:pPr>
            <w:r>
              <w:rPr>
                <w:rFonts w:cs="Arial"/>
                <w:sz w:val="16"/>
              </w:rPr>
              <w:t>$4,336.15</w:t>
            </w:r>
          </w:p>
        </w:tc>
      </w:tr>
      <w:tr w:rsidR="004D6D3A"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xml:space="preserve">  c)  program incentive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$4,336.15</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4D6D3A" w:rsidRPr="006C5CEA" w:rsidRDefault="004D6D3A" w:rsidP="00CF1668">
            <w:pPr>
              <w:rPr>
                <w:rFonts w:cs="Arial"/>
                <w:sz w:val="16"/>
              </w:rPr>
            </w:pPr>
            <w:r>
              <w:rPr>
                <w:rFonts w:cs="Arial"/>
                <w:sz w:val="16"/>
              </w:rPr>
              <w:t>$4,336.15</w:t>
            </w:r>
          </w:p>
        </w:tc>
      </w:tr>
      <w:tr w:rsidR="004D6D3A"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Monitoring &amp; Targeting</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$4,336.15</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4D6D3A" w:rsidRPr="006C5CEA" w:rsidRDefault="004D6D3A" w:rsidP="00CF1668">
            <w:pPr>
              <w:rPr>
                <w:rFonts w:cs="Arial"/>
                <w:sz w:val="16"/>
              </w:rPr>
            </w:pPr>
            <w:r>
              <w:rPr>
                <w:rFonts w:cs="Arial"/>
                <w:sz w:val="16"/>
              </w:rPr>
              <w:t>$4,336.15</w:t>
            </w:r>
          </w:p>
        </w:tc>
      </w:tr>
      <w:tr w:rsidR="004D6D3A"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Energy Manager</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$4,336.15</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4D6D3A" w:rsidRPr="006C5CEA" w:rsidRDefault="004D6D3A" w:rsidP="00CF1668">
            <w:pPr>
              <w:rPr>
                <w:rFonts w:cs="Arial"/>
                <w:sz w:val="16"/>
              </w:rPr>
            </w:pPr>
            <w:r>
              <w:rPr>
                <w:rFonts w:cs="Arial"/>
                <w:sz w:val="16"/>
              </w:rPr>
              <w:t>$4,336.15</w:t>
            </w:r>
          </w:p>
        </w:tc>
      </w:tr>
      <w:tr w:rsidR="004D6D3A"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Key Account Manager (“KAM”)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Default="004D6D3A" w:rsidP="00CF1668">
            <w:pPr>
              <w:rPr>
                <w:rFonts w:cs="Arial"/>
                <w:sz w:val="16"/>
              </w:rPr>
            </w:pPr>
            <w:r>
              <w:rPr>
                <w:rFonts w:cs="Arial"/>
                <w:sz w:val="16"/>
              </w:rPr>
              <w:t>$4,336.15</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4D6D3A" w:rsidRPr="006C5CEA" w:rsidRDefault="004D6D3A" w:rsidP="00CF1668">
            <w:pPr>
              <w:rPr>
                <w:rFonts w:cs="Arial"/>
                <w:sz w:val="16"/>
              </w:rPr>
            </w:pPr>
            <w:r>
              <w:rPr>
                <w:rFonts w:cs="Arial"/>
                <w:sz w:val="16"/>
              </w:rPr>
              <w:t>$4,336.15</w:t>
            </w:r>
          </w:p>
        </w:tc>
      </w:tr>
      <w:tr w:rsidR="004D6D3A"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 xml:space="preserve">Efficiency: </w:t>
            </w:r>
            <w:r w:rsidRPr="006C5CEA">
              <w:rPr>
                <w:rFonts w:cs="Arial"/>
                <w:sz w:val="16"/>
              </w:rPr>
              <w:t>Equipment Replacement Incentive</w:t>
            </w:r>
            <w:r>
              <w:rPr>
                <w:rFonts w:cs="Arial"/>
                <w:sz w:val="16"/>
              </w:rPr>
              <w:t xml:space="preserve"> (part of the C&amp;I program schedule)</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See ERII above</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RDefault="004D6D3A" w:rsidP="00CF1668">
            <w:pPr>
              <w:rPr>
                <w:rFonts w:cs="Arial"/>
                <w:sz w:val="16"/>
              </w:rPr>
            </w:pPr>
          </w:p>
        </w:tc>
      </w:tr>
      <w:tr w:rsidR="004D6D3A"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Demand Response 3</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$10,576.68</w:t>
            </w: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RDefault="004D6D3A" w:rsidP="00CF1668">
            <w:pPr>
              <w:rPr>
                <w:rFonts w:cs="Arial"/>
                <w:sz w:val="16"/>
              </w:rPr>
            </w:pPr>
            <w:r>
              <w:rPr>
                <w:rFonts w:cs="Arial"/>
                <w:sz w:val="16"/>
              </w:rPr>
              <w:t>$10,576.68</w:t>
            </w:r>
          </w:p>
        </w:tc>
      </w:tr>
      <w:tr w:rsidR="004D6D3A" w:rsidRPr="006C5CEA" w:rsidTr="00FD67FE">
        <w:trPr>
          <w:trHeight w:val="187"/>
        </w:trPr>
        <w:tc>
          <w:tcPr>
            <w:tcW w:w="2070" w:type="dxa"/>
            <w:tcBorders>
              <w:top w:val="nil"/>
              <w:left w:val="single" w:sz="4" w:space="0" w:color="auto"/>
              <w:bottom w:val="single" w:sz="4" w:space="0" w:color="auto"/>
              <w:right w:val="nil"/>
            </w:tcBorders>
            <w:shd w:val="clear" w:color="000000" w:fill="92D050"/>
            <w:noWrap/>
            <w:vAlign w:val="center"/>
          </w:tcPr>
          <w:p w:rsidR="004D6D3A" w:rsidRPr="006C5CEA" w:rsidRDefault="004D6D3A" w:rsidP="00CF1668">
            <w:pPr>
              <w:rPr>
                <w:rFonts w:cs="Arial"/>
                <w:b/>
                <w:bCs/>
                <w:sz w:val="16"/>
                <w:szCs w:val="26"/>
              </w:rPr>
            </w:pPr>
            <w:r>
              <w:rPr>
                <w:rFonts w:cs="Arial"/>
                <w:b/>
                <w:bCs/>
                <w:sz w:val="16"/>
                <w:szCs w:val="26"/>
              </w:rPr>
              <w:t>Home Assistance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4D6D3A" w:rsidRPr="006C5CEA" w:rsidRDefault="004D6D3A" w:rsidP="00CF1668">
            <w:pPr>
              <w:rPr>
                <w:rFonts w:cs="Arial"/>
                <w:b/>
                <w:bCs/>
                <w:sz w:val="16"/>
                <w:szCs w:val="26"/>
              </w:rPr>
            </w:pPr>
            <w:r w:rsidRPr="006C5CEA">
              <w:rPr>
                <w:rFonts w:cs="Arial"/>
                <w:b/>
                <w:bCs/>
                <w:sz w:val="16"/>
                <w:szCs w:val="26"/>
              </w:rPr>
              <w:t> </w:t>
            </w:r>
          </w:p>
        </w:tc>
      </w:tr>
      <w:tr w:rsidR="004D6D3A"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Home Assistance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Pr>
                <w:rFonts w:cs="Arial"/>
                <w:sz w:val="16"/>
              </w:rPr>
              <w:t>$30,495.55</w:t>
            </w: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RDefault="004D6D3A" w:rsidP="00CF1668">
            <w:pPr>
              <w:rPr>
                <w:rFonts w:cs="Arial"/>
                <w:sz w:val="16"/>
              </w:rPr>
            </w:pPr>
            <w:r>
              <w:rPr>
                <w:rFonts w:cs="Arial"/>
                <w:sz w:val="16"/>
              </w:rPr>
              <w:t>$30,495.55</w:t>
            </w:r>
          </w:p>
        </w:tc>
      </w:tr>
      <w:tr w:rsidR="004D6D3A" w:rsidRPr="006C5CEA" w:rsidTr="00FD67FE">
        <w:trPr>
          <w:trHeight w:val="192"/>
        </w:trPr>
        <w:tc>
          <w:tcPr>
            <w:tcW w:w="2070" w:type="dxa"/>
            <w:tcBorders>
              <w:top w:val="single" w:sz="4" w:space="0" w:color="auto"/>
              <w:left w:val="single" w:sz="4" w:space="0" w:color="auto"/>
              <w:bottom w:val="single" w:sz="4" w:space="0" w:color="auto"/>
              <w:right w:val="nil"/>
            </w:tcBorders>
            <w:shd w:val="clear" w:color="000000" w:fill="92D050"/>
            <w:noWrap/>
            <w:vAlign w:val="center"/>
          </w:tcPr>
          <w:p w:rsidR="004D6D3A" w:rsidRPr="006C5CEA" w:rsidRDefault="004D6D3A" w:rsidP="00CF1668">
            <w:pPr>
              <w:rPr>
                <w:rFonts w:cs="Arial"/>
                <w:b/>
                <w:bCs/>
                <w:sz w:val="16"/>
                <w:szCs w:val="26"/>
              </w:rPr>
            </w:pPr>
            <w:r>
              <w:rPr>
                <w:rFonts w:cs="Arial"/>
                <w:b/>
                <w:bCs/>
                <w:sz w:val="16"/>
                <w:szCs w:val="26"/>
              </w:rPr>
              <w:t>Pre 2011 Programs</w:t>
            </w:r>
          </w:p>
        </w:tc>
        <w:tc>
          <w:tcPr>
            <w:tcW w:w="1530" w:type="dxa"/>
            <w:gridSpan w:val="2"/>
            <w:tcBorders>
              <w:top w:val="single" w:sz="4" w:space="0" w:color="auto"/>
              <w:left w:val="nil"/>
              <w:bottom w:val="single" w:sz="4" w:space="0" w:color="auto"/>
              <w:right w:val="nil"/>
            </w:tcBorders>
            <w:shd w:val="clear" w:color="000000" w:fill="92D050"/>
            <w:noWrap/>
            <w:vAlign w:val="center"/>
          </w:tcPr>
          <w:p w:rsidR="004D6D3A" w:rsidRPr="006C5CEA" w:rsidRDefault="004D6D3A" w:rsidP="00CF1668">
            <w:pPr>
              <w:rPr>
                <w:rFonts w:cs="Arial"/>
                <w:b/>
                <w:bCs/>
                <w:sz w:val="16"/>
                <w:szCs w:val="26"/>
              </w:rPr>
            </w:pPr>
          </w:p>
        </w:tc>
        <w:tc>
          <w:tcPr>
            <w:tcW w:w="1260" w:type="dxa"/>
            <w:gridSpan w:val="2"/>
            <w:tcBorders>
              <w:top w:val="single" w:sz="4" w:space="0" w:color="auto"/>
              <w:left w:val="nil"/>
              <w:bottom w:val="single" w:sz="4" w:space="0" w:color="auto"/>
              <w:right w:val="nil"/>
            </w:tcBorders>
            <w:shd w:val="clear" w:color="000000" w:fill="92D050"/>
          </w:tcPr>
          <w:p w:rsidR="004D6D3A" w:rsidRPr="006C5CEA" w:rsidRDefault="004D6D3A" w:rsidP="00CF1668">
            <w:pPr>
              <w:rPr>
                <w:rFonts w:cs="Arial"/>
                <w:b/>
                <w:bCs/>
                <w:sz w:val="16"/>
                <w:szCs w:val="26"/>
              </w:rPr>
            </w:pPr>
          </w:p>
        </w:tc>
        <w:tc>
          <w:tcPr>
            <w:tcW w:w="6120" w:type="dxa"/>
            <w:gridSpan w:val="6"/>
            <w:tcBorders>
              <w:top w:val="single" w:sz="4" w:space="0" w:color="auto"/>
              <w:left w:val="nil"/>
              <w:bottom w:val="single" w:sz="4" w:space="0" w:color="auto"/>
              <w:right w:val="single" w:sz="4" w:space="0" w:color="auto"/>
            </w:tcBorders>
            <w:shd w:val="clear" w:color="000000" w:fill="92D050"/>
            <w:noWrap/>
            <w:vAlign w:val="center"/>
          </w:tcPr>
          <w:p w:rsidR="004D6D3A" w:rsidRPr="006C5CEA" w:rsidRDefault="004D6D3A" w:rsidP="00CF1668">
            <w:pPr>
              <w:rPr>
                <w:rFonts w:cs="Arial"/>
                <w:b/>
                <w:bCs/>
                <w:sz w:val="16"/>
                <w:szCs w:val="26"/>
              </w:rPr>
            </w:pPr>
            <w:r w:rsidRPr="006C5CEA">
              <w:rPr>
                <w:rFonts w:cs="Arial"/>
                <w:b/>
                <w:bCs/>
                <w:sz w:val="16"/>
                <w:szCs w:val="26"/>
              </w:rPr>
              <w:t> </w:t>
            </w:r>
          </w:p>
        </w:tc>
      </w:tr>
      <w:tr w:rsidR="004D6D3A" w:rsidRPr="006C5CEA" w:rsidTr="00FD67FE">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Electricity Retrofit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RDefault="004D6D3A" w:rsidP="00CF1668">
            <w:pPr>
              <w:rPr>
                <w:rFonts w:cs="Arial"/>
                <w:sz w:val="16"/>
              </w:rPr>
            </w:pPr>
          </w:p>
        </w:tc>
      </w:tr>
      <w:tr w:rsidR="004D6D3A"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r w:rsidRPr="006C5CEA">
              <w:rPr>
                <w:rFonts w:cs="Arial"/>
                <w:sz w:val="16"/>
              </w:rPr>
              <w:t>High Performance New Construction</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r>
      <w:tr w:rsidR="004D6D3A"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r w:rsidRPr="006C5CEA">
              <w:rPr>
                <w:rFonts w:cs="Arial"/>
                <w:sz w:val="16"/>
              </w:rPr>
              <w:t>Toronto Comprehensive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r>
      <w:tr w:rsidR="004D6D3A"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r w:rsidRPr="006C5CEA">
              <w:rPr>
                <w:rFonts w:cs="Arial"/>
                <w:sz w:val="16"/>
              </w:rPr>
              <w:t>Multifamily Energy Efficiency Rebates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r>
      <w:tr w:rsidR="004D6D3A" w:rsidRPr="006C5CEA" w:rsidTr="00FD67FE">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Data Centre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r>
      <w:tr w:rsidR="004D6D3A" w:rsidRPr="006C5CEA" w:rsidTr="00BC1315">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RDefault="004D6D3A" w:rsidP="00CF1668">
            <w:pPr>
              <w:rPr>
                <w:rFonts w:cs="Arial"/>
                <w:sz w:val="16"/>
              </w:rPr>
            </w:pPr>
            <w:r w:rsidRPr="006C5CEA">
              <w:rPr>
                <w:rFonts w:cs="Arial"/>
                <w:sz w:val="16"/>
              </w:rPr>
              <w:t>EnWin Green Suites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D6D3A" w:rsidRPr="006C5CEA" w:rsidDel="00034C26"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4D6D3A" w:rsidRPr="006C5CEA" w:rsidDel="00034C26" w:rsidRDefault="004D6D3A" w:rsidP="00CF1668">
            <w:pPr>
              <w:rPr>
                <w:rFonts w:cs="Arial"/>
                <w:sz w:val="16"/>
              </w:rPr>
            </w:pPr>
          </w:p>
        </w:tc>
      </w:tr>
      <w:tr w:rsidR="004D6D3A" w:rsidRPr="006C5CEA" w:rsidTr="00BC1315">
        <w:trPr>
          <w:gridAfter w:val="1"/>
          <w:wAfter w:w="19" w:type="dxa"/>
          <w:trHeight w:val="195"/>
        </w:trPr>
        <w:tc>
          <w:tcPr>
            <w:tcW w:w="2771" w:type="dxa"/>
            <w:gridSpan w:val="2"/>
            <w:tcBorders>
              <w:top w:val="single" w:sz="4" w:space="0" w:color="auto"/>
              <w:left w:val="single" w:sz="4" w:space="0" w:color="auto"/>
              <w:bottom w:val="single" w:sz="4" w:space="0" w:color="auto"/>
            </w:tcBorders>
            <w:shd w:val="clear" w:color="000000" w:fill="92D050"/>
            <w:noWrap/>
            <w:vAlign w:val="center"/>
          </w:tcPr>
          <w:p w:rsidR="004D6D3A" w:rsidRPr="006C5CEA" w:rsidRDefault="004D6D3A" w:rsidP="00CF1668">
            <w:pPr>
              <w:rPr>
                <w:rFonts w:cs="Arial"/>
                <w:b/>
                <w:sz w:val="16"/>
              </w:rPr>
            </w:pPr>
            <w:r>
              <w:rPr>
                <w:rFonts w:cs="Arial"/>
                <w:b/>
                <w:bCs/>
                <w:sz w:val="16"/>
                <w:szCs w:val="26"/>
              </w:rPr>
              <w:t>Initiatives Not In Market</w:t>
            </w:r>
          </w:p>
        </w:tc>
        <w:tc>
          <w:tcPr>
            <w:tcW w:w="2070" w:type="dxa"/>
            <w:gridSpan w:val="2"/>
            <w:tcBorders>
              <w:top w:val="single" w:sz="4" w:space="0" w:color="auto"/>
              <w:bottom w:val="single" w:sz="4" w:space="0" w:color="auto"/>
            </w:tcBorders>
            <w:shd w:val="clear" w:color="000000" w:fill="92D050"/>
            <w:noWrap/>
            <w:vAlign w:val="center"/>
          </w:tcPr>
          <w:p w:rsidR="004D6D3A" w:rsidRPr="004D26CC" w:rsidRDefault="004D6D3A" w:rsidP="00CF1668">
            <w:pPr>
              <w:rPr>
                <w:rFonts w:cs="Arial"/>
                <w:b/>
                <w:sz w:val="16"/>
              </w:rPr>
            </w:pPr>
          </w:p>
        </w:tc>
        <w:tc>
          <w:tcPr>
            <w:tcW w:w="1530" w:type="dxa"/>
            <w:gridSpan w:val="2"/>
            <w:tcBorders>
              <w:top w:val="single" w:sz="4" w:space="0" w:color="auto"/>
              <w:bottom w:val="single" w:sz="4" w:space="0" w:color="auto"/>
            </w:tcBorders>
            <w:shd w:val="clear" w:color="000000" w:fill="92D050"/>
            <w:noWrap/>
            <w:vAlign w:val="center"/>
          </w:tcPr>
          <w:p w:rsidR="004D6D3A" w:rsidRPr="004D26CC" w:rsidRDefault="004D6D3A" w:rsidP="00CF1668">
            <w:pPr>
              <w:rPr>
                <w:rFonts w:cs="Arial"/>
                <w:b/>
                <w:iCs/>
                <w:sz w:val="16"/>
              </w:rPr>
            </w:pPr>
          </w:p>
        </w:tc>
        <w:tc>
          <w:tcPr>
            <w:tcW w:w="1260" w:type="dxa"/>
            <w:gridSpan w:val="2"/>
            <w:tcBorders>
              <w:top w:val="single" w:sz="4" w:space="0" w:color="auto"/>
              <w:bottom w:val="single" w:sz="4" w:space="0" w:color="auto"/>
            </w:tcBorders>
            <w:shd w:val="clear" w:color="000000" w:fill="92D050"/>
            <w:vAlign w:val="center"/>
          </w:tcPr>
          <w:p w:rsidR="004D6D3A" w:rsidRPr="004D26CC" w:rsidRDefault="004D6D3A" w:rsidP="00FE54AD">
            <w:pPr>
              <w:rPr>
                <w:rFonts w:cs="Arial"/>
                <w:b/>
                <w:iCs/>
                <w:sz w:val="16"/>
              </w:rPr>
            </w:pPr>
          </w:p>
        </w:tc>
        <w:tc>
          <w:tcPr>
            <w:tcW w:w="1620" w:type="dxa"/>
            <w:tcBorders>
              <w:top w:val="single" w:sz="4" w:space="0" w:color="auto"/>
              <w:left w:val="nil"/>
              <w:bottom w:val="single" w:sz="4" w:space="0" w:color="auto"/>
            </w:tcBorders>
            <w:shd w:val="clear" w:color="000000" w:fill="92D050"/>
            <w:noWrap/>
            <w:vAlign w:val="center"/>
          </w:tcPr>
          <w:p w:rsidR="004D6D3A" w:rsidRPr="006C5CEA" w:rsidRDefault="004D6D3A" w:rsidP="00CF1668">
            <w:pPr>
              <w:rPr>
                <w:rFonts w:cs="Arial"/>
                <w:sz w:val="16"/>
              </w:rPr>
            </w:pPr>
          </w:p>
        </w:tc>
        <w:tc>
          <w:tcPr>
            <w:tcW w:w="1710" w:type="dxa"/>
            <w:tcBorders>
              <w:top w:val="single" w:sz="4" w:space="0" w:color="auto"/>
              <w:left w:val="nil"/>
              <w:bottom w:val="single" w:sz="4" w:space="0" w:color="auto"/>
              <w:right w:val="single" w:sz="4" w:space="0" w:color="auto"/>
            </w:tcBorders>
            <w:shd w:val="clear" w:color="000000" w:fill="92D050"/>
          </w:tcPr>
          <w:p w:rsidR="004D6D3A" w:rsidRPr="006C5CEA" w:rsidRDefault="004D6D3A" w:rsidP="00CF1668">
            <w:pPr>
              <w:rPr>
                <w:rFonts w:cs="Arial"/>
                <w:sz w:val="16"/>
              </w:rPr>
            </w:pPr>
          </w:p>
        </w:tc>
      </w:tr>
      <w:tr w:rsidR="004D6D3A"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6D3A" w:rsidRPr="0024756E" w:rsidRDefault="004D6D3A" w:rsidP="00CF1668">
            <w:pPr>
              <w:rPr>
                <w:rFonts w:cs="Arial"/>
                <w:sz w:val="16"/>
              </w:rPr>
            </w:pPr>
            <w:r>
              <w:rPr>
                <w:rFonts w:cs="Arial"/>
                <w:sz w:val="16"/>
              </w:rPr>
              <w:t>Midstream Electronics</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4D6D3A" w:rsidRPr="004D26CC" w:rsidRDefault="004D6D3A" w:rsidP="00CF1668">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4D6D3A" w:rsidRPr="004D26CC" w:rsidRDefault="004D6D3A" w:rsidP="00CF1668">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4D6D3A" w:rsidRPr="004D26CC" w:rsidRDefault="004D6D3A" w:rsidP="00FE54AD">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4D6D3A" w:rsidRPr="006C5CEA" w:rsidRDefault="004D6D3A" w:rsidP="00CF1668">
            <w:pPr>
              <w:rPr>
                <w:rFonts w:cs="Arial"/>
                <w:sz w:val="16"/>
              </w:rPr>
            </w:pPr>
          </w:p>
        </w:tc>
      </w:tr>
      <w:tr w:rsidR="004D6D3A"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6D3A" w:rsidRPr="00BC1315" w:rsidRDefault="004D6D3A" w:rsidP="00CF1668">
            <w:pPr>
              <w:rPr>
                <w:rFonts w:cs="Arial"/>
                <w:sz w:val="16"/>
              </w:rPr>
            </w:pPr>
            <w:r w:rsidRPr="00BC1315">
              <w:rPr>
                <w:rFonts w:cs="Arial"/>
                <w:sz w:val="16"/>
              </w:rPr>
              <w:t>Midstream Pool Equipment</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4D6D3A" w:rsidRPr="004D26CC" w:rsidRDefault="004D6D3A" w:rsidP="00CF1668">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4D6D3A" w:rsidRPr="004D26CC" w:rsidRDefault="004D6D3A" w:rsidP="00CF1668">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4D6D3A" w:rsidRPr="004D26CC" w:rsidRDefault="004D6D3A" w:rsidP="00FE54AD">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4D6D3A" w:rsidRPr="006C5CEA" w:rsidRDefault="004D6D3A" w:rsidP="00CF1668">
            <w:pPr>
              <w:rPr>
                <w:rFonts w:cs="Arial"/>
                <w:sz w:val="16"/>
              </w:rPr>
            </w:pPr>
          </w:p>
        </w:tc>
      </w:tr>
      <w:tr w:rsidR="004D6D3A"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6D3A" w:rsidRPr="00BC1315" w:rsidRDefault="004D6D3A" w:rsidP="00CF1668">
            <w:pPr>
              <w:rPr>
                <w:rFonts w:cs="Arial"/>
                <w:sz w:val="16"/>
              </w:rPr>
            </w:pPr>
            <w:r w:rsidRPr="00BC1315">
              <w:rPr>
                <w:rFonts w:cs="Arial"/>
                <w:sz w:val="16"/>
              </w:rPr>
              <w:t>Demand Service Space Cooling</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4D6D3A" w:rsidRPr="004D26CC" w:rsidRDefault="004D6D3A" w:rsidP="00CF1668">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4D6D3A" w:rsidRPr="004D26CC" w:rsidRDefault="004D6D3A" w:rsidP="00CF1668">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4D6D3A" w:rsidRPr="004D26CC" w:rsidRDefault="004D6D3A" w:rsidP="00FE54AD">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4D6D3A" w:rsidRPr="006C5CEA" w:rsidRDefault="004D6D3A" w:rsidP="00CF1668">
            <w:pPr>
              <w:rPr>
                <w:rFonts w:cs="Arial"/>
                <w:sz w:val="16"/>
              </w:rPr>
            </w:pPr>
          </w:p>
        </w:tc>
      </w:tr>
      <w:tr w:rsidR="004D6D3A"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6D3A" w:rsidRPr="00BC1315" w:rsidRDefault="004D6D3A" w:rsidP="00CF1668">
            <w:pPr>
              <w:rPr>
                <w:rFonts w:cs="Arial"/>
                <w:sz w:val="16"/>
              </w:rPr>
            </w:pPr>
            <w:r w:rsidRPr="00BC1315">
              <w:rPr>
                <w:rFonts w:cs="Arial"/>
                <w:sz w:val="16"/>
              </w:rPr>
              <w:t>Demand Response 1 (Commercial)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4D6D3A" w:rsidRPr="00401B84" w:rsidRDefault="004D6D3A" w:rsidP="00CF1668">
            <w:pPr>
              <w:rPr>
                <w:rFonts w:cs="Arial"/>
                <w:sz w:val="16"/>
              </w:rPr>
            </w:pPr>
            <w:r w:rsidRPr="00401B84">
              <w:rPr>
                <w:rFonts w:cs="Arial"/>
                <w:sz w:val="16"/>
              </w:rPr>
              <w:t>$13,215.10</w:t>
            </w: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4D6D3A" w:rsidRPr="004D26CC" w:rsidRDefault="004D6D3A" w:rsidP="00CF1668">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4D6D3A" w:rsidRPr="004D26CC" w:rsidRDefault="004D6D3A" w:rsidP="00FE54AD">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4D6D3A" w:rsidRPr="006C5CEA" w:rsidRDefault="004D6D3A" w:rsidP="00CF1668">
            <w:pPr>
              <w:rPr>
                <w:rFonts w:cs="Arial"/>
                <w:sz w:val="16"/>
              </w:rPr>
            </w:pPr>
          </w:p>
        </w:tc>
      </w:tr>
      <w:tr w:rsidR="004D6D3A"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6D3A" w:rsidRPr="00BC1315" w:rsidRDefault="004D6D3A" w:rsidP="00CF1668">
            <w:pPr>
              <w:rPr>
                <w:rFonts w:cs="Arial"/>
                <w:sz w:val="16"/>
              </w:rPr>
            </w:pPr>
            <w:r w:rsidRPr="00BC1315">
              <w:rPr>
                <w:rFonts w:cs="Arial"/>
                <w:sz w:val="16"/>
              </w:rPr>
              <w:t>Demand Response 1 (Industrial)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4D6D3A" w:rsidRPr="004D26CC" w:rsidRDefault="004D6D3A" w:rsidP="00CF1668">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4D6D3A" w:rsidRPr="004D26CC" w:rsidRDefault="004D6D3A" w:rsidP="00CF1668">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4D6D3A" w:rsidRPr="004D26CC" w:rsidRDefault="004D6D3A" w:rsidP="00FE54AD">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4D6D3A" w:rsidRPr="006C5CEA" w:rsidRDefault="004D6D3A" w:rsidP="00CF1668">
            <w:pPr>
              <w:rPr>
                <w:rFonts w:cs="Arial"/>
                <w:sz w:val="16"/>
              </w:rPr>
            </w:pPr>
          </w:p>
        </w:tc>
      </w:tr>
      <w:tr w:rsidR="004D6D3A"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6D3A" w:rsidRPr="00BC1315" w:rsidRDefault="004D6D3A" w:rsidP="00CF1668">
            <w:pPr>
              <w:rPr>
                <w:rFonts w:cs="Arial"/>
                <w:sz w:val="16"/>
              </w:rPr>
            </w:pPr>
            <w:r w:rsidRPr="00BC1315">
              <w:rPr>
                <w:rFonts w:cs="Arial"/>
                <w:sz w:val="16"/>
              </w:rPr>
              <w:t>Home Energy Audit Tool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4D6D3A" w:rsidRPr="004D26CC" w:rsidRDefault="004D6D3A" w:rsidP="00CF1668">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4D6D3A" w:rsidRPr="004D26CC" w:rsidRDefault="004D6D3A" w:rsidP="00CF1668">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4D6D3A" w:rsidRPr="004D26CC" w:rsidRDefault="004D6D3A" w:rsidP="00FE54AD">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4D6D3A" w:rsidRPr="006C5CEA" w:rsidRDefault="004D6D3A" w:rsidP="00CF1668">
            <w:pPr>
              <w:rPr>
                <w:rFonts w:cs="Arial"/>
                <w:sz w:val="16"/>
              </w:rPr>
            </w:pPr>
          </w:p>
        </w:tc>
      </w:tr>
      <w:tr w:rsidR="004D6D3A" w:rsidRPr="006C5CEA" w:rsidTr="00FC7755">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rsidR="004D6D3A" w:rsidRPr="006C5CEA" w:rsidRDefault="004D6D3A" w:rsidP="00CF1668">
            <w:pPr>
              <w:rPr>
                <w:rFonts w:cs="Arial"/>
                <w:b/>
                <w:sz w:val="16"/>
              </w:rPr>
            </w:pPr>
            <w:r w:rsidRPr="006C5CEA">
              <w:rPr>
                <w:rFonts w:cs="Arial"/>
                <w:b/>
                <w:sz w:val="16"/>
              </w:rPr>
              <w:t>TOTAL Province-wide CDM PROGRAMS</w:t>
            </w:r>
          </w:p>
        </w:tc>
        <w:tc>
          <w:tcPr>
            <w:tcW w:w="2070" w:type="dxa"/>
            <w:gridSpan w:val="2"/>
            <w:tcBorders>
              <w:top w:val="single" w:sz="4" w:space="0" w:color="auto"/>
              <w:left w:val="nil"/>
              <w:bottom w:val="single" w:sz="4" w:space="0" w:color="auto"/>
              <w:right w:val="single" w:sz="4" w:space="0" w:color="auto"/>
            </w:tcBorders>
            <w:shd w:val="clear" w:color="000000" w:fill="92D050"/>
            <w:noWrap/>
            <w:vAlign w:val="center"/>
          </w:tcPr>
          <w:p w:rsidR="004D6D3A" w:rsidRPr="004D26CC" w:rsidRDefault="0041119A" w:rsidP="00CF1668">
            <w:pPr>
              <w:rPr>
                <w:rFonts w:cs="Arial"/>
                <w:b/>
                <w:sz w:val="16"/>
              </w:rPr>
            </w:pPr>
            <w:r>
              <w:rPr>
                <w:rFonts w:cs="Arial"/>
                <w:b/>
                <w:sz w:val="16"/>
              </w:rPr>
              <w:t>$841,483.13</w:t>
            </w:r>
          </w:p>
        </w:tc>
        <w:tc>
          <w:tcPr>
            <w:tcW w:w="1530" w:type="dxa"/>
            <w:gridSpan w:val="2"/>
            <w:tcBorders>
              <w:top w:val="single" w:sz="4" w:space="0" w:color="auto"/>
              <w:left w:val="nil"/>
              <w:bottom w:val="single" w:sz="4" w:space="0" w:color="auto"/>
              <w:right w:val="single" w:sz="4" w:space="0" w:color="auto"/>
            </w:tcBorders>
            <w:shd w:val="clear" w:color="000000" w:fill="92D050"/>
            <w:noWrap/>
            <w:vAlign w:val="center"/>
          </w:tcPr>
          <w:p w:rsidR="004D6D3A" w:rsidRPr="004D26CC" w:rsidRDefault="0041119A" w:rsidP="00CF1668">
            <w:pPr>
              <w:rPr>
                <w:rFonts w:cs="Arial"/>
                <w:b/>
                <w:iCs/>
                <w:sz w:val="16"/>
              </w:rPr>
            </w:pPr>
            <w:r>
              <w:rPr>
                <w:rFonts w:cs="Arial"/>
                <w:b/>
                <w:iCs/>
                <w:sz w:val="16"/>
              </w:rPr>
              <w:t>$572,560.04</w:t>
            </w:r>
          </w:p>
        </w:tc>
        <w:tc>
          <w:tcPr>
            <w:tcW w:w="1260" w:type="dxa"/>
            <w:gridSpan w:val="2"/>
            <w:tcBorders>
              <w:top w:val="single" w:sz="4" w:space="0" w:color="auto"/>
              <w:left w:val="nil"/>
              <w:bottom w:val="single" w:sz="4" w:space="0" w:color="auto"/>
              <w:right w:val="single" w:sz="4" w:space="0" w:color="auto"/>
            </w:tcBorders>
            <w:shd w:val="clear" w:color="000000" w:fill="92D050"/>
            <w:vAlign w:val="center"/>
          </w:tcPr>
          <w:p w:rsidR="004D6D3A" w:rsidRPr="004D26CC" w:rsidRDefault="0041119A" w:rsidP="00FE54AD">
            <w:pPr>
              <w:rPr>
                <w:rFonts w:cs="Arial"/>
                <w:b/>
                <w:iCs/>
                <w:sz w:val="16"/>
              </w:rPr>
            </w:pPr>
            <w:r>
              <w:rPr>
                <w:rFonts w:cs="Arial"/>
                <w:b/>
                <w:iCs/>
                <w:sz w:val="16"/>
              </w:rPr>
              <w:t>$739,730.48</w:t>
            </w:r>
          </w:p>
        </w:tc>
        <w:tc>
          <w:tcPr>
            <w:tcW w:w="1620" w:type="dxa"/>
            <w:tcBorders>
              <w:top w:val="single" w:sz="4" w:space="0" w:color="auto"/>
              <w:left w:val="single" w:sz="4" w:space="0" w:color="auto"/>
              <w:bottom w:val="single" w:sz="4" w:space="0" w:color="auto"/>
              <w:right w:val="single" w:sz="4" w:space="0" w:color="auto"/>
            </w:tcBorders>
            <w:shd w:val="clear" w:color="000000" w:fill="92D050"/>
            <w:noWrap/>
            <w:vAlign w:val="center"/>
          </w:tcPr>
          <w:p w:rsidR="004D6D3A" w:rsidRPr="006C5CEA" w:rsidRDefault="004D6D3A" w:rsidP="00CF1668">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92D050"/>
          </w:tcPr>
          <w:p w:rsidR="004D6D3A" w:rsidRPr="006C5CEA" w:rsidRDefault="0041119A" w:rsidP="00CF1668">
            <w:pPr>
              <w:rPr>
                <w:rFonts w:cs="Arial"/>
                <w:sz w:val="16"/>
              </w:rPr>
            </w:pPr>
            <w:r>
              <w:rPr>
                <w:rFonts w:cs="Arial"/>
                <w:sz w:val="16"/>
              </w:rPr>
              <w:t>$2,153,773.65</w:t>
            </w:r>
          </w:p>
        </w:tc>
      </w:tr>
    </w:tbl>
    <w:p w:rsidR="009360E6" w:rsidRDefault="009360E6" w:rsidP="00307297">
      <w:pPr>
        <w:pStyle w:val="Caption"/>
        <w:keepNext/>
        <w:rPr>
          <w:rFonts w:cs="Arial"/>
          <w:color w:val="auto"/>
          <w:sz w:val="22"/>
          <w:szCs w:val="22"/>
        </w:rPr>
      </w:pPr>
      <w:bookmarkStart w:id="194" w:name="_Toc324317457"/>
      <w:bookmarkStart w:id="195" w:name="_Toc324343883"/>
      <w:bookmarkStart w:id="196" w:name="_Toc324317553"/>
      <w:bookmarkStart w:id="197" w:name="_Toc324343979"/>
      <w:bookmarkStart w:id="198" w:name="_Toc324317632"/>
      <w:bookmarkStart w:id="199" w:name="_Toc324344058"/>
      <w:bookmarkStart w:id="200" w:name="_Toc324317678"/>
      <w:bookmarkStart w:id="201" w:name="_Toc324344104"/>
      <w:bookmarkStart w:id="202" w:name="_Toc324317741"/>
      <w:bookmarkStart w:id="203" w:name="_Toc324344167"/>
      <w:bookmarkStart w:id="204" w:name="_Toc324317784"/>
      <w:bookmarkStart w:id="205" w:name="_Toc324344210"/>
      <w:bookmarkStart w:id="206" w:name="_Toc320190406"/>
      <w:bookmarkEnd w:id="194"/>
      <w:bookmarkEnd w:id="195"/>
      <w:bookmarkEnd w:id="196"/>
      <w:bookmarkEnd w:id="197"/>
      <w:bookmarkEnd w:id="198"/>
      <w:bookmarkEnd w:id="199"/>
      <w:bookmarkEnd w:id="200"/>
      <w:bookmarkEnd w:id="201"/>
      <w:bookmarkEnd w:id="202"/>
      <w:bookmarkEnd w:id="203"/>
      <w:bookmarkEnd w:id="204"/>
      <w:bookmarkEnd w:id="205"/>
    </w:p>
    <w:p w:rsidR="00307297" w:rsidRPr="00D77F84" w:rsidRDefault="00307297" w:rsidP="00307297">
      <w:pPr>
        <w:pStyle w:val="Caption"/>
        <w:keepNext/>
        <w:rPr>
          <w:rFonts w:cs="Arial"/>
          <w:color w:val="auto"/>
          <w:sz w:val="20"/>
          <w:szCs w:val="20"/>
        </w:rPr>
      </w:pPr>
      <w:r w:rsidRPr="00D77F84">
        <w:rPr>
          <w:rFonts w:cs="Arial"/>
          <w:color w:val="auto"/>
          <w:sz w:val="20"/>
          <w:szCs w:val="20"/>
        </w:rPr>
        <w:t>Table 4: Cumulative Spending (2011-2014)</w:t>
      </w:r>
    </w:p>
    <w:tbl>
      <w:tblPr>
        <w:tblW w:w="10980" w:type="dxa"/>
        <w:tblInd w:w="108" w:type="dxa"/>
        <w:tblLayout w:type="fixed"/>
        <w:tblLook w:val="00A0" w:firstRow="1" w:lastRow="0" w:firstColumn="1" w:lastColumn="0" w:noHBand="0" w:noVBand="0"/>
      </w:tblPr>
      <w:tblGrid>
        <w:gridCol w:w="2070"/>
        <w:gridCol w:w="701"/>
        <w:gridCol w:w="829"/>
        <w:gridCol w:w="1241"/>
        <w:gridCol w:w="19"/>
        <w:gridCol w:w="1511"/>
        <w:gridCol w:w="109"/>
        <w:gridCol w:w="1151"/>
        <w:gridCol w:w="1620"/>
        <w:gridCol w:w="1710"/>
        <w:gridCol w:w="19"/>
      </w:tblGrid>
      <w:tr w:rsidR="00307297" w:rsidRPr="006C5CEA" w:rsidTr="00823B86">
        <w:trPr>
          <w:gridAfter w:val="1"/>
          <w:wAfter w:w="19" w:type="dxa"/>
          <w:trHeight w:val="519"/>
        </w:trPr>
        <w:tc>
          <w:tcPr>
            <w:tcW w:w="2771" w:type="dxa"/>
            <w:gridSpan w:val="2"/>
            <w:tcBorders>
              <w:top w:val="single" w:sz="4" w:space="0" w:color="auto"/>
              <w:left w:val="single" w:sz="4" w:space="0" w:color="auto"/>
              <w:bottom w:val="nil"/>
              <w:right w:val="single" w:sz="4" w:space="0" w:color="auto"/>
            </w:tcBorders>
            <w:shd w:val="clear" w:color="000000" w:fill="D8D8D8"/>
            <w:noWrap/>
            <w:vAlign w:val="center"/>
          </w:tcPr>
          <w:p w:rsidR="00307297" w:rsidRPr="006C5CEA" w:rsidRDefault="00307297" w:rsidP="00823B86">
            <w:pPr>
              <w:rPr>
                <w:rFonts w:cs="Arial"/>
                <w:b/>
                <w:bCs/>
                <w:sz w:val="16"/>
                <w:szCs w:val="26"/>
              </w:rPr>
            </w:pPr>
            <w:r w:rsidRPr="006C5CEA">
              <w:rPr>
                <w:rFonts w:cs="Arial"/>
                <w:b/>
                <w:bCs/>
                <w:sz w:val="16"/>
                <w:szCs w:val="26"/>
              </w:rPr>
              <w:t>Initiative</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307297" w:rsidRPr="006C5CEA" w:rsidRDefault="00307297" w:rsidP="00823B86">
            <w:pPr>
              <w:jc w:val="center"/>
              <w:rPr>
                <w:rFonts w:cs="Arial"/>
                <w:b/>
                <w:bCs/>
                <w:sz w:val="16"/>
              </w:rPr>
            </w:pPr>
            <w:r w:rsidRPr="006C5CEA">
              <w:rPr>
                <w:rFonts w:cs="Arial"/>
                <w:b/>
                <w:bCs/>
                <w:sz w:val="16"/>
              </w:rPr>
              <w:t>Program Administration Budget (PAB)</w:t>
            </w:r>
          </w:p>
        </w:tc>
        <w:tc>
          <w:tcPr>
            <w:tcW w:w="1530" w:type="dxa"/>
            <w:gridSpan w:val="2"/>
            <w:tcBorders>
              <w:top w:val="single" w:sz="4" w:space="0" w:color="auto"/>
              <w:left w:val="nil"/>
              <w:bottom w:val="single" w:sz="4" w:space="0" w:color="auto"/>
              <w:right w:val="single" w:sz="4" w:space="0" w:color="auto"/>
            </w:tcBorders>
            <w:shd w:val="clear" w:color="000000" w:fill="D8D8D8"/>
            <w:vAlign w:val="center"/>
          </w:tcPr>
          <w:p w:rsidR="00307297" w:rsidRPr="006C5CEA" w:rsidRDefault="00307297" w:rsidP="00823B86">
            <w:pPr>
              <w:jc w:val="center"/>
              <w:rPr>
                <w:rFonts w:cs="Arial"/>
                <w:b/>
                <w:bCs/>
                <w:sz w:val="16"/>
              </w:rPr>
            </w:pPr>
            <w:r w:rsidRPr="006C5CEA">
              <w:rPr>
                <w:rFonts w:cs="Arial"/>
                <w:b/>
                <w:bCs/>
                <w:sz w:val="16"/>
              </w:rPr>
              <w:t>Participant Based Funding (PBF)</w:t>
            </w:r>
          </w:p>
        </w:tc>
        <w:tc>
          <w:tcPr>
            <w:tcW w:w="1260" w:type="dxa"/>
            <w:gridSpan w:val="2"/>
            <w:tcBorders>
              <w:top w:val="single" w:sz="4" w:space="0" w:color="auto"/>
              <w:left w:val="nil"/>
              <w:bottom w:val="single" w:sz="4" w:space="0" w:color="auto"/>
              <w:right w:val="single" w:sz="4" w:space="0" w:color="auto"/>
            </w:tcBorders>
            <w:shd w:val="clear" w:color="000000" w:fill="D8D8D8"/>
            <w:vAlign w:val="center"/>
          </w:tcPr>
          <w:p w:rsidR="00307297" w:rsidRPr="006C5CEA" w:rsidRDefault="00307297" w:rsidP="00823B86">
            <w:pPr>
              <w:jc w:val="center"/>
              <w:rPr>
                <w:rFonts w:cs="Arial"/>
                <w:b/>
                <w:bCs/>
                <w:sz w:val="16"/>
              </w:rPr>
            </w:pPr>
            <w:r w:rsidRPr="006C5CEA">
              <w:rPr>
                <w:rFonts w:cs="Arial"/>
                <w:b/>
                <w:bCs/>
                <w:sz w:val="16"/>
              </w:rPr>
              <w:t>Participant Incentives (PI)</w:t>
            </w:r>
          </w:p>
        </w:tc>
        <w:tc>
          <w:tcPr>
            <w:tcW w:w="1620" w:type="dxa"/>
            <w:tcBorders>
              <w:top w:val="single" w:sz="4" w:space="0" w:color="auto"/>
              <w:left w:val="single" w:sz="4" w:space="0" w:color="auto"/>
              <w:bottom w:val="single" w:sz="4" w:space="0" w:color="auto"/>
              <w:right w:val="single" w:sz="4" w:space="0" w:color="auto"/>
            </w:tcBorders>
            <w:shd w:val="clear" w:color="000000" w:fill="D8D8D8"/>
            <w:vAlign w:val="center"/>
          </w:tcPr>
          <w:p w:rsidR="00307297" w:rsidRPr="006C5CEA" w:rsidRDefault="00307297" w:rsidP="00823B86">
            <w:pPr>
              <w:jc w:val="center"/>
              <w:rPr>
                <w:rFonts w:cs="Arial"/>
                <w:b/>
                <w:bCs/>
                <w:sz w:val="16"/>
              </w:rPr>
            </w:pPr>
            <w:r w:rsidRPr="006C5CEA">
              <w:rPr>
                <w:rFonts w:cs="Arial"/>
                <w:b/>
                <w:bCs/>
                <w:sz w:val="16"/>
              </w:rPr>
              <w:t>Capability Building Funding (CBF)</w:t>
            </w:r>
          </w:p>
        </w:tc>
        <w:tc>
          <w:tcPr>
            <w:tcW w:w="1710" w:type="dxa"/>
            <w:tcBorders>
              <w:top w:val="single" w:sz="4" w:space="0" w:color="auto"/>
              <w:left w:val="single" w:sz="4" w:space="0" w:color="auto"/>
              <w:bottom w:val="single" w:sz="4" w:space="0" w:color="auto"/>
              <w:right w:val="single" w:sz="4" w:space="0" w:color="auto"/>
            </w:tcBorders>
            <w:shd w:val="clear" w:color="000000" w:fill="D8D8D8"/>
            <w:vAlign w:val="center"/>
          </w:tcPr>
          <w:p w:rsidR="00307297" w:rsidRPr="006C5CEA" w:rsidRDefault="00307297" w:rsidP="00823B86">
            <w:pPr>
              <w:jc w:val="center"/>
              <w:rPr>
                <w:rFonts w:cs="Arial"/>
                <w:b/>
                <w:bCs/>
                <w:sz w:val="16"/>
              </w:rPr>
            </w:pPr>
            <w:r w:rsidRPr="006C5CEA">
              <w:rPr>
                <w:rFonts w:cs="Arial"/>
                <w:b/>
                <w:bCs/>
                <w:sz w:val="16"/>
              </w:rPr>
              <w:t>TOTAL</w:t>
            </w:r>
          </w:p>
        </w:tc>
      </w:tr>
      <w:tr w:rsidR="00307297" w:rsidRPr="006C5CEA" w:rsidTr="00823B86">
        <w:trPr>
          <w:trHeight w:val="326"/>
        </w:trPr>
        <w:tc>
          <w:tcPr>
            <w:tcW w:w="2070" w:type="dxa"/>
            <w:tcBorders>
              <w:top w:val="single" w:sz="4" w:space="0" w:color="auto"/>
              <w:left w:val="single" w:sz="4" w:space="0" w:color="auto"/>
              <w:bottom w:val="single" w:sz="4" w:space="0" w:color="auto"/>
            </w:tcBorders>
            <w:shd w:val="clear" w:color="000000" w:fill="92D050"/>
            <w:noWrap/>
            <w:vAlign w:val="center"/>
          </w:tcPr>
          <w:p w:rsidR="00307297" w:rsidRPr="006C5CEA" w:rsidRDefault="00307297" w:rsidP="00823B86">
            <w:pPr>
              <w:rPr>
                <w:rFonts w:cs="Arial"/>
                <w:b/>
                <w:bCs/>
                <w:sz w:val="16"/>
                <w:szCs w:val="26"/>
              </w:rPr>
            </w:pPr>
            <w:r w:rsidRPr="006C5CEA">
              <w:rPr>
                <w:rFonts w:cs="Arial"/>
                <w:b/>
                <w:bCs/>
                <w:sz w:val="16"/>
                <w:szCs w:val="26"/>
              </w:rPr>
              <w:t> </w:t>
            </w:r>
            <w:r>
              <w:rPr>
                <w:rFonts w:cs="Arial"/>
                <w:b/>
                <w:bCs/>
                <w:sz w:val="16"/>
                <w:szCs w:val="26"/>
              </w:rPr>
              <w:t>Consumer Program</w:t>
            </w:r>
          </w:p>
        </w:tc>
        <w:tc>
          <w:tcPr>
            <w:tcW w:w="1530" w:type="dxa"/>
            <w:gridSpan w:val="2"/>
            <w:tcBorders>
              <w:top w:val="single" w:sz="4" w:space="0" w:color="auto"/>
              <w:bottom w:val="single" w:sz="4" w:space="0" w:color="auto"/>
              <w:right w:val="nil"/>
            </w:tcBorders>
            <w:shd w:val="clear" w:color="000000" w:fill="92D050"/>
            <w:noWrap/>
            <w:vAlign w:val="center"/>
          </w:tcPr>
          <w:p w:rsidR="00307297" w:rsidRPr="006C5CEA" w:rsidRDefault="00307297" w:rsidP="00823B86">
            <w:pPr>
              <w:rPr>
                <w:rFonts w:cs="Arial"/>
                <w:b/>
                <w:bCs/>
                <w:sz w:val="16"/>
                <w:szCs w:val="26"/>
              </w:rPr>
            </w:pPr>
            <w:r w:rsidRPr="006C5CEA">
              <w:rPr>
                <w:rFonts w:cs="Arial"/>
                <w:b/>
                <w:bCs/>
                <w:sz w:val="16"/>
                <w:szCs w:val="26"/>
              </w:rPr>
              <w:t> </w:t>
            </w:r>
          </w:p>
        </w:tc>
        <w:tc>
          <w:tcPr>
            <w:tcW w:w="1260" w:type="dxa"/>
            <w:gridSpan w:val="2"/>
            <w:tcBorders>
              <w:top w:val="nil"/>
              <w:left w:val="nil"/>
              <w:bottom w:val="single" w:sz="4" w:space="0" w:color="auto"/>
              <w:right w:val="nil"/>
            </w:tcBorders>
            <w:shd w:val="clear" w:color="000000" w:fill="92D050"/>
          </w:tcPr>
          <w:p w:rsidR="00307297" w:rsidRPr="006C5CEA" w:rsidRDefault="00307297" w:rsidP="00823B86">
            <w:pPr>
              <w:rPr>
                <w:rFonts w:cs="Arial"/>
                <w:b/>
                <w:bCs/>
                <w:sz w:val="16"/>
                <w:szCs w:val="26"/>
              </w:rPr>
            </w:pPr>
          </w:p>
        </w:tc>
        <w:tc>
          <w:tcPr>
            <w:tcW w:w="1620" w:type="dxa"/>
            <w:gridSpan w:val="2"/>
            <w:tcBorders>
              <w:top w:val="nil"/>
              <w:left w:val="nil"/>
              <w:bottom w:val="single" w:sz="4" w:space="0" w:color="auto"/>
            </w:tcBorders>
            <w:shd w:val="clear" w:color="000000" w:fill="92D050"/>
            <w:noWrap/>
            <w:vAlign w:val="center"/>
          </w:tcPr>
          <w:p w:rsidR="00307297" w:rsidRPr="006C5CEA" w:rsidRDefault="00307297" w:rsidP="00823B86">
            <w:pPr>
              <w:rPr>
                <w:rFonts w:cs="Arial"/>
                <w:b/>
                <w:bCs/>
                <w:sz w:val="16"/>
                <w:szCs w:val="26"/>
              </w:rPr>
            </w:pPr>
            <w:r w:rsidRPr="006C5CEA">
              <w:rPr>
                <w:rFonts w:cs="Arial"/>
                <w:b/>
                <w:bCs/>
                <w:sz w:val="16"/>
                <w:szCs w:val="26"/>
              </w:rPr>
              <w:t> </w:t>
            </w:r>
          </w:p>
        </w:tc>
        <w:tc>
          <w:tcPr>
            <w:tcW w:w="4500" w:type="dxa"/>
            <w:gridSpan w:val="4"/>
            <w:tcBorders>
              <w:top w:val="nil"/>
              <w:left w:val="nil"/>
              <w:bottom w:val="single" w:sz="4" w:space="0" w:color="auto"/>
              <w:right w:val="single" w:sz="4" w:space="0" w:color="auto"/>
            </w:tcBorders>
            <w:shd w:val="clear" w:color="000000" w:fill="92D050"/>
          </w:tcPr>
          <w:p w:rsidR="00307297" w:rsidRPr="006C5CEA" w:rsidRDefault="00307297" w:rsidP="00823B86">
            <w:pPr>
              <w:rPr>
                <w:rFonts w:cs="Arial"/>
                <w:b/>
                <w:bCs/>
                <w:sz w:val="16"/>
                <w:szCs w:val="26"/>
              </w:rPr>
            </w:pP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Appliance Retirement</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41119A" w:rsidP="00823B86">
            <w:pPr>
              <w:rPr>
                <w:rFonts w:cs="Arial"/>
                <w:sz w:val="16"/>
              </w:rPr>
            </w:pPr>
            <w:r>
              <w:rPr>
                <w:rFonts w:cs="Arial"/>
                <w:sz w:val="16"/>
              </w:rPr>
              <w:t>$122,257.23</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41119A" w:rsidP="00823B86">
            <w:pPr>
              <w:rPr>
                <w:rFonts w:cs="Arial"/>
                <w:sz w:val="16"/>
              </w:rPr>
            </w:pPr>
            <w:r>
              <w:rPr>
                <w:rFonts w:cs="Arial"/>
                <w:sz w:val="16"/>
              </w:rPr>
              <w:t>$122,257.23</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Appliance Exchange</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8348EC" w:rsidP="00823B86">
            <w:pPr>
              <w:rPr>
                <w:rFonts w:cs="Arial"/>
                <w:sz w:val="16"/>
              </w:rPr>
            </w:pPr>
            <w:r>
              <w:rPr>
                <w:rFonts w:cs="Arial"/>
                <w:sz w:val="16"/>
              </w:rPr>
              <w:t>$</w:t>
            </w:r>
            <w:r w:rsidR="0041119A">
              <w:rPr>
                <w:rFonts w:cs="Arial"/>
                <w:sz w:val="16"/>
              </w:rPr>
              <w:t>18,480.52</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8348EC" w:rsidP="00823B86">
            <w:pPr>
              <w:rPr>
                <w:rFonts w:cs="Arial"/>
                <w:sz w:val="16"/>
              </w:rPr>
            </w:pPr>
            <w:r>
              <w:rPr>
                <w:rFonts w:cs="Arial"/>
                <w:sz w:val="16"/>
              </w:rPr>
              <w:t>$18,480.52</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HVAC Incentives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8348EC" w:rsidP="00823B86">
            <w:pPr>
              <w:rPr>
                <w:rFonts w:cs="Arial"/>
                <w:sz w:val="16"/>
              </w:rPr>
            </w:pPr>
            <w:r>
              <w:rPr>
                <w:rFonts w:cs="Arial"/>
                <w:sz w:val="16"/>
              </w:rPr>
              <w:t>$110,463.45</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8348EC" w:rsidP="00823B86">
            <w:pPr>
              <w:rPr>
                <w:rFonts w:cs="Arial"/>
                <w:sz w:val="16"/>
              </w:rPr>
            </w:pPr>
            <w:r>
              <w:rPr>
                <w:rFonts w:cs="Arial"/>
                <w:sz w:val="16"/>
              </w:rPr>
              <w:t>$110,463.45</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Conservation Instant Coupon Booklet</w:t>
            </w:r>
          </w:p>
        </w:tc>
        <w:tc>
          <w:tcPr>
            <w:tcW w:w="2070" w:type="dxa"/>
            <w:gridSpan w:val="2"/>
            <w:tcBorders>
              <w:top w:val="nil"/>
              <w:left w:val="nil"/>
              <w:bottom w:val="single" w:sz="4" w:space="0" w:color="auto"/>
              <w:right w:val="single" w:sz="4" w:space="0" w:color="auto"/>
            </w:tcBorders>
            <w:shd w:val="clear" w:color="000000" w:fill="FFFFFF"/>
            <w:noWrap/>
            <w:vAlign w:val="center"/>
          </w:tcPr>
          <w:p w:rsidR="008348EC" w:rsidRPr="006C5CEA" w:rsidRDefault="008348EC" w:rsidP="00823B86">
            <w:pPr>
              <w:rPr>
                <w:rFonts w:cs="Arial"/>
                <w:sz w:val="16"/>
              </w:rPr>
            </w:pPr>
            <w:r>
              <w:rPr>
                <w:rFonts w:cs="Arial"/>
                <w:sz w:val="16"/>
              </w:rPr>
              <w:t>$65,125.70</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8348EC" w:rsidP="00823B86">
            <w:pPr>
              <w:rPr>
                <w:rFonts w:cs="Arial"/>
                <w:sz w:val="16"/>
              </w:rPr>
            </w:pPr>
            <w:r>
              <w:rPr>
                <w:rFonts w:cs="Arial"/>
                <w:sz w:val="16"/>
              </w:rPr>
              <w:t>$65,125.70</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Bi-Annual Retailer Event</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8348EC" w:rsidP="00823B86">
            <w:pPr>
              <w:rPr>
                <w:rFonts w:cs="Arial"/>
                <w:sz w:val="16"/>
              </w:rPr>
            </w:pPr>
            <w:r>
              <w:rPr>
                <w:rFonts w:cs="Arial"/>
                <w:sz w:val="16"/>
              </w:rPr>
              <w:t>$35,342.09</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8348EC" w:rsidRPr="006C5CEA" w:rsidRDefault="008348EC" w:rsidP="00823B86">
            <w:pPr>
              <w:rPr>
                <w:rFonts w:cs="Arial"/>
                <w:sz w:val="16"/>
              </w:rPr>
            </w:pPr>
            <w:r>
              <w:rPr>
                <w:rFonts w:cs="Arial"/>
                <w:sz w:val="16"/>
              </w:rPr>
              <w:t>$35,342.09</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Retailer Co-op</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307297" w:rsidP="00823B86">
            <w:pPr>
              <w:rPr>
                <w:rFonts w:cs="Arial"/>
                <w:sz w:val="16"/>
              </w:rPr>
            </w:pP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Pr>
                <w:rFonts w:cs="Arial"/>
                <w:sz w:val="16"/>
              </w:rPr>
              <w:t>Residential Demand Response</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8348EC" w:rsidP="00823B86">
            <w:pPr>
              <w:rPr>
                <w:rFonts w:cs="Arial"/>
                <w:sz w:val="16"/>
              </w:rPr>
            </w:pPr>
            <w:r>
              <w:rPr>
                <w:rFonts w:cs="Arial"/>
                <w:sz w:val="16"/>
              </w:rPr>
              <w:t>$266,431.28</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8348EC" w:rsidP="00823B86">
            <w:pPr>
              <w:rPr>
                <w:rFonts w:cs="Arial"/>
                <w:i/>
                <w:iCs/>
                <w:sz w:val="16"/>
              </w:rPr>
            </w:pPr>
            <w:r>
              <w:rPr>
                <w:rFonts w:cs="Arial"/>
                <w:i/>
                <w:iCs/>
                <w:sz w:val="16"/>
              </w:rPr>
              <w:t>$547,120.04</w:t>
            </w: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8348EC" w:rsidP="00823B86">
            <w:pPr>
              <w:rPr>
                <w:rFonts w:cs="Arial"/>
                <w:sz w:val="16"/>
              </w:rPr>
            </w:pPr>
            <w:r>
              <w:rPr>
                <w:rFonts w:cs="Arial"/>
                <w:sz w:val="16"/>
              </w:rPr>
              <w:t>$813</w:t>
            </w:r>
            <w:r w:rsidR="007C65F5">
              <w:rPr>
                <w:rFonts w:cs="Arial"/>
                <w:sz w:val="16"/>
              </w:rPr>
              <w:t>,551.32</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New Construction</w:t>
            </w:r>
            <w:r>
              <w:rPr>
                <w:rFonts w:cs="Arial"/>
                <w:sz w:val="16"/>
              </w:rPr>
              <w:t xml:space="preserve"> Program</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8348EC" w:rsidP="00823B86">
            <w:pPr>
              <w:rPr>
                <w:rFonts w:cs="Arial"/>
                <w:sz w:val="16"/>
              </w:rPr>
            </w:pPr>
            <w:r>
              <w:rPr>
                <w:rFonts w:cs="Arial"/>
                <w:sz w:val="16"/>
              </w:rPr>
              <w:t>$28,775.74</w:t>
            </w: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7C65F5" w:rsidP="00823B86">
            <w:pPr>
              <w:rPr>
                <w:rFonts w:cs="Arial"/>
                <w:sz w:val="16"/>
              </w:rPr>
            </w:pPr>
            <w:r>
              <w:rPr>
                <w:rFonts w:cs="Arial"/>
                <w:sz w:val="16"/>
              </w:rPr>
              <w:t>$28,775.74</w:t>
            </w:r>
          </w:p>
        </w:tc>
      </w:tr>
      <w:tr w:rsidR="00307297" w:rsidRPr="006C5CEA" w:rsidTr="00823B86">
        <w:trPr>
          <w:trHeight w:val="157"/>
        </w:trPr>
        <w:tc>
          <w:tcPr>
            <w:tcW w:w="2070" w:type="dxa"/>
            <w:tcBorders>
              <w:top w:val="nil"/>
              <w:left w:val="single" w:sz="4" w:space="0" w:color="auto"/>
              <w:bottom w:val="single" w:sz="4" w:space="0" w:color="auto"/>
              <w:right w:val="nil"/>
            </w:tcBorders>
            <w:shd w:val="clear" w:color="000000" w:fill="92D050"/>
            <w:noWrap/>
            <w:vAlign w:val="center"/>
          </w:tcPr>
          <w:p w:rsidR="00307297" w:rsidRPr="006C5CEA" w:rsidRDefault="00307297" w:rsidP="00823B86">
            <w:pPr>
              <w:rPr>
                <w:rFonts w:cs="Arial"/>
                <w:b/>
                <w:bCs/>
                <w:sz w:val="16"/>
                <w:szCs w:val="26"/>
              </w:rPr>
            </w:pPr>
            <w:r>
              <w:rPr>
                <w:rFonts w:cs="Arial"/>
                <w:b/>
                <w:bCs/>
                <w:sz w:val="16"/>
                <w:szCs w:val="26"/>
              </w:rPr>
              <w:t>Business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307297" w:rsidRPr="006C5CEA" w:rsidRDefault="00307297" w:rsidP="00823B86">
            <w:pPr>
              <w:rPr>
                <w:rFonts w:cs="Arial"/>
                <w:b/>
                <w:bCs/>
                <w:sz w:val="16"/>
                <w:szCs w:val="26"/>
              </w:rPr>
            </w:pPr>
            <w:r w:rsidRPr="006C5CEA">
              <w:rPr>
                <w:rFonts w:cs="Arial"/>
                <w:b/>
                <w:bCs/>
                <w:sz w:val="16"/>
                <w:szCs w:val="26"/>
              </w:rPr>
              <w:t> </w:t>
            </w: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Pr>
                <w:rFonts w:cs="Arial"/>
                <w:sz w:val="16"/>
              </w:rPr>
              <w:t xml:space="preserve">Efficiency: </w:t>
            </w:r>
            <w:r w:rsidRPr="006C5CEA">
              <w:rPr>
                <w:rFonts w:cs="Arial"/>
                <w:sz w:val="16"/>
              </w:rPr>
              <w:t>Equipment Replacement</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686D4F" w:rsidP="00823B86">
            <w:pPr>
              <w:rPr>
                <w:rFonts w:cs="Arial"/>
                <w:sz w:val="16"/>
              </w:rPr>
            </w:pPr>
            <w:r>
              <w:rPr>
                <w:rFonts w:cs="Arial"/>
                <w:sz w:val="16"/>
              </w:rPr>
              <w:t>$386,993.38</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$804,245.73</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7C65F5" w:rsidP="00823B86">
            <w:pPr>
              <w:rPr>
                <w:rFonts w:cs="Arial"/>
                <w:sz w:val="16"/>
              </w:rPr>
            </w:pPr>
            <w:r>
              <w:rPr>
                <w:rFonts w:cs="Arial"/>
                <w:sz w:val="16"/>
              </w:rPr>
              <w:t>$</w:t>
            </w:r>
            <w:r w:rsidR="00686D4F">
              <w:rPr>
                <w:rFonts w:cs="Arial"/>
                <w:sz w:val="16"/>
              </w:rPr>
              <w:t>1,</w:t>
            </w:r>
            <w:r>
              <w:rPr>
                <w:rFonts w:cs="Arial"/>
                <w:sz w:val="16"/>
              </w:rPr>
              <w:t>191,239.11</w:t>
            </w: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Direct Installed Lighting</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686D4F" w:rsidP="00823B86">
            <w:pPr>
              <w:rPr>
                <w:rFonts w:cs="Arial"/>
                <w:sz w:val="16"/>
              </w:rPr>
            </w:pPr>
            <w:r>
              <w:rPr>
                <w:rFonts w:cs="Arial"/>
                <w:sz w:val="16"/>
              </w:rPr>
              <w:t>$27,678</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896CD3" w:rsidRDefault="00686D4F" w:rsidP="00823B86">
            <w:pPr>
              <w:rPr>
                <w:rFonts w:cs="Arial"/>
                <w:iCs/>
                <w:sz w:val="16"/>
              </w:rPr>
            </w:pPr>
            <w:r>
              <w:rPr>
                <w:rFonts w:cs="Arial"/>
                <w:iCs/>
                <w:sz w:val="16"/>
              </w:rPr>
              <w:t>$55,915</w:t>
            </w: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$220,675.73</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$304,268.75</w:t>
            </w: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Pr>
                <w:rFonts w:cs="Arial"/>
                <w:sz w:val="16"/>
              </w:rPr>
              <w:t xml:space="preserve">Existing </w:t>
            </w:r>
            <w:r w:rsidRPr="006C5CEA">
              <w:rPr>
                <w:rFonts w:cs="Arial"/>
                <w:sz w:val="16"/>
              </w:rPr>
              <w:t>Building Commissioning</w:t>
            </w:r>
            <w:r>
              <w:rPr>
                <w:rFonts w:cs="Arial"/>
                <w:sz w:val="16"/>
              </w:rPr>
              <w:t xml:space="preserve"> Incentive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686D4F" w:rsidP="00823B86">
            <w:pPr>
              <w:rPr>
                <w:rFonts w:cs="Arial"/>
                <w:sz w:val="16"/>
              </w:rPr>
            </w:pPr>
            <w:r>
              <w:rPr>
                <w:rFonts w:cs="Arial"/>
                <w:sz w:val="16"/>
              </w:rPr>
              <w:t>$2,246.85</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$2,246.85</w:t>
            </w: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noWrap/>
            <w:vAlign w:val="center"/>
          </w:tcPr>
          <w:p w:rsidR="00307297" w:rsidRPr="006C5CEA" w:rsidRDefault="00307297" w:rsidP="00823B86">
            <w:pPr>
              <w:rPr>
                <w:rFonts w:cs="Arial"/>
                <w:sz w:val="16"/>
              </w:rPr>
            </w:pPr>
            <w:r w:rsidRPr="006C5CEA">
              <w:rPr>
                <w:rFonts w:cs="Arial"/>
                <w:sz w:val="16"/>
              </w:rPr>
              <w:t>New Construction</w:t>
            </w:r>
            <w:r>
              <w:rPr>
                <w:rFonts w:cs="Arial"/>
                <w:sz w:val="16"/>
              </w:rPr>
              <w:t xml:space="preserve"> and Major Renovation Initiative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686D4F" w:rsidP="00823B86">
            <w:pPr>
              <w:rPr>
                <w:rFonts w:cs="Arial"/>
                <w:sz w:val="16"/>
              </w:rPr>
            </w:pPr>
            <w:r>
              <w:rPr>
                <w:rFonts w:cs="Arial"/>
                <w:sz w:val="16"/>
              </w:rPr>
              <w:t>$61,154.36</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$1,200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$62,354.36</w:t>
            </w: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xml:space="preserve">Energy Audit </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686D4F" w:rsidP="00823B86">
            <w:pPr>
              <w:rPr>
                <w:rFonts w:cs="Arial"/>
                <w:sz w:val="16"/>
              </w:rPr>
            </w:pPr>
            <w:r>
              <w:rPr>
                <w:rFonts w:cs="Arial"/>
                <w:sz w:val="16"/>
              </w:rPr>
              <w:t>$46,835.04</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$17,807.25</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$64,642.29</w:t>
            </w: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szCs w:val="20"/>
              </w:rPr>
            </w:pPr>
            <w:r>
              <w:rPr>
                <w:rFonts w:cs="Arial"/>
                <w:sz w:val="16"/>
              </w:rPr>
              <w:t>Small Commercial Demand Response (part of the Residential program schedule)</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307297" w:rsidP="00823B86">
            <w:pPr>
              <w:rPr>
                <w:rFonts w:cs="Arial"/>
                <w:sz w:val="16"/>
              </w:rPr>
            </w:pPr>
          </w:p>
        </w:tc>
      </w:tr>
      <w:tr w:rsidR="00307297"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Demand Response 3</w:t>
            </w:r>
            <w:r>
              <w:rPr>
                <w:rFonts w:cs="Arial"/>
                <w:sz w:val="16"/>
              </w:rPr>
              <w:t xml:space="preserve"> (part of the Industrial program schedule)</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307297" w:rsidP="00823B86">
            <w:pPr>
              <w:rPr>
                <w:rFonts w:cs="Arial"/>
                <w:sz w:val="16"/>
              </w:rPr>
            </w:pPr>
          </w:p>
        </w:tc>
      </w:tr>
      <w:tr w:rsidR="00307297" w:rsidRPr="006C5CEA" w:rsidTr="00823B86">
        <w:trPr>
          <w:gridAfter w:val="1"/>
          <w:wAfter w:w="19" w:type="dxa"/>
          <w:trHeight w:val="195"/>
        </w:trPr>
        <w:tc>
          <w:tcPr>
            <w:tcW w:w="10961" w:type="dxa"/>
            <w:gridSpan w:val="10"/>
            <w:tcBorders>
              <w:top w:val="single" w:sz="4" w:space="0" w:color="auto"/>
              <w:left w:val="single" w:sz="4" w:space="0" w:color="auto"/>
              <w:bottom w:val="single" w:sz="4" w:space="0" w:color="auto"/>
              <w:right w:val="single" w:sz="4" w:space="0" w:color="auto"/>
            </w:tcBorders>
            <w:shd w:val="clear" w:color="auto" w:fill="92D050"/>
            <w:noWrap/>
            <w:vAlign w:val="center"/>
          </w:tcPr>
          <w:p w:rsidR="00307297" w:rsidRPr="00FD67FE" w:rsidRDefault="00307297" w:rsidP="00823B86">
            <w:pPr>
              <w:rPr>
                <w:rFonts w:cs="Arial"/>
                <w:b/>
                <w:sz w:val="16"/>
              </w:rPr>
            </w:pPr>
            <w:r w:rsidRPr="00FD67FE">
              <w:rPr>
                <w:rFonts w:cs="Arial"/>
                <w:b/>
                <w:sz w:val="16"/>
              </w:rPr>
              <w:t>Industrial Program</w:t>
            </w: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Process &amp; System Upgrades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307297" w:rsidP="00823B86">
            <w:pPr>
              <w:rPr>
                <w:rFonts w:cs="Arial"/>
                <w:sz w:val="16"/>
              </w:rPr>
            </w:pPr>
          </w:p>
        </w:tc>
      </w:tr>
      <w:tr w:rsidR="00307297"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r w:rsidRPr="006C5CEA">
              <w:rPr>
                <w:rFonts w:cs="Arial"/>
                <w:sz w:val="16"/>
              </w:rPr>
              <w:t xml:space="preserve">  a) preliminary</w:t>
            </w:r>
            <w:r>
              <w:rPr>
                <w:rFonts w:cs="Arial"/>
                <w:sz w:val="16"/>
              </w:rPr>
              <w:t xml:space="preserve"> engineering</w:t>
            </w:r>
            <w:r w:rsidRPr="006C5CEA">
              <w:rPr>
                <w:rFonts w:cs="Arial"/>
                <w:sz w:val="16"/>
              </w:rPr>
              <w:t xml:space="preserve"> study</w:t>
            </w:r>
          </w:p>
        </w:tc>
        <w:tc>
          <w:tcPr>
            <w:tcW w:w="207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686D4F" w:rsidP="00823B86">
            <w:pPr>
              <w:rPr>
                <w:rFonts w:cs="Arial"/>
                <w:sz w:val="16"/>
              </w:rPr>
            </w:pPr>
            <w:r>
              <w:rPr>
                <w:rFonts w:cs="Arial"/>
                <w:sz w:val="16"/>
              </w:rPr>
              <w:t>$5,158.10</w:t>
            </w:r>
          </w:p>
        </w:tc>
        <w:tc>
          <w:tcPr>
            <w:tcW w:w="1530" w:type="dxa"/>
            <w:gridSpan w:val="2"/>
            <w:tcBorders>
              <w:top w:val="nil"/>
              <w:left w:val="nil"/>
              <w:bottom w:val="single" w:sz="4" w:space="0" w:color="auto"/>
              <w:right w:val="single" w:sz="4" w:space="0" w:color="auto"/>
            </w:tcBorders>
            <w:shd w:val="clear" w:color="000000" w:fill="FFFFFF"/>
            <w:noWrap/>
            <w:vAlign w:val="center"/>
          </w:tcPr>
          <w:p w:rsidR="00307297" w:rsidRPr="006C5CEA" w:rsidRDefault="00307297"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307297" w:rsidRPr="006C5CEA" w:rsidRDefault="00307297"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7297" w:rsidRPr="006C5CEA" w:rsidRDefault="00307297"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307297" w:rsidRPr="006C5CEA" w:rsidRDefault="00686D4F" w:rsidP="00823B86">
            <w:pPr>
              <w:rPr>
                <w:rFonts w:cs="Arial"/>
                <w:sz w:val="16"/>
              </w:rPr>
            </w:pPr>
            <w:r>
              <w:rPr>
                <w:rFonts w:cs="Arial"/>
                <w:sz w:val="16"/>
              </w:rPr>
              <w:t>$5,158.10</w:t>
            </w: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lastRenderedPageBreak/>
              <w:t xml:space="preserve">  b) </w:t>
            </w:r>
            <w:r>
              <w:rPr>
                <w:rFonts w:cs="Arial"/>
                <w:sz w:val="16"/>
              </w:rPr>
              <w:t xml:space="preserve">detailed </w:t>
            </w:r>
            <w:r w:rsidRPr="006C5CEA">
              <w:rPr>
                <w:rFonts w:cs="Arial"/>
                <w:sz w:val="16"/>
              </w:rPr>
              <w:t>engineering study</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$4,839.94</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r>
              <w:rPr>
                <w:rFonts w:cs="Arial"/>
                <w:sz w:val="16"/>
              </w:rPr>
              <w:t>$4,839.94</w:t>
            </w: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 xml:space="preserve">  c)  program incentive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$4,839.94</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r>
              <w:rPr>
                <w:rFonts w:cs="Arial"/>
                <w:sz w:val="16"/>
              </w:rPr>
              <w:t>$4,839.94</w:t>
            </w: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Monitoring &amp; Targeting</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$4,839.94</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r>
              <w:rPr>
                <w:rFonts w:cs="Arial"/>
                <w:sz w:val="16"/>
              </w:rPr>
              <w:t>$4,839.94</w:t>
            </w: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Energy Manager</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$4,839.94</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r>
              <w:rPr>
                <w:rFonts w:cs="Arial"/>
                <w:sz w:val="16"/>
              </w:rPr>
              <w:t>$4,839.94</w:t>
            </w: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Key Account Manager (“KAM”)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Default="00686D4F" w:rsidP="00823B86">
            <w:pPr>
              <w:rPr>
                <w:rFonts w:cs="Arial"/>
                <w:sz w:val="16"/>
              </w:rPr>
            </w:pPr>
            <w:r>
              <w:rPr>
                <w:rFonts w:cs="Arial"/>
                <w:sz w:val="16"/>
              </w:rPr>
              <w:t>$4,839.94</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r>
              <w:rPr>
                <w:rFonts w:cs="Arial"/>
                <w:sz w:val="16"/>
              </w:rPr>
              <w:t>$4,839.94</w:t>
            </w: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 xml:space="preserve">Efficiency: </w:t>
            </w:r>
            <w:r w:rsidRPr="006C5CEA">
              <w:rPr>
                <w:rFonts w:cs="Arial"/>
                <w:sz w:val="16"/>
              </w:rPr>
              <w:t>Equipment Replacement Incentive</w:t>
            </w:r>
            <w:r>
              <w:rPr>
                <w:rFonts w:cs="Arial"/>
                <w:sz w:val="16"/>
              </w:rPr>
              <w:t xml:space="preserve"> (part of the C&amp;I program schedule)</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p>
        </w:tc>
      </w:tr>
      <w:tr w:rsidR="00686D4F" w:rsidRPr="006C5CEA" w:rsidTr="00401B84">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Demand Response 3</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$18,923.66</w:t>
            </w: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686D4F" w:rsidRPr="006C5CEA" w:rsidRDefault="00686D4F" w:rsidP="00823B86">
            <w:pPr>
              <w:rPr>
                <w:rFonts w:cs="Arial"/>
                <w:sz w:val="16"/>
              </w:rPr>
            </w:pPr>
            <w:r>
              <w:rPr>
                <w:rFonts w:cs="Arial"/>
                <w:sz w:val="16"/>
              </w:rPr>
              <w:t>$18,923.66</w:t>
            </w:r>
          </w:p>
        </w:tc>
      </w:tr>
      <w:tr w:rsidR="00686D4F" w:rsidRPr="006C5CEA" w:rsidTr="00823B86">
        <w:trPr>
          <w:trHeight w:val="187"/>
        </w:trPr>
        <w:tc>
          <w:tcPr>
            <w:tcW w:w="2070" w:type="dxa"/>
            <w:tcBorders>
              <w:top w:val="nil"/>
              <w:left w:val="single" w:sz="4" w:space="0" w:color="auto"/>
              <w:bottom w:val="single" w:sz="4" w:space="0" w:color="auto"/>
              <w:right w:val="nil"/>
            </w:tcBorders>
            <w:shd w:val="clear" w:color="000000" w:fill="92D050"/>
            <w:noWrap/>
            <w:vAlign w:val="center"/>
          </w:tcPr>
          <w:p w:rsidR="00686D4F" w:rsidRPr="006C5CEA" w:rsidRDefault="00686D4F" w:rsidP="00823B86">
            <w:pPr>
              <w:rPr>
                <w:rFonts w:cs="Arial"/>
                <w:b/>
                <w:bCs/>
                <w:sz w:val="16"/>
                <w:szCs w:val="26"/>
              </w:rPr>
            </w:pPr>
            <w:r>
              <w:rPr>
                <w:rFonts w:cs="Arial"/>
                <w:b/>
                <w:bCs/>
                <w:sz w:val="16"/>
                <w:szCs w:val="26"/>
              </w:rPr>
              <w:t>Home Assistance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686D4F" w:rsidRPr="006C5CEA" w:rsidRDefault="00686D4F" w:rsidP="00823B86">
            <w:pPr>
              <w:rPr>
                <w:rFonts w:cs="Arial"/>
                <w:b/>
                <w:bCs/>
                <w:sz w:val="16"/>
                <w:szCs w:val="26"/>
              </w:rPr>
            </w:pPr>
            <w:r w:rsidRPr="006C5CEA">
              <w:rPr>
                <w:rFonts w:cs="Arial"/>
                <w:b/>
                <w:bCs/>
                <w:sz w:val="16"/>
                <w:szCs w:val="26"/>
              </w:rPr>
              <w:t> </w:t>
            </w:r>
          </w:p>
        </w:tc>
      </w:tr>
      <w:tr w:rsidR="00686D4F"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Home Assistance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$32,556.73</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RDefault="00686D4F" w:rsidP="00823B86">
            <w:pPr>
              <w:rPr>
                <w:rFonts w:cs="Arial"/>
                <w:sz w:val="16"/>
              </w:rPr>
            </w:pPr>
            <w:r>
              <w:rPr>
                <w:rFonts w:cs="Arial"/>
                <w:sz w:val="16"/>
              </w:rPr>
              <w:t>$32,556.73</w:t>
            </w:r>
          </w:p>
        </w:tc>
      </w:tr>
      <w:tr w:rsidR="00686D4F" w:rsidRPr="006C5CEA" w:rsidTr="00823B86">
        <w:trPr>
          <w:trHeight w:val="192"/>
        </w:trPr>
        <w:tc>
          <w:tcPr>
            <w:tcW w:w="2070" w:type="dxa"/>
            <w:tcBorders>
              <w:top w:val="single" w:sz="4" w:space="0" w:color="auto"/>
              <w:left w:val="single" w:sz="4" w:space="0" w:color="auto"/>
              <w:bottom w:val="single" w:sz="4" w:space="0" w:color="auto"/>
              <w:right w:val="nil"/>
            </w:tcBorders>
            <w:shd w:val="clear" w:color="000000" w:fill="92D050"/>
            <w:noWrap/>
            <w:vAlign w:val="center"/>
          </w:tcPr>
          <w:p w:rsidR="00686D4F" w:rsidRPr="006C5CEA" w:rsidRDefault="00686D4F" w:rsidP="00823B86">
            <w:pPr>
              <w:rPr>
                <w:rFonts w:cs="Arial"/>
                <w:b/>
                <w:bCs/>
                <w:sz w:val="16"/>
                <w:szCs w:val="26"/>
              </w:rPr>
            </w:pPr>
            <w:r>
              <w:rPr>
                <w:rFonts w:cs="Arial"/>
                <w:b/>
                <w:bCs/>
                <w:sz w:val="16"/>
                <w:szCs w:val="26"/>
              </w:rPr>
              <w:t>Pre 2011 Programs</w:t>
            </w:r>
          </w:p>
        </w:tc>
        <w:tc>
          <w:tcPr>
            <w:tcW w:w="1530" w:type="dxa"/>
            <w:gridSpan w:val="2"/>
            <w:tcBorders>
              <w:top w:val="single" w:sz="4" w:space="0" w:color="auto"/>
              <w:left w:val="nil"/>
              <w:bottom w:val="single" w:sz="4" w:space="0" w:color="auto"/>
              <w:right w:val="nil"/>
            </w:tcBorders>
            <w:shd w:val="clear" w:color="000000" w:fill="92D050"/>
            <w:noWrap/>
            <w:vAlign w:val="center"/>
          </w:tcPr>
          <w:p w:rsidR="00686D4F" w:rsidRPr="006C5CEA" w:rsidRDefault="00686D4F" w:rsidP="00823B86">
            <w:pPr>
              <w:rPr>
                <w:rFonts w:cs="Arial"/>
                <w:b/>
                <w:bCs/>
                <w:sz w:val="16"/>
                <w:szCs w:val="26"/>
              </w:rPr>
            </w:pPr>
          </w:p>
        </w:tc>
        <w:tc>
          <w:tcPr>
            <w:tcW w:w="1260" w:type="dxa"/>
            <w:gridSpan w:val="2"/>
            <w:tcBorders>
              <w:top w:val="single" w:sz="4" w:space="0" w:color="auto"/>
              <w:left w:val="nil"/>
              <w:bottom w:val="single" w:sz="4" w:space="0" w:color="auto"/>
              <w:right w:val="nil"/>
            </w:tcBorders>
            <w:shd w:val="clear" w:color="000000" w:fill="92D050"/>
          </w:tcPr>
          <w:p w:rsidR="00686D4F" w:rsidRPr="006C5CEA" w:rsidRDefault="00686D4F" w:rsidP="00823B86">
            <w:pPr>
              <w:rPr>
                <w:rFonts w:cs="Arial"/>
                <w:b/>
                <w:bCs/>
                <w:sz w:val="16"/>
                <w:szCs w:val="26"/>
              </w:rPr>
            </w:pPr>
          </w:p>
        </w:tc>
        <w:tc>
          <w:tcPr>
            <w:tcW w:w="6120" w:type="dxa"/>
            <w:gridSpan w:val="6"/>
            <w:tcBorders>
              <w:top w:val="single" w:sz="4" w:space="0" w:color="auto"/>
              <w:left w:val="nil"/>
              <w:bottom w:val="single" w:sz="4" w:space="0" w:color="auto"/>
              <w:right w:val="single" w:sz="4" w:space="0" w:color="auto"/>
            </w:tcBorders>
            <w:shd w:val="clear" w:color="000000" w:fill="92D050"/>
            <w:noWrap/>
            <w:vAlign w:val="center"/>
          </w:tcPr>
          <w:p w:rsidR="00686D4F" w:rsidRPr="006C5CEA" w:rsidRDefault="00686D4F" w:rsidP="00823B86">
            <w:pPr>
              <w:rPr>
                <w:rFonts w:cs="Arial"/>
                <w:b/>
                <w:bCs/>
                <w:sz w:val="16"/>
                <w:szCs w:val="26"/>
              </w:rPr>
            </w:pPr>
            <w:r w:rsidRPr="006C5CEA">
              <w:rPr>
                <w:rFonts w:cs="Arial"/>
                <w:b/>
                <w:bCs/>
                <w:sz w:val="16"/>
                <w:szCs w:val="26"/>
              </w:rPr>
              <w:t> </w:t>
            </w:r>
          </w:p>
        </w:tc>
      </w:tr>
      <w:tr w:rsidR="00686D4F" w:rsidRPr="006C5CEA" w:rsidTr="00823B86">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Electricity Retrofit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Pr>
                <w:rFonts w:cs="Arial"/>
                <w:sz w:val="16"/>
              </w:rPr>
              <w:t>$53,477.78</w:t>
            </w: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RDefault="00686D4F" w:rsidP="00823B86">
            <w:pPr>
              <w:rPr>
                <w:rFonts w:cs="Arial"/>
                <w:sz w:val="16"/>
              </w:rPr>
            </w:pPr>
            <w:r>
              <w:rPr>
                <w:rFonts w:cs="Arial"/>
                <w:sz w:val="16"/>
              </w:rPr>
              <w:t>$1,488,446.34</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RDefault="00686D4F" w:rsidP="00823B86">
            <w:pPr>
              <w:rPr>
                <w:rFonts w:cs="Arial"/>
                <w:sz w:val="16"/>
              </w:rPr>
            </w:pPr>
            <w:r>
              <w:rPr>
                <w:rFonts w:cs="Arial"/>
                <w:sz w:val="16"/>
              </w:rPr>
              <w:t>$1,541,924.12</w:t>
            </w: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r w:rsidRPr="006C5CEA">
              <w:rPr>
                <w:rFonts w:cs="Arial"/>
                <w:sz w:val="16"/>
              </w:rPr>
              <w:t>High Performance New Construction</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r w:rsidRPr="006C5CEA">
              <w:rPr>
                <w:rFonts w:cs="Arial"/>
                <w:sz w:val="16"/>
              </w:rPr>
              <w:t>Toronto Comprehensive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r w:rsidRPr="006C5CEA">
              <w:rPr>
                <w:rFonts w:cs="Arial"/>
                <w:sz w:val="16"/>
              </w:rPr>
              <w:t>Multifamily Energy Efficiency Rebates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Data Centre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RDefault="00686D4F" w:rsidP="00823B86">
            <w:pPr>
              <w:rPr>
                <w:rFonts w:cs="Arial"/>
                <w:sz w:val="16"/>
              </w:rPr>
            </w:pPr>
            <w:r w:rsidRPr="006C5CEA">
              <w:rPr>
                <w:rFonts w:cs="Arial"/>
                <w:sz w:val="16"/>
              </w:rPr>
              <w:t>EnWin Green Suites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86D4F" w:rsidRPr="006C5CEA" w:rsidDel="00034C26"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686D4F" w:rsidRPr="006C5CEA" w:rsidDel="00034C26" w:rsidRDefault="00686D4F" w:rsidP="00823B86">
            <w:pPr>
              <w:rPr>
                <w:rFonts w:cs="Arial"/>
                <w:sz w:val="16"/>
              </w:rPr>
            </w:pP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tcBorders>
            <w:shd w:val="clear" w:color="000000" w:fill="92D050"/>
            <w:noWrap/>
            <w:vAlign w:val="center"/>
          </w:tcPr>
          <w:p w:rsidR="00686D4F" w:rsidRPr="006C5CEA" w:rsidRDefault="00686D4F" w:rsidP="00823B86">
            <w:pPr>
              <w:rPr>
                <w:rFonts w:cs="Arial"/>
                <w:b/>
                <w:sz w:val="16"/>
              </w:rPr>
            </w:pPr>
            <w:r>
              <w:rPr>
                <w:rFonts w:cs="Arial"/>
                <w:b/>
                <w:bCs/>
                <w:sz w:val="16"/>
                <w:szCs w:val="26"/>
              </w:rPr>
              <w:t>Initiatives Not In Market</w:t>
            </w:r>
          </w:p>
        </w:tc>
        <w:tc>
          <w:tcPr>
            <w:tcW w:w="2070" w:type="dxa"/>
            <w:gridSpan w:val="2"/>
            <w:tcBorders>
              <w:top w:val="single" w:sz="4" w:space="0" w:color="auto"/>
              <w:bottom w:val="single" w:sz="4" w:space="0" w:color="auto"/>
            </w:tcBorders>
            <w:shd w:val="clear" w:color="000000" w:fill="92D050"/>
            <w:noWrap/>
            <w:vAlign w:val="center"/>
          </w:tcPr>
          <w:p w:rsidR="00686D4F" w:rsidRPr="004D26CC" w:rsidRDefault="00686D4F" w:rsidP="00823B86">
            <w:pPr>
              <w:rPr>
                <w:rFonts w:cs="Arial"/>
                <w:b/>
                <w:sz w:val="16"/>
              </w:rPr>
            </w:pPr>
          </w:p>
        </w:tc>
        <w:tc>
          <w:tcPr>
            <w:tcW w:w="1530" w:type="dxa"/>
            <w:gridSpan w:val="2"/>
            <w:tcBorders>
              <w:top w:val="single" w:sz="4" w:space="0" w:color="auto"/>
              <w:bottom w:val="single" w:sz="4" w:space="0" w:color="auto"/>
            </w:tcBorders>
            <w:shd w:val="clear" w:color="000000" w:fill="92D050"/>
            <w:noWrap/>
            <w:vAlign w:val="center"/>
          </w:tcPr>
          <w:p w:rsidR="00686D4F" w:rsidRPr="004D26CC" w:rsidRDefault="00686D4F" w:rsidP="00823B86">
            <w:pPr>
              <w:rPr>
                <w:rFonts w:cs="Arial"/>
                <w:b/>
                <w:iCs/>
                <w:sz w:val="16"/>
              </w:rPr>
            </w:pPr>
          </w:p>
        </w:tc>
        <w:tc>
          <w:tcPr>
            <w:tcW w:w="1260" w:type="dxa"/>
            <w:gridSpan w:val="2"/>
            <w:tcBorders>
              <w:top w:val="single" w:sz="4" w:space="0" w:color="auto"/>
              <w:bottom w:val="single" w:sz="4" w:space="0" w:color="auto"/>
            </w:tcBorders>
            <w:shd w:val="clear" w:color="000000" w:fill="92D050"/>
            <w:vAlign w:val="center"/>
          </w:tcPr>
          <w:p w:rsidR="00686D4F" w:rsidRPr="004D26CC" w:rsidRDefault="00686D4F" w:rsidP="00823B86">
            <w:pPr>
              <w:rPr>
                <w:rFonts w:cs="Arial"/>
                <w:b/>
                <w:iCs/>
                <w:sz w:val="16"/>
              </w:rPr>
            </w:pPr>
          </w:p>
        </w:tc>
        <w:tc>
          <w:tcPr>
            <w:tcW w:w="1620" w:type="dxa"/>
            <w:tcBorders>
              <w:top w:val="single" w:sz="4" w:space="0" w:color="auto"/>
              <w:left w:val="nil"/>
              <w:bottom w:val="single" w:sz="4" w:space="0" w:color="auto"/>
            </w:tcBorders>
            <w:shd w:val="clear" w:color="000000" w:fill="92D050"/>
            <w:noWrap/>
            <w:vAlign w:val="center"/>
          </w:tcPr>
          <w:p w:rsidR="00686D4F" w:rsidRPr="006C5CEA" w:rsidRDefault="00686D4F" w:rsidP="00823B86">
            <w:pPr>
              <w:rPr>
                <w:rFonts w:cs="Arial"/>
                <w:sz w:val="16"/>
              </w:rPr>
            </w:pPr>
          </w:p>
        </w:tc>
        <w:tc>
          <w:tcPr>
            <w:tcW w:w="1710" w:type="dxa"/>
            <w:tcBorders>
              <w:top w:val="single" w:sz="4" w:space="0" w:color="auto"/>
              <w:left w:val="nil"/>
              <w:bottom w:val="single" w:sz="4" w:space="0" w:color="auto"/>
              <w:right w:val="single" w:sz="4" w:space="0" w:color="auto"/>
            </w:tcBorders>
            <w:shd w:val="clear" w:color="000000" w:fill="92D050"/>
          </w:tcPr>
          <w:p w:rsidR="00686D4F" w:rsidRPr="006C5CEA" w:rsidRDefault="00686D4F" w:rsidP="00823B86">
            <w:pPr>
              <w:rPr>
                <w:rFonts w:cs="Arial"/>
                <w:sz w:val="16"/>
              </w:rPr>
            </w:pPr>
          </w:p>
        </w:tc>
      </w:tr>
      <w:tr w:rsidR="00686D4F" w:rsidRPr="006C5CEA" w:rsidTr="00307297">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D4F" w:rsidRPr="0024756E" w:rsidRDefault="00686D4F" w:rsidP="00823B86">
            <w:pPr>
              <w:rPr>
                <w:rFonts w:cs="Arial"/>
                <w:sz w:val="16"/>
              </w:rPr>
            </w:pPr>
            <w:r>
              <w:rPr>
                <w:rFonts w:cs="Arial"/>
                <w:sz w:val="16"/>
              </w:rPr>
              <w:t>Midstream Electronics</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686D4F" w:rsidRPr="004D26CC" w:rsidRDefault="00686D4F" w:rsidP="00823B86">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686D4F" w:rsidRPr="004D26CC" w:rsidRDefault="00686D4F" w:rsidP="00823B86">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686D4F" w:rsidRPr="004D26CC" w:rsidRDefault="00686D4F" w:rsidP="00823B86">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686D4F" w:rsidRPr="006C5CEA" w:rsidRDefault="00686D4F" w:rsidP="00823B86">
            <w:pPr>
              <w:rPr>
                <w:rFonts w:cs="Arial"/>
                <w:sz w:val="16"/>
              </w:rPr>
            </w:pPr>
          </w:p>
        </w:tc>
      </w:tr>
      <w:tr w:rsidR="00686D4F" w:rsidRPr="006C5CEA" w:rsidTr="00307297">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D4F" w:rsidRPr="00BC1315" w:rsidRDefault="00686D4F" w:rsidP="00823B86">
            <w:pPr>
              <w:rPr>
                <w:rFonts w:cs="Arial"/>
                <w:sz w:val="16"/>
              </w:rPr>
            </w:pPr>
            <w:r w:rsidRPr="00BC1315">
              <w:rPr>
                <w:rFonts w:cs="Arial"/>
                <w:sz w:val="16"/>
              </w:rPr>
              <w:t>Midstream Pool Equipment</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686D4F" w:rsidRPr="004D26CC" w:rsidRDefault="00686D4F" w:rsidP="00823B86">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686D4F" w:rsidRPr="004D26CC" w:rsidRDefault="00686D4F" w:rsidP="00823B86">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686D4F" w:rsidRPr="004D26CC" w:rsidRDefault="00686D4F" w:rsidP="00823B86">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686D4F" w:rsidRPr="006C5CEA" w:rsidRDefault="00686D4F" w:rsidP="00823B86">
            <w:pPr>
              <w:rPr>
                <w:rFonts w:cs="Arial"/>
                <w:sz w:val="16"/>
              </w:rPr>
            </w:pPr>
          </w:p>
        </w:tc>
      </w:tr>
      <w:tr w:rsidR="00686D4F" w:rsidRPr="006C5CEA" w:rsidTr="00307297">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D4F" w:rsidRPr="00BC1315" w:rsidRDefault="00686D4F" w:rsidP="00823B86">
            <w:pPr>
              <w:rPr>
                <w:rFonts w:cs="Arial"/>
                <w:sz w:val="16"/>
              </w:rPr>
            </w:pPr>
            <w:r w:rsidRPr="00BC1315">
              <w:rPr>
                <w:rFonts w:cs="Arial"/>
                <w:sz w:val="16"/>
              </w:rPr>
              <w:t>Demand Service Space Cooling</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686D4F" w:rsidRPr="004D26CC" w:rsidRDefault="00686D4F" w:rsidP="00823B86">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686D4F" w:rsidRPr="004D26CC" w:rsidRDefault="00686D4F" w:rsidP="00823B86">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686D4F" w:rsidRPr="004D26CC" w:rsidRDefault="00686D4F" w:rsidP="00823B86">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686D4F" w:rsidRPr="006C5CEA" w:rsidRDefault="00686D4F" w:rsidP="00823B86">
            <w:pPr>
              <w:rPr>
                <w:rFonts w:cs="Arial"/>
                <w:sz w:val="16"/>
              </w:rPr>
            </w:pPr>
          </w:p>
        </w:tc>
      </w:tr>
      <w:tr w:rsidR="00686D4F" w:rsidRPr="006C5CEA" w:rsidTr="00307297">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D4F" w:rsidRPr="00BC1315" w:rsidRDefault="00686D4F" w:rsidP="00823B86">
            <w:pPr>
              <w:rPr>
                <w:rFonts w:cs="Arial"/>
                <w:sz w:val="16"/>
              </w:rPr>
            </w:pPr>
            <w:r w:rsidRPr="00BC1315">
              <w:rPr>
                <w:rFonts w:cs="Arial"/>
                <w:sz w:val="16"/>
              </w:rPr>
              <w:t>Demand Response 1 (Commercial)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686D4F" w:rsidRPr="004D26CC" w:rsidRDefault="00686D4F" w:rsidP="00823B86">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686D4F" w:rsidRPr="004D26CC" w:rsidRDefault="00686D4F" w:rsidP="00823B86">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686D4F" w:rsidRPr="004D26CC" w:rsidRDefault="00686D4F" w:rsidP="00823B86">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686D4F" w:rsidRPr="006C5CEA" w:rsidRDefault="00686D4F" w:rsidP="00823B86">
            <w:pPr>
              <w:rPr>
                <w:rFonts w:cs="Arial"/>
                <w:sz w:val="16"/>
              </w:rPr>
            </w:pPr>
          </w:p>
        </w:tc>
      </w:tr>
      <w:tr w:rsidR="00686D4F" w:rsidRPr="006C5CEA" w:rsidTr="00307297">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D4F" w:rsidRPr="00BC1315" w:rsidRDefault="00686D4F" w:rsidP="00823B86">
            <w:pPr>
              <w:rPr>
                <w:rFonts w:cs="Arial"/>
                <w:sz w:val="16"/>
              </w:rPr>
            </w:pPr>
            <w:r w:rsidRPr="00BC1315">
              <w:rPr>
                <w:rFonts w:cs="Arial"/>
                <w:sz w:val="16"/>
              </w:rPr>
              <w:t>Demand Response 1 (Industrial)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686D4F" w:rsidRPr="004D26CC" w:rsidRDefault="00686D4F" w:rsidP="00823B86">
            <w:pPr>
              <w:rPr>
                <w:rFonts w:cs="Arial"/>
                <w:b/>
                <w:sz w:val="16"/>
              </w:rPr>
            </w:pPr>
            <w:r>
              <w:rPr>
                <w:rFonts w:cs="Arial"/>
                <w:b/>
                <w:sz w:val="16"/>
              </w:rPr>
              <w:t>$14,849.65</w:t>
            </w: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686D4F" w:rsidRPr="004D26CC" w:rsidRDefault="00686D4F" w:rsidP="00823B86">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686D4F" w:rsidRPr="004D26CC" w:rsidRDefault="00686D4F" w:rsidP="00823B86">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686D4F" w:rsidRPr="006C5CEA" w:rsidRDefault="00686D4F" w:rsidP="00823B86">
            <w:pPr>
              <w:rPr>
                <w:rFonts w:cs="Arial"/>
                <w:sz w:val="16"/>
              </w:rPr>
            </w:pPr>
            <w:r>
              <w:rPr>
                <w:rFonts w:cs="Arial"/>
                <w:sz w:val="16"/>
              </w:rPr>
              <w:t>$14,849.65</w:t>
            </w:r>
          </w:p>
        </w:tc>
      </w:tr>
      <w:tr w:rsidR="00686D4F" w:rsidRPr="006C5CEA" w:rsidTr="00307297">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6D4F" w:rsidRPr="00BC1315" w:rsidRDefault="00686D4F" w:rsidP="00823B86">
            <w:pPr>
              <w:rPr>
                <w:rFonts w:cs="Arial"/>
                <w:sz w:val="16"/>
              </w:rPr>
            </w:pPr>
            <w:r w:rsidRPr="00BC1315">
              <w:rPr>
                <w:rFonts w:cs="Arial"/>
                <w:sz w:val="16"/>
              </w:rPr>
              <w:t>Home Energy Audit Tool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686D4F" w:rsidRPr="004D26CC" w:rsidRDefault="00686D4F" w:rsidP="00823B86">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686D4F" w:rsidRPr="004D26CC" w:rsidRDefault="00686D4F" w:rsidP="00823B86">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686D4F" w:rsidRPr="004D26CC" w:rsidRDefault="00686D4F" w:rsidP="00823B86">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686D4F" w:rsidRPr="006C5CEA" w:rsidRDefault="00686D4F" w:rsidP="00823B86">
            <w:pPr>
              <w:rPr>
                <w:rFonts w:cs="Arial"/>
                <w:sz w:val="16"/>
              </w:rPr>
            </w:pPr>
          </w:p>
        </w:tc>
      </w:tr>
      <w:tr w:rsidR="00686D4F" w:rsidRPr="006C5CEA" w:rsidTr="00823B86">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rsidR="00686D4F" w:rsidRPr="006C5CEA" w:rsidRDefault="00686D4F" w:rsidP="00823B86">
            <w:pPr>
              <w:rPr>
                <w:rFonts w:cs="Arial"/>
                <w:b/>
                <w:sz w:val="16"/>
              </w:rPr>
            </w:pPr>
            <w:r w:rsidRPr="006C5CEA">
              <w:rPr>
                <w:rFonts w:cs="Arial"/>
                <w:b/>
                <w:sz w:val="16"/>
              </w:rPr>
              <w:t>TOTAL Province-wide CDM PROGRAMS</w:t>
            </w:r>
          </w:p>
        </w:tc>
        <w:tc>
          <w:tcPr>
            <w:tcW w:w="2070" w:type="dxa"/>
            <w:gridSpan w:val="2"/>
            <w:tcBorders>
              <w:top w:val="single" w:sz="4" w:space="0" w:color="auto"/>
              <w:left w:val="nil"/>
              <w:bottom w:val="single" w:sz="4" w:space="0" w:color="auto"/>
              <w:right w:val="single" w:sz="4" w:space="0" w:color="auto"/>
            </w:tcBorders>
            <w:shd w:val="clear" w:color="000000" w:fill="92D050"/>
            <w:noWrap/>
            <w:vAlign w:val="center"/>
          </w:tcPr>
          <w:p w:rsidR="00686D4F" w:rsidRPr="004D26CC" w:rsidRDefault="00686D4F" w:rsidP="00823B86">
            <w:pPr>
              <w:rPr>
                <w:rFonts w:cs="Arial"/>
                <w:b/>
                <w:sz w:val="16"/>
              </w:rPr>
            </w:pPr>
            <w:r>
              <w:rPr>
                <w:rFonts w:cs="Arial"/>
                <w:b/>
                <w:sz w:val="16"/>
              </w:rPr>
              <w:t>$1,320,944.26</w:t>
            </w:r>
          </w:p>
        </w:tc>
        <w:tc>
          <w:tcPr>
            <w:tcW w:w="1530" w:type="dxa"/>
            <w:gridSpan w:val="2"/>
            <w:tcBorders>
              <w:top w:val="single" w:sz="4" w:space="0" w:color="auto"/>
              <w:left w:val="nil"/>
              <w:bottom w:val="single" w:sz="4" w:space="0" w:color="auto"/>
              <w:right w:val="single" w:sz="4" w:space="0" w:color="auto"/>
            </w:tcBorders>
            <w:shd w:val="clear" w:color="000000" w:fill="92D050"/>
            <w:noWrap/>
            <w:vAlign w:val="center"/>
          </w:tcPr>
          <w:p w:rsidR="00686D4F" w:rsidRPr="004D26CC" w:rsidRDefault="00686D4F" w:rsidP="00823B86">
            <w:pPr>
              <w:rPr>
                <w:rFonts w:cs="Arial"/>
                <w:b/>
                <w:iCs/>
                <w:sz w:val="16"/>
              </w:rPr>
            </w:pPr>
            <w:r>
              <w:rPr>
                <w:rFonts w:cs="Arial"/>
                <w:b/>
                <w:iCs/>
                <w:sz w:val="16"/>
              </w:rPr>
              <w:t>$620,034.04</w:t>
            </w:r>
          </w:p>
        </w:tc>
        <w:tc>
          <w:tcPr>
            <w:tcW w:w="1260" w:type="dxa"/>
            <w:gridSpan w:val="2"/>
            <w:tcBorders>
              <w:top w:val="single" w:sz="4" w:space="0" w:color="auto"/>
              <w:left w:val="nil"/>
              <w:bottom w:val="single" w:sz="4" w:space="0" w:color="auto"/>
              <w:right w:val="single" w:sz="4" w:space="0" w:color="auto"/>
            </w:tcBorders>
            <w:shd w:val="clear" w:color="000000" w:fill="92D050"/>
            <w:vAlign w:val="center"/>
          </w:tcPr>
          <w:p w:rsidR="00686D4F" w:rsidRPr="004D26CC" w:rsidRDefault="001E0ACC" w:rsidP="00823B86">
            <w:pPr>
              <w:rPr>
                <w:rFonts w:cs="Arial"/>
                <w:b/>
                <w:iCs/>
                <w:sz w:val="16"/>
              </w:rPr>
            </w:pPr>
            <w:r>
              <w:rPr>
                <w:rFonts w:cs="Arial"/>
                <w:b/>
                <w:iCs/>
                <w:sz w:val="16"/>
              </w:rPr>
              <w:t>$2,532,375.07</w:t>
            </w:r>
          </w:p>
        </w:tc>
        <w:tc>
          <w:tcPr>
            <w:tcW w:w="1620" w:type="dxa"/>
            <w:tcBorders>
              <w:top w:val="single" w:sz="4" w:space="0" w:color="auto"/>
              <w:left w:val="single" w:sz="4" w:space="0" w:color="auto"/>
              <w:bottom w:val="single" w:sz="4" w:space="0" w:color="auto"/>
              <w:right w:val="single" w:sz="4" w:space="0" w:color="auto"/>
            </w:tcBorders>
            <w:shd w:val="clear" w:color="000000" w:fill="92D050"/>
            <w:noWrap/>
            <w:vAlign w:val="center"/>
          </w:tcPr>
          <w:p w:rsidR="00686D4F" w:rsidRPr="006C5CEA" w:rsidRDefault="00686D4F" w:rsidP="00823B86">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92D050"/>
          </w:tcPr>
          <w:p w:rsidR="00686D4F" w:rsidRPr="006C5CEA" w:rsidRDefault="001E0ACC" w:rsidP="00823B86">
            <w:pPr>
              <w:rPr>
                <w:rFonts w:cs="Arial"/>
                <w:sz w:val="16"/>
              </w:rPr>
            </w:pPr>
            <w:r>
              <w:rPr>
                <w:rFonts w:cs="Arial"/>
                <w:sz w:val="16"/>
              </w:rPr>
              <w:t>$1,320,944.26</w:t>
            </w:r>
          </w:p>
        </w:tc>
      </w:tr>
    </w:tbl>
    <w:p w:rsidR="00360985" w:rsidRDefault="00360985" w:rsidP="00D72FFB">
      <w:pPr>
        <w:jc w:val="both"/>
        <w:rPr>
          <w:rFonts w:cs="Arial"/>
          <w:sz w:val="20"/>
          <w:szCs w:val="20"/>
        </w:rPr>
        <w:sectPr w:rsidR="00360985" w:rsidSect="002878D6">
          <w:pgSz w:w="12240" w:h="15840" w:code="1"/>
          <w:pgMar w:top="1440" w:right="1797" w:bottom="1797" w:left="1797" w:header="578" w:footer="720" w:gutter="0"/>
          <w:cols w:space="720"/>
          <w:docGrid w:linePitch="360"/>
        </w:sectPr>
      </w:pPr>
    </w:p>
    <w:bookmarkEnd w:id="206"/>
    <w:p w:rsidR="00B21F17" w:rsidRDefault="00B21F17" w:rsidP="002878D6">
      <w:pPr>
        <w:pStyle w:val="Heading2"/>
      </w:pPr>
    </w:p>
    <w:p w:rsidR="00551211" w:rsidRPr="00D77F84" w:rsidRDefault="00551211" w:rsidP="00037120">
      <w:pPr>
        <w:autoSpaceDE w:val="0"/>
        <w:autoSpaceDN w:val="0"/>
        <w:adjustRightInd w:val="0"/>
        <w:rPr>
          <w:rFonts w:cs="Arial"/>
          <w:sz w:val="20"/>
          <w:szCs w:val="20"/>
        </w:rPr>
      </w:pPr>
    </w:p>
    <w:p w:rsidR="00B21F17" w:rsidRDefault="00B21F17" w:rsidP="00B21F17">
      <w:pPr>
        <w:pStyle w:val="Heading2"/>
      </w:pPr>
    </w:p>
    <w:p w:rsidR="00914388" w:rsidRDefault="0041270D" w:rsidP="002B1841">
      <w:pPr>
        <w:pStyle w:val="Heading1"/>
        <w:jc w:val="both"/>
      </w:pPr>
      <w:bookmarkStart w:id="207" w:name="_Toc361051369"/>
      <w:r>
        <w:t>Combined CDM Reporting Elements</w:t>
      </w:r>
      <w:bookmarkEnd w:id="207"/>
    </w:p>
    <w:p w:rsidR="0041270D" w:rsidRDefault="0041270D" w:rsidP="002C08B9">
      <w:pPr>
        <w:pStyle w:val="Heading2"/>
        <w:numPr>
          <w:ilvl w:val="1"/>
          <w:numId w:val="33"/>
        </w:numPr>
        <w:ind w:hanging="686"/>
      </w:pPr>
      <w:bookmarkStart w:id="208" w:name="_Toc361051370"/>
      <w:r>
        <w:t>Progress Towards CDM Targets</w:t>
      </w:r>
      <w:bookmarkEnd w:id="208"/>
    </w:p>
    <w:p w:rsidR="00914388" w:rsidRDefault="00914388" w:rsidP="00914388">
      <w:pPr>
        <w:pStyle w:val="NoSpacing"/>
      </w:pPr>
    </w:p>
    <w:p w:rsidR="00914388" w:rsidRPr="001F34D6" w:rsidRDefault="00914388" w:rsidP="00914388">
      <w:pPr>
        <w:keepNext/>
        <w:spacing w:before="120" w:after="120"/>
        <w:rPr>
          <w:rFonts w:cs="Arial"/>
          <w:b/>
          <w:bCs/>
          <w:sz w:val="20"/>
          <w:szCs w:val="20"/>
        </w:rPr>
      </w:pPr>
      <w:r w:rsidRPr="001F34D6">
        <w:rPr>
          <w:rFonts w:cs="Arial"/>
          <w:b/>
          <w:bCs/>
          <w:sz w:val="20"/>
          <w:szCs w:val="20"/>
        </w:rPr>
        <w:t xml:space="preserve">Table </w:t>
      </w:r>
      <w:r w:rsidR="001F34D6" w:rsidRPr="001F34D6">
        <w:rPr>
          <w:rFonts w:cs="Arial"/>
          <w:b/>
          <w:bCs/>
          <w:sz w:val="20"/>
          <w:szCs w:val="20"/>
        </w:rPr>
        <w:t>5</w:t>
      </w:r>
      <w:r w:rsidRPr="001F34D6">
        <w:rPr>
          <w:rFonts w:cs="Arial"/>
          <w:b/>
          <w:bCs/>
          <w:sz w:val="20"/>
          <w:szCs w:val="20"/>
        </w:rPr>
        <w:t>: Net Peak Demand Savings at the End User Level (MW)</w:t>
      </w:r>
    </w:p>
    <w:tbl>
      <w:tblPr>
        <w:tblW w:w="8640" w:type="dxa"/>
        <w:tblInd w:w="-72" w:type="dxa"/>
        <w:tblLook w:val="00A0" w:firstRow="1" w:lastRow="0" w:firstColumn="1" w:lastColumn="0" w:noHBand="0" w:noVBand="0"/>
      </w:tblPr>
      <w:tblGrid>
        <w:gridCol w:w="3049"/>
        <w:gridCol w:w="1631"/>
        <w:gridCol w:w="1260"/>
        <w:gridCol w:w="1080"/>
        <w:gridCol w:w="1620"/>
      </w:tblGrid>
      <w:tr w:rsidR="00914388" w:rsidRPr="00474EE8" w:rsidTr="00A33BAB">
        <w:trPr>
          <w:trHeight w:val="242"/>
        </w:trPr>
        <w:tc>
          <w:tcPr>
            <w:tcW w:w="3049" w:type="dxa"/>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tcPr>
          <w:p w:rsidR="00914388" w:rsidRPr="00474EE8" w:rsidRDefault="00914388" w:rsidP="00A33BAB">
            <w:pPr>
              <w:spacing w:after="0"/>
              <w:jc w:val="center"/>
              <w:rPr>
                <w:rFonts w:cs="Arial"/>
                <w:b/>
                <w:bCs/>
                <w:color w:val="000000"/>
              </w:rPr>
            </w:pPr>
            <w:r w:rsidRPr="00474EE8">
              <w:rPr>
                <w:rFonts w:cs="Arial"/>
                <w:b/>
                <w:bCs/>
                <w:color w:val="000000"/>
              </w:rPr>
              <w:t>Implementation Period</w:t>
            </w:r>
          </w:p>
        </w:tc>
        <w:tc>
          <w:tcPr>
            <w:tcW w:w="5591" w:type="dxa"/>
            <w:gridSpan w:val="4"/>
            <w:tcBorders>
              <w:top w:val="single" w:sz="4" w:space="0" w:color="auto"/>
              <w:left w:val="nil"/>
              <w:bottom w:val="single" w:sz="4" w:space="0" w:color="auto"/>
              <w:right w:val="single" w:sz="4" w:space="0" w:color="000000"/>
            </w:tcBorders>
            <w:shd w:val="clear" w:color="000000" w:fill="D8D8D8"/>
            <w:noWrap/>
            <w:vAlign w:val="center"/>
          </w:tcPr>
          <w:p w:rsidR="00914388" w:rsidRPr="00474EE8" w:rsidRDefault="00914388" w:rsidP="00A33BAB">
            <w:pPr>
              <w:spacing w:after="0"/>
              <w:jc w:val="center"/>
              <w:rPr>
                <w:rFonts w:cs="Arial"/>
                <w:b/>
                <w:bCs/>
                <w:color w:val="000000"/>
              </w:rPr>
            </w:pPr>
            <w:r w:rsidRPr="00474EE8">
              <w:rPr>
                <w:rFonts w:cs="Arial"/>
                <w:b/>
                <w:bCs/>
                <w:color w:val="000000"/>
              </w:rPr>
              <w:t>Annual (MW)</w:t>
            </w:r>
          </w:p>
        </w:tc>
      </w:tr>
      <w:tr w:rsidR="00914388" w:rsidRPr="00474EE8" w:rsidTr="00A33BAB">
        <w:trPr>
          <w:trHeight w:val="143"/>
        </w:trPr>
        <w:tc>
          <w:tcPr>
            <w:tcW w:w="3049" w:type="dxa"/>
            <w:vMerge/>
            <w:tcBorders>
              <w:top w:val="single" w:sz="4" w:space="0" w:color="auto"/>
              <w:left w:val="single" w:sz="4" w:space="0" w:color="auto"/>
              <w:bottom w:val="single" w:sz="4" w:space="0" w:color="000000"/>
              <w:right w:val="single" w:sz="4" w:space="0" w:color="000000"/>
            </w:tcBorders>
            <w:vAlign w:val="center"/>
          </w:tcPr>
          <w:p w:rsidR="00914388" w:rsidRPr="00474EE8" w:rsidRDefault="00914388" w:rsidP="00A33BAB">
            <w:pPr>
              <w:spacing w:after="0"/>
              <w:rPr>
                <w:rFonts w:cs="Arial"/>
                <w:b/>
                <w:bCs/>
                <w:color w:val="000000"/>
              </w:rPr>
            </w:pPr>
          </w:p>
        </w:tc>
        <w:tc>
          <w:tcPr>
            <w:tcW w:w="1631"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2011</w:t>
            </w:r>
          </w:p>
        </w:tc>
        <w:tc>
          <w:tcPr>
            <w:tcW w:w="126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2012</w:t>
            </w:r>
          </w:p>
        </w:tc>
        <w:tc>
          <w:tcPr>
            <w:tcW w:w="108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2013</w:t>
            </w:r>
          </w:p>
        </w:tc>
        <w:tc>
          <w:tcPr>
            <w:tcW w:w="162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2014</w:t>
            </w:r>
          </w:p>
        </w:tc>
      </w:tr>
      <w:tr w:rsidR="00914388" w:rsidRPr="00474EE8" w:rsidTr="00A33BAB">
        <w:trPr>
          <w:trHeight w:val="233"/>
        </w:trPr>
        <w:tc>
          <w:tcPr>
            <w:tcW w:w="3049" w:type="dxa"/>
            <w:tcBorders>
              <w:top w:val="single" w:sz="4" w:space="0" w:color="auto"/>
              <w:left w:val="single" w:sz="4" w:space="0" w:color="auto"/>
              <w:bottom w:val="single" w:sz="4" w:space="0" w:color="auto"/>
              <w:right w:val="single" w:sz="4" w:space="0" w:color="000000"/>
            </w:tcBorders>
            <w:noWrap/>
          </w:tcPr>
          <w:p w:rsidR="00914388" w:rsidRPr="00474EE8" w:rsidRDefault="00914388" w:rsidP="004A0C5C">
            <w:pPr>
              <w:spacing w:after="0"/>
              <w:rPr>
                <w:rFonts w:cs="Arial"/>
                <w:color w:val="000000"/>
              </w:rPr>
            </w:pPr>
            <w:r w:rsidRPr="00474EE8">
              <w:rPr>
                <w:rFonts w:cs="Arial"/>
                <w:color w:val="000000"/>
              </w:rPr>
              <w:t xml:space="preserve">2011 </w:t>
            </w:r>
            <w:r w:rsidR="004A0C5C">
              <w:rPr>
                <w:rFonts w:cs="Arial"/>
                <w:color w:val="000000"/>
              </w:rPr>
              <w:t>–</w:t>
            </w:r>
            <w:r w:rsidRPr="00474EE8">
              <w:rPr>
                <w:rFonts w:cs="Arial"/>
                <w:color w:val="000000"/>
              </w:rPr>
              <w:t xml:space="preserve"> Verified</w:t>
            </w:r>
            <w:r w:rsidR="004A0C5C">
              <w:rPr>
                <w:rFonts w:cs="Arial"/>
                <w:color w:val="000000"/>
              </w:rPr>
              <w:t xml:space="preserve"> by OPA</w:t>
            </w:r>
          </w:p>
        </w:tc>
        <w:tc>
          <w:tcPr>
            <w:tcW w:w="1631" w:type="dxa"/>
            <w:tcBorders>
              <w:top w:val="nil"/>
              <w:left w:val="nil"/>
              <w:bottom w:val="single" w:sz="4" w:space="0" w:color="auto"/>
              <w:right w:val="nil"/>
            </w:tcBorders>
            <w:noWrap/>
          </w:tcPr>
          <w:p w:rsidR="00914388" w:rsidRPr="00474EE8" w:rsidRDefault="00551211" w:rsidP="00A33BAB">
            <w:pPr>
              <w:spacing w:after="0"/>
              <w:jc w:val="center"/>
              <w:rPr>
                <w:rFonts w:cs="Arial"/>
                <w:color w:val="000000"/>
              </w:rPr>
            </w:pPr>
            <w:r>
              <w:rPr>
                <w:rFonts w:cs="Arial"/>
                <w:color w:val="000000"/>
              </w:rPr>
              <w:t>2.9</w:t>
            </w:r>
          </w:p>
        </w:tc>
        <w:tc>
          <w:tcPr>
            <w:tcW w:w="1260" w:type="dxa"/>
            <w:tcBorders>
              <w:top w:val="nil"/>
              <w:left w:val="single" w:sz="4" w:space="0" w:color="auto"/>
              <w:bottom w:val="single" w:sz="4" w:space="0" w:color="auto"/>
              <w:right w:val="nil"/>
            </w:tcBorders>
            <w:noWrap/>
          </w:tcPr>
          <w:p w:rsidR="00914388" w:rsidRPr="00474EE8" w:rsidRDefault="00551211" w:rsidP="00A33BAB">
            <w:pPr>
              <w:spacing w:after="0"/>
              <w:jc w:val="center"/>
              <w:rPr>
                <w:rFonts w:cs="Arial"/>
                <w:color w:val="000000"/>
              </w:rPr>
            </w:pPr>
            <w:r>
              <w:rPr>
                <w:rFonts w:cs="Arial"/>
                <w:color w:val="000000"/>
              </w:rPr>
              <w:t>1.8</w:t>
            </w:r>
          </w:p>
        </w:tc>
        <w:tc>
          <w:tcPr>
            <w:tcW w:w="1080" w:type="dxa"/>
            <w:tcBorders>
              <w:top w:val="nil"/>
              <w:left w:val="single" w:sz="4" w:space="0" w:color="auto"/>
              <w:bottom w:val="single" w:sz="4" w:space="0" w:color="auto"/>
              <w:right w:val="nil"/>
            </w:tcBorders>
            <w:noWrap/>
          </w:tcPr>
          <w:p w:rsidR="00914388" w:rsidRPr="00474EE8" w:rsidRDefault="00551211" w:rsidP="00A33BAB">
            <w:pPr>
              <w:spacing w:after="0"/>
              <w:jc w:val="center"/>
              <w:rPr>
                <w:rFonts w:cs="Arial"/>
                <w:color w:val="000000"/>
              </w:rPr>
            </w:pPr>
            <w:r>
              <w:rPr>
                <w:rFonts w:cs="Arial"/>
                <w:color w:val="000000"/>
              </w:rPr>
              <w:t>1.8</w:t>
            </w:r>
          </w:p>
        </w:tc>
        <w:tc>
          <w:tcPr>
            <w:tcW w:w="1620" w:type="dxa"/>
            <w:tcBorders>
              <w:top w:val="nil"/>
              <w:left w:val="single" w:sz="4" w:space="0" w:color="auto"/>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1.7</w:t>
            </w:r>
          </w:p>
        </w:tc>
      </w:tr>
      <w:tr w:rsidR="00914388" w:rsidRPr="00474EE8" w:rsidTr="00A33BAB">
        <w:trPr>
          <w:trHeight w:val="143"/>
        </w:trPr>
        <w:tc>
          <w:tcPr>
            <w:tcW w:w="3049"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 xml:space="preserve">2012 </w:t>
            </w:r>
            <w:r w:rsidR="004A0C5C">
              <w:rPr>
                <w:rFonts w:cs="Arial"/>
                <w:color w:val="000000"/>
              </w:rPr>
              <w:t>–</w:t>
            </w:r>
            <w:r w:rsidRPr="00474EE8">
              <w:rPr>
                <w:rFonts w:cs="Arial"/>
                <w:color w:val="000000"/>
              </w:rPr>
              <w:t xml:space="preserve"> Verified</w:t>
            </w:r>
            <w:r w:rsidR="004A0C5C">
              <w:rPr>
                <w:rFonts w:cs="Arial"/>
                <w:color w:val="000000"/>
              </w:rPr>
              <w:t xml:space="preserve"> by OPA</w:t>
            </w:r>
          </w:p>
        </w:tc>
        <w:tc>
          <w:tcPr>
            <w:tcW w:w="1631" w:type="dxa"/>
            <w:tcBorders>
              <w:top w:val="nil"/>
              <w:left w:val="nil"/>
              <w:bottom w:val="single" w:sz="4" w:space="0" w:color="auto"/>
              <w:right w:val="nil"/>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260" w:type="dxa"/>
            <w:tcBorders>
              <w:top w:val="nil"/>
              <w:left w:val="single" w:sz="4" w:space="0" w:color="auto"/>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4.7</w:t>
            </w:r>
            <w:r w:rsidR="00914388" w:rsidRPr="00474EE8">
              <w:rPr>
                <w:rFonts w:cs="Arial"/>
                <w:color w:val="000000"/>
              </w:rPr>
              <w:t> </w:t>
            </w:r>
          </w:p>
        </w:tc>
        <w:tc>
          <w:tcPr>
            <w:tcW w:w="1080" w:type="dxa"/>
            <w:tcBorders>
              <w:top w:val="nil"/>
              <w:left w:val="nil"/>
              <w:bottom w:val="single" w:sz="4" w:space="0" w:color="auto"/>
              <w:right w:val="single" w:sz="4" w:space="0" w:color="auto"/>
            </w:tcBorders>
            <w:noWrap/>
          </w:tcPr>
          <w:p w:rsidR="00914388" w:rsidRPr="00474EE8" w:rsidRDefault="002825C5" w:rsidP="00551211">
            <w:pPr>
              <w:spacing w:after="0"/>
              <w:jc w:val="center"/>
              <w:rPr>
                <w:rFonts w:cs="Arial"/>
                <w:color w:val="000000"/>
              </w:rPr>
            </w:pPr>
            <w:r>
              <w:rPr>
                <w:rFonts w:cs="Arial"/>
                <w:color w:val="000000"/>
              </w:rPr>
              <w:t>1.9</w:t>
            </w:r>
          </w:p>
        </w:tc>
        <w:tc>
          <w:tcPr>
            <w:tcW w:w="1620" w:type="dxa"/>
            <w:tcBorders>
              <w:top w:val="nil"/>
              <w:left w:val="nil"/>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1.8</w:t>
            </w:r>
          </w:p>
        </w:tc>
      </w:tr>
      <w:tr w:rsidR="00914388" w:rsidRPr="00474EE8" w:rsidTr="00A33BAB">
        <w:trPr>
          <w:trHeight w:val="300"/>
        </w:trPr>
        <w:tc>
          <w:tcPr>
            <w:tcW w:w="3049"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2013</w:t>
            </w:r>
          </w:p>
        </w:tc>
        <w:tc>
          <w:tcPr>
            <w:tcW w:w="1631" w:type="dxa"/>
            <w:tcBorders>
              <w:top w:val="nil"/>
              <w:left w:val="nil"/>
              <w:bottom w:val="single" w:sz="4" w:space="0" w:color="auto"/>
              <w:right w:val="nil"/>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260" w:type="dxa"/>
            <w:tcBorders>
              <w:top w:val="nil"/>
              <w:left w:val="single" w:sz="4" w:space="0" w:color="auto"/>
              <w:bottom w:val="single" w:sz="4" w:space="0" w:color="auto"/>
              <w:right w:val="single" w:sz="4" w:space="0" w:color="auto"/>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080" w:type="dxa"/>
            <w:tcBorders>
              <w:top w:val="nil"/>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c>
          <w:tcPr>
            <w:tcW w:w="1620" w:type="dxa"/>
            <w:tcBorders>
              <w:top w:val="nil"/>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r>
      <w:tr w:rsidR="00914388" w:rsidRPr="00474EE8" w:rsidTr="00A33BAB">
        <w:trPr>
          <w:trHeight w:val="300"/>
        </w:trPr>
        <w:tc>
          <w:tcPr>
            <w:tcW w:w="3049"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2014</w:t>
            </w:r>
          </w:p>
        </w:tc>
        <w:tc>
          <w:tcPr>
            <w:tcW w:w="1631" w:type="dxa"/>
            <w:tcBorders>
              <w:top w:val="single" w:sz="4" w:space="0" w:color="auto"/>
              <w:left w:val="nil"/>
              <w:bottom w:val="single" w:sz="4" w:space="0" w:color="auto"/>
              <w:right w:val="nil"/>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260" w:type="dxa"/>
            <w:tcBorders>
              <w:top w:val="single" w:sz="4" w:space="0" w:color="auto"/>
              <w:left w:val="single" w:sz="4" w:space="0" w:color="auto"/>
              <w:bottom w:val="single" w:sz="4" w:space="0" w:color="auto"/>
              <w:right w:val="single" w:sz="4" w:space="0" w:color="auto"/>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080" w:type="dxa"/>
            <w:tcBorders>
              <w:top w:val="single" w:sz="4" w:space="0" w:color="auto"/>
              <w:left w:val="nil"/>
              <w:bottom w:val="single" w:sz="4" w:space="0" w:color="auto"/>
              <w:right w:val="single" w:sz="4" w:space="0" w:color="auto"/>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620" w:type="dxa"/>
            <w:tcBorders>
              <w:top w:val="single" w:sz="4" w:space="0" w:color="auto"/>
              <w:left w:val="nil"/>
              <w:bottom w:val="nil"/>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r>
      <w:tr w:rsidR="00914388" w:rsidRPr="00474EE8" w:rsidTr="00A33BAB">
        <w:trPr>
          <w:trHeight w:val="300"/>
        </w:trPr>
        <w:tc>
          <w:tcPr>
            <w:tcW w:w="7020" w:type="dxa"/>
            <w:gridSpan w:val="4"/>
            <w:tcBorders>
              <w:top w:val="single" w:sz="4" w:space="0" w:color="auto"/>
              <w:left w:val="single" w:sz="4" w:space="0" w:color="auto"/>
              <w:bottom w:val="single" w:sz="4" w:space="0" w:color="auto"/>
              <w:right w:val="single" w:sz="4" w:space="0" w:color="auto"/>
            </w:tcBorders>
            <w:shd w:val="clear" w:color="auto" w:fill="E0E0E0"/>
            <w:noWrap/>
          </w:tcPr>
          <w:p w:rsidR="00914388" w:rsidRPr="00474EE8" w:rsidRDefault="00914388" w:rsidP="00A33BAB">
            <w:pPr>
              <w:spacing w:after="0"/>
              <w:jc w:val="right"/>
              <w:rPr>
                <w:rFonts w:cs="Arial"/>
                <w:color w:val="000000"/>
              </w:rPr>
            </w:pPr>
            <w:r w:rsidRPr="00474EE8">
              <w:rPr>
                <w:rFonts w:cs="Arial"/>
                <w:b/>
                <w:bCs/>
                <w:color w:val="000000"/>
              </w:rPr>
              <w:t xml:space="preserve">Verified Net Annual Peak Demand Savings in 2014:  </w:t>
            </w:r>
          </w:p>
        </w:tc>
        <w:tc>
          <w:tcPr>
            <w:tcW w:w="1620" w:type="dxa"/>
            <w:tcBorders>
              <w:top w:val="single" w:sz="4" w:space="0" w:color="auto"/>
              <w:left w:val="nil"/>
              <w:bottom w:val="nil"/>
              <w:right w:val="single" w:sz="4" w:space="0" w:color="auto"/>
            </w:tcBorders>
            <w:noWrap/>
          </w:tcPr>
          <w:p w:rsidR="00914388" w:rsidRPr="00474EE8" w:rsidRDefault="002825C5" w:rsidP="00A33BAB">
            <w:pPr>
              <w:spacing w:after="0"/>
              <w:jc w:val="center"/>
              <w:rPr>
                <w:rFonts w:cs="Arial"/>
                <w:color w:val="000000"/>
              </w:rPr>
            </w:pPr>
            <w:r>
              <w:rPr>
                <w:rFonts w:cs="Arial"/>
                <w:b/>
                <w:bCs/>
                <w:color w:val="000000"/>
              </w:rPr>
              <w:t>3.6</w:t>
            </w:r>
          </w:p>
        </w:tc>
      </w:tr>
      <w:tr w:rsidR="00914388" w:rsidRPr="00474EE8" w:rsidTr="00A33BAB">
        <w:trPr>
          <w:trHeight w:val="300"/>
        </w:trPr>
        <w:tc>
          <w:tcPr>
            <w:tcW w:w="7020" w:type="dxa"/>
            <w:gridSpan w:val="4"/>
            <w:tcBorders>
              <w:top w:val="single" w:sz="4" w:space="0" w:color="auto"/>
              <w:left w:val="single" w:sz="4" w:space="0" w:color="auto"/>
              <w:bottom w:val="single" w:sz="4" w:space="0" w:color="auto"/>
              <w:right w:val="single" w:sz="4" w:space="0" w:color="auto"/>
            </w:tcBorders>
            <w:shd w:val="clear" w:color="auto" w:fill="E0E0E0"/>
            <w:noWrap/>
          </w:tcPr>
          <w:p w:rsidR="00914388" w:rsidRPr="00474EE8" w:rsidRDefault="00914388" w:rsidP="00A33BAB">
            <w:pPr>
              <w:spacing w:after="0"/>
              <w:jc w:val="right"/>
              <w:rPr>
                <w:rFonts w:cs="Arial"/>
                <w:color w:val="000000"/>
              </w:rPr>
            </w:pPr>
            <w:r w:rsidRPr="00474EE8">
              <w:rPr>
                <w:rFonts w:cs="Arial"/>
                <w:b/>
                <w:bCs/>
                <w:color w:val="000000"/>
              </w:rPr>
              <w:t xml:space="preserve">2014 Annual CDM Capacity Target:  </w:t>
            </w:r>
          </w:p>
        </w:tc>
        <w:tc>
          <w:tcPr>
            <w:tcW w:w="1620" w:type="dxa"/>
            <w:tcBorders>
              <w:top w:val="single" w:sz="4" w:space="0" w:color="auto"/>
              <w:left w:val="nil"/>
              <w:bottom w:val="single" w:sz="4" w:space="0" w:color="auto"/>
              <w:right w:val="single" w:sz="4" w:space="0" w:color="auto"/>
            </w:tcBorders>
            <w:noWrap/>
          </w:tcPr>
          <w:p w:rsidR="00914388" w:rsidRPr="00474EE8" w:rsidRDefault="00551211" w:rsidP="00A33BAB">
            <w:pPr>
              <w:spacing w:after="0"/>
              <w:jc w:val="center"/>
              <w:rPr>
                <w:rFonts w:cs="Arial"/>
                <w:color w:val="000000"/>
              </w:rPr>
            </w:pPr>
            <w:r w:rsidRPr="002825C5">
              <w:rPr>
                <w:rFonts w:cs="Arial"/>
                <w:b/>
                <w:bCs/>
                <w:color w:val="000000"/>
              </w:rPr>
              <w:t>22</w:t>
            </w:r>
            <w:r w:rsidR="002825C5">
              <w:rPr>
                <w:rFonts w:cs="Arial"/>
                <w:b/>
                <w:bCs/>
                <w:color w:val="000000"/>
              </w:rPr>
              <w:t>.0</w:t>
            </w:r>
          </w:p>
        </w:tc>
      </w:tr>
      <w:tr w:rsidR="00914388" w:rsidRPr="00474EE8" w:rsidTr="00A33BAB">
        <w:trPr>
          <w:trHeight w:val="300"/>
        </w:trPr>
        <w:tc>
          <w:tcPr>
            <w:tcW w:w="7020" w:type="dxa"/>
            <w:gridSpan w:val="4"/>
            <w:tcBorders>
              <w:top w:val="single" w:sz="4" w:space="0" w:color="auto"/>
              <w:left w:val="single" w:sz="4" w:space="0" w:color="auto"/>
              <w:bottom w:val="single" w:sz="4" w:space="0" w:color="auto"/>
              <w:right w:val="single" w:sz="4" w:space="0" w:color="auto"/>
            </w:tcBorders>
            <w:shd w:val="clear" w:color="auto" w:fill="E0E0E0"/>
            <w:noWrap/>
          </w:tcPr>
          <w:p w:rsidR="00914388" w:rsidRPr="00474EE8" w:rsidRDefault="00914388" w:rsidP="00A33BAB">
            <w:pPr>
              <w:spacing w:after="0"/>
              <w:jc w:val="right"/>
              <w:rPr>
                <w:rFonts w:cs="Arial"/>
                <w:color w:val="000000"/>
              </w:rPr>
            </w:pPr>
            <w:r w:rsidRPr="00474EE8">
              <w:rPr>
                <w:rFonts w:cs="Arial"/>
                <w:b/>
                <w:bCs/>
                <w:color w:val="000000"/>
              </w:rPr>
              <w:t xml:space="preserve">Verified Portion of Peak Demand Savings Target Achieved (%):  </w:t>
            </w:r>
          </w:p>
        </w:tc>
        <w:tc>
          <w:tcPr>
            <w:tcW w:w="1620" w:type="dxa"/>
            <w:tcBorders>
              <w:top w:val="single" w:sz="4" w:space="0" w:color="auto"/>
              <w:left w:val="nil"/>
              <w:bottom w:val="single" w:sz="4" w:space="0" w:color="auto"/>
              <w:right w:val="single" w:sz="4" w:space="0" w:color="auto"/>
            </w:tcBorders>
            <w:noWrap/>
          </w:tcPr>
          <w:p w:rsidR="00914388" w:rsidRPr="00474EE8" w:rsidRDefault="002825C5" w:rsidP="00A33BAB">
            <w:pPr>
              <w:spacing w:after="0"/>
              <w:jc w:val="center"/>
              <w:rPr>
                <w:rFonts w:cs="Arial"/>
                <w:color w:val="000000"/>
              </w:rPr>
            </w:pPr>
            <w:r>
              <w:rPr>
                <w:rFonts w:cs="Arial"/>
                <w:b/>
                <w:bCs/>
                <w:color w:val="000000"/>
              </w:rPr>
              <w:t>16.3</w:t>
            </w:r>
            <w:r w:rsidR="00914388" w:rsidRPr="00474EE8">
              <w:rPr>
                <w:rFonts w:cs="Arial"/>
                <w:b/>
                <w:bCs/>
                <w:color w:val="000000"/>
              </w:rPr>
              <w:t>%</w:t>
            </w:r>
          </w:p>
        </w:tc>
      </w:tr>
    </w:tbl>
    <w:p w:rsidR="0041270D" w:rsidRPr="001F34D6" w:rsidRDefault="0041270D" w:rsidP="00914388">
      <w:pPr>
        <w:keepNext/>
        <w:spacing w:before="120" w:after="120"/>
        <w:rPr>
          <w:rFonts w:cs="Arial"/>
          <w:b/>
          <w:bCs/>
          <w:sz w:val="20"/>
          <w:szCs w:val="20"/>
        </w:rPr>
      </w:pPr>
    </w:p>
    <w:p w:rsidR="00914388" w:rsidRPr="001F34D6" w:rsidRDefault="00914388" w:rsidP="00914388">
      <w:pPr>
        <w:keepNext/>
        <w:spacing w:before="120" w:after="120"/>
        <w:rPr>
          <w:rFonts w:cs="Arial"/>
          <w:b/>
          <w:bCs/>
          <w:sz w:val="20"/>
          <w:szCs w:val="20"/>
        </w:rPr>
      </w:pPr>
      <w:r w:rsidRPr="001F34D6">
        <w:rPr>
          <w:rFonts w:cs="Arial"/>
          <w:b/>
          <w:bCs/>
          <w:sz w:val="20"/>
          <w:szCs w:val="20"/>
        </w:rPr>
        <w:t xml:space="preserve">Table </w:t>
      </w:r>
      <w:r w:rsidR="001F34D6">
        <w:rPr>
          <w:rFonts w:cs="Arial"/>
          <w:b/>
          <w:bCs/>
          <w:sz w:val="20"/>
          <w:szCs w:val="20"/>
        </w:rPr>
        <w:t>6</w:t>
      </w:r>
      <w:r w:rsidRPr="001F34D6">
        <w:rPr>
          <w:rFonts w:cs="Arial"/>
          <w:b/>
          <w:bCs/>
          <w:sz w:val="20"/>
          <w:szCs w:val="20"/>
        </w:rPr>
        <w:t>: Net Energy Savings at the End-User Level (GWh)</w:t>
      </w:r>
    </w:p>
    <w:tbl>
      <w:tblPr>
        <w:tblW w:w="8782" w:type="dxa"/>
        <w:tblInd w:w="-72" w:type="dxa"/>
        <w:tblLook w:val="00A0" w:firstRow="1" w:lastRow="0" w:firstColumn="1" w:lastColumn="0" w:noHBand="0" w:noVBand="0"/>
      </w:tblPr>
      <w:tblGrid>
        <w:gridCol w:w="3060"/>
        <w:gridCol w:w="1080"/>
        <w:gridCol w:w="1170"/>
        <w:gridCol w:w="1080"/>
        <w:gridCol w:w="990"/>
        <w:gridCol w:w="1402"/>
      </w:tblGrid>
      <w:tr w:rsidR="00914388" w:rsidRPr="00474EE8" w:rsidTr="00A33BAB">
        <w:trPr>
          <w:trHeight w:val="300"/>
        </w:trPr>
        <w:tc>
          <w:tcPr>
            <w:tcW w:w="3060" w:type="dxa"/>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tcPr>
          <w:p w:rsidR="00914388" w:rsidRPr="00474EE8" w:rsidRDefault="00914388" w:rsidP="00A33BAB">
            <w:pPr>
              <w:spacing w:after="0"/>
              <w:jc w:val="center"/>
              <w:rPr>
                <w:rFonts w:cs="Arial"/>
                <w:b/>
                <w:bCs/>
                <w:color w:val="000000"/>
              </w:rPr>
            </w:pPr>
            <w:r w:rsidRPr="00474EE8">
              <w:rPr>
                <w:rFonts w:cs="Arial"/>
                <w:b/>
                <w:bCs/>
                <w:color w:val="000000"/>
              </w:rPr>
              <w:t>Implementation Period</w:t>
            </w:r>
          </w:p>
        </w:tc>
        <w:tc>
          <w:tcPr>
            <w:tcW w:w="4320" w:type="dxa"/>
            <w:gridSpan w:val="4"/>
            <w:tcBorders>
              <w:top w:val="single" w:sz="4" w:space="0" w:color="auto"/>
              <w:left w:val="nil"/>
              <w:bottom w:val="single" w:sz="4" w:space="0" w:color="auto"/>
              <w:right w:val="single" w:sz="4" w:space="0" w:color="000000"/>
            </w:tcBorders>
            <w:shd w:val="clear" w:color="000000" w:fill="D8D8D8"/>
            <w:noWrap/>
            <w:vAlign w:val="center"/>
          </w:tcPr>
          <w:p w:rsidR="00914388" w:rsidRPr="00474EE8" w:rsidRDefault="004740A8" w:rsidP="004740A8">
            <w:pPr>
              <w:spacing w:after="0"/>
              <w:jc w:val="center"/>
              <w:rPr>
                <w:rFonts w:cs="Arial"/>
                <w:b/>
                <w:bCs/>
                <w:color w:val="000000"/>
              </w:rPr>
            </w:pPr>
            <w:r>
              <w:rPr>
                <w:rFonts w:cs="Arial"/>
                <w:b/>
                <w:bCs/>
                <w:color w:val="000000"/>
              </w:rPr>
              <w:t>Annual (G</w:t>
            </w:r>
            <w:r w:rsidR="00914388" w:rsidRPr="00474EE8">
              <w:rPr>
                <w:rFonts w:cs="Arial"/>
                <w:b/>
                <w:bCs/>
                <w:color w:val="000000"/>
              </w:rPr>
              <w:t>Wh)</w:t>
            </w:r>
          </w:p>
        </w:tc>
        <w:tc>
          <w:tcPr>
            <w:tcW w:w="1402" w:type="dxa"/>
            <w:tcBorders>
              <w:top w:val="single" w:sz="4" w:space="0" w:color="auto"/>
              <w:left w:val="nil"/>
              <w:bottom w:val="single" w:sz="4" w:space="0" w:color="auto"/>
              <w:right w:val="single" w:sz="4" w:space="0" w:color="auto"/>
            </w:tcBorders>
            <w:shd w:val="clear" w:color="000000" w:fill="D8D8D8"/>
            <w:vAlign w:val="center"/>
          </w:tcPr>
          <w:p w:rsidR="00914388" w:rsidRPr="00474EE8" w:rsidRDefault="004740A8" w:rsidP="004D2C83">
            <w:pPr>
              <w:spacing w:after="0"/>
              <w:jc w:val="center"/>
              <w:rPr>
                <w:rFonts w:cs="Arial"/>
                <w:b/>
                <w:bCs/>
                <w:color w:val="000000"/>
              </w:rPr>
            </w:pPr>
            <w:r>
              <w:rPr>
                <w:rFonts w:cs="Arial"/>
                <w:b/>
                <w:bCs/>
                <w:color w:val="000000"/>
              </w:rPr>
              <w:t>Cumulative (</w:t>
            </w:r>
            <w:r w:rsidR="004D2C83">
              <w:rPr>
                <w:rFonts w:cs="Arial"/>
                <w:b/>
                <w:bCs/>
                <w:color w:val="000000"/>
              </w:rPr>
              <w:t>G</w:t>
            </w:r>
            <w:r w:rsidR="00914388" w:rsidRPr="00474EE8">
              <w:rPr>
                <w:rFonts w:cs="Arial"/>
                <w:b/>
                <w:bCs/>
                <w:color w:val="000000"/>
              </w:rPr>
              <w:t>Wh)</w:t>
            </w:r>
          </w:p>
        </w:tc>
      </w:tr>
      <w:tr w:rsidR="00914388" w:rsidRPr="00474EE8" w:rsidTr="00A33BAB">
        <w:trPr>
          <w:trHeight w:val="300"/>
        </w:trPr>
        <w:tc>
          <w:tcPr>
            <w:tcW w:w="3060" w:type="dxa"/>
            <w:vMerge/>
            <w:tcBorders>
              <w:top w:val="single" w:sz="4" w:space="0" w:color="auto"/>
              <w:left w:val="single" w:sz="4" w:space="0" w:color="auto"/>
              <w:bottom w:val="single" w:sz="4" w:space="0" w:color="000000"/>
              <w:right w:val="single" w:sz="4" w:space="0" w:color="000000"/>
            </w:tcBorders>
            <w:vAlign w:val="center"/>
          </w:tcPr>
          <w:p w:rsidR="00914388" w:rsidRPr="00474EE8" w:rsidRDefault="00914388" w:rsidP="00A33BAB">
            <w:pPr>
              <w:spacing w:after="0"/>
              <w:rPr>
                <w:rFonts w:cs="Arial"/>
                <w:b/>
                <w:bCs/>
                <w:color w:val="000000"/>
              </w:rPr>
            </w:pPr>
          </w:p>
        </w:tc>
        <w:tc>
          <w:tcPr>
            <w:tcW w:w="108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2011</w:t>
            </w:r>
          </w:p>
        </w:tc>
        <w:tc>
          <w:tcPr>
            <w:tcW w:w="117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2012</w:t>
            </w:r>
          </w:p>
        </w:tc>
        <w:tc>
          <w:tcPr>
            <w:tcW w:w="108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2013</w:t>
            </w:r>
          </w:p>
        </w:tc>
        <w:tc>
          <w:tcPr>
            <w:tcW w:w="990"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2014</w:t>
            </w:r>
          </w:p>
        </w:tc>
        <w:tc>
          <w:tcPr>
            <w:tcW w:w="1402" w:type="dxa"/>
            <w:tcBorders>
              <w:top w:val="nil"/>
              <w:left w:val="nil"/>
              <w:bottom w:val="single" w:sz="4" w:space="0" w:color="auto"/>
              <w:right w:val="single" w:sz="4" w:space="0" w:color="auto"/>
            </w:tcBorders>
            <w:shd w:val="clear" w:color="000000" w:fill="D8D8D8"/>
            <w:vAlign w:val="center"/>
          </w:tcPr>
          <w:p w:rsidR="00914388" w:rsidRPr="00474EE8" w:rsidRDefault="00914388" w:rsidP="00A33BAB">
            <w:pPr>
              <w:spacing w:after="0"/>
              <w:jc w:val="center"/>
              <w:rPr>
                <w:rFonts w:cs="Arial"/>
                <w:b/>
                <w:bCs/>
                <w:color w:val="000000"/>
              </w:rPr>
            </w:pPr>
            <w:r w:rsidRPr="00474EE8">
              <w:rPr>
                <w:rFonts w:cs="Arial"/>
                <w:b/>
                <w:bCs/>
                <w:color w:val="000000"/>
              </w:rPr>
              <w:t xml:space="preserve">2011-2014 </w:t>
            </w:r>
          </w:p>
        </w:tc>
      </w:tr>
      <w:tr w:rsidR="00914388" w:rsidRPr="00474EE8" w:rsidTr="00A33BAB">
        <w:trPr>
          <w:trHeight w:val="300"/>
        </w:trPr>
        <w:tc>
          <w:tcPr>
            <w:tcW w:w="3060"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 xml:space="preserve">2011 </w:t>
            </w:r>
            <w:r w:rsidR="004A0C5C">
              <w:rPr>
                <w:rFonts w:cs="Arial"/>
                <w:color w:val="000000"/>
              </w:rPr>
              <w:t>–</w:t>
            </w:r>
            <w:r w:rsidRPr="00474EE8">
              <w:rPr>
                <w:rFonts w:cs="Arial"/>
                <w:color w:val="000000"/>
              </w:rPr>
              <w:t xml:space="preserve"> Verified</w:t>
            </w:r>
            <w:r w:rsidR="004A0C5C">
              <w:rPr>
                <w:rFonts w:cs="Arial"/>
                <w:color w:val="000000"/>
              </w:rPr>
              <w:t xml:space="preserve"> by OPA</w:t>
            </w:r>
          </w:p>
        </w:tc>
        <w:tc>
          <w:tcPr>
            <w:tcW w:w="1080" w:type="dxa"/>
            <w:tcBorders>
              <w:top w:val="nil"/>
              <w:left w:val="nil"/>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7.4</w:t>
            </w:r>
          </w:p>
        </w:tc>
        <w:tc>
          <w:tcPr>
            <w:tcW w:w="1170" w:type="dxa"/>
            <w:tcBorders>
              <w:top w:val="nil"/>
              <w:left w:val="single" w:sz="4" w:space="0" w:color="auto"/>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7.3</w:t>
            </w:r>
          </w:p>
        </w:tc>
        <w:tc>
          <w:tcPr>
            <w:tcW w:w="1080" w:type="dxa"/>
            <w:tcBorders>
              <w:top w:val="nil"/>
              <w:left w:val="single" w:sz="4" w:space="0" w:color="auto"/>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7.3</w:t>
            </w:r>
          </w:p>
        </w:tc>
        <w:tc>
          <w:tcPr>
            <w:tcW w:w="990" w:type="dxa"/>
            <w:tcBorders>
              <w:top w:val="nil"/>
              <w:left w:val="single" w:sz="4" w:space="0" w:color="auto"/>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7.2</w:t>
            </w:r>
          </w:p>
        </w:tc>
        <w:tc>
          <w:tcPr>
            <w:tcW w:w="1402" w:type="dxa"/>
            <w:tcBorders>
              <w:top w:val="nil"/>
              <w:left w:val="nil"/>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29.2</w:t>
            </w:r>
          </w:p>
        </w:tc>
      </w:tr>
      <w:tr w:rsidR="00914388" w:rsidRPr="00474EE8" w:rsidTr="00A33BAB">
        <w:trPr>
          <w:trHeight w:val="300"/>
        </w:trPr>
        <w:tc>
          <w:tcPr>
            <w:tcW w:w="3060"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 xml:space="preserve">2012 </w:t>
            </w:r>
            <w:r w:rsidR="004A0C5C">
              <w:rPr>
                <w:rFonts w:cs="Arial"/>
                <w:color w:val="000000"/>
              </w:rPr>
              <w:t>–</w:t>
            </w:r>
            <w:r w:rsidRPr="00474EE8">
              <w:rPr>
                <w:rFonts w:cs="Arial"/>
                <w:color w:val="000000"/>
              </w:rPr>
              <w:t xml:space="preserve"> Verified</w:t>
            </w:r>
            <w:r w:rsidR="004A0C5C">
              <w:rPr>
                <w:rFonts w:cs="Arial"/>
                <w:color w:val="000000"/>
              </w:rPr>
              <w:t xml:space="preserve"> by OPA</w:t>
            </w:r>
          </w:p>
        </w:tc>
        <w:tc>
          <w:tcPr>
            <w:tcW w:w="1080" w:type="dxa"/>
            <w:tcBorders>
              <w:top w:val="nil"/>
              <w:left w:val="nil"/>
              <w:bottom w:val="single" w:sz="4" w:space="0" w:color="auto"/>
              <w:right w:val="nil"/>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170" w:type="dxa"/>
            <w:tcBorders>
              <w:top w:val="nil"/>
              <w:left w:val="single" w:sz="4" w:space="0" w:color="auto"/>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r w:rsidR="002825C5">
              <w:rPr>
                <w:rFonts w:cs="Arial"/>
                <w:color w:val="000000"/>
              </w:rPr>
              <w:t>8.4</w:t>
            </w:r>
          </w:p>
        </w:tc>
        <w:tc>
          <w:tcPr>
            <w:tcW w:w="1080" w:type="dxa"/>
            <w:tcBorders>
              <w:top w:val="nil"/>
              <w:left w:val="nil"/>
              <w:bottom w:val="single" w:sz="4" w:space="0" w:color="auto"/>
              <w:right w:val="single" w:sz="4" w:space="0" w:color="auto"/>
            </w:tcBorders>
            <w:noWrap/>
          </w:tcPr>
          <w:p w:rsidR="00914388" w:rsidRPr="00474EE8" w:rsidRDefault="002825C5" w:rsidP="00A33BAB">
            <w:pPr>
              <w:spacing w:after="0"/>
              <w:jc w:val="center"/>
              <w:rPr>
                <w:rFonts w:cs="Arial"/>
                <w:color w:val="000000"/>
              </w:rPr>
            </w:pPr>
            <w:r>
              <w:rPr>
                <w:rFonts w:cs="Arial"/>
                <w:color w:val="000000"/>
              </w:rPr>
              <w:t>8.2</w:t>
            </w:r>
          </w:p>
        </w:tc>
        <w:tc>
          <w:tcPr>
            <w:tcW w:w="990" w:type="dxa"/>
            <w:tcBorders>
              <w:top w:val="nil"/>
              <w:left w:val="nil"/>
              <w:bottom w:val="single" w:sz="4" w:space="0" w:color="auto"/>
              <w:right w:val="single" w:sz="4" w:space="0" w:color="auto"/>
            </w:tcBorders>
            <w:noWrap/>
          </w:tcPr>
          <w:p w:rsidR="00914388" w:rsidRPr="00474EE8" w:rsidRDefault="00551211" w:rsidP="00A33BAB">
            <w:pPr>
              <w:spacing w:after="0"/>
              <w:jc w:val="center"/>
              <w:rPr>
                <w:rFonts w:cs="Arial"/>
                <w:color w:val="000000"/>
              </w:rPr>
            </w:pPr>
            <w:r>
              <w:rPr>
                <w:rFonts w:cs="Arial"/>
                <w:color w:val="000000"/>
              </w:rPr>
              <w:t>8.1</w:t>
            </w:r>
          </w:p>
        </w:tc>
        <w:tc>
          <w:tcPr>
            <w:tcW w:w="1402" w:type="dxa"/>
            <w:tcBorders>
              <w:top w:val="nil"/>
              <w:left w:val="nil"/>
              <w:bottom w:val="single" w:sz="4" w:space="0" w:color="auto"/>
              <w:right w:val="single" w:sz="4" w:space="0" w:color="auto"/>
            </w:tcBorders>
            <w:noWrap/>
          </w:tcPr>
          <w:p w:rsidR="00914388" w:rsidRPr="00474EE8" w:rsidRDefault="002825C5" w:rsidP="00A33BAB">
            <w:pPr>
              <w:spacing w:after="0"/>
              <w:jc w:val="center"/>
              <w:rPr>
                <w:rFonts w:cs="Arial"/>
                <w:color w:val="000000"/>
              </w:rPr>
            </w:pPr>
            <w:r>
              <w:rPr>
                <w:rFonts w:cs="Arial"/>
                <w:color w:val="000000"/>
              </w:rPr>
              <w:t>24.9</w:t>
            </w:r>
          </w:p>
        </w:tc>
      </w:tr>
      <w:tr w:rsidR="00914388" w:rsidRPr="00474EE8" w:rsidTr="00A33BAB">
        <w:trPr>
          <w:trHeight w:val="300"/>
        </w:trPr>
        <w:tc>
          <w:tcPr>
            <w:tcW w:w="3060"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2013</w:t>
            </w:r>
          </w:p>
        </w:tc>
        <w:tc>
          <w:tcPr>
            <w:tcW w:w="1080" w:type="dxa"/>
            <w:tcBorders>
              <w:top w:val="nil"/>
              <w:left w:val="nil"/>
              <w:bottom w:val="single" w:sz="4" w:space="0" w:color="auto"/>
              <w:right w:val="nil"/>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170" w:type="dxa"/>
            <w:tcBorders>
              <w:top w:val="nil"/>
              <w:left w:val="single" w:sz="4" w:space="0" w:color="auto"/>
              <w:bottom w:val="single" w:sz="4" w:space="0" w:color="auto"/>
              <w:right w:val="single" w:sz="4" w:space="0" w:color="auto"/>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080" w:type="dxa"/>
            <w:tcBorders>
              <w:top w:val="nil"/>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c>
          <w:tcPr>
            <w:tcW w:w="990" w:type="dxa"/>
            <w:tcBorders>
              <w:top w:val="nil"/>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c>
          <w:tcPr>
            <w:tcW w:w="1402" w:type="dxa"/>
            <w:tcBorders>
              <w:top w:val="nil"/>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r>
      <w:tr w:rsidR="00914388" w:rsidRPr="00474EE8" w:rsidTr="00A33BAB">
        <w:trPr>
          <w:trHeight w:val="300"/>
        </w:trPr>
        <w:tc>
          <w:tcPr>
            <w:tcW w:w="3060" w:type="dxa"/>
            <w:tcBorders>
              <w:top w:val="single" w:sz="4" w:space="0" w:color="auto"/>
              <w:left w:val="single" w:sz="4" w:space="0" w:color="auto"/>
              <w:bottom w:val="single" w:sz="4" w:space="0" w:color="auto"/>
              <w:right w:val="single" w:sz="4" w:space="0" w:color="000000"/>
            </w:tcBorders>
            <w:noWrap/>
          </w:tcPr>
          <w:p w:rsidR="00914388" w:rsidRPr="00474EE8" w:rsidRDefault="00914388" w:rsidP="00A33BAB">
            <w:pPr>
              <w:spacing w:after="0"/>
              <w:rPr>
                <w:rFonts w:cs="Arial"/>
                <w:color w:val="000000"/>
              </w:rPr>
            </w:pPr>
            <w:r w:rsidRPr="00474EE8">
              <w:rPr>
                <w:rFonts w:cs="Arial"/>
                <w:color w:val="000000"/>
              </w:rPr>
              <w:t>2014</w:t>
            </w:r>
          </w:p>
        </w:tc>
        <w:tc>
          <w:tcPr>
            <w:tcW w:w="1080" w:type="dxa"/>
            <w:tcBorders>
              <w:top w:val="single" w:sz="4" w:space="0" w:color="auto"/>
              <w:left w:val="nil"/>
              <w:bottom w:val="single" w:sz="4" w:space="0" w:color="auto"/>
              <w:right w:val="nil"/>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170" w:type="dxa"/>
            <w:tcBorders>
              <w:top w:val="single" w:sz="4" w:space="0" w:color="auto"/>
              <w:left w:val="single" w:sz="4" w:space="0" w:color="auto"/>
              <w:bottom w:val="single" w:sz="4" w:space="0" w:color="auto"/>
              <w:right w:val="single" w:sz="4" w:space="0" w:color="auto"/>
            </w:tcBorders>
            <w:shd w:val="clear" w:color="000000" w:fill="EAF1DD"/>
            <w:noWrap/>
          </w:tcPr>
          <w:p w:rsidR="00914388" w:rsidRPr="00474EE8" w:rsidRDefault="00914388" w:rsidP="00A33BAB">
            <w:pPr>
              <w:spacing w:after="0"/>
              <w:jc w:val="center"/>
              <w:rPr>
                <w:rFonts w:cs="Arial"/>
                <w:color w:val="000000"/>
              </w:rPr>
            </w:pPr>
            <w:r w:rsidRPr="00474EE8">
              <w:rPr>
                <w:rFonts w:cs="Arial"/>
                <w:color w:val="000000"/>
              </w:rPr>
              <w:t> </w:t>
            </w:r>
          </w:p>
        </w:tc>
        <w:tc>
          <w:tcPr>
            <w:tcW w:w="1080" w:type="dxa"/>
            <w:tcBorders>
              <w:top w:val="single" w:sz="4" w:space="0" w:color="auto"/>
              <w:left w:val="nil"/>
              <w:bottom w:val="single" w:sz="4" w:space="0" w:color="auto"/>
              <w:right w:val="single" w:sz="4" w:space="0" w:color="auto"/>
            </w:tcBorders>
            <w:shd w:val="clear" w:color="auto" w:fill="EAF1DD"/>
            <w:noWrap/>
          </w:tcPr>
          <w:p w:rsidR="00914388" w:rsidRPr="00474EE8" w:rsidRDefault="00914388" w:rsidP="00A33BAB">
            <w:pPr>
              <w:spacing w:after="0"/>
              <w:jc w:val="center"/>
              <w:rPr>
                <w:rFonts w:cs="Arial"/>
                <w:color w:val="000000"/>
                <w:highlight w:val="yellow"/>
              </w:rPr>
            </w:pPr>
          </w:p>
        </w:tc>
        <w:tc>
          <w:tcPr>
            <w:tcW w:w="990" w:type="dxa"/>
            <w:tcBorders>
              <w:top w:val="single" w:sz="4" w:space="0" w:color="auto"/>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c>
          <w:tcPr>
            <w:tcW w:w="1402" w:type="dxa"/>
            <w:tcBorders>
              <w:top w:val="single" w:sz="4" w:space="0" w:color="auto"/>
              <w:left w:val="nil"/>
              <w:bottom w:val="single" w:sz="4" w:space="0" w:color="auto"/>
              <w:right w:val="single" w:sz="4" w:space="0" w:color="auto"/>
            </w:tcBorders>
            <w:noWrap/>
          </w:tcPr>
          <w:p w:rsidR="00914388" w:rsidRPr="00474EE8" w:rsidRDefault="00914388" w:rsidP="00A33BAB">
            <w:pPr>
              <w:spacing w:after="0"/>
              <w:jc w:val="center"/>
              <w:rPr>
                <w:rFonts w:cs="Arial"/>
                <w:color w:val="000000"/>
              </w:rPr>
            </w:pPr>
            <w:r w:rsidRPr="00474EE8">
              <w:rPr>
                <w:rFonts w:cs="Arial"/>
                <w:color w:val="000000"/>
              </w:rPr>
              <w:t> </w:t>
            </w:r>
          </w:p>
        </w:tc>
      </w:tr>
      <w:tr w:rsidR="00914388" w:rsidRPr="00474EE8" w:rsidTr="00A33BAB">
        <w:trPr>
          <w:trHeight w:val="300"/>
        </w:trPr>
        <w:tc>
          <w:tcPr>
            <w:tcW w:w="7380" w:type="dxa"/>
            <w:gridSpan w:val="5"/>
            <w:tcBorders>
              <w:top w:val="single" w:sz="4" w:space="0" w:color="auto"/>
              <w:left w:val="single" w:sz="4" w:space="0" w:color="auto"/>
              <w:bottom w:val="single" w:sz="4" w:space="0" w:color="auto"/>
              <w:right w:val="single" w:sz="4" w:space="0" w:color="auto"/>
            </w:tcBorders>
            <w:shd w:val="clear" w:color="auto" w:fill="E0E0E0"/>
            <w:noWrap/>
          </w:tcPr>
          <w:p w:rsidR="00914388" w:rsidRPr="00474EE8" w:rsidRDefault="00914388" w:rsidP="00A33BAB">
            <w:pPr>
              <w:spacing w:after="0"/>
              <w:jc w:val="right"/>
              <w:rPr>
                <w:rFonts w:cs="Arial"/>
                <w:color w:val="000000"/>
              </w:rPr>
            </w:pPr>
            <w:r w:rsidRPr="00474EE8">
              <w:rPr>
                <w:rFonts w:cs="Arial"/>
                <w:b/>
                <w:bCs/>
                <w:color w:val="000000"/>
              </w:rPr>
              <w:t>Verified Net Cumulative Energy Savings 2011-2014:</w:t>
            </w:r>
          </w:p>
        </w:tc>
        <w:tc>
          <w:tcPr>
            <w:tcW w:w="1402" w:type="dxa"/>
            <w:tcBorders>
              <w:top w:val="single" w:sz="4" w:space="0" w:color="auto"/>
              <w:left w:val="nil"/>
              <w:bottom w:val="single" w:sz="4" w:space="0" w:color="auto"/>
              <w:right w:val="single" w:sz="4" w:space="0" w:color="auto"/>
            </w:tcBorders>
            <w:noWrap/>
          </w:tcPr>
          <w:p w:rsidR="00914388" w:rsidRPr="00474EE8" w:rsidRDefault="002825C5" w:rsidP="00A33BAB">
            <w:pPr>
              <w:spacing w:after="0"/>
              <w:jc w:val="center"/>
              <w:rPr>
                <w:rFonts w:cs="Arial"/>
                <w:color w:val="000000"/>
              </w:rPr>
            </w:pPr>
            <w:r>
              <w:rPr>
                <w:rFonts w:cs="Arial"/>
                <w:b/>
                <w:bCs/>
                <w:color w:val="000000"/>
              </w:rPr>
              <w:t>54.1</w:t>
            </w:r>
          </w:p>
        </w:tc>
      </w:tr>
      <w:tr w:rsidR="00914388" w:rsidRPr="00474EE8" w:rsidTr="00A33BAB">
        <w:trPr>
          <w:trHeight w:val="300"/>
        </w:trPr>
        <w:tc>
          <w:tcPr>
            <w:tcW w:w="7380" w:type="dxa"/>
            <w:gridSpan w:val="5"/>
            <w:tcBorders>
              <w:top w:val="single" w:sz="4" w:space="0" w:color="auto"/>
              <w:left w:val="single" w:sz="4" w:space="0" w:color="auto"/>
              <w:bottom w:val="single" w:sz="4" w:space="0" w:color="auto"/>
              <w:right w:val="single" w:sz="4" w:space="0" w:color="auto"/>
            </w:tcBorders>
            <w:shd w:val="clear" w:color="auto" w:fill="E0E0E0"/>
            <w:noWrap/>
          </w:tcPr>
          <w:p w:rsidR="00914388" w:rsidRPr="00474EE8" w:rsidRDefault="00914388" w:rsidP="00A33BAB">
            <w:pPr>
              <w:spacing w:after="0"/>
              <w:jc w:val="right"/>
              <w:rPr>
                <w:rFonts w:cs="Arial"/>
                <w:color w:val="000000"/>
              </w:rPr>
            </w:pPr>
            <w:r w:rsidRPr="00474EE8">
              <w:rPr>
                <w:rFonts w:cs="Arial"/>
                <w:b/>
                <w:bCs/>
                <w:color w:val="000000"/>
              </w:rPr>
              <w:t xml:space="preserve">2011-2014 Cumulative CDM Energy Target:  </w:t>
            </w:r>
          </w:p>
        </w:tc>
        <w:tc>
          <w:tcPr>
            <w:tcW w:w="1402" w:type="dxa"/>
            <w:tcBorders>
              <w:top w:val="single" w:sz="4" w:space="0" w:color="auto"/>
              <w:left w:val="single" w:sz="4" w:space="0" w:color="auto"/>
              <w:bottom w:val="single" w:sz="4" w:space="0" w:color="auto"/>
              <w:right w:val="single" w:sz="4" w:space="0" w:color="auto"/>
            </w:tcBorders>
            <w:noWrap/>
          </w:tcPr>
          <w:p w:rsidR="00914388" w:rsidRPr="00474EE8" w:rsidRDefault="00551211" w:rsidP="002825C5">
            <w:pPr>
              <w:spacing w:after="0"/>
              <w:jc w:val="center"/>
              <w:rPr>
                <w:rFonts w:cs="Arial"/>
                <w:color w:val="000000"/>
              </w:rPr>
            </w:pPr>
            <w:r w:rsidRPr="002825C5">
              <w:rPr>
                <w:rFonts w:cs="Arial"/>
                <w:b/>
                <w:bCs/>
                <w:color w:val="000000"/>
              </w:rPr>
              <w:t>82.4</w:t>
            </w:r>
          </w:p>
        </w:tc>
      </w:tr>
      <w:tr w:rsidR="00914388" w:rsidRPr="00474EE8" w:rsidTr="00A33BAB">
        <w:trPr>
          <w:trHeight w:val="300"/>
        </w:trPr>
        <w:tc>
          <w:tcPr>
            <w:tcW w:w="7380" w:type="dxa"/>
            <w:gridSpan w:val="5"/>
            <w:tcBorders>
              <w:top w:val="single" w:sz="4" w:space="0" w:color="auto"/>
              <w:left w:val="single" w:sz="4" w:space="0" w:color="auto"/>
              <w:bottom w:val="single" w:sz="4" w:space="0" w:color="auto"/>
              <w:right w:val="single" w:sz="4" w:space="0" w:color="auto"/>
            </w:tcBorders>
            <w:shd w:val="clear" w:color="auto" w:fill="E0E0E0"/>
            <w:noWrap/>
          </w:tcPr>
          <w:p w:rsidR="00914388" w:rsidRPr="00474EE8" w:rsidRDefault="00914388" w:rsidP="00A33BAB">
            <w:pPr>
              <w:spacing w:after="0"/>
              <w:jc w:val="right"/>
              <w:rPr>
                <w:rFonts w:cs="Arial"/>
                <w:color w:val="000000"/>
              </w:rPr>
            </w:pPr>
            <w:r w:rsidRPr="00474EE8">
              <w:rPr>
                <w:rFonts w:cs="Arial"/>
                <w:b/>
                <w:bCs/>
                <w:color w:val="000000"/>
              </w:rPr>
              <w:t xml:space="preserve">Verified Portion of Cumulative Energy Target Achieved (%):  </w:t>
            </w:r>
          </w:p>
        </w:tc>
        <w:tc>
          <w:tcPr>
            <w:tcW w:w="1402" w:type="dxa"/>
            <w:tcBorders>
              <w:top w:val="single" w:sz="4" w:space="0" w:color="auto"/>
              <w:left w:val="single" w:sz="4" w:space="0" w:color="auto"/>
              <w:bottom w:val="single" w:sz="4" w:space="0" w:color="auto"/>
              <w:right w:val="single" w:sz="4" w:space="0" w:color="auto"/>
            </w:tcBorders>
            <w:noWrap/>
          </w:tcPr>
          <w:p w:rsidR="00914388" w:rsidRPr="00474EE8" w:rsidRDefault="002825C5" w:rsidP="00A33BAB">
            <w:pPr>
              <w:spacing w:after="0"/>
              <w:jc w:val="center"/>
              <w:rPr>
                <w:rFonts w:cs="Arial"/>
                <w:color w:val="000000"/>
              </w:rPr>
            </w:pPr>
            <w:r>
              <w:rPr>
                <w:rFonts w:cs="Arial"/>
                <w:b/>
                <w:bCs/>
                <w:color w:val="000000"/>
              </w:rPr>
              <w:t>65.7</w:t>
            </w:r>
            <w:r w:rsidR="00914388" w:rsidRPr="00474EE8">
              <w:rPr>
                <w:rFonts w:cs="Arial"/>
                <w:b/>
                <w:bCs/>
                <w:color w:val="000000"/>
              </w:rPr>
              <w:t>%</w:t>
            </w:r>
          </w:p>
        </w:tc>
      </w:tr>
    </w:tbl>
    <w:p w:rsidR="005044D9" w:rsidRDefault="005044D9" w:rsidP="005044D9">
      <w:pPr>
        <w:pStyle w:val="Heading2"/>
        <w:rPr>
          <w:sz w:val="28"/>
          <w:szCs w:val="28"/>
        </w:rPr>
      </w:pPr>
    </w:p>
    <w:p w:rsidR="005044D9" w:rsidRPr="002878D6" w:rsidRDefault="005044D9" w:rsidP="002878D6">
      <w:pPr>
        <w:pStyle w:val="Heading2"/>
        <w:rPr>
          <w:color w:val="7030A0"/>
        </w:rPr>
      </w:pPr>
    </w:p>
    <w:p w:rsidR="005044D9" w:rsidRDefault="005044D9" w:rsidP="005044D9"/>
    <w:p w:rsidR="002825C5" w:rsidRPr="005044D9" w:rsidRDefault="002825C5" w:rsidP="005044D9"/>
    <w:p w:rsidR="00385AAF" w:rsidRPr="00850343" w:rsidRDefault="00135BDF" w:rsidP="002C08B9">
      <w:pPr>
        <w:pStyle w:val="Heading2"/>
        <w:numPr>
          <w:ilvl w:val="1"/>
          <w:numId w:val="33"/>
        </w:numPr>
        <w:ind w:hanging="686"/>
        <w:rPr>
          <w:b w:val="0"/>
          <w:bCs w:val="0"/>
        </w:rPr>
      </w:pPr>
      <w:bookmarkStart w:id="209" w:name="_Toc361051372"/>
      <w:r>
        <w:t xml:space="preserve">Outlook to 2014 and </w:t>
      </w:r>
      <w:r w:rsidR="00385AAF" w:rsidRPr="00922B69">
        <w:t>Strategy Modifications</w:t>
      </w:r>
      <w:bookmarkEnd w:id="209"/>
    </w:p>
    <w:p w:rsidR="00B21F17" w:rsidRDefault="00B21F17" w:rsidP="00B21F17">
      <w:pPr>
        <w:contextualSpacing/>
        <w:rPr>
          <w:rFonts w:cs="Arial"/>
          <w:b/>
          <w:sz w:val="20"/>
          <w:szCs w:val="20"/>
          <w:highlight w:val="yellow"/>
        </w:rPr>
      </w:pP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When examined on a Contribution to Targets basis,</w:t>
      </w:r>
      <w:r>
        <w:rPr>
          <w:rFonts w:cs="Calibri"/>
          <w:sz w:val="20"/>
          <w:szCs w:val="20"/>
          <w:lang w:val="en-CA"/>
        </w:rPr>
        <w:t xml:space="preserve"> the demand </w:t>
      </w:r>
      <w:r w:rsidR="00E13311">
        <w:rPr>
          <w:rFonts w:cs="Calibri"/>
          <w:sz w:val="20"/>
          <w:szCs w:val="20"/>
          <w:lang w:val="en-CA"/>
        </w:rPr>
        <w:t>achievement is</w:t>
      </w:r>
      <w:r>
        <w:rPr>
          <w:rFonts w:cs="Calibri"/>
          <w:sz w:val="20"/>
          <w:szCs w:val="20"/>
          <w:lang w:val="en-CA"/>
        </w:rPr>
        <w:t xml:space="preserve"> 16</w:t>
      </w:r>
      <w:r w:rsidR="00782C64">
        <w:rPr>
          <w:rFonts w:cs="Calibri"/>
          <w:sz w:val="20"/>
          <w:szCs w:val="20"/>
          <w:lang w:val="en-CA"/>
        </w:rPr>
        <w:t>.3</w:t>
      </w:r>
      <w:r w:rsidRPr="00101BA7">
        <w:rPr>
          <w:rFonts w:cs="Calibri"/>
          <w:sz w:val="20"/>
          <w:szCs w:val="20"/>
          <w:lang w:val="en-CA"/>
        </w:rPr>
        <w:t>% and the cumu</w:t>
      </w:r>
      <w:r w:rsidR="00E13311">
        <w:rPr>
          <w:rFonts w:cs="Calibri"/>
          <w:sz w:val="20"/>
          <w:szCs w:val="20"/>
          <w:lang w:val="en-CA"/>
        </w:rPr>
        <w:t>lative energy savings are</w:t>
      </w:r>
      <w:r w:rsidR="00782C64">
        <w:rPr>
          <w:rFonts w:cs="Calibri"/>
          <w:sz w:val="20"/>
          <w:szCs w:val="20"/>
          <w:lang w:val="en-CA"/>
        </w:rPr>
        <w:t xml:space="preserve"> 65.7</w:t>
      </w:r>
      <w:r w:rsidRPr="00101BA7">
        <w:rPr>
          <w:rFonts w:cs="Calibri"/>
          <w:sz w:val="20"/>
          <w:szCs w:val="20"/>
          <w:lang w:val="en-CA"/>
        </w:rPr>
        <w:t xml:space="preserve">%. </w:t>
      </w:r>
      <w:r>
        <w:rPr>
          <w:rFonts w:cs="Calibri"/>
          <w:sz w:val="20"/>
          <w:szCs w:val="20"/>
          <w:lang w:val="en-CA"/>
        </w:rPr>
        <w:t xml:space="preserve">  Inclusion of demand responses increases the demand achievement to 29</w:t>
      </w:r>
      <w:r w:rsidR="00782C64">
        <w:rPr>
          <w:rFonts w:cs="Calibri"/>
          <w:sz w:val="20"/>
          <w:szCs w:val="20"/>
          <w:lang w:val="en-CA"/>
        </w:rPr>
        <w:t>.1</w:t>
      </w:r>
      <w:r>
        <w:rPr>
          <w:rFonts w:cs="Calibri"/>
          <w:sz w:val="20"/>
          <w:szCs w:val="20"/>
          <w:lang w:val="en-CA"/>
        </w:rPr>
        <w:t>%.</w:t>
      </w:r>
      <w:r w:rsidRPr="00101BA7">
        <w:rPr>
          <w:rFonts w:cs="Calibri"/>
          <w:sz w:val="20"/>
          <w:szCs w:val="20"/>
          <w:lang w:val="en-CA"/>
        </w:rPr>
        <w:t xml:space="preserve"> On this basis, </w:t>
      </w:r>
      <w:r w:rsidR="00782C64">
        <w:rPr>
          <w:rFonts w:cs="Calibri"/>
          <w:sz w:val="20"/>
          <w:szCs w:val="20"/>
          <w:lang w:val="en-CA"/>
        </w:rPr>
        <w:t>Burlington Hydro Inc</w:t>
      </w:r>
      <w:r>
        <w:rPr>
          <w:rFonts w:cs="Calibri"/>
          <w:sz w:val="20"/>
          <w:szCs w:val="20"/>
          <w:lang w:val="en-CA"/>
        </w:rPr>
        <w:t>.</w:t>
      </w:r>
      <w:r w:rsidRPr="00101BA7">
        <w:rPr>
          <w:rFonts w:cs="Calibri"/>
          <w:sz w:val="20"/>
          <w:szCs w:val="20"/>
          <w:lang w:val="en-CA"/>
        </w:rPr>
        <w:t xml:space="preserve"> is well on its way to achieving the energy target but achievement of the demand target is at risk. </w:t>
      </w:r>
      <w:r w:rsidR="00782C64">
        <w:rPr>
          <w:rFonts w:cs="Calibri"/>
          <w:sz w:val="20"/>
          <w:szCs w:val="20"/>
          <w:lang w:val="en-CA"/>
        </w:rPr>
        <w:t xml:space="preserve"> Burlington Hydro Inc</w:t>
      </w:r>
      <w:r>
        <w:rPr>
          <w:rFonts w:cs="Calibri"/>
          <w:sz w:val="20"/>
          <w:szCs w:val="20"/>
          <w:lang w:val="en-CA"/>
        </w:rPr>
        <w:t>.</w:t>
      </w:r>
      <w:r w:rsidRPr="00101BA7">
        <w:rPr>
          <w:rFonts w:cs="Calibri"/>
          <w:sz w:val="20"/>
          <w:szCs w:val="20"/>
          <w:lang w:val="en-CA"/>
        </w:rPr>
        <w:t>’s results are well above the Provincial median</w:t>
      </w:r>
      <w:r>
        <w:rPr>
          <w:rFonts w:cs="Calibri"/>
          <w:sz w:val="20"/>
          <w:szCs w:val="20"/>
          <w:lang w:val="en-CA"/>
        </w:rPr>
        <w:t xml:space="preserve">. </w:t>
      </w:r>
      <w:r w:rsidRPr="00101BA7">
        <w:rPr>
          <w:rFonts w:cs="Calibri"/>
          <w:sz w:val="20"/>
          <w:szCs w:val="20"/>
          <w:lang w:val="en-CA"/>
        </w:rPr>
        <w:t>The value and impact o</w:t>
      </w:r>
      <w:r>
        <w:rPr>
          <w:rFonts w:cs="Calibri"/>
          <w:sz w:val="20"/>
          <w:szCs w:val="20"/>
          <w:lang w:val="en-CA"/>
        </w:rPr>
        <w:t>f the EM&amp;V Protocols made and it</w:t>
      </w:r>
      <w:r w:rsidRPr="00101BA7">
        <w:rPr>
          <w:rFonts w:cs="Calibri"/>
          <w:sz w:val="20"/>
          <w:szCs w:val="20"/>
          <w:lang w:val="en-CA"/>
        </w:rPr>
        <w:t xml:space="preserve"> clear that </w:t>
      </w:r>
      <w:r w:rsidR="00782C64">
        <w:rPr>
          <w:rFonts w:cs="Calibri"/>
          <w:sz w:val="20"/>
          <w:szCs w:val="20"/>
          <w:lang w:val="en-CA"/>
        </w:rPr>
        <w:t>Burlington Hydro Inc.</w:t>
      </w:r>
      <w:r w:rsidRPr="00101BA7">
        <w:rPr>
          <w:rFonts w:cs="Calibri"/>
          <w:sz w:val="20"/>
          <w:szCs w:val="20"/>
          <w:lang w:val="en-CA"/>
        </w:rPr>
        <w:t xml:space="preserve"> is at risk for not meeting CDM targets due to the results erosion arising from the Protocols which are established by the OPA.</w:t>
      </w: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 xml:space="preserve"> </w:t>
      </w:r>
    </w:p>
    <w:p w:rsidR="00101BA7" w:rsidRPr="002B1841" w:rsidRDefault="00101BA7" w:rsidP="002B1841">
      <w:pPr>
        <w:spacing w:after="0" w:line="240" w:lineRule="auto"/>
        <w:rPr>
          <w:rFonts w:cs="Calibri"/>
          <w:sz w:val="20"/>
          <w:szCs w:val="20"/>
          <w:lang w:val="en-CA"/>
        </w:rPr>
      </w:pPr>
      <w:r w:rsidRPr="00101BA7">
        <w:rPr>
          <w:rFonts w:cs="Calibri"/>
          <w:sz w:val="20"/>
          <w:szCs w:val="20"/>
          <w:lang w:val="en-CA"/>
        </w:rPr>
        <w:t xml:space="preserve">The magnitude of the EM&amp;V Protocol impact was not evident at the time of Master Agreement execution and will have an impact on </w:t>
      </w:r>
      <w:r w:rsidR="00782C64">
        <w:rPr>
          <w:rFonts w:cs="Calibri"/>
          <w:sz w:val="20"/>
          <w:szCs w:val="20"/>
          <w:lang w:val="en-CA"/>
        </w:rPr>
        <w:t>Burlington Hydro Inc.</w:t>
      </w:r>
      <w:r w:rsidRPr="00101BA7">
        <w:rPr>
          <w:rFonts w:cs="Calibri"/>
          <w:sz w:val="20"/>
          <w:szCs w:val="20"/>
          <w:lang w:val="en-CA"/>
        </w:rPr>
        <w:t xml:space="preserve">’s ability to meet its OEB Targets.  </w:t>
      </w:r>
      <w:r>
        <w:rPr>
          <w:rFonts w:cs="Calibri"/>
          <w:sz w:val="20"/>
          <w:szCs w:val="20"/>
          <w:lang w:val="en-CA"/>
        </w:rPr>
        <w:t>As gross savings are no longer reported by the OPA, Burlington Hydro Inc can</w:t>
      </w:r>
      <w:r w:rsidR="00E13311">
        <w:rPr>
          <w:rFonts w:cs="Calibri"/>
          <w:sz w:val="20"/>
          <w:szCs w:val="20"/>
          <w:lang w:val="en-CA"/>
        </w:rPr>
        <w:t>’t</w:t>
      </w:r>
      <w:r>
        <w:rPr>
          <w:rFonts w:cs="Calibri"/>
          <w:sz w:val="20"/>
          <w:szCs w:val="20"/>
          <w:lang w:val="en-CA"/>
        </w:rPr>
        <w:t xml:space="preserve"> estimate the gross </w:t>
      </w:r>
      <w:r w:rsidRPr="00101BA7">
        <w:rPr>
          <w:rFonts w:cs="Calibri"/>
          <w:sz w:val="20"/>
          <w:szCs w:val="20"/>
          <w:lang w:val="en-CA"/>
        </w:rPr>
        <w:t>demand and energy conservation achievements required to meet the OEB Targets, taking into account the i</w:t>
      </w:r>
      <w:r>
        <w:rPr>
          <w:rFonts w:cs="Calibri"/>
          <w:sz w:val="20"/>
          <w:szCs w:val="20"/>
          <w:lang w:val="en-CA"/>
        </w:rPr>
        <w:t>mpact of the OPA EM&amp;V Protocols.</w:t>
      </w:r>
    </w:p>
    <w:p w:rsidR="00101BA7" w:rsidRPr="00101BA7" w:rsidRDefault="00101BA7" w:rsidP="00101BA7">
      <w:pPr>
        <w:rPr>
          <w:rFonts w:cs="Calibri"/>
          <w:sz w:val="20"/>
          <w:szCs w:val="20"/>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 xml:space="preserve">The OEB Targets were initially viewed by </w:t>
      </w:r>
      <w:r w:rsidR="00782C64">
        <w:rPr>
          <w:rFonts w:cs="Calibri"/>
          <w:sz w:val="20"/>
          <w:szCs w:val="20"/>
          <w:lang w:val="en-CA"/>
        </w:rPr>
        <w:t>Burlington Hydro Inc.</w:t>
      </w:r>
      <w:r w:rsidRPr="00101BA7">
        <w:rPr>
          <w:rFonts w:cs="Calibri"/>
          <w:sz w:val="20"/>
          <w:szCs w:val="20"/>
          <w:lang w:val="en-CA"/>
        </w:rPr>
        <w:t xml:space="preserve"> as being aggressive, but achievable.  The 2007 to 2010 OPA CDM Programs were delivered at a rate of about 2 to 3 MW per year.  The step required to achieve the OEB Targets was essentially a doubling of achievements, a significant but achievable challenge.  This higher target requirement imposed by the EM&amp;V Protocol may not be technically achievable.  </w:t>
      </w:r>
      <w:r w:rsidRPr="002B1841">
        <w:rPr>
          <w:rFonts w:cs="Calibri"/>
          <w:b/>
          <w:i/>
          <w:sz w:val="20"/>
          <w:szCs w:val="20"/>
          <w:lang w:val="en-CA"/>
        </w:rPr>
        <w:t xml:space="preserve">It represents approximately 16.4% of </w:t>
      </w:r>
      <w:r w:rsidR="00782C64">
        <w:rPr>
          <w:rFonts w:cs="Calibri"/>
          <w:b/>
          <w:i/>
          <w:sz w:val="20"/>
          <w:szCs w:val="20"/>
          <w:lang w:val="en-CA"/>
        </w:rPr>
        <w:t>B</w:t>
      </w:r>
      <w:r w:rsidR="008D70B3">
        <w:rPr>
          <w:rFonts w:cs="Calibri"/>
          <w:b/>
          <w:i/>
          <w:sz w:val="20"/>
          <w:szCs w:val="20"/>
          <w:lang w:val="en-CA"/>
        </w:rPr>
        <w:t>urlington Hydro Inc.’s</w:t>
      </w:r>
      <w:r w:rsidRPr="002B1841">
        <w:rPr>
          <w:rFonts w:cs="Calibri"/>
          <w:b/>
          <w:i/>
          <w:sz w:val="20"/>
          <w:szCs w:val="20"/>
          <w:lang w:val="en-CA"/>
        </w:rPr>
        <w:t xml:space="preserve"> average demand and </w:t>
      </w:r>
      <w:bookmarkStart w:id="210" w:name="_GoBack"/>
      <w:bookmarkEnd w:id="210"/>
      <w:r w:rsidRPr="002B1841">
        <w:rPr>
          <w:rFonts w:cs="Calibri"/>
          <w:b/>
          <w:i/>
          <w:sz w:val="20"/>
          <w:szCs w:val="20"/>
          <w:lang w:val="en-CA"/>
        </w:rPr>
        <w:t>7.7% of energy consumption.</w:t>
      </w:r>
    </w:p>
    <w:p w:rsidR="00101BA7" w:rsidRPr="00101BA7" w:rsidRDefault="00101BA7" w:rsidP="00101BA7">
      <w:pPr>
        <w:spacing w:after="0" w:line="240" w:lineRule="auto"/>
        <w:rPr>
          <w:rFonts w:cs="Calibri"/>
          <w:sz w:val="20"/>
          <w:szCs w:val="20"/>
          <w:lang w:val="en-CA"/>
        </w:rPr>
      </w:pPr>
    </w:p>
    <w:p w:rsidR="00101BA7" w:rsidRPr="00101BA7" w:rsidRDefault="00782C64" w:rsidP="00101BA7">
      <w:pPr>
        <w:spacing w:after="0" w:line="240" w:lineRule="auto"/>
        <w:rPr>
          <w:rFonts w:cs="Calibri"/>
          <w:sz w:val="20"/>
          <w:szCs w:val="20"/>
          <w:lang w:val="en-CA"/>
        </w:rPr>
      </w:pPr>
      <w:r>
        <w:rPr>
          <w:rFonts w:cs="Calibri"/>
          <w:sz w:val="20"/>
          <w:szCs w:val="20"/>
          <w:lang w:val="en-CA"/>
        </w:rPr>
        <w:t>Burlington Hydro Inc.</w:t>
      </w:r>
      <w:r w:rsidR="00101BA7" w:rsidRPr="00101BA7">
        <w:rPr>
          <w:rFonts w:cs="Calibri"/>
          <w:sz w:val="20"/>
          <w:szCs w:val="20"/>
          <w:lang w:val="en-CA"/>
        </w:rPr>
        <w:t xml:space="preserve"> originally filed a CDM Strategy Plan with the OEB on November 1, 2010 which predicted achievement of its CDM Targets (after pro-rata redistribution of the Board Approved Program targets to the consumer and business sectors) as follows:</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954"/>
        <w:gridCol w:w="2940"/>
      </w:tblGrid>
      <w:tr w:rsidR="00101BA7" w:rsidRPr="00101BA7" w:rsidTr="00342EE2">
        <w:tc>
          <w:tcPr>
            <w:tcW w:w="3192" w:type="dxa"/>
            <w:shd w:val="clear" w:color="auto" w:fill="auto"/>
          </w:tcPr>
          <w:p w:rsidR="00101BA7" w:rsidRPr="00101BA7" w:rsidRDefault="00101BA7" w:rsidP="00101BA7">
            <w:pPr>
              <w:spacing w:after="0" w:line="240" w:lineRule="auto"/>
              <w:rPr>
                <w:rFonts w:cs="Calibri"/>
                <w:sz w:val="20"/>
                <w:szCs w:val="20"/>
                <w:lang w:val="en-CA"/>
              </w:rPr>
            </w:pPr>
          </w:p>
        </w:tc>
        <w:tc>
          <w:tcPr>
            <w:tcW w:w="3192" w:type="dxa"/>
            <w:shd w:val="clear" w:color="auto" w:fill="auto"/>
            <w:vAlign w:val="center"/>
          </w:tcPr>
          <w:p w:rsidR="00101BA7" w:rsidRPr="00101BA7" w:rsidRDefault="00101BA7" w:rsidP="00101BA7">
            <w:pPr>
              <w:spacing w:after="0" w:line="240" w:lineRule="auto"/>
              <w:jc w:val="center"/>
              <w:rPr>
                <w:rFonts w:cs="Calibri"/>
                <w:b/>
                <w:sz w:val="20"/>
                <w:szCs w:val="20"/>
                <w:lang w:val="en-CA"/>
              </w:rPr>
            </w:pPr>
            <w:r w:rsidRPr="00101BA7">
              <w:rPr>
                <w:rFonts w:cs="Calibri"/>
                <w:b/>
                <w:sz w:val="20"/>
                <w:szCs w:val="20"/>
                <w:lang w:val="en-CA"/>
              </w:rPr>
              <w:t>Demand</w:t>
            </w:r>
          </w:p>
        </w:tc>
        <w:tc>
          <w:tcPr>
            <w:tcW w:w="3192" w:type="dxa"/>
            <w:shd w:val="clear" w:color="auto" w:fill="auto"/>
            <w:vAlign w:val="center"/>
          </w:tcPr>
          <w:p w:rsidR="00101BA7" w:rsidRPr="00101BA7" w:rsidRDefault="00101BA7" w:rsidP="00101BA7">
            <w:pPr>
              <w:spacing w:after="0" w:line="240" w:lineRule="auto"/>
              <w:jc w:val="center"/>
              <w:rPr>
                <w:rFonts w:cs="Calibri"/>
                <w:b/>
                <w:sz w:val="20"/>
                <w:szCs w:val="20"/>
                <w:lang w:val="en-CA"/>
              </w:rPr>
            </w:pPr>
            <w:r w:rsidRPr="00101BA7">
              <w:rPr>
                <w:rFonts w:cs="Calibri"/>
                <w:b/>
                <w:sz w:val="20"/>
                <w:szCs w:val="20"/>
                <w:lang w:val="en-CA"/>
              </w:rPr>
              <w:t>Energy</w:t>
            </w:r>
          </w:p>
        </w:tc>
      </w:tr>
      <w:tr w:rsidR="00101BA7" w:rsidRPr="00101BA7" w:rsidTr="00342EE2">
        <w:tc>
          <w:tcPr>
            <w:tcW w:w="3192" w:type="dxa"/>
            <w:shd w:val="clear" w:color="auto" w:fill="auto"/>
          </w:tcPr>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Business Programs</w:t>
            </w:r>
          </w:p>
        </w:tc>
        <w:tc>
          <w:tcPr>
            <w:tcW w:w="3192" w:type="dxa"/>
            <w:shd w:val="clear" w:color="auto" w:fill="auto"/>
            <w:vAlign w:val="center"/>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13.9 MW</w:t>
            </w:r>
          </w:p>
        </w:tc>
        <w:tc>
          <w:tcPr>
            <w:tcW w:w="3192" w:type="dxa"/>
            <w:shd w:val="clear" w:color="auto" w:fill="auto"/>
            <w:vAlign w:val="center"/>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50.7 GWh</w:t>
            </w:r>
          </w:p>
        </w:tc>
      </w:tr>
      <w:tr w:rsidR="00101BA7" w:rsidRPr="00101BA7" w:rsidTr="00342EE2">
        <w:tc>
          <w:tcPr>
            <w:tcW w:w="3192" w:type="dxa"/>
            <w:shd w:val="clear" w:color="auto" w:fill="auto"/>
          </w:tcPr>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Consumer Programs</w:t>
            </w:r>
          </w:p>
        </w:tc>
        <w:tc>
          <w:tcPr>
            <w:tcW w:w="3192" w:type="dxa"/>
            <w:shd w:val="clear" w:color="auto" w:fill="auto"/>
            <w:vAlign w:val="center"/>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8.1 MW</w:t>
            </w:r>
          </w:p>
        </w:tc>
        <w:tc>
          <w:tcPr>
            <w:tcW w:w="3192" w:type="dxa"/>
            <w:shd w:val="clear" w:color="auto" w:fill="auto"/>
            <w:vAlign w:val="center"/>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31.7 GWh</w:t>
            </w:r>
          </w:p>
        </w:tc>
      </w:tr>
      <w:tr w:rsidR="00101BA7" w:rsidRPr="00101BA7" w:rsidTr="00342EE2">
        <w:tc>
          <w:tcPr>
            <w:tcW w:w="3192" w:type="dxa"/>
            <w:shd w:val="clear" w:color="auto" w:fill="auto"/>
          </w:tcPr>
          <w:p w:rsidR="00101BA7" w:rsidRPr="00101BA7" w:rsidRDefault="00101BA7" w:rsidP="00101BA7">
            <w:pPr>
              <w:spacing w:after="0" w:line="240" w:lineRule="auto"/>
              <w:rPr>
                <w:rFonts w:cs="Calibri"/>
                <w:b/>
                <w:sz w:val="20"/>
                <w:szCs w:val="20"/>
                <w:lang w:val="en-CA"/>
              </w:rPr>
            </w:pPr>
            <w:r w:rsidRPr="00101BA7">
              <w:rPr>
                <w:rFonts w:cs="Calibri"/>
                <w:b/>
                <w:sz w:val="20"/>
                <w:szCs w:val="20"/>
                <w:lang w:val="en-CA"/>
              </w:rPr>
              <w:t>Total</w:t>
            </w:r>
          </w:p>
        </w:tc>
        <w:tc>
          <w:tcPr>
            <w:tcW w:w="3192" w:type="dxa"/>
            <w:shd w:val="clear" w:color="auto" w:fill="auto"/>
            <w:vAlign w:val="center"/>
          </w:tcPr>
          <w:p w:rsidR="00101BA7" w:rsidRPr="00101BA7" w:rsidRDefault="00101BA7" w:rsidP="00101BA7">
            <w:pPr>
              <w:spacing w:after="0" w:line="240" w:lineRule="auto"/>
              <w:jc w:val="center"/>
              <w:rPr>
                <w:rFonts w:cs="Calibri"/>
                <w:b/>
                <w:sz w:val="20"/>
                <w:szCs w:val="20"/>
                <w:lang w:val="en-CA"/>
              </w:rPr>
            </w:pPr>
            <w:r w:rsidRPr="00101BA7">
              <w:rPr>
                <w:rFonts w:cs="Calibri"/>
                <w:b/>
                <w:sz w:val="20"/>
                <w:szCs w:val="20"/>
                <w:lang w:val="en-CA"/>
              </w:rPr>
              <w:t>22.0 MW</w:t>
            </w:r>
          </w:p>
        </w:tc>
        <w:tc>
          <w:tcPr>
            <w:tcW w:w="3192" w:type="dxa"/>
            <w:shd w:val="clear" w:color="auto" w:fill="auto"/>
            <w:vAlign w:val="center"/>
          </w:tcPr>
          <w:p w:rsidR="00101BA7" w:rsidRPr="00101BA7" w:rsidRDefault="00101BA7" w:rsidP="00101BA7">
            <w:pPr>
              <w:spacing w:after="0" w:line="240" w:lineRule="auto"/>
              <w:jc w:val="center"/>
              <w:rPr>
                <w:rFonts w:cs="Calibri"/>
                <w:b/>
                <w:sz w:val="20"/>
                <w:szCs w:val="20"/>
                <w:lang w:val="en-CA"/>
              </w:rPr>
            </w:pPr>
            <w:r w:rsidRPr="00101BA7">
              <w:rPr>
                <w:rFonts w:cs="Calibri"/>
                <w:b/>
                <w:sz w:val="20"/>
                <w:szCs w:val="20"/>
                <w:lang w:val="en-CA"/>
              </w:rPr>
              <w:t>82.7 GWh</w:t>
            </w:r>
          </w:p>
        </w:tc>
      </w:tr>
    </w:tbl>
    <w:p w:rsidR="00101BA7" w:rsidRPr="00101BA7" w:rsidRDefault="00101BA7" w:rsidP="00101BA7">
      <w:pPr>
        <w:spacing w:after="0" w:line="240" w:lineRule="auto"/>
        <w:rPr>
          <w:rFonts w:cs="Calibri"/>
          <w:sz w:val="20"/>
          <w:szCs w:val="20"/>
          <w:lang w:val="en-CA"/>
        </w:rPr>
      </w:pPr>
    </w:p>
    <w:p w:rsidR="00101BA7" w:rsidRDefault="00101BA7" w:rsidP="00101BA7">
      <w:pPr>
        <w:spacing w:after="0" w:line="240" w:lineRule="auto"/>
        <w:rPr>
          <w:rFonts w:cs="Calibri"/>
          <w:sz w:val="20"/>
          <w:szCs w:val="20"/>
          <w:lang w:val="en-CA"/>
        </w:rPr>
      </w:pPr>
    </w:p>
    <w:p w:rsidR="00E13311" w:rsidRPr="00101BA7" w:rsidRDefault="00E13311" w:rsidP="00101BA7">
      <w:pPr>
        <w:spacing w:after="0" w:line="240" w:lineRule="auto"/>
        <w:rPr>
          <w:rFonts w:cs="Calibri"/>
          <w:sz w:val="20"/>
          <w:szCs w:val="20"/>
          <w:lang w:val="en-CA"/>
        </w:rPr>
      </w:pPr>
      <w:r>
        <w:rPr>
          <w:rFonts w:cs="Calibri"/>
          <w:sz w:val="20"/>
          <w:szCs w:val="20"/>
          <w:lang w:val="en-CA"/>
        </w:rPr>
        <w:t xml:space="preserve">The following table represents the conservation achievements that </w:t>
      </w:r>
      <w:r w:rsidR="00782C64">
        <w:rPr>
          <w:rFonts w:cs="Calibri"/>
          <w:sz w:val="20"/>
          <w:szCs w:val="20"/>
          <w:lang w:val="en-CA"/>
        </w:rPr>
        <w:t>Burlington Hydro Inc.</w:t>
      </w:r>
      <w:r>
        <w:rPr>
          <w:rFonts w:cs="Calibri"/>
          <w:sz w:val="20"/>
          <w:szCs w:val="20"/>
          <w:lang w:val="en-CA"/>
        </w:rPr>
        <w:t xml:space="preserve"> will be required to attain in order to meet its OEB CDM targets:</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p>
    <w:p w:rsidR="00101BA7" w:rsidRPr="00101BA7" w:rsidRDefault="002878D6" w:rsidP="00101BA7">
      <w:pPr>
        <w:spacing w:after="0" w:line="240" w:lineRule="auto"/>
        <w:rPr>
          <w:rFonts w:cs="Calibri"/>
          <w:sz w:val="20"/>
          <w:szCs w:val="20"/>
          <w:lang w:val="en-CA"/>
        </w:rPr>
      </w:pPr>
      <w:r w:rsidRPr="002878D6">
        <w:rPr>
          <w:noProof/>
        </w:rPr>
        <w:lastRenderedPageBreak/>
        <w:drawing>
          <wp:inline distT="0" distB="0" distL="0" distR="0" wp14:anchorId="74FA5EB9" wp14:editId="4410E70D">
            <wp:extent cx="4741726" cy="709612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5019" cy="7101053"/>
                    </a:xfrm>
                    <a:prstGeom prst="rect">
                      <a:avLst/>
                    </a:prstGeom>
                    <a:noFill/>
                    <a:ln>
                      <a:noFill/>
                    </a:ln>
                  </pic:spPr>
                </pic:pic>
              </a:graphicData>
            </a:graphic>
          </wp:inline>
        </w:drawing>
      </w:r>
    </w:p>
    <w:p w:rsidR="00101BA7" w:rsidRPr="00101BA7" w:rsidRDefault="00782C64" w:rsidP="00101BA7">
      <w:pPr>
        <w:spacing w:after="0" w:line="240" w:lineRule="auto"/>
        <w:rPr>
          <w:rFonts w:cs="Calibri"/>
          <w:sz w:val="20"/>
          <w:szCs w:val="20"/>
          <w:lang w:val="en-CA"/>
        </w:rPr>
      </w:pPr>
      <w:r>
        <w:rPr>
          <w:rFonts w:cs="Calibri"/>
          <w:sz w:val="20"/>
          <w:szCs w:val="20"/>
          <w:lang w:val="en-CA"/>
        </w:rPr>
        <w:lastRenderedPageBreak/>
        <w:t>Burlington Hydro Inc.</w:t>
      </w:r>
      <w:r w:rsidR="00101BA7" w:rsidRPr="00101BA7">
        <w:rPr>
          <w:rFonts w:cs="Calibri"/>
          <w:sz w:val="20"/>
          <w:szCs w:val="20"/>
          <w:lang w:val="en-CA"/>
        </w:rPr>
        <w:t xml:space="preserve"> is expected t</w:t>
      </w:r>
      <w:r w:rsidR="002878D6">
        <w:rPr>
          <w:rFonts w:cs="Calibri"/>
          <w:sz w:val="20"/>
          <w:szCs w:val="20"/>
          <w:lang w:val="en-CA"/>
        </w:rPr>
        <w:t>o meet its energy target and</w:t>
      </w:r>
      <w:r w:rsidR="00101BA7" w:rsidRPr="00101BA7">
        <w:rPr>
          <w:rFonts w:cs="Calibri"/>
          <w:sz w:val="20"/>
          <w:szCs w:val="20"/>
          <w:lang w:val="en-CA"/>
        </w:rPr>
        <w:t xml:space="preserve"> demand target after taking the EM&amp;V Protocols into account.  Without these adjustments </w:t>
      </w:r>
      <w:r>
        <w:rPr>
          <w:rFonts w:cs="Calibri"/>
          <w:sz w:val="20"/>
          <w:szCs w:val="20"/>
          <w:lang w:val="en-CA"/>
        </w:rPr>
        <w:t>Burlington Hydro Inc.</w:t>
      </w:r>
      <w:r w:rsidR="00101BA7" w:rsidRPr="00101BA7">
        <w:rPr>
          <w:rFonts w:cs="Calibri"/>
          <w:sz w:val="20"/>
          <w:szCs w:val="20"/>
          <w:lang w:val="en-CA"/>
        </w:rPr>
        <w:t xml:space="preserve"> would otherwise surpass each of its targets by a significant margin.</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 xml:space="preserve">In order to meet the demand target, considerably greater effort is required to secure and retain additional demand.  The greatest component of erosion occurs due to the EM&amp;V Protocol not recognizing the persistence of the demand response program (DR-3) past the initial contract year.  The Protocol does provide for recognition in 2014 if the DR-3 resource is available for curtailment.  </w:t>
      </w:r>
      <w:r w:rsidR="00E13311">
        <w:rPr>
          <w:rFonts w:cs="Calibri"/>
          <w:sz w:val="20"/>
          <w:szCs w:val="20"/>
          <w:lang w:val="en-CA"/>
        </w:rPr>
        <w:t>Acquiring additional DR-3 and Peaksaver</w:t>
      </w:r>
      <w:r w:rsidRPr="00101BA7">
        <w:rPr>
          <w:rFonts w:cs="Calibri"/>
          <w:sz w:val="20"/>
          <w:szCs w:val="20"/>
          <w:lang w:val="en-CA"/>
        </w:rPr>
        <w:t xml:space="preserve"> load and maintaining its persistence is a key element to the plan to achieve demand targets.  If this load is acquired and retained, then </w:t>
      </w:r>
      <w:r w:rsidR="00782C64">
        <w:rPr>
          <w:rFonts w:cs="Calibri"/>
          <w:sz w:val="20"/>
          <w:szCs w:val="20"/>
          <w:lang w:val="en-CA"/>
        </w:rPr>
        <w:t>Burlington Hydro Inc.</w:t>
      </w:r>
      <w:r w:rsidR="00E13311">
        <w:rPr>
          <w:rFonts w:cs="Calibri"/>
          <w:sz w:val="20"/>
          <w:szCs w:val="20"/>
          <w:lang w:val="en-CA"/>
        </w:rPr>
        <w:t xml:space="preserve"> will meet its demand target</w:t>
      </w:r>
      <w:r w:rsidRPr="00101BA7">
        <w:rPr>
          <w:rFonts w:cs="Calibri"/>
          <w:sz w:val="20"/>
          <w:szCs w:val="20"/>
          <w:lang w:val="en-CA"/>
        </w:rPr>
        <w:t xml:space="preserve">.  </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The consumer programs are generally thought to be maturing, meaning that uptake rates can’t be driven further.  The remainder must originate through the business programs available to the commercial and industrial sectors.  However, the opportunity may be nearing saturation as well.</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The following table estimates the available conservation within the commercial and industrial sectors in Burlington:</w:t>
      </w:r>
    </w:p>
    <w:p w:rsidR="00101BA7" w:rsidRPr="00101BA7" w:rsidRDefault="00101BA7" w:rsidP="00101BA7">
      <w:pPr>
        <w:spacing w:after="0" w:line="240" w:lineRule="auto"/>
        <w:rPr>
          <w:rFonts w:cs="Calibri"/>
          <w:sz w:val="20"/>
          <w:szCs w:val="20"/>
          <w:lang w:val="en-CA"/>
        </w:rPr>
      </w:pPr>
    </w:p>
    <w:p w:rsidR="00101BA7" w:rsidRPr="00101BA7" w:rsidRDefault="00E13311" w:rsidP="00101BA7">
      <w:pPr>
        <w:spacing w:after="0" w:line="240" w:lineRule="auto"/>
        <w:rPr>
          <w:rFonts w:cs="Calibri"/>
          <w:sz w:val="20"/>
          <w:szCs w:val="20"/>
        </w:rPr>
      </w:pPr>
      <w:r w:rsidRPr="00E13311">
        <w:rPr>
          <w:noProof/>
        </w:rPr>
        <w:drawing>
          <wp:inline distT="0" distB="0" distL="0" distR="0" wp14:anchorId="084FD13D" wp14:editId="791AD6FD">
            <wp:extent cx="5486400" cy="359327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593274"/>
                    </a:xfrm>
                    <a:prstGeom prst="rect">
                      <a:avLst/>
                    </a:prstGeom>
                    <a:noFill/>
                    <a:ln>
                      <a:noFill/>
                    </a:ln>
                  </pic:spPr>
                </pic:pic>
              </a:graphicData>
            </a:graphic>
          </wp:inline>
        </w:drawing>
      </w:r>
    </w:p>
    <w:p w:rsidR="00101BA7" w:rsidRPr="00101BA7" w:rsidRDefault="00101BA7" w:rsidP="00101BA7">
      <w:pPr>
        <w:spacing w:after="0" w:line="240" w:lineRule="auto"/>
        <w:rPr>
          <w:rFonts w:cs="Calibri"/>
          <w:sz w:val="20"/>
          <w:szCs w:val="20"/>
        </w:rPr>
      </w:pPr>
    </w:p>
    <w:p w:rsidR="00101BA7" w:rsidRPr="00101BA7" w:rsidRDefault="00E13311" w:rsidP="00101BA7">
      <w:pPr>
        <w:spacing w:after="0" w:line="240" w:lineRule="auto"/>
        <w:rPr>
          <w:rFonts w:cs="Calibri"/>
          <w:sz w:val="20"/>
          <w:szCs w:val="20"/>
          <w:lang w:val="en-CA"/>
        </w:rPr>
      </w:pPr>
      <w:r>
        <w:rPr>
          <w:rFonts w:cs="Calibri"/>
          <w:sz w:val="20"/>
          <w:szCs w:val="20"/>
          <w:lang w:val="en-CA"/>
        </w:rPr>
        <w:t>In summary, there is only 16,995</w:t>
      </w:r>
      <w:r w:rsidR="00101BA7" w:rsidRPr="00101BA7">
        <w:rPr>
          <w:rFonts w:cs="Calibri"/>
          <w:sz w:val="20"/>
          <w:szCs w:val="20"/>
          <w:lang w:val="en-CA"/>
        </w:rPr>
        <w:t xml:space="preserve"> kW of economically viable conservation remaining within the industrial/commercial marketplace.  Experience with past industrial/commercial programs has demonstrated that these consumers will only implement projects where paybacks are less than 3 years or when existing equipment has reached the end of its useful life and is replaceable with more efficient equipment.  This is reflected in the “Uptake Potential” column in the above table.</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The breakdown of which energy conservation measures will deliver the saving is as follows:</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677"/>
      </w:tblGrid>
      <w:tr w:rsidR="00101BA7" w:rsidRPr="00101BA7" w:rsidTr="00342EE2">
        <w:tc>
          <w:tcPr>
            <w:tcW w:w="3369" w:type="dxa"/>
            <w:shd w:val="clear" w:color="auto" w:fill="auto"/>
          </w:tcPr>
          <w:p w:rsidR="00101BA7" w:rsidRPr="00101BA7" w:rsidRDefault="00101BA7" w:rsidP="00101BA7">
            <w:pPr>
              <w:spacing w:after="0" w:line="240" w:lineRule="auto"/>
              <w:jc w:val="center"/>
              <w:rPr>
                <w:rFonts w:cs="Calibri"/>
                <w:b/>
                <w:sz w:val="20"/>
                <w:szCs w:val="20"/>
                <w:lang w:val="en-CA"/>
              </w:rPr>
            </w:pPr>
            <w:r w:rsidRPr="00101BA7">
              <w:rPr>
                <w:rFonts w:cs="Calibri"/>
                <w:b/>
                <w:sz w:val="20"/>
                <w:szCs w:val="20"/>
                <w:lang w:val="en-CA"/>
              </w:rPr>
              <w:t>Measure</w:t>
            </w:r>
          </w:p>
        </w:tc>
        <w:tc>
          <w:tcPr>
            <w:tcW w:w="4677" w:type="dxa"/>
            <w:shd w:val="clear" w:color="auto" w:fill="auto"/>
          </w:tcPr>
          <w:p w:rsidR="00101BA7" w:rsidRPr="00101BA7" w:rsidRDefault="00101BA7" w:rsidP="00101BA7">
            <w:pPr>
              <w:spacing w:after="0" w:line="240" w:lineRule="auto"/>
              <w:jc w:val="center"/>
              <w:rPr>
                <w:rFonts w:cs="Calibri"/>
                <w:b/>
                <w:sz w:val="20"/>
                <w:szCs w:val="20"/>
                <w:lang w:val="en-CA"/>
              </w:rPr>
            </w:pPr>
            <w:r w:rsidRPr="00101BA7">
              <w:rPr>
                <w:rFonts w:cs="Calibri"/>
                <w:b/>
                <w:sz w:val="20"/>
                <w:szCs w:val="20"/>
                <w:lang w:val="en-CA"/>
              </w:rPr>
              <w:t>% of Total Conservation Opportunity</w:t>
            </w:r>
          </w:p>
        </w:tc>
      </w:tr>
      <w:tr w:rsidR="00101BA7" w:rsidRPr="00101BA7" w:rsidTr="00342EE2">
        <w:tc>
          <w:tcPr>
            <w:tcW w:w="3369" w:type="dxa"/>
            <w:shd w:val="clear" w:color="auto" w:fill="auto"/>
          </w:tcPr>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Lighting</w:t>
            </w:r>
          </w:p>
        </w:tc>
        <w:tc>
          <w:tcPr>
            <w:tcW w:w="4677" w:type="dxa"/>
            <w:shd w:val="clear" w:color="auto" w:fill="auto"/>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76%</w:t>
            </w:r>
          </w:p>
        </w:tc>
      </w:tr>
      <w:tr w:rsidR="00101BA7" w:rsidRPr="00101BA7" w:rsidTr="00342EE2">
        <w:tc>
          <w:tcPr>
            <w:tcW w:w="3369" w:type="dxa"/>
            <w:shd w:val="clear" w:color="auto" w:fill="auto"/>
          </w:tcPr>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Air Compressors</w:t>
            </w:r>
          </w:p>
        </w:tc>
        <w:tc>
          <w:tcPr>
            <w:tcW w:w="4677" w:type="dxa"/>
            <w:shd w:val="clear" w:color="auto" w:fill="auto"/>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9%</w:t>
            </w:r>
          </w:p>
        </w:tc>
      </w:tr>
      <w:tr w:rsidR="00101BA7" w:rsidRPr="00101BA7" w:rsidTr="00342EE2">
        <w:tc>
          <w:tcPr>
            <w:tcW w:w="3369" w:type="dxa"/>
            <w:shd w:val="clear" w:color="auto" w:fill="auto"/>
          </w:tcPr>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HVAC, Refrigeration, etc.</w:t>
            </w:r>
          </w:p>
        </w:tc>
        <w:tc>
          <w:tcPr>
            <w:tcW w:w="4677" w:type="dxa"/>
            <w:shd w:val="clear" w:color="auto" w:fill="auto"/>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8%</w:t>
            </w:r>
          </w:p>
        </w:tc>
      </w:tr>
      <w:tr w:rsidR="00101BA7" w:rsidRPr="00101BA7" w:rsidTr="00342EE2">
        <w:tc>
          <w:tcPr>
            <w:tcW w:w="3369" w:type="dxa"/>
            <w:shd w:val="clear" w:color="auto" w:fill="auto"/>
          </w:tcPr>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All Other Measures Combined</w:t>
            </w:r>
          </w:p>
        </w:tc>
        <w:tc>
          <w:tcPr>
            <w:tcW w:w="4677" w:type="dxa"/>
            <w:shd w:val="clear" w:color="auto" w:fill="auto"/>
          </w:tcPr>
          <w:p w:rsidR="00101BA7" w:rsidRPr="00101BA7" w:rsidRDefault="00101BA7" w:rsidP="00101BA7">
            <w:pPr>
              <w:spacing w:after="0" w:line="240" w:lineRule="auto"/>
              <w:jc w:val="center"/>
              <w:rPr>
                <w:rFonts w:cs="Calibri"/>
                <w:sz w:val="20"/>
                <w:szCs w:val="20"/>
                <w:lang w:val="en-CA"/>
              </w:rPr>
            </w:pPr>
            <w:r w:rsidRPr="00101BA7">
              <w:rPr>
                <w:rFonts w:cs="Calibri"/>
                <w:sz w:val="20"/>
                <w:szCs w:val="20"/>
                <w:lang w:val="en-CA"/>
              </w:rPr>
              <w:t>7%</w:t>
            </w:r>
          </w:p>
        </w:tc>
      </w:tr>
    </w:tbl>
    <w:p w:rsidR="00101BA7" w:rsidRDefault="00101BA7" w:rsidP="00101BA7">
      <w:pPr>
        <w:spacing w:after="0" w:line="240" w:lineRule="auto"/>
        <w:rPr>
          <w:rFonts w:cs="Calibri"/>
          <w:sz w:val="20"/>
          <w:szCs w:val="20"/>
          <w:lang w:val="en-CA"/>
        </w:rPr>
      </w:pPr>
    </w:p>
    <w:p w:rsidR="001C56F5" w:rsidRPr="00101BA7" w:rsidRDefault="001C56F5"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The lighting opportunity is heavily skewed towards the commercial sector.</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sz w:val="20"/>
          <w:szCs w:val="20"/>
          <w:lang w:val="en-CA"/>
        </w:rPr>
      </w:pPr>
      <w:r w:rsidRPr="00101BA7">
        <w:rPr>
          <w:rFonts w:cs="Calibri"/>
          <w:sz w:val="20"/>
          <w:szCs w:val="20"/>
          <w:lang w:val="en-CA"/>
        </w:rPr>
        <w:t xml:space="preserve">In conclusion, if </w:t>
      </w:r>
      <w:r w:rsidRPr="00101BA7">
        <w:rPr>
          <w:rFonts w:cs="Calibri"/>
          <w:b/>
          <w:sz w:val="20"/>
          <w:szCs w:val="20"/>
          <w:u w:val="single"/>
          <w:lang w:val="en-CA"/>
        </w:rPr>
        <w:t>all</w:t>
      </w:r>
      <w:r w:rsidRPr="00101BA7">
        <w:rPr>
          <w:rFonts w:cs="Calibri"/>
          <w:sz w:val="20"/>
          <w:szCs w:val="20"/>
          <w:lang w:val="en-CA"/>
        </w:rPr>
        <w:t xml:space="preserve"> of the commercial and industrial conservation opportunities were captured, </w:t>
      </w:r>
      <w:r w:rsidR="00782C64">
        <w:rPr>
          <w:rFonts w:cs="Calibri"/>
          <w:sz w:val="20"/>
          <w:szCs w:val="20"/>
          <w:lang w:val="en-CA"/>
        </w:rPr>
        <w:t>Burlington Hydro Inc.</w:t>
      </w:r>
      <w:r w:rsidRPr="00101BA7">
        <w:rPr>
          <w:rFonts w:cs="Calibri"/>
          <w:sz w:val="20"/>
          <w:szCs w:val="20"/>
          <w:lang w:val="en-CA"/>
        </w:rPr>
        <w:t xml:space="preserve"> could readily meet its demand target after application of the EM&amp;V Protocols.  Securing all of these opportunities under current circumstances is unlikely, therefore raising the importance of securing additional demand response customers. For 2012, </w:t>
      </w:r>
      <w:r w:rsidR="00782C64">
        <w:rPr>
          <w:rFonts w:cs="Calibri"/>
          <w:sz w:val="20"/>
          <w:szCs w:val="20"/>
          <w:lang w:val="en-CA"/>
        </w:rPr>
        <w:t>Burlington Hydro Inc.</w:t>
      </w:r>
      <w:r w:rsidRPr="00101BA7">
        <w:rPr>
          <w:rFonts w:cs="Calibri"/>
          <w:sz w:val="20"/>
          <w:szCs w:val="20"/>
          <w:lang w:val="en-CA"/>
        </w:rPr>
        <w:t xml:space="preserve"> has doubled its efforts towards potential demand response customers. </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after="0" w:line="240" w:lineRule="auto"/>
        <w:rPr>
          <w:rFonts w:cs="Calibri"/>
          <w:b/>
          <w:sz w:val="20"/>
          <w:szCs w:val="20"/>
          <w:lang w:val="en-CA"/>
        </w:rPr>
      </w:pPr>
      <w:r w:rsidRPr="00101BA7">
        <w:rPr>
          <w:rFonts w:cs="Calibri"/>
          <w:b/>
          <w:sz w:val="20"/>
          <w:szCs w:val="20"/>
          <w:lang w:val="en-CA"/>
        </w:rPr>
        <w:t>Meeting the CDM Delivery Challenge</w:t>
      </w:r>
    </w:p>
    <w:p w:rsidR="00101BA7" w:rsidRPr="00101BA7" w:rsidRDefault="00101BA7" w:rsidP="00101BA7">
      <w:pPr>
        <w:spacing w:after="0" w:line="240" w:lineRule="auto"/>
        <w:rPr>
          <w:rFonts w:cs="Calibri"/>
          <w:b/>
          <w:sz w:val="20"/>
          <w:szCs w:val="20"/>
          <w:lang w:val="en-CA"/>
        </w:rPr>
      </w:pPr>
    </w:p>
    <w:p w:rsidR="00101BA7" w:rsidRPr="00101BA7" w:rsidRDefault="00782C64" w:rsidP="00101BA7">
      <w:pPr>
        <w:spacing w:after="0" w:line="240" w:lineRule="auto"/>
        <w:rPr>
          <w:rFonts w:cs="Calibri"/>
          <w:sz w:val="20"/>
          <w:szCs w:val="20"/>
          <w:lang w:val="en-CA"/>
        </w:rPr>
      </w:pPr>
      <w:r>
        <w:rPr>
          <w:rFonts w:cs="Calibri"/>
          <w:sz w:val="20"/>
          <w:szCs w:val="20"/>
          <w:lang w:val="en-CA"/>
        </w:rPr>
        <w:t>Burlington Hydro Inc.</w:t>
      </w:r>
      <w:r w:rsidR="00101BA7" w:rsidRPr="00101BA7">
        <w:rPr>
          <w:rFonts w:cs="Calibri"/>
          <w:sz w:val="20"/>
          <w:szCs w:val="20"/>
          <w:lang w:val="en-CA"/>
        </w:rPr>
        <w:t xml:space="preserve"> has taken the delivery of CDM Targets seriously and has created a delivery team made up of industry experts and leaders in their field, following these principles:</w:t>
      </w:r>
    </w:p>
    <w:p w:rsidR="00101BA7" w:rsidRPr="00101BA7" w:rsidRDefault="00101BA7" w:rsidP="00101BA7">
      <w:pPr>
        <w:spacing w:after="0" w:line="240" w:lineRule="auto"/>
        <w:rPr>
          <w:rFonts w:cs="Calibri"/>
          <w:sz w:val="20"/>
          <w:szCs w:val="20"/>
          <w:lang w:val="en-CA"/>
        </w:rPr>
      </w:pPr>
    </w:p>
    <w:p w:rsidR="00101BA7" w:rsidRPr="00101BA7" w:rsidRDefault="00101BA7" w:rsidP="00101BA7">
      <w:pPr>
        <w:spacing w:before="240" w:line="240" w:lineRule="auto"/>
        <w:ind w:left="720"/>
        <w:contextualSpacing/>
        <w:rPr>
          <w:rFonts w:cs="Calibri"/>
          <w:sz w:val="20"/>
          <w:szCs w:val="20"/>
        </w:rPr>
      </w:pPr>
      <w:r w:rsidRPr="00101BA7">
        <w:rPr>
          <w:rFonts w:cs="Calibri"/>
          <w:b/>
          <w:sz w:val="20"/>
          <w:szCs w:val="20"/>
        </w:rPr>
        <w:t>Focus on Largest Customers First</w:t>
      </w:r>
    </w:p>
    <w:p w:rsidR="00101BA7" w:rsidRPr="00101BA7" w:rsidRDefault="00101BA7" w:rsidP="00101BA7">
      <w:pPr>
        <w:spacing w:after="0" w:line="240" w:lineRule="auto"/>
        <w:ind w:left="720"/>
        <w:rPr>
          <w:rFonts w:cs="Calibri"/>
          <w:sz w:val="20"/>
          <w:szCs w:val="20"/>
        </w:rPr>
      </w:pPr>
      <w:r w:rsidRPr="00101BA7">
        <w:rPr>
          <w:rFonts w:cs="Calibri"/>
          <w:sz w:val="20"/>
          <w:szCs w:val="20"/>
        </w:rPr>
        <w:t xml:space="preserve">Delivery is designed to capture the largest MW and MWhr reductions first.  This is important because the MWhr target is cumulative; the earlier large contributors are captured, the longer their benefit will accrue towards the accumulation.  </w:t>
      </w:r>
      <w:r w:rsidR="00782C64">
        <w:rPr>
          <w:rFonts w:cs="Calibri"/>
          <w:sz w:val="20"/>
          <w:szCs w:val="20"/>
        </w:rPr>
        <w:t>Burlington Hydro Inc.</w:t>
      </w:r>
      <w:r w:rsidRPr="00101BA7">
        <w:rPr>
          <w:rFonts w:cs="Calibri"/>
          <w:sz w:val="20"/>
          <w:szCs w:val="20"/>
        </w:rPr>
        <w:t xml:space="preserve">’s largest customers will be marketed to in descending order.  Given the importance of these customers to the success of the program, </w:t>
      </w:r>
      <w:r w:rsidR="00782C64">
        <w:rPr>
          <w:rFonts w:cs="Calibri"/>
          <w:sz w:val="20"/>
          <w:szCs w:val="20"/>
        </w:rPr>
        <w:t>Bur</w:t>
      </w:r>
      <w:r w:rsidR="001C56F5">
        <w:rPr>
          <w:rFonts w:cs="Calibri"/>
          <w:sz w:val="20"/>
          <w:szCs w:val="20"/>
        </w:rPr>
        <w:t>lington Hydro Inc</w:t>
      </w:r>
      <w:r w:rsidR="00782C64">
        <w:rPr>
          <w:rFonts w:cs="Calibri"/>
          <w:sz w:val="20"/>
          <w:szCs w:val="20"/>
        </w:rPr>
        <w:t>.</w:t>
      </w:r>
      <w:r w:rsidR="001C56F5">
        <w:rPr>
          <w:rFonts w:cs="Calibri"/>
          <w:sz w:val="20"/>
          <w:szCs w:val="20"/>
        </w:rPr>
        <w:t>’s</w:t>
      </w:r>
      <w:r w:rsidRPr="00101BA7">
        <w:rPr>
          <w:rFonts w:cs="Calibri"/>
          <w:sz w:val="20"/>
          <w:szCs w:val="20"/>
        </w:rPr>
        <w:t xml:space="preserve"> senior executive meetings will be arranged with the senior executives of these customers in order to explain the goals of CDM and to seek their executive commitment to cause their organizations to participate in the programs.</w:t>
      </w:r>
    </w:p>
    <w:p w:rsidR="00101BA7" w:rsidRPr="00101BA7" w:rsidRDefault="00101BA7" w:rsidP="00101BA7">
      <w:pPr>
        <w:spacing w:after="0" w:line="240" w:lineRule="auto"/>
        <w:ind w:left="720"/>
        <w:rPr>
          <w:rFonts w:cs="Calibri"/>
          <w:sz w:val="20"/>
          <w:szCs w:val="20"/>
        </w:rPr>
      </w:pPr>
    </w:p>
    <w:p w:rsidR="00101BA7" w:rsidRPr="00101BA7" w:rsidRDefault="00101BA7" w:rsidP="00101BA7">
      <w:pPr>
        <w:spacing w:after="0" w:line="240" w:lineRule="auto"/>
        <w:ind w:left="720"/>
        <w:rPr>
          <w:rFonts w:eastAsia="Calibri" w:cs="Calibri"/>
          <w:b/>
          <w:sz w:val="20"/>
          <w:szCs w:val="20"/>
          <w:lang w:val="en-CA"/>
        </w:rPr>
      </w:pPr>
      <w:r w:rsidRPr="00101BA7">
        <w:rPr>
          <w:rFonts w:eastAsia="Calibri" w:cs="Calibri"/>
          <w:b/>
          <w:sz w:val="20"/>
          <w:szCs w:val="20"/>
          <w:lang w:val="en-CA"/>
        </w:rPr>
        <w:t>Delivery Channels</w:t>
      </w:r>
    </w:p>
    <w:p w:rsidR="00101BA7" w:rsidRPr="00101BA7" w:rsidRDefault="00101BA7" w:rsidP="00101BA7">
      <w:pPr>
        <w:spacing w:after="0" w:line="240" w:lineRule="auto"/>
        <w:ind w:left="720"/>
        <w:rPr>
          <w:rFonts w:eastAsia="Calibri" w:cs="Calibri"/>
          <w:sz w:val="20"/>
          <w:szCs w:val="20"/>
          <w:lang w:val="en-CA"/>
        </w:rPr>
      </w:pPr>
    </w:p>
    <w:p w:rsidR="00101BA7" w:rsidRPr="00101BA7" w:rsidRDefault="00101BA7" w:rsidP="00101BA7">
      <w:pPr>
        <w:spacing w:after="0" w:line="240" w:lineRule="auto"/>
        <w:ind w:left="720"/>
        <w:rPr>
          <w:rFonts w:eastAsia="Calibri" w:cs="Calibri"/>
          <w:sz w:val="20"/>
          <w:szCs w:val="20"/>
          <w:lang w:val="en-CA"/>
        </w:rPr>
      </w:pPr>
      <w:r w:rsidRPr="00101BA7">
        <w:rPr>
          <w:rFonts w:eastAsia="Calibri" w:cs="Calibri"/>
          <w:sz w:val="20"/>
          <w:szCs w:val="20"/>
          <w:lang w:val="en-CA"/>
        </w:rPr>
        <w:t>Experience with pre-2011 CDM Programs demonstrated that consumer programs are best delivered through internal staff.  The infrastructure to generate mass market materials (brochures, handouts, pamphlets, media events, promotion at public events, etc.) exists and has proven to be economic.  Excellent results when measured in terms of participation rates in the pre-2011 programs such as The Great Refrigerator Round-up, Summer Savings, and PeakSaver have been achieved.  For the 2011 to 2014 programs, consumer programs are being driven by experienced internal staff.</w:t>
      </w:r>
    </w:p>
    <w:p w:rsidR="00101BA7" w:rsidRDefault="00101BA7" w:rsidP="00101BA7">
      <w:pPr>
        <w:spacing w:after="0" w:line="240" w:lineRule="auto"/>
        <w:rPr>
          <w:rFonts w:eastAsia="Calibri" w:cs="Calibri"/>
          <w:sz w:val="20"/>
          <w:szCs w:val="20"/>
          <w:lang w:val="en-CA"/>
        </w:rPr>
      </w:pPr>
    </w:p>
    <w:p w:rsidR="001C56F5" w:rsidRDefault="001C56F5" w:rsidP="00101BA7">
      <w:pPr>
        <w:spacing w:after="0" w:line="240" w:lineRule="auto"/>
        <w:rPr>
          <w:rFonts w:eastAsia="Calibri" w:cs="Calibri"/>
          <w:sz w:val="20"/>
          <w:szCs w:val="20"/>
          <w:lang w:val="en-CA"/>
        </w:rPr>
      </w:pPr>
    </w:p>
    <w:p w:rsidR="001C56F5" w:rsidRDefault="001C56F5" w:rsidP="00101BA7">
      <w:pPr>
        <w:spacing w:after="0" w:line="240" w:lineRule="auto"/>
        <w:rPr>
          <w:rFonts w:eastAsia="Calibri" w:cs="Calibri"/>
          <w:sz w:val="20"/>
          <w:szCs w:val="20"/>
          <w:lang w:val="en-CA"/>
        </w:rPr>
      </w:pPr>
    </w:p>
    <w:p w:rsidR="002878D6" w:rsidRDefault="002878D6" w:rsidP="00101BA7">
      <w:pPr>
        <w:spacing w:after="0" w:line="240" w:lineRule="auto"/>
        <w:rPr>
          <w:rFonts w:eastAsia="Calibri" w:cs="Calibri"/>
          <w:sz w:val="20"/>
          <w:szCs w:val="20"/>
          <w:lang w:val="en-CA"/>
        </w:rPr>
      </w:pPr>
    </w:p>
    <w:p w:rsidR="002878D6" w:rsidRPr="00101BA7" w:rsidRDefault="002878D6" w:rsidP="00101BA7">
      <w:pPr>
        <w:spacing w:after="0" w:line="240" w:lineRule="auto"/>
        <w:rPr>
          <w:rFonts w:eastAsia="Calibri" w:cs="Calibri"/>
          <w:sz w:val="20"/>
          <w:szCs w:val="20"/>
          <w:lang w:val="en-CA"/>
        </w:rPr>
      </w:pPr>
    </w:p>
    <w:p w:rsidR="00101BA7" w:rsidRPr="00101BA7" w:rsidRDefault="00101BA7" w:rsidP="00101BA7">
      <w:pPr>
        <w:spacing w:after="0" w:line="240" w:lineRule="auto"/>
        <w:ind w:left="720"/>
        <w:rPr>
          <w:rFonts w:eastAsia="Calibri" w:cs="Calibri"/>
          <w:b/>
          <w:sz w:val="20"/>
          <w:szCs w:val="20"/>
          <w:lang w:val="en-CA"/>
        </w:rPr>
      </w:pPr>
      <w:r w:rsidRPr="00101BA7">
        <w:rPr>
          <w:rFonts w:eastAsia="Calibri" w:cs="Calibri"/>
          <w:b/>
          <w:sz w:val="20"/>
          <w:szCs w:val="20"/>
          <w:lang w:val="en-CA"/>
        </w:rPr>
        <w:lastRenderedPageBreak/>
        <w:t>Sales Strategy</w:t>
      </w:r>
    </w:p>
    <w:p w:rsidR="00101BA7" w:rsidRPr="00101BA7" w:rsidRDefault="00101BA7" w:rsidP="00101BA7">
      <w:pPr>
        <w:spacing w:after="0" w:line="240" w:lineRule="auto"/>
        <w:ind w:left="720"/>
        <w:rPr>
          <w:rFonts w:eastAsia="Calibri" w:cs="Calibri"/>
          <w:b/>
          <w:sz w:val="20"/>
          <w:szCs w:val="20"/>
          <w:lang w:val="en-CA"/>
        </w:rPr>
      </w:pPr>
    </w:p>
    <w:p w:rsidR="00101BA7" w:rsidRPr="00101BA7" w:rsidRDefault="00101BA7" w:rsidP="00101BA7">
      <w:pPr>
        <w:spacing w:after="0" w:line="240" w:lineRule="auto"/>
        <w:ind w:left="720"/>
        <w:rPr>
          <w:rFonts w:eastAsia="Calibri" w:cs="Calibri"/>
          <w:sz w:val="20"/>
          <w:szCs w:val="20"/>
          <w:lang w:val="en-CA"/>
        </w:rPr>
      </w:pPr>
      <w:r w:rsidRPr="00101BA7">
        <w:rPr>
          <w:rFonts w:eastAsia="Calibri" w:cs="Calibri"/>
          <w:sz w:val="20"/>
          <w:szCs w:val="20"/>
          <w:lang w:val="en-CA"/>
        </w:rPr>
        <w:t>The sales strategy employed for the pre-2011 general service customers was largely passive.  Potential participants were made aware of the program availability and its benefits through seminars and other forms of outreach, but participation was largely left up to the individual customers.  If customers needed assistance with identifying energy efficiency measures or completing incentive application forms this was provided.  Currently, the sales strategy is more pro-active.  Customers, starting with the largest users, will be targeted through an active sales campaign.</w:t>
      </w:r>
    </w:p>
    <w:p w:rsidR="00101BA7" w:rsidRPr="00101BA7" w:rsidRDefault="00101BA7" w:rsidP="00101BA7">
      <w:pPr>
        <w:spacing w:after="0" w:line="240" w:lineRule="auto"/>
        <w:ind w:left="720"/>
        <w:rPr>
          <w:rFonts w:eastAsia="Calibri" w:cs="Calibri"/>
          <w:sz w:val="20"/>
          <w:szCs w:val="20"/>
          <w:lang w:val="en-CA"/>
        </w:rPr>
      </w:pPr>
    </w:p>
    <w:p w:rsidR="00101BA7" w:rsidRPr="00101BA7" w:rsidRDefault="00101BA7" w:rsidP="00101BA7">
      <w:pPr>
        <w:spacing w:after="0" w:line="240" w:lineRule="auto"/>
        <w:ind w:left="720"/>
        <w:rPr>
          <w:rFonts w:eastAsia="Calibri" w:cs="Calibri"/>
          <w:sz w:val="20"/>
          <w:szCs w:val="20"/>
          <w:lang w:val="en-CA"/>
        </w:rPr>
      </w:pPr>
      <w:r w:rsidRPr="00101BA7">
        <w:rPr>
          <w:rFonts w:eastAsia="Calibri" w:cs="Calibri"/>
          <w:sz w:val="20"/>
          <w:szCs w:val="20"/>
          <w:lang w:val="en-CA"/>
        </w:rPr>
        <w:t>Direct assistance with identifying energy efficiency projects will be provided including site assessments, energy efficiency measure identification, conceptual designs, identification of suitable vendors, suppliers and installers, procurement, incentive applications, inspections and due diligence.  GridSmartCity™ partners will be engaged wherever possible to maximize the effectiveness of the sales effort.</w:t>
      </w:r>
    </w:p>
    <w:p w:rsidR="00101BA7" w:rsidRPr="00101BA7" w:rsidRDefault="00101BA7" w:rsidP="00101BA7">
      <w:pPr>
        <w:spacing w:after="0" w:line="240" w:lineRule="auto"/>
        <w:ind w:left="720"/>
        <w:rPr>
          <w:rFonts w:eastAsia="Calibri" w:cs="Calibri"/>
          <w:sz w:val="20"/>
          <w:szCs w:val="20"/>
          <w:lang w:val="en-CA"/>
        </w:rPr>
      </w:pPr>
    </w:p>
    <w:p w:rsidR="00101BA7" w:rsidRPr="00101BA7" w:rsidRDefault="00101BA7" w:rsidP="00101BA7">
      <w:pPr>
        <w:spacing w:after="0" w:line="240" w:lineRule="auto"/>
        <w:ind w:left="720"/>
        <w:rPr>
          <w:rFonts w:eastAsia="Calibri" w:cs="Calibri"/>
          <w:b/>
          <w:sz w:val="20"/>
          <w:szCs w:val="20"/>
          <w:lang w:val="en-CA"/>
        </w:rPr>
      </w:pPr>
    </w:p>
    <w:p w:rsidR="00101BA7" w:rsidRPr="00101BA7" w:rsidRDefault="00101BA7" w:rsidP="00101BA7">
      <w:pPr>
        <w:spacing w:after="0" w:line="240" w:lineRule="auto"/>
        <w:ind w:left="720"/>
        <w:rPr>
          <w:rFonts w:eastAsia="Calibri" w:cs="Calibri"/>
          <w:sz w:val="20"/>
          <w:szCs w:val="20"/>
          <w:lang w:val="en-CA"/>
        </w:rPr>
      </w:pPr>
      <w:r w:rsidRPr="00101BA7">
        <w:rPr>
          <w:rFonts w:eastAsia="Calibri" w:cs="Calibri"/>
          <w:b/>
          <w:sz w:val="20"/>
          <w:szCs w:val="20"/>
          <w:lang w:val="en-CA"/>
        </w:rPr>
        <w:t>Co-Promotion with Union Gas</w:t>
      </w:r>
    </w:p>
    <w:p w:rsidR="00101BA7" w:rsidRPr="00101BA7" w:rsidRDefault="00101BA7" w:rsidP="00101BA7">
      <w:pPr>
        <w:spacing w:after="0" w:line="240" w:lineRule="auto"/>
        <w:ind w:left="720"/>
        <w:rPr>
          <w:rFonts w:eastAsia="Calibri" w:cs="Calibri"/>
          <w:sz w:val="20"/>
          <w:szCs w:val="20"/>
          <w:lang w:val="en-CA"/>
        </w:rPr>
      </w:pPr>
    </w:p>
    <w:p w:rsidR="00101BA7" w:rsidRPr="00101BA7" w:rsidRDefault="00101BA7" w:rsidP="00101BA7">
      <w:pPr>
        <w:spacing w:after="0" w:line="240" w:lineRule="auto"/>
        <w:ind w:left="720"/>
        <w:rPr>
          <w:rFonts w:eastAsia="Calibri" w:cs="Calibri"/>
          <w:sz w:val="20"/>
          <w:szCs w:val="20"/>
          <w:lang w:val="en-CA"/>
        </w:rPr>
      </w:pPr>
      <w:r w:rsidRPr="00101BA7">
        <w:rPr>
          <w:rFonts w:eastAsia="Calibri" w:cs="Calibri"/>
          <w:sz w:val="20"/>
          <w:szCs w:val="20"/>
          <w:lang w:val="en-CA"/>
        </w:rPr>
        <w:t xml:space="preserve">Union Gas offers many incentive programs to assist customers with reduction of natural gas consumption.  Often, during the course of site assessments, opportunities to reduce natural gas present themselves.  Similarly, when Union Gas performs site assessments, opportunities to reduce electricity consumption become evident as well.  </w:t>
      </w:r>
      <w:r w:rsidR="001C56F5">
        <w:rPr>
          <w:rFonts w:eastAsia="Calibri" w:cs="Calibri"/>
          <w:sz w:val="20"/>
          <w:szCs w:val="20"/>
          <w:lang w:val="en-CA"/>
        </w:rPr>
        <w:t>Burlington Hydro Inc</w:t>
      </w:r>
      <w:r w:rsidR="00782C64">
        <w:rPr>
          <w:rFonts w:eastAsia="Calibri" w:cs="Calibri"/>
          <w:sz w:val="20"/>
          <w:szCs w:val="20"/>
          <w:lang w:val="en-CA"/>
        </w:rPr>
        <w:t>.</w:t>
      </w:r>
      <w:r w:rsidRPr="00101BA7">
        <w:rPr>
          <w:rFonts w:eastAsia="Calibri" w:cs="Calibri"/>
          <w:sz w:val="20"/>
          <w:szCs w:val="20"/>
          <w:lang w:val="en-CA"/>
        </w:rPr>
        <w:t xml:space="preserve"> now works closely with Union Gas to ensure that each other’s programs are promoted.  This will ensure that leads are generated by both </w:t>
      </w:r>
      <w:r w:rsidR="001C56F5">
        <w:rPr>
          <w:rFonts w:eastAsia="Calibri" w:cs="Calibri"/>
          <w:sz w:val="20"/>
          <w:szCs w:val="20"/>
          <w:lang w:val="en-CA"/>
        </w:rPr>
        <w:t>Burlington Hydro Inc</w:t>
      </w:r>
      <w:r w:rsidR="00782C64">
        <w:rPr>
          <w:rFonts w:eastAsia="Calibri" w:cs="Calibri"/>
          <w:sz w:val="20"/>
          <w:szCs w:val="20"/>
          <w:lang w:val="en-CA"/>
        </w:rPr>
        <w:t>.</w:t>
      </w:r>
      <w:r w:rsidRPr="00101BA7">
        <w:rPr>
          <w:rFonts w:eastAsia="Calibri" w:cs="Calibri"/>
          <w:sz w:val="20"/>
          <w:szCs w:val="20"/>
          <w:lang w:val="en-CA"/>
        </w:rPr>
        <w:t xml:space="preserve"> and Union Gas to each other’s benefit.</w:t>
      </w:r>
    </w:p>
    <w:p w:rsidR="00101BA7" w:rsidRPr="00101BA7" w:rsidRDefault="00101BA7" w:rsidP="00101BA7">
      <w:pPr>
        <w:spacing w:after="0" w:line="240" w:lineRule="auto"/>
        <w:rPr>
          <w:rFonts w:eastAsia="Calibri" w:cs="Calibri"/>
          <w:sz w:val="20"/>
          <w:szCs w:val="20"/>
          <w:lang w:val="en-CA"/>
        </w:rPr>
      </w:pPr>
    </w:p>
    <w:p w:rsidR="00101BA7" w:rsidRPr="00101BA7" w:rsidRDefault="00101BA7" w:rsidP="00101BA7">
      <w:pPr>
        <w:spacing w:after="0" w:line="240" w:lineRule="auto"/>
        <w:rPr>
          <w:rFonts w:eastAsia="Calibri" w:cs="Calibri"/>
          <w:sz w:val="20"/>
          <w:szCs w:val="20"/>
          <w:lang w:val="en-CA"/>
        </w:rPr>
      </w:pPr>
      <w:r w:rsidRPr="00101BA7">
        <w:rPr>
          <w:rFonts w:eastAsia="Calibri" w:cs="Calibri"/>
          <w:sz w:val="20"/>
          <w:szCs w:val="20"/>
          <w:lang w:val="en-CA"/>
        </w:rPr>
        <w:t xml:space="preserve">The following matrix illustrates the roles and responsibilities of various </w:t>
      </w:r>
      <w:r w:rsidR="001C56F5">
        <w:rPr>
          <w:rFonts w:eastAsia="Calibri" w:cs="Calibri"/>
          <w:sz w:val="20"/>
          <w:szCs w:val="20"/>
          <w:lang w:val="en-CA"/>
        </w:rPr>
        <w:t>Burlington Hydro Inc</w:t>
      </w:r>
      <w:r w:rsidR="00782C64">
        <w:rPr>
          <w:rFonts w:eastAsia="Calibri" w:cs="Calibri"/>
          <w:sz w:val="20"/>
          <w:szCs w:val="20"/>
          <w:lang w:val="en-CA"/>
        </w:rPr>
        <w:t>.</w:t>
      </w:r>
      <w:r w:rsidRPr="00101BA7">
        <w:rPr>
          <w:rFonts w:eastAsia="Calibri" w:cs="Calibri"/>
          <w:sz w:val="20"/>
          <w:szCs w:val="20"/>
          <w:lang w:val="en-CA"/>
        </w:rPr>
        <w:t xml:space="preserve"> staff and the contractors/vendors who are associated with delivery of </w:t>
      </w:r>
      <w:r w:rsidR="001C56F5">
        <w:rPr>
          <w:rFonts w:eastAsia="Calibri" w:cs="Calibri"/>
          <w:sz w:val="20"/>
          <w:szCs w:val="20"/>
          <w:lang w:val="en-CA"/>
        </w:rPr>
        <w:t>Burlington Hydro Inc</w:t>
      </w:r>
      <w:r w:rsidR="00782C64">
        <w:rPr>
          <w:rFonts w:eastAsia="Calibri" w:cs="Calibri"/>
          <w:sz w:val="20"/>
          <w:szCs w:val="20"/>
          <w:lang w:val="en-CA"/>
        </w:rPr>
        <w:t>.</w:t>
      </w:r>
      <w:r w:rsidRPr="00101BA7">
        <w:rPr>
          <w:rFonts w:eastAsia="Calibri" w:cs="Calibri"/>
          <w:sz w:val="20"/>
          <w:szCs w:val="20"/>
          <w:lang w:val="en-CA"/>
        </w:rPr>
        <w:t>’s CDM targets:</w:t>
      </w:r>
    </w:p>
    <w:p w:rsidR="00101BA7" w:rsidRPr="00101BA7" w:rsidRDefault="00101BA7" w:rsidP="00101BA7">
      <w:pPr>
        <w:spacing w:after="0" w:line="240" w:lineRule="auto"/>
        <w:rPr>
          <w:rFonts w:eastAsia="Calibri" w:cs="Calibri"/>
          <w:sz w:val="20"/>
          <w:szCs w:val="20"/>
          <w:lang w:val="en-CA"/>
        </w:rPr>
      </w:pPr>
    </w:p>
    <w:p w:rsidR="00101BA7" w:rsidRPr="00101BA7" w:rsidRDefault="00101BA7" w:rsidP="00101BA7">
      <w:pPr>
        <w:spacing w:before="200" w:after="0"/>
        <w:outlineLvl w:val="1"/>
        <w:rPr>
          <w:rFonts w:ascii="Cambria" w:hAnsi="Cambria"/>
          <w:b/>
          <w:bCs/>
          <w:sz w:val="26"/>
          <w:szCs w:val="26"/>
        </w:rPr>
      </w:pPr>
      <w:r w:rsidRPr="00101BA7">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15B6B334" wp14:editId="1D059F25">
            <wp:extent cx="5937250" cy="34734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250" cy="3473450"/>
                    </a:xfrm>
                    <a:prstGeom prst="rect">
                      <a:avLst/>
                    </a:prstGeom>
                    <a:noFill/>
                    <a:ln>
                      <a:noFill/>
                    </a:ln>
                  </pic:spPr>
                </pic:pic>
              </a:graphicData>
            </a:graphic>
          </wp:inline>
        </w:drawing>
      </w:r>
    </w:p>
    <w:p w:rsidR="00FC7755" w:rsidRPr="006830D8" w:rsidRDefault="00FC7755" w:rsidP="00FC7755">
      <w:pPr>
        <w:autoSpaceDE w:val="0"/>
        <w:autoSpaceDN w:val="0"/>
        <w:adjustRightInd w:val="0"/>
        <w:outlineLvl w:val="1"/>
        <w:rPr>
          <w:rFonts w:cs="Arial"/>
          <w:b/>
          <w:bCs/>
        </w:rPr>
      </w:pPr>
    </w:p>
    <w:p w:rsidR="000465C5" w:rsidRDefault="000465C5" w:rsidP="0009029C">
      <w:pPr>
        <w:pStyle w:val="Heading1"/>
      </w:pPr>
      <w:r>
        <w:rPr>
          <w:highlight w:val="yellow"/>
        </w:rPr>
        <w:br w:type="page"/>
      </w:r>
      <w:bookmarkStart w:id="211" w:name="_Toc361051373"/>
      <w:r w:rsidR="0009029C">
        <w:lastRenderedPageBreak/>
        <w:t>6.0</w:t>
      </w:r>
      <w:r w:rsidR="0009029C">
        <w:tab/>
      </w:r>
      <w:r>
        <w:t>Conclusion</w:t>
      </w:r>
      <w:bookmarkEnd w:id="211"/>
    </w:p>
    <w:p w:rsidR="0009029C" w:rsidRDefault="0009029C" w:rsidP="000465C5"/>
    <w:p w:rsidR="00627A6E" w:rsidRDefault="000465C5" w:rsidP="0009029C">
      <w:pPr>
        <w:jc w:val="both"/>
        <w:rPr>
          <w:sz w:val="20"/>
          <w:szCs w:val="20"/>
        </w:rPr>
      </w:pPr>
      <w:r w:rsidRPr="0009029C">
        <w:rPr>
          <w:sz w:val="20"/>
          <w:szCs w:val="20"/>
        </w:rPr>
        <w:t>Over the course of 201</w:t>
      </w:r>
      <w:r w:rsidR="0009029C" w:rsidRPr="0009029C">
        <w:rPr>
          <w:sz w:val="20"/>
          <w:szCs w:val="20"/>
        </w:rPr>
        <w:t>2</w:t>
      </w:r>
      <w:r w:rsidRPr="0009029C">
        <w:rPr>
          <w:sz w:val="20"/>
          <w:szCs w:val="20"/>
        </w:rPr>
        <w:t xml:space="preserve">, </w:t>
      </w:r>
      <w:r w:rsidR="00782C64">
        <w:rPr>
          <w:sz w:val="20"/>
          <w:szCs w:val="20"/>
        </w:rPr>
        <w:t>Burlington Hydro Inc.</w:t>
      </w:r>
      <w:r w:rsidRPr="0009029C">
        <w:rPr>
          <w:sz w:val="20"/>
          <w:szCs w:val="20"/>
        </w:rPr>
        <w:t xml:space="preserve"> has achieved </w:t>
      </w:r>
      <w:r w:rsidR="001C56F5">
        <w:rPr>
          <w:sz w:val="20"/>
          <w:szCs w:val="20"/>
        </w:rPr>
        <w:t>3.583</w:t>
      </w:r>
      <w:r w:rsidRPr="0009029C">
        <w:rPr>
          <w:sz w:val="20"/>
          <w:szCs w:val="20"/>
        </w:rPr>
        <w:t xml:space="preserve"> MW in peak demand savings and </w:t>
      </w:r>
      <w:r w:rsidR="001C56F5">
        <w:rPr>
          <w:sz w:val="20"/>
          <w:szCs w:val="20"/>
        </w:rPr>
        <w:t>54.12</w:t>
      </w:r>
      <w:r w:rsidR="00ED7527">
        <w:rPr>
          <w:sz w:val="20"/>
          <w:szCs w:val="20"/>
        </w:rPr>
        <w:t xml:space="preserve"> G</w:t>
      </w:r>
      <w:r w:rsidR="0009029C">
        <w:rPr>
          <w:sz w:val="20"/>
          <w:szCs w:val="20"/>
        </w:rPr>
        <w:t>Wh</w:t>
      </w:r>
      <w:r w:rsidRPr="0009029C">
        <w:rPr>
          <w:sz w:val="20"/>
          <w:szCs w:val="20"/>
        </w:rPr>
        <w:t xml:space="preserve"> in</w:t>
      </w:r>
      <w:r w:rsidR="0009029C">
        <w:rPr>
          <w:sz w:val="20"/>
          <w:szCs w:val="20"/>
        </w:rPr>
        <w:t xml:space="preserve"> </w:t>
      </w:r>
      <w:r w:rsidRPr="0009029C">
        <w:rPr>
          <w:sz w:val="20"/>
          <w:szCs w:val="20"/>
        </w:rPr>
        <w:t xml:space="preserve">energy savings, which represents </w:t>
      </w:r>
      <w:r w:rsidR="001C56F5">
        <w:rPr>
          <w:sz w:val="20"/>
          <w:szCs w:val="20"/>
        </w:rPr>
        <w:t>16.3</w:t>
      </w:r>
      <w:r w:rsidRPr="00A62468">
        <w:rPr>
          <w:sz w:val="20"/>
          <w:szCs w:val="20"/>
        </w:rPr>
        <w:t xml:space="preserve">% and </w:t>
      </w:r>
      <w:r w:rsidR="001C56F5">
        <w:rPr>
          <w:sz w:val="20"/>
          <w:szCs w:val="20"/>
        </w:rPr>
        <w:t>65.7</w:t>
      </w:r>
      <w:r w:rsidR="0009029C" w:rsidRPr="00A62468">
        <w:rPr>
          <w:sz w:val="20"/>
          <w:szCs w:val="20"/>
        </w:rPr>
        <w:t xml:space="preserve">% of </w:t>
      </w:r>
      <w:r w:rsidR="00782C64">
        <w:rPr>
          <w:sz w:val="20"/>
          <w:szCs w:val="20"/>
        </w:rPr>
        <w:t>Burlington Hydro Inc.</w:t>
      </w:r>
      <w:r w:rsidR="0009029C" w:rsidRPr="00A62468">
        <w:rPr>
          <w:sz w:val="20"/>
          <w:szCs w:val="20"/>
        </w:rPr>
        <w:t xml:space="preserve"> 2014</w:t>
      </w:r>
      <w:r w:rsidR="0009029C">
        <w:rPr>
          <w:sz w:val="20"/>
          <w:szCs w:val="20"/>
        </w:rPr>
        <w:t xml:space="preserve"> target</w:t>
      </w:r>
      <w:r w:rsidRPr="0009029C">
        <w:rPr>
          <w:sz w:val="20"/>
          <w:szCs w:val="20"/>
        </w:rPr>
        <w:t xml:space="preserve">, respectively. </w:t>
      </w:r>
      <w:r w:rsidR="0009029C">
        <w:rPr>
          <w:sz w:val="20"/>
          <w:szCs w:val="20"/>
        </w:rPr>
        <w:t xml:space="preserve"> The</w:t>
      </w:r>
      <w:r w:rsidR="00627A6E">
        <w:rPr>
          <w:sz w:val="20"/>
          <w:szCs w:val="20"/>
        </w:rPr>
        <w:t>se results</w:t>
      </w:r>
      <w:r w:rsidR="0009029C">
        <w:rPr>
          <w:sz w:val="20"/>
          <w:szCs w:val="20"/>
        </w:rPr>
        <w:t xml:space="preserve"> are representative of a considerable effort expended by </w:t>
      </w:r>
      <w:r w:rsidR="00782C64">
        <w:rPr>
          <w:sz w:val="20"/>
          <w:szCs w:val="20"/>
        </w:rPr>
        <w:t>Burlington Hydro Inc.</w:t>
      </w:r>
      <w:r w:rsidR="0009029C">
        <w:rPr>
          <w:sz w:val="20"/>
          <w:szCs w:val="20"/>
        </w:rPr>
        <w:t>, in cooperation with other LDCs, customers, channel partners and stakeholder</w:t>
      </w:r>
      <w:r w:rsidR="00A62468">
        <w:rPr>
          <w:sz w:val="20"/>
          <w:szCs w:val="20"/>
        </w:rPr>
        <w:t>s</w:t>
      </w:r>
      <w:r w:rsidR="0009029C">
        <w:rPr>
          <w:sz w:val="20"/>
          <w:szCs w:val="20"/>
        </w:rPr>
        <w:t xml:space="preserve">. </w:t>
      </w:r>
      <w:r w:rsidR="00627A6E">
        <w:rPr>
          <w:sz w:val="20"/>
          <w:szCs w:val="20"/>
        </w:rPr>
        <w:t xml:space="preserve">This achievement is a success and the relationships built within the 2011-2014 CDM </w:t>
      </w:r>
      <w:r w:rsidR="00336B4B">
        <w:rPr>
          <w:sz w:val="20"/>
          <w:szCs w:val="20"/>
        </w:rPr>
        <w:t>program term will aid results in a subsequent CDM term.</w:t>
      </w:r>
    </w:p>
    <w:p w:rsidR="00336B4B" w:rsidRDefault="00336B4B" w:rsidP="0009029C">
      <w:pPr>
        <w:jc w:val="both"/>
        <w:rPr>
          <w:sz w:val="20"/>
          <w:szCs w:val="20"/>
        </w:rPr>
      </w:pPr>
      <w:r w:rsidRPr="00336B4B">
        <w:rPr>
          <w:sz w:val="20"/>
          <w:szCs w:val="20"/>
        </w:rPr>
        <w:t xml:space="preserve">However, despite continuing improvements to existing programs </w:t>
      </w:r>
      <w:r w:rsidR="00782C64">
        <w:rPr>
          <w:sz w:val="20"/>
          <w:szCs w:val="20"/>
        </w:rPr>
        <w:t>Burlington Hydro Inc.</w:t>
      </w:r>
      <w:r w:rsidR="000465C5" w:rsidRPr="00A62468">
        <w:rPr>
          <w:sz w:val="20"/>
          <w:szCs w:val="20"/>
        </w:rPr>
        <w:t xml:space="preserve"> faces</w:t>
      </w:r>
      <w:r w:rsidR="000465C5" w:rsidRPr="0009029C">
        <w:rPr>
          <w:sz w:val="20"/>
          <w:szCs w:val="20"/>
        </w:rPr>
        <w:t xml:space="preserve"> challenges in the remaining years of the</w:t>
      </w:r>
      <w:r w:rsidR="0009029C">
        <w:rPr>
          <w:sz w:val="20"/>
          <w:szCs w:val="20"/>
        </w:rPr>
        <w:t xml:space="preserve"> </w:t>
      </w:r>
      <w:r w:rsidR="000465C5" w:rsidRPr="0009029C">
        <w:rPr>
          <w:sz w:val="20"/>
          <w:szCs w:val="20"/>
        </w:rPr>
        <w:t xml:space="preserve">current CDM framework. </w:t>
      </w:r>
      <w:r>
        <w:rPr>
          <w:sz w:val="20"/>
          <w:szCs w:val="20"/>
        </w:rPr>
        <w:t xml:space="preserve"> </w:t>
      </w:r>
      <w:r w:rsidR="000465C5" w:rsidRPr="0009029C">
        <w:rPr>
          <w:sz w:val="20"/>
          <w:szCs w:val="20"/>
        </w:rPr>
        <w:t>With the current slate of available OPA Programs, and the current forecast of</w:t>
      </w:r>
      <w:r>
        <w:rPr>
          <w:sz w:val="20"/>
          <w:szCs w:val="20"/>
        </w:rPr>
        <w:t xml:space="preserve"> </w:t>
      </w:r>
      <w:r w:rsidR="000465C5" w:rsidRPr="0009029C">
        <w:rPr>
          <w:sz w:val="20"/>
          <w:szCs w:val="20"/>
        </w:rPr>
        <w:t>impleme</w:t>
      </w:r>
      <w:r>
        <w:rPr>
          <w:sz w:val="20"/>
          <w:szCs w:val="20"/>
        </w:rPr>
        <w:t xml:space="preserve">ntation and projected savings, </w:t>
      </w:r>
      <w:r w:rsidR="00782C64">
        <w:rPr>
          <w:sz w:val="20"/>
          <w:szCs w:val="20"/>
        </w:rPr>
        <w:t>Burlington Hydro Inc.</w:t>
      </w:r>
      <w:r w:rsidR="002878D6">
        <w:rPr>
          <w:sz w:val="20"/>
          <w:szCs w:val="20"/>
        </w:rPr>
        <w:t xml:space="preserve"> expects to meet its</w:t>
      </w:r>
      <w:r w:rsidR="000465C5" w:rsidRPr="0009029C">
        <w:rPr>
          <w:sz w:val="20"/>
          <w:szCs w:val="20"/>
        </w:rPr>
        <w:t xml:space="preserve"> consumption</w:t>
      </w:r>
      <w:r w:rsidR="002878D6">
        <w:rPr>
          <w:sz w:val="20"/>
          <w:szCs w:val="20"/>
        </w:rPr>
        <w:t xml:space="preserve"> and demand</w:t>
      </w:r>
      <w:r w:rsidR="000465C5" w:rsidRPr="0009029C">
        <w:rPr>
          <w:sz w:val="20"/>
          <w:szCs w:val="20"/>
        </w:rPr>
        <w:t xml:space="preserve"> target</w:t>
      </w:r>
      <w:r w:rsidR="002878D6">
        <w:rPr>
          <w:sz w:val="20"/>
          <w:szCs w:val="20"/>
        </w:rPr>
        <w:t>s.</w:t>
      </w:r>
    </w:p>
    <w:p w:rsidR="00336B4B" w:rsidRDefault="00336B4B" w:rsidP="0009029C">
      <w:pPr>
        <w:jc w:val="both"/>
        <w:rPr>
          <w:sz w:val="20"/>
          <w:szCs w:val="20"/>
        </w:rPr>
      </w:pPr>
      <w:r w:rsidRPr="00336B4B">
        <w:rPr>
          <w:sz w:val="20"/>
          <w:szCs w:val="20"/>
        </w:rPr>
        <w:t xml:space="preserve">Looking ahead there is </w:t>
      </w:r>
      <w:r>
        <w:rPr>
          <w:sz w:val="20"/>
          <w:szCs w:val="20"/>
        </w:rPr>
        <w:t>limited</w:t>
      </w:r>
      <w:r w:rsidRPr="00336B4B">
        <w:rPr>
          <w:sz w:val="20"/>
          <w:szCs w:val="20"/>
        </w:rPr>
        <w:t xml:space="preserve"> opportunity to make valuable chan</w:t>
      </w:r>
      <w:r>
        <w:rPr>
          <w:sz w:val="20"/>
          <w:szCs w:val="20"/>
        </w:rPr>
        <w:t>ges to the current program portfolios</w:t>
      </w:r>
      <w:r w:rsidRPr="00336B4B">
        <w:rPr>
          <w:sz w:val="20"/>
          <w:szCs w:val="20"/>
        </w:rPr>
        <w:t xml:space="preserve"> and have these changes reflected in LDC 2014 results.  </w:t>
      </w:r>
      <w:r>
        <w:rPr>
          <w:sz w:val="20"/>
          <w:szCs w:val="20"/>
        </w:rPr>
        <w:t xml:space="preserve">However, </w:t>
      </w:r>
      <w:r w:rsidRPr="00336B4B">
        <w:rPr>
          <w:sz w:val="20"/>
          <w:szCs w:val="20"/>
        </w:rPr>
        <w:t xml:space="preserve">LDCs and the OPA </w:t>
      </w:r>
      <w:r>
        <w:rPr>
          <w:sz w:val="20"/>
          <w:szCs w:val="20"/>
        </w:rPr>
        <w:t>can build on the strengths and key successes of the 2011-2014 programs to launch new programs which will meet the needs of the industry and consumers.</w:t>
      </w:r>
    </w:p>
    <w:p w:rsidR="00BE649C" w:rsidRDefault="000E2075" w:rsidP="00BE649C">
      <w:pPr>
        <w:pStyle w:val="Heading1"/>
        <w:jc w:val="center"/>
        <w:rPr>
          <w:b w:val="0"/>
          <w:lang w:val="en-CA"/>
        </w:rPr>
      </w:pPr>
      <w:bookmarkStart w:id="212" w:name="_Ref333414253"/>
      <w:bookmarkStart w:id="213" w:name="_Toc336592795"/>
      <w:r>
        <w:rPr>
          <w:lang w:val="en-CA"/>
        </w:rPr>
        <w:br w:type="page"/>
      </w:r>
      <w:bookmarkStart w:id="214" w:name="_Toc361051374"/>
      <w:r w:rsidR="008119B3" w:rsidRPr="00BE1985">
        <w:rPr>
          <w:lang w:val="en-CA"/>
        </w:rPr>
        <w:lastRenderedPageBreak/>
        <w:t xml:space="preserve">Appendix </w:t>
      </w:r>
      <w:r w:rsidR="008119B3" w:rsidRPr="00BE1985">
        <w:rPr>
          <w:lang w:val="en-CA"/>
        </w:rPr>
        <w:fldChar w:fldCharType="begin"/>
      </w:r>
      <w:r w:rsidR="008119B3" w:rsidRPr="00BE1985">
        <w:rPr>
          <w:lang w:val="en-CA"/>
        </w:rPr>
        <w:instrText xml:space="preserve"> SEQ Appendix \* ALPHABETIC </w:instrText>
      </w:r>
      <w:r w:rsidR="008119B3" w:rsidRPr="00BE1985">
        <w:rPr>
          <w:lang w:val="en-CA"/>
        </w:rPr>
        <w:fldChar w:fldCharType="separate"/>
      </w:r>
      <w:r w:rsidR="004C5F51" w:rsidRPr="00BE1985">
        <w:rPr>
          <w:noProof/>
          <w:lang w:val="en-CA"/>
        </w:rPr>
        <w:t>A</w:t>
      </w:r>
      <w:r w:rsidR="008119B3" w:rsidRPr="00BE1985">
        <w:rPr>
          <w:lang w:val="en-CA"/>
        </w:rPr>
        <w:fldChar w:fldCharType="end"/>
      </w:r>
      <w:bookmarkEnd w:id="212"/>
      <w:r w:rsidR="008119B3" w:rsidRPr="00BE1985">
        <w:rPr>
          <w:lang w:val="en-CA"/>
        </w:rPr>
        <w:t xml:space="preserve">: </w:t>
      </w:r>
      <w:r w:rsidR="00BE649C" w:rsidRPr="00BE1985">
        <w:rPr>
          <w:lang w:val="en-CA"/>
        </w:rPr>
        <w:t xml:space="preserve"> </w:t>
      </w:r>
      <w:r w:rsidR="00922B69" w:rsidRPr="00BE1985">
        <w:rPr>
          <w:b w:val="0"/>
          <w:lang w:val="en-CA"/>
        </w:rPr>
        <w:t>Initiative Descriptions</w:t>
      </w:r>
      <w:bookmarkEnd w:id="214"/>
    </w:p>
    <w:p w:rsidR="00BE649C" w:rsidRDefault="00BE649C" w:rsidP="008119B3">
      <w:pPr>
        <w:pStyle w:val="Heading1"/>
        <w:rPr>
          <w:b w:val="0"/>
          <w:lang w:val="en-CA"/>
        </w:rPr>
      </w:pPr>
    </w:p>
    <w:p w:rsidR="008119B3" w:rsidRDefault="008119B3" w:rsidP="008119B3">
      <w:pPr>
        <w:pStyle w:val="Heading1"/>
        <w:rPr>
          <w:b w:val="0"/>
          <w:lang w:val="en-CA"/>
        </w:rPr>
      </w:pPr>
      <w:bookmarkStart w:id="215" w:name="_Toc355858317"/>
      <w:bookmarkStart w:id="216" w:name="_Toc355858413"/>
      <w:bookmarkStart w:id="217" w:name="_Toc359406358"/>
      <w:bookmarkStart w:id="218" w:name="_Toc360785517"/>
      <w:bookmarkStart w:id="219" w:name="_Toc360802571"/>
      <w:bookmarkStart w:id="220" w:name="_Toc361051375"/>
      <w:r w:rsidRPr="008119B3">
        <w:rPr>
          <w:b w:val="0"/>
          <w:lang w:val="en-CA"/>
        </w:rPr>
        <w:t>Residential Program</w:t>
      </w:r>
      <w:bookmarkEnd w:id="213"/>
      <w:bookmarkEnd w:id="215"/>
      <w:bookmarkEnd w:id="216"/>
      <w:bookmarkEnd w:id="217"/>
      <w:bookmarkEnd w:id="218"/>
      <w:bookmarkEnd w:id="219"/>
      <w:bookmarkEnd w:id="220"/>
    </w:p>
    <w:p w:rsidR="008119B3" w:rsidRPr="00B06780" w:rsidRDefault="008119B3" w:rsidP="008119B3">
      <w:pPr>
        <w:pStyle w:val="Heading3"/>
      </w:pPr>
      <w:bookmarkStart w:id="221" w:name="_Toc329784629"/>
      <w:bookmarkStart w:id="222" w:name="_Toc329785139"/>
      <w:bookmarkStart w:id="223" w:name="_Toc329848275"/>
      <w:bookmarkStart w:id="224" w:name="_Toc329871709"/>
      <w:bookmarkStart w:id="225" w:name="_Toc329871983"/>
      <w:bookmarkStart w:id="226" w:name="_Toc355857756"/>
      <w:bookmarkStart w:id="227" w:name="_Toc355857858"/>
      <w:bookmarkStart w:id="228" w:name="_Toc355858318"/>
      <w:bookmarkStart w:id="229" w:name="_Toc355858414"/>
      <w:bookmarkStart w:id="230" w:name="_Toc359406359"/>
      <w:bookmarkStart w:id="231" w:name="_Toc360785518"/>
      <w:bookmarkStart w:id="232" w:name="_Toc360802572"/>
      <w:bookmarkStart w:id="233" w:name="_Toc361051376"/>
      <w:r w:rsidRPr="00B06780">
        <w:rPr>
          <w:rStyle w:val="Heading5Char"/>
        </w:rPr>
        <w:t>APPLIANCE RETIREMENT INITIATIVE (Exhibit D</w:t>
      </w:r>
      <w:r w:rsidRPr="00B06780">
        <w:rPr>
          <w:rStyle w:val="Heading5Char"/>
          <w:b/>
        </w:rPr>
        <w:t>)</w:t>
      </w:r>
      <w:bookmarkEnd w:id="221"/>
      <w:bookmarkEnd w:id="222"/>
      <w:bookmarkEnd w:id="223"/>
      <w:bookmarkEnd w:id="224"/>
      <w:bookmarkEnd w:id="225"/>
      <w:bookmarkEnd w:id="226"/>
      <w:bookmarkEnd w:id="227"/>
      <w:bookmarkEnd w:id="228"/>
      <w:bookmarkEnd w:id="229"/>
      <w:bookmarkEnd w:id="230"/>
      <w:bookmarkEnd w:id="231"/>
      <w:bookmarkEnd w:id="232"/>
      <w:bookmarkEnd w:id="233"/>
    </w:p>
    <w:p w:rsidR="008119B3" w:rsidRDefault="008119B3" w:rsidP="008119B3">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jc w:val="both"/>
        <w:rPr>
          <w:rFonts w:cs="Arial"/>
          <w:b/>
          <w:sz w:val="20"/>
          <w:szCs w:val="20"/>
        </w:rPr>
      </w:pPr>
      <w:r w:rsidRPr="00B06780">
        <w:rPr>
          <w:rFonts w:cs="Arial"/>
          <w:b/>
          <w:sz w:val="20"/>
          <w:szCs w:val="20"/>
        </w:rPr>
        <w:t xml:space="preserve">Objectives: </w:t>
      </w:r>
      <w:r w:rsidRPr="00B06780">
        <w:rPr>
          <w:rFonts w:cs="Arial"/>
          <w:sz w:val="20"/>
          <w:szCs w:val="20"/>
        </w:rPr>
        <w:t>Achieve energy and demand savings by permanently decommissioning certain older, inefficient refrigeration appliances.</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This is an energy efficiency Initiative that offers individuals and businesses free pick-up and decommissioning of old large refrigerators and freezers. Window air conditioners and portable dehumidifiers will also be picked up if a refrigerator or a freezer is being collected.</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Targeted End Uses:</w:t>
      </w:r>
      <w:r>
        <w:rPr>
          <w:rFonts w:cs="Arial"/>
          <w:b/>
          <w:sz w:val="20"/>
          <w:szCs w:val="20"/>
        </w:rPr>
        <w:t xml:space="preserve"> </w:t>
      </w:r>
      <w:r w:rsidRPr="00B06780">
        <w:rPr>
          <w:rFonts w:cs="Arial"/>
          <w:sz w:val="20"/>
          <w:szCs w:val="20"/>
        </w:rPr>
        <w:t xml:space="preserve">Large refrigerators, </w:t>
      </w:r>
      <w:r>
        <w:rPr>
          <w:rFonts w:cs="Arial"/>
          <w:sz w:val="20"/>
          <w:szCs w:val="20"/>
        </w:rPr>
        <w:t>large</w:t>
      </w:r>
      <w:r w:rsidRPr="00B06780">
        <w:rPr>
          <w:rFonts w:cs="Arial"/>
          <w:sz w:val="20"/>
          <w:szCs w:val="20"/>
        </w:rPr>
        <w:t xml:space="preserve"> freezers, window air conditioners and portable dehumidifiers.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Delivery</w:t>
      </w:r>
      <w:r w:rsidRPr="00B06780">
        <w:rPr>
          <w:rFonts w:cs="Arial"/>
          <w:sz w:val="20"/>
          <w:szCs w:val="20"/>
        </w:rPr>
        <w:t xml:space="preserve">:  OPA centrally contracts for </w:t>
      </w:r>
      <w:r>
        <w:rPr>
          <w:rFonts w:cs="Arial"/>
          <w:sz w:val="20"/>
          <w:szCs w:val="20"/>
        </w:rPr>
        <w:t xml:space="preserve">the </w:t>
      </w:r>
      <w:r w:rsidRPr="00B06780">
        <w:rPr>
          <w:rFonts w:cs="Arial"/>
          <w:sz w:val="20"/>
          <w:szCs w:val="20"/>
        </w:rPr>
        <w:t>province-wide marketing, call centre, appliance pick-up an</w:t>
      </w:r>
      <w:r>
        <w:rPr>
          <w:rFonts w:cs="Arial"/>
          <w:sz w:val="20"/>
          <w:szCs w:val="20"/>
        </w:rPr>
        <w:t xml:space="preserve">d decommissioning process.  LDC’s </w:t>
      </w:r>
      <w:r w:rsidRPr="00B06780">
        <w:rPr>
          <w:rFonts w:cs="Arial"/>
          <w:sz w:val="20"/>
          <w:szCs w:val="20"/>
        </w:rPr>
        <w:t>provides local marketing and coordination with municipal pick-up where available.</w:t>
      </w:r>
    </w:p>
    <w:p w:rsidR="008119B3" w:rsidRDefault="008119B3" w:rsidP="008119B3">
      <w:pPr>
        <w:jc w:val="both"/>
        <w:rPr>
          <w:b/>
          <w:sz w:val="20"/>
          <w:szCs w:val="20"/>
        </w:rPr>
      </w:pPr>
      <w:r w:rsidRPr="00B06780">
        <w:rPr>
          <w:rFonts w:cs="Arial"/>
          <w:b/>
          <w:sz w:val="20"/>
          <w:szCs w:val="20"/>
        </w:rPr>
        <w:t>In Market Date:</w:t>
      </w:r>
      <w:r w:rsidRPr="00B06780">
        <w:rPr>
          <w:rFonts w:cs="Arial"/>
          <w:b/>
          <w:sz w:val="20"/>
          <w:szCs w:val="20"/>
        </w:rPr>
        <w:tab/>
      </w:r>
      <w:r w:rsidR="0041187C">
        <w:rPr>
          <w:rFonts w:cs="Arial"/>
          <w:sz w:val="20"/>
          <w:szCs w:val="20"/>
        </w:rPr>
        <w:t>2011</w:t>
      </w:r>
      <w:r w:rsidRPr="00B06780">
        <w:rPr>
          <w:rFonts w:cs="Arial"/>
          <w:b/>
          <w:sz w:val="20"/>
          <w:szCs w:val="20"/>
        </w:rPr>
        <w:tab/>
      </w:r>
    </w:p>
    <w:p w:rsidR="00CC1BD7" w:rsidRDefault="00CC1BD7" w:rsidP="00CC1BD7">
      <w:pPr>
        <w:pStyle w:val="ListParagraph"/>
        <w:ind w:left="709"/>
        <w:jc w:val="both"/>
        <w:rPr>
          <w:sz w:val="20"/>
          <w:szCs w:val="20"/>
        </w:rPr>
      </w:pPr>
    </w:p>
    <w:p w:rsidR="008119B3" w:rsidRPr="00B06780" w:rsidRDefault="008119B3" w:rsidP="008119B3">
      <w:pPr>
        <w:pStyle w:val="Heading3"/>
        <w:rPr>
          <w:rStyle w:val="Heading5Char"/>
        </w:rPr>
      </w:pPr>
      <w:bookmarkStart w:id="234" w:name="_Toc329784630"/>
      <w:bookmarkStart w:id="235" w:name="_Toc329785140"/>
      <w:bookmarkStart w:id="236" w:name="_Toc329848276"/>
      <w:bookmarkStart w:id="237" w:name="_Toc329871710"/>
      <w:bookmarkStart w:id="238" w:name="_Toc329871984"/>
      <w:bookmarkStart w:id="239" w:name="_Toc355857757"/>
      <w:bookmarkStart w:id="240" w:name="_Toc355857859"/>
      <w:bookmarkStart w:id="241" w:name="_Toc355858319"/>
      <w:bookmarkStart w:id="242" w:name="_Toc355858415"/>
      <w:bookmarkStart w:id="243" w:name="_Toc359406360"/>
      <w:bookmarkStart w:id="244" w:name="_Toc360785519"/>
      <w:bookmarkStart w:id="245" w:name="_Toc360802573"/>
      <w:bookmarkStart w:id="246" w:name="_Toc361051377"/>
      <w:r w:rsidRPr="00B06780">
        <w:rPr>
          <w:rStyle w:val="Heading5Char"/>
        </w:rPr>
        <w:t>APPLIANCE EXCHANGE INITIATIVE (Exhibit E)</w:t>
      </w:r>
      <w:bookmarkEnd w:id="234"/>
      <w:bookmarkEnd w:id="235"/>
      <w:bookmarkEnd w:id="236"/>
      <w:bookmarkEnd w:id="237"/>
      <w:bookmarkEnd w:id="238"/>
      <w:bookmarkEnd w:id="239"/>
      <w:bookmarkEnd w:id="240"/>
      <w:bookmarkEnd w:id="241"/>
      <w:bookmarkEnd w:id="242"/>
      <w:bookmarkEnd w:id="243"/>
      <w:bookmarkEnd w:id="244"/>
      <w:bookmarkEnd w:id="245"/>
      <w:bookmarkEnd w:id="246"/>
    </w:p>
    <w:p w:rsidR="008119B3" w:rsidRPr="00B06780"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Initiative Frequency: </w:t>
      </w:r>
      <w:r w:rsidRPr="00B06780">
        <w:rPr>
          <w:rFonts w:cs="Arial"/>
          <w:sz w:val="20"/>
          <w:szCs w:val="20"/>
        </w:rPr>
        <w:t xml:space="preserve"> Spring and Fall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Objective:  </w:t>
      </w:r>
      <w:r w:rsidRPr="00B06780">
        <w:rPr>
          <w:rFonts w:cs="Arial"/>
          <w:sz w:val="20"/>
          <w:szCs w:val="20"/>
        </w:rPr>
        <w:t>The objective of this Initiative is to remove and permanently decommission older, inefficient window air conditioners and portable dehumidifiers that are in Ontario.</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 xml:space="preserve">This Initiative involves appliance exchange events. Exchange events are held at local retail locations and customers are encouraged to bring in their old room air conditioners (AC) and dehumidifiers in exchange for coupons/discounts towards the purchase of new energy efficient equipment. </w:t>
      </w:r>
    </w:p>
    <w:p w:rsidR="008119B3" w:rsidRPr="00B06780" w:rsidRDefault="008119B3" w:rsidP="008119B3">
      <w:pPr>
        <w:jc w:val="both"/>
        <w:rPr>
          <w:rFonts w:cs="Arial"/>
          <w:sz w:val="20"/>
          <w:szCs w:val="20"/>
        </w:rPr>
      </w:pPr>
      <w:r w:rsidRPr="00B06780">
        <w:rPr>
          <w:rFonts w:cs="Arial"/>
          <w:b/>
          <w:sz w:val="20"/>
          <w:szCs w:val="20"/>
        </w:rPr>
        <w:t>Targeted End Uses</w:t>
      </w:r>
      <w:r w:rsidRPr="00B06780">
        <w:rPr>
          <w:rFonts w:cs="Arial"/>
          <w:sz w:val="20"/>
          <w:szCs w:val="20"/>
        </w:rPr>
        <w:t>:  Window air conditioners and portable dehumidifiers</w:t>
      </w:r>
    </w:p>
    <w:p w:rsidR="008119B3" w:rsidRPr="00B06780" w:rsidRDefault="008119B3" w:rsidP="008119B3">
      <w:pPr>
        <w:jc w:val="both"/>
        <w:rPr>
          <w:rFonts w:cs="Arial"/>
          <w:sz w:val="20"/>
          <w:szCs w:val="20"/>
        </w:rPr>
      </w:pPr>
      <w:r w:rsidRPr="00B06780">
        <w:rPr>
          <w:rFonts w:cs="Arial"/>
          <w:b/>
          <w:sz w:val="20"/>
          <w:szCs w:val="20"/>
        </w:rPr>
        <w:lastRenderedPageBreak/>
        <w:t>Delivery</w:t>
      </w:r>
      <w:r w:rsidRPr="00B06780">
        <w:rPr>
          <w:rFonts w:cs="Arial"/>
          <w:sz w:val="20"/>
          <w:szCs w:val="20"/>
        </w:rPr>
        <w:t>:  OPA contracts with participating retailers for collection of eligible units. LDCs provide local marketing.</w:t>
      </w:r>
    </w:p>
    <w:p w:rsidR="008119B3" w:rsidRPr="00B06780" w:rsidRDefault="008119B3" w:rsidP="008119B3">
      <w:pPr>
        <w:jc w:val="both"/>
        <w:rPr>
          <w:rFonts w:cs="Arial"/>
          <w:b/>
          <w:sz w:val="20"/>
          <w:szCs w:val="20"/>
        </w:rPr>
      </w:pPr>
      <w:r w:rsidRPr="00B06780">
        <w:rPr>
          <w:rFonts w:cs="Arial"/>
          <w:b/>
          <w:sz w:val="20"/>
          <w:szCs w:val="20"/>
        </w:rPr>
        <w:t>In Market Date:</w:t>
      </w:r>
      <w:r w:rsidRPr="00B06780">
        <w:rPr>
          <w:rFonts w:cs="Arial"/>
          <w:b/>
          <w:sz w:val="20"/>
          <w:szCs w:val="20"/>
        </w:rPr>
        <w:tab/>
      </w:r>
      <w:r w:rsidR="0041187C">
        <w:rPr>
          <w:rFonts w:cs="Arial"/>
          <w:sz w:val="20"/>
          <w:szCs w:val="20"/>
        </w:rPr>
        <w:t>2011</w:t>
      </w:r>
    </w:p>
    <w:p w:rsidR="00A33BAB" w:rsidRPr="00B06780" w:rsidRDefault="00A33BAB" w:rsidP="001249B4">
      <w:pPr>
        <w:autoSpaceDE w:val="0"/>
        <w:autoSpaceDN w:val="0"/>
        <w:adjustRightInd w:val="0"/>
        <w:ind w:left="-30"/>
        <w:jc w:val="both"/>
        <w:rPr>
          <w:rFonts w:cs="Arial"/>
          <w:sz w:val="20"/>
          <w:szCs w:val="20"/>
        </w:rPr>
      </w:pPr>
    </w:p>
    <w:p w:rsidR="008119B3" w:rsidRPr="00B06780" w:rsidRDefault="008119B3" w:rsidP="008119B3">
      <w:pPr>
        <w:pStyle w:val="Heading3"/>
      </w:pPr>
      <w:bookmarkStart w:id="247" w:name="_Toc329784631"/>
      <w:bookmarkStart w:id="248" w:name="_Toc329785141"/>
      <w:bookmarkStart w:id="249" w:name="_Toc329848277"/>
      <w:bookmarkStart w:id="250" w:name="_Toc329871711"/>
      <w:bookmarkStart w:id="251" w:name="_Toc329871985"/>
      <w:bookmarkStart w:id="252" w:name="_Toc355857758"/>
      <w:bookmarkStart w:id="253" w:name="_Toc355857860"/>
      <w:bookmarkStart w:id="254" w:name="_Toc355858320"/>
      <w:bookmarkStart w:id="255" w:name="_Toc355858416"/>
      <w:bookmarkStart w:id="256" w:name="_Toc359406361"/>
      <w:bookmarkStart w:id="257" w:name="_Toc360785520"/>
      <w:bookmarkStart w:id="258" w:name="_Toc360802574"/>
      <w:bookmarkStart w:id="259" w:name="_Toc361051378"/>
      <w:r w:rsidRPr="00B06780">
        <w:rPr>
          <w:rStyle w:val="Heading5Char"/>
        </w:rPr>
        <w:t>HVAC INCENTIVES INITIATIVE (Exhibit B)</w:t>
      </w:r>
      <w:bookmarkEnd w:id="247"/>
      <w:bookmarkEnd w:id="248"/>
      <w:bookmarkEnd w:id="249"/>
      <w:bookmarkEnd w:id="250"/>
      <w:bookmarkEnd w:id="251"/>
      <w:bookmarkEnd w:id="252"/>
      <w:bookmarkEnd w:id="253"/>
      <w:bookmarkEnd w:id="254"/>
      <w:bookmarkEnd w:id="255"/>
      <w:bookmarkEnd w:id="256"/>
      <w:bookmarkEnd w:id="257"/>
      <w:bookmarkEnd w:id="258"/>
      <w:bookmarkEnd w:id="259"/>
    </w:p>
    <w:p w:rsidR="008119B3"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tabs>
          <w:tab w:val="left" w:pos="1140"/>
        </w:tabs>
        <w:autoSpaceDE w:val="0"/>
        <w:autoSpaceDN w:val="0"/>
        <w:adjustRightInd w:val="0"/>
        <w:jc w:val="both"/>
        <w:rPr>
          <w:rFonts w:cs="Arial"/>
          <w:b/>
          <w:sz w:val="20"/>
          <w:szCs w:val="20"/>
        </w:rPr>
      </w:pPr>
      <w:r w:rsidRPr="00B06780">
        <w:rPr>
          <w:rFonts w:cs="Arial"/>
          <w:b/>
          <w:sz w:val="20"/>
          <w:szCs w:val="20"/>
        </w:rPr>
        <w:t xml:space="preserve">Objective: </w:t>
      </w:r>
      <w:r w:rsidRPr="00B06780">
        <w:rPr>
          <w:rFonts w:cs="Arial"/>
          <w:sz w:val="20"/>
          <w:szCs w:val="20"/>
        </w:rPr>
        <w:t>The objective of this Initiative is to encourage the replacement of existing heating systems with high efficiency furnaces equipped with Electronically Commutated Motors (ECM), and to replace existing central air conditioners with ENERGY STAR qualified systems and products</w:t>
      </w:r>
      <w:r w:rsidRPr="00B06780">
        <w:rPr>
          <w:rFonts w:cs="Arial"/>
          <w:b/>
          <w:sz w:val="20"/>
          <w:szCs w:val="20"/>
        </w:rPr>
        <w:t xml:space="preserve">. </w:t>
      </w:r>
    </w:p>
    <w:p w:rsidR="008119B3" w:rsidRPr="00B06780" w:rsidRDefault="008119B3" w:rsidP="008119B3">
      <w:pPr>
        <w:tabs>
          <w:tab w:val="left" w:pos="1140"/>
        </w:tabs>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This is an energy efficiency Initiative that provides rebates for the replacement of old heating or cooling systems with high efficiency furnaces (equipped with ECM) and Energy Star qualified central air conditioners by approved Heating, Refrigeration, and Air Conditioning Institute (HRAI) qualified contractors.</w:t>
      </w:r>
    </w:p>
    <w:p w:rsidR="008119B3" w:rsidRPr="00B06780" w:rsidRDefault="008119B3" w:rsidP="008119B3">
      <w:pPr>
        <w:tabs>
          <w:tab w:val="left" w:pos="1140"/>
        </w:tabs>
        <w:autoSpaceDE w:val="0"/>
        <w:autoSpaceDN w:val="0"/>
        <w:adjustRightInd w:val="0"/>
        <w:jc w:val="both"/>
        <w:rPr>
          <w:rFonts w:cs="Arial"/>
          <w:b/>
          <w:sz w:val="20"/>
          <w:szCs w:val="20"/>
        </w:rPr>
      </w:pPr>
      <w:r w:rsidRPr="00B06780">
        <w:rPr>
          <w:rFonts w:cs="Arial"/>
          <w:b/>
          <w:sz w:val="20"/>
          <w:szCs w:val="20"/>
        </w:rPr>
        <w:t xml:space="preserve">Targeted End Uses:  </w:t>
      </w:r>
      <w:r w:rsidRPr="00B06780">
        <w:rPr>
          <w:rFonts w:cs="Arial"/>
          <w:sz w:val="20"/>
          <w:szCs w:val="20"/>
        </w:rPr>
        <w:t>Central air conditioners and furnaces</w:t>
      </w:r>
    </w:p>
    <w:p w:rsidR="008119B3" w:rsidRDefault="008119B3" w:rsidP="008119B3">
      <w:pPr>
        <w:tabs>
          <w:tab w:val="left" w:pos="1140"/>
        </w:tabs>
        <w:autoSpaceDE w:val="0"/>
        <w:autoSpaceDN w:val="0"/>
        <w:adjustRightInd w:val="0"/>
        <w:jc w:val="both"/>
        <w:rPr>
          <w:rFonts w:cs="Arial"/>
          <w:sz w:val="20"/>
          <w:szCs w:val="20"/>
        </w:rPr>
      </w:pPr>
      <w:r w:rsidRPr="00B06780">
        <w:rPr>
          <w:rFonts w:cs="Arial"/>
          <w:b/>
          <w:sz w:val="20"/>
          <w:szCs w:val="20"/>
        </w:rPr>
        <w:t xml:space="preserve">Delivery:  </w:t>
      </w:r>
      <w:r w:rsidRPr="00B06780">
        <w:rPr>
          <w:rFonts w:cs="Arial"/>
          <w:sz w:val="20"/>
          <w:szCs w:val="20"/>
        </w:rPr>
        <w:t>OPA contracts centrally for delivery of the program</w:t>
      </w:r>
      <w:r>
        <w:rPr>
          <w:rFonts w:cs="Arial"/>
          <w:sz w:val="20"/>
          <w:szCs w:val="20"/>
        </w:rPr>
        <w:t xml:space="preserve">. </w:t>
      </w:r>
      <w:r w:rsidRPr="00B06780">
        <w:rPr>
          <w:rFonts w:cs="Arial"/>
          <w:sz w:val="20"/>
          <w:szCs w:val="20"/>
        </w:rPr>
        <w:t xml:space="preserve">LDCs </w:t>
      </w:r>
      <w:r>
        <w:rPr>
          <w:rFonts w:cs="Arial"/>
          <w:sz w:val="20"/>
          <w:szCs w:val="20"/>
        </w:rPr>
        <w:t>provide local marketing and encourage local contractors to participate in the Initiative.</w:t>
      </w:r>
    </w:p>
    <w:p w:rsidR="008119B3" w:rsidRPr="00B06780" w:rsidRDefault="008119B3" w:rsidP="008119B3">
      <w:pPr>
        <w:jc w:val="both"/>
        <w:rPr>
          <w:rFonts w:cs="Arial"/>
          <w:b/>
          <w:sz w:val="20"/>
          <w:szCs w:val="20"/>
        </w:rPr>
      </w:pPr>
      <w:r w:rsidRPr="00B06780">
        <w:rPr>
          <w:rFonts w:cs="Arial"/>
          <w:b/>
          <w:sz w:val="20"/>
          <w:szCs w:val="20"/>
        </w:rPr>
        <w:t>In Market Date:</w:t>
      </w:r>
      <w:r w:rsidRPr="00B06780">
        <w:rPr>
          <w:rFonts w:cs="Arial"/>
          <w:sz w:val="20"/>
          <w:szCs w:val="20"/>
        </w:rPr>
        <w:t xml:space="preserve"> </w:t>
      </w:r>
      <w:r w:rsidR="0041187C">
        <w:rPr>
          <w:rFonts w:cs="Arial"/>
          <w:sz w:val="20"/>
          <w:szCs w:val="20"/>
        </w:rPr>
        <w:t>2011</w:t>
      </w:r>
    </w:p>
    <w:p w:rsidR="00A33BAB" w:rsidRPr="00B06780" w:rsidRDefault="00A33BAB" w:rsidP="00DC7CFA">
      <w:pPr>
        <w:jc w:val="both"/>
        <w:rPr>
          <w:sz w:val="20"/>
          <w:szCs w:val="20"/>
        </w:rPr>
      </w:pPr>
    </w:p>
    <w:p w:rsidR="008119B3" w:rsidRPr="00B06780" w:rsidRDefault="008119B3" w:rsidP="008119B3">
      <w:pPr>
        <w:pStyle w:val="Heading3"/>
        <w:jc w:val="both"/>
        <w:rPr>
          <w:rStyle w:val="Heading5Char"/>
        </w:rPr>
      </w:pPr>
      <w:bookmarkStart w:id="260" w:name="_Toc329784632"/>
      <w:bookmarkStart w:id="261" w:name="_Toc329785142"/>
      <w:bookmarkStart w:id="262" w:name="_Toc329848278"/>
      <w:bookmarkStart w:id="263" w:name="_Toc329871712"/>
      <w:bookmarkStart w:id="264" w:name="_Toc329871986"/>
      <w:bookmarkStart w:id="265" w:name="_Toc355857759"/>
      <w:bookmarkStart w:id="266" w:name="_Toc355857861"/>
      <w:bookmarkStart w:id="267" w:name="_Toc355858321"/>
      <w:bookmarkStart w:id="268" w:name="_Toc355858417"/>
      <w:bookmarkStart w:id="269" w:name="_Toc359406362"/>
      <w:bookmarkStart w:id="270" w:name="_Toc360785521"/>
      <w:bookmarkStart w:id="271" w:name="_Toc360802575"/>
      <w:bookmarkStart w:id="272" w:name="_Toc361051379"/>
      <w:r w:rsidRPr="00B06780">
        <w:rPr>
          <w:rStyle w:val="Heading5Char"/>
        </w:rPr>
        <w:t>CONSERVATION INSTANT COUPON INITIATIVE (Exhibit A)</w:t>
      </w:r>
      <w:bookmarkEnd w:id="260"/>
      <w:bookmarkEnd w:id="261"/>
      <w:bookmarkEnd w:id="262"/>
      <w:bookmarkEnd w:id="263"/>
      <w:bookmarkEnd w:id="264"/>
      <w:bookmarkEnd w:id="265"/>
      <w:bookmarkEnd w:id="266"/>
      <w:bookmarkEnd w:id="267"/>
      <w:bookmarkEnd w:id="268"/>
      <w:bookmarkEnd w:id="269"/>
      <w:bookmarkEnd w:id="270"/>
      <w:bookmarkEnd w:id="271"/>
      <w:bookmarkEnd w:id="272"/>
    </w:p>
    <w:p w:rsidR="008119B3"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r w:rsidRPr="00B06780">
        <w:rPr>
          <w:rFonts w:cs="Arial"/>
          <w:sz w:val="20"/>
          <w:szCs w:val="20"/>
        </w:rPr>
        <w:tab/>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Objective:  </w:t>
      </w:r>
      <w:r w:rsidRPr="00B06780">
        <w:rPr>
          <w:rFonts w:cs="Arial"/>
          <w:sz w:val="20"/>
          <w:szCs w:val="20"/>
        </w:rPr>
        <w:t xml:space="preserve">The objective of this Initiative is to encourage households to purchase energy efficient products by offering discounts. </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This Initiative provides customers with year round coupons.  The coupons offer instant rebates towards the purchase of a variety of low cost, easy to install energy efficient measures and can be redeemed at participating retailers.  Booklets were directly mailed to customers and were also available at point-of-purchase. Downloadable coupons were also available at www.saveoneenergy.ca</w:t>
      </w:r>
      <w:r w:rsidRPr="00B06780">
        <w:t xml:space="preserve">.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lastRenderedPageBreak/>
        <w:t xml:space="preserve">Targeted End Uses: </w:t>
      </w:r>
      <w:r>
        <w:rPr>
          <w:rFonts w:cs="Arial"/>
          <w:b/>
          <w:sz w:val="20"/>
          <w:szCs w:val="20"/>
        </w:rPr>
        <w:t xml:space="preserve"> </w:t>
      </w:r>
      <w:r w:rsidRPr="00B06780">
        <w:rPr>
          <w:rFonts w:cs="Arial"/>
          <w:sz w:val="20"/>
          <w:szCs w:val="20"/>
          <w:lang w:eastAsia="en-CA"/>
        </w:rPr>
        <w:t>ENERGY STAR® qualified Standard Compact Flourescent Lights (“CFLs”),ENERGY STAR® qualified Light Fixtures</w:t>
      </w:r>
      <w:r w:rsidRPr="00B06780">
        <w:rPr>
          <w:rFonts w:cs="Arial"/>
          <w:sz w:val="20"/>
          <w:szCs w:val="20"/>
        </w:rPr>
        <w:t xml:space="preserve"> lighting control products, </w:t>
      </w:r>
      <w:r>
        <w:rPr>
          <w:rFonts w:cs="Arial"/>
          <w:sz w:val="20"/>
          <w:szCs w:val="20"/>
        </w:rPr>
        <w:t>weather</w:t>
      </w:r>
      <w:r w:rsidRPr="00B06780">
        <w:rPr>
          <w:rFonts w:cs="Arial"/>
          <w:sz w:val="20"/>
          <w:szCs w:val="20"/>
        </w:rPr>
        <w:t>-stripping, hot water pipe wrap, electric water heater blanket, heavy duty plug-in Timers, Advanced power bars, clothesline, baseboard programmable thermostats.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Delivery</w:t>
      </w:r>
      <w:r w:rsidRPr="00B06780">
        <w:rPr>
          <w:rFonts w:cs="Arial"/>
          <w:sz w:val="20"/>
          <w:szCs w:val="20"/>
        </w:rPr>
        <w:t xml:space="preserve">:  </w:t>
      </w:r>
      <w:r w:rsidRPr="005B6063">
        <w:rPr>
          <w:rFonts w:cs="Arial"/>
          <w:sz w:val="20"/>
          <w:szCs w:val="20"/>
        </w:rPr>
        <w:t>The OPA develops the electronic version of the coupons and posts them online for download. Three LDC specific coupons were made available for local marketing and utilization by LDCs.</w:t>
      </w:r>
      <w:r w:rsidRPr="00B06780">
        <w:rPr>
          <w:rFonts w:cs="Arial"/>
          <w:sz w:val="20"/>
          <w:szCs w:val="20"/>
        </w:rPr>
        <w:t xml:space="preserve">  The OPA enter</w:t>
      </w:r>
      <w:r>
        <w:rPr>
          <w:rFonts w:cs="Arial"/>
          <w:sz w:val="20"/>
          <w:szCs w:val="20"/>
        </w:rPr>
        <w:t>s</w:t>
      </w:r>
      <w:r w:rsidRPr="00B06780">
        <w:rPr>
          <w:rFonts w:cs="Arial"/>
          <w:sz w:val="20"/>
          <w:szCs w:val="20"/>
        </w:rPr>
        <w:t xml:space="preserve"> into agreements with retailers to honour the coupons.</w:t>
      </w:r>
    </w:p>
    <w:p w:rsidR="008119B3" w:rsidRPr="00B06780" w:rsidRDefault="008119B3" w:rsidP="008119B3">
      <w:pPr>
        <w:jc w:val="both"/>
        <w:rPr>
          <w:rFonts w:cs="Arial"/>
          <w:b/>
          <w:sz w:val="20"/>
          <w:szCs w:val="20"/>
        </w:rPr>
      </w:pPr>
      <w:r w:rsidRPr="00B06780">
        <w:rPr>
          <w:rFonts w:cs="Arial"/>
          <w:b/>
          <w:sz w:val="20"/>
          <w:szCs w:val="20"/>
        </w:rPr>
        <w:t>In Market Date:</w:t>
      </w:r>
      <w:r w:rsidRPr="00B06780">
        <w:rPr>
          <w:rFonts w:cs="Arial"/>
          <w:b/>
          <w:sz w:val="20"/>
          <w:szCs w:val="20"/>
        </w:rPr>
        <w:tab/>
      </w:r>
      <w:r w:rsidR="0041187C">
        <w:rPr>
          <w:rFonts w:cs="Arial"/>
          <w:sz w:val="20"/>
          <w:szCs w:val="20"/>
        </w:rPr>
        <w:t>2011</w:t>
      </w:r>
    </w:p>
    <w:p w:rsidR="00A33BAB" w:rsidRPr="00D24766" w:rsidRDefault="00A33BAB" w:rsidP="00A33BAB">
      <w:pPr>
        <w:pStyle w:val="ListParagraph"/>
        <w:jc w:val="both"/>
        <w:rPr>
          <w:rFonts w:cs="Arial"/>
          <w:sz w:val="20"/>
          <w:szCs w:val="20"/>
          <w:highlight w:val="yellow"/>
        </w:rPr>
      </w:pPr>
    </w:p>
    <w:p w:rsidR="008119B3" w:rsidRPr="00B06780" w:rsidRDefault="008119B3" w:rsidP="008119B3">
      <w:pPr>
        <w:pStyle w:val="Heading3"/>
        <w:jc w:val="both"/>
        <w:rPr>
          <w:rStyle w:val="Heading5Char"/>
        </w:rPr>
      </w:pPr>
      <w:bookmarkStart w:id="273" w:name="_Toc329784633"/>
      <w:bookmarkStart w:id="274" w:name="_Toc329785143"/>
      <w:bookmarkStart w:id="275" w:name="_Toc329848279"/>
      <w:bookmarkStart w:id="276" w:name="_Toc329871713"/>
      <w:bookmarkStart w:id="277" w:name="_Toc329871987"/>
      <w:bookmarkStart w:id="278" w:name="_Toc355857760"/>
      <w:bookmarkStart w:id="279" w:name="_Toc355857862"/>
      <w:bookmarkStart w:id="280" w:name="_Toc355858322"/>
      <w:bookmarkStart w:id="281" w:name="_Toc355858418"/>
      <w:bookmarkStart w:id="282" w:name="_Toc359406363"/>
      <w:bookmarkStart w:id="283" w:name="_Toc360785522"/>
      <w:bookmarkStart w:id="284" w:name="_Toc360802576"/>
      <w:bookmarkStart w:id="285" w:name="_Toc361051380"/>
      <w:r w:rsidRPr="00B06780">
        <w:rPr>
          <w:rStyle w:val="Heading5Char"/>
        </w:rPr>
        <w:t>BI-ANNUAL RETAILER EVENT INITIATIVE (Exhibit C)</w:t>
      </w:r>
      <w:bookmarkEnd w:id="273"/>
      <w:bookmarkEnd w:id="274"/>
      <w:bookmarkEnd w:id="275"/>
      <w:bookmarkEnd w:id="276"/>
      <w:bookmarkEnd w:id="277"/>
      <w:bookmarkEnd w:id="278"/>
      <w:bookmarkEnd w:id="279"/>
      <w:bookmarkEnd w:id="280"/>
      <w:bookmarkEnd w:id="281"/>
      <w:bookmarkEnd w:id="282"/>
      <w:bookmarkEnd w:id="283"/>
      <w:bookmarkEnd w:id="284"/>
      <w:bookmarkEnd w:id="285"/>
    </w:p>
    <w:p w:rsidR="008119B3" w:rsidRPr="00B06780" w:rsidRDefault="008119B3" w:rsidP="00BE649C">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Bi-annual events </w:t>
      </w:r>
      <w:r w:rsidRPr="00B06780">
        <w:rPr>
          <w:rFonts w:cs="Arial"/>
          <w:sz w:val="20"/>
          <w:szCs w:val="20"/>
        </w:rPr>
        <w:tab/>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Objective:  </w:t>
      </w:r>
      <w:r w:rsidRPr="00B06780">
        <w:rPr>
          <w:rFonts w:cs="Arial"/>
          <w:sz w:val="20"/>
          <w:szCs w:val="20"/>
        </w:rPr>
        <w:t>The objective of this Initiative is to provide instant point of purchase discounts to individuals at participating retailers for a variety of energy efficient products.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Description:  </w:t>
      </w:r>
      <w:r w:rsidRPr="00B06780">
        <w:rPr>
          <w:rFonts w:cs="Arial"/>
          <w:sz w:val="20"/>
          <w:szCs w:val="20"/>
        </w:rPr>
        <w:t>Twice a year (Spring and Fall), participating retailers host month-long rebate events. During the months of April and October, customers are encouraged to visit participating retailers where they can find coupons redeemable for instant rebates towards a variety of low cost, easy to install energy efficient measures.</w:t>
      </w:r>
    </w:p>
    <w:p w:rsidR="008119B3" w:rsidRPr="00B06780" w:rsidRDefault="008119B3" w:rsidP="008119B3">
      <w:pPr>
        <w:autoSpaceDE w:val="0"/>
        <w:autoSpaceDN w:val="0"/>
        <w:adjustRightInd w:val="0"/>
        <w:jc w:val="both"/>
        <w:rPr>
          <w:rFonts w:cs="Arial"/>
          <w:sz w:val="18"/>
          <w:szCs w:val="20"/>
        </w:rPr>
      </w:pPr>
      <w:r w:rsidRPr="00B06780">
        <w:rPr>
          <w:rFonts w:cs="Arial"/>
          <w:b/>
          <w:sz w:val="20"/>
          <w:szCs w:val="20"/>
        </w:rPr>
        <w:t>Targeted End Uses</w:t>
      </w:r>
      <w:r w:rsidRPr="00B06780">
        <w:rPr>
          <w:rFonts w:cs="Arial"/>
          <w:sz w:val="20"/>
          <w:szCs w:val="20"/>
        </w:rPr>
        <w:t>: As per the Conservation Instant Coupon Initiative</w:t>
      </w:r>
      <w:r w:rsidRPr="00B06780">
        <w:rPr>
          <w:rFonts w:cs="Arial"/>
          <w:sz w:val="20"/>
        </w:rPr>
        <w:t xml:space="preserve">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Delivery: </w:t>
      </w:r>
      <w:r w:rsidRPr="00B06780">
        <w:rPr>
          <w:rFonts w:cs="Arial"/>
          <w:sz w:val="20"/>
          <w:szCs w:val="20"/>
        </w:rPr>
        <w:t>The OPA enters into arrangements with participating retailers to promote the discounted products, and to post and honour related coupons.  LDCs also refer retailers to the OPA and market this initiative locally.</w:t>
      </w:r>
    </w:p>
    <w:p w:rsidR="008119B3" w:rsidRDefault="008119B3" w:rsidP="008119B3">
      <w:pPr>
        <w:jc w:val="both"/>
        <w:rPr>
          <w:rFonts w:cs="Arial"/>
          <w:sz w:val="20"/>
          <w:szCs w:val="20"/>
        </w:rPr>
      </w:pPr>
      <w:r w:rsidRPr="00B06780">
        <w:rPr>
          <w:rFonts w:cs="Arial"/>
          <w:b/>
          <w:sz w:val="20"/>
          <w:szCs w:val="20"/>
        </w:rPr>
        <w:t xml:space="preserve">In Market Date: </w:t>
      </w:r>
      <w:r w:rsidRPr="00B06780">
        <w:rPr>
          <w:rFonts w:cs="Arial"/>
          <w:sz w:val="20"/>
          <w:szCs w:val="20"/>
        </w:rPr>
        <w:t>March 2011</w:t>
      </w:r>
      <w:r w:rsidRPr="00B06780">
        <w:rPr>
          <w:rFonts w:cs="Arial"/>
          <w:sz w:val="20"/>
          <w:szCs w:val="20"/>
        </w:rPr>
        <w:tab/>
      </w:r>
    </w:p>
    <w:p w:rsidR="008119B3" w:rsidRPr="00B06780" w:rsidRDefault="008119B3" w:rsidP="008119B3">
      <w:pPr>
        <w:jc w:val="both"/>
        <w:rPr>
          <w:rFonts w:cs="Arial"/>
          <w:b/>
          <w:sz w:val="20"/>
          <w:szCs w:val="20"/>
        </w:rPr>
      </w:pPr>
      <w:r w:rsidRPr="00D24766">
        <w:rPr>
          <w:rFonts w:cs="Arial"/>
          <w:b/>
          <w:sz w:val="20"/>
          <w:szCs w:val="20"/>
        </w:rPr>
        <w:t xml:space="preserve">In Market Date: </w:t>
      </w:r>
      <w:r w:rsidR="0041187C">
        <w:rPr>
          <w:rFonts w:cs="Arial"/>
          <w:sz w:val="20"/>
          <w:szCs w:val="20"/>
        </w:rPr>
        <w:t>2011</w:t>
      </w:r>
    </w:p>
    <w:p w:rsidR="00A33BAB" w:rsidRPr="00D24766" w:rsidRDefault="00A33BAB" w:rsidP="00DC7CFA">
      <w:pPr>
        <w:jc w:val="both"/>
        <w:rPr>
          <w:rFonts w:cs="Arial"/>
          <w:sz w:val="20"/>
          <w:szCs w:val="20"/>
          <w:highlight w:val="yellow"/>
        </w:rPr>
      </w:pPr>
    </w:p>
    <w:p w:rsidR="008119B3" w:rsidRPr="00B06780" w:rsidRDefault="008119B3" w:rsidP="008119B3">
      <w:pPr>
        <w:pStyle w:val="Heading3"/>
        <w:rPr>
          <w:rStyle w:val="Heading5Char"/>
        </w:rPr>
      </w:pPr>
      <w:bookmarkStart w:id="286" w:name="_Toc329784634"/>
      <w:bookmarkStart w:id="287" w:name="_Toc329785144"/>
      <w:bookmarkStart w:id="288" w:name="_Toc329848280"/>
      <w:bookmarkStart w:id="289" w:name="_Toc329871714"/>
      <w:bookmarkStart w:id="290" w:name="_Toc329871988"/>
      <w:bookmarkStart w:id="291" w:name="_Toc355857761"/>
      <w:bookmarkStart w:id="292" w:name="_Toc355857863"/>
      <w:bookmarkStart w:id="293" w:name="_Toc355858323"/>
      <w:bookmarkStart w:id="294" w:name="_Toc355858419"/>
      <w:bookmarkStart w:id="295" w:name="_Toc359406364"/>
      <w:bookmarkStart w:id="296" w:name="_Toc360785523"/>
      <w:bookmarkStart w:id="297" w:name="_Toc360802577"/>
      <w:bookmarkStart w:id="298" w:name="_Toc361051381"/>
      <w:r w:rsidRPr="00B06780">
        <w:rPr>
          <w:rStyle w:val="Heading5Char"/>
        </w:rPr>
        <w:t>RETAILER CO-OP</w:t>
      </w:r>
      <w:bookmarkEnd w:id="286"/>
      <w:bookmarkEnd w:id="287"/>
      <w:bookmarkEnd w:id="288"/>
      <w:bookmarkEnd w:id="289"/>
      <w:bookmarkEnd w:id="290"/>
      <w:bookmarkEnd w:id="291"/>
      <w:bookmarkEnd w:id="292"/>
      <w:bookmarkEnd w:id="293"/>
      <w:bookmarkEnd w:id="294"/>
      <w:bookmarkEnd w:id="295"/>
      <w:bookmarkEnd w:id="296"/>
      <w:bookmarkEnd w:id="297"/>
      <w:bookmarkEnd w:id="298"/>
    </w:p>
    <w:p w:rsidR="008119B3" w:rsidRPr="00B06780" w:rsidRDefault="008119B3" w:rsidP="00BE649C">
      <w:pPr>
        <w:pStyle w:val="NoSpacing"/>
      </w:pPr>
    </w:p>
    <w:p w:rsidR="008119B3" w:rsidRPr="00B06780" w:rsidRDefault="008119B3" w:rsidP="008119B3">
      <w:pPr>
        <w:autoSpaceDE w:val="0"/>
        <w:autoSpaceDN w:val="0"/>
        <w:adjustRightInd w:val="0"/>
        <w:rPr>
          <w:rFonts w:cs="Arial"/>
          <w:sz w:val="20"/>
          <w:szCs w:val="20"/>
        </w:rPr>
      </w:pPr>
      <w:r w:rsidRPr="00B06780">
        <w:rPr>
          <w:rFonts w:cs="Arial"/>
          <w:b/>
          <w:sz w:val="20"/>
          <w:szCs w:val="20"/>
        </w:rPr>
        <w:t>Target Customer Type(s):</w:t>
      </w:r>
      <w:r w:rsidRPr="00B06780">
        <w:rPr>
          <w:rFonts w:cs="Arial"/>
          <w:sz w:val="20"/>
          <w:szCs w:val="20"/>
        </w:rPr>
        <w:t xml:space="preserve">  Residential Customers </w:t>
      </w:r>
      <w:r w:rsidRPr="00B06780">
        <w:rPr>
          <w:rFonts w:cs="Arial"/>
          <w:sz w:val="20"/>
          <w:szCs w:val="20"/>
        </w:rPr>
        <w:tab/>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lastRenderedPageBreak/>
        <w:t>Objective:</w:t>
      </w:r>
      <w:r w:rsidRPr="00B06780">
        <w:rPr>
          <w:rFonts w:cs="Arial"/>
          <w:sz w:val="20"/>
          <w:szCs w:val="20"/>
        </w:rPr>
        <w:t xml:space="preserve"> Hold promotional events to encourage customers to purchase energy efficiency measures (and go above-and-beyond the traditional Bi-Annual Coupon Events).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Description:  </w:t>
      </w:r>
      <w:r w:rsidRPr="00B06780">
        <w:rPr>
          <w:rFonts w:cs="Arial"/>
          <w:sz w:val="20"/>
          <w:szCs w:val="20"/>
        </w:rPr>
        <w:t>The Retailer Co-op Initiative provides LDCs with the opportunity to work with retailers in their service area by holding special events at retail locations.  These events are typically special promotions that encourage customers to purchase energy efficiency measures (and go above-and-beyond the traditional Bi-Annual Coupon Events).</w:t>
      </w:r>
    </w:p>
    <w:p w:rsidR="008119B3" w:rsidRPr="00B06780" w:rsidRDefault="008119B3" w:rsidP="008119B3">
      <w:pPr>
        <w:autoSpaceDE w:val="0"/>
        <w:autoSpaceDN w:val="0"/>
        <w:adjustRightInd w:val="0"/>
        <w:jc w:val="both"/>
        <w:rPr>
          <w:rFonts w:cs="Arial"/>
          <w:sz w:val="20"/>
          <w:szCs w:val="20"/>
          <w:u w:val="single"/>
        </w:rPr>
      </w:pPr>
      <w:r w:rsidRPr="00B06780">
        <w:rPr>
          <w:rFonts w:cs="Arial"/>
          <w:b/>
          <w:sz w:val="20"/>
          <w:szCs w:val="20"/>
        </w:rPr>
        <w:t>Targeted End Uses:</w:t>
      </w:r>
      <w:r w:rsidRPr="00B06780">
        <w:rPr>
          <w:rFonts w:cs="Arial"/>
          <w:sz w:val="20"/>
          <w:szCs w:val="20"/>
        </w:rPr>
        <w:t xml:space="preserve"> As per the Conservation Instant Coupon Initiative</w:t>
      </w:r>
    </w:p>
    <w:p w:rsidR="008119B3" w:rsidRPr="00B06780" w:rsidRDefault="008119B3" w:rsidP="008119B3">
      <w:pPr>
        <w:jc w:val="both"/>
        <w:rPr>
          <w:rFonts w:cs="Arial"/>
          <w:sz w:val="20"/>
          <w:szCs w:val="20"/>
        </w:rPr>
      </w:pPr>
      <w:r w:rsidRPr="00B06780">
        <w:rPr>
          <w:rFonts w:cs="Arial"/>
          <w:b/>
          <w:sz w:val="20"/>
          <w:szCs w:val="20"/>
        </w:rPr>
        <w:t xml:space="preserve">Delivery: </w:t>
      </w:r>
      <w:r w:rsidRPr="00B06780">
        <w:rPr>
          <w:rFonts w:cs="Arial"/>
          <w:sz w:val="20"/>
          <w:szCs w:val="20"/>
        </w:rPr>
        <w:t>Retailers apply to the OPA for co-op funding to run special promotions that promote energy efficiency to customers in their stores. LDCs can refer retailers to the OPA.  The OPA provides each LDC with a list of retailers who have qualified for Co-Op Funding as well as details of the proposed special events.</w:t>
      </w:r>
    </w:p>
    <w:p w:rsidR="008119B3" w:rsidRPr="00B06780" w:rsidRDefault="008119B3" w:rsidP="008119B3">
      <w:pPr>
        <w:jc w:val="both"/>
        <w:rPr>
          <w:rFonts w:cs="Arial"/>
          <w:b/>
          <w:sz w:val="20"/>
          <w:szCs w:val="20"/>
        </w:rPr>
      </w:pPr>
      <w:r w:rsidRPr="00B06780">
        <w:rPr>
          <w:rFonts w:cs="Arial"/>
          <w:b/>
          <w:sz w:val="20"/>
          <w:szCs w:val="20"/>
        </w:rPr>
        <w:t xml:space="preserve">In Market Date: </w:t>
      </w:r>
      <w:r w:rsidR="0041187C">
        <w:rPr>
          <w:rFonts w:cs="Arial"/>
          <w:sz w:val="20"/>
          <w:szCs w:val="20"/>
        </w:rPr>
        <w:t>2011</w:t>
      </w:r>
    </w:p>
    <w:p w:rsidR="008119B3" w:rsidRPr="00B06780" w:rsidRDefault="008119B3" w:rsidP="008119B3">
      <w:pPr>
        <w:pStyle w:val="Heading4"/>
        <w:jc w:val="both"/>
      </w:pPr>
      <w:r w:rsidRPr="00B06780">
        <w:rPr>
          <w:rStyle w:val="Heading5Char"/>
          <w:i w:val="0"/>
          <w:iCs w:val="0"/>
        </w:rPr>
        <w:t>NEW CONSTRUCTION PROGRAM (Schedule B-2)</w:t>
      </w:r>
    </w:p>
    <w:p w:rsidR="008119B3" w:rsidRDefault="008119B3" w:rsidP="008119B3">
      <w:pPr>
        <w:pStyle w:val="NoSpacing"/>
      </w:pPr>
    </w:p>
    <w:p w:rsidR="008119B3" w:rsidRPr="00B06780" w:rsidRDefault="008119B3" w:rsidP="008119B3">
      <w:pPr>
        <w:jc w:val="both"/>
        <w:rPr>
          <w:rFonts w:cs="Arial"/>
          <w:sz w:val="20"/>
          <w:szCs w:val="20"/>
        </w:rPr>
      </w:pPr>
      <w:r w:rsidRPr="00B06780">
        <w:rPr>
          <w:rFonts w:cs="Arial"/>
          <w:b/>
          <w:sz w:val="20"/>
          <w:szCs w:val="20"/>
        </w:rPr>
        <w:t>Target Customer Type(s):</w:t>
      </w:r>
      <w:r w:rsidRPr="00B06780">
        <w:rPr>
          <w:rFonts w:cs="Arial"/>
          <w:sz w:val="20"/>
          <w:szCs w:val="20"/>
        </w:rPr>
        <w:t xml:space="preserve">  Residential Customers</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Objective:  </w:t>
      </w:r>
      <w:r>
        <w:rPr>
          <w:rFonts w:cs="Arial"/>
          <w:sz w:val="20"/>
          <w:szCs w:val="20"/>
        </w:rPr>
        <w:t>The objective of this I</w:t>
      </w:r>
      <w:r w:rsidRPr="00B06780">
        <w:rPr>
          <w:rFonts w:cs="Arial"/>
          <w:sz w:val="20"/>
          <w:szCs w:val="20"/>
        </w:rPr>
        <w:t>nitiative is to provide incentives to participants for the purpose of promoting the construction of energy efficient residential homes in the Province of Ontario.</w:t>
      </w:r>
    </w:p>
    <w:p w:rsidR="008119B3" w:rsidRPr="00B06780" w:rsidRDefault="008119B3" w:rsidP="008119B3">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This is an energy efficiency Initiative that provides incentives to homebuilders for constructing new homes that are efficient, smart, and integrated (applicable to new single family dwellings). Incentives are provided in two key categories as follows:</w:t>
      </w:r>
    </w:p>
    <w:p w:rsidR="008119B3" w:rsidRPr="00B06780" w:rsidRDefault="008119B3" w:rsidP="008119B3">
      <w:pPr>
        <w:numPr>
          <w:ilvl w:val="1"/>
          <w:numId w:val="8"/>
        </w:numPr>
        <w:jc w:val="both"/>
        <w:rPr>
          <w:rFonts w:cs="Arial"/>
          <w:sz w:val="20"/>
          <w:szCs w:val="20"/>
        </w:rPr>
      </w:pPr>
      <w:r w:rsidRPr="00B06780">
        <w:rPr>
          <w:rFonts w:cs="Arial"/>
          <w:sz w:val="20"/>
          <w:szCs w:val="20"/>
        </w:rPr>
        <w:t>Incentives for homebuilders who install electricity efficiency measures as determined by a prescriptive list or via a custom option.</w:t>
      </w:r>
    </w:p>
    <w:p w:rsidR="008119B3" w:rsidRPr="00B06780" w:rsidRDefault="008119B3" w:rsidP="008119B3">
      <w:pPr>
        <w:numPr>
          <w:ilvl w:val="1"/>
          <w:numId w:val="8"/>
        </w:numPr>
        <w:jc w:val="both"/>
        <w:rPr>
          <w:rFonts w:cs="Arial"/>
          <w:sz w:val="20"/>
          <w:szCs w:val="20"/>
        </w:rPr>
      </w:pPr>
      <w:r w:rsidRPr="00B06780">
        <w:rPr>
          <w:rFonts w:cs="Arial"/>
          <w:sz w:val="20"/>
          <w:szCs w:val="20"/>
        </w:rPr>
        <w:t>Incentives for homebuilders who meet or exceed aggressive efficiency standards using the EnerGuide performance rating system.</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 xml:space="preserve">Targeted End Uses:  </w:t>
      </w:r>
      <w:r w:rsidRPr="00B06780">
        <w:rPr>
          <w:rFonts w:cs="Arial"/>
          <w:sz w:val="20"/>
          <w:szCs w:val="20"/>
        </w:rPr>
        <w:t>All off switch, ECM motors, ENERGY STAR qualified central a/c, lighting control products, lighting fixtures, Energuide 83 whole home, energuide 85 whole homes</w:t>
      </w:r>
    </w:p>
    <w:p w:rsidR="008119B3" w:rsidRPr="00B06780" w:rsidRDefault="008119B3" w:rsidP="008119B3">
      <w:pPr>
        <w:jc w:val="both"/>
        <w:rPr>
          <w:rFonts w:cs="Arial"/>
          <w:sz w:val="20"/>
          <w:szCs w:val="20"/>
        </w:rPr>
      </w:pPr>
      <w:r w:rsidRPr="00B06780">
        <w:rPr>
          <w:rFonts w:cs="Arial"/>
          <w:b/>
          <w:sz w:val="20"/>
          <w:szCs w:val="20"/>
        </w:rPr>
        <w:t xml:space="preserve">Delivery:  </w:t>
      </w:r>
      <w:r w:rsidRPr="00B06780">
        <w:rPr>
          <w:rFonts w:cs="Arial"/>
          <w:sz w:val="20"/>
          <w:szCs w:val="20"/>
        </w:rPr>
        <w:t>Local engagement of builders will be the responsibility of the LDC and will be supported by OPA air coverage driving builders to their LDC for additional information.</w:t>
      </w:r>
    </w:p>
    <w:p w:rsidR="008119B3" w:rsidRPr="00B06780" w:rsidRDefault="008119B3" w:rsidP="008119B3">
      <w:pPr>
        <w:pStyle w:val="ListParagraph"/>
        <w:numPr>
          <w:ilvl w:val="0"/>
          <w:numId w:val="4"/>
        </w:numPr>
        <w:rPr>
          <w:rFonts w:cs="Arial"/>
          <w:sz w:val="20"/>
          <w:szCs w:val="20"/>
        </w:rPr>
      </w:pPr>
    </w:p>
    <w:p w:rsidR="008119B3" w:rsidRDefault="008119B3" w:rsidP="008119B3">
      <w:pPr>
        <w:jc w:val="both"/>
        <w:rPr>
          <w:rFonts w:cs="Arial"/>
          <w:sz w:val="20"/>
          <w:szCs w:val="20"/>
        </w:rPr>
      </w:pPr>
      <w:r w:rsidRPr="00B06780">
        <w:rPr>
          <w:rFonts w:cs="Arial"/>
          <w:b/>
          <w:sz w:val="20"/>
          <w:szCs w:val="20"/>
        </w:rPr>
        <w:t>In Market Date:</w:t>
      </w:r>
      <w:r w:rsidRPr="00B06780">
        <w:rPr>
          <w:rFonts w:cs="Arial"/>
          <w:b/>
          <w:sz w:val="20"/>
          <w:szCs w:val="20"/>
        </w:rPr>
        <w:tab/>
      </w:r>
      <w:r w:rsidR="0041187C">
        <w:rPr>
          <w:rFonts w:cs="Arial"/>
          <w:sz w:val="20"/>
          <w:szCs w:val="20"/>
        </w:rPr>
        <w:t>2011</w:t>
      </w:r>
    </w:p>
    <w:p w:rsidR="00F639DB" w:rsidRDefault="00F639DB" w:rsidP="008119B3">
      <w:pPr>
        <w:pStyle w:val="Heading4"/>
        <w:jc w:val="both"/>
        <w:rPr>
          <w:rStyle w:val="Heading5Char"/>
          <w:i w:val="0"/>
          <w:iCs w:val="0"/>
        </w:rPr>
      </w:pPr>
    </w:p>
    <w:p w:rsidR="008119B3" w:rsidRPr="00B06780" w:rsidRDefault="008119B3" w:rsidP="008119B3">
      <w:pPr>
        <w:pStyle w:val="Heading4"/>
        <w:jc w:val="both"/>
        <w:rPr>
          <w:rStyle w:val="Heading5Char"/>
          <w:i w:val="0"/>
          <w:iCs w:val="0"/>
        </w:rPr>
      </w:pPr>
      <w:r w:rsidRPr="00B06780">
        <w:rPr>
          <w:rStyle w:val="Heading5Char"/>
          <w:i w:val="0"/>
          <w:iCs w:val="0"/>
        </w:rPr>
        <w:t>RESIDENTIAL DEMAND RESPONSE PROGRAM (Schedule B-3)</w:t>
      </w:r>
    </w:p>
    <w:p w:rsidR="008119B3" w:rsidRPr="00B06780" w:rsidDel="00DE3E0A" w:rsidRDefault="008119B3" w:rsidP="008119B3">
      <w:pPr>
        <w:pStyle w:val="NoSpacing"/>
      </w:pP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Target Customer Type(s):</w:t>
      </w:r>
      <w:r w:rsidRPr="00B06780">
        <w:rPr>
          <w:rFonts w:cs="Arial"/>
          <w:sz w:val="20"/>
          <w:szCs w:val="20"/>
        </w:rPr>
        <w:t xml:space="preserve">  Residential and Small Commercial Customers </w:t>
      </w:r>
    </w:p>
    <w:p w:rsidR="008119B3" w:rsidRPr="00B06780" w:rsidRDefault="008119B3" w:rsidP="008119B3">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 </w:t>
      </w:r>
    </w:p>
    <w:p w:rsidR="008119B3" w:rsidRPr="00B06780" w:rsidRDefault="008119B3" w:rsidP="008119B3">
      <w:pPr>
        <w:pStyle w:val="Heading4"/>
        <w:spacing w:after="200"/>
        <w:jc w:val="both"/>
        <w:rPr>
          <w:rFonts w:ascii="Calibri" w:hAnsi="Calibri" w:cs="Arial"/>
          <w:b w:val="0"/>
          <w:i w:val="0"/>
          <w:sz w:val="20"/>
        </w:rPr>
      </w:pPr>
      <w:r w:rsidRPr="00B06780">
        <w:rPr>
          <w:rFonts w:ascii="Calibri" w:hAnsi="Calibri" w:cs="Arial"/>
          <w:i w:val="0"/>
          <w:sz w:val="20"/>
          <w:szCs w:val="20"/>
        </w:rPr>
        <w:t xml:space="preserve">Objective: </w:t>
      </w:r>
      <w:r w:rsidRPr="00B06780">
        <w:rPr>
          <w:rFonts w:ascii="Calibri" w:hAnsi="Calibri" w:cs="Arial"/>
          <w:b w:val="0"/>
          <w:i w:val="0"/>
          <w:sz w:val="20"/>
        </w:rPr>
        <w:t>The objectives of this Initiative are to enhance the reliability of the IESO-controlled grid by accessing and aggregating specified residential and small commercial end uses for the purpose of load reduction, increasing consumer awareness of the importance of reducing summer demand and providing consumers their current electricity consumption and associated costs.</w:t>
      </w:r>
    </w:p>
    <w:p w:rsidR="008119B3" w:rsidRDefault="008119B3" w:rsidP="008119B3">
      <w:pPr>
        <w:jc w:val="both"/>
        <w:rPr>
          <w:rFonts w:cs="Arial"/>
          <w:sz w:val="20"/>
          <w:szCs w:val="20"/>
        </w:rPr>
      </w:pPr>
      <w:r w:rsidRPr="00B06780">
        <w:rPr>
          <w:rFonts w:cs="Arial"/>
          <w:b/>
          <w:bCs/>
          <w:iCs/>
          <w:sz w:val="20"/>
          <w:szCs w:val="20"/>
        </w:rPr>
        <w:t>Description</w:t>
      </w:r>
      <w:r w:rsidRPr="00B06780">
        <w:rPr>
          <w:rFonts w:cs="Arial"/>
          <w:b/>
          <w:bCs/>
          <w:i/>
          <w:iCs/>
          <w:sz w:val="20"/>
          <w:szCs w:val="20"/>
        </w:rPr>
        <w:t xml:space="preserve">:  </w:t>
      </w:r>
      <w:r w:rsidRPr="00B06780">
        <w:rPr>
          <w:rFonts w:cs="Arial"/>
          <w:bCs/>
          <w:i/>
          <w:iCs/>
          <w:sz w:val="20"/>
          <w:szCs w:val="20"/>
        </w:rPr>
        <w:t xml:space="preserve">In </w:t>
      </w:r>
      <w:r w:rsidRPr="00B06780">
        <w:rPr>
          <w:rFonts w:cs="Arial"/>
          <w:b/>
          <w:bCs/>
          <w:i/>
          <w:iCs/>
          <w:sz w:val="20"/>
          <w:szCs w:val="20"/>
        </w:rPr>
        <w:t>peaksaver</w:t>
      </w:r>
      <w:r w:rsidRPr="00B06780">
        <w:rPr>
          <w:rFonts w:cs="Arial"/>
          <w:sz w:val="20"/>
          <w:szCs w:val="20"/>
        </w:rPr>
        <w:t>PLUS ™ participants are eligible to receive a free programmable thermostat or switch, including installation.  Participants also receive access to price and real-time consumption information on an In Home Display (IHD).</w:t>
      </w:r>
    </w:p>
    <w:p w:rsidR="008119B3" w:rsidRPr="00B06780" w:rsidRDefault="008119B3" w:rsidP="008119B3">
      <w:pPr>
        <w:jc w:val="both"/>
        <w:rPr>
          <w:rFonts w:cs="Arial"/>
          <w:sz w:val="20"/>
          <w:szCs w:val="20"/>
        </w:rPr>
      </w:pPr>
      <w:r w:rsidRPr="00B06780">
        <w:rPr>
          <w:rFonts w:cs="Arial"/>
          <w:b/>
          <w:sz w:val="20"/>
          <w:szCs w:val="20"/>
        </w:rPr>
        <w:t>Targeted End Uses</w:t>
      </w:r>
      <w:r w:rsidRPr="00B06780">
        <w:rPr>
          <w:rFonts w:cs="Arial"/>
          <w:sz w:val="20"/>
          <w:szCs w:val="20"/>
        </w:rPr>
        <w:t>:  central air conditioning, electric hot water heaters and pool pumps</w:t>
      </w:r>
    </w:p>
    <w:p w:rsidR="008119B3" w:rsidRPr="003E22D0" w:rsidRDefault="008119B3" w:rsidP="008119B3">
      <w:pPr>
        <w:jc w:val="both"/>
        <w:rPr>
          <w:rFonts w:cs="Arial"/>
          <w:sz w:val="20"/>
          <w:szCs w:val="20"/>
          <w:u w:val="single"/>
        </w:rPr>
      </w:pPr>
      <w:r w:rsidRPr="00B06780">
        <w:rPr>
          <w:rFonts w:cs="Arial"/>
          <w:b/>
          <w:sz w:val="20"/>
          <w:szCs w:val="20"/>
        </w:rPr>
        <w:t>Delivery</w:t>
      </w:r>
      <w:r w:rsidRPr="00B06780">
        <w:rPr>
          <w:rFonts w:cs="Arial"/>
          <w:sz w:val="20"/>
          <w:szCs w:val="20"/>
        </w:rPr>
        <w:t>:  LDC’s recruit customers and procure technology</w:t>
      </w:r>
    </w:p>
    <w:p w:rsidR="008119B3" w:rsidRDefault="008119B3" w:rsidP="008119B3">
      <w:pPr>
        <w:jc w:val="both"/>
        <w:rPr>
          <w:rFonts w:cs="Arial"/>
          <w:sz w:val="20"/>
          <w:szCs w:val="20"/>
        </w:rPr>
      </w:pPr>
      <w:r w:rsidRPr="00B06780">
        <w:rPr>
          <w:rFonts w:cs="Arial"/>
          <w:b/>
          <w:sz w:val="20"/>
          <w:szCs w:val="20"/>
        </w:rPr>
        <w:t>In Market Date:</w:t>
      </w:r>
      <w:r w:rsidRPr="00B06780">
        <w:rPr>
          <w:rFonts w:cs="Arial"/>
          <w:b/>
          <w:sz w:val="20"/>
          <w:szCs w:val="20"/>
        </w:rPr>
        <w:tab/>
      </w:r>
      <w:r w:rsidR="0041187C">
        <w:rPr>
          <w:rFonts w:cs="Arial"/>
          <w:sz w:val="20"/>
          <w:szCs w:val="20"/>
        </w:rPr>
        <w:t>2011</w:t>
      </w:r>
    </w:p>
    <w:p w:rsidR="008119B3" w:rsidRPr="00BE649C" w:rsidRDefault="008119B3" w:rsidP="008119B3">
      <w:pPr>
        <w:spacing w:before="480" w:after="0"/>
        <w:outlineLvl w:val="0"/>
        <w:rPr>
          <w:rFonts w:ascii="Cambria" w:hAnsi="Cambria"/>
          <w:b/>
          <w:bCs/>
          <w:sz w:val="28"/>
          <w:szCs w:val="28"/>
          <w:lang w:val="en-CA"/>
        </w:rPr>
      </w:pPr>
      <w:bookmarkStart w:id="299" w:name="_Toc336592802"/>
      <w:bookmarkStart w:id="300" w:name="_Toc355858324"/>
      <w:bookmarkStart w:id="301" w:name="_Toc355858420"/>
      <w:bookmarkStart w:id="302" w:name="_Toc359406365"/>
      <w:bookmarkStart w:id="303" w:name="_Toc360785524"/>
      <w:bookmarkStart w:id="304" w:name="_Toc360802578"/>
      <w:bookmarkStart w:id="305" w:name="_Toc361051382"/>
      <w:r w:rsidRPr="008119B3">
        <w:rPr>
          <w:rFonts w:ascii="Cambria" w:hAnsi="Cambria"/>
          <w:bCs/>
          <w:sz w:val="28"/>
          <w:szCs w:val="28"/>
          <w:lang w:val="en-CA"/>
        </w:rPr>
        <w:t>C&amp;I Program</w:t>
      </w:r>
      <w:bookmarkEnd w:id="299"/>
      <w:bookmarkEnd w:id="300"/>
      <w:bookmarkEnd w:id="301"/>
      <w:bookmarkEnd w:id="302"/>
      <w:bookmarkEnd w:id="303"/>
      <w:bookmarkEnd w:id="304"/>
      <w:bookmarkEnd w:id="305"/>
      <w:r w:rsidRPr="008119B3">
        <w:rPr>
          <w:rFonts w:ascii="Cambria" w:hAnsi="Cambria"/>
          <w:b/>
          <w:bCs/>
          <w:sz w:val="28"/>
          <w:szCs w:val="28"/>
          <w:lang w:val="en-CA"/>
        </w:rPr>
        <w:t xml:space="preserve"> </w:t>
      </w:r>
    </w:p>
    <w:p w:rsidR="008119B3" w:rsidRPr="00BE649C" w:rsidRDefault="008119B3" w:rsidP="0010287B">
      <w:pPr>
        <w:pStyle w:val="NoSpacing"/>
        <w:rPr>
          <w:rStyle w:val="Heading5Char"/>
          <w:iCs/>
        </w:rPr>
      </w:pPr>
    </w:p>
    <w:p w:rsidR="008119B3" w:rsidRPr="00BE649C" w:rsidRDefault="008119B3" w:rsidP="00BE649C">
      <w:pPr>
        <w:pStyle w:val="NoSpacing"/>
        <w:rPr>
          <w:rStyle w:val="Heading5Char"/>
          <w:iCs/>
        </w:rPr>
      </w:pPr>
      <w:r w:rsidRPr="00BE649C">
        <w:rPr>
          <w:rStyle w:val="Heading5Char"/>
          <w:iCs/>
        </w:rPr>
        <w:t>EFFICIENCY:  EQUIPMENT REPLACEMENT INCENTIVE (ERII) (Schedule C-2)</w:t>
      </w:r>
    </w:p>
    <w:p w:rsidR="008119B3" w:rsidRDefault="008119B3" w:rsidP="008119B3">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sidRPr="006830D8">
        <w:rPr>
          <w:rFonts w:cs="Arial"/>
          <w:sz w:val="20"/>
          <w:szCs w:val="20"/>
        </w:rPr>
        <w:t xml:space="preserve">Commercial, Institutional, Agricultural </w:t>
      </w:r>
      <w:r>
        <w:rPr>
          <w:rFonts w:cs="Arial"/>
          <w:sz w:val="20"/>
          <w:szCs w:val="20"/>
        </w:rPr>
        <w:t xml:space="preserve">and Industrial </w:t>
      </w:r>
      <w:r w:rsidRPr="006830D8">
        <w:rPr>
          <w:rFonts w:cs="Arial"/>
          <w:sz w:val="20"/>
          <w:szCs w:val="20"/>
        </w:rPr>
        <w:t>Customers</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883EE6" w:rsidRDefault="008119B3" w:rsidP="008119B3">
      <w:pPr>
        <w:tabs>
          <w:tab w:val="left" w:pos="1140"/>
        </w:tabs>
        <w:autoSpaceDE w:val="0"/>
        <w:autoSpaceDN w:val="0"/>
        <w:adjustRightInd w:val="0"/>
        <w:jc w:val="both"/>
        <w:rPr>
          <w:rFonts w:cs="Arial"/>
          <w:sz w:val="20"/>
          <w:szCs w:val="20"/>
        </w:rPr>
      </w:pPr>
      <w:r w:rsidRPr="00883EE6">
        <w:rPr>
          <w:rFonts w:cs="Arial"/>
          <w:b/>
          <w:sz w:val="20"/>
          <w:szCs w:val="20"/>
        </w:rPr>
        <w:t>Objective</w:t>
      </w:r>
      <w:r>
        <w:rPr>
          <w:rFonts w:cs="Arial"/>
          <w:sz w:val="20"/>
          <w:szCs w:val="20"/>
        </w:rPr>
        <w:t>:   The objective of this I</w:t>
      </w:r>
      <w:r w:rsidRPr="00883EE6">
        <w:rPr>
          <w:rFonts w:cs="Arial"/>
          <w:sz w:val="20"/>
          <w:szCs w:val="20"/>
        </w:rPr>
        <w:t>nitiative is to offer incentives to non-residential distribution customers to achieve reductions in electricity demand and consumption by upgrading to more energy efficient equipment for lighting, space cooling, ventilation and other measures.</w:t>
      </w:r>
    </w:p>
    <w:p w:rsidR="008119B3" w:rsidRDefault="008119B3" w:rsidP="008119B3">
      <w:pPr>
        <w:jc w:val="both"/>
        <w:rPr>
          <w:rFonts w:cs="Arial"/>
          <w:sz w:val="20"/>
          <w:szCs w:val="20"/>
        </w:rPr>
      </w:pPr>
      <w:r w:rsidRPr="006830D8">
        <w:rPr>
          <w:rFonts w:cs="Arial"/>
          <w:b/>
          <w:sz w:val="20"/>
          <w:szCs w:val="20"/>
        </w:rPr>
        <w:t xml:space="preserve">Description:  </w:t>
      </w:r>
      <w:r w:rsidRPr="006830D8">
        <w:rPr>
          <w:rFonts w:cs="Arial"/>
          <w:sz w:val="20"/>
          <w:szCs w:val="20"/>
        </w:rPr>
        <w:t xml:space="preserve">The Equipment Replacement Incentive Initiative </w:t>
      </w:r>
      <w:r>
        <w:rPr>
          <w:rFonts w:cs="Arial"/>
          <w:sz w:val="20"/>
          <w:szCs w:val="20"/>
        </w:rPr>
        <w:t xml:space="preserve">(ERII) </w:t>
      </w:r>
      <w:r w:rsidRPr="006830D8">
        <w:rPr>
          <w:rFonts w:cs="Arial"/>
          <w:sz w:val="20"/>
          <w:szCs w:val="20"/>
        </w:rPr>
        <w:t xml:space="preserve">offers financial incentives to customers for the upgrade of existing equipment to energy efficient equipment. </w:t>
      </w:r>
      <w:r>
        <w:rPr>
          <w:rFonts w:cs="Arial"/>
          <w:sz w:val="20"/>
          <w:szCs w:val="20"/>
        </w:rPr>
        <w:t>Upgrade projects can be classified into either: 1) prescriptive projects where prescribed measures replace associated required base case equipment; 2) engineered projects where energy and demand savings and incentives are calculated for associated measures; or 3) custom projects for other energy efficiency upgrades.</w:t>
      </w:r>
    </w:p>
    <w:p w:rsidR="008119B3" w:rsidRPr="00094EDD" w:rsidRDefault="008119B3" w:rsidP="008119B3">
      <w:pPr>
        <w:jc w:val="both"/>
      </w:pPr>
      <w:r w:rsidRPr="00DA21CE">
        <w:rPr>
          <w:rFonts w:cs="Arial"/>
          <w:b/>
          <w:sz w:val="20"/>
          <w:szCs w:val="20"/>
        </w:rPr>
        <w:t>Targeted End Uses:</w:t>
      </w:r>
      <w:r>
        <w:rPr>
          <w:rFonts w:cs="Arial"/>
          <w:b/>
          <w:sz w:val="20"/>
          <w:szCs w:val="20"/>
        </w:rPr>
        <w:t xml:space="preserve"> </w:t>
      </w:r>
      <w:r w:rsidRPr="00DA21CE">
        <w:rPr>
          <w:rFonts w:cs="Arial"/>
          <w:sz w:val="20"/>
          <w:szCs w:val="20"/>
        </w:rPr>
        <w:t>lighting, space cooling, ventilation and other measures</w:t>
      </w:r>
    </w:p>
    <w:p w:rsidR="008119B3" w:rsidRDefault="008119B3" w:rsidP="008119B3">
      <w:pPr>
        <w:rPr>
          <w:rFonts w:cs="Arial"/>
          <w:b/>
          <w:sz w:val="20"/>
          <w:szCs w:val="20"/>
        </w:rPr>
      </w:pPr>
      <w:r>
        <w:rPr>
          <w:rFonts w:cs="Arial"/>
          <w:b/>
          <w:sz w:val="20"/>
          <w:szCs w:val="20"/>
        </w:rPr>
        <w:t>Delivery</w:t>
      </w:r>
      <w:r w:rsidRPr="00094EDD">
        <w:rPr>
          <w:rFonts w:cs="Arial"/>
          <w:sz w:val="20"/>
          <w:szCs w:val="20"/>
        </w:rPr>
        <w:t>:  LDC delivered</w:t>
      </w:r>
      <w:r>
        <w:rPr>
          <w:rFonts w:cs="Arial"/>
          <w:sz w:val="20"/>
          <w:szCs w:val="20"/>
        </w:rPr>
        <w:t>.</w:t>
      </w:r>
    </w:p>
    <w:p w:rsidR="008119B3" w:rsidRPr="00F112A0" w:rsidRDefault="008119B3" w:rsidP="008119B3">
      <w:pPr>
        <w:jc w:val="both"/>
        <w:rPr>
          <w:rFonts w:cs="Arial"/>
          <w:sz w:val="20"/>
          <w:szCs w:val="20"/>
        </w:rPr>
      </w:pPr>
      <w:r w:rsidRPr="00F112A0">
        <w:rPr>
          <w:rFonts w:cs="Arial"/>
          <w:b/>
          <w:sz w:val="20"/>
          <w:szCs w:val="20"/>
        </w:rPr>
        <w:lastRenderedPageBreak/>
        <w:t>In Market Date:</w:t>
      </w:r>
      <w:r w:rsidRPr="00F112A0">
        <w:rPr>
          <w:rFonts w:cs="Arial"/>
          <w:b/>
          <w:sz w:val="20"/>
          <w:szCs w:val="20"/>
        </w:rPr>
        <w:tab/>
      </w:r>
      <w:r w:rsidR="0041187C">
        <w:rPr>
          <w:rFonts w:cs="Arial"/>
          <w:sz w:val="20"/>
          <w:szCs w:val="20"/>
        </w:rPr>
        <w:t>2011</w:t>
      </w:r>
    </w:p>
    <w:p w:rsidR="00A33BAB" w:rsidRPr="00494C3A" w:rsidRDefault="00A33BAB" w:rsidP="00F639DB">
      <w:pPr>
        <w:pStyle w:val="ListParagraph"/>
        <w:jc w:val="both"/>
        <w:rPr>
          <w:sz w:val="20"/>
          <w:szCs w:val="20"/>
        </w:rPr>
      </w:pPr>
    </w:p>
    <w:p w:rsidR="008119B3" w:rsidRPr="006830D8" w:rsidRDefault="008119B3" w:rsidP="0010287B">
      <w:pPr>
        <w:pStyle w:val="Heading4"/>
        <w:jc w:val="both"/>
        <w:rPr>
          <w:rFonts w:cs="Arial"/>
        </w:rPr>
      </w:pPr>
      <w:r>
        <w:rPr>
          <w:rStyle w:val="Heading5Char"/>
          <w:i w:val="0"/>
          <w:iCs w:val="0"/>
        </w:rPr>
        <w:t>DIRECT INSTALL</w:t>
      </w:r>
      <w:r w:rsidRPr="00761B37">
        <w:rPr>
          <w:rStyle w:val="Heading5Char"/>
          <w:i w:val="0"/>
          <w:iCs w:val="0"/>
        </w:rPr>
        <w:t xml:space="preserve"> I</w:t>
      </w:r>
      <w:r>
        <w:rPr>
          <w:rStyle w:val="Heading5Char"/>
          <w:i w:val="0"/>
          <w:iCs w:val="0"/>
        </w:rPr>
        <w:t xml:space="preserve">NITIATIVE (DIL) </w:t>
      </w:r>
      <w:r w:rsidRPr="00761B37">
        <w:rPr>
          <w:rStyle w:val="Heading5Char"/>
          <w:i w:val="0"/>
          <w:iCs w:val="0"/>
        </w:rPr>
        <w:t>(Schedule C-3)</w:t>
      </w:r>
    </w:p>
    <w:p w:rsidR="008119B3" w:rsidRPr="006830D8"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Pr>
          <w:rFonts w:cs="Arial"/>
          <w:sz w:val="20"/>
          <w:szCs w:val="20"/>
        </w:rPr>
        <w:t xml:space="preserve">Small </w:t>
      </w:r>
      <w:r w:rsidRPr="006830D8">
        <w:rPr>
          <w:rFonts w:cs="Arial"/>
          <w:sz w:val="20"/>
          <w:szCs w:val="20"/>
        </w:rPr>
        <w:t xml:space="preserve">Commercial, Institutional, Agricultural </w:t>
      </w:r>
      <w:r>
        <w:rPr>
          <w:rFonts w:cs="Arial"/>
          <w:sz w:val="20"/>
          <w:szCs w:val="20"/>
        </w:rPr>
        <w:t>facilities and multi-family buildings</w:t>
      </w:r>
    </w:p>
    <w:p w:rsidR="008119B3" w:rsidRPr="003E22D0"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F112A0" w:rsidRDefault="008119B3" w:rsidP="008119B3">
      <w:pPr>
        <w:tabs>
          <w:tab w:val="left" w:pos="1140"/>
        </w:tabs>
        <w:autoSpaceDE w:val="0"/>
        <w:autoSpaceDN w:val="0"/>
        <w:adjustRightInd w:val="0"/>
        <w:jc w:val="both"/>
        <w:rPr>
          <w:rFonts w:cs="Arial"/>
          <w:sz w:val="20"/>
          <w:szCs w:val="20"/>
        </w:rPr>
      </w:pPr>
      <w:r w:rsidRPr="002C0B56">
        <w:rPr>
          <w:rFonts w:cs="Arial"/>
          <w:b/>
          <w:sz w:val="20"/>
          <w:szCs w:val="20"/>
        </w:rPr>
        <w:t>Objective</w:t>
      </w:r>
      <w:r>
        <w:rPr>
          <w:rFonts w:cs="Arial"/>
          <w:sz w:val="20"/>
          <w:szCs w:val="20"/>
        </w:rPr>
        <w:t xml:space="preserve">:  The objective of this Initiative is to offer a free </w:t>
      </w:r>
      <w:r w:rsidRPr="00F112A0">
        <w:rPr>
          <w:rFonts w:cs="Arial"/>
          <w:sz w:val="20"/>
          <w:szCs w:val="20"/>
        </w:rPr>
        <w:t>installation of eligible lighting and water heating measures of up to $1,000 to eligible owners and tenants of small commercial, institutional and agricultural facilities and multi-family buildings, for the purpose of achieving electricity and peak demand savings.</w:t>
      </w:r>
      <w:r w:rsidRPr="00F112A0">
        <w:rPr>
          <w:rFonts w:cs="Arial"/>
          <w:sz w:val="20"/>
          <w:szCs w:val="20"/>
        </w:rPr>
        <w:tab/>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Description:  </w:t>
      </w:r>
      <w:r w:rsidRPr="00F112A0">
        <w:rPr>
          <w:rFonts w:cs="Arial"/>
          <w:sz w:val="20"/>
          <w:szCs w:val="20"/>
        </w:rPr>
        <w:t xml:space="preserve">The Direct Installed Lighting Initiative targets customers in the General Service &lt;50kW account category. </w:t>
      </w:r>
      <w:r w:rsidRPr="00F112A0">
        <w:rPr>
          <w:rFonts w:cs="Arial"/>
          <w:sz w:val="20"/>
          <w:szCs w:val="20"/>
          <w:lang w:eastAsia="en-CA"/>
        </w:rPr>
        <w:t>This Initiative offers turnkey lighting and electric hot water heater measures with a value up to $1,000 at no cost to qualifying small businesses.</w:t>
      </w:r>
      <w:r w:rsidRPr="00F112A0">
        <w:rPr>
          <w:rFonts w:cs="Arial"/>
          <w:sz w:val="20"/>
          <w:szCs w:val="20"/>
        </w:rPr>
        <w:t xml:space="preserve"> In addition, standard prescriptive incentives are available for eligible equipment beyond the initial $1,000 limit.</w:t>
      </w:r>
    </w:p>
    <w:p w:rsidR="008119B3" w:rsidRPr="006830D8" w:rsidRDefault="008119B3" w:rsidP="008119B3">
      <w:pPr>
        <w:autoSpaceDE w:val="0"/>
        <w:autoSpaceDN w:val="0"/>
        <w:adjustRightInd w:val="0"/>
        <w:jc w:val="both"/>
        <w:rPr>
          <w:rFonts w:cs="Arial"/>
          <w:sz w:val="20"/>
          <w:szCs w:val="20"/>
        </w:rPr>
      </w:pPr>
      <w:r w:rsidRPr="00F112A0">
        <w:rPr>
          <w:rFonts w:cs="Arial"/>
          <w:b/>
          <w:sz w:val="20"/>
          <w:szCs w:val="20"/>
        </w:rPr>
        <w:t xml:space="preserve">Target End Uses: </w:t>
      </w:r>
      <w:r w:rsidRPr="00F112A0">
        <w:rPr>
          <w:rFonts w:cs="Arial"/>
          <w:sz w:val="20"/>
          <w:szCs w:val="20"/>
        </w:rPr>
        <w:t>Lighting and electric water heating measures</w:t>
      </w:r>
    </w:p>
    <w:p w:rsidR="008119B3" w:rsidRDefault="008119B3" w:rsidP="008119B3">
      <w:pPr>
        <w:autoSpaceDE w:val="0"/>
        <w:autoSpaceDN w:val="0"/>
        <w:adjustRightInd w:val="0"/>
        <w:jc w:val="both"/>
        <w:rPr>
          <w:rFonts w:cs="Arial"/>
          <w:sz w:val="20"/>
          <w:szCs w:val="20"/>
        </w:rPr>
      </w:pPr>
      <w:r w:rsidRPr="002C0B56">
        <w:rPr>
          <w:rFonts w:cs="Arial"/>
          <w:b/>
          <w:sz w:val="20"/>
          <w:szCs w:val="20"/>
          <w:lang w:eastAsia="en-CA"/>
        </w:rPr>
        <w:t>Delivery</w:t>
      </w:r>
      <w:r>
        <w:rPr>
          <w:rFonts w:cs="Arial"/>
          <w:sz w:val="20"/>
          <w:szCs w:val="20"/>
          <w:lang w:eastAsia="en-CA"/>
        </w:rPr>
        <w:t xml:space="preserve">:  </w:t>
      </w:r>
      <w:r w:rsidRPr="006830D8">
        <w:rPr>
          <w:rFonts w:cs="Arial"/>
          <w:sz w:val="20"/>
          <w:szCs w:val="20"/>
          <w:lang w:eastAsia="en-CA"/>
        </w:rPr>
        <w:t>Participants can enroll directly with the LDC</w:t>
      </w:r>
      <w:r>
        <w:rPr>
          <w:rFonts w:cs="Arial"/>
          <w:sz w:val="20"/>
          <w:szCs w:val="20"/>
          <w:lang w:eastAsia="en-CA"/>
        </w:rPr>
        <w:t>,</w:t>
      </w:r>
      <w:r w:rsidRPr="006830D8">
        <w:rPr>
          <w:rFonts w:cs="Arial"/>
          <w:sz w:val="20"/>
          <w:szCs w:val="20"/>
          <w:lang w:eastAsia="en-CA"/>
        </w:rPr>
        <w:t xml:space="preserve"> or would be contacted by the LDC/LDC-designated representative. </w:t>
      </w:r>
    </w:p>
    <w:p w:rsidR="008119B3" w:rsidRPr="00F112A0" w:rsidRDefault="008119B3" w:rsidP="008119B3">
      <w:pPr>
        <w:jc w:val="both"/>
        <w:rPr>
          <w:rFonts w:cs="Arial"/>
          <w:b/>
          <w:sz w:val="20"/>
          <w:szCs w:val="20"/>
        </w:rPr>
      </w:pPr>
      <w:r w:rsidRPr="00F112A0">
        <w:rPr>
          <w:rFonts w:cs="Arial"/>
          <w:b/>
          <w:sz w:val="20"/>
          <w:szCs w:val="20"/>
        </w:rPr>
        <w:t xml:space="preserve">In Market Date: </w:t>
      </w:r>
      <w:r w:rsidR="0041187C">
        <w:rPr>
          <w:rFonts w:cs="Arial"/>
          <w:sz w:val="20"/>
          <w:szCs w:val="20"/>
        </w:rPr>
        <w:t>2011</w:t>
      </w:r>
    </w:p>
    <w:p w:rsidR="00F639DB" w:rsidRDefault="00F639DB" w:rsidP="0010287B">
      <w:pPr>
        <w:pStyle w:val="Heading4"/>
        <w:jc w:val="both"/>
        <w:rPr>
          <w:rStyle w:val="Heading5Char"/>
          <w:i w:val="0"/>
          <w:iCs w:val="0"/>
        </w:rPr>
      </w:pPr>
    </w:p>
    <w:p w:rsidR="008119B3" w:rsidRPr="006830D8" w:rsidRDefault="008119B3" w:rsidP="0010287B">
      <w:pPr>
        <w:pStyle w:val="Heading4"/>
        <w:jc w:val="both"/>
        <w:rPr>
          <w:rFonts w:cs="Arial"/>
        </w:rPr>
      </w:pPr>
      <w:r>
        <w:rPr>
          <w:rStyle w:val="Heading5Char"/>
          <w:i w:val="0"/>
          <w:iCs w:val="0"/>
        </w:rPr>
        <w:t>EXISTING BUILDING</w:t>
      </w:r>
      <w:r w:rsidRPr="00D07DA1">
        <w:rPr>
          <w:rStyle w:val="Heading5Char"/>
          <w:i w:val="0"/>
          <w:iCs w:val="0"/>
        </w:rPr>
        <w:t xml:space="preserve"> C</w:t>
      </w:r>
      <w:r>
        <w:rPr>
          <w:rStyle w:val="Heading5Char"/>
          <w:i w:val="0"/>
          <w:iCs w:val="0"/>
        </w:rPr>
        <w:t>OMMISSIONING</w:t>
      </w:r>
      <w:r w:rsidRPr="00D07DA1">
        <w:rPr>
          <w:rStyle w:val="Heading5Char"/>
          <w:i w:val="0"/>
          <w:iCs w:val="0"/>
        </w:rPr>
        <w:t xml:space="preserve"> I</w:t>
      </w:r>
      <w:r>
        <w:rPr>
          <w:rStyle w:val="Heading5Char"/>
          <w:i w:val="0"/>
          <w:iCs w:val="0"/>
        </w:rPr>
        <w:t>NCENTIVE</w:t>
      </w:r>
      <w:r w:rsidRPr="00D07DA1">
        <w:rPr>
          <w:rStyle w:val="Heading5Char"/>
          <w:i w:val="0"/>
          <w:iCs w:val="0"/>
        </w:rPr>
        <w:t xml:space="preserve"> I</w:t>
      </w:r>
      <w:r>
        <w:rPr>
          <w:rStyle w:val="Heading5Char"/>
          <w:i w:val="0"/>
          <w:iCs w:val="0"/>
        </w:rPr>
        <w:t>NITIATIVE</w:t>
      </w:r>
      <w:r w:rsidRPr="00D07DA1">
        <w:rPr>
          <w:rStyle w:val="Heading5Char"/>
          <w:i w:val="0"/>
          <w:iCs w:val="0"/>
        </w:rPr>
        <w:t xml:space="preserve"> (Schedule C-6)</w:t>
      </w:r>
    </w:p>
    <w:p w:rsidR="008119B3"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Commercial, Institutional, and Agricultural Customers </w:t>
      </w:r>
      <w:r w:rsidRPr="006830D8">
        <w:rPr>
          <w:rFonts w:cs="Arial"/>
          <w:sz w:val="20"/>
          <w:szCs w:val="20"/>
        </w:rPr>
        <w:tab/>
      </w:r>
    </w:p>
    <w:p w:rsidR="008119B3" w:rsidRPr="003E22D0"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Default="008119B3" w:rsidP="008119B3">
      <w:pPr>
        <w:autoSpaceDE w:val="0"/>
        <w:autoSpaceDN w:val="0"/>
        <w:adjustRightInd w:val="0"/>
        <w:jc w:val="both"/>
        <w:rPr>
          <w:rFonts w:cs="Arial"/>
          <w:b/>
          <w:sz w:val="20"/>
          <w:szCs w:val="20"/>
        </w:rPr>
      </w:pPr>
      <w:r>
        <w:rPr>
          <w:rFonts w:cs="Arial"/>
          <w:b/>
          <w:sz w:val="20"/>
          <w:szCs w:val="20"/>
        </w:rPr>
        <w:t xml:space="preserve">Objective:  </w:t>
      </w:r>
      <w:r>
        <w:rPr>
          <w:rFonts w:cs="Arial"/>
          <w:sz w:val="20"/>
          <w:szCs w:val="20"/>
        </w:rPr>
        <w:t>T</w:t>
      </w:r>
      <w:r w:rsidRPr="003E22D0">
        <w:rPr>
          <w:rFonts w:cs="Arial"/>
          <w:sz w:val="20"/>
          <w:szCs w:val="20"/>
        </w:rPr>
        <w:t xml:space="preserve">he objective of this Initiative is to offer incentives for optimizing (but not replacing) existing chilled water systems </w:t>
      </w:r>
      <w:r>
        <w:rPr>
          <w:rFonts w:cs="Arial"/>
          <w:sz w:val="20"/>
          <w:szCs w:val="20"/>
        </w:rPr>
        <w:t xml:space="preserve">for space cooling </w:t>
      </w:r>
      <w:r w:rsidRPr="003E22D0">
        <w:rPr>
          <w:rFonts w:cs="Arial"/>
          <w:sz w:val="20"/>
          <w:szCs w:val="20"/>
        </w:rPr>
        <w:t xml:space="preserve">in non-residential facilities for the purpose of achieving </w:t>
      </w:r>
      <w:r w:rsidRPr="00D07DA1">
        <w:rPr>
          <w:rFonts w:cs="Arial"/>
          <w:sz w:val="20"/>
          <w:szCs w:val="20"/>
        </w:rPr>
        <w:t>implementation phase energy savings, implementation phase demand savings</w:t>
      </w:r>
      <w:r>
        <w:rPr>
          <w:rFonts w:cs="Arial"/>
          <w:sz w:val="20"/>
          <w:szCs w:val="20"/>
        </w:rPr>
        <w:t>,</w:t>
      </w:r>
      <w:r w:rsidRPr="00D07DA1">
        <w:rPr>
          <w:rFonts w:cs="Arial"/>
          <w:sz w:val="20"/>
          <w:szCs w:val="20"/>
        </w:rPr>
        <w:t xml:space="preserve"> or both.</w:t>
      </w:r>
    </w:p>
    <w:p w:rsidR="008119B3" w:rsidRPr="003E22D0" w:rsidRDefault="008119B3" w:rsidP="008119B3">
      <w:pPr>
        <w:autoSpaceDE w:val="0"/>
        <w:autoSpaceDN w:val="0"/>
        <w:adjustRightInd w:val="0"/>
        <w:jc w:val="both"/>
        <w:rPr>
          <w:rFonts w:cs="Arial"/>
          <w:sz w:val="20"/>
          <w:szCs w:val="20"/>
        </w:rPr>
      </w:pPr>
      <w:r>
        <w:rPr>
          <w:rFonts w:cs="Arial"/>
          <w:b/>
          <w:sz w:val="20"/>
          <w:szCs w:val="20"/>
        </w:rPr>
        <w:t xml:space="preserve">Description:  </w:t>
      </w:r>
      <w:r>
        <w:rPr>
          <w:rFonts w:cs="Arial"/>
          <w:sz w:val="20"/>
          <w:szCs w:val="20"/>
        </w:rPr>
        <w:t>This I</w:t>
      </w:r>
      <w:r w:rsidRPr="003E22D0">
        <w:rPr>
          <w:rFonts w:cs="Arial"/>
          <w:sz w:val="20"/>
          <w:szCs w:val="20"/>
        </w:rPr>
        <w:t>nitiative offers Participants incentives for the following:</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scoping study phase</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investigation phase</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implementation phase</w:t>
      </w:r>
    </w:p>
    <w:p w:rsidR="008119B3" w:rsidRPr="003E22D0" w:rsidRDefault="008119B3" w:rsidP="008119B3">
      <w:pPr>
        <w:pStyle w:val="ListParagraph"/>
        <w:numPr>
          <w:ilvl w:val="0"/>
          <w:numId w:val="8"/>
        </w:numPr>
        <w:autoSpaceDE w:val="0"/>
        <w:autoSpaceDN w:val="0"/>
        <w:adjustRightInd w:val="0"/>
        <w:ind w:left="709" w:hanging="709"/>
        <w:jc w:val="both"/>
        <w:rPr>
          <w:rFonts w:cs="Arial"/>
          <w:sz w:val="20"/>
          <w:szCs w:val="20"/>
        </w:rPr>
      </w:pPr>
      <w:r w:rsidRPr="003E22D0">
        <w:rPr>
          <w:rFonts w:cs="Arial"/>
          <w:sz w:val="20"/>
          <w:szCs w:val="20"/>
        </w:rPr>
        <w:t>hand off/completion phase</w:t>
      </w:r>
    </w:p>
    <w:p w:rsidR="008119B3" w:rsidRPr="003E22D0" w:rsidRDefault="008119B3" w:rsidP="008119B3">
      <w:pPr>
        <w:autoSpaceDE w:val="0"/>
        <w:autoSpaceDN w:val="0"/>
        <w:adjustRightInd w:val="0"/>
        <w:jc w:val="both"/>
        <w:rPr>
          <w:rFonts w:cs="Arial"/>
          <w:b/>
          <w:sz w:val="20"/>
          <w:szCs w:val="20"/>
        </w:rPr>
      </w:pPr>
      <w:r>
        <w:rPr>
          <w:rFonts w:cs="Arial"/>
          <w:b/>
          <w:sz w:val="20"/>
          <w:szCs w:val="20"/>
        </w:rPr>
        <w:lastRenderedPageBreak/>
        <w:t xml:space="preserve">Targeted End Uses:  </w:t>
      </w:r>
      <w:r w:rsidRPr="003E22D0">
        <w:rPr>
          <w:rFonts w:cs="Arial"/>
          <w:sz w:val="20"/>
          <w:szCs w:val="20"/>
        </w:rPr>
        <w:t>Chilled water systems</w:t>
      </w:r>
      <w:r>
        <w:rPr>
          <w:rFonts w:cs="Arial"/>
          <w:sz w:val="20"/>
          <w:szCs w:val="20"/>
        </w:rPr>
        <w:t xml:space="preserve"> for space cooling</w:t>
      </w:r>
    </w:p>
    <w:p w:rsidR="008119B3" w:rsidRPr="003E22D0" w:rsidRDefault="008119B3" w:rsidP="008119B3">
      <w:pPr>
        <w:autoSpaceDE w:val="0"/>
        <w:autoSpaceDN w:val="0"/>
        <w:adjustRightInd w:val="0"/>
        <w:jc w:val="both"/>
        <w:rPr>
          <w:rFonts w:cs="Arial"/>
          <w:b/>
          <w:sz w:val="20"/>
          <w:szCs w:val="20"/>
        </w:rPr>
      </w:pPr>
      <w:r>
        <w:rPr>
          <w:rFonts w:cs="Arial"/>
          <w:b/>
          <w:sz w:val="20"/>
          <w:szCs w:val="20"/>
        </w:rPr>
        <w:t xml:space="preserve">Delivery:  </w:t>
      </w:r>
      <w:r w:rsidRPr="003E22D0">
        <w:rPr>
          <w:rFonts w:cs="Arial"/>
          <w:sz w:val="20"/>
          <w:szCs w:val="20"/>
        </w:rPr>
        <w:t>LDC delivered</w:t>
      </w:r>
      <w:r>
        <w:rPr>
          <w:rFonts w:cs="Arial"/>
          <w:sz w:val="20"/>
          <w:szCs w:val="20"/>
        </w:rPr>
        <w:t>.</w:t>
      </w:r>
    </w:p>
    <w:p w:rsidR="008119B3" w:rsidRPr="00F112A0" w:rsidRDefault="008119B3" w:rsidP="008119B3">
      <w:pPr>
        <w:jc w:val="both"/>
        <w:rPr>
          <w:rFonts w:cs="Arial"/>
          <w:b/>
          <w:sz w:val="20"/>
          <w:szCs w:val="20"/>
        </w:rPr>
      </w:pPr>
      <w:r w:rsidRPr="00F112A0">
        <w:rPr>
          <w:rFonts w:cs="Arial"/>
          <w:b/>
          <w:sz w:val="20"/>
          <w:szCs w:val="20"/>
        </w:rPr>
        <w:t xml:space="preserve">In Market Date: </w:t>
      </w:r>
      <w:r w:rsidR="0041187C">
        <w:rPr>
          <w:rFonts w:cs="Arial"/>
          <w:sz w:val="20"/>
          <w:szCs w:val="20"/>
        </w:rPr>
        <w:t>2011</w:t>
      </w:r>
    </w:p>
    <w:p w:rsidR="00F639DB" w:rsidRDefault="00F639DB" w:rsidP="0010287B">
      <w:pPr>
        <w:pStyle w:val="Heading4"/>
        <w:jc w:val="both"/>
        <w:rPr>
          <w:rStyle w:val="Heading5Char"/>
          <w:i w:val="0"/>
          <w:iCs w:val="0"/>
        </w:rPr>
      </w:pPr>
    </w:p>
    <w:p w:rsidR="008119B3" w:rsidRPr="00D07DA1" w:rsidRDefault="008119B3" w:rsidP="0010287B">
      <w:pPr>
        <w:pStyle w:val="Heading4"/>
        <w:jc w:val="both"/>
        <w:rPr>
          <w:rStyle w:val="Heading5Char"/>
          <w:i w:val="0"/>
          <w:iCs w:val="0"/>
        </w:rPr>
      </w:pPr>
      <w:r>
        <w:rPr>
          <w:rStyle w:val="Heading5Char"/>
          <w:i w:val="0"/>
          <w:iCs w:val="0"/>
        </w:rPr>
        <w:t>NEW</w:t>
      </w:r>
      <w:r w:rsidRPr="00D07DA1">
        <w:rPr>
          <w:rStyle w:val="Heading5Char"/>
          <w:i w:val="0"/>
          <w:iCs w:val="0"/>
        </w:rPr>
        <w:t xml:space="preserve"> C</w:t>
      </w:r>
      <w:r>
        <w:rPr>
          <w:rStyle w:val="Heading5Char"/>
          <w:i w:val="0"/>
          <w:iCs w:val="0"/>
        </w:rPr>
        <w:t>ONSTRUCTION AND MAJOR</w:t>
      </w:r>
      <w:r w:rsidRPr="00D07DA1">
        <w:rPr>
          <w:rStyle w:val="Heading5Char"/>
          <w:i w:val="0"/>
          <w:iCs w:val="0"/>
        </w:rPr>
        <w:t xml:space="preserve"> R</w:t>
      </w:r>
      <w:r>
        <w:rPr>
          <w:rStyle w:val="Heading5Char"/>
          <w:i w:val="0"/>
          <w:iCs w:val="0"/>
        </w:rPr>
        <w:t>ENOVATION INITIATIVE</w:t>
      </w:r>
      <w:r w:rsidRPr="00D07DA1">
        <w:rPr>
          <w:rStyle w:val="Heading5Char"/>
          <w:i w:val="0"/>
          <w:iCs w:val="0"/>
        </w:rPr>
        <w:t xml:space="preserve"> (HPNC) (Schedule C-4)</w:t>
      </w:r>
    </w:p>
    <w:p w:rsidR="008119B3"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Commercial, Institutional, Agricultural </w:t>
      </w:r>
      <w:r>
        <w:rPr>
          <w:rFonts w:cs="Arial"/>
          <w:sz w:val="20"/>
          <w:szCs w:val="20"/>
        </w:rPr>
        <w:t xml:space="preserve">and Industrial </w:t>
      </w:r>
      <w:r w:rsidRPr="006830D8">
        <w:rPr>
          <w:rFonts w:cs="Arial"/>
          <w:sz w:val="20"/>
          <w:szCs w:val="20"/>
        </w:rPr>
        <w:t xml:space="preserve">Customers </w:t>
      </w:r>
      <w:r w:rsidRPr="006830D8">
        <w:rPr>
          <w:rFonts w:cs="Arial"/>
          <w:sz w:val="20"/>
          <w:szCs w:val="20"/>
        </w:rPr>
        <w:tab/>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04223F" w:rsidRDefault="008119B3" w:rsidP="008119B3">
      <w:pPr>
        <w:autoSpaceDE w:val="0"/>
        <w:autoSpaceDN w:val="0"/>
        <w:adjustRightInd w:val="0"/>
        <w:jc w:val="both"/>
        <w:rPr>
          <w:rFonts w:cs="Arial"/>
          <w:b/>
          <w:sz w:val="20"/>
          <w:szCs w:val="20"/>
        </w:rPr>
      </w:pPr>
      <w:r w:rsidRPr="0004223F">
        <w:rPr>
          <w:rFonts w:cs="Arial"/>
          <w:b/>
          <w:sz w:val="20"/>
          <w:szCs w:val="20"/>
        </w:rPr>
        <w:t>Objective:</w:t>
      </w:r>
      <w:r>
        <w:rPr>
          <w:rFonts w:cs="Arial"/>
          <w:b/>
          <w:sz w:val="20"/>
          <w:szCs w:val="20"/>
        </w:rPr>
        <w:t xml:space="preserve"> </w:t>
      </w:r>
      <w:r w:rsidRPr="0004223F">
        <w:rPr>
          <w:rFonts w:cs="Arial"/>
          <w:sz w:val="20"/>
          <w:szCs w:val="20"/>
        </w:rPr>
        <w:t>The objective of this Initiative is to encourage builders</w:t>
      </w:r>
      <w:r w:rsidR="00A33BAB">
        <w:rPr>
          <w:rFonts w:cs="Arial"/>
          <w:sz w:val="20"/>
          <w:szCs w:val="20"/>
        </w:rPr>
        <w:t>/major renovators</w:t>
      </w:r>
      <w:r w:rsidRPr="0004223F">
        <w:rPr>
          <w:rFonts w:cs="Arial"/>
          <w:sz w:val="20"/>
          <w:szCs w:val="20"/>
        </w:rPr>
        <w:t xml:space="preserve"> of commercial</w:t>
      </w:r>
      <w:r>
        <w:rPr>
          <w:rFonts w:cs="Arial"/>
          <w:sz w:val="20"/>
          <w:szCs w:val="20"/>
        </w:rPr>
        <w:t>,</w:t>
      </w:r>
      <w:r w:rsidRPr="00D07DA1">
        <w:rPr>
          <w:rFonts w:cs="Arial"/>
          <w:sz w:val="20"/>
          <w:szCs w:val="20"/>
        </w:rPr>
        <w:t xml:space="preserve"> institutional</w:t>
      </w:r>
      <w:r>
        <w:rPr>
          <w:rFonts w:cs="Arial"/>
          <w:sz w:val="20"/>
          <w:szCs w:val="20"/>
        </w:rPr>
        <w:t xml:space="preserve">, </w:t>
      </w:r>
      <w:r w:rsidRPr="00D07DA1">
        <w:rPr>
          <w:rFonts w:cs="Arial"/>
          <w:sz w:val="20"/>
          <w:szCs w:val="20"/>
        </w:rPr>
        <w:t xml:space="preserve">and industrial </w:t>
      </w:r>
      <w:r w:rsidRPr="0004223F">
        <w:rPr>
          <w:rFonts w:cs="Arial"/>
          <w:sz w:val="20"/>
          <w:szCs w:val="20"/>
        </w:rPr>
        <w:t>buildings (including multi-family buildings and agricultural facilities) to reduce</w:t>
      </w:r>
      <w:r>
        <w:rPr>
          <w:rFonts w:cs="Arial"/>
          <w:sz w:val="20"/>
          <w:szCs w:val="20"/>
        </w:rPr>
        <w:t xml:space="preserve"> </w:t>
      </w:r>
      <w:r w:rsidRPr="0004223F">
        <w:rPr>
          <w:rFonts w:cs="Arial"/>
          <w:sz w:val="20"/>
          <w:szCs w:val="20"/>
        </w:rPr>
        <w:t>electricity demand and/or consumption by designing and building new buildings with</w:t>
      </w:r>
      <w:r>
        <w:rPr>
          <w:rFonts w:cs="Arial"/>
          <w:sz w:val="20"/>
          <w:szCs w:val="20"/>
        </w:rPr>
        <w:t xml:space="preserve"> </w:t>
      </w:r>
      <w:r w:rsidRPr="0004223F">
        <w:rPr>
          <w:rFonts w:cs="Arial"/>
          <w:sz w:val="20"/>
          <w:szCs w:val="20"/>
        </w:rPr>
        <w:t>more energy-efficient equipment and systems</w:t>
      </w:r>
      <w:r>
        <w:rPr>
          <w:rFonts w:cs="Arial"/>
          <w:sz w:val="20"/>
          <w:szCs w:val="20"/>
        </w:rPr>
        <w:t xml:space="preserve"> for lighting, space cooling, ventilation and other Measures</w:t>
      </w:r>
      <w:r w:rsidRPr="0004223F">
        <w:rPr>
          <w:rFonts w:cs="Arial"/>
          <w:sz w:val="20"/>
          <w:szCs w:val="20"/>
        </w:rPr>
        <w:t>.</w:t>
      </w:r>
    </w:p>
    <w:p w:rsidR="008119B3" w:rsidRPr="00F112A0" w:rsidRDefault="008119B3" w:rsidP="008119B3">
      <w:pPr>
        <w:autoSpaceDE w:val="0"/>
        <w:autoSpaceDN w:val="0"/>
        <w:adjustRightInd w:val="0"/>
        <w:jc w:val="both"/>
        <w:rPr>
          <w:rFonts w:cs="Arial"/>
          <w:sz w:val="20"/>
          <w:szCs w:val="20"/>
        </w:rPr>
      </w:pPr>
      <w:r w:rsidRPr="003E22D0">
        <w:rPr>
          <w:rFonts w:cs="Arial"/>
          <w:b/>
          <w:sz w:val="20"/>
          <w:szCs w:val="20"/>
        </w:rPr>
        <w:t>Description</w:t>
      </w:r>
      <w:r>
        <w:rPr>
          <w:rFonts w:cs="Arial"/>
          <w:sz w:val="20"/>
          <w:szCs w:val="20"/>
        </w:rPr>
        <w:t xml:space="preserve">:  The New Construction initiative provides incentives for new buildings to exceed existing codes and </w:t>
      </w:r>
      <w:r w:rsidRPr="00F112A0">
        <w:rPr>
          <w:rFonts w:cs="Arial"/>
          <w:sz w:val="20"/>
          <w:szCs w:val="20"/>
        </w:rPr>
        <w:t>standards for energy efficiency.  The initiative uses both a prescriptive and custom approach.</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Targeted End Uses</w:t>
      </w:r>
      <w:r w:rsidRPr="00F112A0">
        <w:rPr>
          <w:rFonts w:cs="Arial"/>
          <w:sz w:val="20"/>
          <w:szCs w:val="20"/>
        </w:rPr>
        <w:t>: New building construction, building modeling, lighting, space cooling, ventilation and other Measures</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Delivery</w:t>
      </w:r>
      <w:r w:rsidRPr="00F112A0">
        <w:rPr>
          <w:rFonts w:cs="Arial"/>
          <w:sz w:val="20"/>
          <w:szCs w:val="20"/>
        </w:rPr>
        <w:t>:  LDC delivers to customers and design decision makers.</w:t>
      </w:r>
    </w:p>
    <w:p w:rsidR="008119B3" w:rsidRDefault="008119B3" w:rsidP="008119B3">
      <w:pPr>
        <w:jc w:val="both"/>
        <w:rPr>
          <w:rFonts w:cs="Arial"/>
          <w:sz w:val="20"/>
          <w:szCs w:val="20"/>
        </w:rPr>
      </w:pPr>
      <w:r w:rsidRPr="00F112A0">
        <w:rPr>
          <w:rFonts w:cs="Arial"/>
          <w:b/>
          <w:sz w:val="20"/>
          <w:szCs w:val="20"/>
        </w:rPr>
        <w:t>In Market Date:</w:t>
      </w:r>
      <w:r w:rsidRPr="00F112A0">
        <w:rPr>
          <w:rFonts w:cs="Arial"/>
          <w:b/>
          <w:sz w:val="20"/>
          <w:szCs w:val="20"/>
        </w:rPr>
        <w:tab/>
      </w:r>
      <w:r w:rsidR="0041187C">
        <w:rPr>
          <w:rFonts w:cs="Arial"/>
          <w:sz w:val="20"/>
          <w:szCs w:val="20"/>
        </w:rPr>
        <w:t>2011</w:t>
      </w:r>
    </w:p>
    <w:p w:rsidR="00A33BAB" w:rsidRPr="00F112A0" w:rsidRDefault="00A33BAB" w:rsidP="00F639DB">
      <w:pPr>
        <w:ind w:left="720"/>
        <w:jc w:val="both"/>
        <w:rPr>
          <w:sz w:val="20"/>
          <w:szCs w:val="20"/>
        </w:rPr>
      </w:pPr>
    </w:p>
    <w:p w:rsidR="008119B3" w:rsidRPr="009A6BDB" w:rsidRDefault="008119B3" w:rsidP="0010287B">
      <w:pPr>
        <w:pStyle w:val="Heading4"/>
        <w:jc w:val="both"/>
        <w:rPr>
          <w:rStyle w:val="Heading5Char"/>
          <w:i w:val="0"/>
          <w:iCs w:val="0"/>
        </w:rPr>
      </w:pPr>
      <w:r>
        <w:rPr>
          <w:rStyle w:val="Heading5Char"/>
          <w:i w:val="0"/>
          <w:iCs w:val="0"/>
        </w:rPr>
        <w:t>ENERGY</w:t>
      </w:r>
      <w:r w:rsidRPr="009A6BDB">
        <w:rPr>
          <w:rStyle w:val="Heading5Char"/>
          <w:i w:val="0"/>
          <w:iCs w:val="0"/>
        </w:rPr>
        <w:t xml:space="preserve"> A</w:t>
      </w:r>
      <w:r>
        <w:rPr>
          <w:rStyle w:val="Heading5Char"/>
          <w:i w:val="0"/>
          <w:iCs w:val="0"/>
        </w:rPr>
        <w:t>UDIT</w:t>
      </w:r>
      <w:r w:rsidRPr="009A6BDB">
        <w:rPr>
          <w:rStyle w:val="Heading5Char"/>
          <w:i w:val="0"/>
          <w:iCs w:val="0"/>
        </w:rPr>
        <w:t xml:space="preserve"> I</w:t>
      </w:r>
      <w:r>
        <w:rPr>
          <w:rStyle w:val="Heading5Char"/>
          <w:i w:val="0"/>
          <w:iCs w:val="0"/>
        </w:rPr>
        <w:t>NITIATIVE</w:t>
      </w:r>
      <w:r w:rsidRPr="009A6BDB">
        <w:rPr>
          <w:rStyle w:val="Heading5Char"/>
          <w:i w:val="0"/>
          <w:iCs w:val="0"/>
        </w:rPr>
        <w:t xml:space="preserve"> (Schedule C-1)</w:t>
      </w:r>
    </w:p>
    <w:p w:rsidR="008119B3" w:rsidRPr="006830D8" w:rsidRDefault="008119B3" w:rsidP="0010287B">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Commercial, Institutional, Agricultural </w:t>
      </w:r>
      <w:r>
        <w:rPr>
          <w:rFonts w:cs="Arial"/>
          <w:sz w:val="20"/>
          <w:szCs w:val="20"/>
        </w:rPr>
        <w:t xml:space="preserve">and Industrial </w:t>
      </w:r>
      <w:r w:rsidRPr="006830D8">
        <w:rPr>
          <w:rFonts w:cs="Arial"/>
          <w:sz w:val="20"/>
          <w:szCs w:val="20"/>
        </w:rPr>
        <w:t>Customers</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3E22D0" w:rsidRDefault="008119B3" w:rsidP="008119B3">
      <w:pPr>
        <w:autoSpaceDE w:val="0"/>
        <w:autoSpaceDN w:val="0"/>
        <w:adjustRightInd w:val="0"/>
        <w:jc w:val="both"/>
        <w:rPr>
          <w:rFonts w:cs="Arial"/>
          <w:sz w:val="20"/>
          <w:szCs w:val="20"/>
        </w:rPr>
      </w:pPr>
      <w:r>
        <w:rPr>
          <w:rFonts w:cs="Arial"/>
          <w:b/>
          <w:sz w:val="20"/>
          <w:szCs w:val="20"/>
        </w:rPr>
        <w:t xml:space="preserve">Objective:  </w:t>
      </w:r>
      <w:r w:rsidRPr="003E22D0">
        <w:rPr>
          <w:rFonts w:cs="Arial"/>
          <w:sz w:val="20"/>
          <w:szCs w:val="20"/>
        </w:rPr>
        <w:t>The objective of this Initiative is to offer incentives to owners and lessees of commercial, institutional, multi-family buildings and agricultural facilities for the purpose of undertaking assessments to identify all possible opportunities to reduce electricity demand and consumption within their buildings or premises.</w:t>
      </w:r>
    </w:p>
    <w:p w:rsidR="008119B3" w:rsidRPr="00883EE6" w:rsidRDefault="008119B3" w:rsidP="008119B3">
      <w:pPr>
        <w:autoSpaceDE w:val="0"/>
        <w:autoSpaceDN w:val="0"/>
        <w:adjustRightInd w:val="0"/>
        <w:jc w:val="both"/>
        <w:rPr>
          <w:rFonts w:cs="Arial"/>
          <w:sz w:val="20"/>
          <w:szCs w:val="20"/>
        </w:rPr>
      </w:pPr>
      <w:r>
        <w:rPr>
          <w:rFonts w:cs="Arial"/>
          <w:b/>
          <w:sz w:val="20"/>
          <w:szCs w:val="20"/>
        </w:rPr>
        <w:t xml:space="preserve">Description:  </w:t>
      </w:r>
      <w:r>
        <w:rPr>
          <w:rFonts w:cs="Arial"/>
          <w:sz w:val="20"/>
          <w:szCs w:val="20"/>
        </w:rPr>
        <w:t>This I</w:t>
      </w:r>
      <w:r w:rsidRPr="00883EE6">
        <w:rPr>
          <w:rFonts w:cs="Arial"/>
          <w:sz w:val="20"/>
          <w:szCs w:val="20"/>
        </w:rPr>
        <w:t>nitiative provides participants incentives for the completion of energy audits of e</w:t>
      </w:r>
      <w:r>
        <w:rPr>
          <w:rFonts w:cs="Arial"/>
          <w:sz w:val="20"/>
          <w:szCs w:val="20"/>
        </w:rPr>
        <w:t xml:space="preserve">lectricity consuming equipment </w:t>
      </w:r>
      <w:r w:rsidRPr="00883EE6">
        <w:rPr>
          <w:rFonts w:cs="Arial"/>
          <w:sz w:val="20"/>
          <w:szCs w:val="20"/>
        </w:rPr>
        <w:t>located in the facility.  Energy audits include development of energy baselines, use assessments and performance monitoring and reporting.</w:t>
      </w:r>
    </w:p>
    <w:p w:rsidR="008119B3" w:rsidRPr="003E22D0" w:rsidRDefault="008119B3" w:rsidP="008119B3">
      <w:pPr>
        <w:autoSpaceDE w:val="0"/>
        <w:autoSpaceDN w:val="0"/>
        <w:adjustRightInd w:val="0"/>
        <w:jc w:val="both"/>
        <w:rPr>
          <w:rFonts w:cs="Arial"/>
          <w:sz w:val="20"/>
          <w:szCs w:val="20"/>
        </w:rPr>
      </w:pPr>
      <w:r>
        <w:rPr>
          <w:rFonts w:cs="Arial"/>
          <w:b/>
          <w:sz w:val="20"/>
          <w:szCs w:val="20"/>
        </w:rPr>
        <w:lastRenderedPageBreak/>
        <w:t xml:space="preserve">Targeted End Uses:  </w:t>
      </w:r>
      <w:r>
        <w:rPr>
          <w:rFonts w:cs="Arial"/>
          <w:sz w:val="20"/>
          <w:szCs w:val="20"/>
        </w:rPr>
        <w:t>V</w:t>
      </w:r>
      <w:r w:rsidRPr="003E22D0">
        <w:rPr>
          <w:rFonts w:cs="Arial"/>
          <w:sz w:val="20"/>
          <w:szCs w:val="20"/>
        </w:rPr>
        <w:t>arious</w:t>
      </w:r>
    </w:p>
    <w:p w:rsidR="008119B3" w:rsidRDefault="008119B3" w:rsidP="008119B3">
      <w:pPr>
        <w:autoSpaceDE w:val="0"/>
        <w:autoSpaceDN w:val="0"/>
        <w:adjustRightInd w:val="0"/>
        <w:jc w:val="both"/>
        <w:rPr>
          <w:rFonts w:cs="Arial"/>
          <w:b/>
          <w:sz w:val="20"/>
          <w:szCs w:val="20"/>
        </w:rPr>
      </w:pPr>
      <w:r>
        <w:rPr>
          <w:rFonts w:cs="Arial"/>
          <w:b/>
          <w:sz w:val="20"/>
          <w:szCs w:val="20"/>
        </w:rPr>
        <w:t xml:space="preserve">Delivery:  </w:t>
      </w:r>
      <w:r w:rsidRPr="003E22D0">
        <w:rPr>
          <w:rFonts w:cs="Arial"/>
          <w:sz w:val="20"/>
          <w:szCs w:val="20"/>
        </w:rPr>
        <w:t>LDC delivered</w:t>
      </w:r>
      <w:r>
        <w:rPr>
          <w:rFonts w:cs="Arial"/>
          <w:sz w:val="20"/>
          <w:szCs w:val="20"/>
        </w:rPr>
        <w:t>.</w:t>
      </w:r>
    </w:p>
    <w:p w:rsidR="008119B3" w:rsidRPr="00F112A0" w:rsidRDefault="008119B3" w:rsidP="008119B3">
      <w:pPr>
        <w:jc w:val="both"/>
        <w:rPr>
          <w:rFonts w:cs="Arial"/>
          <w:b/>
          <w:sz w:val="20"/>
          <w:szCs w:val="20"/>
        </w:rPr>
      </w:pPr>
      <w:r w:rsidRPr="00127FE7">
        <w:rPr>
          <w:rFonts w:cs="Arial"/>
          <w:b/>
          <w:sz w:val="20"/>
          <w:szCs w:val="20"/>
        </w:rPr>
        <w:t>In Market Date:</w:t>
      </w:r>
      <w:r w:rsidRPr="00F112A0">
        <w:rPr>
          <w:rFonts w:cs="Arial"/>
          <w:b/>
          <w:sz w:val="20"/>
          <w:szCs w:val="20"/>
        </w:rPr>
        <w:tab/>
      </w:r>
      <w:r w:rsidR="0041187C">
        <w:rPr>
          <w:rFonts w:cs="Arial"/>
          <w:sz w:val="20"/>
          <w:szCs w:val="20"/>
        </w:rPr>
        <w:t>2011</w:t>
      </w:r>
    </w:p>
    <w:p w:rsidR="008119B3" w:rsidRPr="008119B3" w:rsidRDefault="008119B3" w:rsidP="008119B3">
      <w:pPr>
        <w:spacing w:before="480" w:after="0"/>
        <w:outlineLvl w:val="0"/>
        <w:rPr>
          <w:rFonts w:ascii="Cambria" w:hAnsi="Cambria"/>
          <w:bCs/>
          <w:sz w:val="28"/>
          <w:szCs w:val="28"/>
          <w:lang w:val="en-CA"/>
        </w:rPr>
      </w:pPr>
      <w:bookmarkStart w:id="306" w:name="_Toc336592803"/>
      <w:bookmarkStart w:id="307" w:name="_Toc355858325"/>
      <w:bookmarkStart w:id="308" w:name="_Toc355858421"/>
      <w:bookmarkStart w:id="309" w:name="_Toc359406366"/>
      <w:bookmarkStart w:id="310" w:name="_Toc360785525"/>
      <w:bookmarkStart w:id="311" w:name="_Toc360802579"/>
      <w:bookmarkStart w:id="312" w:name="_Toc361051383"/>
      <w:r w:rsidRPr="008119B3">
        <w:rPr>
          <w:rFonts w:ascii="Cambria" w:hAnsi="Cambria"/>
          <w:bCs/>
          <w:sz w:val="28"/>
          <w:szCs w:val="28"/>
          <w:lang w:val="en-CA"/>
        </w:rPr>
        <w:t>Industrial Program</w:t>
      </w:r>
      <w:bookmarkEnd w:id="306"/>
      <w:bookmarkEnd w:id="307"/>
      <w:bookmarkEnd w:id="308"/>
      <w:bookmarkEnd w:id="309"/>
      <w:bookmarkEnd w:id="310"/>
      <w:bookmarkEnd w:id="311"/>
      <w:bookmarkEnd w:id="312"/>
    </w:p>
    <w:p w:rsidR="008119B3" w:rsidRPr="006830D8" w:rsidRDefault="008119B3" w:rsidP="008119B3">
      <w:pPr>
        <w:pStyle w:val="Heading4"/>
        <w:jc w:val="both"/>
        <w:rPr>
          <w:rFonts w:cs="Arial"/>
        </w:rPr>
      </w:pPr>
      <w:r w:rsidRPr="009A6BDB">
        <w:rPr>
          <w:rStyle w:val="Heading5Char"/>
          <w:i w:val="0"/>
          <w:iCs w:val="0"/>
        </w:rPr>
        <w:t>P</w:t>
      </w:r>
      <w:r>
        <w:rPr>
          <w:rStyle w:val="Heading5Char"/>
          <w:i w:val="0"/>
          <w:iCs w:val="0"/>
        </w:rPr>
        <w:t xml:space="preserve">ROCESS </w:t>
      </w:r>
      <w:r w:rsidRPr="009A6BDB">
        <w:rPr>
          <w:rStyle w:val="Heading5Char"/>
          <w:i w:val="0"/>
          <w:iCs w:val="0"/>
        </w:rPr>
        <w:t>&amp; S</w:t>
      </w:r>
      <w:r>
        <w:rPr>
          <w:rStyle w:val="Heading5Char"/>
          <w:i w:val="0"/>
          <w:iCs w:val="0"/>
        </w:rPr>
        <w:t>YSTEMS</w:t>
      </w:r>
      <w:r w:rsidRPr="009A6BDB">
        <w:rPr>
          <w:rStyle w:val="Heading5Char"/>
          <w:i w:val="0"/>
          <w:iCs w:val="0"/>
        </w:rPr>
        <w:t xml:space="preserve"> U</w:t>
      </w:r>
      <w:r>
        <w:rPr>
          <w:rStyle w:val="Heading5Char"/>
          <w:i w:val="0"/>
          <w:iCs w:val="0"/>
        </w:rPr>
        <w:t xml:space="preserve">PGRADES INITIATIVE (PSUI) </w:t>
      </w:r>
      <w:r w:rsidRPr="009A6BDB">
        <w:rPr>
          <w:rStyle w:val="Heading5Char"/>
          <w:i w:val="0"/>
          <w:iCs w:val="0"/>
        </w:rPr>
        <w:t>(Schedule D-1)</w:t>
      </w:r>
    </w:p>
    <w:p w:rsidR="008119B3" w:rsidRPr="006830D8" w:rsidRDefault="008119B3" w:rsidP="008119B3">
      <w:pPr>
        <w:pStyle w:val="NoSpacing"/>
      </w:pP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 xml:space="preserve">Customers </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Pr="00BD7004" w:rsidRDefault="008119B3" w:rsidP="008119B3">
      <w:pPr>
        <w:autoSpaceDE w:val="0"/>
        <w:autoSpaceDN w:val="0"/>
        <w:adjustRightInd w:val="0"/>
        <w:jc w:val="both"/>
        <w:rPr>
          <w:rFonts w:cs="Arial"/>
          <w:sz w:val="20"/>
          <w:szCs w:val="20"/>
        </w:rPr>
      </w:pPr>
      <w:r w:rsidRPr="006830D8">
        <w:rPr>
          <w:rFonts w:cs="Arial"/>
          <w:b/>
          <w:sz w:val="20"/>
          <w:szCs w:val="20"/>
        </w:rPr>
        <w:t xml:space="preserve">Objectives:  </w:t>
      </w:r>
      <w:r>
        <w:rPr>
          <w:rFonts w:cs="Arial"/>
          <w:sz w:val="20"/>
          <w:szCs w:val="20"/>
        </w:rPr>
        <w:t>The objectives of this I</w:t>
      </w:r>
      <w:r w:rsidRPr="00BD7004">
        <w:rPr>
          <w:rFonts w:cs="Arial"/>
          <w:sz w:val="20"/>
          <w:szCs w:val="20"/>
        </w:rPr>
        <w:t>nitiative</w:t>
      </w:r>
      <w:r>
        <w:rPr>
          <w:rFonts w:cs="Arial"/>
          <w:sz w:val="20"/>
          <w:szCs w:val="20"/>
        </w:rPr>
        <w:t xml:space="preserve"> are </w:t>
      </w:r>
      <w:r w:rsidRPr="00BD7004">
        <w:rPr>
          <w:rFonts w:cs="Arial"/>
          <w:sz w:val="20"/>
          <w:szCs w:val="20"/>
        </w:rPr>
        <w:t>to:</w:t>
      </w:r>
    </w:p>
    <w:p w:rsidR="008119B3" w:rsidRPr="00BD7004" w:rsidRDefault="008119B3" w:rsidP="008119B3">
      <w:pPr>
        <w:pStyle w:val="ListParagraph"/>
        <w:numPr>
          <w:ilvl w:val="0"/>
          <w:numId w:val="5"/>
        </w:numPr>
        <w:autoSpaceDE w:val="0"/>
        <w:autoSpaceDN w:val="0"/>
        <w:adjustRightInd w:val="0"/>
        <w:ind w:left="709" w:hanging="709"/>
        <w:jc w:val="both"/>
        <w:rPr>
          <w:rFonts w:cs="Arial"/>
          <w:sz w:val="20"/>
          <w:szCs w:val="20"/>
        </w:rPr>
      </w:pPr>
      <w:r>
        <w:rPr>
          <w:rFonts w:cs="Arial"/>
          <w:sz w:val="20"/>
          <w:szCs w:val="20"/>
        </w:rPr>
        <w:t>Offer distribution customers</w:t>
      </w:r>
      <w:r w:rsidRPr="00BD7004">
        <w:rPr>
          <w:rFonts w:cs="Arial"/>
          <w:sz w:val="20"/>
          <w:szCs w:val="20"/>
        </w:rPr>
        <w:t xml:space="preserve"> capital incentives and enabling initiatives to assist with the implementation of </w:t>
      </w:r>
      <w:r>
        <w:rPr>
          <w:rFonts w:cs="Arial"/>
          <w:sz w:val="20"/>
          <w:szCs w:val="20"/>
        </w:rPr>
        <w:t xml:space="preserve">large </w:t>
      </w:r>
      <w:r w:rsidRPr="00BD7004">
        <w:rPr>
          <w:rFonts w:cs="Arial"/>
          <w:sz w:val="20"/>
          <w:szCs w:val="20"/>
        </w:rPr>
        <w:t xml:space="preserve">projects and </w:t>
      </w:r>
      <w:r>
        <w:rPr>
          <w:rFonts w:cs="Arial"/>
          <w:sz w:val="20"/>
          <w:szCs w:val="20"/>
        </w:rPr>
        <w:t xml:space="preserve">project </w:t>
      </w:r>
      <w:r w:rsidRPr="00BD7004">
        <w:rPr>
          <w:rFonts w:cs="Arial"/>
          <w:sz w:val="20"/>
          <w:szCs w:val="20"/>
        </w:rPr>
        <w:t>portfolios;</w:t>
      </w:r>
    </w:p>
    <w:p w:rsidR="008119B3" w:rsidRPr="00BD7004" w:rsidRDefault="008119B3" w:rsidP="008119B3">
      <w:pPr>
        <w:pStyle w:val="ListParagraph"/>
        <w:numPr>
          <w:ilvl w:val="0"/>
          <w:numId w:val="5"/>
        </w:numPr>
        <w:autoSpaceDE w:val="0"/>
        <w:autoSpaceDN w:val="0"/>
        <w:adjustRightInd w:val="0"/>
        <w:ind w:left="709" w:hanging="709"/>
        <w:jc w:val="both"/>
        <w:rPr>
          <w:rFonts w:cs="Arial"/>
          <w:sz w:val="20"/>
          <w:szCs w:val="20"/>
        </w:rPr>
      </w:pPr>
      <w:r w:rsidRPr="00BD7004">
        <w:rPr>
          <w:rFonts w:cs="Arial"/>
          <w:sz w:val="20"/>
          <w:szCs w:val="20"/>
        </w:rPr>
        <w:t xml:space="preserve">Implement system optimization project in systems which are intrinsically complex and capital intensive; and </w:t>
      </w:r>
    </w:p>
    <w:p w:rsidR="008119B3" w:rsidRPr="003E22D0" w:rsidRDefault="008119B3" w:rsidP="008119B3">
      <w:pPr>
        <w:pStyle w:val="ListParagraph"/>
        <w:numPr>
          <w:ilvl w:val="0"/>
          <w:numId w:val="5"/>
        </w:numPr>
        <w:autoSpaceDE w:val="0"/>
        <w:autoSpaceDN w:val="0"/>
        <w:adjustRightInd w:val="0"/>
        <w:ind w:left="709" w:hanging="709"/>
        <w:jc w:val="both"/>
        <w:rPr>
          <w:rFonts w:cs="Arial"/>
          <w:sz w:val="20"/>
          <w:szCs w:val="20"/>
        </w:rPr>
      </w:pPr>
      <w:r w:rsidRPr="00BD7004">
        <w:rPr>
          <w:rFonts w:cs="Arial"/>
          <w:sz w:val="20"/>
          <w:szCs w:val="20"/>
        </w:rPr>
        <w:t>Increase the capa</w:t>
      </w:r>
      <w:r>
        <w:rPr>
          <w:rFonts w:cs="Arial"/>
          <w:sz w:val="20"/>
          <w:szCs w:val="20"/>
        </w:rPr>
        <w:t>bility of distribution customers</w:t>
      </w:r>
      <w:r w:rsidRPr="00BD7004">
        <w:rPr>
          <w:rFonts w:cs="Arial"/>
          <w:sz w:val="20"/>
          <w:szCs w:val="20"/>
        </w:rPr>
        <w:t xml:space="preserve"> to implement energy management and system optimization projects.</w:t>
      </w:r>
    </w:p>
    <w:p w:rsidR="008119B3" w:rsidRPr="006830D8" w:rsidRDefault="008119B3" w:rsidP="008119B3">
      <w:pPr>
        <w:autoSpaceDE w:val="0"/>
        <w:autoSpaceDN w:val="0"/>
        <w:adjustRightInd w:val="0"/>
        <w:jc w:val="both"/>
        <w:rPr>
          <w:rFonts w:cs="Arial"/>
          <w:sz w:val="20"/>
          <w:szCs w:val="20"/>
        </w:rPr>
      </w:pPr>
      <w:r>
        <w:rPr>
          <w:rFonts w:cs="Arial"/>
          <w:b/>
          <w:sz w:val="20"/>
          <w:szCs w:val="20"/>
        </w:rPr>
        <w:t xml:space="preserve">Description: </w:t>
      </w:r>
      <w:r w:rsidRPr="006830D8">
        <w:rPr>
          <w:rFonts w:cs="Arial"/>
          <w:sz w:val="20"/>
          <w:szCs w:val="20"/>
        </w:rPr>
        <w:t xml:space="preserve">PSUI is an energy management Initiative that includes </w:t>
      </w:r>
      <w:r>
        <w:rPr>
          <w:rFonts w:cs="Arial"/>
          <w:sz w:val="20"/>
          <w:szCs w:val="20"/>
        </w:rPr>
        <w:t xml:space="preserve">three Initiatives: </w:t>
      </w:r>
      <w:r w:rsidRPr="00BD7004">
        <w:rPr>
          <w:rFonts w:cs="Arial"/>
          <w:sz w:val="20"/>
          <w:szCs w:val="20"/>
        </w:rPr>
        <w:t>(preliminary engineering study, detailed engineerin</w:t>
      </w:r>
      <w:r>
        <w:rPr>
          <w:rFonts w:cs="Arial"/>
          <w:sz w:val="20"/>
          <w:szCs w:val="20"/>
        </w:rPr>
        <w:t>g study, and project incentive I</w:t>
      </w:r>
      <w:r w:rsidRPr="00BD7004">
        <w:rPr>
          <w:rFonts w:cs="Arial"/>
          <w:sz w:val="20"/>
          <w:szCs w:val="20"/>
        </w:rPr>
        <w:t>nitiative)</w:t>
      </w:r>
      <w:r>
        <w:rPr>
          <w:rFonts w:cs="Arial"/>
          <w:sz w:val="20"/>
          <w:szCs w:val="20"/>
        </w:rPr>
        <w:t xml:space="preserve">.  </w:t>
      </w:r>
      <w:r w:rsidRPr="006830D8">
        <w:rPr>
          <w:rFonts w:cs="Arial"/>
          <w:sz w:val="20"/>
          <w:szCs w:val="20"/>
        </w:rPr>
        <w:t xml:space="preserve">The incentives are available </w:t>
      </w:r>
      <w:r>
        <w:rPr>
          <w:rFonts w:cs="Arial"/>
          <w:sz w:val="20"/>
          <w:szCs w:val="20"/>
        </w:rPr>
        <w:t>t</w:t>
      </w:r>
      <w:r w:rsidRPr="006830D8">
        <w:rPr>
          <w:rFonts w:cs="Arial"/>
          <w:sz w:val="20"/>
          <w:szCs w:val="20"/>
        </w:rPr>
        <w:t>o large distribution connected customers with projects or portfolio projects that are expected to generate at least 350 MWh of annualized electricity savings or, in the case of Micro-Projects, 100 MWh of annualized electricity savings.</w:t>
      </w:r>
      <w:r>
        <w:rPr>
          <w:rFonts w:cs="Arial"/>
          <w:sz w:val="20"/>
          <w:szCs w:val="20"/>
        </w:rPr>
        <w:t xml:space="preserve"> </w:t>
      </w:r>
      <w:r w:rsidRPr="006830D8">
        <w:rPr>
          <w:rFonts w:cs="Arial"/>
          <w:sz w:val="20"/>
          <w:szCs w:val="20"/>
        </w:rPr>
        <w:t xml:space="preserve">The capital incentive for this Initiative is the lowest of: </w:t>
      </w:r>
    </w:p>
    <w:p w:rsidR="008119B3" w:rsidRPr="006830D8" w:rsidRDefault="008119B3" w:rsidP="008119B3">
      <w:pPr>
        <w:autoSpaceDE w:val="0"/>
        <w:autoSpaceDN w:val="0"/>
        <w:adjustRightInd w:val="0"/>
        <w:ind w:left="720"/>
        <w:jc w:val="both"/>
        <w:rPr>
          <w:rFonts w:cs="Arial"/>
          <w:sz w:val="20"/>
          <w:szCs w:val="20"/>
        </w:rPr>
      </w:pPr>
      <w:r w:rsidRPr="006830D8">
        <w:rPr>
          <w:rFonts w:cs="Arial"/>
          <w:sz w:val="20"/>
          <w:szCs w:val="20"/>
        </w:rPr>
        <w:t xml:space="preserve">a) $200/MWh of annualized electricity savings </w:t>
      </w:r>
    </w:p>
    <w:p w:rsidR="008119B3" w:rsidRPr="006830D8" w:rsidRDefault="008119B3" w:rsidP="008119B3">
      <w:pPr>
        <w:autoSpaceDE w:val="0"/>
        <w:autoSpaceDN w:val="0"/>
        <w:adjustRightInd w:val="0"/>
        <w:ind w:left="720"/>
        <w:jc w:val="both"/>
        <w:rPr>
          <w:rFonts w:cs="Arial"/>
          <w:sz w:val="20"/>
          <w:szCs w:val="20"/>
        </w:rPr>
      </w:pPr>
      <w:r w:rsidRPr="006830D8">
        <w:rPr>
          <w:rFonts w:cs="Arial"/>
          <w:sz w:val="20"/>
          <w:szCs w:val="20"/>
        </w:rPr>
        <w:t>b) 70% of projects costs</w:t>
      </w:r>
    </w:p>
    <w:p w:rsidR="008119B3" w:rsidRPr="003E22D0" w:rsidRDefault="008119B3" w:rsidP="008119B3">
      <w:pPr>
        <w:autoSpaceDE w:val="0"/>
        <w:autoSpaceDN w:val="0"/>
        <w:adjustRightInd w:val="0"/>
        <w:ind w:left="720"/>
        <w:jc w:val="both"/>
        <w:rPr>
          <w:rFonts w:cs="Arial"/>
          <w:sz w:val="20"/>
          <w:szCs w:val="20"/>
        </w:rPr>
      </w:pPr>
      <w:r w:rsidRPr="006830D8">
        <w:rPr>
          <w:rFonts w:cs="Arial"/>
          <w:sz w:val="20"/>
          <w:szCs w:val="20"/>
        </w:rPr>
        <w:t>c) A one year pay back</w:t>
      </w:r>
    </w:p>
    <w:p w:rsidR="008119B3" w:rsidRDefault="008119B3" w:rsidP="008119B3">
      <w:pPr>
        <w:jc w:val="both"/>
        <w:rPr>
          <w:rFonts w:cs="Arial"/>
          <w:b/>
          <w:sz w:val="20"/>
          <w:szCs w:val="20"/>
        </w:rPr>
      </w:pPr>
      <w:r>
        <w:rPr>
          <w:rFonts w:cs="Arial"/>
          <w:b/>
          <w:sz w:val="20"/>
          <w:szCs w:val="20"/>
        </w:rPr>
        <w:t xml:space="preserve">Targeted End Uses:  </w:t>
      </w:r>
      <w:r>
        <w:rPr>
          <w:rFonts w:cs="Arial"/>
          <w:sz w:val="20"/>
          <w:szCs w:val="20"/>
        </w:rPr>
        <w:t>P</w:t>
      </w:r>
      <w:r w:rsidRPr="008C39BD">
        <w:rPr>
          <w:rFonts w:cs="Arial"/>
          <w:sz w:val="20"/>
          <w:szCs w:val="20"/>
        </w:rPr>
        <w:t>rocess and systems</w:t>
      </w:r>
    </w:p>
    <w:p w:rsidR="008119B3" w:rsidRDefault="008119B3" w:rsidP="008119B3">
      <w:pPr>
        <w:jc w:val="both"/>
        <w:rPr>
          <w:rFonts w:cs="Arial"/>
          <w:b/>
          <w:sz w:val="20"/>
          <w:szCs w:val="20"/>
        </w:rPr>
      </w:pPr>
      <w:r>
        <w:rPr>
          <w:rFonts w:cs="Arial"/>
          <w:b/>
          <w:sz w:val="20"/>
          <w:szCs w:val="20"/>
        </w:rPr>
        <w:t xml:space="preserve">Delivery:  </w:t>
      </w:r>
      <w:r w:rsidRPr="008C39BD">
        <w:rPr>
          <w:rFonts w:cs="Arial"/>
          <w:sz w:val="20"/>
          <w:szCs w:val="20"/>
        </w:rPr>
        <w:t>LDC delivered with Key Account Management support</w:t>
      </w:r>
      <w:r>
        <w:rPr>
          <w:rFonts w:cs="Arial"/>
          <w:sz w:val="20"/>
          <w:szCs w:val="20"/>
        </w:rPr>
        <w:t>, in some cases.</w:t>
      </w:r>
    </w:p>
    <w:p w:rsidR="008119B3" w:rsidRPr="00F112A0" w:rsidRDefault="008119B3" w:rsidP="008119B3">
      <w:pPr>
        <w:jc w:val="both"/>
        <w:rPr>
          <w:rFonts w:cs="Arial"/>
          <w:sz w:val="20"/>
          <w:szCs w:val="20"/>
        </w:rPr>
      </w:pPr>
      <w:r w:rsidRPr="00F112A0">
        <w:rPr>
          <w:rFonts w:cs="Arial"/>
          <w:b/>
          <w:sz w:val="20"/>
          <w:szCs w:val="20"/>
        </w:rPr>
        <w:t>In Market Date:</w:t>
      </w:r>
      <w:r w:rsidRPr="00F112A0">
        <w:rPr>
          <w:rFonts w:cs="Arial"/>
          <w:b/>
          <w:sz w:val="20"/>
          <w:szCs w:val="20"/>
        </w:rPr>
        <w:tab/>
      </w:r>
      <w:r w:rsidR="0041187C">
        <w:rPr>
          <w:rFonts w:cs="Arial"/>
          <w:sz w:val="20"/>
          <w:szCs w:val="20"/>
        </w:rPr>
        <w:t>2011</w:t>
      </w:r>
    </w:p>
    <w:p w:rsidR="00A33BAB" w:rsidRPr="00E65226" w:rsidRDefault="00A33BAB" w:rsidP="008119B3">
      <w:pPr>
        <w:ind w:left="709" w:hanging="709"/>
        <w:jc w:val="both"/>
        <w:rPr>
          <w:sz w:val="20"/>
          <w:szCs w:val="20"/>
        </w:rPr>
      </w:pPr>
    </w:p>
    <w:p w:rsidR="008119B3" w:rsidRPr="0069636C" w:rsidRDefault="008119B3" w:rsidP="008119B3">
      <w:pPr>
        <w:pStyle w:val="Heading4"/>
        <w:jc w:val="both"/>
        <w:rPr>
          <w:rStyle w:val="Heading5Char"/>
          <w:i w:val="0"/>
          <w:iCs w:val="0"/>
        </w:rPr>
      </w:pPr>
      <w:r>
        <w:rPr>
          <w:rStyle w:val="Heading5Char"/>
          <w:i w:val="0"/>
          <w:iCs w:val="0"/>
        </w:rPr>
        <w:t>MONITORING &amp; TARGETING</w:t>
      </w:r>
      <w:r w:rsidRPr="0069636C">
        <w:rPr>
          <w:rStyle w:val="Heading5Char"/>
          <w:i w:val="0"/>
          <w:iCs w:val="0"/>
        </w:rPr>
        <w:t xml:space="preserve"> I</w:t>
      </w:r>
      <w:r>
        <w:rPr>
          <w:rStyle w:val="Heading5Char"/>
          <w:i w:val="0"/>
          <w:iCs w:val="0"/>
        </w:rPr>
        <w:t>NITIATIVE</w:t>
      </w:r>
      <w:r w:rsidRPr="0069636C">
        <w:rPr>
          <w:rStyle w:val="Heading5Char"/>
          <w:i w:val="0"/>
          <w:iCs w:val="0"/>
        </w:rPr>
        <w:t xml:space="preserve"> (Schedule D-2)</w:t>
      </w:r>
    </w:p>
    <w:p w:rsidR="008119B3" w:rsidRPr="006830D8" w:rsidRDefault="008119B3" w:rsidP="009E740F">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 xml:space="preserve">Customers </w:t>
      </w:r>
    </w:p>
    <w:p w:rsidR="008119B3" w:rsidRPr="006830D8"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Default="008119B3" w:rsidP="008119B3">
      <w:pPr>
        <w:autoSpaceDE w:val="0"/>
        <w:autoSpaceDN w:val="0"/>
        <w:adjustRightInd w:val="0"/>
        <w:jc w:val="both"/>
        <w:rPr>
          <w:rFonts w:cs="Arial"/>
          <w:sz w:val="20"/>
          <w:szCs w:val="20"/>
        </w:rPr>
      </w:pPr>
      <w:r w:rsidRPr="003E22D0">
        <w:rPr>
          <w:rFonts w:cs="Arial"/>
          <w:b/>
          <w:sz w:val="20"/>
          <w:szCs w:val="20"/>
        </w:rPr>
        <w:t>Objective</w:t>
      </w:r>
      <w:r>
        <w:rPr>
          <w:rFonts w:cs="Arial"/>
          <w:b/>
          <w:sz w:val="20"/>
          <w:szCs w:val="20"/>
        </w:rPr>
        <w:t>:</w:t>
      </w:r>
      <w:r>
        <w:rPr>
          <w:rFonts w:cs="Arial"/>
          <w:sz w:val="20"/>
          <w:szCs w:val="20"/>
        </w:rPr>
        <w:t xml:space="preserve">  This Initiative offers access to funding for the installation of Monitoring and Targeting systems in order to deliver a minimum savings target at the end of 24 months and sustained for the term of the M&amp;T Agreement.</w:t>
      </w:r>
    </w:p>
    <w:p w:rsidR="008119B3" w:rsidRPr="003E22D0" w:rsidRDefault="008119B3" w:rsidP="008119B3">
      <w:pPr>
        <w:autoSpaceDE w:val="0"/>
        <w:autoSpaceDN w:val="0"/>
        <w:adjustRightInd w:val="0"/>
        <w:jc w:val="both"/>
        <w:rPr>
          <w:rFonts w:cs="Arial"/>
          <w:b/>
          <w:sz w:val="20"/>
          <w:szCs w:val="20"/>
        </w:rPr>
      </w:pPr>
      <w:r w:rsidRPr="006830D8">
        <w:rPr>
          <w:rFonts w:cs="Arial"/>
          <w:b/>
          <w:sz w:val="20"/>
          <w:szCs w:val="20"/>
        </w:rPr>
        <w:t xml:space="preserve">Description:  </w:t>
      </w:r>
      <w:r w:rsidRPr="006830D8">
        <w:rPr>
          <w:rFonts w:cs="Arial"/>
          <w:sz w:val="20"/>
          <w:szCs w:val="20"/>
        </w:rPr>
        <w:t>This Initiative</w:t>
      </w:r>
      <w:r>
        <w:rPr>
          <w:rFonts w:cs="Arial"/>
          <w:sz w:val="20"/>
          <w:szCs w:val="20"/>
        </w:rPr>
        <w:t xml:space="preserve"> offers </w:t>
      </w:r>
      <w:r w:rsidRPr="006830D8">
        <w:rPr>
          <w:rFonts w:cs="Arial"/>
          <w:sz w:val="20"/>
          <w:szCs w:val="20"/>
        </w:rPr>
        <w:t xml:space="preserve">customers funding for the installation of a Monitoring and Targeting system to help them understand how their energy consumption might be reduced. A facility energy manager, who regularly oversees energy usage, will now be able to use historical energy consumption performance to analyze and set targets.  </w:t>
      </w:r>
    </w:p>
    <w:p w:rsidR="008119B3" w:rsidRDefault="008119B3" w:rsidP="008119B3">
      <w:pPr>
        <w:jc w:val="both"/>
        <w:rPr>
          <w:rFonts w:cs="Arial"/>
          <w:b/>
          <w:sz w:val="20"/>
          <w:szCs w:val="20"/>
        </w:rPr>
      </w:pPr>
      <w:r>
        <w:rPr>
          <w:rFonts w:cs="Arial"/>
          <w:b/>
          <w:sz w:val="20"/>
          <w:szCs w:val="20"/>
        </w:rPr>
        <w:t xml:space="preserve">Targeted End Uses: </w:t>
      </w:r>
      <w:r w:rsidRPr="00F112A0">
        <w:rPr>
          <w:rFonts w:cs="Arial"/>
          <w:sz w:val="20"/>
          <w:szCs w:val="20"/>
        </w:rPr>
        <w:t>Process and systems</w:t>
      </w:r>
    </w:p>
    <w:p w:rsidR="008119B3" w:rsidRDefault="008119B3" w:rsidP="008119B3">
      <w:pPr>
        <w:jc w:val="both"/>
        <w:rPr>
          <w:rFonts w:cs="Arial"/>
          <w:sz w:val="20"/>
          <w:szCs w:val="20"/>
        </w:rPr>
      </w:pPr>
      <w:r>
        <w:rPr>
          <w:rFonts w:cs="Arial"/>
          <w:b/>
          <w:sz w:val="20"/>
          <w:szCs w:val="20"/>
        </w:rPr>
        <w:t xml:space="preserve">Delivery:  </w:t>
      </w:r>
      <w:r w:rsidRPr="00084072">
        <w:rPr>
          <w:rFonts w:cs="Arial"/>
          <w:sz w:val="20"/>
          <w:szCs w:val="20"/>
        </w:rPr>
        <w:t>LDC delivered with Key Account Management support</w:t>
      </w:r>
      <w:r>
        <w:rPr>
          <w:rFonts w:cs="Arial"/>
          <w:sz w:val="20"/>
          <w:szCs w:val="20"/>
        </w:rPr>
        <w:t>, in some cases.</w:t>
      </w:r>
    </w:p>
    <w:p w:rsidR="008119B3" w:rsidRPr="00F112A0" w:rsidRDefault="008119B3" w:rsidP="008119B3">
      <w:pPr>
        <w:jc w:val="both"/>
        <w:rPr>
          <w:rFonts w:cs="Arial"/>
          <w:b/>
          <w:sz w:val="20"/>
          <w:szCs w:val="20"/>
        </w:rPr>
      </w:pPr>
      <w:r w:rsidRPr="00F112A0">
        <w:rPr>
          <w:rFonts w:cs="Arial"/>
          <w:b/>
          <w:sz w:val="20"/>
          <w:szCs w:val="20"/>
        </w:rPr>
        <w:t>In Market Date:</w:t>
      </w:r>
      <w:r w:rsidRPr="00F112A0">
        <w:rPr>
          <w:rFonts w:cs="Arial"/>
          <w:b/>
          <w:sz w:val="20"/>
          <w:szCs w:val="20"/>
        </w:rPr>
        <w:tab/>
      </w:r>
      <w:r w:rsidR="0041187C">
        <w:rPr>
          <w:rFonts w:cs="Arial"/>
          <w:sz w:val="20"/>
          <w:szCs w:val="20"/>
        </w:rPr>
        <w:t>2011</w:t>
      </w:r>
      <w:r w:rsidRPr="00F112A0">
        <w:rPr>
          <w:rFonts w:cs="Arial"/>
          <w:sz w:val="20"/>
          <w:szCs w:val="20"/>
        </w:rPr>
        <w:tab/>
      </w:r>
    </w:p>
    <w:p w:rsidR="00F639DB" w:rsidRDefault="00F639DB" w:rsidP="008119B3">
      <w:pPr>
        <w:pStyle w:val="Heading4"/>
        <w:jc w:val="both"/>
        <w:rPr>
          <w:rStyle w:val="Heading5Char"/>
          <w:i w:val="0"/>
          <w:iCs w:val="0"/>
        </w:rPr>
      </w:pPr>
    </w:p>
    <w:p w:rsidR="008119B3" w:rsidRPr="00F112A0" w:rsidRDefault="008119B3" w:rsidP="008119B3">
      <w:pPr>
        <w:pStyle w:val="Heading4"/>
        <w:jc w:val="both"/>
        <w:rPr>
          <w:rStyle w:val="Heading5Char"/>
          <w:i w:val="0"/>
          <w:iCs w:val="0"/>
        </w:rPr>
      </w:pPr>
      <w:r w:rsidRPr="00F112A0">
        <w:rPr>
          <w:rStyle w:val="Heading5Char"/>
          <w:i w:val="0"/>
          <w:iCs w:val="0"/>
        </w:rPr>
        <w:t>ENERGY MANAGER INITIATIVE (Schedule D-3)</w:t>
      </w:r>
    </w:p>
    <w:p w:rsidR="008119B3" w:rsidRPr="006830D8" w:rsidRDefault="008119B3" w:rsidP="009E740F">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Customers</w:t>
      </w:r>
    </w:p>
    <w:p w:rsidR="008119B3" w:rsidRPr="003E22D0" w:rsidRDefault="008119B3" w:rsidP="008119B3">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8119B3" w:rsidRDefault="008119B3" w:rsidP="008119B3">
      <w:pPr>
        <w:autoSpaceDE w:val="0"/>
        <w:autoSpaceDN w:val="0"/>
        <w:adjustRightInd w:val="0"/>
        <w:jc w:val="both"/>
        <w:rPr>
          <w:rFonts w:cs="Arial"/>
          <w:sz w:val="20"/>
          <w:szCs w:val="20"/>
        </w:rPr>
      </w:pPr>
      <w:r w:rsidRPr="00264529">
        <w:rPr>
          <w:rFonts w:cs="Arial"/>
          <w:b/>
          <w:sz w:val="20"/>
          <w:szCs w:val="20"/>
        </w:rPr>
        <w:t>Objective:</w:t>
      </w:r>
      <w:r>
        <w:rPr>
          <w:rFonts w:cs="Arial"/>
          <w:sz w:val="20"/>
          <w:szCs w:val="20"/>
        </w:rPr>
        <w:t xml:space="preserve">  The objective of this initiative is to provide customers and LDCs the opportunity to access funding for the engagement of energy managers in order to deliver a minimum annual savings target.</w:t>
      </w:r>
    </w:p>
    <w:p w:rsidR="008119B3" w:rsidRDefault="008119B3" w:rsidP="008119B3">
      <w:pPr>
        <w:autoSpaceDE w:val="0"/>
        <w:autoSpaceDN w:val="0"/>
        <w:adjustRightInd w:val="0"/>
        <w:jc w:val="both"/>
        <w:rPr>
          <w:rFonts w:cs="Arial"/>
          <w:b/>
          <w:sz w:val="20"/>
          <w:szCs w:val="20"/>
        </w:rPr>
      </w:pPr>
      <w:r w:rsidRPr="006830D8">
        <w:rPr>
          <w:rFonts w:cs="Arial"/>
          <w:b/>
          <w:sz w:val="20"/>
          <w:szCs w:val="20"/>
        </w:rPr>
        <w:t xml:space="preserve">Description:  </w:t>
      </w:r>
      <w:r w:rsidRPr="006830D8">
        <w:rPr>
          <w:rFonts w:cs="Arial"/>
          <w:sz w:val="20"/>
          <w:szCs w:val="20"/>
        </w:rPr>
        <w:t xml:space="preserve">This Initiative </w:t>
      </w:r>
      <w:r>
        <w:rPr>
          <w:rFonts w:cs="Arial"/>
          <w:sz w:val="20"/>
          <w:szCs w:val="20"/>
        </w:rPr>
        <w:t xml:space="preserve">provides </w:t>
      </w:r>
      <w:r w:rsidRPr="006830D8">
        <w:rPr>
          <w:rFonts w:cs="Arial"/>
          <w:sz w:val="20"/>
          <w:szCs w:val="20"/>
        </w:rPr>
        <w:t>customers the opportunity to access funding to engage an on-site, full time embedded energy manager, or an off-site roving energy manager who is engaged by the LDC. The role of the energy manager is to take control of the facility’s energy use by monitoring performance, leading awareness programs, and identifying opportunities for energy consumption improvement, and spearheading projects. Participants are funded 80% of the embedded energy manager’s salary up to $100,000 plus 80% of the energy manager’s actual reasonable expenses incurred up to $8,000 per year.</w:t>
      </w:r>
      <w:r>
        <w:rPr>
          <w:rFonts w:cs="Arial"/>
          <w:sz w:val="20"/>
          <w:szCs w:val="20"/>
        </w:rPr>
        <w:t xml:space="preserve"> </w:t>
      </w:r>
      <w:r w:rsidRPr="006830D8">
        <w:rPr>
          <w:rFonts w:cs="Arial"/>
          <w:sz w:val="20"/>
          <w:szCs w:val="20"/>
        </w:rPr>
        <w:t>Each embedded energy manager has a target of 300 kW/year of energy savings from one or more facilities.</w:t>
      </w:r>
      <w:r>
        <w:rPr>
          <w:rFonts w:cs="Arial"/>
          <w:sz w:val="20"/>
          <w:szCs w:val="20"/>
        </w:rPr>
        <w:t xml:space="preserve">  LDCs receive funding of up to $120,000 for a Roving Energy Manager plus $8,000 for expenses.</w:t>
      </w:r>
    </w:p>
    <w:p w:rsidR="008119B3" w:rsidRDefault="008119B3" w:rsidP="008119B3">
      <w:pPr>
        <w:jc w:val="both"/>
        <w:rPr>
          <w:rFonts w:cs="Arial"/>
          <w:b/>
          <w:sz w:val="20"/>
          <w:szCs w:val="20"/>
        </w:rPr>
      </w:pPr>
      <w:r>
        <w:rPr>
          <w:rFonts w:cs="Arial"/>
          <w:b/>
          <w:sz w:val="20"/>
          <w:szCs w:val="20"/>
        </w:rPr>
        <w:t>Targeted End Uses</w:t>
      </w:r>
      <w:r w:rsidRPr="00F112A0">
        <w:rPr>
          <w:rFonts w:cs="Arial"/>
          <w:b/>
          <w:sz w:val="20"/>
          <w:szCs w:val="20"/>
        </w:rPr>
        <w:t xml:space="preserve">: </w:t>
      </w:r>
      <w:r w:rsidRPr="00F112A0">
        <w:rPr>
          <w:rFonts w:cs="Arial"/>
          <w:sz w:val="20"/>
          <w:szCs w:val="20"/>
        </w:rPr>
        <w:t>Process and systems</w:t>
      </w:r>
    </w:p>
    <w:p w:rsidR="008119B3" w:rsidRDefault="008119B3" w:rsidP="008119B3">
      <w:pPr>
        <w:jc w:val="both"/>
        <w:rPr>
          <w:rFonts w:cs="Arial"/>
          <w:sz w:val="20"/>
          <w:szCs w:val="20"/>
        </w:rPr>
      </w:pPr>
      <w:r>
        <w:rPr>
          <w:rFonts w:cs="Arial"/>
          <w:b/>
          <w:sz w:val="20"/>
          <w:szCs w:val="20"/>
        </w:rPr>
        <w:t xml:space="preserve">Delivery:  </w:t>
      </w:r>
      <w:r w:rsidRPr="00084072">
        <w:rPr>
          <w:rFonts w:cs="Arial"/>
          <w:sz w:val="20"/>
          <w:szCs w:val="20"/>
        </w:rPr>
        <w:t>LDC delivered with Key Account Management support</w:t>
      </w:r>
      <w:r>
        <w:rPr>
          <w:rFonts w:cs="Arial"/>
          <w:sz w:val="20"/>
          <w:szCs w:val="20"/>
        </w:rPr>
        <w:t>, in some cases.</w:t>
      </w:r>
    </w:p>
    <w:p w:rsidR="008119B3" w:rsidRPr="00F112A0" w:rsidRDefault="008119B3" w:rsidP="008119B3">
      <w:pPr>
        <w:jc w:val="both"/>
        <w:rPr>
          <w:rFonts w:cs="Arial"/>
          <w:b/>
          <w:sz w:val="20"/>
          <w:szCs w:val="20"/>
        </w:rPr>
      </w:pPr>
      <w:r w:rsidRPr="00F112A0">
        <w:rPr>
          <w:b/>
          <w:sz w:val="20"/>
          <w:szCs w:val="20"/>
        </w:rPr>
        <w:t>In Market Date:</w:t>
      </w:r>
      <w:r w:rsidRPr="00F112A0">
        <w:rPr>
          <w:b/>
          <w:sz w:val="20"/>
          <w:szCs w:val="20"/>
        </w:rPr>
        <w:tab/>
      </w:r>
      <w:r w:rsidR="0041187C">
        <w:rPr>
          <w:rFonts w:cs="Arial"/>
          <w:sz w:val="20"/>
          <w:szCs w:val="20"/>
        </w:rPr>
        <w:t>2011</w:t>
      </w:r>
    </w:p>
    <w:p w:rsidR="00A33BAB" w:rsidRPr="00494C3A" w:rsidRDefault="00A33BAB" w:rsidP="008119B3">
      <w:pPr>
        <w:tabs>
          <w:tab w:val="left" w:pos="720"/>
          <w:tab w:val="left" w:pos="1440"/>
          <w:tab w:val="left" w:pos="2160"/>
          <w:tab w:val="left" w:pos="2880"/>
          <w:tab w:val="left" w:pos="3600"/>
          <w:tab w:val="left" w:pos="4320"/>
          <w:tab w:val="left" w:pos="5040"/>
          <w:tab w:val="left" w:pos="5760"/>
          <w:tab w:val="left" w:pos="6480"/>
          <w:tab w:val="left" w:pos="7200"/>
          <w:tab w:val="left" w:pos="7845"/>
        </w:tabs>
        <w:ind w:left="709" w:hanging="709"/>
        <w:jc w:val="both"/>
        <w:rPr>
          <w:sz w:val="20"/>
          <w:szCs w:val="20"/>
        </w:rPr>
      </w:pPr>
    </w:p>
    <w:p w:rsidR="008119B3" w:rsidRPr="00327F97" w:rsidRDefault="008119B3" w:rsidP="008119B3">
      <w:pPr>
        <w:pStyle w:val="Heading4"/>
        <w:jc w:val="both"/>
        <w:rPr>
          <w:rStyle w:val="Heading5Char"/>
          <w:i w:val="0"/>
          <w:iCs w:val="0"/>
        </w:rPr>
      </w:pPr>
      <w:r>
        <w:rPr>
          <w:rStyle w:val="Heading5Char"/>
          <w:i w:val="0"/>
          <w:iCs w:val="0"/>
        </w:rPr>
        <w:t>KEY</w:t>
      </w:r>
      <w:r w:rsidRPr="00327F97">
        <w:rPr>
          <w:rStyle w:val="Heading5Char"/>
          <w:i w:val="0"/>
          <w:iCs w:val="0"/>
        </w:rPr>
        <w:t xml:space="preserve"> A</w:t>
      </w:r>
      <w:r>
        <w:rPr>
          <w:rStyle w:val="Heading5Char"/>
          <w:i w:val="0"/>
          <w:iCs w:val="0"/>
        </w:rPr>
        <w:t>CCOUNT</w:t>
      </w:r>
      <w:r w:rsidRPr="00327F97">
        <w:rPr>
          <w:rStyle w:val="Heading5Char"/>
          <w:i w:val="0"/>
          <w:iCs w:val="0"/>
        </w:rPr>
        <w:t xml:space="preserve"> M</w:t>
      </w:r>
      <w:r>
        <w:rPr>
          <w:rStyle w:val="Heading5Char"/>
          <w:i w:val="0"/>
          <w:iCs w:val="0"/>
        </w:rPr>
        <w:t xml:space="preserve">ANAGER (KAM) </w:t>
      </w:r>
      <w:r w:rsidRPr="00327F97">
        <w:rPr>
          <w:rStyle w:val="Heading5Char"/>
          <w:i w:val="0"/>
          <w:iCs w:val="0"/>
        </w:rPr>
        <w:t>(Schedule D-4)</w:t>
      </w:r>
    </w:p>
    <w:p w:rsidR="008119B3" w:rsidRDefault="008119B3" w:rsidP="009E740F">
      <w:pPr>
        <w:pStyle w:val="NoSpacing"/>
      </w:pPr>
    </w:p>
    <w:p w:rsidR="008119B3" w:rsidRDefault="008119B3" w:rsidP="008119B3">
      <w:pPr>
        <w:autoSpaceDE w:val="0"/>
        <w:autoSpaceDN w:val="0"/>
        <w:adjustRightInd w:val="0"/>
        <w:jc w:val="both"/>
        <w:rPr>
          <w:rFonts w:cs="Arial"/>
          <w:sz w:val="20"/>
          <w:szCs w:val="20"/>
        </w:rPr>
      </w:pPr>
      <w:r w:rsidRPr="006830D8">
        <w:rPr>
          <w:rFonts w:cs="Arial"/>
          <w:b/>
          <w:sz w:val="20"/>
          <w:szCs w:val="20"/>
        </w:rPr>
        <w:t>Target Customer Type(s):</w:t>
      </w:r>
      <w:r w:rsidRPr="006830D8">
        <w:rPr>
          <w:rFonts w:cs="Arial"/>
          <w:sz w:val="20"/>
          <w:szCs w:val="20"/>
        </w:rPr>
        <w:t xml:space="preserve">  Industrial</w:t>
      </w:r>
      <w:r>
        <w:rPr>
          <w:rFonts w:cs="Arial"/>
          <w:sz w:val="20"/>
          <w:szCs w:val="20"/>
        </w:rPr>
        <w:t xml:space="preserve">, Commercial, Institutional and Agricultural </w:t>
      </w:r>
      <w:r w:rsidRPr="006830D8">
        <w:rPr>
          <w:rFonts w:cs="Arial"/>
          <w:sz w:val="20"/>
          <w:szCs w:val="20"/>
        </w:rPr>
        <w:t>Customers</w:t>
      </w:r>
    </w:p>
    <w:p w:rsidR="008119B3" w:rsidRPr="00F112A0" w:rsidRDefault="008119B3" w:rsidP="008119B3">
      <w:pPr>
        <w:autoSpaceDE w:val="0"/>
        <w:autoSpaceDN w:val="0"/>
        <w:adjustRightInd w:val="0"/>
        <w:jc w:val="both"/>
        <w:rPr>
          <w:rFonts w:cs="Arial"/>
          <w:sz w:val="20"/>
          <w:szCs w:val="20"/>
        </w:rPr>
      </w:pPr>
      <w:r w:rsidRPr="006830D8">
        <w:rPr>
          <w:rFonts w:cs="Arial"/>
          <w:b/>
          <w:sz w:val="20"/>
          <w:szCs w:val="20"/>
        </w:rPr>
        <w:t xml:space="preserve">Initiative </w:t>
      </w:r>
      <w:r w:rsidRPr="00F112A0">
        <w:rPr>
          <w:rFonts w:cs="Arial"/>
          <w:b/>
          <w:sz w:val="20"/>
          <w:szCs w:val="20"/>
        </w:rPr>
        <w:t>Frequency:</w:t>
      </w:r>
      <w:r w:rsidRPr="00F112A0">
        <w:rPr>
          <w:rFonts w:cs="Arial"/>
          <w:sz w:val="20"/>
          <w:szCs w:val="20"/>
        </w:rPr>
        <w:t xml:space="preserve">  Year round </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Objective</w:t>
      </w:r>
      <w:r w:rsidRPr="00F112A0">
        <w:rPr>
          <w:rFonts w:cs="Arial"/>
          <w:sz w:val="20"/>
          <w:szCs w:val="20"/>
        </w:rPr>
        <w:t xml:space="preserve">:  This initiative offers LDCs the opportunity to access funding for the employment of a KAM in order to support them in fulfilling their obligations related to the PSUI.   </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Description: </w:t>
      </w:r>
      <w:r w:rsidRPr="00F112A0">
        <w:rPr>
          <w:rFonts w:cs="Arial"/>
          <w:sz w:val="20"/>
          <w:szCs w:val="20"/>
        </w:rPr>
        <w:t>This Initiative provides LDCs the opportunity to utilize a KAM to assist their customers.  The KAM is considered to be a key element in assisting the consumer in overcoming traditional barriers related to energy management and help them achieve savings since the KAM can build relationships and become a significant resource of knowledge to the customer.</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Targeted End Uses: </w:t>
      </w:r>
      <w:r w:rsidRPr="00F112A0">
        <w:rPr>
          <w:rFonts w:cs="Arial"/>
          <w:sz w:val="20"/>
          <w:szCs w:val="20"/>
        </w:rPr>
        <w:t>Process and systems</w:t>
      </w:r>
    </w:p>
    <w:p w:rsidR="008119B3" w:rsidRPr="00F112A0" w:rsidRDefault="008119B3" w:rsidP="008119B3">
      <w:pPr>
        <w:autoSpaceDE w:val="0"/>
        <w:autoSpaceDN w:val="0"/>
        <w:adjustRightInd w:val="0"/>
        <w:rPr>
          <w:rFonts w:cs="Arial"/>
          <w:b/>
          <w:sz w:val="20"/>
          <w:szCs w:val="20"/>
        </w:rPr>
      </w:pPr>
      <w:r w:rsidRPr="00F112A0">
        <w:rPr>
          <w:rFonts w:cs="Arial"/>
          <w:b/>
          <w:sz w:val="20"/>
          <w:szCs w:val="20"/>
        </w:rPr>
        <w:t xml:space="preserve">Delivery: </w:t>
      </w:r>
      <w:r w:rsidRPr="00F112A0">
        <w:rPr>
          <w:rFonts w:cs="Arial"/>
          <w:sz w:val="20"/>
          <w:szCs w:val="20"/>
        </w:rPr>
        <w:t>LDC delivered</w:t>
      </w:r>
    </w:p>
    <w:p w:rsidR="008119B3" w:rsidRDefault="008119B3" w:rsidP="008119B3">
      <w:pPr>
        <w:jc w:val="both"/>
        <w:rPr>
          <w:rFonts w:cs="Arial"/>
          <w:sz w:val="20"/>
          <w:szCs w:val="20"/>
        </w:rPr>
      </w:pPr>
      <w:r w:rsidRPr="00F112A0">
        <w:rPr>
          <w:b/>
          <w:sz w:val="20"/>
          <w:szCs w:val="20"/>
        </w:rPr>
        <w:t>In Market Date:</w:t>
      </w:r>
      <w:r w:rsidRPr="00F112A0">
        <w:rPr>
          <w:b/>
          <w:sz w:val="20"/>
          <w:szCs w:val="20"/>
        </w:rPr>
        <w:tab/>
      </w:r>
      <w:r w:rsidR="0041187C">
        <w:rPr>
          <w:rFonts w:cs="Arial"/>
          <w:sz w:val="20"/>
          <w:szCs w:val="20"/>
        </w:rPr>
        <w:t>2011</w:t>
      </w:r>
    </w:p>
    <w:p w:rsidR="00F639DB" w:rsidRDefault="00F639DB" w:rsidP="008119B3">
      <w:pPr>
        <w:pStyle w:val="Heading4"/>
        <w:jc w:val="both"/>
        <w:rPr>
          <w:rStyle w:val="Heading5Char"/>
          <w:i w:val="0"/>
          <w:iCs w:val="0"/>
        </w:rPr>
      </w:pPr>
    </w:p>
    <w:p w:rsidR="008119B3" w:rsidRPr="00F112A0" w:rsidRDefault="008119B3" w:rsidP="008119B3">
      <w:pPr>
        <w:pStyle w:val="Heading4"/>
        <w:jc w:val="both"/>
        <w:rPr>
          <w:rStyle w:val="Heading5Char"/>
          <w:i w:val="0"/>
          <w:iCs w:val="0"/>
        </w:rPr>
      </w:pPr>
      <w:r w:rsidRPr="00F112A0">
        <w:rPr>
          <w:rStyle w:val="Heading5Char"/>
          <w:i w:val="0"/>
          <w:iCs w:val="0"/>
        </w:rPr>
        <w:t>DEMAND RESPONSE 3 (Schedule D-6)</w:t>
      </w:r>
    </w:p>
    <w:p w:rsidR="008119B3" w:rsidRPr="00F112A0" w:rsidRDefault="008119B3" w:rsidP="009E740F">
      <w:pPr>
        <w:pStyle w:val="NoSpacing"/>
      </w:pP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Target Customer Type(s):</w:t>
      </w:r>
      <w:r w:rsidRPr="00F112A0">
        <w:rPr>
          <w:rFonts w:cs="Arial"/>
          <w:sz w:val="20"/>
          <w:szCs w:val="20"/>
        </w:rPr>
        <w:t xml:space="preserve">  Industrial, Commercial, Institutional and Agricultural Customers</w:t>
      </w:r>
    </w:p>
    <w:p w:rsidR="008119B3" w:rsidRPr="00F112A0" w:rsidRDefault="008119B3" w:rsidP="008119B3">
      <w:pPr>
        <w:autoSpaceDE w:val="0"/>
        <w:autoSpaceDN w:val="0"/>
        <w:adjustRightInd w:val="0"/>
        <w:ind w:left="709" w:hanging="709"/>
        <w:jc w:val="both"/>
        <w:rPr>
          <w:rFonts w:cs="Arial"/>
          <w:sz w:val="20"/>
          <w:szCs w:val="20"/>
        </w:rPr>
      </w:pPr>
      <w:r w:rsidRPr="00F112A0">
        <w:rPr>
          <w:rFonts w:cs="Arial"/>
          <w:b/>
          <w:sz w:val="20"/>
          <w:szCs w:val="20"/>
        </w:rPr>
        <w:t>Initiative Frequency:</w:t>
      </w:r>
      <w:r w:rsidRPr="00F112A0">
        <w:rPr>
          <w:rFonts w:cs="Arial"/>
          <w:sz w:val="20"/>
          <w:szCs w:val="20"/>
        </w:rPr>
        <w:t xml:space="preserve">  Year round </w:t>
      </w:r>
    </w:p>
    <w:p w:rsidR="008119B3" w:rsidRPr="00F112A0" w:rsidRDefault="008119B3" w:rsidP="008119B3">
      <w:pPr>
        <w:autoSpaceDE w:val="0"/>
        <w:autoSpaceDN w:val="0"/>
        <w:adjustRightInd w:val="0"/>
        <w:jc w:val="both"/>
        <w:rPr>
          <w:rFonts w:cs="Arial"/>
          <w:b/>
          <w:sz w:val="20"/>
          <w:szCs w:val="20"/>
        </w:rPr>
      </w:pPr>
      <w:r w:rsidRPr="00F112A0">
        <w:rPr>
          <w:rFonts w:cs="Arial"/>
          <w:b/>
          <w:sz w:val="20"/>
          <w:szCs w:val="20"/>
        </w:rPr>
        <w:t xml:space="preserve">Objective:  </w:t>
      </w:r>
      <w:r w:rsidRPr="00F112A0">
        <w:rPr>
          <w:rFonts w:cs="Arial"/>
          <w:sz w:val="20"/>
          <w:szCs w:val="20"/>
        </w:rPr>
        <w:t>This Initiative provides for Demand Response (“DR”) payments to contracted participants to compensate them for reducing their electricity</w:t>
      </w:r>
      <w:r w:rsidRPr="00F112A0">
        <w:rPr>
          <w:rFonts w:cs="Arial"/>
          <w:b/>
          <w:sz w:val="20"/>
          <w:szCs w:val="20"/>
        </w:rPr>
        <w:t xml:space="preserve"> </w:t>
      </w:r>
      <w:r w:rsidRPr="00F112A0">
        <w:rPr>
          <w:rFonts w:cs="Arial"/>
          <w:sz w:val="20"/>
          <w:szCs w:val="20"/>
        </w:rPr>
        <w:t>consumption by a pre-defined amount during a DR event.</w:t>
      </w:r>
    </w:p>
    <w:p w:rsidR="008119B3" w:rsidRPr="00F112A0" w:rsidRDefault="008119B3" w:rsidP="008119B3">
      <w:pPr>
        <w:autoSpaceDE w:val="0"/>
        <w:autoSpaceDN w:val="0"/>
        <w:adjustRightInd w:val="0"/>
        <w:jc w:val="both"/>
        <w:rPr>
          <w:rFonts w:cs="Arial"/>
          <w:sz w:val="20"/>
          <w:szCs w:val="20"/>
        </w:rPr>
      </w:pPr>
      <w:r w:rsidRPr="00F112A0">
        <w:rPr>
          <w:rFonts w:cs="Arial"/>
          <w:b/>
          <w:sz w:val="20"/>
          <w:szCs w:val="20"/>
        </w:rPr>
        <w:t xml:space="preserve">Description:  </w:t>
      </w:r>
      <w:r w:rsidRPr="00F112A0">
        <w:rPr>
          <w:rFonts w:cs="Arial"/>
          <w:sz w:val="20"/>
          <w:szCs w:val="20"/>
        </w:rPr>
        <w:t>Demand Response 3 (“DR3”) is a demand response Initiative for commercial and industrial customers, of 50 kW or greater to reduce the amount of power being used during certain periods of the year. The DR3 Initiative is a contractual resource that is an economic alternative to procurement of new generation capacity.</w:t>
      </w:r>
      <w:r>
        <w:rPr>
          <w:rFonts w:cs="Arial"/>
          <w:sz w:val="20"/>
          <w:szCs w:val="20"/>
        </w:rPr>
        <w:t xml:space="preserve"> </w:t>
      </w:r>
      <w:r w:rsidRPr="00F112A0">
        <w:rPr>
          <w:rFonts w:cs="Arial"/>
          <w:sz w:val="20"/>
          <w:szCs w:val="20"/>
        </w:rPr>
        <w:t>DR3 comes with specific contractual obligations requiring participants to reduce their use of electricity relative to a baseline when called upon.  This Initiative makes payments for participants to be on standby and payments for the actual electricity reduction provided during a demand response event.  Participants are scheduled to be on standby approximately 1,600 hours per calendar year for possible dispatch of up to 100 hours or 200 hours within that year depending on the contract.</w:t>
      </w:r>
    </w:p>
    <w:p w:rsidR="008119B3" w:rsidRPr="00F112A0" w:rsidRDefault="008119B3" w:rsidP="008119B3">
      <w:pPr>
        <w:autoSpaceDE w:val="0"/>
        <w:autoSpaceDN w:val="0"/>
        <w:adjustRightInd w:val="0"/>
        <w:jc w:val="both"/>
        <w:rPr>
          <w:rFonts w:cs="Arial"/>
          <w:b/>
          <w:sz w:val="20"/>
          <w:szCs w:val="20"/>
        </w:rPr>
      </w:pPr>
      <w:r w:rsidRPr="00F112A0">
        <w:rPr>
          <w:rFonts w:cs="Arial"/>
          <w:b/>
          <w:sz w:val="20"/>
          <w:szCs w:val="20"/>
        </w:rPr>
        <w:t xml:space="preserve">Targeted End Uses: </w:t>
      </w:r>
      <w:r w:rsidRPr="00F112A0">
        <w:rPr>
          <w:rFonts w:cs="Arial"/>
          <w:sz w:val="20"/>
          <w:szCs w:val="20"/>
        </w:rPr>
        <w:t>Commercial and Industrial Operations</w:t>
      </w:r>
    </w:p>
    <w:p w:rsidR="008119B3" w:rsidRPr="00F112A0" w:rsidRDefault="008119B3" w:rsidP="008119B3">
      <w:pPr>
        <w:autoSpaceDE w:val="0"/>
        <w:autoSpaceDN w:val="0"/>
        <w:adjustRightInd w:val="0"/>
        <w:jc w:val="both"/>
        <w:rPr>
          <w:rFonts w:cs="Arial"/>
          <w:b/>
          <w:sz w:val="20"/>
          <w:szCs w:val="20"/>
        </w:rPr>
      </w:pPr>
      <w:r w:rsidRPr="00F112A0">
        <w:rPr>
          <w:rFonts w:cs="Arial"/>
          <w:b/>
          <w:sz w:val="20"/>
          <w:szCs w:val="20"/>
        </w:rPr>
        <w:lastRenderedPageBreak/>
        <w:t xml:space="preserve">Delivery:  </w:t>
      </w:r>
      <w:r w:rsidRPr="00F112A0">
        <w:rPr>
          <w:rFonts w:cs="Arial"/>
          <w:sz w:val="20"/>
          <w:szCs w:val="20"/>
        </w:rPr>
        <w:t>DR3 is delivered by Demand Response Providers (“DRPs”), under contract to the OPA. The OPA administers contracts with all DRPs and Direct Participants (who provide in excess of 5 MW of demand response capacity). OPA provides administration including settlement, measurement and verification, and dispatch. LDCs are responsible for local customer outreach and marketing efforts.</w:t>
      </w:r>
    </w:p>
    <w:p w:rsidR="008119B3" w:rsidRPr="00F112A0" w:rsidRDefault="008119B3" w:rsidP="008119B3">
      <w:pPr>
        <w:jc w:val="both"/>
        <w:rPr>
          <w:rFonts w:cs="Arial"/>
          <w:sz w:val="20"/>
          <w:szCs w:val="20"/>
        </w:rPr>
      </w:pPr>
      <w:r w:rsidRPr="00F112A0">
        <w:rPr>
          <w:rFonts w:cs="Arial"/>
          <w:b/>
          <w:sz w:val="20"/>
          <w:szCs w:val="20"/>
        </w:rPr>
        <w:t>In Market Date:</w:t>
      </w:r>
      <w:r w:rsidRPr="00F112A0">
        <w:rPr>
          <w:rFonts w:cs="Arial"/>
          <w:b/>
          <w:sz w:val="20"/>
          <w:szCs w:val="20"/>
        </w:rPr>
        <w:tab/>
        <w:t xml:space="preserve"> </w:t>
      </w:r>
      <w:r w:rsidRPr="00F112A0">
        <w:rPr>
          <w:rFonts w:cs="Arial"/>
          <w:sz w:val="20"/>
          <w:szCs w:val="20"/>
        </w:rPr>
        <w:t>January 2011</w:t>
      </w:r>
    </w:p>
    <w:p w:rsidR="008119B3" w:rsidRDefault="008119B3" w:rsidP="008119B3">
      <w:pPr>
        <w:jc w:val="both"/>
        <w:rPr>
          <w:rFonts w:cs="Arial"/>
          <w:sz w:val="20"/>
          <w:szCs w:val="20"/>
        </w:rPr>
      </w:pPr>
      <w:r w:rsidRPr="00F112A0">
        <w:rPr>
          <w:rFonts w:cs="Arial"/>
          <w:sz w:val="20"/>
          <w:szCs w:val="20"/>
        </w:rPr>
        <w:t>It is noted that while the Schedule for this Initiative was not posted until May 2011, the Aggreg</w:t>
      </w:r>
      <w:r>
        <w:rPr>
          <w:rFonts w:cs="Arial"/>
          <w:sz w:val="20"/>
          <w:szCs w:val="20"/>
        </w:rPr>
        <w:t xml:space="preserve">ators reported that they were </w:t>
      </w:r>
      <w:r w:rsidRPr="00F112A0">
        <w:rPr>
          <w:rFonts w:cs="Arial"/>
          <w:sz w:val="20"/>
          <w:szCs w:val="20"/>
        </w:rPr>
        <w:t>able to enroll customers as of January 2011.</w:t>
      </w:r>
    </w:p>
    <w:p w:rsidR="00D330BA" w:rsidRPr="00F112A0" w:rsidRDefault="00D330BA" w:rsidP="00D330BA">
      <w:pPr>
        <w:pStyle w:val="Heading4"/>
        <w:jc w:val="both"/>
        <w:rPr>
          <w:rStyle w:val="Heading5Char"/>
          <w:i w:val="0"/>
          <w:iCs w:val="0"/>
        </w:rPr>
      </w:pPr>
      <w:r>
        <w:rPr>
          <w:rStyle w:val="Heading5Char"/>
          <w:i w:val="0"/>
          <w:iCs w:val="0"/>
        </w:rPr>
        <w:t>LOW INCOME INITIATIVE (HOME ASSISTANCE PROGRAM) (Schedule E</w:t>
      </w:r>
      <w:r w:rsidRPr="00F112A0">
        <w:rPr>
          <w:rStyle w:val="Heading5Char"/>
          <w:i w:val="0"/>
          <w:iCs w:val="0"/>
        </w:rPr>
        <w:t>)</w:t>
      </w:r>
    </w:p>
    <w:p w:rsidR="00D330BA" w:rsidRPr="00F112A0" w:rsidRDefault="00D330BA" w:rsidP="008119B3">
      <w:pPr>
        <w:jc w:val="both"/>
        <w:rPr>
          <w:rFonts w:cs="Arial"/>
          <w:sz w:val="20"/>
          <w:szCs w:val="20"/>
        </w:rPr>
      </w:pPr>
    </w:p>
    <w:p w:rsidR="00F6676C" w:rsidRDefault="00F6676C" w:rsidP="00F6676C">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Pr>
          <w:rFonts w:cs="Arial"/>
          <w:sz w:val="20"/>
          <w:szCs w:val="20"/>
        </w:rPr>
        <w:t xml:space="preserve">Income Qualified </w:t>
      </w:r>
      <w:r w:rsidRPr="006830D8">
        <w:rPr>
          <w:rFonts w:cs="Arial"/>
          <w:sz w:val="20"/>
          <w:szCs w:val="20"/>
        </w:rPr>
        <w:t xml:space="preserve">Residential Customers </w:t>
      </w:r>
    </w:p>
    <w:p w:rsidR="00F6676C" w:rsidRPr="006830D8" w:rsidRDefault="00F6676C" w:rsidP="00F6676C">
      <w:pPr>
        <w:autoSpaceDE w:val="0"/>
        <w:autoSpaceDN w:val="0"/>
        <w:adjustRightInd w:val="0"/>
        <w:jc w:val="both"/>
        <w:rPr>
          <w:rFonts w:cs="Arial"/>
          <w:sz w:val="20"/>
          <w:szCs w:val="20"/>
        </w:rPr>
      </w:pPr>
      <w:r w:rsidRPr="006830D8">
        <w:rPr>
          <w:rFonts w:cs="Arial"/>
          <w:b/>
          <w:sz w:val="20"/>
          <w:szCs w:val="20"/>
        </w:rPr>
        <w:t>Initiative Frequency:</w:t>
      </w:r>
      <w:r w:rsidRPr="006830D8">
        <w:rPr>
          <w:rFonts w:cs="Arial"/>
          <w:sz w:val="20"/>
          <w:szCs w:val="20"/>
        </w:rPr>
        <w:t xml:space="preserve">  Year Round </w:t>
      </w:r>
    </w:p>
    <w:p w:rsidR="00F6676C" w:rsidRDefault="00F6676C" w:rsidP="00F6676C">
      <w:pPr>
        <w:tabs>
          <w:tab w:val="left" w:pos="1140"/>
        </w:tabs>
        <w:autoSpaceDE w:val="0"/>
        <w:autoSpaceDN w:val="0"/>
        <w:adjustRightInd w:val="0"/>
        <w:jc w:val="both"/>
        <w:rPr>
          <w:rFonts w:cs="Arial"/>
          <w:sz w:val="20"/>
          <w:szCs w:val="20"/>
        </w:rPr>
      </w:pPr>
      <w:r w:rsidRPr="00264529">
        <w:rPr>
          <w:rFonts w:cs="Arial"/>
          <w:b/>
          <w:sz w:val="20"/>
          <w:szCs w:val="20"/>
        </w:rPr>
        <w:t>Objective</w:t>
      </w:r>
      <w:r>
        <w:rPr>
          <w:rFonts w:cs="Arial"/>
          <w:sz w:val="20"/>
          <w:szCs w:val="20"/>
        </w:rPr>
        <w:t>:  The objective of this Initiative is to offer free installation of energy efficiency measures to income qualified households for the purpose of achieving electricity and peak demand savings.</w:t>
      </w:r>
    </w:p>
    <w:p w:rsidR="00F6676C" w:rsidRDefault="00F6676C" w:rsidP="00F6676C">
      <w:pPr>
        <w:autoSpaceDE w:val="0"/>
        <w:autoSpaceDN w:val="0"/>
        <w:adjustRightInd w:val="0"/>
        <w:jc w:val="both"/>
        <w:rPr>
          <w:rFonts w:cs="Arial"/>
          <w:sz w:val="20"/>
          <w:szCs w:val="20"/>
        </w:rPr>
      </w:pPr>
      <w:r w:rsidRPr="006830D8">
        <w:rPr>
          <w:rFonts w:cs="Arial"/>
          <w:b/>
          <w:sz w:val="20"/>
          <w:szCs w:val="20"/>
        </w:rPr>
        <w:t xml:space="preserve">Description:  </w:t>
      </w:r>
      <w:r w:rsidRPr="006830D8">
        <w:rPr>
          <w:rFonts w:cs="Arial"/>
          <w:sz w:val="20"/>
          <w:szCs w:val="20"/>
        </w:rPr>
        <w:t>This is a turnkey Initiative for income qualified customers. It offers residents the opportunity to take advantage of free</w:t>
      </w:r>
      <w:r>
        <w:rPr>
          <w:rFonts w:cs="Arial"/>
          <w:sz w:val="20"/>
          <w:szCs w:val="20"/>
        </w:rPr>
        <w:t xml:space="preserve"> </w:t>
      </w:r>
      <w:r w:rsidRPr="006830D8">
        <w:rPr>
          <w:rFonts w:cs="Arial"/>
          <w:sz w:val="20"/>
          <w:szCs w:val="20"/>
        </w:rPr>
        <w:t xml:space="preserve">installation of energy efficient measures that improve the comfort of their home, increase efficiency, and help them save money. </w:t>
      </w:r>
      <w:r>
        <w:rPr>
          <w:rFonts w:cs="Arial"/>
          <w:sz w:val="20"/>
          <w:szCs w:val="20"/>
        </w:rPr>
        <w:t xml:space="preserve"> All eligible customers receive a Basic and Extended Measures Audit, while customers with electric heat also receive a Weatherization Audit.  The Initiative is designed to coordinate efforts with gas utilities.</w:t>
      </w:r>
    </w:p>
    <w:p w:rsidR="00F6676C" w:rsidRPr="00264529" w:rsidRDefault="00F6676C" w:rsidP="00F6676C">
      <w:pPr>
        <w:tabs>
          <w:tab w:val="left" w:pos="1140"/>
        </w:tabs>
        <w:autoSpaceDE w:val="0"/>
        <w:autoSpaceDN w:val="0"/>
        <w:adjustRightInd w:val="0"/>
        <w:jc w:val="both"/>
        <w:rPr>
          <w:rFonts w:cs="Arial"/>
          <w:sz w:val="20"/>
          <w:szCs w:val="20"/>
        </w:rPr>
      </w:pPr>
      <w:r w:rsidRPr="00264529">
        <w:rPr>
          <w:rFonts w:cs="Arial"/>
          <w:b/>
          <w:sz w:val="20"/>
          <w:szCs w:val="20"/>
        </w:rPr>
        <w:t>Targeted End Uses</w:t>
      </w:r>
      <w:r>
        <w:rPr>
          <w:rFonts w:cs="Arial"/>
          <w:sz w:val="20"/>
          <w:szCs w:val="20"/>
        </w:rPr>
        <w:t xml:space="preserve">:  End use </w:t>
      </w:r>
      <w:r w:rsidRPr="001D08A7">
        <w:rPr>
          <w:rFonts w:cs="Arial"/>
          <w:sz w:val="20"/>
          <w:szCs w:val="20"/>
        </w:rPr>
        <w:t>measures based on results of audit</w:t>
      </w:r>
      <w:r>
        <w:rPr>
          <w:rFonts w:cs="Arial"/>
          <w:sz w:val="20"/>
          <w:szCs w:val="20"/>
        </w:rPr>
        <w:t xml:space="preserve"> (i.e. compact fluorescent light </w:t>
      </w:r>
      <w:r w:rsidRPr="001D08A7">
        <w:rPr>
          <w:rFonts w:cs="Arial"/>
          <w:sz w:val="20"/>
          <w:szCs w:val="20"/>
        </w:rPr>
        <w:t>bulbs)</w:t>
      </w:r>
      <w:r w:rsidRPr="006830D8">
        <w:rPr>
          <w:rFonts w:cs="Arial"/>
          <w:sz w:val="20"/>
          <w:szCs w:val="20"/>
        </w:rPr>
        <w:tab/>
      </w:r>
    </w:p>
    <w:p w:rsidR="00F6676C" w:rsidRDefault="00F6676C" w:rsidP="00F6676C">
      <w:pPr>
        <w:autoSpaceDE w:val="0"/>
        <w:autoSpaceDN w:val="0"/>
        <w:adjustRightInd w:val="0"/>
        <w:jc w:val="both"/>
        <w:rPr>
          <w:rFonts w:cs="Arial"/>
          <w:sz w:val="20"/>
          <w:szCs w:val="20"/>
        </w:rPr>
      </w:pPr>
      <w:r>
        <w:rPr>
          <w:rFonts w:cs="Arial"/>
          <w:b/>
          <w:sz w:val="20"/>
          <w:szCs w:val="20"/>
        </w:rPr>
        <w:t xml:space="preserve">Delivery:  </w:t>
      </w:r>
      <w:r w:rsidRPr="00CA66D7">
        <w:rPr>
          <w:rFonts w:cs="Arial"/>
          <w:sz w:val="20"/>
          <w:szCs w:val="20"/>
        </w:rPr>
        <w:t>LDC delivered</w:t>
      </w:r>
      <w:r>
        <w:rPr>
          <w:rFonts w:cs="Arial"/>
          <w:sz w:val="20"/>
          <w:szCs w:val="20"/>
        </w:rPr>
        <w:t>.</w:t>
      </w:r>
    </w:p>
    <w:p w:rsidR="00F6676C" w:rsidRPr="001D08A7" w:rsidRDefault="00F6676C" w:rsidP="00F6676C">
      <w:pPr>
        <w:jc w:val="both"/>
        <w:rPr>
          <w:rFonts w:cs="Arial"/>
          <w:b/>
          <w:sz w:val="20"/>
          <w:szCs w:val="20"/>
        </w:rPr>
      </w:pPr>
      <w:r w:rsidRPr="001D08A7">
        <w:rPr>
          <w:rFonts w:cs="Arial"/>
          <w:b/>
          <w:sz w:val="20"/>
          <w:szCs w:val="20"/>
        </w:rPr>
        <w:t>In Market Date:</w:t>
      </w:r>
      <w:r w:rsidRPr="001D08A7">
        <w:rPr>
          <w:rFonts w:cs="Arial"/>
          <w:b/>
          <w:sz w:val="20"/>
          <w:szCs w:val="20"/>
        </w:rPr>
        <w:tab/>
      </w:r>
      <w:r w:rsidR="0041187C">
        <w:rPr>
          <w:rFonts w:cs="Arial"/>
          <w:sz w:val="20"/>
          <w:szCs w:val="20"/>
        </w:rPr>
        <w:t>2011</w:t>
      </w:r>
    </w:p>
    <w:p w:rsidR="00BE649C" w:rsidRDefault="00BE649C" w:rsidP="001A3B1E">
      <w:pPr>
        <w:pStyle w:val="Heading1"/>
        <w:jc w:val="center"/>
        <w:rPr>
          <w:lang w:val="en-CA"/>
        </w:rPr>
      </w:pPr>
      <w:r>
        <w:br w:type="page"/>
      </w:r>
      <w:bookmarkStart w:id="313" w:name="_Toc361051384"/>
      <w:r w:rsidRPr="00850343">
        <w:rPr>
          <w:lang w:val="en-CA"/>
        </w:rPr>
        <w:lastRenderedPageBreak/>
        <w:t xml:space="preserve">Appendix B:  </w:t>
      </w:r>
      <w:r w:rsidRPr="001A3B1E">
        <w:rPr>
          <w:b w:val="0"/>
          <w:lang w:val="en-CA"/>
        </w:rPr>
        <w:t>Pre-2011 Programs</w:t>
      </w:r>
      <w:bookmarkEnd w:id="313"/>
    </w:p>
    <w:p w:rsidR="001A3B1E" w:rsidRPr="001A3B1E" w:rsidRDefault="001A3B1E" w:rsidP="001A3B1E">
      <w:pPr>
        <w:rPr>
          <w:lang w:val="en-CA"/>
        </w:rPr>
      </w:pPr>
    </w:p>
    <w:p w:rsidR="00BE649C" w:rsidRPr="007F1F35" w:rsidRDefault="00BE649C" w:rsidP="00BE649C">
      <w:pPr>
        <w:jc w:val="both"/>
      </w:pPr>
      <w:r w:rsidRPr="00612D59">
        <w:rPr>
          <w:rStyle w:val="Heading5Char"/>
          <w:b w:val="0"/>
          <w:bCs w:val="0"/>
        </w:rPr>
        <w:t>ELECTRICITY RETROFIT INCENTIVE PROG</w:t>
      </w:r>
      <w:r>
        <w:rPr>
          <w:rStyle w:val="Heading5Char"/>
          <w:b w:val="0"/>
          <w:bCs w:val="0"/>
        </w:rPr>
        <w:t>RAM</w:t>
      </w:r>
    </w:p>
    <w:p w:rsidR="00BE649C" w:rsidRPr="00114A25" w:rsidRDefault="00BE649C" w:rsidP="00BE649C">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sidRPr="00612D59">
        <w:rPr>
          <w:rFonts w:cs="Arial"/>
          <w:sz w:val="20"/>
          <w:szCs w:val="20"/>
        </w:rPr>
        <w:t>Commercial, Institutional, and Agricultural Customers</w:t>
      </w:r>
    </w:p>
    <w:p w:rsidR="00BE649C" w:rsidRPr="008F58D2" w:rsidRDefault="00BE649C" w:rsidP="00BE649C">
      <w:pPr>
        <w:autoSpaceDE w:val="0"/>
        <w:autoSpaceDN w:val="0"/>
        <w:adjustRightInd w:val="0"/>
        <w:jc w:val="both"/>
        <w:rPr>
          <w:rFonts w:cs="Arial"/>
          <w:sz w:val="20"/>
          <w:szCs w:val="20"/>
        </w:rPr>
      </w:pPr>
      <w:r w:rsidRPr="00275EAD">
        <w:rPr>
          <w:rFonts w:cs="Arial"/>
          <w:b/>
          <w:sz w:val="20"/>
          <w:szCs w:val="20"/>
        </w:rPr>
        <w:t>Initiative Frequency:</w:t>
      </w:r>
      <w:r>
        <w:rPr>
          <w:rFonts w:cs="Arial"/>
          <w:sz w:val="20"/>
          <w:szCs w:val="20"/>
        </w:rPr>
        <w:t xml:space="preserve">  Year Round</w:t>
      </w:r>
    </w:p>
    <w:p w:rsidR="00BE649C" w:rsidRDefault="00BE649C" w:rsidP="00BE649C">
      <w:pPr>
        <w:autoSpaceDE w:val="0"/>
        <w:autoSpaceDN w:val="0"/>
        <w:adjustRightInd w:val="0"/>
        <w:jc w:val="both"/>
        <w:rPr>
          <w:rFonts w:cs="Arial"/>
          <w:sz w:val="20"/>
          <w:szCs w:val="20"/>
        </w:rPr>
      </w:pPr>
      <w:r>
        <w:rPr>
          <w:rFonts w:cs="Arial"/>
          <w:b/>
          <w:sz w:val="20"/>
          <w:szCs w:val="20"/>
        </w:rPr>
        <w:t>Objective</w:t>
      </w:r>
      <w:r w:rsidRPr="006830D8">
        <w:rPr>
          <w:rFonts w:cs="Arial"/>
          <w:b/>
          <w:sz w:val="20"/>
          <w:szCs w:val="20"/>
        </w:rPr>
        <w:t xml:space="preserve">:  </w:t>
      </w:r>
      <w:r w:rsidRPr="00BE649C">
        <w:rPr>
          <w:rFonts w:cs="Arial"/>
          <w:sz w:val="20"/>
          <w:szCs w:val="20"/>
        </w:rPr>
        <w:t>The objective of this Initiative is to offer incentives to non-residential distribution customers to achieve reductions in electricity demand and consumption by upgrading to more energy efficient equipment for lighting, space cooling, ventilation and other measures.</w:t>
      </w:r>
    </w:p>
    <w:p w:rsidR="00BE649C" w:rsidRPr="008F58D2" w:rsidRDefault="00BE649C" w:rsidP="00BE649C">
      <w:pPr>
        <w:autoSpaceDE w:val="0"/>
        <w:autoSpaceDN w:val="0"/>
        <w:adjustRightInd w:val="0"/>
        <w:jc w:val="both"/>
        <w:rPr>
          <w:rFonts w:cs="Arial"/>
          <w:b/>
          <w:sz w:val="20"/>
          <w:szCs w:val="20"/>
        </w:rPr>
      </w:pPr>
      <w:r w:rsidRPr="006830D8">
        <w:rPr>
          <w:rFonts w:cs="Arial"/>
          <w:b/>
          <w:sz w:val="20"/>
          <w:szCs w:val="20"/>
        </w:rPr>
        <w:t xml:space="preserve">Description:  </w:t>
      </w:r>
      <w:r w:rsidRPr="001D08A7">
        <w:rPr>
          <w:rFonts w:cs="Arial"/>
          <w:sz w:val="20"/>
          <w:szCs w:val="20"/>
        </w:rPr>
        <w:t>The Equipment Replacement Incentive Program (ERIP) offered financial incentives to customers for the upgrade of existing equipment to energy efficient equipment.  This program was available in 2010 and allowed customers up to 11 months following Pre-Approval to complete their projects.  As a result, a number of projects Pre-Approved in 2010 were not completed and in-service until 2011.  The electricity savings associated with these projects are attributed to 2011.</w:t>
      </w:r>
    </w:p>
    <w:p w:rsidR="00BE649C" w:rsidRPr="001D08A7" w:rsidRDefault="00BE649C" w:rsidP="00BE649C">
      <w:pPr>
        <w:jc w:val="both"/>
        <w:rPr>
          <w:rFonts w:cs="Arial"/>
          <w:sz w:val="20"/>
          <w:szCs w:val="20"/>
        </w:rPr>
      </w:pPr>
      <w:r w:rsidRPr="008F58D2">
        <w:rPr>
          <w:rFonts w:cs="Arial"/>
          <w:b/>
          <w:sz w:val="20"/>
          <w:szCs w:val="20"/>
        </w:rPr>
        <w:t>Targeted End Uses</w:t>
      </w:r>
      <w:r w:rsidRPr="001D08A7">
        <w:rPr>
          <w:rFonts w:cs="Arial"/>
          <w:sz w:val="20"/>
          <w:szCs w:val="20"/>
        </w:rPr>
        <w:t>:  Electricity savings measures</w:t>
      </w:r>
    </w:p>
    <w:p w:rsidR="00BE649C" w:rsidRDefault="00BE649C" w:rsidP="00BE649C">
      <w:pPr>
        <w:jc w:val="both"/>
        <w:rPr>
          <w:rFonts w:cs="Arial"/>
          <w:sz w:val="20"/>
          <w:szCs w:val="20"/>
        </w:rPr>
      </w:pPr>
      <w:r w:rsidRPr="001D08A7">
        <w:rPr>
          <w:rFonts w:cs="Arial"/>
          <w:b/>
          <w:sz w:val="20"/>
          <w:szCs w:val="20"/>
        </w:rPr>
        <w:t>Delivery</w:t>
      </w:r>
      <w:r w:rsidRPr="001D08A7">
        <w:rPr>
          <w:rFonts w:cs="Arial"/>
          <w:sz w:val="20"/>
          <w:szCs w:val="20"/>
        </w:rPr>
        <w:t>:  LDC Delivered</w:t>
      </w:r>
    </w:p>
    <w:p w:rsidR="005B6063" w:rsidRDefault="005B6063" w:rsidP="00BE649C">
      <w:pPr>
        <w:jc w:val="both"/>
        <w:rPr>
          <w:rStyle w:val="Heading5Char"/>
          <w:b w:val="0"/>
          <w:bCs w:val="0"/>
        </w:rPr>
      </w:pPr>
    </w:p>
    <w:p w:rsidR="00BE649C" w:rsidRPr="007F1F35" w:rsidRDefault="00BE649C" w:rsidP="00BE649C">
      <w:pPr>
        <w:jc w:val="both"/>
      </w:pPr>
      <w:r>
        <w:rPr>
          <w:rStyle w:val="Heading5Char"/>
          <w:b w:val="0"/>
          <w:bCs w:val="0"/>
        </w:rPr>
        <w:t>HIGH PERFORMANCE NEW CONSTRUCTION</w:t>
      </w:r>
    </w:p>
    <w:p w:rsidR="00BE649C" w:rsidRPr="00114A25" w:rsidRDefault="00BE649C" w:rsidP="00BE649C">
      <w:pPr>
        <w:autoSpaceDE w:val="0"/>
        <w:autoSpaceDN w:val="0"/>
        <w:adjustRightInd w:val="0"/>
        <w:jc w:val="both"/>
        <w:rPr>
          <w:rFonts w:cs="Arial"/>
          <w:sz w:val="20"/>
          <w:szCs w:val="20"/>
        </w:rPr>
      </w:pPr>
      <w:r w:rsidRPr="006830D8">
        <w:rPr>
          <w:rFonts w:cs="Arial"/>
          <w:b/>
          <w:sz w:val="20"/>
          <w:szCs w:val="20"/>
        </w:rPr>
        <w:t>Target Customer Type(s):</w:t>
      </w:r>
      <w:r>
        <w:rPr>
          <w:rFonts w:cs="Arial"/>
          <w:b/>
          <w:sz w:val="20"/>
          <w:szCs w:val="20"/>
        </w:rPr>
        <w:t xml:space="preserve"> </w:t>
      </w:r>
      <w:r w:rsidRPr="00612D59">
        <w:rPr>
          <w:rFonts w:cs="Arial"/>
          <w:sz w:val="20"/>
          <w:szCs w:val="20"/>
        </w:rPr>
        <w:t>Commercial, Institutional, and Agricultural Customers</w:t>
      </w:r>
    </w:p>
    <w:p w:rsidR="00BE649C" w:rsidRPr="008F58D2" w:rsidRDefault="00BE649C" w:rsidP="00BE649C">
      <w:pPr>
        <w:autoSpaceDE w:val="0"/>
        <w:autoSpaceDN w:val="0"/>
        <w:adjustRightInd w:val="0"/>
        <w:jc w:val="both"/>
        <w:rPr>
          <w:rFonts w:cs="Arial"/>
          <w:sz w:val="20"/>
          <w:szCs w:val="20"/>
        </w:rPr>
      </w:pPr>
      <w:r w:rsidRPr="00275EAD">
        <w:rPr>
          <w:rFonts w:cs="Arial"/>
          <w:b/>
          <w:sz w:val="20"/>
          <w:szCs w:val="20"/>
        </w:rPr>
        <w:t>Initiative Frequency:</w:t>
      </w:r>
      <w:r>
        <w:rPr>
          <w:rFonts w:cs="Arial"/>
          <w:sz w:val="20"/>
          <w:szCs w:val="20"/>
        </w:rPr>
        <w:t xml:space="preserve">  Year round</w:t>
      </w:r>
    </w:p>
    <w:p w:rsidR="00BE649C" w:rsidRPr="001D08A7" w:rsidRDefault="00BE649C" w:rsidP="00BE649C">
      <w:pPr>
        <w:autoSpaceDE w:val="0"/>
        <w:autoSpaceDN w:val="0"/>
        <w:adjustRightInd w:val="0"/>
        <w:jc w:val="both"/>
        <w:rPr>
          <w:rFonts w:cs="Arial"/>
          <w:sz w:val="20"/>
          <w:szCs w:val="20"/>
        </w:rPr>
      </w:pPr>
      <w:r>
        <w:rPr>
          <w:rFonts w:cs="Arial"/>
          <w:b/>
          <w:sz w:val="20"/>
          <w:szCs w:val="20"/>
        </w:rPr>
        <w:t>Objective</w:t>
      </w:r>
      <w:r w:rsidRPr="001D08A7">
        <w:rPr>
          <w:rFonts w:cs="Arial"/>
          <w:b/>
          <w:sz w:val="20"/>
          <w:szCs w:val="20"/>
        </w:rPr>
        <w:t xml:space="preserve">:  </w:t>
      </w:r>
      <w:r w:rsidRPr="001D08A7">
        <w:rPr>
          <w:rFonts w:cs="Arial"/>
          <w:sz w:val="20"/>
          <w:szCs w:val="20"/>
        </w:rPr>
        <w:t>The High Performance New Construction Initiative provided incentives for new buildings to exceed existing codes and standards for energy efficiency.  The Initiative uses both a prescriptive and custom approach and was delivered by Enbridge Gas under contract with the OPA (and subcontracted to Union Gas), which ran until December 2010.</w:t>
      </w:r>
    </w:p>
    <w:p w:rsidR="00BE649C" w:rsidRPr="001D08A7" w:rsidRDefault="00BE649C" w:rsidP="00BE649C">
      <w:pPr>
        <w:autoSpaceDE w:val="0"/>
        <w:autoSpaceDN w:val="0"/>
        <w:adjustRightInd w:val="0"/>
        <w:jc w:val="both"/>
        <w:rPr>
          <w:rFonts w:cs="Arial"/>
          <w:b/>
          <w:sz w:val="20"/>
          <w:szCs w:val="20"/>
        </w:rPr>
      </w:pPr>
      <w:r w:rsidRPr="001D08A7">
        <w:rPr>
          <w:rFonts w:cs="Arial"/>
          <w:b/>
          <w:sz w:val="20"/>
          <w:szCs w:val="20"/>
        </w:rPr>
        <w:t xml:space="preserve">Description:  </w:t>
      </w:r>
      <w:r w:rsidRPr="00BE649C">
        <w:rPr>
          <w:rFonts w:cs="Arial"/>
          <w:sz w:val="20"/>
          <w:szCs w:val="20"/>
        </w:rPr>
        <w:t>The objective of this Initiative is to encourage builders of commercial, institutional, and industrial buildings (including multi-family buildings and agricultural facilities) to reduce electricity demand and/or consumption by designing and building new buildings with more energy-efficient equipment and systems for lighting, space cooling, ventilation and other Measures.</w:t>
      </w:r>
    </w:p>
    <w:p w:rsidR="00BE649C" w:rsidRPr="001D08A7" w:rsidRDefault="00BE649C" w:rsidP="00BE649C">
      <w:pPr>
        <w:jc w:val="both"/>
        <w:rPr>
          <w:rFonts w:cs="Arial"/>
          <w:sz w:val="20"/>
          <w:szCs w:val="20"/>
        </w:rPr>
      </w:pPr>
      <w:r w:rsidRPr="001D08A7">
        <w:rPr>
          <w:rFonts w:cs="Arial"/>
          <w:b/>
          <w:sz w:val="20"/>
          <w:szCs w:val="20"/>
        </w:rPr>
        <w:t>Targeted End Uses</w:t>
      </w:r>
      <w:r w:rsidRPr="001D08A7">
        <w:rPr>
          <w:rFonts w:cs="Arial"/>
          <w:sz w:val="20"/>
          <w:szCs w:val="20"/>
        </w:rPr>
        <w:t xml:space="preserve">: New Building construction, building modeling, lighting, space cooling, ventilation and other measures  </w:t>
      </w:r>
    </w:p>
    <w:p w:rsidR="00BE649C" w:rsidRPr="001D08A7" w:rsidRDefault="00BE649C" w:rsidP="00BE649C">
      <w:pPr>
        <w:jc w:val="both"/>
        <w:rPr>
          <w:rFonts w:cs="Arial"/>
          <w:sz w:val="20"/>
          <w:szCs w:val="20"/>
        </w:rPr>
      </w:pPr>
      <w:r w:rsidRPr="001D08A7">
        <w:rPr>
          <w:rFonts w:cs="Arial"/>
          <w:b/>
          <w:sz w:val="20"/>
          <w:szCs w:val="20"/>
        </w:rPr>
        <w:lastRenderedPageBreak/>
        <w:t>Delivery</w:t>
      </w:r>
      <w:r w:rsidRPr="001D08A7">
        <w:rPr>
          <w:rFonts w:cs="Arial"/>
          <w:sz w:val="20"/>
          <w:szCs w:val="20"/>
        </w:rPr>
        <w:t>:  Through Enbridge Gas (and subcontracted to Union Gas)</w:t>
      </w:r>
    </w:p>
    <w:p w:rsidR="00BE649C" w:rsidRPr="007F1F35" w:rsidRDefault="00BE649C" w:rsidP="00BE649C">
      <w:pPr>
        <w:jc w:val="both"/>
      </w:pPr>
      <w:r w:rsidRPr="00C81292">
        <w:rPr>
          <w:rStyle w:val="Heading5Char"/>
          <w:b w:val="0"/>
          <w:bCs w:val="0"/>
        </w:rPr>
        <w:t>TORONTO COMPREHENSIVE INITIATIVE</w:t>
      </w:r>
    </w:p>
    <w:p w:rsidR="00BE649C" w:rsidRPr="00114A25" w:rsidRDefault="00BE649C" w:rsidP="00BE649C">
      <w:pPr>
        <w:autoSpaceDE w:val="0"/>
        <w:autoSpaceDN w:val="0"/>
        <w:adjustRightInd w:val="0"/>
        <w:jc w:val="both"/>
        <w:rPr>
          <w:rFonts w:cs="Arial"/>
          <w:sz w:val="20"/>
          <w:szCs w:val="20"/>
        </w:rPr>
      </w:pPr>
      <w:r w:rsidRPr="006830D8">
        <w:rPr>
          <w:rFonts w:cs="Arial"/>
          <w:b/>
          <w:sz w:val="20"/>
          <w:szCs w:val="20"/>
        </w:rPr>
        <w:t>Target Customer Type(s):</w:t>
      </w:r>
      <w:r>
        <w:rPr>
          <w:rFonts w:cs="Arial"/>
          <w:sz w:val="20"/>
          <w:szCs w:val="20"/>
        </w:rPr>
        <w:t xml:space="preserve">  Commercial and</w:t>
      </w:r>
      <w:r w:rsidRPr="00612D59">
        <w:rPr>
          <w:rFonts w:cs="Arial"/>
          <w:sz w:val="20"/>
          <w:szCs w:val="20"/>
        </w:rPr>
        <w:t xml:space="preserve"> Institutio</w:t>
      </w:r>
      <w:r>
        <w:rPr>
          <w:rFonts w:cs="Arial"/>
          <w:sz w:val="20"/>
          <w:szCs w:val="20"/>
        </w:rPr>
        <w:t>nal</w:t>
      </w:r>
      <w:r w:rsidRPr="00612D59">
        <w:rPr>
          <w:rFonts w:cs="Arial"/>
          <w:sz w:val="20"/>
          <w:szCs w:val="20"/>
        </w:rPr>
        <w:t xml:space="preserve"> Customers</w:t>
      </w:r>
    </w:p>
    <w:p w:rsidR="00BE649C" w:rsidRPr="008F58D2" w:rsidRDefault="00BE649C" w:rsidP="00BE649C">
      <w:pPr>
        <w:autoSpaceDE w:val="0"/>
        <w:autoSpaceDN w:val="0"/>
        <w:adjustRightInd w:val="0"/>
        <w:jc w:val="both"/>
        <w:rPr>
          <w:rFonts w:cs="Arial"/>
          <w:sz w:val="20"/>
          <w:szCs w:val="20"/>
        </w:rPr>
      </w:pPr>
      <w:r w:rsidRPr="00275EAD">
        <w:rPr>
          <w:rFonts w:cs="Arial"/>
          <w:b/>
          <w:sz w:val="20"/>
          <w:szCs w:val="20"/>
        </w:rPr>
        <w:t>Initiative Frequency:</w:t>
      </w:r>
      <w:r>
        <w:rPr>
          <w:rFonts w:cs="Arial"/>
          <w:sz w:val="20"/>
          <w:szCs w:val="20"/>
        </w:rPr>
        <w:t xml:space="preserve">  Year round</w:t>
      </w:r>
    </w:p>
    <w:p w:rsidR="00BE649C" w:rsidRPr="001D08A7" w:rsidRDefault="00BE649C" w:rsidP="00BE649C">
      <w:pPr>
        <w:jc w:val="both"/>
        <w:rPr>
          <w:rFonts w:cs="Arial"/>
          <w:sz w:val="20"/>
          <w:szCs w:val="20"/>
        </w:rPr>
      </w:pPr>
      <w:r w:rsidRPr="001D08A7">
        <w:rPr>
          <w:rFonts w:cs="Arial"/>
          <w:sz w:val="20"/>
          <w:szCs w:val="20"/>
        </w:rPr>
        <w:tab/>
        <w:t xml:space="preserve">  </w:t>
      </w:r>
    </w:p>
    <w:p w:rsidR="00BE649C" w:rsidRPr="001D08A7" w:rsidRDefault="00BE649C" w:rsidP="00BE649C">
      <w:pPr>
        <w:jc w:val="both"/>
      </w:pPr>
      <w:r w:rsidRPr="001D08A7">
        <w:rPr>
          <w:rStyle w:val="Heading5Char"/>
          <w:b w:val="0"/>
          <w:bCs w:val="0"/>
        </w:rPr>
        <w:t>MULTIFAMILY ENERGY EFFICIENCY REBATES</w:t>
      </w:r>
    </w:p>
    <w:p w:rsidR="00BE649C" w:rsidRPr="001D08A7" w:rsidRDefault="00BE649C" w:rsidP="00BE649C">
      <w:pPr>
        <w:autoSpaceDE w:val="0"/>
        <w:autoSpaceDN w:val="0"/>
        <w:adjustRightInd w:val="0"/>
        <w:jc w:val="both"/>
        <w:rPr>
          <w:rFonts w:cs="Arial"/>
          <w:sz w:val="20"/>
          <w:szCs w:val="20"/>
        </w:rPr>
      </w:pPr>
      <w:r w:rsidRPr="001D08A7">
        <w:rPr>
          <w:rFonts w:cs="Arial"/>
          <w:b/>
          <w:sz w:val="20"/>
          <w:szCs w:val="20"/>
        </w:rPr>
        <w:t xml:space="preserve">Target Customer Type(s): </w:t>
      </w:r>
      <w:r w:rsidRPr="001D08A7">
        <w:rPr>
          <w:rFonts w:cs="Arial"/>
          <w:sz w:val="20"/>
          <w:szCs w:val="20"/>
        </w:rPr>
        <w:t>Residential Multi-unit buildings</w:t>
      </w:r>
    </w:p>
    <w:p w:rsidR="00BE649C" w:rsidRPr="001D08A7" w:rsidRDefault="00BE649C" w:rsidP="00BE649C">
      <w:pPr>
        <w:autoSpaceDE w:val="0"/>
        <w:autoSpaceDN w:val="0"/>
        <w:adjustRightInd w:val="0"/>
        <w:jc w:val="both"/>
        <w:rPr>
          <w:rFonts w:cs="Arial"/>
          <w:sz w:val="20"/>
          <w:szCs w:val="20"/>
        </w:rPr>
      </w:pPr>
      <w:r w:rsidRPr="001D08A7">
        <w:rPr>
          <w:rFonts w:cs="Arial"/>
          <w:b/>
          <w:sz w:val="20"/>
          <w:szCs w:val="20"/>
        </w:rPr>
        <w:t>Initiative Frequency:</w:t>
      </w:r>
      <w:r w:rsidRPr="001D08A7">
        <w:rPr>
          <w:rFonts w:cs="Arial"/>
          <w:sz w:val="20"/>
          <w:szCs w:val="20"/>
        </w:rPr>
        <w:t xml:space="preserve">  Year round</w:t>
      </w:r>
    </w:p>
    <w:p w:rsidR="00BE649C" w:rsidRDefault="00BE649C" w:rsidP="00BE649C">
      <w:pPr>
        <w:autoSpaceDE w:val="0"/>
        <w:autoSpaceDN w:val="0"/>
        <w:adjustRightInd w:val="0"/>
        <w:jc w:val="both"/>
        <w:rPr>
          <w:rFonts w:cs="Arial"/>
          <w:b/>
          <w:sz w:val="20"/>
          <w:szCs w:val="20"/>
        </w:rPr>
      </w:pPr>
      <w:r w:rsidRPr="001D08A7">
        <w:rPr>
          <w:rFonts w:cs="Arial"/>
          <w:b/>
          <w:sz w:val="20"/>
          <w:szCs w:val="20"/>
        </w:rPr>
        <w:t xml:space="preserve">Objective:  </w:t>
      </w:r>
      <w:r w:rsidRPr="001D08A7">
        <w:rPr>
          <w:rFonts w:cs="Arial"/>
          <w:sz w:val="20"/>
          <w:szCs w:val="20"/>
        </w:rPr>
        <w:t xml:space="preserve">Improve energy efficiency of </w:t>
      </w:r>
      <w:r w:rsidRPr="00F44AC2">
        <w:rPr>
          <w:rFonts w:cs="Arial"/>
          <w:sz w:val="20"/>
          <w:szCs w:val="20"/>
        </w:rPr>
        <w:t>Multi-unit</w:t>
      </w:r>
      <w:r w:rsidRPr="001D08A7">
        <w:rPr>
          <w:rFonts w:cs="Arial"/>
          <w:sz w:val="20"/>
          <w:szCs w:val="20"/>
        </w:rPr>
        <w:t xml:space="preserve"> building</w:t>
      </w:r>
    </w:p>
    <w:p w:rsidR="00BE649C" w:rsidRPr="00AD7C00" w:rsidRDefault="00BE649C" w:rsidP="00BE649C">
      <w:pPr>
        <w:autoSpaceDE w:val="0"/>
        <w:autoSpaceDN w:val="0"/>
        <w:adjustRightInd w:val="0"/>
        <w:jc w:val="both"/>
        <w:rPr>
          <w:rFonts w:cs="Arial"/>
          <w:sz w:val="20"/>
          <w:szCs w:val="20"/>
        </w:rPr>
      </w:pPr>
      <w:r w:rsidRPr="006830D8">
        <w:rPr>
          <w:rFonts w:cs="Arial"/>
          <w:b/>
          <w:sz w:val="20"/>
          <w:szCs w:val="20"/>
        </w:rPr>
        <w:t xml:space="preserve">Description:  </w:t>
      </w:r>
      <w:r w:rsidRPr="00AD7C00">
        <w:rPr>
          <w:rFonts w:cs="Arial"/>
          <w:sz w:val="20"/>
          <w:szCs w:val="20"/>
        </w:rPr>
        <w:t>OPA’s Multifamily Energy Efficiency Rebates (MEER) Initiative applies to multifamily buildings of six units or more, including rental buildings, condominiums, and assisted social housing. The OPA contracted with GreenSaver to deliver the MEER Initiative outside of the Toronto Hydro service territory. Activities delivered in Toronto were contracted with the City.</w:t>
      </w:r>
    </w:p>
    <w:p w:rsidR="00BE649C" w:rsidRPr="00B06780" w:rsidRDefault="00BE649C" w:rsidP="00BE649C">
      <w:pPr>
        <w:autoSpaceDE w:val="0"/>
        <w:autoSpaceDN w:val="0"/>
        <w:adjustRightInd w:val="0"/>
        <w:jc w:val="both"/>
        <w:rPr>
          <w:rFonts w:cs="Arial"/>
          <w:b/>
          <w:sz w:val="20"/>
          <w:szCs w:val="20"/>
        </w:rPr>
      </w:pPr>
      <w:r w:rsidRPr="00AD7C00">
        <w:rPr>
          <w:rFonts w:cs="Arial"/>
          <w:sz w:val="20"/>
          <w:szCs w:val="20"/>
        </w:rPr>
        <w:t xml:space="preserve">Similar to ERII and ERIP, MEER provides financial incentives for prescriptive and custom measures, but also funds resident education. Unlike ERII, where incentives are paid by the LDC, all incentives through MEER are paid </w:t>
      </w:r>
      <w:r w:rsidRPr="00B06780">
        <w:rPr>
          <w:rFonts w:cs="Arial"/>
          <w:sz w:val="20"/>
          <w:szCs w:val="20"/>
        </w:rPr>
        <w:t>through the contracted partner (i.e. GreenSaver).</w:t>
      </w:r>
    </w:p>
    <w:p w:rsidR="00BE649C" w:rsidRPr="00B06780" w:rsidRDefault="00BE649C" w:rsidP="00BE649C">
      <w:pPr>
        <w:jc w:val="both"/>
        <w:rPr>
          <w:rFonts w:cs="Arial"/>
          <w:sz w:val="20"/>
          <w:szCs w:val="20"/>
        </w:rPr>
      </w:pPr>
      <w:r w:rsidRPr="00B06780">
        <w:rPr>
          <w:rFonts w:cs="Arial"/>
          <w:b/>
          <w:sz w:val="20"/>
          <w:szCs w:val="20"/>
        </w:rPr>
        <w:t>Targeted End Uses</w:t>
      </w:r>
      <w:r w:rsidRPr="00B06780">
        <w:rPr>
          <w:rFonts w:cs="Arial"/>
          <w:sz w:val="20"/>
          <w:szCs w:val="20"/>
        </w:rPr>
        <w:t>:   Electricity saving measures</w:t>
      </w:r>
    </w:p>
    <w:p w:rsidR="00BE649C" w:rsidRDefault="00BE649C" w:rsidP="00BE649C">
      <w:pPr>
        <w:jc w:val="both"/>
        <w:rPr>
          <w:rFonts w:cs="Arial"/>
          <w:sz w:val="20"/>
          <w:szCs w:val="20"/>
        </w:rPr>
      </w:pPr>
      <w:r w:rsidRPr="00B06780">
        <w:rPr>
          <w:rFonts w:cs="Arial"/>
          <w:b/>
          <w:sz w:val="20"/>
          <w:szCs w:val="20"/>
        </w:rPr>
        <w:t>Delivery</w:t>
      </w:r>
      <w:r w:rsidRPr="00B06780">
        <w:rPr>
          <w:rFonts w:cs="Arial"/>
          <w:sz w:val="20"/>
          <w:szCs w:val="20"/>
        </w:rPr>
        <w:t>:  OPA contracted with Greensaver</w:t>
      </w:r>
    </w:p>
    <w:p w:rsidR="00F639DB" w:rsidRPr="00B06780" w:rsidRDefault="00F639DB" w:rsidP="00BE649C">
      <w:pPr>
        <w:jc w:val="both"/>
        <w:rPr>
          <w:rFonts w:cs="Arial"/>
          <w:sz w:val="20"/>
          <w:szCs w:val="20"/>
        </w:rPr>
      </w:pPr>
    </w:p>
    <w:p w:rsidR="00BE649C" w:rsidRPr="00B06780" w:rsidRDefault="00BE649C" w:rsidP="00BE649C">
      <w:pPr>
        <w:jc w:val="both"/>
      </w:pPr>
      <w:r w:rsidRPr="00B06780">
        <w:rPr>
          <w:rStyle w:val="Heading5Char"/>
          <w:b w:val="0"/>
          <w:bCs w:val="0"/>
        </w:rPr>
        <w:t>DATA CENTRE INCENTIVE PROGRAM</w:t>
      </w:r>
    </w:p>
    <w:p w:rsidR="00BE649C" w:rsidRPr="00B06780" w:rsidRDefault="00BE649C" w:rsidP="00BE649C">
      <w:pPr>
        <w:autoSpaceDE w:val="0"/>
        <w:autoSpaceDN w:val="0"/>
        <w:adjustRightInd w:val="0"/>
        <w:jc w:val="both"/>
        <w:rPr>
          <w:rFonts w:cs="Arial"/>
          <w:sz w:val="20"/>
          <w:szCs w:val="20"/>
        </w:rPr>
      </w:pPr>
      <w:r w:rsidRPr="00B06780">
        <w:rPr>
          <w:rFonts w:cs="Arial"/>
          <w:b/>
          <w:sz w:val="20"/>
          <w:szCs w:val="20"/>
        </w:rPr>
        <w:t>Initiative Frequency:</w:t>
      </w:r>
      <w:r w:rsidRPr="00B06780">
        <w:rPr>
          <w:rFonts w:cs="Arial"/>
          <w:sz w:val="20"/>
          <w:szCs w:val="20"/>
        </w:rPr>
        <w:t xml:space="preserve">  Year round</w:t>
      </w:r>
    </w:p>
    <w:p w:rsidR="00BE649C" w:rsidRPr="00B06780" w:rsidRDefault="00BE649C" w:rsidP="00BE649C">
      <w:pPr>
        <w:autoSpaceDE w:val="0"/>
        <w:autoSpaceDN w:val="0"/>
        <w:adjustRightInd w:val="0"/>
        <w:jc w:val="both"/>
        <w:rPr>
          <w:rFonts w:cs="Arial"/>
          <w:b/>
          <w:sz w:val="20"/>
          <w:szCs w:val="20"/>
        </w:rPr>
      </w:pPr>
      <w:r w:rsidRPr="00B06780">
        <w:rPr>
          <w:rFonts w:cs="Arial"/>
          <w:b/>
          <w:sz w:val="20"/>
          <w:szCs w:val="20"/>
        </w:rPr>
        <w:t xml:space="preserve">Description:  </w:t>
      </w:r>
      <w:r w:rsidRPr="00B06780">
        <w:rPr>
          <w:rFonts w:cs="Arial"/>
          <w:sz w:val="20"/>
          <w:szCs w:val="20"/>
        </w:rPr>
        <w:t>This Initiative is specific to Powerstream’s Service Area.</w:t>
      </w:r>
    </w:p>
    <w:p w:rsidR="00BE649C" w:rsidRPr="00F83AE6" w:rsidRDefault="00BE649C" w:rsidP="00BE649C">
      <w:pPr>
        <w:jc w:val="both"/>
        <w:rPr>
          <w:rFonts w:cs="Arial"/>
          <w:sz w:val="20"/>
          <w:szCs w:val="20"/>
          <w:highlight w:val="yellow"/>
        </w:rPr>
      </w:pPr>
      <w:r w:rsidRPr="001D08A7">
        <w:rPr>
          <w:rFonts w:cs="Arial"/>
          <w:sz w:val="20"/>
          <w:szCs w:val="20"/>
        </w:rPr>
        <w:t xml:space="preserve"> </w:t>
      </w:r>
    </w:p>
    <w:p w:rsidR="00F639DB" w:rsidRPr="001D08A7" w:rsidRDefault="00F639DB" w:rsidP="00BE649C">
      <w:pPr>
        <w:jc w:val="both"/>
        <w:rPr>
          <w:rFonts w:cs="Arial"/>
          <w:sz w:val="20"/>
          <w:szCs w:val="20"/>
        </w:rPr>
      </w:pPr>
    </w:p>
    <w:p w:rsidR="00BE649C" w:rsidRPr="00F83AE6" w:rsidRDefault="00BE649C" w:rsidP="00F83AE6">
      <w:pPr>
        <w:jc w:val="both"/>
      </w:pPr>
      <w:r w:rsidRPr="001D08A7">
        <w:rPr>
          <w:rStyle w:val="Heading5Char"/>
          <w:b w:val="0"/>
          <w:bCs w:val="0"/>
        </w:rPr>
        <w:t>ENWIN GREEN SUITES</w:t>
      </w:r>
    </w:p>
    <w:p w:rsidR="00BE649C" w:rsidRPr="001D08A7" w:rsidRDefault="00BE649C" w:rsidP="00BE649C">
      <w:pPr>
        <w:autoSpaceDE w:val="0"/>
        <w:autoSpaceDN w:val="0"/>
        <w:adjustRightInd w:val="0"/>
        <w:jc w:val="both"/>
        <w:rPr>
          <w:rFonts w:cs="Arial"/>
          <w:sz w:val="20"/>
          <w:szCs w:val="20"/>
        </w:rPr>
      </w:pPr>
      <w:r w:rsidRPr="001D08A7">
        <w:rPr>
          <w:rFonts w:cs="Arial"/>
          <w:b/>
          <w:sz w:val="20"/>
          <w:szCs w:val="20"/>
        </w:rPr>
        <w:t>Initiative Frequency:</w:t>
      </w:r>
      <w:r w:rsidR="00F83AE6">
        <w:rPr>
          <w:rFonts w:cs="Arial"/>
          <w:sz w:val="20"/>
          <w:szCs w:val="20"/>
        </w:rPr>
        <w:t xml:space="preserve">  Year roun</w:t>
      </w:r>
    </w:p>
    <w:p w:rsidR="00BE649C" w:rsidRPr="00F83AE6" w:rsidRDefault="00BE649C" w:rsidP="00F83AE6">
      <w:pPr>
        <w:autoSpaceDE w:val="0"/>
        <w:autoSpaceDN w:val="0"/>
        <w:adjustRightInd w:val="0"/>
        <w:jc w:val="both"/>
        <w:rPr>
          <w:rFonts w:cs="Arial"/>
          <w:b/>
          <w:sz w:val="20"/>
          <w:szCs w:val="20"/>
        </w:rPr>
      </w:pPr>
      <w:r w:rsidRPr="001D08A7">
        <w:rPr>
          <w:rFonts w:cs="Arial"/>
          <w:b/>
          <w:sz w:val="20"/>
          <w:szCs w:val="20"/>
        </w:rPr>
        <w:lastRenderedPageBreak/>
        <w:t xml:space="preserve">Description:  </w:t>
      </w:r>
      <w:r w:rsidRPr="001D08A7">
        <w:rPr>
          <w:rFonts w:cs="Arial"/>
          <w:sz w:val="20"/>
          <w:szCs w:val="20"/>
        </w:rPr>
        <w:t>This Initiative is s</w:t>
      </w:r>
      <w:r w:rsidR="00F83AE6">
        <w:rPr>
          <w:rFonts w:cs="Arial"/>
          <w:sz w:val="20"/>
          <w:szCs w:val="20"/>
        </w:rPr>
        <w:t>pecific to EnWin’s Service Are</w:t>
      </w:r>
    </w:p>
    <w:p w:rsidR="00F6676C" w:rsidRDefault="00F6676C" w:rsidP="00BE649C"/>
    <w:p w:rsidR="008119B3" w:rsidRPr="008119B3" w:rsidRDefault="008119B3" w:rsidP="00F6676C">
      <w:pPr>
        <w:spacing w:before="480" w:after="0"/>
        <w:outlineLvl w:val="0"/>
        <w:rPr>
          <w:rFonts w:ascii="Cambria" w:hAnsi="Cambria"/>
          <w:b/>
          <w:bCs/>
          <w:sz w:val="28"/>
          <w:szCs w:val="28"/>
          <w:lang w:val="en-CA"/>
        </w:rPr>
      </w:pPr>
    </w:p>
    <w:sectPr w:rsidR="008119B3" w:rsidRPr="008119B3" w:rsidSect="002878D6">
      <w:pgSz w:w="12240" w:h="15840" w:code="1"/>
      <w:pgMar w:top="1440" w:right="1797" w:bottom="1797" w:left="1797" w:header="57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B4F" w:rsidRDefault="00C74B4F" w:rsidP="009E78A3">
      <w:r>
        <w:separator/>
      </w:r>
    </w:p>
  </w:endnote>
  <w:endnote w:type="continuationSeparator" w:id="0">
    <w:p w:rsidR="00C74B4F" w:rsidRDefault="00C74B4F" w:rsidP="009E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Roman">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6" w:rsidRDefault="00567AF6">
    <w:pPr>
      <w:pStyle w:val="Footer"/>
      <w:pBdr>
        <w:top w:val="single" w:sz="12" w:space="1" w:color="auto"/>
      </w:pBdr>
      <w:rPr>
        <w:rFonts w:cs="Arial"/>
        <w:sz w:val="18"/>
      </w:rPr>
    </w:pPr>
    <w:r>
      <w:rPr>
        <w:rFonts w:cs="Arial"/>
        <w:sz w:val="16"/>
      </w:rPr>
      <w:tab/>
      <w:t>Burlington Hydro Inc.</w:t>
    </w:r>
    <w:r>
      <w:rPr>
        <w:rFonts w:cs="Arial"/>
        <w:sz w:val="18"/>
      </w:rPr>
      <w:t xml:space="preserve"> 2012 CDM Annual Report</w:t>
    </w:r>
    <w:r>
      <w:rPr>
        <w:rFonts w:cs="Arial"/>
        <w:sz w:val="18"/>
      </w:rPr>
      <w:tab/>
    </w:r>
    <w:r>
      <w:rPr>
        <w:rFonts w:cs="Arial"/>
        <w:sz w:val="18"/>
      </w:rPr>
      <w:tab/>
    </w:r>
  </w:p>
  <w:p w:rsidR="00567AF6" w:rsidRDefault="00567AF6">
    <w:pPr>
      <w:pStyle w:val="Footer"/>
      <w:rPr>
        <w:rFonts w:cs="Arial"/>
        <w:sz w:val="16"/>
      </w:rPr>
    </w:pPr>
    <w:r>
      <w:rPr>
        <w:rFonts w:cs="Arial"/>
        <w:sz w:val="18"/>
      </w:rPr>
      <w:t>09/30/2013</w:t>
    </w:r>
    <w:r>
      <w:rPr>
        <w:rFonts w:cs="Arial"/>
        <w:sz w:val="18"/>
      </w:rPr>
      <w:tab/>
    </w:r>
    <w:r>
      <w:rPr>
        <w:rFonts w:cs="Arial"/>
        <w:sz w:val="18"/>
      </w:rPr>
      <w:tab/>
    </w:r>
    <w:r>
      <w:rPr>
        <w:rFonts w:cs="Arial"/>
        <w:sz w:val="16"/>
      </w:rPr>
      <w:tab/>
    </w:r>
    <w:r>
      <w:rPr>
        <w:rFonts w:cs="Arial"/>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6" w:rsidRDefault="00567AF6">
    <w:pPr>
      <w:pStyle w:val="Footer"/>
      <w:pBdr>
        <w:top w:val="single" w:sz="12" w:space="1" w:color="auto"/>
      </w:pBdr>
      <w:rPr>
        <w:rFonts w:cs="Arial"/>
        <w:sz w:val="18"/>
      </w:rPr>
    </w:pPr>
    <w:r>
      <w:rPr>
        <w:rFonts w:cs="Arial"/>
        <w:sz w:val="16"/>
      </w:rPr>
      <w:tab/>
      <w:t>Burlington Hydro Inc.</w:t>
    </w:r>
    <w:r>
      <w:rPr>
        <w:rFonts w:cs="Arial"/>
        <w:sz w:val="18"/>
      </w:rPr>
      <w:t xml:space="preserve"> 2012 CDM Annual Report</w:t>
    </w:r>
    <w:r>
      <w:rPr>
        <w:rFonts w:cs="Arial"/>
        <w:sz w:val="18"/>
      </w:rPr>
      <w:tab/>
    </w:r>
    <w:r>
      <w:rPr>
        <w:rFonts w:cs="Arial"/>
        <w:sz w:val="18"/>
      </w:rPr>
      <w:tab/>
    </w:r>
  </w:p>
  <w:p w:rsidR="00567AF6" w:rsidRDefault="00567AF6">
    <w:pPr>
      <w:pStyle w:val="Footer"/>
      <w:rPr>
        <w:rFonts w:cs="Arial"/>
        <w:sz w:val="16"/>
      </w:rPr>
    </w:pPr>
    <w:r>
      <w:rPr>
        <w:rFonts w:cs="Arial"/>
        <w:sz w:val="18"/>
      </w:rPr>
      <w:tab/>
    </w:r>
    <w:r>
      <w:rPr>
        <w:rStyle w:val="PageNumber"/>
        <w:rFonts w:cs="Arial"/>
        <w:sz w:val="18"/>
      </w:rPr>
      <w:fldChar w:fldCharType="begin"/>
    </w:r>
    <w:r>
      <w:rPr>
        <w:rStyle w:val="PageNumber"/>
        <w:rFonts w:cs="Arial"/>
        <w:sz w:val="18"/>
      </w:rPr>
      <w:instrText xml:space="preserve"> PAGE </w:instrText>
    </w:r>
    <w:r>
      <w:rPr>
        <w:rStyle w:val="PageNumber"/>
        <w:rFonts w:cs="Arial"/>
        <w:sz w:val="18"/>
      </w:rPr>
      <w:fldChar w:fldCharType="separate"/>
    </w:r>
    <w:r w:rsidR="008D70B3">
      <w:rPr>
        <w:rStyle w:val="PageNumber"/>
        <w:rFonts w:cs="Arial"/>
        <w:noProof/>
        <w:sz w:val="18"/>
      </w:rPr>
      <w:t>19</w:t>
    </w:r>
    <w:r>
      <w:rPr>
        <w:rStyle w:val="PageNumber"/>
        <w:rFonts w:cs="Arial"/>
        <w:sz w:val="18"/>
      </w:rPr>
      <w:fldChar w:fldCharType="end"/>
    </w:r>
    <w:r>
      <w:rPr>
        <w:rFonts w:cs="Arial"/>
        <w:sz w:val="16"/>
      </w:rPr>
      <w:tab/>
    </w:r>
    <w:r>
      <w:rPr>
        <w:rFonts w:cs="Arial"/>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6" w:rsidRDefault="00567AF6" w:rsidP="00680196">
    <w:pPr>
      <w:pStyle w:val="Footer"/>
      <w:pBdr>
        <w:top w:val="single" w:sz="12" w:space="1" w:color="auto"/>
      </w:pBdr>
      <w:rPr>
        <w:rFonts w:cs="Arial"/>
        <w:sz w:val="16"/>
      </w:rPr>
    </w:pPr>
    <w:r>
      <w:rPr>
        <w:rFonts w:cs="Arial"/>
        <w:sz w:val="16"/>
      </w:rPr>
      <w:tab/>
      <w:t>Burlington Hydro Inc.</w:t>
    </w:r>
    <w:r>
      <w:rPr>
        <w:rFonts w:cs="Arial"/>
        <w:sz w:val="18"/>
      </w:rPr>
      <w:t xml:space="preserve"> 2012 CDM Annual Report</w:t>
    </w:r>
    <w:r>
      <w:rPr>
        <w:rFonts w:cs="Arial"/>
        <w:sz w:val="18"/>
      </w:rPr>
      <w:tab/>
    </w:r>
    <w:r>
      <w:rPr>
        <w:rFonts w:cs="Arial"/>
        <w:sz w:val="18"/>
      </w:rPr>
      <w:tab/>
    </w:r>
    <w:r>
      <w:rPr>
        <w:rFonts w:cs="Arial"/>
        <w:sz w:val="18"/>
      </w:rPr>
      <w:tab/>
    </w:r>
    <w:r>
      <w:rPr>
        <w:rStyle w:val="PageNumber"/>
        <w:rFonts w:cs="Arial"/>
        <w:sz w:val="18"/>
      </w:rPr>
      <w:fldChar w:fldCharType="begin"/>
    </w:r>
    <w:r>
      <w:rPr>
        <w:rStyle w:val="PageNumber"/>
        <w:rFonts w:cs="Arial"/>
        <w:sz w:val="18"/>
      </w:rPr>
      <w:instrText xml:space="preserve"> PAGE </w:instrText>
    </w:r>
    <w:r>
      <w:rPr>
        <w:rStyle w:val="PageNumber"/>
        <w:rFonts w:cs="Arial"/>
        <w:sz w:val="18"/>
      </w:rPr>
      <w:fldChar w:fldCharType="separate"/>
    </w:r>
    <w:r w:rsidR="008D70B3">
      <w:rPr>
        <w:rStyle w:val="PageNumber"/>
        <w:rFonts w:cs="Arial"/>
        <w:noProof/>
        <w:sz w:val="18"/>
      </w:rPr>
      <w:t>41</w:t>
    </w:r>
    <w:r>
      <w:rPr>
        <w:rStyle w:val="PageNumber"/>
        <w:rFonts w:cs="Arial"/>
        <w:sz w:val="18"/>
      </w:rPr>
      <w:fldChar w:fldCharType="end"/>
    </w:r>
    <w:r>
      <w:rPr>
        <w:rFonts w:cs="Arial"/>
        <w:sz w:val="16"/>
      </w:rPr>
      <w:tab/>
    </w:r>
    <w:r>
      <w:rPr>
        <w:rFonts w:cs="Arial"/>
        <w:sz w:val="16"/>
      </w:rPr>
      <w:tab/>
    </w:r>
  </w:p>
  <w:p w:rsidR="00567AF6" w:rsidRDefault="00567AF6"/>
  <w:p w:rsidR="00567AF6" w:rsidRDefault="00567A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B4F" w:rsidRDefault="00C74B4F" w:rsidP="009E78A3">
      <w:r>
        <w:separator/>
      </w:r>
    </w:p>
  </w:footnote>
  <w:footnote w:type="continuationSeparator" w:id="0">
    <w:p w:rsidR="00C74B4F" w:rsidRDefault="00C74B4F" w:rsidP="009E78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4A61922"/>
    <w:lvl w:ilvl="0">
      <w:start w:val="1"/>
      <w:numFmt w:val="decimal"/>
      <w:pStyle w:val="Article1L1"/>
      <w:suff w:val="nothing"/>
      <w:lvlText w:val="ARTICLE %1"/>
      <w:lvlJc w:val="left"/>
      <w:pPr>
        <w:tabs>
          <w:tab w:val="num" w:pos="720"/>
        </w:tabs>
      </w:pPr>
      <w:rPr>
        <w:rFonts w:cs="Times New Roman"/>
        <w:b/>
        <w:i w:val="0"/>
        <w:caps/>
        <w:smallCaps w:val="0"/>
        <w:spacing w:val="0"/>
        <w:u w:val="none"/>
      </w:rPr>
    </w:lvl>
    <w:lvl w:ilvl="1">
      <w:start w:val="1"/>
      <w:numFmt w:val="decimal"/>
      <w:pStyle w:val="Article1L2"/>
      <w:isLgl/>
      <w:lvlText w:val="%1.%2"/>
      <w:lvlJc w:val="left"/>
      <w:pPr>
        <w:tabs>
          <w:tab w:val="num" w:pos="840"/>
        </w:tabs>
        <w:ind w:left="840" w:hanging="720"/>
      </w:pPr>
      <w:rPr>
        <w:rFonts w:cs="Times New Roman"/>
        <w:b/>
        <w:i w:val="0"/>
        <w:caps w:val="0"/>
        <w:spacing w:val="0"/>
        <w:u w:val="none"/>
      </w:rPr>
    </w:lvl>
    <w:lvl w:ilvl="2">
      <w:start w:val="1"/>
      <w:numFmt w:val="lowerLetter"/>
      <w:pStyle w:val="Article1L3"/>
      <w:lvlText w:val="(%3)"/>
      <w:lvlJc w:val="left"/>
      <w:pPr>
        <w:tabs>
          <w:tab w:val="num" w:pos="1440"/>
        </w:tabs>
        <w:ind w:left="1440" w:hanging="720"/>
      </w:pPr>
      <w:rPr>
        <w:rFonts w:cs="Times New Roman"/>
        <w:b w:val="0"/>
        <w:i w:val="0"/>
        <w:caps w:val="0"/>
        <w:spacing w:val="0"/>
        <w:u w:val="none"/>
      </w:rPr>
    </w:lvl>
    <w:lvl w:ilvl="3">
      <w:start w:val="1"/>
      <w:numFmt w:val="lowerLetter"/>
      <w:lvlText w:val="%4)"/>
      <w:lvlJc w:val="left"/>
      <w:pPr>
        <w:tabs>
          <w:tab w:val="num" w:pos="1800"/>
        </w:tabs>
        <w:ind w:left="1780" w:hanging="340"/>
      </w:pPr>
      <w:rPr>
        <w:rFonts w:cs="Times New Roman" w:hint="default"/>
        <w:b/>
        <w:i w:val="0"/>
        <w:caps/>
        <w:smallCaps w:val="0"/>
        <w:spacing w:val="0"/>
        <w:u w:val="none"/>
      </w:rPr>
    </w:lvl>
    <w:lvl w:ilvl="4">
      <w:start w:val="1"/>
      <w:numFmt w:val="upperLetter"/>
      <w:pStyle w:val="Article1L5"/>
      <w:lvlText w:val="(%5)"/>
      <w:lvlJc w:val="left"/>
      <w:pPr>
        <w:tabs>
          <w:tab w:val="num" w:pos="2880"/>
        </w:tabs>
        <w:ind w:left="2880" w:hanging="720"/>
      </w:pPr>
      <w:rPr>
        <w:rFonts w:cs="Times New Roman"/>
        <w:b w:val="0"/>
        <w:i w:val="0"/>
        <w:caps w:val="0"/>
        <w:spacing w:val="0"/>
        <w:u w:val="none"/>
      </w:rPr>
    </w:lvl>
    <w:lvl w:ilvl="5">
      <w:start w:val="1"/>
      <w:numFmt w:val="decimal"/>
      <w:pStyle w:val="Article1L6"/>
      <w:lvlText w:val="(%6)"/>
      <w:lvlJc w:val="left"/>
      <w:pPr>
        <w:tabs>
          <w:tab w:val="num" w:pos="3600"/>
        </w:tabs>
        <w:ind w:left="3600" w:hanging="720"/>
      </w:pPr>
      <w:rPr>
        <w:rFonts w:cs="Times New Roman"/>
        <w:b w:val="0"/>
        <w:i w:val="0"/>
        <w:caps w:val="0"/>
        <w:spacing w:val="0"/>
        <w:u w:val="none"/>
      </w:rPr>
    </w:lvl>
    <w:lvl w:ilvl="6">
      <w:start w:val="1"/>
      <w:numFmt w:val="decimal"/>
      <w:pStyle w:val="Article1L7"/>
      <w:lvlText w:val="%7."/>
      <w:lvlJc w:val="left"/>
      <w:pPr>
        <w:tabs>
          <w:tab w:val="num" w:pos="4320"/>
        </w:tabs>
        <w:ind w:left="4320" w:hanging="720"/>
      </w:pPr>
      <w:rPr>
        <w:rFonts w:cs="Times New Roman"/>
        <w:b w:val="0"/>
        <w:i w:val="0"/>
        <w:caps w:val="0"/>
        <w:spacing w:val="0"/>
        <w:u w:val="none"/>
      </w:rPr>
    </w:lvl>
    <w:lvl w:ilvl="7">
      <w:start w:val="1"/>
      <w:numFmt w:val="lowerLetter"/>
      <w:pStyle w:val="Article1L8"/>
      <w:lvlText w:val="%8."/>
      <w:lvlJc w:val="left"/>
      <w:pPr>
        <w:tabs>
          <w:tab w:val="num" w:pos="5040"/>
        </w:tabs>
        <w:ind w:left="5040" w:hanging="720"/>
      </w:pPr>
      <w:rPr>
        <w:rFonts w:cs="Times New Roman"/>
        <w:b w:val="0"/>
        <w:i w:val="0"/>
        <w:caps w:val="0"/>
        <w:spacing w:val="0"/>
        <w:u w:val="none"/>
      </w:rPr>
    </w:lvl>
    <w:lvl w:ilvl="8">
      <w:start w:val="1"/>
      <w:numFmt w:val="lowerRoman"/>
      <w:pStyle w:val="Article1L9"/>
      <w:lvlText w:val="%9."/>
      <w:lvlJc w:val="left"/>
      <w:pPr>
        <w:tabs>
          <w:tab w:val="num" w:pos="5760"/>
        </w:tabs>
        <w:ind w:left="5760" w:hanging="720"/>
      </w:pPr>
      <w:rPr>
        <w:rFonts w:cs="Times New Roman"/>
        <w:b w:val="0"/>
        <w:i w:val="0"/>
        <w:caps w:val="0"/>
        <w:spacing w:val="0"/>
        <w:u w:val="none"/>
      </w:rPr>
    </w:lvl>
  </w:abstractNum>
  <w:abstractNum w:abstractNumId="1">
    <w:nsid w:val="0ABC0A53"/>
    <w:multiLevelType w:val="hybridMultilevel"/>
    <w:tmpl w:val="7C2AD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F43E39"/>
    <w:multiLevelType w:val="hybridMultilevel"/>
    <w:tmpl w:val="6F72CE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3BB2094"/>
    <w:multiLevelType w:val="hybridMultilevel"/>
    <w:tmpl w:val="063E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D5F77"/>
    <w:multiLevelType w:val="hybridMultilevel"/>
    <w:tmpl w:val="6B4A7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D3C3F"/>
    <w:multiLevelType w:val="hybridMultilevel"/>
    <w:tmpl w:val="EAB8202A"/>
    <w:lvl w:ilvl="0" w:tplc="04090001">
      <w:start w:val="1"/>
      <w:numFmt w:val="bullet"/>
      <w:lvlText w:val=""/>
      <w:lvlJc w:val="left"/>
      <w:pPr>
        <w:tabs>
          <w:tab w:val="num" w:pos="2160"/>
        </w:tabs>
        <w:ind w:left="21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862267A"/>
    <w:multiLevelType w:val="hybridMultilevel"/>
    <w:tmpl w:val="A4EC6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D3272"/>
    <w:multiLevelType w:val="hybridMultilevel"/>
    <w:tmpl w:val="4502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7767A3"/>
    <w:multiLevelType w:val="hybridMultilevel"/>
    <w:tmpl w:val="76D8CA46"/>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1ECB7D93"/>
    <w:multiLevelType w:val="hybridMultilevel"/>
    <w:tmpl w:val="8A3808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C2783E"/>
    <w:multiLevelType w:val="hybridMultilevel"/>
    <w:tmpl w:val="4950EF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5304DCE"/>
    <w:multiLevelType w:val="hybridMultilevel"/>
    <w:tmpl w:val="49FE0E92"/>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4F58D9"/>
    <w:multiLevelType w:val="hybridMultilevel"/>
    <w:tmpl w:val="7B3A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A606A3"/>
    <w:multiLevelType w:val="multilevel"/>
    <w:tmpl w:val="73AC24A6"/>
    <w:lvl w:ilvl="0">
      <w:start w:val="1"/>
      <w:numFmt w:val="decimal"/>
      <w:pStyle w:val="Headers"/>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323D1B26"/>
    <w:multiLevelType w:val="hybridMultilevel"/>
    <w:tmpl w:val="A7783EA8"/>
    <w:lvl w:ilvl="0" w:tplc="04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360"/>
        </w:tabs>
        <w:ind w:left="-360" w:hanging="360"/>
      </w:pPr>
      <w:rPr>
        <w:rFonts w:ascii="Courier New" w:hAnsi="Courier New" w:hint="default"/>
      </w:rPr>
    </w:lvl>
    <w:lvl w:ilvl="2" w:tplc="10090005" w:tentative="1">
      <w:start w:val="1"/>
      <w:numFmt w:val="bullet"/>
      <w:lvlText w:val=""/>
      <w:lvlJc w:val="left"/>
      <w:pPr>
        <w:tabs>
          <w:tab w:val="num" w:pos="360"/>
        </w:tabs>
        <w:ind w:left="360" w:hanging="360"/>
      </w:pPr>
      <w:rPr>
        <w:rFonts w:ascii="Wingdings" w:hAnsi="Wingdings" w:hint="default"/>
      </w:rPr>
    </w:lvl>
    <w:lvl w:ilvl="3" w:tplc="10090001" w:tentative="1">
      <w:start w:val="1"/>
      <w:numFmt w:val="bullet"/>
      <w:lvlText w:val=""/>
      <w:lvlJc w:val="left"/>
      <w:pPr>
        <w:tabs>
          <w:tab w:val="num" w:pos="1080"/>
        </w:tabs>
        <w:ind w:left="1080" w:hanging="360"/>
      </w:pPr>
      <w:rPr>
        <w:rFonts w:ascii="Symbol" w:hAnsi="Symbol" w:hint="default"/>
      </w:rPr>
    </w:lvl>
    <w:lvl w:ilvl="4" w:tplc="10090003" w:tentative="1">
      <w:start w:val="1"/>
      <w:numFmt w:val="bullet"/>
      <w:lvlText w:val="o"/>
      <w:lvlJc w:val="left"/>
      <w:pPr>
        <w:tabs>
          <w:tab w:val="num" w:pos="1800"/>
        </w:tabs>
        <w:ind w:left="1800" w:hanging="360"/>
      </w:pPr>
      <w:rPr>
        <w:rFonts w:ascii="Courier New" w:hAnsi="Courier New" w:hint="default"/>
      </w:rPr>
    </w:lvl>
    <w:lvl w:ilvl="5" w:tplc="10090005" w:tentative="1">
      <w:start w:val="1"/>
      <w:numFmt w:val="bullet"/>
      <w:lvlText w:val=""/>
      <w:lvlJc w:val="left"/>
      <w:pPr>
        <w:tabs>
          <w:tab w:val="num" w:pos="2520"/>
        </w:tabs>
        <w:ind w:left="2520" w:hanging="360"/>
      </w:pPr>
      <w:rPr>
        <w:rFonts w:ascii="Wingdings" w:hAnsi="Wingdings" w:hint="default"/>
      </w:rPr>
    </w:lvl>
    <w:lvl w:ilvl="6" w:tplc="10090001" w:tentative="1">
      <w:start w:val="1"/>
      <w:numFmt w:val="bullet"/>
      <w:lvlText w:val=""/>
      <w:lvlJc w:val="left"/>
      <w:pPr>
        <w:tabs>
          <w:tab w:val="num" w:pos="3240"/>
        </w:tabs>
        <w:ind w:left="3240" w:hanging="360"/>
      </w:pPr>
      <w:rPr>
        <w:rFonts w:ascii="Symbol" w:hAnsi="Symbol" w:hint="default"/>
      </w:rPr>
    </w:lvl>
    <w:lvl w:ilvl="7" w:tplc="10090003" w:tentative="1">
      <w:start w:val="1"/>
      <w:numFmt w:val="bullet"/>
      <w:lvlText w:val="o"/>
      <w:lvlJc w:val="left"/>
      <w:pPr>
        <w:tabs>
          <w:tab w:val="num" w:pos="3960"/>
        </w:tabs>
        <w:ind w:left="3960" w:hanging="360"/>
      </w:pPr>
      <w:rPr>
        <w:rFonts w:ascii="Courier New" w:hAnsi="Courier New" w:hint="default"/>
      </w:rPr>
    </w:lvl>
    <w:lvl w:ilvl="8" w:tplc="10090005" w:tentative="1">
      <w:start w:val="1"/>
      <w:numFmt w:val="bullet"/>
      <w:lvlText w:val=""/>
      <w:lvlJc w:val="left"/>
      <w:pPr>
        <w:tabs>
          <w:tab w:val="num" w:pos="4680"/>
        </w:tabs>
        <w:ind w:left="4680" w:hanging="360"/>
      </w:pPr>
      <w:rPr>
        <w:rFonts w:ascii="Wingdings" w:hAnsi="Wingdings" w:hint="default"/>
      </w:rPr>
    </w:lvl>
  </w:abstractNum>
  <w:abstractNum w:abstractNumId="15">
    <w:nsid w:val="337D08D2"/>
    <w:multiLevelType w:val="hybridMultilevel"/>
    <w:tmpl w:val="2C6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D37776"/>
    <w:multiLevelType w:val="hybridMultilevel"/>
    <w:tmpl w:val="6FC8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426E6"/>
    <w:multiLevelType w:val="hybridMultilevel"/>
    <w:tmpl w:val="0206F8D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377E1346"/>
    <w:multiLevelType w:val="hybridMultilevel"/>
    <w:tmpl w:val="34F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78D4F2F"/>
    <w:multiLevelType w:val="hybridMultilevel"/>
    <w:tmpl w:val="06483A2A"/>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nsid w:val="3E212859"/>
    <w:multiLevelType w:val="hybridMultilevel"/>
    <w:tmpl w:val="42ECE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7119EC"/>
    <w:multiLevelType w:val="hybridMultilevel"/>
    <w:tmpl w:val="A5506A64"/>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47E1580B"/>
    <w:multiLevelType w:val="hybridMultilevel"/>
    <w:tmpl w:val="C7FA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631D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9993657"/>
    <w:multiLevelType w:val="hybridMultilevel"/>
    <w:tmpl w:val="A670A4A8"/>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184BA8"/>
    <w:multiLevelType w:val="hybridMultilevel"/>
    <w:tmpl w:val="C4D235B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DB90A22E">
      <w:start w:val="6"/>
      <w:numFmt w:val="bullet"/>
      <w:lvlText w:val="•"/>
      <w:lvlJc w:val="left"/>
      <w:pPr>
        <w:ind w:left="1800" w:hanging="360"/>
      </w:pPr>
      <w:rPr>
        <w:rFonts w:ascii="Calibri" w:eastAsia="Times New Roman" w:hAnsi="Calibri" w:cs="Calibri"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4D711CAF"/>
    <w:multiLevelType w:val="hybridMultilevel"/>
    <w:tmpl w:val="B7DA9732"/>
    <w:lvl w:ilvl="0" w:tplc="9FC4CD18">
      <w:start w:val="1"/>
      <w:numFmt w:val="decimal"/>
      <w:lvlText w:val="%1."/>
      <w:lvlJc w:val="left"/>
      <w:pPr>
        <w:tabs>
          <w:tab w:val="num" w:pos="360"/>
        </w:tabs>
        <w:ind w:left="360" w:hanging="360"/>
      </w:pPr>
      <w:rPr>
        <w:rFonts w:cs="Times New Roman" w:hint="default"/>
      </w:rPr>
    </w:lvl>
    <w:lvl w:ilvl="1" w:tplc="8FF89CE6">
      <w:start w:val="1"/>
      <w:numFmt w:val="decimal"/>
      <w:pStyle w:val="NumPara1"/>
      <w:lvlText w:val="%2."/>
      <w:lvlJc w:val="left"/>
      <w:pPr>
        <w:tabs>
          <w:tab w:val="num" w:pos="720"/>
        </w:tabs>
        <w:ind w:left="720" w:hanging="360"/>
      </w:pPr>
      <w:rPr>
        <w:rFonts w:cs="Times New Roman" w:hint="default"/>
      </w:rPr>
    </w:lvl>
    <w:lvl w:ilvl="2" w:tplc="C4240CC0">
      <w:numFmt w:val="none"/>
      <w:lvlText w:val=""/>
      <w:lvlJc w:val="left"/>
      <w:pPr>
        <w:tabs>
          <w:tab w:val="num" w:pos="360"/>
        </w:tabs>
      </w:pPr>
      <w:rPr>
        <w:rFonts w:cs="Times New Roman"/>
      </w:rPr>
    </w:lvl>
    <w:lvl w:ilvl="3" w:tplc="8A9ACE04">
      <w:numFmt w:val="none"/>
      <w:lvlText w:val=""/>
      <w:lvlJc w:val="left"/>
      <w:pPr>
        <w:tabs>
          <w:tab w:val="num" w:pos="360"/>
        </w:tabs>
      </w:pPr>
      <w:rPr>
        <w:rFonts w:cs="Times New Roman"/>
      </w:rPr>
    </w:lvl>
    <w:lvl w:ilvl="4" w:tplc="E640BF2A">
      <w:numFmt w:val="none"/>
      <w:lvlText w:val=""/>
      <w:lvlJc w:val="left"/>
      <w:pPr>
        <w:tabs>
          <w:tab w:val="num" w:pos="360"/>
        </w:tabs>
      </w:pPr>
      <w:rPr>
        <w:rFonts w:cs="Times New Roman"/>
      </w:rPr>
    </w:lvl>
    <w:lvl w:ilvl="5" w:tplc="62F4C64C">
      <w:numFmt w:val="none"/>
      <w:lvlText w:val=""/>
      <w:lvlJc w:val="left"/>
      <w:pPr>
        <w:tabs>
          <w:tab w:val="num" w:pos="360"/>
        </w:tabs>
      </w:pPr>
      <w:rPr>
        <w:rFonts w:cs="Times New Roman"/>
      </w:rPr>
    </w:lvl>
    <w:lvl w:ilvl="6" w:tplc="EB723328">
      <w:numFmt w:val="none"/>
      <w:lvlText w:val=""/>
      <w:lvlJc w:val="left"/>
      <w:pPr>
        <w:tabs>
          <w:tab w:val="num" w:pos="360"/>
        </w:tabs>
      </w:pPr>
      <w:rPr>
        <w:rFonts w:cs="Times New Roman"/>
      </w:rPr>
    </w:lvl>
    <w:lvl w:ilvl="7" w:tplc="CD7ED810">
      <w:numFmt w:val="none"/>
      <w:lvlText w:val=""/>
      <w:lvlJc w:val="left"/>
      <w:pPr>
        <w:tabs>
          <w:tab w:val="num" w:pos="360"/>
        </w:tabs>
      </w:pPr>
      <w:rPr>
        <w:rFonts w:cs="Times New Roman"/>
      </w:rPr>
    </w:lvl>
    <w:lvl w:ilvl="8" w:tplc="57E443FE">
      <w:numFmt w:val="none"/>
      <w:lvlText w:val=""/>
      <w:lvlJc w:val="left"/>
      <w:pPr>
        <w:tabs>
          <w:tab w:val="num" w:pos="360"/>
        </w:tabs>
      </w:pPr>
      <w:rPr>
        <w:rFonts w:cs="Times New Roman"/>
      </w:rPr>
    </w:lvl>
  </w:abstractNum>
  <w:abstractNum w:abstractNumId="27">
    <w:nsid w:val="4F7D2D98"/>
    <w:multiLevelType w:val="hybridMultilevel"/>
    <w:tmpl w:val="BB92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BD6B4B"/>
    <w:multiLevelType w:val="hybridMultilevel"/>
    <w:tmpl w:val="C4C4131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5B2A1B96"/>
    <w:multiLevelType w:val="hybridMultilevel"/>
    <w:tmpl w:val="02E8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7B2589"/>
    <w:multiLevelType w:val="hybridMultilevel"/>
    <w:tmpl w:val="4DB8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9457FD"/>
    <w:multiLevelType w:val="multilevel"/>
    <w:tmpl w:val="451C8F9C"/>
    <w:lvl w:ilvl="0">
      <w:start w:val="3"/>
      <w:numFmt w:val="decimal"/>
      <w:lvlText w:val="%1"/>
      <w:lvlJc w:val="left"/>
      <w:pPr>
        <w:ind w:left="360" w:hanging="360"/>
      </w:pPr>
      <w:rPr>
        <w:rFonts w:hint="default"/>
      </w:rPr>
    </w:lvl>
    <w:lvl w:ilvl="1">
      <w:start w:val="1"/>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32">
    <w:nsid w:val="6A6D3021"/>
    <w:multiLevelType w:val="hybridMultilevel"/>
    <w:tmpl w:val="32D6C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1D5A1B"/>
    <w:multiLevelType w:val="multilevel"/>
    <w:tmpl w:val="2A7C5EFC"/>
    <w:lvl w:ilvl="0">
      <w:start w:val="1"/>
      <w:numFmt w:val="decimal"/>
      <w:lvlText w:val="%1"/>
      <w:lvlJc w:val="left"/>
      <w:pPr>
        <w:tabs>
          <w:tab w:val="num" w:pos="432"/>
        </w:tabs>
        <w:ind w:left="432" w:hanging="432"/>
      </w:pPr>
      <w:rPr>
        <w:rFonts w:cs="Times New Roman" w:hint="default"/>
        <w:color w:val="auto"/>
      </w:rPr>
    </w:lvl>
    <w:lvl w:ilvl="1">
      <w:start w:val="1"/>
      <w:numFmt w:val="decimal"/>
      <w:lvlText w:val="%1.%2"/>
      <w:lvlJc w:val="left"/>
      <w:pPr>
        <w:tabs>
          <w:tab w:val="num" w:pos="686"/>
        </w:tabs>
        <w:ind w:left="686" w:hanging="576"/>
      </w:pPr>
      <w:rPr>
        <w:rFonts w:cs="Times New Roman" w:hint="default"/>
        <w:b/>
      </w:rPr>
    </w:lvl>
    <w:lvl w:ilvl="2">
      <w:start w:val="1"/>
      <w:numFmt w:val="decimal"/>
      <w:lvlText w:val="%1.%2.%3"/>
      <w:lvlJc w:val="left"/>
      <w:pPr>
        <w:tabs>
          <w:tab w:val="num" w:pos="940"/>
        </w:tabs>
        <w:ind w:left="940" w:hanging="720"/>
      </w:pPr>
      <w:rPr>
        <w:rFonts w:cs="Times New Roman" w:hint="default"/>
      </w:rPr>
    </w:lvl>
    <w:lvl w:ilvl="3">
      <w:start w:val="1"/>
      <w:numFmt w:val="decimal"/>
      <w:lvlText w:val="%1.%2.%3.%4"/>
      <w:lvlJc w:val="left"/>
      <w:pPr>
        <w:tabs>
          <w:tab w:val="num" w:pos="864"/>
        </w:tabs>
        <w:ind w:left="864" w:hanging="864"/>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F9444A1"/>
    <w:multiLevelType w:val="hybridMultilevel"/>
    <w:tmpl w:val="310C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331CBE"/>
    <w:multiLevelType w:val="multilevel"/>
    <w:tmpl w:val="4CCC88C4"/>
    <w:lvl w:ilvl="0">
      <w:start w:val="1"/>
      <w:numFmt w:val="decimal"/>
      <w:lvlText w:val="%1"/>
      <w:lvlJc w:val="left"/>
      <w:pPr>
        <w:tabs>
          <w:tab w:val="num" w:pos="432"/>
        </w:tabs>
        <w:ind w:left="432" w:hanging="432"/>
      </w:pPr>
      <w:rPr>
        <w:rFonts w:cs="Times New Roman" w:hint="default"/>
        <w:color w:val="auto"/>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797B2B3A"/>
    <w:multiLevelType w:val="hybridMultilevel"/>
    <w:tmpl w:val="1EFE53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7BC76687"/>
    <w:multiLevelType w:val="hybridMultilevel"/>
    <w:tmpl w:val="461C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3"/>
  </w:num>
  <w:num w:numId="4">
    <w:abstractNumId w:val="28"/>
  </w:num>
  <w:num w:numId="5">
    <w:abstractNumId w:val="18"/>
  </w:num>
  <w:num w:numId="6">
    <w:abstractNumId w:val="35"/>
  </w:num>
  <w:num w:numId="7">
    <w:abstractNumId w:val="33"/>
  </w:num>
  <w:num w:numId="8">
    <w:abstractNumId w:val="9"/>
  </w:num>
  <w:num w:numId="9">
    <w:abstractNumId w:val="14"/>
  </w:num>
  <w:num w:numId="10">
    <w:abstractNumId w:val="25"/>
  </w:num>
  <w:num w:numId="11">
    <w:abstractNumId w:val="5"/>
  </w:num>
  <w:num w:numId="12">
    <w:abstractNumId w:val="6"/>
  </w:num>
  <w:num w:numId="13">
    <w:abstractNumId w:val="19"/>
  </w:num>
  <w:num w:numId="14">
    <w:abstractNumId w:val="2"/>
  </w:num>
  <w:num w:numId="15">
    <w:abstractNumId w:val="22"/>
  </w:num>
  <w:num w:numId="16">
    <w:abstractNumId w:val="15"/>
  </w:num>
  <w:num w:numId="17">
    <w:abstractNumId w:val="37"/>
  </w:num>
  <w:num w:numId="18">
    <w:abstractNumId w:val="30"/>
  </w:num>
  <w:num w:numId="19">
    <w:abstractNumId w:val="11"/>
  </w:num>
  <w:num w:numId="20">
    <w:abstractNumId w:val="24"/>
  </w:num>
  <w:num w:numId="21">
    <w:abstractNumId w:val="7"/>
  </w:num>
  <w:num w:numId="22">
    <w:abstractNumId w:val="16"/>
  </w:num>
  <w:num w:numId="23">
    <w:abstractNumId w:val="29"/>
  </w:num>
  <w:num w:numId="24">
    <w:abstractNumId w:val="12"/>
  </w:num>
  <w:num w:numId="25">
    <w:abstractNumId w:val="27"/>
  </w:num>
  <w:num w:numId="26">
    <w:abstractNumId w:val="20"/>
  </w:num>
  <w:num w:numId="27">
    <w:abstractNumId w:val="34"/>
  </w:num>
  <w:num w:numId="28">
    <w:abstractNumId w:val="4"/>
  </w:num>
  <w:num w:numId="29">
    <w:abstractNumId w:val="3"/>
  </w:num>
  <w:num w:numId="30">
    <w:abstractNumId w:val="1"/>
  </w:num>
  <w:num w:numId="31">
    <w:abstractNumId w:val="32"/>
  </w:num>
  <w:num w:numId="32">
    <w:abstractNumId w:val="23"/>
  </w:num>
  <w:num w:numId="33">
    <w:abstractNumId w:val="31"/>
  </w:num>
  <w:num w:numId="34">
    <w:abstractNumId w:val="21"/>
  </w:num>
  <w:num w:numId="35">
    <w:abstractNumId w:val="8"/>
  </w:num>
  <w:num w:numId="36">
    <w:abstractNumId w:val="10"/>
  </w:num>
  <w:num w:numId="37">
    <w:abstractNumId w:val="36"/>
  </w:num>
  <w:num w:numId="38">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D01"/>
    <w:rsid w:val="00001FB9"/>
    <w:rsid w:val="00005159"/>
    <w:rsid w:val="00005A24"/>
    <w:rsid w:val="00010960"/>
    <w:rsid w:val="00010A68"/>
    <w:rsid w:val="00010A86"/>
    <w:rsid w:val="00010DD6"/>
    <w:rsid w:val="00011AE7"/>
    <w:rsid w:val="00011B72"/>
    <w:rsid w:val="000133FB"/>
    <w:rsid w:val="00015940"/>
    <w:rsid w:val="000210A6"/>
    <w:rsid w:val="00022A7C"/>
    <w:rsid w:val="00023541"/>
    <w:rsid w:val="00023D03"/>
    <w:rsid w:val="00032EC8"/>
    <w:rsid w:val="00033518"/>
    <w:rsid w:val="0003389D"/>
    <w:rsid w:val="00034C26"/>
    <w:rsid w:val="00034D7B"/>
    <w:rsid w:val="00037120"/>
    <w:rsid w:val="00040D60"/>
    <w:rsid w:val="0004223F"/>
    <w:rsid w:val="00042722"/>
    <w:rsid w:val="00043177"/>
    <w:rsid w:val="000465C5"/>
    <w:rsid w:val="000511FA"/>
    <w:rsid w:val="00051241"/>
    <w:rsid w:val="000523FD"/>
    <w:rsid w:val="00052E36"/>
    <w:rsid w:val="00054CAC"/>
    <w:rsid w:val="00056A36"/>
    <w:rsid w:val="00057888"/>
    <w:rsid w:val="00065AB9"/>
    <w:rsid w:val="000665BF"/>
    <w:rsid w:val="000669E9"/>
    <w:rsid w:val="00067BB9"/>
    <w:rsid w:val="000707AD"/>
    <w:rsid w:val="00071B18"/>
    <w:rsid w:val="00073167"/>
    <w:rsid w:val="00074432"/>
    <w:rsid w:val="00074E5D"/>
    <w:rsid w:val="0007541A"/>
    <w:rsid w:val="00075CEF"/>
    <w:rsid w:val="0007653F"/>
    <w:rsid w:val="00082E90"/>
    <w:rsid w:val="00084072"/>
    <w:rsid w:val="000870C2"/>
    <w:rsid w:val="00087396"/>
    <w:rsid w:val="0009029C"/>
    <w:rsid w:val="000907B7"/>
    <w:rsid w:val="000908E6"/>
    <w:rsid w:val="00092636"/>
    <w:rsid w:val="0009308E"/>
    <w:rsid w:val="00094EDD"/>
    <w:rsid w:val="000974C0"/>
    <w:rsid w:val="000A07AD"/>
    <w:rsid w:val="000A153A"/>
    <w:rsid w:val="000A55A0"/>
    <w:rsid w:val="000A7421"/>
    <w:rsid w:val="000B06C9"/>
    <w:rsid w:val="000B131F"/>
    <w:rsid w:val="000B1D5E"/>
    <w:rsid w:val="000C0862"/>
    <w:rsid w:val="000C2288"/>
    <w:rsid w:val="000C2CD2"/>
    <w:rsid w:val="000C620F"/>
    <w:rsid w:val="000C65E9"/>
    <w:rsid w:val="000C7005"/>
    <w:rsid w:val="000C7AB9"/>
    <w:rsid w:val="000D0B98"/>
    <w:rsid w:val="000D1EB9"/>
    <w:rsid w:val="000D4652"/>
    <w:rsid w:val="000D5881"/>
    <w:rsid w:val="000E1883"/>
    <w:rsid w:val="000E2075"/>
    <w:rsid w:val="000E29C3"/>
    <w:rsid w:val="000E630A"/>
    <w:rsid w:val="000E6819"/>
    <w:rsid w:val="000E69DA"/>
    <w:rsid w:val="000E7909"/>
    <w:rsid w:val="000F00A0"/>
    <w:rsid w:val="000F65F3"/>
    <w:rsid w:val="000F74DD"/>
    <w:rsid w:val="00101B77"/>
    <w:rsid w:val="00101BA7"/>
    <w:rsid w:val="00101D91"/>
    <w:rsid w:val="0010287B"/>
    <w:rsid w:val="00102B0B"/>
    <w:rsid w:val="00105821"/>
    <w:rsid w:val="00113159"/>
    <w:rsid w:val="00113A06"/>
    <w:rsid w:val="00113EEE"/>
    <w:rsid w:val="00114A25"/>
    <w:rsid w:val="00114E9B"/>
    <w:rsid w:val="00123F48"/>
    <w:rsid w:val="001249B4"/>
    <w:rsid w:val="00124E35"/>
    <w:rsid w:val="001252D3"/>
    <w:rsid w:val="00127FE7"/>
    <w:rsid w:val="00133163"/>
    <w:rsid w:val="00135BDF"/>
    <w:rsid w:val="00140C89"/>
    <w:rsid w:val="00141D01"/>
    <w:rsid w:val="001544C7"/>
    <w:rsid w:val="001601CB"/>
    <w:rsid w:val="00166134"/>
    <w:rsid w:val="001734A0"/>
    <w:rsid w:val="00173CDF"/>
    <w:rsid w:val="0018343F"/>
    <w:rsid w:val="001845EF"/>
    <w:rsid w:val="0018550F"/>
    <w:rsid w:val="001859C7"/>
    <w:rsid w:val="001916DD"/>
    <w:rsid w:val="001917FF"/>
    <w:rsid w:val="0019183C"/>
    <w:rsid w:val="00194F68"/>
    <w:rsid w:val="0019526B"/>
    <w:rsid w:val="00195C76"/>
    <w:rsid w:val="001964B8"/>
    <w:rsid w:val="00197935"/>
    <w:rsid w:val="001A0B8B"/>
    <w:rsid w:val="001A131F"/>
    <w:rsid w:val="001A2B56"/>
    <w:rsid w:val="001A3031"/>
    <w:rsid w:val="001A3B1E"/>
    <w:rsid w:val="001A5C6A"/>
    <w:rsid w:val="001A6380"/>
    <w:rsid w:val="001B0244"/>
    <w:rsid w:val="001B45CB"/>
    <w:rsid w:val="001B6CF9"/>
    <w:rsid w:val="001B6D6B"/>
    <w:rsid w:val="001C0215"/>
    <w:rsid w:val="001C0B55"/>
    <w:rsid w:val="001C12AF"/>
    <w:rsid w:val="001C147A"/>
    <w:rsid w:val="001C3BE3"/>
    <w:rsid w:val="001C46F8"/>
    <w:rsid w:val="001C4F4C"/>
    <w:rsid w:val="001C539A"/>
    <w:rsid w:val="001C56F5"/>
    <w:rsid w:val="001C6BD7"/>
    <w:rsid w:val="001C6F20"/>
    <w:rsid w:val="001C7EF9"/>
    <w:rsid w:val="001D08A7"/>
    <w:rsid w:val="001D0ADA"/>
    <w:rsid w:val="001D78B3"/>
    <w:rsid w:val="001E0ACC"/>
    <w:rsid w:val="001E0D30"/>
    <w:rsid w:val="001E1ECF"/>
    <w:rsid w:val="001E50E6"/>
    <w:rsid w:val="001E594C"/>
    <w:rsid w:val="001E773A"/>
    <w:rsid w:val="001F34D6"/>
    <w:rsid w:val="001F57B9"/>
    <w:rsid w:val="00200C4E"/>
    <w:rsid w:val="002127A2"/>
    <w:rsid w:val="002127C9"/>
    <w:rsid w:val="00212AF4"/>
    <w:rsid w:val="00220B07"/>
    <w:rsid w:val="00223C33"/>
    <w:rsid w:val="00224D46"/>
    <w:rsid w:val="00234DC7"/>
    <w:rsid w:val="0023792C"/>
    <w:rsid w:val="002471BF"/>
    <w:rsid w:val="0024756E"/>
    <w:rsid w:val="00247965"/>
    <w:rsid w:val="00255D84"/>
    <w:rsid w:val="0025630A"/>
    <w:rsid w:val="00263AF7"/>
    <w:rsid w:val="00263F7B"/>
    <w:rsid w:val="0026422E"/>
    <w:rsid w:val="00264529"/>
    <w:rsid w:val="0026501B"/>
    <w:rsid w:val="00267DBC"/>
    <w:rsid w:val="00272534"/>
    <w:rsid w:val="0027291E"/>
    <w:rsid w:val="002740DF"/>
    <w:rsid w:val="002750D5"/>
    <w:rsid w:val="00275EAD"/>
    <w:rsid w:val="00276494"/>
    <w:rsid w:val="002825C5"/>
    <w:rsid w:val="00282814"/>
    <w:rsid w:val="002838D0"/>
    <w:rsid w:val="00285D57"/>
    <w:rsid w:val="002874B6"/>
    <w:rsid w:val="002878D6"/>
    <w:rsid w:val="0029274B"/>
    <w:rsid w:val="002937B5"/>
    <w:rsid w:val="002A19CA"/>
    <w:rsid w:val="002A1C6B"/>
    <w:rsid w:val="002A2510"/>
    <w:rsid w:val="002A4716"/>
    <w:rsid w:val="002B1841"/>
    <w:rsid w:val="002B2A9C"/>
    <w:rsid w:val="002C08B9"/>
    <w:rsid w:val="002C0B56"/>
    <w:rsid w:val="002C0C28"/>
    <w:rsid w:val="002C3AC0"/>
    <w:rsid w:val="002D0D91"/>
    <w:rsid w:val="002D2978"/>
    <w:rsid w:val="002D2AAC"/>
    <w:rsid w:val="002D39EF"/>
    <w:rsid w:val="002D6EA3"/>
    <w:rsid w:val="002D7AFA"/>
    <w:rsid w:val="002E0468"/>
    <w:rsid w:val="002E1A77"/>
    <w:rsid w:val="002E54E2"/>
    <w:rsid w:val="002E5D0F"/>
    <w:rsid w:val="002E60D2"/>
    <w:rsid w:val="002E739F"/>
    <w:rsid w:val="002F0617"/>
    <w:rsid w:val="002F1CCB"/>
    <w:rsid w:val="002F24AD"/>
    <w:rsid w:val="002F2D32"/>
    <w:rsid w:val="002F43CB"/>
    <w:rsid w:val="002F5C9B"/>
    <w:rsid w:val="002F6609"/>
    <w:rsid w:val="002F7287"/>
    <w:rsid w:val="00300608"/>
    <w:rsid w:val="00303B77"/>
    <w:rsid w:val="00307297"/>
    <w:rsid w:val="00307FC0"/>
    <w:rsid w:val="0031087E"/>
    <w:rsid w:val="00312821"/>
    <w:rsid w:val="003152C5"/>
    <w:rsid w:val="00316B2E"/>
    <w:rsid w:val="0032132B"/>
    <w:rsid w:val="00327043"/>
    <w:rsid w:val="0032742F"/>
    <w:rsid w:val="00327F97"/>
    <w:rsid w:val="003301B9"/>
    <w:rsid w:val="00330582"/>
    <w:rsid w:val="00335B86"/>
    <w:rsid w:val="00336B4B"/>
    <w:rsid w:val="00337350"/>
    <w:rsid w:val="00337B53"/>
    <w:rsid w:val="00342CFA"/>
    <w:rsid w:val="00342EE2"/>
    <w:rsid w:val="003458A3"/>
    <w:rsid w:val="00350FF5"/>
    <w:rsid w:val="00351477"/>
    <w:rsid w:val="00352129"/>
    <w:rsid w:val="00356AA1"/>
    <w:rsid w:val="00360985"/>
    <w:rsid w:val="00361C7A"/>
    <w:rsid w:val="003620C9"/>
    <w:rsid w:val="00362DC4"/>
    <w:rsid w:val="00362E99"/>
    <w:rsid w:val="00363FF5"/>
    <w:rsid w:val="003646E0"/>
    <w:rsid w:val="00364C2A"/>
    <w:rsid w:val="00364F9C"/>
    <w:rsid w:val="00365440"/>
    <w:rsid w:val="0036560A"/>
    <w:rsid w:val="003662E9"/>
    <w:rsid w:val="003668AA"/>
    <w:rsid w:val="00372FCF"/>
    <w:rsid w:val="00376F24"/>
    <w:rsid w:val="00377064"/>
    <w:rsid w:val="0038013B"/>
    <w:rsid w:val="00385AAF"/>
    <w:rsid w:val="0038700D"/>
    <w:rsid w:val="003918D4"/>
    <w:rsid w:val="003924AC"/>
    <w:rsid w:val="003937A9"/>
    <w:rsid w:val="00394535"/>
    <w:rsid w:val="0039665D"/>
    <w:rsid w:val="00397780"/>
    <w:rsid w:val="003A1ECF"/>
    <w:rsid w:val="003A2BD1"/>
    <w:rsid w:val="003A3DAB"/>
    <w:rsid w:val="003A5483"/>
    <w:rsid w:val="003B121E"/>
    <w:rsid w:val="003B4694"/>
    <w:rsid w:val="003C1A3B"/>
    <w:rsid w:val="003C248C"/>
    <w:rsid w:val="003C3158"/>
    <w:rsid w:val="003C3F81"/>
    <w:rsid w:val="003D098F"/>
    <w:rsid w:val="003D2A1D"/>
    <w:rsid w:val="003D2EF9"/>
    <w:rsid w:val="003D6579"/>
    <w:rsid w:val="003E22D0"/>
    <w:rsid w:val="003E7285"/>
    <w:rsid w:val="003E797E"/>
    <w:rsid w:val="003F0B9B"/>
    <w:rsid w:val="003F2922"/>
    <w:rsid w:val="003F2961"/>
    <w:rsid w:val="003F570C"/>
    <w:rsid w:val="004008F0"/>
    <w:rsid w:val="00401132"/>
    <w:rsid w:val="004015A9"/>
    <w:rsid w:val="00401B84"/>
    <w:rsid w:val="00402330"/>
    <w:rsid w:val="0041119A"/>
    <w:rsid w:val="0041187C"/>
    <w:rsid w:val="0041270D"/>
    <w:rsid w:val="00414D4D"/>
    <w:rsid w:val="0042290A"/>
    <w:rsid w:val="00424E6C"/>
    <w:rsid w:val="00432836"/>
    <w:rsid w:val="004349D3"/>
    <w:rsid w:val="0043507E"/>
    <w:rsid w:val="0044349C"/>
    <w:rsid w:val="00444842"/>
    <w:rsid w:val="00445E37"/>
    <w:rsid w:val="00447C12"/>
    <w:rsid w:val="00453175"/>
    <w:rsid w:val="00453E99"/>
    <w:rsid w:val="00455539"/>
    <w:rsid w:val="00456E01"/>
    <w:rsid w:val="00465223"/>
    <w:rsid w:val="00467345"/>
    <w:rsid w:val="00471073"/>
    <w:rsid w:val="004733E6"/>
    <w:rsid w:val="004740A8"/>
    <w:rsid w:val="00474EE8"/>
    <w:rsid w:val="00476A0C"/>
    <w:rsid w:val="00483405"/>
    <w:rsid w:val="00486D2F"/>
    <w:rsid w:val="004906C9"/>
    <w:rsid w:val="00490CFC"/>
    <w:rsid w:val="004920DF"/>
    <w:rsid w:val="00494C3A"/>
    <w:rsid w:val="004956CC"/>
    <w:rsid w:val="0049581B"/>
    <w:rsid w:val="00496EF2"/>
    <w:rsid w:val="004A001D"/>
    <w:rsid w:val="004A00CA"/>
    <w:rsid w:val="004A0C5C"/>
    <w:rsid w:val="004A4921"/>
    <w:rsid w:val="004A5472"/>
    <w:rsid w:val="004A7ACD"/>
    <w:rsid w:val="004B0E2C"/>
    <w:rsid w:val="004B2AEC"/>
    <w:rsid w:val="004B792C"/>
    <w:rsid w:val="004B7BE9"/>
    <w:rsid w:val="004C3B8E"/>
    <w:rsid w:val="004C4299"/>
    <w:rsid w:val="004C4649"/>
    <w:rsid w:val="004C5919"/>
    <w:rsid w:val="004C5F51"/>
    <w:rsid w:val="004C7251"/>
    <w:rsid w:val="004C7D27"/>
    <w:rsid w:val="004C7E9A"/>
    <w:rsid w:val="004D26CC"/>
    <w:rsid w:val="004D2C83"/>
    <w:rsid w:val="004D6D3A"/>
    <w:rsid w:val="004E084F"/>
    <w:rsid w:val="004E260A"/>
    <w:rsid w:val="004F3CF8"/>
    <w:rsid w:val="004F406F"/>
    <w:rsid w:val="004F613C"/>
    <w:rsid w:val="004F62FF"/>
    <w:rsid w:val="004F74A2"/>
    <w:rsid w:val="005019E2"/>
    <w:rsid w:val="005022D8"/>
    <w:rsid w:val="00503032"/>
    <w:rsid w:val="005044D9"/>
    <w:rsid w:val="00505F1E"/>
    <w:rsid w:val="00506D2B"/>
    <w:rsid w:val="00506ECB"/>
    <w:rsid w:val="00513B48"/>
    <w:rsid w:val="00525215"/>
    <w:rsid w:val="005270F6"/>
    <w:rsid w:val="0053177E"/>
    <w:rsid w:val="005320C6"/>
    <w:rsid w:val="0053264C"/>
    <w:rsid w:val="005339C6"/>
    <w:rsid w:val="0053414D"/>
    <w:rsid w:val="005341F6"/>
    <w:rsid w:val="00537BD0"/>
    <w:rsid w:val="00542105"/>
    <w:rsid w:val="00542BF5"/>
    <w:rsid w:val="00542BFA"/>
    <w:rsid w:val="00547758"/>
    <w:rsid w:val="00550211"/>
    <w:rsid w:val="0055066A"/>
    <w:rsid w:val="00551211"/>
    <w:rsid w:val="00552572"/>
    <w:rsid w:val="00553CDC"/>
    <w:rsid w:val="005560C7"/>
    <w:rsid w:val="00556251"/>
    <w:rsid w:val="00562A3D"/>
    <w:rsid w:val="00567AF6"/>
    <w:rsid w:val="00567EE9"/>
    <w:rsid w:val="00570E5A"/>
    <w:rsid w:val="00571120"/>
    <w:rsid w:val="00573B30"/>
    <w:rsid w:val="00575925"/>
    <w:rsid w:val="00577F65"/>
    <w:rsid w:val="00580A87"/>
    <w:rsid w:val="00583F3A"/>
    <w:rsid w:val="005868FD"/>
    <w:rsid w:val="00586FAD"/>
    <w:rsid w:val="00593933"/>
    <w:rsid w:val="005A1690"/>
    <w:rsid w:val="005A16D0"/>
    <w:rsid w:val="005A1B18"/>
    <w:rsid w:val="005A3E87"/>
    <w:rsid w:val="005A48BA"/>
    <w:rsid w:val="005A6025"/>
    <w:rsid w:val="005A7DB5"/>
    <w:rsid w:val="005B1221"/>
    <w:rsid w:val="005B26FD"/>
    <w:rsid w:val="005B5F72"/>
    <w:rsid w:val="005B6063"/>
    <w:rsid w:val="005B6116"/>
    <w:rsid w:val="005B6A24"/>
    <w:rsid w:val="005B6BB8"/>
    <w:rsid w:val="005C0137"/>
    <w:rsid w:val="005C0B91"/>
    <w:rsid w:val="005C180D"/>
    <w:rsid w:val="005C292C"/>
    <w:rsid w:val="005D4E3C"/>
    <w:rsid w:val="005E059B"/>
    <w:rsid w:val="005E100E"/>
    <w:rsid w:val="005E11EA"/>
    <w:rsid w:val="005E351B"/>
    <w:rsid w:val="005E799F"/>
    <w:rsid w:val="005F260F"/>
    <w:rsid w:val="005F50BF"/>
    <w:rsid w:val="005F7A3B"/>
    <w:rsid w:val="00602A20"/>
    <w:rsid w:val="00604894"/>
    <w:rsid w:val="00604950"/>
    <w:rsid w:val="0060590E"/>
    <w:rsid w:val="00607AEB"/>
    <w:rsid w:val="00612CD6"/>
    <w:rsid w:val="00612D48"/>
    <w:rsid w:val="00612D59"/>
    <w:rsid w:val="00612F2F"/>
    <w:rsid w:val="00614D54"/>
    <w:rsid w:val="00614DE9"/>
    <w:rsid w:val="00615A49"/>
    <w:rsid w:val="006162E0"/>
    <w:rsid w:val="00620F08"/>
    <w:rsid w:val="00627A6E"/>
    <w:rsid w:val="00627C3D"/>
    <w:rsid w:val="006305AE"/>
    <w:rsid w:val="0063135C"/>
    <w:rsid w:val="006317F9"/>
    <w:rsid w:val="0063213D"/>
    <w:rsid w:val="006345EB"/>
    <w:rsid w:val="0063517A"/>
    <w:rsid w:val="00635237"/>
    <w:rsid w:val="0063695E"/>
    <w:rsid w:val="006451BC"/>
    <w:rsid w:val="00652986"/>
    <w:rsid w:val="00653754"/>
    <w:rsid w:val="00655DE4"/>
    <w:rsid w:val="006615B5"/>
    <w:rsid w:val="00662230"/>
    <w:rsid w:val="006629FF"/>
    <w:rsid w:val="00663D42"/>
    <w:rsid w:val="006643D7"/>
    <w:rsid w:val="006670D5"/>
    <w:rsid w:val="00667E78"/>
    <w:rsid w:val="00670C71"/>
    <w:rsid w:val="00671373"/>
    <w:rsid w:val="00677764"/>
    <w:rsid w:val="00680196"/>
    <w:rsid w:val="006818D2"/>
    <w:rsid w:val="00683083"/>
    <w:rsid w:val="006830D8"/>
    <w:rsid w:val="00684026"/>
    <w:rsid w:val="00686D4F"/>
    <w:rsid w:val="00691553"/>
    <w:rsid w:val="00695238"/>
    <w:rsid w:val="0069636C"/>
    <w:rsid w:val="006A2549"/>
    <w:rsid w:val="006B4422"/>
    <w:rsid w:val="006B691F"/>
    <w:rsid w:val="006B7A1B"/>
    <w:rsid w:val="006C07F3"/>
    <w:rsid w:val="006C3478"/>
    <w:rsid w:val="006C50E6"/>
    <w:rsid w:val="006C5CEA"/>
    <w:rsid w:val="006D3EF4"/>
    <w:rsid w:val="006D44E3"/>
    <w:rsid w:val="006D5548"/>
    <w:rsid w:val="006E38CE"/>
    <w:rsid w:val="006E515F"/>
    <w:rsid w:val="006E6D8E"/>
    <w:rsid w:val="006F1D40"/>
    <w:rsid w:val="006F4CA0"/>
    <w:rsid w:val="006F65D9"/>
    <w:rsid w:val="006F68C1"/>
    <w:rsid w:val="006F6E95"/>
    <w:rsid w:val="00700111"/>
    <w:rsid w:val="00701C2A"/>
    <w:rsid w:val="0070386D"/>
    <w:rsid w:val="00704C75"/>
    <w:rsid w:val="00705F95"/>
    <w:rsid w:val="00711268"/>
    <w:rsid w:val="007154F7"/>
    <w:rsid w:val="00716CD5"/>
    <w:rsid w:val="0072582A"/>
    <w:rsid w:val="007303FE"/>
    <w:rsid w:val="0073151A"/>
    <w:rsid w:val="007334CB"/>
    <w:rsid w:val="00733E59"/>
    <w:rsid w:val="00734A88"/>
    <w:rsid w:val="00735F27"/>
    <w:rsid w:val="00737FE4"/>
    <w:rsid w:val="007428FD"/>
    <w:rsid w:val="00751FD7"/>
    <w:rsid w:val="00756F1C"/>
    <w:rsid w:val="0075730B"/>
    <w:rsid w:val="007579FD"/>
    <w:rsid w:val="00760D46"/>
    <w:rsid w:val="007611B8"/>
    <w:rsid w:val="00761B37"/>
    <w:rsid w:val="00764816"/>
    <w:rsid w:val="007651BC"/>
    <w:rsid w:val="00766A99"/>
    <w:rsid w:val="00774D6E"/>
    <w:rsid w:val="007765EF"/>
    <w:rsid w:val="00780992"/>
    <w:rsid w:val="00782612"/>
    <w:rsid w:val="00782C64"/>
    <w:rsid w:val="00782F95"/>
    <w:rsid w:val="00786A55"/>
    <w:rsid w:val="0079079C"/>
    <w:rsid w:val="007913A2"/>
    <w:rsid w:val="0079170B"/>
    <w:rsid w:val="00792F09"/>
    <w:rsid w:val="00794CD8"/>
    <w:rsid w:val="007A75B8"/>
    <w:rsid w:val="007B2C61"/>
    <w:rsid w:val="007B3AE2"/>
    <w:rsid w:val="007C3516"/>
    <w:rsid w:val="007C3976"/>
    <w:rsid w:val="007C4E0B"/>
    <w:rsid w:val="007C6263"/>
    <w:rsid w:val="007C65F5"/>
    <w:rsid w:val="007C699F"/>
    <w:rsid w:val="007C6EC4"/>
    <w:rsid w:val="007D26C1"/>
    <w:rsid w:val="007D616F"/>
    <w:rsid w:val="007D6D56"/>
    <w:rsid w:val="007D7397"/>
    <w:rsid w:val="007E07A5"/>
    <w:rsid w:val="007E58C2"/>
    <w:rsid w:val="007E6BAC"/>
    <w:rsid w:val="007E75B1"/>
    <w:rsid w:val="007F1F35"/>
    <w:rsid w:val="007F2287"/>
    <w:rsid w:val="007F23F6"/>
    <w:rsid w:val="007F3850"/>
    <w:rsid w:val="007F5B3D"/>
    <w:rsid w:val="00800C5B"/>
    <w:rsid w:val="008014BE"/>
    <w:rsid w:val="00803555"/>
    <w:rsid w:val="00803764"/>
    <w:rsid w:val="00803C98"/>
    <w:rsid w:val="00810B4A"/>
    <w:rsid w:val="00811364"/>
    <w:rsid w:val="008119B3"/>
    <w:rsid w:val="00811D7E"/>
    <w:rsid w:val="00821683"/>
    <w:rsid w:val="00821B06"/>
    <w:rsid w:val="00822CAD"/>
    <w:rsid w:val="00823B86"/>
    <w:rsid w:val="00824E05"/>
    <w:rsid w:val="008253F8"/>
    <w:rsid w:val="00826383"/>
    <w:rsid w:val="00826A0F"/>
    <w:rsid w:val="008275E9"/>
    <w:rsid w:val="00831953"/>
    <w:rsid w:val="00832969"/>
    <w:rsid w:val="008348EC"/>
    <w:rsid w:val="00834F38"/>
    <w:rsid w:val="00835EDE"/>
    <w:rsid w:val="008368AD"/>
    <w:rsid w:val="00836E6B"/>
    <w:rsid w:val="00837365"/>
    <w:rsid w:val="00837798"/>
    <w:rsid w:val="00837BD5"/>
    <w:rsid w:val="00842D8C"/>
    <w:rsid w:val="00846A9B"/>
    <w:rsid w:val="00850343"/>
    <w:rsid w:val="008517C1"/>
    <w:rsid w:val="00853337"/>
    <w:rsid w:val="00854B5A"/>
    <w:rsid w:val="00855933"/>
    <w:rsid w:val="00856274"/>
    <w:rsid w:val="0085677B"/>
    <w:rsid w:val="00862630"/>
    <w:rsid w:val="008655BC"/>
    <w:rsid w:val="0086635A"/>
    <w:rsid w:val="00877C1F"/>
    <w:rsid w:val="008827AF"/>
    <w:rsid w:val="00882868"/>
    <w:rsid w:val="00883EE6"/>
    <w:rsid w:val="00886016"/>
    <w:rsid w:val="00887EE4"/>
    <w:rsid w:val="00890569"/>
    <w:rsid w:val="00892A88"/>
    <w:rsid w:val="0089322F"/>
    <w:rsid w:val="008932B1"/>
    <w:rsid w:val="00895BEF"/>
    <w:rsid w:val="00896CD3"/>
    <w:rsid w:val="008A0037"/>
    <w:rsid w:val="008A00E7"/>
    <w:rsid w:val="008A0740"/>
    <w:rsid w:val="008A7ECB"/>
    <w:rsid w:val="008B2367"/>
    <w:rsid w:val="008B295D"/>
    <w:rsid w:val="008B43E1"/>
    <w:rsid w:val="008B607D"/>
    <w:rsid w:val="008B7BD7"/>
    <w:rsid w:val="008C39BD"/>
    <w:rsid w:val="008C4145"/>
    <w:rsid w:val="008C5EC4"/>
    <w:rsid w:val="008C6989"/>
    <w:rsid w:val="008C7242"/>
    <w:rsid w:val="008D1E10"/>
    <w:rsid w:val="008D1F86"/>
    <w:rsid w:val="008D4141"/>
    <w:rsid w:val="008D497B"/>
    <w:rsid w:val="008D4E31"/>
    <w:rsid w:val="008D5582"/>
    <w:rsid w:val="008D56D5"/>
    <w:rsid w:val="008D7051"/>
    <w:rsid w:val="008D70B3"/>
    <w:rsid w:val="008E0C65"/>
    <w:rsid w:val="008E12F4"/>
    <w:rsid w:val="008E3B3C"/>
    <w:rsid w:val="008E4501"/>
    <w:rsid w:val="008E68BE"/>
    <w:rsid w:val="008F088F"/>
    <w:rsid w:val="008F10B0"/>
    <w:rsid w:val="008F1412"/>
    <w:rsid w:val="008F4401"/>
    <w:rsid w:val="008F58D2"/>
    <w:rsid w:val="008F7307"/>
    <w:rsid w:val="009025B7"/>
    <w:rsid w:val="009060B4"/>
    <w:rsid w:val="00911762"/>
    <w:rsid w:val="00913C31"/>
    <w:rsid w:val="00914388"/>
    <w:rsid w:val="0091781F"/>
    <w:rsid w:val="0092100A"/>
    <w:rsid w:val="00922B69"/>
    <w:rsid w:val="00922CB0"/>
    <w:rsid w:val="00922D27"/>
    <w:rsid w:val="00925764"/>
    <w:rsid w:val="00927568"/>
    <w:rsid w:val="00927C35"/>
    <w:rsid w:val="00933C66"/>
    <w:rsid w:val="00933E54"/>
    <w:rsid w:val="009360E6"/>
    <w:rsid w:val="0093619B"/>
    <w:rsid w:val="00942B83"/>
    <w:rsid w:val="00944DC0"/>
    <w:rsid w:val="00946008"/>
    <w:rsid w:val="00946371"/>
    <w:rsid w:val="00946B28"/>
    <w:rsid w:val="00953460"/>
    <w:rsid w:val="00953E46"/>
    <w:rsid w:val="009606F2"/>
    <w:rsid w:val="009634C7"/>
    <w:rsid w:val="00966454"/>
    <w:rsid w:val="00973364"/>
    <w:rsid w:val="009750C5"/>
    <w:rsid w:val="00981642"/>
    <w:rsid w:val="00981F86"/>
    <w:rsid w:val="00982072"/>
    <w:rsid w:val="00983955"/>
    <w:rsid w:val="0098429B"/>
    <w:rsid w:val="00986AD4"/>
    <w:rsid w:val="0098733E"/>
    <w:rsid w:val="0099274B"/>
    <w:rsid w:val="00994297"/>
    <w:rsid w:val="00995E00"/>
    <w:rsid w:val="009A1702"/>
    <w:rsid w:val="009A6BDB"/>
    <w:rsid w:val="009A7217"/>
    <w:rsid w:val="009A7578"/>
    <w:rsid w:val="009B1BCA"/>
    <w:rsid w:val="009B1D3D"/>
    <w:rsid w:val="009B2440"/>
    <w:rsid w:val="009B35E3"/>
    <w:rsid w:val="009B4445"/>
    <w:rsid w:val="009C3F70"/>
    <w:rsid w:val="009C554D"/>
    <w:rsid w:val="009C6E27"/>
    <w:rsid w:val="009C759A"/>
    <w:rsid w:val="009D11E8"/>
    <w:rsid w:val="009D1FDA"/>
    <w:rsid w:val="009D4692"/>
    <w:rsid w:val="009D4745"/>
    <w:rsid w:val="009E1ADF"/>
    <w:rsid w:val="009E37AB"/>
    <w:rsid w:val="009E4640"/>
    <w:rsid w:val="009E59A0"/>
    <w:rsid w:val="009E6D84"/>
    <w:rsid w:val="009E740F"/>
    <w:rsid w:val="009E78A3"/>
    <w:rsid w:val="009F29A4"/>
    <w:rsid w:val="009F35C9"/>
    <w:rsid w:val="009F5B64"/>
    <w:rsid w:val="009F6E5E"/>
    <w:rsid w:val="00A004ED"/>
    <w:rsid w:val="00A021C9"/>
    <w:rsid w:val="00A11369"/>
    <w:rsid w:val="00A1161C"/>
    <w:rsid w:val="00A146A3"/>
    <w:rsid w:val="00A1672B"/>
    <w:rsid w:val="00A16DC3"/>
    <w:rsid w:val="00A2004C"/>
    <w:rsid w:val="00A21153"/>
    <w:rsid w:val="00A22EE9"/>
    <w:rsid w:val="00A2397C"/>
    <w:rsid w:val="00A24A22"/>
    <w:rsid w:val="00A3111D"/>
    <w:rsid w:val="00A31724"/>
    <w:rsid w:val="00A323E5"/>
    <w:rsid w:val="00A32624"/>
    <w:rsid w:val="00A336C3"/>
    <w:rsid w:val="00A33BAB"/>
    <w:rsid w:val="00A36225"/>
    <w:rsid w:val="00A367FA"/>
    <w:rsid w:val="00A368E1"/>
    <w:rsid w:val="00A434DD"/>
    <w:rsid w:val="00A45ADD"/>
    <w:rsid w:val="00A4638F"/>
    <w:rsid w:val="00A47FEB"/>
    <w:rsid w:val="00A53A10"/>
    <w:rsid w:val="00A5713A"/>
    <w:rsid w:val="00A61547"/>
    <w:rsid w:val="00A62468"/>
    <w:rsid w:val="00A629EE"/>
    <w:rsid w:val="00A63791"/>
    <w:rsid w:val="00A65E23"/>
    <w:rsid w:val="00A70376"/>
    <w:rsid w:val="00A70B59"/>
    <w:rsid w:val="00A70CEC"/>
    <w:rsid w:val="00A71BF6"/>
    <w:rsid w:val="00A76435"/>
    <w:rsid w:val="00A76E0D"/>
    <w:rsid w:val="00A77EB6"/>
    <w:rsid w:val="00A816FC"/>
    <w:rsid w:val="00A85511"/>
    <w:rsid w:val="00A91A33"/>
    <w:rsid w:val="00A92058"/>
    <w:rsid w:val="00A9277D"/>
    <w:rsid w:val="00A94BC5"/>
    <w:rsid w:val="00A95191"/>
    <w:rsid w:val="00A953F4"/>
    <w:rsid w:val="00AA1649"/>
    <w:rsid w:val="00AA2B29"/>
    <w:rsid w:val="00AA51DD"/>
    <w:rsid w:val="00AA5B55"/>
    <w:rsid w:val="00AA5F08"/>
    <w:rsid w:val="00AA72F6"/>
    <w:rsid w:val="00AB4D7A"/>
    <w:rsid w:val="00AC14E4"/>
    <w:rsid w:val="00AD0892"/>
    <w:rsid w:val="00AD7C00"/>
    <w:rsid w:val="00AE1CC5"/>
    <w:rsid w:val="00AE2695"/>
    <w:rsid w:val="00AE2F21"/>
    <w:rsid w:val="00AE3405"/>
    <w:rsid w:val="00AE5821"/>
    <w:rsid w:val="00AE7AAC"/>
    <w:rsid w:val="00AF00B8"/>
    <w:rsid w:val="00AF12F8"/>
    <w:rsid w:val="00AF1BDF"/>
    <w:rsid w:val="00AF5B7D"/>
    <w:rsid w:val="00AF74F0"/>
    <w:rsid w:val="00B025AD"/>
    <w:rsid w:val="00B04439"/>
    <w:rsid w:val="00B06780"/>
    <w:rsid w:val="00B067FF"/>
    <w:rsid w:val="00B069AF"/>
    <w:rsid w:val="00B06E62"/>
    <w:rsid w:val="00B10E8C"/>
    <w:rsid w:val="00B11171"/>
    <w:rsid w:val="00B157B3"/>
    <w:rsid w:val="00B17189"/>
    <w:rsid w:val="00B21F17"/>
    <w:rsid w:val="00B228DF"/>
    <w:rsid w:val="00B23183"/>
    <w:rsid w:val="00B266F0"/>
    <w:rsid w:val="00B27348"/>
    <w:rsid w:val="00B30A14"/>
    <w:rsid w:val="00B33FD5"/>
    <w:rsid w:val="00B35236"/>
    <w:rsid w:val="00B35CD1"/>
    <w:rsid w:val="00B36AB4"/>
    <w:rsid w:val="00B3779C"/>
    <w:rsid w:val="00B40F88"/>
    <w:rsid w:val="00B412BE"/>
    <w:rsid w:val="00B4196C"/>
    <w:rsid w:val="00B45E8A"/>
    <w:rsid w:val="00B46C7C"/>
    <w:rsid w:val="00B502B6"/>
    <w:rsid w:val="00B52445"/>
    <w:rsid w:val="00B53B93"/>
    <w:rsid w:val="00B54A62"/>
    <w:rsid w:val="00B55A73"/>
    <w:rsid w:val="00B61516"/>
    <w:rsid w:val="00B6155E"/>
    <w:rsid w:val="00B620DD"/>
    <w:rsid w:val="00B6334A"/>
    <w:rsid w:val="00B7051C"/>
    <w:rsid w:val="00B70B43"/>
    <w:rsid w:val="00B70D99"/>
    <w:rsid w:val="00B70F37"/>
    <w:rsid w:val="00B754BB"/>
    <w:rsid w:val="00B761B2"/>
    <w:rsid w:val="00B76CA4"/>
    <w:rsid w:val="00B77A02"/>
    <w:rsid w:val="00B8072A"/>
    <w:rsid w:val="00B82ED3"/>
    <w:rsid w:val="00B84C3E"/>
    <w:rsid w:val="00B91249"/>
    <w:rsid w:val="00B92883"/>
    <w:rsid w:val="00B97BFA"/>
    <w:rsid w:val="00BA20C2"/>
    <w:rsid w:val="00BA2D2A"/>
    <w:rsid w:val="00BA3708"/>
    <w:rsid w:val="00BB0654"/>
    <w:rsid w:val="00BB13F2"/>
    <w:rsid w:val="00BB3105"/>
    <w:rsid w:val="00BB68EB"/>
    <w:rsid w:val="00BC00F7"/>
    <w:rsid w:val="00BC11A4"/>
    <w:rsid w:val="00BC1315"/>
    <w:rsid w:val="00BC15D5"/>
    <w:rsid w:val="00BC2411"/>
    <w:rsid w:val="00BC265D"/>
    <w:rsid w:val="00BC2E12"/>
    <w:rsid w:val="00BC3748"/>
    <w:rsid w:val="00BC38A5"/>
    <w:rsid w:val="00BC6A41"/>
    <w:rsid w:val="00BD2F92"/>
    <w:rsid w:val="00BD6465"/>
    <w:rsid w:val="00BD7004"/>
    <w:rsid w:val="00BD736B"/>
    <w:rsid w:val="00BE1985"/>
    <w:rsid w:val="00BE2AAB"/>
    <w:rsid w:val="00BE46BB"/>
    <w:rsid w:val="00BE649C"/>
    <w:rsid w:val="00BE7861"/>
    <w:rsid w:val="00BF1B1E"/>
    <w:rsid w:val="00BF2BA7"/>
    <w:rsid w:val="00BF4C15"/>
    <w:rsid w:val="00BF5ED6"/>
    <w:rsid w:val="00C02334"/>
    <w:rsid w:val="00C02A37"/>
    <w:rsid w:val="00C03FBE"/>
    <w:rsid w:val="00C07D49"/>
    <w:rsid w:val="00C10476"/>
    <w:rsid w:val="00C124E4"/>
    <w:rsid w:val="00C1333E"/>
    <w:rsid w:val="00C20392"/>
    <w:rsid w:val="00C234F4"/>
    <w:rsid w:val="00C243C0"/>
    <w:rsid w:val="00C25B66"/>
    <w:rsid w:val="00C25C31"/>
    <w:rsid w:val="00C260FE"/>
    <w:rsid w:val="00C26B83"/>
    <w:rsid w:val="00C26F60"/>
    <w:rsid w:val="00C327AA"/>
    <w:rsid w:val="00C33632"/>
    <w:rsid w:val="00C3779D"/>
    <w:rsid w:val="00C37F6F"/>
    <w:rsid w:val="00C40B16"/>
    <w:rsid w:val="00C41552"/>
    <w:rsid w:val="00C45865"/>
    <w:rsid w:val="00C46F6D"/>
    <w:rsid w:val="00C471CD"/>
    <w:rsid w:val="00C512BC"/>
    <w:rsid w:val="00C519F5"/>
    <w:rsid w:val="00C527BF"/>
    <w:rsid w:val="00C52867"/>
    <w:rsid w:val="00C53DE4"/>
    <w:rsid w:val="00C54806"/>
    <w:rsid w:val="00C54BB5"/>
    <w:rsid w:val="00C578C2"/>
    <w:rsid w:val="00C60220"/>
    <w:rsid w:val="00C64120"/>
    <w:rsid w:val="00C64565"/>
    <w:rsid w:val="00C649DD"/>
    <w:rsid w:val="00C65A2B"/>
    <w:rsid w:val="00C70838"/>
    <w:rsid w:val="00C71DA7"/>
    <w:rsid w:val="00C73818"/>
    <w:rsid w:val="00C74B4F"/>
    <w:rsid w:val="00C74FBC"/>
    <w:rsid w:val="00C81292"/>
    <w:rsid w:val="00C86220"/>
    <w:rsid w:val="00C9115B"/>
    <w:rsid w:val="00C9757B"/>
    <w:rsid w:val="00CA375B"/>
    <w:rsid w:val="00CA49DC"/>
    <w:rsid w:val="00CA4D81"/>
    <w:rsid w:val="00CA66D7"/>
    <w:rsid w:val="00CB0693"/>
    <w:rsid w:val="00CB3D9F"/>
    <w:rsid w:val="00CB6BC5"/>
    <w:rsid w:val="00CC1BD7"/>
    <w:rsid w:val="00CC5D4B"/>
    <w:rsid w:val="00CC657D"/>
    <w:rsid w:val="00CC785D"/>
    <w:rsid w:val="00CD3ABF"/>
    <w:rsid w:val="00CD46D4"/>
    <w:rsid w:val="00CD5C17"/>
    <w:rsid w:val="00CD5D1E"/>
    <w:rsid w:val="00CD7CF2"/>
    <w:rsid w:val="00CE1A1B"/>
    <w:rsid w:val="00CE3A24"/>
    <w:rsid w:val="00CE3E69"/>
    <w:rsid w:val="00CF1668"/>
    <w:rsid w:val="00CF50B7"/>
    <w:rsid w:val="00CF5B93"/>
    <w:rsid w:val="00CF6FA8"/>
    <w:rsid w:val="00D000AF"/>
    <w:rsid w:val="00D02CBC"/>
    <w:rsid w:val="00D04246"/>
    <w:rsid w:val="00D051AD"/>
    <w:rsid w:val="00D06929"/>
    <w:rsid w:val="00D07DA1"/>
    <w:rsid w:val="00D10490"/>
    <w:rsid w:val="00D1316F"/>
    <w:rsid w:val="00D13C4C"/>
    <w:rsid w:val="00D15325"/>
    <w:rsid w:val="00D16EA3"/>
    <w:rsid w:val="00D20A5B"/>
    <w:rsid w:val="00D2272A"/>
    <w:rsid w:val="00D241C3"/>
    <w:rsid w:val="00D24766"/>
    <w:rsid w:val="00D24F20"/>
    <w:rsid w:val="00D250E4"/>
    <w:rsid w:val="00D330BA"/>
    <w:rsid w:val="00D354AA"/>
    <w:rsid w:val="00D36824"/>
    <w:rsid w:val="00D375CC"/>
    <w:rsid w:val="00D37EEA"/>
    <w:rsid w:val="00D404A5"/>
    <w:rsid w:val="00D41DDA"/>
    <w:rsid w:val="00D46475"/>
    <w:rsid w:val="00D5290D"/>
    <w:rsid w:val="00D56675"/>
    <w:rsid w:val="00D5721D"/>
    <w:rsid w:val="00D574C9"/>
    <w:rsid w:val="00D6078D"/>
    <w:rsid w:val="00D636E0"/>
    <w:rsid w:val="00D66210"/>
    <w:rsid w:val="00D66B28"/>
    <w:rsid w:val="00D717D1"/>
    <w:rsid w:val="00D72FFB"/>
    <w:rsid w:val="00D75D6E"/>
    <w:rsid w:val="00D77F84"/>
    <w:rsid w:val="00D81386"/>
    <w:rsid w:val="00D8234F"/>
    <w:rsid w:val="00D908E0"/>
    <w:rsid w:val="00D969BD"/>
    <w:rsid w:val="00D9707C"/>
    <w:rsid w:val="00DA21CE"/>
    <w:rsid w:val="00DA2693"/>
    <w:rsid w:val="00DA2B89"/>
    <w:rsid w:val="00DA2DD0"/>
    <w:rsid w:val="00DA63B1"/>
    <w:rsid w:val="00DA643E"/>
    <w:rsid w:val="00DB0BB9"/>
    <w:rsid w:val="00DB5458"/>
    <w:rsid w:val="00DB5849"/>
    <w:rsid w:val="00DB5FA0"/>
    <w:rsid w:val="00DB69C6"/>
    <w:rsid w:val="00DB6CA6"/>
    <w:rsid w:val="00DC1242"/>
    <w:rsid w:val="00DC3CB4"/>
    <w:rsid w:val="00DC414A"/>
    <w:rsid w:val="00DC7CFA"/>
    <w:rsid w:val="00DD00FE"/>
    <w:rsid w:val="00DD0964"/>
    <w:rsid w:val="00DE1AB4"/>
    <w:rsid w:val="00DE2045"/>
    <w:rsid w:val="00DE365C"/>
    <w:rsid w:val="00DE3BB2"/>
    <w:rsid w:val="00DE3E0A"/>
    <w:rsid w:val="00DE5B7D"/>
    <w:rsid w:val="00DE62F9"/>
    <w:rsid w:val="00DF0B31"/>
    <w:rsid w:val="00DF1B97"/>
    <w:rsid w:val="00DF2BC5"/>
    <w:rsid w:val="00DF6E34"/>
    <w:rsid w:val="00DF7AE9"/>
    <w:rsid w:val="00E000F3"/>
    <w:rsid w:val="00E009EE"/>
    <w:rsid w:val="00E01D8A"/>
    <w:rsid w:val="00E039EA"/>
    <w:rsid w:val="00E050D1"/>
    <w:rsid w:val="00E068ED"/>
    <w:rsid w:val="00E06BAA"/>
    <w:rsid w:val="00E13311"/>
    <w:rsid w:val="00E168AC"/>
    <w:rsid w:val="00E1787A"/>
    <w:rsid w:val="00E243D3"/>
    <w:rsid w:val="00E2453A"/>
    <w:rsid w:val="00E24EEF"/>
    <w:rsid w:val="00E32642"/>
    <w:rsid w:val="00E32BEE"/>
    <w:rsid w:val="00E373E1"/>
    <w:rsid w:val="00E40A3F"/>
    <w:rsid w:val="00E434B9"/>
    <w:rsid w:val="00E44A42"/>
    <w:rsid w:val="00E45DFA"/>
    <w:rsid w:val="00E46E4D"/>
    <w:rsid w:val="00E53FDB"/>
    <w:rsid w:val="00E55247"/>
    <w:rsid w:val="00E57736"/>
    <w:rsid w:val="00E623B4"/>
    <w:rsid w:val="00E63F76"/>
    <w:rsid w:val="00E65226"/>
    <w:rsid w:val="00E657A2"/>
    <w:rsid w:val="00E6588A"/>
    <w:rsid w:val="00E67F34"/>
    <w:rsid w:val="00E7207D"/>
    <w:rsid w:val="00E73891"/>
    <w:rsid w:val="00E77F81"/>
    <w:rsid w:val="00E82213"/>
    <w:rsid w:val="00E82673"/>
    <w:rsid w:val="00E91C7F"/>
    <w:rsid w:val="00E97A37"/>
    <w:rsid w:val="00EA1C09"/>
    <w:rsid w:val="00EA2752"/>
    <w:rsid w:val="00EA3449"/>
    <w:rsid w:val="00EA3B20"/>
    <w:rsid w:val="00EA3C1C"/>
    <w:rsid w:val="00EB2B76"/>
    <w:rsid w:val="00EB2F90"/>
    <w:rsid w:val="00EB425C"/>
    <w:rsid w:val="00EB5F7B"/>
    <w:rsid w:val="00EB64B9"/>
    <w:rsid w:val="00EB76F8"/>
    <w:rsid w:val="00EB7889"/>
    <w:rsid w:val="00EC07DF"/>
    <w:rsid w:val="00EC77A5"/>
    <w:rsid w:val="00ED11FF"/>
    <w:rsid w:val="00ED3E69"/>
    <w:rsid w:val="00ED49D6"/>
    <w:rsid w:val="00ED5713"/>
    <w:rsid w:val="00ED69CD"/>
    <w:rsid w:val="00ED7527"/>
    <w:rsid w:val="00EF0C8C"/>
    <w:rsid w:val="00EF1898"/>
    <w:rsid w:val="00EF41D2"/>
    <w:rsid w:val="00EF698A"/>
    <w:rsid w:val="00EF76D3"/>
    <w:rsid w:val="00F01429"/>
    <w:rsid w:val="00F027AB"/>
    <w:rsid w:val="00F02D63"/>
    <w:rsid w:val="00F112A0"/>
    <w:rsid w:val="00F137BC"/>
    <w:rsid w:val="00F15162"/>
    <w:rsid w:val="00F15D7F"/>
    <w:rsid w:val="00F167A3"/>
    <w:rsid w:val="00F173EC"/>
    <w:rsid w:val="00F174D6"/>
    <w:rsid w:val="00F238B3"/>
    <w:rsid w:val="00F25F81"/>
    <w:rsid w:val="00F31FE8"/>
    <w:rsid w:val="00F346FC"/>
    <w:rsid w:val="00F37DD1"/>
    <w:rsid w:val="00F40D0D"/>
    <w:rsid w:val="00F42327"/>
    <w:rsid w:val="00F44AC2"/>
    <w:rsid w:val="00F46A5A"/>
    <w:rsid w:val="00F50A14"/>
    <w:rsid w:val="00F50FA7"/>
    <w:rsid w:val="00F52008"/>
    <w:rsid w:val="00F545ED"/>
    <w:rsid w:val="00F54DE7"/>
    <w:rsid w:val="00F564D4"/>
    <w:rsid w:val="00F569D1"/>
    <w:rsid w:val="00F62797"/>
    <w:rsid w:val="00F639DB"/>
    <w:rsid w:val="00F63B35"/>
    <w:rsid w:val="00F6676C"/>
    <w:rsid w:val="00F66BD5"/>
    <w:rsid w:val="00F716B5"/>
    <w:rsid w:val="00F74F6B"/>
    <w:rsid w:val="00F8054B"/>
    <w:rsid w:val="00F814A7"/>
    <w:rsid w:val="00F81D9A"/>
    <w:rsid w:val="00F83AE6"/>
    <w:rsid w:val="00F863EC"/>
    <w:rsid w:val="00F933D3"/>
    <w:rsid w:val="00F93D3B"/>
    <w:rsid w:val="00F93FAC"/>
    <w:rsid w:val="00F9708A"/>
    <w:rsid w:val="00FA1E99"/>
    <w:rsid w:val="00FA3A1F"/>
    <w:rsid w:val="00FA3F86"/>
    <w:rsid w:val="00FA66AF"/>
    <w:rsid w:val="00FA71A3"/>
    <w:rsid w:val="00FB34D6"/>
    <w:rsid w:val="00FC2C5E"/>
    <w:rsid w:val="00FC5A79"/>
    <w:rsid w:val="00FC7755"/>
    <w:rsid w:val="00FD101E"/>
    <w:rsid w:val="00FD3916"/>
    <w:rsid w:val="00FD67FE"/>
    <w:rsid w:val="00FE027B"/>
    <w:rsid w:val="00FE2186"/>
    <w:rsid w:val="00FE54AD"/>
    <w:rsid w:val="00FF0A1D"/>
    <w:rsid w:val="00FF54F2"/>
    <w:rsid w:val="00FF7225"/>
    <w:rsid w:val="00FF75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C7755"/>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562A3D"/>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9"/>
    <w:qFormat/>
    <w:rsid w:val="00562A3D"/>
    <w:pPr>
      <w:spacing w:before="200" w:after="0"/>
      <w:outlineLvl w:val="1"/>
    </w:pPr>
    <w:rPr>
      <w:rFonts w:ascii="Cambria" w:hAnsi="Cambria"/>
      <w:b/>
      <w:bCs/>
      <w:sz w:val="26"/>
      <w:szCs w:val="26"/>
    </w:rPr>
  </w:style>
  <w:style w:type="paragraph" w:styleId="Heading3">
    <w:name w:val="heading 3"/>
    <w:basedOn w:val="Normal"/>
    <w:next w:val="Normal"/>
    <w:link w:val="Heading3Char"/>
    <w:uiPriority w:val="99"/>
    <w:qFormat/>
    <w:rsid w:val="00562A3D"/>
    <w:pPr>
      <w:spacing w:before="200" w:after="0" w:line="271" w:lineRule="auto"/>
      <w:outlineLvl w:val="2"/>
    </w:pPr>
    <w:rPr>
      <w:rFonts w:ascii="Cambria" w:hAnsi="Cambria"/>
      <w:b/>
      <w:bCs/>
    </w:rPr>
  </w:style>
  <w:style w:type="paragraph" w:styleId="Heading4">
    <w:name w:val="heading 4"/>
    <w:basedOn w:val="Normal"/>
    <w:next w:val="Normal"/>
    <w:link w:val="Heading4Char"/>
    <w:uiPriority w:val="99"/>
    <w:qFormat/>
    <w:rsid w:val="00562A3D"/>
    <w:pPr>
      <w:spacing w:before="200" w:after="0"/>
      <w:outlineLvl w:val="3"/>
    </w:pPr>
    <w:rPr>
      <w:rFonts w:ascii="Cambria" w:hAnsi="Cambria"/>
      <w:b/>
      <w:bCs/>
      <w:i/>
      <w:iCs/>
    </w:rPr>
  </w:style>
  <w:style w:type="paragraph" w:styleId="Heading5">
    <w:name w:val="heading 5"/>
    <w:basedOn w:val="Normal"/>
    <w:next w:val="Normal"/>
    <w:link w:val="Heading5Char"/>
    <w:uiPriority w:val="99"/>
    <w:qFormat/>
    <w:rsid w:val="00562A3D"/>
    <w:pPr>
      <w:spacing w:before="200" w:after="0"/>
      <w:outlineLvl w:val="4"/>
    </w:pPr>
    <w:rPr>
      <w:rFonts w:ascii="Cambria" w:hAnsi="Cambria"/>
      <w:b/>
      <w:bCs/>
      <w:color w:val="7F7F7F"/>
    </w:rPr>
  </w:style>
  <w:style w:type="paragraph" w:styleId="Heading6">
    <w:name w:val="heading 6"/>
    <w:basedOn w:val="Normal"/>
    <w:next w:val="Normal"/>
    <w:link w:val="Heading6Char"/>
    <w:uiPriority w:val="99"/>
    <w:qFormat/>
    <w:rsid w:val="00562A3D"/>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9"/>
    <w:qFormat/>
    <w:rsid w:val="00562A3D"/>
    <w:pPr>
      <w:spacing w:after="0"/>
      <w:outlineLvl w:val="6"/>
    </w:pPr>
    <w:rPr>
      <w:rFonts w:ascii="Cambria" w:hAnsi="Cambria"/>
      <w:i/>
      <w:iCs/>
    </w:rPr>
  </w:style>
  <w:style w:type="paragraph" w:styleId="Heading8">
    <w:name w:val="heading 8"/>
    <w:basedOn w:val="Normal"/>
    <w:next w:val="Normal"/>
    <w:link w:val="Heading8Char"/>
    <w:uiPriority w:val="99"/>
    <w:qFormat/>
    <w:rsid w:val="00562A3D"/>
    <w:pPr>
      <w:spacing w:after="0"/>
      <w:outlineLvl w:val="7"/>
    </w:pPr>
    <w:rPr>
      <w:rFonts w:ascii="Cambria" w:hAnsi="Cambria"/>
      <w:sz w:val="20"/>
      <w:szCs w:val="20"/>
    </w:rPr>
  </w:style>
  <w:style w:type="paragraph" w:styleId="Heading9">
    <w:name w:val="heading 9"/>
    <w:basedOn w:val="Normal"/>
    <w:next w:val="Normal"/>
    <w:link w:val="Heading9Char"/>
    <w:uiPriority w:val="99"/>
    <w:qFormat/>
    <w:rsid w:val="00562A3D"/>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2A3D"/>
    <w:rPr>
      <w:rFonts w:ascii="Cambria" w:hAnsi="Cambria" w:cs="Times New Roman"/>
      <w:b/>
      <w:bCs/>
      <w:sz w:val="28"/>
      <w:szCs w:val="28"/>
    </w:rPr>
  </w:style>
  <w:style w:type="character" w:customStyle="1" w:styleId="Heading2Char">
    <w:name w:val="Heading 2 Char"/>
    <w:link w:val="Heading2"/>
    <w:uiPriority w:val="99"/>
    <w:locked/>
    <w:rsid w:val="00562A3D"/>
    <w:rPr>
      <w:rFonts w:ascii="Cambria" w:hAnsi="Cambria" w:cs="Times New Roman"/>
      <w:b/>
      <w:bCs/>
      <w:sz w:val="26"/>
      <w:szCs w:val="26"/>
    </w:rPr>
  </w:style>
  <w:style w:type="character" w:customStyle="1" w:styleId="Heading3Char">
    <w:name w:val="Heading 3 Char"/>
    <w:link w:val="Heading3"/>
    <w:uiPriority w:val="99"/>
    <w:locked/>
    <w:rsid w:val="00562A3D"/>
    <w:rPr>
      <w:rFonts w:ascii="Cambria" w:hAnsi="Cambria" w:cs="Times New Roman"/>
      <w:b/>
      <w:bCs/>
    </w:rPr>
  </w:style>
  <w:style w:type="character" w:customStyle="1" w:styleId="Heading4Char">
    <w:name w:val="Heading 4 Char"/>
    <w:link w:val="Heading4"/>
    <w:uiPriority w:val="99"/>
    <w:locked/>
    <w:rsid w:val="00562A3D"/>
    <w:rPr>
      <w:rFonts w:ascii="Cambria" w:hAnsi="Cambria" w:cs="Times New Roman"/>
      <w:b/>
      <w:bCs/>
      <w:i/>
      <w:iCs/>
    </w:rPr>
  </w:style>
  <w:style w:type="character" w:customStyle="1" w:styleId="Heading5Char">
    <w:name w:val="Heading 5 Char"/>
    <w:link w:val="Heading5"/>
    <w:uiPriority w:val="99"/>
    <w:locked/>
    <w:rsid w:val="00562A3D"/>
    <w:rPr>
      <w:rFonts w:ascii="Cambria" w:hAnsi="Cambria" w:cs="Times New Roman"/>
      <w:b/>
      <w:bCs/>
      <w:color w:val="7F7F7F"/>
    </w:rPr>
  </w:style>
  <w:style w:type="character" w:customStyle="1" w:styleId="Heading6Char">
    <w:name w:val="Heading 6 Char"/>
    <w:link w:val="Heading6"/>
    <w:uiPriority w:val="99"/>
    <w:locked/>
    <w:rsid w:val="00562A3D"/>
    <w:rPr>
      <w:rFonts w:ascii="Cambria" w:hAnsi="Cambria" w:cs="Times New Roman"/>
      <w:b/>
      <w:bCs/>
      <w:i/>
      <w:iCs/>
      <w:color w:val="7F7F7F"/>
    </w:rPr>
  </w:style>
  <w:style w:type="character" w:customStyle="1" w:styleId="Heading7Char">
    <w:name w:val="Heading 7 Char"/>
    <w:link w:val="Heading7"/>
    <w:uiPriority w:val="99"/>
    <w:locked/>
    <w:rsid w:val="00562A3D"/>
    <w:rPr>
      <w:rFonts w:ascii="Cambria" w:hAnsi="Cambria" w:cs="Times New Roman"/>
      <w:i/>
      <w:iCs/>
    </w:rPr>
  </w:style>
  <w:style w:type="character" w:customStyle="1" w:styleId="Heading8Char">
    <w:name w:val="Heading 8 Char"/>
    <w:link w:val="Heading8"/>
    <w:uiPriority w:val="99"/>
    <w:locked/>
    <w:rsid w:val="00562A3D"/>
    <w:rPr>
      <w:rFonts w:ascii="Cambria" w:hAnsi="Cambria" w:cs="Times New Roman"/>
      <w:sz w:val="20"/>
      <w:szCs w:val="20"/>
    </w:rPr>
  </w:style>
  <w:style w:type="character" w:customStyle="1" w:styleId="Heading9Char">
    <w:name w:val="Heading 9 Char"/>
    <w:link w:val="Heading9"/>
    <w:uiPriority w:val="99"/>
    <w:locked/>
    <w:rsid w:val="00562A3D"/>
    <w:rPr>
      <w:rFonts w:ascii="Cambria" w:hAnsi="Cambria" w:cs="Times New Roman"/>
      <w:i/>
      <w:iCs/>
      <w:spacing w:val="5"/>
      <w:sz w:val="20"/>
      <w:szCs w:val="20"/>
    </w:rPr>
  </w:style>
  <w:style w:type="paragraph" w:styleId="BalloonText">
    <w:name w:val="Balloon Text"/>
    <w:basedOn w:val="Normal"/>
    <w:link w:val="BalloonTextChar"/>
    <w:uiPriority w:val="99"/>
    <w:rsid w:val="009E78A3"/>
    <w:rPr>
      <w:rFonts w:ascii="Tahoma" w:hAnsi="Tahoma" w:cs="Tahoma"/>
      <w:sz w:val="16"/>
      <w:szCs w:val="16"/>
    </w:rPr>
  </w:style>
  <w:style w:type="character" w:customStyle="1" w:styleId="BalloonTextChar">
    <w:name w:val="Balloon Text Char"/>
    <w:link w:val="BalloonText"/>
    <w:uiPriority w:val="99"/>
    <w:locked/>
    <w:rsid w:val="009E78A3"/>
    <w:rPr>
      <w:rFonts w:ascii="Tahoma" w:hAnsi="Tahoma" w:cs="Tahoma"/>
      <w:sz w:val="16"/>
      <w:szCs w:val="16"/>
    </w:rPr>
  </w:style>
  <w:style w:type="paragraph" w:styleId="BodyTextIndent">
    <w:name w:val="Body Text Indent"/>
    <w:basedOn w:val="Normal"/>
    <w:link w:val="BodyTextIndentChar"/>
    <w:uiPriority w:val="99"/>
    <w:rsid w:val="009E78A3"/>
    <w:pPr>
      <w:ind w:left="720"/>
      <w:jc w:val="both"/>
    </w:pPr>
  </w:style>
  <w:style w:type="character" w:customStyle="1" w:styleId="BodyTextIndentChar">
    <w:name w:val="Body Text Indent Char"/>
    <w:link w:val="BodyTextIndent"/>
    <w:uiPriority w:val="99"/>
    <w:locked/>
    <w:rsid w:val="009E78A3"/>
    <w:rPr>
      <w:rFonts w:ascii="Arial" w:hAnsi="Arial" w:cs="Times New Roman"/>
      <w:sz w:val="24"/>
      <w:szCs w:val="24"/>
      <w:lang w:val="en-US"/>
    </w:rPr>
  </w:style>
  <w:style w:type="paragraph" w:styleId="Header">
    <w:name w:val="header"/>
    <w:basedOn w:val="Normal"/>
    <w:link w:val="HeaderChar"/>
    <w:uiPriority w:val="99"/>
    <w:rsid w:val="009E78A3"/>
    <w:pPr>
      <w:tabs>
        <w:tab w:val="center" w:pos="4320"/>
        <w:tab w:val="right" w:pos="8640"/>
      </w:tabs>
    </w:pPr>
  </w:style>
  <w:style w:type="character" w:customStyle="1" w:styleId="HeaderChar">
    <w:name w:val="Header Char"/>
    <w:link w:val="Header"/>
    <w:uiPriority w:val="99"/>
    <w:locked/>
    <w:rsid w:val="009E78A3"/>
    <w:rPr>
      <w:rFonts w:ascii="Arial" w:hAnsi="Arial" w:cs="Times New Roman"/>
      <w:sz w:val="24"/>
      <w:szCs w:val="24"/>
    </w:rPr>
  </w:style>
  <w:style w:type="paragraph" w:styleId="Footer">
    <w:name w:val="footer"/>
    <w:basedOn w:val="Normal"/>
    <w:link w:val="FooterChar"/>
    <w:uiPriority w:val="99"/>
    <w:rsid w:val="009E78A3"/>
    <w:pPr>
      <w:tabs>
        <w:tab w:val="center" w:pos="4320"/>
        <w:tab w:val="right" w:pos="8640"/>
      </w:tabs>
    </w:pPr>
  </w:style>
  <w:style w:type="character" w:customStyle="1" w:styleId="FooterChar">
    <w:name w:val="Footer Char"/>
    <w:link w:val="Footer"/>
    <w:uiPriority w:val="99"/>
    <w:locked/>
    <w:rsid w:val="009E78A3"/>
    <w:rPr>
      <w:rFonts w:ascii="Arial" w:hAnsi="Arial" w:cs="Times New Roman"/>
      <w:sz w:val="24"/>
      <w:szCs w:val="24"/>
    </w:rPr>
  </w:style>
  <w:style w:type="paragraph" w:styleId="BodyTextIndent2">
    <w:name w:val="Body Text Indent 2"/>
    <w:basedOn w:val="Normal"/>
    <w:link w:val="BodyTextIndent2Char"/>
    <w:uiPriority w:val="99"/>
    <w:rsid w:val="009E78A3"/>
    <w:pPr>
      <w:ind w:left="1440"/>
      <w:jc w:val="both"/>
    </w:pPr>
  </w:style>
  <w:style w:type="character" w:customStyle="1" w:styleId="BodyTextIndent2Char">
    <w:name w:val="Body Text Indent 2 Char"/>
    <w:link w:val="BodyTextIndent2"/>
    <w:uiPriority w:val="99"/>
    <w:locked/>
    <w:rsid w:val="009E78A3"/>
    <w:rPr>
      <w:rFonts w:ascii="Arial" w:hAnsi="Arial" w:cs="Times New Roman"/>
      <w:sz w:val="24"/>
      <w:szCs w:val="24"/>
      <w:lang w:val="en-US"/>
    </w:rPr>
  </w:style>
  <w:style w:type="paragraph" w:styleId="BodyText">
    <w:name w:val="Body Text"/>
    <w:basedOn w:val="Normal"/>
    <w:link w:val="BodyTextChar"/>
    <w:uiPriority w:val="99"/>
    <w:rsid w:val="009E78A3"/>
    <w:pPr>
      <w:jc w:val="both"/>
    </w:pPr>
  </w:style>
  <w:style w:type="character" w:customStyle="1" w:styleId="BodyTextChar">
    <w:name w:val="Body Text Char"/>
    <w:link w:val="BodyText"/>
    <w:uiPriority w:val="99"/>
    <w:locked/>
    <w:rsid w:val="009E78A3"/>
    <w:rPr>
      <w:rFonts w:ascii="Arial" w:hAnsi="Arial" w:cs="Times New Roman"/>
      <w:sz w:val="24"/>
      <w:szCs w:val="24"/>
      <w:lang w:val="en-US"/>
    </w:rPr>
  </w:style>
  <w:style w:type="character" w:styleId="PageNumber">
    <w:name w:val="page number"/>
    <w:uiPriority w:val="99"/>
    <w:rsid w:val="009E78A3"/>
    <w:rPr>
      <w:rFonts w:cs="Times New Roman"/>
    </w:rPr>
  </w:style>
  <w:style w:type="paragraph" w:customStyle="1" w:styleId="NumPara1">
    <w:name w:val="NumPara1"/>
    <w:basedOn w:val="Normal"/>
    <w:uiPriority w:val="99"/>
    <w:rsid w:val="009E78A3"/>
    <w:pPr>
      <w:numPr>
        <w:ilvl w:val="1"/>
        <w:numId w:val="1"/>
      </w:numPr>
    </w:pPr>
  </w:style>
  <w:style w:type="paragraph" w:styleId="TOC1">
    <w:name w:val="toc 1"/>
    <w:basedOn w:val="Normal"/>
    <w:next w:val="Normal"/>
    <w:autoRedefine/>
    <w:uiPriority w:val="39"/>
    <w:rsid w:val="009E78A3"/>
    <w:pPr>
      <w:spacing w:before="120" w:after="120"/>
    </w:pPr>
    <w:rPr>
      <w:rFonts w:cs="Calibri"/>
      <w:b/>
      <w:bCs/>
      <w:caps/>
      <w:sz w:val="20"/>
      <w:szCs w:val="20"/>
    </w:rPr>
  </w:style>
  <w:style w:type="paragraph" w:styleId="TOC2">
    <w:name w:val="toc 2"/>
    <w:basedOn w:val="Normal"/>
    <w:next w:val="Normal"/>
    <w:autoRedefine/>
    <w:uiPriority w:val="39"/>
    <w:rsid w:val="003B4694"/>
    <w:pPr>
      <w:ind w:left="220"/>
    </w:pPr>
    <w:rPr>
      <w:rFonts w:cs="Calibri"/>
      <w:smallCaps/>
      <w:sz w:val="20"/>
      <w:szCs w:val="20"/>
    </w:rPr>
  </w:style>
  <w:style w:type="paragraph" w:styleId="TOC3">
    <w:name w:val="toc 3"/>
    <w:basedOn w:val="Normal"/>
    <w:next w:val="Normal"/>
    <w:autoRedefine/>
    <w:uiPriority w:val="39"/>
    <w:rsid w:val="009E78A3"/>
    <w:pPr>
      <w:ind w:left="440"/>
    </w:pPr>
    <w:rPr>
      <w:rFonts w:cs="Calibri"/>
      <w:i/>
      <w:iCs/>
      <w:sz w:val="20"/>
      <w:szCs w:val="20"/>
    </w:rPr>
  </w:style>
  <w:style w:type="paragraph" w:styleId="TOC4">
    <w:name w:val="toc 4"/>
    <w:basedOn w:val="Normal"/>
    <w:next w:val="Normal"/>
    <w:autoRedefine/>
    <w:uiPriority w:val="99"/>
    <w:semiHidden/>
    <w:rsid w:val="009E78A3"/>
    <w:pPr>
      <w:ind w:left="660"/>
    </w:pPr>
    <w:rPr>
      <w:rFonts w:cs="Calibri"/>
      <w:sz w:val="18"/>
      <w:szCs w:val="18"/>
    </w:rPr>
  </w:style>
  <w:style w:type="paragraph" w:styleId="TOC5">
    <w:name w:val="toc 5"/>
    <w:basedOn w:val="Normal"/>
    <w:next w:val="Normal"/>
    <w:autoRedefine/>
    <w:uiPriority w:val="99"/>
    <w:semiHidden/>
    <w:rsid w:val="009E78A3"/>
    <w:pPr>
      <w:ind w:left="880"/>
    </w:pPr>
    <w:rPr>
      <w:rFonts w:cs="Calibri"/>
      <w:sz w:val="18"/>
      <w:szCs w:val="18"/>
    </w:rPr>
  </w:style>
  <w:style w:type="paragraph" w:styleId="TOC6">
    <w:name w:val="toc 6"/>
    <w:basedOn w:val="Normal"/>
    <w:next w:val="Normal"/>
    <w:autoRedefine/>
    <w:uiPriority w:val="99"/>
    <w:semiHidden/>
    <w:rsid w:val="009E78A3"/>
    <w:pPr>
      <w:ind w:left="1100"/>
    </w:pPr>
    <w:rPr>
      <w:rFonts w:cs="Calibri"/>
      <w:sz w:val="18"/>
      <w:szCs w:val="18"/>
    </w:rPr>
  </w:style>
  <w:style w:type="paragraph" w:styleId="TOC7">
    <w:name w:val="toc 7"/>
    <w:basedOn w:val="Normal"/>
    <w:next w:val="Normal"/>
    <w:autoRedefine/>
    <w:uiPriority w:val="99"/>
    <w:semiHidden/>
    <w:rsid w:val="009E78A3"/>
    <w:pPr>
      <w:ind w:left="1320"/>
    </w:pPr>
    <w:rPr>
      <w:rFonts w:cs="Calibri"/>
      <w:sz w:val="18"/>
      <w:szCs w:val="18"/>
    </w:rPr>
  </w:style>
  <w:style w:type="paragraph" w:styleId="TOC8">
    <w:name w:val="toc 8"/>
    <w:basedOn w:val="Normal"/>
    <w:next w:val="Normal"/>
    <w:autoRedefine/>
    <w:uiPriority w:val="99"/>
    <w:semiHidden/>
    <w:rsid w:val="009E78A3"/>
    <w:pPr>
      <w:ind w:left="1540"/>
    </w:pPr>
    <w:rPr>
      <w:rFonts w:cs="Calibri"/>
      <w:sz w:val="18"/>
      <w:szCs w:val="18"/>
    </w:rPr>
  </w:style>
  <w:style w:type="paragraph" w:styleId="TOC9">
    <w:name w:val="toc 9"/>
    <w:basedOn w:val="Normal"/>
    <w:next w:val="Normal"/>
    <w:autoRedefine/>
    <w:uiPriority w:val="99"/>
    <w:semiHidden/>
    <w:rsid w:val="009E78A3"/>
    <w:pPr>
      <w:ind w:left="1760"/>
    </w:pPr>
    <w:rPr>
      <w:rFonts w:cs="Calibri"/>
      <w:sz w:val="18"/>
      <w:szCs w:val="18"/>
    </w:rPr>
  </w:style>
  <w:style w:type="character" w:styleId="Hyperlink">
    <w:name w:val="Hyperlink"/>
    <w:uiPriority w:val="99"/>
    <w:rsid w:val="009E78A3"/>
    <w:rPr>
      <w:rFonts w:cs="Times New Roman"/>
      <w:color w:val="0000FF"/>
      <w:u w:val="single"/>
    </w:rPr>
  </w:style>
  <w:style w:type="paragraph" w:styleId="BodyTextIndent3">
    <w:name w:val="Body Text Indent 3"/>
    <w:basedOn w:val="Normal"/>
    <w:link w:val="BodyTextIndent3Char"/>
    <w:uiPriority w:val="99"/>
    <w:rsid w:val="009E78A3"/>
    <w:pPr>
      <w:ind w:left="1800"/>
    </w:pPr>
    <w:rPr>
      <w:rFonts w:cs="Arial"/>
    </w:rPr>
  </w:style>
  <w:style w:type="character" w:customStyle="1" w:styleId="BodyTextIndent3Char">
    <w:name w:val="Body Text Indent 3 Char"/>
    <w:link w:val="BodyTextIndent3"/>
    <w:uiPriority w:val="99"/>
    <w:locked/>
    <w:rsid w:val="009E78A3"/>
    <w:rPr>
      <w:rFonts w:ascii="Arial" w:hAnsi="Arial" w:cs="Arial"/>
      <w:sz w:val="24"/>
      <w:szCs w:val="24"/>
    </w:rPr>
  </w:style>
  <w:style w:type="character" w:styleId="FollowedHyperlink">
    <w:name w:val="FollowedHyperlink"/>
    <w:uiPriority w:val="99"/>
    <w:rsid w:val="009E78A3"/>
    <w:rPr>
      <w:rFonts w:cs="Times New Roman"/>
      <w:color w:val="800080"/>
      <w:u w:val="single"/>
    </w:rPr>
  </w:style>
  <w:style w:type="paragraph" w:styleId="BodyText2">
    <w:name w:val="Body Text 2"/>
    <w:basedOn w:val="Normal"/>
    <w:link w:val="BodyText2Char"/>
    <w:uiPriority w:val="99"/>
    <w:rsid w:val="009E78A3"/>
    <w:pPr>
      <w:spacing w:after="120" w:line="480" w:lineRule="auto"/>
    </w:pPr>
  </w:style>
  <w:style w:type="character" w:customStyle="1" w:styleId="BodyText2Char">
    <w:name w:val="Body Text 2 Char"/>
    <w:link w:val="BodyText2"/>
    <w:uiPriority w:val="99"/>
    <w:locked/>
    <w:rsid w:val="009E78A3"/>
    <w:rPr>
      <w:rFonts w:ascii="Arial" w:hAnsi="Arial" w:cs="Times New Roman"/>
      <w:sz w:val="24"/>
      <w:szCs w:val="24"/>
    </w:rPr>
  </w:style>
  <w:style w:type="paragraph" w:customStyle="1" w:styleId="Bulletlistsmallindent5">
    <w:name w:val="Bullet list small indent .5"/>
    <w:basedOn w:val="Normal"/>
    <w:uiPriority w:val="99"/>
    <w:rsid w:val="009E78A3"/>
    <w:pPr>
      <w:tabs>
        <w:tab w:val="num" w:pos="720"/>
      </w:tabs>
      <w:ind w:left="720" w:hanging="360"/>
      <w:jc w:val="both"/>
    </w:pPr>
    <w:rPr>
      <w:rFonts w:ascii="Times New Roman" w:hAnsi="Times New Roman"/>
      <w:bCs/>
      <w:sz w:val="24"/>
      <w:szCs w:val="20"/>
    </w:rPr>
  </w:style>
  <w:style w:type="paragraph" w:styleId="NormalWeb">
    <w:name w:val="Normal (Web)"/>
    <w:basedOn w:val="Normal"/>
    <w:uiPriority w:val="99"/>
    <w:rsid w:val="009E78A3"/>
    <w:pPr>
      <w:spacing w:before="100" w:beforeAutospacing="1" w:after="100" w:afterAutospacing="1"/>
    </w:pPr>
    <w:rPr>
      <w:rFonts w:ascii="Times New Roman" w:hAnsi="Times New Roman"/>
      <w:sz w:val="24"/>
    </w:rPr>
  </w:style>
  <w:style w:type="character" w:styleId="Strong">
    <w:name w:val="Strong"/>
    <w:uiPriority w:val="99"/>
    <w:qFormat/>
    <w:rsid w:val="00562A3D"/>
    <w:rPr>
      <w:rFonts w:cs="Times New Roman"/>
      <w:b/>
    </w:rPr>
  </w:style>
  <w:style w:type="paragraph" w:styleId="BlockText">
    <w:name w:val="Block Text"/>
    <w:basedOn w:val="Normal"/>
    <w:uiPriority w:val="99"/>
    <w:rsid w:val="009E78A3"/>
    <w:pPr>
      <w:spacing w:before="120" w:after="120"/>
      <w:ind w:left="360" w:right="-22"/>
    </w:pPr>
    <w:rPr>
      <w:rFonts w:ascii="Myriad Roman" w:hAnsi="Myriad Roman" w:cs="Arial"/>
      <w:i/>
    </w:rPr>
  </w:style>
  <w:style w:type="paragraph" w:customStyle="1" w:styleId="Cover14ptcentre">
    <w:name w:val="Cover 14pt centre"/>
    <w:basedOn w:val="Normal"/>
    <w:uiPriority w:val="99"/>
    <w:rsid w:val="009E78A3"/>
    <w:pPr>
      <w:jc w:val="center"/>
    </w:pPr>
    <w:rPr>
      <w:iCs/>
      <w:sz w:val="28"/>
    </w:rPr>
  </w:style>
  <w:style w:type="paragraph" w:customStyle="1" w:styleId="Title14B">
    <w:name w:val="Title 14B"/>
    <w:basedOn w:val="Normal"/>
    <w:uiPriority w:val="99"/>
    <w:rsid w:val="009E78A3"/>
    <w:pPr>
      <w:widowControl w:val="0"/>
      <w:jc w:val="both"/>
    </w:pPr>
    <w:rPr>
      <w:b/>
      <w:bCs/>
      <w:sz w:val="28"/>
      <w:szCs w:val="20"/>
    </w:rPr>
  </w:style>
  <w:style w:type="paragraph" w:styleId="CommentText">
    <w:name w:val="annotation text"/>
    <w:basedOn w:val="Normal"/>
    <w:link w:val="CommentTextChar"/>
    <w:uiPriority w:val="99"/>
    <w:rsid w:val="009E78A3"/>
    <w:rPr>
      <w:sz w:val="20"/>
      <w:szCs w:val="20"/>
    </w:rPr>
  </w:style>
  <w:style w:type="character" w:customStyle="1" w:styleId="CommentTextChar">
    <w:name w:val="Comment Text Char"/>
    <w:link w:val="CommentText"/>
    <w:uiPriority w:val="99"/>
    <w:locked/>
    <w:rsid w:val="009E78A3"/>
    <w:rPr>
      <w:rFonts w:ascii="Arial" w:hAnsi="Arial" w:cs="Times New Roman"/>
      <w:sz w:val="20"/>
      <w:szCs w:val="20"/>
    </w:rPr>
  </w:style>
  <w:style w:type="paragraph" w:styleId="CommentSubject">
    <w:name w:val="annotation subject"/>
    <w:basedOn w:val="CommentText"/>
    <w:next w:val="CommentText"/>
    <w:link w:val="CommentSubjectChar"/>
    <w:uiPriority w:val="99"/>
    <w:rsid w:val="009E78A3"/>
    <w:rPr>
      <w:b/>
      <w:bCs/>
    </w:rPr>
  </w:style>
  <w:style w:type="character" w:customStyle="1" w:styleId="CommentSubjectChar">
    <w:name w:val="Comment Subject Char"/>
    <w:link w:val="CommentSubject"/>
    <w:uiPriority w:val="99"/>
    <w:locked/>
    <w:rsid w:val="009E78A3"/>
    <w:rPr>
      <w:rFonts w:ascii="Arial" w:hAnsi="Arial" w:cs="Times New Roman"/>
      <w:b/>
      <w:bCs/>
      <w:sz w:val="20"/>
      <w:szCs w:val="20"/>
    </w:rPr>
  </w:style>
  <w:style w:type="paragraph" w:styleId="ListBullet2">
    <w:name w:val="List Bullet 2"/>
    <w:basedOn w:val="Normal"/>
    <w:autoRedefine/>
    <w:uiPriority w:val="99"/>
    <w:rsid w:val="009E78A3"/>
    <w:pPr>
      <w:tabs>
        <w:tab w:val="num" w:pos="643"/>
      </w:tabs>
      <w:ind w:left="643" w:hanging="360"/>
    </w:pPr>
    <w:rPr>
      <w:rFonts w:ascii="Times New Roman" w:eastAsia="Batang" w:hAnsi="Times New Roman"/>
      <w:sz w:val="24"/>
      <w:szCs w:val="20"/>
      <w:lang w:eastAsia="ko-KR"/>
    </w:rPr>
  </w:style>
  <w:style w:type="paragraph" w:customStyle="1" w:styleId="xl31">
    <w:name w:val="xl31"/>
    <w:basedOn w:val="Normal"/>
    <w:uiPriority w:val="99"/>
    <w:rsid w:val="009E78A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eastAsia="Arial Unicode MS" w:cs="Arial"/>
      <w:sz w:val="18"/>
      <w:szCs w:val="18"/>
    </w:rPr>
  </w:style>
  <w:style w:type="paragraph" w:customStyle="1" w:styleId="xl25">
    <w:name w:val="xl25"/>
    <w:basedOn w:val="Normal"/>
    <w:uiPriority w:val="99"/>
    <w:rsid w:val="009E78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 w:val="18"/>
      <w:szCs w:val="18"/>
    </w:rPr>
  </w:style>
  <w:style w:type="paragraph" w:customStyle="1" w:styleId="Article1L1">
    <w:name w:val="Article1_L1"/>
    <w:basedOn w:val="Normal"/>
    <w:next w:val="Article1L2"/>
    <w:uiPriority w:val="99"/>
    <w:rsid w:val="009E78A3"/>
    <w:pPr>
      <w:keepNext/>
      <w:numPr>
        <w:numId w:val="2"/>
      </w:numPr>
      <w:autoSpaceDE w:val="0"/>
      <w:autoSpaceDN w:val="0"/>
      <w:adjustRightInd w:val="0"/>
      <w:spacing w:after="240"/>
      <w:jc w:val="center"/>
      <w:outlineLvl w:val="0"/>
    </w:pPr>
    <w:rPr>
      <w:rFonts w:ascii="Times New Roman" w:hAnsi="Times New Roman"/>
      <w:b/>
      <w:caps/>
      <w:sz w:val="24"/>
      <w:lang w:eastAsia="en-CA"/>
    </w:rPr>
  </w:style>
  <w:style w:type="paragraph" w:customStyle="1" w:styleId="Article1L2">
    <w:name w:val="Article1_L2"/>
    <w:basedOn w:val="Article1L1"/>
    <w:uiPriority w:val="99"/>
    <w:rsid w:val="009E78A3"/>
    <w:pPr>
      <w:numPr>
        <w:ilvl w:val="1"/>
      </w:numPr>
      <w:tabs>
        <w:tab w:val="num" w:pos="643"/>
        <w:tab w:val="num" w:pos="720"/>
      </w:tabs>
      <w:jc w:val="both"/>
      <w:outlineLvl w:val="1"/>
    </w:pPr>
    <w:rPr>
      <w:caps w:val="0"/>
    </w:rPr>
  </w:style>
  <w:style w:type="paragraph" w:customStyle="1" w:styleId="Article1L3">
    <w:name w:val="Article1_L3"/>
    <w:basedOn w:val="Article1L2"/>
    <w:uiPriority w:val="99"/>
    <w:rsid w:val="009E78A3"/>
    <w:pPr>
      <w:keepNext w:val="0"/>
      <w:numPr>
        <w:ilvl w:val="2"/>
      </w:numPr>
      <w:tabs>
        <w:tab w:val="num" w:pos="643"/>
        <w:tab w:val="num" w:pos="720"/>
      </w:tabs>
      <w:ind w:hanging="360"/>
      <w:outlineLvl w:val="2"/>
    </w:pPr>
    <w:rPr>
      <w:b w:val="0"/>
    </w:rPr>
  </w:style>
  <w:style w:type="paragraph" w:customStyle="1" w:styleId="Article1L4">
    <w:name w:val="Article1_L4"/>
    <w:basedOn w:val="Article1L3"/>
    <w:uiPriority w:val="99"/>
    <w:rsid w:val="009E78A3"/>
    <w:pPr>
      <w:numPr>
        <w:ilvl w:val="0"/>
        <w:numId w:val="0"/>
      </w:numPr>
      <w:outlineLvl w:val="3"/>
    </w:pPr>
  </w:style>
  <w:style w:type="paragraph" w:customStyle="1" w:styleId="Article1L5">
    <w:name w:val="Article1_L5"/>
    <w:basedOn w:val="Article1L4"/>
    <w:uiPriority w:val="99"/>
    <w:rsid w:val="009E78A3"/>
    <w:pPr>
      <w:numPr>
        <w:ilvl w:val="4"/>
        <w:numId w:val="2"/>
      </w:numPr>
      <w:tabs>
        <w:tab w:val="num" w:pos="643"/>
      </w:tabs>
      <w:outlineLvl w:val="4"/>
    </w:pPr>
  </w:style>
  <w:style w:type="paragraph" w:customStyle="1" w:styleId="Article1L6">
    <w:name w:val="Article1_L6"/>
    <w:basedOn w:val="Article1L5"/>
    <w:uiPriority w:val="99"/>
    <w:rsid w:val="009E78A3"/>
    <w:pPr>
      <w:numPr>
        <w:ilvl w:val="5"/>
      </w:numPr>
      <w:tabs>
        <w:tab w:val="num" w:pos="643"/>
        <w:tab w:val="num" w:pos="1440"/>
      </w:tabs>
      <w:ind w:hanging="360"/>
      <w:outlineLvl w:val="5"/>
    </w:pPr>
  </w:style>
  <w:style w:type="paragraph" w:customStyle="1" w:styleId="Article1L7">
    <w:name w:val="Article1_L7"/>
    <w:basedOn w:val="Article1L6"/>
    <w:uiPriority w:val="99"/>
    <w:rsid w:val="009E78A3"/>
    <w:pPr>
      <w:numPr>
        <w:ilvl w:val="6"/>
      </w:numPr>
      <w:tabs>
        <w:tab w:val="num" w:pos="643"/>
        <w:tab w:val="num" w:pos="1440"/>
      </w:tabs>
      <w:outlineLvl w:val="6"/>
    </w:pPr>
  </w:style>
  <w:style w:type="paragraph" w:customStyle="1" w:styleId="Article1L8">
    <w:name w:val="Article1_L8"/>
    <w:basedOn w:val="Article1L7"/>
    <w:uiPriority w:val="99"/>
    <w:rsid w:val="009E78A3"/>
    <w:pPr>
      <w:numPr>
        <w:ilvl w:val="7"/>
      </w:numPr>
      <w:tabs>
        <w:tab w:val="num" w:pos="643"/>
        <w:tab w:val="num" w:pos="1440"/>
      </w:tabs>
      <w:outlineLvl w:val="7"/>
    </w:pPr>
  </w:style>
  <w:style w:type="paragraph" w:customStyle="1" w:styleId="Article1L9">
    <w:name w:val="Article1_L9"/>
    <w:basedOn w:val="Article1L8"/>
    <w:uiPriority w:val="99"/>
    <w:rsid w:val="009E78A3"/>
    <w:pPr>
      <w:numPr>
        <w:ilvl w:val="8"/>
      </w:numPr>
      <w:tabs>
        <w:tab w:val="num" w:pos="643"/>
        <w:tab w:val="num" w:pos="1440"/>
      </w:tabs>
      <w:outlineLvl w:val="8"/>
    </w:pPr>
  </w:style>
  <w:style w:type="paragraph" w:customStyle="1" w:styleId="zzbasetables">
    <w:name w:val="zz!base tables"/>
    <w:basedOn w:val="Normal"/>
    <w:uiPriority w:val="99"/>
    <w:rsid w:val="009E78A3"/>
    <w:pPr>
      <w:autoSpaceDE w:val="0"/>
      <w:autoSpaceDN w:val="0"/>
      <w:adjustRightInd w:val="0"/>
    </w:pPr>
    <w:rPr>
      <w:rFonts w:ascii="Times New Roman" w:hAnsi="Times New Roman"/>
      <w:sz w:val="24"/>
      <w:lang w:eastAsia="en-CA"/>
    </w:rPr>
  </w:style>
  <w:style w:type="paragraph" w:customStyle="1" w:styleId="Headers">
    <w:name w:val="Headers"/>
    <w:basedOn w:val="Normal"/>
    <w:uiPriority w:val="99"/>
    <w:rsid w:val="009E78A3"/>
    <w:pPr>
      <w:numPr>
        <w:numId w:val="3"/>
      </w:numPr>
    </w:pPr>
    <w:rPr>
      <w:rFonts w:cs="Arial"/>
      <w:b/>
    </w:rPr>
  </w:style>
  <w:style w:type="paragraph" w:customStyle="1" w:styleId="Left1">
    <w:name w:val="Left 1&quot;"/>
    <w:basedOn w:val="Normal"/>
    <w:uiPriority w:val="99"/>
    <w:rsid w:val="009E78A3"/>
    <w:pPr>
      <w:autoSpaceDE w:val="0"/>
      <w:autoSpaceDN w:val="0"/>
      <w:adjustRightInd w:val="0"/>
      <w:ind w:left="1440"/>
    </w:pPr>
    <w:rPr>
      <w:rFonts w:ascii="Times New Roman" w:hAnsi="Times New Roman"/>
      <w:sz w:val="24"/>
    </w:rPr>
  </w:style>
  <w:style w:type="character" w:styleId="CommentReference">
    <w:name w:val="annotation reference"/>
    <w:uiPriority w:val="99"/>
    <w:rsid w:val="009E78A3"/>
    <w:rPr>
      <w:rFonts w:cs="Times New Roman"/>
      <w:sz w:val="16"/>
      <w:szCs w:val="16"/>
    </w:rPr>
  </w:style>
  <w:style w:type="paragraph" w:customStyle="1" w:styleId="Default">
    <w:name w:val="Default"/>
    <w:uiPriority w:val="99"/>
    <w:rsid w:val="009E78A3"/>
    <w:pPr>
      <w:autoSpaceDE w:val="0"/>
      <w:autoSpaceDN w:val="0"/>
      <w:adjustRightInd w:val="0"/>
      <w:spacing w:after="200" w:line="276" w:lineRule="auto"/>
    </w:pPr>
    <w:rPr>
      <w:rFonts w:ascii="Garamond" w:hAnsi="Garamond" w:cs="Garamond"/>
      <w:color w:val="000000"/>
      <w:sz w:val="24"/>
      <w:szCs w:val="24"/>
    </w:rPr>
  </w:style>
  <w:style w:type="paragraph" w:styleId="FootnoteText">
    <w:name w:val="footnote text"/>
    <w:basedOn w:val="Normal"/>
    <w:link w:val="FootnoteTextChar"/>
    <w:uiPriority w:val="99"/>
    <w:rsid w:val="009E78A3"/>
    <w:rPr>
      <w:sz w:val="20"/>
      <w:szCs w:val="20"/>
    </w:rPr>
  </w:style>
  <w:style w:type="character" w:customStyle="1" w:styleId="FootnoteTextChar">
    <w:name w:val="Footnote Text Char"/>
    <w:link w:val="FootnoteText"/>
    <w:uiPriority w:val="99"/>
    <w:locked/>
    <w:rsid w:val="009E78A3"/>
    <w:rPr>
      <w:rFonts w:ascii="Calibri" w:hAnsi="Calibri" w:cs="Times New Roman"/>
      <w:sz w:val="20"/>
      <w:szCs w:val="20"/>
      <w:lang w:val="en-US"/>
    </w:rPr>
  </w:style>
  <w:style w:type="paragraph" w:styleId="ListParagraph">
    <w:name w:val="List Paragraph"/>
    <w:basedOn w:val="Normal"/>
    <w:uiPriority w:val="99"/>
    <w:qFormat/>
    <w:rsid w:val="00562A3D"/>
    <w:pPr>
      <w:ind w:left="720"/>
      <w:contextualSpacing/>
    </w:pPr>
  </w:style>
  <w:style w:type="character" w:styleId="FootnoteReference">
    <w:name w:val="footnote reference"/>
    <w:uiPriority w:val="99"/>
    <w:rsid w:val="009E78A3"/>
    <w:rPr>
      <w:rFonts w:cs="Times New Roman"/>
      <w:vertAlign w:val="superscript"/>
    </w:rPr>
  </w:style>
  <w:style w:type="table" w:styleId="TableGrid">
    <w:name w:val="Table Grid"/>
    <w:basedOn w:val="TableNormal"/>
    <w:uiPriority w:val="99"/>
    <w:rsid w:val="009E78A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562A3D"/>
    <w:pPr>
      <w:outlineLvl w:val="9"/>
    </w:pPr>
  </w:style>
  <w:style w:type="paragraph" w:styleId="Revision">
    <w:name w:val="Revision"/>
    <w:hidden/>
    <w:uiPriority w:val="99"/>
    <w:semiHidden/>
    <w:rsid w:val="003B4694"/>
    <w:pPr>
      <w:spacing w:after="200" w:line="276" w:lineRule="auto"/>
    </w:pPr>
    <w:rPr>
      <w:rFonts w:ascii="Times New Roman" w:hAnsi="Times New Roman"/>
      <w:sz w:val="24"/>
      <w:szCs w:val="24"/>
      <w:lang w:val="en-US" w:eastAsia="en-US"/>
    </w:rPr>
  </w:style>
  <w:style w:type="paragraph" w:styleId="Caption">
    <w:name w:val="caption"/>
    <w:basedOn w:val="Normal"/>
    <w:next w:val="Normal"/>
    <w:uiPriority w:val="99"/>
    <w:qFormat/>
    <w:locked/>
    <w:rsid w:val="003B4694"/>
    <w:rPr>
      <w:b/>
      <w:bCs/>
      <w:color w:val="4F81BD"/>
      <w:sz w:val="18"/>
      <w:szCs w:val="18"/>
    </w:rPr>
  </w:style>
  <w:style w:type="paragraph" w:styleId="Title">
    <w:name w:val="Title"/>
    <w:basedOn w:val="Normal"/>
    <w:next w:val="Normal"/>
    <w:link w:val="TitleChar"/>
    <w:uiPriority w:val="99"/>
    <w:qFormat/>
    <w:rsid w:val="00562A3D"/>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99"/>
    <w:locked/>
    <w:rsid w:val="00562A3D"/>
    <w:rPr>
      <w:rFonts w:ascii="Cambria" w:hAnsi="Cambria" w:cs="Times New Roman"/>
      <w:spacing w:val="5"/>
      <w:sz w:val="52"/>
      <w:szCs w:val="52"/>
    </w:rPr>
  </w:style>
  <w:style w:type="paragraph" w:styleId="Subtitle">
    <w:name w:val="Subtitle"/>
    <w:basedOn w:val="Normal"/>
    <w:next w:val="Normal"/>
    <w:link w:val="SubtitleChar"/>
    <w:uiPriority w:val="99"/>
    <w:qFormat/>
    <w:rsid w:val="00562A3D"/>
    <w:pPr>
      <w:spacing w:after="600"/>
    </w:pPr>
    <w:rPr>
      <w:rFonts w:ascii="Cambria" w:hAnsi="Cambria"/>
      <w:i/>
      <w:iCs/>
      <w:spacing w:val="13"/>
      <w:sz w:val="24"/>
      <w:szCs w:val="24"/>
    </w:rPr>
  </w:style>
  <w:style w:type="character" w:customStyle="1" w:styleId="SubtitleChar">
    <w:name w:val="Subtitle Char"/>
    <w:link w:val="Subtitle"/>
    <w:uiPriority w:val="99"/>
    <w:locked/>
    <w:rsid w:val="00562A3D"/>
    <w:rPr>
      <w:rFonts w:ascii="Cambria" w:hAnsi="Cambria" w:cs="Times New Roman"/>
      <w:i/>
      <w:iCs/>
      <w:spacing w:val="13"/>
      <w:sz w:val="24"/>
      <w:szCs w:val="24"/>
    </w:rPr>
  </w:style>
  <w:style w:type="character" w:styleId="Emphasis">
    <w:name w:val="Emphasis"/>
    <w:uiPriority w:val="99"/>
    <w:qFormat/>
    <w:rsid w:val="00562A3D"/>
    <w:rPr>
      <w:rFonts w:cs="Times New Roman"/>
      <w:b/>
      <w:i/>
      <w:spacing w:val="10"/>
      <w:shd w:val="clear" w:color="auto" w:fill="auto"/>
    </w:rPr>
  </w:style>
  <w:style w:type="paragraph" w:styleId="NoSpacing">
    <w:name w:val="No Spacing"/>
    <w:basedOn w:val="Normal"/>
    <w:uiPriority w:val="1"/>
    <w:qFormat/>
    <w:rsid w:val="00562A3D"/>
    <w:pPr>
      <w:spacing w:after="0" w:line="240" w:lineRule="auto"/>
    </w:pPr>
  </w:style>
  <w:style w:type="paragraph" w:styleId="Quote">
    <w:name w:val="Quote"/>
    <w:basedOn w:val="Normal"/>
    <w:next w:val="Normal"/>
    <w:link w:val="QuoteChar"/>
    <w:uiPriority w:val="99"/>
    <w:qFormat/>
    <w:rsid w:val="00562A3D"/>
    <w:pPr>
      <w:spacing w:before="200" w:after="0"/>
      <w:ind w:left="360" w:right="360"/>
    </w:pPr>
    <w:rPr>
      <w:i/>
      <w:iCs/>
    </w:rPr>
  </w:style>
  <w:style w:type="character" w:customStyle="1" w:styleId="QuoteChar">
    <w:name w:val="Quote Char"/>
    <w:link w:val="Quote"/>
    <w:uiPriority w:val="99"/>
    <w:locked/>
    <w:rsid w:val="00562A3D"/>
    <w:rPr>
      <w:rFonts w:cs="Times New Roman"/>
      <w:i/>
      <w:iCs/>
    </w:rPr>
  </w:style>
  <w:style w:type="paragraph" w:styleId="IntenseQuote">
    <w:name w:val="Intense Quote"/>
    <w:basedOn w:val="Normal"/>
    <w:next w:val="Normal"/>
    <w:link w:val="IntenseQuoteChar"/>
    <w:uiPriority w:val="99"/>
    <w:qFormat/>
    <w:rsid w:val="00562A3D"/>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99"/>
    <w:locked/>
    <w:rsid w:val="00562A3D"/>
    <w:rPr>
      <w:rFonts w:cs="Times New Roman"/>
      <w:b/>
      <w:bCs/>
      <w:i/>
      <w:iCs/>
    </w:rPr>
  </w:style>
  <w:style w:type="character" w:styleId="SubtleEmphasis">
    <w:name w:val="Subtle Emphasis"/>
    <w:uiPriority w:val="99"/>
    <w:qFormat/>
    <w:rsid w:val="00562A3D"/>
    <w:rPr>
      <w:rFonts w:cs="Times New Roman"/>
      <w:i/>
    </w:rPr>
  </w:style>
  <w:style w:type="character" w:styleId="IntenseEmphasis">
    <w:name w:val="Intense Emphasis"/>
    <w:uiPriority w:val="99"/>
    <w:qFormat/>
    <w:rsid w:val="00562A3D"/>
    <w:rPr>
      <w:rFonts w:cs="Times New Roman"/>
      <w:b/>
    </w:rPr>
  </w:style>
  <w:style w:type="character" w:styleId="SubtleReference">
    <w:name w:val="Subtle Reference"/>
    <w:uiPriority w:val="99"/>
    <w:qFormat/>
    <w:rsid w:val="00562A3D"/>
    <w:rPr>
      <w:rFonts w:cs="Times New Roman"/>
      <w:smallCaps/>
    </w:rPr>
  </w:style>
  <w:style w:type="character" w:styleId="IntenseReference">
    <w:name w:val="Intense Reference"/>
    <w:uiPriority w:val="99"/>
    <w:qFormat/>
    <w:rsid w:val="00562A3D"/>
    <w:rPr>
      <w:rFonts w:cs="Times New Roman"/>
      <w:smallCaps/>
      <w:spacing w:val="5"/>
      <w:u w:val="single"/>
    </w:rPr>
  </w:style>
  <w:style w:type="character" w:styleId="BookTitle">
    <w:name w:val="Book Title"/>
    <w:uiPriority w:val="99"/>
    <w:qFormat/>
    <w:rsid w:val="00562A3D"/>
    <w:rPr>
      <w:rFonts w:cs="Times New Roman"/>
      <w:i/>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C7755"/>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562A3D"/>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9"/>
    <w:qFormat/>
    <w:rsid w:val="00562A3D"/>
    <w:pPr>
      <w:spacing w:before="200" w:after="0"/>
      <w:outlineLvl w:val="1"/>
    </w:pPr>
    <w:rPr>
      <w:rFonts w:ascii="Cambria" w:hAnsi="Cambria"/>
      <w:b/>
      <w:bCs/>
      <w:sz w:val="26"/>
      <w:szCs w:val="26"/>
    </w:rPr>
  </w:style>
  <w:style w:type="paragraph" w:styleId="Heading3">
    <w:name w:val="heading 3"/>
    <w:basedOn w:val="Normal"/>
    <w:next w:val="Normal"/>
    <w:link w:val="Heading3Char"/>
    <w:uiPriority w:val="99"/>
    <w:qFormat/>
    <w:rsid w:val="00562A3D"/>
    <w:pPr>
      <w:spacing w:before="200" w:after="0" w:line="271" w:lineRule="auto"/>
      <w:outlineLvl w:val="2"/>
    </w:pPr>
    <w:rPr>
      <w:rFonts w:ascii="Cambria" w:hAnsi="Cambria"/>
      <w:b/>
      <w:bCs/>
    </w:rPr>
  </w:style>
  <w:style w:type="paragraph" w:styleId="Heading4">
    <w:name w:val="heading 4"/>
    <w:basedOn w:val="Normal"/>
    <w:next w:val="Normal"/>
    <w:link w:val="Heading4Char"/>
    <w:uiPriority w:val="99"/>
    <w:qFormat/>
    <w:rsid w:val="00562A3D"/>
    <w:pPr>
      <w:spacing w:before="200" w:after="0"/>
      <w:outlineLvl w:val="3"/>
    </w:pPr>
    <w:rPr>
      <w:rFonts w:ascii="Cambria" w:hAnsi="Cambria"/>
      <w:b/>
      <w:bCs/>
      <w:i/>
      <w:iCs/>
    </w:rPr>
  </w:style>
  <w:style w:type="paragraph" w:styleId="Heading5">
    <w:name w:val="heading 5"/>
    <w:basedOn w:val="Normal"/>
    <w:next w:val="Normal"/>
    <w:link w:val="Heading5Char"/>
    <w:uiPriority w:val="99"/>
    <w:qFormat/>
    <w:rsid w:val="00562A3D"/>
    <w:pPr>
      <w:spacing w:before="200" w:after="0"/>
      <w:outlineLvl w:val="4"/>
    </w:pPr>
    <w:rPr>
      <w:rFonts w:ascii="Cambria" w:hAnsi="Cambria"/>
      <w:b/>
      <w:bCs/>
      <w:color w:val="7F7F7F"/>
    </w:rPr>
  </w:style>
  <w:style w:type="paragraph" w:styleId="Heading6">
    <w:name w:val="heading 6"/>
    <w:basedOn w:val="Normal"/>
    <w:next w:val="Normal"/>
    <w:link w:val="Heading6Char"/>
    <w:uiPriority w:val="99"/>
    <w:qFormat/>
    <w:rsid w:val="00562A3D"/>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9"/>
    <w:qFormat/>
    <w:rsid w:val="00562A3D"/>
    <w:pPr>
      <w:spacing w:after="0"/>
      <w:outlineLvl w:val="6"/>
    </w:pPr>
    <w:rPr>
      <w:rFonts w:ascii="Cambria" w:hAnsi="Cambria"/>
      <w:i/>
      <w:iCs/>
    </w:rPr>
  </w:style>
  <w:style w:type="paragraph" w:styleId="Heading8">
    <w:name w:val="heading 8"/>
    <w:basedOn w:val="Normal"/>
    <w:next w:val="Normal"/>
    <w:link w:val="Heading8Char"/>
    <w:uiPriority w:val="99"/>
    <w:qFormat/>
    <w:rsid w:val="00562A3D"/>
    <w:pPr>
      <w:spacing w:after="0"/>
      <w:outlineLvl w:val="7"/>
    </w:pPr>
    <w:rPr>
      <w:rFonts w:ascii="Cambria" w:hAnsi="Cambria"/>
      <w:sz w:val="20"/>
      <w:szCs w:val="20"/>
    </w:rPr>
  </w:style>
  <w:style w:type="paragraph" w:styleId="Heading9">
    <w:name w:val="heading 9"/>
    <w:basedOn w:val="Normal"/>
    <w:next w:val="Normal"/>
    <w:link w:val="Heading9Char"/>
    <w:uiPriority w:val="99"/>
    <w:qFormat/>
    <w:rsid w:val="00562A3D"/>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2A3D"/>
    <w:rPr>
      <w:rFonts w:ascii="Cambria" w:hAnsi="Cambria" w:cs="Times New Roman"/>
      <w:b/>
      <w:bCs/>
      <w:sz w:val="28"/>
      <w:szCs w:val="28"/>
    </w:rPr>
  </w:style>
  <w:style w:type="character" w:customStyle="1" w:styleId="Heading2Char">
    <w:name w:val="Heading 2 Char"/>
    <w:link w:val="Heading2"/>
    <w:uiPriority w:val="99"/>
    <w:locked/>
    <w:rsid w:val="00562A3D"/>
    <w:rPr>
      <w:rFonts w:ascii="Cambria" w:hAnsi="Cambria" w:cs="Times New Roman"/>
      <w:b/>
      <w:bCs/>
      <w:sz w:val="26"/>
      <w:szCs w:val="26"/>
    </w:rPr>
  </w:style>
  <w:style w:type="character" w:customStyle="1" w:styleId="Heading3Char">
    <w:name w:val="Heading 3 Char"/>
    <w:link w:val="Heading3"/>
    <w:uiPriority w:val="99"/>
    <w:locked/>
    <w:rsid w:val="00562A3D"/>
    <w:rPr>
      <w:rFonts w:ascii="Cambria" w:hAnsi="Cambria" w:cs="Times New Roman"/>
      <w:b/>
      <w:bCs/>
    </w:rPr>
  </w:style>
  <w:style w:type="character" w:customStyle="1" w:styleId="Heading4Char">
    <w:name w:val="Heading 4 Char"/>
    <w:link w:val="Heading4"/>
    <w:uiPriority w:val="99"/>
    <w:locked/>
    <w:rsid w:val="00562A3D"/>
    <w:rPr>
      <w:rFonts w:ascii="Cambria" w:hAnsi="Cambria" w:cs="Times New Roman"/>
      <w:b/>
      <w:bCs/>
      <w:i/>
      <w:iCs/>
    </w:rPr>
  </w:style>
  <w:style w:type="character" w:customStyle="1" w:styleId="Heading5Char">
    <w:name w:val="Heading 5 Char"/>
    <w:link w:val="Heading5"/>
    <w:uiPriority w:val="99"/>
    <w:locked/>
    <w:rsid w:val="00562A3D"/>
    <w:rPr>
      <w:rFonts w:ascii="Cambria" w:hAnsi="Cambria" w:cs="Times New Roman"/>
      <w:b/>
      <w:bCs/>
      <w:color w:val="7F7F7F"/>
    </w:rPr>
  </w:style>
  <w:style w:type="character" w:customStyle="1" w:styleId="Heading6Char">
    <w:name w:val="Heading 6 Char"/>
    <w:link w:val="Heading6"/>
    <w:uiPriority w:val="99"/>
    <w:locked/>
    <w:rsid w:val="00562A3D"/>
    <w:rPr>
      <w:rFonts w:ascii="Cambria" w:hAnsi="Cambria" w:cs="Times New Roman"/>
      <w:b/>
      <w:bCs/>
      <w:i/>
      <w:iCs/>
      <w:color w:val="7F7F7F"/>
    </w:rPr>
  </w:style>
  <w:style w:type="character" w:customStyle="1" w:styleId="Heading7Char">
    <w:name w:val="Heading 7 Char"/>
    <w:link w:val="Heading7"/>
    <w:uiPriority w:val="99"/>
    <w:locked/>
    <w:rsid w:val="00562A3D"/>
    <w:rPr>
      <w:rFonts w:ascii="Cambria" w:hAnsi="Cambria" w:cs="Times New Roman"/>
      <w:i/>
      <w:iCs/>
    </w:rPr>
  </w:style>
  <w:style w:type="character" w:customStyle="1" w:styleId="Heading8Char">
    <w:name w:val="Heading 8 Char"/>
    <w:link w:val="Heading8"/>
    <w:uiPriority w:val="99"/>
    <w:locked/>
    <w:rsid w:val="00562A3D"/>
    <w:rPr>
      <w:rFonts w:ascii="Cambria" w:hAnsi="Cambria" w:cs="Times New Roman"/>
      <w:sz w:val="20"/>
      <w:szCs w:val="20"/>
    </w:rPr>
  </w:style>
  <w:style w:type="character" w:customStyle="1" w:styleId="Heading9Char">
    <w:name w:val="Heading 9 Char"/>
    <w:link w:val="Heading9"/>
    <w:uiPriority w:val="99"/>
    <w:locked/>
    <w:rsid w:val="00562A3D"/>
    <w:rPr>
      <w:rFonts w:ascii="Cambria" w:hAnsi="Cambria" w:cs="Times New Roman"/>
      <w:i/>
      <w:iCs/>
      <w:spacing w:val="5"/>
      <w:sz w:val="20"/>
      <w:szCs w:val="20"/>
    </w:rPr>
  </w:style>
  <w:style w:type="paragraph" w:styleId="BalloonText">
    <w:name w:val="Balloon Text"/>
    <w:basedOn w:val="Normal"/>
    <w:link w:val="BalloonTextChar"/>
    <w:uiPriority w:val="99"/>
    <w:rsid w:val="009E78A3"/>
    <w:rPr>
      <w:rFonts w:ascii="Tahoma" w:hAnsi="Tahoma" w:cs="Tahoma"/>
      <w:sz w:val="16"/>
      <w:szCs w:val="16"/>
    </w:rPr>
  </w:style>
  <w:style w:type="character" w:customStyle="1" w:styleId="BalloonTextChar">
    <w:name w:val="Balloon Text Char"/>
    <w:link w:val="BalloonText"/>
    <w:uiPriority w:val="99"/>
    <w:locked/>
    <w:rsid w:val="009E78A3"/>
    <w:rPr>
      <w:rFonts w:ascii="Tahoma" w:hAnsi="Tahoma" w:cs="Tahoma"/>
      <w:sz w:val="16"/>
      <w:szCs w:val="16"/>
    </w:rPr>
  </w:style>
  <w:style w:type="paragraph" w:styleId="BodyTextIndent">
    <w:name w:val="Body Text Indent"/>
    <w:basedOn w:val="Normal"/>
    <w:link w:val="BodyTextIndentChar"/>
    <w:uiPriority w:val="99"/>
    <w:rsid w:val="009E78A3"/>
    <w:pPr>
      <w:ind w:left="720"/>
      <w:jc w:val="both"/>
    </w:pPr>
  </w:style>
  <w:style w:type="character" w:customStyle="1" w:styleId="BodyTextIndentChar">
    <w:name w:val="Body Text Indent Char"/>
    <w:link w:val="BodyTextIndent"/>
    <w:uiPriority w:val="99"/>
    <w:locked/>
    <w:rsid w:val="009E78A3"/>
    <w:rPr>
      <w:rFonts w:ascii="Arial" w:hAnsi="Arial" w:cs="Times New Roman"/>
      <w:sz w:val="24"/>
      <w:szCs w:val="24"/>
      <w:lang w:val="en-US"/>
    </w:rPr>
  </w:style>
  <w:style w:type="paragraph" w:styleId="Header">
    <w:name w:val="header"/>
    <w:basedOn w:val="Normal"/>
    <w:link w:val="HeaderChar"/>
    <w:uiPriority w:val="99"/>
    <w:rsid w:val="009E78A3"/>
    <w:pPr>
      <w:tabs>
        <w:tab w:val="center" w:pos="4320"/>
        <w:tab w:val="right" w:pos="8640"/>
      </w:tabs>
    </w:pPr>
  </w:style>
  <w:style w:type="character" w:customStyle="1" w:styleId="HeaderChar">
    <w:name w:val="Header Char"/>
    <w:link w:val="Header"/>
    <w:uiPriority w:val="99"/>
    <w:locked/>
    <w:rsid w:val="009E78A3"/>
    <w:rPr>
      <w:rFonts w:ascii="Arial" w:hAnsi="Arial" w:cs="Times New Roman"/>
      <w:sz w:val="24"/>
      <w:szCs w:val="24"/>
    </w:rPr>
  </w:style>
  <w:style w:type="paragraph" w:styleId="Footer">
    <w:name w:val="footer"/>
    <w:basedOn w:val="Normal"/>
    <w:link w:val="FooterChar"/>
    <w:uiPriority w:val="99"/>
    <w:rsid w:val="009E78A3"/>
    <w:pPr>
      <w:tabs>
        <w:tab w:val="center" w:pos="4320"/>
        <w:tab w:val="right" w:pos="8640"/>
      </w:tabs>
    </w:pPr>
  </w:style>
  <w:style w:type="character" w:customStyle="1" w:styleId="FooterChar">
    <w:name w:val="Footer Char"/>
    <w:link w:val="Footer"/>
    <w:uiPriority w:val="99"/>
    <w:locked/>
    <w:rsid w:val="009E78A3"/>
    <w:rPr>
      <w:rFonts w:ascii="Arial" w:hAnsi="Arial" w:cs="Times New Roman"/>
      <w:sz w:val="24"/>
      <w:szCs w:val="24"/>
    </w:rPr>
  </w:style>
  <w:style w:type="paragraph" w:styleId="BodyTextIndent2">
    <w:name w:val="Body Text Indent 2"/>
    <w:basedOn w:val="Normal"/>
    <w:link w:val="BodyTextIndent2Char"/>
    <w:uiPriority w:val="99"/>
    <w:rsid w:val="009E78A3"/>
    <w:pPr>
      <w:ind w:left="1440"/>
      <w:jc w:val="both"/>
    </w:pPr>
  </w:style>
  <w:style w:type="character" w:customStyle="1" w:styleId="BodyTextIndent2Char">
    <w:name w:val="Body Text Indent 2 Char"/>
    <w:link w:val="BodyTextIndent2"/>
    <w:uiPriority w:val="99"/>
    <w:locked/>
    <w:rsid w:val="009E78A3"/>
    <w:rPr>
      <w:rFonts w:ascii="Arial" w:hAnsi="Arial" w:cs="Times New Roman"/>
      <w:sz w:val="24"/>
      <w:szCs w:val="24"/>
      <w:lang w:val="en-US"/>
    </w:rPr>
  </w:style>
  <w:style w:type="paragraph" w:styleId="BodyText">
    <w:name w:val="Body Text"/>
    <w:basedOn w:val="Normal"/>
    <w:link w:val="BodyTextChar"/>
    <w:uiPriority w:val="99"/>
    <w:rsid w:val="009E78A3"/>
    <w:pPr>
      <w:jc w:val="both"/>
    </w:pPr>
  </w:style>
  <w:style w:type="character" w:customStyle="1" w:styleId="BodyTextChar">
    <w:name w:val="Body Text Char"/>
    <w:link w:val="BodyText"/>
    <w:uiPriority w:val="99"/>
    <w:locked/>
    <w:rsid w:val="009E78A3"/>
    <w:rPr>
      <w:rFonts w:ascii="Arial" w:hAnsi="Arial" w:cs="Times New Roman"/>
      <w:sz w:val="24"/>
      <w:szCs w:val="24"/>
      <w:lang w:val="en-US"/>
    </w:rPr>
  </w:style>
  <w:style w:type="character" w:styleId="PageNumber">
    <w:name w:val="page number"/>
    <w:uiPriority w:val="99"/>
    <w:rsid w:val="009E78A3"/>
    <w:rPr>
      <w:rFonts w:cs="Times New Roman"/>
    </w:rPr>
  </w:style>
  <w:style w:type="paragraph" w:customStyle="1" w:styleId="NumPara1">
    <w:name w:val="NumPara1"/>
    <w:basedOn w:val="Normal"/>
    <w:uiPriority w:val="99"/>
    <w:rsid w:val="009E78A3"/>
    <w:pPr>
      <w:numPr>
        <w:ilvl w:val="1"/>
        <w:numId w:val="1"/>
      </w:numPr>
    </w:pPr>
  </w:style>
  <w:style w:type="paragraph" w:styleId="TOC1">
    <w:name w:val="toc 1"/>
    <w:basedOn w:val="Normal"/>
    <w:next w:val="Normal"/>
    <w:autoRedefine/>
    <w:uiPriority w:val="39"/>
    <w:rsid w:val="009E78A3"/>
    <w:pPr>
      <w:spacing w:before="120" w:after="120"/>
    </w:pPr>
    <w:rPr>
      <w:rFonts w:cs="Calibri"/>
      <w:b/>
      <w:bCs/>
      <w:caps/>
      <w:sz w:val="20"/>
      <w:szCs w:val="20"/>
    </w:rPr>
  </w:style>
  <w:style w:type="paragraph" w:styleId="TOC2">
    <w:name w:val="toc 2"/>
    <w:basedOn w:val="Normal"/>
    <w:next w:val="Normal"/>
    <w:autoRedefine/>
    <w:uiPriority w:val="39"/>
    <w:rsid w:val="003B4694"/>
    <w:pPr>
      <w:ind w:left="220"/>
    </w:pPr>
    <w:rPr>
      <w:rFonts w:cs="Calibri"/>
      <w:smallCaps/>
      <w:sz w:val="20"/>
      <w:szCs w:val="20"/>
    </w:rPr>
  </w:style>
  <w:style w:type="paragraph" w:styleId="TOC3">
    <w:name w:val="toc 3"/>
    <w:basedOn w:val="Normal"/>
    <w:next w:val="Normal"/>
    <w:autoRedefine/>
    <w:uiPriority w:val="39"/>
    <w:rsid w:val="009E78A3"/>
    <w:pPr>
      <w:ind w:left="440"/>
    </w:pPr>
    <w:rPr>
      <w:rFonts w:cs="Calibri"/>
      <w:i/>
      <w:iCs/>
      <w:sz w:val="20"/>
      <w:szCs w:val="20"/>
    </w:rPr>
  </w:style>
  <w:style w:type="paragraph" w:styleId="TOC4">
    <w:name w:val="toc 4"/>
    <w:basedOn w:val="Normal"/>
    <w:next w:val="Normal"/>
    <w:autoRedefine/>
    <w:uiPriority w:val="99"/>
    <w:semiHidden/>
    <w:rsid w:val="009E78A3"/>
    <w:pPr>
      <w:ind w:left="660"/>
    </w:pPr>
    <w:rPr>
      <w:rFonts w:cs="Calibri"/>
      <w:sz w:val="18"/>
      <w:szCs w:val="18"/>
    </w:rPr>
  </w:style>
  <w:style w:type="paragraph" w:styleId="TOC5">
    <w:name w:val="toc 5"/>
    <w:basedOn w:val="Normal"/>
    <w:next w:val="Normal"/>
    <w:autoRedefine/>
    <w:uiPriority w:val="99"/>
    <w:semiHidden/>
    <w:rsid w:val="009E78A3"/>
    <w:pPr>
      <w:ind w:left="880"/>
    </w:pPr>
    <w:rPr>
      <w:rFonts w:cs="Calibri"/>
      <w:sz w:val="18"/>
      <w:szCs w:val="18"/>
    </w:rPr>
  </w:style>
  <w:style w:type="paragraph" w:styleId="TOC6">
    <w:name w:val="toc 6"/>
    <w:basedOn w:val="Normal"/>
    <w:next w:val="Normal"/>
    <w:autoRedefine/>
    <w:uiPriority w:val="99"/>
    <w:semiHidden/>
    <w:rsid w:val="009E78A3"/>
    <w:pPr>
      <w:ind w:left="1100"/>
    </w:pPr>
    <w:rPr>
      <w:rFonts w:cs="Calibri"/>
      <w:sz w:val="18"/>
      <w:szCs w:val="18"/>
    </w:rPr>
  </w:style>
  <w:style w:type="paragraph" w:styleId="TOC7">
    <w:name w:val="toc 7"/>
    <w:basedOn w:val="Normal"/>
    <w:next w:val="Normal"/>
    <w:autoRedefine/>
    <w:uiPriority w:val="99"/>
    <w:semiHidden/>
    <w:rsid w:val="009E78A3"/>
    <w:pPr>
      <w:ind w:left="1320"/>
    </w:pPr>
    <w:rPr>
      <w:rFonts w:cs="Calibri"/>
      <w:sz w:val="18"/>
      <w:szCs w:val="18"/>
    </w:rPr>
  </w:style>
  <w:style w:type="paragraph" w:styleId="TOC8">
    <w:name w:val="toc 8"/>
    <w:basedOn w:val="Normal"/>
    <w:next w:val="Normal"/>
    <w:autoRedefine/>
    <w:uiPriority w:val="99"/>
    <w:semiHidden/>
    <w:rsid w:val="009E78A3"/>
    <w:pPr>
      <w:ind w:left="1540"/>
    </w:pPr>
    <w:rPr>
      <w:rFonts w:cs="Calibri"/>
      <w:sz w:val="18"/>
      <w:szCs w:val="18"/>
    </w:rPr>
  </w:style>
  <w:style w:type="paragraph" w:styleId="TOC9">
    <w:name w:val="toc 9"/>
    <w:basedOn w:val="Normal"/>
    <w:next w:val="Normal"/>
    <w:autoRedefine/>
    <w:uiPriority w:val="99"/>
    <w:semiHidden/>
    <w:rsid w:val="009E78A3"/>
    <w:pPr>
      <w:ind w:left="1760"/>
    </w:pPr>
    <w:rPr>
      <w:rFonts w:cs="Calibri"/>
      <w:sz w:val="18"/>
      <w:szCs w:val="18"/>
    </w:rPr>
  </w:style>
  <w:style w:type="character" w:styleId="Hyperlink">
    <w:name w:val="Hyperlink"/>
    <w:uiPriority w:val="99"/>
    <w:rsid w:val="009E78A3"/>
    <w:rPr>
      <w:rFonts w:cs="Times New Roman"/>
      <w:color w:val="0000FF"/>
      <w:u w:val="single"/>
    </w:rPr>
  </w:style>
  <w:style w:type="paragraph" w:styleId="BodyTextIndent3">
    <w:name w:val="Body Text Indent 3"/>
    <w:basedOn w:val="Normal"/>
    <w:link w:val="BodyTextIndent3Char"/>
    <w:uiPriority w:val="99"/>
    <w:rsid w:val="009E78A3"/>
    <w:pPr>
      <w:ind w:left="1800"/>
    </w:pPr>
    <w:rPr>
      <w:rFonts w:cs="Arial"/>
    </w:rPr>
  </w:style>
  <w:style w:type="character" w:customStyle="1" w:styleId="BodyTextIndent3Char">
    <w:name w:val="Body Text Indent 3 Char"/>
    <w:link w:val="BodyTextIndent3"/>
    <w:uiPriority w:val="99"/>
    <w:locked/>
    <w:rsid w:val="009E78A3"/>
    <w:rPr>
      <w:rFonts w:ascii="Arial" w:hAnsi="Arial" w:cs="Arial"/>
      <w:sz w:val="24"/>
      <w:szCs w:val="24"/>
    </w:rPr>
  </w:style>
  <w:style w:type="character" w:styleId="FollowedHyperlink">
    <w:name w:val="FollowedHyperlink"/>
    <w:uiPriority w:val="99"/>
    <w:rsid w:val="009E78A3"/>
    <w:rPr>
      <w:rFonts w:cs="Times New Roman"/>
      <w:color w:val="800080"/>
      <w:u w:val="single"/>
    </w:rPr>
  </w:style>
  <w:style w:type="paragraph" w:styleId="BodyText2">
    <w:name w:val="Body Text 2"/>
    <w:basedOn w:val="Normal"/>
    <w:link w:val="BodyText2Char"/>
    <w:uiPriority w:val="99"/>
    <w:rsid w:val="009E78A3"/>
    <w:pPr>
      <w:spacing w:after="120" w:line="480" w:lineRule="auto"/>
    </w:pPr>
  </w:style>
  <w:style w:type="character" w:customStyle="1" w:styleId="BodyText2Char">
    <w:name w:val="Body Text 2 Char"/>
    <w:link w:val="BodyText2"/>
    <w:uiPriority w:val="99"/>
    <w:locked/>
    <w:rsid w:val="009E78A3"/>
    <w:rPr>
      <w:rFonts w:ascii="Arial" w:hAnsi="Arial" w:cs="Times New Roman"/>
      <w:sz w:val="24"/>
      <w:szCs w:val="24"/>
    </w:rPr>
  </w:style>
  <w:style w:type="paragraph" w:customStyle="1" w:styleId="Bulletlistsmallindent5">
    <w:name w:val="Bullet list small indent .5"/>
    <w:basedOn w:val="Normal"/>
    <w:uiPriority w:val="99"/>
    <w:rsid w:val="009E78A3"/>
    <w:pPr>
      <w:tabs>
        <w:tab w:val="num" w:pos="720"/>
      </w:tabs>
      <w:ind w:left="720" w:hanging="360"/>
      <w:jc w:val="both"/>
    </w:pPr>
    <w:rPr>
      <w:rFonts w:ascii="Times New Roman" w:hAnsi="Times New Roman"/>
      <w:bCs/>
      <w:sz w:val="24"/>
      <w:szCs w:val="20"/>
    </w:rPr>
  </w:style>
  <w:style w:type="paragraph" w:styleId="NormalWeb">
    <w:name w:val="Normal (Web)"/>
    <w:basedOn w:val="Normal"/>
    <w:uiPriority w:val="99"/>
    <w:rsid w:val="009E78A3"/>
    <w:pPr>
      <w:spacing w:before="100" w:beforeAutospacing="1" w:after="100" w:afterAutospacing="1"/>
    </w:pPr>
    <w:rPr>
      <w:rFonts w:ascii="Times New Roman" w:hAnsi="Times New Roman"/>
      <w:sz w:val="24"/>
    </w:rPr>
  </w:style>
  <w:style w:type="character" w:styleId="Strong">
    <w:name w:val="Strong"/>
    <w:uiPriority w:val="99"/>
    <w:qFormat/>
    <w:rsid w:val="00562A3D"/>
    <w:rPr>
      <w:rFonts w:cs="Times New Roman"/>
      <w:b/>
    </w:rPr>
  </w:style>
  <w:style w:type="paragraph" w:styleId="BlockText">
    <w:name w:val="Block Text"/>
    <w:basedOn w:val="Normal"/>
    <w:uiPriority w:val="99"/>
    <w:rsid w:val="009E78A3"/>
    <w:pPr>
      <w:spacing w:before="120" w:after="120"/>
      <w:ind w:left="360" w:right="-22"/>
    </w:pPr>
    <w:rPr>
      <w:rFonts w:ascii="Myriad Roman" w:hAnsi="Myriad Roman" w:cs="Arial"/>
      <w:i/>
    </w:rPr>
  </w:style>
  <w:style w:type="paragraph" w:customStyle="1" w:styleId="Cover14ptcentre">
    <w:name w:val="Cover 14pt centre"/>
    <w:basedOn w:val="Normal"/>
    <w:uiPriority w:val="99"/>
    <w:rsid w:val="009E78A3"/>
    <w:pPr>
      <w:jc w:val="center"/>
    </w:pPr>
    <w:rPr>
      <w:iCs/>
      <w:sz w:val="28"/>
    </w:rPr>
  </w:style>
  <w:style w:type="paragraph" w:customStyle="1" w:styleId="Title14B">
    <w:name w:val="Title 14B"/>
    <w:basedOn w:val="Normal"/>
    <w:uiPriority w:val="99"/>
    <w:rsid w:val="009E78A3"/>
    <w:pPr>
      <w:widowControl w:val="0"/>
      <w:jc w:val="both"/>
    </w:pPr>
    <w:rPr>
      <w:b/>
      <w:bCs/>
      <w:sz w:val="28"/>
      <w:szCs w:val="20"/>
    </w:rPr>
  </w:style>
  <w:style w:type="paragraph" w:styleId="CommentText">
    <w:name w:val="annotation text"/>
    <w:basedOn w:val="Normal"/>
    <w:link w:val="CommentTextChar"/>
    <w:uiPriority w:val="99"/>
    <w:rsid w:val="009E78A3"/>
    <w:rPr>
      <w:sz w:val="20"/>
      <w:szCs w:val="20"/>
    </w:rPr>
  </w:style>
  <w:style w:type="character" w:customStyle="1" w:styleId="CommentTextChar">
    <w:name w:val="Comment Text Char"/>
    <w:link w:val="CommentText"/>
    <w:uiPriority w:val="99"/>
    <w:locked/>
    <w:rsid w:val="009E78A3"/>
    <w:rPr>
      <w:rFonts w:ascii="Arial" w:hAnsi="Arial" w:cs="Times New Roman"/>
      <w:sz w:val="20"/>
      <w:szCs w:val="20"/>
    </w:rPr>
  </w:style>
  <w:style w:type="paragraph" w:styleId="CommentSubject">
    <w:name w:val="annotation subject"/>
    <w:basedOn w:val="CommentText"/>
    <w:next w:val="CommentText"/>
    <w:link w:val="CommentSubjectChar"/>
    <w:uiPriority w:val="99"/>
    <w:rsid w:val="009E78A3"/>
    <w:rPr>
      <w:b/>
      <w:bCs/>
    </w:rPr>
  </w:style>
  <w:style w:type="character" w:customStyle="1" w:styleId="CommentSubjectChar">
    <w:name w:val="Comment Subject Char"/>
    <w:link w:val="CommentSubject"/>
    <w:uiPriority w:val="99"/>
    <w:locked/>
    <w:rsid w:val="009E78A3"/>
    <w:rPr>
      <w:rFonts w:ascii="Arial" w:hAnsi="Arial" w:cs="Times New Roman"/>
      <w:b/>
      <w:bCs/>
      <w:sz w:val="20"/>
      <w:szCs w:val="20"/>
    </w:rPr>
  </w:style>
  <w:style w:type="paragraph" w:styleId="ListBullet2">
    <w:name w:val="List Bullet 2"/>
    <w:basedOn w:val="Normal"/>
    <w:autoRedefine/>
    <w:uiPriority w:val="99"/>
    <w:rsid w:val="009E78A3"/>
    <w:pPr>
      <w:tabs>
        <w:tab w:val="num" w:pos="643"/>
      </w:tabs>
      <w:ind w:left="643" w:hanging="360"/>
    </w:pPr>
    <w:rPr>
      <w:rFonts w:ascii="Times New Roman" w:eastAsia="Batang" w:hAnsi="Times New Roman"/>
      <w:sz w:val="24"/>
      <w:szCs w:val="20"/>
      <w:lang w:eastAsia="ko-KR"/>
    </w:rPr>
  </w:style>
  <w:style w:type="paragraph" w:customStyle="1" w:styleId="xl31">
    <w:name w:val="xl31"/>
    <w:basedOn w:val="Normal"/>
    <w:uiPriority w:val="99"/>
    <w:rsid w:val="009E78A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eastAsia="Arial Unicode MS" w:cs="Arial"/>
      <w:sz w:val="18"/>
      <w:szCs w:val="18"/>
    </w:rPr>
  </w:style>
  <w:style w:type="paragraph" w:customStyle="1" w:styleId="xl25">
    <w:name w:val="xl25"/>
    <w:basedOn w:val="Normal"/>
    <w:uiPriority w:val="99"/>
    <w:rsid w:val="009E78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cs="Arial"/>
      <w:sz w:val="18"/>
      <w:szCs w:val="18"/>
    </w:rPr>
  </w:style>
  <w:style w:type="paragraph" w:customStyle="1" w:styleId="Article1L1">
    <w:name w:val="Article1_L1"/>
    <w:basedOn w:val="Normal"/>
    <w:next w:val="Article1L2"/>
    <w:uiPriority w:val="99"/>
    <w:rsid w:val="009E78A3"/>
    <w:pPr>
      <w:keepNext/>
      <w:numPr>
        <w:numId w:val="2"/>
      </w:numPr>
      <w:autoSpaceDE w:val="0"/>
      <w:autoSpaceDN w:val="0"/>
      <w:adjustRightInd w:val="0"/>
      <w:spacing w:after="240"/>
      <w:jc w:val="center"/>
      <w:outlineLvl w:val="0"/>
    </w:pPr>
    <w:rPr>
      <w:rFonts w:ascii="Times New Roman" w:hAnsi="Times New Roman"/>
      <w:b/>
      <w:caps/>
      <w:sz w:val="24"/>
      <w:lang w:eastAsia="en-CA"/>
    </w:rPr>
  </w:style>
  <w:style w:type="paragraph" w:customStyle="1" w:styleId="Article1L2">
    <w:name w:val="Article1_L2"/>
    <w:basedOn w:val="Article1L1"/>
    <w:uiPriority w:val="99"/>
    <w:rsid w:val="009E78A3"/>
    <w:pPr>
      <w:numPr>
        <w:ilvl w:val="1"/>
      </w:numPr>
      <w:tabs>
        <w:tab w:val="num" w:pos="643"/>
        <w:tab w:val="num" w:pos="720"/>
      </w:tabs>
      <w:jc w:val="both"/>
      <w:outlineLvl w:val="1"/>
    </w:pPr>
    <w:rPr>
      <w:caps w:val="0"/>
    </w:rPr>
  </w:style>
  <w:style w:type="paragraph" w:customStyle="1" w:styleId="Article1L3">
    <w:name w:val="Article1_L3"/>
    <w:basedOn w:val="Article1L2"/>
    <w:uiPriority w:val="99"/>
    <w:rsid w:val="009E78A3"/>
    <w:pPr>
      <w:keepNext w:val="0"/>
      <w:numPr>
        <w:ilvl w:val="2"/>
      </w:numPr>
      <w:tabs>
        <w:tab w:val="num" w:pos="643"/>
        <w:tab w:val="num" w:pos="720"/>
      </w:tabs>
      <w:ind w:hanging="360"/>
      <w:outlineLvl w:val="2"/>
    </w:pPr>
    <w:rPr>
      <w:b w:val="0"/>
    </w:rPr>
  </w:style>
  <w:style w:type="paragraph" w:customStyle="1" w:styleId="Article1L4">
    <w:name w:val="Article1_L4"/>
    <w:basedOn w:val="Article1L3"/>
    <w:uiPriority w:val="99"/>
    <w:rsid w:val="009E78A3"/>
    <w:pPr>
      <w:numPr>
        <w:ilvl w:val="0"/>
        <w:numId w:val="0"/>
      </w:numPr>
      <w:outlineLvl w:val="3"/>
    </w:pPr>
  </w:style>
  <w:style w:type="paragraph" w:customStyle="1" w:styleId="Article1L5">
    <w:name w:val="Article1_L5"/>
    <w:basedOn w:val="Article1L4"/>
    <w:uiPriority w:val="99"/>
    <w:rsid w:val="009E78A3"/>
    <w:pPr>
      <w:numPr>
        <w:ilvl w:val="4"/>
        <w:numId w:val="2"/>
      </w:numPr>
      <w:tabs>
        <w:tab w:val="num" w:pos="643"/>
      </w:tabs>
      <w:outlineLvl w:val="4"/>
    </w:pPr>
  </w:style>
  <w:style w:type="paragraph" w:customStyle="1" w:styleId="Article1L6">
    <w:name w:val="Article1_L6"/>
    <w:basedOn w:val="Article1L5"/>
    <w:uiPriority w:val="99"/>
    <w:rsid w:val="009E78A3"/>
    <w:pPr>
      <w:numPr>
        <w:ilvl w:val="5"/>
      </w:numPr>
      <w:tabs>
        <w:tab w:val="num" w:pos="643"/>
        <w:tab w:val="num" w:pos="1440"/>
      </w:tabs>
      <w:ind w:hanging="360"/>
      <w:outlineLvl w:val="5"/>
    </w:pPr>
  </w:style>
  <w:style w:type="paragraph" w:customStyle="1" w:styleId="Article1L7">
    <w:name w:val="Article1_L7"/>
    <w:basedOn w:val="Article1L6"/>
    <w:uiPriority w:val="99"/>
    <w:rsid w:val="009E78A3"/>
    <w:pPr>
      <w:numPr>
        <w:ilvl w:val="6"/>
      </w:numPr>
      <w:tabs>
        <w:tab w:val="num" w:pos="643"/>
        <w:tab w:val="num" w:pos="1440"/>
      </w:tabs>
      <w:outlineLvl w:val="6"/>
    </w:pPr>
  </w:style>
  <w:style w:type="paragraph" w:customStyle="1" w:styleId="Article1L8">
    <w:name w:val="Article1_L8"/>
    <w:basedOn w:val="Article1L7"/>
    <w:uiPriority w:val="99"/>
    <w:rsid w:val="009E78A3"/>
    <w:pPr>
      <w:numPr>
        <w:ilvl w:val="7"/>
      </w:numPr>
      <w:tabs>
        <w:tab w:val="num" w:pos="643"/>
        <w:tab w:val="num" w:pos="1440"/>
      </w:tabs>
      <w:outlineLvl w:val="7"/>
    </w:pPr>
  </w:style>
  <w:style w:type="paragraph" w:customStyle="1" w:styleId="Article1L9">
    <w:name w:val="Article1_L9"/>
    <w:basedOn w:val="Article1L8"/>
    <w:uiPriority w:val="99"/>
    <w:rsid w:val="009E78A3"/>
    <w:pPr>
      <w:numPr>
        <w:ilvl w:val="8"/>
      </w:numPr>
      <w:tabs>
        <w:tab w:val="num" w:pos="643"/>
        <w:tab w:val="num" w:pos="1440"/>
      </w:tabs>
      <w:outlineLvl w:val="8"/>
    </w:pPr>
  </w:style>
  <w:style w:type="paragraph" w:customStyle="1" w:styleId="zzbasetables">
    <w:name w:val="zz!base tables"/>
    <w:basedOn w:val="Normal"/>
    <w:uiPriority w:val="99"/>
    <w:rsid w:val="009E78A3"/>
    <w:pPr>
      <w:autoSpaceDE w:val="0"/>
      <w:autoSpaceDN w:val="0"/>
      <w:adjustRightInd w:val="0"/>
    </w:pPr>
    <w:rPr>
      <w:rFonts w:ascii="Times New Roman" w:hAnsi="Times New Roman"/>
      <w:sz w:val="24"/>
      <w:lang w:eastAsia="en-CA"/>
    </w:rPr>
  </w:style>
  <w:style w:type="paragraph" w:customStyle="1" w:styleId="Headers">
    <w:name w:val="Headers"/>
    <w:basedOn w:val="Normal"/>
    <w:uiPriority w:val="99"/>
    <w:rsid w:val="009E78A3"/>
    <w:pPr>
      <w:numPr>
        <w:numId w:val="3"/>
      </w:numPr>
    </w:pPr>
    <w:rPr>
      <w:rFonts w:cs="Arial"/>
      <w:b/>
    </w:rPr>
  </w:style>
  <w:style w:type="paragraph" w:customStyle="1" w:styleId="Left1">
    <w:name w:val="Left 1&quot;"/>
    <w:basedOn w:val="Normal"/>
    <w:uiPriority w:val="99"/>
    <w:rsid w:val="009E78A3"/>
    <w:pPr>
      <w:autoSpaceDE w:val="0"/>
      <w:autoSpaceDN w:val="0"/>
      <w:adjustRightInd w:val="0"/>
      <w:ind w:left="1440"/>
    </w:pPr>
    <w:rPr>
      <w:rFonts w:ascii="Times New Roman" w:hAnsi="Times New Roman"/>
      <w:sz w:val="24"/>
    </w:rPr>
  </w:style>
  <w:style w:type="character" w:styleId="CommentReference">
    <w:name w:val="annotation reference"/>
    <w:uiPriority w:val="99"/>
    <w:rsid w:val="009E78A3"/>
    <w:rPr>
      <w:rFonts w:cs="Times New Roman"/>
      <w:sz w:val="16"/>
      <w:szCs w:val="16"/>
    </w:rPr>
  </w:style>
  <w:style w:type="paragraph" w:customStyle="1" w:styleId="Default">
    <w:name w:val="Default"/>
    <w:uiPriority w:val="99"/>
    <w:rsid w:val="009E78A3"/>
    <w:pPr>
      <w:autoSpaceDE w:val="0"/>
      <w:autoSpaceDN w:val="0"/>
      <w:adjustRightInd w:val="0"/>
      <w:spacing w:after="200" w:line="276" w:lineRule="auto"/>
    </w:pPr>
    <w:rPr>
      <w:rFonts w:ascii="Garamond" w:hAnsi="Garamond" w:cs="Garamond"/>
      <w:color w:val="000000"/>
      <w:sz w:val="24"/>
      <w:szCs w:val="24"/>
    </w:rPr>
  </w:style>
  <w:style w:type="paragraph" w:styleId="FootnoteText">
    <w:name w:val="footnote text"/>
    <w:basedOn w:val="Normal"/>
    <w:link w:val="FootnoteTextChar"/>
    <w:uiPriority w:val="99"/>
    <w:rsid w:val="009E78A3"/>
    <w:rPr>
      <w:sz w:val="20"/>
      <w:szCs w:val="20"/>
    </w:rPr>
  </w:style>
  <w:style w:type="character" w:customStyle="1" w:styleId="FootnoteTextChar">
    <w:name w:val="Footnote Text Char"/>
    <w:link w:val="FootnoteText"/>
    <w:uiPriority w:val="99"/>
    <w:locked/>
    <w:rsid w:val="009E78A3"/>
    <w:rPr>
      <w:rFonts w:ascii="Calibri" w:hAnsi="Calibri" w:cs="Times New Roman"/>
      <w:sz w:val="20"/>
      <w:szCs w:val="20"/>
      <w:lang w:val="en-US"/>
    </w:rPr>
  </w:style>
  <w:style w:type="paragraph" w:styleId="ListParagraph">
    <w:name w:val="List Paragraph"/>
    <w:basedOn w:val="Normal"/>
    <w:uiPriority w:val="99"/>
    <w:qFormat/>
    <w:rsid w:val="00562A3D"/>
    <w:pPr>
      <w:ind w:left="720"/>
      <w:contextualSpacing/>
    </w:pPr>
  </w:style>
  <w:style w:type="character" w:styleId="FootnoteReference">
    <w:name w:val="footnote reference"/>
    <w:uiPriority w:val="99"/>
    <w:rsid w:val="009E78A3"/>
    <w:rPr>
      <w:rFonts w:cs="Times New Roman"/>
      <w:vertAlign w:val="superscript"/>
    </w:rPr>
  </w:style>
  <w:style w:type="table" w:styleId="TableGrid">
    <w:name w:val="Table Grid"/>
    <w:basedOn w:val="TableNormal"/>
    <w:uiPriority w:val="99"/>
    <w:rsid w:val="009E78A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562A3D"/>
    <w:pPr>
      <w:outlineLvl w:val="9"/>
    </w:pPr>
  </w:style>
  <w:style w:type="paragraph" w:styleId="Revision">
    <w:name w:val="Revision"/>
    <w:hidden/>
    <w:uiPriority w:val="99"/>
    <w:semiHidden/>
    <w:rsid w:val="003B4694"/>
    <w:pPr>
      <w:spacing w:after="200" w:line="276" w:lineRule="auto"/>
    </w:pPr>
    <w:rPr>
      <w:rFonts w:ascii="Times New Roman" w:hAnsi="Times New Roman"/>
      <w:sz w:val="24"/>
      <w:szCs w:val="24"/>
      <w:lang w:val="en-US" w:eastAsia="en-US"/>
    </w:rPr>
  </w:style>
  <w:style w:type="paragraph" w:styleId="Caption">
    <w:name w:val="caption"/>
    <w:basedOn w:val="Normal"/>
    <w:next w:val="Normal"/>
    <w:uiPriority w:val="99"/>
    <w:qFormat/>
    <w:locked/>
    <w:rsid w:val="003B4694"/>
    <w:rPr>
      <w:b/>
      <w:bCs/>
      <w:color w:val="4F81BD"/>
      <w:sz w:val="18"/>
      <w:szCs w:val="18"/>
    </w:rPr>
  </w:style>
  <w:style w:type="paragraph" w:styleId="Title">
    <w:name w:val="Title"/>
    <w:basedOn w:val="Normal"/>
    <w:next w:val="Normal"/>
    <w:link w:val="TitleChar"/>
    <w:uiPriority w:val="99"/>
    <w:qFormat/>
    <w:rsid w:val="00562A3D"/>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99"/>
    <w:locked/>
    <w:rsid w:val="00562A3D"/>
    <w:rPr>
      <w:rFonts w:ascii="Cambria" w:hAnsi="Cambria" w:cs="Times New Roman"/>
      <w:spacing w:val="5"/>
      <w:sz w:val="52"/>
      <w:szCs w:val="52"/>
    </w:rPr>
  </w:style>
  <w:style w:type="paragraph" w:styleId="Subtitle">
    <w:name w:val="Subtitle"/>
    <w:basedOn w:val="Normal"/>
    <w:next w:val="Normal"/>
    <w:link w:val="SubtitleChar"/>
    <w:uiPriority w:val="99"/>
    <w:qFormat/>
    <w:rsid w:val="00562A3D"/>
    <w:pPr>
      <w:spacing w:after="600"/>
    </w:pPr>
    <w:rPr>
      <w:rFonts w:ascii="Cambria" w:hAnsi="Cambria"/>
      <w:i/>
      <w:iCs/>
      <w:spacing w:val="13"/>
      <w:sz w:val="24"/>
      <w:szCs w:val="24"/>
    </w:rPr>
  </w:style>
  <w:style w:type="character" w:customStyle="1" w:styleId="SubtitleChar">
    <w:name w:val="Subtitle Char"/>
    <w:link w:val="Subtitle"/>
    <w:uiPriority w:val="99"/>
    <w:locked/>
    <w:rsid w:val="00562A3D"/>
    <w:rPr>
      <w:rFonts w:ascii="Cambria" w:hAnsi="Cambria" w:cs="Times New Roman"/>
      <w:i/>
      <w:iCs/>
      <w:spacing w:val="13"/>
      <w:sz w:val="24"/>
      <w:szCs w:val="24"/>
    </w:rPr>
  </w:style>
  <w:style w:type="character" w:styleId="Emphasis">
    <w:name w:val="Emphasis"/>
    <w:uiPriority w:val="99"/>
    <w:qFormat/>
    <w:rsid w:val="00562A3D"/>
    <w:rPr>
      <w:rFonts w:cs="Times New Roman"/>
      <w:b/>
      <w:i/>
      <w:spacing w:val="10"/>
      <w:shd w:val="clear" w:color="auto" w:fill="auto"/>
    </w:rPr>
  </w:style>
  <w:style w:type="paragraph" w:styleId="NoSpacing">
    <w:name w:val="No Spacing"/>
    <w:basedOn w:val="Normal"/>
    <w:uiPriority w:val="1"/>
    <w:qFormat/>
    <w:rsid w:val="00562A3D"/>
    <w:pPr>
      <w:spacing w:after="0" w:line="240" w:lineRule="auto"/>
    </w:pPr>
  </w:style>
  <w:style w:type="paragraph" w:styleId="Quote">
    <w:name w:val="Quote"/>
    <w:basedOn w:val="Normal"/>
    <w:next w:val="Normal"/>
    <w:link w:val="QuoteChar"/>
    <w:uiPriority w:val="99"/>
    <w:qFormat/>
    <w:rsid w:val="00562A3D"/>
    <w:pPr>
      <w:spacing w:before="200" w:after="0"/>
      <w:ind w:left="360" w:right="360"/>
    </w:pPr>
    <w:rPr>
      <w:i/>
      <w:iCs/>
    </w:rPr>
  </w:style>
  <w:style w:type="character" w:customStyle="1" w:styleId="QuoteChar">
    <w:name w:val="Quote Char"/>
    <w:link w:val="Quote"/>
    <w:uiPriority w:val="99"/>
    <w:locked/>
    <w:rsid w:val="00562A3D"/>
    <w:rPr>
      <w:rFonts w:cs="Times New Roman"/>
      <w:i/>
      <w:iCs/>
    </w:rPr>
  </w:style>
  <w:style w:type="paragraph" w:styleId="IntenseQuote">
    <w:name w:val="Intense Quote"/>
    <w:basedOn w:val="Normal"/>
    <w:next w:val="Normal"/>
    <w:link w:val="IntenseQuoteChar"/>
    <w:uiPriority w:val="99"/>
    <w:qFormat/>
    <w:rsid w:val="00562A3D"/>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99"/>
    <w:locked/>
    <w:rsid w:val="00562A3D"/>
    <w:rPr>
      <w:rFonts w:cs="Times New Roman"/>
      <w:b/>
      <w:bCs/>
      <w:i/>
      <w:iCs/>
    </w:rPr>
  </w:style>
  <w:style w:type="character" w:styleId="SubtleEmphasis">
    <w:name w:val="Subtle Emphasis"/>
    <w:uiPriority w:val="99"/>
    <w:qFormat/>
    <w:rsid w:val="00562A3D"/>
    <w:rPr>
      <w:rFonts w:cs="Times New Roman"/>
      <w:i/>
    </w:rPr>
  </w:style>
  <w:style w:type="character" w:styleId="IntenseEmphasis">
    <w:name w:val="Intense Emphasis"/>
    <w:uiPriority w:val="99"/>
    <w:qFormat/>
    <w:rsid w:val="00562A3D"/>
    <w:rPr>
      <w:rFonts w:cs="Times New Roman"/>
      <w:b/>
    </w:rPr>
  </w:style>
  <w:style w:type="character" w:styleId="SubtleReference">
    <w:name w:val="Subtle Reference"/>
    <w:uiPriority w:val="99"/>
    <w:qFormat/>
    <w:rsid w:val="00562A3D"/>
    <w:rPr>
      <w:rFonts w:cs="Times New Roman"/>
      <w:smallCaps/>
    </w:rPr>
  </w:style>
  <w:style w:type="character" w:styleId="IntenseReference">
    <w:name w:val="Intense Reference"/>
    <w:uiPriority w:val="99"/>
    <w:qFormat/>
    <w:rsid w:val="00562A3D"/>
    <w:rPr>
      <w:rFonts w:cs="Times New Roman"/>
      <w:smallCaps/>
      <w:spacing w:val="5"/>
      <w:u w:val="single"/>
    </w:rPr>
  </w:style>
  <w:style w:type="character" w:styleId="BookTitle">
    <w:name w:val="Book Title"/>
    <w:uiPriority w:val="99"/>
    <w:qFormat/>
    <w:rsid w:val="00562A3D"/>
    <w:rPr>
      <w:rFonts w:cs="Times New Roman"/>
      <w:i/>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6522">
      <w:bodyDiv w:val="1"/>
      <w:marLeft w:val="0"/>
      <w:marRight w:val="0"/>
      <w:marTop w:val="0"/>
      <w:marBottom w:val="0"/>
      <w:divBdr>
        <w:top w:val="none" w:sz="0" w:space="0" w:color="auto"/>
        <w:left w:val="none" w:sz="0" w:space="0" w:color="auto"/>
        <w:bottom w:val="none" w:sz="0" w:space="0" w:color="auto"/>
        <w:right w:val="none" w:sz="0" w:space="0" w:color="auto"/>
      </w:divBdr>
    </w:div>
    <w:div w:id="10449127">
      <w:bodyDiv w:val="1"/>
      <w:marLeft w:val="0"/>
      <w:marRight w:val="0"/>
      <w:marTop w:val="0"/>
      <w:marBottom w:val="0"/>
      <w:divBdr>
        <w:top w:val="none" w:sz="0" w:space="0" w:color="auto"/>
        <w:left w:val="none" w:sz="0" w:space="0" w:color="auto"/>
        <w:bottom w:val="none" w:sz="0" w:space="0" w:color="auto"/>
        <w:right w:val="none" w:sz="0" w:space="0" w:color="auto"/>
      </w:divBdr>
    </w:div>
    <w:div w:id="28800626">
      <w:bodyDiv w:val="1"/>
      <w:marLeft w:val="0"/>
      <w:marRight w:val="0"/>
      <w:marTop w:val="0"/>
      <w:marBottom w:val="0"/>
      <w:divBdr>
        <w:top w:val="none" w:sz="0" w:space="0" w:color="auto"/>
        <w:left w:val="none" w:sz="0" w:space="0" w:color="auto"/>
        <w:bottom w:val="none" w:sz="0" w:space="0" w:color="auto"/>
        <w:right w:val="none" w:sz="0" w:space="0" w:color="auto"/>
      </w:divBdr>
    </w:div>
    <w:div w:id="148326403">
      <w:bodyDiv w:val="1"/>
      <w:marLeft w:val="0"/>
      <w:marRight w:val="0"/>
      <w:marTop w:val="0"/>
      <w:marBottom w:val="0"/>
      <w:divBdr>
        <w:top w:val="none" w:sz="0" w:space="0" w:color="auto"/>
        <w:left w:val="none" w:sz="0" w:space="0" w:color="auto"/>
        <w:bottom w:val="none" w:sz="0" w:space="0" w:color="auto"/>
        <w:right w:val="none" w:sz="0" w:space="0" w:color="auto"/>
      </w:divBdr>
    </w:div>
    <w:div w:id="199172944">
      <w:marLeft w:val="0"/>
      <w:marRight w:val="0"/>
      <w:marTop w:val="0"/>
      <w:marBottom w:val="0"/>
      <w:divBdr>
        <w:top w:val="none" w:sz="0" w:space="0" w:color="auto"/>
        <w:left w:val="none" w:sz="0" w:space="0" w:color="auto"/>
        <w:bottom w:val="none" w:sz="0" w:space="0" w:color="auto"/>
        <w:right w:val="none" w:sz="0" w:space="0" w:color="auto"/>
      </w:divBdr>
    </w:div>
    <w:div w:id="199172945">
      <w:marLeft w:val="0"/>
      <w:marRight w:val="0"/>
      <w:marTop w:val="0"/>
      <w:marBottom w:val="0"/>
      <w:divBdr>
        <w:top w:val="none" w:sz="0" w:space="0" w:color="auto"/>
        <w:left w:val="none" w:sz="0" w:space="0" w:color="auto"/>
        <w:bottom w:val="none" w:sz="0" w:space="0" w:color="auto"/>
        <w:right w:val="none" w:sz="0" w:space="0" w:color="auto"/>
      </w:divBdr>
    </w:div>
    <w:div w:id="199172946">
      <w:marLeft w:val="0"/>
      <w:marRight w:val="0"/>
      <w:marTop w:val="0"/>
      <w:marBottom w:val="0"/>
      <w:divBdr>
        <w:top w:val="none" w:sz="0" w:space="0" w:color="auto"/>
        <w:left w:val="none" w:sz="0" w:space="0" w:color="auto"/>
        <w:bottom w:val="none" w:sz="0" w:space="0" w:color="auto"/>
        <w:right w:val="none" w:sz="0" w:space="0" w:color="auto"/>
      </w:divBdr>
    </w:div>
    <w:div w:id="199172947">
      <w:marLeft w:val="0"/>
      <w:marRight w:val="0"/>
      <w:marTop w:val="0"/>
      <w:marBottom w:val="0"/>
      <w:divBdr>
        <w:top w:val="none" w:sz="0" w:space="0" w:color="auto"/>
        <w:left w:val="none" w:sz="0" w:space="0" w:color="auto"/>
        <w:bottom w:val="none" w:sz="0" w:space="0" w:color="auto"/>
        <w:right w:val="none" w:sz="0" w:space="0" w:color="auto"/>
      </w:divBdr>
    </w:div>
    <w:div w:id="199172948">
      <w:marLeft w:val="0"/>
      <w:marRight w:val="0"/>
      <w:marTop w:val="0"/>
      <w:marBottom w:val="0"/>
      <w:divBdr>
        <w:top w:val="none" w:sz="0" w:space="0" w:color="auto"/>
        <w:left w:val="none" w:sz="0" w:space="0" w:color="auto"/>
        <w:bottom w:val="none" w:sz="0" w:space="0" w:color="auto"/>
        <w:right w:val="none" w:sz="0" w:space="0" w:color="auto"/>
      </w:divBdr>
    </w:div>
    <w:div w:id="199172949">
      <w:marLeft w:val="0"/>
      <w:marRight w:val="0"/>
      <w:marTop w:val="0"/>
      <w:marBottom w:val="0"/>
      <w:divBdr>
        <w:top w:val="none" w:sz="0" w:space="0" w:color="auto"/>
        <w:left w:val="none" w:sz="0" w:space="0" w:color="auto"/>
        <w:bottom w:val="none" w:sz="0" w:space="0" w:color="auto"/>
        <w:right w:val="none" w:sz="0" w:space="0" w:color="auto"/>
      </w:divBdr>
    </w:div>
    <w:div w:id="199172950">
      <w:marLeft w:val="0"/>
      <w:marRight w:val="0"/>
      <w:marTop w:val="0"/>
      <w:marBottom w:val="0"/>
      <w:divBdr>
        <w:top w:val="none" w:sz="0" w:space="0" w:color="auto"/>
        <w:left w:val="none" w:sz="0" w:space="0" w:color="auto"/>
        <w:bottom w:val="none" w:sz="0" w:space="0" w:color="auto"/>
        <w:right w:val="none" w:sz="0" w:space="0" w:color="auto"/>
      </w:divBdr>
    </w:div>
    <w:div w:id="199172951">
      <w:marLeft w:val="0"/>
      <w:marRight w:val="0"/>
      <w:marTop w:val="0"/>
      <w:marBottom w:val="0"/>
      <w:divBdr>
        <w:top w:val="none" w:sz="0" w:space="0" w:color="auto"/>
        <w:left w:val="none" w:sz="0" w:space="0" w:color="auto"/>
        <w:bottom w:val="none" w:sz="0" w:space="0" w:color="auto"/>
        <w:right w:val="none" w:sz="0" w:space="0" w:color="auto"/>
      </w:divBdr>
    </w:div>
    <w:div w:id="199172952">
      <w:marLeft w:val="0"/>
      <w:marRight w:val="0"/>
      <w:marTop w:val="0"/>
      <w:marBottom w:val="0"/>
      <w:divBdr>
        <w:top w:val="none" w:sz="0" w:space="0" w:color="auto"/>
        <w:left w:val="none" w:sz="0" w:space="0" w:color="auto"/>
        <w:bottom w:val="none" w:sz="0" w:space="0" w:color="auto"/>
        <w:right w:val="none" w:sz="0" w:space="0" w:color="auto"/>
      </w:divBdr>
    </w:div>
    <w:div w:id="199172953">
      <w:marLeft w:val="0"/>
      <w:marRight w:val="0"/>
      <w:marTop w:val="0"/>
      <w:marBottom w:val="0"/>
      <w:divBdr>
        <w:top w:val="none" w:sz="0" w:space="0" w:color="auto"/>
        <w:left w:val="none" w:sz="0" w:space="0" w:color="auto"/>
        <w:bottom w:val="none" w:sz="0" w:space="0" w:color="auto"/>
        <w:right w:val="none" w:sz="0" w:space="0" w:color="auto"/>
      </w:divBdr>
    </w:div>
    <w:div w:id="199172954">
      <w:marLeft w:val="0"/>
      <w:marRight w:val="0"/>
      <w:marTop w:val="0"/>
      <w:marBottom w:val="0"/>
      <w:divBdr>
        <w:top w:val="none" w:sz="0" w:space="0" w:color="auto"/>
        <w:left w:val="none" w:sz="0" w:space="0" w:color="auto"/>
        <w:bottom w:val="none" w:sz="0" w:space="0" w:color="auto"/>
        <w:right w:val="none" w:sz="0" w:space="0" w:color="auto"/>
      </w:divBdr>
    </w:div>
    <w:div w:id="199172955">
      <w:marLeft w:val="0"/>
      <w:marRight w:val="0"/>
      <w:marTop w:val="0"/>
      <w:marBottom w:val="0"/>
      <w:divBdr>
        <w:top w:val="none" w:sz="0" w:space="0" w:color="auto"/>
        <w:left w:val="none" w:sz="0" w:space="0" w:color="auto"/>
        <w:bottom w:val="none" w:sz="0" w:space="0" w:color="auto"/>
        <w:right w:val="none" w:sz="0" w:space="0" w:color="auto"/>
      </w:divBdr>
    </w:div>
    <w:div w:id="199172956">
      <w:marLeft w:val="0"/>
      <w:marRight w:val="0"/>
      <w:marTop w:val="0"/>
      <w:marBottom w:val="0"/>
      <w:divBdr>
        <w:top w:val="none" w:sz="0" w:space="0" w:color="auto"/>
        <w:left w:val="none" w:sz="0" w:space="0" w:color="auto"/>
        <w:bottom w:val="none" w:sz="0" w:space="0" w:color="auto"/>
        <w:right w:val="none" w:sz="0" w:space="0" w:color="auto"/>
      </w:divBdr>
    </w:div>
    <w:div w:id="210195608">
      <w:bodyDiv w:val="1"/>
      <w:marLeft w:val="0"/>
      <w:marRight w:val="0"/>
      <w:marTop w:val="0"/>
      <w:marBottom w:val="0"/>
      <w:divBdr>
        <w:top w:val="none" w:sz="0" w:space="0" w:color="auto"/>
        <w:left w:val="none" w:sz="0" w:space="0" w:color="auto"/>
        <w:bottom w:val="none" w:sz="0" w:space="0" w:color="auto"/>
        <w:right w:val="none" w:sz="0" w:space="0" w:color="auto"/>
      </w:divBdr>
    </w:div>
    <w:div w:id="259726975">
      <w:bodyDiv w:val="1"/>
      <w:marLeft w:val="0"/>
      <w:marRight w:val="0"/>
      <w:marTop w:val="0"/>
      <w:marBottom w:val="0"/>
      <w:divBdr>
        <w:top w:val="none" w:sz="0" w:space="0" w:color="auto"/>
        <w:left w:val="none" w:sz="0" w:space="0" w:color="auto"/>
        <w:bottom w:val="none" w:sz="0" w:space="0" w:color="auto"/>
        <w:right w:val="none" w:sz="0" w:space="0" w:color="auto"/>
      </w:divBdr>
    </w:div>
    <w:div w:id="326716535">
      <w:bodyDiv w:val="1"/>
      <w:marLeft w:val="0"/>
      <w:marRight w:val="0"/>
      <w:marTop w:val="0"/>
      <w:marBottom w:val="0"/>
      <w:divBdr>
        <w:top w:val="none" w:sz="0" w:space="0" w:color="auto"/>
        <w:left w:val="none" w:sz="0" w:space="0" w:color="auto"/>
        <w:bottom w:val="none" w:sz="0" w:space="0" w:color="auto"/>
        <w:right w:val="none" w:sz="0" w:space="0" w:color="auto"/>
      </w:divBdr>
    </w:div>
    <w:div w:id="401375031">
      <w:bodyDiv w:val="1"/>
      <w:marLeft w:val="0"/>
      <w:marRight w:val="0"/>
      <w:marTop w:val="0"/>
      <w:marBottom w:val="0"/>
      <w:divBdr>
        <w:top w:val="none" w:sz="0" w:space="0" w:color="auto"/>
        <w:left w:val="none" w:sz="0" w:space="0" w:color="auto"/>
        <w:bottom w:val="none" w:sz="0" w:space="0" w:color="auto"/>
        <w:right w:val="none" w:sz="0" w:space="0" w:color="auto"/>
      </w:divBdr>
    </w:div>
    <w:div w:id="411125996">
      <w:bodyDiv w:val="1"/>
      <w:marLeft w:val="0"/>
      <w:marRight w:val="0"/>
      <w:marTop w:val="0"/>
      <w:marBottom w:val="0"/>
      <w:divBdr>
        <w:top w:val="none" w:sz="0" w:space="0" w:color="auto"/>
        <w:left w:val="none" w:sz="0" w:space="0" w:color="auto"/>
        <w:bottom w:val="none" w:sz="0" w:space="0" w:color="auto"/>
        <w:right w:val="none" w:sz="0" w:space="0" w:color="auto"/>
      </w:divBdr>
    </w:div>
    <w:div w:id="435097362">
      <w:bodyDiv w:val="1"/>
      <w:marLeft w:val="0"/>
      <w:marRight w:val="0"/>
      <w:marTop w:val="0"/>
      <w:marBottom w:val="0"/>
      <w:divBdr>
        <w:top w:val="none" w:sz="0" w:space="0" w:color="auto"/>
        <w:left w:val="none" w:sz="0" w:space="0" w:color="auto"/>
        <w:bottom w:val="none" w:sz="0" w:space="0" w:color="auto"/>
        <w:right w:val="none" w:sz="0" w:space="0" w:color="auto"/>
      </w:divBdr>
    </w:div>
    <w:div w:id="514736065">
      <w:bodyDiv w:val="1"/>
      <w:marLeft w:val="0"/>
      <w:marRight w:val="0"/>
      <w:marTop w:val="0"/>
      <w:marBottom w:val="0"/>
      <w:divBdr>
        <w:top w:val="none" w:sz="0" w:space="0" w:color="auto"/>
        <w:left w:val="none" w:sz="0" w:space="0" w:color="auto"/>
        <w:bottom w:val="none" w:sz="0" w:space="0" w:color="auto"/>
        <w:right w:val="none" w:sz="0" w:space="0" w:color="auto"/>
      </w:divBdr>
    </w:div>
    <w:div w:id="630476377">
      <w:bodyDiv w:val="1"/>
      <w:marLeft w:val="0"/>
      <w:marRight w:val="0"/>
      <w:marTop w:val="0"/>
      <w:marBottom w:val="0"/>
      <w:divBdr>
        <w:top w:val="none" w:sz="0" w:space="0" w:color="auto"/>
        <w:left w:val="none" w:sz="0" w:space="0" w:color="auto"/>
        <w:bottom w:val="none" w:sz="0" w:space="0" w:color="auto"/>
        <w:right w:val="none" w:sz="0" w:space="0" w:color="auto"/>
      </w:divBdr>
    </w:div>
    <w:div w:id="700515960">
      <w:bodyDiv w:val="1"/>
      <w:marLeft w:val="0"/>
      <w:marRight w:val="0"/>
      <w:marTop w:val="0"/>
      <w:marBottom w:val="0"/>
      <w:divBdr>
        <w:top w:val="none" w:sz="0" w:space="0" w:color="auto"/>
        <w:left w:val="none" w:sz="0" w:space="0" w:color="auto"/>
        <w:bottom w:val="none" w:sz="0" w:space="0" w:color="auto"/>
        <w:right w:val="none" w:sz="0" w:space="0" w:color="auto"/>
      </w:divBdr>
    </w:div>
    <w:div w:id="719209720">
      <w:bodyDiv w:val="1"/>
      <w:marLeft w:val="0"/>
      <w:marRight w:val="0"/>
      <w:marTop w:val="0"/>
      <w:marBottom w:val="0"/>
      <w:divBdr>
        <w:top w:val="none" w:sz="0" w:space="0" w:color="auto"/>
        <w:left w:val="none" w:sz="0" w:space="0" w:color="auto"/>
        <w:bottom w:val="none" w:sz="0" w:space="0" w:color="auto"/>
        <w:right w:val="none" w:sz="0" w:space="0" w:color="auto"/>
      </w:divBdr>
    </w:div>
    <w:div w:id="767584796">
      <w:bodyDiv w:val="1"/>
      <w:marLeft w:val="0"/>
      <w:marRight w:val="0"/>
      <w:marTop w:val="0"/>
      <w:marBottom w:val="0"/>
      <w:divBdr>
        <w:top w:val="none" w:sz="0" w:space="0" w:color="auto"/>
        <w:left w:val="none" w:sz="0" w:space="0" w:color="auto"/>
        <w:bottom w:val="none" w:sz="0" w:space="0" w:color="auto"/>
        <w:right w:val="none" w:sz="0" w:space="0" w:color="auto"/>
      </w:divBdr>
    </w:div>
    <w:div w:id="820269194">
      <w:bodyDiv w:val="1"/>
      <w:marLeft w:val="0"/>
      <w:marRight w:val="0"/>
      <w:marTop w:val="0"/>
      <w:marBottom w:val="0"/>
      <w:divBdr>
        <w:top w:val="none" w:sz="0" w:space="0" w:color="auto"/>
        <w:left w:val="none" w:sz="0" w:space="0" w:color="auto"/>
        <w:bottom w:val="none" w:sz="0" w:space="0" w:color="auto"/>
        <w:right w:val="none" w:sz="0" w:space="0" w:color="auto"/>
      </w:divBdr>
    </w:div>
    <w:div w:id="822307314">
      <w:bodyDiv w:val="1"/>
      <w:marLeft w:val="0"/>
      <w:marRight w:val="0"/>
      <w:marTop w:val="0"/>
      <w:marBottom w:val="0"/>
      <w:divBdr>
        <w:top w:val="none" w:sz="0" w:space="0" w:color="auto"/>
        <w:left w:val="none" w:sz="0" w:space="0" w:color="auto"/>
        <w:bottom w:val="none" w:sz="0" w:space="0" w:color="auto"/>
        <w:right w:val="none" w:sz="0" w:space="0" w:color="auto"/>
      </w:divBdr>
    </w:div>
    <w:div w:id="837842921">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37968322">
      <w:bodyDiv w:val="1"/>
      <w:marLeft w:val="0"/>
      <w:marRight w:val="0"/>
      <w:marTop w:val="0"/>
      <w:marBottom w:val="0"/>
      <w:divBdr>
        <w:top w:val="none" w:sz="0" w:space="0" w:color="auto"/>
        <w:left w:val="none" w:sz="0" w:space="0" w:color="auto"/>
        <w:bottom w:val="none" w:sz="0" w:space="0" w:color="auto"/>
        <w:right w:val="none" w:sz="0" w:space="0" w:color="auto"/>
      </w:divBdr>
    </w:div>
    <w:div w:id="1077284582">
      <w:bodyDiv w:val="1"/>
      <w:marLeft w:val="0"/>
      <w:marRight w:val="0"/>
      <w:marTop w:val="0"/>
      <w:marBottom w:val="0"/>
      <w:divBdr>
        <w:top w:val="none" w:sz="0" w:space="0" w:color="auto"/>
        <w:left w:val="none" w:sz="0" w:space="0" w:color="auto"/>
        <w:bottom w:val="none" w:sz="0" w:space="0" w:color="auto"/>
        <w:right w:val="none" w:sz="0" w:space="0" w:color="auto"/>
      </w:divBdr>
    </w:div>
    <w:div w:id="1285886103">
      <w:bodyDiv w:val="1"/>
      <w:marLeft w:val="0"/>
      <w:marRight w:val="0"/>
      <w:marTop w:val="0"/>
      <w:marBottom w:val="0"/>
      <w:divBdr>
        <w:top w:val="none" w:sz="0" w:space="0" w:color="auto"/>
        <w:left w:val="none" w:sz="0" w:space="0" w:color="auto"/>
        <w:bottom w:val="none" w:sz="0" w:space="0" w:color="auto"/>
        <w:right w:val="none" w:sz="0" w:space="0" w:color="auto"/>
      </w:divBdr>
    </w:div>
    <w:div w:id="1315452963">
      <w:bodyDiv w:val="1"/>
      <w:marLeft w:val="0"/>
      <w:marRight w:val="0"/>
      <w:marTop w:val="0"/>
      <w:marBottom w:val="0"/>
      <w:divBdr>
        <w:top w:val="none" w:sz="0" w:space="0" w:color="auto"/>
        <w:left w:val="none" w:sz="0" w:space="0" w:color="auto"/>
        <w:bottom w:val="none" w:sz="0" w:space="0" w:color="auto"/>
        <w:right w:val="none" w:sz="0" w:space="0" w:color="auto"/>
      </w:divBdr>
    </w:div>
    <w:div w:id="1363441195">
      <w:bodyDiv w:val="1"/>
      <w:marLeft w:val="0"/>
      <w:marRight w:val="0"/>
      <w:marTop w:val="0"/>
      <w:marBottom w:val="0"/>
      <w:divBdr>
        <w:top w:val="none" w:sz="0" w:space="0" w:color="auto"/>
        <w:left w:val="none" w:sz="0" w:space="0" w:color="auto"/>
        <w:bottom w:val="none" w:sz="0" w:space="0" w:color="auto"/>
        <w:right w:val="none" w:sz="0" w:space="0" w:color="auto"/>
      </w:divBdr>
    </w:div>
    <w:div w:id="1374378955">
      <w:bodyDiv w:val="1"/>
      <w:marLeft w:val="0"/>
      <w:marRight w:val="0"/>
      <w:marTop w:val="0"/>
      <w:marBottom w:val="0"/>
      <w:divBdr>
        <w:top w:val="none" w:sz="0" w:space="0" w:color="auto"/>
        <w:left w:val="none" w:sz="0" w:space="0" w:color="auto"/>
        <w:bottom w:val="none" w:sz="0" w:space="0" w:color="auto"/>
        <w:right w:val="none" w:sz="0" w:space="0" w:color="auto"/>
      </w:divBdr>
    </w:div>
    <w:div w:id="1413351438">
      <w:bodyDiv w:val="1"/>
      <w:marLeft w:val="0"/>
      <w:marRight w:val="0"/>
      <w:marTop w:val="0"/>
      <w:marBottom w:val="0"/>
      <w:divBdr>
        <w:top w:val="none" w:sz="0" w:space="0" w:color="auto"/>
        <w:left w:val="none" w:sz="0" w:space="0" w:color="auto"/>
        <w:bottom w:val="none" w:sz="0" w:space="0" w:color="auto"/>
        <w:right w:val="none" w:sz="0" w:space="0" w:color="auto"/>
      </w:divBdr>
    </w:div>
    <w:div w:id="1434596557">
      <w:bodyDiv w:val="1"/>
      <w:marLeft w:val="0"/>
      <w:marRight w:val="0"/>
      <w:marTop w:val="0"/>
      <w:marBottom w:val="0"/>
      <w:divBdr>
        <w:top w:val="none" w:sz="0" w:space="0" w:color="auto"/>
        <w:left w:val="none" w:sz="0" w:space="0" w:color="auto"/>
        <w:bottom w:val="none" w:sz="0" w:space="0" w:color="auto"/>
        <w:right w:val="none" w:sz="0" w:space="0" w:color="auto"/>
      </w:divBdr>
    </w:div>
    <w:div w:id="1486700632">
      <w:bodyDiv w:val="1"/>
      <w:marLeft w:val="0"/>
      <w:marRight w:val="0"/>
      <w:marTop w:val="0"/>
      <w:marBottom w:val="0"/>
      <w:divBdr>
        <w:top w:val="none" w:sz="0" w:space="0" w:color="auto"/>
        <w:left w:val="none" w:sz="0" w:space="0" w:color="auto"/>
        <w:bottom w:val="none" w:sz="0" w:space="0" w:color="auto"/>
        <w:right w:val="none" w:sz="0" w:space="0" w:color="auto"/>
      </w:divBdr>
    </w:div>
    <w:div w:id="1499616052">
      <w:bodyDiv w:val="1"/>
      <w:marLeft w:val="0"/>
      <w:marRight w:val="0"/>
      <w:marTop w:val="0"/>
      <w:marBottom w:val="0"/>
      <w:divBdr>
        <w:top w:val="none" w:sz="0" w:space="0" w:color="auto"/>
        <w:left w:val="none" w:sz="0" w:space="0" w:color="auto"/>
        <w:bottom w:val="none" w:sz="0" w:space="0" w:color="auto"/>
        <w:right w:val="none" w:sz="0" w:space="0" w:color="auto"/>
      </w:divBdr>
    </w:div>
    <w:div w:id="1559897908">
      <w:bodyDiv w:val="1"/>
      <w:marLeft w:val="0"/>
      <w:marRight w:val="0"/>
      <w:marTop w:val="0"/>
      <w:marBottom w:val="0"/>
      <w:divBdr>
        <w:top w:val="none" w:sz="0" w:space="0" w:color="auto"/>
        <w:left w:val="none" w:sz="0" w:space="0" w:color="auto"/>
        <w:bottom w:val="none" w:sz="0" w:space="0" w:color="auto"/>
        <w:right w:val="none" w:sz="0" w:space="0" w:color="auto"/>
      </w:divBdr>
    </w:div>
    <w:div w:id="1640570200">
      <w:bodyDiv w:val="1"/>
      <w:marLeft w:val="0"/>
      <w:marRight w:val="0"/>
      <w:marTop w:val="0"/>
      <w:marBottom w:val="0"/>
      <w:divBdr>
        <w:top w:val="none" w:sz="0" w:space="0" w:color="auto"/>
        <w:left w:val="none" w:sz="0" w:space="0" w:color="auto"/>
        <w:bottom w:val="none" w:sz="0" w:space="0" w:color="auto"/>
        <w:right w:val="none" w:sz="0" w:space="0" w:color="auto"/>
      </w:divBdr>
    </w:div>
    <w:div w:id="1645888736">
      <w:bodyDiv w:val="1"/>
      <w:marLeft w:val="0"/>
      <w:marRight w:val="0"/>
      <w:marTop w:val="0"/>
      <w:marBottom w:val="0"/>
      <w:divBdr>
        <w:top w:val="none" w:sz="0" w:space="0" w:color="auto"/>
        <w:left w:val="none" w:sz="0" w:space="0" w:color="auto"/>
        <w:bottom w:val="none" w:sz="0" w:space="0" w:color="auto"/>
        <w:right w:val="none" w:sz="0" w:space="0" w:color="auto"/>
      </w:divBdr>
    </w:div>
    <w:div w:id="1677075276">
      <w:bodyDiv w:val="1"/>
      <w:marLeft w:val="0"/>
      <w:marRight w:val="0"/>
      <w:marTop w:val="0"/>
      <w:marBottom w:val="0"/>
      <w:divBdr>
        <w:top w:val="none" w:sz="0" w:space="0" w:color="auto"/>
        <w:left w:val="none" w:sz="0" w:space="0" w:color="auto"/>
        <w:bottom w:val="none" w:sz="0" w:space="0" w:color="auto"/>
        <w:right w:val="none" w:sz="0" w:space="0" w:color="auto"/>
      </w:divBdr>
    </w:div>
    <w:div w:id="1686128269">
      <w:bodyDiv w:val="1"/>
      <w:marLeft w:val="0"/>
      <w:marRight w:val="0"/>
      <w:marTop w:val="0"/>
      <w:marBottom w:val="0"/>
      <w:divBdr>
        <w:top w:val="none" w:sz="0" w:space="0" w:color="auto"/>
        <w:left w:val="none" w:sz="0" w:space="0" w:color="auto"/>
        <w:bottom w:val="none" w:sz="0" w:space="0" w:color="auto"/>
        <w:right w:val="none" w:sz="0" w:space="0" w:color="auto"/>
      </w:divBdr>
    </w:div>
    <w:div w:id="1707560416">
      <w:bodyDiv w:val="1"/>
      <w:marLeft w:val="0"/>
      <w:marRight w:val="0"/>
      <w:marTop w:val="0"/>
      <w:marBottom w:val="0"/>
      <w:divBdr>
        <w:top w:val="none" w:sz="0" w:space="0" w:color="auto"/>
        <w:left w:val="none" w:sz="0" w:space="0" w:color="auto"/>
        <w:bottom w:val="none" w:sz="0" w:space="0" w:color="auto"/>
        <w:right w:val="none" w:sz="0" w:space="0" w:color="auto"/>
      </w:divBdr>
    </w:div>
    <w:div w:id="1877111843">
      <w:bodyDiv w:val="1"/>
      <w:marLeft w:val="0"/>
      <w:marRight w:val="0"/>
      <w:marTop w:val="0"/>
      <w:marBottom w:val="0"/>
      <w:divBdr>
        <w:top w:val="none" w:sz="0" w:space="0" w:color="auto"/>
        <w:left w:val="none" w:sz="0" w:space="0" w:color="auto"/>
        <w:bottom w:val="none" w:sz="0" w:space="0" w:color="auto"/>
        <w:right w:val="none" w:sz="0" w:space="0" w:color="auto"/>
      </w:divBdr>
    </w:div>
    <w:div w:id="1882160470">
      <w:bodyDiv w:val="1"/>
      <w:marLeft w:val="0"/>
      <w:marRight w:val="0"/>
      <w:marTop w:val="0"/>
      <w:marBottom w:val="0"/>
      <w:divBdr>
        <w:top w:val="none" w:sz="0" w:space="0" w:color="auto"/>
        <w:left w:val="none" w:sz="0" w:space="0" w:color="auto"/>
        <w:bottom w:val="none" w:sz="0" w:space="0" w:color="auto"/>
        <w:right w:val="none" w:sz="0" w:space="0" w:color="auto"/>
      </w:divBdr>
    </w:div>
    <w:div w:id="1900051719">
      <w:bodyDiv w:val="1"/>
      <w:marLeft w:val="0"/>
      <w:marRight w:val="0"/>
      <w:marTop w:val="0"/>
      <w:marBottom w:val="0"/>
      <w:divBdr>
        <w:top w:val="none" w:sz="0" w:space="0" w:color="auto"/>
        <w:left w:val="none" w:sz="0" w:space="0" w:color="auto"/>
        <w:bottom w:val="none" w:sz="0" w:space="0" w:color="auto"/>
        <w:right w:val="none" w:sz="0" w:space="0" w:color="auto"/>
      </w:divBdr>
    </w:div>
    <w:div w:id="1942370195">
      <w:bodyDiv w:val="1"/>
      <w:marLeft w:val="0"/>
      <w:marRight w:val="0"/>
      <w:marTop w:val="0"/>
      <w:marBottom w:val="0"/>
      <w:divBdr>
        <w:top w:val="none" w:sz="0" w:space="0" w:color="auto"/>
        <w:left w:val="none" w:sz="0" w:space="0" w:color="auto"/>
        <w:bottom w:val="none" w:sz="0" w:space="0" w:color="auto"/>
        <w:right w:val="none" w:sz="0" w:space="0" w:color="auto"/>
      </w:divBdr>
    </w:div>
    <w:div w:id="1975595905">
      <w:bodyDiv w:val="1"/>
      <w:marLeft w:val="0"/>
      <w:marRight w:val="0"/>
      <w:marTop w:val="0"/>
      <w:marBottom w:val="0"/>
      <w:divBdr>
        <w:top w:val="none" w:sz="0" w:space="0" w:color="auto"/>
        <w:left w:val="none" w:sz="0" w:space="0" w:color="auto"/>
        <w:bottom w:val="none" w:sz="0" w:space="0" w:color="auto"/>
        <w:right w:val="none" w:sz="0" w:space="0" w:color="auto"/>
      </w:divBdr>
    </w:div>
    <w:div w:id="2009743964">
      <w:bodyDiv w:val="1"/>
      <w:marLeft w:val="0"/>
      <w:marRight w:val="0"/>
      <w:marTop w:val="0"/>
      <w:marBottom w:val="0"/>
      <w:divBdr>
        <w:top w:val="none" w:sz="0" w:space="0" w:color="auto"/>
        <w:left w:val="none" w:sz="0" w:space="0" w:color="auto"/>
        <w:bottom w:val="none" w:sz="0" w:space="0" w:color="auto"/>
        <w:right w:val="none" w:sz="0" w:space="0" w:color="auto"/>
      </w:divBdr>
    </w:div>
    <w:div w:id="2070691595">
      <w:bodyDiv w:val="1"/>
      <w:marLeft w:val="0"/>
      <w:marRight w:val="0"/>
      <w:marTop w:val="0"/>
      <w:marBottom w:val="0"/>
      <w:divBdr>
        <w:top w:val="none" w:sz="0" w:space="0" w:color="auto"/>
        <w:left w:val="none" w:sz="0" w:space="0" w:color="auto"/>
        <w:bottom w:val="none" w:sz="0" w:space="0" w:color="auto"/>
        <w:right w:val="none" w:sz="0" w:space="0" w:color="auto"/>
      </w:divBdr>
    </w:div>
    <w:div w:id="21177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veonenergy.ca" TargetMode="Externa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2.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emf"/><Relationship Id="rId10" Type="http://schemas.openxmlformats.org/officeDocument/2006/relationships/image" Target="media/image1.emf"/><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CDM%20Annual%20Forum\AnnualReport_Template_July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AB44C-9082-4FE4-9436-7F0FBEB2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AnnualReport_Template_July12.dotx</Template>
  <TotalTime>0</TotalTime>
  <Pages>67</Pages>
  <Words>14523</Words>
  <Characters>82786</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Toronto Hydro</Company>
  <LinksUpToDate>false</LinksUpToDate>
  <CharactersWithSpaces>97115</CharactersWithSpaces>
  <SharedDoc>false</SharedDoc>
  <HLinks>
    <vt:vector size="396" baseType="variant">
      <vt:variant>
        <vt:i4>7209081</vt:i4>
      </vt:variant>
      <vt:variant>
        <vt:i4>300</vt:i4>
      </vt:variant>
      <vt:variant>
        <vt:i4>0</vt:i4>
      </vt:variant>
      <vt:variant>
        <vt:i4>5</vt:i4>
      </vt:variant>
      <vt:variant>
        <vt:lpwstr>http://www.powerauthority.on.ca/sites/default/files/page/Low Income Schedule - redacted version.pdf</vt:lpwstr>
      </vt:variant>
      <vt:variant>
        <vt:lpwstr/>
      </vt:variant>
      <vt:variant>
        <vt:i4>4784211</vt:i4>
      </vt:variant>
      <vt:variant>
        <vt:i4>297</vt:i4>
      </vt:variant>
      <vt:variant>
        <vt:i4>0</vt:i4>
      </vt:variant>
      <vt:variant>
        <vt:i4>5</vt:i4>
      </vt:variant>
      <vt:variant>
        <vt:lpwstr>https://saveonenergy.ca/Business.aspx</vt:lpwstr>
      </vt:variant>
      <vt:variant>
        <vt:lpwstr/>
      </vt:variant>
      <vt:variant>
        <vt:i4>1966095</vt:i4>
      </vt:variant>
      <vt:variant>
        <vt:i4>294</vt:i4>
      </vt:variant>
      <vt:variant>
        <vt:i4>0</vt:i4>
      </vt:variant>
      <vt:variant>
        <vt:i4>5</vt:i4>
      </vt:variant>
      <vt:variant>
        <vt:lpwstr>http://www.powerauthority.on.ca/sites/default/files/new_files/industry_stakeholders/current_electricity_contracts/pdfs/Schedule D-6 Demand Response 3 2011-2014.pdf</vt:lpwstr>
      </vt:variant>
      <vt:variant>
        <vt:lpwstr/>
      </vt:variant>
      <vt:variant>
        <vt:i4>2621460</vt:i4>
      </vt:variant>
      <vt:variant>
        <vt:i4>291</vt:i4>
      </vt:variant>
      <vt:variant>
        <vt:i4>0</vt:i4>
      </vt:variant>
      <vt:variant>
        <vt:i4>5</vt:i4>
      </vt:variant>
      <vt:variant>
        <vt:lpwstr>http://www.powerauthority.on.ca/sites/default/files/new_files/industry_stakeholders/projects_programs/pdfs/PSUI Initiative Schedule D-4.Key Account Manager.20110322.pdf</vt:lpwstr>
      </vt:variant>
      <vt:variant>
        <vt:lpwstr/>
      </vt:variant>
      <vt:variant>
        <vt:i4>4784211</vt:i4>
      </vt:variant>
      <vt:variant>
        <vt:i4>288</vt:i4>
      </vt:variant>
      <vt:variant>
        <vt:i4>0</vt:i4>
      </vt:variant>
      <vt:variant>
        <vt:i4>5</vt:i4>
      </vt:variant>
      <vt:variant>
        <vt:lpwstr>https://saveonenergy.ca/Business.aspx</vt:lpwstr>
      </vt:variant>
      <vt:variant>
        <vt:lpwstr/>
      </vt:variant>
      <vt:variant>
        <vt:i4>5963797</vt:i4>
      </vt:variant>
      <vt:variant>
        <vt:i4>285</vt:i4>
      </vt:variant>
      <vt:variant>
        <vt:i4>0</vt:i4>
      </vt:variant>
      <vt:variant>
        <vt:i4>5</vt:i4>
      </vt:variant>
      <vt:variant>
        <vt:lpwstr>http://www.powerauthority.on.ca/sites/default/files/new_files/industry_stakeholders/current_electricity_contracts/pdfs/Schedule D-3 Energy Manager Initiative 2011-2014.pdf</vt:lpwstr>
      </vt:variant>
      <vt:variant>
        <vt:lpwstr/>
      </vt:variant>
      <vt:variant>
        <vt:i4>4784211</vt:i4>
      </vt:variant>
      <vt:variant>
        <vt:i4>282</vt:i4>
      </vt:variant>
      <vt:variant>
        <vt:i4>0</vt:i4>
      </vt:variant>
      <vt:variant>
        <vt:i4>5</vt:i4>
      </vt:variant>
      <vt:variant>
        <vt:lpwstr>https://saveonenergy.ca/Business.aspx</vt:lpwstr>
      </vt:variant>
      <vt:variant>
        <vt:lpwstr/>
      </vt:variant>
      <vt:variant>
        <vt:i4>327685</vt:i4>
      </vt:variant>
      <vt:variant>
        <vt:i4>279</vt:i4>
      </vt:variant>
      <vt:variant>
        <vt:i4>0</vt:i4>
      </vt:variant>
      <vt:variant>
        <vt:i4>5</vt:i4>
      </vt:variant>
      <vt:variant>
        <vt:lpwstr>http://www.powerauthority.on.ca/sites/default/files/new_files/industry_stakeholders/current_electricity_contracts/pdfs/Schedule D-2 Monitoring and Targeting Initiative.pdf</vt:lpwstr>
      </vt:variant>
      <vt:variant>
        <vt:lpwstr/>
      </vt:variant>
      <vt:variant>
        <vt:i4>4784211</vt:i4>
      </vt:variant>
      <vt:variant>
        <vt:i4>276</vt:i4>
      </vt:variant>
      <vt:variant>
        <vt:i4>0</vt:i4>
      </vt:variant>
      <vt:variant>
        <vt:i4>5</vt:i4>
      </vt:variant>
      <vt:variant>
        <vt:lpwstr>https://saveonenergy.ca/Business.aspx</vt:lpwstr>
      </vt:variant>
      <vt:variant>
        <vt:lpwstr/>
      </vt:variant>
      <vt:variant>
        <vt:i4>5439507</vt:i4>
      </vt:variant>
      <vt:variant>
        <vt:i4>273</vt:i4>
      </vt:variant>
      <vt:variant>
        <vt:i4>0</vt:i4>
      </vt:variant>
      <vt:variant>
        <vt:i4>5</vt:i4>
      </vt:variant>
      <vt:variant>
        <vt:lpwstr>http://www.powerauthority.on.ca/sites/default/files/new_files/industry_stakeholders/current_electricity_contracts/pdfs/Schedule D-1 Process and Systems Upgrades Initiative.pdf</vt:lpwstr>
      </vt:variant>
      <vt:variant>
        <vt:lpwstr/>
      </vt:variant>
      <vt:variant>
        <vt:i4>5505118</vt:i4>
      </vt:variant>
      <vt:variant>
        <vt:i4>270</vt:i4>
      </vt:variant>
      <vt:variant>
        <vt:i4>0</vt:i4>
      </vt:variant>
      <vt:variant>
        <vt:i4>5</vt:i4>
      </vt:variant>
      <vt:variant>
        <vt:lpwstr>https://saveonenergy.ca/Business/Program-Overviews/Audit-Funding.aspx</vt:lpwstr>
      </vt:variant>
      <vt:variant>
        <vt:lpwstr/>
      </vt:variant>
      <vt:variant>
        <vt:i4>1966147</vt:i4>
      </vt:variant>
      <vt:variant>
        <vt:i4>267</vt:i4>
      </vt:variant>
      <vt:variant>
        <vt:i4>0</vt:i4>
      </vt:variant>
      <vt:variant>
        <vt:i4>5</vt:i4>
      </vt:variant>
      <vt:variant>
        <vt:lpwstr>http://www.powerauthority.on.ca/sites/default/files/new_files/industry_stakeholders/current_electricity_contracts/pdfs/Schedule C-1 Energy Audit Initiative.pdf</vt:lpwstr>
      </vt:variant>
      <vt:variant>
        <vt:lpwstr/>
      </vt:variant>
      <vt:variant>
        <vt:i4>1638430</vt:i4>
      </vt:variant>
      <vt:variant>
        <vt:i4>264</vt:i4>
      </vt:variant>
      <vt:variant>
        <vt:i4>0</vt:i4>
      </vt:variant>
      <vt:variant>
        <vt:i4>5</vt:i4>
      </vt:variant>
      <vt:variant>
        <vt:lpwstr>https://saveonenergy.ca/Business/Program-Overviews/New-Construction.aspx</vt:lpwstr>
      </vt:variant>
      <vt:variant>
        <vt:lpwstr/>
      </vt:variant>
      <vt:variant>
        <vt:i4>6488102</vt:i4>
      </vt:variant>
      <vt:variant>
        <vt:i4>261</vt:i4>
      </vt:variant>
      <vt:variant>
        <vt:i4>0</vt:i4>
      </vt:variant>
      <vt:variant>
        <vt:i4>5</vt:i4>
      </vt:variant>
      <vt:variant>
        <vt:lpwstr>http://www.powerauthority.on.ca/sites/default/files/page/ScheduleC-4NewContructionInitiativeV2.pdf</vt:lpwstr>
      </vt:variant>
      <vt:variant>
        <vt:lpwstr/>
      </vt:variant>
      <vt:variant>
        <vt:i4>7995425</vt:i4>
      </vt:variant>
      <vt:variant>
        <vt:i4>258</vt:i4>
      </vt:variant>
      <vt:variant>
        <vt:i4>0</vt:i4>
      </vt:variant>
      <vt:variant>
        <vt:i4>5</vt:i4>
      </vt:variant>
      <vt:variant>
        <vt:lpwstr>https://saveonenergy.ca/Business/Program-Overviews/Existing-Building-Commissioning.aspx</vt:lpwstr>
      </vt:variant>
      <vt:variant>
        <vt:lpwstr/>
      </vt:variant>
      <vt:variant>
        <vt:i4>7471212</vt:i4>
      </vt:variant>
      <vt:variant>
        <vt:i4>255</vt:i4>
      </vt:variant>
      <vt:variant>
        <vt:i4>0</vt:i4>
      </vt:variant>
      <vt:variant>
        <vt:i4>5</vt:i4>
      </vt:variant>
      <vt:variant>
        <vt:lpwstr>http://www.powerauthority.on.ca/sites/default/files/new_files/industry_stakeholders/current_electricity_contracts/pdfs/Schedule C-6 Commissioning Initiative.pdf</vt:lpwstr>
      </vt:variant>
      <vt:variant>
        <vt:lpwstr/>
      </vt:variant>
      <vt:variant>
        <vt:i4>4784211</vt:i4>
      </vt:variant>
      <vt:variant>
        <vt:i4>252</vt:i4>
      </vt:variant>
      <vt:variant>
        <vt:i4>0</vt:i4>
      </vt:variant>
      <vt:variant>
        <vt:i4>5</vt:i4>
      </vt:variant>
      <vt:variant>
        <vt:lpwstr>https://saveonenergy.ca/Business.aspx</vt:lpwstr>
      </vt:variant>
      <vt:variant>
        <vt:lpwstr/>
      </vt:variant>
      <vt:variant>
        <vt:i4>3276899</vt:i4>
      </vt:variant>
      <vt:variant>
        <vt:i4>249</vt:i4>
      </vt:variant>
      <vt:variant>
        <vt:i4>0</vt:i4>
      </vt:variant>
      <vt:variant>
        <vt:i4>5</vt:i4>
      </vt:variant>
      <vt:variant>
        <vt:lpwstr>http://www.powerauthority.on.ca/sites/default/files/page/Schedule C-3 Direct Install Initiative - redacted.pdf</vt:lpwstr>
      </vt:variant>
      <vt:variant>
        <vt:lpwstr/>
      </vt:variant>
      <vt:variant>
        <vt:i4>3735656</vt:i4>
      </vt:variant>
      <vt:variant>
        <vt:i4>246</vt:i4>
      </vt:variant>
      <vt:variant>
        <vt:i4>0</vt:i4>
      </vt:variant>
      <vt:variant>
        <vt:i4>5</vt:i4>
      </vt:variant>
      <vt:variant>
        <vt:lpwstr>https://saveonenergy.ca/Business/Program-Overviews/Retrofit-for-Commercial.aspx</vt:lpwstr>
      </vt:variant>
      <vt:variant>
        <vt:lpwstr/>
      </vt:variant>
      <vt:variant>
        <vt:i4>1114135</vt:i4>
      </vt:variant>
      <vt:variant>
        <vt:i4>243</vt:i4>
      </vt:variant>
      <vt:variant>
        <vt:i4>0</vt:i4>
      </vt:variant>
      <vt:variant>
        <vt:i4>5</vt:i4>
      </vt:variant>
      <vt:variant>
        <vt:lpwstr>http://www.powerauthority.on.ca/sites/default/files/new_files/industry_stakeholders/current_electricity_contracts/pdfs/Schedule C-2 ERII Initiative.pdf</vt:lpwstr>
      </vt:variant>
      <vt:variant>
        <vt:lpwstr/>
      </vt:variant>
      <vt:variant>
        <vt:i4>4194370</vt:i4>
      </vt:variant>
      <vt:variant>
        <vt:i4>240</vt:i4>
      </vt:variant>
      <vt:variant>
        <vt:i4>0</vt:i4>
      </vt:variant>
      <vt:variant>
        <vt:i4>5</vt:i4>
      </vt:variant>
      <vt:variant>
        <vt:lpwstr>https://saveonenergy.ca/Consumer.aspx</vt:lpwstr>
      </vt:variant>
      <vt:variant>
        <vt:lpwstr/>
      </vt:variant>
      <vt:variant>
        <vt:i4>5177427</vt:i4>
      </vt:variant>
      <vt:variant>
        <vt:i4>237</vt:i4>
      </vt:variant>
      <vt:variant>
        <vt:i4>0</vt:i4>
      </vt:variant>
      <vt:variant>
        <vt:i4>5</vt:i4>
      </vt:variant>
      <vt:variant>
        <vt:lpwstr>http://www.powerauthority.on.ca/sites/default/files/new_files/industry_stakeholders/current_electricity_contracts/pdfs/SCHED_2011_ResDR_B_3_110727%28MJB%29v15_redacted.pdf</vt:lpwstr>
      </vt:variant>
      <vt:variant>
        <vt:lpwstr/>
      </vt:variant>
      <vt:variant>
        <vt:i4>4194370</vt:i4>
      </vt:variant>
      <vt:variant>
        <vt:i4>234</vt:i4>
      </vt:variant>
      <vt:variant>
        <vt:i4>0</vt:i4>
      </vt:variant>
      <vt:variant>
        <vt:i4>5</vt:i4>
      </vt:variant>
      <vt:variant>
        <vt:lpwstr>https://saveonenergy.ca/Consumer.aspx</vt:lpwstr>
      </vt:variant>
      <vt:variant>
        <vt:lpwstr/>
      </vt:variant>
      <vt:variant>
        <vt:i4>7471149</vt:i4>
      </vt:variant>
      <vt:variant>
        <vt:i4>231</vt:i4>
      </vt:variant>
      <vt:variant>
        <vt:i4>0</vt:i4>
      </vt:variant>
      <vt:variant>
        <vt:i4>5</vt:i4>
      </vt:variant>
      <vt:variant>
        <vt:lpwstr>http://www.powerauthority.on.ca/sites/default/files/new_files/industry_stakeholders/current_electricity_contracts/pdfs/Schedule B-2 New Construction Program.pdf</vt:lpwstr>
      </vt:variant>
      <vt:variant>
        <vt:lpwstr/>
      </vt:variant>
      <vt:variant>
        <vt:i4>4194370</vt:i4>
      </vt:variant>
      <vt:variant>
        <vt:i4>228</vt:i4>
      </vt:variant>
      <vt:variant>
        <vt:i4>0</vt:i4>
      </vt:variant>
      <vt:variant>
        <vt:i4>5</vt:i4>
      </vt:variant>
      <vt:variant>
        <vt:lpwstr>https://saveonenergy.ca/Consumer.aspx</vt:lpwstr>
      </vt:variant>
      <vt:variant>
        <vt:lpwstr/>
      </vt:variant>
      <vt:variant>
        <vt:i4>4784192</vt:i4>
      </vt:variant>
      <vt:variant>
        <vt:i4>225</vt:i4>
      </vt:variant>
      <vt:variant>
        <vt:i4>0</vt:i4>
      </vt:variant>
      <vt:variant>
        <vt:i4>5</vt:i4>
      </vt:variant>
      <vt:variant>
        <vt:lpwstr>http://www.powerauthority.on.ca/sites/default/files/new_files/industry_stakeholders/current_electricity_contracts/pdfs/Schedule B-1 Residential Program.pdf</vt:lpwstr>
      </vt:variant>
      <vt:variant>
        <vt:lpwstr/>
      </vt:variant>
      <vt:variant>
        <vt:i4>4194370</vt:i4>
      </vt:variant>
      <vt:variant>
        <vt:i4>222</vt:i4>
      </vt:variant>
      <vt:variant>
        <vt:i4>0</vt:i4>
      </vt:variant>
      <vt:variant>
        <vt:i4>5</vt:i4>
      </vt:variant>
      <vt:variant>
        <vt:lpwstr>https://saveonenergy.ca/Consumer.aspx</vt:lpwstr>
      </vt:variant>
      <vt:variant>
        <vt:lpwstr/>
      </vt:variant>
      <vt:variant>
        <vt:i4>4784192</vt:i4>
      </vt:variant>
      <vt:variant>
        <vt:i4>219</vt:i4>
      </vt:variant>
      <vt:variant>
        <vt:i4>0</vt:i4>
      </vt:variant>
      <vt:variant>
        <vt:i4>5</vt:i4>
      </vt:variant>
      <vt:variant>
        <vt:lpwstr>http://www.powerauthority.on.ca/sites/default/files/new_files/industry_stakeholders/current_electricity_contracts/pdfs/Schedule B-1 Residential Program.pdf</vt:lpwstr>
      </vt:variant>
      <vt:variant>
        <vt:lpwstr/>
      </vt:variant>
      <vt:variant>
        <vt:i4>4194370</vt:i4>
      </vt:variant>
      <vt:variant>
        <vt:i4>216</vt:i4>
      </vt:variant>
      <vt:variant>
        <vt:i4>0</vt:i4>
      </vt:variant>
      <vt:variant>
        <vt:i4>5</vt:i4>
      </vt:variant>
      <vt:variant>
        <vt:lpwstr>https://saveonenergy.ca/Consumer.aspx</vt:lpwstr>
      </vt:variant>
      <vt:variant>
        <vt:lpwstr/>
      </vt:variant>
      <vt:variant>
        <vt:i4>4784192</vt:i4>
      </vt:variant>
      <vt:variant>
        <vt:i4>213</vt:i4>
      </vt:variant>
      <vt:variant>
        <vt:i4>0</vt:i4>
      </vt:variant>
      <vt:variant>
        <vt:i4>5</vt:i4>
      </vt:variant>
      <vt:variant>
        <vt:lpwstr>http://www.powerauthority.on.ca/sites/default/files/new_files/industry_stakeholders/current_electricity_contracts/pdfs/Schedule B-1 Residential Program.pdf</vt:lpwstr>
      </vt:variant>
      <vt:variant>
        <vt:lpwstr/>
      </vt:variant>
      <vt:variant>
        <vt:i4>4194370</vt:i4>
      </vt:variant>
      <vt:variant>
        <vt:i4>210</vt:i4>
      </vt:variant>
      <vt:variant>
        <vt:i4>0</vt:i4>
      </vt:variant>
      <vt:variant>
        <vt:i4>5</vt:i4>
      </vt:variant>
      <vt:variant>
        <vt:lpwstr>https://saveonenergy.ca/Consumer.aspx</vt:lpwstr>
      </vt:variant>
      <vt:variant>
        <vt:lpwstr/>
      </vt:variant>
      <vt:variant>
        <vt:i4>4784192</vt:i4>
      </vt:variant>
      <vt:variant>
        <vt:i4>207</vt:i4>
      </vt:variant>
      <vt:variant>
        <vt:i4>0</vt:i4>
      </vt:variant>
      <vt:variant>
        <vt:i4>5</vt:i4>
      </vt:variant>
      <vt:variant>
        <vt:lpwstr>http://www.powerauthority.on.ca/sites/default/files/new_files/industry_stakeholders/current_electricity_contracts/pdfs/Schedule B-1 Residential Program.pdf</vt:lpwstr>
      </vt:variant>
      <vt:variant>
        <vt:lpwstr/>
      </vt:variant>
      <vt:variant>
        <vt:i4>2359406</vt:i4>
      </vt:variant>
      <vt:variant>
        <vt:i4>204</vt:i4>
      </vt:variant>
      <vt:variant>
        <vt:i4>0</vt:i4>
      </vt:variant>
      <vt:variant>
        <vt:i4>5</vt:i4>
      </vt:variant>
      <vt:variant>
        <vt:lpwstr>https://saveonenergy.ca/Consumer/Programs/Appliance-Retirement.aspx</vt:lpwstr>
      </vt:variant>
      <vt:variant>
        <vt:lpwstr/>
      </vt:variant>
      <vt:variant>
        <vt:i4>4784192</vt:i4>
      </vt:variant>
      <vt:variant>
        <vt:i4>201</vt:i4>
      </vt:variant>
      <vt:variant>
        <vt:i4>0</vt:i4>
      </vt:variant>
      <vt:variant>
        <vt:i4>5</vt:i4>
      </vt:variant>
      <vt:variant>
        <vt:lpwstr>http://www.powerauthority.on.ca/sites/default/files/new_files/industry_stakeholders/current_electricity_contracts/pdfs/Schedule B-1 Residential Program.pdf</vt:lpwstr>
      </vt:variant>
      <vt:variant>
        <vt:lpwstr/>
      </vt:variant>
      <vt:variant>
        <vt:i4>5373954</vt:i4>
      </vt:variant>
      <vt:variant>
        <vt:i4>189</vt:i4>
      </vt:variant>
      <vt:variant>
        <vt:i4>0</vt:i4>
      </vt:variant>
      <vt:variant>
        <vt:i4>5</vt:i4>
      </vt:variant>
      <vt:variant>
        <vt:lpwstr>https://saveonenergy.ca/</vt:lpwstr>
      </vt:variant>
      <vt:variant>
        <vt:lpwstr/>
      </vt:variant>
      <vt:variant>
        <vt:i4>1572916</vt:i4>
      </vt:variant>
      <vt:variant>
        <vt:i4>182</vt:i4>
      </vt:variant>
      <vt:variant>
        <vt:i4>0</vt:i4>
      </vt:variant>
      <vt:variant>
        <vt:i4>5</vt:i4>
      </vt:variant>
      <vt:variant>
        <vt:lpwstr/>
      </vt:variant>
      <vt:variant>
        <vt:lpwstr>_Toc361051384</vt:lpwstr>
      </vt:variant>
      <vt:variant>
        <vt:i4>1507380</vt:i4>
      </vt:variant>
      <vt:variant>
        <vt:i4>176</vt:i4>
      </vt:variant>
      <vt:variant>
        <vt:i4>0</vt:i4>
      </vt:variant>
      <vt:variant>
        <vt:i4>5</vt:i4>
      </vt:variant>
      <vt:variant>
        <vt:lpwstr/>
      </vt:variant>
      <vt:variant>
        <vt:lpwstr>_Toc361051374</vt:lpwstr>
      </vt:variant>
      <vt:variant>
        <vt:i4>1507380</vt:i4>
      </vt:variant>
      <vt:variant>
        <vt:i4>170</vt:i4>
      </vt:variant>
      <vt:variant>
        <vt:i4>0</vt:i4>
      </vt:variant>
      <vt:variant>
        <vt:i4>5</vt:i4>
      </vt:variant>
      <vt:variant>
        <vt:lpwstr/>
      </vt:variant>
      <vt:variant>
        <vt:lpwstr>_Toc361051373</vt:lpwstr>
      </vt:variant>
      <vt:variant>
        <vt:i4>1507380</vt:i4>
      </vt:variant>
      <vt:variant>
        <vt:i4>164</vt:i4>
      </vt:variant>
      <vt:variant>
        <vt:i4>0</vt:i4>
      </vt:variant>
      <vt:variant>
        <vt:i4>5</vt:i4>
      </vt:variant>
      <vt:variant>
        <vt:lpwstr/>
      </vt:variant>
      <vt:variant>
        <vt:lpwstr>_Toc361051372</vt:lpwstr>
      </vt:variant>
      <vt:variant>
        <vt:i4>1507380</vt:i4>
      </vt:variant>
      <vt:variant>
        <vt:i4>158</vt:i4>
      </vt:variant>
      <vt:variant>
        <vt:i4>0</vt:i4>
      </vt:variant>
      <vt:variant>
        <vt:i4>5</vt:i4>
      </vt:variant>
      <vt:variant>
        <vt:lpwstr/>
      </vt:variant>
      <vt:variant>
        <vt:lpwstr>_Toc361051371</vt:lpwstr>
      </vt:variant>
      <vt:variant>
        <vt:i4>1507380</vt:i4>
      </vt:variant>
      <vt:variant>
        <vt:i4>152</vt:i4>
      </vt:variant>
      <vt:variant>
        <vt:i4>0</vt:i4>
      </vt:variant>
      <vt:variant>
        <vt:i4>5</vt:i4>
      </vt:variant>
      <vt:variant>
        <vt:lpwstr/>
      </vt:variant>
      <vt:variant>
        <vt:lpwstr>_Toc361051370</vt:lpwstr>
      </vt:variant>
      <vt:variant>
        <vt:i4>1441844</vt:i4>
      </vt:variant>
      <vt:variant>
        <vt:i4>146</vt:i4>
      </vt:variant>
      <vt:variant>
        <vt:i4>0</vt:i4>
      </vt:variant>
      <vt:variant>
        <vt:i4>5</vt:i4>
      </vt:variant>
      <vt:variant>
        <vt:lpwstr/>
      </vt:variant>
      <vt:variant>
        <vt:lpwstr>_Toc361051369</vt:lpwstr>
      </vt:variant>
      <vt:variant>
        <vt:i4>1441844</vt:i4>
      </vt:variant>
      <vt:variant>
        <vt:i4>140</vt:i4>
      </vt:variant>
      <vt:variant>
        <vt:i4>0</vt:i4>
      </vt:variant>
      <vt:variant>
        <vt:i4>5</vt:i4>
      </vt:variant>
      <vt:variant>
        <vt:lpwstr/>
      </vt:variant>
      <vt:variant>
        <vt:lpwstr>_Toc361051368</vt:lpwstr>
      </vt:variant>
      <vt:variant>
        <vt:i4>1441844</vt:i4>
      </vt:variant>
      <vt:variant>
        <vt:i4>134</vt:i4>
      </vt:variant>
      <vt:variant>
        <vt:i4>0</vt:i4>
      </vt:variant>
      <vt:variant>
        <vt:i4>5</vt:i4>
      </vt:variant>
      <vt:variant>
        <vt:lpwstr/>
      </vt:variant>
      <vt:variant>
        <vt:lpwstr>_Toc361051367</vt:lpwstr>
      </vt:variant>
      <vt:variant>
        <vt:i4>1441844</vt:i4>
      </vt:variant>
      <vt:variant>
        <vt:i4>128</vt:i4>
      </vt:variant>
      <vt:variant>
        <vt:i4>0</vt:i4>
      </vt:variant>
      <vt:variant>
        <vt:i4>5</vt:i4>
      </vt:variant>
      <vt:variant>
        <vt:lpwstr/>
      </vt:variant>
      <vt:variant>
        <vt:lpwstr>_Toc361051366</vt:lpwstr>
      </vt:variant>
      <vt:variant>
        <vt:i4>1441844</vt:i4>
      </vt:variant>
      <vt:variant>
        <vt:i4>122</vt:i4>
      </vt:variant>
      <vt:variant>
        <vt:i4>0</vt:i4>
      </vt:variant>
      <vt:variant>
        <vt:i4>5</vt:i4>
      </vt:variant>
      <vt:variant>
        <vt:lpwstr/>
      </vt:variant>
      <vt:variant>
        <vt:lpwstr>_Toc361051365</vt:lpwstr>
      </vt:variant>
      <vt:variant>
        <vt:i4>1441844</vt:i4>
      </vt:variant>
      <vt:variant>
        <vt:i4>116</vt:i4>
      </vt:variant>
      <vt:variant>
        <vt:i4>0</vt:i4>
      </vt:variant>
      <vt:variant>
        <vt:i4>5</vt:i4>
      </vt:variant>
      <vt:variant>
        <vt:lpwstr/>
      </vt:variant>
      <vt:variant>
        <vt:lpwstr>_Toc361051363</vt:lpwstr>
      </vt:variant>
      <vt:variant>
        <vt:i4>1441844</vt:i4>
      </vt:variant>
      <vt:variant>
        <vt:i4>110</vt:i4>
      </vt:variant>
      <vt:variant>
        <vt:i4>0</vt:i4>
      </vt:variant>
      <vt:variant>
        <vt:i4>5</vt:i4>
      </vt:variant>
      <vt:variant>
        <vt:lpwstr/>
      </vt:variant>
      <vt:variant>
        <vt:lpwstr>_Toc361051361</vt:lpwstr>
      </vt:variant>
      <vt:variant>
        <vt:i4>1441844</vt:i4>
      </vt:variant>
      <vt:variant>
        <vt:i4>104</vt:i4>
      </vt:variant>
      <vt:variant>
        <vt:i4>0</vt:i4>
      </vt:variant>
      <vt:variant>
        <vt:i4>5</vt:i4>
      </vt:variant>
      <vt:variant>
        <vt:lpwstr/>
      </vt:variant>
      <vt:variant>
        <vt:lpwstr>_Toc361051360</vt:lpwstr>
      </vt:variant>
      <vt:variant>
        <vt:i4>1376308</vt:i4>
      </vt:variant>
      <vt:variant>
        <vt:i4>98</vt:i4>
      </vt:variant>
      <vt:variant>
        <vt:i4>0</vt:i4>
      </vt:variant>
      <vt:variant>
        <vt:i4>5</vt:i4>
      </vt:variant>
      <vt:variant>
        <vt:lpwstr/>
      </vt:variant>
      <vt:variant>
        <vt:lpwstr>_Toc361051354</vt:lpwstr>
      </vt:variant>
      <vt:variant>
        <vt:i4>1310772</vt:i4>
      </vt:variant>
      <vt:variant>
        <vt:i4>92</vt:i4>
      </vt:variant>
      <vt:variant>
        <vt:i4>0</vt:i4>
      </vt:variant>
      <vt:variant>
        <vt:i4>5</vt:i4>
      </vt:variant>
      <vt:variant>
        <vt:lpwstr/>
      </vt:variant>
      <vt:variant>
        <vt:lpwstr>_Toc361051343</vt:lpwstr>
      </vt:variant>
      <vt:variant>
        <vt:i4>1310772</vt:i4>
      </vt:variant>
      <vt:variant>
        <vt:i4>86</vt:i4>
      </vt:variant>
      <vt:variant>
        <vt:i4>0</vt:i4>
      </vt:variant>
      <vt:variant>
        <vt:i4>5</vt:i4>
      </vt:variant>
      <vt:variant>
        <vt:lpwstr/>
      </vt:variant>
      <vt:variant>
        <vt:lpwstr>_Toc361051342</vt:lpwstr>
      </vt:variant>
      <vt:variant>
        <vt:i4>1310772</vt:i4>
      </vt:variant>
      <vt:variant>
        <vt:i4>80</vt:i4>
      </vt:variant>
      <vt:variant>
        <vt:i4>0</vt:i4>
      </vt:variant>
      <vt:variant>
        <vt:i4>5</vt:i4>
      </vt:variant>
      <vt:variant>
        <vt:lpwstr/>
      </vt:variant>
      <vt:variant>
        <vt:lpwstr>_Toc361051341</vt:lpwstr>
      </vt:variant>
      <vt:variant>
        <vt:i4>1310772</vt:i4>
      </vt:variant>
      <vt:variant>
        <vt:i4>74</vt:i4>
      </vt:variant>
      <vt:variant>
        <vt:i4>0</vt:i4>
      </vt:variant>
      <vt:variant>
        <vt:i4>5</vt:i4>
      </vt:variant>
      <vt:variant>
        <vt:lpwstr/>
      </vt:variant>
      <vt:variant>
        <vt:lpwstr>_Toc361051340</vt:lpwstr>
      </vt:variant>
      <vt:variant>
        <vt:i4>1245236</vt:i4>
      </vt:variant>
      <vt:variant>
        <vt:i4>68</vt:i4>
      </vt:variant>
      <vt:variant>
        <vt:i4>0</vt:i4>
      </vt:variant>
      <vt:variant>
        <vt:i4>5</vt:i4>
      </vt:variant>
      <vt:variant>
        <vt:lpwstr/>
      </vt:variant>
      <vt:variant>
        <vt:lpwstr>_Toc361051339</vt:lpwstr>
      </vt:variant>
      <vt:variant>
        <vt:i4>1245236</vt:i4>
      </vt:variant>
      <vt:variant>
        <vt:i4>62</vt:i4>
      </vt:variant>
      <vt:variant>
        <vt:i4>0</vt:i4>
      </vt:variant>
      <vt:variant>
        <vt:i4>5</vt:i4>
      </vt:variant>
      <vt:variant>
        <vt:lpwstr/>
      </vt:variant>
      <vt:variant>
        <vt:lpwstr>_Toc361051338</vt:lpwstr>
      </vt:variant>
      <vt:variant>
        <vt:i4>1245236</vt:i4>
      </vt:variant>
      <vt:variant>
        <vt:i4>56</vt:i4>
      </vt:variant>
      <vt:variant>
        <vt:i4>0</vt:i4>
      </vt:variant>
      <vt:variant>
        <vt:i4>5</vt:i4>
      </vt:variant>
      <vt:variant>
        <vt:lpwstr/>
      </vt:variant>
      <vt:variant>
        <vt:lpwstr>_Toc361051337</vt:lpwstr>
      </vt:variant>
      <vt:variant>
        <vt:i4>1245236</vt:i4>
      </vt:variant>
      <vt:variant>
        <vt:i4>50</vt:i4>
      </vt:variant>
      <vt:variant>
        <vt:i4>0</vt:i4>
      </vt:variant>
      <vt:variant>
        <vt:i4>5</vt:i4>
      </vt:variant>
      <vt:variant>
        <vt:lpwstr/>
      </vt:variant>
      <vt:variant>
        <vt:lpwstr>_Toc361051331</vt:lpwstr>
      </vt:variant>
      <vt:variant>
        <vt:i4>1179700</vt:i4>
      </vt:variant>
      <vt:variant>
        <vt:i4>44</vt:i4>
      </vt:variant>
      <vt:variant>
        <vt:i4>0</vt:i4>
      </vt:variant>
      <vt:variant>
        <vt:i4>5</vt:i4>
      </vt:variant>
      <vt:variant>
        <vt:lpwstr/>
      </vt:variant>
      <vt:variant>
        <vt:lpwstr>_Toc361051326</vt:lpwstr>
      </vt:variant>
      <vt:variant>
        <vt:i4>1179700</vt:i4>
      </vt:variant>
      <vt:variant>
        <vt:i4>38</vt:i4>
      </vt:variant>
      <vt:variant>
        <vt:i4>0</vt:i4>
      </vt:variant>
      <vt:variant>
        <vt:i4>5</vt:i4>
      </vt:variant>
      <vt:variant>
        <vt:lpwstr/>
      </vt:variant>
      <vt:variant>
        <vt:lpwstr>_Toc361051325</vt:lpwstr>
      </vt:variant>
      <vt:variant>
        <vt:i4>1179700</vt:i4>
      </vt:variant>
      <vt:variant>
        <vt:i4>32</vt:i4>
      </vt:variant>
      <vt:variant>
        <vt:i4>0</vt:i4>
      </vt:variant>
      <vt:variant>
        <vt:i4>5</vt:i4>
      </vt:variant>
      <vt:variant>
        <vt:lpwstr/>
      </vt:variant>
      <vt:variant>
        <vt:lpwstr>_Toc361051324</vt:lpwstr>
      </vt:variant>
      <vt:variant>
        <vt:i4>1179700</vt:i4>
      </vt:variant>
      <vt:variant>
        <vt:i4>26</vt:i4>
      </vt:variant>
      <vt:variant>
        <vt:i4>0</vt:i4>
      </vt:variant>
      <vt:variant>
        <vt:i4>5</vt:i4>
      </vt:variant>
      <vt:variant>
        <vt:lpwstr/>
      </vt:variant>
      <vt:variant>
        <vt:lpwstr>_Toc361051323</vt:lpwstr>
      </vt:variant>
      <vt:variant>
        <vt:i4>1179700</vt:i4>
      </vt:variant>
      <vt:variant>
        <vt:i4>20</vt:i4>
      </vt:variant>
      <vt:variant>
        <vt:i4>0</vt:i4>
      </vt:variant>
      <vt:variant>
        <vt:i4>5</vt:i4>
      </vt:variant>
      <vt:variant>
        <vt:lpwstr/>
      </vt:variant>
      <vt:variant>
        <vt:lpwstr>_Toc361051322</vt:lpwstr>
      </vt:variant>
      <vt:variant>
        <vt:i4>1179700</vt:i4>
      </vt:variant>
      <vt:variant>
        <vt:i4>14</vt:i4>
      </vt:variant>
      <vt:variant>
        <vt:i4>0</vt:i4>
      </vt:variant>
      <vt:variant>
        <vt:i4>5</vt:i4>
      </vt:variant>
      <vt:variant>
        <vt:lpwstr/>
      </vt:variant>
      <vt:variant>
        <vt:lpwstr>_Toc361051321</vt:lpwstr>
      </vt:variant>
      <vt:variant>
        <vt:i4>1179700</vt:i4>
      </vt:variant>
      <vt:variant>
        <vt:i4>8</vt:i4>
      </vt:variant>
      <vt:variant>
        <vt:i4>0</vt:i4>
      </vt:variant>
      <vt:variant>
        <vt:i4>5</vt:i4>
      </vt:variant>
      <vt:variant>
        <vt:lpwstr/>
      </vt:variant>
      <vt:variant>
        <vt:lpwstr>_Toc361051320</vt:lpwstr>
      </vt:variant>
      <vt:variant>
        <vt:i4>1114164</vt:i4>
      </vt:variant>
      <vt:variant>
        <vt:i4>2</vt:i4>
      </vt:variant>
      <vt:variant>
        <vt:i4>0</vt:i4>
      </vt:variant>
      <vt:variant>
        <vt:i4>5</vt:i4>
      </vt:variant>
      <vt:variant>
        <vt:lpwstr/>
      </vt:variant>
      <vt:variant>
        <vt:lpwstr>_Toc361051319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 Chisulo</dc:creator>
  <cp:lastModifiedBy>Holzschuh</cp:lastModifiedBy>
  <cp:revision>2</cp:revision>
  <cp:lastPrinted>2013-05-14T19:07:00Z</cp:lastPrinted>
  <dcterms:created xsi:type="dcterms:W3CDTF">2013-09-30T20:05:00Z</dcterms:created>
  <dcterms:modified xsi:type="dcterms:W3CDTF">2013-09-30T20:05:00Z</dcterms:modified>
</cp:coreProperties>
</file>