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711" w:rsidRDefault="00805711" w:rsidP="00805711">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Wayne </w:t>
      </w:r>
      <w:proofErr w:type="spellStart"/>
      <w:r>
        <w:rPr>
          <w:rFonts w:ascii="Tahoma" w:hAnsi="Tahoma" w:cs="Tahoma"/>
          <w:sz w:val="20"/>
          <w:szCs w:val="20"/>
          <w:lang w:val="en-US"/>
        </w:rPr>
        <w:t>Fairbrother</w:t>
      </w:r>
      <w:proofErr w:type="spellEnd"/>
      <w:r>
        <w:rPr>
          <w:rFonts w:ascii="Tahoma" w:hAnsi="Tahoma" w:cs="Tahoma"/>
          <w:sz w:val="20"/>
          <w:szCs w:val="20"/>
          <w:lang w:val="en-US"/>
        </w:rPr>
        <w:t xml:space="preserve"> </w:t>
      </w:r>
      <w:hyperlink r:id="rId5" w:history="1">
        <w:r>
          <w:rPr>
            <w:rStyle w:val="Hyperlink"/>
            <w:rFonts w:ascii="Tahoma" w:hAnsi="Tahoma" w:cs="Tahoma"/>
            <w:sz w:val="20"/>
            <w:szCs w:val="20"/>
            <w:lang w:val="en-US"/>
          </w:rPr>
          <w:t>[mailto:wfairbrother@tmlegal.ca]</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January-25-14 3:47 PM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BoardSec; Duffy, Patrick</w:t>
      </w:r>
      <w:r>
        <w:rPr>
          <w:rFonts w:ascii="Tahoma" w:hAnsi="Tahoma" w:cs="Tahoma"/>
          <w:sz w:val="20"/>
          <w:szCs w:val="20"/>
          <w:lang w:val="en-US"/>
        </w:rPr>
        <w:br/>
      </w:r>
      <w:r>
        <w:rPr>
          <w:rFonts w:ascii="Tahoma" w:hAnsi="Tahoma" w:cs="Tahoma"/>
          <w:b/>
          <w:bCs/>
          <w:sz w:val="20"/>
          <w:szCs w:val="20"/>
          <w:lang w:val="en-US"/>
        </w:rPr>
        <w:t>Cc:</w:t>
      </w:r>
      <w:r>
        <w:rPr>
          <w:rFonts w:ascii="Tahoma" w:hAnsi="Tahoma" w:cs="Tahoma"/>
          <w:sz w:val="20"/>
          <w:szCs w:val="20"/>
          <w:lang w:val="en-US"/>
        </w:rPr>
        <w:t xml:space="preserve"> </w:t>
      </w:r>
      <w:proofErr w:type="spellStart"/>
      <w:r>
        <w:rPr>
          <w:rFonts w:ascii="Tahoma" w:hAnsi="Tahoma" w:cs="Tahoma"/>
          <w:sz w:val="20"/>
          <w:szCs w:val="20"/>
          <w:lang w:val="en-US"/>
        </w:rPr>
        <w:t>McAuley</w:t>
      </w:r>
      <w:proofErr w:type="spellEnd"/>
      <w:r>
        <w:rPr>
          <w:rFonts w:ascii="Tahoma" w:hAnsi="Tahoma" w:cs="Tahoma"/>
          <w:sz w:val="20"/>
          <w:szCs w:val="20"/>
          <w:lang w:val="en-US"/>
        </w:rPr>
        <w:t xml:space="preserve">, Rob; </w:t>
      </w:r>
      <w:proofErr w:type="spellStart"/>
      <w:r>
        <w:rPr>
          <w:rFonts w:ascii="Tahoma" w:hAnsi="Tahoma" w:cs="Tahoma"/>
          <w:sz w:val="20"/>
          <w:szCs w:val="20"/>
          <w:lang w:val="en-US"/>
        </w:rPr>
        <w:t>Orsborne</w:t>
      </w:r>
      <w:proofErr w:type="spellEnd"/>
      <w:r>
        <w:rPr>
          <w:rFonts w:ascii="Tahoma" w:hAnsi="Tahoma" w:cs="Tahoma"/>
          <w:sz w:val="20"/>
          <w:szCs w:val="20"/>
          <w:lang w:val="en-US"/>
        </w:rPr>
        <w:t>, Pam</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EB-2013-0339</w:t>
      </w:r>
    </w:p>
    <w:p w:rsidR="00805711" w:rsidRDefault="00805711" w:rsidP="00805711"/>
    <w:p w:rsidR="00805711" w:rsidRDefault="00805711" w:rsidP="00805711">
      <w:pPr>
        <w:rPr>
          <w:lang w:val="en-US"/>
        </w:rPr>
      </w:pPr>
      <w:r>
        <w:rPr>
          <w:rFonts w:ascii="CG Omega" w:hAnsi="CG Omega"/>
          <w:sz w:val="24"/>
          <w:szCs w:val="24"/>
          <w:lang w:val="en-US"/>
        </w:rPr>
        <w:t>Dear Ms. Walli</w:t>
      </w:r>
    </w:p>
    <w:p w:rsidR="00805711" w:rsidRDefault="00805711" w:rsidP="00805711">
      <w:pPr>
        <w:rPr>
          <w:lang w:val="en-US"/>
        </w:rPr>
      </w:pPr>
      <w:r>
        <w:rPr>
          <w:lang w:val="en-US"/>
        </w:rPr>
        <w:t> </w:t>
      </w:r>
    </w:p>
    <w:p w:rsidR="00805711" w:rsidRDefault="00805711" w:rsidP="00805711">
      <w:pPr>
        <w:rPr>
          <w:rFonts w:ascii="CG Omega" w:hAnsi="CG Omega"/>
          <w:sz w:val="24"/>
          <w:szCs w:val="24"/>
          <w:lang w:val="en-US"/>
        </w:rPr>
      </w:pPr>
      <w:r>
        <w:rPr>
          <w:rFonts w:ascii="CG Omega" w:hAnsi="CG Omega"/>
          <w:sz w:val="24"/>
          <w:szCs w:val="24"/>
          <w:lang w:val="en-US"/>
        </w:rPr>
        <w:t>We acknowledge receipt of Mr. Duffy’s letter dated January 17, 2014 addressed to the Board.</w:t>
      </w:r>
    </w:p>
    <w:p w:rsidR="00805711" w:rsidRDefault="00805711" w:rsidP="00805711">
      <w:pPr>
        <w:rPr>
          <w:lang w:val="en-US"/>
        </w:rPr>
      </w:pPr>
    </w:p>
    <w:p w:rsidR="00805711" w:rsidRDefault="00805711" w:rsidP="00805711">
      <w:pPr>
        <w:rPr>
          <w:rFonts w:ascii="CG Omega" w:hAnsi="CG Omega"/>
          <w:sz w:val="24"/>
          <w:szCs w:val="24"/>
          <w:lang w:val="en-US"/>
        </w:rPr>
      </w:pPr>
      <w:r>
        <w:rPr>
          <w:rFonts w:ascii="CG Omega" w:hAnsi="CG Omega"/>
          <w:sz w:val="24"/>
          <w:szCs w:val="24"/>
          <w:lang w:val="en-US"/>
        </w:rPr>
        <w:t>In Mr. Duffy’s letter he states that “</w:t>
      </w:r>
      <w:proofErr w:type="spellStart"/>
      <w:r>
        <w:rPr>
          <w:rFonts w:ascii="CG Omega" w:hAnsi="CG Omega"/>
          <w:sz w:val="24"/>
          <w:szCs w:val="24"/>
          <w:lang w:val="en-US"/>
        </w:rPr>
        <w:t>wpd</w:t>
      </w:r>
      <w:proofErr w:type="spellEnd"/>
      <w:r>
        <w:rPr>
          <w:rFonts w:ascii="CG Omega" w:hAnsi="CG Omega"/>
          <w:sz w:val="24"/>
          <w:szCs w:val="24"/>
          <w:lang w:val="en-US"/>
        </w:rPr>
        <w:t xml:space="preserve"> has met with County to discuss the transmission and intends to continue discussions while this application [sic] before the Board.”</w:t>
      </w:r>
    </w:p>
    <w:p w:rsidR="00805711" w:rsidRDefault="00805711" w:rsidP="00805711">
      <w:pPr>
        <w:rPr>
          <w:lang w:val="en-US"/>
        </w:rPr>
      </w:pPr>
    </w:p>
    <w:p w:rsidR="00805711" w:rsidRDefault="00805711" w:rsidP="00805711">
      <w:pPr>
        <w:rPr>
          <w:rFonts w:ascii="CG Omega" w:hAnsi="CG Omega"/>
          <w:sz w:val="24"/>
          <w:szCs w:val="24"/>
          <w:lang w:val="en-US"/>
        </w:rPr>
      </w:pPr>
      <w:r>
        <w:rPr>
          <w:rFonts w:ascii="CG Omega" w:hAnsi="CG Omega"/>
          <w:sz w:val="24"/>
          <w:szCs w:val="24"/>
          <w:lang w:val="en-US"/>
        </w:rPr>
        <w:t xml:space="preserve">In the </w:t>
      </w:r>
      <w:proofErr w:type="spellStart"/>
      <w:r>
        <w:rPr>
          <w:rFonts w:ascii="CG Omega" w:hAnsi="CG Omega"/>
          <w:sz w:val="24"/>
          <w:szCs w:val="24"/>
          <w:lang w:val="en-US"/>
        </w:rPr>
        <w:t>wpd</w:t>
      </w:r>
      <w:proofErr w:type="spellEnd"/>
      <w:r>
        <w:rPr>
          <w:rFonts w:ascii="CG Omega" w:hAnsi="CG Omega"/>
          <w:sz w:val="24"/>
          <w:szCs w:val="24"/>
          <w:lang w:val="en-US"/>
        </w:rPr>
        <w:t xml:space="preserve"> Application filed with the Board and dated September 18, 2013 it is stated at Page 2 of Exhibit F [lines 17-21] that “the Applicant is </w:t>
      </w:r>
      <w:r>
        <w:rPr>
          <w:rFonts w:ascii="CG Omega" w:hAnsi="CG Omega"/>
          <w:b/>
          <w:bCs/>
          <w:sz w:val="24"/>
          <w:szCs w:val="24"/>
          <w:u w:val="single"/>
          <w:lang w:val="en-US"/>
        </w:rPr>
        <w:t>currently</w:t>
      </w:r>
      <w:r>
        <w:rPr>
          <w:rFonts w:ascii="CG Omega" w:hAnsi="CG Omega"/>
          <w:sz w:val="24"/>
          <w:szCs w:val="24"/>
          <w:lang w:val="en-US"/>
        </w:rPr>
        <w:t xml:space="preserve"> negotiating with the Municipality for a lease or license agreement charting the terms under which the Municipality will permit the construction and operation of the portions of the transmission line that will be located within the municipal road allowance. The discussions with the Municipality </w:t>
      </w:r>
      <w:r>
        <w:rPr>
          <w:rFonts w:ascii="CG Omega" w:hAnsi="CG Omega"/>
          <w:b/>
          <w:bCs/>
          <w:sz w:val="24"/>
          <w:szCs w:val="24"/>
          <w:u w:val="single"/>
          <w:lang w:val="en-US"/>
        </w:rPr>
        <w:t>have been ongoing</w:t>
      </w:r>
      <w:r>
        <w:rPr>
          <w:rFonts w:ascii="CG Omega" w:hAnsi="CG Omega"/>
          <w:sz w:val="24"/>
          <w:szCs w:val="24"/>
          <w:lang w:val="en-US"/>
        </w:rPr>
        <w:t xml:space="preserve"> since April 2012 but to date no agreement has been reached.” [Emphasis added]</w:t>
      </w:r>
    </w:p>
    <w:p w:rsidR="00805711" w:rsidRDefault="00805711" w:rsidP="00805711">
      <w:pPr>
        <w:rPr>
          <w:lang w:val="en-US"/>
        </w:rPr>
      </w:pPr>
    </w:p>
    <w:p w:rsidR="00805711" w:rsidRDefault="00805711" w:rsidP="00805711">
      <w:pPr>
        <w:rPr>
          <w:rFonts w:ascii="CG Omega" w:hAnsi="CG Omega"/>
          <w:sz w:val="24"/>
          <w:szCs w:val="24"/>
          <w:lang w:val="en-US"/>
        </w:rPr>
      </w:pPr>
      <w:r>
        <w:rPr>
          <w:rFonts w:ascii="CG Omega" w:hAnsi="CG Omega"/>
          <w:sz w:val="24"/>
          <w:szCs w:val="24"/>
          <w:lang w:val="en-US"/>
        </w:rPr>
        <w:t xml:space="preserve">We wish to inform of the Board and stress in the strongest possible terms that the Applicant met </w:t>
      </w:r>
      <w:r>
        <w:rPr>
          <w:rFonts w:ascii="CG Omega" w:hAnsi="CG Omega"/>
          <w:b/>
          <w:bCs/>
          <w:sz w:val="24"/>
          <w:szCs w:val="24"/>
          <w:u w:val="single"/>
          <w:lang w:val="en-US"/>
        </w:rPr>
        <w:t>once</w:t>
      </w:r>
      <w:r>
        <w:rPr>
          <w:rFonts w:ascii="CG Omega" w:hAnsi="CG Omega"/>
          <w:sz w:val="24"/>
          <w:szCs w:val="24"/>
          <w:lang w:val="en-US"/>
        </w:rPr>
        <w:t xml:space="preserve"> many months ago with the County and provided only very generalized sketches. The County identified its concerns but there has been no response from the Applicant. The County summarized its concerns in a letter dated November 21, 2013 addressed to the Board with a copy to the applicant.</w:t>
      </w:r>
    </w:p>
    <w:p w:rsidR="00805711" w:rsidRDefault="00805711" w:rsidP="00805711">
      <w:pPr>
        <w:rPr>
          <w:lang w:val="en-US"/>
        </w:rPr>
      </w:pPr>
    </w:p>
    <w:p w:rsidR="00805711" w:rsidRDefault="00805711" w:rsidP="00805711">
      <w:pPr>
        <w:rPr>
          <w:rFonts w:ascii="CG Omega" w:hAnsi="CG Omega"/>
          <w:sz w:val="24"/>
          <w:szCs w:val="24"/>
          <w:lang w:val="en-US"/>
        </w:rPr>
      </w:pPr>
      <w:r>
        <w:rPr>
          <w:rFonts w:ascii="CG Omega" w:hAnsi="CG Omega"/>
          <w:sz w:val="24"/>
          <w:szCs w:val="24"/>
          <w:lang w:val="en-US"/>
        </w:rPr>
        <w:t xml:space="preserve">We respectfully but strongly state that it is very misleading to suggest that “the Applicant is </w:t>
      </w:r>
      <w:r>
        <w:rPr>
          <w:rFonts w:ascii="CG Omega" w:hAnsi="CG Omega"/>
          <w:b/>
          <w:bCs/>
          <w:sz w:val="24"/>
          <w:szCs w:val="24"/>
          <w:u w:val="single"/>
          <w:lang w:val="en-US"/>
        </w:rPr>
        <w:t>currently negotiating</w:t>
      </w:r>
      <w:r>
        <w:rPr>
          <w:rFonts w:ascii="CG Omega" w:hAnsi="CG Omega"/>
          <w:sz w:val="24"/>
          <w:szCs w:val="24"/>
          <w:lang w:val="en-US"/>
        </w:rPr>
        <w:t xml:space="preserve"> with the Municipality” or that there have been “</w:t>
      </w:r>
      <w:r>
        <w:rPr>
          <w:rFonts w:ascii="CG Omega" w:hAnsi="CG Omega"/>
          <w:b/>
          <w:bCs/>
          <w:sz w:val="24"/>
          <w:szCs w:val="24"/>
          <w:u w:val="single"/>
          <w:lang w:val="en-US"/>
        </w:rPr>
        <w:t>ongoing</w:t>
      </w:r>
      <w:r>
        <w:rPr>
          <w:rFonts w:ascii="CG Omega" w:hAnsi="CG Omega"/>
          <w:sz w:val="24"/>
          <w:szCs w:val="24"/>
          <w:lang w:val="en-US"/>
        </w:rPr>
        <w:t>” discussions since April 2012, when clearly this is not correct.</w:t>
      </w:r>
    </w:p>
    <w:p w:rsidR="00805711" w:rsidRDefault="00805711" w:rsidP="00805711">
      <w:pPr>
        <w:rPr>
          <w:lang w:val="en-US"/>
        </w:rPr>
      </w:pPr>
    </w:p>
    <w:p w:rsidR="00805711" w:rsidRDefault="00805711" w:rsidP="00805711">
      <w:pPr>
        <w:rPr>
          <w:rFonts w:ascii="CG Omega" w:hAnsi="CG Omega"/>
          <w:sz w:val="24"/>
          <w:szCs w:val="24"/>
          <w:lang w:val="en-US"/>
        </w:rPr>
      </w:pPr>
      <w:r>
        <w:rPr>
          <w:rFonts w:ascii="CG Omega" w:hAnsi="CG Omega"/>
          <w:sz w:val="24"/>
          <w:szCs w:val="24"/>
          <w:lang w:val="en-US"/>
        </w:rPr>
        <w:t>Section 97 of the Act provides that the Board shall only grant an application under Section 92 if the applicant satisfies the Board that it has offered or will offer to each landowner affected by the approved route an agreement in a form approved by the Board.</w:t>
      </w:r>
    </w:p>
    <w:p w:rsidR="00805711" w:rsidRDefault="00805711" w:rsidP="00805711">
      <w:pPr>
        <w:rPr>
          <w:lang w:val="en-US"/>
        </w:rPr>
      </w:pPr>
    </w:p>
    <w:p w:rsidR="00805711" w:rsidRDefault="00805711" w:rsidP="00805711">
      <w:pPr>
        <w:rPr>
          <w:rFonts w:ascii="CG Omega" w:hAnsi="CG Omega"/>
          <w:sz w:val="24"/>
          <w:szCs w:val="24"/>
          <w:lang w:val="en-US"/>
        </w:rPr>
      </w:pPr>
      <w:r>
        <w:rPr>
          <w:rFonts w:ascii="CG Omega" w:hAnsi="CG Omega"/>
          <w:sz w:val="24"/>
          <w:szCs w:val="24"/>
          <w:lang w:val="en-US"/>
        </w:rPr>
        <w:t xml:space="preserve">No agreement has been presented by the Applicant to the County. The Applicant has not engaged in any meaningful discussions with the County to address its concerns or the terms of an agreement. It is regretful that the </w:t>
      </w:r>
      <w:proofErr w:type="spellStart"/>
      <w:r>
        <w:rPr>
          <w:rFonts w:ascii="CG Omega" w:hAnsi="CG Omega"/>
          <w:sz w:val="24"/>
          <w:szCs w:val="24"/>
          <w:lang w:val="en-US"/>
        </w:rPr>
        <w:t>wpd</w:t>
      </w:r>
      <w:proofErr w:type="spellEnd"/>
      <w:r>
        <w:rPr>
          <w:rFonts w:ascii="CG Omega" w:hAnsi="CG Omega"/>
          <w:sz w:val="24"/>
          <w:szCs w:val="24"/>
          <w:lang w:val="en-US"/>
        </w:rPr>
        <w:t xml:space="preserve"> has chosen to proceed with its Application in this clearly premature matter. </w:t>
      </w:r>
    </w:p>
    <w:p w:rsidR="00805711" w:rsidRDefault="00805711" w:rsidP="00805711">
      <w:pPr>
        <w:rPr>
          <w:lang w:val="en-US"/>
        </w:rPr>
      </w:pPr>
    </w:p>
    <w:p w:rsidR="00805711" w:rsidRDefault="00805711" w:rsidP="00805711">
      <w:pPr>
        <w:rPr>
          <w:lang w:val="en-US"/>
        </w:rPr>
      </w:pPr>
      <w:r>
        <w:rPr>
          <w:rFonts w:ascii="CG Omega" w:hAnsi="CG Omega"/>
          <w:sz w:val="24"/>
          <w:szCs w:val="24"/>
          <w:lang w:val="en-US"/>
        </w:rPr>
        <w:t>We respectfully submit that, in accordance with the requirements of Section 97 of the Act, the Board must not grant the application under Section 92 by reason of the fact that there is, at present, no basis on which the Board could be satisfied that the applicant has offered or will offer to the County an agreement.</w:t>
      </w:r>
    </w:p>
    <w:p w:rsidR="00805711" w:rsidRDefault="00805711" w:rsidP="00805711">
      <w:pPr>
        <w:rPr>
          <w:lang w:val="en-US"/>
        </w:rPr>
      </w:pPr>
      <w:r>
        <w:rPr>
          <w:lang w:val="en-US"/>
        </w:rPr>
        <w:t> </w:t>
      </w:r>
    </w:p>
    <w:p w:rsidR="00805711" w:rsidRDefault="00805711" w:rsidP="00805711">
      <w:pPr>
        <w:rPr>
          <w:rFonts w:ascii="CG Omega" w:hAnsi="CG Omega"/>
          <w:sz w:val="24"/>
          <w:szCs w:val="24"/>
          <w:lang w:val="en-US"/>
        </w:rPr>
      </w:pPr>
      <w:r>
        <w:rPr>
          <w:rStyle w:val="Emphasis"/>
          <w:rFonts w:ascii="CG Omega" w:hAnsi="CG Omega"/>
          <w:b/>
          <w:bCs/>
          <w:sz w:val="24"/>
          <w:szCs w:val="24"/>
          <w:lang w:val="en-US"/>
        </w:rPr>
        <w:lastRenderedPageBreak/>
        <w:t>PS Please note that I will be out of the country and likely unable to access my emails or correspondence until February 21, 2014. I respectfully request that no action be taken during my absence.</w:t>
      </w:r>
    </w:p>
    <w:p w:rsidR="00805711" w:rsidRDefault="00805711" w:rsidP="00805711">
      <w:pPr>
        <w:rPr>
          <w:rFonts w:ascii="CG Omega" w:hAnsi="CG Omega"/>
          <w:sz w:val="24"/>
          <w:szCs w:val="24"/>
          <w:lang w:val="en-US"/>
        </w:rPr>
      </w:pPr>
      <w:r>
        <w:rPr>
          <w:rStyle w:val="Emphasis"/>
          <w:rFonts w:ascii="CG Omega" w:hAnsi="CG Omega"/>
          <w:b/>
          <w:bCs/>
          <w:sz w:val="24"/>
          <w:szCs w:val="24"/>
          <w:lang w:val="en-US"/>
        </w:rPr>
        <w:t>Thank you</w:t>
      </w:r>
    </w:p>
    <w:p w:rsidR="00805711" w:rsidRDefault="00805711" w:rsidP="00805711">
      <w:pPr>
        <w:rPr>
          <w:lang w:val="en-US"/>
        </w:rPr>
      </w:pPr>
    </w:p>
    <w:p w:rsidR="00805711" w:rsidRDefault="00805711" w:rsidP="00805711">
      <w:pPr>
        <w:rPr>
          <w:lang w:val="en-US"/>
        </w:rPr>
      </w:pPr>
      <w:r>
        <w:rPr>
          <w:lang w:val="en-US"/>
        </w:rPr>
        <w:t> </w:t>
      </w:r>
    </w:p>
    <w:p w:rsidR="00805711" w:rsidRDefault="00805711" w:rsidP="00805711">
      <w:pPr>
        <w:rPr>
          <w:rFonts w:ascii="Arial" w:hAnsi="Arial" w:cs="Arial"/>
          <w:sz w:val="24"/>
          <w:szCs w:val="24"/>
          <w:lang w:val="en-US"/>
        </w:rPr>
      </w:pPr>
      <w:r>
        <w:rPr>
          <w:rFonts w:ascii="Segoe UI" w:hAnsi="Segoe UI" w:cs="Segoe UI"/>
          <w:sz w:val="24"/>
          <w:szCs w:val="24"/>
          <w:lang w:val="en-US"/>
        </w:rPr>
        <w:t xml:space="preserve">Wayne </w:t>
      </w:r>
      <w:proofErr w:type="spellStart"/>
      <w:r>
        <w:rPr>
          <w:rFonts w:ascii="Segoe UI" w:hAnsi="Segoe UI" w:cs="Segoe UI"/>
          <w:sz w:val="24"/>
          <w:szCs w:val="24"/>
          <w:lang w:val="en-US"/>
        </w:rPr>
        <w:t>Fairbrother</w:t>
      </w:r>
      <w:proofErr w:type="spellEnd"/>
    </w:p>
    <w:p w:rsidR="00805711" w:rsidRDefault="00805711" w:rsidP="00805711">
      <w:pPr>
        <w:rPr>
          <w:rFonts w:ascii="Arial" w:hAnsi="Arial" w:cs="Arial"/>
          <w:sz w:val="24"/>
          <w:szCs w:val="24"/>
          <w:lang w:val="en-US"/>
        </w:rPr>
      </w:pPr>
      <w:proofErr w:type="spellStart"/>
      <w:r>
        <w:rPr>
          <w:rFonts w:ascii="Segoe UI" w:hAnsi="Segoe UI" w:cs="Segoe UI"/>
          <w:sz w:val="24"/>
          <w:szCs w:val="24"/>
          <w:lang w:val="en-US"/>
        </w:rPr>
        <w:t>Templeman</w:t>
      </w:r>
      <w:proofErr w:type="spellEnd"/>
      <w:r>
        <w:rPr>
          <w:rFonts w:ascii="Segoe UI" w:hAnsi="Segoe UI" w:cs="Segoe UI"/>
          <w:sz w:val="24"/>
          <w:szCs w:val="24"/>
          <w:lang w:val="en-US"/>
        </w:rPr>
        <w:t xml:space="preserve"> </w:t>
      </w:r>
      <w:proofErr w:type="spellStart"/>
      <w:r>
        <w:rPr>
          <w:rFonts w:ascii="Segoe UI" w:hAnsi="Segoe UI" w:cs="Segoe UI"/>
          <w:sz w:val="24"/>
          <w:szCs w:val="24"/>
          <w:lang w:val="en-US"/>
        </w:rPr>
        <w:t>Menninga</w:t>
      </w:r>
      <w:proofErr w:type="spellEnd"/>
      <w:r>
        <w:rPr>
          <w:rFonts w:ascii="Segoe UI" w:hAnsi="Segoe UI" w:cs="Segoe UI"/>
          <w:sz w:val="24"/>
          <w:szCs w:val="24"/>
          <w:lang w:val="en-US"/>
        </w:rPr>
        <w:t xml:space="preserve"> LLP</w:t>
      </w:r>
    </w:p>
    <w:p w:rsidR="00805711" w:rsidRDefault="00805711" w:rsidP="00805711">
      <w:pPr>
        <w:rPr>
          <w:rFonts w:ascii="Arial" w:hAnsi="Arial" w:cs="Arial"/>
          <w:sz w:val="24"/>
          <w:szCs w:val="24"/>
          <w:lang w:val="en-US"/>
        </w:rPr>
      </w:pPr>
      <w:r>
        <w:rPr>
          <w:rFonts w:ascii="Arial" w:hAnsi="Arial" w:cs="Arial"/>
          <w:sz w:val="24"/>
          <w:szCs w:val="24"/>
          <w:lang w:val="en-US"/>
        </w:rPr>
        <w:t> </w:t>
      </w:r>
    </w:p>
    <w:p w:rsidR="00805711" w:rsidRDefault="00805711" w:rsidP="00805711">
      <w:pPr>
        <w:rPr>
          <w:rFonts w:ascii="Arial" w:hAnsi="Arial" w:cs="Arial"/>
          <w:sz w:val="24"/>
          <w:szCs w:val="24"/>
          <w:lang w:val="en-US"/>
        </w:rPr>
      </w:pPr>
      <w:r>
        <w:rPr>
          <w:rFonts w:ascii="Arial" w:hAnsi="Arial" w:cs="Arial"/>
          <w:noProof/>
          <w:sz w:val="24"/>
          <w:szCs w:val="24"/>
        </w:rPr>
        <w:drawing>
          <wp:inline distT="0" distB="0" distL="0" distR="0">
            <wp:extent cx="4625340" cy="1744980"/>
            <wp:effectExtent l="0" t="0" r="3810" b="7620"/>
            <wp:docPr id="1" name="Picture 1" descr="cid:CNFMMNVEFXRG.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NFMMNVEFXRG.IMAGE.BM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625340" cy="1744980"/>
                    </a:xfrm>
                    <a:prstGeom prst="rect">
                      <a:avLst/>
                    </a:prstGeom>
                    <a:noFill/>
                    <a:ln>
                      <a:noFill/>
                    </a:ln>
                  </pic:spPr>
                </pic:pic>
              </a:graphicData>
            </a:graphic>
          </wp:inline>
        </w:drawing>
      </w:r>
    </w:p>
    <w:p w:rsidR="00805711" w:rsidRDefault="00805711" w:rsidP="00805711">
      <w:pPr>
        <w:rPr>
          <w:rFonts w:ascii="Arial" w:hAnsi="Arial" w:cs="Arial"/>
          <w:sz w:val="24"/>
          <w:szCs w:val="24"/>
          <w:lang w:val="en-US"/>
        </w:rPr>
      </w:pPr>
      <w:r>
        <w:rPr>
          <w:rFonts w:ascii="Arial" w:hAnsi="Arial" w:cs="Arial"/>
          <w:sz w:val="24"/>
          <w:szCs w:val="24"/>
          <w:lang w:val="en-US"/>
        </w:rPr>
        <w:t> </w:t>
      </w:r>
    </w:p>
    <w:p w:rsidR="00746080" w:rsidRPr="00EA0919" w:rsidRDefault="00746080">
      <w:pPr>
        <w:rPr>
          <w:rFonts w:ascii="Arial" w:hAnsi="Arial" w:cs="Arial"/>
          <w:sz w:val="24"/>
          <w:szCs w:val="24"/>
        </w:rPr>
      </w:pPr>
      <w:bookmarkStart w:id="0" w:name="_GoBack"/>
      <w:bookmarkEnd w:id="0"/>
    </w:p>
    <w:sectPr w:rsidR="00746080" w:rsidRPr="00EA091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11"/>
    <w:rsid w:val="00412DC6"/>
    <w:rsid w:val="00746080"/>
    <w:rsid w:val="00805711"/>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711"/>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5711"/>
    <w:rPr>
      <w:color w:val="0000FF"/>
      <w:u w:val="single"/>
    </w:rPr>
  </w:style>
  <w:style w:type="character" w:styleId="Emphasis">
    <w:name w:val="Emphasis"/>
    <w:basedOn w:val="DefaultParagraphFont"/>
    <w:uiPriority w:val="20"/>
    <w:qFormat/>
    <w:rsid w:val="00805711"/>
    <w:rPr>
      <w:i/>
      <w:iCs/>
    </w:rPr>
  </w:style>
  <w:style w:type="paragraph" w:styleId="BalloonText">
    <w:name w:val="Balloon Text"/>
    <w:basedOn w:val="Normal"/>
    <w:link w:val="BalloonTextChar"/>
    <w:uiPriority w:val="99"/>
    <w:semiHidden/>
    <w:unhideWhenUsed/>
    <w:rsid w:val="00805711"/>
    <w:rPr>
      <w:rFonts w:ascii="Tahoma" w:hAnsi="Tahoma" w:cs="Tahoma"/>
      <w:sz w:val="16"/>
      <w:szCs w:val="16"/>
    </w:rPr>
  </w:style>
  <w:style w:type="character" w:customStyle="1" w:styleId="BalloonTextChar">
    <w:name w:val="Balloon Text Char"/>
    <w:basedOn w:val="DefaultParagraphFont"/>
    <w:link w:val="BalloonText"/>
    <w:uiPriority w:val="99"/>
    <w:semiHidden/>
    <w:rsid w:val="00805711"/>
    <w:rPr>
      <w:rFonts w:ascii="Tahoma" w:hAnsi="Tahoma" w:cs="Tahoma"/>
      <w:sz w:val="16"/>
      <w:szCs w:val="16"/>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711"/>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5711"/>
    <w:rPr>
      <w:color w:val="0000FF"/>
      <w:u w:val="single"/>
    </w:rPr>
  </w:style>
  <w:style w:type="character" w:styleId="Emphasis">
    <w:name w:val="Emphasis"/>
    <w:basedOn w:val="DefaultParagraphFont"/>
    <w:uiPriority w:val="20"/>
    <w:qFormat/>
    <w:rsid w:val="00805711"/>
    <w:rPr>
      <w:i/>
      <w:iCs/>
    </w:rPr>
  </w:style>
  <w:style w:type="paragraph" w:styleId="BalloonText">
    <w:name w:val="Balloon Text"/>
    <w:basedOn w:val="Normal"/>
    <w:link w:val="BalloonTextChar"/>
    <w:uiPriority w:val="99"/>
    <w:semiHidden/>
    <w:unhideWhenUsed/>
    <w:rsid w:val="00805711"/>
    <w:rPr>
      <w:rFonts w:ascii="Tahoma" w:hAnsi="Tahoma" w:cs="Tahoma"/>
      <w:sz w:val="16"/>
      <w:szCs w:val="16"/>
    </w:rPr>
  </w:style>
  <w:style w:type="character" w:customStyle="1" w:styleId="BalloonTextChar">
    <w:name w:val="Balloon Text Char"/>
    <w:basedOn w:val="DefaultParagraphFont"/>
    <w:link w:val="BalloonText"/>
    <w:uiPriority w:val="99"/>
    <w:semiHidden/>
    <w:rsid w:val="00805711"/>
    <w:rPr>
      <w:rFonts w:ascii="Tahoma" w:hAnsi="Tahoma" w:cs="Tahoma"/>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CNFMMNVEFXRG.IMAGE.BM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mailto:wfairbrother@tmlegal.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 Vogt</dc:creator>
  <cp:lastModifiedBy>Susi Vogt</cp:lastModifiedBy>
  <cp:revision>1</cp:revision>
  <cp:lastPrinted>2014-01-28T19:15:00Z</cp:lastPrinted>
  <dcterms:created xsi:type="dcterms:W3CDTF">2014-01-28T19:15:00Z</dcterms:created>
  <dcterms:modified xsi:type="dcterms:W3CDTF">2014-01-28T19:17:00Z</dcterms:modified>
</cp:coreProperties>
</file>