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RESIDENTIAL SERVICE CLASSIFICATION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the purposes of rates and charges, a residential service is defined in two ways:</w:t>
      </w:r>
    </w:p>
    <w:p w:rsidR="002553BE" w:rsidRDefault="002553BE" w:rsidP="004C2A5C">
      <w:pPr>
        <w:autoSpaceDE w:val="0"/>
        <w:autoSpaceDN w:val="0"/>
        <w:adjustRightInd w:val="0"/>
        <w:ind w:right="-432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a dwelling occupied as a residence continuously for at least eight months of the year and, where the residential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premises is located on a farm, includes other farm premises associated with the residential electricity meter, and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ii) </w:t>
      </w:r>
      <w:proofErr w:type="gramStart"/>
      <w:r>
        <w:rPr>
          <w:rFonts w:ascii="Arial" w:hAnsi="Arial" w:cs="Arial"/>
          <w:sz w:val="18"/>
          <w:szCs w:val="18"/>
        </w:rPr>
        <w:t>consumers</w:t>
      </w:r>
      <w:proofErr w:type="gramEnd"/>
      <w:r>
        <w:rPr>
          <w:rFonts w:ascii="Arial" w:hAnsi="Arial" w:cs="Arial"/>
          <w:sz w:val="18"/>
          <w:szCs w:val="18"/>
        </w:rPr>
        <w:t xml:space="preserve"> who are treated as residential-rate class customers under </w:t>
      </w:r>
      <w:smartTag w:uri="urn:schemas-microsoft-com:office:smarttags" w:element="State">
        <w:r>
          <w:rPr>
            <w:rFonts w:ascii="Arial" w:hAnsi="Arial" w:cs="Arial"/>
            <w:sz w:val="18"/>
            <w:szCs w:val="18"/>
          </w:rPr>
          <w:t>Ontario</w:t>
        </w:r>
      </w:smartTag>
      <w:r>
        <w:rPr>
          <w:rFonts w:ascii="Arial" w:hAnsi="Arial" w:cs="Arial"/>
          <w:sz w:val="18"/>
          <w:szCs w:val="18"/>
        </w:rPr>
        <w:t xml:space="preserve"> Regulation 445/07 (Reclassifying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Certain Classes of Consumers as Residential-Rate Class Customers: Section 78 of the </w:t>
      </w:r>
      <w:r>
        <w:rPr>
          <w:rFonts w:ascii="Arial" w:hAnsi="Arial" w:cs="Arial"/>
          <w:i/>
          <w:iCs/>
          <w:sz w:val="18"/>
          <w:szCs w:val="18"/>
        </w:rPr>
        <w:t>Ontario Energy Board</w:t>
      </w:r>
      <w:r w:rsidR="00585755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Act, 1998</w:t>
      </w:r>
      <w:r>
        <w:rPr>
          <w:rFonts w:ascii="Arial" w:hAnsi="Arial" w:cs="Arial"/>
          <w:sz w:val="18"/>
          <w:szCs w:val="18"/>
        </w:rPr>
        <w:t xml:space="preserve">) made under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i/>
              <w:iCs/>
              <w:sz w:val="18"/>
              <w:szCs w:val="18"/>
            </w:rPr>
            <w:t>Ontario</w:t>
          </w:r>
        </w:smartTag>
      </w:smartTag>
      <w:r>
        <w:rPr>
          <w:rFonts w:ascii="Arial" w:hAnsi="Arial" w:cs="Arial"/>
          <w:i/>
          <w:iCs/>
          <w:sz w:val="18"/>
          <w:szCs w:val="18"/>
        </w:rPr>
        <w:t xml:space="preserve"> Energy Board Act, 1998</w:t>
      </w:r>
      <w:r>
        <w:rPr>
          <w:rFonts w:ascii="Arial" w:hAnsi="Arial" w:cs="Arial"/>
          <w:sz w:val="18"/>
          <w:szCs w:val="18"/>
        </w:rPr>
        <w:t>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RESIDENTIAL – R1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refers to a Residential service with a demand of less than, or is forecast to be less than, 50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kilowatts, and which is billed on an energy basis.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  <w:r w:rsidR="00621432">
        <w:rPr>
          <w:rFonts w:ascii="Arial" w:hAnsi="Arial" w:cs="Arial"/>
          <w:sz w:val="18"/>
          <w:szCs w:val="18"/>
        </w:rPr>
        <w:t xml:space="preserve">  In addition, the charges in the MONTHLY RATES AND CHARGES – Regulatory Component of this schedule do not apply to a customer that is an embedd</w:t>
      </w:r>
      <w:r w:rsidR="006472F9">
        <w:rPr>
          <w:rFonts w:ascii="Arial" w:hAnsi="Arial" w:cs="Arial"/>
          <w:sz w:val="18"/>
          <w:szCs w:val="18"/>
        </w:rPr>
        <w:t>ed wholesale market participant.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4C2A5C">
      <w:pPr>
        <w:autoSpaceDE w:val="0"/>
        <w:autoSpaceDN w:val="0"/>
        <w:adjustRightInd w:val="0"/>
        <w:ind w:right="-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 w:rsidR="00B236C7">
        <w:rPr>
          <w:rFonts w:ascii="Arial" w:hAnsi="Arial" w:cs="Arial"/>
          <w:sz w:val="16"/>
          <w:szCs w:val="16"/>
        </w:rPr>
        <w:t>2</w:t>
      </w:r>
      <w:r w:rsidR="00CA66DC">
        <w:rPr>
          <w:rFonts w:ascii="Arial" w:hAnsi="Arial" w:cs="Arial"/>
          <w:sz w:val="16"/>
          <w:szCs w:val="16"/>
        </w:rPr>
        <w:t>3</w:t>
      </w:r>
      <w:r w:rsidR="00B236C7">
        <w:rPr>
          <w:rFonts w:ascii="Arial" w:hAnsi="Arial" w:cs="Arial"/>
          <w:sz w:val="16"/>
          <w:szCs w:val="16"/>
        </w:rPr>
        <w:t>.</w:t>
      </w:r>
      <w:r w:rsidR="00CA66DC">
        <w:rPr>
          <w:rFonts w:ascii="Arial" w:hAnsi="Arial" w:cs="Arial"/>
          <w:sz w:val="16"/>
          <w:szCs w:val="16"/>
        </w:rPr>
        <w:t>16</w:t>
      </w:r>
    </w:p>
    <w:p w:rsidR="009669AC" w:rsidRDefault="009669AC" w:rsidP="009669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Smart Metering Entity Charge</w:t>
      </w:r>
      <w:r>
        <w:rPr>
          <w:rFonts w:ascii="Arial" w:hAnsi="Arial" w:cs="Arial"/>
          <w:sz w:val="16"/>
          <w:szCs w:val="16"/>
        </w:rPr>
        <w:tab/>
        <w:t xml:space="preserve"> - effective May 1, 2013 until October 31, 2018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0.79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</w:t>
      </w:r>
      <w:r w:rsidR="00B236C7">
        <w:rPr>
          <w:rFonts w:ascii="Arial" w:hAnsi="Arial" w:cs="Arial"/>
          <w:sz w:val="16"/>
          <w:szCs w:val="16"/>
        </w:rPr>
        <w:t>3</w:t>
      </w:r>
      <w:r w:rsidR="00C71ABC">
        <w:rPr>
          <w:rFonts w:ascii="Arial" w:hAnsi="Arial" w:cs="Arial"/>
          <w:sz w:val="16"/>
          <w:szCs w:val="16"/>
        </w:rPr>
        <w:t>25</w:t>
      </w:r>
    </w:p>
    <w:p w:rsidR="00DC0397" w:rsidRDefault="00620ABC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</w:t>
      </w:r>
      <w:r w:rsidR="00CA66DC">
        <w:rPr>
          <w:rFonts w:ascii="Arial" w:hAnsi="Arial" w:cs="Arial"/>
          <w:sz w:val="16"/>
          <w:szCs w:val="16"/>
        </w:rPr>
        <w:t xml:space="preserve"> (2013)</w:t>
      </w:r>
      <w:r>
        <w:rPr>
          <w:rFonts w:ascii="Arial" w:hAnsi="Arial" w:cs="Arial"/>
          <w:sz w:val="16"/>
          <w:szCs w:val="16"/>
        </w:rPr>
        <w:t xml:space="preserve"> – e</w:t>
      </w:r>
      <w:r w:rsidR="00B236C7">
        <w:rPr>
          <w:rFonts w:ascii="Arial" w:hAnsi="Arial" w:cs="Arial"/>
          <w:sz w:val="16"/>
          <w:szCs w:val="16"/>
        </w:rPr>
        <w:t>ffective until December 31, 201</w:t>
      </w:r>
      <w:r w:rsidR="004C2A5C">
        <w:rPr>
          <w:rFonts w:ascii="Arial" w:hAnsi="Arial" w:cs="Arial"/>
          <w:sz w:val="16"/>
          <w:szCs w:val="16"/>
        </w:rPr>
        <w:t>4</w:t>
      </w:r>
      <w:r w:rsidR="00B236C7">
        <w:rPr>
          <w:rFonts w:ascii="Arial" w:hAnsi="Arial" w:cs="Arial"/>
          <w:sz w:val="16"/>
          <w:szCs w:val="16"/>
        </w:rPr>
        <w:tab/>
      </w:r>
      <w:r w:rsidR="00B236C7">
        <w:rPr>
          <w:rFonts w:ascii="Arial" w:hAnsi="Arial" w:cs="Arial"/>
          <w:sz w:val="16"/>
          <w:szCs w:val="16"/>
        </w:rPr>
        <w:tab/>
        <w:t>$/kWh</w:t>
      </w:r>
      <w:r w:rsidR="00B236C7">
        <w:rPr>
          <w:rFonts w:ascii="Arial" w:hAnsi="Arial" w:cs="Arial"/>
          <w:sz w:val="16"/>
          <w:szCs w:val="16"/>
        </w:rPr>
        <w:tab/>
        <w:t>0.0004</w:t>
      </w:r>
    </w:p>
    <w:p w:rsidR="00CA66DC" w:rsidRDefault="00CA66DC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 (2014)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0.0004</w:t>
      </w:r>
    </w:p>
    <w:p w:rsidR="00B17FDD" w:rsidRDefault="00B17FDD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Tax Changes – e</w:t>
      </w:r>
      <w:r w:rsidR="00FC1D2C">
        <w:rPr>
          <w:rFonts w:ascii="Arial" w:hAnsi="Arial" w:cs="Arial"/>
          <w:sz w:val="16"/>
          <w:szCs w:val="16"/>
        </w:rPr>
        <w:t>ffective until December 31, 201</w:t>
      </w:r>
      <w:r w:rsidR="00CA66DC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669AC">
        <w:rPr>
          <w:rFonts w:ascii="Arial" w:hAnsi="Arial" w:cs="Arial"/>
          <w:sz w:val="16"/>
          <w:szCs w:val="16"/>
        </w:rPr>
        <w:t>$/kWh</w:t>
      </w:r>
      <w:r w:rsidR="009669AC">
        <w:rPr>
          <w:rFonts w:ascii="Arial" w:hAnsi="Arial" w:cs="Arial"/>
          <w:sz w:val="16"/>
          <w:szCs w:val="16"/>
        </w:rPr>
        <w:tab/>
        <w:t>(0.000</w:t>
      </w:r>
      <w:r w:rsidR="00CA66DC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)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0.00</w:t>
      </w:r>
      <w:r w:rsidR="00CA66DC">
        <w:rPr>
          <w:rFonts w:ascii="Arial" w:hAnsi="Arial" w:cs="Arial"/>
          <w:sz w:val="16"/>
          <w:szCs w:val="16"/>
        </w:rPr>
        <w:t>70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0.00</w:t>
      </w:r>
      <w:r w:rsidR="00CA66DC">
        <w:rPr>
          <w:rFonts w:ascii="Arial" w:hAnsi="Arial" w:cs="Arial"/>
          <w:sz w:val="16"/>
          <w:szCs w:val="16"/>
        </w:rPr>
        <w:t>51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 w:rsidR="00FC1D2C">
        <w:rPr>
          <w:rFonts w:ascii="Arial" w:hAnsi="Arial" w:cs="Arial"/>
          <w:sz w:val="16"/>
          <w:szCs w:val="16"/>
        </w:rPr>
        <w:t>0.0044</w:t>
      </w:r>
    </w:p>
    <w:p w:rsidR="00BB0762" w:rsidRDefault="00BB0762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effective </w:t>
      </w:r>
      <w:r w:rsidR="003814A1">
        <w:rPr>
          <w:rFonts w:ascii="Arial" w:hAnsi="Arial" w:cs="Arial"/>
          <w:sz w:val="16"/>
          <w:szCs w:val="16"/>
        </w:rPr>
        <w:t>until April 30, 2014</w:t>
      </w:r>
      <w:r w:rsidR="003814A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</w:t>
      </w:r>
      <w:r w:rsidR="004C2A5C">
        <w:rPr>
          <w:rFonts w:ascii="Arial" w:hAnsi="Arial" w:cs="Arial"/>
          <w:sz w:val="16"/>
          <w:szCs w:val="16"/>
        </w:rPr>
        <w:t>2</w:t>
      </w:r>
    </w:p>
    <w:p w:rsidR="003814A1" w:rsidRDefault="003814A1" w:rsidP="003814A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</w:t>
      </w:r>
      <w:proofErr w:type="gramStart"/>
      <w:r>
        <w:rPr>
          <w:rFonts w:ascii="Arial" w:hAnsi="Arial" w:cs="Arial"/>
          <w:sz w:val="16"/>
          <w:szCs w:val="16"/>
        </w:rPr>
        <w:t>effective  May</w:t>
      </w:r>
      <w:proofErr w:type="gramEnd"/>
      <w:r>
        <w:rPr>
          <w:rFonts w:ascii="Arial" w:hAnsi="Arial" w:cs="Arial"/>
          <w:sz w:val="16"/>
          <w:szCs w:val="16"/>
        </w:rPr>
        <w:t xml:space="preserve"> 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0.0013</w:t>
      </w:r>
    </w:p>
    <w:p w:rsidR="00CA66DC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CA66DC" w:rsidRDefault="00CA66D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CA66DC" w:rsidRDefault="00CA66DC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RESIDENTIAL – R2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refers to a Residential service with a demand equal to or greater than, or is forecast to be equal to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greater than, 50 kilowatts, and which is billed on a demand basis.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472F9" w:rsidRDefault="006472F9" w:rsidP="006472F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 Regulated Price Plan, a contract with a retailer or the wholesale market price, as applicable.  In addition, the charges in the MONTHLY RATES AND CHARGES – Regulatory Component of this schedule do not apply to a customer that is an embedded wholesale market participant.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596.12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 w:rsidR="00CA66DC">
        <w:rPr>
          <w:rFonts w:ascii="Arial" w:hAnsi="Arial" w:cs="Arial"/>
          <w:sz w:val="16"/>
          <w:szCs w:val="16"/>
        </w:rPr>
        <w:t>3.0887</w:t>
      </w:r>
    </w:p>
    <w:p w:rsidR="00DC0397" w:rsidRDefault="00DC0397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</w:t>
      </w:r>
      <w:r w:rsidR="00CA66DC">
        <w:rPr>
          <w:rFonts w:ascii="Arial" w:hAnsi="Arial" w:cs="Arial"/>
          <w:sz w:val="16"/>
          <w:szCs w:val="16"/>
        </w:rPr>
        <w:t xml:space="preserve"> (2013)</w:t>
      </w:r>
      <w:r>
        <w:rPr>
          <w:rFonts w:ascii="Arial" w:hAnsi="Arial" w:cs="Arial"/>
          <w:sz w:val="16"/>
          <w:szCs w:val="16"/>
        </w:rPr>
        <w:t xml:space="preserve"> – e</w:t>
      </w:r>
      <w:r w:rsidR="001A1B24">
        <w:rPr>
          <w:rFonts w:ascii="Arial" w:hAnsi="Arial" w:cs="Arial"/>
          <w:sz w:val="16"/>
          <w:szCs w:val="16"/>
        </w:rPr>
        <w:t>ffective until December 31, 201</w:t>
      </w:r>
      <w:r w:rsidR="00C855B1">
        <w:rPr>
          <w:rFonts w:ascii="Arial" w:hAnsi="Arial" w:cs="Arial"/>
          <w:sz w:val="16"/>
          <w:szCs w:val="16"/>
        </w:rPr>
        <w:t>4</w:t>
      </w:r>
      <w:r w:rsidR="001A1B24">
        <w:rPr>
          <w:rFonts w:ascii="Arial" w:hAnsi="Arial" w:cs="Arial"/>
          <w:sz w:val="16"/>
          <w:szCs w:val="16"/>
        </w:rPr>
        <w:tab/>
      </w:r>
      <w:r w:rsidR="001A1B24">
        <w:rPr>
          <w:rFonts w:ascii="Arial" w:hAnsi="Arial" w:cs="Arial"/>
          <w:sz w:val="16"/>
          <w:szCs w:val="16"/>
        </w:rPr>
        <w:tab/>
        <w:t>$/kW</w:t>
      </w:r>
      <w:r w:rsidR="001A1B24">
        <w:rPr>
          <w:rFonts w:ascii="Arial" w:hAnsi="Arial" w:cs="Arial"/>
          <w:sz w:val="16"/>
          <w:szCs w:val="16"/>
        </w:rPr>
        <w:tab/>
        <w:t>0.0373</w:t>
      </w:r>
    </w:p>
    <w:p w:rsidR="00CA66DC" w:rsidRDefault="00CA66DC" w:rsidP="00CA66D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 (2014)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</w:t>
      </w:r>
      <w:r>
        <w:rPr>
          <w:rFonts w:ascii="Arial" w:hAnsi="Arial" w:cs="Arial"/>
          <w:sz w:val="16"/>
          <w:szCs w:val="16"/>
        </w:rPr>
        <w:tab/>
        <w:t>0.0388</w:t>
      </w:r>
    </w:p>
    <w:p w:rsidR="00B17FDD" w:rsidRDefault="00B17FDD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Tax Changes – e</w:t>
      </w:r>
      <w:r w:rsidR="001A1B24">
        <w:rPr>
          <w:rFonts w:ascii="Arial" w:hAnsi="Arial" w:cs="Arial"/>
          <w:sz w:val="16"/>
          <w:szCs w:val="16"/>
        </w:rPr>
        <w:t>ffective until December 31, 201</w:t>
      </w:r>
      <w:r w:rsidR="00CA66DC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</w:t>
      </w:r>
      <w:r>
        <w:rPr>
          <w:rFonts w:ascii="Arial" w:hAnsi="Arial" w:cs="Arial"/>
          <w:sz w:val="16"/>
          <w:szCs w:val="16"/>
        </w:rPr>
        <w:tab/>
        <w:t>(0.0</w:t>
      </w:r>
      <w:r w:rsidR="00CA66DC">
        <w:rPr>
          <w:rFonts w:ascii="Arial" w:hAnsi="Arial" w:cs="Arial"/>
          <w:sz w:val="16"/>
          <w:szCs w:val="16"/>
        </w:rPr>
        <w:t>1</w:t>
      </w:r>
      <w:r w:rsidR="001B1235">
        <w:rPr>
          <w:rFonts w:ascii="Arial" w:hAnsi="Arial" w:cs="Arial"/>
          <w:sz w:val="16"/>
          <w:szCs w:val="16"/>
        </w:rPr>
        <w:t>48</w:t>
      </w:r>
      <w:r>
        <w:rPr>
          <w:rFonts w:ascii="Arial" w:hAnsi="Arial" w:cs="Arial"/>
          <w:sz w:val="16"/>
          <w:szCs w:val="16"/>
        </w:rPr>
        <w:t>)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2.</w:t>
      </w:r>
      <w:r w:rsidR="00C855B1">
        <w:rPr>
          <w:rFonts w:ascii="Arial" w:hAnsi="Arial" w:cs="Arial"/>
          <w:sz w:val="16"/>
          <w:szCs w:val="16"/>
        </w:rPr>
        <w:t>5</w:t>
      </w:r>
      <w:r w:rsidR="00CA66DC">
        <w:rPr>
          <w:rFonts w:ascii="Arial" w:hAnsi="Arial" w:cs="Arial"/>
          <w:sz w:val="16"/>
          <w:szCs w:val="16"/>
        </w:rPr>
        <w:t>861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 w:rsidR="00C855B1">
        <w:rPr>
          <w:rFonts w:ascii="Arial" w:hAnsi="Arial" w:cs="Arial"/>
          <w:sz w:val="16"/>
          <w:szCs w:val="16"/>
        </w:rPr>
        <w:t>1.7</w:t>
      </w:r>
      <w:r w:rsidR="00CA66DC">
        <w:rPr>
          <w:rFonts w:ascii="Arial" w:hAnsi="Arial" w:cs="Arial"/>
          <w:sz w:val="16"/>
          <w:szCs w:val="16"/>
        </w:rPr>
        <w:t>988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– Interval Metered &gt; 1,000 kW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2.</w:t>
      </w:r>
      <w:r w:rsidR="00CA66DC">
        <w:rPr>
          <w:rFonts w:ascii="Arial" w:hAnsi="Arial" w:cs="Arial"/>
          <w:sz w:val="16"/>
          <w:szCs w:val="16"/>
        </w:rPr>
        <w:t>7433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Retail Transmission Rate – Line and Trans</w:t>
      </w:r>
      <w:r w:rsidR="00585755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Connection Service Rate – Interval Metered &gt; 1,000 kW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 w:rsidR="00C855B1">
        <w:rPr>
          <w:rFonts w:ascii="Arial" w:hAnsi="Arial" w:cs="Arial"/>
          <w:sz w:val="16"/>
          <w:szCs w:val="16"/>
        </w:rPr>
        <w:t>1.</w:t>
      </w:r>
      <w:r w:rsidR="00CA66DC">
        <w:rPr>
          <w:rFonts w:ascii="Arial" w:hAnsi="Arial" w:cs="Arial"/>
          <w:sz w:val="16"/>
          <w:szCs w:val="16"/>
        </w:rPr>
        <w:t>9879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B0762" w:rsidRDefault="002553B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 w:rsidR="001A1B24">
        <w:rPr>
          <w:rFonts w:ascii="Arial" w:hAnsi="Arial" w:cs="Arial"/>
          <w:sz w:val="16"/>
          <w:szCs w:val="16"/>
        </w:rPr>
        <w:t>0.0044</w:t>
      </w:r>
    </w:p>
    <w:p w:rsidR="001A1B24" w:rsidRDefault="00BB0762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effective </w:t>
      </w:r>
      <w:r w:rsidR="003814A1">
        <w:rPr>
          <w:rFonts w:ascii="Arial" w:hAnsi="Arial" w:cs="Arial"/>
          <w:sz w:val="16"/>
          <w:szCs w:val="16"/>
        </w:rPr>
        <w:t>until April 30, 2014</w:t>
      </w:r>
      <w:r w:rsidR="003814A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A1B24">
        <w:rPr>
          <w:rFonts w:ascii="Arial" w:hAnsi="Arial" w:cs="Arial"/>
          <w:sz w:val="16"/>
          <w:szCs w:val="16"/>
        </w:rPr>
        <w:t xml:space="preserve">$/kWh </w:t>
      </w:r>
      <w:r w:rsidR="001A1B24">
        <w:rPr>
          <w:rFonts w:ascii="Arial" w:hAnsi="Arial" w:cs="Arial"/>
          <w:sz w:val="16"/>
          <w:szCs w:val="16"/>
        </w:rPr>
        <w:tab/>
        <w:t>0.0012</w:t>
      </w:r>
    </w:p>
    <w:p w:rsidR="003814A1" w:rsidRDefault="003814A1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Rural Rate Protection Charge – effective May 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SEASONAL CUSTOMERS SERVICE CLASSIFICATION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includes all services supplied to single-family dwelling units for domestic purposes, which are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occupied on a seasonal/intermittent basis.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A service is defined as Seasonal if occupancy is for a period of less than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eight months of the year.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472F9" w:rsidRDefault="006472F9" w:rsidP="006472F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 Regulated Price Plan, a contract with a retailer or the wholesale market price, as applicable.  In addition, the charges in the MONTHLY RATES AND CHARGES – Regulatory Component of this schedule do not apply to a customer that is an embedded wholesale market participant.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26.</w:t>
      </w:r>
      <w:r w:rsidR="00A127E3">
        <w:rPr>
          <w:rFonts w:ascii="Arial" w:hAnsi="Arial" w:cs="Arial"/>
          <w:sz w:val="16"/>
          <w:szCs w:val="16"/>
        </w:rPr>
        <w:t>75</w:t>
      </w:r>
    </w:p>
    <w:p w:rsidR="00127754" w:rsidRDefault="00127754" w:rsidP="0012775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Smart Meter Deferred Revenue Rate Rider – effective until December 31, 2016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3.57</w:t>
      </w:r>
    </w:p>
    <w:p w:rsidR="00127754" w:rsidRDefault="00127754" w:rsidP="0012775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Smart Meter Incremental Revenue Rate Rider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4.69</w:t>
      </w:r>
    </w:p>
    <w:p w:rsidR="00334FDE" w:rsidRDefault="00334FDE" w:rsidP="00334FD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Smart Metering Entity Charge</w:t>
      </w:r>
      <w:r>
        <w:rPr>
          <w:rFonts w:ascii="Arial" w:hAnsi="Arial" w:cs="Arial"/>
          <w:sz w:val="16"/>
          <w:szCs w:val="16"/>
        </w:rPr>
        <w:tab/>
        <w:t xml:space="preserve"> - effective May 1, 2013 until October 31, 2018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0.79</w:t>
      </w:r>
    </w:p>
    <w:p w:rsidR="009669AC" w:rsidRDefault="009669AC" w:rsidP="009669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0.1</w:t>
      </w:r>
      <w:r w:rsidR="00A127E3">
        <w:rPr>
          <w:rFonts w:ascii="Arial" w:hAnsi="Arial" w:cs="Arial"/>
          <w:sz w:val="16"/>
          <w:szCs w:val="16"/>
        </w:rPr>
        <w:t>029</w:t>
      </w:r>
    </w:p>
    <w:p w:rsidR="00DC0397" w:rsidRDefault="00DC0397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</w:t>
      </w:r>
      <w:r w:rsidR="00A127E3">
        <w:rPr>
          <w:rFonts w:ascii="Arial" w:hAnsi="Arial" w:cs="Arial"/>
          <w:sz w:val="16"/>
          <w:szCs w:val="16"/>
        </w:rPr>
        <w:t xml:space="preserve"> (2013)</w:t>
      </w:r>
      <w:r>
        <w:rPr>
          <w:rFonts w:ascii="Arial" w:hAnsi="Arial" w:cs="Arial"/>
          <w:sz w:val="16"/>
          <w:szCs w:val="16"/>
        </w:rPr>
        <w:t xml:space="preserve"> – effective until </w:t>
      </w:r>
      <w:r w:rsidR="005E6DFE">
        <w:rPr>
          <w:rFonts w:ascii="Arial" w:hAnsi="Arial" w:cs="Arial"/>
          <w:sz w:val="16"/>
          <w:szCs w:val="16"/>
        </w:rPr>
        <w:t>December 31, 201</w:t>
      </w:r>
      <w:r w:rsidR="00474487">
        <w:rPr>
          <w:rFonts w:ascii="Arial" w:hAnsi="Arial" w:cs="Arial"/>
          <w:sz w:val="16"/>
          <w:szCs w:val="16"/>
        </w:rPr>
        <w:t>4</w:t>
      </w:r>
      <w:r w:rsidR="005E6DFE">
        <w:rPr>
          <w:rFonts w:ascii="Arial" w:hAnsi="Arial" w:cs="Arial"/>
          <w:sz w:val="16"/>
          <w:szCs w:val="16"/>
        </w:rPr>
        <w:tab/>
      </w:r>
      <w:r w:rsidR="005E6DFE">
        <w:rPr>
          <w:rFonts w:ascii="Arial" w:hAnsi="Arial" w:cs="Arial"/>
          <w:sz w:val="16"/>
          <w:szCs w:val="16"/>
        </w:rPr>
        <w:tab/>
        <w:t>$/kWh</w:t>
      </w:r>
      <w:r w:rsidR="005E6DFE">
        <w:rPr>
          <w:rFonts w:ascii="Arial" w:hAnsi="Arial" w:cs="Arial"/>
          <w:sz w:val="16"/>
          <w:szCs w:val="16"/>
        </w:rPr>
        <w:tab/>
        <w:t>0.0003</w:t>
      </w:r>
    </w:p>
    <w:p w:rsidR="00A127E3" w:rsidRDefault="00A127E3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 (2014)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0.0005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Rate Rider for Deferral/Variance Account Disposition – effective until November 30, 2015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0.0307</w:t>
      </w:r>
    </w:p>
    <w:p w:rsidR="00A127E3" w:rsidRDefault="00A127E3" w:rsidP="00A127E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Tax Changes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(0.0006)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0.00</w:t>
      </w:r>
      <w:r w:rsidR="00A127E3">
        <w:rPr>
          <w:rFonts w:ascii="Arial" w:hAnsi="Arial" w:cs="Arial"/>
          <w:sz w:val="16"/>
          <w:szCs w:val="16"/>
        </w:rPr>
        <w:t>70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 w:rsidR="00AA1115">
        <w:rPr>
          <w:rFonts w:ascii="Arial" w:hAnsi="Arial" w:cs="Arial"/>
          <w:sz w:val="16"/>
          <w:szCs w:val="16"/>
        </w:rPr>
        <w:t>0.00</w:t>
      </w:r>
      <w:r w:rsidR="00A127E3">
        <w:rPr>
          <w:rFonts w:ascii="Arial" w:hAnsi="Arial" w:cs="Arial"/>
          <w:sz w:val="16"/>
          <w:szCs w:val="16"/>
        </w:rPr>
        <w:t>51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B0762" w:rsidRDefault="002553B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 w:rsidR="005E6DFE">
        <w:rPr>
          <w:rFonts w:ascii="Arial" w:hAnsi="Arial" w:cs="Arial"/>
          <w:sz w:val="16"/>
          <w:szCs w:val="16"/>
        </w:rPr>
        <w:t>0.0044</w:t>
      </w:r>
    </w:p>
    <w:p w:rsidR="00BB0762" w:rsidRDefault="00BB0762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effective </w:t>
      </w:r>
      <w:r w:rsidR="003814A1">
        <w:rPr>
          <w:rFonts w:ascii="Arial" w:hAnsi="Arial" w:cs="Arial"/>
          <w:sz w:val="16"/>
          <w:szCs w:val="16"/>
        </w:rPr>
        <w:t>until April 30, 2014</w:t>
      </w:r>
      <w:r w:rsidR="003814A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E6DFE">
        <w:rPr>
          <w:rFonts w:ascii="Arial" w:hAnsi="Arial" w:cs="Arial"/>
          <w:sz w:val="16"/>
          <w:szCs w:val="16"/>
        </w:rPr>
        <w:t xml:space="preserve">$/kWh </w:t>
      </w:r>
      <w:r w:rsidR="005E6DFE">
        <w:rPr>
          <w:rFonts w:ascii="Arial" w:hAnsi="Arial" w:cs="Arial"/>
          <w:sz w:val="16"/>
          <w:szCs w:val="16"/>
        </w:rPr>
        <w:tab/>
        <w:t>0.0012</w:t>
      </w:r>
    </w:p>
    <w:p w:rsidR="003814A1" w:rsidRDefault="003814A1" w:rsidP="003814A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Rural Rate Protection Charge – effective May 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STREET LIGHTING SERVICE CLASSIFICATION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Pr="006D2135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2135">
        <w:rPr>
          <w:rFonts w:ascii="Arial" w:hAnsi="Arial" w:cs="Arial"/>
          <w:sz w:val="18"/>
          <w:szCs w:val="18"/>
        </w:rPr>
        <w:t xml:space="preserve">This classification refers to an account for roadway lighting. </w:t>
      </w:r>
      <w:r w:rsidR="006D2135">
        <w:rPr>
          <w:rFonts w:ascii="Arial" w:hAnsi="Arial" w:cs="Arial"/>
          <w:sz w:val="18"/>
          <w:szCs w:val="18"/>
        </w:rPr>
        <w:t xml:space="preserve"> </w:t>
      </w:r>
      <w:r w:rsidRPr="006D2135">
        <w:rPr>
          <w:rFonts w:ascii="Arial" w:hAnsi="Arial" w:cs="Arial"/>
          <w:sz w:val="18"/>
          <w:szCs w:val="18"/>
        </w:rPr>
        <w:t>The consumption for these unmetered accounts will be based on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 w:rsidRPr="006D2135">
        <w:rPr>
          <w:rFonts w:ascii="Arial" w:hAnsi="Arial" w:cs="Arial"/>
          <w:sz w:val="18"/>
          <w:szCs w:val="18"/>
        </w:rPr>
        <w:t xml:space="preserve">calculated connection load times the calculated hours of use established in the approved </w:t>
      </w:r>
      <w:smartTag w:uri="urn:schemas-microsoft-com:office:smarttags" w:element="Street">
        <w:smartTag w:uri="urn:schemas-microsoft-com:office:smarttags" w:element="address">
          <w:r w:rsidRPr="006D2135">
            <w:rPr>
              <w:rFonts w:ascii="Arial" w:hAnsi="Arial" w:cs="Arial"/>
              <w:sz w:val="18"/>
              <w:szCs w:val="18"/>
            </w:rPr>
            <w:t>OEB street</w:t>
          </w:r>
        </w:smartTag>
      </w:smartTag>
      <w:r w:rsidRPr="006D2135">
        <w:rPr>
          <w:rFonts w:ascii="Arial" w:hAnsi="Arial" w:cs="Arial"/>
          <w:sz w:val="18"/>
          <w:szCs w:val="18"/>
        </w:rPr>
        <w:t xml:space="preserve"> lighting load shape template.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472F9" w:rsidRDefault="006472F9" w:rsidP="006472F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 Regulated Price Plan, a contract with a retailer or the wholesale market price, as applicable.  In addition, the charges in the MONTHLY RATES AND CHARGES – Regulatory Component of this schedule do not apply to a customer that is an embedded wholesale market participant.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0.9</w:t>
      </w:r>
      <w:r w:rsidR="00915E88">
        <w:rPr>
          <w:rFonts w:ascii="Arial" w:hAnsi="Arial" w:cs="Arial"/>
          <w:sz w:val="16"/>
          <w:szCs w:val="16"/>
        </w:rPr>
        <w:t>8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0.1</w:t>
      </w:r>
      <w:r w:rsidR="00915E88">
        <w:rPr>
          <w:rFonts w:ascii="Arial" w:hAnsi="Arial" w:cs="Arial"/>
          <w:sz w:val="16"/>
          <w:szCs w:val="16"/>
        </w:rPr>
        <w:t>579</w:t>
      </w:r>
    </w:p>
    <w:p w:rsidR="00DC0397" w:rsidRDefault="00DC0397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Rate Rider for Foregone Revenue Recovery </w:t>
      </w:r>
      <w:r w:rsidR="00915E88">
        <w:rPr>
          <w:rFonts w:ascii="Arial" w:hAnsi="Arial" w:cs="Arial"/>
          <w:sz w:val="16"/>
          <w:szCs w:val="16"/>
        </w:rPr>
        <w:t xml:space="preserve">(2013) </w:t>
      </w:r>
      <w:r>
        <w:rPr>
          <w:rFonts w:ascii="Arial" w:hAnsi="Arial" w:cs="Arial"/>
          <w:sz w:val="16"/>
          <w:szCs w:val="16"/>
        </w:rPr>
        <w:t>– ef</w:t>
      </w:r>
      <w:r w:rsidR="00754288">
        <w:rPr>
          <w:rFonts w:ascii="Arial" w:hAnsi="Arial" w:cs="Arial"/>
          <w:sz w:val="16"/>
          <w:szCs w:val="16"/>
        </w:rPr>
        <w:t>fective until December 31, 201</w:t>
      </w:r>
      <w:r w:rsidR="004C769E">
        <w:rPr>
          <w:rFonts w:ascii="Arial" w:hAnsi="Arial" w:cs="Arial"/>
          <w:sz w:val="16"/>
          <w:szCs w:val="16"/>
        </w:rPr>
        <w:t>4</w:t>
      </w:r>
      <w:r w:rsidR="00754288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ab/>
        <w:t>$/kWh</w:t>
      </w:r>
      <w:r w:rsidR="00754288">
        <w:rPr>
          <w:rFonts w:ascii="Arial" w:hAnsi="Arial" w:cs="Arial"/>
          <w:sz w:val="16"/>
          <w:szCs w:val="16"/>
        </w:rPr>
        <w:tab/>
        <w:t>0.0003</w:t>
      </w:r>
    </w:p>
    <w:p w:rsidR="00915E88" w:rsidRDefault="00915E88" w:rsidP="00915E8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 (2014)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0.000</w:t>
      </w:r>
      <w:r w:rsidR="00677CAF">
        <w:rPr>
          <w:rFonts w:ascii="Arial" w:hAnsi="Arial" w:cs="Arial"/>
          <w:sz w:val="16"/>
          <w:szCs w:val="16"/>
        </w:rPr>
        <w:t>5</w:t>
      </w:r>
    </w:p>
    <w:p w:rsidR="001B1235" w:rsidRDefault="001B1235" w:rsidP="00915E8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Tax Changes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(0.000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)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</w:t>
      </w:r>
      <w:r w:rsidR="00AA1115">
        <w:rPr>
          <w:rFonts w:ascii="Arial" w:hAnsi="Arial" w:cs="Arial"/>
          <w:sz w:val="16"/>
          <w:szCs w:val="16"/>
        </w:rPr>
        <w:t>9</w:t>
      </w:r>
      <w:r w:rsidR="00677CAF">
        <w:rPr>
          <w:rFonts w:ascii="Arial" w:hAnsi="Arial" w:cs="Arial"/>
          <w:sz w:val="16"/>
          <w:szCs w:val="16"/>
        </w:rPr>
        <w:t>503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</w:t>
      </w:r>
      <w:r w:rsidR="00AA1115">
        <w:rPr>
          <w:rFonts w:ascii="Arial" w:hAnsi="Arial" w:cs="Arial"/>
          <w:sz w:val="16"/>
          <w:szCs w:val="16"/>
        </w:rPr>
        <w:t>3</w:t>
      </w:r>
      <w:r w:rsidR="00677CAF">
        <w:rPr>
          <w:rFonts w:ascii="Arial" w:hAnsi="Arial" w:cs="Arial"/>
          <w:sz w:val="16"/>
          <w:szCs w:val="16"/>
        </w:rPr>
        <w:t>906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B0762" w:rsidRDefault="002553B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0.0044</w:t>
      </w:r>
    </w:p>
    <w:p w:rsidR="00BB0762" w:rsidRDefault="00BB0762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effective </w:t>
      </w:r>
      <w:r w:rsidR="003814A1">
        <w:rPr>
          <w:rFonts w:ascii="Arial" w:hAnsi="Arial" w:cs="Arial"/>
          <w:sz w:val="16"/>
          <w:szCs w:val="16"/>
        </w:rPr>
        <w:t>until April 30, 2014</w:t>
      </w:r>
      <w:r w:rsidR="003814A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 xml:space="preserve">$/kWh </w:t>
      </w:r>
      <w:r w:rsidR="00754288">
        <w:rPr>
          <w:rFonts w:ascii="Arial" w:hAnsi="Arial" w:cs="Arial"/>
          <w:sz w:val="16"/>
          <w:szCs w:val="16"/>
        </w:rPr>
        <w:tab/>
        <w:t>0.0012</w:t>
      </w:r>
    </w:p>
    <w:p w:rsidR="003814A1" w:rsidRDefault="003814A1" w:rsidP="003814A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Rural Rate Protection Charge – effective May 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microFIT GENERATOR SERVICE CLASSIFICATION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applies to an electricity generation facility contracted under the Ontario Power Authority’s microFIT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program and connected to the distributor’s distribution system. 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Further servicing details are available in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distributor’s Conditions of Service.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MONTHLY RATES AND CHARGES – Delivery Component 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5.40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16"/>
          <w:szCs w:val="16"/>
        </w:rPr>
        <w:br w:type="page"/>
      </w:r>
      <w:r w:rsidR="002553BE">
        <w:rPr>
          <w:rFonts w:ascii="Arial" w:hAnsi="Arial" w:cs="Arial"/>
          <w:b/>
          <w:bCs/>
          <w:sz w:val="28"/>
          <w:szCs w:val="28"/>
        </w:rPr>
        <w:t>ALLOWANCES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Transformer Allowance for Ownership – per kW of billing demand/month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(0.60)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Primary Metering Allowance for transformer losses – applied to measured demand and energy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%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(1.00)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SPECIFIC SERVICE CHARGES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charges to meet the costs of any work or service done or furnished for the purpose of the distribution of electricity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shall be made except as permitted by this schedule, unless required by the Distributor’s Licence or a Code or Order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the Board, and amendments thereto as approved by the Board, or as specified herein.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Customer Administration</w:t>
      </w:r>
    </w:p>
    <w:p w:rsidR="002553BE" w:rsidRDefault="007B45A2" w:rsidP="007B45A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Arrears certificate (credit reference)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>15.00</w:t>
      </w:r>
    </w:p>
    <w:p w:rsidR="002553BE" w:rsidRDefault="007B45A2" w:rsidP="007B45A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Statement of Account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>15.00</w:t>
      </w:r>
    </w:p>
    <w:p w:rsidR="002553BE" w:rsidRDefault="007B45A2" w:rsidP="007B45A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Pulling Post Dated Cheques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Duplicate Invoices for previous billing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Request for other billing information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Easement Letter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Income Tax Letter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Notification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Account History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Credit Reference/credit check (plus credit agency costs)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Account set up charge/change of occupancy charge (plus credit agency costs if applicable)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Returned cheque charge (plus bank charges)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Charge to certify cheques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Legal letter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Special meter reads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Meter dispute charge plus Measurement Canada fees (if meter found correct)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Non-Payment of Account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Late Payment - per month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%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1.50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Late Payment - per annum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%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19.56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Collection of account charge – no disconnection - during regular business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Collection of account charge - no disconnection - after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165.00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Charges - at meter during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65.00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Charges - at meter after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185.00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Charges at Pole - during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185.00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at pole – after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415.00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Install/Remove load control device – during regular hours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65.00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Install/Remove load control device - after regular hours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185.00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Specific Charge for Access to the Power Poles $/pole/year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22.35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Call - customer owned equipment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Call - after regular hours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165.00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Temporary service install &amp; remove - overhead - no transformer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500.00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Temporary service install &amp; remove - underground - no transformer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300.00</w:t>
      </w:r>
    </w:p>
    <w:p w:rsidR="002954B2" w:rsidRPr="002954B2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954B2">
        <w:rPr>
          <w:rFonts w:ascii="Arial" w:hAnsi="Arial" w:cs="Arial"/>
          <w:sz w:val="16"/>
          <w:szCs w:val="16"/>
        </w:rPr>
        <w:t xml:space="preserve">Temporary service install &amp; remove - overhead - with transformer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Pr="002954B2"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 w:rsidRPr="002954B2">
        <w:rPr>
          <w:rFonts w:ascii="Arial" w:hAnsi="Arial" w:cs="Arial"/>
          <w:sz w:val="16"/>
          <w:szCs w:val="16"/>
        </w:rPr>
        <w:t>1000.00</w:t>
      </w:r>
      <w:r w:rsidR="002954B2"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RETAIL SERVICE CHARGES (if applicable)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Retail Service Charges refer to services provided by Algoma Power Inc. to retailers or customers related to the supply of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competitive electricity and are defined in the 2006 Electricity Distribution Rate Handbook.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One-time charge, per retailer, to establish the service agreement between the distributor and the retailer</w:t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100.00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Monthly Fixed Charge,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20.00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Monthly Variable Charge, per customer,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$/</w:t>
      </w:r>
      <w:proofErr w:type="spellStart"/>
      <w:r w:rsidRPr="00A475E9">
        <w:rPr>
          <w:rFonts w:ascii="Arial" w:hAnsi="Arial" w:cs="Arial"/>
          <w:sz w:val="16"/>
          <w:szCs w:val="16"/>
        </w:rPr>
        <w:t>cust</w:t>
      </w:r>
      <w:proofErr w:type="spellEnd"/>
      <w:r w:rsidRPr="00A475E9">
        <w:rPr>
          <w:rFonts w:ascii="Arial" w:hAnsi="Arial" w:cs="Arial"/>
          <w:sz w:val="16"/>
          <w:szCs w:val="16"/>
        </w:rPr>
        <w:t>.</w:t>
      </w:r>
      <w:r w:rsidRPr="00A475E9">
        <w:rPr>
          <w:rFonts w:ascii="Arial" w:hAnsi="Arial" w:cs="Arial"/>
          <w:sz w:val="16"/>
          <w:szCs w:val="16"/>
        </w:rPr>
        <w:tab/>
        <w:t>0.50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Distributor-consolidated</w:t>
      </w:r>
      <w:r w:rsidR="003C1468">
        <w:rPr>
          <w:rFonts w:ascii="Arial" w:hAnsi="Arial" w:cs="Arial"/>
          <w:sz w:val="16"/>
          <w:szCs w:val="16"/>
        </w:rPr>
        <w:t xml:space="preserve"> </w:t>
      </w:r>
      <w:r w:rsidRPr="00A475E9">
        <w:rPr>
          <w:rFonts w:ascii="Arial" w:hAnsi="Arial" w:cs="Arial"/>
          <w:sz w:val="16"/>
          <w:szCs w:val="16"/>
        </w:rPr>
        <w:t>billing</w:t>
      </w:r>
      <w:r w:rsidR="002E3C5D">
        <w:rPr>
          <w:rFonts w:ascii="Arial" w:hAnsi="Arial" w:cs="Arial"/>
          <w:sz w:val="16"/>
          <w:szCs w:val="16"/>
        </w:rPr>
        <w:t xml:space="preserve"> monthly</w:t>
      </w:r>
      <w:r w:rsidRPr="00A475E9">
        <w:rPr>
          <w:rFonts w:ascii="Arial" w:hAnsi="Arial" w:cs="Arial"/>
          <w:sz w:val="16"/>
          <w:szCs w:val="16"/>
        </w:rPr>
        <w:t xml:space="preserve"> charge, per customer,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$/</w:t>
      </w:r>
      <w:proofErr w:type="spellStart"/>
      <w:r w:rsidRPr="00A475E9">
        <w:rPr>
          <w:rFonts w:ascii="Arial" w:hAnsi="Arial" w:cs="Arial"/>
          <w:sz w:val="16"/>
          <w:szCs w:val="16"/>
        </w:rPr>
        <w:t>cust</w:t>
      </w:r>
      <w:proofErr w:type="spellEnd"/>
      <w:r w:rsidRPr="00A475E9">
        <w:rPr>
          <w:rFonts w:ascii="Arial" w:hAnsi="Arial" w:cs="Arial"/>
          <w:sz w:val="16"/>
          <w:szCs w:val="16"/>
        </w:rPr>
        <w:t>.</w:t>
      </w:r>
      <w:r w:rsidRPr="00A475E9">
        <w:rPr>
          <w:rFonts w:ascii="Arial" w:hAnsi="Arial" w:cs="Arial"/>
          <w:sz w:val="16"/>
          <w:szCs w:val="16"/>
        </w:rPr>
        <w:tab/>
        <w:t>0.30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Retailer-consolidated billing</w:t>
      </w:r>
      <w:r w:rsidR="002E3C5D">
        <w:rPr>
          <w:rFonts w:ascii="Arial" w:hAnsi="Arial" w:cs="Arial"/>
          <w:sz w:val="16"/>
          <w:szCs w:val="16"/>
        </w:rPr>
        <w:t xml:space="preserve"> monthly</w:t>
      </w:r>
      <w:r w:rsidRPr="00A475E9">
        <w:rPr>
          <w:rFonts w:ascii="Arial" w:hAnsi="Arial" w:cs="Arial"/>
          <w:sz w:val="16"/>
          <w:szCs w:val="16"/>
        </w:rPr>
        <w:t xml:space="preserve"> credit, per customer,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$/</w:t>
      </w:r>
      <w:proofErr w:type="spellStart"/>
      <w:r w:rsidRPr="00A475E9">
        <w:rPr>
          <w:rFonts w:ascii="Arial" w:hAnsi="Arial" w:cs="Arial"/>
          <w:sz w:val="16"/>
          <w:szCs w:val="16"/>
        </w:rPr>
        <w:t>cust</w:t>
      </w:r>
      <w:proofErr w:type="spellEnd"/>
      <w:r w:rsidRPr="00A475E9">
        <w:rPr>
          <w:rFonts w:ascii="Arial" w:hAnsi="Arial" w:cs="Arial"/>
          <w:sz w:val="16"/>
          <w:szCs w:val="16"/>
        </w:rPr>
        <w:t>.</w:t>
      </w:r>
      <w:r w:rsidRPr="00A475E9">
        <w:rPr>
          <w:rFonts w:ascii="Arial" w:hAnsi="Arial" w:cs="Arial"/>
          <w:sz w:val="16"/>
          <w:szCs w:val="16"/>
        </w:rPr>
        <w:tab/>
        <w:t>(0.30)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Service Transaction Requests (STR)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Request fee, per request, applied to the requesting party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0.25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Processing fee, per request, applied to the requesting party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0.50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 xml:space="preserve">Request for customer information as outlined in Section 10.6.3 and Chapter 11 of the Retail 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 xml:space="preserve">Settlement Code directly to retailers and customers, if not delivered electronically through the 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Electronic Business Transaction (EBT) system, applied to the requesting party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Up to twice a year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no charge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More than twice a year, per request (plus incremental delivery costs)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2.00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LOSS FACTORS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the distributor is not capable of prorating changed loss factors jointly with distribution rates, the revised loss factors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will be implemented upon the first subsequent billing for each billing cycle.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Total Loss Factor – Secondary Metered Customer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1.0864</w:t>
      </w:r>
    </w:p>
    <w:p w:rsidR="0007634D" w:rsidRDefault="002553BE" w:rsidP="002553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Total Loss Factor – Primary Metered Customer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1.0755</w:t>
      </w:r>
    </w:p>
    <w:p w:rsidR="002553BE" w:rsidRDefault="002553BE" w:rsidP="002553BE">
      <w:pPr>
        <w:rPr>
          <w:rFonts w:ascii="Arial" w:hAnsi="Arial" w:cs="Arial"/>
          <w:sz w:val="16"/>
          <w:szCs w:val="16"/>
        </w:rPr>
      </w:pPr>
    </w:p>
    <w:sectPr w:rsidR="002553BE" w:rsidSect="002A5624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AC" w:rsidRDefault="009669AC">
      <w:r>
        <w:separator/>
      </w:r>
    </w:p>
  </w:endnote>
  <w:endnote w:type="continuationSeparator" w:id="0">
    <w:p w:rsidR="009669AC" w:rsidRDefault="0096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AC" w:rsidRDefault="009669AC">
      <w:r>
        <w:separator/>
      </w:r>
    </w:p>
  </w:footnote>
  <w:footnote w:type="continuationSeparator" w:id="0">
    <w:p w:rsidR="009669AC" w:rsidRDefault="0096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AC" w:rsidRDefault="009669AC" w:rsidP="002553BE">
    <w:pPr>
      <w:jc w:val="right"/>
      <w:rPr>
        <w:rFonts w:ascii="Arial" w:hAnsi="Arial" w:cs="Arial"/>
        <w:b/>
        <w:bCs/>
        <w:i/>
        <w:iCs/>
        <w:sz w:val="20"/>
        <w:szCs w:val="20"/>
      </w:rPr>
    </w:pPr>
    <w:r w:rsidRPr="000D47C8">
      <w:rPr>
        <w:rStyle w:val="PageNumber"/>
        <w:rFonts w:ascii="Arial" w:hAnsi="Arial" w:cs="Arial"/>
        <w:sz w:val="16"/>
        <w:szCs w:val="16"/>
      </w:rPr>
      <w:t xml:space="preserve">Page </w:t>
    </w:r>
    <w:r w:rsidRPr="000D47C8">
      <w:rPr>
        <w:rStyle w:val="PageNumber"/>
        <w:rFonts w:ascii="Arial" w:hAnsi="Arial" w:cs="Arial"/>
        <w:sz w:val="16"/>
        <w:szCs w:val="16"/>
      </w:rPr>
      <w:fldChar w:fldCharType="begin"/>
    </w:r>
    <w:r w:rsidRPr="000D47C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D47C8">
      <w:rPr>
        <w:rStyle w:val="PageNumber"/>
        <w:rFonts w:ascii="Arial" w:hAnsi="Arial" w:cs="Arial"/>
        <w:sz w:val="16"/>
        <w:szCs w:val="16"/>
      </w:rPr>
      <w:fldChar w:fldCharType="separate"/>
    </w:r>
    <w:r w:rsidR="00072FDD">
      <w:rPr>
        <w:rStyle w:val="PageNumber"/>
        <w:rFonts w:ascii="Arial" w:hAnsi="Arial" w:cs="Arial"/>
        <w:noProof/>
        <w:sz w:val="16"/>
        <w:szCs w:val="16"/>
      </w:rPr>
      <w:t>7</w:t>
    </w:r>
    <w:r w:rsidRPr="000D47C8">
      <w:rPr>
        <w:rStyle w:val="PageNumber"/>
        <w:rFonts w:ascii="Arial" w:hAnsi="Arial" w:cs="Arial"/>
        <w:sz w:val="16"/>
        <w:szCs w:val="16"/>
      </w:rPr>
      <w:fldChar w:fldCharType="end"/>
    </w:r>
    <w:r w:rsidRPr="000D47C8">
      <w:rPr>
        <w:rStyle w:val="PageNumber"/>
        <w:rFonts w:ascii="Arial" w:hAnsi="Arial" w:cs="Arial"/>
        <w:sz w:val="16"/>
        <w:szCs w:val="16"/>
      </w:rPr>
      <w:t xml:space="preserve"> of </w:t>
    </w:r>
    <w:r w:rsidRPr="000D47C8">
      <w:rPr>
        <w:rStyle w:val="PageNumber"/>
        <w:rFonts w:ascii="Arial" w:hAnsi="Arial" w:cs="Arial"/>
        <w:sz w:val="16"/>
        <w:szCs w:val="16"/>
      </w:rPr>
      <w:fldChar w:fldCharType="begin"/>
    </w:r>
    <w:r w:rsidRPr="000D47C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D47C8">
      <w:rPr>
        <w:rStyle w:val="PageNumber"/>
        <w:rFonts w:ascii="Arial" w:hAnsi="Arial" w:cs="Arial"/>
        <w:sz w:val="16"/>
        <w:szCs w:val="16"/>
      </w:rPr>
      <w:fldChar w:fldCharType="separate"/>
    </w:r>
    <w:r w:rsidR="00072FDD">
      <w:rPr>
        <w:rStyle w:val="PageNumber"/>
        <w:rFonts w:ascii="Arial" w:hAnsi="Arial" w:cs="Arial"/>
        <w:noProof/>
        <w:sz w:val="16"/>
        <w:szCs w:val="16"/>
      </w:rPr>
      <w:t>7</w:t>
    </w:r>
    <w:r w:rsidRPr="000D47C8">
      <w:rPr>
        <w:rStyle w:val="PageNumber"/>
        <w:rFonts w:ascii="Arial" w:hAnsi="Arial" w:cs="Arial"/>
        <w:sz w:val="16"/>
        <w:szCs w:val="16"/>
      </w:rPr>
      <w:fldChar w:fldCharType="end"/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Algoma Power Inc.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TARIFF OF RATES AND CHARGES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Effective Date January 1, 201</w:t>
    </w:r>
    <w:r w:rsidR="00CA66DC">
      <w:rPr>
        <w:rFonts w:ascii="Arial" w:hAnsi="Arial" w:cs="Arial"/>
        <w:b/>
        <w:bCs/>
      </w:rPr>
      <w:t>4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Implementation Date M</w:t>
    </w:r>
    <w:r w:rsidR="00CA66DC">
      <w:rPr>
        <w:rFonts w:ascii="Arial" w:hAnsi="Arial" w:cs="Arial"/>
        <w:b/>
        <w:bCs/>
      </w:rPr>
      <w:t>arch</w:t>
    </w:r>
    <w:r>
      <w:rPr>
        <w:rFonts w:ascii="Arial" w:hAnsi="Arial" w:cs="Arial"/>
        <w:b/>
        <w:bCs/>
      </w:rPr>
      <w:t xml:space="preserve"> 1, 201</w:t>
    </w:r>
    <w:r w:rsidR="00CA66DC">
      <w:rPr>
        <w:rFonts w:ascii="Arial" w:hAnsi="Arial" w:cs="Arial"/>
        <w:b/>
        <w:bCs/>
      </w:rPr>
      <w:t>4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This schedule supersedes and replaces all previously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" w:hAnsi="Arial" w:cs="Arial"/>
        <w:b/>
        <w:bCs/>
        <w:sz w:val="20"/>
        <w:szCs w:val="20"/>
      </w:rPr>
      <w:t>approved</w:t>
    </w:r>
    <w:proofErr w:type="gramEnd"/>
    <w:r>
      <w:rPr>
        <w:rFonts w:ascii="Arial" w:hAnsi="Arial" w:cs="Arial"/>
        <w:b/>
        <w:bCs/>
        <w:sz w:val="20"/>
        <w:szCs w:val="20"/>
      </w:rPr>
      <w:t xml:space="preserve"> schedules of Rates, Charges and Loss Factors</w:t>
    </w:r>
  </w:p>
  <w:p w:rsidR="009669AC" w:rsidRDefault="009669AC" w:rsidP="00585755">
    <w:pPr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EB-</w:t>
    </w:r>
    <w:r w:rsidR="00CA66DC">
      <w:rPr>
        <w:rFonts w:ascii="Arial" w:hAnsi="Arial" w:cs="Arial"/>
        <w:sz w:val="16"/>
        <w:szCs w:val="16"/>
      </w:rPr>
      <w:t>2013</w:t>
    </w:r>
    <w:r>
      <w:rPr>
        <w:rFonts w:ascii="Arial" w:hAnsi="Arial" w:cs="Arial"/>
        <w:sz w:val="16"/>
        <w:szCs w:val="16"/>
      </w:rPr>
      <w:t>-0</w:t>
    </w:r>
    <w:r w:rsidR="00CA66DC">
      <w:rPr>
        <w:rFonts w:ascii="Arial" w:hAnsi="Arial" w:cs="Arial"/>
        <w:sz w:val="16"/>
        <w:szCs w:val="16"/>
      </w:rPr>
      <w:t>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BE"/>
    <w:rsid w:val="00007640"/>
    <w:rsid w:val="00027907"/>
    <w:rsid w:val="00052FE4"/>
    <w:rsid w:val="00072FDD"/>
    <w:rsid w:val="0007634D"/>
    <w:rsid w:val="000C4DE3"/>
    <w:rsid w:val="000C693B"/>
    <w:rsid w:val="000E5264"/>
    <w:rsid w:val="00127754"/>
    <w:rsid w:val="00145C5F"/>
    <w:rsid w:val="00162BB1"/>
    <w:rsid w:val="001A1B24"/>
    <w:rsid w:val="001B1235"/>
    <w:rsid w:val="001D6E13"/>
    <w:rsid w:val="00211110"/>
    <w:rsid w:val="00226F35"/>
    <w:rsid w:val="002553BE"/>
    <w:rsid w:val="0026019C"/>
    <w:rsid w:val="00262193"/>
    <w:rsid w:val="00293BF6"/>
    <w:rsid w:val="002954B2"/>
    <w:rsid w:val="002A5624"/>
    <w:rsid w:val="002B3096"/>
    <w:rsid w:val="002B5D7D"/>
    <w:rsid w:val="002C1C30"/>
    <w:rsid w:val="002E3C5D"/>
    <w:rsid w:val="002E6725"/>
    <w:rsid w:val="00315589"/>
    <w:rsid w:val="00333A6E"/>
    <w:rsid w:val="00333B1D"/>
    <w:rsid w:val="00334FDE"/>
    <w:rsid w:val="00340DFE"/>
    <w:rsid w:val="0035357F"/>
    <w:rsid w:val="003535D4"/>
    <w:rsid w:val="00355BC9"/>
    <w:rsid w:val="003814A1"/>
    <w:rsid w:val="003A3012"/>
    <w:rsid w:val="003A3F1A"/>
    <w:rsid w:val="003A4177"/>
    <w:rsid w:val="003B4868"/>
    <w:rsid w:val="003C1468"/>
    <w:rsid w:val="003E6B64"/>
    <w:rsid w:val="0042562C"/>
    <w:rsid w:val="00474487"/>
    <w:rsid w:val="0048096B"/>
    <w:rsid w:val="00492A37"/>
    <w:rsid w:val="004C2A5C"/>
    <w:rsid w:val="004C769E"/>
    <w:rsid w:val="00537B8A"/>
    <w:rsid w:val="00543C20"/>
    <w:rsid w:val="00585755"/>
    <w:rsid w:val="005951A5"/>
    <w:rsid w:val="005D3DB2"/>
    <w:rsid w:val="005D5EEA"/>
    <w:rsid w:val="005E6DFE"/>
    <w:rsid w:val="00620ABC"/>
    <w:rsid w:val="00621432"/>
    <w:rsid w:val="006472F9"/>
    <w:rsid w:val="00677CAF"/>
    <w:rsid w:val="00685AA4"/>
    <w:rsid w:val="006A3AA9"/>
    <w:rsid w:val="006D2135"/>
    <w:rsid w:val="0070275A"/>
    <w:rsid w:val="0072302C"/>
    <w:rsid w:val="00754288"/>
    <w:rsid w:val="0077710F"/>
    <w:rsid w:val="00780D41"/>
    <w:rsid w:val="0079593C"/>
    <w:rsid w:val="007B2984"/>
    <w:rsid w:val="007B45A2"/>
    <w:rsid w:val="007F4485"/>
    <w:rsid w:val="007F4BAC"/>
    <w:rsid w:val="0080252A"/>
    <w:rsid w:val="008234A9"/>
    <w:rsid w:val="0083406E"/>
    <w:rsid w:val="00842880"/>
    <w:rsid w:val="00876400"/>
    <w:rsid w:val="008A54C7"/>
    <w:rsid w:val="008D68B8"/>
    <w:rsid w:val="0090707B"/>
    <w:rsid w:val="00915E88"/>
    <w:rsid w:val="00934CC8"/>
    <w:rsid w:val="00955120"/>
    <w:rsid w:val="009669AC"/>
    <w:rsid w:val="009670C2"/>
    <w:rsid w:val="009C0DE6"/>
    <w:rsid w:val="00A01A4D"/>
    <w:rsid w:val="00A127E3"/>
    <w:rsid w:val="00A14A17"/>
    <w:rsid w:val="00A227FA"/>
    <w:rsid w:val="00A8659F"/>
    <w:rsid w:val="00A930D1"/>
    <w:rsid w:val="00AA1115"/>
    <w:rsid w:val="00AC1716"/>
    <w:rsid w:val="00AE6AF9"/>
    <w:rsid w:val="00B0471E"/>
    <w:rsid w:val="00B06A9F"/>
    <w:rsid w:val="00B17FDD"/>
    <w:rsid w:val="00B236C7"/>
    <w:rsid w:val="00BB0762"/>
    <w:rsid w:val="00BC026A"/>
    <w:rsid w:val="00BF1B23"/>
    <w:rsid w:val="00BF5FC3"/>
    <w:rsid w:val="00C17ACC"/>
    <w:rsid w:val="00C5435D"/>
    <w:rsid w:val="00C57C50"/>
    <w:rsid w:val="00C71ABC"/>
    <w:rsid w:val="00C855B1"/>
    <w:rsid w:val="00C873F7"/>
    <w:rsid w:val="00CA66DC"/>
    <w:rsid w:val="00CC4DE0"/>
    <w:rsid w:val="00D0444B"/>
    <w:rsid w:val="00D06D8E"/>
    <w:rsid w:val="00D1097A"/>
    <w:rsid w:val="00D86C4C"/>
    <w:rsid w:val="00D9580F"/>
    <w:rsid w:val="00DC0397"/>
    <w:rsid w:val="00DF34CD"/>
    <w:rsid w:val="00EB7A6F"/>
    <w:rsid w:val="00F1275B"/>
    <w:rsid w:val="00F83B55"/>
    <w:rsid w:val="00F840BB"/>
    <w:rsid w:val="00F90924"/>
    <w:rsid w:val="00F94130"/>
    <w:rsid w:val="00F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62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5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53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3BE"/>
  </w:style>
  <w:style w:type="paragraph" w:styleId="BalloonText">
    <w:name w:val="Balloon Text"/>
    <w:basedOn w:val="Normal"/>
    <w:semiHidden/>
    <w:rsid w:val="003B4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62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5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53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3BE"/>
  </w:style>
  <w:style w:type="paragraph" w:styleId="BalloonText">
    <w:name w:val="Balloon Text"/>
    <w:basedOn w:val="Normal"/>
    <w:semiHidden/>
    <w:rsid w:val="003B4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6FF7-5938-460C-AEFB-1196015F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2856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SERVICE CLASSIFICATION</vt:lpstr>
    </vt:vector>
  </TitlesOfParts>
  <Company>Ontario Energy Board</Company>
  <LinksUpToDate>false</LinksUpToDate>
  <CharactersWithSpaces>18868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SERVICE CLASSIFICATION</dc:title>
  <dc:creator>harmerle</dc:creator>
  <cp:lastModifiedBy>BarberR</cp:lastModifiedBy>
  <cp:revision>11</cp:revision>
  <cp:lastPrinted>2014-02-28T19:13:00Z</cp:lastPrinted>
  <dcterms:created xsi:type="dcterms:W3CDTF">2014-02-28T16:39:00Z</dcterms:created>
  <dcterms:modified xsi:type="dcterms:W3CDTF">2014-02-28T19:13:00Z</dcterms:modified>
</cp:coreProperties>
</file>