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C1" w:rsidRDefault="006955C5" w:rsidP="00D24EA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-133350</wp:posOffset>
            </wp:positionH>
            <wp:positionV relativeFrom="paragraph">
              <wp:posOffset>-45085</wp:posOffset>
            </wp:positionV>
            <wp:extent cx="866775" cy="914400"/>
            <wp:effectExtent l="19050" t="0" r="9525" b="0"/>
            <wp:wrapTight wrapText="bothSides">
              <wp:wrapPolygon edited="0">
                <wp:start x="-475" y="0"/>
                <wp:lineTo x="-475" y="21150"/>
                <wp:lineTo x="21837" y="21150"/>
                <wp:lineTo x="21837" y="0"/>
                <wp:lineTo x="-475" y="0"/>
              </wp:wrapPolygon>
            </wp:wrapTight>
            <wp:docPr id="2" name="Picture 2" descr="Milton Hyd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ton Hydr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EA7" w:rsidRDefault="00D24EA7" w:rsidP="00D24EA7">
      <w:pPr>
        <w:rPr>
          <w:rFonts w:ascii="Arial" w:hAnsi="Arial" w:cs="Arial"/>
        </w:rPr>
      </w:pPr>
      <w:r>
        <w:rPr>
          <w:rFonts w:ascii="Arial" w:hAnsi="Arial" w:cs="Arial"/>
          <w:b/>
          <w:smallCaps/>
          <w:sz w:val="36"/>
        </w:rPr>
        <w:t>Milton Hydro Distribution Inc.</w:t>
      </w:r>
      <w:r>
        <w:rPr>
          <w:rFonts w:ascii="Arial" w:hAnsi="Arial" w:cs="Arial"/>
        </w:rPr>
        <w:t xml:space="preserve">                    </w:t>
      </w:r>
    </w:p>
    <w:p w:rsidR="00D24EA7" w:rsidRPr="000200E3" w:rsidRDefault="000200E3" w:rsidP="00D24EA7">
      <w:pPr>
        <w:rPr>
          <w:rFonts w:ascii="Arial" w:hAnsi="Arial" w:cs="Arial"/>
          <w:sz w:val="22"/>
          <w:szCs w:val="22"/>
        </w:rPr>
      </w:pPr>
      <w:r w:rsidRPr="000200E3">
        <w:rPr>
          <w:rFonts w:ascii="Arial" w:hAnsi="Arial" w:cs="Arial"/>
          <w:sz w:val="22"/>
          <w:szCs w:val="22"/>
        </w:rPr>
        <w:t>8069 Lawson Road, Milton, Ontario, L9T 5C4</w:t>
      </w:r>
      <w:r w:rsidR="00D24EA7" w:rsidRPr="000200E3">
        <w:rPr>
          <w:rFonts w:ascii="Arial" w:hAnsi="Arial" w:cs="Arial"/>
          <w:sz w:val="22"/>
          <w:szCs w:val="22"/>
        </w:rPr>
        <w:t xml:space="preserve">            </w:t>
      </w:r>
    </w:p>
    <w:p w:rsidR="00D24EA7" w:rsidRDefault="00D24EA7" w:rsidP="00D24EA7">
      <w:pPr>
        <w:rPr>
          <w:rFonts w:ascii="Arial" w:hAnsi="Arial" w:cs="Arial"/>
        </w:rPr>
      </w:pPr>
      <w:r w:rsidRPr="000200E3">
        <w:rPr>
          <w:rFonts w:ascii="Arial" w:hAnsi="Arial" w:cs="Arial"/>
          <w:sz w:val="22"/>
          <w:szCs w:val="22"/>
        </w:rPr>
        <w:t>Telephone (905) 876-4611    ●    Fax (905) 876-2044</w:t>
      </w:r>
    </w:p>
    <w:p w:rsidR="006955C5" w:rsidRDefault="006955C5" w:rsidP="00D24EA7">
      <w:pPr>
        <w:rPr>
          <w:rFonts w:ascii="Arial" w:hAnsi="Arial" w:cs="Arial"/>
        </w:rPr>
      </w:pPr>
    </w:p>
    <w:p w:rsidR="006955C5" w:rsidRPr="00086B9E" w:rsidRDefault="006955C5" w:rsidP="00086B9E">
      <w:pPr>
        <w:jc w:val="both"/>
        <w:rPr>
          <w:rFonts w:ascii="Arial" w:hAnsi="Arial" w:cs="Arial"/>
          <w:sz w:val="22"/>
          <w:szCs w:val="22"/>
        </w:rPr>
      </w:pPr>
    </w:p>
    <w:p w:rsidR="00001DCA" w:rsidRDefault="00001DCA" w:rsidP="00001DCA">
      <w:pPr>
        <w:spacing w:line="300" w:lineRule="atLeast"/>
        <w:rPr>
          <w:rFonts w:ascii="Arial" w:hAnsi="Arial" w:cs="Arial"/>
          <w:sz w:val="22"/>
          <w:szCs w:val="22"/>
        </w:rPr>
      </w:pPr>
    </w:p>
    <w:p w:rsidR="00181ED7" w:rsidRDefault="00181ED7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E00E6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</w:t>
      </w:r>
      <w:r w:rsidR="00D6150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</w:t>
      </w:r>
      <w:r w:rsidRPr="006C7308">
        <w:rPr>
          <w:rFonts w:ascii="Arial" w:hAnsi="Arial" w:cs="Arial"/>
          <w:sz w:val="22"/>
          <w:szCs w:val="22"/>
        </w:rPr>
        <w:t>2014</w:t>
      </w:r>
      <w:r w:rsidRPr="006C7308">
        <w:rPr>
          <w:rFonts w:ascii="Arial" w:hAnsi="Arial" w:cs="Arial"/>
          <w:sz w:val="22"/>
          <w:szCs w:val="22"/>
        </w:rPr>
        <w:tab/>
      </w:r>
      <w:r w:rsidRPr="006C73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6C7308">
        <w:rPr>
          <w:rFonts w:ascii="Arial" w:hAnsi="Arial" w:cs="Arial"/>
          <w:sz w:val="22"/>
          <w:szCs w:val="22"/>
        </w:rPr>
        <w:t>By</w:t>
      </w:r>
      <w:proofErr w:type="gramEnd"/>
      <w:r w:rsidRPr="006C7308">
        <w:rPr>
          <w:rFonts w:ascii="Arial" w:hAnsi="Arial" w:cs="Arial"/>
          <w:sz w:val="22"/>
          <w:szCs w:val="22"/>
        </w:rPr>
        <w:t xml:space="preserve"> RESS and Courier</w:t>
      </w:r>
    </w:p>
    <w:p w:rsidR="00DE00E6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E00E6" w:rsidRPr="00332325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2325">
        <w:rPr>
          <w:rFonts w:ascii="Arial" w:hAnsi="Arial" w:cs="Arial"/>
          <w:sz w:val="22"/>
          <w:szCs w:val="22"/>
        </w:rPr>
        <w:t xml:space="preserve">Ms. Kirsten </w:t>
      </w:r>
      <w:proofErr w:type="spellStart"/>
      <w:r w:rsidRPr="00332325">
        <w:rPr>
          <w:rFonts w:ascii="Arial" w:hAnsi="Arial" w:cs="Arial"/>
          <w:sz w:val="22"/>
          <w:szCs w:val="22"/>
        </w:rPr>
        <w:t>Walli</w:t>
      </w:r>
      <w:proofErr w:type="spellEnd"/>
    </w:p>
    <w:p w:rsidR="00DE00E6" w:rsidRPr="00332325" w:rsidRDefault="00DE00E6" w:rsidP="00DE00E6">
      <w:pPr>
        <w:spacing w:line="300" w:lineRule="atLeast"/>
        <w:ind w:left="3600" w:hanging="3600"/>
        <w:jc w:val="both"/>
        <w:rPr>
          <w:rFonts w:ascii="Arial" w:hAnsi="Arial" w:cs="Arial"/>
          <w:sz w:val="22"/>
          <w:szCs w:val="22"/>
        </w:rPr>
      </w:pPr>
      <w:r w:rsidRPr="00332325">
        <w:rPr>
          <w:rFonts w:ascii="Arial" w:hAnsi="Arial" w:cs="Arial"/>
          <w:sz w:val="22"/>
          <w:szCs w:val="22"/>
        </w:rPr>
        <w:t>Board Secretary</w:t>
      </w:r>
      <w:r>
        <w:rPr>
          <w:rFonts w:ascii="Arial" w:hAnsi="Arial" w:cs="Arial"/>
          <w:sz w:val="22"/>
          <w:szCs w:val="22"/>
        </w:rPr>
        <w:tab/>
      </w:r>
    </w:p>
    <w:p w:rsidR="00DE00E6" w:rsidRPr="00332325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2325">
        <w:rPr>
          <w:rFonts w:ascii="Arial" w:hAnsi="Arial" w:cs="Arial"/>
          <w:sz w:val="22"/>
          <w:szCs w:val="22"/>
        </w:rPr>
        <w:t>Ontario Energy Board</w:t>
      </w:r>
    </w:p>
    <w:p w:rsidR="00DE00E6" w:rsidRPr="00332325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2325">
        <w:rPr>
          <w:rFonts w:ascii="Arial" w:hAnsi="Arial" w:cs="Arial"/>
          <w:sz w:val="22"/>
          <w:szCs w:val="22"/>
        </w:rPr>
        <w:t xml:space="preserve">2300 </w:t>
      </w:r>
      <w:proofErr w:type="spellStart"/>
      <w:r w:rsidRPr="00332325">
        <w:rPr>
          <w:rFonts w:ascii="Arial" w:hAnsi="Arial" w:cs="Arial"/>
          <w:sz w:val="22"/>
          <w:szCs w:val="22"/>
        </w:rPr>
        <w:t>Yonge</w:t>
      </w:r>
      <w:proofErr w:type="spellEnd"/>
      <w:r w:rsidRPr="00332325">
        <w:rPr>
          <w:rFonts w:ascii="Arial" w:hAnsi="Arial" w:cs="Arial"/>
          <w:sz w:val="22"/>
          <w:szCs w:val="22"/>
        </w:rPr>
        <w:t xml:space="preserve"> Street</w:t>
      </w:r>
      <w:r>
        <w:rPr>
          <w:rFonts w:ascii="Arial" w:hAnsi="Arial" w:cs="Arial"/>
          <w:sz w:val="22"/>
          <w:szCs w:val="22"/>
        </w:rPr>
        <w:t xml:space="preserve">, </w:t>
      </w:r>
      <w:r w:rsidRPr="00332325">
        <w:rPr>
          <w:rFonts w:ascii="Arial" w:hAnsi="Arial" w:cs="Arial"/>
          <w:sz w:val="22"/>
          <w:szCs w:val="22"/>
        </w:rPr>
        <w:t>27</w:t>
      </w:r>
      <w:r w:rsidRPr="00332325">
        <w:rPr>
          <w:rFonts w:ascii="Arial" w:hAnsi="Arial" w:cs="Arial"/>
          <w:sz w:val="22"/>
          <w:szCs w:val="22"/>
          <w:vertAlign w:val="superscript"/>
        </w:rPr>
        <w:t>th</w:t>
      </w:r>
      <w:r w:rsidRPr="00332325">
        <w:rPr>
          <w:rFonts w:ascii="Arial" w:hAnsi="Arial" w:cs="Arial"/>
          <w:sz w:val="22"/>
          <w:szCs w:val="22"/>
        </w:rPr>
        <w:t xml:space="preserve"> Floor</w:t>
      </w:r>
    </w:p>
    <w:p w:rsidR="00DE00E6" w:rsidRPr="00332325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2325">
        <w:rPr>
          <w:rFonts w:ascii="Arial" w:hAnsi="Arial" w:cs="Arial"/>
          <w:sz w:val="22"/>
          <w:szCs w:val="22"/>
        </w:rPr>
        <w:t>Toronto, ON</w:t>
      </w:r>
    </w:p>
    <w:p w:rsidR="00DE00E6" w:rsidRPr="00332325" w:rsidRDefault="00DE00E6" w:rsidP="00DE00E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32325">
        <w:rPr>
          <w:rFonts w:ascii="Arial" w:hAnsi="Arial" w:cs="Arial"/>
          <w:sz w:val="22"/>
          <w:szCs w:val="22"/>
        </w:rPr>
        <w:t>M4P 1E4</w:t>
      </w:r>
    </w:p>
    <w:p w:rsidR="00001DCA" w:rsidRPr="006B0818" w:rsidRDefault="00001DCA" w:rsidP="00001DCA">
      <w:pPr>
        <w:spacing w:line="300" w:lineRule="atLeast"/>
        <w:rPr>
          <w:rFonts w:ascii="Arial" w:hAnsi="Arial" w:cs="Arial"/>
          <w:sz w:val="22"/>
          <w:szCs w:val="22"/>
        </w:rPr>
      </w:pPr>
    </w:p>
    <w:p w:rsidR="00001DCA" w:rsidRPr="006B0818" w:rsidRDefault="00001DCA" w:rsidP="00001DCA">
      <w:pPr>
        <w:spacing w:line="300" w:lineRule="atLeast"/>
        <w:rPr>
          <w:rFonts w:ascii="Arial" w:hAnsi="Arial" w:cs="Arial"/>
          <w:b/>
          <w:sz w:val="22"/>
          <w:szCs w:val="22"/>
        </w:rPr>
      </w:pPr>
    </w:p>
    <w:p w:rsidR="00DE00E6" w:rsidRDefault="00001DCA" w:rsidP="00D61507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B0818">
        <w:rPr>
          <w:rFonts w:ascii="Arial" w:hAnsi="Arial" w:cs="Arial"/>
          <w:b/>
          <w:sz w:val="22"/>
          <w:szCs w:val="22"/>
        </w:rPr>
        <w:t>Re:</w:t>
      </w:r>
      <w:r w:rsidRPr="006B0818">
        <w:rPr>
          <w:rFonts w:ascii="Arial" w:hAnsi="Arial" w:cs="Arial"/>
          <w:b/>
          <w:sz w:val="22"/>
          <w:szCs w:val="22"/>
        </w:rPr>
        <w:tab/>
      </w:r>
      <w:r w:rsidR="00DE00E6" w:rsidRPr="00DE00E6">
        <w:rPr>
          <w:rFonts w:ascii="Arial" w:hAnsi="Arial" w:cs="Arial"/>
          <w:b/>
          <w:sz w:val="22"/>
          <w:szCs w:val="22"/>
        </w:rPr>
        <w:t xml:space="preserve">Rate Design for Electricity </w:t>
      </w:r>
      <w:r w:rsidR="00DE00E6" w:rsidRPr="00DE00E6">
        <w:rPr>
          <w:rFonts w:ascii="Arial" w:hAnsi="Arial" w:cs="Arial"/>
          <w:b/>
          <w:sz w:val="22"/>
          <w:szCs w:val="22"/>
        </w:rPr>
        <w:t>Distributors</w:t>
      </w:r>
    </w:p>
    <w:p w:rsidR="00DE00E6" w:rsidRDefault="00D61507" w:rsidP="00D61507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M</w:t>
      </w:r>
      <w:r w:rsidR="00DE00E6">
        <w:rPr>
          <w:rFonts w:ascii="Arial" w:hAnsi="Arial" w:cs="Arial"/>
          <w:b/>
          <w:sz w:val="22"/>
          <w:szCs w:val="22"/>
        </w:rPr>
        <w:t xml:space="preserve">ilton Hydro Distribution Inc.’s </w:t>
      </w:r>
      <w:r w:rsidR="00DE00E6" w:rsidRPr="00DE00E6">
        <w:rPr>
          <w:rFonts w:ascii="Arial" w:hAnsi="Arial" w:cs="Arial"/>
          <w:b/>
          <w:sz w:val="22"/>
          <w:szCs w:val="22"/>
        </w:rPr>
        <w:t>Intent to Participate</w:t>
      </w:r>
    </w:p>
    <w:p w:rsidR="00001DCA" w:rsidRPr="006B0818" w:rsidRDefault="00D61507" w:rsidP="00D61507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gramStart"/>
      <w:r w:rsidR="00DE00E6" w:rsidRPr="00DE00E6">
        <w:rPr>
          <w:rFonts w:ascii="Arial" w:hAnsi="Arial" w:cs="Arial"/>
          <w:b/>
          <w:sz w:val="22"/>
          <w:szCs w:val="22"/>
        </w:rPr>
        <w:t>Board File No.</w:t>
      </w:r>
      <w:proofErr w:type="gramEnd"/>
      <w:r w:rsidR="00DE00E6" w:rsidRPr="00DE00E6">
        <w:rPr>
          <w:rFonts w:ascii="Arial" w:hAnsi="Arial" w:cs="Arial"/>
          <w:b/>
          <w:sz w:val="22"/>
          <w:szCs w:val="22"/>
        </w:rPr>
        <w:t xml:space="preserve"> EB</w:t>
      </w:r>
      <w:r w:rsidR="00DE00E6">
        <w:rPr>
          <w:rFonts w:ascii="Arial" w:hAnsi="Arial" w:cs="Arial"/>
          <w:b/>
          <w:sz w:val="22"/>
          <w:szCs w:val="22"/>
        </w:rPr>
        <w:t>-</w:t>
      </w:r>
      <w:r w:rsidR="00DE00E6" w:rsidRPr="00DE00E6">
        <w:rPr>
          <w:rFonts w:ascii="Arial" w:hAnsi="Arial" w:cs="Arial"/>
          <w:b/>
          <w:sz w:val="22"/>
          <w:szCs w:val="22"/>
        </w:rPr>
        <w:t>2012</w:t>
      </w:r>
      <w:r w:rsidR="00DE00E6">
        <w:rPr>
          <w:rFonts w:ascii="Arial" w:hAnsi="Arial" w:cs="Arial"/>
          <w:b/>
          <w:sz w:val="22"/>
          <w:szCs w:val="22"/>
        </w:rPr>
        <w:t>-</w:t>
      </w:r>
      <w:r w:rsidR="00DE00E6" w:rsidRPr="00DE00E6">
        <w:rPr>
          <w:rFonts w:ascii="Arial" w:hAnsi="Arial" w:cs="Arial"/>
          <w:b/>
          <w:sz w:val="22"/>
          <w:szCs w:val="22"/>
        </w:rPr>
        <w:t>0410</w:t>
      </w:r>
    </w:p>
    <w:p w:rsidR="00001DCA" w:rsidRPr="006B0818" w:rsidRDefault="00001DCA" w:rsidP="00001DC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81ED7" w:rsidRDefault="00181ED7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</w:p>
    <w:p w:rsidR="00DE00E6" w:rsidRDefault="00DE00E6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response to the Ontario Energy Board (“OEB”) letter of April</w:t>
      </w:r>
      <w:r w:rsidR="00181ED7">
        <w:rPr>
          <w:rFonts w:ascii="Arial" w:hAnsi="Arial" w:cs="Arial"/>
          <w:sz w:val="22"/>
          <w:szCs w:val="22"/>
        </w:rPr>
        <w:t xml:space="preserve"> 3,</w:t>
      </w:r>
      <w:r>
        <w:rPr>
          <w:rFonts w:ascii="Arial" w:hAnsi="Arial" w:cs="Arial"/>
          <w:sz w:val="22"/>
          <w:szCs w:val="22"/>
        </w:rPr>
        <w:t xml:space="preserve"> 2014, Milton Hydro Distribution Inc. (“Milton Hydro”) respectfully requests the opportunity to participate in the stakeholder meetings the OEB is intending to hold regarding the above-noted proceeding.</w:t>
      </w:r>
    </w:p>
    <w:p w:rsidR="00DE00E6" w:rsidRDefault="00DE00E6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Hydro may also provide written comments for consideration by the OEB.</w:t>
      </w:r>
    </w:p>
    <w:p w:rsidR="00DE00E6" w:rsidRDefault="00181ED7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direct any further information to the attention of the undersigned.</w:t>
      </w:r>
    </w:p>
    <w:p w:rsidR="00DE00E6" w:rsidRDefault="00DE00E6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</w:p>
    <w:p w:rsidR="00DE00E6" w:rsidRDefault="00181ED7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truly,</w:t>
      </w:r>
    </w:p>
    <w:p w:rsidR="00001DCA" w:rsidRDefault="00001DCA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01DCA" w:rsidRPr="006B0818" w:rsidRDefault="00001DCA" w:rsidP="00001DCA">
      <w:pPr>
        <w:spacing w:after="120" w:line="300" w:lineRule="atLeast"/>
        <w:jc w:val="both"/>
        <w:rPr>
          <w:rFonts w:ascii="Arial" w:hAnsi="Arial" w:cs="Arial"/>
          <w:sz w:val="22"/>
          <w:szCs w:val="22"/>
        </w:rPr>
      </w:pPr>
    </w:p>
    <w:p w:rsidR="00001DCA" w:rsidRPr="006B0818" w:rsidRDefault="00001DCA" w:rsidP="00001DC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B0818">
        <w:rPr>
          <w:rFonts w:ascii="Arial" w:hAnsi="Arial" w:cs="Arial"/>
          <w:sz w:val="22"/>
          <w:szCs w:val="22"/>
        </w:rPr>
        <w:t>Cameron McKenzie</w:t>
      </w:r>
      <w:r w:rsidR="00181ED7">
        <w:rPr>
          <w:rFonts w:ascii="Arial" w:hAnsi="Arial" w:cs="Arial"/>
          <w:sz w:val="22"/>
          <w:szCs w:val="22"/>
        </w:rPr>
        <w:t>, CGA</w:t>
      </w:r>
    </w:p>
    <w:p w:rsidR="00001DCA" w:rsidRDefault="00001DCA" w:rsidP="00001DC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B0818">
        <w:rPr>
          <w:rFonts w:ascii="Arial" w:hAnsi="Arial" w:cs="Arial"/>
          <w:sz w:val="22"/>
          <w:szCs w:val="22"/>
        </w:rPr>
        <w:t>Director, Regulatory Affairs</w:t>
      </w:r>
    </w:p>
    <w:p w:rsidR="00181ED7" w:rsidRDefault="00181ED7" w:rsidP="00001DC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81ED7" w:rsidRPr="006B0818" w:rsidRDefault="00181ED7" w:rsidP="00001DC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FC0DD0">
          <w:rPr>
            <w:rStyle w:val="Hyperlink"/>
            <w:rFonts w:ascii="Arial" w:hAnsi="Arial" w:cs="Arial"/>
            <w:sz w:val="22"/>
            <w:szCs w:val="22"/>
          </w:rPr>
          <w:t>cameronmckenzie@miltonhydro.com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6955C5" w:rsidRPr="00086B9E" w:rsidRDefault="006955C5" w:rsidP="00086B9E">
      <w:pPr>
        <w:jc w:val="both"/>
        <w:rPr>
          <w:rFonts w:ascii="Arial" w:hAnsi="Arial" w:cs="Arial"/>
          <w:sz w:val="22"/>
          <w:szCs w:val="22"/>
        </w:rPr>
      </w:pPr>
    </w:p>
    <w:sectPr w:rsidR="006955C5" w:rsidRPr="00086B9E" w:rsidSect="00086B9E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A7"/>
    <w:rsid w:val="00001DCA"/>
    <w:rsid w:val="000200E3"/>
    <w:rsid w:val="00086B9E"/>
    <w:rsid w:val="00137D41"/>
    <w:rsid w:val="00181ED7"/>
    <w:rsid w:val="00221538"/>
    <w:rsid w:val="002466E7"/>
    <w:rsid w:val="002C1DC1"/>
    <w:rsid w:val="00446012"/>
    <w:rsid w:val="006955C5"/>
    <w:rsid w:val="006958F8"/>
    <w:rsid w:val="006F50EF"/>
    <w:rsid w:val="006F75C5"/>
    <w:rsid w:val="008F5C09"/>
    <w:rsid w:val="00B41094"/>
    <w:rsid w:val="00B7637C"/>
    <w:rsid w:val="00D24EA7"/>
    <w:rsid w:val="00D61507"/>
    <w:rsid w:val="00DE00E6"/>
    <w:rsid w:val="00E611BE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1DCA"/>
    <w:rPr>
      <w:color w:val="0000FF"/>
      <w:u w:val="single"/>
    </w:rPr>
  </w:style>
  <w:style w:type="character" w:styleId="FollowedHyperlink">
    <w:name w:val="FollowedHyperlink"/>
    <w:basedOn w:val="DefaultParagraphFont"/>
    <w:rsid w:val="00001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1DCA"/>
    <w:rPr>
      <w:color w:val="0000FF"/>
      <w:u w:val="single"/>
    </w:rPr>
  </w:style>
  <w:style w:type="character" w:styleId="FollowedHyperlink">
    <w:name w:val="FollowedHyperlink"/>
    <w:basedOn w:val="DefaultParagraphFont"/>
    <w:rsid w:val="00001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eronmckenzie@miltonhydr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HYDRO-ELECTRIC</dc:creator>
  <cp:lastModifiedBy>Cameron McKenzie</cp:lastModifiedBy>
  <cp:revision>3</cp:revision>
  <dcterms:created xsi:type="dcterms:W3CDTF">2014-04-23T18:12:00Z</dcterms:created>
  <dcterms:modified xsi:type="dcterms:W3CDTF">2014-04-23T18:13:00Z</dcterms:modified>
</cp:coreProperties>
</file>