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69C" w:rsidRDefault="005E5837" w:rsidP="00121AF1">
      <w:pPr>
        <w:jc w:val="center"/>
        <w:rPr>
          <w:b/>
        </w:rPr>
      </w:pPr>
      <w:r>
        <w:rPr>
          <w:b/>
        </w:rPr>
        <w:t xml:space="preserve"> Proposed Interrogatories</w:t>
      </w:r>
    </w:p>
    <w:p w:rsidR="00F334DD" w:rsidRDefault="00121AF1" w:rsidP="00121AF1">
      <w:pPr>
        <w:jc w:val="center"/>
        <w:rPr>
          <w:b/>
        </w:rPr>
      </w:pPr>
      <w:r w:rsidRPr="00121AF1">
        <w:rPr>
          <w:b/>
        </w:rPr>
        <w:t>EB-2013-0416</w:t>
      </w:r>
    </w:p>
    <w:p w:rsidR="00121AF1" w:rsidRDefault="00121AF1" w:rsidP="00121AF1">
      <w:pPr>
        <w:jc w:val="center"/>
        <w:rPr>
          <w:b/>
        </w:rPr>
      </w:pPr>
      <w:r>
        <w:rPr>
          <w:b/>
        </w:rPr>
        <w:t>Hydro One Networks Inc.</w:t>
      </w:r>
    </w:p>
    <w:p w:rsidR="00121AF1" w:rsidRDefault="00121AF1" w:rsidP="00121AF1">
      <w:pPr>
        <w:jc w:val="center"/>
        <w:rPr>
          <w:b/>
        </w:rPr>
      </w:pPr>
      <w:r>
        <w:rPr>
          <w:b/>
        </w:rPr>
        <w:t>Custom Rate application</w:t>
      </w:r>
    </w:p>
    <w:p w:rsidR="00121AF1" w:rsidRDefault="00121AF1" w:rsidP="00121AF1">
      <w:pPr>
        <w:jc w:val="center"/>
        <w:rPr>
          <w:b/>
        </w:rPr>
      </w:pPr>
      <w:r>
        <w:rPr>
          <w:b/>
        </w:rPr>
        <w:t>Balsam Lake Coalition</w:t>
      </w:r>
    </w:p>
    <w:p w:rsidR="00121AF1" w:rsidRDefault="00121AF1" w:rsidP="00121AF1">
      <w:pPr>
        <w:jc w:val="center"/>
        <w:rPr>
          <w:b/>
        </w:rPr>
      </w:pPr>
    </w:p>
    <w:p w:rsidR="00121AF1" w:rsidRDefault="00035147" w:rsidP="00121AF1">
      <w:pPr>
        <w:rPr>
          <w:b/>
          <w:u w:val="single"/>
        </w:rPr>
      </w:pPr>
      <w:proofErr w:type="gramStart"/>
      <w:r>
        <w:rPr>
          <w:b/>
          <w:u w:val="single"/>
        </w:rPr>
        <w:t xml:space="preserve">7.0 </w:t>
      </w:r>
      <w:r w:rsidR="00121AF1">
        <w:rPr>
          <w:b/>
          <w:u w:val="single"/>
        </w:rPr>
        <w:t xml:space="preserve"> Cost</w:t>
      </w:r>
      <w:proofErr w:type="gramEnd"/>
      <w:r w:rsidR="00121AF1">
        <w:rPr>
          <w:b/>
          <w:u w:val="single"/>
        </w:rPr>
        <w:t xml:space="preserve"> Allocation and Rate Design</w:t>
      </w:r>
    </w:p>
    <w:p w:rsidR="00B277AB" w:rsidRPr="00C37871" w:rsidRDefault="00B277AB" w:rsidP="00121AF1">
      <w:pPr>
        <w:rPr>
          <w:b/>
        </w:rPr>
      </w:pPr>
      <w:r w:rsidRPr="00C37871">
        <w:rPr>
          <w:b/>
        </w:rPr>
        <w:t>Issue 7.1 – Are the rate classes and their definitions proposed by Hydro One appropriate?</w:t>
      </w:r>
    </w:p>
    <w:p w:rsidR="00121AF1" w:rsidRDefault="00121AF1" w:rsidP="00121AF1">
      <w:pPr>
        <w:rPr>
          <w:b/>
          <w:u w:val="single"/>
        </w:rPr>
      </w:pPr>
    </w:p>
    <w:p w:rsidR="00121AF1" w:rsidRDefault="002830B0" w:rsidP="002830B0">
      <w:pPr>
        <w:pStyle w:val="ListParagraph"/>
        <w:numPr>
          <w:ilvl w:val="0"/>
          <w:numId w:val="1"/>
        </w:numPr>
      </w:pPr>
      <w:r>
        <w:t xml:space="preserve">Notwithstanding the current status whereby Seasonal </w:t>
      </w:r>
      <w:r w:rsidR="005C7CA8">
        <w:t xml:space="preserve"> </w:t>
      </w:r>
      <w:r>
        <w:t xml:space="preserve">rate class customers </w:t>
      </w:r>
      <w:r w:rsidR="00D347A8">
        <w:t xml:space="preserve">are by definition not </w:t>
      </w:r>
      <w:r>
        <w:t xml:space="preserve"> density</w:t>
      </w:r>
      <w:r w:rsidR="00D347A8">
        <w:t>-based</w:t>
      </w:r>
      <w:r>
        <w:t>, but acknowledging that Seasonal rate class customers are</w:t>
      </w:r>
      <w:r w:rsidR="00D347A8">
        <w:t xml:space="preserve"> actually</w:t>
      </w:r>
      <w:r>
        <w:t xml:space="preserve"> located in all three density zones; </w:t>
      </w:r>
      <w:r w:rsidR="0095169C">
        <w:t xml:space="preserve"> </w:t>
      </w:r>
      <w:r>
        <w:t>please break-down the number of Seasonal rate class customers and the number of year-round residential rate customers in each of the density zones i.e. UR, R1 and R2.</w:t>
      </w:r>
    </w:p>
    <w:p w:rsidR="00D347A8" w:rsidRDefault="00D347A8" w:rsidP="00D347A8">
      <w:pPr>
        <w:pStyle w:val="ListParagraph"/>
      </w:pPr>
    </w:p>
    <w:p w:rsidR="00D347A8" w:rsidRDefault="00D347A8" w:rsidP="002830B0">
      <w:pPr>
        <w:pStyle w:val="ListParagraph"/>
        <w:numPr>
          <w:ilvl w:val="0"/>
          <w:numId w:val="1"/>
        </w:numPr>
      </w:pPr>
      <w:r>
        <w:t>Please provide the actual</w:t>
      </w:r>
      <w:r w:rsidR="00B02DD0">
        <w:t xml:space="preserve"> (year-end)</w:t>
      </w:r>
      <w:r>
        <w:t xml:space="preserve"> figures for 2012 and 2013, in the above requested break-down of the number of Seasonal rate class customers and the number of year-round residential customers, in each of the above density zones.</w:t>
      </w:r>
    </w:p>
    <w:p w:rsidR="002830B0" w:rsidRDefault="002830B0" w:rsidP="002830B0">
      <w:pPr>
        <w:ind w:left="360"/>
      </w:pPr>
    </w:p>
    <w:p w:rsidR="002830B0" w:rsidRDefault="002830B0" w:rsidP="002830B0">
      <w:pPr>
        <w:ind w:left="360"/>
        <w:rPr>
          <w:b/>
          <w:u w:val="single"/>
        </w:rPr>
      </w:pPr>
      <w:r w:rsidRPr="002830B0">
        <w:rPr>
          <w:b/>
          <w:u w:val="single"/>
        </w:rPr>
        <w:t>Reference</w:t>
      </w:r>
      <w:r>
        <w:rPr>
          <w:b/>
          <w:u w:val="single"/>
        </w:rPr>
        <w:t>: Ex. G1, Tab 4, Schedule 1, Attachment 1</w:t>
      </w:r>
      <w:r w:rsidR="001A62D9">
        <w:rPr>
          <w:b/>
          <w:u w:val="single"/>
        </w:rPr>
        <w:t xml:space="preserve"> – 2015 Rate Design</w:t>
      </w:r>
    </w:p>
    <w:p w:rsidR="002830B0" w:rsidRDefault="002830B0" w:rsidP="002830B0">
      <w:pPr>
        <w:ind w:left="360"/>
        <w:rPr>
          <w:b/>
          <w:u w:val="single"/>
        </w:rPr>
      </w:pPr>
    </w:p>
    <w:p w:rsidR="002830B0" w:rsidRDefault="001A62D9" w:rsidP="00126BDE">
      <w:pPr>
        <w:pStyle w:val="ListParagraph"/>
        <w:numPr>
          <w:ilvl w:val="0"/>
          <w:numId w:val="1"/>
        </w:numPr>
      </w:pPr>
      <w:r>
        <w:t>To evaluate the impact of the potential elimination of the Seasonal class customer, please prepare a pro forma statement in which all 143,</w:t>
      </w:r>
      <w:r w:rsidR="00685DDC">
        <w:t>666</w:t>
      </w:r>
      <w:r>
        <w:t xml:space="preserve"> Seasonal customers are eliminated as a separate class and are moved into their appropriate</w:t>
      </w:r>
      <w:r w:rsidR="008D3DE7">
        <w:t xml:space="preserve"> residential UR, R1 or R2</w:t>
      </w:r>
      <w:r>
        <w:t xml:space="preserve"> density zones</w:t>
      </w:r>
      <w:proofErr w:type="gramStart"/>
      <w:r>
        <w:t>,  using</w:t>
      </w:r>
      <w:proofErr w:type="gramEnd"/>
      <w:r>
        <w:t xml:space="preserve"> the same accounting methodology as was used to prepare the above proposed  2015</w:t>
      </w:r>
      <w:r w:rsidR="005C7CA8">
        <w:t xml:space="preserve"> R</w:t>
      </w:r>
      <w:r>
        <w:t xml:space="preserve">ate </w:t>
      </w:r>
      <w:r w:rsidR="005C7CA8">
        <w:t>D</w:t>
      </w:r>
      <w:r>
        <w:t>esign statement.</w:t>
      </w:r>
      <w:r w:rsidR="005E68B1">
        <w:t xml:space="preserve"> Please also prepare a pro forma Total Bill Impact </w:t>
      </w:r>
      <w:r w:rsidR="00372177">
        <w:t>statement for the above potential elimination of the Seasonal class customer.</w:t>
      </w:r>
    </w:p>
    <w:p w:rsidR="00B16A4F" w:rsidRDefault="00B16A4F" w:rsidP="00B16A4F">
      <w:pPr>
        <w:pStyle w:val="ListParagraph"/>
      </w:pPr>
    </w:p>
    <w:p w:rsidR="00B02DD0" w:rsidRDefault="00B02DD0" w:rsidP="00126BDE">
      <w:pPr>
        <w:pStyle w:val="ListParagraph"/>
        <w:numPr>
          <w:ilvl w:val="0"/>
          <w:numId w:val="1"/>
        </w:numPr>
      </w:pPr>
      <w:r>
        <w:t>Please provide the actual (year-end) figures for 2012 and 2013</w:t>
      </w:r>
      <w:r w:rsidR="00B16A4F">
        <w:t xml:space="preserve"> of the impact of</w:t>
      </w:r>
      <w:r>
        <w:t xml:space="preserve"> eliminat</w:t>
      </w:r>
      <w:r w:rsidR="006F49E8">
        <w:t>ing</w:t>
      </w:r>
      <w:r>
        <w:t xml:space="preserve"> all the Seasonal class customer in those particular years, using the same accounting methodology as in</w:t>
      </w:r>
      <w:r w:rsidR="002348EA">
        <w:t xml:space="preserve"> </w:t>
      </w:r>
      <w:r w:rsidR="00136ABA">
        <w:t xml:space="preserve">above </w:t>
      </w:r>
      <w:proofErr w:type="gramStart"/>
      <w:r w:rsidR="00B16A4F">
        <w:t>( No</w:t>
      </w:r>
      <w:proofErr w:type="gramEnd"/>
      <w:r w:rsidR="00B16A4F">
        <w:t>. 3) interrogatory.</w:t>
      </w:r>
    </w:p>
    <w:p w:rsidR="00B31EBD" w:rsidRDefault="00B31EBD" w:rsidP="00B31EBD">
      <w:pPr>
        <w:pStyle w:val="ListParagraph"/>
        <w:rPr>
          <w:b/>
          <w:u w:val="single"/>
        </w:rPr>
      </w:pPr>
    </w:p>
    <w:p w:rsidR="00B31EBD" w:rsidRDefault="00B31EBD" w:rsidP="00B31EBD">
      <w:pPr>
        <w:pStyle w:val="ListParagraph"/>
        <w:rPr>
          <w:b/>
          <w:u w:val="single"/>
        </w:rPr>
      </w:pPr>
    </w:p>
    <w:p w:rsidR="00854A07" w:rsidRDefault="00854A07" w:rsidP="00B31EBD">
      <w:pPr>
        <w:pStyle w:val="ListParagraph"/>
        <w:rPr>
          <w:b/>
          <w:u w:val="single"/>
        </w:rPr>
      </w:pPr>
    </w:p>
    <w:p w:rsidR="00854A07" w:rsidRDefault="00C9624B" w:rsidP="00854A07">
      <w:pPr>
        <w:ind w:left="360"/>
      </w:pPr>
      <w:r>
        <w:lastRenderedPageBreak/>
        <w:t xml:space="preserve">BLC- </w:t>
      </w:r>
      <w:r w:rsidR="00854A07">
        <w:t>Page 2</w:t>
      </w:r>
    </w:p>
    <w:p w:rsidR="00792E56" w:rsidRDefault="008D3DE7" w:rsidP="007C3D88">
      <w:pPr>
        <w:pStyle w:val="ListParagraph"/>
        <w:numPr>
          <w:ilvl w:val="0"/>
          <w:numId w:val="1"/>
        </w:numPr>
      </w:pPr>
      <w:r>
        <w:t xml:space="preserve">Please advise </w:t>
      </w:r>
      <w:r w:rsidR="00792E56">
        <w:t xml:space="preserve">the </w:t>
      </w:r>
      <w:r w:rsidR="00136ABA">
        <w:t xml:space="preserve">accounting </w:t>
      </w:r>
      <w:r w:rsidR="00792E56">
        <w:t>methodology and the amount</w:t>
      </w:r>
      <w:r w:rsidR="00A8269A">
        <w:t>s</w:t>
      </w:r>
      <w:r w:rsidR="00792E56">
        <w:t xml:space="preserve"> of </w:t>
      </w:r>
      <w:r>
        <w:t>the</w:t>
      </w:r>
      <w:r w:rsidR="00451A89">
        <w:t xml:space="preserve"> allocated cost</w:t>
      </w:r>
      <w:r w:rsidR="00792E56">
        <w:t xml:space="preserve"> PER CUSTOMER</w:t>
      </w:r>
      <w:r w:rsidR="00451A89">
        <w:t xml:space="preserve"> and the revenue from rates</w:t>
      </w:r>
      <w:r w:rsidR="00792E56">
        <w:t xml:space="preserve"> PER CUSTOMER,</w:t>
      </w:r>
      <w:r w:rsidR="00451A89">
        <w:t xml:space="preserve"> </w:t>
      </w:r>
      <w:r w:rsidR="00136ABA">
        <w:t>as</w:t>
      </w:r>
      <w:r w:rsidR="00792E56">
        <w:t xml:space="preserve"> was used to prepare</w:t>
      </w:r>
      <w:r w:rsidR="00451A89">
        <w:t xml:space="preserve"> the 2015 Rate Design </w:t>
      </w:r>
      <w:r w:rsidR="00792E56">
        <w:t xml:space="preserve"> </w:t>
      </w:r>
      <w:r w:rsidR="00451A89">
        <w:t xml:space="preserve">statement </w:t>
      </w:r>
      <w:r w:rsidR="00792E56">
        <w:t>for each of the residential rate class customers i.e. UR, R1, R2 &amp; Seasonal.</w:t>
      </w:r>
    </w:p>
    <w:p w:rsidR="00136ABA" w:rsidRDefault="00136ABA" w:rsidP="00136ABA">
      <w:pPr>
        <w:pStyle w:val="ListParagraph"/>
      </w:pPr>
    </w:p>
    <w:p w:rsidR="007C3D88" w:rsidRDefault="00136ABA" w:rsidP="007C3D88">
      <w:pPr>
        <w:pStyle w:val="ListParagraph"/>
        <w:numPr>
          <w:ilvl w:val="0"/>
          <w:numId w:val="1"/>
        </w:numPr>
      </w:pPr>
      <w:r>
        <w:t>Please advise the accounting methodology and</w:t>
      </w:r>
      <w:r w:rsidR="00792E56">
        <w:t xml:space="preserve"> </w:t>
      </w:r>
      <w:r>
        <w:t>the actual (year-end) figures for 2012 and 2013 of the allocated cost PER CUSTOMER and the revenue from rates PER CUSTOMER prepared in previous years for</w:t>
      </w:r>
      <w:r w:rsidR="00A8269A">
        <w:t xml:space="preserve"> the</w:t>
      </w:r>
      <w:r>
        <w:t xml:space="preserve"> (2012 and 2013</w:t>
      </w:r>
      <w:proofErr w:type="gramStart"/>
      <w:r>
        <w:t xml:space="preserve">) </w:t>
      </w:r>
      <w:r w:rsidR="00A8269A">
        <w:t xml:space="preserve"> projected</w:t>
      </w:r>
      <w:proofErr w:type="gramEnd"/>
      <w:r>
        <w:t xml:space="preserve"> Rate Design</w:t>
      </w:r>
      <w:r w:rsidR="00A8269A">
        <w:t>,</w:t>
      </w:r>
      <w:r>
        <w:t xml:space="preserve"> using the same accounting methodology as in above (No. 5) interrogatory</w:t>
      </w:r>
      <w:r w:rsidR="00A8269A">
        <w:t>; for each of the residential rate class customers i.e. UR, R1, R2 &amp; Seasonal.</w:t>
      </w:r>
    </w:p>
    <w:p w:rsidR="005C7CA8" w:rsidRDefault="005C7CA8" w:rsidP="002830B0">
      <w:pPr>
        <w:pStyle w:val="ListParagraph"/>
        <w:rPr>
          <w:b/>
          <w:u w:val="single"/>
        </w:rPr>
      </w:pPr>
    </w:p>
    <w:p w:rsidR="005E5837" w:rsidRDefault="00035147" w:rsidP="002830B0">
      <w:pPr>
        <w:pStyle w:val="ListParagraph"/>
        <w:rPr>
          <w:b/>
          <w:u w:val="single"/>
        </w:rPr>
      </w:pPr>
      <w:proofErr w:type="gramStart"/>
      <w:r w:rsidRPr="00035147">
        <w:rPr>
          <w:b/>
          <w:u w:val="single"/>
        </w:rPr>
        <w:t>7.0  Cost</w:t>
      </w:r>
      <w:proofErr w:type="gramEnd"/>
      <w:r w:rsidRPr="00035147">
        <w:rPr>
          <w:b/>
          <w:u w:val="single"/>
        </w:rPr>
        <w:t xml:space="preserve"> Allocation and Rate Design</w:t>
      </w:r>
    </w:p>
    <w:p w:rsidR="00035147" w:rsidRPr="00C37871" w:rsidRDefault="00035147" w:rsidP="002830B0">
      <w:pPr>
        <w:pStyle w:val="ListParagraph"/>
        <w:rPr>
          <w:b/>
        </w:rPr>
      </w:pPr>
      <w:r w:rsidRPr="00C37871">
        <w:rPr>
          <w:b/>
        </w:rPr>
        <w:t>Issue 7.2 – Is the proposed definition of “seasonal” customer class appropriate? Particularly, is residency an approp</w:t>
      </w:r>
      <w:r w:rsidR="00285F8A">
        <w:rPr>
          <w:b/>
        </w:rPr>
        <w:t>r</w:t>
      </w:r>
      <w:r w:rsidRPr="00C37871">
        <w:rPr>
          <w:b/>
        </w:rPr>
        <w:t>iate criterion in defining a class? Has this criterion been applied consistently?</w:t>
      </w:r>
    </w:p>
    <w:p w:rsidR="006E0086" w:rsidRDefault="006E0086" w:rsidP="002830B0">
      <w:pPr>
        <w:pStyle w:val="ListParagraph"/>
        <w:rPr>
          <w:b/>
          <w:u w:val="single"/>
        </w:rPr>
      </w:pPr>
    </w:p>
    <w:p w:rsidR="006E0086" w:rsidRDefault="006E0086" w:rsidP="00126BDE">
      <w:pPr>
        <w:pStyle w:val="ListParagraph"/>
        <w:numPr>
          <w:ilvl w:val="0"/>
          <w:numId w:val="1"/>
        </w:numPr>
      </w:pPr>
      <w:r>
        <w:t>Please provide the nu</w:t>
      </w:r>
      <w:r w:rsidR="00C64E81">
        <w:t xml:space="preserve">mber of year-round residential </w:t>
      </w:r>
      <w:r w:rsidR="00A8269A">
        <w:t>customers</w:t>
      </w:r>
      <w:r>
        <w:t xml:space="preserve"> that consume</w:t>
      </w:r>
      <w:r w:rsidR="00DC09A5">
        <w:t xml:space="preserve"> on average</w:t>
      </w:r>
      <w:r w:rsidR="005E5837">
        <w:t>,</w:t>
      </w:r>
      <w:r>
        <w:t xml:space="preserve"> less than 500 KWH per month, in each of the UR, R1 and R2 density zones.</w:t>
      </w:r>
      <w:r w:rsidR="009B4279">
        <w:t xml:space="preserve"> Why are these low-volume, year-round residential customers not charged a premium volumetric charge similar to Seasonal customers?</w:t>
      </w:r>
    </w:p>
    <w:p w:rsidR="0080664F" w:rsidRDefault="0080664F" w:rsidP="0080664F">
      <w:pPr>
        <w:pStyle w:val="ListParagraph"/>
      </w:pPr>
    </w:p>
    <w:p w:rsidR="00C64E81" w:rsidRDefault="00C64E81" w:rsidP="00126BDE">
      <w:pPr>
        <w:pStyle w:val="ListParagraph"/>
        <w:numPr>
          <w:ilvl w:val="0"/>
          <w:numId w:val="1"/>
        </w:numPr>
      </w:pPr>
      <w:r>
        <w:t xml:space="preserve">How does Hydro One justify a proposed (2015) Seasonal  fixed monthly Distribution charge of $28.45 + a monthly volumetric charge </w:t>
      </w:r>
      <w:r w:rsidR="00685DDC">
        <w:t>of 9.05 cents/KWH, whereas</w:t>
      </w:r>
      <w:r w:rsidR="00A8269A">
        <w:t xml:space="preserve"> a similar </w:t>
      </w:r>
      <w:r w:rsidR="00984840">
        <w:t xml:space="preserve">electric </w:t>
      </w:r>
      <w:r w:rsidR="00A8269A">
        <w:t>utility</w:t>
      </w:r>
      <w:r>
        <w:t xml:space="preserve"> such as </w:t>
      </w:r>
      <w:proofErr w:type="spellStart"/>
      <w:r>
        <w:t>Veridian</w:t>
      </w:r>
      <w:proofErr w:type="spellEnd"/>
      <w:r w:rsidR="00A8269A">
        <w:t xml:space="preserve"> Connections </w:t>
      </w:r>
      <w:r>
        <w:t xml:space="preserve"> ha</w:t>
      </w:r>
      <w:r w:rsidR="00A8269A">
        <w:t>s</w:t>
      </w:r>
      <w:r>
        <w:t xml:space="preserve"> a</w:t>
      </w:r>
      <w:r w:rsidR="00A8269A">
        <w:t xml:space="preserve"> (2014)</w:t>
      </w:r>
      <w:r>
        <w:t xml:space="preserve"> Seasonal fixed monthly</w:t>
      </w:r>
      <w:r w:rsidR="0080664F">
        <w:t xml:space="preserve"> </w:t>
      </w:r>
      <w:r>
        <w:t>rate</w:t>
      </w:r>
      <w:r w:rsidR="0080664F">
        <w:t xml:space="preserve"> </w:t>
      </w:r>
      <w:r>
        <w:t>of $29.15 + a monthly volumetric of 3.4 cents/KWH?</w:t>
      </w:r>
    </w:p>
    <w:p w:rsidR="00C64E81" w:rsidRDefault="007139FD" w:rsidP="00C64E81">
      <w:pPr>
        <w:pStyle w:val="ListParagraph"/>
      </w:pPr>
      <w:r>
        <w:t>The monthly Distribution cost</w:t>
      </w:r>
      <w:r w:rsidR="00C64E81">
        <w:t xml:space="preserve"> for a Hydro One Seasonal</w:t>
      </w:r>
      <w:r>
        <w:t xml:space="preserve"> customer</w:t>
      </w:r>
      <w:r w:rsidR="0080664F">
        <w:t xml:space="preserve"> (@</w:t>
      </w:r>
      <w:r>
        <w:t xml:space="preserve"> 500 KWH/mo.</w:t>
      </w:r>
      <w:r w:rsidR="0080664F">
        <w:t>)</w:t>
      </w:r>
      <w:r>
        <w:t xml:space="preserve"> is   $</w:t>
      </w:r>
      <w:r w:rsidR="0080664F">
        <w:t>$73.70 whereas the</w:t>
      </w:r>
      <w:r w:rsidR="00521B06">
        <w:t xml:space="preserve"> monthly</w:t>
      </w:r>
      <w:r w:rsidR="0080664F">
        <w:t xml:space="preserve"> cost for a </w:t>
      </w:r>
      <w:proofErr w:type="spellStart"/>
      <w:r>
        <w:t>Veridian</w:t>
      </w:r>
      <w:proofErr w:type="spellEnd"/>
      <w:r>
        <w:t xml:space="preserve"> Seasonal customer</w:t>
      </w:r>
      <w:r w:rsidR="0080664F">
        <w:t xml:space="preserve"> </w:t>
      </w:r>
      <w:proofErr w:type="gramStart"/>
      <w:r w:rsidR="0080664F">
        <w:t>(@500 KWH/mo.)</w:t>
      </w:r>
      <w:proofErr w:type="gramEnd"/>
      <w:r w:rsidR="0080664F">
        <w:t xml:space="preserve"> is $46.15. The difference of $27.55 for the Hydro One customer amounts to a </w:t>
      </w:r>
      <w:r w:rsidR="00521B06">
        <w:t>59.7%</w:t>
      </w:r>
      <w:r w:rsidR="0080664F">
        <w:t xml:space="preserve"> increased</w:t>
      </w:r>
      <w:r w:rsidR="00521B06">
        <w:t xml:space="preserve"> monthly</w:t>
      </w:r>
      <w:r w:rsidR="0080664F">
        <w:t xml:space="preserve"> amount for the same amount of power.</w:t>
      </w:r>
    </w:p>
    <w:p w:rsidR="007C4DE0" w:rsidRDefault="007C4DE0" w:rsidP="007C4DE0">
      <w:pPr>
        <w:ind w:left="720"/>
      </w:pPr>
    </w:p>
    <w:p w:rsidR="006E0086" w:rsidRDefault="007C4DE0" w:rsidP="00126BDE">
      <w:pPr>
        <w:pStyle w:val="ListParagraph"/>
        <w:numPr>
          <w:ilvl w:val="0"/>
          <w:numId w:val="1"/>
        </w:numPr>
      </w:pPr>
      <w:r>
        <w:t>Please provide the number of year-roun</w:t>
      </w:r>
      <w:r w:rsidR="00AA4EE4">
        <w:t>d residential customers in each</w:t>
      </w:r>
      <w:r>
        <w:t xml:space="preserve"> UR, R1 or R2 density zone</w:t>
      </w:r>
      <w:r w:rsidR="00126BDE">
        <w:t xml:space="preserve"> </w:t>
      </w:r>
      <w:r>
        <w:t xml:space="preserve">that own a second home elsewhere, other than their principle residence. If Hydro One’s response is that it does not </w:t>
      </w:r>
      <w:r w:rsidR="00521B06">
        <w:t>have said information because it is not required</w:t>
      </w:r>
      <w:r>
        <w:t xml:space="preserve"> – why does </w:t>
      </w:r>
      <w:r w:rsidR="00D21953">
        <w:t xml:space="preserve">Hydro One’s </w:t>
      </w:r>
      <w:r w:rsidR="00126BDE">
        <w:t>criteria</w:t>
      </w:r>
      <w:r w:rsidR="00BD182F">
        <w:t>,</w:t>
      </w:r>
      <w:r w:rsidR="00126BDE">
        <w:t xml:space="preserve"> applicable to Seasonal customers</w:t>
      </w:r>
      <w:r w:rsidR="00BD182F">
        <w:t>,</w:t>
      </w:r>
      <w:r w:rsidR="00AA4EE4">
        <w:t xml:space="preserve"> require</w:t>
      </w:r>
      <w:r w:rsidR="00BD182F">
        <w:t xml:space="preserve"> </w:t>
      </w:r>
      <w:r w:rsidR="00126BDE">
        <w:t>information</w:t>
      </w:r>
      <w:r w:rsidR="00AA4EE4">
        <w:t xml:space="preserve"> from Seasonal customers</w:t>
      </w:r>
      <w:r w:rsidR="00D21953">
        <w:t xml:space="preserve"> about the ownership of a second home</w:t>
      </w:r>
      <w:r w:rsidR="00AA4EE4">
        <w:t>?</w:t>
      </w:r>
      <w:r w:rsidR="00D21953">
        <w:t xml:space="preserve"> Why has Hydro One not applied</w:t>
      </w:r>
      <w:r w:rsidR="00685DDC">
        <w:t xml:space="preserve"> this residency criterion </w:t>
      </w:r>
      <w:r w:rsidR="00D21953">
        <w:t>consistently to all residential customers?</w:t>
      </w:r>
    </w:p>
    <w:p w:rsidR="00521B06" w:rsidRDefault="00521B06" w:rsidP="00521B06">
      <w:pPr>
        <w:pStyle w:val="ListParagraph"/>
      </w:pPr>
    </w:p>
    <w:p w:rsidR="006E0086" w:rsidRDefault="006E0086" w:rsidP="006E0086">
      <w:pPr>
        <w:ind w:left="720"/>
      </w:pPr>
    </w:p>
    <w:p w:rsidR="00521B06" w:rsidRPr="00521B06" w:rsidRDefault="00B64D9D" w:rsidP="00521B06">
      <w:pPr>
        <w:ind w:left="720"/>
      </w:pPr>
      <w:r>
        <w:lastRenderedPageBreak/>
        <w:t xml:space="preserve">BLC- </w:t>
      </w:r>
      <w:r w:rsidR="00521B06" w:rsidRPr="00521B06">
        <w:t>Page 3</w:t>
      </w:r>
    </w:p>
    <w:p w:rsidR="006E0086" w:rsidRPr="00B64D9D" w:rsidRDefault="00035147" w:rsidP="00B64D9D">
      <w:pPr>
        <w:pStyle w:val="ListParagraph"/>
        <w:numPr>
          <w:ilvl w:val="0"/>
          <w:numId w:val="4"/>
        </w:numPr>
        <w:rPr>
          <w:b/>
          <w:u w:val="single"/>
        </w:rPr>
      </w:pPr>
      <w:r w:rsidRPr="00B64D9D">
        <w:rPr>
          <w:b/>
          <w:u w:val="single"/>
        </w:rPr>
        <w:t>Cost Allocation and Rate Design</w:t>
      </w:r>
    </w:p>
    <w:p w:rsidR="00035147" w:rsidRDefault="00C37871" w:rsidP="00C37871">
      <w:pPr>
        <w:pStyle w:val="ListParagraph"/>
        <w:ind w:left="1080"/>
        <w:rPr>
          <w:b/>
        </w:rPr>
      </w:pPr>
      <w:r w:rsidRPr="00C37871">
        <w:rPr>
          <w:b/>
        </w:rPr>
        <w:t>Issue 7.3- Is the reclassification of customers to reflect findings of the company’s review of existing customer rate classification appropriate?</w:t>
      </w:r>
    </w:p>
    <w:p w:rsidR="00B64D9D" w:rsidRPr="00C37871" w:rsidRDefault="00B64D9D" w:rsidP="00C37871">
      <w:pPr>
        <w:pStyle w:val="ListParagraph"/>
        <w:ind w:left="1080"/>
        <w:rPr>
          <w:b/>
        </w:rPr>
      </w:pPr>
    </w:p>
    <w:p w:rsidR="002B115B" w:rsidRDefault="002B115B" w:rsidP="00B64D9D">
      <w:pPr>
        <w:pStyle w:val="ListParagraph"/>
        <w:numPr>
          <w:ilvl w:val="0"/>
          <w:numId w:val="1"/>
        </w:numPr>
      </w:pPr>
      <w:r>
        <w:t xml:space="preserve">How does Hydro One justify </w:t>
      </w:r>
      <w:proofErr w:type="spellStart"/>
      <w:proofErr w:type="gramStart"/>
      <w:r>
        <w:t>it’s</w:t>
      </w:r>
      <w:proofErr w:type="spellEnd"/>
      <w:proofErr w:type="gramEnd"/>
      <w:r>
        <w:t xml:space="preserve"> proposed reclassification of 11,000 Seasonal class customers into the R1 &amp; R2 </w:t>
      </w:r>
      <w:r w:rsidR="00E753A5">
        <w:t>residential classes</w:t>
      </w:r>
      <w:r>
        <w:t xml:space="preserve"> because of inequitable rates, while ignoring the inequitable rate treatment applied to the remainder Seasonal</w:t>
      </w:r>
      <w:r w:rsidR="00E753A5">
        <w:t xml:space="preserve"> customers?</w:t>
      </w:r>
      <w:r>
        <w:t xml:space="preserve"> </w:t>
      </w:r>
    </w:p>
    <w:sectPr w:rsidR="002B115B" w:rsidSect="00F334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60A27"/>
    <w:multiLevelType w:val="multilevel"/>
    <w:tmpl w:val="D2DA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36940265"/>
    <w:multiLevelType w:val="multilevel"/>
    <w:tmpl w:val="22544888"/>
    <w:lvl w:ilvl="0">
      <w:start w:val="7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">
    <w:nsid w:val="522770DC"/>
    <w:multiLevelType w:val="hybridMultilevel"/>
    <w:tmpl w:val="94C611BC"/>
    <w:lvl w:ilvl="0" w:tplc="345046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D133C9"/>
    <w:multiLevelType w:val="hybridMultilevel"/>
    <w:tmpl w:val="5ED6A4F8"/>
    <w:lvl w:ilvl="0" w:tplc="4AF4F5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121AF1"/>
    <w:rsid w:val="00035147"/>
    <w:rsid w:val="00121AF1"/>
    <w:rsid w:val="00126BDE"/>
    <w:rsid w:val="00136ABA"/>
    <w:rsid w:val="001A62D9"/>
    <w:rsid w:val="002128CA"/>
    <w:rsid w:val="002348EA"/>
    <w:rsid w:val="002631FB"/>
    <w:rsid w:val="002830B0"/>
    <w:rsid w:val="00285F8A"/>
    <w:rsid w:val="002B115B"/>
    <w:rsid w:val="003330B9"/>
    <w:rsid w:val="0034413B"/>
    <w:rsid w:val="00372177"/>
    <w:rsid w:val="003E2428"/>
    <w:rsid w:val="00405C2F"/>
    <w:rsid w:val="00451A89"/>
    <w:rsid w:val="00521B06"/>
    <w:rsid w:val="005C7CA8"/>
    <w:rsid w:val="005E5837"/>
    <w:rsid w:val="005E68B1"/>
    <w:rsid w:val="005F30C3"/>
    <w:rsid w:val="00685DDC"/>
    <w:rsid w:val="006E0086"/>
    <w:rsid w:val="006F49E8"/>
    <w:rsid w:val="007139FD"/>
    <w:rsid w:val="00792E56"/>
    <w:rsid w:val="007C3D88"/>
    <w:rsid w:val="007C4DE0"/>
    <w:rsid w:val="007E7CFC"/>
    <w:rsid w:val="0080664F"/>
    <w:rsid w:val="00854A07"/>
    <w:rsid w:val="008D230C"/>
    <w:rsid w:val="008D3DE7"/>
    <w:rsid w:val="00901D53"/>
    <w:rsid w:val="0095169C"/>
    <w:rsid w:val="00984840"/>
    <w:rsid w:val="009B4279"/>
    <w:rsid w:val="00A8269A"/>
    <w:rsid w:val="00AA4EE4"/>
    <w:rsid w:val="00B02DD0"/>
    <w:rsid w:val="00B05E1F"/>
    <w:rsid w:val="00B16A4F"/>
    <w:rsid w:val="00B277AB"/>
    <w:rsid w:val="00B31EBD"/>
    <w:rsid w:val="00B64D9D"/>
    <w:rsid w:val="00BD182F"/>
    <w:rsid w:val="00C37871"/>
    <w:rsid w:val="00C64E81"/>
    <w:rsid w:val="00C9624B"/>
    <w:rsid w:val="00CC282D"/>
    <w:rsid w:val="00D1027D"/>
    <w:rsid w:val="00D21953"/>
    <w:rsid w:val="00D347A8"/>
    <w:rsid w:val="00DC09A5"/>
    <w:rsid w:val="00E20AC7"/>
    <w:rsid w:val="00E617CC"/>
    <w:rsid w:val="00E753A5"/>
    <w:rsid w:val="00EF548C"/>
    <w:rsid w:val="00F33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0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3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0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Nick</cp:lastModifiedBy>
  <cp:revision>24</cp:revision>
  <cp:lastPrinted>2014-05-30T17:26:00Z</cp:lastPrinted>
  <dcterms:created xsi:type="dcterms:W3CDTF">2014-05-29T15:35:00Z</dcterms:created>
  <dcterms:modified xsi:type="dcterms:W3CDTF">2014-06-12T00:15:00Z</dcterms:modified>
</cp:coreProperties>
</file>