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7F3" w:rsidRDefault="00F16EE5">
      <w:pPr>
        <w:rPr>
          <w:sz w:val="24"/>
          <w:szCs w:val="24"/>
        </w:rPr>
      </w:pPr>
      <w:r>
        <w:rPr>
          <w:sz w:val="24"/>
          <w:szCs w:val="24"/>
        </w:rPr>
        <w:t>July 17, 2014</w:t>
      </w:r>
    </w:p>
    <w:p w:rsidR="00F16EE5" w:rsidRDefault="00F16EE5">
      <w:pPr>
        <w:rPr>
          <w:sz w:val="24"/>
          <w:szCs w:val="24"/>
        </w:rPr>
      </w:pPr>
    </w:p>
    <w:p w:rsidR="00F16EE5" w:rsidRDefault="00F16EE5">
      <w:pPr>
        <w:rPr>
          <w:sz w:val="24"/>
          <w:szCs w:val="24"/>
        </w:rPr>
      </w:pPr>
      <w:r>
        <w:rPr>
          <w:sz w:val="24"/>
          <w:szCs w:val="24"/>
        </w:rPr>
        <w:t xml:space="preserve">Kirsten </w:t>
      </w:r>
      <w:proofErr w:type="spellStart"/>
      <w:r>
        <w:rPr>
          <w:sz w:val="24"/>
          <w:szCs w:val="24"/>
        </w:rPr>
        <w:t>Walli</w:t>
      </w:r>
      <w:proofErr w:type="spellEnd"/>
    </w:p>
    <w:p w:rsidR="00F16EE5" w:rsidRDefault="00F16EE5">
      <w:pPr>
        <w:rPr>
          <w:sz w:val="24"/>
          <w:szCs w:val="24"/>
        </w:rPr>
      </w:pPr>
      <w:r>
        <w:rPr>
          <w:sz w:val="24"/>
          <w:szCs w:val="24"/>
        </w:rPr>
        <w:t>Board Secretary</w:t>
      </w:r>
    </w:p>
    <w:p w:rsidR="00F16EE5" w:rsidRDefault="00F16EE5">
      <w:pPr>
        <w:rPr>
          <w:sz w:val="24"/>
          <w:szCs w:val="24"/>
        </w:rPr>
      </w:pPr>
      <w:r>
        <w:rPr>
          <w:sz w:val="24"/>
          <w:szCs w:val="24"/>
        </w:rPr>
        <w:t>Ontario Energy Board</w:t>
      </w:r>
    </w:p>
    <w:p w:rsidR="00F16EE5" w:rsidRDefault="00F16EE5">
      <w:pPr>
        <w:rPr>
          <w:sz w:val="24"/>
          <w:szCs w:val="24"/>
        </w:rPr>
      </w:pPr>
      <w:r>
        <w:rPr>
          <w:sz w:val="24"/>
          <w:szCs w:val="24"/>
        </w:rPr>
        <w:t xml:space="preserve">2300 </w:t>
      </w:r>
      <w:proofErr w:type="spellStart"/>
      <w:r>
        <w:rPr>
          <w:sz w:val="24"/>
          <w:szCs w:val="24"/>
        </w:rPr>
        <w:t>Yonge</w:t>
      </w:r>
      <w:proofErr w:type="spellEnd"/>
      <w:r>
        <w:rPr>
          <w:sz w:val="24"/>
          <w:szCs w:val="24"/>
        </w:rPr>
        <w:t xml:space="preserve"> St., 27</w:t>
      </w:r>
      <w:r w:rsidRPr="00F16EE5">
        <w:rPr>
          <w:sz w:val="24"/>
          <w:szCs w:val="24"/>
          <w:vertAlign w:val="superscript"/>
        </w:rPr>
        <w:t>th</w:t>
      </w:r>
      <w:r>
        <w:rPr>
          <w:sz w:val="24"/>
          <w:szCs w:val="24"/>
        </w:rPr>
        <w:t xml:space="preserve"> Floor</w:t>
      </w:r>
    </w:p>
    <w:p w:rsidR="00F16EE5" w:rsidRDefault="00F16EE5">
      <w:pPr>
        <w:rPr>
          <w:sz w:val="24"/>
          <w:szCs w:val="24"/>
        </w:rPr>
      </w:pPr>
      <w:r>
        <w:rPr>
          <w:sz w:val="24"/>
          <w:szCs w:val="24"/>
        </w:rPr>
        <w:t>Toronto, Ont. M4P1E4</w:t>
      </w:r>
    </w:p>
    <w:p w:rsidR="00F16EE5" w:rsidRDefault="00F16EE5">
      <w:pPr>
        <w:rPr>
          <w:sz w:val="24"/>
          <w:szCs w:val="24"/>
        </w:rPr>
      </w:pPr>
      <w:r>
        <w:rPr>
          <w:sz w:val="24"/>
          <w:szCs w:val="24"/>
        </w:rPr>
        <w:t xml:space="preserve">Dear Ms. </w:t>
      </w:r>
      <w:proofErr w:type="spellStart"/>
      <w:r>
        <w:rPr>
          <w:sz w:val="24"/>
          <w:szCs w:val="24"/>
        </w:rPr>
        <w:t>Walli</w:t>
      </w:r>
      <w:proofErr w:type="spellEnd"/>
      <w:r>
        <w:rPr>
          <w:sz w:val="24"/>
          <w:szCs w:val="24"/>
        </w:rPr>
        <w:t>,</w:t>
      </w:r>
    </w:p>
    <w:p w:rsidR="00F16EE5" w:rsidRDefault="00F16EE5">
      <w:pPr>
        <w:rPr>
          <w:b/>
          <w:sz w:val="24"/>
          <w:szCs w:val="24"/>
        </w:rPr>
      </w:pPr>
      <w:r>
        <w:rPr>
          <w:b/>
          <w:sz w:val="24"/>
          <w:szCs w:val="24"/>
        </w:rPr>
        <w:t>Re: Board File no. EB-2013-0416</w:t>
      </w:r>
      <w:r w:rsidR="00062E7C">
        <w:rPr>
          <w:b/>
          <w:sz w:val="24"/>
          <w:szCs w:val="24"/>
        </w:rPr>
        <w:t xml:space="preserve"> </w:t>
      </w:r>
      <w:proofErr w:type="gramStart"/>
      <w:r>
        <w:rPr>
          <w:b/>
          <w:sz w:val="24"/>
          <w:szCs w:val="24"/>
        </w:rPr>
        <w:t>-  Hydro</w:t>
      </w:r>
      <w:proofErr w:type="gramEnd"/>
      <w:r>
        <w:rPr>
          <w:b/>
          <w:sz w:val="24"/>
          <w:szCs w:val="24"/>
        </w:rPr>
        <w:t xml:space="preserve"> One Networks</w:t>
      </w:r>
      <w:r w:rsidR="00784138">
        <w:rPr>
          <w:b/>
          <w:sz w:val="24"/>
          <w:szCs w:val="24"/>
        </w:rPr>
        <w:t xml:space="preserve"> (HON)</w:t>
      </w:r>
      <w:r>
        <w:rPr>
          <w:b/>
          <w:sz w:val="24"/>
          <w:szCs w:val="24"/>
        </w:rPr>
        <w:t xml:space="preserve"> Application</w:t>
      </w:r>
    </w:p>
    <w:p w:rsidR="00F16EE5" w:rsidRDefault="00F16EE5">
      <w:pPr>
        <w:rPr>
          <w:b/>
          <w:sz w:val="24"/>
          <w:szCs w:val="24"/>
          <w:u w:val="single"/>
        </w:rPr>
      </w:pPr>
      <w:r>
        <w:rPr>
          <w:b/>
          <w:sz w:val="24"/>
          <w:szCs w:val="24"/>
          <w:u w:val="single"/>
        </w:rPr>
        <w:t>July 21</w:t>
      </w:r>
      <w:r w:rsidRPr="00F16EE5">
        <w:rPr>
          <w:b/>
          <w:sz w:val="24"/>
          <w:szCs w:val="24"/>
          <w:u w:val="single"/>
          <w:vertAlign w:val="superscript"/>
        </w:rPr>
        <w:t>st</w:t>
      </w:r>
      <w:r>
        <w:rPr>
          <w:b/>
          <w:sz w:val="24"/>
          <w:szCs w:val="24"/>
          <w:u w:val="single"/>
        </w:rPr>
        <w:t xml:space="preserve"> 2014 - Technical Conference </w:t>
      </w:r>
      <w:r>
        <w:rPr>
          <w:b/>
          <w:sz w:val="24"/>
          <w:szCs w:val="24"/>
          <w:u w:val="single"/>
        </w:rPr>
        <w:tab/>
      </w:r>
      <w:r>
        <w:rPr>
          <w:b/>
          <w:sz w:val="24"/>
          <w:szCs w:val="24"/>
          <w:u w:val="single"/>
        </w:rPr>
        <w:tab/>
      </w:r>
      <w:r>
        <w:rPr>
          <w:b/>
          <w:sz w:val="24"/>
          <w:szCs w:val="24"/>
          <w:u w:val="single"/>
        </w:rPr>
        <w:tab/>
        <w:t xml:space="preserve">    </w:t>
      </w:r>
      <w:r>
        <w:rPr>
          <w:b/>
          <w:sz w:val="24"/>
          <w:szCs w:val="24"/>
          <w:u w:val="single"/>
        </w:rPr>
        <w:tab/>
      </w:r>
    </w:p>
    <w:p w:rsidR="00F16EE5" w:rsidRDefault="00F16EE5">
      <w:pPr>
        <w:rPr>
          <w:sz w:val="24"/>
          <w:szCs w:val="24"/>
        </w:rPr>
      </w:pPr>
      <w:r>
        <w:rPr>
          <w:sz w:val="24"/>
          <w:szCs w:val="24"/>
        </w:rPr>
        <w:t>Please be advised that Balsam Lake Coalition (BLC) will have two representatives in attendance at the above July 21</w:t>
      </w:r>
      <w:r w:rsidRPr="00F16EE5">
        <w:rPr>
          <w:sz w:val="24"/>
          <w:szCs w:val="24"/>
          <w:vertAlign w:val="superscript"/>
        </w:rPr>
        <w:t>st</w:t>
      </w:r>
      <w:r>
        <w:rPr>
          <w:sz w:val="24"/>
          <w:szCs w:val="24"/>
        </w:rPr>
        <w:t xml:space="preserve"> 2014</w:t>
      </w:r>
      <w:r w:rsidR="00A237BF">
        <w:rPr>
          <w:sz w:val="24"/>
          <w:szCs w:val="24"/>
        </w:rPr>
        <w:t xml:space="preserve"> Technical Conference. BLC will be seeking clarification on the following issues:</w:t>
      </w:r>
    </w:p>
    <w:p w:rsidR="00784138" w:rsidRDefault="00A237BF" w:rsidP="00A237BF">
      <w:pPr>
        <w:pStyle w:val="ListParagraph"/>
        <w:numPr>
          <w:ilvl w:val="0"/>
          <w:numId w:val="1"/>
        </w:numPr>
        <w:rPr>
          <w:sz w:val="24"/>
          <w:szCs w:val="24"/>
        </w:rPr>
      </w:pPr>
      <w:r>
        <w:rPr>
          <w:sz w:val="24"/>
          <w:szCs w:val="24"/>
        </w:rPr>
        <w:t>In response to the Board’s Interrogatory question no. 94</w:t>
      </w:r>
      <w:r w:rsidR="00784138">
        <w:rPr>
          <w:sz w:val="24"/>
          <w:szCs w:val="24"/>
        </w:rPr>
        <w:t xml:space="preserve"> (Ex.1,tab 7.02,sch.1, page 2) and also BLC’s interrogatory question No. 3; HON submitted two tables entitled: </w:t>
      </w:r>
    </w:p>
    <w:p w:rsidR="00A237BF" w:rsidRDefault="00784138" w:rsidP="00784138">
      <w:pPr>
        <w:pStyle w:val="ListParagraph"/>
        <w:rPr>
          <w:b/>
          <w:sz w:val="24"/>
          <w:szCs w:val="24"/>
        </w:rPr>
      </w:pPr>
      <w:r w:rsidRPr="00784138">
        <w:rPr>
          <w:b/>
          <w:sz w:val="24"/>
          <w:szCs w:val="24"/>
        </w:rPr>
        <w:t xml:space="preserve">Table 1- Distribution and Total Bill Impacts if All </w:t>
      </w:r>
      <w:r w:rsidR="00021A4C">
        <w:rPr>
          <w:b/>
          <w:sz w:val="24"/>
          <w:szCs w:val="24"/>
        </w:rPr>
        <w:t>Seasonal Customers Migrate to R1</w:t>
      </w:r>
      <w:r w:rsidRPr="00784138">
        <w:rPr>
          <w:b/>
          <w:sz w:val="24"/>
          <w:szCs w:val="24"/>
        </w:rPr>
        <w:t xml:space="preserve"> </w:t>
      </w:r>
      <w:r w:rsidR="008A6C12">
        <w:rPr>
          <w:b/>
          <w:sz w:val="24"/>
          <w:szCs w:val="24"/>
        </w:rPr>
        <w:t>a</w:t>
      </w:r>
      <w:r w:rsidRPr="00784138">
        <w:rPr>
          <w:b/>
          <w:sz w:val="24"/>
          <w:szCs w:val="24"/>
        </w:rPr>
        <w:t>nd R2 Rate Classes</w:t>
      </w:r>
      <w:r>
        <w:rPr>
          <w:b/>
          <w:sz w:val="24"/>
          <w:szCs w:val="24"/>
        </w:rPr>
        <w:t xml:space="preserve"> and,</w:t>
      </w:r>
    </w:p>
    <w:p w:rsidR="00784138" w:rsidRDefault="00784138" w:rsidP="00784138">
      <w:pPr>
        <w:pStyle w:val="ListParagraph"/>
        <w:rPr>
          <w:b/>
          <w:sz w:val="24"/>
          <w:szCs w:val="24"/>
        </w:rPr>
      </w:pPr>
      <w:r>
        <w:rPr>
          <w:b/>
          <w:sz w:val="24"/>
          <w:szCs w:val="24"/>
        </w:rPr>
        <w:t>Table 2- Distribution and Total Bill Impacts for Seasonal Customers Moving to R1 and R2 Residential Rate Classes.</w:t>
      </w:r>
    </w:p>
    <w:p w:rsidR="002B4FBB" w:rsidRPr="002B4FBB" w:rsidRDefault="002B4FBB" w:rsidP="00784138">
      <w:pPr>
        <w:pStyle w:val="ListParagraph"/>
        <w:rPr>
          <w:sz w:val="24"/>
          <w:szCs w:val="24"/>
        </w:rPr>
      </w:pPr>
      <w:r>
        <w:rPr>
          <w:sz w:val="24"/>
          <w:szCs w:val="24"/>
        </w:rPr>
        <w:t xml:space="preserve">Please explain </w:t>
      </w:r>
      <w:r w:rsidR="00C67AC5">
        <w:rPr>
          <w:sz w:val="24"/>
          <w:szCs w:val="24"/>
        </w:rPr>
        <w:t xml:space="preserve"> in detail by reference to cost allocation factors and any other relevant data, why the Distribution rates and the total bills of customers in classes other than R1 and R2 changes as a result of the migration of all Seasonal (SR) customers to R1 and R2.</w:t>
      </w:r>
      <w:r>
        <w:rPr>
          <w:sz w:val="24"/>
          <w:szCs w:val="24"/>
        </w:rPr>
        <w:t xml:space="preserve"> </w:t>
      </w:r>
      <w:r w:rsidR="000F260C">
        <w:rPr>
          <w:sz w:val="24"/>
          <w:szCs w:val="24"/>
        </w:rPr>
        <w:t xml:space="preserve"> Is the adverse impact to</w:t>
      </w:r>
      <w:r w:rsidR="00C67AC5">
        <w:rPr>
          <w:sz w:val="24"/>
          <w:szCs w:val="24"/>
        </w:rPr>
        <w:t xml:space="preserve"> General Service</w:t>
      </w:r>
      <w:r w:rsidR="000F260C">
        <w:rPr>
          <w:sz w:val="24"/>
          <w:szCs w:val="24"/>
        </w:rPr>
        <w:t xml:space="preserve"> </w:t>
      </w:r>
      <w:r w:rsidR="00C67AC5">
        <w:rPr>
          <w:sz w:val="24"/>
          <w:szCs w:val="24"/>
        </w:rPr>
        <w:t>(</w:t>
      </w:r>
      <w:r w:rsidR="000F260C">
        <w:rPr>
          <w:sz w:val="24"/>
          <w:szCs w:val="24"/>
        </w:rPr>
        <w:t>GS</w:t>
      </w:r>
      <w:r w:rsidR="00C67AC5">
        <w:rPr>
          <w:sz w:val="24"/>
          <w:szCs w:val="24"/>
        </w:rPr>
        <w:t>)</w:t>
      </w:r>
      <w:r w:rsidR="000F260C">
        <w:rPr>
          <w:sz w:val="24"/>
          <w:szCs w:val="24"/>
        </w:rPr>
        <w:t xml:space="preserve"> customers caused by a change in the 2015 R/C Ratio</w:t>
      </w:r>
      <w:r w:rsidR="007E0F25">
        <w:rPr>
          <w:sz w:val="24"/>
          <w:szCs w:val="24"/>
        </w:rPr>
        <w:t xml:space="preserve"> and/or rates</w:t>
      </w:r>
      <w:r w:rsidR="00C67AC5">
        <w:rPr>
          <w:sz w:val="24"/>
          <w:szCs w:val="24"/>
        </w:rPr>
        <w:t>?</w:t>
      </w:r>
      <w:r w:rsidR="000F260C">
        <w:rPr>
          <w:sz w:val="24"/>
          <w:szCs w:val="24"/>
        </w:rPr>
        <w:t xml:space="preserve"> If</w:t>
      </w:r>
      <w:r w:rsidR="00C67AC5">
        <w:rPr>
          <w:sz w:val="24"/>
          <w:szCs w:val="24"/>
        </w:rPr>
        <w:t xml:space="preserve"> the adverse impact is</w:t>
      </w:r>
      <w:r w:rsidR="000F260C">
        <w:rPr>
          <w:sz w:val="24"/>
          <w:szCs w:val="24"/>
        </w:rPr>
        <w:t xml:space="preserve"> caused by a c</w:t>
      </w:r>
      <w:r w:rsidR="008A6C12">
        <w:rPr>
          <w:sz w:val="24"/>
          <w:szCs w:val="24"/>
        </w:rPr>
        <w:t>hange in 2015 R/C Ratio</w:t>
      </w:r>
      <w:r w:rsidR="007E0F25">
        <w:rPr>
          <w:sz w:val="24"/>
          <w:szCs w:val="24"/>
        </w:rPr>
        <w:t xml:space="preserve"> and/or rates</w:t>
      </w:r>
      <w:r w:rsidR="008A6C12">
        <w:rPr>
          <w:sz w:val="24"/>
          <w:szCs w:val="24"/>
        </w:rPr>
        <w:t xml:space="preserve">, is the </w:t>
      </w:r>
      <w:r w:rsidR="000F260C">
        <w:rPr>
          <w:sz w:val="24"/>
          <w:szCs w:val="24"/>
        </w:rPr>
        <w:t>inclusion</w:t>
      </w:r>
      <w:r w:rsidR="008A6C12">
        <w:rPr>
          <w:sz w:val="24"/>
          <w:szCs w:val="24"/>
        </w:rPr>
        <w:t xml:space="preserve"> of GS customers</w:t>
      </w:r>
      <w:r w:rsidR="000F260C">
        <w:rPr>
          <w:sz w:val="24"/>
          <w:szCs w:val="24"/>
        </w:rPr>
        <w:t xml:space="preserve"> in Table 1 appropriate?</w:t>
      </w:r>
    </w:p>
    <w:p w:rsidR="00A73D4D" w:rsidRDefault="00A73D4D" w:rsidP="00784138">
      <w:pPr>
        <w:pStyle w:val="ListParagraph"/>
        <w:rPr>
          <w:sz w:val="24"/>
          <w:szCs w:val="24"/>
        </w:rPr>
      </w:pPr>
    </w:p>
    <w:p w:rsidR="00A73D4D" w:rsidRDefault="00A73D4D" w:rsidP="00A73D4D">
      <w:pPr>
        <w:pStyle w:val="ListParagraph"/>
        <w:numPr>
          <w:ilvl w:val="0"/>
          <w:numId w:val="1"/>
        </w:numPr>
        <w:rPr>
          <w:sz w:val="24"/>
          <w:szCs w:val="24"/>
        </w:rPr>
      </w:pPr>
      <w:r>
        <w:rPr>
          <w:sz w:val="24"/>
          <w:szCs w:val="24"/>
        </w:rPr>
        <w:t>Is it possible to correlate Table 1 and Table 2 so that we can compare customer</w:t>
      </w:r>
      <w:r w:rsidR="00A03F63">
        <w:rPr>
          <w:sz w:val="24"/>
          <w:szCs w:val="24"/>
        </w:rPr>
        <w:t>s with identical consumption pro</w:t>
      </w:r>
      <w:r>
        <w:rPr>
          <w:sz w:val="24"/>
          <w:szCs w:val="24"/>
        </w:rPr>
        <w:t>files</w:t>
      </w:r>
      <w:proofErr w:type="gramStart"/>
      <w:r>
        <w:rPr>
          <w:sz w:val="24"/>
          <w:szCs w:val="24"/>
        </w:rPr>
        <w:t>?</w:t>
      </w:r>
      <w:r w:rsidR="00A03F63">
        <w:rPr>
          <w:sz w:val="24"/>
          <w:szCs w:val="24"/>
        </w:rPr>
        <w:t>,</w:t>
      </w:r>
      <w:proofErr w:type="gramEnd"/>
    </w:p>
    <w:p w:rsidR="00C67AC5" w:rsidRDefault="00C67AC5" w:rsidP="00C67AC5">
      <w:pPr>
        <w:pStyle w:val="ListParagraph"/>
        <w:rPr>
          <w:sz w:val="24"/>
          <w:szCs w:val="24"/>
        </w:rPr>
      </w:pPr>
    </w:p>
    <w:p w:rsidR="00387765" w:rsidRDefault="00380ABC" w:rsidP="00387765">
      <w:pPr>
        <w:pStyle w:val="ListParagraph"/>
        <w:rPr>
          <w:sz w:val="24"/>
          <w:szCs w:val="24"/>
        </w:rPr>
      </w:pPr>
      <w:r>
        <w:rPr>
          <w:sz w:val="24"/>
          <w:szCs w:val="24"/>
        </w:rPr>
        <w:t>e.g.</w:t>
      </w:r>
      <w:proofErr w:type="gramStart"/>
      <w:r w:rsidR="00A84A09">
        <w:rPr>
          <w:sz w:val="24"/>
          <w:szCs w:val="24"/>
        </w:rPr>
        <w:t xml:space="preserve">, </w:t>
      </w:r>
      <w:r>
        <w:rPr>
          <w:sz w:val="24"/>
          <w:szCs w:val="24"/>
        </w:rPr>
        <w:t xml:space="preserve"> </w:t>
      </w:r>
      <w:proofErr w:type="spellStart"/>
      <w:r>
        <w:rPr>
          <w:sz w:val="24"/>
          <w:szCs w:val="24"/>
        </w:rPr>
        <w:t>i</w:t>
      </w:r>
      <w:proofErr w:type="spellEnd"/>
      <w:proofErr w:type="gramEnd"/>
      <w:r>
        <w:rPr>
          <w:sz w:val="24"/>
          <w:szCs w:val="24"/>
        </w:rPr>
        <w:t>)  In</w:t>
      </w:r>
      <w:r w:rsidR="00A84A09">
        <w:rPr>
          <w:sz w:val="24"/>
          <w:szCs w:val="24"/>
        </w:rPr>
        <w:t xml:space="preserve"> </w:t>
      </w:r>
      <w:r w:rsidR="00387765">
        <w:rPr>
          <w:sz w:val="24"/>
          <w:szCs w:val="24"/>
        </w:rPr>
        <w:t>Table 1</w:t>
      </w:r>
      <w:r>
        <w:rPr>
          <w:sz w:val="24"/>
          <w:szCs w:val="24"/>
        </w:rPr>
        <w:t>-  please</w:t>
      </w:r>
      <w:r w:rsidR="00567047">
        <w:rPr>
          <w:sz w:val="24"/>
          <w:szCs w:val="24"/>
        </w:rPr>
        <w:t xml:space="preserve"> </w:t>
      </w:r>
      <w:r w:rsidR="00775CB7">
        <w:rPr>
          <w:sz w:val="24"/>
          <w:szCs w:val="24"/>
        </w:rPr>
        <w:t xml:space="preserve">include both </w:t>
      </w:r>
      <w:r w:rsidR="00567047">
        <w:rPr>
          <w:sz w:val="24"/>
          <w:szCs w:val="24"/>
        </w:rPr>
        <w:t xml:space="preserve"> R2</w:t>
      </w:r>
      <w:r w:rsidR="00387765">
        <w:rPr>
          <w:sz w:val="24"/>
          <w:szCs w:val="24"/>
        </w:rPr>
        <w:t xml:space="preserve"> customers</w:t>
      </w:r>
      <w:r w:rsidR="00567047">
        <w:rPr>
          <w:sz w:val="24"/>
          <w:szCs w:val="24"/>
        </w:rPr>
        <w:t xml:space="preserve"> </w:t>
      </w:r>
      <w:r w:rsidR="00775CB7" w:rsidRPr="00775CB7">
        <w:rPr>
          <w:b/>
          <w:sz w:val="24"/>
          <w:szCs w:val="24"/>
        </w:rPr>
        <w:t>with</w:t>
      </w:r>
      <w:r w:rsidR="00567047" w:rsidRPr="00380ABC">
        <w:rPr>
          <w:b/>
          <w:sz w:val="24"/>
          <w:szCs w:val="24"/>
        </w:rPr>
        <w:t xml:space="preserve"> </w:t>
      </w:r>
      <w:r w:rsidR="00387765" w:rsidRPr="00380ABC">
        <w:rPr>
          <w:b/>
          <w:sz w:val="24"/>
          <w:szCs w:val="24"/>
        </w:rPr>
        <w:t xml:space="preserve"> RRRP subsidy </w:t>
      </w:r>
      <w:r w:rsidR="00567047" w:rsidRPr="00380ABC">
        <w:rPr>
          <w:b/>
          <w:sz w:val="24"/>
          <w:szCs w:val="24"/>
        </w:rPr>
        <w:t xml:space="preserve"> </w:t>
      </w:r>
      <w:r w:rsidR="00775CB7">
        <w:rPr>
          <w:b/>
          <w:sz w:val="24"/>
          <w:szCs w:val="24"/>
        </w:rPr>
        <w:t xml:space="preserve">and also without </w:t>
      </w:r>
      <w:r w:rsidR="00387765" w:rsidRPr="00380ABC">
        <w:rPr>
          <w:b/>
          <w:sz w:val="24"/>
          <w:szCs w:val="24"/>
        </w:rPr>
        <w:t xml:space="preserve"> RRRP subsidy,</w:t>
      </w:r>
      <w:r w:rsidR="00387765">
        <w:rPr>
          <w:sz w:val="24"/>
          <w:szCs w:val="24"/>
        </w:rPr>
        <w:t xml:space="preserve"> and</w:t>
      </w:r>
    </w:p>
    <w:p w:rsidR="008A6C12" w:rsidRDefault="008A6C12" w:rsidP="00387765">
      <w:pPr>
        <w:pStyle w:val="ListParagraph"/>
        <w:rPr>
          <w:sz w:val="24"/>
          <w:szCs w:val="24"/>
        </w:rPr>
      </w:pPr>
    </w:p>
    <w:p w:rsidR="008A6C12" w:rsidRDefault="008A6C12" w:rsidP="00387765">
      <w:pPr>
        <w:pStyle w:val="ListParagraph"/>
        <w:rPr>
          <w:sz w:val="24"/>
          <w:szCs w:val="24"/>
        </w:rPr>
      </w:pPr>
      <w:r>
        <w:rPr>
          <w:sz w:val="24"/>
          <w:szCs w:val="24"/>
        </w:rPr>
        <w:lastRenderedPageBreak/>
        <w:t>Page 2</w:t>
      </w:r>
    </w:p>
    <w:p w:rsidR="008A6C12" w:rsidRDefault="008A6C12" w:rsidP="00387765">
      <w:pPr>
        <w:pStyle w:val="ListParagraph"/>
        <w:rPr>
          <w:sz w:val="24"/>
          <w:szCs w:val="24"/>
        </w:rPr>
      </w:pPr>
    </w:p>
    <w:p w:rsidR="00387765" w:rsidRDefault="00387765" w:rsidP="00387765">
      <w:pPr>
        <w:pStyle w:val="ListParagraph"/>
        <w:rPr>
          <w:sz w:val="24"/>
          <w:szCs w:val="24"/>
        </w:rPr>
      </w:pPr>
      <w:r>
        <w:rPr>
          <w:sz w:val="24"/>
          <w:szCs w:val="24"/>
        </w:rPr>
        <w:t xml:space="preserve">ii) </w:t>
      </w:r>
      <w:r w:rsidR="007E0F25">
        <w:rPr>
          <w:sz w:val="24"/>
          <w:szCs w:val="24"/>
        </w:rPr>
        <w:t>Change</w:t>
      </w:r>
      <w:r>
        <w:rPr>
          <w:sz w:val="24"/>
          <w:szCs w:val="24"/>
        </w:rPr>
        <w:t xml:space="preserve"> Table 2</w:t>
      </w:r>
      <w:r w:rsidR="00812940">
        <w:rPr>
          <w:sz w:val="24"/>
          <w:szCs w:val="24"/>
        </w:rPr>
        <w:t xml:space="preserve">- to </w:t>
      </w:r>
      <w:r>
        <w:rPr>
          <w:sz w:val="24"/>
          <w:szCs w:val="24"/>
        </w:rPr>
        <w:t>50/400/</w:t>
      </w:r>
      <w:r w:rsidR="00812940" w:rsidRPr="00812940">
        <w:rPr>
          <w:b/>
          <w:sz w:val="24"/>
          <w:szCs w:val="24"/>
        </w:rPr>
        <w:t xml:space="preserve">800 </w:t>
      </w:r>
      <w:proofErr w:type="spellStart"/>
      <w:r w:rsidR="00812940" w:rsidRPr="00812940">
        <w:rPr>
          <w:b/>
          <w:sz w:val="24"/>
          <w:szCs w:val="24"/>
        </w:rPr>
        <w:t>kwh</w:t>
      </w:r>
      <w:proofErr w:type="spellEnd"/>
      <w:r w:rsidR="00812940" w:rsidRPr="00812940">
        <w:rPr>
          <w:b/>
          <w:sz w:val="24"/>
          <w:szCs w:val="24"/>
        </w:rPr>
        <w:t>/mo</w:t>
      </w:r>
      <w:r w:rsidR="00A03F63">
        <w:rPr>
          <w:sz w:val="24"/>
          <w:szCs w:val="24"/>
        </w:rPr>
        <w:t>.</w:t>
      </w:r>
      <w:r w:rsidR="00812940">
        <w:rPr>
          <w:sz w:val="24"/>
          <w:szCs w:val="24"/>
        </w:rPr>
        <w:t xml:space="preserve">, </w:t>
      </w:r>
      <w:r w:rsidR="00A03F63">
        <w:rPr>
          <w:sz w:val="24"/>
          <w:szCs w:val="24"/>
        </w:rPr>
        <w:t>for SR customers migrating to R1 and R2 and,</w:t>
      </w:r>
    </w:p>
    <w:p w:rsidR="00C20303" w:rsidRDefault="00C20303" w:rsidP="00387765">
      <w:pPr>
        <w:pStyle w:val="ListParagraph"/>
        <w:rPr>
          <w:sz w:val="24"/>
          <w:szCs w:val="24"/>
        </w:rPr>
      </w:pPr>
    </w:p>
    <w:p w:rsidR="00A03F63" w:rsidRDefault="00567047" w:rsidP="00387765">
      <w:pPr>
        <w:pStyle w:val="ListParagraph"/>
        <w:rPr>
          <w:sz w:val="24"/>
          <w:szCs w:val="24"/>
        </w:rPr>
      </w:pPr>
      <w:r>
        <w:rPr>
          <w:sz w:val="24"/>
          <w:szCs w:val="24"/>
        </w:rPr>
        <w:t xml:space="preserve">iii) </w:t>
      </w:r>
      <w:r w:rsidR="00812940">
        <w:rPr>
          <w:sz w:val="24"/>
          <w:szCs w:val="24"/>
        </w:rPr>
        <w:t>In Table 2 -</w:t>
      </w:r>
      <w:r>
        <w:rPr>
          <w:sz w:val="24"/>
          <w:szCs w:val="24"/>
        </w:rPr>
        <w:t xml:space="preserve"> SR customers </w:t>
      </w:r>
      <w:r w:rsidR="00A03F63">
        <w:rPr>
          <w:sz w:val="24"/>
          <w:szCs w:val="24"/>
        </w:rPr>
        <w:t>migrating to R2</w:t>
      </w:r>
      <w:r w:rsidR="007E0F25">
        <w:rPr>
          <w:sz w:val="24"/>
          <w:szCs w:val="24"/>
        </w:rPr>
        <w:t xml:space="preserve"> should have the</w:t>
      </w:r>
      <w:r w:rsidR="007E0F25" w:rsidRPr="00380ABC">
        <w:rPr>
          <w:b/>
          <w:sz w:val="24"/>
          <w:szCs w:val="24"/>
        </w:rPr>
        <w:t xml:space="preserve"> same</w:t>
      </w:r>
      <w:r w:rsidR="00812940" w:rsidRPr="00380ABC">
        <w:rPr>
          <w:b/>
          <w:sz w:val="24"/>
          <w:szCs w:val="24"/>
        </w:rPr>
        <w:t xml:space="preserve"> RRRP</w:t>
      </w:r>
      <w:r w:rsidRPr="00380ABC">
        <w:rPr>
          <w:b/>
          <w:sz w:val="24"/>
          <w:szCs w:val="24"/>
        </w:rPr>
        <w:t xml:space="preserve"> calculation as </w:t>
      </w:r>
      <w:r w:rsidR="00064698" w:rsidRPr="00380ABC">
        <w:rPr>
          <w:b/>
          <w:sz w:val="24"/>
          <w:szCs w:val="24"/>
        </w:rPr>
        <w:t xml:space="preserve">in </w:t>
      </w:r>
      <w:r w:rsidRPr="00380ABC">
        <w:rPr>
          <w:b/>
          <w:sz w:val="24"/>
          <w:szCs w:val="24"/>
        </w:rPr>
        <w:t>Table 1</w:t>
      </w:r>
      <w:r w:rsidR="00775CB7">
        <w:rPr>
          <w:b/>
          <w:sz w:val="24"/>
          <w:szCs w:val="24"/>
        </w:rPr>
        <w:t xml:space="preserve"> (i.e.,</w:t>
      </w:r>
      <w:r w:rsidR="001D6D94">
        <w:rPr>
          <w:b/>
          <w:sz w:val="24"/>
          <w:szCs w:val="24"/>
        </w:rPr>
        <w:t xml:space="preserve"> both </w:t>
      </w:r>
      <w:r w:rsidR="00775CB7">
        <w:rPr>
          <w:b/>
          <w:sz w:val="24"/>
          <w:szCs w:val="24"/>
        </w:rPr>
        <w:t>with and without RRRP subsidy)</w:t>
      </w:r>
    </w:p>
    <w:p w:rsidR="00B9709C" w:rsidRDefault="00B9709C" w:rsidP="00387765">
      <w:pPr>
        <w:pStyle w:val="ListParagraph"/>
        <w:rPr>
          <w:sz w:val="24"/>
          <w:szCs w:val="24"/>
        </w:rPr>
      </w:pPr>
    </w:p>
    <w:p w:rsidR="00B9709C" w:rsidRDefault="00B9709C" w:rsidP="00784138">
      <w:pPr>
        <w:pStyle w:val="ListParagraph"/>
        <w:rPr>
          <w:sz w:val="24"/>
          <w:szCs w:val="24"/>
        </w:rPr>
      </w:pPr>
      <w:r>
        <w:rPr>
          <w:sz w:val="24"/>
          <w:szCs w:val="24"/>
        </w:rPr>
        <w:t>BLC has identified the above issues so that HON may bring the requested information to the July 21</w:t>
      </w:r>
      <w:r w:rsidRPr="00B9709C">
        <w:rPr>
          <w:sz w:val="24"/>
          <w:szCs w:val="24"/>
          <w:vertAlign w:val="superscript"/>
        </w:rPr>
        <w:t>st</w:t>
      </w:r>
      <w:r w:rsidR="00C20303">
        <w:rPr>
          <w:sz w:val="24"/>
          <w:szCs w:val="24"/>
        </w:rPr>
        <w:t xml:space="preserve"> 2014 </w:t>
      </w:r>
      <w:r>
        <w:rPr>
          <w:sz w:val="24"/>
          <w:szCs w:val="24"/>
        </w:rPr>
        <w:t>Technical Session.  BLC reserves the option of asking questions on other issues.</w:t>
      </w:r>
    </w:p>
    <w:p w:rsidR="00B9709C" w:rsidRDefault="00B9709C" w:rsidP="00784138">
      <w:pPr>
        <w:pStyle w:val="ListParagraph"/>
        <w:rPr>
          <w:sz w:val="24"/>
          <w:szCs w:val="24"/>
        </w:rPr>
      </w:pPr>
    </w:p>
    <w:p w:rsidR="00B9709C" w:rsidRDefault="00B9709C" w:rsidP="00784138">
      <w:pPr>
        <w:pStyle w:val="ListParagraph"/>
        <w:rPr>
          <w:sz w:val="24"/>
          <w:szCs w:val="24"/>
        </w:rPr>
      </w:pPr>
      <w:r>
        <w:rPr>
          <w:sz w:val="24"/>
          <w:szCs w:val="24"/>
        </w:rPr>
        <w:t>Yours very truly,</w:t>
      </w:r>
    </w:p>
    <w:p w:rsidR="00B9709C" w:rsidRDefault="00B9709C" w:rsidP="00784138">
      <w:pPr>
        <w:pStyle w:val="ListParagraph"/>
        <w:rPr>
          <w:sz w:val="24"/>
          <w:szCs w:val="24"/>
        </w:rPr>
      </w:pPr>
      <w:r>
        <w:rPr>
          <w:sz w:val="24"/>
          <w:szCs w:val="24"/>
        </w:rPr>
        <w:t xml:space="preserve">   Original signed by</w:t>
      </w:r>
    </w:p>
    <w:p w:rsidR="00B9709C" w:rsidRDefault="00B9709C" w:rsidP="00784138">
      <w:pPr>
        <w:pStyle w:val="ListParagraph"/>
        <w:rPr>
          <w:sz w:val="24"/>
          <w:szCs w:val="24"/>
        </w:rPr>
      </w:pPr>
      <w:r>
        <w:rPr>
          <w:sz w:val="24"/>
          <w:szCs w:val="24"/>
        </w:rPr>
        <w:t>Nicholas P. Copes</w:t>
      </w:r>
    </w:p>
    <w:p w:rsidR="00B9709C" w:rsidRDefault="00B9709C" w:rsidP="00784138">
      <w:pPr>
        <w:pStyle w:val="ListParagraph"/>
        <w:rPr>
          <w:sz w:val="24"/>
          <w:szCs w:val="24"/>
        </w:rPr>
      </w:pPr>
      <w:r>
        <w:rPr>
          <w:sz w:val="24"/>
          <w:szCs w:val="24"/>
        </w:rPr>
        <w:t>Balsam Lake Coalition</w:t>
      </w:r>
    </w:p>
    <w:p w:rsidR="00B9709C" w:rsidRDefault="00B9709C" w:rsidP="00784138">
      <w:pPr>
        <w:pStyle w:val="ListParagraph"/>
        <w:rPr>
          <w:sz w:val="24"/>
          <w:szCs w:val="24"/>
        </w:rPr>
      </w:pPr>
    </w:p>
    <w:p w:rsidR="00B9709C" w:rsidRDefault="00B9709C" w:rsidP="00784138">
      <w:pPr>
        <w:pStyle w:val="ListParagraph"/>
        <w:rPr>
          <w:sz w:val="24"/>
          <w:szCs w:val="24"/>
        </w:rPr>
      </w:pPr>
      <w:proofErr w:type="gramStart"/>
      <w:r>
        <w:rPr>
          <w:sz w:val="24"/>
          <w:szCs w:val="24"/>
        </w:rPr>
        <w:t>c</w:t>
      </w:r>
      <w:proofErr w:type="gramEnd"/>
      <w:r>
        <w:rPr>
          <w:sz w:val="24"/>
          <w:szCs w:val="24"/>
        </w:rPr>
        <w:t xml:space="preserve">. </w:t>
      </w:r>
      <w:r>
        <w:rPr>
          <w:sz w:val="24"/>
          <w:szCs w:val="24"/>
        </w:rPr>
        <w:tab/>
        <w:t xml:space="preserve"> Erin Henderson (Hydro One)</w:t>
      </w:r>
    </w:p>
    <w:p w:rsidR="00B9709C" w:rsidRDefault="00B9709C" w:rsidP="00B9709C">
      <w:pPr>
        <w:pStyle w:val="ListParagraph"/>
        <w:ind w:firstLine="720"/>
        <w:rPr>
          <w:sz w:val="24"/>
          <w:szCs w:val="24"/>
        </w:rPr>
      </w:pPr>
      <w:proofErr w:type="spellStart"/>
      <w:r>
        <w:rPr>
          <w:sz w:val="24"/>
          <w:szCs w:val="24"/>
        </w:rPr>
        <w:t>Intervenors</w:t>
      </w:r>
      <w:proofErr w:type="spellEnd"/>
    </w:p>
    <w:p w:rsidR="00B9709C" w:rsidRPr="00784138" w:rsidRDefault="00B9709C" w:rsidP="00B9709C">
      <w:pPr>
        <w:pStyle w:val="ListParagraph"/>
        <w:ind w:firstLine="720"/>
        <w:rPr>
          <w:sz w:val="24"/>
          <w:szCs w:val="24"/>
        </w:rPr>
      </w:pPr>
      <w:r>
        <w:rPr>
          <w:sz w:val="24"/>
          <w:szCs w:val="24"/>
        </w:rPr>
        <w:t>Bill Cheshire (BLC)</w:t>
      </w:r>
    </w:p>
    <w:sectPr w:rsidR="00B9709C" w:rsidRPr="00784138" w:rsidSect="008A27F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0E67"/>
    <w:multiLevelType w:val="hybridMultilevel"/>
    <w:tmpl w:val="777AFF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F16EE5"/>
    <w:rsid w:val="00021A4C"/>
    <w:rsid w:val="00062E7C"/>
    <w:rsid w:val="00064698"/>
    <w:rsid w:val="00074C1E"/>
    <w:rsid w:val="000B5F84"/>
    <w:rsid w:val="000F260C"/>
    <w:rsid w:val="001D6D94"/>
    <w:rsid w:val="002B4FBB"/>
    <w:rsid w:val="002C691D"/>
    <w:rsid w:val="00380ABC"/>
    <w:rsid w:val="00387765"/>
    <w:rsid w:val="00567047"/>
    <w:rsid w:val="00775CB7"/>
    <w:rsid w:val="00784138"/>
    <w:rsid w:val="007E0F25"/>
    <w:rsid w:val="00812940"/>
    <w:rsid w:val="008A27F3"/>
    <w:rsid w:val="008A6C12"/>
    <w:rsid w:val="008F0BE2"/>
    <w:rsid w:val="00A03F63"/>
    <w:rsid w:val="00A237BF"/>
    <w:rsid w:val="00A73D4D"/>
    <w:rsid w:val="00A84A09"/>
    <w:rsid w:val="00B9709C"/>
    <w:rsid w:val="00C20303"/>
    <w:rsid w:val="00C67AC5"/>
    <w:rsid w:val="00DC707D"/>
    <w:rsid w:val="00F16EE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7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7BF"/>
    <w:pPr>
      <w:ind w:left="720"/>
      <w:contextualSpacing/>
    </w:pPr>
  </w:style>
  <w:style w:type="paragraph" w:styleId="BalloonText">
    <w:name w:val="Balloon Text"/>
    <w:basedOn w:val="Normal"/>
    <w:link w:val="BalloonTextChar"/>
    <w:uiPriority w:val="99"/>
    <w:semiHidden/>
    <w:unhideWhenUsed/>
    <w:rsid w:val="00021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A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Nick</cp:lastModifiedBy>
  <cp:revision>14</cp:revision>
  <cp:lastPrinted>2014-07-16T19:52:00Z</cp:lastPrinted>
  <dcterms:created xsi:type="dcterms:W3CDTF">2014-07-16T15:16:00Z</dcterms:created>
  <dcterms:modified xsi:type="dcterms:W3CDTF">2014-07-16T23:45:00Z</dcterms:modified>
</cp:coreProperties>
</file>