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4D5B96" w:rsidP="0040512F">
      <w:pPr>
        <w:pStyle w:val="Heading3"/>
      </w:pPr>
      <w:r>
        <w:rPr>
          <w:rFonts w:ascii="Times New Roman" w:hAnsi="Times New Roman" w:cs="Times New Roman"/>
          <w:noProof/>
          <w:sz w:val="24"/>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67552746" r:id="rId10"/>
        </w:pict>
      </w:r>
      <w:r w:rsidR="00B079E9">
        <w:rPr>
          <w:noProof/>
          <w:lang w:val="en-CA" w:eastAsia="en-CA"/>
        </w:rPr>
        <mc:AlternateContent>
          <mc:Choice Requires="wps">
            <w:drawing>
              <wp:anchor distT="0" distB="0" distL="114300" distR="114300" simplePos="0" relativeHeight="251657728" behindDoc="0" locked="1" layoutInCell="1" allowOverlap="1" wp14:anchorId="3E47BC9A" wp14:editId="611B3151">
                <wp:simplePos x="0" y="0"/>
                <wp:positionH relativeFrom="column">
                  <wp:posOffset>1537335</wp:posOffset>
                </wp:positionH>
                <wp:positionV relativeFrom="page">
                  <wp:posOffset>802640</wp:posOffset>
                </wp:positionV>
                <wp:extent cx="5120640" cy="1005840"/>
                <wp:effectExtent l="3810" t="2540" r="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Tel: (613) 562-4002. Fax: (613) 562-0007. e-mail: piac@piac.ca. http://www.piac.ca</w:t>
                            </w:r>
                          </w:p>
                          <w:p w:rsidR="00392380" w:rsidRDefault="00392380"/>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CWP&#10;wKWAAgAACwUAAA4AAAAAAAAAAAAAAAAALgIAAGRycy9lMm9Eb2MueG1sUEsBAi0AFAAGAAgAAAAh&#10;AKgM7/niAAAADAEAAA8AAAAAAAAAAAAAAAAA2gQAAGRycy9kb3ducmV2LnhtbFBLBQYAAAAABAAE&#10;APMAAADpBQAAAAA=&#10;" stroked="f">
                <v:textbox inset="0,0,,0">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Tel: (613) 562-4002. Fax: (613) 562-0007. e-mail: piac@piac.ca. http://www.piac.ca</w:t>
                      </w:r>
                    </w:p>
                    <w:p w:rsidR="00392380" w:rsidRDefault="00392380"/>
                  </w:txbxContent>
                </v:textbox>
                <w10:wrap type="topAndBottom" anchory="page"/>
                <w10:anchorlock/>
              </v:shape>
            </w:pict>
          </mc:Fallback>
        </mc:AlternateContent>
      </w:r>
    </w:p>
    <w:p w:rsidR="007712AE" w:rsidRPr="00C22168" w:rsidRDefault="00B079E9">
      <w:pPr>
        <w:jc w:val="right"/>
        <w:rPr>
          <w:rFonts w:ascii="Arial" w:hAnsi="Arial" w:cs="Arial"/>
        </w:rPr>
      </w:pPr>
      <w:r>
        <w:rPr>
          <w:noProof/>
          <w:lang w:val="en-CA" w:eastAsia="en-CA"/>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Tel: (613) 562-4002. Fax: (613) 562-0007. e-mail: piac@piac.ca. http://www.piac.ca</w:t>
                            </w:r>
                          </w:p>
                          <w:p w:rsidR="00392380" w:rsidRDefault="00392380"/>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" o:allowincell="f" stroked="f">
                <v:textbox inset="0,0,,0">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Tel: (613) 562-4002. Fax: (613) 562-0007. e-mail: piac@piac.ca. http://www.piac.ca</w:t>
                      </w:r>
                    </w:p>
                    <w:p w:rsidR="00392380" w:rsidRDefault="00392380"/>
                  </w:txbxContent>
                </v:textbox>
                <w10:wrap type="topAndBottom" anchory="page"/>
                <w10:anchorlock/>
              </v:shape>
            </w:pict>
          </mc:Fallback>
        </mc:AlternateConten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DC28C8" w:rsidP="00FD11D5">
      <w:pPr>
        <w:jc w:val="right"/>
        <w:rPr>
          <w:rFonts w:ascii="Arial" w:hAnsi="Arial" w:cs="Arial"/>
        </w:rPr>
      </w:pPr>
      <w:r>
        <w:rPr>
          <w:rFonts w:ascii="Arial" w:hAnsi="Arial" w:cs="Arial"/>
        </w:rPr>
        <w:t>613-562-4002</w:t>
      </w:r>
    </w:p>
    <w:p w:rsidR="007712AE" w:rsidRPr="004C4A16" w:rsidRDefault="00883219"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8055D2">
        <w:rPr>
          <w:rFonts w:ascii="Arial" w:hAnsi="Arial" w:cs="Arial"/>
          <w:noProof/>
          <w:lang w:val="en-CA"/>
        </w:rPr>
        <w:t>July 22, 2014</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r>
        <w:rPr>
          <w:rFonts w:ascii="Arial" w:hAnsi="Arial" w:cs="Arial"/>
          <w:lang w:val="en-GB"/>
        </w:rPr>
        <w:t>Ontario Energy Board</w:t>
      </w:r>
    </w:p>
    <w:p w:rsidR="007712AE" w:rsidRPr="004C4A16" w:rsidRDefault="007712AE" w:rsidP="00FF23E5">
      <w:pPr>
        <w:rPr>
          <w:rFonts w:ascii="Arial" w:hAnsi="Arial" w:cs="Arial"/>
          <w:lang w:val="en-GB"/>
        </w:rPr>
      </w:pPr>
      <w:r w:rsidRPr="004C4A16">
        <w:rPr>
          <w:rFonts w:ascii="Arial" w:hAnsi="Arial" w:cs="Arial"/>
          <w:lang w:val="en-GB"/>
        </w:rPr>
        <w:t>P.O. Box 2319</w:t>
      </w:r>
    </w:p>
    <w:p w:rsidR="007712AE" w:rsidRPr="004C4A16" w:rsidRDefault="007712AE" w:rsidP="00FF23E5">
      <w:pPr>
        <w:rPr>
          <w:rFonts w:ascii="Arial" w:hAnsi="Arial" w:cs="Arial"/>
          <w:lang w:val="en-GB"/>
        </w:rPr>
      </w:pPr>
      <w:r>
        <w:rPr>
          <w:rFonts w:ascii="Arial" w:hAnsi="Arial" w:cs="Arial"/>
          <w:lang w:val="en-GB"/>
        </w:rPr>
        <w:t>2300 Yonge St.</w:t>
      </w:r>
    </w:p>
    <w:p w:rsidR="007712AE" w:rsidRPr="004C4A16" w:rsidRDefault="007712AE" w:rsidP="00FF23E5">
      <w:pPr>
        <w:rPr>
          <w:rFonts w:ascii="Arial" w:hAnsi="Arial" w:cs="Arial"/>
          <w:lang w:val="en-GB"/>
        </w:rPr>
      </w:pPr>
      <w:r w:rsidRPr="004C4A16">
        <w:rPr>
          <w:rFonts w:ascii="Arial" w:hAnsi="Arial" w:cs="Arial"/>
          <w:lang w:val="en-GB"/>
        </w:rPr>
        <w:t>Toronto, ON</w:t>
      </w:r>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E97D3C" w:rsidRDefault="007712AE" w:rsidP="00E97D3C">
      <w:pPr>
        <w:autoSpaceDE w:val="0"/>
        <w:autoSpaceDN w:val="0"/>
        <w:adjustRightInd w:val="0"/>
        <w:ind w:firstLine="720"/>
        <w:rPr>
          <w:rFonts w:ascii="Arial" w:hAnsi="Arial" w:cs="Arial"/>
          <w:b/>
          <w:bCs/>
        </w:rPr>
      </w:pPr>
      <w:r w:rsidRPr="00AC07A4">
        <w:rPr>
          <w:rFonts w:ascii="Arial" w:hAnsi="Arial" w:cs="Arial"/>
          <w:b/>
          <w:lang w:val="en-GB"/>
        </w:rPr>
        <w:t>Re:</w:t>
      </w:r>
      <w:r w:rsidRPr="00AC07A4">
        <w:rPr>
          <w:rFonts w:ascii="Arial" w:hAnsi="Arial" w:cs="Arial"/>
          <w:b/>
          <w:lang w:val="en-GB"/>
        </w:rPr>
        <w:tab/>
      </w:r>
      <w:r w:rsidR="00BE49C6" w:rsidRPr="00457351">
        <w:rPr>
          <w:rFonts w:ascii="Arial" w:hAnsi="Arial" w:cs="Arial"/>
          <w:b/>
          <w:bCs/>
          <w:color w:val="000000"/>
        </w:rPr>
        <w:t>EB-201</w:t>
      </w:r>
      <w:r w:rsidR="00C67AD9">
        <w:rPr>
          <w:rFonts w:ascii="Arial" w:hAnsi="Arial" w:cs="Arial"/>
          <w:b/>
          <w:bCs/>
          <w:color w:val="000000"/>
        </w:rPr>
        <w:t xml:space="preserve">4-0002 </w:t>
      </w:r>
      <w:r w:rsidR="00A10208">
        <w:rPr>
          <w:rFonts w:ascii="Arial" w:hAnsi="Arial" w:cs="Arial"/>
          <w:b/>
          <w:bCs/>
          <w:color w:val="000000"/>
        </w:rPr>
        <w:t xml:space="preserve"> </w:t>
      </w:r>
      <w:r w:rsidR="00FE766C">
        <w:rPr>
          <w:rFonts w:ascii="Arial" w:hAnsi="Arial" w:cs="Arial"/>
          <w:b/>
          <w:bCs/>
          <w:color w:val="000000"/>
        </w:rPr>
        <w:t>Algoma Power Inc.</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w:t>
      </w:r>
      <w:r w:rsidR="00BE49C6">
        <w:rPr>
          <w:rFonts w:ascii="Arial" w:hAnsi="Arial" w:cs="Arial"/>
          <w:lang w:val="en-GB"/>
        </w:rPr>
        <w:t xml:space="preserve">interrogatories </w:t>
      </w:r>
      <w:r>
        <w:rPr>
          <w:rFonts w:ascii="Arial" w:hAnsi="Arial" w:cs="Arial"/>
          <w:lang w:val="en-GB"/>
        </w:rPr>
        <w:t>of VECC</w:t>
      </w:r>
      <w:r w:rsidR="00BE49C6">
        <w:rPr>
          <w:rFonts w:ascii="Arial" w:hAnsi="Arial" w:cs="Arial"/>
          <w:lang w:val="en-GB"/>
        </w:rPr>
        <w:t xml:space="preserve"> in the above-noted proceeding.</w:t>
      </w:r>
    </w:p>
    <w:p w:rsidR="007712AE" w:rsidRPr="004C4A16" w:rsidRDefault="007712AE" w:rsidP="002714D7">
      <w:pPr>
        <w:rPr>
          <w:rFonts w:ascii="Arial" w:hAnsi="Arial" w:cs="Arial"/>
          <w:b/>
          <w:lang w:val="en-GB"/>
        </w:rPr>
      </w:pP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7712AE" w:rsidRDefault="001141C0" w:rsidP="002714D7">
      <w:pPr>
        <w:rPr>
          <w:rFonts w:ascii="Arial" w:hAnsi="Arial" w:cs="Arial"/>
          <w:lang w:val="en-GB"/>
        </w:rPr>
      </w:pPr>
      <w:r>
        <w:rPr>
          <w:rFonts w:ascii="Arial" w:hAnsi="Arial" w:cs="Arial"/>
          <w:lang w:val="en-GB"/>
        </w:rPr>
        <w:t xml:space="preserve">Attachment </w:t>
      </w:r>
    </w:p>
    <w:p w:rsidR="00A10208" w:rsidRDefault="00A10208" w:rsidP="00A10208">
      <w:pPr>
        <w:pStyle w:val="Default"/>
      </w:pPr>
    </w:p>
    <w:p w:rsidR="00965313" w:rsidRPr="0082281B" w:rsidRDefault="00965313" w:rsidP="00965313">
      <w:pPr>
        <w:rPr>
          <w:rFonts w:ascii="Arial" w:hAnsi="Arial" w:cs="Arial"/>
        </w:rPr>
      </w:pPr>
      <w:r>
        <w:rPr>
          <w:rFonts w:ascii="Arial" w:hAnsi="Arial" w:cs="Arial"/>
        </w:rPr>
        <w:t>email</w:t>
      </w:r>
      <w:r w:rsidRPr="0082281B">
        <w:rPr>
          <w:rFonts w:ascii="Arial" w:hAnsi="Arial" w:cs="Arial"/>
        </w:rPr>
        <w:t>:</w:t>
      </w:r>
      <w:r>
        <w:rPr>
          <w:rFonts w:ascii="Arial" w:hAnsi="Arial" w:cs="Arial"/>
        </w:rPr>
        <w:t xml:space="preserve"> </w:t>
      </w:r>
      <w:r>
        <w:rPr>
          <w:rFonts w:ascii="Arial" w:hAnsi="Arial" w:cs="Arial"/>
        </w:rPr>
        <w:tab/>
        <w:t>Mr. Douglas R. Bradbury, Director Regulatory Affairs</w:t>
      </w:r>
    </w:p>
    <w:p w:rsidR="00965313" w:rsidRDefault="00965313" w:rsidP="00965313">
      <w:pPr>
        <w:pStyle w:val="Default"/>
        <w:rPr>
          <w:rStyle w:val="Hyperlink"/>
          <w:rFonts w:cs="Arial"/>
        </w:rPr>
      </w:pPr>
      <w:r>
        <w:tab/>
      </w:r>
      <w:hyperlink r:id="rId11" w:history="1">
        <w:r w:rsidRPr="00B4181D">
          <w:rPr>
            <w:rStyle w:val="Hyperlink"/>
            <w:rFonts w:cs="Arial"/>
          </w:rPr>
          <w:t>regulatoryaffairs@fortisontario.com</w:t>
        </w:r>
      </w:hyperlink>
    </w:p>
    <w:p w:rsidR="00965313" w:rsidRDefault="00965313" w:rsidP="00965313">
      <w:pPr>
        <w:pStyle w:val="Default"/>
      </w:pPr>
      <w:r>
        <w:tab/>
        <w:t>Mr. R. Scott Hawkes, VP Corporate Services and Counsel</w:t>
      </w:r>
    </w:p>
    <w:p w:rsidR="00965313" w:rsidRDefault="00965313" w:rsidP="00965313">
      <w:pPr>
        <w:pStyle w:val="Default"/>
        <w:ind w:firstLine="720"/>
      </w:pPr>
      <w:hyperlink r:id="rId12" w:history="1">
        <w:r w:rsidRPr="00B4181D">
          <w:rPr>
            <w:rStyle w:val="Hyperlink"/>
            <w:rFonts w:cs="Arial"/>
          </w:rPr>
          <w:t>Scott.hawkes@fortisontario.com</w:t>
        </w:r>
      </w:hyperlink>
    </w:p>
    <w:p w:rsidR="00965313" w:rsidRDefault="00965313" w:rsidP="00965313">
      <w:pPr>
        <w:pStyle w:val="Default"/>
        <w:ind w:firstLine="720"/>
      </w:pPr>
      <w:r>
        <w:t>Andrew Taylor, The Energy Boutique</w:t>
      </w:r>
    </w:p>
    <w:p w:rsidR="00965313" w:rsidRDefault="00965313" w:rsidP="00965313">
      <w:pPr>
        <w:pStyle w:val="Default"/>
        <w:ind w:firstLine="720"/>
      </w:pPr>
      <w:hyperlink r:id="rId13" w:history="1">
        <w:r w:rsidRPr="00B4181D">
          <w:rPr>
            <w:rStyle w:val="Hyperlink"/>
            <w:rFonts w:cs="Arial"/>
          </w:rPr>
          <w:t>ataylor@energyboutique.ca</w:t>
        </w:r>
      </w:hyperlink>
    </w:p>
    <w:p w:rsidR="00965313" w:rsidRDefault="00965313" w:rsidP="00965313">
      <w:pPr>
        <w:pStyle w:val="Default"/>
        <w:ind w:firstLine="720"/>
      </w:pPr>
    </w:p>
    <w:p w:rsidR="00BE49C6" w:rsidRDefault="007712AE" w:rsidP="00BE49C6">
      <w:pPr>
        <w:rPr>
          <w:rFonts w:ascii="Arial" w:hAnsi="Arial" w:cs="Arial"/>
          <w:b/>
          <w:u w:val="single"/>
        </w:rPr>
      </w:pPr>
      <w:r w:rsidRPr="00A10208">
        <w:rPr>
          <w:rFonts w:ascii="Arial" w:hAnsi="Arial" w:cs="Arial"/>
          <w:lang w:val="en-GB"/>
        </w:rPr>
        <w:br w:type="page"/>
      </w:r>
      <w:r w:rsidR="00BE49C6">
        <w:rPr>
          <w:rFonts w:ascii="Arial" w:hAnsi="Arial" w:cs="Arial"/>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REQUESTOR NAME</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VECC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INFORMATION REQUEST ROUND NO</w:t>
            </w:r>
            <w:r w:rsidRPr="00200C6F">
              <w:rPr>
                <w:rFonts w:ascii="Arial" w:hAnsi="Arial" w:cs="Arial"/>
                <w:bCs/>
                <w:kern w:val="28"/>
                <w:lang w:eastAsia="en-CA"/>
              </w:rPr>
              <w:t>:</w:t>
            </w:r>
          </w:p>
        </w:tc>
        <w:tc>
          <w:tcPr>
            <w:tcW w:w="4428" w:type="dxa"/>
          </w:tcPr>
          <w:p w:rsidR="00DC28C8" w:rsidRDefault="00DC28C8" w:rsidP="00F23D82">
            <w:pPr>
              <w:spacing w:after="60"/>
              <w:outlineLvl w:val="0"/>
              <w:rPr>
                <w:rFonts w:ascii="Arial" w:hAnsi="Arial" w:cs="Arial"/>
                <w:b/>
                <w:bCs/>
                <w:kern w:val="28"/>
                <w:lang w:eastAsia="en-CA"/>
              </w:rPr>
            </w:pPr>
            <w:r>
              <w:rPr>
                <w:rFonts w:ascii="Arial" w:hAnsi="Arial" w:cs="Arial"/>
                <w:b/>
                <w:bCs/>
                <w:kern w:val="28"/>
                <w:lang w:eastAsia="en-CA"/>
              </w:rPr>
              <w:t xml:space="preserve"># </w:t>
            </w:r>
            <w:r w:rsidR="00F23D82">
              <w:rPr>
                <w:rFonts w:ascii="Arial" w:hAnsi="Arial" w:cs="Arial"/>
                <w:b/>
                <w:bCs/>
                <w:kern w:val="28"/>
                <w:lang w:eastAsia="en-CA"/>
              </w:rPr>
              <w:t>1</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TO:</w:t>
            </w:r>
          </w:p>
        </w:tc>
        <w:tc>
          <w:tcPr>
            <w:tcW w:w="4428" w:type="dxa"/>
          </w:tcPr>
          <w:p w:rsidR="00DC28C8" w:rsidRDefault="00FE766C" w:rsidP="00FE766C">
            <w:pPr>
              <w:spacing w:after="60"/>
              <w:outlineLvl w:val="0"/>
              <w:rPr>
                <w:rFonts w:ascii="Arial" w:hAnsi="Arial" w:cs="Arial"/>
                <w:b/>
                <w:bCs/>
                <w:kern w:val="28"/>
                <w:lang w:eastAsia="en-CA"/>
              </w:rPr>
            </w:pPr>
            <w:r>
              <w:rPr>
                <w:rFonts w:ascii="Arial" w:hAnsi="Arial" w:cs="Arial"/>
                <w:b/>
                <w:bCs/>
                <w:kern w:val="28"/>
                <w:lang w:eastAsia="en-CA"/>
              </w:rPr>
              <w:t>Algoma Power Inc. (API)</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0F22F5">
              <w:rPr>
                <w:rFonts w:ascii="Arial" w:hAnsi="Arial" w:cs="Arial"/>
                <w:b/>
                <w:bCs/>
                <w:kern w:val="28"/>
                <w:lang w:eastAsia="en-CA"/>
              </w:rPr>
              <w:t>DATE:</w:t>
            </w:r>
            <w:r w:rsidRPr="000F22F5">
              <w:rPr>
                <w:rFonts w:ascii="Arial" w:hAnsi="Arial" w:cs="Arial"/>
                <w:b/>
                <w:bCs/>
                <w:kern w:val="28"/>
                <w:lang w:eastAsia="en-CA"/>
              </w:rPr>
              <w:tab/>
            </w:r>
          </w:p>
        </w:tc>
        <w:tc>
          <w:tcPr>
            <w:tcW w:w="4428" w:type="dxa"/>
          </w:tcPr>
          <w:p w:rsidR="00DC28C8" w:rsidRDefault="00A10208" w:rsidP="00FE766C">
            <w:pPr>
              <w:spacing w:after="60"/>
              <w:outlineLvl w:val="0"/>
              <w:rPr>
                <w:rFonts w:ascii="Arial" w:hAnsi="Arial" w:cs="Arial"/>
                <w:b/>
                <w:bCs/>
                <w:kern w:val="28"/>
                <w:lang w:eastAsia="en-CA"/>
              </w:rPr>
            </w:pPr>
            <w:r>
              <w:rPr>
                <w:rFonts w:ascii="Arial" w:hAnsi="Arial" w:cs="Arial"/>
                <w:b/>
                <w:bCs/>
                <w:kern w:val="28"/>
                <w:lang w:eastAsia="en-CA"/>
              </w:rPr>
              <w:t>Ju</w:t>
            </w:r>
            <w:r w:rsidR="003314E5">
              <w:rPr>
                <w:rFonts w:ascii="Arial" w:hAnsi="Arial" w:cs="Arial"/>
                <w:b/>
                <w:bCs/>
                <w:kern w:val="28"/>
                <w:lang w:eastAsia="en-CA"/>
              </w:rPr>
              <w:t xml:space="preserve">ly </w:t>
            </w:r>
            <w:r w:rsidR="00FE766C">
              <w:rPr>
                <w:rFonts w:ascii="Arial" w:hAnsi="Arial" w:cs="Arial"/>
                <w:b/>
                <w:bCs/>
                <w:kern w:val="28"/>
                <w:lang w:eastAsia="en-CA"/>
              </w:rPr>
              <w:t>22</w:t>
            </w:r>
            <w:r>
              <w:rPr>
                <w:rFonts w:ascii="Arial" w:hAnsi="Arial" w:cs="Arial"/>
                <w:b/>
                <w:bCs/>
                <w:kern w:val="28"/>
                <w:lang w:eastAsia="en-CA"/>
              </w:rPr>
              <w:t>, 2014</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CASE NO:</w:t>
            </w:r>
            <w:r w:rsidRPr="00200C6F">
              <w:rPr>
                <w:rFonts w:ascii="Arial" w:hAnsi="Arial" w:cs="Arial"/>
                <w:bCs/>
                <w:kern w:val="28"/>
                <w:lang w:eastAsia="en-CA"/>
              </w:rPr>
              <w:tab/>
            </w:r>
          </w:p>
        </w:tc>
        <w:tc>
          <w:tcPr>
            <w:tcW w:w="4428" w:type="dxa"/>
          </w:tcPr>
          <w:p w:rsidR="00DC28C8" w:rsidRDefault="00DC28C8" w:rsidP="00FE766C">
            <w:pPr>
              <w:spacing w:after="60"/>
              <w:outlineLvl w:val="0"/>
              <w:rPr>
                <w:rFonts w:ascii="Arial" w:hAnsi="Arial" w:cs="Arial"/>
                <w:b/>
                <w:bCs/>
                <w:kern w:val="28"/>
                <w:lang w:eastAsia="en-CA"/>
              </w:rPr>
            </w:pPr>
            <w:r w:rsidRPr="00200C6F">
              <w:rPr>
                <w:rFonts w:ascii="Arial" w:hAnsi="Arial" w:cs="Arial"/>
                <w:b/>
                <w:bCs/>
                <w:kern w:val="28"/>
                <w:lang w:eastAsia="en-CA"/>
              </w:rPr>
              <w:t>EB-201</w:t>
            </w:r>
            <w:r w:rsidR="003314E5">
              <w:rPr>
                <w:rFonts w:ascii="Arial" w:hAnsi="Arial" w:cs="Arial"/>
                <w:b/>
                <w:bCs/>
                <w:kern w:val="28"/>
                <w:lang w:eastAsia="en-CA"/>
              </w:rPr>
              <w:t>4</w:t>
            </w:r>
            <w:r w:rsidR="00CA388B">
              <w:rPr>
                <w:rFonts w:ascii="Arial" w:hAnsi="Arial" w:cs="Arial"/>
                <w:b/>
                <w:bCs/>
                <w:kern w:val="28"/>
                <w:lang w:eastAsia="en-CA"/>
              </w:rPr>
              <w:t>-</w:t>
            </w:r>
            <w:r w:rsidR="003314E5">
              <w:rPr>
                <w:rFonts w:ascii="Arial" w:hAnsi="Arial" w:cs="Arial"/>
                <w:b/>
                <w:bCs/>
                <w:kern w:val="28"/>
                <w:lang w:eastAsia="en-CA"/>
              </w:rPr>
              <w:t>00</w:t>
            </w:r>
            <w:r w:rsidR="00FE766C">
              <w:rPr>
                <w:rFonts w:ascii="Arial" w:hAnsi="Arial" w:cs="Arial"/>
                <w:b/>
                <w:bCs/>
                <w:kern w:val="28"/>
                <w:lang w:eastAsia="en-CA"/>
              </w:rPr>
              <w:t>55</w:t>
            </w:r>
          </w:p>
        </w:tc>
      </w:tr>
      <w:tr w:rsidR="00DC28C8" w:rsidTr="00DC28C8">
        <w:tc>
          <w:tcPr>
            <w:tcW w:w="4428" w:type="dxa"/>
          </w:tcPr>
          <w:p w:rsidR="00DC28C8" w:rsidRPr="00200C6F"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APPLICATION NAME</w:t>
            </w:r>
          </w:p>
        </w:tc>
        <w:tc>
          <w:tcPr>
            <w:tcW w:w="4428" w:type="dxa"/>
          </w:tcPr>
          <w:p w:rsidR="00DC28C8" w:rsidRDefault="00630E95" w:rsidP="00A10208">
            <w:pPr>
              <w:spacing w:after="60"/>
              <w:outlineLvl w:val="0"/>
              <w:rPr>
                <w:rFonts w:ascii="Arial" w:hAnsi="Arial" w:cs="Arial"/>
                <w:b/>
                <w:bCs/>
                <w:kern w:val="28"/>
                <w:lang w:eastAsia="en-CA"/>
              </w:rPr>
            </w:pPr>
            <w:r>
              <w:rPr>
                <w:rFonts w:ascii="Arial" w:hAnsi="Arial" w:cs="Arial"/>
                <w:b/>
                <w:bCs/>
                <w:kern w:val="28"/>
                <w:lang w:eastAsia="en-CA"/>
              </w:rPr>
              <w:t>201</w:t>
            </w:r>
            <w:r w:rsidR="00A10208">
              <w:rPr>
                <w:rFonts w:ascii="Arial" w:hAnsi="Arial" w:cs="Arial"/>
                <w:b/>
                <w:bCs/>
                <w:kern w:val="28"/>
                <w:lang w:eastAsia="en-CA"/>
              </w:rPr>
              <w:t xml:space="preserve">5 </w:t>
            </w:r>
            <w:r w:rsidR="00DC28C8" w:rsidRPr="00200C6F">
              <w:rPr>
                <w:rFonts w:ascii="Arial" w:hAnsi="Arial" w:cs="Arial"/>
                <w:b/>
                <w:bCs/>
                <w:kern w:val="28"/>
                <w:lang w:eastAsia="en-CA"/>
              </w:rPr>
              <w:t>Electricity Distribution Rate Application</w:t>
            </w:r>
          </w:p>
        </w:tc>
      </w:tr>
    </w:tbl>
    <w:p w:rsidR="003B42D4" w:rsidRDefault="00BE49C6" w:rsidP="00A10208">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B53CE9" w:rsidRDefault="00B53CE9" w:rsidP="003314E5">
      <w:pPr>
        <w:widowControl w:val="0"/>
        <w:tabs>
          <w:tab w:val="left" w:pos="625"/>
          <w:tab w:val="left" w:pos="6090"/>
        </w:tabs>
        <w:spacing w:before="13" w:line="276" w:lineRule="auto"/>
        <w:ind w:right="360"/>
        <w:rPr>
          <w:rFonts w:ascii="Arial" w:eastAsia="Arial" w:hAnsi="Arial" w:cs="Arial"/>
          <w:b/>
        </w:rPr>
      </w:pPr>
    </w:p>
    <w:p w:rsidR="00A10208" w:rsidRPr="003314E5" w:rsidRDefault="003314E5" w:rsidP="003314E5">
      <w:pPr>
        <w:widowControl w:val="0"/>
        <w:tabs>
          <w:tab w:val="left" w:pos="625"/>
          <w:tab w:val="left" w:pos="6090"/>
        </w:tabs>
        <w:spacing w:before="13" w:line="276" w:lineRule="auto"/>
        <w:ind w:right="360"/>
        <w:rPr>
          <w:rFonts w:ascii="Arial" w:eastAsia="Arial" w:hAnsi="Arial" w:cs="Arial"/>
        </w:rPr>
      </w:pPr>
      <w:r>
        <w:rPr>
          <w:rFonts w:ascii="Arial" w:eastAsia="Arial" w:hAnsi="Arial" w:cs="Arial"/>
          <w:b/>
        </w:rPr>
        <w:t>1.0</w:t>
      </w:r>
      <w:r>
        <w:rPr>
          <w:rFonts w:ascii="Arial" w:eastAsia="Arial" w:hAnsi="Arial" w:cs="Arial"/>
          <w:b/>
        </w:rPr>
        <w:tab/>
      </w:r>
      <w:r w:rsidRPr="003314E5">
        <w:rPr>
          <w:rFonts w:ascii="Arial" w:eastAsia="Arial" w:hAnsi="Arial" w:cs="Arial"/>
          <w:b/>
        </w:rPr>
        <w:t>ADMINISTRATION (EXHIBIT 1)</w:t>
      </w:r>
      <w:r w:rsidR="00A10208" w:rsidRPr="003314E5">
        <w:rPr>
          <w:rFonts w:ascii="Arial" w:eastAsia="Arial" w:hAnsi="Arial" w:cs="Arial"/>
          <w:b/>
        </w:rPr>
        <w:tab/>
      </w:r>
    </w:p>
    <w:p w:rsidR="00A10208" w:rsidRPr="00A10208" w:rsidRDefault="00A10208" w:rsidP="00A10208">
      <w:pPr>
        <w:widowControl w:val="0"/>
        <w:tabs>
          <w:tab w:val="left" w:pos="625"/>
        </w:tabs>
        <w:spacing w:before="13" w:line="276" w:lineRule="auto"/>
        <w:ind w:right="360"/>
        <w:rPr>
          <w:rFonts w:ascii="Arial" w:eastAsia="Arial" w:hAnsi="Arial" w:cs="Arial"/>
        </w:rPr>
      </w:pPr>
    </w:p>
    <w:p w:rsidR="003314E5" w:rsidRDefault="00CB6E95" w:rsidP="003314E5">
      <w:pPr>
        <w:widowControl w:val="0"/>
        <w:tabs>
          <w:tab w:val="left" w:pos="625"/>
        </w:tabs>
        <w:spacing w:before="13" w:line="276" w:lineRule="auto"/>
        <w:ind w:left="625" w:right="360"/>
        <w:rPr>
          <w:rFonts w:ascii="Arial" w:eastAsia="Arial" w:hAnsi="Arial" w:cs="Arial"/>
        </w:rPr>
      </w:pPr>
      <w:r>
        <w:rPr>
          <w:rFonts w:ascii="Arial" w:eastAsia="Arial" w:hAnsi="Arial" w:cs="Arial"/>
        </w:rPr>
        <w:t xml:space="preserve">1.0 – VECC - </w:t>
      </w:r>
      <w:r>
        <w:rPr>
          <w:rFonts w:ascii="Arial" w:eastAsia="Arial" w:hAnsi="Arial" w:cs="Arial"/>
        </w:rPr>
        <w:tab/>
        <w:t>1</w:t>
      </w:r>
    </w:p>
    <w:p w:rsidR="00307188" w:rsidRDefault="00307188" w:rsidP="003314E5">
      <w:pPr>
        <w:widowControl w:val="0"/>
        <w:tabs>
          <w:tab w:val="left" w:pos="625"/>
        </w:tabs>
        <w:spacing w:before="13" w:line="276" w:lineRule="auto"/>
        <w:ind w:left="625" w:right="360"/>
        <w:rPr>
          <w:rFonts w:ascii="Arial" w:eastAsia="Arial" w:hAnsi="Arial" w:cs="Arial"/>
        </w:rPr>
      </w:pPr>
      <w:r>
        <w:rPr>
          <w:rFonts w:ascii="Arial" w:eastAsia="Arial" w:hAnsi="Arial" w:cs="Arial"/>
        </w:rPr>
        <w:t>Reference:</w:t>
      </w:r>
      <w:r>
        <w:rPr>
          <w:rFonts w:ascii="Arial" w:eastAsia="Arial" w:hAnsi="Arial" w:cs="Arial"/>
        </w:rPr>
        <w:tab/>
      </w:r>
      <w:r w:rsidR="009272A3">
        <w:rPr>
          <w:rFonts w:ascii="Arial" w:eastAsia="Arial" w:hAnsi="Arial" w:cs="Arial"/>
        </w:rPr>
        <w:t>E</w:t>
      </w:r>
      <w:r w:rsidR="00AD5DDA">
        <w:rPr>
          <w:rFonts w:ascii="Arial" w:eastAsia="Arial" w:hAnsi="Arial" w:cs="Arial"/>
        </w:rPr>
        <w:t>1/T2/S6/pg.1</w:t>
      </w:r>
    </w:p>
    <w:p w:rsidR="00CB6E95" w:rsidRDefault="00CB6E95" w:rsidP="003314E5">
      <w:pPr>
        <w:widowControl w:val="0"/>
        <w:tabs>
          <w:tab w:val="left" w:pos="625"/>
        </w:tabs>
        <w:spacing w:before="13" w:line="276" w:lineRule="auto"/>
        <w:ind w:left="625" w:right="360"/>
        <w:rPr>
          <w:rFonts w:ascii="Arial" w:eastAsia="Arial" w:hAnsi="Arial" w:cs="Arial"/>
        </w:rPr>
      </w:pPr>
    </w:p>
    <w:p w:rsidR="00FE766C" w:rsidRDefault="00307188" w:rsidP="004D5B96">
      <w:pPr>
        <w:pStyle w:val="ListParagraph"/>
        <w:widowControl w:val="0"/>
        <w:numPr>
          <w:ilvl w:val="0"/>
          <w:numId w:val="26"/>
        </w:numPr>
        <w:tabs>
          <w:tab w:val="left" w:pos="625"/>
        </w:tabs>
        <w:spacing w:before="13" w:line="276" w:lineRule="auto"/>
        <w:ind w:right="360"/>
        <w:rPr>
          <w:rFonts w:ascii="Arial" w:eastAsia="Arial" w:hAnsi="Arial" w:cs="Arial"/>
        </w:rPr>
      </w:pPr>
      <w:r>
        <w:rPr>
          <w:rFonts w:ascii="Arial" w:eastAsia="Arial" w:hAnsi="Arial" w:cs="Arial"/>
        </w:rPr>
        <w:t xml:space="preserve">Please </w:t>
      </w:r>
      <w:r w:rsidR="00AD5DDA">
        <w:rPr>
          <w:rFonts w:ascii="Arial" w:eastAsia="Arial" w:hAnsi="Arial" w:cs="Arial"/>
        </w:rPr>
        <w:t>provide the CPI and GDPI assumptions used by API for the years 2011 through 2015.  Please provide the source of these assumptions.</w:t>
      </w:r>
    </w:p>
    <w:p w:rsidR="00AD5DDA" w:rsidRDefault="00AD5DDA" w:rsidP="00AD5DDA">
      <w:pPr>
        <w:widowControl w:val="0"/>
        <w:tabs>
          <w:tab w:val="left" w:pos="625"/>
        </w:tabs>
        <w:spacing w:before="13" w:line="276" w:lineRule="auto"/>
        <w:ind w:right="360"/>
        <w:rPr>
          <w:rFonts w:ascii="Arial" w:eastAsia="Arial" w:hAnsi="Arial" w:cs="Arial"/>
        </w:rPr>
      </w:pPr>
    </w:p>
    <w:p w:rsidR="00AD5DDA" w:rsidRDefault="00AD5DDA" w:rsidP="00AD5DDA">
      <w:pPr>
        <w:widowControl w:val="0"/>
        <w:tabs>
          <w:tab w:val="left" w:pos="625"/>
        </w:tabs>
        <w:spacing w:before="13" w:line="276" w:lineRule="auto"/>
        <w:ind w:right="360"/>
        <w:rPr>
          <w:rFonts w:ascii="Arial" w:eastAsia="Arial" w:hAnsi="Arial" w:cs="Arial"/>
        </w:rPr>
      </w:pPr>
      <w:r>
        <w:rPr>
          <w:rFonts w:ascii="Arial" w:eastAsia="Arial" w:hAnsi="Arial" w:cs="Arial"/>
        </w:rPr>
        <w:tab/>
        <w:t>1.0-VECC-2</w:t>
      </w:r>
    </w:p>
    <w:p w:rsidR="00AD5DDA" w:rsidRDefault="00AD5DDA" w:rsidP="00AD5DDA">
      <w:pPr>
        <w:widowControl w:val="0"/>
        <w:tabs>
          <w:tab w:val="left" w:pos="625"/>
        </w:tabs>
        <w:spacing w:before="13" w:line="276" w:lineRule="auto"/>
        <w:ind w:right="360"/>
        <w:rPr>
          <w:rFonts w:ascii="Arial" w:eastAsia="Arial" w:hAnsi="Arial" w:cs="Arial"/>
        </w:rPr>
      </w:pPr>
      <w:r>
        <w:rPr>
          <w:rFonts w:ascii="Arial" w:eastAsia="Arial" w:hAnsi="Arial" w:cs="Arial"/>
        </w:rPr>
        <w:tab/>
        <w:t>Reference:</w:t>
      </w:r>
      <w:r>
        <w:rPr>
          <w:rFonts w:ascii="Arial" w:eastAsia="Arial" w:hAnsi="Arial" w:cs="Arial"/>
        </w:rPr>
        <w:tab/>
      </w:r>
      <w:r w:rsidR="009272A3">
        <w:rPr>
          <w:rFonts w:ascii="Arial" w:eastAsia="Arial" w:hAnsi="Arial" w:cs="Arial"/>
        </w:rPr>
        <w:t>E</w:t>
      </w:r>
      <w:r>
        <w:rPr>
          <w:rFonts w:ascii="Arial" w:eastAsia="Arial" w:hAnsi="Arial" w:cs="Arial"/>
        </w:rPr>
        <w:t>1/T3/S1/pg.2</w:t>
      </w:r>
    </w:p>
    <w:p w:rsidR="008055D2" w:rsidRDefault="008055D2" w:rsidP="00AD5DDA">
      <w:pPr>
        <w:widowControl w:val="0"/>
        <w:tabs>
          <w:tab w:val="left" w:pos="625"/>
        </w:tabs>
        <w:spacing w:before="13" w:line="276" w:lineRule="auto"/>
        <w:ind w:right="360"/>
        <w:rPr>
          <w:rFonts w:ascii="Arial" w:eastAsia="Arial" w:hAnsi="Arial" w:cs="Arial"/>
        </w:rPr>
      </w:pPr>
    </w:p>
    <w:p w:rsidR="00AD5DDA" w:rsidRPr="00AD5DDA" w:rsidRDefault="00CD2114" w:rsidP="004D5B96">
      <w:pPr>
        <w:pStyle w:val="ListParagraph"/>
        <w:widowControl w:val="0"/>
        <w:numPr>
          <w:ilvl w:val="0"/>
          <w:numId w:val="31"/>
        </w:numPr>
        <w:tabs>
          <w:tab w:val="left" w:pos="625"/>
        </w:tabs>
        <w:spacing w:before="13" w:line="276" w:lineRule="auto"/>
        <w:ind w:right="360"/>
        <w:rPr>
          <w:rFonts w:ascii="Arial" w:eastAsia="Arial" w:hAnsi="Arial" w:cs="Arial"/>
        </w:rPr>
      </w:pPr>
      <w:r>
        <w:rPr>
          <w:rFonts w:ascii="Arial" w:eastAsia="Arial" w:hAnsi="Arial" w:cs="Arial"/>
        </w:rPr>
        <w:t>Please provide the most recent customer survey and the detailed results</w:t>
      </w:r>
      <w:r w:rsidR="00AD5DDA">
        <w:rPr>
          <w:rFonts w:ascii="Arial" w:eastAsia="Arial" w:hAnsi="Arial" w:cs="Arial"/>
        </w:rPr>
        <w:t>?</w:t>
      </w:r>
    </w:p>
    <w:p w:rsidR="00E16C81" w:rsidRPr="00307188" w:rsidRDefault="00E16C81" w:rsidP="00AD5DDA">
      <w:pPr>
        <w:pStyle w:val="ListParagraph"/>
        <w:widowControl w:val="0"/>
        <w:tabs>
          <w:tab w:val="left" w:pos="625"/>
        </w:tabs>
        <w:spacing w:before="13" w:line="276" w:lineRule="auto"/>
        <w:ind w:left="985" w:right="360"/>
        <w:rPr>
          <w:rFonts w:ascii="Arial" w:eastAsia="Arial" w:hAnsi="Arial" w:cs="Arial"/>
        </w:rPr>
      </w:pPr>
    </w:p>
    <w:p w:rsidR="00A10208" w:rsidRDefault="00A10208" w:rsidP="00CB6E95">
      <w:pPr>
        <w:widowControl w:val="0"/>
        <w:tabs>
          <w:tab w:val="left" w:pos="625"/>
        </w:tabs>
        <w:spacing w:before="13" w:line="276" w:lineRule="auto"/>
        <w:ind w:right="360"/>
        <w:rPr>
          <w:rFonts w:ascii="Arial" w:eastAsia="Arial" w:hAnsi="Arial" w:cs="Arial"/>
          <w:b/>
          <w:bCs/>
        </w:rPr>
      </w:pPr>
      <w:r w:rsidRPr="00A10208">
        <w:rPr>
          <w:rFonts w:ascii="Arial" w:eastAsia="Arial" w:hAnsi="Arial" w:cs="Arial"/>
          <w:b/>
          <w:bCs/>
        </w:rPr>
        <w:t>2.0</w:t>
      </w:r>
      <w:r w:rsidRPr="00A10208">
        <w:rPr>
          <w:rFonts w:ascii="Arial" w:eastAsia="Arial" w:hAnsi="Arial" w:cs="Arial"/>
          <w:b/>
          <w:bCs/>
        </w:rPr>
        <w:tab/>
      </w:r>
      <w:r w:rsidR="003314E5">
        <w:rPr>
          <w:rFonts w:ascii="Arial" w:eastAsia="Arial" w:hAnsi="Arial" w:cs="Arial"/>
          <w:b/>
          <w:bCs/>
        </w:rPr>
        <w:t>RATE BASE (EXHIBIT 2)</w:t>
      </w:r>
    </w:p>
    <w:p w:rsidR="00D26262" w:rsidRDefault="00D26262" w:rsidP="00CB6E95">
      <w:pPr>
        <w:widowControl w:val="0"/>
        <w:tabs>
          <w:tab w:val="left" w:pos="567"/>
        </w:tabs>
        <w:spacing w:before="13" w:line="276" w:lineRule="auto"/>
        <w:ind w:left="1134" w:right="360" w:hanging="540"/>
        <w:jc w:val="both"/>
        <w:rPr>
          <w:rFonts w:ascii="Arial" w:eastAsia="Arial" w:hAnsi="Arial" w:cs="Arial"/>
        </w:rPr>
      </w:pPr>
    </w:p>
    <w:p w:rsidR="00FB45E3" w:rsidRDefault="003314E5" w:rsidP="00CB6E95">
      <w:pPr>
        <w:widowControl w:val="0"/>
        <w:tabs>
          <w:tab w:val="left" w:pos="567"/>
        </w:tabs>
        <w:spacing w:before="13" w:line="276" w:lineRule="auto"/>
        <w:ind w:right="360"/>
        <w:jc w:val="both"/>
        <w:rPr>
          <w:rFonts w:ascii="Arial" w:eastAsia="Arial" w:hAnsi="Arial" w:cs="Arial"/>
        </w:rPr>
      </w:pPr>
      <w:r>
        <w:rPr>
          <w:rFonts w:ascii="Arial" w:eastAsia="Arial" w:hAnsi="Arial" w:cs="Arial"/>
        </w:rPr>
        <w:tab/>
        <w:t xml:space="preserve">2.0 – </w:t>
      </w:r>
      <w:r w:rsidR="00286277">
        <w:rPr>
          <w:rFonts w:ascii="Arial" w:eastAsia="Arial" w:hAnsi="Arial" w:cs="Arial"/>
        </w:rPr>
        <w:t>VECC</w:t>
      </w:r>
      <w:r>
        <w:rPr>
          <w:rFonts w:ascii="Arial" w:eastAsia="Arial" w:hAnsi="Arial" w:cs="Arial"/>
        </w:rPr>
        <w:t xml:space="preserve"> </w:t>
      </w:r>
      <w:r w:rsidR="00286277">
        <w:rPr>
          <w:rFonts w:ascii="Arial" w:eastAsia="Arial" w:hAnsi="Arial" w:cs="Arial"/>
        </w:rPr>
        <w:t>-</w:t>
      </w:r>
      <w:r w:rsidR="00C67AD9">
        <w:rPr>
          <w:rFonts w:ascii="Arial" w:eastAsia="Arial" w:hAnsi="Arial" w:cs="Arial"/>
        </w:rPr>
        <w:t xml:space="preserve"> </w:t>
      </w:r>
      <w:r>
        <w:rPr>
          <w:rFonts w:ascii="Arial" w:eastAsia="Arial" w:hAnsi="Arial" w:cs="Arial"/>
        </w:rPr>
        <w:tab/>
      </w:r>
      <w:r w:rsidR="00CD2114">
        <w:rPr>
          <w:rFonts w:ascii="Arial" w:eastAsia="Arial" w:hAnsi="Arial" w:cs="Arial"/>
        </w:rPr>
        <w:t>3</w:t>
      </w:r>
    </w:p>
    <w:p w:rsidR="00FB45E3" w:rsidRDefault="00FB45E3" w:rsidP="00CB6E95">
      <w:pPr>
        <w:widowControl w:val="0"/>
        <w:tabs>
          <w:tab w:val="left" w:pos="567"/>
        </w:tabs>
        <w:spacing w:before="13" w:line="276" w:lineRule="auto"/>
        <w:ind w:right="360"/>
        <w:jc w:val="both"/>
        <w:rPr>
          <w:rFonts w:ascii="Arial" w:eastAsia="Arial" w:hAnsi="Arial" w:cs="Arial"/>
        </w:rPr>
      </w:pPr>
      <w:r>
        <w:rPr>
          <w:rFonts w:ascii="Arial" w:eastAsia="Arial" w:hAnsi="Arial" w:cs="Arial"/>
        </w:rPr>
        <w:tab/>
        <w:t>Reference</w:t>
      </w:r>
      <w:r w:rsidR="006E6D53">
        <w:rPr>
          <w:rFonts w:ascii="Arial" w:eastAsia="Arial" w:hAnsi="Arial" w:cs="Arial"/>
        </w:rPr>
        <w:t>:</w:t>
      </w:r>
      <w:r>
        <w:rPr>
          <w:rFonts w:ascii="Arial" w:eastAsia="Arial" w:hAnsi="Arial" w:cs="Arial"/>
        </w:rPr>
        <w:t xml:space="preserve"> </w:t>
      </w:r>
      <w:r w:rsidR="003314E5">
        <w:rPr>
          <w:rFonts w:ascii="Arial" w:eastAsia="Arial" w:hAnsi="Arial" w:cs="Arial"/>
        </w:rPr>
        <w:tab/>
      </w:r>
      <w:r w:rsidR="009272A3">
        <w:rPr>
          <w:rFonts w:ascii="Arial" w:eastAsia="Arial" w:hAnsi="Arial" w:cs="Arial"/>
        </w:rPr>
        <w:t>E</w:t>
      </w:r>
      <w:r w:rsidR="00CD2114">
        <w:rPr>
          <w:rFonts w:ascii="Arial" w:eastAsia="Arial" w:hAnsi="Arial" w:cs="Arial"/>
        </w:rPr>
        <w:t>2/T1/S5/pg.1</w:t>
      </w:r>
    </w:p>
    <w:p w:rsidR="009272A3" w:rsidRDefault="009272A3" w:rsidP="00CB6E95">
      <w:pPr>
        <w:widowControl w:val="0"/>
        <w:tabs>
          <w:tab w:val="left" w:pos="567"/>
        </w:tabs>
        <w:spacing w:before="13" w:line="276" w:lineRule="auto"/>
        <w:ind w:right="360"/>
        <w:jc w:val="both"/>
        <w:rPr>
          <w:rFonts w:ascii="Arial" w:eastAsia="Arial" w:hAnsi="Arial" w:cs="Arial"/>
        </w:rPr>
      </w:pPr>
    </w:p>
    <w:p w:rsidR="00CD2114" w:rsidRDefault="00CD2114" w:rsidP="004D5B96">
      <w:pPr>
        <w:pStyle w:val="ListParagraph"/>
        <w:widowControl w:val="0"/>
        <w:numPr>
          <w:ilvl w:val="0"/>
          <w:numId w:val="32"/>
        </w:numPr>
        <w:tabs>
          <w:tab w:val="left" w:pos="567"/>
        </w:tabs>
        <w:spacing w:before="13" w:line="276" w:lineRule="auto"/>
        <w:ind w:right="360"/>
        <w:jc w:val="both"/>
        <w:rPr>
          <w:rFonts w:ascii="Arial" w:eastAsia="Arial" w:hAnsi="Arial" w:cs="Arial"/>
        </w:rPr>
      </w:pPr>
      <w:r>
        <w:rPr>
          <w:rFonts w:ascii="Arial" w:eastAsia="Arial" w:hAnsi="Arial" w:cs="Arial"/>
        </w:rPr>
        <w:t xml:space="preserve">Does API monthly or bi-monthly bill its </w:t>
      </w:r>
      <w:r w:rsidR="008055D2">
        <w:rPr>
          <w:rFonts w:ascii="Arial" w:eastAsia="Arial" w:hAnsi="Arial" w:cs="Arial"/>
        </w:rPr>
        <w:t>customers?</w:t>
      </w:r>
      <w:r>
        <w:rPr>
          <w:rFonts w:ascii="Arial" w:eastAsia="Arial" w:hAnsi="Arial" w:cs="Arial"/>
        </w:rPr>
        <w:t xml:space="preserve">  If the former has API reviewed the result of lead/lag studies undertaken by Utilities in Ontario that do monthly billing?</w:t>
      </w:r>
    </w:p>
    <w:p w:rsidR="00BF2279" w:rsidRDefault="00BF2279" w:rsidP="00BF2279">
      <w:pPr>
        <w:widowControl w:val="0"/>
        <w:tabs>
          <w:tab w:val="left" w:pos="567"/>
        </w:tabs>
        <w:spacing w:before="13" w:line="276" w:lineRule="auto"/>
        <w:ind w:right="360"/>
        <w:jc w:val="both"/>
        <w:rPr>
          <w:rFonts w:ascii="Arial" w:eastAsia="Arial" w:hAnsi="Arial" w:cs="Arial"/>
        </w:rPr>
      </w:pPr>
    </w:p>
    <w:p w:rsidR="00BF2279" w:rsidRDefault="00BF2279" w:rsidP="00BF2279">
      <w:pPr>
        <w:widowControl w:val="0"/>
        <w:tabs>
          <w:tab w:val="left" w:pos="567"/>
        </w:tabs>
        <w:spacing w:before="13" w:line="276" w:lineRule="auto"/>
        <w:ind w:right="360"/>
        <w:jc w:val="both"/>
        <w:rPr>
          <w:rFonts w:ascii="Arial" w:eastAsia="Arial" w:hAnsi="Arial" w:cs="Arial"/>
        </w:rPr>
      </w:pPr>
      <w:r>
        <w:rPr>
          <w:rFonts w:ascii="Arial" w:eastAsia="Arial" w:hAnsi="Arial" w:cs="Arial"/>
        </w:rPr>
        <w:tab/>
        <w:t>2.0-VECC-4</w:t>
      </w:r>
    </w:p>
    <w:p w:rsidR="009272A3" w:rsidRDefault="009272A3" w:rsidP="00BF2279">
      <w:pPr>
        <w:widowControl w:val="0"/>
        <w:tabs>
          <w:tab w:val="left" w:pos="567"/>
        </w:tabs>
        <w:spacing w:before="13" w:line="276" w:lineRule="auto"/>
        <w:ind w:right="360"/>
        <w:jc w:val="both"/>
        <w:rPr>
          <w:rFonts w:ascii="Arial" w:eastAsia="Arial" w:hAnsi="Arial" w:cs="Arial"/>
        </w:rPr>
      </w:pPr>
      <w:r>
        <w:rPr>
          <w:rFonts w:ascii="Arial" w:eastAsia="Arial" w:hAnsi="Arial" w:cs="Arial"/>
        </w:rPr>
        <w:tab/>
        <w:t>Reference:</w:t>
      </w:r>
      <w:r>
        <w:rPr>
          <w:rFonts w:ascii="Arial" w:eastAsia="Arial" w:hAnsi="Arial" w:cs="Arial"/>
        </w:rPr>
        <w:tab/>
        <w:t>E2/T2/S1</w:t>
      </w:r>
    </w:p>
    <w:p w:rsidR="009272A3" w:rsidRDefault="009272A3" w:rsidP="00BF2279">
      <w:pPr>
        <w:widowControl w:val="0"/>
        <w:tabs>
          <w:tab w:val="left" w:pos="567"/>
        </w:tabs>
        <w:spacing w:before="13" w:line="276" w:lineRule="auto"/>
        <w:ind w:right="360"/>
        <w:jc w:val="both"/>
        <w:rPr>
          <w:rFonts w:ascii="Arial" w:eastAsia="Arial" w:hAnsi="Arial" w:cs="Arial"/>
        </w:rPr>
      </w:pPr>
    </w:p>
    <w:p w:rsidR="00BF2279" w:rsidRDefault="008055D2" w:rsidP="004D5B96">
      <w:pPr>
        <w:pStyle w:val="ListParagraph"/>
        <w:widowControl w:val="0"/>
        <w:numPr>
          <w:ilvl w:val="0"/>
          <w:numId w:val="33"/>
        </w:numPr>
        <w:tabs>
          <w:tab w:val="left" w:pos="567"/>
        </w:tabs>
        <w:spacing w:before="13" w:line="276" w:lineRule="auto"/>
        <w:ind w:right="360"/>
        <w:jc w:val="both"/>
        <w:rPr>
          <w:rFonts w:ascii="Arial" w:eastAsia="Arial" w:hAnsi="Arial" w:cs="Arial"/>
        </w:rPr>
      </w:pPr>
      <w:r>
        <w:rPr>
          <w:rFonts w:ascii="Arial" w:eastAsia="Arial" w:hAnsi="Arial" w:cs="Arial"/>
        </w:rPr>
        <w:t>Please</w:t>
      </w:r>
      <w:r w:rsidR="00BF2279" w:rsidRPr="00BF2279">
        <w:rPr>
          <w:rFonts w:ascii="Arial" w:eastAsia="Arial" w:hAnsi="Arial" w:cs="Arial"/>
        </w:rPr>
        <w:t xml:space="preserve"> </w:t>
      </w:r>
      <w:r w:rsidR="00BF2279">
        <w:rPr>
          <w:rFonts w:ascii="Arial" w:eastAsia="Arial" w:hAnsi="Arial" w:cs="Arial"/>
        </w:rPr>
        <w:t xml:space="preserve">explain why it is appropriate to recover the undepreciated value of the net book value of the conventional meters that were </w:t>
      </w:r>
      <w:r w:rsidR="00BF2279">
        <w:rPr>
          <w:rFonts w:ascii="Arial" w:eastAsia="Arial" w:hAnsi="Arial" w:cs="Arial"/>
        </w:rPr>
        <w:lastRenderedPageBreak/>
        <w:t>disposed of</w:t>
      </w:r>
      <w:r w:rsidR="00BF2279">
        <w:rPr>
          <w:rFonts w:ascii="Arial" w:eastAsia="Arial" w:hAnsi="Arial" w:cs="Arial"/>
        </w:rPr>
        <w:t xml:space="preserve"> in 2009.</w:t>
      </w:r>
    </w:p>
    <w:p w:rsidR="00BF2279" w:rsidRDefault="00BF2279" w:rsidP="004D5B96">
      <w:pPr>
        <w:pStyle w:val="ListParagraph"/>
        <w:widowControl w:val="0"/>
        <w:numPr>
          <w:ilvl w:val="0"/>
          <w:numId w:val="33"/>
        </w:numPr>
        <w:tabs>
          <w:tab w:val="left" w:pos="567"/>
        </w:tabs>
        <w:spacing w:before="13" w:line="276" w:lineRule="auto"/>
        <w:ind w:right="360"/>
        <w:jc w:val="both"/>
        <w:rPr>
          <w:rFonts w:ascii="Arial" w:eastAsia="Arial" w:hAnsi="Arial" w:cs="Arial"/>
        </w:rPr>
      </w:pPr>
      <w:r w:rsidRPr="00787E04">
        <w:rPr>
          <w:rFonts w:ascii="Arial" w:eastAsia="Arial" w:hAnsi="Arial" w:cs="Arial"/>
        </w:rPr>
        <w:t>What was the value of conventional meters in storage in 2009 and what was the salvage revenue from these meters?</w:t>
      </w:r>
    </w:p>
    <w:p w:rsidR="00787E04" w:rsidRDefault="00787E04" w:rsidP="004D5B96">
      <w:pPr>
        <w:pStyle w:val="ListParagraph"/>
        <w:widowControl w:val="0"/>
        <w:numPr>
          <w:ilvl w:val="0"/>
          <w:numId w:val="33"/>
        </w:numPr>
        <w:tabs>
          <w:tab w:val="left" w:pos="567"/>
        </w:tabs>
        <w:spacing w:before="13" w:line="276" w:lineRule="auto"/>
        <w:ind w:right="360"/>
        <w:jc w:val="both"/>
        <w:rPr>
          <w:rFonts w:ascii="Arial" w:eastAsia="Arial" w:hAnsi="Arial" w:cs="Arial"/>
        </w:rPr>
      </w:pPr>
      <w:r>
        <w:rPr>
          <w:rFonts w:ascii="Arial" w:eastAsia="Arial" w:hAnsi="Arial" w:cs="Arial"/>
        </w:rPr>
        <w:t>Please confirm that API did not install smart meters in any classes other than residential R1 and Seasonal.</w:t>
      </w:r>
    </w:p>
    <w:p w:rsidR="00787E04" w:rsidRPr="00787E04" w:rsidRDefault="00787E04" w:rsidP="00787E04">
      <w:pPr>
        <w:pStyle w:val="ListParagraph"/>
        <w:widowControl w:val="0"/>
        <w:tabs>
          <w:tab w:val="left" w:pos="567"/>
        </w:tabs>
        <w:spacing w:before="13" w:line="276" w:lineRule="auto"/>
        <w:ind w:left="930" w:right="360"/>
        <w:jc w:val="both"/>
        <w:rPr>
          <w:rFonts w:ascii="Arial" w:eastAsia="Arial" w:hAnsi="Arial" w:cs="Arial"/>
        </w:rPr>
      </w:pPr>
    </w:p>
    <w:p w:rsidR="00BF2279" w:rsidRDefault="00BF2279" w:rsidP="00BF2279">
      <w:pPr>
        <w:widowControl w:val="0"/>
        <w:tabs>
          <w:tab w:val="left" w:pos="567"/>
        </w:tabs>
        <w:spacing w:before="13" w:line="276" w:lineRule="auto"/>
        <w:ind w:right="360"/>
        <w:jc w:val="both"/>
        <w:rPr>
          <w:rFonts w:ascii="Arial" w:eastAsia="Arial" w:hAnsi="Arial" w:cs="Arial"/>
        </w:rPr>
      </w:pPr>
      <w:r>
        <w:rPr>
          <w:rFonts w:ascii="Arial" w:eastAsia="Arial" w:hAnsi="Arial" w:cs="Arial"/>
        </w:rPr>
        <w:tab/>
      </w:r>
      <w:r>
        <w:rPr>
          <w:rFonts w:ascii="Arial" w:eastAsia="Arial" w:hAnsi="Arial" w:cs="Arial"/>
        </w:rPr>
        <w:t xml:space="preserve">2.0 – VECC - </w:t>
      </w:r>
      <w:r>
        <w:rPr>
          <w:rFonts w:ascii="Arial" w:eastAsia="Arial" w:hAnsi="Arial" w:cs="Arial"/>
        </w:rPr>
        <w:tab/>
      </w:r>
      <w:r w:rsidR="00934732">
        <w:rPr>
          <w:rFonts w:ascii="Arial" w:eastAsia="Arial" w:hAnsi="Arial" w:cs="Arial"/>
        </w:rPr>
        <w:t>5</w:t>
      </w:r>
    </w:p>
    <w:p w:rsidR="00BF2279" w:rsidRDefault="00BF2279" w:rsidP="00BF2279">
      <w:pPr>
        <w:widowControl w:val="0"/>
        <w:tabs>
          <w:tab w:val="left" w:pos="567"/>
        </w:tabs>
        <w:spacing w:before="13" w:line="276" w:lineRule="auto"/>
        <w:ind w:right="360"/>
        <w:jc w:val="both"/>
        <w:rPr>
          <w:rFonts w:ascii="Arial" w:eastAsia="Arial" w:hAnsi="Arial" w:cs="Arial"/>
        </w:rPr>
      </w:pPr>
      <w:r>
        <w:rPr>
          <w:rFonts w:ascii="Arial" w:eastAsia="Arial" w:hAnsi="Arial" w:cs="Arial"/>
        </w:rPr>
        <w:tab/>
        <w:t xml:space="preserve">Reference: </w:t>
      </w:r>
      <w:r>
        <w:rPr>
          <w:rFonts w:ascii="Arial" w:eastAsia="Arial" w:hAnsi="Arial" w:cs="Arial"/>
        </w:rPr>
        <w:tab/>
        <w:t>2/T1/S5/pg.1</w:t>
      </w:r>
    </w:p>
    <w:p w:rsidR="009272A3" w:rsidRDefault="009272A3" w:rsidP="00BF2279">
      <w:pPr>
        <w:widowControl w:val="0"/>
        <w:tabs>
          <w:tab w:val="left" w:pos="567"/>
        </w:tabs>
        <w:spacing w:before="13" w:line="276" w:lineRule="auto"/>
        <w:ind w:right="360"/>
        <w:jc w:val="both"/>
        <w:rPr>
          <w:rFonts w:ascii="Arial" w:eastAsia="Arial" w:hAnsi="Arial" w:cs="Arial"/>
        </w:rPr>
      </w:pPr>
    </w:p>
    <w:p w:rsidR="00BF2279" w:rsidRDefault="00BF2279" w:rsidP="004D5B96">
      <w:pPr>
        <w:pStyle w:val="ListParagraph"/>
        <w:widowControl w:val="0"/>
        <w:numPr>
          <w:ilvl w:val="0"/>
          <w:numId w:val="34"/>
        </w:numPr>
        <w:tabs>
          <w:tab w:val="left" w:pos="567"/>
        </w:tabs>
        <w:spacing w:before="13" w:line="276" w:lineRule="auto"/>
        <w:ind w:right="360"/>
        <w:jc w:val="both"/>
        <w:rPr>
          <w:rFonts w:ascii="Arial" w:eastAsia="Arial" w:hAnsi="Arial" w:cs="Arial"/>
        </w:rPr>
      </w:pPr>
      <w:r>
        <w:rPr>
          <w:rFonts w:ascii="Arial" w:eastAsia="Arial" w:hAnsi="Arial" w:cs="Arial"/>
        </w:rPr>
        <w:t xml:space="preserve">Does API monthly or bi-monthly bill its </w:t>
      </w:r>
      <w:r w:rsidR="008055D2">
        <w:rPr>
          <w:rFonts w:ascii="Arial" w:eastAsia="Arial" w:hAnsi="Arial" w:cs="Arial"/>
        </w:rPr>
        <w:t>customers?</w:t>
      </w:r>
      <w:r>
        <w:rPr>
          <w:rFonts w:ascii="Arial" w:eastAsia="Arial" w:hAnsi="Arial" w:cs="Arial"/>
        </w:rPr>
        <w:t xml:space="preserve">  If the former has API reviewed the result of lead/lag studies undertaken by Utilities in Ontario that do monthly billing?</w:t>
      </w:r>
    </w:p>
    <w:p w:rsidR="00787E04" w:rsidRDefault="00787E04" w:rsidP="00787E04">
      <w:pPr>
        <w:widowControl w:val="0"/>
        <w:tabs>
          <w:tab w:val="left" w:pos="567"/>
        </w:tabs>
        <w:spacing w:before="13" w:line="276" w:lineRule="auto"/>
        <w:ind w:right="360"/>
        <w:jc w:val="both"/>
        <w:rPr>
          <w:rFonts w:ascii="Arial" w:eastAsia="Arial" w:hAnsi="Arial" w:cs="Arial"/>
        </w:rPr>
      </w:pPr>
    </w:p>
    <w:p w:rsidR="00787E04" w:rsidRDefault="00787E04" w:rsidP="00787E04">
      <w:pPr>
        <w:widowControl w:val="0"/>
        <w:tabs>
          <w:tab w:val="left" w:pos="567"/>
        </w:tabs>
        <w:spacing w:before="13" w:line="276" w:lineRule="auto"/>
        <w:ind w:right="360"/>
        <w:jc w:val="both"/>
        <w:rPr>
          <w:rFonts w:ascii="Arial" w:eastAsia="Arial" w:hAnsi="Arial" w:cs="Arial"/>
        </w:rPr>
      </w:pPr>
      <w:r>
        <w:rPr>
          <w:rFonts w:ascii="Arial" w:eastAsia="Arial" w:hAnsi="Arial" w:cs="Arial"/>
        </w:rPr>
        <w:tab/>
      </w:r>
      <w:r w:rsidR="00934732">
        <w:rPr>
          <w:rFonts w:ascii="Arial" w:eastAsia="Arial" w:hAnsi="Arial" w:cs="Arial"/>
        </w:rPr>
        <w:t>2.0-VECC-6</w:t>
      </w:r>
    </w:p>
    <w:p w:rsidR="00787E04" w:rsidRDefault="00787E04" w:rsidP="00787E04">
      <w:pPr>
        <w:widowControl w:val="0"/>
        <w:tabs>
          <w:tab w:val="left" w:pos="567"/>
        </w:tabs>
        <w:spacing w:before="13" w:line="276" w:lineRule="auto"/>
        <w:ind w:right="360"/>
        <w:jc w:val="both"/>
        <w:rPr>
          <w:rFonts w:ascii="Arial" w:eastAsia="Arial" w:hAnsi="Arial" w:cs="Arial"/>
        </w:rPr>
      </w:pPr>
      <w:r>
        <w:rPr>
          <w:rFonts w:ascii="Arial" w:eastAsia="Arial" w:hAnsi="Arial" w:cs="Arial"/>
        </w:rPr>
        <w:tab/>
        <w:t>Reference:</w:t>
      </w:r>
      <w:r>
        <w:rPr>
          <w:rFonts w:ascii="Arial" w:eastAsia="Arial" w:hAnsi="Arial" w:cs="Arial"/>
        </w:rPr>
        <w:tab/>
        <w:t>2/T3/S1/pg.6</w:t>
      </w:r>
    </w:p>
    <w:p w:rsidR="009272A3" w:rsidRDefault="009272A3" w:rsidP="00787E04">
      <w:pPr>
        <w:widowControl w:val="0"/>
        <w:tabs>
          <w:tab w:val="left" w:pos="567"/>
        </w:tabs>
        <w:spacing w:before="13" w:line="276" w:lineRule="auto"/>
        <w:ind w:right="360"/>
        <w:jc w:val="both"/>
        <w:rPr>
          <w:rFonts w:ascii="Arial" w:eastAsia="Arial" w:hAnsi="Arial" w:cs="Arial"/>
        </w:rPr>
      </w:pPr>
    </w:p>
    <w:p w:rsidR="00787E04" w:rsidRDefault="00787E04" w:rsidP="004D5B96">
      <w:pPr>
        <w:pStyle w:val="ListParagraph"/>
        <w:widowControl w:val="0"/>
        <w:numPr>
          <w:ilvl w:val="0"/>
          <w:numId w:val="35"/>
        </w:numPr>
        <w:tabs>
          <w:tab w:val="left" w:pos="567"/>
        </w:tabs>
        <w:spacing w:before="13" w:line="276" w:lineRule="auto"/>
        <w:ind w:right="360"/>
        <w:jc w:val="both"/>
        <w:rPr>
          <w:rFonts w:ascii="Arial" w:eastAsia="Arial" w:hAnsi="Arial" w:cs="Arial"/>
        </w:rPr>
      </w:pPr>
      <w:r>
        <w:rPr>
          <w:rFonts w:ascii="Arial" w:eastAsia="Arial" w:hAnsi="Arial" w:cs="Arial"/>
        </w:rPr>
        <w:t xml:space="preserve">API explains that since its acquisition by CN Rail, API has been unable to obtain access to service corridors on the former ACR line.  What is the incremental cost that API forecasts for this </w:t>
      </w:r>
      <w:r w:rsidR="008055D2">
        <w:rPr>
          <w:rFonts w:ascii="Arial" w:eastAsia="Arial" w:hAnsi="Arial" w:cs="Arial"/>
        </w:rPr>
        <w:t>change?</w:t>
      </w:r>
      <w:r>
        <w:rPr>
          <w:rFonts w:ascii="Arial" w:eastAsia="Arial" w:hAnsi="Arial" w:cs="Arial"/>
        </w:rPr>
        <w:t xml:space="preserve">  What steps has API taken to get approval to use the corridor </w:t>
      </w:r>
      <w:r w:rsidR="00FB3FC4">
        <w:rPr>
          <w:rFonts w:ascii="Arial" w:eastAsia="Arial" w:hAnsi="Arial" w:cs="Arial"/>
        </w:rPr>
        <w:t>and what is API’s understanding of the impediment to getting access approval.</w:t>
      </w:r>
    </w:p>
    <w:p w:rsidR="00FB3FC4" w:rsidRDefault="00FB3FC4" w:rsidP="004D5B96">
      <w:pPr>
        <w:pStyle w:val="ListParagraph"/>
        <w:widowControl w:val="0"/>
        <w:numPr>
          <w:ilvl w:val="0"/>
          <w:numId w:val="35"/>
        </w:numPr>
        <w:tabs>
          <w:tab w:val="left" w:pos="567"/>
        </w:tabs>
        <w:spacing w:before="13" w:line="276" w:lineRule="auto"/>
        <w:ind w:right="360"/>
        <w:jc w:val="both"/>
        <w:rPr>
          <w:rFonts w:ascii="Arial" w:eastAsia="Arial" w:hAnsi="Arial" w:cs="Arial"/>
        </w:rPr>
      </w:pPr>
      <w:r>
        <w:rPr>
          <w:rFonts w:ascii="Arial" w:eastAsia="Arial" w:hAnsi="Arial" w:cs="Arial"/>
        </w:rPr>
        <w:t xml:space="preserve">API explains that in 1997 20 year agreements replaced the general right-of-way agreements with ACR.  Are these agreements up for renewal in 2017?  What are the current annual costs of the </w:t>
      </w:r>
      <w:r w:rsidR="008055D2">
        <w:rPr>
          <w:rFonts w:ascii="Arial" w:eastAsia="Arial" w:hAnsi="Arial" w:cs="Arial"/>
        </w:rPr>
        <w:t>agreements?</w:t>
      </w:r>
    </w:p>
    <w:p w:rsidR="00D23522" w:rsidRDefault="00D23522" w:rsidP="00D23522">
      <w:pPr>
        <w:widowControl w:val="0"/>
        <w:tabs>
          <w:tab w:val="left" w:pos="567"/>
        </w:tabs>
        <w:spacing w:before="13" w:line="276" w:lineRule="auto"/>
        <w:ind w:right="360"/>
        <w:jc w:val="both"/>
        <w:rPr>
          <w:rFonts w:ascii="Arial" w:eastAsia="Arial" w:hAnsi="Arial" w:cs="Arial"/>
        </w:rPr>
      </w:pPr>
    </w:p>
    <w:p w:rsidR="00D23522" w:rsidRDefault="00D23522" w:rsidP="00D23522">
      <w:pPr>
        <w:widowControl w:val="0"/>
        <w:tabs>
          <w:tab w:val="left" w:pos="567"/>
        </w:tabs>
        <w:spacing w:before="13" w:line="276" w:lineRule="auto"/>
        <w:ind w:right="360"/>
        <w:jc w:val="both"/>
        <w:rPr>
          <w:rFonts w:ascii="Arial" w:eastAsia="Arial" w:hAnsi="Arial" w:cs="Arial"/>
        </w:rPr>
      </w:pPr>
      <w:r>
        <w:rPr>
          <w:rFonts w:ascii="Arial" w:eastAsia="Arial" w:hAnsi="Arial" w:cs="Arial"/>
        </w:rPr>
        <w:tab/>
        <w:t>2.0-VECC-</w:t>
      </w:r>
      <w:r w:rsidR="00934732">
        <w:rPr>
          <w:rFonts w:ascii="Arial" w:eastAsia="Arial" w:hAnsi="Arial" w:cs="Arial"/>
        </w:rPr>
        <w:t>7</w:t>
      </w:r>
    </w:p>
    <w:p w:rsidR="00D23522" w:rsidRDefault="00D23522" w:rsidP="00D23522">
      <w:pPr>
        <w:widowControl w:val="0"/>
        <w:tabs>
          <w:tab w:val="left" w:pos="567"/>
        </w:tabs>
        <w:spacing w:before="13" w:line="276" w:lineRule="auto"/>
        <w:ind w:right="360"/>
        <w:jc w:val="both"/>
        <w:rPr>
          <w:rFonts w:ascii="Arial" w:eastAsia="Arial" w:hAnsi="Arial" w:cs="Arial"/>
        </w:rPr>
      </w:pPr>
      <w:r>
        <w:rPr>
          <w:rFonts w:ascii="Arial" w:eastAsia="Arial" w:hAnsi="Arial" w:cs="Arial"/>
        </w:rPr>
        <w:tab/>
        <w:t>Reference:</w:t>
      </w:r>
      <w:r>
        <w:rPr>
          <w:rFonts w:ascii="Arial" w:eastAsia="Arial" w:hAnsi="Arial" w:cs="Arial"/>
        </w:rPr>
        <w:tab/>
      </w:r>
      <w:r w:rsidR="00934732">
        <w:rPr>
          <w:rFonts w:ascii="Arial" w:eastAsia="Arial" w:hAnsi="Arial" w:cs="Arial"/>
        </w:rPr>
        <w:t>2/T3/Appendix A/Distribution System Plan/pg.62/72</w:t>
      </w:r>
    </w:p>
    <w:p w:rsidR="009272A3" w:rsidRDefault="009272A3" w:rsidP="00D23522">
      <w:pPr>
        <w:widowControl w:val="0"/>
        <w:tabs>
          <w:tab w:val="left" w:pos="567"/>
        </w:tabs>
        <w:spacing w:before="13" w:line="276" w:lineRule="auto"/>
        <w:ind w:right="360"/>
        <w:jc w:val="both"/>
        <w:rPr>
          <w:rFonts w:ascii="Arial" w:eastAsia="Arial" w:hAnsi="Arial" w:cs="Arial"/>
        </w:rPr>
      </w:pPr>
    </w:p>
    <w:p w:rsidR="00934732" w:rsidRDefault="00934732" w:rsidP="004D5B96">
      <w:pPr>
        <w:pStyle w:val="ListParagraph"/>
        <w:widowControl w:val="0"/>
        <w:numPr>
          <w:ilvl w:val="0"/>
          <w:numId w:val="36"/>
        </w:numPr>
        <w:tabs>
          <w:tab w:val="left" w:pos="567"/>
        </w:tabs>
        <w:spacing w:before="13" w:line="276" w:lineRule="auto"/>
        <w:ind w:right="360"/>
        <w:jc w:val="both"/>
        <w:rPr>
          <w:rFonts w:ascii="Arial" w:eastAsia="Arial" w:hAnsi="Arial" w:cs="Arial"/>
        </w:rPr>
      </w:pPr>
      <w:r>
        <w:rPr>
          <w:rFonts w:ascii="Arial" w:eastAsia="Arial" w:hAnsi="Arial" w:cs="Arial"/>
        </w:rPr>
        <w:t>Please provide the actual new customer and service upgrade costs for 2008 through 2013.  Please explain how the 2015 through 2019 cost of $907,000 was derived.</w:t>
      </w:r>
    </w:p>
    <w:p w:rsidR="00934732" w:rsidRDefault="00934732" w:rsidP="004D5B96">
      <w:pPr>
        <w:pStyle w:val="ListParagraph"/>
        <w:widowControl w:val="0"/>
        <w:numPr>
          <w:ilvl w:val="0"/>
          <w:numId w:val="36"/>
        </w:numPr>
        <w:tabs>
          <w:tab w:val="left" w:pos="567"/>
        </w:tabs>
        <w:spacing w:before="13" w:line="276" w:lineRule="auto"/>
        <w:ind w:right="360"/>
        <w:jc w:val="both"/>
        <w:rPr>
          <w:rFonts w:ascii="Arial" w:eastAsia="Arial" w:hAnsi="Arial" w:cs="Arial"/>
        </w:rPr>
      </w:pPr>
      <w:r>
        <w:rPr>
          <w:rFonts w:ascii="Arial" w:eastAsia="Arial" w:hAnsi="Arial" w:cs="Arial"/>
        </w:rPr>
        <w:t>Please provide the actual line rebuild costs for 2008 through 2013.  Please explain how the $3,400</w:t>
      </w:r>
      <w:r w:rsidR="008055D2">
        <w:rPr>
          <w:rFonts w:ascii="Arial" w:eastAsia="Arial" w:hAnsi="Arial" w:cs="Arial"/>
        </w:rPr>
        <w:t>,</w:t>
      </w:r>
      <w:r>
        <w:rPr>
          <w:rFonts w:ascii="Arial" w:eastAsia="Arial" w:hAnsi="Arial" w:cs="Arial"/>
        </w:rPr>
        <w:t>000 in estimated costs for this program for 2016 through 2019 was derived.</w:t>
      </w:r>
    </w:p>
    <w:p w:rsidR="00934732" w:rsidRDefault="00934732" w:rsidP="00934732">
      <w:pPr>
        <w:widowControl w:val="0"/>
        <w:tabs>
          <w:tab w:val="left" w:pos="567"/>
        </w:tabs>
        <w:spacing w:before="13" w:line="276" w:lineRule="auto"/>
        <w:ind w:right="360"/>
        <w:jc w:val="both"/>
        <w:rPr>
          <w:rFonts w:ascii="Arial" w:eastAsia="Arial" w:hAnsi="Arial" w:cs="Arial"/>
        </w:rPr>
      </w:pPr>
    </w:p>
    <w:p w:rsidR="009272A3" w:rsidRDefault="009272A3" w:rsidP="00934732">
      <w:pPr>
        <w:widowControl w:val="0"/>
        <w:tabs>
          <w:tab w:val="left" w:pos="567"/>
        </w:tabs>
        <w:spacing w:before="13" w:line="276" w:lineRule="auto"/>
        <w:ind w:right="360"/>
        <w:jc w:val="both"/>
        <w:rPr>
          <w:rFonts w:ascii="Arial" w:eastAsia="Arial" w:hAnsi="Arial" w:cs="Arial"/>
        </w:rPr>
      </w:pPr>
    </w:p>
    <w:p w:rsidR="00D3339A" w:rsidRDefault="00934732" w:rsidP="00934732">
      <w:pPr>
        <w:widowControl w:val="0"/>
        <w:tabs>
          <w:tab w:val="left" w:pos="567"/>
        </w:tabs>
        <w:spacing w:before="13" w:line="276" w:lineRule="auto"/>
        <w:ind w:right="360"/>
        <w:jc w:val="both"/>
        <w:rPr>
          <w:rFonts w:ascii="Arial" w:eastAsia="Arial" w:hAnsi="Arial" w:cs="Arial"/>
        </w:rPr>
      </w:pPr>
      <w:r>
        <w:rPr>
          <w:rFonts w:ascii="Arial" w:eastAsia="Arial" w:hAnsi="Arial" w:cs="Arial"/>
        </w:rPr>
        <w:tab/>
      </w:r>
    </w:p>
    <w:p w:rsidR="00D3339A" w:rsidRDefault="00D3339A">
      <w:pPr>
        <w:rPr>
          <w:rFonts w:ascii="Arial" w:eastAsia="Arial" w:hAnsi="Arial" w:cs="Arial"/>
        </w:rPr>
      </w:pPr>
      <w:r>
        <w:rPr>
          <w:rFonts w:ascii="Arial" w:eastAsia="Arial" w:hAnsi="Arial" w:cs="Arial"/>
        </w:rPr>
        <w:br w:type="page"/>
      </w:r>
    </w:p>
    <w:p w:rsidR="00934732" w:rsidRDefault="00934732" w:rsidP="00934732">
      <w:pPr>
        <w:widowControl w:val="0"/>
        <w:tabs>
          <w:tab w:val="left" w:pos="567"/>
        </w:tabs>
        <w:spacing w:before="13" w:line="276" w:lineRule="auto"/>
        <w:ind w:right="360"/>
        <w:jc w:val="both"/>
        <w:rPr>
          <w:rFonts w:ascii="Arial" w:eastAsia="Arial" w:hAnsi="Arial" w:cs="Arial"/>
        </w:rPr>
      </w:pPr>
      <w:r>
        <w:rPr>
          <w:rFonts w:ascii="Arial" w:eastAsia="Arial" w:hAnsi="Arial" w:cs="Arial"/>
        </w:rPr>
        <w:lastRenderedPageBreak/>
        <w:t>2.0-VECC-8</w:t>
      </w:r>
    </w:p>
    <w:p w:rsidR="00571EDE" w:rsidRDefault="00571EDE" w:rsidP="00934732">
      <w:pPr>
        <w:widowControl w:val="0"/>
        <w:tabs>
          <w:tab w:val="left" w:pos="567"/>
        </w:tabs>
        <w:spacing w:before="13" w:line="276" w:lineRule="auto"/>
        <w:ind w:right="360"/>
        <w:jc w:val="both"/>
        <w:rPr>
          <w:rFonts w:ascii="Arial" w:eastAsia="Arial" w:hAnsi="Arial" w:cs="Arial"/>
        </w:rPr>
      </w:pPr>
      <w:r>
        <w:rPr>
          <w:rFonts w:ascii="Arial" w:eastAsia="Arial" w:hAnsi="Arial" w:cs="Arial"/>
        </w:rPr>
        <w:tab/>
        <w:t>Reference:</w:t>
      </w:r>
      <w:r>
        <w:rPr>
          <w:rFonts w:ascii="Arial" w:eastAsia="Arial" w:hAnsi="Arial" w:cs="Arial"/>
        </w:rPr>
        <w:tab/>
        <w:t>2/T8/S1/pg.1</w:t>
      </w:r>
    </w:p>
    <w:p w:rsidR="009272A3" w:rsidRDefault="009272A3" w:rsidP="00934732">
      <w:pPr>
        <w:widowControl w:val="0"/>
        <w:tabs>
          <w:tab w:val="left" w:pos="567"/>
        </w:tabs>
        <w:spacing w:before="13" w:line="276" w:lineRule="auto"/>
        <w:ind w:right="360"/>
        <w:jc w:val="both"/>
        <w:rPr>
          <w:rFonts w:ascii="Arial" w:eastAsia="Arial" w:hAnsi="Arial" w:cs="Arial"/>
        </w:rPr>
      </w:pPr>
    </w:p>
    <w:p w:rsidR="00571EDE" w:rsidRDefault="00571EDE" w:rsidP="004D5B96">
      <w:pPr>
        <w:pStyle w:val="ListParagraph"/>
        <w:widowControl w:val="0"/>
        <w:numPr>
          <w:ilvl w:val="0"/>
          <w:numId w:val="37"/>
        </w:numPr>
        <w:tabs>
          <w:tab w:val="left" w:pos="567"/>
        </w:tabs>
        <w:spacing w:before="13" w:line="276" w:lineRule="auto"/>
        <w:ind w:right="360"/>
        <w:jc w:val="both"/>
        <w:rPr>
          <w:rFonts w:ascii="Arial" w:eastAsia="Arial" w:hAnsi="Arial" w:cs="Arial"/>
        </w:rPr>
      </w:pPr>
      <w:r>
        <w:rPr>
          <w:rFonts w:ascii="Arial" w:eastAsia="Arial" w:hAnsi="Arial" w:cs="Arial"/>
        </w:rPr>
        <w:t>Please explain what metrics, service quality indicators or other benchmarks are being used to evaluate the success of the distribution system plan.</w:t>
      </w:r>
    </w:p>
    <w:p w:rsidR="00993582" w:rsidRPr="00571EDE" w:rsidRDefault="00993582" w:rsidP="004D5B96">
      <w:pPr>
        <w:pStyle w:val="ListParagraph"/>
        <w:widowControl w:val="0"/>
        <w:numPr>
          <w:ilvl w:val="0"/>
          <w:numId w:val="37"/>
        </w:numPr>
        <w:tabs>
          <w:tab w:val="left" w:pos="567"/>
        </w:tabs>
        <w:spacing w:before="13" w:line="276" w:lineRule="auto"/>
        <w:ind w:right="360"/>
        <w:jc w:val="both"/>
        <w:rPr>
          <w:rFonts w:ascii="Arial" w:eastAsia="Arial" w:hAnsi="Arial" w:cs="Arial"/>
        </w:rPr>
      </w:pPr>
      <w:r>
        <w:rPr>
          <w:rFonts w:ascii="Arial" w:eastAsia="Arial" w:hAnsi="Arial" w:cs="Arial"/>
        </w:rPr>
        <w:t>API’s service reliability indicators (excluding loss of supply) do not show any improvement since 2009.  Please explain how the plan presented in this application will rectify this.</w:t>
      </w:r>
    </w:p>
    <w:p w:rsidR="00BF2279" w:rsidRDefault="00BF2279" w:rsidP="00BF2279">
      <w:pPr>
        <w:widowControl w:val="0"/>
        <w:tabs>
          <w:tab w:val="left" w:pos="567"/>
        </w:tabs>
        <w:spacing w:before="13" w:line="276" w:lineRule="auto"/>
        <w:ind w:right="360"/>
        <w:jc w:val="both"/>
        <w:rPr>
          <w:rFonts w:ascii="Arial" w:eastAsia="Arial" w:hAnsi="Arial" w:cs="Arial"/>
        </w:rPr>
      </w:pPr>
    </w:p>
    <w:p w:rsidR="00CB6E95" w:rsidRDefault="00CB6E95" w:rsidP="00CB6E95">
      <w:pPr>
        <w:spacing w:line="276" w:lineRule="auto"/>
        <w:rPr>
          <w:rFonts w:ascii="Arial" w:eastAsia="Arial" w:hAnsi="Arial" w:cs="Arial"/>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3.0</w:t>
      </w:r>
      <w:r w:rsidRPr="00A10208">
        <w:rPr>
          <w:rFonts w:ascii="Arial" w:eastAsia="Arial" w:hAnsi="Arial" w:cs="Arial"/>
          <w:b/>
          <w:bCs/>
        </w:rPr>
        <w:tab/>
      </w:r>
      <w:r w:rsidR="003314E5">
        <w:rPr>
          <w:rFonts w:ascii="Arial" w:eastAsia="Arial" w:hAnsi="Arial" w:cs="Arial"/>
          <w:b/>
          <w:bCs/>
        </w:rPr>
        <w:t>OPERATING REVENUE (EXHIBIT 3)</w:t>
      </w:r>
    </w:p>
    <w:p w:rsidR="00A10208" w:rsidRPr="00A10208" w:rsidRDefault="00A10208" w:rsidP="00CB6E95">
      <w:pPr>
        <w:widowControl w:val="0"/>
        <w:tabs>
          <w:tab w:val="left" w:pos="625"/>
        </w:tabs>
        <w:spacing w:before="13" w:line="276" w:lineRule="auto"/>
        <w:ind w:right="360"/>
        <w:rPr>
          <w:rFonts w:ascii="Arial" w:eastAsia="Arial" w:hAnsi="Arial" w:cs="Arial"/>
        </w:rPr>
      </w:pPr>
    </w:p>
    <w:p w:rsidR="00D471DD" w:rsidRDefault="003314E5"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w:t>
      </w:r>
      <w:r w:rsidR="005D4788">
        <w:rPr>
          <w:rFonts w:ascii="Arial" w:eastAsia="Arial" w:hAnsi="Arial" w:cs="Arial"/>
        </w:rPr>
        <w:t>VECC</w:t>
      </w:r>
      <w:r>
        <w:rPr>
          <w:rFonts w:ascii="Arial" w:eastAsia="Arial" w:hAnsi="Arial" w:cs="Arial"/>
        </w:rPr>
        <w:t xml:space="preserve"> </w:t>
      </w:r>
      <w:r w:rsidR="005D4788">
        <w:rPr>
          <w:rFonts w:ascii="Arial" w:eastAsia="Arial" w:hAnsi="Arial" w:cs="Arial"/>
        </w:rPr>
        <w:t>-</w:t>
      </w:r>
      <w:r>
        <w:rPr>
          <w:rFonts w:ascii="Arial" w:eastAsia="Arial" w:hAnsi="Arial" w:cs="Arial"/>
        </w:rPr>
        <w:tab/>
      </w:r>
      <w:r w:rsidR="009272A3">
        <w:rPr>
          <w:rFonts w:ascii="Arial" w:eastAsia="Arial" w:hAnsi="Arial" w:cs="Arial"/>
        </w:rPr>
        <w:t>9</w:t>
      </w:r>
    </w:p>
    <w:p w:rsidR="00D471DD" w:rsidRDefault="00D471DD"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sidR="003314E5">
        <w:rPr>
          <w:rFonts w:ascii="Arial" w:eastAsia="Arial" w:hAnsi="Arial" w:cs="Arial"/>
        </w:rPr>
        <w:tab/>
      </w:r>
      <w:r w:rsidR="00CE1463">
        <w:rPr>
          <w:rFonts w:ascii="Arial" w:eastAsia="Arial" w:hAnsi="Arial" w:cs="Arial"/>
        </w:rPr>
        <w:t>E</w:t>
      </w:r>
      <w:r w:rsidR="00FE766C">
        <w:rPr>
          <w:rFonts w:ascii="Arial" w:eastAsia="Arial" w:hAnsi="Arial" w:cs="Arial"/>
        </w:rPr>
        <w:t>3/T1/S2/pg.3</w:t>
      </w:r>
    </w:p>
    <w:p w:rsidR="00FE766C" w:rsidRDefault="00FE766C"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E1/T2/S4/pg.2</w:t>
      </w:r>
    </w:p>
    <w:p w:rsidR="003314E5" w:rsidRDefault="003314E5" w:rsidP="00CB6E95">
      <w:pPr>
        <w:widowControl w:val="0"/>
        <w:tabs>
          <w:tab w:val="left" w:pos="625"/>
        </w:tabs>
        <w:spacing w:before="13" w:line="276" w:lineRule="auto"/>
        <w:ind w:left="660" w:right="360"/>
        <w:jc w:val="both"/>
        <w:rPr>
          <w:rFonts w:ascii="Arial" w:eastAsia="Arial" w:hAnsi="Arial" w:cs="Arial"/>
        </w:rPr>
      </w:pPr>
    </w:p>
    <w:p w:rsidR="00D471DD" w:rsidRDefault="00D471DD" w:rsidP="00CB6E95">
      <w:pPr>
        <w:widowControl w:val="0"/>
        <w:tabs>
          <w:tab w:val="left" w:pos="625"/>
        </w:tabs>
        <w:spacing w:before="13" w:line="276" w:lineRule="auto"/>
        <w:ind w:left="625" w:right="360"/>
        <w:jc w:val="both"/>
        <w:rPr>
          <w:rFonts w:ascii="Arial" w:eastAsia="Arial" w:hAnsi="Arial" w:cs="Arial"/>
        </w:rPr>
      </w:pPr>
      <w:r w:rsidRPr="00751FB9">
        <w:rPr>
          <w:rFonts w:ascii="Arial" w:eastAsia="Arial" w:hAnsi="Arial" w:cs="Arial"/>
        </w:rPr>
        <w:t xml:space="preserve">Table </w:t>
      </w:r>
      <w:r w:rsidR="00751FB9" w:rsidRPr="00751FB9">
        <w:rPr>
          <w:rFonts w:ascii="Arial" w:eastAsia="Arial" w:hAnsi="Arial" w:cs="Arial"/>
        </w:rPr>
        <w:t>3.</w:t>
      </w:r>
      <w:r w:rsidR="00FE766C">
        <w:rPr>
          <w:rFonts w:ascii="Arial" w:eastAsia="Arial" w:hAnsi="Arial" w:cs="Arial"/>
        </w:rPr>
        <w:t>1.2.2</w:t>
      </w:r>
      <w:r w:rsidR="00751FB9" w:rsidRPr="00751FB9">
        <w:rPr>
          <w:rFonts w:ascii="Arial" w:eastAsia="Arial" w:hAnsi="Arial" w:cs="Arial"/>
        </w:rPr>
        <w:t xml:space="preserve"> reports </w:t>
      </w:r>
      <w:r w:rsidR="00FE766C">
        <w:rPr>
          <w:rFonts w:ascii="Arial" w:eastAsia="Arial" w:hAnsi="Arial" w:cs="Arial"/>
        </w:rPr>
        <w:t>customer and connection counts for 2009 through 2015.</w:t>
      </w:r>
      <w:r w:rsidR="00751FB9" w:rsidRPr="00751FB9">
        <w:rPr>
          <w:rFonts w:ascii="Arial" w:eastAsia="Arial" w:hAnsi="Arial" w:cs="Arial"/>
        </w:rPr>
        <w:t xml:space="preserve">  </w:t>
      </w:r>
    </w:p>
    <w:p w:rsidR="00751FB9" w:rsidRPr="00751FB9" w:rsidRDefault="00751FB9" w:rsidP="00CB6E95">
      <w:pPr>
        <w:widowControl w:val="0"/>
        <w:tabs>
          <w:tab w:val="left" w:pos="625"/>
        </w:tabs>
        <w:spacing w:before="13" w:line="276" w:lineRule="auto"/>
        <w:ind w:left="625" w:right="360"/>
        <w:jc w:val="both"/>
        <w:rPr>
          <w:rFonts w:ascii="Arial" w:eastAsia="Arial" w:hAnsi="Arial" w:cs="Arial"/>
        </w:rPr>
      </w:pPr>
    </w:p>
    <w:p w:rsidR="00FE766C" w:rsidRDefault="00FE766C" w:rsidP="004D5B96">
      <w:pPr>
        <w:pStyle w:val="ListParagraph"/>
        <w:widowControl w:val="0"/>
        <w:numPr>
          <w:ilvl w:val="0"/>
          <w:numId w:val="7"/>
        </w:numPr>
        <w:tabs>
          <w:tab w:val="left" w:pos="625"/>
        </w:tabs>
        <w:spacing w:before="13" w:line="276" w:lineRule="auto"/>
        <w:ind w:right="360"/>
        <w:jc w:val="both"/>
        <w:rPr>
          <w:rFonts w:ascii="Arial" w:eastAsia="Arial" w:hAnsi="Arial" w:cs="Arial"/>
        </w:rPr>
      </w:pPr>
      <w:r>
        <w:rPr>
          <w:rFonts w:ascii="Arial" w:eastAsia="Arial" w:hAnsi="Arial" w:cs="Arial"/>
        </w:rPr>
        <w:t>Are the customer and connection counts shown average annual or year-end values?</w:t>
      </w:r>
    </w:p>
    <w:p w:rsidR="003314E5" w:rsidRDefault="00C064DE" w:rsidP="00CB6E95">
      <w:pPr>
        <w:widowControl w:val="0"/>
        <w:tabs>
          <w:tab w:val="left" w:pos="625"/>
        </w:tabs>
        <w:spacing w:before="13" w:line="276" w:lineRule="auto"/>
        <w:ind w:right="360"/>
        <w:jc w:val="both"/>
        <w:rPr>
          <w:rFonts w:ascii="Arial" w:eastAsia="Arial" w:hAnsi="Arial" w:cs="Arial"/>
        </w:rPr>
      </w:pPr>
      <w:r>
        <w:rPr>
          <w:rFonts w:ascii="Arial" w:eastAsia="Arial" w:hAnsi="Arial" w:cs="Arial"/>
        </w:rPr>
        <w:tab/>
      </w:r>
    </w:p>
    <w:p w:rsidR="00751FB9" w:rsidRDefault="00751FB9"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Pr>
          <w:rFonts w:ascii="Arial" w:eastAsia="Arial" w:hAnsi="Arial" w:cs="Arial"/>
        </w:rPr>
        <w:tab/>
      </w:r>
      <w:r w:rsidR="009272A3">
        <w:rPr>
          <w:rFonts w:ascii="Arial" w:eastAsia="Arial" w:hAnsi="Arial" w:cs="Arial"/>
        </w:rPr>
        <w:t>10</w:t>
      </w:r>
    </w:p>
    <w:p w:rsidR="00751FB9" w:rsidRDefault="00751FB9"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CE1463">
        <w:rPr>
          <w:rFonts w:ascii="Arial" w:eastAsia="Arial" w:hAnsi="Arial" w:cs="Arial"/>
        </w:rPr>
        <w:t>E</w:t>
      </w:r>
      <w:r w:rsidR="00FE766C">
        <w:rPr>
          <w:rFonts w:ascii="Arial" w:eastAsia="Arial" w:hAnsi="Arial" w:cs="Arial"/>
        </w:rPr>
        <w:t>3/T1/S2/Appendix A/Schedule 1/pg.1</w:t>
      </w:r>
    </w:p>
    <w:p w:rsidR="00FE766C" w:rsidRDefault="00FE766C"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E3/T1/S2/Appendix A/Schedule 2/pg.2</w:t>
      </w:r>
    </w:p>
    <w:p w:rsidR="00751FB9" w:rsidRDefault="00751FB9" w:rsidP="00CB6E95">
      <w:pPr>
        <w:widowControl w:val="0"/>
        <w:tabs>
          <w:tab w:val="left" w:pos="625"/>
        </w:tabs>
        <w:spacing w:before="13" w:line="276" w:lineRule="auto"/>
        <w:ind w:left="660" w:right="360"/>
        <w:jc w:val="both"/>
        <w:rPr>
          <w:rFonts w:ascii="Arial" w:eastAsia="Arial" w:hAnsi="Arial" w:cs="Arial"/>
        </w:rPr>
      </w:pPr>
    </w:p>
    <w:p w:rsidR="00FE766C" w:rsidRDefault="00FE766C" w:rsidP="004D5B96">
      <w:pPr>
        <w:pStyle w:val="ListParagraph"/>
        <w:widowControl w:val="0"/>
        <w:numPr>
          <w:ilvl w:val="0"/>
          <w:numId w:val="9"/>
        </w:numPr>
        <w:tabs>
          <w:tab w:val="left" w:pos="625"/>
        </w:tabs>
        <w:spacing w:before="13" w:line="276" w:lineRule="auto"/>
        <w:ind w:right="360"/>
        <w:jc w:val="both"/>
        <w:rPr>
          <w:rFonts w:ascii="Arial" w:eastAsia="Arial" w:hAnsi="Arial" w:cs="Arial"/>
        </w:rPr>
      </w:pPr>
      <w:r>
        <w:rPr>
          <w:rFonts w:ascii="Arial" w:eastAsia="Arial" w:hAnsi="Arial" w:cs="Arial"/>
        </w:rPr>
        <w:t>The first reference notes that the R2 class includes large users (i.e. customers over 5 MW).  Are the five customers who are excluded from the WSL kWh all large users?  If not, what is the average load for each of those who are not?</w:t>
      </w:r>
    </w:p>
    <w:p w:rsidR="00FE766C" w:rsidRDefault="00FE766C" w:rsidP="004D5B96">
      <w:pPr>
        <w:pStyle w:val="ListParagraph"/>
        <w:widowControl w:val="0"/>
        <w:numPr>
          <w:ilvl w:val="0"/>
          <w:numId w:val="9"/>
        </w:numPr>
        <w:tabs>
          <w:tab w:val="left" w:pos="625"/>
        </w:tabs>
        <w:spacing w:before="13" w:line="276" w:lineRule="auto"/>
        <w:ind w:right="360"/>
        <w:jc w:val="both"/>
        <w:rPr>
          <w:rFonts w:ascii="Arial" w:eastAsia="Arial" w:hAnsi="Arial" w:cs="Arial"/>
        </w:rPr>
      </w:pPr>
      <w:r>
        <w:rPr>
          <w:rFonts w:ascii="Arial" w:eastAsia="Arial" w:hAnsi="Arial" w:cs="Arial"/>
        </w:rPr>
        <w:t>Does API have an</w:t>
      </w:r>
      <w:r w:rsidR="006C2CBA">
        <w:rPr>
          <w:rFonts w:ascii="Arial" w:eastAsia="Arial" w:hAnsi="Arial" w:cs="Arial"/>
        </w:rPr>
        <w:t>y</w:t>
      </w:r>
      <w:r>
        <w:rPr>
          <w:rFonts w:ascii="Arial" w:eastAsia="Arial" w:hAnsi="Arial" w:cs="Arial"/>
        </w:rPr>
        <w:t xml:space="preserve"> additional large users (i.e. customers with average monthly peak loads greater than 5 MW) that are not included in the five customers excluded from the WSL kWh?  If so, why were these customers not also excluded?</w:t>
      </w:r>
    </w:p>
    <w:p w:rsidR="00FE766C" w:rsidRDefault="00FE766C" w:rsidP="004D5B96">
      <w:pPr>
        <w:pStyle w:val="ListParagraph"/>
        <w:widowControl w:val="0"/>
        <w:numPr>
          <w:ilvl w:val="0"/>
          <w:numId w:val="9"/>
        </w:numPr>
        <w:tabs>
          <w:tab w:val="left" w:pos="625"/>
        </w:tabs>
        <w:spacing w:before="13" w:line="276" w:lineRule="auto"/>
        <w:ind w:right="360"/>
        <w:jc w:val="both"/>
        <w:rPr>
          <w:rFonts w:ascii="Arial" w:eastAsia="Arial" w:hAnsi="Arial" w:cs="Arial"/>
        </w:rPr>
      </w:pPr>
      <w:r>
        <w:rPr>
          <w:rFonts w:ascii="Arial" w:eastAsia="Arial" w:hAnsi="Arial" w:cs="Arial"/>
        </w:rPr>
        <w:t xml:space="preserve">How did Elenchus establish which customers should be excluded from the WSL kWh?  </w:t>
      </w:r>
    </w:p>
    <w:p w:rsidR="00FE766C" w:rsidRDefault="00FE766C" w:rsidP="004D5B96">
      <w:pPr>
        <w:pStyle w:val="ListParagraph"/>
        <w:widowControl w:val="0"/>
        <w:numPr>
          <w:ilvl w:val="0"/>
          <w:numId w:val="9"/>
        </w:numPr>
        <w:tabs>
          <w:tab w:val="left" w:pos="625"/>
        </w:tabs>
        <w:spacing w:before="13" w:line="276" w:lineRule="auto"/>
        <w:ind w:right="360"/>
        <w:jc w:val="both"/>
        <w:rPr>
          <w:rFonts w:ascii="Arial" w:eastAsia="Arial" w:hAnsi="Arial" w:cs="Arial"/>
        </w:rPr>
      </w:pPr>
      <w:r>
        <w:rPr>
          <w:rFonts w:ascii="Arial" w:eastAsia="Arial" w:hAnsi="Arial" w:cs="Arial"/>
        </w:rPr>
        <w:t>Were alternative model specifications tested where either more/fewer customers were excluded and, if so, what were the results?</w:t>
      </w:r>
    </w:p>
    <w:p w:rsidR="00751FB9" w:rsidRDefault="00751FB9" w:rsidP="00CB6E95">
      <w:pPr>
        <w:widowControl w:val="0"/>
        <w:tabs>
          <w:tab w:val="left" w:pos="625"/>
        </w:tabs>
        <w:spacing w:before="13" w:line="276" w:lineRule="auto"/>
        <w:ind w:right="360"/>
        <w:jc w:val="both"/>
        <w:rPr>
          <w:rFonts w:ascii="Arial" w:eastAsia="Arial" w:hAnsi="Arial" w:cs="Arial"/>
        </w:rPr>
      </w:pPr>
    </w:p>
    <w:p w:rsidR="00751FB9" w:rsidRDefault="00751FB9"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Pr>
          <w:rFonts w:ascii="Arial" w:eastAsia="Arial" w:hAnsi="Arial" w:cs="Arial"/>
        </w:rPr>
        <w:tab/>
      </w:r>
      <w:r w:rsidR="009503D2">
        <w:rPr>
          <w:rFonts w:ascii="Arial" w:eastAsia="Arial" w:hAnsi="Arial" w:cs="Arial"/>
        </w:rPr>
        <w:t>11</w:t>
      </w:r>
    </w:p>
    <w:p w:rsidR="00751FB9" w:rsidRDefault="00751FB9"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FE766C">
        <w:rPr>
          <w:rFonts w:ascii="Arial" w:eastAsia="Arial" w:hAnsi="Arial" w:cs="Arial"/>
        </w:rPr>
        <w:t>E3/T1/S2/Appendix A/Schedule 2/pg.2</w:t>
      </w:r>
    </w:p>
    <w:p w:rsidR="00751FB9" w:rsidRDefault="00751FB9" w:rsidP="00CB6E95">
      <w:pPr>
        <w:widowControl w:val="0"/>
        <w:tabs>
          <w:tab w:val="left" w:pos="625"/>
        </w:tabs>
        <w:spacing w:before="13" w:line="276" w:lineRule="auto"/>
        <w:ind w:left="660" w:right="360"/>
        <w:jc w:val="both"/>
        <w:rPr>
          <w:rFonts w:ascii="Arial" w:eastAsia="Arial" w:hAnsi="Arial" w:cs="Arial"/>
        </w:rPr>
      </w:pPr>
    </w:p>
    <w:p w:rsidR="00FE766C" w:rsidRDefault="00FE766C" w:rsidP="004D5B96">
      <w:pPr>
        <w:pStyle w:val="ListParagraph"/>
        <w:widowControl w:val="0"/>
        <w:numPr>
          <w:ilvl w:val="0"/>
          <w:numId w:val="10"/>
        </w:numPr>
        <w:tabs>
          <w:tab w:val="left" w:pos="625"/>
        </w:tabs>
        <w:spacing w:before="13" w:line="276" w:lineRule="auto"/>
        <w:ind w:right="360"/>
        <w:jc w:val="both"/>
        <w:rPr>
          <w:rFonts w:ascii="Arial" w:eastAsia="Arial" w:hAnsi="Arial" w:cs="Arial"/>
        </w:rPr>
      </w:pPr>
      <w:r>
        <w:rPr>
          <w:rFonts w:ascii="Arial" w:eastAsia="Arial" w:hAnsi="Arial" w:cs="Arial"/>
        </w:rPr>
        <w:t>Why was the time trend variable included when the coefficient is statistically insignificant?</w:t>
      </w:r>
    </w:p>
    <w:p w:rsidR="00751FB9" w:rsidRDefault="00751FB9" w:rsidP="00CB6E95">
      <w:pPr>
        <w:widowControl w:val="0"/>
        <w:tabs>
          <w:tab w:val="left" w:pos="625"/>
        </w:tabs>
        <w:spacing w:before="13" w:line="276" w:lineRule="auto"/>
        <w:ind w:right="360"/>
        <w:jc w:val="both"/>
        <w:rPr>
          <w:rFonts w:ascii="Arial" w:eastAsia="Arial" w:hAnsi="Arial" w:cs="Arial"/>
        </w:rPr>
      </w:pPr>
    </w:p>
    <w:p w:rsidR="00E416C8" w:rsidRDefault="009503D2"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- 12</w:t>
      </w:r>
    </w:p>
    <w:p w:rsidR="00E416C8" w:rsidRDefault="00E416C8"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FE766C">
        <w:rPr>
          <w:rFonts w:ascii="Arial" w:eastAsia="Arial" w:hAnsi="Arial" w:cs="Arial"/>
        </w:rPr>
        <w:t>E3/T1/S2/Appendix A/Schedule 2/pg.4</w:t>
      </w:r>
    </w:p>
    <w:p w:rsidR="00E416C8" w:rsidRDefault="00E416C8" w:rsidP="00CB6E95">
      <w:pPr>
        <w:widowControl w:val="0"/>
        <w:tabs>
          <w:tab w:val="left" w:pos="625"/>
        </w:tabs>
        <w:spacing w:before="13" w:line="276" w:lineRule="auto"/>
        <w:ind w:left="660" w:right="360"/>
        <w:jc w:val="both"/>
        <w:rPr>
          <w:rFonts w:ascii="Arial" w:eastAsia="Arial" w:hAnsi="Arial" w:cs="Arial"/>
        </w:rPr>
      </w:pPr>
    </w:p>
    <w:p w:rsidR="00FE766C" w:rsidRDefault="00FE766C" w:rsidP="004D5B96">
      <w:pPr>
        <w:pStyle w:val="ListParagraph"/>
        <w:widowControl w:val="0"/>
        <w:numPr>
          <w:ilvl w:val="0"/>
          <w:numId w:val="11"/>
        </w:numPr>
        <w:tabs>
          <w:tab w:val="left" w:pos="625"/>
        </w:tabs>
        <w:spacing w:before="13" w:line="276" w:lineRule="auto"/>
        <w:ind w:right="360"/>
        <w:jc w:val="both"/>
        <w:rPr>
          <w:rFonts w:ascii="Arial" w:eastAsia="Arial" w:hAnsi="Arial" w:cs="Arial"/>
        </w:rPr>
      </w:pPr>
      <w:r>
        <w:rPr>
          <w:rFonts w:ascii="Arial" w:eastAsia="Arial" w:hAnsi="Arial" w:cs="Arial"/>
        </w:rPr>
        <w:t>Please confirm that the reference at line 7 should be to API and not STEI.</w:t>
      </w:r>
    </w:p>
    <w:p w:rsidR="00751FB9" w:rsidRDefault="00751FB9" w:rsidP="00CB6E95">
      <w:pPr>
        <w:widowControl w:val="0"/>
        <w:tabs>
          <w:tab w:val="left" w:pos="625"/>
        </w:tabs>
        <w:spacing w:before="13" w:line="276" w:lineRule="auto"/>
        <w:ind w:right="360"/>
        <w:jc w:val="both"/>
        <w:rPr>
          <w:rFonts w:ascii="Arial" w:eastAsia="Arial" w:hAnsi="Arial" w:cs="Arial"/>
        </w:rPr>
      </w:pPr>
    </w:p>
    <w:p w:rsidR="00E416C8" w:rsidRDefault="00E416C8"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Pr>
          <w:rFonts w:ascii="Arial" w:eastAsia="Arial" w:hAnsi="Arial" w:cs="Arial"/>
        </w:rPr>
        <w:tab/>
      </w:r>
      <w:r w:rsidR="009503D2">
        <w:rPr>
          <w:rFonts w:ascii="Arial" w:eastAsia="Arial" w:hAnsi="Arial" w:cs="Arial"/>
        </w:rPr>
        <w:t>13</w:t>
      </w:r>
    </w:p>
    <w:p w:rsidR="00E416C8" w:rsidRDefault="00E416C8"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FE766C">
        <w:rPr>
          <w:rFonts w:ascii="Arial" w:eastAsia="Arial" w:hAnsi="Arial" w:cs="Arial"/>
        </w:rPr>
        <w:t>E3/T1/S2/Appendix A/Schedule 3/pg.1</w:t>
      </w:r>
    </w:p>
    <w:p w:rsidR="00E416C8" w:rsidRDefault="00E416C8" w:rsidP="00CB6E95">
      <w:pPr>
        <w:widowControl w:val="0"/>
        <w:tabs>
          <w:tab w:val="left" w:pos="625"/>
        </w:tabs>
        <w:spacing w:before="13" w:line="276" w:lineRule="auto"/>
        <w:ind w:left="660" w:right="360"/>
        <w:jc w:val="both"/>
        <w:rPr>
          <w:rFonts w:ascii="Arial" w:eastAsia="Arial" w:hAnsi="Arial" w:cs="Arial"/>
        </w:rPr>
      </w:pPr>
    </w:p>
    <w:p w:rsidR="00FE766C" w:rsidRDefault="00FE766C" w:rsidP="004D5B96">
      <w:pPr>
        <w:pStyle w:val="ListParagraph"/>
        <w:widowControl w:val="0"/>
        <w:numPr>
          <w:ilvl w:val="0"/>
          <w:numId w:val="12"/>
        </w:numPr>
        <w:tabs>
          <w:tab w:val="left" w:pos="625"/>
        </w:tabs>
        <w:spacing w:before="13" w:line="276" w:lineRule="auto"/>
        <w:ind w:right="360"/>
        <w:jc w:val="both"/>
        <w:rPr>
          <w:rFonts w:ascii="Arial" w:eastAsia="Arial" w:hAnsi="Arial" w:cs="Arial"/>
        </w:rPr>
      </w:pPr>
      <w:r>
        <w:rPr>
          <w:rFonts w:ascii="Arial" w:eastAsia="Arial" w:hAnsi="Arial" w:cs="Arial"/>
        </w:rPr>
        <w:t>Please confirm that the average use for Seasonal customers is roughly 3,000 kWh per year.</w:t>
      </w:r>
    </w:p>
    <w:p w:rsidR="00FE766C" w:rsidRDefault="00FE766C" w:rsidP="004D5B96">
      <w:pPr>
        <w:pStyle w:val="ListParagraph"/>
        <w:widowControl w:val="0"/>
        <w:numPr>
          <w:ilvl w:val="0"/>
          <w:numId w:val="12"/>
        </w:numPr>
        <w:tabs>
          <w:tab w:val="left" w:pos="625"/>
        </w:tabs>
        <w:spacing w:before="13" w:line="276" w:lineRule="auto"/>
        <w:ind w:right="360"/>
        <w:jc w:val="both"/>
        <w:rPr>
          <w:rFonts w:ascii="Arial" w:eastAsia="Arial" w:hAnsi="Arial" w:cs="Arial"/>
        </w:rPr>
      </w:pPr>
      <w:r>
        <w:rPr>
          <w:rFonts w:ascii="Arial" w:eastAsia="Arial" w:hAnsi="Arial" w:cs="Arial"/>
        </w:rPr>
        <w:t>Please confirm that API has verified that all Seasonal customers transferred to the R1 class meet the eligibility requirements (i.e., occupy the premises as a residence for at least eight months of the year).</w:t>
      </w:r>
    </w:p>
    <w:p w:rsidR="00FE766C" w:rsidRDefault="00FE766C" w:rsidP="004D5B96">
      <w:pPr>
        <w:pStyle w:val="ListParagraph"/>
        <w:widowControl w:val="0"/>
        <w:numPr>
          <w:ilvl w:val="0"/>
          <w:numId w:val="12"/>
        </w:numPr>
        <w:tabs>
          <w:tab w:val="left" w:pos="625"/>
        </w:tabs>
        <w:spacing w:before="13" w:line="276" w:lineRule="auto"/>
        <w:ind w:right="360"/>
        <w:jc w:val="both"/>
        <w:rPr>
          <w:rFonts w:ascii="Arial" w:eastAsia="Arial" w:hAnsi="Arial" w:cs="Arial"/>
        </w:rPr>
      </w:pPr>
      <w:r>
        <w:rPr>
          <w:rFonts w:ascii="Arial" w:eastAsia="Arial" w:hAnsi="Arial" w:cs="Arial"/>
        </w:rPr>
        <w:t>Would it be reasonable to expect that Seasonal customers who qualify as R1 customer would use more than the Seasonal class’ annual average kWh?  If not, why not?</w:t>
      </w:r>
    </w:p>
    <w:p w:rsidR="00FE766C" w:rsidRDefault="00FE766C" w:rsidP="004D5B96">
      <w:pPr>
        <w:pStyle w:val="ListParagraph"/>
        <w:widowControl w:val="0"/>
        <w:numPr>
          <w:ilvl w:val="0"/>
          <w:numId w:val="12"/>
        </w:numPr>
        <w:tabs>
          <w:tab w:val="left" w:pos="625"/>
        </w:tabs>
        <w:spacing w:before="13" w:line="276" w:lineRule="auto"/>
        <w:ind w:right="360"/>
        <w:jc w:val="both"/>
        <w:rPr>
          <w:rFonts w:ascii="Arial" w:eastAsia="Arial" w:hAnsi="Arial" w:cs="Arial"/>
        </w:rPr>
      </w:pPr>
      <w:r>
        <w:rPr>
          <w:rFonts w:ascii="Arial" w:eastAsia="Arial" w:hAnsi="Arial" w:cs="Arial"/>
        </w:rPr>
        <w:t xml:space="preserve">Has API reviewed the average annual use for those Seasonal customers who have recently (e.g. in the last 3 year) transferred to the R1 class?  If so, what was the average use?  </w:t>
      </w:r>
    </w:p>
    <w:p w:rsidR="00FE766C" w:rsidRDefault="00FE766C" w:rsidP="004D5B96">
      <w:pPr>
        <w:pStyle w:val="ListParagraph"/>
        <w:widowControl w:val="0"/>
        <w:numPr>
          <w:ilvl w:val="0"/>
          <w:numId w:val="12"/>
        </w:numPr>
        <w:tabs>
          <w:tab w:val="left" w:pos="625"/>
        </w:tabs>
        <w:spacing w:before="13" w:line="276" w:lineRule="auto"/>
        <w:ind w:right="360"/>
        <w:jc w:val="both"/>
        <w:rPr>
          <w:rFonts w:ascii="Arial" w:eastAsia="Arial" w:hAnsi="Arial" w:cs="Arial"/>
        </w:rPr>
      </w:pPr>
      <w:r>
        <w:rPr>
          <w:rFonts w:ascii="Arial" w:eastAsia="Arial" w:hAnsi="Arial" w:cs="Arial"/>
        </w:rPr>
        <w:t>If not, ple</w:t>
      </w:r>
      <w:r w:rsidR="00162232">
        <w:rPr>
          <w:rFonts w:ascii="Arial" w:eastAsia="Arial" w:hAnsi="Arial" w:cs="Arial"/>
        </w:rPr>
        <w:t xml:space="preserve">ase undertake such an analysis </w:t>
      </w:r>
      <w:r>
        <w:rPr>
          <w:rFonts w:ascii="Arial" w:eastAsia="Arial" w:hAnsi="Arial" w:cs="Arial"/>
        </w:rPr>
        <w:t>- provided the required data are readily available.</w:t>
      </w:r>
    </w:p>
    <w:p w:rsidR="00E416C8" w:rsidRDefault="00E416C8" w:rsidP="00CB6E95">
      <w:pPr>
        <w:widowControl w:val="0"/>
        <w:tabs>
          <w:tab w:val="left" w:pos="625"/>
        </w:tabs>
        <w:spacing w:before="13" w:line="276" w:lineRule="auto"/>
        <w:ind w:right="360"/>
        <w:jc w:val="both"/>
        <w:rPr>
          <w:rFonts w:ascii="Arial" w:eastAsia="Arial" w:hAnsi="Arial" w:cs="Arial"/>
        </w:rPr>
      </w:pPr>
    </w:p>
    <w:p w:rsidR="00E416C8" w:rsidRDefault="00E416C8"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Pr>
          <w:rFonts w:ascii="Arial" w:eastAsia="Arial" w:hAnsi="Arial" w:cs="Arial"/>
        </w:rPr>
        <w:tab/>
      </w:r>
      <w:r w:rsidR="009503D2">
        <w:rPr>
          <w:rFonts w:ascii="Arial" w:eastAsia="Arial" w:hAnsi="Arial" w:cs="Arial"/>
        </w:rPr>
        <w:t>14</w:t>
      </w:r>
    </w:p>
    <w:p w:rsidR="00E416C8" w:rsidRDefault="00E416C8"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FE766C">
        <w:rPr>
          <w:rFonts w:ascii="Arial" w:eastAsia="Arial" w:hAnsi="Arial" w:cs="Arial"/>
        </w:rPr>
        <w:t>E3/T1/S2/Appendix A/Schedule 3/pg.3</w:t>
      </w:r>
    </w:p>
    <w:p w:rsidR="00E416C8" w:rsidRPr="00751FB9" w:rsidRDefault="00E416C8" w:rsidP="00CB6E95">
      <w:pPr>
        <w:widowControl w:val="0"/>
        <w:tabs>
          <w:tab w:val="left" w:pos="625"/>
        </w:tabs>
        <w:spacing w:before="13" w:line="276" w:lineRule="auto"/>
        <w:ind w:left="625" w:right="360"/>
        <w:jc w:val="both"/>
        <w:rPr>
          <w:rFonts w:ascii="Arial" w:eastAsia="Arial" w:hAnsi="Arial" w:cs="Arial"/>
        </w:rPr>
      </w:pPr>
    </w:p>
    <w:p w:rsidR="006C2CBA" w:rsidRDefault="006C2CBA" w:rsidP="004D5B96">
      <w:pPr>
        <w:pStyle w:val="ListParagraph"/>
        <w:widowControl w:val="0"/>
        <w:numPr>
          <w:ilvl w:val="0"/>
          <w:numId w:val="13"/>
        </w:numPr>
        <w:tabs>
          <w:tab w:val="left" w:pos="625"/>
        </w:tabs>
        <w:spacing w:before="13" w:line="276" w:lineRule="auto"/>
        <w:ind w:right="360"/>
        <w:jc w:val="both"/>
        <w:rPr>
          <w:rFonts w:ascii="Arial" w:eastAsia="Arial" w:hAnsi="Arial" w:cs="Arial"/>
        </w:rPr>
      </w:pPr>
      <w:r>
        <w:rPr>
          <w:rFonts w:ascii="Arial" w:eastAsia="Arial" w:hAnsi="Arial" w:cs="Arial"/>
        </w:rPr>
        <w:t xml:space="preserve">The forecast change in number of Seasonal customers for 2014 and 2015 appears to be based on the change observed for 2013.  Please explain why this </w:t>
      </w:r>
      <w:r w:rsidR="00162232">
        <w:rPr>
          <w:rFonts w:ascii="Arial" w:eastAsia="Arial" w:hAnsi="Arial" w:cs="Arial"/>
        </w:rPr>
        <w:t xml:space="preserve">is a </w:t>
      </w:r>
      <w:r>
        <w:rPr>
          <w:rFonts w:ascii="Arial" w:eastAsia="Arial" w:hAnsi="Arial" w:cs="Arial"/>
        </w:rPr>
        <w:t>better bas</w:t>
      </w:r>
      <w:r w:rsidR="00162232">
        <w:rPr>
          <w:rFonts w:ascii="Arial" w:eastAsia="Arial" w:hAnsi="Arial" w:cs="Arial"/>
        </w:rPr>
        <w:t>i</w:t>
      </w:r>
      <w:r>
        <w:rPr>
          <w:rFonts w:ascii="Arial" w:eastAsia="Arial" w:hAnsi="Arial" w:cs="Arial"/>
        </w:rPr>
        <w:t>s for forecasting than using an average over the last say 3-4 years.</w:t>
      </w:r>
    </w:p>
    <w:p w:rsidR="00E416C8" w:rsidRDefault="00E416C8" w:rsidP="00CB6E95">
      <w:pPr>
        <w:widowControl w:val="0"/>
        <w:tabs>
          <w:tab w:val="left" w:pos="625"/>
        </w:tabs>
        <w:spacing w:before="13" w:line="276" w:lineRule="auto"/>
        <w:ind w:right="360"/>
        <w:jc w:val="both"/>
        <w:rPr>
          <w:rFonts w:ascii="Arial" w:eastAsia="Arial" w:hAnsi="Arial" w:cs="Arial"/>
        </w:rPr>
      </w:pPr>
    </w:p>
    <w:p w:rsidR="009503D2" w:rsidRDefault="009503D2" w:rsidP="00CB6E95">
      <w:pPr>
        <w:widowControl w:val="0"/>
        <w:tabs>
          <w:tab w:val="left" w:pos="625"/>
        </w:tabs>
        <w:spacing w:before="13" w:line="276" w:lineRule="auto"/>
        <w:ind w:right="360"/>
        <w:jc w:val="both"/>
        <w:rPr>
          <w:rFonts w:ascii="Arial" w:eastAsia="Arial" w:hAnsi="Arial" w:cs="Arial"/>
        </w:rPr>
      </w:pPr>
    </w:p>
    <w:p w:rsidR="00F94CD1" w:rsidRDefault="00F94CD1"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lastRenderedPageBreak/>
        <w:t>3.0 –VECC -</w:t>
      </w:r>
      <w:r>
        <w:rPr>
          <w:rFonts w:ascii="Arial" w:eastAsia="Arial" w:hAnsi="Arial" w:cs="Arial"/>
        </w:rPr>
        <w:tab/>
      </w:r>
      <w:r w:rsidR="009503D2">
        <w:rPr>
          <w:rFonts w:ascii="Arial" w:eastAsia="Arial" w:hAnsi="Arial" w:cs="Arial"/>
        </w:rPr>
        <w:t>15</w:t>
      </w:r>
    </w:p>
    <w:p w:rsidR="00F94CD1" w:rsidRDefault="00F94CD1"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6C2CBA">
        <w:rPr>
          <w:rFonts w:ascii="Arial" w:eastAsia="Arial" w:hAnsi="Arial" w:cs="Arial"/>
        </w:rPr>
        <w:t>E3/T1/S2/Appendix A/Schedule 4/pg.2</w:t>
      </w:r>
    </w:p>
    <w:p w:rsidR="00F94CD1" w:rsidRPr="00751FB9" w:rsidRDefault="00F94CD1" w:rsidP="00CB6E95">
      <w:pPr>
        <w:widowControl w:val="0"/>
        <w:tabs>
          <w:tab w:val="left" w:pos="625"/>
        </w:tabs>
        <w:spacing w:before="13" w:line="276" w:lineRule="auto"/>
        <w:ind w:left="625" w:right="360"/>
        <w:jc w:val="both"/>
        <w:rPr>
          <w:rFonts w:ascii="Arial" w:eastAsia="Arial" w:hAnsi="Arial" w:cs="Arial"/>
        </w:rPr>
      </w:pPr>
    </w:p>
    <w:p w:rsidR="006C2CBA" w:rsidRDefault="006C2CBA" w:rsidP="004D5B96">
      <w:pPr>
        <w:pStyle w:val="ListParagraph"/>
        <w:widowControl w:val="0"/>
        <w:numPr>
          <w:ilvl w:val="0"/>
          <w:numId w:val="14"/>
        </w:numPr>
        <w:tabs>
          <w:tab w:val="left" w:pos="625"/>
        </w:tabs>
        <w:spacing w:before="13" w:line="276" w:lineRule="auto"/>
        <w:ind w:right="360"/>
        <w:jc w:val="both"/>
        <w:rPr>
          <w:rFonts w:ascii="Arial" w:eastAsia="Arial" w:hAnsi="Arial" w:cs="Arial"/>
        </w:rPr>
      </w:pPr>
      <w:r>
        <w:rPr>
          <w:rFonts w:ascii="Arial" w:eastAsia="Arial" w:hAnsi="Arial" w:cs="Arial"/>
        </w:rPr>
        <w:t>It is noted that the kWh forecast for R2 customers increases over the 2013-3015 period (per Table 4-2).  However the forecast kW (per Table 4-3) remains unchanged.  Please reconcile.</w:t>
      </w:r>
    </w:p>
    <w:p w:rsidR="00CB6E95" w:rsidRDefault="00CB6E95">
      <w:pPr>
        <w:rPr>
          <w:rFonts w:ascii="Arial" w:eastAsia="Arial" w:hAnsi="Arial" w:cs="Arial"/>
        </w:rPr>
      </w:pPr>
    </w:p>
    <w:p w:rsidR="000E0191" w:rsidRDefault="006C2CBA"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Pr>
          <w:rFonts w:ascii="Arial" w:eastAsia="Arial" w:hAnsi="Arial" w:cs="Arial"/>
        </w:rPr>
        <w:tab/>
      </w:r>
      <w:r w:rsidR="009503D2">
        <w:rPr>
          <w:rFonts w:ascii="Arial" w:eastAsia="Arial" w:hAnsi="Arial" w:cs="Arial"/>
        </w:rPr>
        <w:t>16</w:t>
      </w:r>
    </w:p>
    <w:p w:rsidR="000E0191" w:rsidRDefault="000E0191"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6C2CBA">
        <w:rPr>
          <w:rFonts w:ascii="Arial" w:eastAsia="Arial" w:hAnsi="Arial" w:cs="Arial"/>
        </w:rPr>
        <w:t>E3/T1/S2/Appendix A/Schedule 6/pg.2-4</w:t>
      </w:r>
    </w:p>
    <w:p w:rsidR="000E0191" w:rsidRDefault="000E0191" w:rsidP="00CB6E95">
      <w:pPr>
        <w:widowControl w:val="0"/>
        <w:tabs>
          <w:tab w:val="left" w:pos="625"/>
        </w:tabs>
        <w:spacing w:before="13" w:line="276" w:lineRule="auto"/>
        <w:ind w:left="660" w:right="360"/>
        <w:jc w:val="both"/>
        <w:rPr>
          <w:rFonts w:ascii="Arial" w:eastAsia="Arial" w:hAnsi="Arial" w:cs="Arial"/>
        </w:rPr>
      </w:pPr>
    </w:p>
    <w:p w:rsidR="006C2CBA" w:rsidRDefault="006C2CBA" w:rsidP="004D5B96">
      <w:pPr>
        <w:pStyle w:val="ListParagraph"/>
        <w:widowControl w:val="0"/>
        <w:numPr>
          <w:ilvl w:val="0"/>
          <w:numId w:val="15"/>
        </w:numPr>
        <w:tabs>
          <w:tab w:val="left" w:pos="625"/>
        </w:tabs>
        <w:spacing w:before="13" w:line="276" w:lineRule="auto"/>
        <w:ind w:right="360"/>
        <w:jc w:val="both"/>
        <w:rPr>
          <w:rFonts w:ascii="Arial" w:eastAsia="Arial" w:hAnsi="Arial" w:cs="Arial"/>
        </w:rPr>
      </w:pPr>
      <w:r>
        <w:rPr>
          <w:rFonts w:ascii="Arial" w:eastAsia="Arial" w:hAnsi="Arial" w:cs="Arial"/>
        </w:rPr>
        <w:t>Please provide any reports from the OPA regarding API’s CDM results for 2013.</w:t>
      </w:r>
    </w:p>
    <w:p w:rsidR="006C2CBA" w:rsidRDefault="006C2CBA" w:rsidP="004D5B96">
      <w:pPr>
        <w:pStyle w:val="ListParagraph"/>
        <w:widowControl w:val="0"/>
        <w:numPr>
          <w:ilvl w:val="0"/>
          <w:numId w:val="15"/>
        </w:numPr>
        <w:tabs>
          <w:tab w:val="left" w:pos="625"/>
        </w:tabs>
        <w:spacing w:before="13" w:line="276" w:lineRule="auto"/>
        <w:ind w:right="360"/>
        <w:jc w:val="both"/>
        <w:rPr>
          <w:rFonts w:ascii="Arial" w:eastAsia="Arial" w:hAnsi="Arial" w:cs="Arial"/>
        </w:rPr>
      </w:pPr>
      <w:r>
        <w:rPr>
          <w:rFonts w:ascii="Arial" w:eastAsia="Arial" w:hAnsi="Arial" w:cs="Arial"/>
        </w:rPr>
        <w:t>What is the basis for the 500,000 kWh forecast for 2015 of the savings continuing to persist from 2014 CDM programs (Tables 6.2 and 6.3?</w:t>
      </w:r>
    </w:p>
    <w:p w:rsidR="006C2CBA" w:rsidRDefault="006C2CBA" w:rsidP="004D5B96">
      <w:pPr>
        <w:pStyle w:val="ListParagraph"/>
        <w:widowControl w:val="0"/>
        <w:numPr>
          <w:ilvl w:val="0"/>
          <w:numId w:val="15"/>
        </w:numPr>
        <w:tabs>
          <w:tab w:val="left" w:pos="625"/>
        </w:tabs>
        <w:spacing w:before="13" w:line="276" w:lineRule="auto"/>
        <w:ind w:right="360"/>
        <w:jc w:val="both"/>
        <w:rPr>
          <w:rFonts w:ascii="Arial" w:eastAsia="Arial" w:hAnsi="Arial" w:cs="Arial"/>
        </w:rPr>
      </w:pPr>
      <w:r>
        <w:rPr>
          <w:rFonts w:ascii="Arial" w:eastAsia="Arial" w:hAnsi="Arial" w:cs="Arial"/>
        </w:rPr>
        <w:t>What is the basis for the 250,000 kWh CDM savings forecast for 2015 from 2015 CDM programs (Tables 6.2 and 6.3)?</w:t>
      </w:r>
    </w:p>
    <w:p w:rsidR="006C2CBA" w:rsidRDefault="006C2CBA" w:rsidP="004D5B96">
      <w:pPr>
        <w:pStyle w:val="ListParagraph"/>
        <w:widowControl w:val="0"/>
        <w:numPr>
          <w:ilvl w:val="0"/>
          <w:numId w:val="15"/>
        </w:numPr>
        <w:tabs>
          <w:tab w:val="left" w:pos="625"/>
        </w:tabs>
        <w:spacing w:before="13" w:line="276" w:lineRule="auto"/>
        <w:ind w:right="360"/>
        <w:jc w:val="both"/>
        <w:rPr>
          <w:rFonts w:ascii="Arial" w:eastAsia="Arial" w:hAnsi="Arial" w:cs="Arial"/>
        </w:rPr>
      </w:pPr>
      <w:r>
        <w:rPr>
          <w:rFonts w:ascii="Arial" w:eastAsia="Arial" w:hAnsi="Arial" w:cs="Arial"/>
        </w:rPr>
        <w:t>Why is there no ½ year adjustment include for the impact of 2013 programs in 2015?</w:t>
      </w:r>
    </w:p>
    <w:p w:rsidR="001110D7" w:rsidRDefault="001110D7" w:rsidP="00CB6E95">
      <w:pPr>
        <w:pStyle w:val="ListParagraph"/>
        <w:widowControl w:val="0"/>
        <w:tabs>
          <w:tab w:val="left" w:pos="625"/>
        </w:tabs>
        <w:spacing w:before="13" w:line="276" w:lineRule="auto"/>
        <w:ind w:left="1020" w:right="360"/>
        <w:jc w:val="both"/>
        <w:rPr>
          <w:rFonts w:ascii="Arial" w:eastAsia="Arial" w:hAnsi="Arial" w:cs="Arial"/>
        </w:rPr>
      </w:pPr>
    </w:p>
    <w:p w:rsidR="000E0191" w:rsidRDefault="000E0191"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Pr>
          <w:rFonts w:ascii="Arial" w:eastAsia="Arial" w:hAnsi="Arial" w:cs="Arial"/>
        </w:rPr>
        <w:tab/>
      </w:r>
      <w:r w:rsidR="005C7175">
        <w:rPr>
          <w:rFonts w:ascii="Arial" w:eastAsia="Arial" w:hAnsi="Arial" w:cs="Arial"/>
        </w:rPr>
        <w:t>17</w:t>
      </w:r>
    </w:p>
    <w:p w:rsidR="000E0191" w:rsidRDefault="000E0191"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6C2CBA">
        <w:rPr>
          <w:rFonts w:ascii="Arial" w:eastAsia="Arial" w:hAnsi="Arial" w:cs="Arial"/>
        </w:rPr>
        <w:t>E3/T4/S1/pg.1</w:t>
      </w:r>
    </w:p>
    <w:p w:rsidR="000E0191" w:rsidRDefault="000E0191" w:rsidP="00CB6E95">
      <w:pPr>
        <w:widowControl w:val="0"/>
        <w:tabs>
          <w:tab w:val="left" w:pos="625"/>
        </w:tabs>
        <w:spacing w:before="13" w:line="276" w:lineRule="auto"/>
        <w:ind w:left="660" w:right="360"/>
        <w:jc w:val="both"/>
        <w:rPr>
          <w:rFonts w:ascii="Arial" w:eastAsia="Arial" w:hAnsi="Arial" w:cs="Arial"/>
        </w:rPr>
      </w:pPr>
    </w:p>
    <w:p w:rsidR="006C2CBA" w:rsidRDefault="000E0191" w:rsidP="004D5B96">
      <w:pPr>
        <w:pStyle w:val="ListParagraph"/>
        <w:widowControl w:val="0"/>
        <w:numPr>
          <w:ilvl w:val="0"/>
          <w:numId w:val="16"/>
        </w:numPr>
        <w:tabs>
          <w:tab w:val="left" w:pos="625"/>
        </w:tabs>
        <w:spacing w:before="13" w:line="276" w:lineRule="auto"/>
        <w:ind w:right="360"/>
        <w:jc w:val="both"/>
        <w:rPr>
          <w:rFonts w:ascii="Arial" w:eastAsia="Arial" w:hAnsi="Arial" w:cs="Arial"/>
        </w:rPr>
      </w:pPr>
      <w:r w:rsidRPr="00435DB6">
        <w:rPr>
          <w:rFonts w:ascii="Arial" w:eastAsia="Arial" w:hAnsi="Arial" w:cs="Arial"/>
        </w:rPr>
        <w:t>Wh</w:t>
      </w:r>
      <w:r w:rsidR="006C2CBA">
        <w:rPr>
          <w:rFonts w:ascii="Arial" w:eastAsia="Arial" w:hAnsi="Arial" w:cs="Arial"/>
        </w:rPr>
        <w:t>y are there no revenues forecast for accounts 4082 and 4084 for either 2014 or 2015?</w:t>
      </w:r>
    </w:p>
    <w:p w:rsidR="006C2CBA" w:rsidRDefault="006C2CBA" w:rsidP="004D5B96">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Please explain the higher than normal level of Rent from Electric Property (Acct. 4210) for 2012.</w:t>
      </w:r>
    </w:p>
    <w:p w:rsidR="006C2CBA" w:rsidRDefault="006C2CBA" w:rsidP="004D5B96">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Please explain the Regulatory Debits (Acct. 4305) shown for 2013 and 2014.</w:t>
      </w:r>
    </w:p>
    <w:p w:rsidR="006C2CBA" w:rsidRDefault="006C2CBA" w:rsidP="004D5B96">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Pleas</w:t>
      </w:r>
      <w:r w:rsidR="00162232">
        <w:rPr>
          <w:rFonts w:ascii="Arial" w:eastAsia="Arial" w:hAnsi="Arial" w:cs="Arial"/>
        </w:rPr>
        <w:t xml:space="preserve">e explain the positive $94,130 </w:t>
      </w:r>
      <w:r>
        <w:rPr>
          <w:rFonts w:ascii="Arial" w:eastAsia="Arial" w:hAnsi="Arial" w:cs="Arial"/>
        </w:rPr>
        <w:t>value for Interest and Dividend Income in 2013 and why the values for 2014 and 2015 are materially lower than those for 2011 and 2013.</w:t>
      </w:r>
    </w:p>
    <w:p w:rsidR="006C2CBA" w:rsidRDefault="006C2CBA" w:rsidP="004D5B96">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Where are the revenues from MicroFit charges included and how much are they for each of 2012-2015?</w:t>
      </w:r>
    </w:p>
    <w:p w:rsidR="00BD3B50" w:rsidRDefault="00BD3B50" w:rsidP="00CB6E95">
      <w:pPr>
        <w:widowControl w:val="0"/>
        <w:tabs>
          <w:tab w:val="left" w:pos="625"/>
        </w:tabs>
        <w:spacing w:before="13" w:line="276" w:lineRule="auto"/>
        <w:ind w:right="360"/>
        <w:jc w:val="both"/>
        <w:rPr>
          <w:rFonts w:ascii="Arial" w:eastAsia="Arial" w:hAnsi="Arial" w:cs="Arial"/>
        </w:rPr>
      </w:pPr>
    </w:p>
    <w:p w:rsidR="00D3339A" w:rsidRDefault="00D3339A">
      <w:pPr>
        <w:rPr>
          <w:rFonts w:ascii="Arial" w:eastAsia="Arial" w:hAnsi="Arial" w:cs="Arial"/>
          <w:b/>
          <w:bCs/>
        </w:rPr>
      </w:pPr>
      <w:r>
        <w:rPr>
          <w:rFonts w:ascii="Arial" w:eastAsia="Arial" w:hAnsi="Arial" w:cs="Arial"/>
          <w:b/>
          <w:bCs/>
        </w:rPr>
        <w:br w:type="page"/>
      </w:r>
    </w:p>
    <w:p w:rsidR="00A10208" w:rsidRPr="00A10208" w:rsidRDefault="00A10208" w:rsidP="00EE5C9D">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lastRenderedPageBreak/>
        <w:t>4.0</w:t>
      </w:r>
      <w:r w:rsidRPr="00A10208">
        <w:rPr>
          <w:rFonts w:ascii="Arial" w:eastAsia="Arial" w:hAnsi="Arial" w:cs="Arial"/>
          <w:b/>
          <w:bCs/>
        </w:rPr>
        <w:tab/>
      </w:r>
      <w:r w:rsidR="003314E5">
        <w:rPr>
          <w:rFonts w:ascii="Arial" w:eastAsia="Arial" w:hAnsi="Arial" w:cs="Arial"/>
          <w:b/>
          <w:bCs/>
        </w:rPr>
        <w:t>OPERATING COSTS (EXHIBIT 4)</w:t>
      </w:r>
    </w:p>
    <w:p w:rsidR="0083270E" w:rsidRDefault="0083270E" w:rsidP="00EE5C9D">
      <w:pPr>
        <w:pStyle w:val="ListParagraph"/>
        <w:spacing w:line="276" w:lineRule="auto"/>
        <w:rPr>
          <w:rFonts w:ascii="Arial" w:eastAsia="Arial" w:hAnsi="Arial" w:cs="Arial"/>
        </w:rPr>
      </w:pPr>
    </w:p>
    <w:p w:rsidR="0083270E" w:rsidRPr="00EE5C9D" w:rsidRDefault="003314E5" w:rsidP="007D3172">
      <w:pPr>
        <w:widowControl w:val="0"/>
        <w:tabs>
          <w:tab w:val="left" w:pos="625"/>
        </w:tabs>
        <w:spacing w:before="13" w:line="276" w:lineRule="auto"/>
        <w:ind w:left="624" w:right="360"/>
        <w:jc w:val="both"/>
        <w:rPr>
          <w:rFonts w:ascii="Arial" w:eastAsia="Arial" w:hAnsi="Arial" w:cs="Arial"/>
        </w:rPr>
      </w:pPr>
      <w:r w:rsidRPr="00EE5C9D">
        <w:rPr>
          <w:rFonts w:ascii="Arial" w:eastAsia="Arial" w:hAnsi="Arial" w:cs="Arial"/>
        </w:rPr>
        <w:t xml:space="preserve">4.0  </w:t>
      </w:r>
      <w:r w:rsidR="005D4788" w:rsidRPr="00EE5C9D">
        <w:rPr>
          <w:rFonts w:ascii="Arial" w:eastAsia="Arial" w:hAnsi="Arial" w:cs="Arial"/>
        </w:rPr>
        <w:t>-VECC</w:t>
      </w:r>
      <w:r w:rsidRPr="00EE5C9D">
        <w:rPr>
          <w:rFonts w:ascii="Arial" w:eastAsia="Arial" w:hAnsi="Arial" w:cs="Arial"/>
        </w:rPr>
        <w:t xml:space="preserve"> </w:t>
      </w:r>
      <w:r w:rsidR="005D4788" w:rsidRPr="00EE5C9D">
        <w:rPr>
          <w:rFonts w:ascii="Arial" w:eastAsia="Arial" w:hAnsi="Arial" w:cs="Arial"/>
        </w:rPr>
        <w:t>-</w:t>
      </w:r>
      <w:r w:rsidRPr="00EE5C9D">
        <w:rPr>
          <w:rFonts w:ascii="Arial" w:eastAsia="Arial" w:hAnsi="Arial" w:cs="Arial"/>
        </w:rPr>
        <w:tab/>
      </w:r>
      <w:r w:rsidR="005C7175">
        <w:rPr>
          <w:rFonts w:ascii="Arial" w:eastAsia="Arial" w:hAnsi="Arial" w:cs="Arial"/>
        </w:rPr>
        <w:t>18</w:t>
      </w:r>
    </w:p>
    <w:p w:rsidR="00647A6E" w:rsidRPr="00EE5C9D" w:rsidRDefault="00647A6E" w:rsidP="007D3172">
      <w:pPr>
        <w:autoSpaceDE w:val="0"/>
        <w:autoSpaceDN w:val="0"/>
        <w:adjustRightInd w:val="0"/>
        <w:spacing w:line="276" w:lineRule="auto"/>
        <w:ind w:left="720" w:hanging="96"/>
        <w:rPr>
          <w:rFonts w:ascii="Arial" w:hAnsi="Arial" w:cs="Arial"/>
          <w:lang w:val="en-CA" w:eastAsia="en-CA"/>
        </w:rPr>
      </w:pPr>
      <w:r w:rsidRPr="00EE5C9D">
        <w:rPr>
          <w:rFonts w:ascii="Arial" w:hAnsi="Arial" w:cs="Arial"/>
          <w:lang w:val="en-CA" w:eastAsia="en-CA"/>
        </w:rPr>
        <w:t xml:space="preserve">Reference: </w:t>
      </w:r>
      <w:r w:rsidR="007D3172">
        <w:rPr>
          <w:rFonts w:ascii="Arial" w:hAnsi="Arial" w:cs="Arial"/>
          <w:lang w:val="en-CA" w:eastAsia="en-CA"/>
        </w:rPr>
        <w:t>E</w:t>
      </w:r>
      <w:r w:rsidRPr="00EE5C9D">
        <w:rPr>
          <w:rFonts w:ascii="Arial" w:hAnsi="Arial" w:cs="Arial"/>
          <w:lang w:val="en-CA" w:eastAsia="en-CA"/>
        </w:rPr>
        <w:t xml:space="preserve">4/T2/S1/pg.1 Appendix 2-JA / </w:t>
      </w:r>
      <w:r w:rsidR="00EE5C9D" w:rsidRPr="00EE5C9D">
        <w:rPr>
          <w:rFonts w:ascii="Arial" w:hAnsi="Arial" w:cs="Arial"/>
          <w:lang w:val="en-CA" w:eastAsia="en-CA"/>
        </w:rPr>
        <w:t>4/T3/S1/pg.2/Table 4.3.1.1</w:t>
      </w:r>
    </w:p>
    <w:p w:rsidR="00B76CD5" w:rsidRPr="00EE5C9D" w:rsidRDefault="00B76CD5" w:rsidP="007D3172">
      <w:pPr>
        <w:autoSpaceDE w:val="0"/>
        <w:autoSpaceDN w:val="0"/>
        <w:adjustRightInd w:val="0"/>
        <w:spacing w:line="276" w:lineRule="auto"/>
        <w:ind w:left="720" w:hanging="96"/>
        <w:rPr>
          <w:rFonts w:ascii="Arial" w:hAnsi="Arial" w:cs="Arial"/>
          <w:lang w:val="en-CA" w:eastAsia="en-CA"/>
        </w:rPr>
      </w:pPr>
      <w:r w:rsidRPr="00EE5C9D">
        <w:rPr>
          <w:rFonts w:ascii="Arial" w:hAnsi="Arial" w:cs="Arial"/>
          <w:lang w:val="en-CA" w:eastAsia="en-CA"/>
        </w:rPr>
        <w:t xml:space="preserve">Preamble: </w:t>
      </w:r>
      <w:r w:rsidRPr="00EE5C9D">
        <w:rPr>
          <w:rFonts w:ascii="Arial" w:hAnsi="Arial" w:cs="Arial"/>
          <w:lang w:val="en-CA" w:eastAsia="en-CA"/>
        </w:rPr>
        <w:t>The OEB requires distributors adopting IFRS to present one year of comparative information in its first IFRS financial statements for financial</w:t>
      </w:r>
      <w:r w:rsidRPr="00EE5C9D">
        <w:rPr>
          <w:rFonts w:ascii="Arial" w:hAnsi="Arial" w:cs="Arial"/>
          <w:lang w:val="en-CA" w:eastAsia="en-CA"/>
        </w:rPr>
        <w:t xml:space="preserve"> </w:t>
      </w:r>
      <w:r w:rsidRPr="00EE5C9D">
        <w:rPr>
          <w:rFonts w:ascii="Arial" w:hAnsi="Arial" w:cs="Arial"/>
          <w:lang w:val="en-CA" w:eastAsia="en-CA"/>
        </w:rPr>
        <w:t xml:space="preserve"> reporting purposes. The </w:t>
      </w:r>
      <w:r w:rsidRPr="00EE5C9D">
        <w:rPr>
          <w:rFonts w:ascii="Arial" w:hAnsi="Arial" w:cs="Arial"/>
          <w:lang w:val="en-CA" w:eastAsia="en-CA"/>
        </w:rPr>
        <w:t xml:space="preserve">equivalent change for API is the adoption of ASPE in 2011, </w:t>
      </w:r>
      <w:r w:rsidR="00647A6E" w:rsidRPr="00EE5C9D">
        <w:rPr>
          <w:rFonts w:ascii="Arial" w:hAnsi="Arial" w:cs="Arial"/>
          <w:lang w:val="en-CA" w:eastAsia="en-CA"/>
        </w:rPr>
        <w:t>changes to deprecation and capitalization policies as of January 1, 2013</w:t>
      </w:r>
      <w:r w:rsidR="00647A6E" w:rsidRPr="00EE5C9D">
        <w:rPr>
          <w:rFonts w:ascii="Arial" w:hAnsi="Arial" w:cs="Arial"/>
          <w:lang w:val="en-CA" w:eastAsia="en-CA"/>
        </w:rPr>
        <w:t xml:space="preserve">, and the adoption of </w:t>
      </w:r>
      <w:r w:rsidRPr="00EE5C9D">
        <w:rPr>
          <w:rFonts w:ascii="Arial" w:hAnsi="Arial" w:cs="Arial"/>
          <w:lang w:val="en-CA" w:eastAsia="en-CA"/>
        </w:rPr>
        <w:t>ASPE 3462 as of January 1, 2014</w:t>
      </w:r>
      <w:r w:rsidR="00647A6E" w:rsidRPr="00EE5C9D">
        <w:rPr>
          <w:rFonts w:ascii="Arial" w:hAnsi="Arial" w:cs="Arial"/>
          <w:lang w:val="en-CA" w:eastAsia="en-CA"/>
        </w:rPr>
        <w:t>.  However API has not presented any comparative information with respect to OM&amp;A for 2014.</w:t>
      </w:r>
    </w:p>
    <w:p w:rsidR="00647A6E" w:rsidRPr="00EE5C9D" w:rsidRDefault="00647A6E" w:rsidP="007D3172">
      <w:pPr>
        <w:autoSpaceDE w:val="0"/>
        <w:autoSpaceDN w:val="0"/>
        <w:adjustRightInd w:val="0"/>
        <w:spacing w:line="276" w:lineRule="auto"/>
        <w:ind w:left="720" w:hanging="96"/>
        <w:rPr>
          <w:rFonts w:ascii="Arial" w:hAnsi="Arial" w:cs="Arial"/>
          <w:lang w:val="en-CA" w:eastAsia="en-CA"/>
        </w:rPr>
      </w:pPr>
    </w:p>
    <w:p w:rsidR="00647A6E" w:rsidRPr="00EE5C9D" w:rsidRDefault="00647A6E" w:rsidP="004D5B96">
      <w:pPr>
        <w:pStyle w:val="ListParagraph"/>
        <w:numPr>
          <w:ilvl w:val="0"/>
          <w:numId w:val="38"/>
        </w:numPr>
        <w:autoSpaceDE w:val="0"/>
        <w:autoSpaceDN w:val="0"/>
        <w:adjustRightInd w:val="0"/>
        <w:spacing w:line="276" w:lineRule="auto"/>
        <w:rPr>
          <w:rFonts w:ascii="Arial" w:hAnsi="Arial" w:cs="Arial"/>
          <w:lang w:val="en-CA" w:eastAsia="en-CA"/>
        </w:rPr>
      </w:pPr>
      <w:r w:rsidRPr="00EE5C9D">
        <w:rPr>
          <w:rFonts w:ascii="Arial" w:hAnsi="Arial" w:cs="Arial"/>
          <w:lang w:val="en-CA" w:eastAsia="en-CA"/>
        </w:rPr>
        <w:t xml:space="preserve">Please provide an amended Appendix 2-JA which shows for 2014 separately the adjustments for the change in depreciation and capitalization policies. </w:t>
      </w:r>
    </w:p>
    <w:p w:rsidR="00EE5C9D" w:rsidRPr="00EE5C9D" w:rsidRDefault="00EE5C9D" w:rsidP="004D5B96">
      <w:pPr>
        <w:pStyle w:val="ListParagraph"/>
        <w:numPr>
          <w:ilvl w:val="0"/>
          <w:numId w:val="38"/>
        </w:numPr>
        <w:autoSpaceDE w:val="0"/>
        <w:autoSpaceDN w:val="0"/>
        <w:adjustRightInd w:val="0"/>
        <w:rPr>
          <w:rFonts w:ascii="Arial" w:hAnsi="Arial" w:cs="Arial"/>
          <w:lang w:val="en-CA" w:eastAsia="en-CA"/>
        </w:rPr>
      </w:pPr>
      <w:r w:rsidRPr="00EE5C9D">
        <w:rPr>
          <w:rFonts w:ascii="Arial" w:hAnsi="Arial" w:cs="Arial"/>
          <w:lang w:val="en-CA" w:eastAsia="en-CA"/>
        </w:rPr>
        <w:t>Please provide the same for Table 4.3.1.1</w:t>
      </w:r>
    </w:p>
    <w:p w:rsidR="00647A6E" w:rsidRDefault="00647A6E" w:rsidP="00B76CD5">
      <w:pPr>
        <w:autoSpaceDE w:val="0"/>
        <w:autoSpaceDN w:val="0"/>
        <w:adjustRightInd w:val="0"/>
        <w:ind w:left="720" w:hanging="96"/>
        <w:rPr>
          <w:rFonts w:ascii="Arial" w:eastAsia="Arial" w:hAnsi="Arial" w:cs="Arial"/>
        </w:rPr>
      </w:pPr>
    </w:p>
    <w:p w:rsidR="00D3339A" w:rsidRDefault="00D3339A" w:rsidP="00B76CD5">
      <w:pPr>
        <w:autoSpaceDE w:val="0"/>
        <w:autoSpaceDN w:val="0"/>
        <w:adjustRightInd w:val="0"/>
        <w:ind w:left="720" w:hanging="96"/>
        <w:rPr>
          <w:rFonts w:ascii="Arial" w:eastAsia="Arial" w:hAnsi="Arial" w:cs="Arial"/>
        </w:rPr>
      </w:pPr>
    </w:p>
    <w:p w:rsidR="00EE5C9D" w:rsidRPr="00EE5C9D" w:rsidRDefault="00EE5C9D" w:rsidP="00B76CD5">
      <w:pPr>
        <w:autoSpaceDE w:val="0"/>
        <w:autoSpaceDN w:val="0"/>
        <w:adjustRightInd w:val="0"/>
        <w:ind w:left="720" w:hanging="96"/>
        <w:rPr>
          <w:rFonts w:ascii="Arial" w:eastAsia="Arial" w:hAnsi="Arial" w:cs="Arial"/>
        </w:rPr>
      </w:pPr>
      <w:r>
        <w:rPr>
          <w:rFonts w:ascii="Arial" w:eastAsia="Arial" w:hAnsi="Arial" w:cs="Arial"/>
        </w:rPr>
        <w:t>4.0-VECC-</w:t>
      </w:r>
      <w:r w:rsidR="005C7175">
        <w:rPr>
          <w:rFonts w:ascii="Arial" w:eastAsia="Arial" w:hAnsi="Arial" w:cs="Arial"/>
        </w:rPr>
        <w:t>19</w:t>
      </w:r>
    </w:p>
    <w:p w:rsidR="00E823AC" w:rsidRDefault="0083270E" w:rsidP="00CB6E95">
      <w:pPr>
        <w:widowControl w:val="0"/>
        <w:tabs>
          <w:tab w:val="left" w:pos="625"/>
        </w:tabs>
        <w:spacing w:before="13" w:line="276" w:lineRule="auto"/>
        <w:ind w:left="624" w:right="360"/>
        <w:jc w:val="both"/>
        <w:rPr>
          <w:rFonts w:ascii="Arial" w:eastAsia="Arial" w:hAnsi="Arial" w:cs="Arial"/>
        </w:rPr>
      </w:pPr>
      <w:r>
        <w:rPr>
          <w:rFonts w:ascii="Arial" w:eastAsia="Arial" w:hAnsi="Arial" w:cs="Arial"/>
        </w:rPr>
        <w:t>Reference:</w:t>
      </w:r>
      <w:r w:rsidR="003314E5">
        <w:rPr>
          <w:rFonts w:ascii="Arial" w:eastAsia="Arial" w:hAnsi="Arial" w:cs="Arial"/>
        </w:rPr>
        <w:tab/>
      </w:r>
      <w:r w:rsidR="006C2CBA">
        <w:rPr>
          <w:rFonts w:ascii="Arial" w:eastAsia="Arial" w:hAnsi="Arial" w:cs="Arial"/>
        </w:rPr>
        <w:t>E4/</w:t>
      </w:r>
      <w:r w:rsidR="006579CF">
        <w:rPr>
          <w:rFonts w:ascii="Arial" w:eastAsia="Arial" w:hAnsi="Arial" w:cs="Arial"/>
        </w:rPr>
        <w:t>T1/S1/Appendix A</w:t>
      </w:r>
    </w:p>
    <w:p w:rsidR="006579CF" w:rsidRDefault="006579CF" w:rsidP="00CB6E95">
      <w:pPr>
        <w:widowControl w:val="0"/>
        <w:tabs>
          <w:tab w:val="left" w:pos="625"/>
        </w:tabs>
        <w:spacing w:before="13" w:line="276" w:lineRule="auto"/>
        <w:ind w:left="624" w:right="360"/>
        <w:jc w:val="both"/>
        <w:rPr>
          <w:rFonts w:ascii="Arial" w:eastAsia="Arial" w:hAnsi="Arial" w:cs="Arial"/>
        </w:rPr>
      </w:pPr>
    </w:p>
    <w:p w:rsidR="003314E5" w:rsidRDefault="00E823AC" w:rsidP="004D5B96">
      <w:pPr>
        <w:pStyle w:val="ListParagraph"/>
        <w:widowControl w:val="0"/>
        <w:numPr>
          <w:ilvl w:val="0"/>
          <w:numId w:val="5"/>
        </w:numPr>
        <w:tabs>
          <w:tab w:val="left" w:pos="625"/>
        </w:tabs>
        <w:spacing w:before="13" w:line="276" w:lineRule="auto"/>
        <w:ind w:right="360"/>
        <w:jc w:val="both"/>
        <w:rPr>
          <w:rFonts w:ascii="Arial" w:eastAsia="Arial" w:hAnsi="Arial" w:cs="Arial"/>
        </w:rPr>
      </w:pPr>
      <w:r>
        <w:rPr>
          <w:rFonts w:ascii="Arial" w:eastAsia="Arial" w:hAnsi="Arial" w:cs="Arial"/>
        </w:rPr>
        <w:t>Please</w:t>
      </w:r>
      <w:r w:rsidR="006579CF">
        <w:rPr>
          <w:rFonts w:ascii="Arial" w:eastAsia="Arial" w:hAnsi="Arial" w:cs="Arial"/>
        </w:rPr>
        <w:t xml:space="preserve"> provide the cost-benefit analysis that was undertaken in support of the expanded vegetation program.</w:t>
      </w:r>
    </w:p>
    <w:p w:rsidR="006579CF" w:rsidRDefault="006579CF" w:rsidP="004D5B96">
      <w:pPr>
        <w:pStyle w:val="ListParagraph"/>
        <w:widowControl w:val="0"/>
        <w:numPr>
          <w:ilvl w:val="0"/>
          <w:numId w:val="5"/>
        </w:numPr>
        <w:tabs>
          <w:tab w:val="left" w:pos="625"/>
        </w:tabs>
        <w:spacing w:before="13" w:line="276" w:lineRule="auto"/>
        <w:ind w:right="360"/>
        <w:jc w:val="both"/>
        <w:rPr>
          <w:rFonts w:ascii="Arial" w:eastAsia="Arial" w:hAnsi="Arial" w:cs="Arial"/>
        </w:rPr>
      </w:pPr>
      <w:r>
        <w:rPr>
          <w:rFonts w:ascii="Arial" w:eastAsia="Arial" w:hAnsi="Arial" w:cs="Arial"/>
        </w:rPr>
        <w:t>Please provide the estimated reduced outage cost savings for the program for the years 2015 through 2019.</w:t>
      </w:r>
    </w:p>
    <w:p w:rsidR="007D3172" w:rsidRDefault="007D3172" w:rsidP="004D5B96">
      <w:pPr>
        <w:pStyle w:val="ListParagraph"/>
        <w:widowControl w:val="0"/>
        <w:numPr>
          <w:ilvl w:val="0"/>
          <w:numId w:val="5"/>
        </w:numPr>
        <w:tabs>
          <w:tab w:val="left" w:pos="625"/>
        </w:tabs>
        <w:spacing w:before="13" w:line="276" w:lineRule="auto"/>
        <w:ind w:right="360"/>
        <w:jc w:val="both"/>
        <w:rPr>
          <w:rFonts w:ascii="Arial" w:eastAsia="Arial" w:hAnsi="Arial" w:cs="Arial"/>
        </w:rPr>
      </w:pPr>
      <w:r>
        <w:rPr>
          <w:rFonts w:ascii="Arial" w:eastAsia="Arial" w:hAnsi="Arial" w:cs="Arial"/>
        </w:rPr>
        <w:t xml:space="preserve">Please explain the consequence of a 20% reduction in the 2015 vegetation management program.  Please provide the </w:t>
      </w:r>
      <w:r w:rsidR="008055D2">
        <w:rPr>
          <w:rFonts w:ascii="Arial" w:eastAsia="Arial" w:hAnsi="Arial" w:cs="Arial"/>
        </w:rPr>
        <w:t>evidentiary support</w:t>
      </w:r>
      <w:r>
        <w:rPr>
          <w:rFonts w:ascii="Arial" w:eastAsia="Arial" w:hAnsi="Arial" w:cs="Arial"/>
        </w:rPr>
        <w:t xml:space="preserve"> or analysis for any purported degradation in service due to a reduction in vegetation management to traditional levels.</w:t>
      </w:r>
    </w:p>
    <w:p w:rsidR="006579CF" w:rsidRDefault="006579CF" w:rsidP="006579CF">
      <w:pPr>
        <w:widowControl w:val="0"/>
        <w:tabs>
          <w:tab w:val="left" w:pos="625"/>
        </w:tabs>
        <w:spacing w:before="13" w:line="276" w:lineRule="auto"/>
        <w:ind w:left="660" w:right="360"/>
        <w:jc w:val="both"/>
        <w:rPr>
          <w:rFonts w:ascii="Arial" w:eastAsia="Arial" w:hAnsi="Arial" w:cs="Arial"/>
        </w:rPr>
      </w:pPr>
    </w:p>
    <w:p w:rsidR="00D3339A" w:rsidRDefault="00D3339A" w:rsidP="006579CF">
      <w:pPr>
        <w:widowControl w:val="0"/>
        <w:tabs>
          <w:tab w:val="left" w:pos="625"/>
        </w:tabs>
        <w:spacing w:before="13" w:line="276" w:lineRule="auto"/>
        <w:ind w:left="660" w:right="360"/>
        <w:jc w:val="both"/>
        <w:rPr>
          <w:rFonts w:ascii="Arial" w:eastAsia="Arial" w:hAnsi="Arial" w:cs="Arial"/>
        </w:rPr>
      </w:pPr>
    </w:p>
    <w:p w:rsidR="006579CF" w:rsidRDefault="006579CF" w:rsidP="006579CF">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4.0-VECC-</w:t>
      </w:r>
      <w:r w:rsidR="005C7175">
        <w:rPr>
          <w:rFonts w:ascii="Arial" w:eastAsia="Arial" w:hAnsi="Arial" w:cs="Arial"/>
        </w:rPr>
        <w:t>20</w:t>
      </w:r>
    </w:p>
    <w:p w:rsidR="006579CF" w:rsidRDefault="006579CF" w:rsidP="006579CF">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Reference E4/T1/S1/Appendix B</w:t>
      </w:r>
    </w:p>
    <w:p w:rsidR="006579CF" w:rsidRDefault="006579CF" w:rsidP="006579CF">
      <w:pPr>
        <w:widowControl w:val="0"/>
        <w:tabs>
          <w:tab w:val="left" w:pos="625"/>
        </w:tabs>
        <w:spacing w:before="13" w:line="276" w:lineRule="auto"/>
        <w:ind w:left="660" w:right="360"/>
        <w:jc w:val="both"/>
        <w:rPr>
          <w:rFonts w:ascii="Arial" w:eastAsia="Arial" w:hAnsi="Arial" w:cs="Arial"/>
        </w:rPr>
      </w:pPr>
    </w:p>
    <w:p w:rsidR="006579CF" w:rsidRDefault="006579CF" w:rsidP="004D5B96">
      <w:pPr>
        <w:pStyle w:val="ListParagraph"/>
        <w:widowControl w:val="0"/>
        <w:numPr>
          <w:ilvl w:val="0"/>
          <w:numId w:val="39"/>
        </w:numPr>
        <w:tabs>
          <w:tab w:val="left" w:pos="625"/>
        </w:tabs>
        <w:spacing w:before="13" w:line="276" w:lineRule="auto"/>
        <w:ind w:right="360"/>
        <w:jc w:val="both"/>
        <w:rPr>
          <w:rFonts w:ascii="Arial" w:eastAsia="Arial" w:hAnsi="Arial" w:cs="Arial"/>
        </w:rPr>
      </w:pPr>
      <w:r>
        <w:rPr>
          <w:rFonts w:ascii="Arial" w:eastAsia="Arial" w:hAnsi="Arial" w:cs="Arial"/>
        </w:rPr>
        <w:t>At page 12 of Appendix B it lists $178k in estimated savings as part of the SCADA program.  Are these savings incorporated into the 2015 OM&amp;A forecast?</w:t>
      </w:r>
    </w:p>
    <w:p w:rsidR="006579CF" w:rsidRDefault="006579CF" w:rsidP="004D5B96">
      <w:pPr>
        <w:pStyle w:val="ListParagraph"/>
        <w:widowControl w:val="0"/>
        <w:numPr>
          <w:ilvl w:val="0"/>
          <w:numId w:val="39"/>
        </w:numPr>
        <w:tabs>
          <w:tab w:val="left" w:pos="625"/>
        </w:tabs>
        <w:spacing w:before="13" w:line="276" w:lineRule="auto"/>
        <w:ind w:right="360"/>
        <w:jc w:val="both"/>
        <w:rPr>
          <w:rFonts w:ascii="Arial" w:eastAsia="Arial" w:hAnsi="Arial" w:cs="Arial"/>
        </w:rPr>
      </w:pPr>
      <w:r>
        <w:rPr>
          <w:rFonts w:ascii="Arial" w:eastAsia="Arial" w:hAnsi="Arial" w:cs="Arial"/>
        </w:rPr>
        <w:t>Please provide the cost-benefit analysis that was undertaken in support of the SCADA project.</w:t>
      </w:r>
    </w:p>
    <w:p w:rsidR="007D3172" w:rsidRDefault="007D3172" w:rsidP="007D3172">
      <w:pPr>
        <w:widowControl w:val="0"/>
        <w:tabs>
          <w:tab w:val="left" w:pos="625"/>
        </w:tabs>
        <w:spacing w:before="13" w:line="276" w:lineRule="auto"/>
        <w:ind w:right="360"/>
        <w:jc w:val="both"/>
        <w:rPr>
          <w:rFonts w:ascii="Arial" w:eastAsia="Arial" w:hAnsi="Arial" w:cs="Arial"/>
        </w:rPr>
      </w:pPr>
    </w:p>
    <w:p w:rsidR="007D3172" w:rsidRDefault="007D3172" w:rsidP="007D3172">
      <w:pPr>
        <w:widowControl w:val="0"/>
        <w:tabs>
          <w:tab w:val="left" w:pos="625"/>
        </w:tabs>
        <w:spacing w:before="13" w:line="276" w:lineRule="auto"/>
        <w:ind w:right="360"/>
        <w:jc w:val="both"/>
        <w:rPr>
          <w:rFonts w:ascii="Arial" w:eastAsia="Arial" w:hAnsi="Arial" w:cs="Arial"/>
        </w:rPr>
      </w:pPr>
      <w:r>
        <w:rPr>
          <w:rFonts w:ascii="Arial" w:eastAsia="Arial" w:hAnsi="Arial" w:cs="Arial"/>
        </w:rPr>
        <w:lastRenderedPageBreak/>
        <w:tab/>
        <w:t>4.0-VECC</w:t>
      </w:r>
      <w:r w:rsidR="005C7175">
        <w:rPr>
          <w:rFonts w:ascii="Arial" w:eastAsia="Arial" w:hAnsi="Arial" w:cs="Arial"/>
        </w:rPr>
        <w:t>-21</w:t>
      </w:r>
    </w:p>
    <w:p w:rsidR="007D3172" w:rsidRDefault="007D3172" w:rsidP="007D3172">
      <w:pPr>
        <w:widowControl w:val="0"/>
        <w:tabs>
          <w:tab w:val="left" w:pos="625"/>
        </w:tabs>
        <w:spacing w:before="13" w:line="276" w:lineRule="auto"/>
        <w:ind w:right="360"/>
        <w:jc w:val="both"/>
        <w:rPr>
          <w:rFonts w:ascii="Arial" w:eastAsia="Arial" w:hAnsi="Arial" w:cs="Arial"/>
        </w:rPr>
      </w:pPr>
      <w:r>
        <w:rPr>
          <w:rFonts w:ascii="Arial" w:eastAsia="Arial" w:hAnsi="Arial" w:cs="Arial"/>
        </w:rPr>
        <w:tab/>
        <w:t>Reference E4</w:t>
      </w:r>
      <w:r w:rsidR="00411CBF">
        <w:rPr>
          <w:rFonts w:ascii="Arial" w:eastAsia="Arial" w:hAnsi="Arial" w:cs="Arial"/>
        </w:rPr>
        <w:t>/T3/S1/pg.5</w:t>
      </w:r>
    </w:p>
    <w:p w:rsidR="00411CBF" w:rsidRDefault="00411CBF" w:rsidP="007D3172">
      <w:pPr>
        <w:widowControl w:val="0"/>
        <w:tabs>
          <w:tab w:val="left" w:pos="625"/>
        </w:tabs>
        <w:spacing w:before="13" w:line="276" w:lineRule="auto"/>
        <w:ind w:right="360"/>
        <w:jc w:val="both"/>
        <w:rPr>
          <w:rFonts w:ascii="Arial" w:eastAsia="Arial" w:hAnsi="Arial" w:cs="Arial"/>
        </w:rPr>
      </w:pPr>
    </w:p>
    <w:p w:rsidR="00411CBF" w:rsidRDefault="00411CBF" w:rsidP="004D5B96">
      <w:pPr>
        <w:pStyle w:val="ListParagraph"/>
        <w:widowControl w:val="0"/>
        <w:numPr>
          <w:ilvl w:val="0"/>
          <w:numId w:val="40"/>
        </w:numPr>
        <w:tabs>
          <w:tab w:val="left" w:pos="625"/>
        </w:tabs>
        <w:spacing w:before="13" w:line="276" w:lineRule="auto"/>
        <w:ind w:right="360"/>
        <w:jc w:val="both"/>
        <w:rPr>
          <w:rFonts w:ascii="Arial" w:eastAsia="Arial" w:hAnsi="Arial" w:cs="Arial"/>
        </w:rPr>
      </w:pPr>
      <w:r w:rsidRPr="00411CBF">
        <w:rPr>
          <w:rFonts w:ascii="Arial" w:eastAsia="Arial" w:hAnsi="Arial" w:cs="Arial"/>
        </w:rPr>
        <w:t xml:space="preserve">Please provide the actual bad debt in 2009 through 2013 and 2014 to-date.  Please provide the forecast bad debt in 2014 and 2015. </w:t>
      </w:r>
    </w:p>
    <w:p w:rsidR="00411CBF" w:rsidRDefault="00411CBF" w:rsidP="004D5B96">
      <w:pPr>
        <w:pStyle w:val="ListParagraph"/>
        <w:widowControl w:val="0"/>
        <w:numPr>
          <w:ilvl w:val="0"/>
          <w:numId w:val="40"/>
        </w:numPr>
        <w:tabs>
          <w:tab w:val="left" w:pos="625"/>
        </w:tabs>
        <w:spacing w:before="13" w:line="276" w:lineRule="auto"/>
        <w:ind w:right="360"/>
        <w:jc w:val="both"/>
        <w:rPr>
          <w:rFonts w:ascii="Arial" w:eastAsia="Arial" w:hAnsi="Arial" w:cs="Arial"/>
        </w:rPr>
      </w:pPr>
      <w:r w:rsidRPr="00411CBF">
        <w:rPr>
          <w:rFonts w:ascii="Arial" w:eastAsia="Arial" w:hAnsi="Arial" w:cs="Arial"/>
        </w:rPr>
        <w:t xml:space="preserve">For the year 2014 please provide the spending on </w:t>
      </w:r>
      <w:r>
        <w:rPr>
          <w:rFonts w:ascii="Arial" w:eastAsia="Arial" w:hAnsi="Arial" w:cs="Arial"/>
        </w:rPr>
        <w:t>“</w:t>
      </w:r>
      <w:r w:rsidRPr="00411CBF">
        <w:rPr>
          <w:rFonts w:ascii="Arial" w:eastAsia="Arial" w:hAnsi="Arial" w:cs="Arial"/>
        </w:rPr>
        <w:t>customer services</w:t>
      </w:r>
      <w:r>
        <w:rPr>
          <w:rFonts w:ascii="Arial" w:eastAsia="Arial" w:hAnsi="Arial" w:cs="Arial"/>
        </w:rPr>
        <w:t>”</w:t>
      </w:r>
      <w:r w:rsidRPr="00411CBF">
        <w:rPr>
          <w:rFonts w:ascii="Arial" w:eastAsia="Arial" w:hAnsi="Arial" w:cs="Arial"/>
        </w:rPr>
        <w:t xml:space="preserve"> to date.</w:t>
      </w:r>
    </w:p>
    <w:p w:rsidR="00411CBF" w:rsidRDefault="00411CBF" w:rsidP="00411CBF">
      <w:pPr>
        <w:widowControl w:val="0"/>
        <w:tabs>
          <w:tab w:val="left" w:pos="625"/>
        </w:tabs>
        <w:spacing w:before="13" w:line="276" w:lineRule="auto"/>
        <w:ind w:right="360"/>
        <w:jc w:val="both"/>
        <w:rPr>
          <w:rFonts w:ascii="Arial" w:eastAsia="Arial" w:hAnsi="Arial" w:cs="Arial"/>
        </w:rPr>
      </w:pPr>
    </w:p>
    <w:p w:rsidR="003879EA" w:rsidRDefault="003879EA" w:rsidP="003879EA">
      <w:pPr>
        <w:widowControl w:val="0"/>
        <w:tabs>
          <w:tab w:val="left" w:pos="625"/>
        </w:tabs>
        <w:spacing w:before="13" w:line="276" w:lineRule="auto"/>
        <w:ind w:right="360"/>
        <w:jc w:val="both"/>
        <w:rPr>
          <w:rFonts w:ascii="Arial" w:eastAsia="Arial" w:hAnsi="Arial" w:cs="Arial"/>
        </w:rPr>
      </w:pPr>
      <w:r>
        <w:rPr>
          <w:rFonts w:ascii="Arial" w:eastAsia="Arial" w:hAnsi="Arial" w:cs="Arial"/>
        </w:rPr>
        <w:tab/>
        <w:t>4.0</w:t>
      </w:r>
      <w:r w:rsidRPr="003879EA">
        <w:rPr>
          <w:rFonts w:ascii="Arial" w:eastAsia="Arial" w:hAnsi="Arial" w:cs="Arial"/>
        </w:rPr>
        <w:t xml:space="preserve"> - VECC -</w:t>
      </w:r>
      <w:r w:rsidRPr="003879EA">
        <w:rPr>
          <w:rFonts w:ascii="Arial" w:eastAsia="Arial" w:hAnsi="Arial" w:cs="Arial"/>
        </w:rPr>
        <w:tab/>
      </w:r>
      <w:r w:rsidR="005C7175">
        <w:rPr>
          <w:rFonts w:ascii="Arial" w:eastAsia="Arial" w:hAnsi="Arial" w:cs="Arial"/>
        </w:rPr>
        <w:t>22</w:t>
      </w:r>
    </w:p>
    <w:p w:rsidR="003879EA" w:rsidRDefault="003879EA" w:rsidP="003879EA">
      <w:pPr>
        <w:widowControl w:val="0"/>
        <w:tabs>
          <w:tab w:val="left" w:pos="625"/>
        </w:tabs>
        <w:spacing w:before="13" w:line="276" w:lineRule="auto"/>
        <w:ind w:right="360"/>
        <w:jc w:val="both"/>
        <w:rPr>
          <w:rFonts w:ascii="Arial" w:eastAsia="Arial" w:hAnsi="Arial" w:cs="Arial"/>
        </w:rPr>
      </w:pPr>
      <w:r>
        <w:rPr>
          <w:rFonts w:ascii="Arial" w:eastAsia="Arial" w:hAnsi="Arial" w:cs="Arial"/>
        </w:rPr>
        <w:tab/>
      </w:r>
      <w:r w:rsidRPr="003879EA">
        <w:rPr>
          <w:rFonts w:ascii="Arial" w:eastAsia="Arial" w:hAnsi="Arial" w:cs="Arial"/>
        </w:rPr>
        <w:t>Reference:</w:t>
      </w:r>
      <w:r w:rsidRPr="003879EA">
        <w:rPr>
          <w:rFonts w:ascii="Arial" w:eastAsia="Arial" w:hAnsi="Arial" w:cs="Arial"/>
        </w:rPr>
        <w:tab/>
        <w:t>E4/T</w:t>
      </w:r>
      <w:r>
        <w:rPr>
          <w:rFonts w:ascii="Arial" w:eastAsia="Arial" w:hAnsi="Arial" w:cs="Arial"/>
        </w:rPr>
        <w:t>4</w:t>
      </w:r>
      <w:r w:rsidRPr="003879EA">
        <w:rPr>
          <w:rFonts w:ascii="Arial" w:eastAsia="Arial" w:hAnsi="Arial" w:cs="Arial"/>
        </w:rPr>
        <w:t>/S</w:t>
      </w:r>
      <w:r>
        <w:rPr>
          <w:rFonts w:ascii="Arial" w:eastAsia="Arial" w:hAnsi="Arial" w:cs="Arial"/>
        </w:rPr>
        <w:t>1/Appendix B</w:t>
      </w:r>
    </w:p>
    <w:p w:rsidR="005C7175" w:rsidRDefault="005C7175" w:rsidP="003879EA">
      <w:pPr>
        <w:widowControl w:val="0"/>
        <w:tabs>
          <w:tab w:val="left" w:pos="625"/>
        </w:tabs>
        <w:spacing w:before="13" w:line="276" w:lineRule="auto"/>
        <w:ind w:right="360"/>
        <w:jc w:val="both"/>
        <w:rPr>
          <w:rFonts w:ascii="Arial" w:eastAsia="Arial" w:hAnsi="Arial" w:cs="Arial"/>
        </w:rPr>
      </w:pPr>
    </w:p>
    <w:p w:rsidR="003879EA" w:rsidRDefault="003879EA" w:rsidP="004D5B96">
      <w:pPr>
        <w:pStyle w:val="ListParagraph"/>
        <w:widowControl w:val="0"/>
        <w:numPr>
          <w:ilvl w:val="0"/>
          <w:numId w:val="41"/>
        </w:numPr>
        <w:tabs>
          <w:tab w:val="left" w:pos="625"/>
        </w:tabs>
        <w:spacing w:before="13" w:line="276" w:lineRule="auto"/>
        <w:ind w:right="360"/>
        <w:jc w:val="both"/>
        <w:rPr>
          <w:rFonts w:ascii="Arial" w:eastAsia="Arial" w:hAnsi="Arial" w:cs="Arial"/>
        </w:rPr>
      </w:pPr>
      <w:r w:rsidRPr="003879EA">
        <w:rPr>
          <w:rFonts w:ascii="Arial" w:eastAsia="Arial" w:hAnsi="Arial" w:cs="Arial"/>
        </w:rPr>
        <w:t>API’s FTE count has increase by 8.71 FTE’s from the last Board approved in 2011</w:t>
      </w:r>
      <w:r w:rsidR="002B1281">
        <w:rPr>
          <w:rFonts w:ascii="Arial" w:eastAsia="Arial" w:hAnsi="Arial" w:cs="Arial"/>
        </w:rPr>
        <w:t>. Please provide a job description list of each new position added to API since 2011.</w:t>
      </w:r>
    </w:p>
    <w:p w:rsidR="002B1281" w:rsidRDefault="002B1281" w:rsidP="004D5B96">
      <w:pPr>
        <w:pStyle w:val="ListParagraph"/>
        <w:widowControl w:val="0"/>
        <w:numPr>
          <w:ilvl w:val="0"/>
          <w:numId w:val="41"/>
        </w:numPr>
        <w:tabs>
          <w:tab w:val="left" w:pos="625"/>
        </w:tabs>
        <w:spacing w:before="13" w:line="276" w:lineRule="auto"/>
        <w:ind w:right="360"/>
        <w:jc w:val="both"/>
        <w:rPr>
          <w:rFonts w:ascii="Arial" w:eastAsia="Arial" w:hAnsi="Arial" w:cs="Arial"/>
        </w:rPr>
      </w:pPr>
      <w:r>
        <w:rPr>
          <w:rFonts w:ascii="Arial" w:eastAsia="Arial" w:hAnsi="Arial" w:cs="Arial"/>
        </w:rPr>
        <w:t>Please assign each new position to one of the categories below:</w:t>
      </w:r>
    </w:p>
    <w:p w:rsidR="002B1281" w:rsidRDefault="002B1281" w:rsidP="004D5B96">
      <w:pPr>
        <w:pStyle w:val="ListParagraph"/>
        <w:numPr>
          <w:ilvl w:val="0"/>
          <w:numId w:val="42"/>
        </w:numPr>
        <w:spacing w:line="276" w:lineRule="auto"/>
        <w:rPr>
          <w:rFonts w:ascii="Arial" w:eastAsia="Arial" w:hAnsi="Arial" w:cs="Arial"/>
        </w:rPr>
      </w:pPr>
      <w:r>
        <w:rPr>
          <w:rFonts w:ascii="Arial" w:eastAsia="Arial" w:hAnsi="Arial" w:cs="Arial"/>
        </w:rPr>
        <w:t xml:space="preserve">Required for </w:t>
      </w:r>
      <w:r w:rsidR="003879EA" w:rsidRPr="002B1281">
        <w:rPr>
          <w:rFonts w:ascii="Arial" w:eastAsia="Arial" w:hAnsi="Arial" w:cs="Arial"/>
        </w:rPr>
        <w:t>smart meter/TOU</w:t>
      </w:r>
      <w:r>
        <w:rPr>
          <w:rFonts w:ascii="Arial" w:eastAsia="Arial" w:hAnsi="Arial" w:cs="Arial"/>
        </w:rPr>
        <w:t>;</w:t>
      </w:r>
    </w:p>
    <w:p w:rsidR="002B1281" w:rsidRDefault="002B1281" w:rsidP="004D5B96">
      <w:pPr>
        <w:pStyle w:val="ListParagraph"/>
        <w:numPr>
          <w:ilvl w:val="0"/>
          <w:numId w:val="42"/>
        </w:numPr>
        <w:spacing w:line="276" w:lineRule="auto"/>
        <w:rPr>
          <w:rFonts w:ascii="Arial" w:eastAsia="Arial" w:hAnsi="Arial" w:cs="Arial"/>
        </w:rPr>
      </w:pPr>
      <w:r>
        <w:rPr>
          <w:rFonts w:ascii="Arial" w:eastAsia="Arial" w:hAnsi="Arial" w:cs="Arial"/>
        </w:rPr>
        <w:t xml:space="preserve">Required for </w:t>
      </w:r>
      <w:r w:rsidR="003879EA" w:rsidRPr="002B1281">
        <w:rPr>
          <w:rFonts w:ascii="Arial" w:eastAsia="Arial" w:hAnsi="Arial" w:cs="Arial"/>
        </w:rPr>
        <w:t xml:space="preserve">incremental regulatory or government </w:t>
      </w:r>
      <w:r w:rsidRPr="002B1281">
        <w:rPr>
          <w:rFonts w:ascii="Arial" w:eastAsia="Arial" w:hAnsi="Arial" w:cs="Arial"/>
        </w:rPr>
        <w:t>r</w:t>
      </w:r>
      <w:r w:rsidR="003879EA" w:rsidRPr="002B1281">
        <w:rPr>
          <w:rFonts w:ascii="Arial" w:eastAsia="Arial" w:hAnsi="Arial" w:cs="Arial"/>
        </w:rPr>
        <w:t>equirements;</w:t>
      </w:r>
    </w:p>
    <w:p w:rsidR="002B1281" w:rsidRDefault="003879EA" w:rsidP="004D5B96">
      <w:pPr>
        <w:pStyle w:val="ListParagraph"/>
        <w:numPr>
          <w:ilvl w:val="0"/>
          <w:numId w:val="42"/>
        </w:numPr>
        <w:spacing w:line="276" w:lineRule="auto"/>
        <w:rPr>
          <w:rFonts w:ascii="Arial" w:eastAsia="Arial" w:hAnsi="Arial" w:cs="Arial"/>
        </w:rPr>
      </w:pPr>
      <w:r w:rsidRPr="002B1281">
        <w:rPr>
          <w:rFonts w:ascii="Arial" w:eastAsia="Arial" w:hAnsi="Arial" w:cs="Arial"/>
        </w:rPr>
        <w:t>Customer growth driven;</w:t>
      </w:r>
    </w:p>
    <w:p w:rsidR="002B1281" w:rsidRDefault="002B1281" w:rsidP="004D5B96">
      <w:pPr>
        <w:pStyle w:val="ListParagraph"/>
        <w:numPr>
          <w:ilvl w:val="0"/>
          <w:numId w:val="42"/>
        </w:numPr>
        <w:spacing w:line="276" w:lineRule="auto"/>
        <w:rPr>
          <w:rFonts w:ascii="Arial" w:eastAsia="Arial" w:hAnsi="Arial" w:cs="Arial"/>
        </w:rPr>
      </w:pPr>
      <w:r>
        <w:rPr>
          <w:rFonts w:ascii="Arial" w:eastAsia="Arial" w:hAnsi="Arial" w:cs="Arial"/>
        </w:rPr>
        <w:t xml:space="preserve">Required for </w:t>
      </w:r>
      <w:r w:rsidRPr="002B1281">
        <w:rPr>
          <w:rFonts w:ascii="Arial" w:eastAsia="Arial" w:hAnsi="Arial" w:cs="Arial"/>
        </w:rPr>
        <w:t>e</w:t>
      </w:r>
      <w:r w:rsidR="003879EA" w:rsidRPr="002B1281">
        <w:rPr>
          <w:rFonts w:ascii="Arial" w:eastAsia="Arial" w:hAnsi="Arial" w:cs="Arial"/>
        </w:rPr>
        <w:t>nhanced maintenance programs</w:t>
      </w:r>
      <w:r w:rsidR="003879EA" w:rsidRPr="002B1281">
        <w:rPr>
          <w:rFonts w:ascii="Arial" w:eastAsia="Arial" w:hAnsi="Arial" w:cs="Arial"/>
        </w:rPr>
        <w:t xml:space="preserve"> (vegetation management, SCADA etc</w:t>
      </w:r>
      <w:r w:rsidR="003879EA" w:rsidRPr="002B1281">
        <w:rPr>
          <w:rFonts w:ascii="Arial" w:eastAsia="Arial" w:hAnsi="Arial" w:cs="Arial"/>
        </w:rPr>
        <w:t>.</w:t>
      </w:r>
      <w:r w:rsidRPr="002B1281">
        <w:rPr>
          <w:rFonts w:ascii="Arial" w:eastAsia="Arial" w:hAnsi="Arial" w:cs="Arial"/>
        </w:rPr>
        <w:t>);</w:t>
      </w:r>
    </w:p>
    <w:p w:rsidR="003879EA" w:rsidRDefault="003879EA" w:rsidP="004D5B96">
      <w:pPr>
        <w:pStyle w:val="ListParagraph"/>
        <w:numPr>
          <w:ilvl w:val="0"/>
          <w:numId w:val="42"/>
        </w:numPr>
        <w:spacing w:line="276" w:lineRule="auto"/>
        <w:rPr>
          <w:rFonts w:ascii="Arial" w:eastAsia="Arial" w:hAnsi="Arial" w:cs="Arial"/>
        </w:rPr>
      </w:pPr>
      <w:r w:rsidRPr="002B1281">
        <w:rPr>
          <w:rFonts w:ascii="Arial" w:eastAsia="Arial" w:hAnsi="Arial" w:cs="Arial"/>
        </w:rPr>
        <w:t>Backfill for expected retirement</w:t>
      </w:r>
    </w:p>
    <w:p w:rsidR="002B1281" w:rsidRPr="002B1281" w:rsidRDefault="002B1281" w:rsidP="004D5B96">
      <w:pPr>
        <w:pStyle w:val="ListParagraph"/>
        <w:numPr>
          <w:ilvl w:val="0"/>
          <w:numId w:val="42"/>
        </w:numPr>
        <w:spacing w:line="276" w:lineRule="auto"/>
        <w:rPr>
          <w:rFonts w:ascii="Arial" w:eastAsia="Arial" w:hAnsi="Arial" w:cs="Arial"/>
        </w:rPr>
      </w:pPr>
      <w:r>
        <w:rPr>
          <w:rFonts w:ascii="Arial" w:eastAsia="Arial" w:hAnsi="Arial" w:cs="Arial"/>
        </w:rPr>
        <w:t>Other – please describe</w:t>
      </w:r>
    </w:p>
    <w:p w:rsidR="002B1281" w:rsidRDefault="002B1281" w:rsidP="002B1281">
      <w:pPr>
        <w:widowControl w:val="0"/>
        <w:tabs>
          <w:tab w:val="left" w:pos="625"/>
        </w:tabs>
        <w:spacing w:before="13" w:line="276" w:lineRule="auto"/>
        <w:ind w:right="360"/>
        <w:jc w:val="both"/>
        <w:rPr>
          <w:rFonts w:ascii="Arial" w:eastAsia="Arial" w:hAnsi="Arial" w:cs="Arial"/>
        </w:rPr>
      </w:pPr>
    </w:p>
    <w:p w:rsidR="002B1281" w:rsidRPr="003879EA" w:rsidRDefault="002B1281" w:rsidP="002B1281">
      <w:pPr>
        <w:widowControl w:val="0"/>
        <w:tabs>
          <w:tab w:val="left" w:pos="625"/>
        </w:tabs>
        <w:spacing w:before="13" w:line="276" w:lineRule="auto"/>
        <w:ind w:right="360"/>
        <w:jc w:val="both"/>
        <w:rPr>
          <w:rFonts w:ascii="Arial" w:eastAsia="Arial" w:hAnsi="Arial" w:cs="Arial"/>
        </w:rPr>
      </w:pPr>
      <w:r>
        <w:rPr>
          <w:rFonts w:ascii="Arial" w:eastAsia="Arial" w:hAnsi="Arial" w:cs="Arial"/>
        </w:rPr>
        <w:tab/>
        <w:t>4-VECC</w:t>
      </w:r>
      <w:r w:rsidR="005C7175">
        <w:rPr>
          <w:rFonts w:ascii="Arial" w:eastAsia="Arial" w:hAnsi="Arial" w:cs="Arial"/>
        </w:rPr>
        <w:t xml:space="preserve"> </w:t>
      </w:r>
      <w:r>
        <w:rPr>
          <w:rFonts w:ascii="Arial" w:eastAsia="Arial" w:hAnsi="Arial" w:cs="Arial"/>
        </w:rPr>
        <w:t>-</w:t>
      </w:r>
      <w:r w:rsidR="005C7175">
        <w:rPr>
          <w:rFonts w:ascii="Arial" w:eastAsia="Arial" w:hAnsi="Arial" w:cs="Arial"/>
        </w:rPr>
        <w:t xml:space="preserve"> 23</w:t>
      </w:r>
    </w:p>
    <w:p w:rsidR="00411CBF" w:rsidRDefault="002B1281" w:rsidP="00411CBF">
      <w:pPr>
        <w:widowControl w:val="0"/>
        <w:tabs>
          <w:tab w:val="left" w:pos="625"/>
        </w:tabs>
        <w:spacing w:before="13" w:line="276" w:lineRule="auto"/>
        <w:ind w:right="360"/>
        <w:jc w:val="both"/>
        <w:rPr>
          <w:rFonts w:ascii="Arial" w:eastAsia="Arial" w:hAnsi="Arial" w:cs="Arial"/>
        </w:rPr>
      </w:pPr>
      <w:r>
        <w:rPr>
          <w:rFonts w:ascii="Arial" w:eastAsia="Arial" w:hAnsi="Arial" w:cs="Arial"/>
        </w:rPr>
        <w:tab/>
        <w:t>Reference: E4/</w:t>
      </w:r>
    </w:p>
    <w:p w:rsidR="005C7175" w:rsidRDefault="005C7175" w:rsidP="00411CBF">
      <w:pPr>
        <w:widowControl w:val="0"/>
        <w:tabs>
          <w:tab w:val="left" w:pos="625"/>
        </w:tabs>
        <w:spacing w:before="13" w:line="276" w:lineRule="auto"/>
        <w:ind w:right="360"/>
        <w:jc w:val="both"/>
        <w:rPr>
          <w:rFonts w:ascii="Arial" w:eastAsia="Arial" w:hAnsi="Arial" w:cs="Arial"/>
        </w:rPr>
      </w:pPr>
    </w:p>
    <w:p w:rsidR="00411CBF" w:rsidRPr="00EB2FCB" w:rsidRDefault="002B1281" w:rsidP="00411CBF">
      <w:pPr>
        <w:widowControl w:val="0"/>
        <w:tabs>
          <w:tab w:val="left" w:pos="625"/>
        </w:tabs>
        <w:spacing w:before="13" w:line="276" w:lineRule="auto"/>
        <w:ind w:right="360"/>
        <w:rPr>
          <w:rFonts w:ascii="Arial" w:eastAsia="Arial" w:hAnsi="Arial" w:cs="Arial"/>
        </w:rPr>
      </w:pPr>
      <w:r>
        <w:rPr>
          <w:rFonts w:ascii="Arial" w:eastAsia="Arial" w:hAnsi="Arial" w:cs="Arial"/>
        </w:rPr>
        <w:tab/>
      </w:r>
      <w:r w:rsidR="00411CBF" w:rsidRPr="00EB2FCB">
        <w:rPr>
          <w:rFonts w:ascii="Arial" w:eastAsia="Arial" w:hAnsi="Arial" w:cs="Arial"/>
        </w:rPr>
        <w:t>For each of the years 201</w:t>
      </w:r>
      <w:r w:rsidR="003879EA">
        <w:rPr>
          <w:rFonts w:ascii="Arial" w:eastAsia="Arial" w:hAnsi="Arial" w:cs="Arial"/>
        </w:rPr>
        <w:t>1</w:t>
      </w:r>
      <w:r w:rsidR="00411CBF" w:rsidRPr="00EB2FCB">
        <w:rPr>
          <w:rFonts w:ascii="Arial" w:eastAsia="Arial" w:hAnsi="Arial" w:cs="Arial"/>
        </w:rPr>
        <w:t xml:space="preserve"> through 201</w:t>
      </w:r>
      <w:r w:rsidR="003879EA">
        <w:rPr>
          <w:rFonts w:ascii="Arial" w:eastAsia="Arial" w:hAnsi="Arial" w:cs="Arial"/>
        </w:rPr>
        <w:t>5</w:t>
      </w:r>
      <w:r w:rsidR="00411CBF" w:rsidRPr="00EB2FCB">
        <w:rPr>
          <w:rFonts w:ascii="Arial" w:eastAsia="Arial" w:hAnsi="Arial" w:cs="Arial"/>
        </w:rPr>
        <w:t xml:space="preserve"> please provide:</w:t>
      </w:r>
    </w:p>
    <w:p w:rsidR="00411CBF" w:rsidRPr="00EB2FCB" w:rsidRDefault="00411CBF" w:rsidP="00411CBF">
      <w:pPr>
        <w:widowControl w:val="0"/>
        <w:tabs>
          <w:tab w:val="left" w:pos="625"/>
        </w:tabs>
        <w:spacing w:before="13" w:line="276" w:lineRule="auto"/>
        <w:ind w:right="360"/>
        <w:rPr>
          <w:rFonts w:ascii="Arial" w:eastAsia="Arial" w:hAnsi="Arial" w:cs="Arial"/>
        </w:rPr>
      </w:pPr>
      <w:r>
        <w:rPr>
          <w:rFonts w:ascii="Arial" w:eastAsia="Arial" w:hAnsi="Arial" w:cs="Arial"/>
        </w:rPr>
        <w:tab/>
      </w:r>
      <w:r w:rsidRPr="00EB2FCB">
        <w:rPr>
          <w:rFonts w:ascii="Arial" w:eastAsia="Arial" w:hAnsi="Arial" w:cs="Arial"/>
        </w:rPr>
        <w:t>a)</w:t>
      </w:r>
      <w:r w:rsidRPr="00EB2FCB">
        <w:rPr>
          <w:rFonts w:ascii="Arial" w:eastAsia="Arial" w:hAnsi="Arial" w:cs="Arial"/>
        </w:rPr>
        <w:tab/>
        <w:t>EDA membership fees</w:t>
      </w:r>
    </w:p>
    <w:p w:rsidR="00411CBF" w:rsidRPr="00EB2FCB" w:rsidRDefault="00411CBF" w:rsidP="00411CBF">
      <w:pPr>
        <w:widowControl w:val="0"/>
        <w:tabs>
          <w:tab w:val="left" w:pos="625"/>
        </w:tabs>
        <w:spacing w:before="13" w:line="276" w:lineRule="auto"/>
        <w:ind w:right="360"/>
        <w:rPr>
          <w:rFonts w:ascii="Arial" w:eastAsia="Arial" w:hAnsi="Arial" w:cs="Arial"/>
        </w:rPr>
      </w:pPr>
      <w:r>
        <w:rPr>
          <w:rFonts w:ascii="Arial" w:eastAsia="Arial" w:hAnsi="Arial" w:cs="Arial"/>
        </w:rPr>
        <w:tab/>
      </w:r>
      <w:r w:rsidRPr="00EB2FCB">
        <w:rPr>
          <w:rFonts w:ascii="Arial" w:eastAsia="Arial" w:hAnsi="Arial" w:cs="Arial"/>
        </w:rPr>
        <w:t>b)</w:t>
      </w:r>
      <w:r w:rsidRPr="00EB2FCB">
        <w:rPr>
          <w:rFonts w:ascii="Arial" w:eastAsia="Arial" w:hAnsi="Arial" w:cs="Arial"/>
        </w:rPr>
        <w:tab/>
        <w:t>All other corporate membership fees</w:t>
      </w:r>
    </w:p>
    <w:p w:rsidR="00411CBF" w:rsidRDefault="003879EA" w:rsidP="00411CBF">
      <w:pPr>
        <w:widowControl w:val="0"/>
        <w:tabs>
          <w:tab w:val="left" w:pos="625"/>
        </w:tabs>
        <w:spacing w:before="13" w:line="276" w:lineRule="auto"/>
        <w:ind w:left="1440" w:right="360" w:hanging="1440"/>
        <w:rPr>
          <w:rFonts w:ascii="Arial" w:eastAsia="Arial" w:hAnsi="Arial" w:cs="Arial"/>
        </w:rPr>
      </w:pPr>
      <w:r>
        <w:rPr>
          <w:rFonts w:ascii="Arial" w:eastAsia="Arial" w:hAnsi="Arial" w:cs="Arial"/>
        </w:rPr>
        <w:tab/>
      </w:r>
      <w:r w:rsidR="00411CBF" w:rsidRPr="00EB2FCB">
        <w:rPr>
          <w:rFonts w:ascii="Arial" w:eastAsia="Arial" w:hAnsi="Arial" w:cs="Arial"/>
        </w:rPr>
        <w:t xml:space="preserve"> </w:t>
      </w:r>
    </w:p>
    <w:p w:rsidR="00411CBF" w:rsidRDefault="00411CBF" w:rsidP="00411CBF">
      <w:pPr>
        <w:widowControl w:val="0"/>
        <w:tabs>
          <w:tab w:val="left" w:pos="625"/>
        </w:tabs>
        <w:spacing w:before="13" w:line="276" w:lineRule="auto"/>
        <w:ind w:left="1440" w:right="360" w:hanging="1440"/>
        <w:rPr>
          <w:rFonts w:ascii="Arial" w:eastAsia="Arial" w:hAnsi="Arial" w:cs="Arial"/>
        </w:rPr>
      </w:pPr>
    </w:p>
    <w:p w:rsidR="00411CBF" w:rsidRDefault="00411CBF" w:rsidP="00411CBF">
      <w:pPr>
        <w:widowControl w:val="0"/>
        <w:tabs>
          <w:tab w:val="left" w:pos="625"/>
        </w:tabs>
        <w:spacing w:before="13" w:line="276" w:lineRule="auto"/>
        <w:ind w:left="1440" w:right="360" w:hanging="1440"/>
        <w:rPr>
          <w:rFonts w:ascii="Arial" w:eastAsia="Arial" w:hAnsi="Arial" w:cs="Arial"/>
        </w:rPr>
      </w:pPr>
      <w:r>
        <w:rPr>
          <w:rFonts w:ascii="Arial" w:eastAsia="Arial" w:hAnsi="Arial" w:cs="Arial"/>
        </w:rPr>
        <w:tab/>
      </w:r>
      <w:r w:rsidR="002B1281">
        <w:rPr>
          <w:rFonts w:ascii="Arial" w:eastAsia="Arial" w:hAnsi="Arial" w:cs="Arial"/>
        </w:rPr>
        <w:t>4</w:t>
      </w:r>
      <w:r>
        <w:rPr>
          <w:rFonts w:ascii="Arial" w:eastAsia="Arial" w:hAnsi="Arial" w:cs="Arial"/>
        </w:rPr>
        <w:t>-VECC-</w:t>
      </w:r>
      <w:r w:rsidR="005C7175">
        <w:rPr>
          <w:rFonts w:ascii="Arial" w:eastAsia="Arial" w:hAnsi="Arial" w:cs="Arial"/>
        </w:rPr>
        <w:t>24</w:t>
      </w:r>
    </w:p>
    <w:p w:rsidR="00411CBF" w:rsidRDefault="00411CBF" w:rsidP="00411CBF">
      <w:pPr>
        <w:widowControl w:val="0"/>
        <w:tabs>
          <w:tab w:val="left" w:pos="625"/>
        </w:tabs>
        <w:spacing w:before="13" w:line="276" w:lineRule="auto"/>
        <w:ind w:left="1440" w:right="360" w:hanging="1440"/>
        <w:rPr>
          <w:rFonts w:ascii="Arial" w:eastAsia="Arial" w:hAnsi="Arial" w:cs="Arial"/>
        </w:rPr>
      </w:pPr>
      <w:r>
        <w:rPr>
          <w:rFonts w:ascii="Arial" w:eastAsia="Arial" w:hAnsi="Arial" w:cs="Arial"/>
        </w:rPr>
        <w:tab/>
        <w:t>Reference: E4/</w:t>
      </w:r>
    </w:p>
    <w:p w:rsidR="00411CBF" w:rsidRDefault="00411CBF" w:rsidP="00411CBF">
      <w:pPr>
        <w:widowControl w:val="0"/>
        <w:tabs>
          <w:tab w:val="left" w:pos="625"/>
        </w:tabs>
        <w:spacing w:before="13" w:line="276" w:lineRule="auto"/>
        <w:ind w:left="1440" w:right="360" w:hanging="1440"/>
        <w:rPr>
          <w:rFonts w:ascii="Arial" w:eastAsia="Arial" w:hAnsi="Arial" w:cs="Arial"/>
        </w:rPr>
      </w:pPr>
    </w:p>
    <w:p w:rsidR="00411CBF" w:rsidRDefault="00411CBF" w:rsidP="004D5B96">
      <w:pPr>
        <w:pStyle w:val="ListParagraph"/>
        <w:widowControl w:val="0"/>
        <w:numPr>
          <w:ilvl w:val="0"/>
          <w:numId w:val="27"/>
        </w:numPr>
        <w:tabs>
          <w:tab w:val="left" w:pos="625"/>
        </w:tabs>
        <w:spacing w:before="13" w:line="276" w:lineRule="auto"/>
        <w:ind w:right="360"/>
        <w:rPr>
          <w:rFonts w:ascii="Arial" w:eastAsia="Arial" w:hAnsi="Arial" w:cs="Arial"/>
        </w:rPr>
      </w:pPr>
      <w:r>
        <w:rPr>
          <w:rFonts w:ascii="Arial" w:eastAsia="Arial" w:hAnsi="Arial" w:cs="Arial"/>
        </w:rPr>
        <w:t>Please provide all training and conference costs for the 2011-2019 period broken down into the following categories</w:t>
      </w:r>
    </w:p>
    <w:p w:rsidR="00411CBF" w:rsidRDefault="00411CBF" w:rsidP="004D5B96">
      <w:pPr>
        <w:pStyle w:val="ListParagraph"/>
        <w:widowControl w:val="0"/>
        <w:numPr>
          <w:ilvl w:val="1"/>
          <w:numId w:val="27"/>
        </w:numPr>
        <w:tabs>
          <w:tab w:val="left" w:pos="625"/>
        </w:tabs>
        <w:spacing w:before="13" w:line="276" w:lineRule="auto"/>
        <w:ind w:right="360"/>
        <w:rPr>
          <w:rFonts w:ascii="Arial" w:eastAsia="Arial" w:hAnsi="Arial" w:cs="Arial"/>
        </w:rPr>
      </w:pPr>
      <w:r>
        <w:rPr>
          <w:rFonts w:ascii="Arial" w:eastAsia="Arial" w:hAnsi="Arial" w:cs="Arial"/>
        </w:rPr>
        <w:t>Training – operations/maintenance</w:t>
      </w:r>
    </w:p>
    <w:p w:rsidR="00411CBF" w:rsidRDefault="00411CBF" w:rsidP="004D5B96">
      <w:pPr>
        <w:pStyle w:val="ListParagraph"/>
        <w:widowControl w:val="0"/>
        <w:numPr>
          <w:ilvl w:val="1"/>
          <w:numId w:val="27"/>
        </w:numPr>
        <w:tabs>
          <w:tab w:val="left" w:pos="625"/>
        </w:tabs>
        <w:spacing w:before="13" w:line="276" w:lineRule="auto"/>
        <w:ind w:right="360"/>
        <w:rPr>
          <w:rFonts w:ascii="Arial" w:eastAsia="Arial" w:hAnsi="Arial" w:cs="Arial"/>
        </w:rPr>
      </w:pPr>
      <w:r>
        <w:rPr>
          <w:rFonts w:ascii="Arial" w:eastAsia="Arial" w:hAnsi="Arial" w:cs="Arial"/>
        </w:rPr>
        <w:t>Training – other</w:t>
      </w:r>
    </w:p>
    <w:p w:rsidR="00411CBF" w:rsidRPr="00CA1447" w:rsidRDefault="00411CBF" w:rsidP="004D5B96">
      <w:pPr>
        <w:pStyle w:val="ListParagraph"/>
        <w:widowControl w:val="0"/>
        <w:numPr>
          <w:ilvl w:val="1"/>
          <w:numId w:val="27"/>
        </w:numPr>
        <w:tabs>
          <w:tab w:val="left" w:pos="625"/>
        </w:tabs>
        <w:spacing w:before="13" w:line="276" w:lineRule="auto"/>
        <w:ind w:right="360"/>
        <w:rPr>
          <w:rFonts w:ascii="Arial" w:eastAsia="Arial" w:hAnsi="Arial" w:cs="Arial"/>
        </w:rPr>
      </w:pPr>
      <w:r>
        <w:rPr>
          <w:rFonts w:ascii="Arial" w:eastAsia="Arial" w:hAnsi="Arial" w:cs="Arial"/>
        </w:rPr>
        <w:t>Conferences</w:t>
      </w:r>
    </w:p>
    <w:p w:rsidR="00411CBF" w:rsidRDefault="00411CBF" w:rsidP="00411CBF">
      <w:pPr>
        <w:widowControl w:val="0"/>
        <w:tabs>
          <w:tab w:val="left" w:pos="625"/>
        </w:tabs>
        <w:spacing w:before="13" w:line="276" w:lineRule="auto"/>
        <w:ind w:left="1440" w:right="360" w:hanging="1440"/>
        <w:rPr>
          <w:rFonts w:ascii="Arial" w:eastAsia="Arial" w:hAnsi="Arial" w:cs="Arial"/>
        </w:rPr>
      </w:pPr>
    </w:p>
    <w:p w:rsidR="00411CBF" w:rsidRDefault="008500F9" w:rsidP="00411CBF">
      <w:pPr>
        <w:widowControl w:val="0"/>
        <w:tabs>
          <w:tab w:val="left" w:pos="625"/>
        </w:tabs>
        <w:spacing w:before="13" w:line="276" w:lineRule="auto"/>
        <w:ind w:right="360"/>
        <w:jc w:val="both"/>
        <w:rPr>
          <w:rFonts w:ascii="Arial" w:eastAsia="Arial" w:hAnsi="Arial" w:cs="Arial"/>
        </w:rPr>
      </w:pPr>
      <w:r>
        <w:rPr>
          <w:rFonts w:ascii="Arial" w:eastAsia="Arial" w:hAnsi="Arial" w:cs="Arial"/>
        </w:rPr>
        <w:tab/>
        <w:t>4-VECC-</w:t>
      </w:r>
      <w:r w:rsidR="005C7175">
        <w:rPr>
          <w:rFonts w:ascii="Arial" w:eastAsia="Arial" w:hAnsi="Arial" w:cs="Arial"/>
        </w:rPr>
        <w:t>25</w:t>
      </w:r>
    </w:p>
    <w:p w:rsidR="008500F9" w:rsidRDefault="008500F9" w:rsidP="00411CBF">
      <w:pPr>
        <w:widowControl w:val="0"/>
        <w:tabs>
          <w:tab w:val="left" w:pos="625"/>
        </w:tabs>
        <w:spacing w:before="13" w:line="276" w:lineRule="auto"/>
        <w:ind w:right="360"/>
        <w:jc w:val="both"/>
        <w:rPr>
          <w:rFonts w:ascii="Arial" w:eastAsia="Arial" w:hAnsi="Arial" w:cs="Arial"/>
        </w:rPr>
      </w:pPr>
      <w:r>
        <w:rPr>
          <w:rFonts w:ascii="Arial" w:eastAsia="Arial" w:hAnsi="Arial" w:cs="Arial"/>
        </w:rPr>
        <w:tab/>
        <w:t>Reference: E4/T5/S1/pg.4</w:t>
      </w:r>
    </w:p>
    <w:p w:rsidR="008500F9" w:rsidRDefault="008500F9" w:rsidP="00411CBF">
      <w:pPr>
        <w:widowControl w:val="0"/>
        <w:tabs>
          <w:tab w:val="left" w:pos="625"/>
        </w:tabs>
        <w:spacing w:before="13" w:line="276" w:lineRule="auto"/>
        <w:ind w:right="360"/>
        <w:jc w:val="both"/>
        <w:rPr>
          <w:rFonts w:ascii="Arial" w:eastAsia="Arial" w:hAnsi="Arial" w:cs="Arial"/>
        </w:rPr>
      </w:pPr>
    </w:p>
    <w:p w:rsidR="008500F9" w:rsidRDefault="008500F9" w:rsidP="004D5B96">
      <w:pPr>
        <w:pStyle w:val="ListParagraph"/>
        <w:widowControl w:val="0"/>
        <w:numPr>
          <w:ilvl w:val="0"/>
          <w:numId w:val="43"/>
        </w:numPr>
        <w:tabs>
          <w:tab w:val="left" w:pos="625"/>
        </w:tabs>
        <w:spacing w:before="13" w:line="276" w:lineRule="auto"/>
        <w:ind w:right="360"/>
        <w:jc w:val="both"/>
        <w:rPr>
          <w:rFonts w:ascii="Arial" w:eastAsia="Arial" w:hAnsi="Arial" w:cs="Arial"/>
        </w:rPr>
      </w:pPr>
      <w:r>
        <w:rPr>
          <w:rFonts w:ascii="Arial" w:eastAsia="Arial" w:hAnsi="Arial" w:cs="Arial"/>
        </w:rPr>
        <w:t xml:space="preserve">Please provide a description and breakdown of the services provided by CNPI for to API of $1,418,934 in 2015.  Please compare this to the service </w:t>
      </w:r>
      <w:r w:rsidR="008055D2">
        <w:rPr>
          <w:rFonts w:ascii="Arial" w:eastAsia="Arial" w:hAnsi="Arial" w:cs="Arial"/>
        </w:rPr>
        <w:t>provided</w:t>
      </w:r>
      <w:r>
        <w:rPr>
          <w:rFonts w:ascii="Arial" w:eastAsia="Arial" w:hAnsi="Arial" w:cs="Arial"/>
        </w:rPr>
        <w:t xml:space="preserve"> in 2011 for $134,000.</w:t>
      </w:r>
    </w:p>
    <w:p w:rsidR="008500F9" w:rsidRDefault="008500F9" w:rsidP="004D5B96">
      <w:pPr>
        <w:pStyle w:val="ListParagraph"/>
        <w:widowControl w:val="0"/>
        <w:numPr>
          <w:ilvl w:val="0"/>
          <w:numId w:val="43"/>
        </w:numPr>
        <w:tabs>
          <w:tab w:val="left" w:pos="625"/>
        </w:tabs>
        <w:spacing w:before="13" w:line="276" w:lineRule="auto"/>
        <w:ind w:right="360"/>
        <w:jc w:val="both"/>
        <w:rPr>
          <w:rFonts w:ascii="Arial" w:eastAsia="Arial" w:hAnsi="Arial" w:cs="Arial"/>
        </w:rPr>
      </w:pPr>
      <w:r>
        <w:rPr>
          <w:rFonts w:ascii="Arial" w:eastAsia="Arial" w:hAnsi="Arial" w:cs="Arial"/>
        </w:rPr>
        <w:t xml:space="preserve">Please show the reduction in costs at API due to the incremental services provided by CNPI since 2011 </w:t>
      </w:r>
    </w:p>
    <w:p w:rsidR="008500F9" w:rsidRDefault="008500F9" w:rsidP="008500F9">
      <w:pPr>
        <w:widowControl w:val="0"/>
        <w:tabs>
          <w:tab w:val="left" w:pos="625"/>
        </w:tabs>
        <w:spacing w:before="13" w:line="276" w:lineRule="auto"/>
        <w:ind w:right="360"/>
        <w:jc w:val="both"/>
        <w:rPr>
          <w:rFonts w:ascii="Arial" w:eastAsia="Arial" w:hAnsi="Arial" w:cs="Arial"/>
        </w:rPr>
      </w:pPr>
    </w:p>
    <w:p w:rsidR="008500F9" w:rsidRDefault="008500F9" w:rsidP="008500F9">
      <w:pPr>
        <w:widowControl w:val="0"/>
        <w:tabs>
          <w:tab w:val="left" w:pos="625"/>
        </w:tabs>
        <w:spacing w:before="13" w:line="276" w:lineRule="auto"/>
        <w:ind w:right="360"/>
        <w:jc w:val="both"/>
        <w:rPr>
          <w:rFonts w:ascii="Arial" w:eastAsia="Arial" w:hAnsi="Arial" w:cs="Arial"/>
        </w:rPr>
      </w:pPr>
      <w:r>
        <w:rPr>
          <w:rFonts w:ascii="Arial" w:eastAsia="Arial" w:hAnsi="Arial" w:cs="Arial"/>
        </w:rPr>
        <w:tab/>
        <w:t>4-VECC-</w:t>
      </w:r>
      <w:r w:rsidR="005C7175">
        <w:rPr>
          <w:rFonts w:ascii="Arial" w:eastAsia="Arial" w:hAnsi="Arial" w:cs="Arial"/>
        </w:rPr>
        <w:t>26</w:t>
      </w:r>
    </w:p>
    <w:p w:rsidR="008500F9" w:rsidRDefault="008500F9" w:rsidP="008500F9">
      <w:pPr>
        <w:widowControl w:val="0"/>
        <w:tabs>
          <w:tab w:val="left" w:pos="625"/>
        </w:tabs>
        <w:spacing w:before="13" w:line="276" w:lineRule="auto"/>
        <w:ind w:right="360"/>
        <w:jc w:val="both"/>
        <w:rPr>
          <w:rFonts w:ascii="Arial" w:eastAsia="Arial" w:hAnsi="Arial" w:cs="Arial"/>
        </w:rPr>
      </w:pPr>
      <w:r>
        <w:rPr>
          <w:rFonts w:ascii="Arial" w:eastAsia="Arial" w:hAnsi="Arial" w:cs="Arial"/>
        </w:rPr>
        <w:tab/>
        <w:t>Reference:</w:t>
      </w:r>
      <w:r>
        <w:rPr>
          <w:rFonts w:ascii="Arial" w:eastAsia="Arial" w:hAnsi="Arial" w:cs="Arial"/>
        </w:rPr>
        <w:tab/>
        <w:t>E4/T6/S1</w:t>
      </w:r>
    </w:p>
    <w:p w:rsidR="008500F9" w:rsidRDefault="008500F9" w:rsidP="008500F9">
      <w:pPr>
        <w:widowControl w:val="0"/>
        <w:tabs>
          <w:tab w:val="left" w:pos="625"/>
        </w:tabs>
        <w:spacing w:before="13" w:line="276" w:lineRule="auto"/>
        <w:ind w:right="360"/>
        <w:jc w:val="both"/>
        <w:rPr>
          <w:rFonts w:ascii="Arial" w:eastAsia="Arial" w:hAnsi="Arial" w:cs="Arial"/>
        </w:rPr>
      </w:pPr>
    </w:p>
    <w:p w:rsidR="008500F9" w:rsidRDefault="008500F9" w:rsidP="004D5B96">
      <w:pPr>
        <w:pStyle w:val="ListParagraph"/>
        <w:widowControl w:val="0"/>
        <w:numPr>
          <w:ilvl w:val="0"/>
          <w:numId w:val="44"/>
        </w:numPr>
        <w:tabs>
          <w:tab w:val="left" w:pos="625"/>
        </w:tabs>
        <w:spacing w:before="13" w:line="276" w:lineRule="auto"/>
        <w:ind w:right="360"/>
        <w:jc w:val="both"/>
        <w:rPr>
          <w:rFonts w:ascii="Arial" w:eastAsia="Arial" w:hAnsi="Arial" w:cs="Arial"/>
        </w:rPr>
      </w:pPr>
      <w:r>
        <w:rPr>
          <w:rFonts w:ascii="Arial" w:eastAsia="Arial" w:hAnsi="Arial" w:cs="Arial"/>
        </w:rPr>
        <w:t>Does API/Fortis purchase insurance from the MEARIE Group?</w:t>
      </w:r>
    </w:p>
    <w:p w:rsidR="008500F9" w:rsidRDefault="008500F9" w:rsidP="004D5B96">
      <w:pPr>
        <w:pStyle w:val="ListParagraph"/>
        <w:widowControl w:val="0"/>
        <w:numPr>
          <w:ilvl w:val="0"/>
          <w:numId w:val="44"/>
        </w:numPr>
        <w:tabs>
          <w:tab w:val="left" w:pos="625"/>
        </w:tabs>
        <w:spacing w:before="13" w:line="276" w:lineRule="auto"/>
        <w:ind w:right="360"/>
        <w:jc w:val="both"/>
        <w:rPr>
          <w:rFonts w:ascii="Arial" w:eastAsia="Arial" w:hAnsi="Arial" w:cs="Arial"/>
        </w:rPr>
      </w:pPr>
      <w:r>
        <w:rPr>
          <w:rFonts w:ascii="Arial" w:eastAsia="Arial" w:hAnsi="Arial" w:cs="Arial"/>
        </w:rPr>
        <w:t>If please provide the 2015 insurance costs for API and the name of its carrier(s).</w:t>
      </w:r>
    </w:p>
    <w:p w:rsidR="005C7175" w:rsidRDefault="005C7175" w:rsidP="005C7175">
      <w:pPr>
        <w:pStyle w:val="ListParagraph"/>
        <w:widowControl w:val="0"/>
        <w:tabs>
          <w:tab w:val="left" w:pos="625"/>
        </w:tabs>
        <w:spacing w:before="13" w:line="276" w:lineRule="auto"/>
        <w:ind w:left="990" w:right="360"/>
        <w:jc w:val="both"/>
        <w:rPr>
          <w:rFonts w:ascii="Arial" w:eastAsia="Arial" w:hAnsi="Arial" w:cs="Arial"/>
        </w:rPr>
      </w:pPr>
    </w:p>
    <w:p w:rsidR="008500F9" w:rsidRDefault="008500F9" w:rsidP="008500F9">
      <w:pPr>
        <w:widowControl w:val="0"/>
        <w:tabs>
          <w:tab w:val="left" w:pos="625"/>
        </w:tabs>
        <w:spacing w:before="13" w:line="276" w:lineRule="auto"/>
        <w:ind w:left="630" w:right="360"/>
        <w:jc w:val="both"/>
        <w:rPr>
          <w:rFonts w:ascii="Arial" w:eastAsia="Arial" w:hAnsi="Arial" w:cs="Arial"/>
        </w:rPr>
      </w:pPr>
      <w:r>
        <w:rPr>
          <w:rFonts w:ascii="Arial" w:eastAsia="Arial" w:hAnsi="Arial" w:cs="Arial"/>
        </w:rPr>
        <w:t>4-VECC-</w:t>
      </w:r>
      <w:r w:rsidR="005C7175">
        <w:rPr>
          <w:rFonts w:ascii="Arial" w:eastAsia="Arial" w:hAnsi="Arial" w:cs="Arial"/>
        </w:rPr>
        <w:t>27</w:t>
      </w:r>
    </w:p>
    <w:p w:rsidR="008500F9" w:rsidRDefault="008500F9" w:rsidP="008500F9">
      <w:pPr>
        <w:widowControl w:val="0"/>
        <w:tabs>
          <w:tab w:val="left" w:pos="625"/>
        </w:tabs>
        <w:spacing w:before="13" w:line="276" w:lineRule="auto"/>
        <w:ind w:left="630" w:right="360"/>
        <w:jc w:val="both"/>
        <w:rPr>
          <w:rFonts w:ascii="Arial" w:eastAsia="Arial" w:hAnsi="Arial" w:cs="Arial"/>
        </w:rPr>
      </w:pPr>
      <w:r>
        <w:rPr>
          <w:rFonts w:ascii="Arial" w:eastAsia="Arial" w:hAnsi="Arial" w:cs="Arial"/>
        </w:rPr>
        <w:t>Reference: E4/T6/S1</w:t>
      </w:r>
    </w:p>
    <w:p w:rsidR="005C7175" w:rsidRPr="008500F9" w:rsidRDefault="005C7175" w:rsidP="008500F9">
      <w:pPr>
        <w:widowControl w:val="0"/>
        <w:tabs>
          <w:tab w:val="left" w:pos="625"/>
        </w:tabs>
        <w:spacing w:before="13" w:line="276" w:lineRule="auto"/>
        <w:ind w:left="630" w:right="360"/>
        <w:jc w:val="both"/>
        <w:rPr>
          <w:rFonts w:ascii="Arial" w:eastAsia="Arial" w:hAnsi="Arial" w:cs="Arial"/>
        </w:rPr>
      </w:pPr>
    </w:p>
    <w:p w:rsidR="008500F9" w:rsidRDefault="008500F9" w:rsidP="004D5B96">
      <w:pPr>
        <w:pStyle w:val="ListParagraph"/>
        <w:widowControl w:val="0"/>
        <w:numPr>
          <w:ilvl w:val="0"/>
          <w:numId w:val="45"/>
        </w:numPr>
        <w:tabs>
          <w:tab w:val="left" w:pos="625"/>
        </w:tabs>
        <w:spacing w:before="13" w:line="276" w:lineRule="auto"/>
        <w:ind w:right="360"/>
        <w:jc w:val="both"/>
        <w:rPr>
          <w:rFonts w:ascii="Arial" w:eastAsia="Arial" w:hAnsi="Arial" w:cs="Arial"/>
        </w:rPr>
      </w:pPr>
      <w:r>
        <w:rPr>
          <w:rFonts w:ascii="Arial" w:eastAsia="Arial" w:hAnsi="Arial" w:cs="Arial"/>
        </w:rPr>
        <w:t>Please provide the operating name of the Vegetation Management Company operating under 2210652 Ontario.</w:t>
      </w:r>
    </w:p>
    <w:p w:rsidR="009D1A49" w:rsidRDefault="008500F9" w:rsidP="004D5B96">
      <w:pPr>
        <w:pStyle w:val="ListParagraph"/>
        <w:widowControl w:val="0"/>
        <w:numPr>
          <w:ilvl w:val="0"/>
          <w:numId w:val="45"/>
        </w:numPr>
        <w:tabs>
          <w:tab w:val="left" w:pos="625"/>
        </w:tabs>
        <w:spacing w:before="13" w:line="276" w:lineRule="auto"/>
        <w:ind w:right="360"/>
        <w:jc w:val="both"/>
        <w:rPr>
          <w:rFonts w:ascii="Arial" w:eastAsia="Arial" w:hAnsi="Arial" w:cs="Arial"/>
        </w:rPr>
      </w:pPr>
      <w:r>
        <w:rPr>
          <w:rFonts w:ascii="Arial" w:eastAsia="Arial" w:hAnsi="Arial" w:cs="Arial"/>
        </w:rPr>
        <w:t xml:space="preserve">Please </w:t>
      </w:r>
      <w:r w:rsidR="009D1A49">
        <w:rPr>
          <w:rFonts w:ascii="Arial" w:eastAsia="Arial" w:hAnsi="Arial" w:cs="Arial"/>
        </w:rPr>
        <w:t>confirm that API/Fortis has no interests (including minority interests) in any of the following companies: 2210652 Ontario; 1687921-Ontario  and 2181437 Ontario</w:t>
      </w:r>
    </w:p>
    <w:p w:rsidR="008500F9" w:rsidRDefault="009D1A49" w:rsidP="004D5B96">
      <w:pPr>
        <w:pStyle w:val="ListParagraph"/>
        <w:widowControl w:val="0"/>
        <w:numPr>
          <w:ilvl w:val="0"/>
          <w:numId w:val="45"/>
        </w:numPr>
        <w:tabs>
          <w:tab w:val="left" w:pos="625"/>
        </w:tabs>
        <w:spacing w:before="13" w:line="276" w:lineRule="auto"/>
        <w:ind w:right="360"/>
        <w:jc w:val="both"/>
        <w:rPr>
          <w:rFonts w:ascii="Arial" w:eastAsia="Arial" w:hAnsi="Arial" w:cs="Arial"/>
        </w:rPr>
      </w:pPr>
      <w:r>
        <w:rPr>
          <w:rFonts w:ascii="Arial" w:eastAsia="Arial" w:hAnsi="Arial" w:cs="Arial"/>
        </w:rPr>
        <w:t>Please describe the services provided the Glenn R. Taylor and 2181437 and listed as “contractor monitoring’.</w:t>
      </w:r>
    </w:p>
    <w:p w:rsidR="00AA0F0C" w:rsidRDefault="00AA0F0C" w:rsidP="00AA0F0C">
      <w:pPr>
        <w:widowControl w:val="0"/>
        <w:tabs>
          <w:tab w:val="left" w:pos="625"/>
        </w:tabs>
        <w:spacing w:before="13" w:line="276" w:lineRule="auto"/>
        <w:ind w:right="360"/>
        <w:jc w:val="both"/>
        <w:rPr>
          <w:rFonts w:ascii="Arial" w:eastAsia="Arial" w:hAnsi="Arial" w:cs="Arial"/>
        </w:rPr>
      </w:pPr>
    </w:p>
    <w:p w:rsidR="00AA0F0C" w:rsidRDefault="00AA0F0C" w:rsidP="00AA0F0C">
      <w:pPr>
        <w:widowControl w:val="0"/>
        <w:tabs>
          <w:tab w:val="left" w:pos="625"/>
        </w:tabs>
        <w:spacing w:before="13" w:line="276" w:lineRule="auto"/>
        <w:ind w:right="360"/>
        <w:jc w:val="both"/>
        <w:rPr>
          <w:rFonts w:ascii="Arial" w:eastAsia="Arial" w:hAnsi="Arial" w:cs="Arial"/>
        </w:rPr>
      </w:pPr>
      <w:r>
        <w:rPr>
          <w:rFonts w:ascii="Arial" w:eastAsia="Arial" w:hAnsi="Arial" w:cs="Arial"/>
        </w:rPr>
        <w:tab/>
        <w:t>4-VECC-</w:t>
      </w:r>
      <w:r w:rsidR="005C7175">
        <w:rPr>
          <w:rFonts w:ascii="Arial" w:eastAsia="Arial" w:hAnsi="Arial" w:cs="Arial"/>
        </w:rPr>
        <w:t>28</w:t>
      </w:r>
    </w:p>
    <w:p w:rsidR="00AA0F0C" w:rsidRDefault="00AA0F0C" w:rsidP="00AA0F0C">
      <w:pPr>
        <w:widowControl w:val="0"/>
        <w:tabs>
          <w:tab w:val="left" w:pos="625"/>
        </w:tabs>
        <w:spacing w:before="13" w:line="276" w:lineRule="auto"/>
        <w:ind w:right="360"/>
        <w:jc w:val="both"/>
        <w:rPr>
          <w:rFonts w:ascii="Arial" w:eastAsia="Arial" w:hAnsi="Arial" w:cs="Arial"/>
        </w:rPr>
      </w:pPr>
      <w:r>
        <w:rPr>
          <w:rFonts w:ascii="Arial" w:eastAsia="Arial" w:hAnsi="Arial" w:cs="Arial"/>
        </w:rPr>
        <w:tab/>
        <w:t>Reference</w:t>
      </w:r>
      <w:r>
        <w:rPr>
          <w:rFonts w:ascii="Arial" w:eastAsia="Arial" w:hAnsi="Arial" w:cs="Arial"/>
        </w:rPr>
        <w:tab/>
        <w:t>E4/T12/S2/pg.1</w:t>
      </w:r>
    </w:p>
    <w:p w:rsidR="005C7175" w:rsidRDefault="005C7175" w:rsidP="00AA0F0C">
      <w:pPr>
        <w:widowControl w:val="0"/>
        <w:tabs>
          <w:tab w:val="left" w:pos="625"/>
        </w:tabs>
        <w:spacing w:before="13" w:line="276" w:lineRule="auto"/>
        <w:ind w:right="360"/>
        <w:jc w:val="both"/>
        <w:rPr>
          <w:rFonts w:ascii="Arial" w:eastAsia="Arial" w:hAnsi="Arial" w:cs="Arial"/>
        </w:rPr>
      </w:pPr>
    </w:p>
    <w:p w:rsidR="00AA0F0C" w:rsidRDefault="00AA0F0C" w:rsidP="004D5B96">
      <w:pPr>
        <w:pStyle w:val="ListParagraph"/>
        <w:widowControl w:val="0"/>
        <w:numPr>
          <w:ilvl w:val="0"/>
          <w:numId w:val="46"/>
        </w:numPr>
        <w:tabs>
          <w:tab w:val="left" w:pos="625"/>
        </w:tabs>
        <w:spacing w:before="13" w:line="276" w:lineRule="auto"/>
        <w:ind w:right="360"/>
        <w:jc w:val="both"/>
        <w:rPr>
          <w:rFonts w:ascii="Arial" w:eastAsia="Arial" w:hAnsi="Arial" w:cs="Arial"/>
        </w:rPr>
      </w:pPr>
      <w:r>
        <w:rPr>
          <w:rFonts w:ascii="Arial" w:eastAsia="Arial" w:hAnsi="Arial" w:cs="Arial"/>
        </w:rPr>
        <w:t>Please explain why the actual tax paid for the years 2011 ($106,324) and 2012 (0) do not match the amounts shown as actual income tax at the above reference.</w:t>
      </w:r>
    </w:p>
    <w:p w:rsidR="00AA0F0C" w:rsidRDefault="00AA0F0C" w:rsidP="004D5B96">
      <w:pPr>
        <w:pStyle w:val="ListParagraph"/>
        <w:widowControl w:val="0"/>
        <w:numPr>
          <w:ilvl w:val="0"/>
          <w:numId w:val="46"/>
        </w:numPr>
        <w:tabs>
          <w:tab w:val="left" w:pos="625"/>
        </w:tabs>
        <w:spacing w:before="13" w:line="276" w:lineRule="auto"/>
        <w:ind w:right="360"/>
        <w:jc w:val="both"/>
        <w:rPr>
          <w:rFonts w:ascii="Arial" w:eastAsia="Arial" w:hAnsi="Arial" w:cs="Arial"/>
        </w:rPr>
      </w:pPr>
      <w:r>
        <w:rPr>
          <w:rFonts w:ascii="Arial" w:eastAsia="Arial" w:hAnsi="Arial" w:cs="Arial"/>
        </w:rPr>
        <w:t>We are unable to locate API’s 2013 tax return.  Please provide or direct to where it can be found in the evidence.</w:t>
      </w:r>
    </w:p>
    <w:p w:rsidR="00E3094F" w:rsidRPr="00AA0F0C" w:rsidRDefault="00E3094F" w:rsidP="004D5B96">
      <w:pPr>
        <w:pStyle w:val="ListParagraph"/>
        <w:widowControl w:val="0"/>
        <w:numPr>
          <w:ilvl w:val="0"/>
          <w:numId w:val="46"/>
        </w:numPr>
        <w:tabs>
          <w:tab w:val="left" w:pos="625"/>
        </w:tabs>
        <w:spacing w:before="13" w:line="276" w:lineRule="auto"/>
        <w:ind w:right="360"/>
        <w:jc w:val="both"/>
        <w:rPr>
          <w:rFonts w:ascii="Arial" w:eastAsia="Arial" w:hAnsi="Arial" w:cs="Arial"/>
        </w:rPr>
      </w:pPr>
      <w:r>
        <w:rPr>
          <w:rFonts w:ascii="Arial" w:eastAsia="Arial" w:hAnsi="Arial" w:cs="Arial"/>
        </w:rPr>
        <w:t>Please provide the actual provincial and federal tax paid by API for the years 2009 through 2013.</w:t>
      </w:r>
    </w:p>
    <w:p w:rsidR="00CA4C9B" w:rsidRDefault="00CA4C9B" w:rsidP="00CB6E95">
      <w:pPr>
        <w:widowControl w:val="0"/>
        <w:tabs>
          <w:tab w:val="left" w:pos="625"/>
        </w:tabs>
        <w:spacing w:before="13" w:line="276" w:lineRule="auto"/>
        <w:ind w:right="360"/>
        <w:rPr>
          <w:rFonts w:ascii="Arial" w:eastAsia="Arial" w:hAnsi="Arial" w:cs="Arial"/>
        </w:rPr>
      </w:pPr>
    </w:p>
    <w:p w:rsidR="00D3339A" w:rsidRDefault="00D3339A">
      <w:pPr>
        <w:rPr>
          <w:rFonts w:ascii="Arial" w:eastAsia="Arial" w:hAnsi="Arial" w:cs="Arial"/>
          <w:b/>
          <w:bCs/>
        </w:rPr>
      </w:pPr>
      <w:r>
        <w:rPr>
          <w:rFonts w:ascii="Arial" w:eastAsia="Arial" w:hAnsi="Arial" w:cs="Arial"/>
          <w:b/>
          <w:bCs/>
        </w:rPr>
        <w:br w:type="page"/>
      </w: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lastRenderedPageBreak/>
        <w:t>5.0</w:t>
      </w:r>
      <w:r w:rsidRPr="00A10208">
        <w:rPr>
          <w:rFonts w:ascii="Arial" w:eastAsia="Arial" w:hAnsi="Arial" w:cs="Arial"/>
          <w:b/>
          <w:bCs/>
        </w:rPr>
        <w:tab/>
      </w:r>
      <w:r w:rsidR="003314E5">
        <w:rPr>
          <w:rFonts w:ascii="Arial" w:eastAsia="Arial" w:hAnsi="Arial" w:cs="Arial"/>
          <w:b/>
          <w:bCs/>
        </w:rPr>
        <w:t>COST OF CAPITAL AND RATE OF RETURN (EXHIBIT 5)</w:t>
      </w:r>
    </w:p>
    <w:p w:rsidR="00A10208" w:rsidRDefault="00A10208" w:rsidP="00CB6E95">
      <w:pPr>
        <w:widowControl w:val="0"/>
        <w:tabs>
          <w:tab w:val="left" w:pos="625"/>
        </w:tabs>
        <w:spacing w:before="13" w:line="276" w:lineRule="auto"/>
        <w:ind w:right="360"/>
        <w:rPr>
          <w:rFonts w:ascii="Arial" w:eastAsia="Arial" w:hAnsi="Arial" w:cs="Arial"/>
        </w:rPr>
      </w:pPr>
    </w:p>
    <w:p w:rsidR="003314E5" w:rsidRPr="003314E5" w:rsidRDefault="003314E5" w:rsidP="00CB6E95">
      <w:pPr>
        <w:widowControl w:val="0"/>
        <w:tabs>
          <w:tab w:val="left" w:pos="625"/>
        </w:tabs>
        <w:spacing w:before="13" w:line="276" w:lineRule="auto"/>
        <w:ind w:left="625" w:right="360"/>
        <w:rPr>
          <w:rFonts w:ascii="Arial" w:eastAsia="Arial" w:hAnsi="Arial" w:cs="Arial"/>
        </w:rPr>
      </w:pPr>
      <w:r>
        <w:rPr>
          <w:rFonts w:ascii="Arial" w:eastAsia="Arial" w:hAnsi="Arial" w:cs="Arial"/>
        </w:rPr>
        <w:t xml:space="preserve">5.0 – </w:t>
      </w:r>
      <w:r w:rsidRPr="003314E5">
        <w:rPr>
          <w:rFonts w:ascii="Arial" w:eastAsia="Arial" w:hAnsi="Arial" w:cs="Arial"/>
        </w:rPr>
        <w:t>VECC</w:t>
      </w:r>
      <w:r>
        <w:rPr>
          <w:rFonts w:ascii="Arial" w:eastAsia="Arial" w:hAnsi="Arial" w:cs="Arial"/>
        </w:rPr>
        <w:t xml:space="preserve"> </w:t>
      </w:r>
      <w:r w:rsidRPr="003314E5">
        <w:rPr>
          <w:rFonts w:ascii="Arial" w:eastAsia="Arial" w:hAnsi="Arial" w:cs="Arial"/>
        </w:rPr>
        <w:t>-</w:t>
      </w:r>
      <w:r>
        <w:rPr>
          <w:rFonts w:ascii="Arial" w:eastAsia="Arial" w:hAnsi="Arial" w:cs="Arial"/>
        </w:rPr>
        <w:tab/>
      </w:r>
      <w:r w:rsidR="005C7175">
        <w:rPr>
          <w:rFonts w:ascii="Arial" w:eastAsia="Arial" w:hAnsi="Arial" w:cs="Arial"/>
        </w:rPr>
        <w:t>29</w:t>
      </w:r>
    </w:p>
    <w:p w:rsidR="003314E5" w:rsidRPr="003314E5" w:rsidRDefault="003314E5" w:rsidP="00CB6E95">
      <w:pPr>
        <w:widowControl w:val="0"/>
        <w:tabs>
          <w:tab w:val="left" w:pos="625"/>
        </w:tabs>
        <w:spacing w:before="13" w:line="276" w:lineRule="auto"/>
        <w:ind w:left="625" w:right="360"/>
        <w:rPr>
          <w:rFonts w:ascii="Arial" w:eastAsia="Arial" w:hAnsi="Arial" w:cs="Arial"/>
        </w:rPr>
      </w:pPr>
      <w:r w:rsidRPr="003314E5">
        <w:rPr>
          <w:rFonts w:ascii="Arial" w:eastAsia="Arial" w:hAnsi="Arial" w:cs="Arial"/>
        </w:rPr>
        <w:t xml:space="preserve">Reference: </w:t>
      </w:r>
      <w:r>
        <w:rPr>
          <w:rFonts w:ascii="Arial" w:eastAsia="Arial" w:hAnsi="Arial" w:cs="Arial"/>
        </w:rPr>
        <w:tab/>
      </w:r>
      <w:r w:rsidR="002B049E">
        <w:rPr>
          <w:rFonts w:ascii="Arial" w:eastAsia="Arial" w:hAnsi="Arial" w:cs="Arial"/>
        </w:rPr>
        <w:t>E5</w:t>
      </w:r>
      <w:r w:rsidR="006C2CBA">
        <w:rPr>
          <w:rFonts w:ascii="Arial" w:eastAsia="Arial" w:hAnsi="Arial" w:cs="Arial"/>
        </w:rPr>
        <w:t>/</w:t>
      </w:r>
      <w:r w:rsidR="001952CF">
        <w:rPr>
          <w:rFonts w:ascii="Arial" w:eastAsia="Arial" w:hAnsi="Arial" w:cs="Arial"/>
        </w:rPr>
        <w:t>T1</w:t>
      </w:r>
    </w:p>
    <w:p w:rsidR="00A77132" w:rsidRDefault="001952CF" w:rsidP="004D5B96">
      <w:pPr>
        <w:pStyle w:val="ListParagraph"/>
        <w:widowControl w:val="0"/>
        <w:numPr>
          <w:ilvl w:val="0"/>
          <w:numId w:val="8"/>
        </w:numPr>
        <w:tabs>
          <w:tab w:val="left" w:pos="625"/>
        </w:tabs>
        <w:spacing w:before="13" w:line="276" w:lineRule="auto"/>
        <w:ind w:right="360"/>
        <w:rPr>
          <w:rFonts w:ascii="Arial" w:eastAsia="Arial" w:hAnsi="Arial" w:cs="Arial"/>
        </w:rPr>
      </w:pPr>
      <w:r>
        <w:rPr>
          <w:rFonts w:ascii="Arial" w:eastAsia="Arial" w:hAnsi="Arial" w:cs="Arial"/>
        </w:rPr>
        <w:t xml:space="preserve">Please provide API’s actual return on equity for each of 2010 through 2013.  </w:t>
      </w:r>
    </w:p>
    <w:p w:rsidR="00A77132" w:rsidRDefault="00A77132" w:rsidP="00A77132">
      <w:pPr>
        <w:pStyle w:val="ListParagraph"/>
        <w:widowControl w:val="0"/>
        <w:tabs>
          <w:tab w:val="left" w:pos="625"/>
        </w:tabs>
        <w:spacing w:before="13" w:line="276" w:lineRule="auto"/>
        <w:ind w:left="985" w:right="360"/>
        <w:rPr>
          <w:rFonts w:ascii="Arial" w:eastAsia="Arial" w:hAnsi="Arial" w:cs="Arial"/>
        </w:rPr>
      </w:pPr>
    </w:p>
    <w:p w:rsidR="00A77132" w:rsidRPr="003314E5" w:rsidRDefault="00A77132" w:rsidP="00A77132">
      <w:pPr>
        <w:widowControl w:val="0"/>
        <w:tabs>
          <w:tab w:val="left" w:pos="625"/>
        </w:tabs>
        <w:spacing w:before="13" w:line="276" w:lineRule="auto"/>
        <w:ind w:left="625" w:right="360"/>
        <w:rPr>
          <w:rFonts w:ascii="Arial" w:eastAsia="Arial" w:hAnsi="Arial" w:cs="Arial"/>
        </w:rPr>
      </w:pPr>
      <w:r>
        <w:rPr>
          <w:rFonts w:ascii="Arial" w:eastAsia="Arial" w:hAnsi="Arial" w:cs="Arial"/>
        </w:rPr>
        <w:t xml:space="preserve">5.0 – </w:t>
      </w:r>
      <w:r w:rsidRPr="003314E5">
        <w:rPr>
          <w:rFonts w:ascii="Arial" w:eastAsia="Arial" w:hAnsi="Arial" w:cs="Arial"/>
        </w:rPr>
        <w:t>VECC</w:t>
      </w:r>
      <w:r>
        <w:rPr>
          <w:rFonts w:ascii="Arial" w:eastAsia="Arial" w:hAnsi="Arial" w:cs="Arial"/>
        </w:rPr>
        <w:t xml:space="preserve"> </w:t>
      </w:r>
      <w:r w:rsidRPr="003314E5">
        <w:rPr>
          <w:rFonts w:ascii="Arial" w:eastAsia="Arial" w:hAnsi="Arial" w:cs="Arial"/>
        </w:rPr>
        <w:t>-</w:t>
      </w:r>
      <w:r>
        <w:rPr>
          <w:rFonts w:ascii="Arial" w:eastAsia="Arial" w:hAnsi="Arial" w:cs="Arial"/>
        </w:rPr>
        <w:tab/>
      </w:r>
      <w:r w:rsidR="005C7175">
        <w:rPr>
          <w:rFonts w:ascii="Arial" w:eastAsia="Arial" w:hAnsi="Arial" w:cs="Arial"/>
        </w:rPr>
        <w:t>30</w:t>
      </w:r>
    </w:p>
    <w:p w:rsidR="00A77132" w:rsidRPr="003314E5" w:rsidRDefault="00A77132" w:rsidP="00A77132">
      <w:pPr>
        <w:widowControl w:val="0"/>
        <w:tabs>
          <w:tab w:val="left" w:pos="625"/>
        </w:tabs>
        <w:spacing w:before="13" w:line="276" w:lineRule="auto"/>
        <w:ind w:left="625" w:right="360"/>
        <w:rPr>
          <w:rFonts w:ascii="Arial" w:eastAsia="Arial" w:hAnsi="Arial" w:cs="Arial"/>
        </w:rPr>
      </w:pPr>
      <w:r w:rsidRPr="003314E5">
        <w:rPr>
          <w:rFonts w:ascii="Arial" w:eastAsia="Arial" w:hAnsi="Arial" w:cs="Arial"/>
        </w:rPr>
        <w:t xml:space="preserve">Reference: </w:t>
      </w:r>
      <w:r>
        <w:rPr>
          <w:rFonts w:ascii="Arial" w:eastAsia="Arial" w:hAnsi="Arial" w:cs="Arial"/>
        </w:rPr>
        <w:tab/>
        <w:t>E5/T1</w:t>
      </w:r>
    </w:p>
    <w:p w:rsidR="00A77132" w:rsidRDefault="00A77132" w:rsidP="004D5B96">
      <w:pPr>
        <w:pStyle w:val="ListParagraph"/>
        <w:widowControl w:val="0"/>
        <w:numPr>
          <w:ilvl w:val="0"/>
          <w:numId w:val="47"/>
        </w:numPr>
        <w:tabs>
          <w:tab w:val="left" w:pos="625"/>
        </w:tabs>
        <w:spacing w:before="13" w:line="276" w:lineRule="auto"/>
        <w:ind w:right="360"/>
        <w:rPr>
          <w:rFonts w:ascii="Arial" w:eastAsia="Arial" w:hAnsi="Arial" w:cs="Arial"/>
        </w:rPr>
      </w:pPr>
      <w:r>
        <w:rPr>
          <w:rFonts w:ascii="Arial" w:eastAsia="Arial" w:hAnsi="Arial" w:cs="Arial"/>
        </w:rPr>
        <w:t>Who are the current registered note holders issued under the Trust Indenture?</w:t>
      </w:r>
      <w:r>
        <w:rPr>
          <w:rFonts w:ascii="Arial" w:eastAsia="Arial" w:hAnsi="Arial" w:cs="Arial"/>
        </w:rPr>
        <w:t xml:space="preserve">  </w:t>
      </w:r>
    </w:p>
    <w:p w:rsidR="00A77132" w:rsidRDefault="00A77132" w:rsidP="00CB6E95">
      <w:pPr>
        <w:widowControl w:val="0"/>
        <w:tabs>
          <w:tab w:val="left" w:pos="625"/>
        </w:tabs>
        <w:spacing w:before="13" w:line="276" w:lineRule="auto"/>
        <w:ind w:right="360"/>
        <w:rPr>
          <w:rFonts w:ascii="Arial" w:eastAsia="Arial" w:hAnsi="Arial" w:cs="Arial"/>
          <w:b/>
          <w:bCs/>
        </w:rPr>
      </w:pPr>
    </w:p>
    <w:p w:rsidR="00A77132" w:rsidRDefault="00A77132" w:rsidP="00CB6E95">
      <w:pPr>
        <w:widowControl w:val="0"/>
        <w:tabs>
          <w:tab w:val="left" w:pos="625"/>
        </w:tabs>
        <w:spacing w:before="13" w:line="276" w:lineRule="auto"/>
        <w:ind w:right="360"/>
        <w:rPr>
          <w:rFonts w:ascii="Arial" w:eastAsia="Arial" w:hAnsi="Arial" w:cs="Arial"/>
          <w:b/>
          <w:bCs/>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6.0</w:t>
      </w:r>
      <w:r w:rsidRPr="00A10208">
        <w:rPr>
          <w:rFonts w:ascii="Arial" w:eastAsia="Arial" w:hAnsi="Arial" w:cs="Arial"/>
          <w:b/>
          <w:bCs/>
        </w:rPr>
        <w:tab/>
      </w:r>
      <w:r w:rsidR="003314E5">
        <w:rPr>
          <w:rFonts w:ascii="Arial" w:eastAsia="Arial" w:hAnsi="Arial" w:cs="Arial"/>
          <w:b/>
          <w:bCs/>
        </w:rPr>
        <w:t xml:space="preserve">CALCULATION OF </w:t>
      </w:r>
      <w:r w:rsidRPr="00A10208">
        <w:rPr>
          <w:rFonts w:ascii="Arial" w:eastAsia="Arial" w:hAnsi="Arial" w:cs="Arial"/>
          <w:b/>
          <w:bCs/>
        </w:rPr>
        <w:t xml:space="preserve">REVENUE </w:t>
      </w:r>
      <w:r w:rsidR="00CD281C">
        <w:rPr>
          <w:rFonts w:ascii="Arial" w:eastAsia="Arial" w:hAnsi="Arial" w:cs="Arial"/>
          <w:b/>
          <w:bCs/>
        </w:rPr>
        <w:t>DEFICIENCY/</w:t>
      </w:r>
      <w:r w:rsidR="003314E5">
        <w:rPr>
          <w:rFonts w:ascii="Arial" w:eastAsia="Arial" w:hAnsi="Arial" w:cs="Arial"/>
          <w:b/>
          <w:bCs/>
        </w:rPr>
        <w:t>SURPLUS</w:t>
      </w:r>
      <w:r w:rsidR="006C2CBA">
        <w:rPr>
          <w:rFonts w:ascii="Arial" w:eastAsia="Arial" w:hAnsi="Arial" w:cs="Arial"/>
          <w:b/>
          <w:bCs/>
        </w:rPr>
        <w:t xml:space="preserve"> (EXHIBIT 6)</w:t>
      </w:r>
    </w:p>
    <w:p w:rsidR="007D5B34" w:rsidRDefault="007D5B34" w:rsidP="00CB6E95">
      <w:pPr>
        <w:widowControl w:val="0"/>
        <w:tabs>
          <w:tab w:val="left" w:pos="625"/>
        </w:tabs>
        <w:spacing w:before="13" w:line="276" w:lineRule="auto"/>
        <w:ind w:right="360"/>
        <w:rPr>
          <w:rFonts w:ascii="Arial" w:eastAsia="Arial" w:hAnsi="Arial" w:cs="Arial"/>
          <w:lang w:val="en-CA"/>
        </w:rPr>
      </w:pPr>
    </w:p>
    <w:p w:rsidR="005C7175" w:rsidRDefault="005C7175" w:rsidP="00CB6E95">
      <w:pPr>
        <w:widowControl w:val="0"/>
        <w:tabs>
          <w:tab w:val="left" w:pos="625"/>
        </w:tabs>
        <w:spacing w:before="13" w:line="276" w:lineRule="auto"/>
        <w:ind w:right="360"/>
        <w:rPr>
          <w:rFonts w:ascii="Arial" w:eastAsia="Arial" w:hAnsi="Arial" w:cs="Arial"/>
          <w:lang w:val="en-CA"/>
        </w:rPr>
      </w:pPr>
      <w:r>
        <w:rPr>
          <w:rFonts w:ascii="Arial" w:eastAsia="Arial" w:hAnsi="Arial" w:cs="Arial"/>
          <w:lang w:val="en-CA"/>
        </w:rPr>
        <w:t>No Questions</w:t>
      </w:r>
    </w:p>
    <w:p w:rsidR="00C67AD9" w:rsidRDefault="00C67AD9" w:rsidP="00CB6E95">
      <w:pPr>
        <w:widowControl w:val="0"/>
        <w:tabs>
          <w:tab w:val="left" w:pos="625"/>
        </w:tabs>
        <w:spacing w:before="13" w:line="276" w:lineRule="auto"/>
        <w:ind w:right="360"/>
        <w:rPr>
          <w:rFonts w:ascii="Arial" w:eastAsia="Arial" w:hAnsi="Arial" w:cs="Arial"/>
          <w:lang w:val="en-CA"/>
        </w:rPr>
      </w:pPr>
    </w:p>
    <w:p w:rsidR="00D3339A" w:rsidRDefault="00D3339A" w:rsidP="00CB6E95">
      <w:pPr>
        <w:widowControl w:val="0"/>
        <w:tabs>
          <w:tab w:val="left" w:pos="625"/>
        </w:tabs>
        <w:spacing w:before="13" w:line="276" w:lineRule="auto"/>
        <w:ind w:right="360"/>
        <w:rPr>
          <w:rFonts w:ascii="Arial" w:eastAsia="Arial" w:hAnsi="Arial" w:cs="Arial"/>
          <w:lang w:val="en-CA"/>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7.0</w:t>
      </w:r>
      <w:r w:rsidRPr="00A10208">
        <w:rPr>
          <w:rFonts w:ascii="Arial" w:eastAsia="Arial" w:hAnsi="Arial" w:cs="Arial"/>
          <w:b/>
          <w:bCs/>
        </w:rPr>
        <w:tab/>
        <w:t>COST ALLOCATION</w:t>
      </w:r>
      <w:r w:rsidR="006C2CBA">
        <w:rPr>
          <w:rFonts w:ascii="Arial" w:eastAsia="Arial" w:hAnsi="Arial" w:cs="Arial"/>
          <w:b/>
          <w:bCs/>
        </w:rPr>
        <w:t xml:space="preserve"> (EXHIBIT 7)</w:t>
      </w:r>
    </w:p>
    <w:p w:rsidR="00A10208" w:rsidRPr="00A10208" w:rsidRDefault="00A10208" w:rsidP="00CB6E95">
      <w:pPr>
        <w:widowControl w:val="0"/>
        <w:tabs>
          <w:tab w:val="left" w:pos="625"/>
        </w:tabs>
        <w:spacing w:before="13" w:line="276" w:lineRule="auto"/>
        <w:ind w:right="360"/>
        <w:rPr>
          <w:rFonts w:ascii="Arial" w:eastAsia="Arial" w:hAnsi="Arial" w:cs="Arial"/>
        </w:rPr>
      </w:pPr>
    </w:p>
    <w:p w:rsidR="00824A8D" w:rsidRDefault="003314E5" w:rsidP="00CB6E95">
      <w:pPr>
        <w:widowControl w:val="0"/>
        <w:tabs>
          <w:tab w:val="left" w:pos="625"/>
        </w:tabs>
        <w:spacing w:before="13" w:line="276" w:lineRule="auto"/>
        <w:ind w:left="625" w:right="360"/>
        <w:rPr>
          <w:rFonts w:ascii="Arial" w:eastAsia="Arial" w:hAnsi="Arial" w:cs="Arial"/>
          <w:lang w:val="en-CA"/>
        </w:rPr>
      </w:pPr>
      <w:r>
        <w:rPr>
          <w:rFonts w:ascii="Arial" w:eastAsia="Arial" w:hAnsi="Arial" w:cs="Arial"/>
          <w:lang w:val="en-CA"/>
        </w:rPr>
        <w:t>7.0</w:t>
      </w:r>
      <w:r w:rsidR="00824A8D">
        <w:rPr>
          <w:rFonts w:ascii="Arial" w:eastAsia="Arial" w:hAnsi="Arial" w:cs="Arial"/>
          <w:lang w:val="en-CA"/>
        </w:rPr>
        <w:t xml:space="preserve"> – VECC – </w:t>
      </w:r>
      <w:r w:rsidR="005C7175">
        <w:rPr>
          <w:rFonts w:ascii="Arial" w:eastAsia="Arial" w:hAnsi="Arial" w:cs="Arial"/>
          <w:lang w:val="en-CA"/>
        </w:rPr>
        <w:t>31</w:t>
      </w:r>
    </w:p>
    <w:p w:rsidR="00824A8D" w:rsidRDefault="000F7253" w:rsidP="00CB6E95">
      <w:pPr>
        <w:widowControl w:val="0"/>
        <w:tabs>
          <w:tab w:val="left" w:pos="625"/>
        </w:tabs>
        <w:spacing w:before="13" w:line="276" w:lineRule="auto"/>
        <w:ind w:right="360"/>
        <w:rPr>
          <w:rFonts w:ascii="Arial" w:eastAsia="Arial" w:hAnsi="Arial" w:cs="Arial"/>
          <w:lang w:val="en-CA"/>
        </w:rPr>
      </w:pPr>
      <w:r>
        <w:rPr>
          <w:rFonts w:ascii="Arial" w:eastAsia="Arial" w:hAnsi="Arial" w:cs="Arial"/>
          <w:lang w:val="en-CA"/>
        </w:rPr>
        <w:tab/>
        <w:t>Reference:</w:t>
      </w:r>
      <w:r>
        <w:rPr>
          <w:rFonts w:ascii="Arial" w:eastAsia="Arial" w:hAnsi="Arial" w:cs="Arial"/>
          <w:lang w:val="en-CA"/>
        </w:rPr>
        <w:tab/>
      </w:r>
      <w:r w:rsidR="00CB5FEF">
        <w:rPr>
          <w:rFonts w:ascii="Arial" w:eastAsia="Arial" w:hAnsi="Arial" w:cs="Arial"/>
          <w:lang w:val="en-CA"/>
        </w:rPr>
        <w:t>E</w:t>
      </w:r>
      <w:r>
        <w:rPr>
          <w:rFonts w:ascii="Arial" w:eastAsia="Arial" w:hAnsi="Arial" w:cs="Arial"/>
          <w:lang w:val="en-CA"/>
        </w:rPr>
        <w:t>7/T1</w:t>
      </w:r>
      <w:r w:rsidR="00943413">
        <w:rPr>
          <w:rFonts w:ascii="Arial" w:eastAsia="Arial" w:hAnsi="Arial" w:cs="Arial"/>
          <w:lang w:val="en-CA"/>
        </w:rPr>
        <w:t>/S2/ pg.1-3</w:t>
      </w:r>
    </w:p>
    <w:p w:rsidR="00824A8D" w:rsidRDefault="00824A8D" w:rsidP="00CB6E95">
      <w:pPr>
        <w:widowControl w:val="0"/>
        <w:tabs>
          <w:tab w:val="left" w:pos="625"/>
        </w:tabs>
        <w:spacing w:before="13" w:line="276" w:lineRule="auto"/>
        <w:ind w:right="360"/>
        <w:rPr>
          <w:rFonts w:ascii="Arial" w:eastAsia="Arial" w:hAnsi="Arial" w:cs="Arial"/>
          <w:lang w:val="en-CA"/>
        </w:rPr>
      </w:pPr>
    </w:p>
    <w:p w:rsidR="00943413" w:rsidRDefault="00943413" w:rsidP="004D5B96">
      <w:pPr>
        <w:pStyle w:val="ListParagraph"/>
        <w:widowControl w:val="0"/>
        <w:numPr>
          <w:ilvl w:val="0"/>
          <w:numId w:val="6"/>
        </w:numPr>
        <w:tabs>
          <w:tab w:val="left" w:pos="625"/>
        </w:tabs>
        <w:spacing w:before="13" w:line="276" w:lineRule="auto"/>
        <w:ind w:left="989" w:right="360"/>
        <w:rPr>
          <w:rFonts w:ascii="Arial" w:eastAsia="Arial" w:hAnsi="Arial" w:cs="Arial"/>
          <w:lang w:val="en-CA"/>
        </w:rPr>
      </w:pPr>
      <w:r>
        <w:rPr>
          <w:rFonts w:ascii="Arial" w:eastAsia="Arial" w:hAnsi="Arial" w:cs="Arial"/>
          <w:lang w:val="en-CA"/>
        </w:rPr>
        <w:t>Please provide a schedule that compares the weighting factors used for Services, Billing &amp; Collecting, Metering Capital and Meter Reading in this Application with those used in API’s last Cost Allocation Review (EB-2009-0278).</w:t>
      </w:r>
    </w:p>
    <w:p w:rsidR="00CE3FC9" w:rsidRDefault="00CE3FC9" w:rsidP="00CB6E95">
      <w:pPr>
        <w:widowControl w:val="0"/>
        <w:tabs>
          <w:tab w:val="left" w:pos="625"/>
        </w:tabs>
        <w:spacing w:before="13" w:line="276" w:lineRule="auto"/>
        <w:ind w:right="360"/>
        <w:rPr>
          <w:rFonts w:ascii="Arial" w:eastAsia="Arial" w:hAnsi="Arial" w:cs="Arial"/>
        </w:rPr>
      </w:pPr>
    </w:p>
    <w:p w:rsidR="000F7253" w:rsidRDefault="000F7253"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7.0 – VECC -</w:t>
      </w:r>
      <w:r>
        <w:rPr>
          <w:rFonts w:ascii="Arial" w:eastAsia="Arial" w:hAnsi="Arial" w:cs="Arial"/>
        </w:rPr>
        <w:tab/>
      </w:r>
      <w:r w:rsidR="005C7175">
        <w:rPr>
          <w:rFonts w:ascii="Arial" w:eastAsia="Arial" w:hAnsi="Arial" w:cs="Arial"/>
        </w:rPr>
        <w:t>32</w:t>
      </w:r>
    </w:p>
    <w:p w:rsidR="000F7253" w:rsidRDefault="000F7253"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CB5FEF">
        <w:rPr>
          <w:rFonts w:ascii="Arial" w:eastAsia="Arial" w:hAnsi="Arial" w:cs="Arial"/>
        </w:rPr>
        <w:t>E</w:t>
      </w:r>
      <w:r w:rsidR="0013788E">
        <w:rPr>
          <w:rFonts w:ascii="Arial" w:eastAsia="Arial" w:hAnsi="Arial" w:cs="Arial"/>
        </w:rPr>
        <w:t>7/T1/S2/pg.2</w:t>
      </w:r>
    </w:p>
    <w:p w:rsidR="000F7253" w:rsidRDefault="000F7253" w:rsidP="00CB6E95">
      <w:pPr>
        <w:widowControl w:val="0"/>
        <w:tabs>
          <w:tab w:val="left" w:pos="625"/>
        </w:tabs>
        <w:spacing w:before="13" w:line="276" w:lineRule="auto"/>
        <w:ind w:left="660" w:right="360"/>
        <w:jc w:val="both"/>
        <w:rPr>
          <w:rFonts w:ascii="Arial" w:eastAsia="Arial" w:hAnsi="Arial" w:cs="Arial"/>
        </w:rPr>
      </w:pPr>
    </w:p>
    <w:p w:rsidR="0013788E" w:rsidRDefault="000F7253" w:rsidP="004D5B96">
      <w:pPr>
        <w:pStyle w:val="ListParagraph"/>
        <w:widowControl w:val="0"/>
        <w:numPr>
          <w:ilvl w:val="0"/>
          <w:numId w:val="17"/>
        </w:numPr>
        <w:tabs>
          <w:tab w:val="left" w:pos="625"/>
        </w:tabs>
        <w:spacing w:before="13" w:line="276" w:lineRule="auto"/>
        <w:ind w:right="360"/>
        <w:jc w:val="both"/>
        <w:rPr>
          <w:rFonts w:ascii="Arial" w:eastAsia="Arial" w:hAnsi="Arial" w:cs="Arial"/>
        </w:rPr>
      </w:pPr>
      <w:r>
        <w:rPr>
          <w:rFonts w:ascii="Arial" w:eastAsia="Arial" w:hAnsi="Arial" w:cs="Arial"/>
        </w:rPr>
        <w:t xml:space="preserve">Please </w:t>
      </w:r>
      <w:r w:rsidR="0013788E">
        <w:rPr>
          <w:rFonts w:ascii="Arial" w:eastAsia="Arial" w:hAnsi="Arial" w:cs="Arial"/>
        </w:rPr>
        <w:t>clarify the paragraph at lines 5-8.  If all customers provide their own “service assets”:</w:t>
      </w:r>
    </w:p>
    <w:p w:rsidR="0013788E" w:rsidRDefault="0013788E" w:rsidP="004D5B96">
      <w:pPr>
        <w:pStyle w:val="ListParagraph"/>
        <w:widowControl w:val="0"/>
        <w:numPr>
          <w:ilvl w:val="0"/>
          <w:numId w:val="28"/>
        </w:numPr>
        <w:tabs>
          <w:tab w:val="left" w:pos="625"/>
        </w:tabs>
        <w:spacing w:before="13" w:line="276" w:lineRule="auto"/>
        <w:ind w:right="360"/>
        <w:jc w:val="both"/>
        <w:rPr>
          <w:rFonts w:ascii="Arial" w:eastAsia="Arial" w:hAnsi="Arial" w:cs="Arial"/>
        </w:rPr>
      </w:pPr>
      <w:r>
        <w:rPr>
          <w:rFonts w:ascii="Arial" w:eastAsia="Arial" w:hAnsi="Arial" w:cs="Arial"/>
        </w:rPr>
        <w:t>Why are there any costs recorded in Acct. #1855?</w:t>
      </w:r>
    </w:p>
    <w:p w:rsidR="0013788E" w:rsidRDefault="0013788E" w:rsidP="004D5B96">
      <w:pPr>
        <w:pStyle w:val="ListParagraph"/>
        <w:widowControl w:val="0"/>
        <w:numPr>
          <w:ilvl w:val="0"/>
          <w:numId w:val="28"/>
        </w:numPr>
        <w:tabs>
          <w:tab w:val="left" w:pos="625"/>
        </w:tabs>
        <w:spacing w:before="13" w:line="276" w:lineRule="auto"/>
        <w:ind w:right="360"/>
        <w:jc w:val="both"/>
        <w:rPr>
          <w:rFonts w:ascii="Arial" w:eastAsia="Arial" w:hAnsi="Arial" w:cs="Arial"/>
        </w:rPr>
      </w:pPr>
      <w:r>
        <w:rPr>
          <w:rFonts w:ascii="Arial" w:eastAsia="Arial" w:hAnsi="Arial" w:cs="Arial"/>
        </w:rPr>
        <w:t>What are the “API connection assets” referred to in the paragraph?</w:t>
      </w:r>
    </w:p>
    <w:p w:rsidR="0013788E" w:rsidRPr="0013788E" w:rsidRDefault="0013788E" w:rsidP="004D5B96">
      <w:pPr>
        <w:pStyle w:val="ListParagraph"/>
        <w:widowControl w:val="0"/>
        <w:numPr>
          <w:ilvl w:val="0"/>
          <w:numId w:val="17"/>
        </w:numPr>
        <w:tabs>
          <w:tab w:val="left" w:pos="625"/>
        </w:tabs>
        <w:spacing w:before="13" w:line="276" w:lineRule="auto"/>
        <w:ind w:right="360"/>
        <w:jc w:val="both"/>
        <w:rPr>
          <w:rFonts w:ascii="Arial" w:eastAsia="Arial" w:hAnsi="Arial" w:cs="Arial"/>
        </w:rPr>
      </w:pPr>
      <w:r>
        <w:rPr>
          <w:rFonts w:ascii="Arial" w:eastAsia="Arial" w:hAnsi="Arial" w:cs="Arial"/>
        </w:rPr>
        <w:t>Please explain why the Seasonal class’ weighting factor for meter capital is less than that for the R1 class.</w:t>
      </w:r>
    </w:p>
    <w:p w:rsidR="000F7253" w:rsidRDefault="000F7253" w:rsidP="00CB6E95">
      <w:pPr>
        <w:widowControl w:val="0"/>
        <w:tabs>
          <w:tab w:val="left" w:pos="625"/>
        </w:tabs>
        <w:spacing w:before="13" w:line="276" w:lineRule="auto"/>
        <w:ind w:right="360"/>
        <w:rPr>
          <w:rFonts w:ascii="Arial" w:eastAsia="Arial" w:hAnsi="Arial" w:cs="Arial"/>
        </w:rPr>
      </w:pPr>
    </w:p>
    <w:p w:rsidR="000F7253" w:rsidRDefault="000F7253"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lastRenderedPageBreak/>
        <w:t>7.0 – VECC -</w:t>
      </w:r>
      <w:r>
        <w:rPr>
          <w:rFonts w:ascii="Arial" w:eastAsia="Arial" w:hAnsi="Arial" w:cs="Arial"/>
        </w:rPr>
        <w:tab/>
      </w:r>
      <w:r w:rsidR="005C7175">
        <w:rPr>
          <w:rFonts w:ascii="Arial" w:eastAsia="Arial" w:hAnsi="Arial" w:cs="Arial"/>
        </w:rPr>
        <w:t>33</w:t>
      </w:r>
    </w:p>
    <w:p w:rsidR="000F7253" w:rsidRDefault="007358EC"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13788E">
        <w:rPr>
          <w:rFonts w:ascii="Arial" w:eastAsia="Arial" w:hAnsi="Arial" w:cs="Arial"/>
        </w:rPr>
        <w:t>Cost Allocation Model, Tabs I6.1 and O1</w:t>
      </w:r>
    </w:p>
    <w:p w:rsidR="0013788E" w:rsidRDefault="0013788E" w:rsidP="0013788E">
      <w:pPr>
        <w:widowControl w:val="0"/>
        <w:tabs>
          <w:tab w:val="left" w:pos="625"/>
        </w:tabs>
        <w:spacing w:before="13" w:line="276" w:lineRule="auto"/>
        <w:ind w:left="660" w:right="36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E6/T1/S4/Appendix A (RRWF)/Revenue </w:t>
      </w:r>
    </w:p>
    <w:p w:rsidR="0013788E" w:rsidRDefault="0013788E" w:rsidP="0013788E">
      <w:pPr>
        <w:widowControl w:val="0"/>
        <w:tabs>
          <w:tab w:val="left" w:pos="625"/>
        </w:tabs>
        <w:spacing w:before="13" w:line="276" w:lineRule="auto"/>
        <w:ind w:left="660" w:right="36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Deficiency/Sufficiency Worksheet</w:t>
      </w:r>
    </w:p>
    <w:p w:rsidR="000F7253" w:rsidRDefault="000F7253" w:rsidP="00CB6E95">
      <w:pPr>
        <w:widowControl w:val="0"/>
        <w:tabs>
          <w:tab w:val="left" w:pos="625"/>
        </w:tabs>
        <w:spacing w:before="13" w:line="276" w:lineRule="auto"/>
        <w:ind w:left="660" w:right="360"/>
        <w:jc w:val="both"/>
        <w:rPr>
          <w:rFonts w:ascii="Arial" w:eastAsia="Arial" w:hAnsi="Arial" w:cs="Arial"/>
        </w:rPr>
      </w:pPr>
    </w:p>
    <w:p w:rsidR="00392BE1" w:rsidRDefault="0013788E" w:rsidP="004D5B96">
      <w:pPr>
        <w:pStyle w:val="ListParagraph"/>
        <w:widowControl w:val="0"/>
        <w:numPr>
          <w:ilvl w:val="0"/>
          <w:numId w:val="24"/>
        </w:numPr>
        <w:tabs>
          <w:tab w:val="left" w:pos="625"/>
        </w:tabs>
        <w:spacing w:before="13" w:line="276" w:lineRule="auto"/>
        <w:ind w:right="360"/>
        <w:rPr>
          <w:rFonts w:ascii="Arial" w:eastAsia="Arial" w:hAnsi="Arial" w:cs="Arial"/>
        </w:rPr>
      </w:pPr>
      <w:r>
        <w:rPr>
          <w:rFonts w:ascii="Arial" w:eastAsia="Arial" w:hAnsi="Arial" w:cs="Arial"/>
        </w:rPr>
        <w:t xml:space="preserve">Please explain why the revenue at existing rates used in the CA Model ($20,356,651) does not match the revenue at existing rates in the RRWF ($20,640,736).  </w:t>
      </w:r>
    </w:p>
    <w:p w:rsidR="00392BE1" w:rsidRDefault="00392BE1" w:rsidP="004D5B96">
      <w:pPr>
        <w:pStyle w:val="ListParagraph"/>
        <w:widowControl w:val="0"/>
        <w:numPr>
          <w:ilvl w:val="0"/>
          <w:numId w:val="24"/>
        </w:numPr>
        <w:tabs>
          <w:tab w:val="left" w:pos="625"/>
        </w:tabs>
        <w:spacing w:before="13" w:line="276" w:lineRule="auto"/>
        <w:ind w:right="360"/>
        <w:rPr>
          <w:rFonts w:ascii="Arial" w:eastAsia="Arial" w:hAnsi="Arial" w:cs="Arial"/>
        </w:rPr>
      </w:pPr>
      <w:r>
        <w:rPr>
          <w:rFonts w:ascii="Arial" w:eastAsia="Arial" w:hAnsi="Arial" w:cs="Arial"/>
        </w:rPr>
        <w:t>Please explain why, for those classes not receiving RRRP (i.e. Seasonal and Street Lighting) the existing rates used in Tab I6.1 aren’t the approved rates for 2014.</w:t>
      </w:r>
    </w:p>
    <w:p w:rsidR="0013788E" w:rsidRDefault="0013788E" w:rsidP="004D5B96">
      <w:pPr>
        <w:pStyle w:val="ListParagraph"/>
        <w:widowControl w:val="0"/>
        <w:numPr>
          <w:ilvl w:val="0"/>
          <w:numId w:val="24"/>
        </w:numPr>
        <w:tabs>
          <w:tab w:val="left" w:pos="625"/>
        </w:tabs>
        <w:spacing w:before="13" w:line="276" w:lineRule="auto"/>
        <w:ind w:right="360"/>
        <w:rPr>
          <w:rFonts w:ascii="Arial" w:eastAsia="Arial" w:hAnsi="Arial" w:cs="Arial"/>
        </w:rPr>
      </w:pPr>
      <w:r>
        <w:rPr>
          <w:rFonts w:ascii="Arial" w:eastAsia="Arial" w:hAnsi="Arial" w:cs="Arial"/>
        </w:rPr>
        <w:t>Please correct the models as necessary.</w:t>
      </w:r>
    </w:p>
    <w:p w:rsidR="007358EC" w:rsidRDefault="007358EC" w:rsidP="00CB6E95">
      <w:pPr>
        <w:widowControl w:val="0"/>
        <w:tabs>
          <w:tab w:val="left" w:pos="625"/>
        </w:tabs>
        <w:spacing w:before="13" w:line="276" w:lineRule="auto"/>
        <w:ind w:right="360"/>
        <w:rPr>
          <w:rFonts w:ascii="Arial" w:eastAsia="Arial" w:hAnsi="Arial" w:cs="Arial"/>
        </w:rPr>
      </w:pPr>
    </w:p>
    <w:p w:rsidR="001E4A6E" w:rsidRDefault="005C7175"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7.0 – VECC -</w:t>
      </w:r>
      <w:r>
        <w:rPr>
          <w:rFonts w:ascii="Arial" w:eastAsia="Arial" w:hAnsi="Arial" w:cs="Arial"/>
        </w:rPr>
        <w:tab/>
        <w:t>34</w:t>
      </w:r>
    </w:p>
    <w:p w:rsidR="001E4A6E" w:rsidRDefault="001E4A6E"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CB5FEF">
        <w:rPr>
          <w:rFonts w:ascii="Arial" w:eastAsia="Arial" w:hAnsi="Arial" w:cs="Arial"/>
        </w:rPr>
        <w:t>E</w:t>
      </w:r>
      <w:r>
        <w:rPr>
          <w:rFonts w:ascii="Arial" w:eastAsia="Arial" w:hAnsi="Arial" w:cs="Arial"/>
        </w:rPr>
        <w:t>7/T1/S1/pg.</w:t>
      </w:r>
      <w:r w:rsidR="0013788E">
        <w:rPr>
          <w:rFonts w:ascii="Arial" w:eastAsia="Arial" w:hAnsi="Arial" w:cs="Arial"/>
        </w:rPr>
        <w:t>1 and 6-11</w:t>
      </w:r>
    </w:p>
    <w:p w:rsidR="001E4A6E" w:rsidRDefault="001E4A6E"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Cost Allocation Model, Tab </w:t>
      </w:r>
      <w:r w:rsidR="008D7405">
        <w:rPr>
          <w:rFonts w:ascii="Arial" w:eastAsia="Arial" w:hAnsi="Arial" w:cs="Arial"/>
        </w:rPr>
        <w:t>E1 - Categorization</w:t>
      </w:r>
    </w:p>
    <w:p w:rsidR="001E4A6E" w:rsidRDefault="001E4A6E" w:rsidP="00CB6E95">
      <w:pPr>
        <w:widowControl w:val="0"/>
        <w:tabs>
          <w:tab w:val="left" w:pos="625"/>
        </w:tabs>
        <w:spacing w:before="13" w:line="276" w:lineRule="auto"/>
        <w:ind w:left="660" w:right="360"/>
        <w:jc w:val="both"/>
        <w:rPr>
          <w:rFonts w:ascii="Arial" w:eastAsia="Arial" w:hAnsi="Arial" w:cs="Arial"/>
        </w:rPr>
      </w:pPr>
    </w:p>
    <w:p w:rsidR="0013788E" w:rsidRDefault="001E4A6E" w:rsidP="004D5B96">
      <w:pPr>
        <w:pStyle w:val="ListParagraph"/>
        <w:widowControl w:val="0"/>
        <w:numPr>
          <w:ilvl w:val="0"/>
          <w:numId w:val="18"/>
        </w:numPr>
        <w:tabs>
          <w:tab w:val="left" w:pos="625"/>
        </w:tabs>
        <w:spacing w:before="13" w:line="276" w:lineRule="auto"/>
        <w:ind w:right="360"/>
        <w:jc w:val="both"/>
        <w:rPr>
          <w:rFonts w:ascii="Arial" w:eastAsia="Arial" w:hAnsi="Arial" w:cs="Arial"/>
        </w:rPr>
      </w:pPr>
      <w:r>
        <w:rPr>
          <w:rFonts w:ascii="Arial" w:eastAsia="Arial" w:hAnsi="Arial" w:cs="Arial"/>
        </w:rPr>
        <w:t xml:space="preserve">Please </w:t>
      </w:r>
      <w:r w:rsidR="0013788E">
        <w:rPr>
          <w:rFonts w:ascii="Arial" w:eastAsia="Arial" w:hAnsi="Arial" w:cs="Arial"/>
        </w:rPr>
        <w:t>confirm that in EB-2009-0278 the revenue to cost ratio for Seasonal was reduced from a Status Quo value of 149.94% to 115.0%.</w:t>
      </w:r>
    </w:p>
    <w:p w:rsidR="0013788E" w:rsidRDefault="0013788E" w:rsidP="004D5B96">
      <w:pPr>
        <w:pStyle w:val="ListParagraph"/>
        <w:widowControl w:val="0"/>
        <w:numPr>
          <w:ilvl w:val="0"/>
          <w:numId w:val="18"/>
        </w:numPr>
        <w:tabs>
          <w:tab w:val="left" w:pos="625"/>
        </w:tabs>
        <w:spacing w:before="13" w:line="276" w:lineRule="auto"/>
        <w:ind w:right="360"/>
        <w:jc w:val="both"/>
        <w:rPr>
          <w:rFonts w:ascii="Arial" w:eastAsia="Arial" w:hAnsi="Arial" w:cs="Arial"/>
        </w:rPr>
      </w:pPr>
      <w:r>
        <w:rPr>
          <w:rFonts w:ascii="Arial" w:eastAsia="Arial" w:hAnsi="Arial" w:cs="Arial"/>
        </w:rPr>
        <w:t>Please provide a schedule that for the R1 and R2 classes sets out the annual rate increase approved for 2012, 2013 and 2014.</w:t>
      </w:r>
    </w:p>
    <w:p w:rsidR="0013788E" w:rsidRDefault="0013788E" w:rsidP="004D5B96">
      <w:pPr>
        <w:pStyle w:val="ListParagraph"/>
        <w:widowControl w:val="0"/>
        <w:numPr>
          <w:ilvl w:val="0"/>
          <w:numId w:val="18"/>
        </w:numPr>
        <w:tabs>
          <w:tab w:val="left" w:pos="625"/>
        </w:tabs>
        <w:spacing w:before="13" w:line="276" w:lineRule="auto"/>
        <w:ind w:right="360"/>
        <w:jc w:val="both"/>
        <w:rPr>
          <w:rFonts w:ascii="Arial" w:eastAsia="Arial" w:hAnsi="Arial" w:cs="Arial"/>
        </w:rPr>
      </w:pPr>
      <w:r>
        <w:rPr>
          <w:rFonts w:ascii="Arial" w:eastAsia="Arial" w:hAnsi="Arial" w:cs="Arial"/>
        </w:rPr>
        <w:t>Please confirm that the use of the density factor (per Tab I5.1) in the cost allocation model is used solely to establish the minimum system parameters per Tab E1, lines 16-26 and that the cut off for establishing low density is &lt;30 customers per km.</w:t>
      </w:r>
    </w:p>
    <w:p w:rsidR="0013788E" w:rsidRDefault="0013788E" w:rsidP="004D5B96">
      <w:pPr>
        <w:pStyle w:val="ListParagraph"/>
        <w:widowControl w:val="0"/>
        <w:numPr>
          <w:ilvl w:val="0"/>
          <w:numId w:val="18"/>
        </w:numPr>
        <w:tabs>
          <w:tab w:val="left" w:pos="625"/>
        </w:tabs>
        <w:spacing w:before="13" w:line="276" w:lineRule="auto"/>
        <w:ind w:right="360"/>
        <w:jc w:val="both"/>
        <w:rPr>
          <w:rFonts w:ascii="Arial" w:eastAsia="Arial" w:hAnsi="Arial" w:cs="Arial"/>
        </w:rPr>
      </w:pPr>
      <w:r>
        <w:rPr>
          <w:rFonts w:ascii="Arial" w:eastAsia="Arial" w:hAnsi="Arial" w:cs="Arial"/>
        </w:rPr>
        <w:t>With respect to page 7 (lines 16-17), are API and Hydro One the only distributors with a density of less than 30 customers/km?</w:t>
      </w:r>
    </w:p>
    <w:p w:rsidR="0013788E" w:rsidRDefault="0013788E" w:rsidP="004D5B96">
      <w:pPr>
        <w:pStyle w:val="ListParagraph"/>
        <w:widowControl w:val="0"/>
        <w:numPr>
          <w:ilvl w:val="0"/>
          <w:numId w:val="18"/>
        </w:numPr>
        <w:tabs>
          <w:tab w:val="left" w:pos="625"/>
        </w:tabs>
        <w:spacing w:before="13" w:line="276" w:lineRule="auto"/>
        <w:ind w:right="360"/>
        <w:jc w:val="both"/>
        <w:rPr>
          <w:rFonts w:ascii="Arial" w:eastAsia="Arial" w:hAnsi="Arial" w:cs="Arial"/>
        </w:rPr>
      </w:pPr>
      <w:r w:rsidRPr="0013788E">
        <w:rPr>
          <w:rFonts w:ascii="Arial" w:eastAsia="Arial" w:hAnsi="Arial" w:cs="Arial"/>
        </w:rPr>
        <w:t>Page 7 (lines 22-23) notes that in API’s 2010 CA model the density data was not input.  Please re-do the 2010 CA model using the dens</w:t>
      </w:r>
      <w:r>
        <w:rPr>
          <w:rFonts w:ascii="Arial" w:eastAsia="Arial" w:hAnsi="Arial" w:cs="Arial"/>
        </w:rPr>
        <w:t>ity data per the current applica</w:t>
      </w:r>
      <w:r w:rsidRPr="0013788E">
        <w:rPr>
          <w:rFonts w:ascii="Arial" w:eastAsia="Arial" w:hAnsi="Arial" w:cs="Arial"/>
        </w:rPr>
        <w:t xml:space="preserve">tion and provide the resulting </w:t>
      </w:r>
      <w:r>
        <w:rPr>
          <w:rFonts w:ascii="Arial" w:eastAsia="Arial" w:hAnsi="Arial" w:cs="Arial"/>
        </w:rPr>
        <w:t>model run.</w:t>
      </w:r>
    </w:p>
    <w:p w:rsidR="0013788E" w:rsidRDefault="0013788E" w:rsidP="004D5B96">
      <w:pPr>
        <w:pStyle w:val="ListParagraph"/>
        <w:widowControl w:val="0"/>
        <w:numPr>
          <w:ilvl w:val="0"/>
          <w:numId w:val="18"/>
        </w:numPr>
        <w:tabs>
          <w:tab w:val="left" w:pos="625"/>
        </w:tabs>
        <w:spacing w:before="13" w:line="276" w:lineRule="auto"/>
        <w:ind w:right="360"/>
        <w:jc w:val="both"/>
        <w:rPr>
          <w:rFonts w:ascii="Arial" w:eastAsia="Arial" w:hAnsi="Arial" w:cs="Arial"/>
        </w:rPr>
      </w:pPr>
      <w:r>
        <w:rPr>
          <w:rFonts w:ascii="Arial" w:eastAsia="Arial" w:hAnsi="Arial" w:cs="Arial"/>
        </w:rPr>
        <w:t>How much of the difference in the all in cost of electricity for Seasonal versus R1 customers noted on page 11 is due to the R1 customers receiving RRRP?</w:t>
      </w:r>
    </w:p>
    <w:p w:rsidR="000F7253" w:rsidRDefault="000F7253" w:rsidP="00CB6E95">
      <w:pPr>
        <w:widowControl w:val="0"/>
        <w:tabs>
          <w:tab w:val="left" w:pos="625"/>
        </w:tabs>
        <w:spacing w:before="13" w:line="276" w:lineRule="auto"/>
        <w:ind w:right="360"/>
        <w:rPr>
          <w:rFonts w:ascii="Arial" w:eastAsia="Arial" w:hAnsi="Arial" w:cs="Arial"/>
        </w:rPr>
      </w:pPr>
    </w:p>
    <w:p w:rsidR="008D7405" w:rsidRPr="008D7405" w:rsidRDefault="005C7175" w:rsidP="008D7405">
      <w:pPr>
        <w:widowControl w:val="0"/>
        <w:tabs>
          <w:tab w:val="left" w:pos="625"/>
        </w:tabs>
        <w:spacing w:before="13" w:line="276" w:lineRule="auto"/>
        <w:ind w:right="360"/>
        <w:rPr>
          <w:rFonts w:ascii="Arial" w:eastAsia="Arial" w:hAnsi="Arial" w:cs="Arial"/>
        </w:rPr>
      </w:pPr>
      <w:r>
        <w:rPr>
          <w:rFonts w:ascii="Arial" w:eastAsia="Arial" w:hAnsi="Arial" w:cs="Arial"/>
        </w:rPr>
        <w:t>7.0 – VECC -</w:t>
      </w:r>
      <w:r>
        <w:rPr>
          <w:rFonts w:ascii="Arial" w:eastAsia="Arial" w:hAnsi="Arial" w:cs="Arial"/>
        </w:rPr>
        <w:tab/>
        <w:t>35</w:t>
      </w:r>
    </w:p>
    <w:p w:rsidR="008D7405" w:rsidRPr="008D7405" w:rsidRDefault="008D7405" w:rsidP="008D7405">
      <w:pPr>
        <w:widowControl w:val="0"/>
        <w:tabs>
          <w:tab w:val="left" w:pos="625"/>
        </w:tabs>
        <w:spacing w:before="13" w:line="276" w:lineRule="auto"/>
        <w:ind w:right="360"/>
        <w:rPr>
          <w:rFonts w:ascii="Arial" w:eastAsia="Arial" w:hAnsi="Arial" w:cs="Arial"/>
        </w:rPr>
      </w:pPr>
      <w:r w:rsidRPr="008D7405">
        <w:rPr>
          <w:rFonts w:ascii="Arial" w:eastAsia="Arial" w:hAnsi="Arial" w:cs="Arial"/>
        </w:rPr>
        <w:t xml:space="preserve">Reference: </w:t>
      </w:r>
      <w:r w:rsidRPr="008D7405">
        <w:rPr>
          <w:rFonts w:ascii="Arial" w:eastAsia="Arial" w:hAnsi="Arial" w:cs="Arial"/>
        </w:rPr>
        <w:tab/>
        <w:t>E</w:t>
      </w:r>
      <w:r>
        <w:rPr>
          <w:rFonts w:ascii="Arial" w:eastAsia="Arial" w:hAnsi="Arial" w:cs="Arial"/>
        </w:rPr>
        <w:t>7/T1/S2</w:t>
      </w:r>
      <w:r w:rsidRPr="008D7405">
        <w:rPr>
          <w:rFonts w:ascii="Arial" w:eastAsia="Arial" w:hAnsi="Arial" w:cs="Arial"/>
        </w:rPr>
        <w:t>/</w:t>
      </w:r>
      <w:r>
        <w:rPr>
          <w:rFonts w:ascii="Arial" w:eastAsia="Arial" w:hAnsi="Arial" w:cs="Arial"/>
        </w:rPr>
        <w:t>Appendix A (Elenchus Study)/</w:t>
      </w:r>
      <w:r w:rsidRPr="008D7405">
        <w:rPr>
          <w:rFonts w:ascii="Arial" w:eastAsia="Arial" w:hAnsi="Arial" w:cs="Arial"/>
        </w:rPr>
        <w:t>pg.</w:t>
      </w:r>
      <w:r>
        <w:rPr>
          <w:rFonts w:ascii="Arial" w:eastAsia="Arial" w:hAnsi="Arial" w:cs="Arial"/>
        </w:rPr>
        <w:t>4</w:t>
      </w:r>
    </w:p>
    <w:p w:rsidR="008D7405" w:rsidRPr="008D7405" w:rsidRDefault="008D7405" w:rsidP="008D7405">
      <w:pPr>
        <w:widowControl w:val="0"/>
        <w:tabs>
          <w:tab w:val="left" w:pos="625"/>
        </w:tabs>
        <w:spacing w:before="13" w:line="276" w:lineRule="auto"/>
        <w:ind w:right="360"/>
        <w:rPr>
          <w:rFonts w:ascii="Arial" w:eastAsia="Arial" w:hAnsi="Arial" w:cs="Arial"/>
        </w:rPr>
      </w:pPr>
      <w:r w:rsidRPr="008D7405">
        <w:rPr>
          <w:rFonts w:ascii="Arial" w:eastAsia="Arial" w:hAnsi="Arial" w:cs="Arial"/>
        </w:rPr>
        <w:tab/>
      </w:r>
      <w:r w:rsidRPr="008D7405">
        <w:rPr>
          <w:rFonts w:ascii="Arial" w:eastAsia="Arial" w:hAnsi="Arial" w:cs="Arial"/>
        </w:rPr>
        <w:tab/>
      </w:r>
      <w:r w:rsidRPr="008D7405">
        <w:rPr>
          <w:rFonts w:ascii="Arial" w:eastAsia="Arial" w:hAnsi="Arial" w:cs="Arial"/>
        </w:rPr>
        <w:tab/>
        <w:t xml:space="preserve">Cost Allocation Model, Tab </w:t>
      </w:r>
      <w:r>
        <w:rPr>
          <w:rFonts w:ascii="Arial" w:eastAsia="Arial" w:hAnsi="Arial" w:cs="Arial"/>
        </w:rPr>
        <w:t>I6.2 – Customer Data</w:t>
      </w:r>
    </w:p>
    <w:p w:rsidR="008D7405" w:rsidRDefault="008D7405" w:rsidP="00CB6E95">
      <w:pPr>
        <w:widowControl w:val="0"/>
        <w:tabs>
          <w:tab w:val="left" w:pos="625"/>
        </w:tabs>
        <w:spacing w:before="13" w:line="276" w:lineRule="auto"/>
        <w:ind w:right="360"/>
        <w:rPr>
          <w:rFonts w:ascii="Arial" w:eastAsia="Arial" w:hAnsi="Arial" w:cs="Arial"/>
        </w:rPr>
      </w:pPr>
    </w:p>
    <w:p w:rsidR="008D7405" w:rsidRDefault="008D7405" w:rsidP="004D5B96">
      <w:pPr>
        <w:pStyle w:val="ListParagraph"/>
        <w:widowControl w:val="0"/>
        <w:numPr>
          <w:ilvl w:val="0"/>
          <w:numId w:val="29"/>
        </w:numPr>
        <w:tabs>
          <w:tab w:val="left" w:pos="625"/>
        </w:tabs>
        <w:spacing w:before="13" w:line="276" w:lineRule="auto"/>
        <w:ind w:right="360"/>
        <w:rPr>
          <w:rFonts w:ascii="Arial" w:eastAsia="Arial" w:hAnsi="Arial" w:cs="Arial"/>
        </w:rPr>
      </w:pPr>
      <w:r>
        <w:rPr>
          <w:rFonts w:ascii="Arial" w:eastAsia="Arial" w:hAnsi="Arial" w:cs="Arial"/>
        </w:rPr>
        <w:lastRenderedPageBreak/>
        <w:t>Please reconcile the Street Lighting connection count forecast per Exhibit 3, Table 3.1.2.2 (1,018) with the device/connection values used in the Cost Allocation model (1,032/835).</w:t>
      </w:r>
    </w:p>
    <w:p w:rsidR="005C7175" w:rsidRDefault="005C7175">
      <w:pPr>
        <w:rPr>
          <w:rFonts w:ascii="Arial" w:eastAsia="Arial" w:hAnsi="Arial" w:cs="Arial"/>
        </w:rPr>
      </w:pPr>
      <w:bookmarkStart w:id="0" w:name="_GoBack"/>
      <w:bookmarkEnd w:id="0"/>
    </w:p>
    <w:p w:rsidR="003314E5" w:rsidRPr="00A10208" w:rsidRDefault="003314E5" w:rsidP="00CB6E95">
      <w:pPr>
        <w:widowControl w:val="0"/>
        <w:tabs>
          <w:tab w:val="left" w:pos="625"/>
        </w:tabs>
        <w:spacing w:before="13" w:line="276" w:lineRule="auto"/>
        <w:ind w:right="360"/>
        <w:rPr>
          <w:rFonts w:ascii="Arial" w:eastAsia="Arial" w:hAnsi="Arial" w:cs="Arial"/>
        </w:rPr>
      </w:pPr>
      <w:r>
        <w:rPr>
          <w:rFonts w:ascii="Arial" w:eastAsia="Arial" w:hAnsi="Arial" w:cs="Arial"/>
          <w:b/>
          <w:bCs/>
        </w:rPr>
        <w:t>8.0</w:t>
      </w:r>
      <w:r>
        <w:rPr>
          <w:rFonts w:ascii="Arial" w:eastAsia="Arial" w:hAnsi="Arial" w:cs="Arial"/>
          <w:b/>
          <w:bCs/>
        </w:rPr>
        <w:tab/>
      </w:r>
      <w:r w:rsidRPr="00A10208">
        <w:rPr>
          <w:rFonts w:ascii="Arial" w:eastAsia="Arial" w:hAnsi="Arial" w:cs="Arial"/>
          <w:b/>
          <w:bCs/>
        </w:rPr>
        <w:t>RATE DESIGN</w:t>
      </w:r>
      <w:r w:rsidR="0013788E">
        <w:rPr>
          <w:rFonts w:ascii="Arial" w:eastAsia="Arial" w:hAnsi="Arial" w:cs="Arial"/>
          <w:b/>
          <w:bCs/>
        </w:rPr>
        <w:t xml:space="preserve"> (EXHIBIT 8)</w:t>
      </w:r>
    </w:p>
    <w:p w:rsidR="003314E5" w:rsidRDefault="003314E5" w:rsidP="00CB6E95">
      <w:pPr>
        <w:widowControl w:val="0"/>
        <w:tabs>
          <w:tab w:val="left" w:pos="625"/>
        </w:tabs>
        <w:spacing w:before="13" w:line="276" w:lineRule="auto"/>
        <w:ind w:right="360"/>
        <w:rPr>
          <w:rFonts w:ascii="Arial" w:eastAsia="Arial" w:hAnsi="Arial" w:cs="Arial"/>
        </w:rPr>
      </w:pPr>
    </w:p>
    <w:p w:rsidR="005C7175" w:rsidRDefault="005C7175" w:rsidP="005C717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8.0 –VECC -</w:t>
      </w:r>
      <w:r>
        <w:rPr>
          <w:rFonts w:ascii="Arial" w:eastAsia="Arial" w:hAnsi="Arial" w:cs="Arial"/>
        </w:rPr>
        <w:tab/>
        <w:t>36</w:t>
      </w:r>
    </w:p>
    <w:p w:rsidR="008808D3" w:rsidRDefault="008808D3" w:rsidP="005C717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F47902">
        <w:rPr>
          <w:rFonts w:ascii="Arial" w:eastAsia="Arial" w:hAnsi="Arial" w:cs="Arial"/>
        </w:rPr>
        <w:t>E</w:t>
      </w:r>
      <w:r w:rsidR="009B2EFB">
        <w:rPr>
          <w:rFonts w:ascii="Arial" w:eastAsia="Arial" w:hAnsi="Arial" w:cs="Arial"/>
        </w:rPr>
        <w:t>8/T1/S1</w:t>
      </w:r>
      <w:r>
        <w:rPr>
          <w:rFonts w:ascii="Arial" w:eastAsia="Arial" w:hAnsi="Arial" w:cs="Arial"/>
        </w:rPr>
        <w:t>/pg.7</w:t>
      </w:r>
      <w:r w:rsidR="009B2EFB">
        <w:rPr>
          <w:rFonts w:ascii="Arial" w:eastAsia="Arial" w:hAnsi="Arial" w:cs="Arial"/>
        </w:rPr>
        <w:t>-9</w:t>
      </w:r>
    </w:p>
    <w:p w:rsidR="008808D3" w:rsidRDefault="008808D3" w:rsidP="00CB6E95">
      <w:pPr>
        <w:widowControl w:val="0"/>
        <w:tabs>
          <w:tab w:val="left" w:pos="625"/>
        </w:tabs>
        <w:spacing w:before="13" w:line="276" w:lineRule="auto"/>
        <w:ind w:left="660" w:right="360"/>
        <w:jc w:val="both"/>
        <w:rPr>
          <w:rFonts w:ascii="Arial" w:eastAsia="Arial" w:hAnsi="Arial" w:cs="Arial"/>
        </w:rPr>
      </w:pPr>
    </w:p>
    <w:p w:rsidR="009B2EFB" w:rsidRDefault="008808D3" w:rsidP="004D5B96">
      <w:pPr>
        <w:pStyle w:val="ListParagraph"/>
        <w:widowControl w:val="0"/>
        <w:numPr>
          <w:ilvl w:val="0"/>
          <w:numId w:val="19"/>
        </w:numPr>
        <w:tabs>
          <w:tab w:val="left" w:pos="625"/>
        </w:tabs>
        <w:spacing w:before="13" w:line="276" w:lineRule="auto"/>
        <w:ind w:right="360"/>
        <w:jc w:val="both"/>
        <w:rPr>
          <w:rFonts w:ascii="Arial" w:eastAsia="Arial" w:hAnsi="Arial" w:cs="Arial"/>
        </w:rPr>
      </w:pPr>
      <w:r>
        <w:rPr>
          <w:rFonts w:ascii="Arial" w:eastAsia="Arial" w:hAnsi="Arial" w:cs="Arial"/>
        </w:rPr>
        <w:t xml:space="preserve">Please </w:t>
      </w:r>
      <w:r w:rsidR="009B2EFB">
        <w:rPr>
          <w:rFonts w:ascii="Arial" w:eastAsia="Arial" w:hAnsi="Arial" w:cs="Arial"/>
        </w:rPr>
        <w:t>reconcile the 2011 R1 and Seasonal customer counts used in tables on pages 7 – 9 with the 2011 customer counts reported in Exhibit 3, Table 3.1.2.2.</w:t>
      </w:r>
    </w:p>
    <w:p w:rsidR="009B2EFB" w:rsidRDefault="009B2EFB" w:rsidP="004D5B96">
      <w:pPr>
        <w:pStyle w:val="ListParagraph"/>
        <w:widowControl w:val="0"/>
        <w:numPr>
          <w:ilvl w:val="0"/>
          <w:numId w:val="19"/>
        </w:numPr>
        <w:tabs>
          <w:tab w:val="left" w:pos="625"/>
        </w:tabs>
        <w:spacing w:before="13" w:line="276" w:lineRule="auto"/>
        <w:ind w:right="360"/>
        <w:jc w:val="both"/>
        <w:rPr>
          <w:rFonts w:ascii="Arial" w:eastAsia="Arial" w:hAnsi="Arial" w:cs="Arial"/>
        </w:rPr>
      </w:pPr>
      <w:r>
        <w:rPr>
          <w:rFonts w:ascii="Arial" w:eastAsia="Arial" w:hAnsi="Arial" w:cs="Arial"/>
        </w:rPr>
        <w:t>Please provide corrected tables as required.</w:t>
      </w:r>
    </w:p>
    <w:p w:rsidR="00392BE1" w:rsidRDefault="00392BE1" w:rsidP="004D5B96">
      <w:pPr>
        <w:pStyle w:val="ListParagraph"/>
        <w:widowControl w:val="0"/>
        <w:numPr>
          <w:ilvl w:val="0"/>
          <w:numId w:val="19"/>
        </w:numPr>
        <w:tabs>
          <w:tab w:val="left" w:pos="625"/>
        </w:tabs>
        <w:spacing w:before="13" w:line="276" w:lineRule="auto"/>
        <w:ind w:right="360"/>
        <w:jc w:val="both"/>
        <w:rPr>
          <w:rFonts w:ascii="Arial" w:eastAsia="Arial" w:hAnsi="Arial" w:cs="Arial"/>
        </w:rPr>
      </w:pPr>
      <w:r>
        <w:rPr>
          <w:rFonts w:ascii="Arial" w:eastAsia="Arial" w:hAnsi="Arial" w:cs="Arial"/>
        </w:rPr>
        <w:t>With respect to the first table on page 7, please explain why for those classes not receiving RRRP (i.e., Seasonal and Street Lighting), the approved 2011 rates are not used as the starting point.</w:t>
      </w:r>
    </w:p>
    <w:p w:rsidR="003314E5" w:rsidRDefault="003314E5" w:rsidP="00CB6E95">
      <w:pPr>
        <w:widowControl w:val="0"/>
        <w:tabs>
          <w:tab w:val="left" w:pos="625"/>
        </w:tabs>
        <w:spacing w:before="13" w:line="276" w:lineRule="auto"/>
        <w:ind w:right="360"/>
        <w:rPr>
          <w:rFonts w:ascii="Arial" w:eastAsia="Arial" w:hAnsi="Arial" w:cs="Arial"/>
        </w:rPr>
      </w:pPr>
    </w:p>
    <w:p w:rsidR="008808D3" w:rsidRDefault="005C7175"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8.0 –VECC -</w:t>
      </w:r>
      <w:r>
        <w:rPr>
          <w:rFonts w:ascii="Arial" w:eastAsia="Arial" w:hAnsi="Arial" w:cs="Arial"/>
        </w:rPr>
        <w:tab/>
        <w:t>37</w:t>
      </w:r>
    </w:p>
    <w:p w:rsidR="008808D3" w:rsidRDefault="008808D3"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F47902">
        <w:rPr>
          <w:rFonts w:ascii="Arial" w:eastAsia="Arial" w:hAnsi="Arial" w:cs="Arial"/>
        </w:rPr>
        <w:t>E</w:t>
      </w:r>
      <w:r w:rsidR="00E77412">
        <w:rPr>
          <w:rFonts w:ascii="Arial" w:eastAsia="Arial" w:hAnsi="Arial" w:cs="Arial"/>
        </w:rPr>
        <w:t>8/T2/S1/pg.</w:t>
      </w:r>
      <w:r>
        <w:rPr>
          <w:rFonts w:ascii="Arial" w:eastAsia="Arial" w:hAnsi="Arial" w:cs="Arial"/>
        </w:rPr>
        <w:t>2</w:t>
      </w:r>
      <w:r w:rsidR="00E77412">
        <w:rPr>
          <w:rFonts w:ascii="Arial" w:eastAsia="Arial" w:hAnsi="Arial" w:cs="Arial"/>
        </w:rPr>
        <w:t>-5</w:t>
      </w:r>
    </w:p>
    <w:p w:rsidR="008808D3" w:rsidRDefault="008808D3" w:rsidP="00CB6E95">
      <w:pPr>
        <w:widowControl w:val="0"/>
        <w:tabs>
          <w:tab w:val="left" w:pos="625"/>
        </w:tabs>
        <w:spacing w:before="13" w:line="276" w:lineRule="auto"/>
        <w:ind w:left="660" w:right="360"/>
        <w:jc w:val="both"/>
        <w:rPr>
          <w:rFonts w:ascii="Arial" w:eastAsia="Arial" w:hAnsi="Arial" w:cs="Arial"/>
        </w:rPr>
      </w:pPr>
    </w:p>
    <w:p w:rsidR="00E77412" w:rsidRDefault="00E77412" w:rsidP="004D5B96">
      <w:pPr>
        <w:pStyle w:val="ListParagraph"/>
        <w:widowControl w:val="0"/>
        <w:numPr>
          <w:ilvl w:val="0"/>
          <w:numId w:val="20"/>
        </w:numPr>
        <w:tabs>
          <w:tab w:val="left" w:pos="625"/>
        </w:tabs>
        <w:spacing w:before="13" w:line="276" w:lineRule="auto"/>
        <w:ind w:right="360"/>
        <w:jc w:val="both"/>
        <w:rPr>
          <w:rFonts w:ascii="Arial" w:eastAsia="Arial" w:hAnsi="Arial" w:cs="Arial"/>
        </w:rPr>
      </w:pPr>
      <w:r>
        <w:rPr>
          <w:rFonts w:ascii="Arial" w:eastAsia="Arial" w:hAnsi="Arial" w:cs="Arial"/>
        </w:rPr>
        <w:t>Please reconcile the R1 and Seasonal 2011 customer counts used in Table 8.2.1.2 with those reported in Exhibit 3, Table 3.1.2.2.</w:t>
      </w:r>
    </w:p>
    <w:p w:rsidR="00E77412" w:rsidRDefault="00E77412" w:rsidP="004D5B96">
      <w:pPr>
        <w:pStyle w:val="ListParagraph"/>
        <w:widowControl w:val="0"/>
        <w:numPr>
          <w:ilvl w:val="0"/>
          <w:numId w:val="20"/>
        </w:numPr>
        <w:tabs>
          <w:tab w:val="left" w:pos="625"/>
        </w:tabs>
        <w:spacing w:before="13" w:line="276" w:lineRule="auto"/>
        <w:ind w:right="360"/>
        <w:jc w:val="both"/>
        <w:rPr>
          <w:rFonts w:ascii="Arial" w:eastAsia="Arial" w:hAnsi="Arial" w:cs="Arial"/>
        </w:rPr>
      </w:pPr>
      <w:r>
        <w:rPr>
          <w:rFonts w:ascii="Arial" w:eastAsia="Arial" w:hAnsi="Arial" w:cs="Arial"/>
        </w:rPr>
        <w:t>Please reconcile the R1 and Seasonal 2015 customer counts used in Tables 8.2.1.3, 8.2.1.4, 8.2.1.5 and 8.2.1.6 with the 2015 forecast shown in Exhibit 3, Table 3.1.2.2.</w:t>
      </w:r>
    </w:p>
    <w:p w:rsidR="00E77412" w:rsidRDefault="00E77412" w:rsidP="004D5B96">
      <w:pPr>
        <w:pStyle w:val="ListParagraph"/>
        <w:widowControl w:val="0"/>
        <w:numPr>
          <w:ilvl w:val="0"/>
          <w:numId w:val="20"/>
        </w:numPr>
        <w:tabs>
          <w:tab w:val="left" w:pos="625"/>
        </w:tabs>
        <w:spacing w:before="13" w:line="276" w:lineRule="auto"/>
        <w:ind w:right="360"/>
        <w:jc w:val="both"/>
        <w:rPr>
          <w:rFonts w:ascii="Arial" w:eastAsia="Arial" w:hAnsi="Arial" w:cs="Arial"/>
        </w:rPr>
      </w:pPr>
      <w:r>
        <w:rPr>
          <w:rFonts w:ascii="Arial" w:eastAsia="Arial" w:hAnsi="Arial" w:cs="Arial"/>
        </w:rPr>
        <w:t>Please provide revised/corrected versions of the tables in Exhibit 8 as required.</w:t>
      </w:r>
    </w:p>
    <w:p w:rsidR="00392BE1" w:rsidRDefault="00392BE1" w:rsidP="004D5B96">
      <w:pPr>
        <w:pStyle w:val="ListParagraph"/>
        <w:widowControl w:val="0"/>
        <w:numPr>
          <w:ilvl w:val="0"/>
          <w:numId w:val="20"/>
        </w:numPr>
        <w:tabs>
          <w:tab w:val="left" w:pos="625"/>
        </w:tabs>
        <w:spacing w:before="13" w:line="276" w:lineRule="auto"/>
        <w:ind w:right="360"/>
        <w:jc w:val="both"/>
        <w:rPr>
          <w:rFonts w:ascii="Arial" w:eastAsia="Arial" w:hAnsi="Arial" w:cs="Arial"/>
        </w:rPr>
      </w:pPr>
      <w:r>
        <w:rPr>
          <w:rFonts w:ascii="Arial" w:eastAsia="Arial" w:hAnsi="Arial" w:cs="Arial"/>
        </w:rPr>
        <w:t>With respect to Tables 8.2.1.2 and 8.2.1.3, please explain why for those classes not receiving RRRP, the approved 2014 rates are not used as the starting point.</w:t>
      </w:r>
    </w:p>
    <w:p w:rsidR="00950024" w:rsidRDefault="00950024" w:rsidP="004D5B96">
      <w:pPr>
        <w:pStyle w:val="ListParagraph"/>
        <w:widowControl w:val="0"/>
        <w:numPr>
          <w:ilvl w:val="0"/>
          <w:numId w:val="20"/>
        </w:numPr>
        <w:tabs>
          <w:tab w:val="left" w:pos="625"/>
        </w:tabs>
        <w:spacing w:before="13" w:line="276" w:lineRule="auto"/>
        <w:ind w:right="360"/>
        <w:jc w:val="both"/>
        <w:rPr>
          <w:rFonts w:ascii="Arial" w:eastAsia="Arial" w:hAnsi="Arial" w:cs="Arial"/>
        </w:rPr>
      </w:pPr>
      <w:r>
        <w:rPr>
          <w:rFonts w:ascii="Arial" w:eastAsia="Arial" w:hAnsi="Arial" w:cs="Arial"/>
        </w:rPr>
        <w:t>For both the Seasonal and Street Lighting classes please provide a schedule that calculates the fixed/variable split based on the forecast customer count and load for 2015 and the approved 2014 rates.</w:t>
      </w:r>
    </w:p>
    <w:p w:rsidR="00950024" w:rsidRDefault="00950024" w:rsidP="004D5B96">
      <w:pPr>
        <w:pStyle w:val="ListParagraph"/>
        <w:widowControl w:val="0"/>
        <w:numPr>
          <w:ilvl w:val="0"/>
          <w:numId w:val="20"/>
        </w:numPr>
        <w:tabs>
          <w:tab w:val="left" w:pos="625"/>
        </w:tabs>
        <w:spacing w:before="13" w:line="276" w:lineRule="auto"/>
        <w:ind w:right="360"/>
        <w:jc w:val="both"/>
        <w:rPr>
          <w:rFonts w:ascii="Arial" w:eastAsia="Arial" w:hAnsi="Arial" w:cs="Arial"/>
        </w:rPr>
      </w:pPr>
      <w:r>
        <w:rPr>
          <w:rFonts w:ascii="Arial" w:eastAsia="Arial" w:hAnsi="Arial" w:cs="Arial"/>
        </w:rPr>
        <w:t>Using the fixed/variable percentages from part (e) and the requirement proposed to be recovered from each of these classes in 2015 what would be the resulting fixed and variable rates for 2015 for the Seasonal and Street Lighting classes?</w:t>
      </w:r>
    </w:p>
    <w:p w:rsidR="008808D3" w:rsidRDefault="008808D3" w:rsidP="00CB6E95">
      <w:pPr>
        <w:pStyle w:val="ListParagraph"/>
        <w:widowControl w:val="0"/>
        <w:tabs>
          <w:tab w:val="left" w:pos="625"/>
        </w:tabs>
        <w:spacing w:before="13" w:line="276" w:lineRule="auto"/>
        <w:ind w:left="1020" w:right="360"/>
        <w:jc w:val="both"/>
        <w:rPr>
          <w:rFonts w:ascii="Arial" w:eastAsia="Arial" w:hAnsi="Arial" w:cs="Arial"/>
        </w:rPr>
      </w:pPr>
    </w:p>
    <w:p w:rsidR="008808D3" w:rsidRDefault="005C7175"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lastRenderedPageBreak/>
        <w:t>8.0 –VECC -</w:t>
      </w:r>
      <w:r>
        <w:rPr>
          <w:rFonts w:ascii="Arial" w:eastAsia="Arial" w:hAnsi="Arial" w:cs="Arial"/>
        </w:rPr>
        <w:tab/>
        <w:t>38</w:t>
      </w:r>
    </w:p>
    <w:p w:rsidR="008808D3" w:rsidRDefault="008808D3"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F47902">
        <w:rPr>
          <w:rFonts w:ascii="Arial" w:eastAsia="Arial" w:hAnsi="Arial" w:cs="Arial"/>
        </w:rPr>
        <w:t>E</w:t>
      </w:r>
      <w:r w:rsidR="00950024">
        <w:rPr>
          <w:rFonts w:ascii="Arial" w:eastAsia="Arial" w:hAnsi="Arial" w:cs="Arial"/>
        </w:rPr>
        <w:t>8/T2/S2</w:t>
      </w:r>
      <w:r>
        <w:rPr>
          <w:rFonts w:ascii="Arial" w:eastAsia="Arial" w:hAnsi="Arial" w:cs="Arial"/>
        </w:rPr>
        <w:t>/pg.1</w:t>
      </w:r>
      <w:r w:rsidR="00950024">
        <w:rPr>
          <w:rFonts w:ascii="Arial" w:eastAsia="Arial" w:hAnsi="Arial" w:cs="Arial"/>
        </w:rPr>
        <w:t>-2</w:t>
      </w:r>
    </w:p>
    <w:p w:rsidR="008808D3" w:rsidRDefault="008808D3" w:rsidP="00CB6E95">
      <w:pPr>
        <w:widowControl w:val="0"/>
        <w:tabs>
          <w:tab w:val="left" w:pos="625"/>
        </w:tabs>
        <w:spacing w:before="13" w:line="276" w:lineRule="auto"/>
        <w:ind w:left="660" w:right="360"/>
        <w:jc w:val="both"/>
        <w:rPr>
          <w:rFonts w:ascii="Arial" w:eastAsia="Arial" w:hAnsi="Arial" w:cs="Arial"/>
        </w:rPr>
      </w:pPr>
    </w:p>
    <w:p w:rsidR="00950024" w:rsidRDefault="00950024" w:rsidP="004D5B96">
      <w:pPr>
        <w:pStyle w:val="ListParagraph"/>
        <w:widowControl w:val="0"/>
        <w:numPr>
          <w:ilvl w:val="0"/>
          <w:numId w:val="21"/>
        </w:numPr>
        <w:tabs>
          <w:tab w:val="left" w:pos="625"/>
        </w:tabs>
        <w:spacing w:before="13" w:line="276" w:lineRule="auto"/>
        <w:ind w:right="360"/>
        <w:jc w:val="both"/>
        <w:rPr>
          <w:rFonts w:ascii="Arial" w:eastAsia="Arial" w:hAnsi="Arial" w:cs="Arial"/>
        </w:rPr>
      </w:pPr>
      <w:r>
        <w:rPr>
          <w:rFonts w:ascii="Arial" w:eastAsia="Arial" w:hAnsi="Arial" w:cs="Arial"/>
        </w:rPr>
        <w:t xml:space="preserve">What is </w:t>
      </w:r>
      <w:r w:rsidR="008808D3">
        <w:rPr>
          <w:rFonts w:ascii="Arial" w:eastAsia="Arial" w:hAnsi="Arial" w:cs="Arial"/>
        </w:rPr>
        <w:t xml:space="preserve">the </w:t>
      </w:r>
      <w:r>
        <w:rPr>
          <w:rFonts w:ascii="Arial" w:eastAsia="Arial" w:hAnsi="Arial" w:cs="Arial"/>
        </w:rPr>
        <w:t>measurement interval used to determine demand for: i) the interval metered R2 customers over 1000 kVA and ii) the non-interval metered customers?  For example, is the measurement period 15 minutes, 20 minutes, 60 minutes or some other interval length?</w:t>
      </w:r>
    </w:p>
    <w:p w:rsidR="00950024" w:rsidRDefault="00950024" w:rsidP="004D5B96">
      <w:pPr>
        <w:pStyle w:val="ListParagraph"/>
        <w:widowControl w:val="0"/>
        <w:numPr>
          <w:ilvl w:val="0"/>
          <w:numId w:val="21"/>
        </w:numPr>
        <w:tabs>
          <w:tab w:val="left" w:pos="625"/>
        </w:tabs>
        <w:spacing w:before="13" w:line="276" w:lineRule="auto"/>
        <w:ind w:right="360"/>
        <w:jc w:val="both"/>
        <w:rPr>
          <w:rFonts w:ascii="Arial" w:eastAsia="Arial" w:hAnsi="Arial" w:cs="Arial"/>
        </w:rPr>
      </w:pPr>
      <w:r>
        <w:rPr>
          <w:rFonts w:ascii="Arial" w:eastAsia="Arial" w:hAnsi="Arial" w:cs="Arial"/>
        </w:rPr>
        <w:t>If the intervals used are not the same for both types of customers, please comment on the appropriateness of applying the same RTSR rates to each.</w:t>
      </w:r>
    </w:p>
    <w:p w:rsidR="008808D3" w:rsidRDefault="008808D3" w:rsidP="00CB6E95">
      <w:pPr>
        <w:widowControl w:val="0"/>
        <w:tabs>
          <w:tab w:val="left" w:pos="625"/>
        </w:tabs>
        <w:spacing w:before="13" w:line="276" w:lineRule="auto"/>
        <w:ind w:right="360"/>
        <w:rPr>
          <w:rFonts w:ascii="Arial" w:eastAsia="Arial" w:hAnsi="Arial" w:cs="Arial"/>
        </w:rPr>
      </w:pPr>
    </w:p>
    <w:p w:rsidR="008808D3" w:rsidRDefault="00950024"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8.0 –VECC -</w:t>
      </w:r>
      <w:r>
        <w:rPr>
          <w:rFonts w:ascii="Arial" w:eastAsia="Arial" w:hAnsi="Arial" w:cs="Arial"/>
        </w:rPr>
        <w:tab/>
      </w:r>
      <w:r w:rsidR="005C7175">
        <w:rPr>
          <w:rFonts w:ascii="Arial" w:eastAsia="Arial" w:hAnsi="Arial" w:cs="Arial"/>
        </w:rPr>
        <w:t>39</w:t>
      </w:r>
    </w:p>
    <w:p w:rsidR="008808D3" w:rsidRDefault="008808D3"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F47902">
        <w:rPr>
          <w:rFonts w:ascii="Arial" w:eastAsia="Arial" w:hAnsi="Arial" w:cs="Arial"/>
        </w:rPr>
        <w:t>E</w:t>
      </w:r>
      <w:r w:rsidR="00950024">
        <w:rPr>
          <w:rFonts w:ascii="Arial" w:eastAsia="Arial" w:hAnsi="Arial" w:cs="Arial"/>
        </w:rPr>
        <w:t>8/T2/S8</w:t>
      </w:r>
      <w:r>
        <w:rPr>
          <w:rFonts w:ascii="Arial" w:eastAsia="Arial" w:hAnsi="Arial" w:cs="Arial"/>
        </w:rPr>
        <w:t>/pg.1</w:t>
      </w:r>
      <w:r w:rsidR="00950024">
        <w:rPr>
          <w:rFonts w:ascii="Arial" w:eastAsia="Arial" w:hAnsi="Arial" w:cs="Arial"/>
        </w:rPr>
        <w:t>-2</w:t>
      </w:r>
    </w:p>
    <w:p w:rsidR="008808D3" w:rsidRDefault="008808D3" w:rsidP="00CB6E95">
      <w:pPr>
        <w:widowControl w:val="0"/>
        <w:tabs>
          <w:tab w:val="left" w:pos="625"/>
        </w:tabs>
        <w:spacing w:before="13" w:line="276" w:lineRule="auto"/>
        <w:ind w:left="660" w:right="360"/>
        <w:jc w:val="both"/>
        <w:rPr>
          <w:rFonts w:ascii="Arial" w:eastAsia="Arial" w:hAnsi="Arial" w:cs="Arial"/>
        </w:rPr>
      </w:pPr>
    </w:p>
    <w:p w:rsidR="00950024" w:rsidRDefault="00950024" w:rsidP="004D5B96">
      <w:pPr>
        <w:pStyle w:val="ListParagraph"/>
        <w:widowControl w:val="0"/>
        <w:numPr>
          <w:ilvl w:val="0"/>
          <w:numId w:val="22"/>
        </w:numPr>
        <w:tabs>
          <w:tab w:val="left" w:pos="625"/>
        </w:tabs>
        <w:spacing w:before="13" w:line="276" w:lineRule="auto"/>
        <w:ind w:right="360"/>
        <w:jc w:val="both"/>
        <w:rPr>
          <w:rFonts w:ascii="Arial" w:eastAsia="Arial" w:hAnsi="Arial" w:cs="Arial"/>
        </w:rPr>
      </w:pPr>
      <w:r>
        <w:rPr>
          <w:rFonts w:ascii="Arial" w:eastAsia="Arial" w:hAnsi="Arial" w:cs="Arial"/>
        </w:rPr>
        <w:t>With respect to Table 8.2.8.1, why is there no consumption show</w:t>
      </w:r>
      <w:r w:rsidR="00162232">
        <w:rPr>
          <w:rFonts w:ascii="Arial" w:eastAsia="Arial" w:hAnsi="Arial" w:cs="Arial"/>
        </w:rPr>
        <w:t>n</w:t>
      </w:r>
      <w:r>
        <w:rPr>
          <w:rFonts w:ascii="Arial" w:eastAsia="Arial" w:hAnsi="Arial" w:cs="Arial"/>
        </w:rPr>
        <w:t xml:space="preserve"> for API’s large use customers (i.e. customers over 5 MW)?</w:t>
      </w:r>
    </w:p>
    <w:p w:rsidR="00950024" w:rsidRDefault="00950024" w:rsidP="00950024">
      <w:pPr>
        <w:widowControl w:val="0"/>
        <w:tabs>
          <w:tab w:val="left" w:pos="625"/>
        </w:tabs>
        <w:spacing w:before="13" w:line="276" w:lineRule="auto"/>
        <w:ind w:right="360"/>
        <w:jc w:val="both"/>
        <w:rPr>
          <w:rFonts w:ascii="Arial" w:eastAsia="Arial" w:hAnsi="Arial" w:cs="Arial"/>
        </w:rPr>
      </w:pPr>
    </w:p>
    <w:p w:rsidR="00950024" w:rsidRDefault="00950024" w:rsidP="00950024">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8.0 –VECC -</w:t>
      </w:r>
      <w:r>
        <w:rPr>
          <w:rFonts w:ascii="Arial" w:eastAsia="Arial" w:hAnsi="Arial" w:cs="Arial"/>
        </w:rPr>
        <w:tab/>
      </w:r>
      <w:r w:rsidR="005C7175">
        <w:rPr>
          <w:rFonts w:ascii="Arial" w:eastAsia="Arial" w:hAnsi="Arial" w:cs="Arial"/>
        </w:rPr>
        <w:t>40</w:t>
      </w:r>
    </w:p>
    <w:p w:rsidR="00950024" w:rsidRDefault="00950024" w:rsidP="00950024">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E8/T2/S8/pg.1-2</w:t>
      </w:r>
    </w:p>
    <w:p w:rsidR="00950024" w:rsidRDefault="00950024" w:rsidP="00950024">
      <w:pPr>
        <w:widowControl w:val="0"/>
        <w:tabs>
          <w:tab w:val="left" w:pos="625"/>
        </w:tabs>
        <w:spacing w:before="13" w:line="276" w:lineRule="auto"/>
        <w:ind w:left="2160" w:right="360" w:hanging="2160"/>
        <w:jc w:val="both"/>
        <w:rPr>
          <w:rFonts w:ascii="Arial" w:eastAsia="Arial" w:hAnsi="Arial" w:cs="Arial"/>
        </w:rPr>
      </w:pPr>
      <w:r>
        <w:rPr>
          <w:rFonts w:ascii="Arial" w:eastAsia="Arial" w:hAnsi="Arial" w:cs="Arial"/>
        </w:rPr>
        <w:tab/>
        <w:t>Preamble:</w:t>
      </w:r>
      <w:r>
        <w:rPr>
          <w:rFonts w:ascii="Arial" w:eastAsia="Arial" w:hAnsi="Arial" w:cs="Arial"/>
        </w:rPr>
        <w:tab/>
      </w:r>
      <w:r w:rsidRPr="00950024">
        <w:rPr>
          <w:rFonts w:ascii="Arial" w:eastAsia="Arial" w:hAnsi="Arial" w:cs="Arial"/>
        </w:rPr>
        <w:t>On page 1 API notes that distributed generation embedded in its service territory is included in the determination of the loss adjustment factors</w:t>
      </w:r>
      <w:r>
        <w:rPr>
          <w:rFonts w:ascii="Arial" w:eastAsia="Arial" w:hAnsi="Arial" w:cs="Arial"/>
        </w:rPr>
        <w:t>.</w:t>
      </w:r>
    </w:p>
    <w:p w:rsidR="00950024" w:rsidRDefault="00950024" w:rsidP="00950024">
      <w:pPr>
        <w:widowControl w:val="0"/>
        <w:tabs>
          <w:tab w:val="left" w:pos="625"/>
        </w:tabs>
        <w:spacing w:before="13" w:line="276" w:lineRule="auto"/>
        <w:ind w:right="360"/>
        <w:jc w:val="both"/>
        <w:rPr>
          <w:rFonts w:ascii="Arial" w:eastAsia="Arial" w:hAnsi="Arial" w:cs="Arial"/>
        </w:rPr>
      </w:pPr>
    </w:p>
    <w:p w:rsidR="00950024" w:rsidRDefault="00950024" w:rsidP="004D5B96">
      <w:pPr>
        <w:pStyle w:val="ListParagraph"/>
        <w:widowControl w:val="0"/>
        <w:numPr>
          <w:ilvl w:val="0"/>
          <w:numId w:val="30"/>
        </w:numPr>
        <w:tabs>
          <w:tab w:val="left" w:pos="625"/>
        </w:tabs>
        <w:spacing w:before="13" w:line="276" w:lineRule="auto"/>
        <w:ind w:right="360"/>
        <w:jc w:val="both"/>
        <w:rPr>
          <w:rFonts w:ascii="Arial" w:eastAsia="Arial" w:hAnsi="Arial" w:cs="Arial"/>
        </w:rPr>
      </w:pPr>
      <w:r>
        <w:rPr>
          <w:rFonts w:ascii="Arial" w:eastAsia="Arial" w:hAnsi="Arial" w:cs="Arial"/>
        </w:rPr>
        <w:t>How much distributed generation is included in line C for each of the five years?</w:t>
      </w:r>
    </w:p>
    <w:p w:rsidR="00950024" w:rsidRDefault="00950024" w:rsidP="004D5B96">
      <w:pPr>
        <w:pStyle w:val="ListParagraph"/>
        <w:widowControl w:val="0"/>
        <w:numPr>
          <w:ilvl w:val="0"/>
          <w:numId w:val="30"/>
        </w:numPr>
        <w:tabs>
          <w:tab w:val="left" w:pos="625"/>
        </w:tabs>
        <w:spacing w:before="13" w:line="276" w:lineRule="auto"/>
        <w:ind w:right="360"/>
        <w:jc w:val="both"/>
        <w:rPr>
          <w:rFonts w:ascii="Arial" w:eastAsia="Arial" w:hAnsi="Arial" w:cs="Arial"/>
        </w:rPr>
      </w:pPr>
      <w:r>
        <w:rPr>
          <w:rFonts w:ascii="Arial" w:eastAsia="Arial" w:hAnsi="Arial" w:cs="Arial"/>
        </w:rPr>
        <w:t>The calculation of the Total Loss Factor assumes that the Supply Facilities Loss Factor is applicable to all wholesale deliveries.  Please explain why this is appropriate if distributed generation is included in the wholesale deliveries.</w:t>
      </w:r>
    </w:p>
    <w:p w:rsidR="008808D3" w:rsidRDefault="008808D3" w:rsidP="00CB6E95">
      <w:pPr>
        <w:widowControl w:val="0"/>
        <w:tabs>
          <w:tab w:val="left" w:pos="625"/>
        </w:tabs>
        <w:spacing w:before="13" w:line="276" w:lineRule="auto"/>
        <w:ind w:right="360"/>
        <w:rPr>
          <w:rFonts w:ascii="Arial" w:eastAsia="Arial" w:hAnsi="Arial" w:cs="Arial"/>
        </w:rPr>
      </w:pPr>
    </w:p>
    <w:p w:rsidR="00CE47D5" w:rsidRDefault="00CE47D5"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8.0 –VECC -</w:t>
      </w:r>
      <w:r>
        <w:rPr>
          <w:rFonts w:ascii="Arial" w:eastAsia="Arial" w:hAnsi="Arial" w:cs="Arial"/>
        </w:rPr>
        <w:tab/>
      </w:r>
      <w:r w:rsidR="005C7175">
        <w:rPr>
          <w:rFonts w:ascii="Arial" w:eastAsia="Arial" w:hAnsi="Arial" w:cs="Arial"/>
        </w:rPr>
        <w:t>41</w:t>
      </w:r>
    </w:p>
    <w:p w:rsidR="00CE47D5" w:rsidRDefault="00CE47D5"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F47902">
        <w:rPr>
          <w:rFonts w:ascii="Arial" w:eastAsia="Arial" w:hAnsi="Arial" w:cs="Arial"/>
        </w:rPr>
        <w:t>E</w:t>
      </w:r>
      <w:r>
        <w:rPr>
          <w:rFonts w:ascii="Arial" w:eastAsia="Arial" w:hAnsi="Arial" w:cs="Arial"/>
        </w:rPr>
        <w:t>8/T</w:t>
      </w:r>
      <w:r w:rsidR="00950024">
        <w:rPr>
          <w:rFonts w:ascii="Arial" w:eastAsia="Arial" w:hAnsi="Arial" w:cs="Arial"/>
        </w:rPr>
        <w:t>2</w:t>
      </w:r>
      <w:r>
        <w:rPr>
          <w:rFonts w:ascii="Arial" w:eastAsia="Arial" w:hAnsi="Arial" w:cs="Arial"/>
        </w:rPr>
        <w:t>/S</w:t>
      </w:r>
      <w:r w:rsidR="00950024">
        <w:rPr>
          <w:rFonts w:ascii="Arial" w:eastAsia="Arial" w:hAnsi="Arial" w:cs="Arial"/>
        </w:rPr>
        <w:t>11</w:t>
      </w:r>
      <w:r>
        <w:rPr>
          <w:rFonts w:ascii="Arial" w:eastAsia="Arial" w:hAnsi="Arial" w:cs="Arial"/>
        </w:rPr>
        <w:t>/pg.</w:t>
      </w:r>
      <w:r w:rsidR="00950024">
        <w:rPr>
          <w:rFonts w:ascii="Arial" w:eastAsia="Arial" w:hAnsi="Arial" w:cs="Arial"/>
        </w:rPr>
        <w:t xml:space="preserve">1 and pg. </w:t>
      </w:r>
      <w:r w:rsidR="005B0027">
        <w:rPr>
          <w:rFonts w:ascii="Arial" w:eastAsia="Arial" w:hAnsi="Arial" w:cs="Arial"/>
        </w:rPr>
        <w:t>5-6</w:t>
      </w:r>
    </w:p>
    <w:p w:rsidR="00CE47D5" w:rsidRDefault="00CE47D5" w:rsidP="00CB6E95">
      <w:pPr>
        <w:widowControl w:val="0"/>
        <w:tabs>
          <w:tab w:val="left" w:pos="625"/>
        </w:tabs>
        <w:spacing w:before="13" w:line="276" w:lineRule="auto"/>
        <w:ind w:left="660" w:right="360"/>
        <w:jc w:val="both"/>
        <w:rPr>
          <w:rFonts w:ascii="Arial" w:eastAsia="Arial" w:hAnsi="Arial" w:cs="Arial"/>
        </w:rPr>
      </w:pPr>
    </w:p>
    <w:p w:rsidR="005B0027" w:rsidRDefault="005B0027" w:rsidP="004D5B96">
      <w:pPr>
        <w:pStyle w:val="ListParagraph"/>
        <w:widowControl w:val="0"/>
        <w:numPr>
          <w:ilvl w:val="0"/>
          <w:numId w:val="23"/>
        </w:numPr>
        <w:tabs>
          <w:tab w:val="left" w:pos="625"/>
        </w:tabs>
        <w:spacing w:before="13" w:line="276" w:lineRule="auto"/>
        <w:ind w:right="360"/>
        <w:jc w:val="both"/>
        <w:rPr>
          <w:rFonts w:ascii="Arial" w:eastAsia="Arial" w:hAnsi="Arial" w:cs="Arial"/>
        </w:rPr>
      </w:pPr>
      <w:r>
        <w:rPr>
          <w:rFonts w:ascii="Arial" w:eastAsia="Arial" w:hAnsi="Arial" w:cs="Arial"/>
        </w:rPr>
        <w:t>Please explain why, when the revenue to cost ratios for both customer classes are being maintained at the Status Quo value, the bill impacts (e.g. Sub-Total A) for the Seasonal class are materially less than those for Street Lighting.</w:t>
      </w:r>
    </w:p>
    <w:p w:rsidR="005B0027" w:rsidRDefault="005B0027" w:rsidP="004D5B96">
      <w:pPr>
        <w:pStyle w:val="ListParagraph"/>
        <w:widowControl w:val="0"/>
        <w:numPr>
          <w:ilvl w:val="0"/>
          <w:numId w:val="23"/>
        </w:numPr>
        <w:tabs>
          <w:tab w:val="left" w:pos="625"/>
        </w:tabs>
        <w:spacing w:before="13" w:line="276" w:lineRule="auto"/>
        <w:ind w:right="360"/>
        <w:jc w:val="both"/>
        <w:rPr>
          <w:rFonts w:ascii="Arial" w:eastAsia="Arial" w:hAnsi="Arial" w:cs="Arial"/>
        </w:rPr>
      </w:pPr>
      <w:r>
        <w:rPr>
          <w:rFonts w:ascii="Arial" w:eastAsia="Arial" w:hAnsi="Arial" w:cs="Arial"/>
        </w:rPr>
        <w:t>With respect to page 6, please explain the basis for the volume value of 438 as applied to the Monthly Service Charge.</w:t>
      </w:r>
    </w:p>
    <w:p w:rsidR="005B0027" w:rsidRDefault="005B0027" w:rsidP="004D5B96">
      <w:pPr>
        <w:pStyle w:val="ListParagraph"/>
        <w:widowControl w:val="0"/>
        <w:numPr>
          <w:ilvl w:val="0"/>
          <w:numId w:val="23"/>
        </w:numPr>
        <w:tabs>
          <w:tab w:val="left" w:pos="625"/>
        </w:tabs>
        <w:spacing w:before="13" w:line="276" w:lineRule="auto"/>
        <w:ind w:right="360"/>
        <w:jc w:val="both"/>
        <w:rPr>
          <w:rFonts w:ascii="Arial" w:eastAsia="Arial" w:hAnsi="Arial" w:cs="Arial"/>
        </w:rPr>
      </w:pPr>
      <w:r>
        <w:rPr>
          <w:rFonts w:ascii="Arial" w:eastAsia="Arial" w:hAnsi="Arial" w:cs="Arial"/>
        </w:rPr>
        <w:lastRenderedPageBreak/>
        <w:t>Please explain why the 2014 Street Lighting rates used for page 6 do not include the $0.0003/kWh Rate Rider for Foregone Revenue Recovery (2013) – per Exhibit 8, Tab 2, Schedule 9 – Current Tariffs, page 4.</w:t>
      </w:r>
    </w:p>
    <w:p w:rsidR="005B0027" w:rsidRDefault="000B2402" w:rsidP="004D5B96">
      <w:pPr>
        <w:pStyle w:val="ListParagraph"/>
        <w:widowControl w:val="0"/>
        <w:numPr>
          <w:ilvl w:val="0"/>
          <w:numId w:val="23"/>
        </w:numPr>
        <w:tabs>
          <w:tab w:val="left" w:pos="625"/>
        </w:tabs>
        <w:spacing w:before="13" w:line="276" w:lineRule="auto"/>
        <w:ind w:right="360"/>
        <w:jc w:val="both"/>
        <w:rPr>
          <w:rFonts w:ascii="Arial" w:eastAsia="Arial" w:hAnsi="Arial" w:cs="Arial"/>
        </w:rPr>
      </w:pPr>
      <w:r>
        <w:rPr>
          <w:rFonts w:ascii="Arial" w:eastAsia="Arial" w:hAnsi="Arial" w:cs="Arial"/>
        </w:rPr>
        <w:t>Please provide a</w:t>
      </w:r>
      <w:r w:rsidR="005B0027">
        <w:rPr>
          <w:rFonts w:ascii="Arial" w:eastAsia="Arial" w:hAnsi="Arial" w:cs="Arial"/>
        </w:rPr>
        <w:t xml:space="preserve"> schedule equivalent to that on page 6 but based on 150 kWh/1 kW.</w:t>
      </w:r>
    </w:p>
    <w:p w:rsidR="003314E5" w:rsidRDefault="003314E5" w:rsidP="00CB6E95">
      <w:pPr>
        <w:spacing w:line="276" w:lineRule="auto"/>
        <w:rPr>
          <w:rFonts w:ascii="Arial" w:eastAsia="Arial" w:hAnsi="Arial" w:cs="Arial"/>
        </w:rPr>
      </w:pPr>
    </w:p>
    <w:p w:rsidR="003314E5" w:rsidRPr="00A10208" w:rsidRDefault="003314E5" w:rsidP="00CB6E95">
      <w:pPr>
        <w:widowControl w:val="0"/>
        <w:tabs>
          <w:tab w:val="left" w:pos="625"/>
        </w:tabs>
        <w:spacing w:before="13" w:line="276" w:lineRule="auto"/>
        <w:ind w:right="360"/>
        <w:rPr>
          <w:rFonts w:ascii="Arial" w:eastAsia="Arial" w:hAnsi="Arial" w:cs="Arial"/>
        </w:rPr>
      </w:pPr>
      <w:r>
        <w:rPr>
          <w:rFonts w:ascii="Arial" w:eastAsia="Arial" w:hAnsi="Arial" w:cs="Arial"/>
          <w:b/>
          <w:bCs/>
        </w:rPr>
        <w:t>9.0</w:t>
      </w:r>
      <w:r>
        <w:rPr>
          <w:rFonts w:ascii="Arial" w:eastAsia="Arial" w:hAnsi="Arial" w:cs="Arial"/>
          <w:b/>
          <w:bCs/>
        </w:rPr>
        <w:tab/>
        <w:t>DEFERRAL AND VARIANCE ACCOUNTS</w:t>
      </w:r>
      <w:r w:rsidR="005B0027">
        <w:rPr>
          <w:rFonts w:ascii="Arial" w:eastAsia="Arial" w:hAnsi="Arial" w:cs="Arial"/>
          <w:b/>
          <w:bCs/>
        </w:rPr>
        <w:t xml:space="preserve"> (EXHIBIT 9)</w:t>
      </w:r>
    </w:p>
    <w:p w:rsidR="00CE3FC9" w:rsidRDefault="00CE3FC9" w:rsidP="00CB6E95">
      <w:pPr>
        <w:widowControl w:val="0"/>
        <w:tabs>
          <w:tab w:val="left" w:pos="625"/>
        </w:tabs>
        <w:spacing w:before="13" w:line="276" w:lineRule="auto"/>
        <w:ind w:right="360"/>
        <w:rPr>
          <w:rFonts w:ascii="Arial" w:eastAsia="Arial" w:hAnsi="Arial" w:cs="Arial"/>
        </w:rPr>
      </w:pPr>
    </w:p>
    <w:p w:rsidR="00C55B44" w:rsidRPr="00C55B44" w:rsidRDefault="00C55B44" w:rsidP="00CB6E95">
      <w:pPr>
        <w:widowControl w:val="0"/>
        <w:tabs>
          <w:tab w:val="left" w:pos="625"/>
        </w:tabs>
        <w:spacing w:before="13" w:line="276" w:lineRule="auto"/>
        <w:ind w:left="625" w:right="360"/>
        <w:rPr>
          <w:rFonts w:ascii="Arial" w:eastAsia="Arial" w:hAnsi="Arial" w:cs="Arial"/>
        </w:rPr>
      </w:pPr>
      <w:r>
        <w:rPr>
          <w:rFonts w:ascii="Arial" w:eastAsia="Arial" w:hAnsi="Arial" w:cs="Arial"/>
        </w:rPr>
        <w:t>9</w:t>
      </w:r>
      <w:r w:rsidRPr="00C55B44">
        <w:rPr>
          <w:rFonts w:ascii="Arial" w:eastAsia="Arial" w:hAnsi="Arial" w:cs="Arial"/>
        </w:rPr>
        <w:t>.0 –VECC -</w:t>
      </w:r>
      <w:r w:rsidRPr="00C55B44">
        <w:rPr>
          <w:rFonts w:ascii="Arial" w:eastAsia="Arial" w:hAnsi="Arial" w:cs="Arial"/>
        </w:rPr>
        <w:tab/>
      </w:r>
      <w:r w:rsidR="005C7175">
        <w:rPr>
          <w:rFonts w:ascii="Arial" w:eastAsia="Arial" w:hAnsi="Arial" w:cs="Arial"/>
        </w:rPr>
        <w:t>42</w:t>
      </w:r>
    </w:p>
    <w:p w:rsidR="00C55B44" w:rsidRPr="00C55B44" w:rsidRDefault="00C55B44" w:rsidP="00CB6E95">
      <w:pPr>
        <w:widowControl w:val="0"/>
        <w:tabs>
          <w:tab w:val="left" w:pos="625"/>
        </w:tabs>
        <w:spacing w:before="13" w:line="276" w:lineRule="auto"/>
        <w:ind w:left="625" w:right="360"/>
        <w:rPr>
          <w:rFonts w:ascii="Arial" w:eastAsia="Arial" w:hAnsi="Arial" w:cs="Arial"/>
        </w:rPr>
      </w:pPr>
      <w:r>
        <w:rPr>
          <w:rFonts w:ascii="Arial" w:eastAsia="Arial" w:hAnsi="Arial" w:cs="Arial"/>
        </w:rPr>
        <w:t xml:space="preserve">Reference: </w:t>
      </w:r>
      <w:r>
        <w:rPr>
          <w:rFonts w:ascii="Arial" w:eastAsia="Arial" w:hAnsi="Arial" w:cs="Arial"/>
        </w:rPr>
        <w:tab/>
      </w:r>
      <w:r w:rsidR="006D0255">
        <w:rPr>
          <w:rFonts w:ascii="Arial" w:eastAsia="Arial" w:hAnsi="Arial" w:cs="Arial"/>
        </w:rPr>
        <w:t>E9/</w:t>
      </w:r>
      <w:r w:rsidR="00EB1AB7">
        <w:rPr>
          <w:rFonts w:ascii="Arial" w:eastAsia="Arial" w:hAnsi="Arial" w:cs="Arial"/>
        </w:rPr>
        <w:t>Appendix 2-EE</w:t>
      </w:r>
    </w:p>
    <w:p w:rsidR="00C55B44" w:rsidRPr="00C55B44" w:rsidRDefault="00C55B44" w:rsidP="00CB6E95">
      <w:pPr>
        <w:widowControl w:val="0"/>
        <w:tabs>
          <w:tab w:val="left" w:pos="625"/>
        </w:tabs>
        <w:spacing w:before="13" w:line="276" w:lineRule="auto"/>
        <w:ind w:right="360"/>
        <w:rPr>
          <w:rFonts w:ascii="Arial" w:eastAsia="Arial" w:hAnsi="Arial" w:cs="Arial"/>
        </w:rPr>
      </w:pPr>
    </w:p>
    <w:p w:rsidR="00EB1AB7" w:rsidRDefault="00EB1AB7" w:rsidP="004D5B96">
      <w:pPr>
        <w:pStyle w:val="ListParagraph"/>
        <w:widowControl w:val="0"/>
        <w:numPr>
          <w:ilvl w:val="0"/>
          <w:numId w:val="25"/>
        </w:numPr>
        <w:tabs>
          <w:tab w:val="left" w:pos="625"/>
        </w:tabs>
        <w:spacing w:before="13" w:line="276" w:lineRule="auto"/>
        <w:ind w:right="360"/>
        <w:rPr>
          <w:rFonts w:ascii="Arial" w:eastAsia="Arial" w:hAnsi="Arial" w:cs="Arial"/>
        </w:rPr>
      </w:pPr>
      <w:r>
        <w:rPr>
          <w:rFonts w:ascii="Arial" w:eastAsia="Arial" w:hAnsi="Arial" w:cs="Arial"/>
        </w:rPr>
        <w:t xml:space="preserve">Please explain the reason for a 5 year disposition of Account 1576 (PP&amp;E </w:t>
      </w:r>
      <w:r w:rsidR="00353317">
        <w:rPr>
          <w:rFonts w:ascii="Arial" w:eastAsia="Arial" w:hAnsi="Arial" w:cs="Arial"/>
        </w:rPr>
        <w:t>A</w:t>
      </w:r>
      <w:r>
        <w:rPr>
          <w:rFonts w:ascii="Arial" w:eastAsia="Arial" w:hAnsi="Arial" w:cs="Arial"/>
        </w:rPr>
        <w:t>djustment).</w:t>
      </w:r>
    </w:p>
    <w:p w:rsidR="003314E5" w:rsidRDefault="00EB1AB7" w:rsidP="004D5B96">
      <w:pPr>
        <w:pStyle w:val="ListParagraph"/>
        <w:widowControl w:val="0"/>
        <w:numPr>
          <w:ilvl w:val="0"/>
          <w:numId w:val="25"/>
        </w:numPr>
        <w:tabs>
          <w:tab w:val="left" w:pos="625"/>
        </w:tabs>
        <w:spacing w:before="13" w:line="276" w:lineRule="auto"/>
        <w:ind w:right="360"/>
        <w:rPr>
          <w:rFonts w:ascii="Arial" w:eastAsia="Arial" w:hAnsi="Arial" w:cs="Arial"/>
        </w:rPr>
      </w:pPr>
      <w:r>
        <w:rPr>
          <w:rFonts w:ascii="Arial" w:eastAsia="Arial" w:hAnsi="Arial" w:cs="Arial"/>
        </w:rPr>
        <w:t>Please recalculate the rate rider based on a 2 year disposition.</w:t>
      </w:r>
      <w:r w:rsidR="00353317">
        <w:rPr>
          <w:rFonts w:ascii="Arial" w:eastAsia="Arial" w:hAnsi="Arial" w:cs="Arial"/>
        </w:rPr>
        <w:t xml:space="preserve"> </w:t>
      </w:r>
    </w:p>
    <w:p w:rsidR="00EB1AB7" w:rsidRDefault="00EB1AB7" w:rsidP="00EB1AB7">
      <w:pPr>
        <w:widowControl w:val="0"/>
        <w:tabs>
          <w:tab w:val="left" w:pos="625"/>
        </w:tabs>
        <w:spacing w:before="13" w:line="276" w:lineRule="auto"/>
        <w:ind w:right="360"/>
        <w:rPr>
          <w:rFonts w:ascii="Arial" w:eastAsia="Arial" w:hAnsi="Arial" w:cs="Arial"/>
        </w:rPr>
      </w:pPr>
    </w:p>
    <w:p w:rsidR="00EB1AB7" w:rsidRDefault="00EB1AB7" w:rsidP="00EB1AB7">
      <w:pPr>
        <w:widowControl w:val="0"/>
        <w:tabs>
          <w:tab w:val="left" w:pos="625"/>
        </w:tabs>
        <w:spacing w:before="13" w:line="276" w:lineRule="auto"/>
        <w:ind w:right="360"/>
        <w:rPr>
          <w:rFonts w:ascii="Arial" w:eastAsia="Arial" w:hAnsi="Arial" w:cs="Arial"/>
        </w:rPr>
      </w:pPr>
      <w:r>
        <w:rPr>
          <w:rFonts w:ascii="Arial" w:eastAsia="Arial" w:hAnsi="Arial" w:cs="Arial"/>
        </w:rPr>
        <w:tab/>
      </w:r>
      <w:r w:rsidR="005C7175">
        <w:rPr>
          <w:rFonts w:ascii="Arial" w:eastAsia="Arial" w:hAnsi="Arial" w:cs="Arial"/>
        </w:rPr>
        <w:t>9.0-VECC- 43</w:t>
      </w:r>
    </w:p>
    <w:p w:rsidR="00EB1AB7" w:rsidRDefault="00EB1AB7" w:rsidP="00EB1AB7">
      <w:pPr>
        <w:widowControl w:val="0"/>
        <w:tabs>
          <w:tab w:val="left" w:pos="625"/>
        </w:tabs>
        <w:spacing w:before="13" w:line="276" w:lineRule="auto"/>
        <w:ind w:right="360"/>
        <w:rPr>
          <w:rFonts w:ascii="Arial" w:eastAsia="Arial" w:hAnsi="Arial" w:cs="Arial"/>
        </w:rPr>
      </w:pPr>
      <w:r>
        <w:rPr>
          <w:rFonts w:ascii="Arial" w:eastAsia="Arial" w:hAnsi="Arial" w:cs="Arial"/>
        </w:rPr>
        <w:tab/>
        <w:t>Reference:</w:t>
      </w:r>
      <w:r>
        <w:rPr>
          <w:rFonts w:ascii="Arial" w:eastAsia="Arial" w:hAnsi="Arial" w:cs="Arial"/>
        </w:rPr>
        <w:tab/>
        <w:t>E9/T8/S1/pg.8</w:t>
      </w:r>
    </w:p>
    <w:p w:rsidR="00EB1AB7" w:rsidRDefault="00EB1AB7" w:rsidP="00EB1AB7">
      <w:pPr>
        <w:widowControl w:val="0"/>
        <w:tabs>
          <w:tab w:val="left" w:pos="625"/>
        </w:tabs>
        <w:spacing w:before="13" w:line="276" w:lineRule="auto"/>
        <w:ind w:right="360"/>
        <w:rPr>
          <w:rFonts w:ascii="Arial" w:eastAsia="Arial" w:hAnsi="Arial" w:cs="Arial"/>
        </w:rPr>
      </w:pPr>
    </w:p>
    <w:p w:rsidR="003314E5" w:rsidRDefault="00EB1AB7" w:rsidP="004D5B96">
      <w:pPr>
        <w:pStyle w:val="ListParagraph"/>
        <w:widowControl w:val="0"/>
        <w:numPr>
          <w:ilvl w:val="0"/>
          <w:numId w:val="48"/>
        </w:numPr>
        <w:tabs>
          <w:tab w:val="left" w:pos="625"/>
        </w:tabs>
        <w:spacing w:before="13" w:line="276" w:lineRule="auto"/>
        <w:ind w:right="360"/>
        <w:rPr>
          <w:rFonts w:ascii="Arial" w:eastAsia="Arial" w:hAnsi="Arial" w:cs="Arial"/>
        </w:rPr>
      </w:pPr>
      <w:r w:rsidRPr="00151EA3">
        <w:rPr>
          <w:rFonts w:ascii="Arial" w:eastAsia="Arial" w:hAnsi="Arial" w:cs="Arial"/>
        </w:rPr>
        <w:t xml:space="preserve">Please confirm that API is seeking to recover amounts </w:t>
      </w:r>
      <w:r w:rsidR="008055D2">
        <w:rPr>
          <w:rFonts w:ascii="Arial" w:eastAsia="Arial" w:hAnsi="Arial" w:cs="Arial"/>
        </w:rPr>
        <w:t xml:space="preserve">which was </w:t>
      </w:r>
      <w:r w:rsidRPr="00151EA3">
        <w:rPr>
          <w:rFonts w:ascii="Arial" w:eastAsia="Arial" w:hAnsi="Arial" w:cs="Arial"/>
        </w:rPr>
        <w:t xml:space="preserve"> </w:t>
      </w:r>
      <w:r w:rsidR="00151EA3" w:rsidRPr="00151EA3">
        <w:rPr>
          <w:rFonts w:ascii="Arial" w:eastAsia="Arial" w:hAnsi="Arial" w:cs="Arial"/>
        </w:rPr>
        <w:t xml:space="preserve">over-refunded to customers.  Please confirm that API (or its predecessor) was only to refund to eligible customers the fixed amount of $2,333,808 on an annual (pro-rated) basis.  Did API (or its predecessor) err in providing a larger refund than </w:t>
      </w:r>
      <w:r w:rsidR="008055D2">
        <w:rPr>
          <w:rFonts w:ascii="Arial" w:eastAsia="Arial" w:hAnsi="Arial" w:cs="Arial"/>
        </w:rPr>
        <w:t xml:space="preserve">was contemplated </w:t>
      </w:r>
      <w:r w:rsidR="00151EA3" w:rsidRPr="00151EA3">
        <w:rPr>
          <w:rFonts w:ascii="Arial" w:eastAsia="Arial" w:hAnsi="Arial" w:cs="Arial"/>
        </w:rPr>
        <w:t xml:space="preserve">under the RRRP funding model?  </w:t>
      </w:r>
    </w:p>
    <w:p w:rsidR="008D69BC" w:rsidRDefault="00151EA3" w:rsidP="004D5B96">
      <w:pPr>
        <w:pStyle w:val="ListParagraph"/>
        <w:widowControl w:val="0"/>
        <w:numPr>
          <w:ilvl w:val="0"/>
          <w:numId w:val="48"/>
        </w:numPr>
        <w:tabs>
          <w:tab w:val="left" w:pos="625"/>
        </w:tabs>
        <w:spacing w:before="13" w:line="276" w:lineRule="auto"/>
        <w:ind w:right="360"/>
        <w:rPr>
          <w:rFonts w:ascii="Arial" w:eastAsia="Arial" w:hAnsi="Arial" w:cs="Arial"/>
        </w:rPr>
      </w:pPr>
      <w:r>
        <w:rPr>
          <w:rFonts w:ascii="Arial" w:eastAsia="Arial" w:hAnsi="Arial" w:cs="Arial"/>
        </w:rPr>
        <w:t>Please explain why API is only now seeking to recover a variance that originates in 2002 and ended in 2007?</w:t>
      </w:r>
    </w:p>
    <w:p w:rsidR="00151EA3" w:rsidRDefault="008D69BC" w:rsidP="004D5B96">
      <w:pPr>
        <w:pStyle w:val="ListParagraph"/>
        <w:widowControl w:val="0"/>
        <w:numPr>
          <w:ilvl w:val="0"/>
          <w:numId w:val="48"/>
        </w:numPr>
        <w:tabs>
          <w:tab w:val="left" w:pos="625"/>
        </w:tabs>
        <w:spacing w:before="13" w:line="276" w:lineRule="auto"/>
        <w:ind w:right="360"/>
        <w:rPr>
          <w:rFonts w:ascii="Arial" w:eastAsia="Arial" w:hAnsi="Arial" w:cs="Arial"/>
        </w:rPr>
      </w:pPr>
      <w:r>
        <w:rPr>
          <w:rFonts w:ascii="Arial" w:eastAsia="Arial" w:hAnsi="Arial" w:cs="Arial"/>
        </w:rPr>
        <w:t>Please provide the Board variance account order which authorized the recording of this variance.</w:t>
      </w:r>
      <w:r w:rsidR="00151EA3">
        <w:rPr>
          <w:rFonts w:ascii="Arial" w:eastAsia="Arial" w:hAnsi="Arial" w:cs="Arial"/>
        </w:rPr>
        <w:t xml:space="preserve"> </w:t>
      </w:r>
    </w:p>
    <w:p w:rsidR="00151EA3" w:rsidRDefault="00151EA3" w:rsidP="00151EA3">
      <w:pPr>
        <w:pStyle w:val="ListParagraph"/>
        <w:widowControl w:val="0"/>
        <w:tabs>
          <w:tab w:val="left" w:pos="625"/>
        </w:tabs>
        <w:spacing w:before="13" w:line="276" w:lineRule="auto"/>
        <w:ind w:left="990" w:right="360"/>
        <w:rPr>
          <w:rFonts w:ascii="Arial" w:eastAsia="Arial" w:hAnsi="Arial" w:cs="Arial"/>
        </w:rPr>
      </w:pPr>
    </w:p>
    <w:p w:rsidR="005C7175" w:rsidRPr="00151EA3" w:rsidRDefault="005C7175" w:rsidP="00151EA3">
      <w:pPr>
        <w:pStyle w:val="ListParagraph"/>
        <w:widowControl w:val="0"/>
        <w:tabs>
          <w:tab w:val="left" w:pos="625"/>
        </w:tabs>
        <w:spacing w:before="13" w:line="276" w:lineRule="auto"/>
        <w:ind w:left="990" w:right="360"/>
        <w:rPr>
          <w:rFonts w:ascii="Arial" w:eastAsia="Arial" w:hAnsi="Arial" w:cs="Arial"/>
        </w:rPr>
      </w:pPr>
    </w:p>
    <w:p w:rsidR="00D17750" w:rsidRPr="00065C58" w:rsidRDefault="00D17750" w:rsidP="008959D9">
      <w:pPr>
        <w:jc w:val="center"/>
        <w:rPr>
          <w:rFonts w:ascii="Arial" w:eastAsia="Calibri" w:hAnsi="Arial" w:cs="Arial"/>
          <w:lang w:val="en-CA"/>
        </w:rPr>
      </w:pPr>
      <w:r>
        <w:rPr>
          <w:rFonts w:ascii="Arial" w:eastAsia="Calibri" w:hAnsi="Arial" w:cs="Arial"/>
          <w:lang w:val="en-CA"/>
        </w:rPr>
        <w:t>End of document</w:t>
      </w:r>
    </w:p>
    <w:sectPr w:rsidR="00D17750" w:rsidRPr="00065C58" w:rsidSect="00B07169">
      <w:footerReference w:type="even" r:id="rId14"/>
      <w:footerReference w:type="default" r:id="rId15"/>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B96" w:rsidRDefault="004D5B96">
      <w:r>
        <w:separator/>
      </w:r>
    </w:p>
  </w:endnote>
  <w:endnote w:type="continuationSeparator" w:id="0">
    <w:p w:rsidR="004D5B96" w:rsidRDefault="004D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02">
    <w:altName w:val="Times New Roman"/>
    <w:panose1 w:val="00000000000000000000"/>
    <w:charset w:val="00"/>
    <w:family w:val="auto"/>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380" w:rsidRDefault="00392380"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2380" w:rsidRDefault="00392380"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380" w:rsidRDefault="00392380"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298B">
      <w:rPr>
        <w:rStyle w:val="PageNumber"/>
        <w:noProof/>
      </w:rPr>
      <w:t>2</w:t>
    </w:r>
    <w:r>
      <w:rPr>
        <w:rStyle w:val="PageNumber"/>
      </w:rPr>
      <w:fldChar w:fldCharType="end"/>
    </w:r>
  </w:p>
  <w:p w:rsidR="00392380" w:rsidRDefault="00392380"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B96" w:rsidRDefault="004D5B96">
      <w:r>
        <w:separator/>
      </w:r>
    </w:p>
  </w:footnote>
  <w:footnote w:type="continuationSeparator" w:id="0">
    <w:p w:rsidR="004D5B96" w:rsidRDefault="004D5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9E5091"/>
    <w:multiLevelType w:val="hybridMultilevel"/>
    <w:tmpl w:val="B39E4C1A"/>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4">
    <w:nsid w:val="031B539B"/>
    <w:multiLevelType w:val="hybridMultilevel"/>
    <w:tmpl w:val="B39E4C1A"/>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5">
    <w:nsid w:val="06B91828"/>
    <w:multiLevelType w:val="hybridMultilevel"/>
    <w:tmpl w:val="CAC0ADD4"/>
    <w:lvl w:ilvl="0" w:tplc="DBE2E664">
      <w:start w:val="1"/>
      <w:numFmt w:val="lowerLetter"/>
      <w:lvlText w:val="%1)"/>
      <w:lvlJc w:val="left"/>
      <w:pPr>
        <w:ind w:left="99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7B96A55"/>
    <w:multiLevelType w:val="hybridMultilevel"/>
    <w:tmpl w:val="1CC4E680"/>
    <w:lvl w:ilvl="0" w:tplc="44CA72EA">
      <w:start w:val="1"/>
      <w:numFmt w:val="lowerLetter"/>
      <w:lvlText w:val="%1)"/>
      <w:lvlJc w:val="left"/>
      <w:pPr>
        <w:ind w:left="930" w:hanging="360"/>
      </w:pPr>
      <w:rPr>
        <w:rFonts w:hint="default"/>
      </w:rPr>
    </w:lvl>
    <w:lvl w:ilvl="1" w:tplc="10090019" w:tentative="1">
      <w:start w:val="1"/>
      <w:numFmt w:val="lowerLetter"/>
      <w:lvlText w:val="%2."/>
      <w:lvlJc w:val="left"/>
      <w:pPr>
        <w:ind w:left="1650" w:hanging="360"/>
      </w:pPr>
    </w:lvl>
    <w:lvl w:ilvl="2" w:tplc="1009001B" w:tentative="1">
      <w:start w:val="1"/>
      <w:numFmt w:val="lowerRoman"/>
      <w:lvlText w:val="%3."/>
      <w:lvlJc w:val="right"/>
      <w:pPr>
        <w:ind w:left="2370" w:hanging="180"/>
      </w:pPr>
    </w:lvl>
    <w:lvl w:ilvl="3" w:tplc="1009000F" w:tentative="1">
      <w:start w:val="1"/>
      <w:numFmt w:val="decimal"/>
      <w:lvlText w:val="%4."/>
      <w:lvlJc w:val="left"/>
      <w:pPr>
        <w:ind w:left="3090" w:hanging="360"/>
      </w:pPr>
    </w:lvl>
    <w:lvl w:ilvl="4" w:tplc="10090019" w:tentative="1">
      <w:start w:val="1"/>
      <w:numFmt w:val="lowerLetter"/>
      <w:lvlText w:val="%5."/>
      <w:lvlJc w:val="left"/>
      <w:pPr>
        <w:ind w:left="3810" w:hanging="360"/>
      </w:pPr>
    </w:lvl>
    <w:lvl w:ilvl="5" w:tplc="1009001B" w:tentative="1">
      <w:start w:val="1"/>
      <w:numFmt w:val="lowerRoman"/>
      <w:lvlText w:val="%6."/>
      <w:lvlJc w:val="right"/>
      <w:pPr>
        <w:ind w:left="4530" w:hanging="180"/>
      </w:pPr>
    </w:lvl>
    <w:lvl w:ilvl="6" w:tplc="1009000F" w:tentative="1">
      <w:start w:val="1"/>
      <w:numFmt w:val="decimal"/>
      <w:lvlText w:val="%7."/>
      <w:lvlJc w:val="left"/>
      <w:pPr>
        <w:ind w:left="5250" w:hanging="360"/>
      </w:pPr>
    </w:lvl>
    <w:lvl w:ilvl="7" w:tplc="10090019" w:tentative="1">
      <w:start w:val="1"/>
      <w:numFmt w:val="lowerLetter"/>
      <w:lvlText w:val="%8."/>
      <w:lvlJc w:val="left"/>
      <w:pPr>
        <w:ind w:left="5970" w:hanging="360"/>
      </w:pPr>
    </w:lvl>
    <w:lvl w:ilvl="8" w:tplc="1009001B" w:tentative="1">
      <w:start w:val="1"/>
      <w:numFmt w:val="lowerRoman"/>
      <w:lvlText w:val="%9."/>
      <w:lvlJc w:val="right"/>
      <w:pPr>
        <w:ind w:left="6690" w:hanging="180"/>
      </w:pPr>
    </w:lvl>
  </w:abstractNum>
  <w:abstractNum w:abstractNumId="7">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3D4530D"/>
    <w:multiLevelType w:val="hybridMultilevel"/>
    <w:tmpl w:val="E238193A"/>
    <w:lvl w:ilvl="0" w:tplc="0766102C">
      <w:start w:val="1"/>
      <w:numFmt w:val="lowerLetter"/>
      <w:lvlText w:val="%1)"/>
      <w:lvlJc w:val="left"/>
      <w:pPr>
        <w:ind w:left="930" w:hanging="360"/>
      </w:pPr>
      <w:rPr>
        <w:rFonts w:hint="default"/>
      </w:rPr>
    </w:lvl>
    <w:lvl w:ilvl="1" w:tplc="10090019" w:tentative="1">
      <w:start w:val="1"/>
      <w:numFmt w:val="lowerLetter"/>
      <w:lvlText w:val="%2."/>
      <w:lvlJc w:val="left"/>
      <w:pPr>
        <w:ind w:left="1650" w:hanging="360"/>
      </w:pPr>
    </w:lvl>
    <w:lvl w:ilvl="2" w:tplc="1009001B" w:tentative="1">
      <w:start w:val="1"/>
      <w:numFmt w:val="lowerRoman"/>
      <w:lvlText w:val="%3."/>
      <w:lvlJc w:val="right"/>
      <w:pPr>
        <w:ind w:left="2370" w:hanging="180"/>
      </w:pPr>
    </w:lvl>
    <w:lvl w:ilvl="3" w:tplc="1009000F" w:tentative="1">
      <w:start w:val="1"/>
      <w:numFmt w:val="decimal"/>
      <w:lvlText w:val="%4."/>
      <w:lvlJc w:val="left"/>
      <w:pPr>
        <w:ind w:left="3090" w:hanging="360"/>
      </w:pPr>
    </w:lvl>
    <w:lvl w:ilvl="4" w:tplc="10090019" w:tentative="1">
      <w:start w:val="1"/>
      <w:numFmt w:val="lowerLetter"/>
      <w:lvlText w:val="%5."/>
      <w:lvlJc w:val="left"/>
      <w:pPr>
        <w:ind w:left="3810" w:hanging="360"/>
      </w:pPr>
    </w:lvl>
    <w:lvl w:ilvl="5" w:tplc="1009001B" w:tentative="1">
      <w:start w:val="1"/>
      <w:numFmt w:val="lowerRoman"/>
      <w:lvlText w:val="%6."/>
      <w:lvlJc w:val="right"/>
      <w:pPr>
        <w:ind w:left="4530" w:hanging="180"/>
      </w:pPr>
    </w:lvl>
    <w:lvl w:ilvl="6" w:tplc="1009000F" w:tentative="1">
      <w:start w:val="1"/>
      <w:numFmt w:val="decimal"/>
      <w:lvlText w:val="%7."/>
      <w:lvlJc w:val="left"/>
      <w:pPr>
        <w:ind w:left="5250" w:hanging="360"/>
      </w:pPr>
    </w:lvl>
    <w:lvl w:ilvl="7" w:tplc="10090019" w:tentative="1">
      <w:start w:val="1"/>
      <w:numFmt w:val="lowerLetter"/>
      <w:lvlText w:val="%8."/>
      <w:lvlJc w:val="left"/>
      <w:pPr>
        <w:ind w:left="5970" w:hanging="360"/>
      </w:pPr>
    </w:lvl>
    <w:lvl w:ilvl="8" w:tplc="1009001B" w:tentative="1">
      <w:start w:val="1"/>
      <w:numFmt w:val="lowerRoman"/>
      <w:lvlText w:val="%9."/>
      <w:lvlJc w:val="right"/>
      <w:pPr>
        <w:ind w:left="6690" w:hanging="180"/>
      </w:pPr>
    </w:lvl>
  </w:abstractNum>
  <w:abstractNum w:abstractNumId="9">
    <w:nsid w:val="1AFE3677"/>
    <w:multiLevelType w:val="hybridMultilevel"/>
    <w:tmpl w:val="37CA9C54"/>
    <w:lvl w:ilvl="0" w:tplc="8278ABE6">
      <w:start w:val="1"/>
      <w:numFmt w:val="lowerLetter"/>
      <w:lvlText w:val="%1)"/>
      <w:lvlJc w:val="left"/>
      <w:pPr>
        <w:ind w:left="990" w:hanging="360"/>
      </w:pPr>
      <w:rPr>
        <w:rFonts w:hint="default"/>
      </w:rPr>
    </w:lvl>
    <w:lvl w:ilvl="1" w:tplc="1009001B">
      <w:start w:val="1"/>
      <w:numFmt w:val="lowerRoman"/>
      <w:lvlText w:val="%2."/>
      <w:lvlJc w:val="righ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0">
    <w:nsid w:val="1BA07E20"/>
    <w:multiLevelType w:val="hybridMultilevel"/>
    <w:tmpl w:val="CC8465A2"/>
    <w:lvl w:ilvl="0" w:tplc="03DA1F9E">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E8473BF"/>
    <w:multiLevelType w:val="hybridMultilevel"/>
    <w:tmpl w:val="52969F54"/>
    <w:lvl w:ilvl="0" w:tplc="C2060C54">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E8871BF"/>
    <w:multiLevelType w:val="multilevel"/>
    <w:tmpl w:val="1F36B67C"/>
    <w:styleLink w:val="Style1"/>
    <w:lvl w:ilvl="0">
      <w:start w:val="1"/>
      <w:numFmt w:val="decimal"/>
      <w:lvlText w:val="%1."/>
      <w:lvlJc w:val="left"/>
      <w:pPr>
        <w:ind w:left="360" w:hanging="360"/>
      </w:pPr>
      <w:rPr>
        <w:rFonts w:ascii="Arial" w:hAnsi="Arial" w:hint="default"/>
        <w:b/>
        <w:i w:val="0"/>
        <w:sz w:val="22"/>
      </w:rPr>
    </w:lvl>
    <w:lvl w:ilvl="1">
      <w:start w:val="1"/>
      <w:numFmt w:val="decimal"/>
      <w:lvlText w:val="%1.%2."/>
      <w:lvlJc w:val="left"/>
      <w:pPr>
        <w:ind w:left="792" w:hanging="432"/>
      </w:pPr>
      <w:rPr>
        <w:rFonts w:ascii="Arial" w:hAnsi="Arial" w:hint="default"/>
        <w:b/>
        <w:sz w:val="22"/>
      </w:rPr>
    </w:lvl>
    <w:lvl w:ilvl="2">
      <w:start w:val="1"/>
      <w:numFmt w:val="decimal"/>
      <w:lvlText w:val="%1.%2 - VECC."/>
      <w:lvlJc w:val="left"/>
      <w:pPr>
        <w:ind w:left="1224" w:hanging="504"/>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2CF1451"/>
    <w:multiLevelType w:val="hybridMultilevel"/>
    <w:tmpl w:val="B39E4C1A"/>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14">
    <w:nsid w:val="233E4317"/>
    <w:multiLevelType w:val="hybridMultilevel"/>
    <w:tmpl w:val="2AF8F5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25D21C73"/>
    <w:multiLevelType w:val="hybridMultilevel"/>
    <w:tmpl w:val="B39E4C1A"/>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16">
    <w:nsid w:val="285E46B9"/>
    <w:multiLevelType w:val="hybridMultilevel"/>
    <w:tmpl w:val="B248F2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nsid w:val="28F75492"/>
    <w:multiLevelType w:val="hybridMultilevel"/>
    <w:tmpl w:val="AE9C1972"/>
    <w:lvl w:ilvl="0" w:tplc="1FAEB370">
      <w:start w:val="1"/>
      <w:numFmt w:val="lowerLetter"/>
      <w:lvlText w:val="%1)"/>
      <w:lvlJc w:val="left"/>
      <w:pPr>
        <w:ind w:left="720" w:hanging="360"/>
      </w:pPr>
      <w:rPr>
        <w:rFonts w:ascii="Arial" w:eastAsia="Arial" w:hAnsi="Arial" w:cs="Arial"/>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AE67995"/>
    <w:multiLevelType w:val="hybridMultilevel"/>
    <w:tmpl w:val="35F0B180"/>
    <w:lvl w:ilvl="0" w:tplc="94FC302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BB2025F"/>
    <w:multiLevelType w:val="hybridMultilevel"/>
    <w:tmpl w:val="6234E964"/>
    <w:lvl w:ilvl="0" w:tplc="B59834A8">
      <w:start w:val="1"/>
      <w:numFmt w:val="lowerLetter"/>
      <w:lvlText w:val="%1)"/>
      <w:lvlJc w:val="left"/>
      <w:pPr>
        <w:ind w:left="93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2D3A40DB"/>
    <w:multiLevelType w:val="hybridMultilevel"/>
    <w:tmpl w:val="86D893FC"/>
    <w:lvl w:ilvl="0" w:tplc="0B540BF8">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1">
    <w:nsid w:val="2F591838"/>
    <w:multiLevelType w:val="hybridMultilevel"/>
    <w:tmpl w:val="AAF4FAE8"/>
    <w:lvl w:ilvl="0" w:tplc="10090017">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22">
    <w:nsid w:val="2FBF7D05"/>
    <w:multiLevelType w:val="multilevel"/>
    <w:tmpl w:val="6D2472D8"/>
    <w:styleLink w:val="Style2"/>
    <w:lvl w:ilvl="0">
      <w:start w:val="1"/>
      <w:numFmt w:val="decimal"/>
      <w:lvlText w:val="%1."/>
      <w:lvlJc w:val="left"/>
      <w:pPr>
        <w:ind w:left="360" w:hanging="360"/>
      </w:pPr>
      <w:rPr>
        <w:rFonts w:ascii="Arial" w:hAnsi="Arial" w:hint="default"/>
        <w:b/>
        <w:bCs/>
        <w:i w:val="0"/>
        <w:spacing w:val="-1"/>
        <w:sz w:val="22"/>
        <w:szCs w:val="22"/>
      </w:rPr>
    </w:lvl>
    <w:lvl w:ilvl="1">
      <w:start w:val="1"/>
      <w:numFmt w:val="decimal"/>
      <w:lvlText w:val="%1.%2."/>
      <w:lvlJc w:val="left"/>
      <w:pPr>
        <w:ind w:left="792" w:hanging="432"/>
      </w:pPr>
      <w:rPr>
        <w:rFonts w:hint="default"/>
        <w:spacing w:val="-1"/>
        <w:sz w:val="22"/>
        <w:szCs w:val="22"/>
      </w:rPr>
    </w:lvl>
    <w:lvl w:ilvl="2">
      <w:start w:val="1"/>
      <w:numFmt w:val="none"/>
      <w:lvlText w:val="%3%1.%2 - VECC -"/>
      <w:lvlJc w:val="left"/>
      <w:pPr>
        <w:ind w:left="1224" w:hanging="504"/>
      </w:pPr>
      <w:rPr>
        <w:rFonts w:hint="default"/>
      </w:rPr>
    </w:lvl>
    <w:lvl w:ilvl="3">
      <w:start w:val="1"/>
      <w:numFmt w:val="none"/>
      <w:lvlText w:val=""/>
      <w:lvlJc w:val="left"/>
      <w:pPr>
        <w:ind w:left="1247" w:hanging="167"/>
      </w:pPr>
      <w:rPr>
        <w:rFonts w:ascii="Arial" w:hAnsi="Arial" w:hint="default"/>
        <w:sz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374355C"/>
    <w:multiLevelType w:val="hybridMultilevel"/>
    <w:tmpl w:val="C246A222"/>
    <w:lvl w:ilvl="0" w:tplc="F9DAE21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4">
    <w:nsid w:val="363675A9"/>
    <w:multiLevelType w:val="hybridMultilevel"/>
    <w:tmpl w:val="2796191C"/>
    <w:lvl w:ilvl="0" w:tplc="C6342B24">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37782FFC"/>
    <w:multiLevelType w:val="hybridMultilevel"/>
    <w:tmpl w:val="316C82B0"/>
    <w:lvl w:ilvl="0" w:tplc="5066E9E4">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39DB4818"/>
    <w:multiLevelType w:val="hybridMultilevel"/>
    <w:tmpl w:val="FD846570"/>
    <w:lvl w:ilvl="0" w:tplc="1BBA1C8E">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27">
    <w:nsid w:val="3C071A40"/>
    <w:multiLevelType w:val="hybridMultilevel"/>
    <w:tmpl w:val="A9966990"/>
    <w:lvl w:ilvl="0" w:tplc="3BBAC366">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8">
    <w:nsid w:val="3C072BC5"/>
    <w:multiLevelType w:val="hybridMultilevel"/>
    <w:tmpl w:val="80944D40"/>
    <w:lvl w:ilvl="0" w:tplc="5416621E">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29">
    <w:nsid w:val="3EC26C6A"/>
    <w:multiLevelType w:val="hybridMultilevel"/>
    <w:tmpl w:val="E29AC88C"/>
    <w:lvl w:ilvl="0" w:tplc="F1501E08">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3F5C7004"/>
    <w:multiLevelType w:val="hybridMultilevel"/>
    <w:tmpl w:val="35D22D80"/>
    <w:lvl w:ilvl="0" w:tplc="FEB4F8F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2F56491"/>
    <w:multiLevelType w:val="hybridMultilevel"/>
    <w:tmpl w:val="B39E4C1A"/>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32">
    <w:nsid w:val="440B1BD0"/>
    <w:multiLevelType w:val="hybridMultilevel"/>
    <w:tmpl w:val="FE080082"/>
    <w:lvl w:ilvl="0" w:tplc="B59834A8">
      <w:start w:val="1"/>
      <w:numFmt w:val="lowerLetter"/>
      <w:lvlText w:val="%1)"/>
      <w:lvlJc w:val="left"/>
      <w:pPr>
        <w:ind w:left="930" w:hanging="360"/>
      </w:pPr>
      <w:rPr>
        <w:rFonts w:hint="default"/>
      </w:rPr>
    </w:lvl>
    <w:lvl w:ilvl="1" w:tplc="10090019" w:tentative="1">
      <w:start w:val="1"/>
      <w:numFmt w:val="lowerLetter"/>
      <w:lvlText w:val="%2."/>
      <w:lvlJc w:val="left"/>
      <w:pPr>
        <w:ind w:left="1650" w:hanging="360"/>
      </w:pPr>
    </w:lvl>
    <w:lvl w:ilvl="2" w:tplc="1009001B" w:tentative="1">
      <w:start w:val="1"/>
      <w:numFmt w:val="lowerRoman"/>
      <w:lvlText w:val="%3."/>
      <w:lvlJc w:val="right"/>
      <w:pPr>
        <w:ind w:left="2370" w:hanging="180"/>
      </w:pPr>
    </w:lvl>
    <w:lvl w:ilvl="3" w:tplc="1009000F" w:tentative="1">
      <w:start w:val="1"/>
      <w:numFmt w:val="decimal"/>
      <w:lvlText w:val="%4."/>
      <w:lvlJc w:val="left"/>
      <w:pPr>
        <w:ind w:left="3090" w:hanging="360"/>
      </w:pPr>
    </w:lvl>
    <w:lvl w:ilvl="4" w:tplc="10090019" w:tentative="1">
      <w:start w:val="1"/>
      <w:numFmt w:val="lowerLetter"/>
      <w:lvlText w:val="%5."/>
      <w:lvlJc w:val="left"/>
      <w:pPr>
        <w:ind w:left="3810" w:hanging="360"/>
      </w:pPr>
    </w:lvl>
    <w:lvl w:ilvl="5" w:tplc="1009001B" w:tentative="1">
      <w:start w:val="1"/>
      <w:numFmt w:val="lowerRoman"/>
      <w:lvlText w:val="%6."/>
      <w:lvlJc w:val="right"/>
      <w:pPr>
        <w:ind w:left="4530" w:hanging="180"/>
      </w:pPr>
    </w:lvl>
    <w:lvl w:ilvl="6" w:tplc="1009000F" w:tentative="1">
      <w:start w:val="1"/>
      <w:numFmt w:val="decimal"/>
      <w:lvlText w:val="%7."/>
      <w:lvlJc w:val="left"/>
      <w:pPr>
        <w:ind w:left="5250" w:hanging="360"/>
      </w:pPr>
    </w:lvl>
    <w:lvl w:ilvl="7" w:tplc="10090019" w:tentative="1">
      <w:start w:val="1"/>
      <w:numFmt w:val="lowerLetter"/>
      <w:lvlText w:val="%8."/>
      <w:lvlJc w:val="left"/>
      <w:pPr>
        <w:ind w:left="5970" w:hanging="360"/>
      </w:pPr>
    </w:lvl>
    <w:lvl w:ilvl="8" w:tplc="1009001B" w:tentative="1">
      <w:start w:val="1"/>
      <w:numFmt w:val="lowerRoman"/>
      <w:lvlText w:val="%9."/>
      <w:lvlJc w:val="right"/>
      <w:pPr>
        <w:ind w:left="6690" w:hanging="180"/>
      </w:pPr>
    </w:lvl>
  </w:abstractNum>
  <w:abstractNum w:abstractNumId="33">
    <w:nsid w:val="446B1140"/>
    <w:multiLevelType w:val="hybridMultilevel"/>
    <w:tmpl w:val="D7A2000E"/>
    <w:lvl w:ilvl="0" w:tplc="0ABE5B8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34">
    <w:nsid w:val="4902140F"/>
    <w:multiLevelType w:val="hybridMultilevel"/>
    <w:tmpl w:val="4DA63FB0"/>
    <w:lvl w:ilvl="0" w:tplc="9956E11C">
      <w:start w:val="1"/>
      <w:numFmt w:val="lowerLetter"/>
      <w:lvlText w:val="%1)"/>
      <w:lvlJc w:val="left"/>
      <w:pPr>
        <w:ind w:left="99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4D3C3BFF"/>
    <w:multiLevelType w:val="hybridMultilevel"/>
    <w:tmpl w:val="8F763C4E"/>
    <w:lvl w:ilvl="0" w:tplc="C3BCAB20">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36">
    <w:nsid w:val="505D4436"/>
    <w:multiLevelType w:val="hybridMultilevel"/>
    <w:tmpl w:val="0DC8F4DA"/>
    <w:lvl w:ilvl="0" w:tplc="09987388">
      <w:start w:val="1"/>
      <w:numFmt w:val="lowerLetter"/>
      <w:lvlText w:val="%1)"/>
      <w:lvlJc w:val="left"/>
      <w:pPr>
        <w:ind w:left="985"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08E30F9"/>
    <w:multiLevelType w:val="hybridMultilevel"/>
    <w:tmpl w:val="4926AD6A"/>
    <w:lvl w:ilvl="0" w:tplc="DA161A6E">
      <w:start w:val="1"/>
      <w:numFmt w:val="lowerLetter"/>
      <w:lvlText w:val="%1)"/>
      <w:lvlJc w:val="left"/>
      <w:pPr>
        <w:ind w:left="985" w:hanging="360"/>
      </w:pPr>
      <w:rPr>
        <w:rFonts w:hint="default"/>
      </w:rPr>
    </w:lvl>
    <w:lvl w:ilvl="1" w:tplc="10090019">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38">
    <w:nsid w:val="513E7F73"/>
    <w:multiLevelType w:val="hybridMultilevel"/>
    <w:tmpl w:val="38BC16B8"/>
    <w:lvl w:ilvl="0" w:tplc="B4582EAE">
      <w:start w:val="1"/>
      <w:numFmt w:val="lowerLetter"/>
      <w:lvlText w:val="%1)"/>
      <w:lvlJc w:val="left"/>
      <w:pPr>
        <w:ind w:left="984" w:hanging="360"/>
      </w:pPr>
      <w:rPr>
        <w:rFonts w:hint="default"/>
      </w:rPr>
    </w:lvl>
    <w:lvl w:ilvl="1" w:tplc="10090019" w:tentative="1">
      <w:start w:val="1"/>
      <w:numFmt w:val="lowerLetter"/>
      <w:lvlText w:val="%2."/>
      <w:lvlJc w:val="left"/>
      <w:pPr>
        <w:ind w:left="1704" w:hanging="360"/>
      </w:pPr>
    </w:lvl>
    <w:lvl w:ilvl="2" w:tplc="1009001B" w:tentative="1">
      <w:start w:val="1"/>
      <w:numFmt w:val="lowerRoman"/>
      <w:lvlText w:val="%3."/>
      <w:lvlJc w:val="right"/>
      <w:pPr>
        <w:ind w:left="2424" w:hanging="180"/>
      </w:pPr>
    </w:lvl>
    <w:lvl w:ilvl="3" w:tplc="1009000F" w:tentative="1">
      <w:start w:val="1"/>
      <w:numFmt w:val="decimal"/>
      <w:lvlText w:val="%4."/>
      <w:lvlJc w:val="left"/>
      <w:pPr>
        <w:ind w:left="3144" w:hanging="360"/>
      </w:pPr>
    </w:lvl>
    <w:lvl w:ilvl="4" w:tplc="10090019" w:tentative="1">
      <w:start w:val="1"/>
      <w:numFmt w:val="lowerLetter"/>
      <w:lvlText w:val="%5."/>
      <w:lvlJc w:val="left"/>
      <w:pPr>
        <w:ind w:left="3864" w:hanging="360"/>
      </w:pPr>
    </w:lvl>
    <w:lvl w:ilvl="5" w:tplc="1009001B" w:tentative="1">
      <w:start w:val="1"/>
      <w:numFmt w:val="lowerRoman"/>
      <w:lvlText w:val="%6."/>
      <w:lvlJc w:val="right"/>
      <w:pPr>
        <w:ind w:left="4584" w:hanging="180"/>
      </w:pPr>
    </w:lvl>
    <w:lvl w:ilvl="6" w:tplc="1009000F" w:tentative="1">
      <w:start w:val="1"/>
      <w:numFmt w:val="decimal"/>
      <w:lvlText w:val="%7."/>
      <w:lvlJc w:val="left"/>
      <w:pPr>
        <w:ind w:left="5304" w:hanging="360"/>
      </w:pPr>
    </w:lvl>
    <w:lvl w:ilvl="7" w:tplc="10090019" w:tentative="1">
      <w:start w:val="1"/>
      <w:numFmt w:val="lowerLetter"/>
      <w:lvlText w:val="%8."/>
      <w:lvlJc w:val="left"/>
      <w:pPr>
        <w:ind w:left="6024" w:hanging="360"/>
      </w:pPr>
    </w:lvl>
    <w:lvl w:ilvl="8" w:tplc="1009001B" w:tentative="1">
      <w:start w:val="1"/>
      <w:numFmt w:val="lowerRoman"/>
      <w:lvlText w:val="%9."/>
      <w:lvlJc w:val="right"/>
      <w:pPr>
        <w:ind w:left="6744" w:hanging="180"/>
      </w:pPr>
    </w:lvl>
  </w:abstractNum>
  <w:abstractNum w:abstractNumId="39">
    <w:nsid w:val="52682D68"/>
    <w:multiLevelType w:val="hybridMultilevel"/>
    <w:tmpl w:val="5B342F30"/>
    <w:lvl w:ilvl="0" w:tplc="0B540BF8">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40">
    <w:nsid w:val="5344224B"/>
    <w:multiLevelType w:val="hybridMultilevel"/>
    <w:tmpl w:val="6F4C395A"/>
    <w:lvl w:ilvl="0" w:tplc="DBE2E66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41">
    <w:nsid w:val="59607EF7"/>
    <w:multiLevelType w:val="hybridMultilevel"/>
    <w:tmpl w:val="B39E4C1A"/>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42">
    <w:nsid w:val="5ABA58D8"/>
    <w:multiLevelType w:val="multilevel"/>
    <w:tmpl w:val="1F36B67C"/>
    <w:styleLink w:val="Style3"/>
    <w:lvl w:ilvl="0">
      <w:start w:val="1"/>
      <w:numFmt w:val="decimal"/>
      <w:lvlText w:val="%1."/>
      <w:lvlJc w:val="left"/>
      <w:pPr>
        <w:ind w:left="360" w:hanging="360"/>
      </w:pPr>
      <w:rPr>
        <w:rFonts w:ascii="Arial" w:hAnsi="Arial" w:hint="default"/>
        <w:b/>
        <w:i w:val="0"/>
        <w:sz w:val="22"/>
      </w:rPr>
    </w:lvl>
    <w:lvl w:ilvl="1">
      <w:start w:val="1"/>
      <w:numFmt w:val="decimal"/>
      <w:lvlText w:val="%1.%2."/>
      <w:lvlJc w:val="left"/>
      <w:pPr>
        <w:ind w:left="792" w:hanging="432"/>
      </w:pPr>
      <w:rPr>
        <w:rFonts w:hint="default"/>
        <w:sz w:val="24"/>
        <w:szCs w:val="24"/>
      </w:rPr>
    </w:lvl>
    <w:lvl w:ilvl="2">
      <w:start w:val="1"/>
      <w:numFmt w:val="none"/>
      <w:lvlText w:val="%1.%2 - VECC."/>
      <w:lvlJc w:val="left"/>
      <w:pPr>
        <w:ind w:left="1224" w:hanging="504"/>
      </w:pPr>
      <w:rPr>
        <w:rFonts w:hint="default"/>
      </w:rPr>
    </w:lvl>
    <w:lvl w:ilvl="3">
      <w:start w:val="1"/>
      <w:numFmt w:val="lowerRoman"/>
      <w:lvlText w:val="%4"/>
      <w:lvlJc w:val="left"/>
      <w:pPr>
        <w:ind w:left="1728" w:hanging="648"/>
      </w:pPr>
      <w:rPr>
        <w:rFonts w:ascii="font302" w:hAnsi="font302"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D8200B3"/>
    <w:multiLevelType w:val="hybridMultilevel"/>
    <w:tmpl w:val="31423EE6"/>
    <w:lvl w:ilvl="0" w:tplc="B59834A8">
      <w:start w:val="1"/>
      <w:numFmt w:val="lowerLetter"/>
      <w:lvlText w:val="%1)"/>
      <w:lvlJc w:val="left"/>
      <w:pPr>
        <w:ind w:left="930" w:hanging="360"/>
      </w:pPr>
      <w:rPr>
        <w:rFonts w:hint="default"/>
      </w:rPr>
    </w:lvl>
    <w:lvl w:ilvl="1" w:tplc="10090019" w:tentative="1">
      <w:start w:val="1"/>
      <w:numFmt w:val="lowerLetter"/>
      <w:lvlText w:val="%2."/>
      <w:lvlJc w:val="left"/>
      <w:pPr>
        <w:ind w:left="1650" w:hanging="360"/>
      </w:pPr>
    </w:lvl>
    <w:lvl w:ilvl="2" w:tplc="1009001B" w:tentative="1">
      <w:start w:val="1"/>
      <w:numFmt w:val="lowerRoman"/>
      <w:lvlText w:val="%3."/>
      <w:lvlJc w:val="right"/>
      <w:pPr>
        <w:ind w:left="2370" w:hanging="180"/>
      </w:pPr>
    </w:lvl>
    <w:lvl w:ilvl="3" w:tplc="1009000F" w:tentative="1">
      <w:start w:val="1"/>
      <w:numFmt w:val="decimal"/>
      <w:lvlText w:val="%4."/>
      <w:lvlJc w:val="left"/>
      <w:pPr>
        <w:ind w:left="3090" w:hanging="360"/>
      </w:pPr>
    </w:lvl>
    <w:lvl w:ilvl="4" w:tplc="10090019" w:tentative="1">
      <w:start w:val="1"/>
      <w:numFmt w:val="lowerLetter"/>
      <w:lvlText w:val="%5."/>
      <w:lvlJc w:val="left"/>
      <w:pPr>
        <w:ind w:left="3810" w:hanging="360"/>
      </w:pPr>
    </w:lvl>
    <w:lvl w:ilvl="5" w:tplc="1009001B" w:tentative="1">
      <w:start w:val="1"/>
      <w:numFmt w:val="lowerRoman"/>
      <w:lvlText w:val="%6."/>
      <w:lvlJc w:val="right"/>
      <w:pPr>
        <w:ind w:left="4530" w:hanging="180"/>
      </w:pPr>
    </w:lvl>
    <w:lvl w:ilvl="6" w:tplc="1009000F" w:tentative="1">
      <w:start w:val="1"/>
      <w:numFmt w:val="decimal"/>
      <w:lvlText w:val="%7."/>
      <w:lvlJc w:val="left"/>
      <w:pPr>
        <w:ind w:left="5250" w:hanging="360"/>
      </w:pPr>
    </w:lvl>
    <w:lvl w:ilvl="7" w:tplc="10090019" w:tentative="1">
      <w:start w:val="1"/>
      <w:numFmt w:val="lowerLetter"/>
      <w:lvlText w:val="%8."/>
      <w:lvlJc w:val="left"/>
      <w:pPr>
        <w:ind w:left="5970" w:hanging="360"/>
      </w:pPr>
    </w:lvl>
    <w:lvl w:ilvl="8" w:tplc="1009001B" w:tentative="1">
      <w:start w:val="1"/>
      <w:numFmt w:val="lowerRoman"/>
      <w:lvlText w:val="%9."/>
      <w:lvlJc w:val="right"/>
      <w:pPr>
        <w:ind w:left="6690" w:hanging="180"/>
      </w:pPr>
    </w:lvl>
  </w:abstractNum>
  <w:abstractNum w:abstractNumId="44">
    <w:nsid w:val="6071227B"/>
    <w:multiLevelType w:val="hybridMultilevel"/>
    <w:tmpl w:val="C88E91E4"/>
    <w:lvl w:ilvl="0" w:tplc="B59834A8">
      <w:start w:val="1"/>
      <w:numFmt w:val="lowerLetter"/>
      <w:lvlText w:val="%1)"/>
      <w:lvlJc w:val="left"/>
      <w:pPr>
        <w:ind w:left="930" w:hanging="360"/>
      </w:pPr>
      <w:rPr>
        <w:rFonts w:hint="default"/>
      </w:rPr>
    </w:lvl>
    <w:lvl w:ilvl="1" w:tplc="10090019" w:tentative="1">
      <w:start w:val="1"/>
      <w:numFmt w:val="lowerLetter"/>
      <w:lvlText w:val="%2."/>
      <w:lvlJc w:val="left"/>
      <w:pPr>
        <w:ind w:left="1650" w:hanging="360"/>
      </w:pPr>
    </w:lvl>
    <w:lvl w:ilvl="2" w:tplc="1009001B" w:tentative="1">
      <w:start w:val="1"/>
      <w:numFmt w:val="lowerRoman"/>
      <w:lvlText w:val="%3."/>
      <w:lvlJc w:val="right"/>
      <w:pPr>
        <w:ind w:left="2370" w:hanging="180"/>
      </w:pPr>
    </w:lvl>
    <w:lvl w:ilvl="3" w:tplc="1009000F" w:tentative="1">
      <w:start w:val="1"/>
      <w:numFmt w:val="decimal"/>
      <w:lvlText w:val="%4."/>
      <w:lvlJc w:val="left"/>
      <w:pPr>
        <w:ind w:left="3090" w:hanging="360"/>
      </w:pPr>
    </w:lvl>
    <w:lvl w:ilvl="4" w:tplc="10090019" w:tentative="1">
      <w:start w:val="1"/>
      <w:numFmt w:val="lowerLetter"/>
      <w:lvlText w:val="%5."/>
      <w:lvlJc w:val="left"/>
      <w:pPr>
        <w:ind w:left="3810" w:hanging="360"/>
      </w:pPr>
    </w:lvl>
    <w:lvl w:ilvl="5" w:tplc="1009001B" w:tentative="1">
      <w:start w:val="1"/>
      <w:numFmt w:val="lowerRoman"/>
      <w:lvlText w:val="%6."/>
      <w:lvlJc w:val="right"/>
      <w:pPr>
        <w:ind w:left="4530" w:hanging="180"/>
      </w:pPr>
    </w:lvl>
    <w:lvl w:ilvl="6" w:tplc="1009000F" w:tentative="1">
      <w:start w:val="1"/>
      <w:numFmt w:val="decimal"/>
      <w:lvlText w:val="%7."/>
      <w:lvlJc w:val="left"/>
      <w:pPr>
        <w:ind w:left="5250" w:hanging="360"/>
      </w:pPr>
    </w:lvl>
    <w:lvl w:ilvl="7" w:tplc="10090019" w:tentative="1">
      <w:start w:val="1"/>
      <w:numFmt w:val="lowerLetter"/>
      <w:lvlText w:val="%8."/>
      <w:lvlJc w:val="left"/>
      <w:pPr>
        <w:ind w:left="5970" w:hanging="360"/>
      </w:pPr>
    </w:lvl>
    <w:lvl w:ilvl="8" w:tplc="1009001B" w:tentative="1">
      <w:start w:val="1"/>
      <w:numFmt w:val="lowerRoman"/>
      <w:lvlText w:val="%9."/>
      <w:lvlJc w:val="right"/>
      <w:pPr>
        <w:ind w:left="6690" w:hanging="180"/>
      </w:pPr>
    </w:lvl>
  </w:abstractNum>
  <w:abstractNum w:abstractNumId="45">
    <w:nsid w:val="61CD3550"/>
    <w:multiLevelType w:val="hybridMultilevel"/>
    <w:tmpl w:val="B39E4C1A"/>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46">
    <w:nsid w:val="684F6846"/>
    <w:multiLevelType w:val="hybridMultilevel"/>
    <w:tmpl w:val="4E600C24"/>
    <w:lvl w:ilvl="0" w:tplc="8FBE0CEE">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47">
    <w:nsid w:val="69443553"/>
    <w:multiLevelType w:val="hybridMultilevel"/>
    <w:tmpl w:val="B39E4C1A"/>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48">
    <w:nsid w:val="713B2CAD"/>
    <w:multiLevelType w:val="hybridMultilevel"/>
    <w:tmpl w:val="491AD876"/>
    <w:lvl w:ilvl="0" w:tplc="788C2398">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nsid w:val="7858120A"/>
    <w:multiLevelType w:val="hybridMultilevel"/>
    <w:tmpl w:val="FE024528"/>
    <w:lvl w:ilvl="0" w:tplc="0B540BF8">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50">
    <w:nsid w:val="7A7F232D"/>
    <w:multiLevelType w:val="hybridMultilevel"/>
    <w:tmpl w:val="8B54B7DE"/>
    <w:lvl w:ilvl="0" w:tplc="0B540BF8">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num w:numId="1">
    <w:abstractNumId w:val="7"/>
  </w:num>
  <w:num w:numId="2">
    <w:abstractNumId w:val="12"/>
  </w:num>
  <w:num w:numId="3">
    <w:abstractNumId w:val="22"/>
  </w:num>
  <w:num w:numId="4">
    <w:abstractNumId w:val="42"/>
  </w:num>
  <w:num w:numId="5">
    <w:abstractNumId w:val="28"/>
  </w:num>
  <w:num w:numId="6">
    <w:abstractNumId w:val="17"/>
  </w:num>
  <w:num w:numId="7">
    <w:abstractNumId w:val="47"/>
  </w:num>
  <w:num w:numId="8">
    <w:abstractNumId w:val="21"/>
  </w:num>
  <w:num w:numId="9">
    <w:abstractNumId w:val="13"/>
  </w:num>
  <w:num w:numId="10">
    <w:abstractNumId w:val="45"/>
  </w:num>
  <w:num w:numId="11">
    <w:abstractNumId w:val="3"/>
  </w:num>
  <w:num w:numId="12">
    <w:abstractNumId w:val="4"/>
  </w:num>
  <w:num w:numId="13">
    <w:abstractNumId w:val="41"/>
  </w:num>
  <w:num w:numId="14">
    <w:abstractNumId w:val="31"/>
  </w:num>
  <w:num w:numId="15">
    <w:abstractNumId w:val="15"/>
  </w:num>
  <w:num w:numId="16">
    <w:abstractNumId w:val="26"/>
  </w:num>
  <w:num w:numId="17">
    <w:abstractNumId w:val="29"/>
  </w:num>
  <w:num w:numId="18">
    <w:abstractNumId w:val="10"/>
  </w:num>
  <w:num w:numId="19">
    <w:abstractNumId w:val="30"/>
  </w:num>
  <w:num w:numId="20">
    <w:abstractNumId w:val="48"/>
  </w:num>
  <w:num w:numId="21">
    <w:abstractNumId w:val="18"/>
  </w:num>
  <w:num w:numId="22">
    <w:abstractNumId w:val="11"/>
  </w:num>
  <w:num w:numId="23">
    <w:abstractNumId w:val="25"/>
  </w:num>
  <w:num w:numId="24">
    <w:abstractNumId w:val="37"/>
  </w:num>
  <w:num w:numId="25">
    <w:abstractNumId w:val="23"/>
  </w:num>
  <w:num w:numId="26">
    <w:abstractNumId w:val="46"/>
  </w:num>
  <w:num w:numId="27">
    <w:abstractNumId w:val="9"/>
  </w:num>
  <w:num w:numId="28">
    <w:abstractNumId w:val="16"/>
  </w:num>
  <w:num w:numId="29">
    <w:abstractNumId w:val="35"/>
  </w:num>
  <w:num w:numId="30">
    <w:abstractNumId w:val="24"/>
  </w:num>
  <w:num w:numId="31">
    <w:abstractNumId w:val="27"/>
  </w:num>
  <w:num w:numId="32">
    <w:abstractNumId w:val="6"/>
  </w:num>
  <w:num w:numId="33">
    <w:abstractNumId w:val="8"/>
  </w:num>
  <w:num w:numId="34">
    <w:abstractNumId w:val="19"/>
  </w:num>
  <w:num w:numId="35">
    <w:abstractNumId w:val="43"/>
  </w:num>
  <w:num w:numId="36">
    <w:abstractNumId w:val="44"/>
  </w:num>
  <w:num w:numId="37">
    <w:abstractNumId w:val="32"/>
  </w:num>
  <w:num w:numId="38">
    <w:abstractNumId w:val="38"/>
  </w:num>
  <w:num w:numId="39">
    <w:abstractNumId w:val="33"/>
  </w:num>
  <w:num w:numId="40">
    <w:abstractNumId w:val="50"/>
  </w:num>
  <w:num w:numId="41">
    <w:abstractNumId w:val="34"/>
  </w:num>
  <w:num w:numId="42">
    <w:abstractNumId w:val="14"/>
  </w:num>
  <w:num w:numId="43">
    <w:abstractNumId w:val="49"/>
  </w:num>
  <w:num w:numId="44">
    <w:abstractNumId w:val="39"/>
  </w:num>
  <w:num w:numId="45">
    <w:abstractNumId w:val="5"/>
  </w:num>
  <w:num w:numId="46">
    <w:abstractNumId w:val="40"/>
  </w:num>
  <w:num w:numId="47">
    <w:abstractNumId w:val="36"/>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05532"/>
    <w:rsid w:val="00006335"/>
    <w:rsid w:val="0001162F"/>
    <w:rsid w:val="0001265E"/>
    <w:rsid w:val="00012A98"/>
    <w:rsid w:val="00012F2A"/>
    <w:rsid w:val="00015137"/>
    <w:rsid w:val="00015856"/>
    <w:rsid w:val="00015F28"/>
    <w:rsid w:val="00017D90"/>
    <w:rsid w:val="00017E53"/>
    <w:rsid w:val="00020509"/>
    <w:rsid w:val="000206DE"/>
    <w:rsid w:val="00020F18"/>
    <w:rsid w:val="000225D6"/>
    <w:rsid w:val="00023B12"/>
    <w:rsid w:val="000254DC"/>
    <w:rsid w:val="00025890"/>
    <w:rsid w:val="00025A8B"/>
    <w:rsid w:val="00025F0A"/>
    <w:rsid w:val="0003053F"/>
    <w:rsid w:val="00034FA8"/>
    <w:rsid w:val="000418B8"/>
    <w:rsid w:val="00041C4B"/>
    <w:rsid w:val="00045E1D"/>
    <w:rsid w:val="00046DF9"/>
    <w:rsid w:val="000521D0"/>
    <w:rsid w:val="00055476"/>
    <w:rsid w:val="00060F2F"/>
    <w:rsid w:val="00061538"/>
    <w:rsid w:val="00061BEE"/>
    <w:rsid w:val="000620AC"/>
    <w:rsid w:val="000625D1"/>
    <w:rsid w:val="00063002"/>
    <w:rsid w:val="00065C58"/>
    <w:rsid w:val="00066BBA"/>
    <w:rsid w:val="0006797C"/>
    <w:rsid w:val="000738FA"/>
    <w:rsid w:val="0007450B"/>
    <w:rsid w:val="00074E6C"/>
    <w:rsid w:val="0008076F"/>
    <w:rsid w:val="0008605D"/>
    <w:rsid w:val="00086EA1"/>
    <w:rsid w:val="00090102"/>
    <w:rsid w:val="000901BB"/>
    <w:rsid w:val="000909DA"/>
    <w:rsid w:val="00090A08"/>
    <w:rsid w:val="00090D69"/>
    <w:rsid w:val="000911C3"/>
    <w:rsid w:val="0009329E"/>
    <w:rsid w:val="00094C0B"/>
    <w:rsid w:val="000A0E9A"/>
    <w:rsid w:val="000A1CDA"/>
    <w:rsid w:val="000A2477"/>
    <w:rsid w:val="000A44D5"/>
    <w:rsid w:val="000A55CC"/>
    <w:rsid w:val="000A61ED"/>
    <w:rsid w:val="000A74AA"/>
    <w:rsid w:val="000A7BB3"/>
    <w:rsid w:val="000B0A21"/>
    <w:rsid w:val="000B2402"/>
    <w:rsid w:val="000B3D1D"/>
    <w:rsid w:val="000B479A"/>
    <w:rsid w:val="000B49F3"/>
    <w:rsid w:val="000B51EF"/>
    <w:rsid w:val="000B578B"/>
    <w:rsid w:val="000C2013"/>
    <w:rsid w:val="000D0031"/>
    <w:rsid w:val="000D0A09"/>
    <w:rsid w:val="000D2554"/>
    <w:rsid w:val="000D2ECB"/>
    <w:rsid w:val="000D31BE"/>
    <w:rsid w:val="000D7B63"/>
    <w:rsid w:val="000E0191"/>
    <w:rsid w:val="000E0C88"/>
    <w:rsid w:val="000E1655"/>
    <w:rsid w:val="000E26C0"/>
    <w:rsid w:val="000E49E6"/>
    <w:rsid w:val="000E579E"/>
    <w:rsid w:val="000E59B8"/>
    <w:rsid w:val="000F0A07"/>
    <w:rsid w:val="000F221B"/>
    <w:rsid w:val="000F26B5"/>
    <w:rsid w:val="000F2BE7"/>
    <w:rsid w:val="000F548B"/>
    <w:rsid w:val="000F5AA5"/>
    <w:rsid w:val="000F7253"/>
    <w:rsid w:val="000F7842"/>
    <w:rsid w:val="001004DC"/>
    <w:rsid w:val="001021C0"/>
    <w:rsid w:val="001025D6"/>
    <w:rsid w:val="00107888"/>
    <w:rsid w:val="00107AFE"/>
    <w:rsid w:val="00107E3A"/>
    <w:rsid w:val="001110D7"/>
    <w:rsid w:val="00112ED7"/>
    <w:rsid w:val="001141C0"/>
    <w:rsid w:val="0011648E"/>
    <w:rsid w:val="00117806"/>
    <w:rsid w:val="00117B13"/>
    <w:rsid w:val="0012380A"/>
    <w:rsid w:val="00123F9E"/>
    <w:rsid w:val="001256AF"/>
    <w:rsid w:val="00125C0E"/>
    <w:rsid w:val="00126DA4"/>
    <w:rsid w:val="00134E4F"/>
    <w:rsid w:val="0013687D"/>
    <w:rsid w:val="0013788E"/>
    <w:rsid w:val="0013791A"/>
    <w:rsid w:val="001415D1"/>
    <w:rsid w:val="00141B21"/>
    <w:rsid w:val="00142842"/>
    <w:rsid w:val="00145697"/>
    <w:rsid w:val="00146614"/>
    <w:rsid w:val="00151EA3"/>
    <w:rsid w:val="0015569B"/>
    <w:rsid w:val="00155C6E"/>
    <w:rsid w:val="001562E3"/>
    <w:rsid w:val="00157922"/>
    <w:rsid w:val="00161B73"/>
    <w:rsid w:val="00162232"/>
    <w:rsid w:val="00164CD4"/>
    <w:rsid w:val="00165305"/>
    <w:rsid w:val="00166D7A"/>
    <w:rsid w:val="0017030B"/>
    <w:rsid w:val="0017184C"/>
    <w:rsid w:val="00171B18"/>
    <w:rsid w:val="00173196"/>
    <w:rsid w:val="001757B6"/>
    <w:rsid w:val="00182047"/>
    <w:rsid w:val="00183B3B"/>
    <w:rsid w:val="00184683"/>
    <w:rsid w:val="001871AC"/>
    <w:rsid w:val="00191023"/>
    <w:rsid w:val="00191C71"/>
    <w:rsid w:val="0019329E"/>
    <w:rsid w:val="001949F8"/>
    <w:rsid w:val="001952CF"/>
    <w:rsid w:val="00196C93"/>
    <w:rsid w:val="00196FC2"/>
    <w:rsid w:val="00197033"/>
    <w:rsid w:val="001A0BE1"/>
    <w:rsid w:val="001A0EEC"/>
    <w:rsid w:val="001A1C5D"/>
    <w:rsid w:val="001B06BC"/>
    <w:rsid w:val="001B0BF2"/>
    <w:rsid w:val="001B206A"/>
    <w:rsid w:val="001B2F70"/>
    <w:rsid w:val="001B3FB8"/>
    <w:rsid w:val="001C2280"/>
    <w:rsid w:val="001C6C19"/>
    <w:rsid w:val="001D4892"/>
    <w:rsid w:val="001D49DC"/>
    <w:rsid w:val="001E0BE8"/>
    <w:rsid w:val="001E0BEF"/>
    <w:rsid w:val="001E4A6E"/>
    <w:rsid w:val="001E6E07"/>
    <w:rsid w:val="001F0755"/>
    <w:rsid w:val="001F28FB"/>
    <w:rsid w:val="001F406A"/>
    <w:rsid w:val="00204957"/>
    <w:rsid w:val="00210725"/>
    <w:rsid w:val="00211329"/>
    <w:rsid w:val="0021298E"/>
    <w:rsid w:val="0021483E"/>
    <w:rsid w:val="00214BD6"/>
    <w:rsid w:val="00216331"/>
    <w:rsid w:val="002172BD"/>
    <w:rsid w:val="00223E3D"/>
    <w:rsid w:val="00223F39"/>
    <w:rsid w:val="00227A3C"/>
    <w:rsid w:val="00231E3F"/>
    <w:rsid w:val="00235075"/>
    <w:rsid w:val="00237D1D"/>
    <w:rsid w:val="0024019F"/>
    <w:rsid w:val="00241C6C"/>
    <w:rsid w:val="0024260B"/>
    <w:rsid w:val="00251FA3"/>
    <w:rsid w:val="0025240F"/>
    <w:rsid w:val="00252E55"/>
    <w:rsid w:val="002619E3"/>
    <w:rsid w:val="0026727C"/>
    <w:rsid w:val="0026795B"/>
    <w:rsid w:val="00267FE5"/>
    <w:rsid w:val="002705FE"/>
    <w:rsid w:val="00270CF2"/>
    <w:rsid w:val="002714D7"/>
    <w:rsid w:val="00271D84"/>
    <w:rsid w:val="00272143"/>
    <w:rsid w:val="0027697B"/>
    <w:rsid w:val="00276C6C"/>
    <w:rsid w:val="00277106"/>
    <w:rsid w:val="0028004A"/>
    <w:rsid w:val="00280FBC"/>
    <w:rsid w:val="002823C4"/>
    <w:rsid w:val="002831BE"/>
    <w:rsid w:val="00286277"/>
    <w:rsid w:val="002869F3"/>
    <w:rsid w:val="002904A6"/>
    <w:rsid w:val="00290E9A"/>
    <w:rsid w:val="0029418E"/>
    <w:rsid w:val="002947FA"/>
    <w:rsid w:val="00295B19"/>
    <w:rsid w:val="00296875"/>
    <w:rsid w:val="00296945"/>
    <w:rsid w:val="002A65A3"/>
    <w:rsid w:val="002A6757"/>
    <w:rsid w:val="002A6F1A"/>
    <w:rsid w:val="002A7443"/>
    <w:rsid w:val="002B0332"/>
    <w:rsid w:val="002B049E"/>
    <w:rsid w:val="002B1281"/>
    <w:rsid w:val="002B3713"/>
    <w:rsid w:val="002B3B49"/>
    <w:rsid w:val="002B64D9"/>
    <w:rsid w:val="002C0F0A"/>
    <w:rsid w:val="002C1102"/>
    <w:rsid w:val="002C1BC1"/>
    <w:rsid w:val="002C1BEC"/>
    <w:rsid w:val="002C3135"/>
    <w:rsid w:val="002C3D9B"/>
    <w:rsid w:val="002C4F72"/>
    <w:rsid w:val="002C6080"/>
    <w:rsid w:val="002C6874"/>
    <w:rsid w:val="002C77DE"/>
    <w:rsid w:val="002D01D6"/>
    <w:rsid w:val="002D036F"/>
    <w:rsid w:val="002D5382"/>
    <w:rsid w:val="002E1D21"/>
    <w:rsid w:val="002E2CB3"/>
    <w:rsid w:val="002E3C39"/>
    <w:rsid w:val="002E5374"/>
    <w:rsid w:val="002E55A0"/>
    <w:rsid w:val="002E769C"/>
    <w:rsid w:val="002F45A3"/>
    <w:rsid w:val="0030311E"/>
    <w:rsid w:val="00303D20"/>
    <w:rsid w:val="00307188"/>
    <w:rsid w:val="00312C8E"/>
    <w:rsid w:val="003137B2"/>
    <w:rsid w:val="0031459B"/>
    <w:rsid w:val="003175D9"/>
    <w:rsid w:val="00322AFB"/>
    <w:rsid w:val="0032531D"/>
    <w:rsid w:val="003253A9"/>
    <w:rsid w:val="00327787"/>
    <w:rsid w:val="003303CB"/>
    <w:rsid w:val="003314E5"/>
    <w:rsid w:val="003318EB"/>
    <w:rsid w:val="00333D08"/>
    <w:rsid w:val="00342383"/>
    <w:rsid w:val="00342906"/>
    <w:rsid w:val="00344885"/>
    <w:rsid w:val="00345EA3"/>
    <w:rsid w:val="0034684D"/>
    <w:rsid w:val="003476F6"/>
    <w:rsid w:val="00347E3A"/>
    <w:rsid w:val="00350E7B"/>
    <w:rsid w:val="00352749"/>
    <w:rsid w:val="003528CE"/>
    <w:rsid w:val="00353317"/>
    <w:rsid w:val="00354404"/>
    <w:rsid w:val="00354FCD"/>
    <w:rsid w:val="00357434"/>
    <w:rsid w:val="00361520"/>
    <w:rsid w:val="003635D2"/>
    <w:rsid w:val="00363EED"/>
    <w:rsid w:val="0036500A"/>
    <w:rsid w:val="0036715A"/>
    <w:rsid w:val="00373B11"/>
    <w:rsid w:val="00376500"/>
    <w:rsid w:val="0038090A"/>
    <w:rsid w:val="00382672"/>
    <w:rsid w:val="0038410A"/>
    <w:rsid w:val="003856A3"/>
    <w:rsid w:val="00386C7A"/>
    <w:rsid w:val="003879EA"/>
    <w:rsid w:val="00387E68"/>
    <w:rsid w:val="00392380"/>
    <w:rsid w:val="00392BE1"/>
    <w:rsid w:val="00395598"/>
    <w:rsid w:val="0039578E"/>
    <w:rsid w:val="0039739C"/>
    <w:rsid w:val="00397751"/>
    <w:rsid w:val="003A2B50"/>
    <w:rsid w:val="003A42DD"/>
    <w:rsid w:val="003A4982"/>
    <w:rsid w:val="003A6A59"/>
    <w:rsid w:val="003A6E89"/>
    <w:rsid w:val="003B1DC5"/>
    <w:rsid w:val="003B42D4"/>
    <w:rsid w:val="003B541F"/>
    <w:rsid w:val="003C06D9"/>
    <w:rsid w:val="003C3DCE"/>
    <w:rsid w:val="003C4C31"/>
    <w:rsid w:val="003C6D5E"/>
    <w:rsid w:val="003C73F8"/>
    <w:rsid w:val="003C7548"/>
    <w:rsid w:val="003D2AB1"/>
    <w:rsid w:val="003D2F53"/>
    <w:rsid w:val="003D65B5"/>
    <w:rsid w:val="003E0FFA"/>
    <w:rsid w:val="003E1A1E"/>
    <w:rsid w:val="003E298B"/>
    <w:rsid w:val="003E29A9"/>
    <w:rsid w:val="003E6907"/>
    <w:rsid w:val="003E7786"/>
    <w:rsid w:val="003E7B48"/>
    <w:rsid w:val="003F1849"/>
    <w:rsid w:val="003F32CF"/>
    <w:rsid w:val="004004E4"/>
    <w:rsid w:val="00401690"/>
    <w:rsid w:val="00401FF0"/>
    <w:rsid w:val="0040245C"/>
    <w:rsid w:val="004028D5"/>
    <w:rsid w:val="004044B3"/>
    <w:rsid w:val="0040512F"/>
    <w:rsid w:val="00405B67"/>
    <w:rsid w:val="00407540"/>
    <w:rsid w:val="00411CBF"/>
    <w:rsid w:val="00413B29"/>
    <w:rsid w:val="0041422E"/>
    <w:rsid w:val="00417337"/>
    <w:rsid w:val="00423F0B"/>
    <w:rsid w:val="00425103"/>
    <w:rsid w:val="00432697"/>
    <w:rsid w:val="00433223"/>
    <w:rsid w:val="00434016"/>
    <w:rsid w:val="004356C5"/>
    <w:rsid w:val="00435DB6"/>
    <w:rsid w:val="004377D7"/>
    <w:rsid w:val="0044096E"/>
    <w:rsid w:val="00442A6D"/>
    <w:rsid w:val="00445A6F"/>
    <w:rsid w:val="00445FA0"/>
    <w:rsid w:val="00447CE7"/>
    <w:rsid w:val="00450D0B"/>
    <w:rsid w:val="0045262E"/>
    <w:rsid w:val="00453272"/>
    <w:rsid w:val="00457351"/>
    <w:rsid w:val="0046317A"/>
    <w:rsid w:val="0046387F"/>
    <w:rsid w:val="00463A52"/>
    <w:rsid w:val="00463CC9"/>
    <w:rsid w:val="004667AC"/>
    <w:rsid w:val="00471771"/>
    <w:rsid w:val="0047424C"/>
    <w:rsid w:val="00474F61"/>
    <w:rsid w:val="00476B6A"/>
    <w:rsid w:val="00486C22"/>
    <w:rsid w:val="0049125C"/>
    <w:rsid w:val="00493731"/>
    <w:rsid w:val="00496122"/>
    <w:rsid w:val="004A18F2"/>
    <w:rsid w:val="004A3EA9"/>
    <w:rsid w:val="004A40B9"/>
    <w:rsid w:val="004B1163"/>
    <w:rsid w:val="004B17AB"/>
    <w:rsid w:val="004B33C2"/>
    <w:rsid w:val="004B4B08"/>
    <w:rsid w:val="004C0216"/>
    <w:rsid w:val="004C15B6"/>
    <w:rsid w:val="004C2361"/>
    <w:rsid w:val="004C36B1"/>
    <w:rsid w:val="004C4A16"/>
    <w:rsid w:val="004C4B24"/>
    <w:rsid w:val="004D021B"/>
    <w:rsid w:val="004D1AC4"/>
    <w:rsid w:val="004D2AF6"/>
    <w:rsid w:val="004D5B96"/>
    <w:rsid w:val="004D7313"/>
    <w:rsid w:val="004D750F"/>
    <w:rsid w:val="004E2B9F"/>
    <w:rsid w:val="004E35F0"/>
    <w:rsid w:val="004F271F"/>
    <w:rsid w:val="004F7855"/>
    <w:rsid w:val="004F7B24"/>
    <w:rsid w:val="00502F24"/>
    <w:rsid w:val="00504BA3"/>
    <w:rsid w:val="00507596"/>
    <w:rsid w:val="005102BA"/>
    <w:rsid w:val="005108AC"/>
    <w:rsid w:val="00510F68"/>
    <w:rsid w:val="00512819"/>
    <w:rsid w:val="005152D3"/>
    <w:rsid w:val="00517350"/>
    <w:rsid w:val="00517685"/>
    <w:rsid w:val="00520C94"/>
    <w:rsid w:val="005230B8"/>
    <w:rsid w:val="00524604"/>
    <w:rsid w:val="00525A01"/>
    <w:rsid w:val="00525A21"/>
    <w:rsid w:val="005266CC"/>
    <w:rsid w:val="00527C11"/>
    <w:rsid w:val="005327ED"/>
    <w:rsid w:val="00533703"/>
    <w:rsid w:val="00533E26"/>
    <w:rsid w:val="00536E47"/>
    <w:rsid w:val="00542F28"/>
    <w:rsid w:val="00543BE3"/>
    <w:rsid w:val="005450D8"/>
    <w:rsid w:val="00547803"/>
    <w:rsid w:val="005505D6"/>
    <w:rsid w:val="0055402E"/>
    <w:rsid w:val="005557F4"/>
    <w:rsid w:val="00556D13"/>
    <w:rsid w:val="005576A8"/>
    <w:rsid w:val="00557F02"/>
    <w:rsid w:val="00561245"/>
    <w:rsid w:val="00563CDE"/>
    <w:rsid w:val="00564E93"/>
    <w:rsid w:val="00565246"/>
    <w:rsid w:val="00571A97"/>
    <w:rsid w:val="00571EDE"/>
    <w:rsid w:val="005720C1"/>
    <w:rsid w:val="00574129"/>
    <w:rsid w:val="0057420F"/>
    <w:rsid w:val="00580E01"/>
    <w:rsid w:val="00583D5F"/>
    <w:rsid w:val="00586765"/>
    <w:rsid w:val="00590109"/>
    <w:rsid w:val="005903EC"/>
    <w:rsid w:val="005908E8"/>
    <w:rsid w:val="00591405"/>
    <w:rsid w:val="0059395B"/>
    <w:rsid w:val="00593DBC"/>
    <w:rsid w:val="005A080E"/>
    <w:rsid w:val="005A193C"/>
    <w:rsid w:val="005A2792"/>
    <w:rsid w:val="005B0027"/>
    <w:rsid w:val="005B558E"/>
    <w:rsid w:val="005B58D6"/>
    <w:rsid w:val="005B68AD"/>
    <w:rsid w:val="005C0422"/>
    <w:rsid w:val="005C0B9A"/>
    <w:rsid w:val="005C175D"/>
    <w:rsid w:val="005C22C5"/>
    <w:rsid w:val="005C3B23"/>
    <w:rsid w:val="005C3C3A"/>
    <w:rsid w:val="005C6B8D"/>
    <w:rsid w:val="005C7175"/>
    <w:rsid w:val="005D09ED"/>
    <w:rsid w:val="005D0DF7"/>
    <w:rsid w:val="005D12F0"/>
    <w:rsid w:val="005D2E21"/>
    <w:rsid w:val="005D4788"/>
    <w:rsid w:val="005D5ABF"/>
    <w:rsid w:val="005D6E92"/>
    <w:rsid w:val="005E4712"/>
    <w:rsid w:val="005E5FD5"/>
    <w:rsid w:val="005F38A0"/>
    <w:rsid w:val="005F6E13"/>
    <w:rsid w:val="00601E39"/>
    <w:rsid w:val="00603131"/>
    <w:rsid w:val="00603678"/>
    <w:rsid w:val="00605093"/>
    <w:rsid w:val="006052AD"/>
    <w:rsid w:val="0060618B"/>
    <w:rsid w:val="0060670B"/>
    <w:rsid w:val="00607A74"/>
    <w:rsid w:val="00607B9A"/>
    <w:rsid w:val="006110A6"/>
    <w:rsid w:val="006115AE"/>
    <w:rsid w:val="00614786"/>
    <w:rsid w:val="006150FD"/>
    <w:rsid w:val="0061719C"/>
    <w:rsid w:val="0062189F"/>
    <w:rsid w:val="00622EA5"/>
    <w:rsid w:val="0062382B"/>
    <w:rsid w:val="0062474A"/>
    <w:rsid w:val="00630401"/>
    <w:rsid w:val="00630E95"/>
    <w:rsid w:val="00631DEC"/>
    <w:rsid w:val="006327D1"/>
    <w:rsid w:val="00633202"/>
    <w:rsid w:val="00634570"/>
    <w:rsid w:val="00634B52"/>
    <w:rsid w:val="0063708C"/>
    <w:rsid w:val="0063728D"/>
    <w:rsid w:val="00637904"/>
    <w:rsid w:val="00640332"/>
    <w:rsid w:val="00640A42"/>
    <w:rsid w:val="006414F1"/>
    <w:rsid w:val="006415B5"/>
    <w:rsid w:val="00643C4D"/>
    <w:rsid w:val="006448FE"/>
    <w:rsid w:val="006457F5"/>
    <w:rsid w:val="00647A6E"/>
    <w:rsid w:val="00651F73"/>
    <w:rsid w:val="006535ED"/>
    <w:rsid w:val="006549B6"/>
    <w:rsid w:val="00656ED5"/>
    <w:rsid w:val="006579CF"/>
    <w:rsid w:val="00657C7C"/>
    <w:rsid w:val="006611B6"/>
    <w:rsid w:val="00662B76"/>
    <w:rsid w:val="006647A7"/>
    <w:rsid w:val="00680EC8"/>
    <w:rsid w:val="006811B3"/>
    <w:rsid w:val="00684C96"/>
    <w:rsid w:val="00685E33"/>
    <w:rsid w:val="00687197"/>
    <w:rsid w:val="006906A1"/>
    <w:rsid w:val="00690749"/>
    <w:rsid w:val="00690830"/>
    <w:rsid w:val="00691845"/>
    <w:rsid w:val="00691C4A"/>
    <w:rsid w:val="006920B0"/>
    <w:rsid w:val="00695342"/>
    <w:rsid w:val="00696412"/>
    <w:rsid w:val="006A402D"/>
    <w:rsid w:val="006A48CD"/>
    <w:rsid w:val="006A4D0A"/>
    <w:rsid w:val="006A711D"/>
    <w:rsid w:val="006B0306"/>
    <w:rsid w:val="006B0F18"/>
    <w:rsid w:val="006B17AC"/>
    <w:rsid w:val="006B6A33"/>
    <w:rsid w:val="006B71C5"/>
    <w:rsid w:val="006C2260"/>
    <w:rsid w:val="006C26F2"/>
    <w:rsid w:val="006C2CBA"/>
    <w:rsid w:val="006C3826"/>
    <w:rsid w:val="006C3EB5"/>
    <w:rsid w:val="006C4F50"/>
    <w:rsid w:val="006D0255"/>
    <w:rsid w:val="006D0B44"/>
    <w:rsid w:val="006D3D6F"/>
    <w:rsid w:val="006D61AE"/>
    <w:rsid w:val="006D7F94"/>
    <w:rsid w:val="006E1479"/>
    <w:rsid w:val="006E2DFD"/>
    <w:rsid w:val="006E4672"/>
    <w:rsid w:val="006E559E"/>
    <w:rsid w:val="006E57BD"/>
    <w:rsid w:val="006E5A6F"/>
    <w:rsid w:val="006E5AD3"/>
    <w:rsid w:val="006E6D53"/>
    <w:rsid w:val="006F1617"/>
    <w:rsid w:val="006F1AA5"/>
    <w:rsid w:val="006F204D"/>
    <w:rsid w:val="006F546E"/>
    <w:rsid w:val="006F6044"/>
    <w:rsid w:val="006F72D5"/>
    <w:rsid w:val="007038B6"/>
    <w:rsid w:val="0070477B"/>
    <w:rsid w:val="00705FFF"/>
    <w:rsid w:val="00707DDF"/>
    <w:rsid w:val="00710E9E"/>
    <w:rsid w:val="00710EEB"/>
    <w:rsid w:val="007138A3"/>
    <w:rsid w:val="00713DC9"/>
    <w:rsid w:val="0071525E"/>
    <w:rsid w:val="0071559D"/>
    <w:rsid w:val="00715D21"/>
    <w:rsid w:val="0072183A"/>
    <w:rsid w:val="0072189D"/>
    <w:rsid w:val="00723A16"/>
    <w:rsid w:val="00724B1A"/>
    <w:rsid w:val="00725C7B"/>
    <w:rsid w:val="00727059"/>
    <w:rsid w:val="0072769B"/>
    <w:rsid w:val="00727B8F"/>
    <w:rsid w:val="00731FDB"/>
    <w:rsid w:val="00734C6E"/>
    <w:rsid w:val="0073545C"/>
    <w:rsid w:val="007358EC"/>
    <w:rsid w:val="00745057"/>
    <w:rsid w:val="00751FB9"/>
    <w:rsid w:val="007526E7"/>
    <w:rsid w:val="00753ABF"/>
    <w:rsid w:val="007554F7"/>
    <w:rsid w:val="0075609E"/>
    <w:rsid w:val="0076066D"/>
    <w:rsid w:val="00761AEA"/>
    <w:rsid w:val="00762ABA"/>
    <w:rsid w:val="007645E6"/>
    <w:rsid w:val="00765C54"/>
    <w:rsid w:val="00766C04"/>
    <w:rsid w:val="007712AE"/>
    <w:rsid w:val="007746A5"/>
    <w:rsid w:val="00774AED"/>
    <w:rsid w:val="00781D24"/>
    <w:rsid w:val="00783245"/>
    <w:rsid w:val="00783E79"/>
    <w:rsid w:val="00785FE2"/>
    <w:rsid w:val="00786B22"/>
    <w:rsid w:val="00787D65"/>
    <w:rsid w:val="00787E04"/>
    <w:rsid w:val="00790181"/>
    <w:rsid w:val="007907A9"/>
    <w:rsid w:val="00791E72"/>
    <w:rsid w:val="007945F4"/>
    <w:rsid w:val="00795375"/>
    <w:rsid w:val="00797C93"/>
    <w:rsid w:val="007A5C42"/>
    <w:rsid w:val="007B0600"/>
    <w:rsid w:val="007B23DE"/>
    <w:rsid w:val="007B5D73"/>
    <w:rsid w:val="007B62B1"/>
    <w:rsid w:val="007B7AE8"/>
    <w:rsid w:val="007C0C61"/>
    <w:rsid w:val="007C0FF3"/>
    <w:rsid w:val="007C27E2"/>
    <w:rsid w:val="007C3222"/>
    <w:rsid w:val="007C4E02"/>
    <w:rsid w:val="007C59F5"/>
    <w:rsid w:val="007D3172"/>
    <w:rsid w:val="007D4F0A"/>
    <w:rsid w:val="007D5B34"/>
    <w:rsid w:val="007D5DED"/>
    <w:rsid w:val="007D752B"/>
    <w:rsid w:val="007E1A74"/>
    <w:rsid w:val="007E36CF"/>
    <w:rsid w:val="007E5356"/>
    <w:rsid w:val="007E6ED3"/>
    <w:rsid w:val="007E7CC6"/>
    <w:rsid w:val="007E7FA7"/>
    <w:rsid w:val="007E7FFC"/>
    <w:rsid w:val="007F26E1"/>
    <w:rsid w:val="007F32AC"/>
    <w:rsid w:val="007F5951"/>
    <w:rsid w:val="007F5A66"/>
    <w:rsid w:val="007F7C0C"/>
    <w:rsid w:val="008016FE"/>
    <w:rsid w:val="008019AC"/>
    <w:rsid w:val="00801B6E"/>
    <w:rsid w:val="00801FDF"/>
    <w:rsid w:val="00802A1D"/>
    <w:rsid w:val="00804591"/>
    <w:rsid w:val="00804B03"/>
    <w:rsid w:val="00804F49"/>
    <w:rsid w:val="008055D2"/>
    <w:rsid w:val="00805C96"/>
    <w:rsid w:val="008062EE"/>
    <w:rsid w:val="008109E1"/>
    <w:rsid w:val="0081247C"/>
    <w:rsid w:val="00813662"/>
    <w:rsid w:val="008153B7"/>
    <w:rsid w:val="00815A2F"/>
    <w:rsid w:val="008177B7"/>
    <w:rsid w:val="00817925"/>
    <w:rsid w:val="00823821"/>
    <w:rsid w:val="00824A8D"/>
    <w:rsid w:val="00826410"/>
    <w:rsid w:val="00826525"/>
    <w:rsid w:val="008265E9"/>
    <w:rsid w:val="0082780C"/>
    <w:rsid w:val="00830981"/>
    <w:rsid w:val="00830D3E"/>
    <w:rsid w:val="00831907"/>
    <w:rsid w:val="00832397"/>
    <w:rsid w:val="008323DC"/>
    <w:rsid w:val="0083270E"/>
    <w:rsid w:val="0083452C"/>
    <w:rsid w:val="0083557F"/>
    <w:rsid w:val="0083579A"/>
    <w:rsid w:val="00836FD5"/>
    <w:rsid w:val="00840255"/>
    <w:rsid w:val="008408EC"/>
    <w:rsid w:val="00843ED2"/>
    <w:rsid w:val="0084702F"/>
    <w:rsid w:val="008500F9"/>
    <w:rsid w:val="00852930"/>
    <w:rsid w:val="00852C40"/>
    <w:rsid w:val="00854639"/>
    <w:rsid w:val="00855642"/>
    <w:rsid w:val="008575DB"/>
    <w:rsid w:val="00860A48"/>
    <w:rsid w:val="00862080"/>
    <w:rsid w:val="008620C1"/>
    <w:rsid w:val="008642CB"/>
    <w:rsid w:val="00866160"/>
    <w:rsid w:val="00866923"/>
    <w:rsid w:val="00870515"/>
    <w:rsid w:val="00870570"/>
    <w:rsid w:val="0087343F"/>
    <w:rsid w:val="008741CA"/>
    <w:rsid w:val="008768D7"/>
    <w:rsid w:val="00877788"/>
    <w:rsid w:val="0087797A"/>
    <w:rsid w:val="008808D3"/>
    <w:rsid w:val="00882539"/>
    <w:rsid w:val="00883219"/>
    <w:rsid w:val="00886A54"/>
    <w:rsid w:val="00887E49"/>
    <w:rsid w:val="00892B0D"/>
    <w:rsid w:val="00892D1F"/>
    <w:rsid w:val="008959D9"/>
    <w:rsid w:val="008A20E0"/>
    <w:rsid w:val="008A5448"/>
    <w:rsid w:val="008B2912"/>
    <w:rsid w:val="008B5EF5"/>
    <w:rsid w:val="008B6AEE"/>
    <w:rsid w:val="008C0557"/>
    <w:rsid w:val="008C3196"/>
    <w:rsid w:val="008C6C69"/>
    <w:rsid w:val="008D36C0"/>
    <w:rsid w:val="008D4165"/>
    <w:rsid w:val="008D5A3A"/>
    <w:rsid w:val="008D5E5E"/>
    <w:rsid w:val="008D69BC"/>
    <w:rsid w:val="008D6CE5"/>
    <w:rsid w:val="008D6F42"/>
    <w:rsid w:val="008D73A7"/>
    <w:rsid w:val="008D7405"/>
    <w:rsid w:val="008E03B7"/>
    <w:rsid w:val="008E5959"/>
    <w:rsid w:val="008E5A61"/>
    <w:rsid w:val="008E5D6B"/>
    <w:rsid w:val="008E5EEA"/>
    <w:rsid w:val="008E6331"/>
    <w:rsid w:val="008E6A8C"/>
    <w:rsid w:val="008F23A0"/>
    <w:rsid w:val="008F25E8"/>
    <w:rsid w:val="008F361E"/>
    <w:rsid w:val="008F5CCA"/>
    <w:rsid w:val="00905023"/>
    <w:rsid w:val="00906635"/>
    <w:rsid w:val="00910EA8"/>
    <w:rsid w:val="009132A5"/>
    <w:rsid w:val="00913518"/>
    <w:rsid w:val="00921918"/>
    <w:rsid w:val="00921B38"/>
    <w:rsid w:val="009231F4"/>
    <w:rsid w:val="00925F84"/>
    <w:rsid w:val="009272A3"/>
    <w:rsid w:val="009278D3"/>
    <w:rsid w:val="00933B2E"/>
    <w:rsid w:val="00934732"/>
    <w:rsid w:val="00935FC0"/>
    <w:rsid w:val="0093616A"/>
    <w:rsid w:val="0093632F"/>
    <w:rsid w:val="00936C68"/>
    <w:rsid w:val="0093716A"/>
    <w:rsid w:val="00942B61"/>
    <w:rsid w:val="00943413"/>
    <w:rsid w:val="009469E8"/>
    <w:rsid w:val="00950024"/>
    <w:rsid w:val="009503D2"/>
    <w:rsid w:val="009513A6"/>
    <w:rsid w:val="00952371"/>
    <w:rsid w:val="00954397"/>
    <w:rsid w:val="00954D68"/>
    <w:rsid w:val="00956707"/>
    <w:rsid w:val="00960714"/>
    <w:rsid w:val="009612ED"/>
    <w:rsid w:val="0096132A"/>
    <w:rsid w:val="00961A3D"/>
    <w:rsid w:val="009627CA"/>
    <w:rsid w:val="00963290"/>
    <w:rsid w:val="00965313"/>
    <w:rsid w:val="00965BD5"/>
    <w:rsid w:val="00966866"/>
    <w:rsid w:val="00967D09"/>
    <w:rsid w:val="00974ABC"/>
    <w:rsid w:val="00974C6F"/>
    <w:rsid w:val="00975385"/>
    <w:rsid w:val="009773FA"/>
    <w:rsid w:val="00977F5C"/>
    <w:rsid w:val="00981A6C"/>
    <w:rsid w:val="00983AD2"/>
    <w:rsid w:val="009844C3"/>
    <w:rsid w:val="00987773"/>
    <w:rsid w:val="00987AB6"/>
    <w:rsid w:val="00991089"/>
    <w:rsid w:val="009918D4"/>
    <w:rsid w:val="00992762"/>
    <w:rsid w:val="00993582"/>
    <w:rsid w:val="00993859"/>
    <w:rsid w:val="00995A66"/>
    <w:rsid w:val="00996A81"/>
    <w:rsid w:val="009A0324"/>
    <w:rsid w:val="009A15EA"/>
    <w:rsid w:val="009A346D"/>
    <w:rsid w:val="009A37A3"/>
    <w:rsid w:val="009A5CDC"/>
    <w:rsid w:val="009A6D89"/>
    <w:rsid w:val="009B14EA"/>
    <w:rsid w:val="009B1705"/>
    <w:rsid w:val="009B1C2A"/>
    <w:rsid w:val="009B2A6E"/>
    <w:rsid w:val="009B2EFB"/>
    <w:rsid w:val="009B5029"/>
    <w:rsid w:val="009B5242"/>
    <w:rsid w:val="009B5573"/>
    <w:rsid w:val="009B55CF"/>
    <w:rsid w:val="009B66B2"/>
    <w:rsid w:val="009B6E6D"/>
    <w:rsid w:val="009B7DA7"/>
    <w:rsid w:val="009C1AD4"/>
    <w:rsid w:val="009C1CBB"/>
    <w:rsid w:val="009C22F0"/>
    <w:rsid w:val="009C3444"/>
    <w:rsid w:val="009C374F"/>
    <w:rsid w:val="009C55E0"/>
    <w:rsid w:val="009C610E"/>
    <w:rsid w:val="009D0CA2"/>
    <w:rsid w:val="009D1A49"/>
    <w:rsid w:val="009D41B4"/>
    <w:rsid w:val="009D4A17"/>
    <w:rsid w:val="009D50C0"/>
    <w:rsid w:val="009E1286"/>
    <w:rsid w:val="009E2AC8"/>
    <w:rsid w:val="009E3C67"/>
    <w:rsid w:val="009E4CE5"/>
    <w:rsid w:val="009E4D16"/>
    <w:rsid w:val="009F0025"/>
    <w:rsid w:val="009F00CA"/>
    <w:rsid w:val="009F1F54"/>
    <w:rsid w:val="009F256E"/>
    <w:rsid w:val="009F397E"/>
    <w:rsid w:val="009F7D39"/>
    <w:rsid w:val="00A01BDF"/>
    <w:rsid w:val="00A01EF0"/>
    <w:rsid w:val="00A037AA"/>
    <w:rsid w:val="00A05CC6"/>
    <w:rsid w:val="00A077B6"/>
    <w:rsid w:val="00A10208"/>
    <w:rsid w:val="00A17AFF"/>
    <w:rsid w:val="00A202CB"/>
    <w:rsid w:val="00A226D0"/>
    <w:rsid w:val="00A26501"/>
    <w:rsid w:val="00A27537"/>
    <w:rsid w:val="00A303A4"/>
    <w:rsid w:val="00A342EF"/>
    <w:rsid w:val="00A349F4"/>
    <w:rsid w:val="00A354E6"/>
    <w:rsid w:val="00A3591E"/>
    <w:rsid w:val="00A45651"/>
    <w:rsid w:val="00A500C5"/>
    <w:rsid w:val="00A50AB2"/>
    <w:rsid w:val="00A510F3"/>
    <w:rsid w:val="00A5153D"/>
    <w:rsid w:val="00A52FF2"/>
    <w:rsid w:val="00A5564D"/>
    <w:rsid w:val="00A572D1"/>
    <w:rsid w:val="00A575E6"/>
    <w:rsid w:val="00A621AA"/>
    <w:rsid w:val="00A64693"/>
    <w:rsid w:val="00A668CD"/>
    <w:rsid w:val="00A66BF0"/>
    <w:rsid w:val="00A72397"/>
    <w:rsid w:val="00A73757"/>
    <w:rsid w:val="00A74052"/>
    <w:rsid w:val="00A74845"/>
    <w:rsid w:val="00A74F73"/>
    <w:rsid w:val="00A76F21"/>
    <w:rsid w:val="00A77132"/>
    <w:rsid w:val="00A86CF2"/>
    <w:rsid w:val="00A8764C"/>
    <w:rsid w:val="00A91389"/>
    <w:rsid w:val="00A93032"/>
    <w:rsid w:val="00A96FF9"/>
    <w:rsid w:val="00A9783B"/>
    <w:rsid w:val="00A97D74"/>
    <w:rsid w:val="00AA0520"/>
    <w:rsid w:val="00AA0F0C"/>
    <w:rsid w:val="00AA19FD"/>
    <w:rsid w:val="00AA3816"/>
    <w:rsid w:val="00AA3B36"/>
    <w:rsid w:val="00AA6F30"/>
    <w:rsid w:val="00AB59F4"/>
    <w:rsid w:val="00AB61C1"/>
    <w:rsid w:val="00AB72D6"/>
    <w:rsid w:val="00AB7D66"/>
    <w:rsid w:val="00AC07A4"/>
    <w:rsid w:val="00AC2102"/>
    <w:rsid w:val="00AC2B74"/>
    <w:rsid w:val="00AC6160"/>
    <w:rsid w:val="00AD1581"/>
    <w:rsid w:val="00AD2DF6"/>
    <w:rsid w:val="00AD5DDA"/>
    <w:rsid w:val="00AD6468"/>
    <w:rsid w:val="00AD651B"/>
    <w:rsid w:val="00AD6A84"/>
    <w:rsid w:val="00AE0ADA"/>
    <w:rsid w:val="00AE167C"/>
    <w:rsid w:val="00AE1E2B"/>
    <w:rsid w:val="00AE327C"/>
    <w:rsid w:val="00AE4AF9"/>
    <w:rsid w:val="00AE67C4"/>
    <w:rsid w:val="00AE743D"/>
    <w:rsid w:val="00AF0C68"/>
    <w:rsid w:val="00AF3606"/>
    <w:rsid w:val="00AF4332"/>
    <w:rsid w:val="00AF53A7"/>
    <w:rsid w:val="00B0005D"/>
    <w:rsid w:val="00B016B7"/>
    <w:rsid w:val="00B0532A"/>
    <w:rsid w:val="00B0558D"/>
    <w:rsid w:val="00B05AC7"/>
    <w:rsid w:val="00B07169"/>
    <w:rsid w:val="00B0777D"/>
    <w:rsid w:val="00B079E9"/>
    <w:rsid w:val="00B10068"/>
    <w:rsid w:val="00B10E2F"/>
    <w:rsid w:val="00B1144A"/>
    <w:rsid w:val="00B11457"/>
    <w:rsid w:val="00B11EB2"/>
    <w:rsid w:val="00B15142"/>
    <w:rsid w:val="00B16655"/>
    <w:rsid w:val="00B17D5D"/>
    <w:rsid w:val="00B21C35"/>
    <w:rsid w:val="00B22437"/>
    <w:rsid w:val="00B22CD3"/>
    <w:rsid w:val="00B237C2"/>
    <w:rsid w:val="00B27E78"/>
    <w:rsid w:val="00B30E5D"/>
    <w:rsid w:val="00B32FC3"/>
    <w:rsid w:val="00B34581"/>
    <w:rsid w:val="00B34D65"/>
    <w:rsid w:val="00B3616F"/>
    <w:rsid w:val="00B361BB"/>
    <w:rsid w:val="00B4411D"/>
    <w:rsid w:val="00B44ADF"/>
    <w:rsid w:val="00B45364"/>
    <w:rsid w:val="00B45C4A"/>
    <w:rsid w:val="00B4669E"/>
    <w:rsid w:val="00B50452"/>
    <w:rsid w:val="00B53CE9"/>
    <w:rsid w:val="00B5469F"/>
    <w:rsid w:val="00B55888"/>
    <w:rsid w:val="00B56001"/>
    <w:rsid w:val="00B601E7"/>
    <w:rsid w:val="00B61B14"/>
    <w:rsid w:val="00B63E8A"/>
    <w:rsid w:val="00B646EE"/>
    <w:rsid w:val="00B648E0"/>
    <w:rsid w:val="00B64A82"/>
    <w:rsid w:val="00B650CD"/>
    <w:rsid w:val="00B73FBA"/>
    <w:rsid w:val="00B74366"/>
    <w:rsid w:val="00B7557E"/>
    <w:rsid w:val="00B757F2"/>
    <w:rsid w:val="00B76CD5"/>
    <w:rsid w:val="00B80958"/>
    <w:rsid w:val="00B81501"/>
    <w:rsid w:val="00B8393E"/>
    <w:rsid w:val="00B85531"/>
    <w:rsid w:val="00B85EB1"/>
    <w:rsid w:val="00BA1B74"/>
    <w:rsid w:val="00BA1EF7"/>
    <w:rsid w:val="00BA210D"/>
    <w:rsid w:val="00BA3674"/>
    <w:rsid w:val="00BA373E"/>
    <w:rsid w:val="00BA52BC"/>
    <w:rsid w:val="00BA73D0"/>
    <w:rsid w:val="00BA7728"/>
    <w:rsid w:val="00BB0ADC"/>
    <w:rsid w:val="00BB18D8"/>
    <w:rsid w:val="00BB59E1"/>
    <w:rsid w:val="00BC170B"/>
    <w:rsid w:val="00BC2BFE"/>
    <w:rsid w:val="00BC57B9"/>
    <w:rsid w:val="00BC6663"/>
    <w:rsid w:val="00BD0D6A"/>
    <w:rsid w:val="00BD33B1"/>
    <w:rsid w:val="00BD3B50"/>
    <w:rsid w:val="00BD60CA"/>
    <w:rsid w:val="00BD6B18"/>
    <w:rsid w:val="00BE2805"/>
    <w:rsid w:val="00BE313A"/>
    <w:rsid w:val="00BE3787"/>
    <w:rsid w:val="00BE49C6"/>
    <w:rsid w:val="00BF032E"/>
    <w:rsid w:val="00BF1ED9"/>
    <w:rsid w:val="00BF2279"/>
    <w:rsid w:val="00BF53E6"/>
    <w:rsid w:val="00BF5F48"/>
    <w:rsid w:val="00C01A99"/>
    <w:rsid w:val="00C022DA"/>
    <w:rsid w:val="00C058E5"/>
    <w:rsid w:val="00C06315"/>
    <w:rsid w:val="00C064DE"/>
    <w:rsid w:val="00C07AA7"/>
    <w:rsid w:val="00C10238"/>
    <w:rsid w:val="00C10588"/>
    <w:rsid w:val="00C10CD5"/>
    <w:rsid w:val="00C12573"/>
    <w:rsid w:val="00C13A06"/>
    <w:rsid w:val="00C14631"/>
    <w:rsid w:val="00C14757"/>
    <w:rsid w:val="00C14FD8"/>
    <w:rsid w:val="00C16DAA"/>
    <w:rsid w:val="00C21570"/>
    <w:rsid w:val="00C215BB"/>
    <w:rsid w:val="00C22168"/>
    <w:rsid w:val="00C236F8"/>
    <w:rsid w:val="00C25E36"/>
    <w:rsid w:val="00C272EC"/>
    <w:rsid w:val="00C30417"/>
    <w:rsid w:val="00C30EF2"/>
    <w:rsid w:val="00C31C9A"/>
    <w:rsid w:val="00C3376B"/>
    <w:rsid w:val="00C35DD3"/>
    <w:rsid w:val="00C412E2"/>
    <w:rsid w:val="00C44942"/>
    <w:rsid w:val="00C46430"/>
    <w:rsid w:val="00C46DC0"/>
    <w:rsid w:val="00C51CF3"/>
    <w:rsid w:val="00C55B44"/>
    <w:rsid w:val="00C56DA8"/>
    <w:rsid w:val="00C57FE8"/>
    <w:rsid w:val="00C641A9"/>
    <w:rsid w:val="00C66D0B"/>
    <w:rsid w:val="00C67AD9"/>
    <w:rsid w:val="00C70CAF"/>
    <w:rsid w:val="00C729E9"/>
    <w:rsid w:val="00C73292"/>
    <w:rsid w:val="00C75E5E"/>
    <w:rsid w:val="00C75FFC"/>
    <w:rsid w:val="00C764AD"/>
    <w:rsid w:val="00C77845"/>
    <w:rsid w:val="00C84504"/>
    <w:rsid w:val="00C84F52"/>
    <w:rsid w:val="00C93EB0"/>
    <w:rsid w:val="00C95159"/>
    <w:rsid w:val="00C97690"/>
    <w:rsid w:val="00CA098B"/>
    <w:rsid w:val="00CA09E7"/>
    <w:rsid w:val="00CA0C08"/>
    <w:rsid w:val="00CA1447"/>
    <w:rsid w:val="00CA28E2"/>
    <w:rsid w:val="00CA332A"/>
    <w:rsid w:val="00CA36DC"/>
    <w:rsid w:val="00CA388B"/>
    <w:rsid w:val="00CA3E02"/>
    <w:rsid w:val="00CA4C9B"/>
    <w:rsid w:val="00CA5590"/>
    <w:rsid w:val="00CA6559"/>
    <w:rsid w:val="00CB0BE2"/>
    <w:rsid w:val="00CB4F07"/>
    <w:rsid w:val="00CB5FEF"/>
    <w:rsid w:val="00CB6E95"/>
    <w:rsid w:val="00CC0F84"/>
    <w:rsid w:val="00CC47D9"/>
    <w:rsid w:val="00CC6A3D"/>
    <w:rsid w:val="00CD18DF"/>
    <w:rsid w:val="00CD2114"/>
    <w:rsid w:val="00CD240B"/>
    <w:rsid w:val="00CD281C"/>
    <w:rsid w:val="00CD35E9"/>
    <w:rsid w:val="00CD59F3"/>
    <w:rsid w:val="00CE003B"/>
    <w:rsid w:val="00CE046C"/>
    <w:rsid w:val="00CE1463"/>
    <w:rsid w:val="00CE1DD4"/>
    <w:rsid w:val="00CE3462"/>
    <w:rsid w:val="00CE3AAB"/>
    <w:rsid w:val="00CE3FC9"/>
    <w:rsid w:val="00CE47D5"/>
    <w:rsid w:val="00CE7C92"/>
    <w:rsid w:val="00CF41A7"/>
    <w:rsid w:val="00CF5A90"/>
    <w:rsid w:val="00CF5C27"/>
    <w:rsid w:val="00CF6F9C"/>
    <w:rsid w:val="00CF7B3F"/>
    <w:rsid w:val="00D01E05"/>
    <w:rsid w:val="00D02139"/>
    <w:rsid w:val="00D0363F"/>
    <w:rsid w:val="00D07347"/>
    <w:rsid w:val="00D1039E"/>
    <w:rsid w:val="00D113A9"/>
    <w:rsid w:val="00D11541"/>
    <w:rsid w:val="00D1212F"/>
    <w:rsid w:val="00D12937"/>
    <w:rsid w:val="00D12C44"/>
    <w:rsid w:val="00D150D8"/>
    <w:rsid w:val="00D17750"/>
    <w:rsid w:val="00D20312"/>
    <w:rsid w:val="00D22C27"/>
    <w:rsid w:val="00D23522"/>
    <w:rsid w:val="00D24D67"/>
    <w:rsid w:val="00D24FFC"/>
    <w:rsid w:val="00D2539F"/>
    <w:rsid w:val="00D25DE5"/>
    <w:rsid w:val="00D26262"/>
    <w:rsid w:val="00D26ECC"/>
    <w:rsid w:val="00D3339A"/>
    <w:rsid w:val="00D3741C"/>
    <w:rsid w:val="00D41AC1"/>
    <w:rsid w:val="00D41E3A"/>
    <w:rsid w:val="00D424E6"/>
    <w:rsid w:val="00D44599"/>
    <w:rsid w:val="00D45D21"/>
    <w:rsid w:val="00D45FAE"/>
    <w:rsid w:val="00D471DD"/>
    <w:rsid w:val="00D47D26"/>
    <w:rsid w:val="00D508B8"/>
    <w:rsid w:val="00D5245C"/>
    <w:rsid w:val="00D52810"/>
    <w:rsid w:val="00D52D49"/>
    <w:rsid w:val="00D52F97"/>
    <w:rsid w:val="00D54C0E"/>
    <w:rsid w:val="00D5646E"/>
    <w:rsid w:val="00D639FE"/>
    <w:rsid w:val="00D64E16"/>
    <w:rsid w:val="00D71063"/>
    <w:rsid w:val="00D71B79"/>
    <w:rsid w:val="00D75521"/>
    <w:rsid w:val="00D771AB"/>
    <w:rsid w:val="00D778B7"/>
    <w:rsid w:val="00D83225"/>
    <w:rsid w:val="00D87082"/>
    <w:rsid w:val="00D91E34"/>
    <w:rsid w:val="00D924B0"/>
    <w:rsid w:val="00D92B37"/>
    <w:rsid w:val="00D92BCB"/>
    <w:rsid w:val="00D948E9"/>
    <w:rsid w:val="00D969FE"/>
    <w:rsid w:val="00D96C63"/>
    <w:rsid w:val="00D97982"/>
    <w:rsid w:val="00DA1043"/>
    <w:rsid w:val="00DA320E"/>
    <w:rsid w:val="00DA7B98"/>
    <w:rsid w:val="00DB5A95"/>
    <w:rsid w:val="00DC28C8"/>
    <w:rsid w:val="00DC32FA"/>
    <w:rsid w:val="00DC7389"/>
    <w:rsid w:val="00DC7650"/>
    <w:rsid w:val="00DC783B"/>
    <w:rsid w:val="00DD078E"/>
    <w:rsid w:val="00DD1450"/>
    <w:rsid w:val="00DD2400"/>
    <w:rsid w:val="00DD2FBA"/>
    <w:rsid w:val="00DD5434"/>
    <w:rsid w:val="00DD5A41"/>
    <w:rsid w:val="00DD636E"/>
    <w:rsid w:val="00DE120E"/>
    <w:rsid w:val="00DE123A"/>
    <w:rsid w:val="00DE227A"/>
    <w:rsid w:val="00DE7E15"/>
    <w:rsid w:val="00DF6277"/>
    <w:rsid w:val="00E0054E"/>
    <w:rsid w:val="00E00FBF"/>
    <w:rsid w:val="00E04782"/>
    <w:rsid w:val="00E10567"/>
    <w:rsid w:val="00E12E1D"/>
    <w:rsid w:val="00E13E4D"/>
    <w:rsid w:val="00E1414C"/>
    <w:rsid w:val="00E153EF"/>
    <w:rsid w:val="00E16622"/>
    <w:rsid w:val="00E16C81"/>
    <w:rsid w:val="00E16DCF"/>
    <w:rsid w:val="00E170D5"/>
    <w:rsid w:val="00E17BB4"/>
    <w:rsid w:val="00E20A7F"/>
    <w:rsid w:val="00E20AC3"/>
    <w:rsid w:val="00E21072"/>
    <w:rsid w:val="00E21664"/>
    <w:rsid w:val="00E234DF"/>
    <w:rsid w:val="00E25D68"/>
    <w:rsid w:val="00E268D7"/>
    <w:rsid w:val="00E26960"/>
    <w:rsid w:val="00E3094F"/>
    <w:rsid w:val="00E30B70"/>
    <w:rsid w:val="00E33BB2"/>
    <w:rsid w:val="00E3479B"/>
    <w:rsid w:val="00E352BF"/>
    <w:rsid w:val="00E416C8"/>
    <w:rsid w:val="00E42604"/>
    <w:rsid w:val="00E43FB9"/>
    <w:rsid w:val="00E4741F"/>
    <w:rsid w:val="00E524FF"/>
    <w:rsid w:val="00E528D4"/>
    <w:rsid w:val="00E53B9D"/>
    <w:rsid w:val="00E53C19"/>
    <w:rsid w:val="00E55A18"/>
    <w:rsid w:val="00E566DD"/>
    <w:rsid w:val="00E57F81"/>
    <w:rsid w:val="00E61651"/>
    <w:rsid w:val="00E63B80"/>
    <w:rsid w:val="00E649F2"/>
    <w:rsid w:val="00E66940"/>
    <w:rsid w:val="00E70A9B"/>
    <w:rsid w:val="00E73479"/>
    <w:rsid w:val="00E746B0"/>
    <w:rsid w:val="00E754B5"/>
    <w:rsid w:val="00E77412"/>
    <w:rsid w:val="00E77AFD"/>
    <w:rsid w:val="00E823AC"/>
    <w:rsid w:val="00E847A9"/>
    <w:rsid w:val="00E8517E"/>
    <w:rsid w:val="00E85628"/>
    <w:rsid w:val="00E87236"/>
    <w:rsid w:val="00E91229"/>
    <w:rsid w:val="00E928B2"/>
    <w:rsid w:val="00E929D0"/>
    <w:rsid w:val="00E93A53"/>
    <w:rsid w:val="00E93C71"/>
    <w:rsid w:val="00E945E2"/>
    <w:rsid w:val="00E965A1"/>
    <w:rsid w:val="00E96639"/>
    <w:rsid w:val="00E97ABD"/>
    <w:rsid w:val="00E97D3C"/>
    <w:rsid w:val="00EA70FF"/>
    <w:rsid w:val="00EB05BC"/>
    <w:rsid w:val="00EB0CEC"/>
    <w:rsid w:val="00EB1AB7"/>
    <w:rsid w:val="00EB2FCB"/>
    <w:rsid w:val="00EB37CA"/>
    <w:rsid w:val="00EB48BD"/>
    <w:rsid w:val="00EC1446"/>
    <w:rsid w:val="00EC402D"/>
    <w:rsid w:val="00EC5F11"/>
    <w:rsid w:val="00ED07A7"/>
    <w:rsid w:val="00ED3235"/>
    <w:rsid w:val="00ED3C30"/>
    <w:rsid w:val="00ED4F98"/>
    <w:rsid w:val="00ED6E32"/>
    <w:rsid w:val="00ED6FA2"/>
    <w:rsid w:val="00EE04E6"/>
    <w:rsid w:val="00EE0911"/>
    <w:rsid w:val="00EE1800"/>
    <w:rsid w:val="00EE5C9D"/>
    <w:rsid w:val="00EE5EDE"/>
    <w:rsid w:val="00EF2471"/>
    <w:rsid w:val="00EF32EB"/>
    <w:rsid w:val="00EF36A3"/>
    <w:rsid w:val="00EF45C8"/>
    <w:rsid w:val="00EF61D6"/>
    <w:rsid w:val="00EF7C8D"/>
    <w:rsid w:val="00EF7FA7"/>
    <w:rsid w:val="00F00C1B"/>
    <w:rsid w:val="00F06501"/>
    <w:rsid w:val="00F07A4C"/>
    <w:rsid w:val="00F07EA1"/>
    <w:rsid w:val="00F104A3"/>
    <w:rsid w:val="00F116A9"/>
    <w:rsid w:val="00F13C99"/>
    <w:rsid w:val="00F14DE6"/>
    <w:rsid w:val="00F16CA3"/>
    <w:rsid w:val="00F17F62"/>
    <w:rsid w:val="00F200ED"/>
    <w:rsid w:val="00F2240B"/>
    <w:rsid w:val="00F23D82"/>
    <w:rsid w:val="00F30913"/>
    <w:rsid w:val="00F34979"/>
    <w:rsid w:val="00F3730D"/>
    <w:rsid w:val="00F373E8"/>
    <w:rsid w:val="00F40536"/>
    <w:rsid w:val="00F4236F"/>
    <w:rsid w:val="00F44037"/>
    <w:rsid w:val="00F45724"/>
    <w:rsid w:val="00F47902"/>
    <w:rsid w:val="00F47EB6"/>
    <w:rsid w:val="00F525B0"/>
    <w:rsid w:val="00F610B1"/>
    <w:rsid w:val="00F6187A"/>
    <w:rsid w:val="00F632BF"/>
    <w:rsid w:val="00F6369E"/>
    <w:rsid w:val="00F636A6"/>
    <w:rsid w:val="00F660EA"/>
    <w:rsid w:val="00F67143"/>
    <w:rsid w:val="00F67238"/>
    <w:rsid w:val="00F71037"/>
    <w:rsid w:val="00F72C7A"/>
    <w:rsid w:val="00F7428B"/>
    <w:rsid w:val="00F759D8"/>
    <w:rsid w:val="00F75E22"/>
    <w:rsid w:val="00F81ECE"/>
    <w:rsid w:val="00F82CA9"/>
    <w:rsid w:val="00F865CF"/>
    <w:rsid w:val="00F86CC9"/>
    <w:rsid w:val="00F870BC"/>
    <w:rsid w:val="00F92CEB"/>
    <w:rsid w:val="00F94129"/>
    <w:rsid w:val="00F94CD1"/>
    <w:rsid w:val="00F95666"/>
    <w:rsid w:val="00FA0CB1"/>
    <w:rsid w:val="00FA10DF"/>
    <w:rsid w:val="00FA29E3"/>
    <w:rsid w:val="00FA40E8"/>
    <w:rsid w:val="00FA4E77"/>
    <w:rsid w:val="00FA5D50"/>
    <w:rsid w:val="00FB3FC4"/>
    <w:rsid w:val="00FB45E3"/>
    <w:rsid w:val="00FB5C93"/>
    <w:rsid w:val="00FC162A"/>
    <w:rsid w:val="00FC1FB1"/>
    <w:rsid w:val="00FC5E70"/>
    <w:rsid w:val="00FC60CE"/>
    <w:rsid w:val="00FD0D88"/>
    <w:rsid w:val="00FD11D5"/>
    <w:rsid w:val="00FD154B"/>
    <w:rsid w:val="00FD36C2"/>
    <w:rsid w:val="00FE101C"/>
    <w:rsid w:val="00FE1985"/>
    <w:rsid w:val="00FE1A70"/>
    <w:rsid w:val="00FE365A"/>
    <w:rsid w:val="00FE766C"/>
    <w:rsid w:val="00FF061F"/>
    <w:rsid w:val="00FF1CA6"/>
    <w:rsid w:val="00FF23E5"/>
    <w:rsid w:val="00FF55F9"/>
    <w:rsid w:val="00FF7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8D3"/>
    <w:rPr>
      <w:sz w:val="24"/>
      <w:szCs w:val="24"/>
      <w:lang w:val="en-US" w:eastAsia="en-US"/>
    </w:rPr>
  </w:style>
  <w:style w:type="paragraph" w:styleId="Heading1">
    <w:name w:val="heading 1"/>
    <w:basedOn w:val="Normal"/>
    <w:next w:val="Normal"/>
    <w:link w:val="Heading1Char"/>
    <w:uiPriority w:val="1"/>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1"/>
    <w:qFormat/>
    <w:rsid w:val="00123F9E"/>
    <w:rPr>
      <w:color w:val="auto"/>
    </w:rPr>
  </w:style>
  <w:style w:type="character" w:customStyle="1" w:styleId="BodyTextChar">
    <w:name w:val="Body Text Char"/>
    <w:link w:val="BodyText"/>
    <w:uiPriority w:val="1"/>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numbering" w:customStyle="1" w:styleId="Style1">
    <w:name w:val="Style1"/>
    <w:uiPriority w:val="99"/>
    <w:rsid w:val="00D5245C"/>
    <w:pPr>
      <w:numPr>
        <w:numId w:val="2"/>
      </w:numPr>
    </w:pPr>
  </w:style>
  <w:style w:type="numbering" w:customStyle="1" w:styleId="Style2">
    <w:name w:val="Style2"/>
    <w:uiPriority w:val="99"/>
    <w:rsid w:val="003B42D4"/>
    <w:pPr>
      <w:numPr>
        <w:numId w:val="3"/>
      </w:numPr>
    </w:pPr>
  </w:style>
  <w:style w:type="paragraph" w:customStyle="1" w:styleId="TableParagraph">
    <w:name w:val="Table Paragraph"/>
    <w:basedOn w:val="Normal"/>
    <w:uiPriority w:val="1"/>
    <w:qFormat/>
    <w:rsid w:val="00A10208"/>
    <w:pPr>
      <w:widowControl w:val="0"/>
    </w:pPr>
    <w:rPr>
      <w:rFonts w:asciiTheme="minorHAnsi" w:eastAsiaTheme="minorHAnsi" w:hAnsiTheme="minorHAnsi" w:cstheme="minorBidi"/>
      <w:sz w:val="22"/>
      <w:szCs w:val="22"/>
    </w:rPr>
  </w:style>
  <w:style w:type="numbering" w:customStyle="1" w:styleId="Style3">
    <w:name w:val="Style3"/>
    <w:uiPriority w:val="99"/>
    <w:rsid w:val="00C058E5"/>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8D3"/>
    <w:rPr>
      <w:sz w:val="24"/>
      <w:szCs w:val="24"/>
      <w:lang w:val="en-US" w:eastAsia="en-US"/>
    </w:rPr>
  </w:style>
  <w:style w:type="paragraph" w:styleId="Heading1">
    <w:name w:val="heading 1"/>
    <w:basedOn w:val="Normal"/>
    <w:next w:val="Normal"/>
    <w:link w:val="Heading1Char"/>
    <w:uiPriority w:val="1"/>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1"/>
    <w:qFormat/>
    <w:rsid w:val="00123F9E"/>
    <w:rPr>
      <w:color w:val="auto"/>
    </w:rPr>
  </w:style>
  <w:style w:type="character" w:customStyle="1" w:styleId="BodyTextChar">
    <w:name w:val="Body Text Char"/>
    <w:link w:val="BodyText"/>
    <w:uiPriority w:val="1"/>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numbering" w:customStyle="1" w:styleId="Style1">
    <w:name w:val="Style1"/>
    <w:uiPriority w:val="99"/>
    <w:rsid w:val="00D5245C"/>
    <w:pPr>
      <w:numPr>
        <w:numId w:val="2"/>
      </w:numPr>
    </w:pPr>
  </w:style>
  <w:style w:type="numbering" w:customStyle="1" w:styleId="Style2">
    <w:name w:val="Style2"/>
    <w:uiPriority w:val="99"/>
    <w:rsid w:val="003B42D4"/>
    <w:pPr>
      <w:numPr>
        <w:numId w:val="3"/>
      </w:numPr>
    </w:pPr>
  </w:style>
  <w:style w:type="paragraph" w:customStyle="1" w:styleId="TableParagraph">
    <w:name w:val="Table Paragraph"/>
    <w:basedOn w:val="Normal"/>
    <w:uiPriority w:val="1"/>
    <w:qFormat/>
    <w:rsid w:val="00A10208"/>
    <w:pPr>
      <w:widowControl w:val="0"/>
    </w:pPr>
    <w:rPr>
      <w:rFonts w:asciiTheme="minorHAnsi" w:eastAsiaTheme="minorHAnsi" w:hAnsiTheme="minorHAnsi" w:cstheme="minorBidi"/>
      <w:sz w:val="22"/>
      <w:szCs w:val="22"/>
    </w:rPr>
  </w:style>
  <w:style w:type="numbering" w:customStyle="1" w:styleId="Style3">
    <w:name w:val="Style3"/>
    <w:uiPriority w:val="99"/>
    <w:rsid w:val="00C058E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 w:id="1006591243">
      <w:bodyDiv w:val="1"/>
      <w:marLeft w:val="0"/>
      <w:marRight w:val="0"/>
      <w:marTop w:val="0"/>
      <w:marBottom w:val="0"/>
      <w:divBdr>
        <w:top w:val="none" w:sz="0" w:space="0" w:color="auto"/>
        <w:left w:val="none" w:sz="0" w:space="0" w:color="auto"/>
        <w:bottom w:val="none" w:sz="0" w:space="0" w:color="auto"/>
        <w:right w:val="none" w:sz="0" w:space="0" w:color="auto"/>
      </w:divBdr>
    </w:div>
    <w:div w:id="1611938335">
      <w:bodyDiv w:val="1"/>
      <w:marLeft w:val="0"/>
      <w:marRight w:val="0"/>
      <w:marTop w:val="0"/>
      <w:marBottom w:val="0"/>
      <w:divBdr>
        <w:top w:val="none" w:sz="0" w:space="0" w:color="auto"/>
        <w:left w:val="none" w:sz="0" w:space="0" w:color="auto"/>
        <w:bottom w:val="none" w:sz="0" w:space="0" w:color="auto"/>
        <w:right w:val="none" w:sz="0" w:space="0" w:color="auto"/>
      </w:divBdr>
      <w:divsChild>
        <w:div w:id="125589301">
          <w:marLeft w:val="0"/>
          <w:marRight w:val="0"/>
          <w:marTop w:val="0"/>
          <w:marBottom w:val="0"/>
          <w:divBdr>
            <w:top w:val="none" w:sz="0" w:space="0" w:color="auto"/>
            <w:left w:val="none" w:sz="0" w:space="0" w:color="auto"/>
            <w:bottom w:val="none" w:sz="0" w:space="0" w:color="auto"/>
            <w:right w:val="none" w:sz="0" w:space="0" w:color="auto"/>
          </w:divBdr>
        </w:div>
        <w:div w:id="1003121018">
          <w:marLeft w:val="0"/>
          <w:marRight w:val="0"/>
          <w:marTop w:val="0"/>
          <w:marBottom w:val="0"/>
          <w:divBdr>
            <w:top w:val="none" w:sz="0" w:space="0" w:color="auto"/>
            <w:left w:val="none" w:sz="0" w:space="0" w:color="auto"/>
            <w:bottom w:val="none" w:sz="0" w:space="0" w:color="auto"/>
            <w:right w:val="none" w:sz="0" w:space="0" w:color="auto"/>
          </w:divBdr>
        </w:div>
        <w:div w:id="267012050">
          <w:marLeft w:val="0"/>
          <w:marRight w:val="0"/>
          <w:marTop w:val="0"/>
          <w:marBottom w:val="0"/>
          <w:divBdr>
            <w:top w:val="none" w:sz="0" w:space="0" w:color="auto"/>
            <w:left w:val="none" w:sz="0" w:space="0" w:color="auto"/>
            <w:bottom w:val="none" w:sz="0" w:space="0" w:color="auto"/>
            <w:right w:val="none" w:sz="0" w:space="0" w:color="auto"/>
          </w:divBdr>
        </w:div>
        <w:div w:id="1908957939">
          <w:marLeft w:val="0"/>
          <w:marRight w:val="0"/>
          <w:marTop w:val="0"/>
          <w:marBottom w:val="0"/>
          <w:divBdr>
            <w:top w:val="none" w:sz="0" w:space="0" w:color="auto"/>
            <w:left w:val="none" w:sz="0" w:space="0" w:color="auto"/>
            <w:bottom w:val="none" w:sz="0" w:space="0" w:color="auto"/>
            <w:right w:val="none" w:sz="0" w:space="0" w:color="auto"/>
          </w:divBdr>
        </w:div>
        <w:div w:id="994577137">
          <w:marLeft w:val="0"/>
          <w:marRight w:val="0"/>
          <w:marTop w:val="0"/>
          <w:marBottom w:val="0"/>
          <w:divBdr>
            <w:top w:val="none" w:sz="0" w:space="0" w:color="auto"/>
            <w:left w:val="none" w:sz="0" w:space="0" w:color="auto"/>
            <w:bottom w:val="none" w:sz="0" w:space="0" w:color="auto"/>
            <w:right w:val="none" w:sz="0" w:space="0" w:color="auto"/>
          </w:divBdr>
        </w:div>
        <w:div w:id="1473592550">
          <w:marLeft w:val="0"/>
          <w:marRight w:val="0"/>
          <w:marTop w:val="0"/>
          <w:marBottom w:val="0"/>
          <w:divBdr>
            <w:top w:val="none" w:sz="0" w:space="0" w:color="auto"/>
            <w:left w:val="none" w:sz="0" w:space="0" w:color="auto"/>
            <w:bottom w:val="none" w:sz="0" w:space="0" w:color="auto"/>
            <w:right w:val="none" w:sz="0" w:space="0" w:color="auto"/>
          </w:divBdr>
        </w:div>
        <w:div w:id="1495606060">
          <w:marLeft w:val="0"/>
          <w:marRight w:val="0"/>
          <w:marTop w:val="0"/>
          <w:marBottom w:val="0"/>
          <w:divBdr>
            <w:top w:val="none" w:sz="0" w:space="0" w:color="auto"/>
            <w:left w:val="none" w:sz="0" w:space="0" w:color="auto"/>
            <w:bottom w:val="none" w:sz="0" w:space="0" w:color="auto"/>
            <w:right w:val="none" w:sz="0" w:space="0" w:color="auto"/>
          </w:divBdr>
        </w:div>
        <w:div w:id="1952086432">
          <w:marLeft w:val="0"/>
          <w:marRight w:val="0"/>
          <w:marTop w:val="0"/>
          <w:marBottom w:val="0"/>
          <w:divBdr>
            <w:top w:val="none" w:sz="0" w:space="0" w:color="auto"/>
            <w:left w:val="none" w:sz="0" w:space="0" w:color="auto"/>
            <w:bottom w:val="none" w:sz="0" w:space="0" w:color="auto"/>
            <w:right w:val="none" w:sz="0" w:space="0" w:color="auto"/>
          </w:divBdr>
        </w:div>
        <w:div w:id="637417699">
          <w:marLeft w:val="0"/>
          <w:marRight w:val="0"/>
          <w:marTop w:val="0"/>
          <w:marBottom w:val="0"/>
          <w:divBdr>
            <w:top w:val="none" w:sz="0" w:space="0" w:color="auto"/>
            <w:left w:val="none" w:sz="0" w:space="0" w:color="auto"/>
            <w:bottom w:val="none" w:sz="0" w:space="0" w:color="auto"/>
            <w:right w:val="none" w:sz="0" w:space="0" w:color="auto"/>
          </w:divBdr>
        </w:div>
        <w:div w:id="1693264791">
          <w:marLeft w:val="0"/>
          <w:marRight w:val="0"/>
          <w:marTop w:val="0"/>
          <w:marBottom w:val="0"/>
          <w:divBdr>
            <w:top w:val="none" w:sz="0" w:space="0" w:color="auto"/>
            <w:left w:val="none" w:sz="0" w:space="0" w:color="auto"/>
            <w:bottom w:val="none" w:sz="0" w:space="0" w:color="auto"/>
            <w:right w:val="none" w:sz="0" w:space="0" w:color="auto"/>
          </w:divBdr>
        </w:div>
        <w:div w:id="1660384748">
          <w:marLeft w:val="0"/>
          <w:marRight w:val="0"/>
          <w:marTop w:val="0"/>
          <w:marBottom w:val="0"/>
          <w:divBdr>
            <w:top w:val="none" w:sz="0" w:space="0" w:color="auto"/>
            <w:left w:val="none" w:sz="0" w:space="0" w:color="auto"/>
            <w:bottom w:val="none" w:sz="0" w:space="0" w:color="auto"/>
            <w:right w:val="none" w:sz="0" w:space="0" w:color="auto"/>
          </w:divBdr>
        </w:div>
        <w:div w:id="2048794254">
          <w:marLeft w:val="0"/>
          <w:marRight w:val="0"/>
          <w:marTop w:val="0"/>
          <w:marBottom w:val="0"/>
          <w:divBdr>
            <w:top w:val="none" w:sz="0" w:space="0" w:color="auto"/>
            <w:left w:val="none" w:sz="0" w:space="0" w:color="auto"/>
            <w:bottom w:val="none" w:sz="0" w:space="0" w:color="auto"/>
            <w:right w:val="none" w:sz="0" w:space="0" w:color="auto"/>
          </w:divBdr>
        </w:div>
        <w:div w:id="737290621">
          <w:marLeft w:val="0"/>
          <w:marRight w:val="0"/>
          <w:marTop w:val="0"/>
          <w:marBottom w:val="0"/>
          <w:divBdr>
            <w:top w:val="none" w:sz="0" w:space="0" w:color="auto"/>
            <w:left w:val="none" w:sz="0" w:space="0" w:color="auto"/>
            <w:bottom w:val="none" w:sz="0" w:space="0" w:color="auto"/>
            <w:right w:val="none" w:sz="0" w:space="0" w:color="auto"/>
          </w:divBdr>
        </w:div>
        <w:div w:id="1055663813">
          <w:marLeft w:val="0"/>
          <w:marRight w:val="0"/>
          <w:marTop w:val="0"/>
          <w:marBottom w:val="0"/>
          <w:divBdr>
            <w:top w:val="none" w:sz="0" w:space="0" w:color="auto"/>
            <w:left w:val="none" w:sz="0" w:space="0" w:color="auto"/>
            <w:bottom w:val="none" w:sz="0" w:space="0" w:color="auto"/>
            <w:right w:val="none" w:sz="0" w:space="0" w:color="auto"/>
          </w:divBdr>
        </w:div>
        <w:div w:id="142602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taylor@energyboutique.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ott.hawkes@fortisontari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ulatoryaffairs@fortisontari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87069-4C3F-4255-A6B9-22AF407A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EB•2007-0615/0617</vt:lpstr>
    </vt:vector>
  </TitlesOfParts>
  <Company>Hewlett-Packard</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Mark Garner</dc:creator>
  <cp:lastModifiedBy>Mark Garner</cp:lastModifiedBy>
  <cp:revision>2</cp:revision>
  <cp:lastPrinted>2014-07-04T16:31:00Z</cp:lastPrinted>
  <dcterms:created xsi:type="dcterms:W3CDTF">2014-07-22T20:45:00Z</dcterms:created>
  <dcterms:modified xsi:type="dcterms:W3CDTF">2014-07-22T20:45:00Z</dcterms:modified>
</cp:coreProperties>
</file>