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6B6" w:rsidRDefault="00D956B6" w:rsidP="00D956B6">
      <w:pPr>
        <w:jc w:val="center"/>
        <w:rPr>
          <w:b/>
        </w:rPr>
      </w:pPr>
      <w:r w:rsidRPr="00D956B6">
        <w:rPr>
          <w:b/>
        </w:rPr>
        <w:t>TECHNICAL CONFERENCE QUESTIONS FOR HORIZON UTILITIES INC.</w:t>
      </w:r>
    </w:p>
    <w:p w:rsidR="00D956B6" w:rsidRPr="00D956B6" w:rsidRDefault="00D956B6" w:rsidP="00D956B6">
      <w:pPr>
        <w:jc w:val="center"/>
        <w:rPr>
          <w:b/>
        </w:rPr>
      </w:pPr>
      <w:r>
        <w:rPr>
          <w:b/>
        </w:rPr>
        <w:t>EB-2014-0002</w:t>
      </w:r>
    </w:p>
    <w:p w:rsidR="00D956B6" w:rsidRPr="00D956B6" w:rsidRDefault="00D956B6" w:rsidP="00D956B6">
      <w:pPr>
        <w:jc w:val="center"/>
        <w:rPr>
          <w:b/>
        </w:rPr>
      </w:pPr>
    </w:p>
    <w:p w:rsidR="00D956B6" w:rsidRPr="00D956B6" w:rsidRDefault="00D956B6" w:rsidP="00D956B6">
      <w:pPr>
        <w:jc w:val="center"/>
        <w:rPr>
          <w:b/>
        </w:rPr>
      </w:pPr>
      <w:r w:rsidRPr="00D956B6">
        <w:rPr>
          <w:b/>
        </w:rPr>
        <w:t>FROM THE CONSUMERS COUNCIL OF CANADA</w:t>
      </w:r>
    </w:p>
    <w:p w:rsidR="00D956B6" w:rsidRPr="00D956B6" w:rsidRDefault="00D956B6" w:rsidP="00D956B6">
      <w:pPr>
        <w:jc w:val="center"/>
        <w:rPr>
          <w:b/>
        </w:rPr>
      </w:pPr>
    </w:p>
    <w:p w:rsidR="00D956B6" w:rsidRDefault="00D956B6"/>
    <w:p w:rsidR="007E3BA5" w:rsidRDefault="002E4EC8">
      <w:r>
        <w:t>1-CCC-41</w:t>
      </w:r>
      <w:r w:rsidR="00826BA0">
        <w:t>TC</w:t>
      </w:r>
    </w:p>
    <w:p w:rsidR="002E4EC8" w:rsidRDefault="002E4EC8">
      <w:r>
        <w:t>Reference 1-Staff-2</w:t>
      </w:r>
    </w:p>
    <w:p w:rsidR="002E4EC8" w:rsidRDefault="00BE59C2">
      <w:r>
        <w:t xml:space="preserve">The Council is interested in better understanding the scope of the </w:t>
      </w:r>
      <w:r w:rsidR="002E4EC8">
        <w:t xml:space="preserve">list of “reopeners” that </w:t>
      </w:r>
      <w:r>
        <w:t xml:space="preserve">Horizon has proposed as </w:t>
      </w:r>
      <w:r w:rsidR="002E4EC8">
        <w:t xml:space="preserve">“significant events outside the normal course of business”.  </w:t>
      </w:r>
      <w:r>
        <w:t xml:space="preserve"> Please give examples additional items that Horizon views as meeting the OEB’s Z-factor criteria that are not included on this list.  </w:t>
      </w:r>
    </w:p>
    <w:p w:rsidR="00826BA0" w:rsidRDefault="00826BA0"/>
    <w:p w:rsidR="00826BA0" w:rsidRDefault="00826BA0">
      <w:r>
        <w:t>1-CCC-42TC</w:t>
      </w:r>
    </w:p>
    <w:p w:rsidR="00826BA0" w:rsidRDefault="00826BA0">
      <w:r>
        <w:t>Reference 1-Staff-6</w:t>
      </w:r>
    </w:p>
    <w:p w:rsidR="00826BA0" w:rsidRDefault="00826BA0">
      <w:r>
        <w:t xml:space="preserve">Please provide a detailed explanation as to how, from a practical perspective, Horizon intends to apply the materiality threshold.  </w:t>
      </w:r>
    </w:p>
    <w:p w:rsidR="001274C7" w:rsidRDefault="001274C7"/>
    <w:p w:rsidR="001274C7" w:rsidRDefault="001274C7">
      <w:r>
        <w:t>1-CCC-43TC</w:t>
      </w:r>
    </w:p>
    <w:p w:rsidR="001274C7" w:rsidRDefault="001274C7">
      <w:r>
        <w:t>Reference 1-CCC-1 – Attachment 8</w:t>
      </w:r>
    </w:p>
    <w:p w:rsidR="001274C7" w:rsidRDefault="001274C7">
      <w:r>
        <w:t xml:space="preserve">Horizon makes reference to the Board’s revenue decoupling consultation process and its decision to proceed with a 100% fixed charge for low-volume consumers.  What is Horizon’s current position on the 100% fixed charge? </w:t>
      </w:r>
      <w:r w:rsidR="00A4010A">
        <w:t xml:space="preserve">If it </w:t>
      </w:r>
      <w:proofErr w:type="gramStart"/>
      <w:r w:rsidR="00A4010A">
        <w:t>is</w:t>
      </w:r>
      <w:proofErr w:type="gramEnd"/>
      <w:r w:rsidR="00A4010A">
        <w:t xml:space="preserve"> optional, would Horizon pursue the implementation of 100% fixed charge?</w:t>
      </w:r>
    </w:p>
    <w:p w:rsidR="00920126" w:rsidRDefault="00920126"/>
    <w:p w:rsidR="00920126" w:rsidRDefault="00920126">
      <w:r>
        <w:t>1-CCC-44TC</w:t>
      </w:r>
    </w:p>
    <w:p w:rsidR="00920126" w:rsidRDefault="00920126">
      <w:r>
        <w:t>Reference 1-CCC-2</w:t>
      </w:r>
    </w:p>
    <w:p w:rsidR="00920126" w:rsidRDefault="00920126">
      <w:r>
        <w:t xml:space="preserve">There are a number of e-mails to employees provided in the response regarding the development of the Application – one refers to the Distribution System Plan Review Workbook.   Please explain how Horizon has taken the information gathered through that process </w:t>
      </w:r>
      <w:r w:rsidR="009C62EE">
        <w:t>and used it in the development of its Distribution System Plan.</w:t>
      </w:r>
    </w:p>
    <w:p w:rsidR="004E075F" w:rsidRDefault="004E075F"/>
    <w:p w:rsidR="004E075F" w:rsidRDefault="004E075F">
      <w:r>
        <w:t>1-CCC-45TC</w:t>
      </w:r>
    </w:p>
    <w:p w:rsidR="004E075F" w:rsidRDefault="004E075F">
      <w:r>
        <w:t>Reference 1-CCC-10, 1-CCC-11</w:t>
      </w:r>
    </w:p>
    <w:p w:rsidR="004E075F" w:rsidRDefault="004E075F">
      <w:r>
        <w:t xml:space="preserve">The answer describes ways in which Horizon has taken measures to manage and mitigate internal risks associated with capital and operating expenditures.  Regardless, forecast risk remains and as the plan proceeds those forecasts are </w:t>
      </w:r>
      <w:r w:rsidR="00BC774E">
        <w:t xml:space="preserve">ultimately </w:t>
      </w:r>
      <w:r>
        <w:t>going to be wrong.   In the n</w:t>
      </w:r>
      <w:r w:rsidR="001B41AE">
        <w:t xml:space="preserve">ext answer Horizon concludes that an ESM would require a wholesale change for the distribution sector in terms of the current rate setting options.  Is it Horizon’s view that a custom plan cannot incorporate some form of an ESM?   If so, how has Horizon arrived at that conclusion?  </w:t>
      </w:r>
    </w:p>
    <w:p w:rsidR="00920126" w:rsidRDefault="00920126"/>
    <w:p w:rsidR="00D956B6" w:rsidRDefault="00D956B6">
      <w:r>
        <w:t>5-CCC-46TC</w:t>
      </w:r>
    </w:p>
    <w:p w:rsidR="00D956B6" w:rsidRDefault="00D956B6">
      <w:r>
        <w:t>Reference 5-CCC-36</w:t>
      </w:r>
    </w:p>
    <w:p w:rsidR="001274C7" w:rsidRDefault="00D956B6">
      <w:r>
        <w:t xml:space="preserve">Please provide the </w:t>
      </w:r>
      <w:r w:rsidR="007A37B2">
        <w:t>actual weather-normalized ROE figures for 2011, 2012 and 2013 if those differ from the</w:t>
      </w:r>
      <w:r w:rsidR="00D43F73">
        <w:t xml:space="preserve"> numbers provided.</w:t>
      </w:r>
      <w:bookmarkStart w:id="0" w:name="_GoBack"/>
      <w:bookmarkEnd w:id="0"/>
    </w:p>
    <w:sectPr w:rsidR="001274C7" w:rsidSect="0048655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C8"/>
    <w:rsid w:val="001274C7"/>
    <w:rsid w:val="001B41AE"/>
    <w:rsid w:val="002E4EC8"/>
    <w:rsid w:val="00486556"/>
    <w:rsid w:val="004E075F"/>
    <w:rsid w:val="005350F7"/>
    <w:rsid w:val="007A37B2"/>
    <w:rsid w:val="007E3BA5"/>
    <w:rsid w:val="00826BA0"/>
    <w:rsid w:val="00920126"/>
    <w:rsid w:val="009C62EE"/>
    <w:rsid w:val="00A4010A"/>
    <w:rsid w:val="00B46BC7"/>
    <w:rsid w:val="00BC774E"/>
    <w:rsid w:val="00BE59C2"/>
    <w:rsid w:val="00D43F73"/>
    <w:rsid w:val="00D95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2E28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1762</Characters>
  <Application>Microsoft Macintosh Word</Application>
  <DocSecurity>0</DocSecurity>
  <Lines>14</Lines>
  <Paragraphs>4</Paragraphs>
  <ScaleCrop>false</ScaleCrop>
  <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Girvan</dc:creator>
  <cp:keywords/>
  <dc:description/>
  <cp:lastModifiedBy>Julie Girvan</cp:lastModifiedBy>
  <cp:revision>2</cp:revision>
  <dcterms:created xsi:type="dcterms:W3CDTF">2014-08-15T02:01:00Z</dcterms:created>
  <dcterms:modified xsi:type="dcterms:W3CDTF">2014-08-15T02:01:00Z</dcterms:modified>
</cp:coreProperties>
</file>