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50" w:rsidRPr="00401A69" w:rsidRDefault="002442FD" w:rsidP="002442FD">
      <w:pPr>
        <w:pStyle w:val="Title"/>
      </w:pPr>
      <w:bookmarkStart w:id="0" w:name="_GoBack"/>
      <w:bookmarkEnd w:id="0"/>
      <w:r w:rsidRPr="00401A69">
        <w:t xml:space="preserve">DRAFT </w:t>
      </w:r>
      <w:r w:rsidR="00370250" w:rsidRPr="00401A69">
        <w:t>ISSUES LIST</w:t>
      </w:r>
      <w:r w:rsidRPr="00401A69">
        <w:t xml:space="preserve"> – EB-2014-0002</w:t>
      </w:r>
    </w:p>
    <w:p w:rsidR="00370250" w:rsidRPr="00401A69" w:rsidRDefault="00370250" w:rsidP="003348ED">
      <w:pPr>
        <w:pStyle w:val="Heading1"/>
      </w:pPr>
      <w:r w:rsidRPr="00401A69">
        <w:t>1.0 CUSTOM APPLICATION</w:t>
      </w:r>
    </w:p>
    <w:p w:rsidR="00370250" w:rsidRPr="00401A69" w:rsidRDefault="00370250" w:rsidP="003348ED">
      <w:pPr>
        <w:pStyle w:val="BodyText"/>
      </w:pPr>
      <w:r w:rsidRPr="00401A69">
        <w:t>1.1</w:t>
      </w:r>
      <w:r w:rsidR="00A91EE3" w:rsidRPr="00401A69">
        <w:tab/>
      </w:r>
      <w:r w:rsidRPr="00401A69">
        <w:t>To what extent does the application reflect the objectives and approaches</w:t>
      </w:r>
      <w:r w:rsidR="003348ED" w:rsidRPr="00401A69">
        <w:t xml:space="preserve"> </w:t>
      </w:r>
      <w:r w:rsidRPr="00401A69">
        <w:t>described in the RRFE Report?</w:t>
      </w:r>
    </w:p>
    <w:p w:rsidR="00370250" w:rsidRPr="00401A69" w:rsidRDefault="00370250" w:rsidP="003348ED">
      <w:pPr>
        <w:pStyle w:val="BodyText"/>
      </w:pPr>
      <w:r w:rsidRPr="00401A69">
        <w:t xml:space="preserve">1.2 </w:t>
      </w:r>
      <w:r w:rsidR="00A91EE3" w:rsidRPr="00401A69">
        <w:tab/>
      </w:r>
      <w:r w:rsidRPr="00401A69">
        <w:t xml:space="preserve">Has </w:t>
      </w:r>
      <w:r w:rsidR="003348ED" w:rsidRPr="00401A69">
        <w:t>Horizon</w:t>
      </w:r>
      <w:r w:rsidRPr="00401A69">
        <w:t xml:space="preserve"> responded appropriately to all relevant Board</w:t>
      </w:r>
      <w:r w:rsidR="003348ED" w:rsidRPr="00401A69">
        <w:t xml:space="preserve"> </w:t>
      </w:r>
      <w:r w:rsidRPr="00401A69">
        <w:t>directions from previous proceedings, including commitments from prior</w:t>
      </w:r>
      <w:r w:rsidR="003348ED" w:rsidRPr="00401A69">
        <w:t xml:space="preserve"> </w:t>
      </w:r>
      <w:r w:rsidRPr="00401A69">
        <w:t>settlement agreements?</w:t>
      </w:r>
    </w:p>
    <w:p w:rsidR="00370250" w:rsidRPr="00401A69" w:rsidRDefault="00370250" w:rsidP="003348ED">
      <w:pPr>
        <w:pStyle w:val="BodyText"/>
      </w:pPr>
      <w:r w:rsidRPr="00401A69">
        <w:t xml:space="preserve">1.3 </w:t>
      </w:r>
      <w:r w:rsidR="00A91EE3" w:rsidRPr="00401A69">
        <w:tab/>
      </w:r>
      <w:r w:rsidRPr="00401A69">
        <w:t xml:space="preserve">What actions should the Board require </w:t>
      </w:r>
      <w:r w:rsidR="003348ED" w:rsidRPr="00401A69">
        <w:t>Horizon</w:t>
      </w:r>
      <w:r w:rsidRPr="00401A69">
        <w:t xml:space="preserve"> take at or</w:t>
      </w:r>
      <w:r w:rsidR="003348ED" w:rsidRPr="00401A69">
        <w:t xml:space="preserve"> </w:t>
      </w:r>
      <w:r w:rsidRPr="00401A69">
        <w:t>near the end of the 5-year rate term (e.g. rebasing, plan assessment,</w:t>
      </w:r>
      <w:r w:rsidR="003348ED" w:rsidRPr="00401A69">
        <w:t xml:space="preserve"> </w:t>
      </w:r>
      <w:r w:rsidRPr="00401A69">
        <w:t>measurement of customer satisfaction)?</w:t>
      </w:r>
    </w:p>
    <w:p w:rsidR="00370250" w:rsidRPr="00401A69" w:rsidRDefault="00370250" w:rsidP="003348ED">
      <w:pPr>
        <w:pStyle w:val="BodyText"/>
      </w:pPr>
      <w:r w:rsidRPr="00401A69">
        <w:t xml:space="preserve">1.4 </w:t>
      </w:r>
      <w:r w:rsidR="00075249" w:rsidRPr="00401A69">
        <w:t xml:space="preserve">Do any of </w:t>
      </w:r>
      <w:r w:rsidR="003348ED" w:rsidRPr="00401A69">
        <w:t xml:space="preserve">Horizon’s </w:t>
      </w:r>
      <w:r w:rsidR="00075249" w:rsidRPr="00401A69">
        <w:t xml:space="preserve">proposed rates </w:t>
      </w:r>
      <w:r w:rsidR="003348ED" w:rsidRPr="00401A69">
        <w:t>require rate smoothing</w:t>
      </w:r>
      <w:r w:rsidR="007F190B" w:rsidRPr="00401A69">
        <w:t xml:space="preserve"> or mitigation</w:t>
      </w:r>
      <w:r w:rsidR="003348ED" w:rsidRPr="00401A69">
        <w:t>?</w:t>
      </w:r>
    </w:p>
    <w:p w:rsidR="00370250" w:rsidRPr="00401A69" w:rsidRDefault="00370250" w:rsidP="003348ED">
      <w:pPr>
        <w:pStyle w:val="Heading1"/>
      </w:pPr>
      <w:r w:rsidRPr="00401A69">
        <w:t>2.0 OUTCOMES AND INCENTIVES</w:t>
      </w:r>
    </w:p>
    <w:p w:rsidR="00370250" w:rsidRPr="00401A69" w:rsidRDefault="00370250" w:rsidP="003348ED">
      <w:pPr>
        <w:pStyle w:val="BodyText"/>
      </w:pPr>
      <w:r w:rsidRPr="00401A69">
        <w:t>2.</w:t>
      </w:r>
      <w:r w:rsidR="005F5736" w:rsidRPr="00401A69">
        <w:t>1</w:t>
      </w:r>
      <w:r w:rsidRPr="00401A69">
        <w:t xml:space="preserve"> </w:t>
      </w:r>
      <w:r w:rsidR="00A91EE3" w:rsidRPr="00401A69">
        <w:tab/>
      </w:r>
      <w:r w:rsidRPr="00401A69">
        <w:t xml:space="preserve">Does </w:t>
      </w:r>
      <w:r w:rsidR="003348ED" w:rsidRPr="00401A69">
        <w:t>Horizon</w:t>
      </w:r>
      <w:r w:rsidRPr="00401A69">
        <w:t>’s Custom Application promote and incent</w:t>
      </w:r>
      <w:r w:rsidR="003348ED" w:rsidRPr="00401A69">
        <w:t xml:space="preserve"> </w:t>
      </w:r>
      <w:r w:rsidRPr="00401A69">
        <w:t>acceptable outcomes for existing and future customers (including, for</w:t>
      </w:r>
      <w:r w:rsidR="003348ED" w:rsidRPr="00401A69">
        <w:t xml:space="preserve"> </w:t>
      </w:r>
      <w:r w:rsidRPr="00401A69">
        <w:t>example, cost control, syste</w:t>
      </w:r>
      <w:r w:rsidR="00340EC4" w:rsidRPr="00401A69">
        <w:t>m reliability, service quality</w:t>
      </w:r>
      <w:r w:rsidR="00B25771" w:rsidRPr="00401A69">
        <w:t xml:space="preserve">, and </w:t>
      </w:r>
      <w:r w:rsidRPr="00401A69">
        <w:t>bill impacts)?</w:t>
      </w:r>
    </w:p>
    <w:p w:rsidR="00370250" w:rsidRPr="00401A69" w:rsidRDefault="005F5736" w:rsidP="00A91EE3">
      <w:pPr>
        <w:pStyle w:val="BodyText"/>
      </w:pPr>
      <w:r w:rsidRPr="00401A69">
        <w:t>2.2</w:t>
      </w:r>
      <w:r w:rsidR="00370250" w:rsidRPr="00401A69">
        <w:t xml:space="preserve"> </w:t>
      </w:r>
      <w:r w:rsidR="00A91EE3" w:rsidRPr="00401A69">
        <w:tab/>
      </w:r>
      <w:r w:rsidR="00370250" w:rsidRPr="00401A69">
        <w:t>Does the Custom Application adequately incorporate and reflect the four</w:t>
      </w:r>
      <w:r w:rsidR="00A91EE3" w:rsidRPr="00401A69">
        <w:t xml:space="preserve"> </w:t>
      </w:r>
      <w:r w:rsidR="00370250" w:rsidRPr="00401A69">
        <w:t>outcomes identified in the RRFE Report: customer focus, operational</w:t>
      </w:r>
      <w:r w:rsidR="00A91EE3" w:rsidRPr="00401A69">
        <w:t xml:space="preserve"> </w:t>
      </w:r>
      <w:r w:rsidR="00370250" w:rsidRPr="00401A69">
        <w:t>effectiveness, public policy responsiveness and financial performance?</w:t>
      </w:r>
    </w:p>
    <w:p w:rsidR="00370250" w:rsidRPr="00401A69" w:rsidRDefault="005F5736" w:rsidP="00A91EE3">
      <w:pPr>
        <w:pStyle w:val="BodyText"/>
      </w:pPr>
      <w:r w:rsidRPr="00401A69">
        <w:t>2.3</w:t>
      </w:r>
      <w:r w:rsidR="00370250" w:rsidRPr="00401A69">
        <w:t xml:space="preserve"> </w:t>
      </w:r>
      <w:r w:rsidR="00A91EE3" w:rsidRPr="00401A69">
        <w:tab/>
      </w:r>
      <w:r w:rsidR="00370250" w:rsidRPr="00401A69">
        <w:t xml:space="preserve">Is the monitoring and reporting of performance proposed by </w:t>
      </w:r>
      <w:r w:rsidR="00A91EE3" w:rsidRPr="00401A69">
        <w:t xml:space="preserve">Horizon </w:t>
      </w:r>
      <w:r w:rsidR="00370250" w:rsidRPr="00401A69">
        <w:t>adequate to demonstrate whether the planned outcomes are</w:t>
      </w:r>
      <w:r w:rsidR="00A91EE3" w:rsidRPr="00401A69">
        <w:t xml:space="preserve"> </w:t>
      </w:r>
      <w:r w:rsidR="00370250" w:rsidRPr="00401A69">
        <w:t>achieved?</w:t>
      </w:r>
    </w:p>
    <w:p w:rsidR="00370250" w:rsidRPr="00401A69" w:rsidRDefault="00370250" w:rsidP="00A91EE3">
      <w:pPr>
        <w:pStyle w:val="BodyText"/>
      </w:pPr>
      <w:r w:rsidRPr="00401A69">
        <w:t>2.</w:t>
      </w:r>
      <w:r w:rsidR="005F5736" w:rsidRPr="00401A69">
        <w:t>4</w:t>
      </w:r>
      <w:r w:rsidRPr="00401A69">
        <w:t xml:space="preserve"> </w:t>
      </w:r>
      <w:r w:rsidR="00A91EE3" w:rsidRPr="00401A69">
        <w:tab/>
      </w:r>
      <w:r w:rsidRPr="00401A69">
        <w:t xml:space="preserve">Are </w:t>
      </w:r>
      <w:r w:rsidR="003348ED" w:rsidRPr="00401A69">
        <w:t>Horizon</w:t>
      </w:r>
      <w:r w:rsidR="00264EDB" w:rsidRPr="00401A69">
        <w:t>’</w:t>
      </w:r>
      <w:r w:rsidRPr="00401A69">
        <w:t xml:space="preserve">s proposed off-ramps, </w:t>
      </w:r>
      <w:r w:rsidR="00116BCF">
        <w:t xml:space="preserve">reopeners, </w:t>
      </w:r>
      <w:r w:rsidRPr="00401A69">
        <w:t>annual adjustments and</w:t>
      </w:r>
      <w:r w:rsidR="00A91EE3" w:rsidRPr="00401A69">
        <w:t xml:space="preserve"> </w:t>
      </w:r>
      <w:r w:rsidR="00116BCF">
        <w:t xml:space="preserve">annual adjustments outside the normal course of business </w:t>
      </w:r>
      <w:r w:rsidRPr="00401A69">
        <w:t>appropriate?</w:t>
      </w:r>
      <w:r w:rsidR="009D454A" w:rsidRPr="00401A69">
        <w:t xml:space="preserve">  Has Horizon demonstrated adequately its </w:t>
      </w:r>
      <w:r w:rsidR="005F5736" w:rsidRPr="00401A69">
        <w:t xml:space="preserve">ability and </w:t>
      </w:r>
      <w:r w:rsidR="009D454A" w:rsidRPr="00401A69">
        <w:t>commitment to manage within any rates set via this proceeding, given that actual costs and revenues will vary from those forecast?</w:t>
      </w:r>
    </w:p>
    <w:p w:rsidR="00370250" w:rsidRPr="00401A69" w:rsidRDefault="00AE45BC" w:rsidP="0033613C">
      <w:pPr>
        <w:pStyle w:val="Heading1"/>
      </w:pPr>
      <w:r w:rsidRPr="00401A69">
        <w:t>3</w:t>
      </w:r>
      <w:r w:rsidR="00370250" w:rsidRPr="00401A69">
        <w:t>.0 REVENUE REQUIREMENT</w:t>
      </w:r>
    </w:p>
    <w:p w:rsidR="00651A6B" w:rsidRPr="00401A69" w:rsidRDefault="00387115" w:rsidP="008E6138">
      <w:pPr>
        <w:pStyle w:val="BodyText"/>
      </w:pPr>
      <w:r w:rsidRPr="00401A69">
        <w:t>3</w:t>
      </w:r>
      <w:r w:rsidR="00293342" w:rsidRPr="00401A69">
        <w:t>.</w:t>
      </w:r>
      <w:r w:rsidR="00370250" w:rsidRPr="00401A69">
        <w:t>1</w:t>
      </w:r>
      <w:r w:rsidR="00651A6B" w:rsidRPr="00401A69">
        <w:t xml:space="preserve"> Is the rate base component of t</w:t>
      </w:r>
      <w:r w:rsidR="000128B5" w:rsidRPr="00401A69">
        <w:t>he revenue requirement for 2015 – 2019</w:t>
      </w:r>
      <w:r w:rsidR="00651A6B" w:rsidRPr="00401A69">
        <w:t xml:space="preserve"> as set out in the Custom Application appropriate?</w:t>
      </w:r>
    </w:p>
    <w:p w:rsidR="00BF6848" w:rsidRPr="00401A69" w:rsidRDefault="00387115" w:rsidP="008E6138">
      <w:pPr>
        <w:pStyle w:val="BodyText"/>
        <w:rPr>
          <w:sz w:val="23"/>
          <w:szCs w:val="23"/>
        </w:rPr>
      </w:pPr>
      <w:r w:rsidRPr="00401A69">
        <w:t>3</w:t>
      </w:r>
      <w:r w:rsidR="00651A6B" w:rsidRPr="00401A69">
        <w:t>.2</w:t>
      </w:r>
      <w:r w:rsidR="00370250" w:rsidRPr="00401A69">
        <w:t xml:space="preserve"> </w:t>
      </w:r>
      <w:r w:rsidR="007021BE" w:rsidRPr="00401A69">
        <w:tab/>
      </w:r>
      <w:r w:rsidR="00C62EB1" w:rsidRPr="00401A69">
        <w:t xml:space="preserve">Are the capital expenditures </w:t>
      </w:r>
      <w:r w:rsidR="00241D65" w:rsidRPr="00401A69">
        <w:t xml:space="preserve">and the capital additions </w:t>
      </w:r>
      <w:r w:rsidR="00370250" w:rsidRPr="00401A69">
        <w:t>component of the revenue requirement for 2015</w:t>
      </w:r>
      <w:r w:rsidR="00351513" w:rsidRPr="00401A69">
        <w:t xml:space="preserve"> – 2019 </w:t>
      </w:r>
      <w:r w:rsidR="00370250" w:rsidRPr="00401A69">
        <w:t xml:space="preserve"> as set out</w:t>
      </w:r>
      <w:r w:rsidR="007021BE" w:rsidRPr="00401A69">
        <w:t xml:space="preserve"> </w:t>
      </w:r>
      <w:r w:rsidR="00370250" w:rsidRPr="00401A69">
        <w:t>in the Custom Application appropriate</w:t>
      </w:r>
      <w:r w:rsidR="007C7BF2" w:rsidRPr="00401A69">
        <w:t xml:space="preserve"> </w:t>
      </w:r>
      <w:r w:rsidR="007C7BF2" w:rsidRPr="00401A69">
        <w:rPr>
          <w:sz w:val="23"/>
          <w:szCs w:val="23"/>
        </w:rPr>
        <w:t>and is the rationale for planning choices appropriate and adequately explained</w:t>
      </w:r>
      <w:r w:rsidR="00FF2A60" w:rsidRPr="00401A69">
        <w:rPr>
          <w:sz w:val="23"/>
          <w:szCs w:val="23"/>
        </w:rPr>
        <w:t xml:space="preserve"> and supported</w:t>
      </w:r>
      <w:r w:rsidR="00BF6848" w:rsidRPr="00401A69">
        <w:t>, considering:</w:t>
      </w:r>
      <w:r w:rsidR="00BF6848" w:rsidRPr="00401A69">
        <w:rPr>
          <w:sz w:val="23"/>
          <w:szCs w:val="23"/>
        </w:rPr>
        <w:t xml:space="preserve">; </w:t>
      </w:r>
    </w:p>
    <w:p w:rsidR="008E6138" w:rsidRPr="00401A69" w:rsidRDefault="008E6138" w:rsidP="008E6138">
      <w:pPr>
        <w:pStyle w:val="BodyText"/>
        <w:numPr>
          <w:ilvl w:val="0"/>
          <w:numId w:val="14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 xml:space="preserve">customer feedback and preferences; </w:t>
      </w:r>
    </w:p>
    <w:p w:rsidR="00D0790F" w:rsidRPr="00401A69" w:rsidRDefault="00D0790F" w:rsidP="008E6138">
      <w:pPr>
        <w:pStyle w:val="Default"/>
        <w:numPr>
          <w:ilvl w:val="0"/>
          <w:numId w:val="14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>productivity</w:t>
      </w:r>
      <w:r w:rsidR="00241D65" w:rsidRPr="00401A69">
        <w:rPr>
          <w:sz w:val="23"/>
          <w:szCs w:val="23"/>
        </w:rPr>
        <w:t xml:space="preserve"> and sharing of benefits:</w:t>
      </w:r>
      <w:r w:rsidRPr="00401A69">
        <w:rPr>
          <w:sz w:val="23"/>
          <w:szCs w:val="23"/>
        </w:rPr>
        <w:t xml:space="preserve"> </w:t>
      </w:r>
    </w:p>
    <w:p w:rsidR="00BF6848" w:rsidRPr="00401A69" w:rsidRDefault="00BF6848" w:rsidP="008E6138">
      <w:pPr>
        <w:pStyle w:val="Default"/>
        <w:numPr>
          <w:ilvl w:val="0"/>
          <w:numId w:val="14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>benchmarking of costs;</w:t>
      </w:r>
    </w:p>
    <w:p w:rsidR="00BF6848" w:rsidRPr="00401A69" w:rsidRDefault="00BF6848" w:rsidP="008E6138">
      <w:pPr>
        <w:pStyle w:val="Default"/>
        <w:numPr>
          <w:ilvl w:val="0"/>
          <w:numId w:val="14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>reliability and service quality;</w:t>
      </w:r>
    </w:p>
    <w:p w:rsidR="00BF6848" w:rsidRPr="00401A69" w:rsidRDefault="00BF6848" w:rsidP="008E6138">
      <w:pPr>
        <w:pStyle w:val="Default"/>
        <w:numPr>
          <w:ilvl w:val="0"/>
          <w:numId w:val="14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lastRenderedPageBreak/>
        <w:t>impact on distribution rates;</w:t>
      </w:r>
    </w:p>
    <w:p w:rsidR="00BF6848" w:rsidRPr="00401A69" w:rsidRDefault="00BF6848" w:rsidP="008E6138">
      <w:pPr>
        <w:pStyle w:val="Default"/>
        <w:numPr>
          <w:ilvl w:val="0"/>
          <w:numId w:val="14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>trade-offs with OM&amp;A spending;</w:t>
      </w:r>
    </w:p>
    <w:p w:rsidR="00BF6848" w:rsidRPr="00401A69" w:rsidRDefault="00BF6848" w:rsidP="008E6138">
      <w:pPr>
        <w:pStyle w:val="Default"/>
        <w:numPr>
          <w:ilvl w:val="0"/>
          <w:numId w:val="14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>government-mandated obligations; and</w:t>
      </w:r>
    </w:p>
    <w:p w:rsidR="00BF6848" w:rsidRPr="00401A69" w:rsidRDefault="00BF6848" w:rsidP="00BF6848">
      <w:pPr>
        <w:pStyle w:val="Default"/>
        <w:numPr>
          <w:ilvl w:val="0"/>
          <w:numId w:val="14"/>
        </w:numPr>
        <w:rPr>
          <w:sz w:val="23"/>
          <w:szCs w:val="23"/>
        </w:rPr>
      </w:pPr>
      <w:r w:rsidRPr="00401A69">
        <w:rPr>
          <w:sz w:val="23"/>
          <w:szCs w:val="23"/>
        </w:rPr>
        <w:t>the applicant’s objectives</w:t>
      </w:r>
      <w:r w:rsidR="00F26209" w:rsidRPr="00401A69">
        <w:rPr>
          <w:sz w:val="23"/>
          <w:szCs w:val="23"/>
        </w:rPr>
        <w:t>?</w:t>
      </w:r>
    </w:p>
    <w:p w:rsidR="00BF6848" w:rsidRPr="00401A69" w:rsidRDefault="00BF6848" w:rsidP="00BF6848">
      <w:pPr>
        <w:pStyle w:val="Default"/>
        <w:rPr>
          <w:sz w:val="23"/>
          <w:szCs w:val="23"/>
        </w:rPr>
      </w:pPr>
    </w:p>
    <w:p w:rsidR="00BF6848" w:rsidRPr="00401A69" w:rsidRDefault="00387115" w:rsidP="00BF6848">
      <w:pPr>
        <w:pStyle w:val="BodyText"/>
      </w:pPr>
      <w:r w:rsidRPr="00401A69">
        <w:t>3</w:t>
      </w:r>
      <w:r w:rsidR="00BF6848" w:rsidRPr="00401A69">
        <w:t>.</w:t>
      </w:r>
      <w:r w:rsidR="00651A6B" w:rsidRPr="00401A69">
        <w:t>3</w:t>
      </w:r>
      <w:r w:rsidR="00BF6848" w:rsidRPr="00401A69">
        <w:t xml:space="preserve">  Is the proposal to leave stranded meters in rate base appropriate?</w:t>
      </w:r>
    </w:p>
    <w:p w:rsidR="00370250" w:rsidRPr="00401A69" w:rsidRDefault="00387115" w:rsidP="00FB0F58">
      <w:pPr>
        <w:pStyle w:val="BodyText"/>
      </w:pPr>
      <w:r w:rsidRPr="00401A69">
        <w:t>3</w:t>
      </w:r>
      <w:r w:rsidR="00370250" w:rsidRPr="00401A69">
        <w:t>.</w:t>
      </w:r>
      <w:r w:rsidR="00651A6B" w:rsidRPr="00401A69">
        <w:t>4</w:t>
      </w:r>
      <w:r w:rsidR="00370250" w:rsidRPr="00401A69">
        <w:t xml:space="preserve"> </w:t>
      </w:r>
      <w:r w:rsidR="00FB0F58" w:rsidRPr="00401A69">
        <w:tab/>
      </w:r>
      <w:r w:rsidR="00370250" w:rsidRPr="00401A69">
        <w:t>Is the capital structure and cost of capital component of the revenue</w:t>
      </w:r>
      <w:r w:rsidR="007021BE" w:rsidRPr="00401A69">
        <w:t xml:space="preserve"> </w:t>
      </w:r>
      <w:r w:rsidR="00370250" w:rsidRPr="00401A69">
        <w:t>requirement for 2015</w:t>
      </w:r>
      <w:r w:rsidR="009566F6" w:rsidRPr="00401A69">
        <w:t xml:space="preserve"> – 201</w:t>
      </w:r>
      <w:r w:rsidR="00264EDB" w:rsidRPr="00401A69">
        <w:t>9</w:t>
      </w:r>
      <w:r w:rsidR="009566F6" w:rsidRPr="00401A69">
        <w:t xml:space="preserve"> </w:t>
      </w:r>
      <w:r w:rsidR="00370250" w:rsidRPr="00401A69">
        <w:t>as set out in the Custom Application appropriate?</w:t>
      </w:r>
    </w:p>
    <w:p w:rsidR="00370250" w:rsidRPr="00401A69" w:rsidRDefault="00387115" w:rsidP="007021BE">
      <w:pPr>
        <w:pStyle w:val="BodyText"/>
      </w:pPr>
      <w:r w:rsidRPr="00401A69">
        <w:t>3</w:t>
      </w:r>
      <w:r w:rsidR="008E6138" w:rsidRPr="00401A69">
        <w:t>.</w:t>
      </w:r>
      <w:r w:rsidR="00651A6B" w:rsidRPr="00401A69">
        <w:t>5</w:t>
      </w:r>
      <w:r w:rsidR="00370250" w:rsidRPr="00401A69">
        <w:t xml:space="preserve"> </w:t>
      </w:r>
      <w:r w:rsidR="007021BE" w:rsidRPr="00401A69">
        <w:tab/>
      </w:r>
      <w:r w:rsidR="00370250" w:rsidRPr="00401A69">
        <w:t>Is the depreciation component of the revenue requirement for 2015</w:t>
      </w:r>
      <w:r w:rsidR="00035736" w:rsidRPr="00401A69">
        <w:t xml:space="preserve"> – 201</w:t>
      </w:r>
      <w:r w:rsidR="00264EDB" w:rsidRPr="00401A69">
        <w:t>9</w:t>
      </w:r>
      <w:r w:rsidR="00035736" w:rsidRPr="00401A69">
        <w:t xml:space="preserve"> </w:t>
      </w:r>
      <w:r w:rsidR="00370250" w:rsidRPr="00401A69">
        <w:t>as set</w:t>
      </w:r>
      <w:r w:rsidR="007021BE" w:rsidRPr="00401A69">
        <w:t xml:space="preserve"> </w:t>
      </w:r>
      <w:r w:rsidR="00370250" w:rsidRPr="00401A69">
        <w:t>out in the Custom Application appropriate?</w:t>
      </w:r>
    </w:p>
    <w:p w:rsidR="00370250" w:rsidRPr="00401A69" w:rsidRDefault="00387115" w:rsidP="007021BE">
      <w:pPr>
        <w:pStyle w:val="BodyText"/>
      </w:pPr>
      <w:r w:rsidRPr="00401A69">
        <w:t>3</w:t>
      </w:r>
      <w:r w:rsidR="008E6138" w:rsidRPr="00401A69">
        <w:t>.</w:t>
      </w:r>
      <w:r w:rsidR="00651A6B" w:rsidRPr="00401A69">
        <w:t>6</w:t>
      </w:r>
      <w:r w:rsidR="00370250" w:rsidRPr="00401A69">
        <w:t xml:space="preserve"> </w:t>
      </w:r>
      <w:r w:rsidR="007021BE" w:rsidRPr="00401A69">
        <w:tab/>
      </w:r>
      <w:r w:rsidR="00370250" w:rsidRPr="00401A69">
        <w:t xml:space="preserve">Is the taxes / PILs component of the revenue requirement for </w:t>
      </w:r>
      <w:r w:rsidR="00035736" w:rsidRPr="00401A69">
        <w:t>2015 – 2019</w:t>
      </w:r>
      <w:r w:rsidR="00370250" w:rsidRPr="00401A69">
        <w:t xml:space="preserve"> as set</w:t>
      </w:r>
      <w:r w:rsidR="007021BE" w:rsidRPr="00401A69">
        <w:t xml:space="preserve"> </w:t>
      </w:r>
      <w:r w:rsidR="00370250" w:rsidRPr="00401A69">
        <w:t>out in the Custom Application appropriate?</w:t>
      </w:r>
    </w:p>
    <w:p w:rsidR="00370250" w:rsidRPr="00401A69" w:rsidRDefault="00387115" w:rsidP="007021BE">
      <w:pPr>
        <w:pStyle w:val="BodyText"/>
      </w:pPr>
      <w:r w:rsidRPr="00401A69">
        <w:t>3</w:t>
      </w:r>
      <w:r w:rsidR="008E6138" w:rsidRPr="00401A69">
        <w:t>.</w:t>
      </w:r>
      <w:r w:rsidR="00651A6B" w:rsidRPr="00401A69">
        <w:t>7</w:t>
      </w:r>
      <w:r w:rsidR="00370250" w:rsidRPr="00401A69">
        <w:t xml:space="preserve"> </w:t>
      </w:r>
      <w:r w:rsidR="007021BE" w:rsidRPr="00401A69">
        <w:tab/>
      </w:r>
      <w:r w:rsidR="00370250" w:rsidRPr="00401A69">
        <w:t xml:space="preserve">Is the OM&amp;A component of the revenue requirement for </w:t>
      </w:r>
      <w:r w:rsidR="00035736" w:rsidRPr="00401A69">
        <w:t xml:space="preserve">2015 – 2019 </w:t>
      </w:r>
      <w:r w:rsidR="00370250" w:rsidRPr="00401A69">
        <w:t>as set out in</w:t>
      </w:r>
      <w:r w:rsidR="007021BE" w:rsidRPr="00401A69">
        <w:t xml:space="preserve"> </w:t>
      </w:r>
      <w:r w:rsidR="00370250" w:rsidRPr="00401A69">
        <w:t xml:space="preserve">the </w:t>
      </w:r>
      <w:r w:rsidR="00F26209" w:rsidRPr="00401A69">
        <w:t xml:space="preserve">Custom Application appropriate </w:t>
      </w:r>
      <w:r w:rsidR="007C7BF2" w:rsidRPr="00401A69">
        <w:rPr>
          <w:sz w:val="23"/>
          <w:szCs w:val="23"/>
        </w:rPr>
        <w:t>and is the rationale for planning choices appropriate and adequately explained</w:t>
      </w:r>
      <w:r w:rsidR="007C7BF2" w:rsidRPr="00401A69">
        <w:t xml:space="preserve"> </w:t>
      </w:r>
      <w:r w:rsidR="00FF2A60" w:rsidRPr="00401A69">
        <w:t xml:space="preserve">and supported </w:t>
      </w:r>
      <w:r w:rsidR="00F26209" w:rsidRPr="00401A69">
        <w:t>considering:</w:t>
      </w:r>
    </w:p>
    <w:p w:rsidR="00F26209" w:rsidRPr="00401A69" w:rsidRDefault="00F26209" w:rsidP="00F26209">
      <w:pPr>
        <w:pStyle w:val="Default"/>
        <w:numPr>
          <w:ilvl w:val="0"/>
          <w:numId w:val="15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 xml:space="preserve">customer feedback and preferences; </w:t>
      </w:r>
    </w:p>
    <w:p w:rsidR="00744550" w:rsidRPr="00401A69" w:rsidRDefault="00F26209" w:rsidP="00F26209">
      <w:pPr>
        <w:pStyle w:val="Default"/>
        <w:numPr>
          <w:ilvl w:val="0"/>
          <w:numId w:val="15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>productivity</w:t>
      </w:r>
      <w:r w:rsidR="007C7BF2" w:rsidRPr="00401A69">
        <w:rPr>
          <w:sz w:val="23"/>
          <w:szCs w:val="23"/>
        </w:rPr>
        <w:t xml:space="preserve"> and sharing of benefits</w:t>
      </w:r>
    </w:p>
    <w:p w:rsidR="00F26209" w:rsidRPr="00401A69" w:rsidRDefault="00F26209" w:rsidP="00F26209">
      <w:pPr>
        <w:pStyle w:val="Default"/>
        <w:numPr>
          <w:ilvl w:val="0"/>
          <w:numId w:val="15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>benchmarking of costs;</w:t>
      </w:r>
    </w:p>
    <w:p w:rsidR="00F26209" w:rsidRPr="00401A69" w:rsidRDefault="00F26209" w:rsidP="00F26209">
      <w:pPr>
        <w:pStyle w:val="Default"/>
        <w:numPr>
          <w:ilvl w:val="0"/>
          <w:numId w:val="15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>reliability and service quality;</w:t>
      </w:r>
    </w:p>
    <w:p w:rsidR="00F26209" w:rsidRPr="00401A69" w:rsidRDefault="00F26209" w:rsidP="00F26209">
      <w:pPr>
        <w:pStyle w:val="Default"/>
        <w:numPr>
          <w:ilvl w:val="0"/>
          <w:numId w:val="15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>impact on distribution rates;</w:t>
      </w:r>
    </w:p>
    <w:p w:rsidR="00F26209" w:rsidRPr="00401A69" w:rsidRDefault="00F26209" w:rsidP="00F26209">
      <w:pPr>
        <w:pStyle w:val="Default"/>
        <w:numPr>
          <w:ilvl w:val="0"/>
          <w:numId w:val="15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>trade-offs with capital spending;</w:t>
      </w:r>
    </w:p>
    <w:p w:rsidR="00F26209" w:rsidRPr="00401A69" w:rsidRDefault="00F26209" w:rsidP="00F26209">
      <w:pPr>
        <w:pStyle w:val="Default"/>
        <w:numPr>
          <w:ilvl w:val="0"/>
          <w:numId w:val="15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>government-mandated obligations; and</w:t>
      </w:r>
    </w:p>
    <w:p w:rsidR="00F26209" w:rsidRPr="00401A69" w:rsidRDefault="00F26209" w:rsidP="00F26209">
      <w:pPr>
        <w:pStyle w:val="Default"/>
        <w:numPr>
          <w:ilvl w:val="0"/>
          <w:numId w:val="15"/>
        </w:numPr>
        <w:spacing w:after="60"/>
        <w:ind w:left="1077" w:hanging="357"/>
        <w:rPr>
          <w:sz w:val="23"/>
          <w:szCs w:val="23"/>
        </w:rPr>
      </w:pPr>
      <w:r w:rsidRPr="00401A69">
        <w:rPr>
          <w:sz w:val="23"/>
          <w:szCs w:val="23"/>
        </w:rPr>
        <w:t>the applicant’s objectives?</w:t>
      </w:r>
    </w:p>
    <w:p w:rsidR="00F26209" w:rsidRPr="00401A69" w:rsidRDefault="00F26209" w:rsidP="007021BE">
      <w:pPr>
        <w:pStyle w:val="BodyText"/>
      </w:pPr>
    </w:p>
    <w:p w:rsidR="00FF2A60" w:rsidRPr="00401A69" w:rsidRDefault="00FF2A60" w:rsidP="00730852">
      <w:pPr>
        <w:pStyle w:val="BodyText"/>
      </w:pPr>
      <w:r w:rsidRPr="00401A69">
        <w:t xml:space="preserve">3.8  </w:t>
      </w:r>
      <w:r w:rsidR="00CD48F0" w:rsidRPr="00401A69">
        <w:t>Is the compensation strategy for 2015 – 2019 appropriate and does it result in reasonable compensation costs?</w:t>
      </w:r>
    </w:p>
    <w:p w:rsidR="00676D28" w:rsidRPr="00401A69" w:rsidRDefault="00676D28" w:rsidP="00676D28">
      <w:pPr>
        <w:pStyle w:val="BodyText"/>
      </w:pPr>
      <w:r w:rsidRPr="00401A69">
        <w:t>3.9   Are the proposed other operating revenues for 2015 – 2019 appropriate?</w:t>
      </w:r>
    </w:p>
    <w:p w:rsidR="00293342" w:rsidRPr="00401A69" w:rsidRDefault="00387115" w:rsidP="00730852">
      <w:pPr>
        <w:pStyle w:val="BodyText"/>
      </w:pPr>
      <w:r w:rsidRPr="00401A69">
        <w:t>3</w:t>
      </w:r>
      <w:r w:rsidR="008E6138" w:rsidRPr="00401A69">
        <w:t>.</w:t>
      </w:r>
      <w:r w:rsidR="00676D28" w:rsidRPr="00401A69">
        <w:t>10</w:t>
      </w:r>
      <w:r w:rsidR="00370250" w:rsidRPr="00401A69">
        <w:t xml:space="preserve"> </w:t>
      </w:r>
      <w:r w:rsidR="007021BE" w:rsidRPr="00401A69">
        <w:tab/>
      </w:r>
      <w:r w:rsidR="00370250" w:rsidRPr="00401A69">
        <w:t>Is the</w:t>
      </w:r>
      <w:r w:rsidR="000128B5" w:rsidRPr="00401A69">
        <w:t xml:space="preserve"> customer and</w:t>
      </w:r>
      <w:r w:rsidR="00370250" w:rsidRPr="00401A69">
        <w:t xml:space="preserve"> load forecast a reasonable reflection of the energy and demand</w:t>
      </w:r>
      <w:r w:rsidR="007021BE" w:rsidRPr="00401A69">
        <w:t xml:space="preserve"> </w:t>
      </w:r>
      <w:r w:rsidR="00370250" w:rsidRPr="00401A69">
        <w:t>requirements of the applicant</w:t>
      </w:r>
      <w:r w:rsidR="006608DB" w:rsidRPr="00401A69">
        <w:t xml:space="preserve"> for 2015 </w:t>
      </w:r>
      <w:r w:rsidR="00CD48F0" w:rsidRPr="00401A69">
        <w:t>–</w:t>
      </w:r>
      <w:r w:rsidR="006608DB" w:rsidRPr="00401A69">
        <w:t xml:space="preserve"> 2019</w:t>
      </w:r>
      <w:r w:rsidR="00370250" w:rsidRPr="00401A69">
        <w:t>?</w:t>
      </w:r>
      <w:r w:rsidR="00CD48F0" w:rsidRPr="00401A69">
        <w:t xml:space="preserve"> </w:t>
      </w:r>
      <w:r w:rsidR="00370250" w:rsidRPr="00401A69">
        <w:t xml:space="preserve"> </w:t>
      </w:r>
    </w:p>
    <w:p w:rsidR="00370250" w:rsidRPr="00401A69" w:rsidRDefault="00387115" w:rsidP="0033613C">
      <w:pPr>
        <w:pStyle w:val="Heading1"/>
      </w:pPr>
      <w:r w:rsidRPr="00401A69">
        <w:t>4</w:t>
      </w:r>
      <w:r w:rsidR="00370250" w:rsidRPr="00401A69">
        <w:t>.0 COST ALLOCATION AND RATE DESIGN</w:t>
      </w:r>
    </w:p>
    <w:p w:rsidR="00370250" w:rsidRPr="00401A69" w:rsidRDefault="00387115" w:rsidP="00FB0F58">
      <w:pPr>
        <w:pStyle w:val="BodyText"/>
      </w:pPr>
      <w:r w:rsidRPr="00401A69">
        <w:t>4</w:t>
      </w:r>
      <w:r w:rsidR="00370250" w:rsidRPr="00401A69">
        <w:t xml:space="preserve">.1 Are the rate classes and their definitions proposed by </w:t>
      </w:r>
      <w:r w:rsidR="003348ED" w:rsidRPr="00401A69">
        <w:t>Horizon</w:t>
      </w:r>
      <w:r w:rsidR="00FB0F58" w:rsidRPr="00401A69">
        <w:t xml:space="preserve"> </w:t>
      </w:r>
      <w:r w:rsidR="00370250" w:rsidRPr="00401A69">
        <w:t>appropriate</w:t>
      </w:r>
      <w:r w:rsidR="00D635EF" w:rsidRPr="00401A69">
        <w:t>, including the new LU (2) class</w:t>
      </w:r>
      <w:r w:rsidR="00370250" w:rsidRPr="00401A69">
        <w:t>?</w:t>
      </w:r>
    </w:p>
    <w:p w:rsidR="00370250" w:rsidRPr="00401A69" w:rsidRDefault="00387115" w:rsidP="00FB0F58">
      <w:pPr>
        <w:pStyle w:val="BodyText"/>
      </w:pPr>
      <w:r w:rsidRPr="00401A69">
        <w:t>4</w:t>
      </w:r>
      <w:r w:rsidR="002809B3" w:rsidRPr="00401A69">
        <w:t xml:space="preserve">.2 </w:t>
      </w:r>
      <w:r w:rsidR="002809B3" w:rsidRPr="00401A69">
        <w:tab/>
        <w:t>Are the inputs to the cost allocation model appropriate?</w:t>
      </w:r>
    </w:p>
    <w:p w:rsidR="002809B3" w:rsidRPr="00401A69" w:rsidRDefault="00387115" w:rsidP="00FB0F58">
      <w:pPr>
        <w:pStyle w:val="BodyText"/>
      </w:pPr>
      <w:r w:rsidRPr="00401A69">
        <w:t>4</w:t>
      </w:r>
      <w:r w:rsidR="002809B3" w:rsidRPr="00401A69">
        <w:t>.3</w:t>
      </w:r>
      <w:r w:rsidR="002809B3" w:rsidRPr="00401A69">
        <w:tab/>
        <w:t>Are the costs appropriately allocated?</w:t>
      </w:r>
    </w:p>
    <w:p w:rsidR="00370250" w:rsidRPr="00401A69" w:rsidRDefault="00387115" w:rsidP="00370250">
      <w:r w:rsidRPr="00401A69">
        <w:t>4</w:t>
      </w:r>
      <w:r w:rsidR="002809B3" w:rsidRPr="00401A69">
        <w:t xml:space="preserve">.4 Are the </w:t>
      </w:r>
      <w:r w:rsidR="00370250" w:rsidRPr="00401A69">
        <w:t>revenue-to-cost ratios for all rate classes over the 2015-2019 period appropriate?</w:t>
      </w:r>
    </w:p>
    <w:p w:rsidR="00370250" w:rsidRPr="00401A69" w:rsidRDefault="00387115" w:rsidP="00FB0F58">
      <w:pPr>
        <w:pStyle w:val="BodyText"/>
      </w:pPr>
      <w:r w:rsidRPr="00401A69">
        <w:t>4</w:t>
      </w:r>
      <w:r w:rsidR="00370250" w:rsidRPr="00401A69">
        <w:t>.</w:t>
      </w:r>
      <w:r w:rsidR="00EB316D" w:rsidRPr="00401A69">
        <w:t>5</w:t>
      </w:r>
      <w:r w:rsidR="00370250" w:rsidRPr="00401A69">
        <w:t xml:space="preserve"> </w:t>
      </w:r>
      <w:r w:rsidR="00FB0F58" w:rsidRPr="00401A69">
        <w:tab/>
      </w:r>
      <w:r w:rsidR="00370250" w:rsidRPr="00401A69">
        <w:t xml:space="preserve">Are </w:t>
      </w:r>
      <w:r w:rsidR="003348ED" w:rsidRPr="00401A69">
        <w:t>Horizon</w:t>
      </w:r>
      <w:r w:rsidR="00370250" w:rsidRPr="00401A69">
        <w:t>’s proposed charges for street lighting appropriate?</w:t>
      </w:r>
    </w:p>
    <w:p w:rsidR="00370250" w:rsidRPr="00401A69" w:rsidRDefault="00387115" w:rsidP="00FB0F58">
      <w:pPr>
        <w:pStyle w:val="BodyText"/>
      </w:pPr>
      <w:r w:rsidRPr="00401A69">
        <w:lastRenderedPageBreak/>
        <w:t>4</w:t>
      </w:r>
      <w:r w:rsidR="00EB316D" w:rsidRPr="00401A69">
        <w:t>.6</w:t>
      </w:r>
      <w:r w:rsidR="00370250" w:rsidRPr="00401A69">
        <w:t xml:space="preserve"> </w:t>
      </w:r>
      <w:r w:rsidR="00693F24" w:rsidRPr="00401A69">
        <w:t xml:space="preserve">Are the proposed </w:t>
      </w:r>
      <w:r w:rsidR="00370250" w:rsidRPr="00401A69">
        <w:t xml:space="preserve">fixed </w:t>
      </w:r>
      <w:r w:rsidR="00693F24" w:rsidRPr="00401A69">
        <w:t xml:space="preserve">and variable </w:t>
      </w:r>
      <w:r w:rsidR="00370250" w:rsidRPr="00401A69">
        <w:t xml:space="preserve">charges </w:t>
      </w:r>
      <w:r w:rsidR="006608DB" w:rsidRPr="00401A69">
        <w:t xml:space="preserve">for all rate classes over the 2015-2019 period </w:t>
      </w:r>
      <w:r w:rsidR="00370250" w:rsidRPr="00401A69">
        <w:t>appropriate?</w:t>
      </w:r>
    </w:p>
    <w:p w:rsidR="00370250" w:rsidRPr="00401A69" w:rsidRDefault="00387115" w:rsidP="00FB0F58">
      <w:pPr>
        <w:pStyle w:val="BodyText"/>
      </w:pPr>
      <w:r w:rsidRPr="00401A69">
        <w:t>4</w:t>
      </w:r>
      <w:r w:rsidR="00EB316D" w:rsidRPr="00401A69">
        <w:t>.7</w:t>
      </w:r>
      <w:r w:rsidR="00370250" w:rsidRPr="00401A69">
        <w:t xml:space="preserve"> </w:t>
      </w:r>
      <w:r w:rsidR="00FB0F58" w:rsidRPr="00401A69">
        <w:tab/>
      </w:r>
      <w:r w:rsidR="00370250" w:rsidRPr="00401A69">
        <w:t>Are the proposed charges for miscellaneous services over the 2015-2019</w:t>
      </w:r>
      <w:r w:rsidR="00FB0F58" w:rsidRPr="00401A69">
        <w:t xml:space="preserve"> </w:t>
      </w:r>
      <w:r w:rsidR="00370250" w:rsidRPr="00401A69">
        <w:t>period reasonable?</w:t>
      </w:r>
    </w:p>
    <w:p w:rsidR="00CB1C90" w:rsidRPr="00401A69" w:rsidRDefault="00387115" w:rsidP="00035736">
      <w:pPr>
        <w:pStyle w:val="BodyText"/>
      </w:pPr>
      <w:r w:rsidRPr="00401A69">
        <w:t>4</w:t>
      </w:r>
      <w:r w:rsidR="00EB316D" w:rsidRPr="00401A69">
        <w:t>.8</w:t>
      </w:r>
      <w:r w:rsidR="00370250" w:rsidRPr="00401A69">
        <w:t xml:space="preserve"> </w:t>
      </w:r>
      <w:r w:rsidR="00FB0F58" w:rsidRPr="00401A69">
        <w:tab/>
      </w:r>
      <w:r w:rsidR="00370250" w:rsidRPr="00401A69">
        <w:t>Are the</w:t>
      </w:r>
      <w:r w:rsidR="006608DB" w:rsidRPr="00401A69">
        <w:t xml:space="preserve"> proposed</w:t>
      </w:r>
      <w:r w:rsidR="00370250" w:rsidRPr="00401A69">
        <w:t xml:space="preserve"> line loss</w:t>
      </w:r>
      <w:r w:rsidR="00E9289C" w:rsidRPr="00401A69">
        <w:t>es</w:t>
      </w:r>
      <w:r w:rsidR="00FB0F58" w:rsidRPr="00401A69">
        <w:t xml:space="preserve"> </w:t>
      </w:r>
      <w:r w:rsidR="000A3682" w:rsidRPr="00401A69">
        <w:t xml:space="preserve">over the 2015-2019 period </w:t>
      </w:r>
      <w:r w:rsidR="00370250" w:rsidRPr="00401A69">
        <w:t>appropriate?</w:t>
      </w:r>
      <w:r w:rsidR="00035736" w:rsidRPr="00401A69">
        <w:t xml:space="preserve"> </w:t>
      </w:r>
    </w:p>
    <w:p w:rsidR="00F45570" w:rsidRPr="00401A69" w:rsidRDefault="00387115" w:rsidP="00F45570">
      <w:pPr>
        <w:pStyle w:val="Heading1"/>
      </w:pPr>
      <w:r w:rsidRPr="00401A69">
        <w:t>5</w:t>
      </w:r>
      <w:r w:rsidR="00F45570" w:rsidRPr="00401A69">
        <w:t>.0 DEFERRAL AND VARIANCE ACCOUNTS</w:t>
      </w:r>
    </w:p>
    <w:p w:rsidR="00241D65" w:rsidRPr="00401A69" w:rsidRDefault="00387115" w:rsidP="00F45570">
      <w:r w:rsidRPr="00401A69">
        <w:t>5</w:t>
      </w:r>
      <w:r w:rsidR="00AE1FD0" w:rsidRPr="00401A69">
        <w:t xml:space="preserve">.1 </w:t>
      </w:r>
      <w:r w:rsidR="00241D65" w:rsidRPr="00401A69">
        <w:t xml:space="preserve"> Should the existing deferral and variance accounts proposed for continuation be continued, </w:t>
      </w:r>
      <w:r w:rsidRPr="00401A69">
        <w:t xml:space="preserve"> </w:t>
      </w:r>
      <w:r w:rsidR="00241D65" w:rsidRPr="00401A69">
        <w:t xml:space="preserve">and should those proposed for termination be terminated? </w:t>
      </w:r>
    </w:p>
    <w:p w:rsidR="00AE1FD0" w:rsidRPr="00401A69" w:rsidRDefault="00387115" w:rsidP="00F45570">
      <w:r w:rsidRPr="00401A69">
        <w:t>5</w:t>
      </w:r>
      <w:r w:rsidR="00241D65" w:rsidRPr="00401A69">
        <w:t xml:space="preserve">.2  </w:t>
      </w:r>
      <w:r w:rsidR="00AE1FD0" w:rsidRPr="00401A69">
        <w:t>Are any proposed new deferral and variance accounts reasonable?</w:t>
      </w:r>
    </w:p>
    <w:p w:rsidR="00F45570" w:rsidRDefault="00387115" w:rsidP="00F45570">
      <w:r w:rsidRPr="00401A69">
        <w:t>5</w:t>
      </w:r>
      <w:r w:rsidR="00F45570" w:rsidRPr="00401A69">
        <w:t>.</w:t>
      </w:r>
      <w:r w:rsidR="00241D65" w:rsidRPr="00401A69">
        <w:t>3</w:t>
      </w:r>
      <w:r w:rsidR="00F45570" w:rsidRPr="00401A69">
        <w:t xml:space="preserve"> Are the balances and </w:t>
      </w:r>
      <w:r w:rsidR="00F20A16" w:rsidRPr="00401A69">
        <w:t>the</w:t>
      </w:r>
      <w:r w:rsidR="00F45570" w:rsidRPr="00401A69">
        <w:t xml:space="preserve"> proposed method</w:t>
      </w:r>
      <w:r w:rsidR="00F20A16" w:rsidRPr="00401A69">
        <w:t>s</w:t>
      </w:r>
      <w:r w:rsidR="00F45570" w:rsidRPr="00401A69">
        <w:t xml:space="preserve"> for disposing of the balances in the deferral and variance accounts appropriate?</w:t>
      </w:r>
    </w:p>
    <w:p w:rsidR="00AE1FD0" w:rsidRPr="00F45570" w:rsidRDefault="00AE1FD0" w:rsidP="00F45570"/>
    <w:p w:rsidR="00F45570" w:rsidRDefault="00F45570" w:rsidP="00035736">
      <w:pPr>
        <w:pStyle w:val="BodyText"/>
      </w:pPr>
    </w:p>
    <w:sectPr w:rsidR="00F455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37E" w:rsidRDefault="00E4637E" w:rsidP="00E4637E">
      <w:pPr>
        <w:spacing w:after="0" w:line="240" w:lineRule="auto"/>
      </w:pPr>
      <w:r>
        <w:separator/>
      </w:r>
    </w:p>
  </w:endnote>
  <w:endnote w:type="continuationSeparator" w:id="0">
    <w:p w:rsidR="00E4637E" w:rsidRDefault="00E4637E" w:rsidP="00E4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37E" w:rsidRDefault="00E463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37E" w:rsidRDefault="00E463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37E" w:rsidRDefault="00E463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37E" w:rsidRDefault="00E4637E" w:rsidP="00E4637E">
      <w:pPr>
        <w:spacing w:after="0" w:line="240" w:lineRule="auto"/>
      </w:pPr>
      <w:r>
        <w:separator/>
      </w:r>
    </w:p>
  </w:footnote>
  <w:footnote w:type="continuationSeparator" w:id="0">
    <w:p w:rsidR="00E4637E" w:rsidRDefault="00E4637E" w:rsidP="00E46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37E" w:rsidRDefault="00E463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37E" w:rsidRDefault="00E463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37E" w:rsidRDefault="00E463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26422E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1638D5BA"/>
    <w:lvl w:ilvl="0">
      <w:start w:val="1"/>
      <w:numFmt w:val="lowerLetter"/>
      <w:pStyle w:val="ListNumber3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FFFFFF7F"/>
    <w:multiLevelType w:val="singleLevel"/>
    <w:tmpl w:val="8E864A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27C4F8B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2121D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12DE7C28"/>
    <w:multiLevelType w:val="hybridMultilevel"/>
    <w:tmpl w:val="B3C899FC"/>
    <w:lvl w:ilvl="0" w:tplc="5DA283FE">
      <w:start w:val="1"/>
      <w:numFmt w:val="decimal"/>
      <w:pStyle w:val="References"/>
      <w:lvlText w:val="%1."/>
      <w:lvlJc w:val="left"/>
      <w:pPr>
        <w:ind w:left="1003" w:hanging="360"/>
      </w:pPr>
    </w:lvl>
    <w:lvl w:ilvl="1" w:tplc="10090019" w:tentative="1">
      <w:start w:val="1"/>
      <w:numFmt w:val="lowerLetter"/>
      <w:lvlText w:val="%2."/>
      <w:lvlJc w:val="left"/>
      <w:pPr>
        <w:ind w:left="1723" w:hanging="360"/>
      </w:pPr>
    </w:lvl>
    <w:lvl w:ilvl="2" w:tplc="1009001B" w:tentative="1">
      <w:start w:val="1"/>
      <w:numFmt w:val="lowerRoman"/>
      <w:lvlText w:val="%3."/>
      <w:lvlJc w:val="right"/>
      <w:pPr>
        <w:ind w:left="2443" w:hanging="180"/>
      </w:pPr>
    </w:lvl>
    <w:lvl w:ilvl="3" w:tplc="1009000F" w:tentative="1">
      <w:start w:val="1"/>
      <w:numFmt w:val="decimal"/>
      <w:lvlText w:val="%4."/>
      <w:lvlJc w:val="left"/>
      <w:pPr>
        <w:ind w:left="3163" w:hanging="360"/>
      </w:pPr>
    </w:lvl>
    <w:lvl w:ilvl="4" w:tplc="10090019" w:tentative="1">
      <w:start w:val="1"/>
      <w:numFmt w:val="lowerLetter"/>
      <w:lvlText w:val="%5."/>
      <w:lvlJc w:val="left"/>
      <w:pPr>
        <w:ind w:left="3883" w:hanging="360"/>
      </w:pPr>
    </w:lvl>
    <w:lvl w:ilvl="5" w:tplc="1009001B" w:tentative="1">
      <w:start w:val="1"/>
      <w:numFmt w:val="lowerRoman"/>
      <w:lvlText w:val="%6."/>
      <w:lvlJc w:val="right"/>
      <w:pPr>
        <w:ind w:left="4603" w:hanging="180"/>
      </w:pPr>
    </w:lvl>
    <w:lvl w:ilvl="6" w:tplc="1009000F" w:tentative="1">
      <w:start w:val="1"/>
      <w:numFmt w:val="decimal"/>
      <w:lvlText w:val="%7."/>
      <w:lvlJc w:val="left"/>
      <w:pPr>
        <w:ind w:left="5323" w:hanging="360"/>
      </w:pPr>
    </w:lvl>
    <w:lvl w:ilvl="7" w:tplc="10090019" w:tentative="1">
      <w:start w:val="1"/>
      <w:numFmt w:val="lowerLetter"/>
      <w:lvlText w:val="%8."/>
      <w:lvlJc w:val="left"/>
      <w:pPr>
        <w:ind w:left="6043" w:hanging="360"/>
      </w:pPr>
    </w:lvl>
    <w:lvl w:ilvl="8" w:tplc="1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2980554D"/>
    <w:multiLevelType w:val="hybridMultilevel"/>
    <w:tmpl w:val="7780F1D6"/>
    <w:lvl w:ilvl="0" w:tplc="10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CB7274"/>
    <w:multiLevelType w:val="hybridMultilevel"/>
    <w:tmpl w:val="DEECB706"/>
    <w:lvl w:ilvl="0" w:tplc="691E4426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F85018"/>
    <w:multiLevelType w:val="hybridMultilevel"/>
    <w:tmpl w:val="F97214DA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7"/>
  </w:num>
  <w:num w:numId="6">
    <w:abstractNumId w:val="2"/>
  </w:num>
  <w:num w:numId="7">
    <w:abstractNumId w:val="2"/>
  </w:num>
  <w:num w:numId="8">
    <w:abstractNumId w:val="1"/>
  </w:num>
  <w:num w:numId="9">
    <w:abstractNumId w:val="1"/>
  </w:num>
  <w:num w:numId="10">
    <w:abstractNumId w:val="5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AA"/>
    <w:rsid w:val="000128B5"/>
    <w:rsid w:val="00025FBF"/>
    <w:rsid w:val="00035736"/>
    <w:rsid w:val="0003785B"/>
    <w:rsid w:val="00057372"/>
    <w:rsid w:val="00075249"/>
    <w:rsid w:val="000A3682"/>
    <w:rsid w:val="00116BCF"/>
    <w:rsid w:val="001753C7"/>
    <w:rsid w:val="001A3591"/>
    <w:rsid w:val="001C7301"/>
    <w:rsid w:val="001F1ACC"/>
    <w:rsid w:val="00241D65"/>
    <w:rsid w:val="002442FD"/>
    <w:rsid w:val="00260F73"/>
    <w:rsid w:val="00264EDB"/>
    <w:rsid w:val="002809B3"/>
    <w:rsid w:val="00293342"/>
    <w:rsid w:val="002C3F7F"/>
    <w:rsid w:val="003348ED"/>
    <w:rsid w:val="0033613C"/>
    <w:rsid w:val="00340EC4"/>
    <w:rsid w:val="00351513"/>
    <w:rsid w:val="00363DD2"/>
    <w:rsid w:val="00370250"/>
    <w:rsid w:val="00387115"/>
    <w:rsid w:val="00401A69"/>
    <w:rsid w:val="004266A6"/>
    <w:rsid w:val="0048046D"/>
    <w:rsid w:val="004F1263"/>
    <w:rsid w:val="00514ACB"/>
    <w:rsid w:val="005B1CBA"/>
    <w:rsid w:val="005D36E5"/>
    <w:rsid w:val="005D5D9F"/>
    <w:rsid w:val="005F5736"/>
    <w:rsid w:val="00601120"/>
    <w:rsid w:val="006465AA"/>
    <w:rsid w:val="00651A6B"/>
    <w:rsid w:val="006608DB"/>
    <w:rsid w:val="00676D28"/>
    <w:rsid w:val="00693F24"/>
    <w:rsid w:val="007021BE"/>
    <w:rsid w:val="00721D38"/>
    <w:rsid w:val="00730852"/>
    <w:rsid w:val="00744550"/>
    <w:rsid w:val="007C7BF2"/>
    <w:rsid w:val="007E798E"/>
    <w:rsid w:val="007F190B"/>
    <w:rsid w:val="007F30B9"/>
    <w:rsid w:val="00881E24"/>
    <w:rsid w:val="008940E0"/>
    <w:rsid w:val="008E6138"/>
    <w:rsid w:val="00952658"/>
    <w:rsid w:val="009566F6"/>
    <w:rsid w:val="009C17EC"/>
    <w:rsid w:val="009D454A"/>
    <w:rsid w:val="009E0FD5"/>
    <w:rsid w:val="009E4972"/>
    <w:rsid w:val="00A07C4F"/>
    <w:rsid w:val="00A270A2"/>
    <w:rsid w:val="00A42C79"/>
    <w:rsid w:val="00A6199C"/>
    <w:rsid w:val="00A61CE6"/>
    <w:rsid w:val="00A91EE3"/>
    <w:rsid w:val="00AE1FD0"/>
    <w:rsid w:val="00AE45BC"/>
    <w:rsid w:val="00B24AF5"/>
    <w:rsid w:val="00B25771"/>
    <w:rsid w:val="00BF2154"/>
    <w:rsid w:val="00BF6848"/>
    <w:rsid w:val="00C62EB1"/>
    <w:rsid w:val="00CB1C90"/>
    <w:rsid w:val="00CC2671"/>
    <w:rsid w:val="00CD45D5"/>
    <w:rsid w:val="00CD48F0"/>
    <w:rsid w:val="00D05210"/>
    <w:rsid w:val="00D0790F"/>
    <w:rsid w:val="00D629BC"/>
    <w:rsid w:val="00D635EF"/>
    <w:rsid w:val="00D923E4"/>
    <w:rsid w:val="00DB032F"/>
    <w:rsid w:val="00E4637E"/>
    <w:rsid w:val="00E805E2"/>
    <w:rsid w:val="00E9289C"/>
    <w:rsid w:val="00E93AB8"/>
    <w:rsid w:val="00EB316D"/>
    <w:rsid w:val="00F20A16"/>
    <w:rsid w:val="00F23281"/>
    <w:rsid w:val="00F26209"/>
    <w:rsid w:val="00F26BDC"/>
    <w:rsid w:val="00F3209F"/>
    <w:rsid w:val="00F45570"/>
    <w:rsid w:val="00FA06C4"/>
    <w:rsid w:val="00FB0F58"/>
    <w:rsid w:val="00FB48A2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6E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Text"/>
    <w:link w:val="Heading2Char"/>
    <w:autoRedefine/>
    <w:qFormat/>
    <w:rsid w:val="00E93AB8"/>
    <w:pPr>
      <w:keepNext/>
      <w:numPr>
        <w:numId w:val="5"/>
      </w:numPr>
      <w:spacing w:before="480" w:after="60" w:line="300" w:lineRule="auto"/>
      <w:outlineLvl w:val="1"/>
    </w:pPr>
    <w:rPr>
      <w:rFonts w:eastAsia="Times New Roman" w:cs="Arial"/>
      <w:b/>
      <w:bCs/>
      <w:iCs/>
      <w:sz w:val="26"/>
      <w:szCs w:val="28"/>
    </w:rPr>
  </w:style>
  <w:style w:type="paragraph" w:styleId="Heading3">
    <w:name w:val="heading 3"/>
    <w:basedOn w:val="Normal"/>
    <w:next w:val="BodyText"/>
    <w:link w:val="Heading3Char"/>
    <w:qFormat/>
    <w:rsid w:val="00A6199C"/>
    <w:pPr>
      <w:keepNext/>
      <w:spacing w:before="240" w:after="60" w:line="300" w:lineRule="auto"/>
      <w:outlineLvl w:val="2"/>
    </w:pPr>
    <w:rPr>
      <w:rFonts w:eastAsia="Times New Roman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3">
    <w:name w:val="List Bullet 3"/>
    <w:basedOn w:val="Normal"/>
    <w:uiPriority w:val="99"/>
    <w:unhideWhenUsed/>
    <w:rsid w:val="00A61CE6"/>
    <w:pPr>
      <w:numPr>
        <w:numId w:val="2"/>
      </w:numPr>
      <w:spacing w:after="60"/>
      <w:contextualSpacing/>
    </w:pPr>
  </w:style>
  <w:style w:type="paragraph" w:styleId="ListBullet5">
    <w:name w:val="List Bullet 5"/>
    <w:basedOn w:val="Normal"/>
    <w:uiPriority w:val="99"/>
    <w:unhideWhenUsed/>
    <w:rsid w:val="00A61CE6"/>
    <w:pPr>
      <w:numPr>
        <w:numId w:val="4"/>
      </w:numPr>
      <w:spacing w:after="60"/>
      <w:contextualSpacing/>
    </w:pPr>
  </w:style>
  <w:style w:type="character" w:customStyle="1" w:styleId="Heading2Char">
    <w:name w:val="Heading 2 Char"/>
    <w:basedOn w:val="DefaultParagraphFont"/>
    <w:link w:val="Heading2"/>
    <w:rsid w:val="00E93AB8"/>
    <w:rPr>
      <w:rFonts w:ascii="Arial" w:eastAsia="Times New Roman" w:hAnsi="Arial" w:cs="Arial"/>
      <w:b/>
      <w:bCs/>
      <w:iCs/>
      <w:sz w:val="26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F26BDC"/>
    <w:pPr>
      <w:spacing w:after="120"/>
      <w:ind w:left="369" w:hanging="369"/>
    </w:pPr>
  </w:style>
  <w:style w:type="character" w:customStyle="1" w:styleId="BodyTextChar">
    <w:name w:val="Body Text Char"/>
    <w:basedOn w:val="DefaultParagraphFont"/>
    <w:link w:val="BodyText"/>
    <w:uiPriority w:val="99"/>
    <w:rsid w:val="00F26BDC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A6199C"/>
    <w:rPr>
      <w:rFonts w:ascii="Arial" w:eastAsia="Times New Roman" w:hAnsi="Arial" w:cs="Arial"/>
      <w:b/>
      <w:bCs/>
      <w:szCs w:val="26"/>
    </w:rPr>
  </w:style>
  <w:style w:type="paragraph" w:styleId="ListNumber2">
    <w:name w:val="List Number 2"/>
    <w:basedOn w:val="Normal"/>
    <w:autoRedefine/>
    <w:rsid w:val="00A6199C"/>
    <w:pPr>
      <w:spacing w:after="60" w:line="300" w:lineRule="auto"/>
    </w:pPr>
    <w:rPr>
      <w:rFonts w:eastAsia="Times New Roman" w:cs="Times New Roman"/>
      <w:szCs w:val="24"/>
    </w:rPr>
  </w:style>
  <w:style w:type="paragraph" w:styleId="ListNumber3">
    <w:name w:val="List Number 3"/>
    <w:basedOn w:val="Normal"/>
    <w:rsid w:val="00025FBF"/>
    <w:pPr>
      <w:numPr>
        <w:numId w:val="9"/>
      </w:numPr>
      <w:spacing w:after="60" w:line="300" w:lineRule="auto"/>
    </w:pPr>
    <w:rPr>
      <w:rFonts w:eastAsia="Times New Roman" w:cs="Times New Roman"/>
      <w:szCs w:val="24"/>
    </w:rPr>
  </w:style>
  <w:style w:type="paragraph" w:customStyle="1" w:styleId="Reference">
    <w:name w:val="Reference"/>
    <w:basedOn w:val="Heading2"/>
    <w:qFormat/>
    <w:rsid w:val="005B1CBA"/>
    <w:pPr>
      <w:keepNext w:val="0"/>
      <w:numPr>
        <w:numId w:val="0"/>
      </w:numPr>
      <w:spacing w:before="0" w:after="120"/>
    </w:pPr>
    <w:rPr>
      <w:rFonts w:cs="Times New Roman"/>
      <w:bCs w:val="0"/>
      <w:iCs w:val="0"/>
      <w:sz w:val="24"/>
      <w:szCs w:val="24"/>
    </w:rPr>
  </w:style>
  <w:style w:type="paragraph" w:customStyle="1" w:styleId="References">
    <w:name w:val="References"/>
    <w:basedOn w:val="ListNumber2"/>
    <w:autoRedefine/>
    <w:qFormat/>
    <w:rsid w:val="00CC2671"/>
    <w:pPr>
      <w:numPr>
        <w:numId w:val="10"/>
      </w:numPr>
      <w:spacing w:after="0"/>
      <w:contextualSpacing/>
    </w:pPr>
  </w:style>
  <w:style w:type="paragraph" w:styleId="ListNumber4">
    <w:name w:val="List Number 4"/>
    <w:basedOn w:val="Normal"/>
    <w:uiPriority w:val="99"/>
    <w:unhideWhenUsed/>
    <w:rsid w:val="009E0FD5"/>
    <w:pPr>
      <w:numPr>
        <w:numId w:val="13"/>
      </w:numPr>
      <w:spacing w:after="60"/>
    </w:pPr>
  </w:style>
  <w:style w:type="paragraph" w:styleId="Title">
    <w:name w:val="Title"/>
    <w:basedOn w:val="Normal"/>
    <w:next w:val="Normal"/>
    <w:link w:val="TitleChar"/>
    <w:uiPriority w:val="10"/>
    <w:qFormat/>
    <w:rsid w:val="002442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42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34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D4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4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D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5D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6D2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6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37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46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37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6E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Text"/>
    <w:link w:val="Heading2Char"/>
    <w:autoRedefine/>
    <w:qFormat/>
    <w:rsid w:val="00E93AB8"/>
    <w:pPr>
      <w:keepNext/>
      <w:numPr>
        <w:numId w:val="5"/>
      </w:numPr>
      <w:spacing w:before="480" w:after="60" w:line="300" w:lineRule="auto"/>
      <w:outlineLvl w:val="1"/>
    </w:pPr>
    <w:rPr>
      <w:rFonts w:eastAsia="Times New Roman" w:cs="Arial"/>
      <w:b/>
      <w:bCs/>
      <w:iCs/>
      <w:sz w:val="26"/>
      <w:szCs w:val="28"/>
    </w:rPr>
  </w:style>
  <w:style w:type="paragraph" w:styleId="Heading3">
    <w:name w:val="heading 3"/>
    <w:basedOn w:val="Normal"/>
    <w:next w:val="BodyText"/>
    <w:link w:val="Heading3Char"/>
    <w:qFormat/>
    <w:rsid w:val="00A6199C"/>
    <w:pPr>
      <w:keepNext/>
      <w:spacing w:before="240" w:after="60" w:line="300" w:lineRule="auto"/>
      <w:outlineLvl w:val="2"/>
    </w:pPr>
    <w:rPr>
      <w:rFonts w:eastAsia="Times New Roman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3">
    <w:name w:val="List Bullet 3"/>
    <w:basedOn w:val="Normal"/>
    <w:uiPriority w:val="99"/>
    <w:unhideWhenUsed/>
    <w:rsid w:val="00A61CE6"/>
    <w:pPr>
      <w:numPr>
        <w:numId w:val="2"/>
      </w:numPr>
      <w:spacing w:after="60"/>
      <w:contextualSpacing/>
    </w:pPr>
  </w:style>
  <w:style w:type="paragraph" w:styleId="ListBullet5">
    <w:name w:val="List Bullet 5"/>
    <w:basedOn w:val="Normal"/>
    <w:uiPriority w:val="99"/>
    <w:unhideWhenUsed/>
    <w:rsid w:val="00A61CE6"/>
    <w:pPr>
      <w:numPr>
        <w:numId w:val="4"/>
      </w:numPr>
      <w:spacing w:after="60"/>
      <w:contextualSpacing/>
    </w:pPr>
  </w:style>
  <w:style w:type="character" w:customStyle="1" w:styleId="Heading2Char">
    <w:name w:val="Heading 2 Char"/>
    <w:basedOn w:val="DefaultParagraphFont"/>
    <w:link w:val="Heading2"/>
    <w:rsid w:val="00E93AB8"/>
    <w:rPr>
      <w:rFonts w:ascii="Arial" w:eastAsia="Times New Roman" w:hAnsi="Arial" w:cs="Arial"/>
      <w:b/>
      <w:bCs/>
      <w:iCs/>
      <w:sz w:val="26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F26BDC"/>
    <w:pPr>
      <w:spacing w:after="120"/>
      <w:ind w:left="369" w:hanging="369"/>
    </w:pPr>
  </w:style>
  <w:style w:type="character" w:customStyle="1" w:styleId="BodyTextChar">
    <w:name w:val="Body Text Char"/>
    <w:basedOn w:val="DefaultParagraphFont"/>
    <w:link w:val="BodyText"/>
    <w:uiPriority w:val="99"/>
    <w:rsid w:val="00F26BDC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A6199C"/>
    <w:rPr>
      <w:rFonts w:ascii="Arial" w:eastAsia="Times New Roman" w:hAnsi="Arial" w:cs="Arial"/>
      <w:b/>
      <w:bCs/>
      <w:szCs w:val="26"/>
    </w:rPr>
  </w:style>
  <w:style w:type="paragraph" w:styleId="ListNumber2">
    <w:name w:val="List Number 2"/>
    <w:basedOn w:val="Normal"/>
    <w:autoRedefine/>
    <w:rsid w:val="00A6199C"/>
    <w:pPr>
      <w:spacing w:after="60" w:line="300" w:lineRule="auto"/>
    </w:pPr>
    <w:rPr>
      <w:rFonts w:eastAsia="Times New Roman" w:cs="Times New Roman"/>
      <w:szCs w:val="24"/>
    </w:rPr>
  </w:style>
  <w:style w:type="paragraph" w:styleId="ListNumber3">
    <w:name w:val="List Number 3"/>
    <w:basedOn w:val="Normal"/>
    <w:rsid w:val="00025FBF"/>
    <w:pPr>
      <w:numPr>
        <w:numId w:val="9"/>
      </w:numPr>
      <w:spacing w:after="60" w:line="300" w:lineRule="auto"/>
    </w:pPr>
    <w:rPr>
      <w:rFonts w:eastAsia="Times New Roman" w:cs="Times New Roman"/>
      <w:szCs w:val="24"/>
    </w:rPr>
  </w:style>
  <w:style w:type="paragraph" w:customStyle="1" w:styleId="Reference">
    <w:name w:val="Reference"/>
    <w:basedOn w:val="Heading2"/>
    <w:qFormat/>
    <w:rsid w:val="005B1CBA"/>
    <w:pPr>
      <w:keepNext w:val="0"/>
      <w:numPr>
        <w:numId w:val="0"/>
      </w:numPr>
      <w:spacing w:before="0" w:after="120"/>
    </w:pPr>
    <w:rPr>
      <w:rFonts w:cs="Times New Roman"/>
      <w:bCs w:val="0"/>
      <w:iCs w:val="0"/>
      <w:sz w:val="24"/>
      <w:szCs w:val="24"/>
    </w:rPr>
  </w:style>
  <w:style w:type="paragraph" w:customStyle="1" w:styleId="References">
    <w:name w:val="References"/>
    <w:basedOn w:val="ListNumber2"/>
    <w:autoRedefine/>
    <w:qFormat/>
    <w:rsid w:val="00CC2671"/>
    <w:pPr>
      <w:numPr>
        <w:numId w:val="10"/>
      </w:numPr>
      <w:spacing w:after="0"/>
      <w:contextualSpacing/>
    </w:pPr>
  </w:style>
  <w:style w:type="paragraph" w:styleId="ListNumber4">
    <w:name w:val="List Number 4"/>
    <w:basedOn w:val="Normal"/>
    <w:uiPriority w:val="99"/>
    <w:unhideWhenUsed/>
    <w:rsid w:val="009E0FD5"/>
    <w:pPr>
      <w:numPr>
        <w:numId w:val="13"/>
      </w:numPr>
      <w:spacing w:after="60"/>
    </w:pPr>
  </w:style>
  <w:style w:type="paragraph" w:styleId="Title">
    <w:name w:val="Title"/>
    <w:basedOn w:val="Normal"/>
    <w:next w:val="Normal"/>
    <w:link w:val="TitleChar"/>
    <w:uiPriority w:val="10"/>
    <w:qFormat/>
    <w:rsid w:val="002442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42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34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D4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4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D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5D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6D2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6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37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46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37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3894</Characters>
  <Application>Microsoft Office Word</Application>
  <DocSecurity>0</DocSecurity>
  <Lines>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cp:lastPrinted>2014-08-20T19:16:22.8045484Z</cp:lastPrinted>
  <dcterms:created xsi:type="dcterms:W3CDTF">2014-08-20T19:16:22.8045484Z</dcterms:created>
  <dcterms:modified xsi:type="dcterms:W3CDTF">2014-08-20T19:16:22.8045484Z</dcterms:modified>
</cp:coreProperties>
</file>