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AC6FD8" w:rsidP="0040512F">
      <w:pPr>
        <w:pStyle w:val="Heading3"/>
      </w:pPr>
      <w:r>
        <w:rPr>
          <w:rFonts w:ascii="Times New Roman" w:hAnsi="Times New Roman" w:cs="Times New Roman"/>
          <w:noProof/>
          <w:sz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70662151" r:id="rId10"/>
        </w:pict>
      </w:r>
      <w:r w:rsidR="00B079E9">
        <w:rPr>
          <w:noProof/>
          <w:lang w:val="en-CA" w:eastAsia="en-CA"/>
        </w:rPr>
        <mc:AlternateContent>
          <mc:Choice Requires="wps">
            <w:drawing>
              <wp:anchor distT="0" distB="0" distL="114300" distR="114300" simplePos="0" relativeHeight="251657728" behindDoc="0" locked="1" layoutInCell="1" allowOverlap="1" wp14:anchorId="3E47BC9A" wp14:editId="611B315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92380" w:rsidRDefault="00392380"/>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92380" w:rsidRDefault="00392380"/>
                  </w:txbxContent>
                </v:textbox>
                <w10:wrap type="topAndBottom" anchory="page"/>
                <w10:anchorlock/>
              </v:shape>
            </w:pict>
          </mc:Fallback>
        </mc:AlternateContent>
      </w:r>
    </w:p>
    <w:p w:rsidR="007712AE" w:rsidRPr="00C22168" w:rsidRDefault="00B079E9">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92380" w:rsidRDefault="00392380"/>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" o:allowincell="f" stroked="f">
                <v:textbox inset="0,0,,0">
                  <w:txbxContent>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92380" w:rsidRPr="003137B2" w:rsidRDefault="00392380">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92380" w:rsidRDefault="00392380">
                      <w:pPr>
                        <w:pStyle w:val="Heading2"/>
                      </w:pPr>
                      <w:r>
                        <w:t>ONE Nicholas Street, Suite 1204, Ottawa, Ontario, Canada K1N 7B7</w:t>
                      </w:r>
                    </w:p>
                    <w:p w:rsidR="00392380" w:rsidRDefault="00392380">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92380" w:rsidRDefault="00392380"/>
                  </w:txbxContent>
                </v:textbox>
                <w10:wrap type="topAndBottom" anchory="page"/>
                <w10:anchorlock/>
              </v:shape>
            </w:pict>
          </mc:Fallback>
        </mc:AlternateConten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CA7FD8">
        <w:rPr>
          <w:rFonts w:ascii="Arial" w:hAnsi="Arial" w:cs="Arial"/>
          <w:noProof/>
          <w:lang w:val="en-CA"/>
        </w:rPr>
        <w:t>August 27, 2014</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r>
        <w:rPr>
          <w:rFonts w:ascii="Arial" w:hAnsi="Arial" w:cs="Arial"/>
          <w:lang w:val="en-GB"/>
        </w:rPr>
        <w:t>Ontario Energy Board</w:t>
      </w:r>
    </w:p>
    <w:p w:rsidR="007712AE" w:rsidRPr="004C4A16" w:rsidRDefault="007712AE" w:rsidP="00FF23E5">
      <w:pPr>
        <w:rPr>
          <w:rFonts w:ascii="Arial" w:hAnsi="Arial" w:cs="Arial"/>
          <w:lang w:val="en-GB"/>
        </w:rPr>
      </w:pPr>
      <w:r w:rsidRPr="004C4A16">
        <w:rPr>
          <w:rFonts w:ascii="Arial" w:hAnsi="Arial" w:cs="Arial"/>
          <w:lang w:val="en-GB"/>
        </w:rPr>
        <w:t>P.O. Box 2319</w:t>
      </w:r>
    </w:p>
    <w:p w:rsidR="007712AE" w:rsidRPr="004C4A16" w:rsidRDefault="007712AE" w:rsidP="00FF23E5">
      <w:pPr>
        <w:rPr>
          <w:rFonts w:ascii="Arial" w:hAnsi="Arial" w:cs="Arial"/>
          <w:lang w:val="en-GB"/>
        </w:rPr>
      </w:pPr>
      <w:r>
        <w:rPr>
          <w:rFonts w:ascii="Arial" w:hAnsi="Arial" w:cs="Arial"/>
          <w:lang w:val="en-GB"/>
        </w:rPr>
        <w:t xml:space="preserve">2300 </w:t>
      </w:r>
      <w:proofErr w:type="spellStart"/>
      <w:r>
        <w:rPr>
          <w:rFonts w:ascii="Arial" w:hAnsi="Arial" w:cs="Arial"/>
          <w:lang w:val="en-GB"/>
        </w:rPr>
        <w:t>Yonge</w:t>
      </w:r>
      <w:bookmarkStart w:id="0" w:name="_GoBack"/>
      <w:bookmarkEnd w:id="0"/>
      <w:proofErr w:type="spellEnd"/>
      <w:r>
        <w:rPr>
          <w:rFonts w:ascii="Arial" w:hAnsi="Arial" w:cs="Arial"/>
          <w:lang w:val="en-GB"/>
        </w:rPr>
        <w:t xml:space="preserve"> St.</w:t>
      </w:r>
    </w:p>
    <w:p w:rsidR="007712AE" w:rsidRPr="004C4A16" w:rsidRDefault="007712AE" w:rsidP="00FF23E5">
      <w:pPr>
        <w:rPr>
          <w:rFonts w:ascii="Arial" w:hAnsi="Arial" w:cs="Arial"/>
          <w:lang w:val="en-GB"/>
        </w:rPr>
      </w:pPr>
      <w:r w:rsidRPr="004C4A16">
        <w:rPr>
          <w:rFonts w:ascii="Arial" w:hAnsi="Arial" w:cs="Arial"/>
          <w:lang w:val="en-GB"/>
        </w:rPr>
        <w:t>Toronto, ON</w:t>
      </w:r>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1A6216" w:rsidRDefault="007712AE" w:rsidP="00E97D3C">
      <w:pPr>
        <w:autoSpaceDE w:val="0"/>
        <w:autoSpaceDN w:val="0"/>
        <w:adjustRightInd w:val="0"/>
        <w:ind w:firstLine="720"/>
        <w:rPr>
          <w:rFonts w:ascii="Arial" w:hAnsi="Arial" w:cs="Arial"/>
          <w:b/>
          <w:lang w:val="en-GB"/>
        </w:rPr>
      </w:pPr>
      <w:r w:rsidRPr="00AC07A4">
        <w:rPr>
          <w:rFonts w:ascii="Arial" w:hAnsi="Arial" w:cs="Arial"/>
          <w:b/>
          <w:lang w:val="en-GB"/>
        </w:rPr>
        <w:t>Re:</w:t>
      </w:r>
      <w:r w:rsidRPr="00AC07A4">
        <w:rPr>
          <w:rFonts w:ascii="Arial" w:hAnsi="Arial" w:cs="Arial"/>
          <w:b/>
          <w:lang w:val="en-GB"/>
        </w:rPr>
        <w:tab/>
      </w:r>
      <w:r w:rsidR="001A6216">
        <w:rPr>
          <w:rFonts w:ascii="Arial" w:hAnsi="Arial" w:cs="Arial"/>
          <w:b/>
          <w:lang w:val="en-GB"/>
        </w:rPr>
        <w:t>Hydro One Brampton</w:t>
      </w:r>
      <w:r w:rsidR="0063690F">
        <w:rPr>
          <w:rFonts w:ascii="Arial" w:hAnsi="Arial" w:cs="Arial"/>
          <w:b/>
          <w:lang w:val="en-GB"/>
        </w:rPr>
        <w:t xml:space="preserve"> </w:t>
      </w:r>
      <w:r w:rsidR="00E36B75">
        <w:rPr>
          <w:rFonts w:ascii="Arial" w:hAnsi="Arial" w:cs="Arial"/>
          <w:b/>
          <w:lang w:val="en-GB"/>
        </w:rPr>
        <w:t>N</w:t>
      </w:r>
      <w:r w:rsidR="00560854">
        <w:rPr>
          <w:rFonts w:ascii="Arial" w:hAnsi="Arial" w:cs="Arial"/>
          <w:b/>
          <w:lang w:val="en-GB"/>
        </w:rPr>
        <w:t>etworks</w:t>
      </w:r>
      <w:r w:rsidR="001A6216">
        <w:rPr>
          <w:rFonts w:ascii="Arial" w:hAnsi="Arial" w:cs="Arial"/>
          <w:b/>
          <w:lang w:val="en-GB"/>
        </w:rPr>
        <w:t xml:space="preserve"> Inc. – 2015 Rates</w:t>
      </w:r>
    </w:p>
    <w:p w:rsidR="001A6216" w:rsidRDefault="00BE49C6" w:rsidP="001A6216">
      <w:pPr>
        <w:autoSpaceDE w:val="0"/>
        <w:autoSpaceDN w:val="0"/>
        <w:adjustRightInd w:val="0"/>
        <w:ind w:left="720" w:firstLine="720"/>
        <w:rPr>
          <w:rFonts w:ascii="Arial" w:hAnsi="Arial" w:cs="Arial"/>
          <w:b/>
          <w:bCs/>
          <w:color w:val="000000"/>
        </w:rPr>
      </w:pPr>
      <w:r w:rsidRPr="00457351">
        <w:rPr>
          <w:rFonts w:ascii="Arial" w:hAnsi="Arial" w:cs="Arial"/>
          <w:b/>
          <w:bCs/>
          <w:color w:val="000000"/>
        </w:rPr>
        <w:t>EB-201</w:t>
      </w:r>
      <w:r w:rsidR="00C67AD9">
        <w:rPr>
          <w:rFonts w:ascii="Arial" w:hAnsi="Arial" w:cs="Arial"/>
          <w:b/>
          <w:bCs/>
          <w:color w:val="000000"/>
        </w:rPr>
        <w:t>4-00</w:t>
      </w:r>
      <w:r w:rsidR="001A6216">
        <w:rPr>
          <w:rFonts w:ascii="Arial" w:hAnsi="Arial" w:cs="Arial"/>
          <w:b/>
          <w:bCs/>
          <w:color w:val="000000"/>
        </w:rPr>
        <w:t>83</w:t>
      </w:r>
      <w:r w:rsidR="00C67AD9">
        <w:rPr>
          <w:rFonts w:ascii="Arial" w:hAnsi="Arial" w:cs="Arial"/>
          <w:b/>
          <w:bCs/>
          <w:color w:val="000000"/>
        </w:rPr>
        <w:t xml:space="preserve"> </w:t>
      </w:r>
      <w:r w:rsidR="00A10208">
        <w:rPr>
          <w:rFonts w:ascii="Arial" w:hAnsi="Arial" w:cs="Arial"/>
          <w:b/>
          <w:bCs/>
          <w:color w:val="000000"/>
        </w:rPr>
        <w:t xml:space="preserve"> </w:t>
      </w:r>
    </w:p>
    <w:p w:rsidR="009F4286" w:rsidRDefault="009F4286" w:rsidP="001A6216">
      <w:pPr>
        <w:autoSpaceDE w:val="0"/>
        <w:autoSpaceDN w:val="0"/>
        <w:adjustRightInd w:val="0"/>
        <w:ind w:left="720" w:firstLine="720"/>
        <w:rPr>
          <w:rFonts w:ascii="Arial" w:hAnsi="Arial" w:cs="Arial"/>
          <w:b/>
          <w:bCs/>
          <w:color w:val="000000"/>
        </w:rPr>
      </w:pPr>
      <w:r>
        <w:rPr>
          <w:rFonts w:ascii="Arial" w:hAnsi="Arial" w:cs="Arial"/>
          <w:b/>
          <w:bCs/>
          <w:color w:val="000000"/>
        </w:rPr>
        <w:t>Technical Conference Questions</w:t>
      </w:r>
    </w:p>
    <w:p w:rsidR="007712AE" w:rsidRPr="00E97D3C" w:rsidRDefault="007712AE" w:rsidP="001A6216">
      <w:pPr>
        <w:autoSpaceDE w:val="0"/>
        <w:autoSpaceDN w:val="0"/>
        <w:adjustRightInd w:val="0"/>
        <w:ind w:left="720" w:firstLine="720"/>
        <w:rPr>
          <w:rFonts w:ascii="Arial" w:hAnsi="Arial" w:cs="Arial"/>
          <w:b/>
          <w:bCs/>
        </w:rPr>
      </w:pP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e</w:t>
      </w:r>
      <w:r w:rsidR="00D94C5A">
        <w:rPr>
          <w:rFonts w:ascii="Arial" w:hAnsi="Arial" w:cs="Arial"/>
          <w:lang w:val="en-GB"/>
        </w:rPr>
        <w:t xml:space="preserve"> questions/issues </w:t>
      </w:r>
      <w:r>
        <w:rPr>
          <w:rFonts w:ascii="Arial" w:hAnsi="Arial" w:cs="Arial"/>
          <w:lang w:val="en-GB"/>
        </w:rPr>
        <w:t>VECC</w:t>
      </w:r>
      <w:r w:rsidR="00D94C5A">
        <w:rPr>
          <w:rFonts w:ascii="Arial" w:hAnsi="Arial" w:cs="Arial"/>
          <w:lang w:val="en-GB"/>
        </w:rPr>
        <w:t xml:space="preserve"> seeks to address with </w:t>
      </w:r>
      <w:r w:rsidR="00560854">
        <w:rPr>
          <w:rFonts w:ascii="Arial" w:hAnsi="Arial" w:cs="Arial"/>
          <w:lang w:val="en-GB"/>
        </w:rPr>
        <w:t>Hydro One Brampton</w:t>
      </w:r>
      <w:r w:rsidR="00D94C5A">
        <w:rPr>
          <w:rFonts w:ascii="Arial" w:hAnsi="Arial" w:cs="Arial"/>
          <w:lang w:val="en-GB"/>
        </w:rPr>
        <w:t xml:space="preserve"> </w:t>
      </w:r>
      <w:r w:rsidR="00BE49C6">
        <w:rPr>
          <w:rFonts w:ascii="Arial" w:hAnsi="Arial" w:cs="Arial"/>
          <w:lang w:val="en-GB"/>
        </w:rPr>
        <w:t>in the above-noted proceeding.</w:t>
      </w:r>
      <w:r w:rsidR="009F4286">
        <w:rPr>
          <w:rFonts w:ascii="Arial" w:hAnsi="Arial" w:cs="Arial"/>
          <w:lang w:val="en-GB"/>
        </w:rPr>
        <w:t xml:space="preserve">  We continue to examine the responses and may have further questions at the time of the Technical Conference</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1141C0" w:rsidP="002714D7">
      <w:pPr>
        <w:rPr>
          <w:rFonts w:ascii="Arial" w:hAnsi="Arial" w:cs="Arial"/>
          <w:lang w:val="en-GB"/>
        </w:rPr>
      </w:pPr>
      <w:r>
        <w:rPr>
          <w:rFonts w:ascii="Arial" w:hAnsi="Arial" w:cs="Arial"/>
          <w:lang w:val="en-GB"/>
        </w:rPr>
        <w:t xml:space="preserve">Attachment </w:t>
      </w:r>
    </w:p>
    <w:p w:rsidR="00A10208" w:rsidRDefault="00A10208" w:rsidP="00A10208">
      <w:pPr>
        <w:pStyle w:val="Default"/>
      </w:pPr>
    </w:p>
    <w:p w:rsidR="0063690F" w:rsidRPr="0082281B" w:rsidRDefault="0063690F" w:rsidP="0063690F">
      <w:pPr>
        <w:rPr>
          <w:rFonts w:ascii="Arial" w:hAnsi="Arial" w:cs="Arial"/>
        </w:rPr>
      </w:pPr>
      <w:r>
        <w:rPr>
          <w:rFonts w:ascii="Arial" w:hAnsi="Arial" w:cs="Arial"/>
        </w:rPr>
        <w:t>Mr. Scott Miller, Hydro One Brampton Inc.</w:t>
      </w:r>
    </w:p>
    <w:p w:rsidR="0063690F" w:rsidRDefault="0063690F" w:rsidP="0063690F">
      <w:pPr>
        <w:pStyle w:val="Default"/>
      </w:pPr>
      <w:hyperlink r:id="rId11" w:history="1">
        <w:r w:rsidRPr="00BF2CAF">
          <w:rPr>
            <w:rStyle w:val="Hyperlink"/>
            <w:rFonts w:cs="Arial"/>
          </w:rPr>
          <w:t>smiller@hydroonebrampton.com</w:t>
        </w:r>
      </w:hyperlink>
    </w:p>
    <w:p w:rsidR="0063690F" w:rsidRDefault="0063690F" w:rsidP="0063690F">
      <w:pPr>
        <w:pStyle w:val="Default"/>
      </w:pPr>
      <w:r>
        <w:t>Mr. Michael Engelberg, counsel</w:t>
      </w:r>
    </w:p>
    <w:p w:rsidR="0063690F" w:rsidRDefault="0063690F" w:rsidP="0063690F">
      <w:pPr>
        <w:pStyle w:val="Default"/>
      </w:pPr>
      <w:hyperlink r:id="rId12" w:history="1">
        <w:r w:rsidRPr="004F3515">
          <w:rPr>
            <w:rStyle w:val="Hyperlink"/>
            <w:rFonts w:cs="Arial"/>
          </w:rPr>
          <w:t>mengelberg@HydroOne.com</w:t>
        </w:r>
      </w:hyperlink>
    </w:p>
    <w:p w:rsidR="0063690F" w:rsidRDefault="0063690F" w:rsidP="0063690F">
      <w:pPr>
        <w:pStyle w:val="Default"/>
      </w:pPr>
    </w:p>
    <w:p w:rsidR="00D94C5A" w:rsidRPr="001A6216" w:rsidRDefault="007712AE" w:rsidP="00D94C5A">
      <w:pPr>
        <w:tabs>
          <w:tab w:val="right" w:leader="underscore" w:pos="8647"/>
        </w:tabs>
        <w:spacing w:after="120"/>
        <w:jc w:val="center"/>
        <w:outlineLvl w:val="0"/>
        <w:rPr>
          <w:rFonts w:ascii="Arial" w:hAnsi="Arial" w:cs="Arial"/>
          <w:b/>
          <w:bCs/>
          <w:kern w:val="28"/>
          <w:lang w:eastAsia="en-CA"/>
        </w:rPr>
      </w:pPr>
      <w:r w:rsidRPr="00A10208">
        <w:rPr>
          <w:rFonts w:ascii="Arial" w:hAnsi="Arial" w:cs="Arial"/>
          <w:lang w:val="en-GB"/>
        </w:rPr>
        <w:br w:type="page"/>
      </w:r>
      <w:r w:rsidR="001A6216" w:rsidRPr="001A6216">
        <w:rPr>
          <w:rFonts w:ascii="Arial" w:hAnsi="Arial" w:cs="Arial"/>
          <w:b/>
          <w:lang w:val="en-GB"/>
        </w:rPr>
        <w:lastRenderedPageBreak/>
        <w:t>HYDRO ONE BRAMPTON INC.</w:t>
      </w:r>
      <w:r w:rsidR="00D94C5A" w:rsidRPr="001A6216">
        <w:rPr>
          <w:rFonts w:ascii="Arial" w:hAnsi="Arial" w:cs="Arial"/>
          <w:b/>
          <w:bCs/>
          <w:kern w:val="28"/>
          <w:lang w:eastAsia="en-CA"/>
        </w:rPr>
        <w:t xml:space="preserve"> </w:t>
      </w:r>
      <w:r w:rsidR="00560854">
        <w:rPr>
          <w:rFonts w:ascii="Arial" w:hAnsi="Arial" w:cs="Arial"/>
          <w:b/>
          <w:bCs/>
          <w:kern w:val="28"/>
          <w:lang w:eastAsia="en-CA"/>
        </w:rPr>
        <w:t>(HOBNI)</w:t>
      </w:r>
    </w:p>
    <w:p w:rsidR="00D94C5A" w:rsidRPr="00EB25DE" w:rsidRDefault="00D94C5A" w:rsidP="00D94C5A">
      <w:pPr>
        <w:tabs>
          <w:tab w:val="right" w:leader="underscore" w:pos="8647"/>
        </w:tabs>
        <w:spacing w:after="120"/>
        <w:jc w:val="center"/>
        <w:outlineLvl w:val="0"/>
        <w:rPr>
          <w:rFonts w:ascii="Arial" w:hAnsi="Arial" w:cs="Arial"/>
          <w:b/>
          <w:bCs/>
          <w:kern w:val="28"/>
          <w:lang w:eastAsia="en-CA"/>
        </w:rPr>
      </w:pPr>
      <w:r w:rsidRPr="00EB25DE">
        <w:rPr>
          <w:rFonts w:ascii="Arial" w:hAnsi="Arial" w:cs="Arial"/>
          <w:b/>
          <w:bCs/>
          <w:kern w:val="28"/>
          <w:lang w:eastAsia="en-CA"/>
        </w:rPr>
        <w:t>2015 DISTRIBUTION RATE APPLICATION</w:t>
      </w:r>
    </w:p>
    <w:p w:rsidR="00D94C5A" w:rsidRPr="00EB25DE" w:rsidRDefault="00D94C5A" w:rsidP="00D94C5A">
      <w:pPr>
        <w:tabs>
          <w:tab w:val="right" w:leader="underscore" w:pos="8647"/>
        </w:tabs>
        <w:spacing w:after="120"/>
        <w:jc w:val="center"/>
        <w:outlineLvl w:val="0"/>
        <w:rPr>
          <w:rFonts w:ascii="Arial" w:hAnsi="Arial" w:cs="Arial"/>
          <w:b/>
          <w:bCs/>
          <w:kern w:val="28"/>
          <w:lang w:eastAsia="en-CA"/>
        </w:rPr>
      </w:pPr>
      <w:r w:rsidRPr="00EB25DE">
        <w:rPr>
          <w:rFonts w:ascii="Arial" w:hAnsi="Arial" w:cs="Arial"/>
          <w:b/>
          <w:bCs/>
          <w:kern w:val="28"/>
          <w:lang w:eastAsia="en-CA"/>
        </w:rPr>
        <w:t>VECC’S TECHNICAL CONFERENCE QUESTIONS</w:t>
      </w:r>
    </w:p>
    <w:p w:rsidR="003B42D4" w:rsidRDefault="00BE49C6" w:rsidP="00D94C5A">
      <w:pPr>
        <w:rPr>
          <w:rFonts w:ascii="Arial" w:hAnsi="Arial" w:cs="Arial"/>
          <w:bCs/>
          <w:kern w:val="28"/>
          <w:lang w:eastAsia="en-CA"/>
        </w:rPr>
      </w:pPr>
      <w:r w:rsidRPr="00200C6F">
        <w:rPr>
          <w:rFonts w:ascii="Arial" w:hAnsi="Arial" w:cs="Arial"/>
          <w:bCs/>
          <w:kern w:val="28"/>
          <w:lang w:eastAsia="en-CA"/>
        </w:rPr>
        <w:tab/>
      </w:r>
    </w:p>
    <w:p w:rsidR="00B53CE9" w:rsidRDefault="00B53CE9" w:rsidP="003314E5">
      <w:pPr>
        <w:widowControl w:val="0"/>
        <w:tabs>
          <w:tab w:val="left" w:pos="625"/>
          <w:tab w:val="left" w:pos="6090"/>
        </w:tabs>
        <w:spacing w:before="13" w:line="276" w:lineRule="auto"/>
        <w:ind w:right="360"/>
        <w:rPr>
          <w:rFonts w:ascii="Arial" w:eastAsia="Arial" w:hAnsi="Arial" w:cs="Arial"/>
          <w:b/>
        </w:rPr>
      </w:pPr>
    </w:p>
    <w:p w:rsidR="00A10208" w:rsidRPr="003314E5" w:rsidRDefault="003314E5" w:rsidP="003314E5">
      <w:pPr>
        <w:widowControl w:val="0"/>
        <w:tabs>
          <w:tab w:val="left" w:pos="625"/>
          <w:tab w:val="left" w:pos="6090"/>
        </w:tabs>
        <w:spacing w:before="13" w:line="276" w:lineRule="auto"/>
        <w:ind w:right="360"/>
        <w:rPr>
          <w:rFonts w:ascii="Arial" w:eastAsia="Arial" w:hAnsi="Arial" w:cs="Arial"/>
        </w:rPr>
      </w:pPr>
      <w:r>
        <w:rPr>
          <w:rFonts w:ascii="Arial" w:eastAsia="Arial" w:hAnsi="Arial" w:cs="Arial"/>
          <w:b/>
        </w:rPr>
        <w:t>1.0</w:t>
      </w:r>
      <w:r>
        <w:rPr>
          <w:rFonts w:ascii="Arial" w:eastAsia="Arial" w:hAnsi="Arial" w:cs="Arial"/>
          <w:b/>
        </w:rPr>
        <w:tab/>
      </w:r>
      <w:r w:rsidRPr="003314E5">
        <w:rPr>
          <w:rFonts w:ascii="Arial" w:eastAsia="Arial" w:hAnsi="Arial" w:cs="Arial"/>
          <w:b/>
        </w:rPr>
        <w:t>ADMINISTRATION (EXHIBIT 1)</w:t>
      </w:r>
      <w:r w:rsidR="00A10208" w:rsidRPr="003314E5">
        <w:rPr>
          <w:rFonts w:ascii="Arial" w:eastAsia="Arial" w:hAnsi="Arial" w:cs="Arial"/>
          <w:b/>
        </w:rPr>
        <w:tab/>
      </w:r>
    </w:p>
    <w:p w:rsidR="00A10208" w:rsidRPr="00A10208" w:rsidRDefault="00A10208" w:rsidP="00A10208">
      <w:pPr>
        <w:widowControl w:val="0"/>
        <w:tabs>
          <w:tab w:val="left" w:pos="625"/>
        </w:tabs>
        <w:spacing w:before="13" w:line="276" w:lineRule="auto"/>
        <w:ind w:right="360"/>
        <w:rPr>
          <w:rFonts w:ascii="Arial" w:eastAsia="Arial" w:hAnsi="Arial" w:cs="Arial"/>
        </w:rPr>
      </w:pPr>
    </w:p>
    <w:p w:rsidR="00B53CE9" w:rsidRDefault="00B53CE9" w:rsidP="00CB6E95">
      <w:pPr>
        <w:tabs>
          <w:tab w:val="left" w:pos="625"/>
        </w:tabs>
        <w:spacing w:line="276" w:lineRule="auto"/>
        <w:rPr>
          <w:rFonts w:ascii="Arial" w:eastAsia="Arial" w:hAnsi="Arial" w:cs="Arial"/>
        </w:rPr>
      </w:pPr>
    </w:p>
    <w:p w:rsidR="00CB6E95" w:rsidRDefault="00CB6E95">
      <w:pPr>
        <w:rPr>
          <w:rFonts w:ascii="Arial" w:eastAsia="Arial" w:hAnsi="Arial" w:cs="Arial"/>
        </w:rPr>
      </w:pPr>
    </w:p>
    <w:p w:rsidR="00A10208" w:rsidRDefault="00A10208" w:rsidP="00CB6E95">
      <w:pPr>
        <w:widowControl w:val="0"/>
        <w:tabs>
          <w:tab w:val="left" w:pos="625"/>
        </w:tabs>
        <w:spacing w:before="13" w:line="276" w:lineRule="auto"/>
        <w:ind w:right="360"/>
        <w:rPr>
          <w:rFonts w:ascii="Arial" w:eastAsia="Arial" w:hAnsi="Arial" w:cs="Arial"/>
          <w:b/>
          <w:bCs/>
        </w:rPr>
      </w:pPr>
      <w:r w:rsidRPr="00A10208">
        <w:rPr>
          <w:rFonts w:ascii="Arial" w:eastAsia="Arial" w:hAnsi="Arial" w:cs="Arial"/>
          <w:b/>
          <w:bCs/>
        </w:rPr>
        <w:t>2.0</w:t>
      </w:r>
      <w:r w:rsidRPr="00A10208">
        <w:rPr>
          <w:rFonts w:ascii="Arial" w:eastAsia="Arial" w:hAnsi="Arial" w:cs="Arial"/>
          <w:b/>
          <w:bCs/>
        </w:rPr>
        <w:tab/>
      </w:r>
      <w:r w:rsidR="003314E5">
        <w:rPr>
          <w:rFonts w:ascii="Arial" w:eastAsia="Arial" w:hAnsi="Arial" w:cs="Arial"/>
          <w:b/>
          <w:bCs/>
        </w:rPr>
        <w:t>RATE BASE (EXHIBIT 2)</w:t>
      </w:r>
    </w:p>
    <w:p w:rsidR="00D26262" w:rsidRDefault="00D26262" w:rsidP="00CB6E95">
      <w:pPr>
        <w:widowControl w:val="0"/>
        <w:tabs>
          <w:tab w:val="left" w:pos="567"/>
        </w:tabs>
        <w:spacing w:before="13" w:line="276" w:lineRule="auto"/>
        <w:ind w:left="1134" w:right="360" w:hanging="540"/>
        <w:jc w:val="both"/>
        <w:rPr>
          <w:rFonts w:ascii="Arial" w:eastAsia="Arial" w:hAnsi="Arial" w:cs="Arial"/>
        </w:rPr>
      </w:pPr>
    </w:p>
    <w:p w:rsidR="00FB45E3" w:rsidRDefault="003314E5" w:rsidP="00CB6E95">
      <w:pPr>
        <w:widowControl w:val="0"/>
        <w:tabs>
          <w:tab w:val="left" w:pos="567"/>
        </w:tabs>
        <w:spacing w:before="13" w:line="276" w:lineRule="auto"/>
        <w:ind w:right="360"/>
        <w:jc w:val="both"/>
        <w:rPr>
          <w:rFonts w:ascii="Arial" w:eastAsia="Arial" w:hAnsi="Arial" w:cs="Arial"/>
        </w:rPr>
      </w:pPr>
      <w:r>
        <w:rPr>
          <w:rFonts w:ascii="Arial" w:eastAsia="Arial" w:hAnsi="Arial" w:cs="Arial"/>
        </w:rPr>
        <w:tab/>
        <w:t xml:space="preserve">2.0 – </w:t>
      </w:r>
      <w:r w:rsidR="00286277">
        <w:rPr>
          <w:rFonts w:ascii="Arial" w:eastAsia="Arial" w:hAnsi="Arial" w:cs="Arial"/>
        </w:rPr>
        <w:t>VECC</w:t>
      </w:r>
      <w:r>
        <w:rPr>
          <w:rFonts w:ascii="Arial" w:eastAsia="Arial" w:hAnsi="Arial" w:cs="Arial"/>
        </w:rPr>
        <w:t xml:space="preserve"> </w:t>
      </w:r>
      <w:r w:rsidR="00286277">
        <w:rPr>
          <w:rFonts w:ascii="Arial" w:eastAsia="Arial" w:hAnsi="Arial" w:cs="Arial"/>
        </w:rPr>
        <w:t>-</w:t>
      </w:r>
      <w:r w:rsidR="00C67AD9">
        <w:rPr>
          <w:rFonts w:ascii="Arial" w:eastAsia="Arial" w:hAnsi="Arial" w:cs="Arial"/>
        </w:rPr>
        <w:t xml:space="preserve"> </w:t>
      </w:r>
      <w:r>
        <w:rPr>
          <w:rFonts w:ascii="Arial" w:eastAsia="Arial" w:hAnsi="Arial" w:cs="Arial"/>
        </w:rPr>
        <w:tab/>
      </w:r>
      <w:r w:rsidR="00300F2E">
        <w:rPr>
          <w:rFonts w:ascii="Arial" w:eastAsia="Arial" w:hAnsi="Arial" w:cs="Arial"/>
        </w:rPr>
        <w:t>47</w:t>
      </w:r>
    </w:p>
    <w:p w:rsidR="00FB45E3" w:rsidRDefault="00FB45E3" w:rsidP="00CB6E95">
      <w:pPr>
        <w:widowControl w:val="0"/>
        <w:tabs>
          <w:tab w:val="left" w:pos="567"/>
        </w:tabs>
        <w:spacing w:before="13" w:line="276" w:lineRule="auto"/>
        <w:ind w:right="360"/>
        <w:jc w:val="both"/>
        <w:rPr>
          <w:rFonts w:ascii="Arial" w:eastAsia="Arial" w:hAnsi="Arial" w:cs="Arial"/>
        </w:rPr>
      </w:pPr>
      <w:r>
        <w:rPr>
          <w:rFonts w:ascii="Arial" w:eastAsia="Arial" w:hAnsi="Arial" w:cs="Arial"/>
        </w:rPr>
        <w:tab/>
        <w:t>Reference</w:t>
      </w:r>
      <w:r w:rsidR="006E6D53">
        <w:rPr>
          <w:rFonts w:ascii="Arial" w:eastAsia="Arial" w:hAnsi="Arial" w:cs="Arial"/>
        </w:rPr>
        <w:t>:</w:t>
      </w:r>
      <w:r>
        <w:rPr>
          <w:rFonts w:ascii="Arial" w:eastAsia="Arial" w:hAnsi="Arial" w:cs="Arial"/>
        </w:rPr>
        <w:t xml:space="preserve"> </w:t>
      </w:r>
      <w:r w:rsidR="00092BF1">
        <w:rPr>
          <w:rFonts w:ascii="Arial" w:eastAsia="Arial" w:hAnsi="Arial" w:cs="Arial"/>
        </w:rPr>
        <w:t xml:space="preserve"> 2-Staff-23</w:t>
      </w:r>
      <w:r w:rsidR="003314E5">
        <w:rPr>
          <w:rFonts w:ascii="Arial" w:eastAsia="Arial" w:hAnsi="Arial" w:cs="Arial"/>
        </w:rPr>
        <w:tab/>
      </w:r>
    </w:p>
    <w:p w:rsidR="00B53CE9" w:rsidRDefault="00B53CE9" w:rsidP="00CB6E95">
      <w:pPr>
        <w:widowControl w:val="0"/>
        <w:tabs>
          <w:tab w:val="left" w:pos="567"/>
        </w:tabs>
        <w:spacing w:before="13" w:line="276" w:lineRule="auto"/>
        <w:ind w:right="360"/>
        <w:jc w:val="both"/>
        <w:rPr>
          <w:rFonts w:ascii="Arial" w:eastAsia="Arial" w:hAnsi="Arial" w:cs="Arial"/>
        </w:rPr>
      </w:pPr>
    </w:p>
    <w:p w:rsidR="00FB45E3" w:rsidRDefault="00FA29E3" w:rsidP="00CB6E95">
      <w:pPr>
        <w:pStyle w:val="ListParagraph"/>
        <w:widowControl w:val="0"/>
        <w:numPr>
          <w:ilvl w:val="0"/>
          <w:numId w:val="5"/>
        </w:numPr>
        <w:tabs>
          <w:tab w:val="left" w:pos="567"/>
        </w:tabs>
        <w:spacing w:before="13" w:line="276" w:lineRule="auto"/>
        <w:ind w:right="360"/>
        <w:jc w:val="both"/>
        <w:rPr>
          <w:rFonts w:ascii="Arial" w:eastAsia="Arial" w:hAnsi="Arial" w:cs="Arial"/>
        </w:rPr>
      </w:pPr>
      <w:r>
        <w:rPr>
          <w:rFonts w:ascii="Arial" w:eastAsia="Arial" w:hAnsi="Arial" w:cs="Arial"/>
        </w:rPr>
        <w:t>P</w:t>
      </w:r>
      <w:r w:rsidR="00092BF1">
        <w:rPr>
          <w:rFonts w:ascii="Arial" w:eastAsia="Arial" w:hAnsi="Arial" w:cs="Arial"/>
        </w:rPr>
        <w:t>rior to 2013 planned pole replacement had a higher average cost than reactive pole replacement.  P</w:t>
      </w:r>
      <w:r>
        <w:rPr>
          <w:rFonts w:ascii="Arial" w:eastAsia="Arial" w:hAnsi="Arial" w:cs="Arial"/>
        </w:rPr>
        <w:t xml:space="preserve">lease </w:t>
      </w:r>
      <w:r w:rsidR="00092BF1">
        <w:rPr>
          <w:rFonts w:ascii="Arial" w:eastAsia="Arial" w:hAnsi="Arial" w:cs="Arial"/>
        </w:rPr>
        <w:t xml:space="preserve">explain why and why in 2013 this changed? </w:t>
      </w:r>
    </w:p>
    <w:p w:rsidR="007C3222" w:rsidRDefault="007C3222" w:rsidP="00CB6E95">
      <w:pPr>
        <w:widowControl w:val="0"/>
        <w:tabs>
          <w:tab w:val="left" w:pos="567"/>
        </w:tabs>
        <w:spacing w:before="13" w:line="276" w:lineRule="auto"/>
        <w:ind w:right="360"/>
        <w:jc w:val="both"/>
        <w:rPr>
          <w:rFonts w:ascii="Arial" w:eastAsia="Arial" w:hAnsi="Arial" w:cs="Arial"/>
        </w:rPr>
      </w:pPr>
    </w:p>
    <w:p w:rsidR="00CB6E95" w:rsidRDefault="00CB6E95" w:rsidP="00CB6E95">
      <w:pPr>
        <w:spacing w:line="276" w:lineRule="auto"/>
        <w:rPr>
          <w:rFonts w:ascii="Arial" w:eastAsia="Arial" w:hAnsi="Arial" w:cs="Arial"/>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3.0</w:t>
      </w:r>
      <w:r w:rsidRPr="00A10208">
        <w:rPr>
          <w:rFonts w:ascii="Arial" w:eastAsia="Arial" w:hAnsi="Arial" w:cs="Arial"/>
          <w:b/>
          <w:bCs/>
        </w:rPr>
        <w:tab/>
      </w:r>
      <w:r w:rsidR="003314E5">
        <w:rPr>
          <w:rFonts w:ascii="Arial" w:eastAsia="Arial" w:hAnsi="Arial" w:cs="Arial"/>
          <w:b/>
          <w:bCs/>
        </w:rPr>
        <w:t>OPERATING REVENUE (EXHIBIT 3)</w:t>
      </w:r>
    </w:p>
    <w:p w:rsidR="00A10208" w:rsidRPr="00A10208" w:rsidRDefault="00A10208" w:rsidP="00CB6E95">
      <w:pPr>
        <w:widowControl w:val="0"/>
        <w:tabs>
          <w:tab w:val="left" w:pos="625"/>
        </w:tabs>
        <w:spacing w:before="13" w:line="276" w:lineRule="auto"/>
        <w:ind w:right="360"/>
        <w:rPr>
          <w:rFonts w:ascii="Arial" w:eastAsia="Arial" w:hAnsi="Arial" w:cs="Arial"/>
        </w:rPr>
      </w:pPr>
    </w:p>
    <w:p w:rsidR="00D471DD" w:rsidRDefault="003314E5"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w:t>
      </w:r>
      <w:r w:rsidR="005D4788">
        <w:rPr>
          <w:rFonts w:ascii="Arial" w:eastAsia="Arial" w:hAnsi="Arial" w:cs="Arial"/>
        </w:rPr>
        <w:t>VECC</w:t>
      </w:r>
      <w:r>
        <w:rPr>
          <w:rFonts w:ascii="Arial" w:eastAsia="Arial" w:hAnsi="Arial" w:cs="Arial"/>
        </w:rPr>
        <w:t xml:space="preserve"> </w:t>
      </w:r>
      <w:r w:rsidR="005D4788">
        <w:rPr>
          <w:rFonts w:ascii="Arial" w:eastAsia="Arial" w:hAnsi="Arial" w:cs="Arial"/>
        </w:rPr>
        <w:t>-</w:t>
      </w:r>
      <w:r>
        <w:rPr>
          <w:rFonts w:ascii="Arial" w:eastAsia="Arial" w:hAnsi="Arial" w:cs="Arial"/>
        </w:rPr>
        <w:tab/>
      </w:r>
      <w:r w:rsidR="00300F2E">
        <w:rPr>
          <w:rFonts w:ascii="Arial" w:eastAsia="Arial" w:hAnsi="Arial" w:cs="Arial"/>
        </w:rPr>
        <w:t>48</w:t>
      </w:r>
    </w:p>
    <w:p w:rsidR="00D471DD" w:rsidRDefault="00D471DD"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sidR="003314E5">
        <w:rPr>
          <w:rFonts w:ascii="Arial" w:eastAsia="Arial" w:hAnsi="Arial" w:cs="Arial"/>
        </w:rPr>
        <w:tab/>
      </w:r>
      <w:r w:rsidR="00D94C5A">
        <w:rPr>
          <w:rFonts w:ascii="Arial" w:eastAsia="Arial" w:hAnsi="Arial" w:cs="Arial"/>
        </w:rPr>
        <w:t>3-</w:t>
      </w:r>
      <w:r w:rsidR="0007156D">
        <w:rPr>
          <w:rFonts w:ascii="Arial" w:eastAsia="Arial" w:hAnsi="Arial" w:cs="Arial"/>
        </w:rPr>
        <w:t xml:space="preserve">Staff – </w:t>
      </w:r>
      <w:r w:rsidR="001A6216">
        <w:rPr>
          <w:rFonts w:ascii="Arial" w:eastAsia="Arial" w:hAnsi="Arial" w:cs="Arial"/>
        </w:rPr>
        <w:t>31 a)</w:t>
      </w:r>
    </w:p>
    <w:p w:rsidR="003314E5" w:rsidRDefault="003314E5" w:rsidP="00CB6E95">
      <w:pPr>
        <w:widowControl w:val="0"/>
        <w:tabs>
          <w:tab w:val="left" w:pos="625"/>
        </w:tabs>
        <w:spacing w:before="13" w:line="276" w:lineRule="auto"/>
        <w:ind w:left="660" w:right="360"/>
        <w:jc w:val="both"/>
        <w:rPr>
          <w:rFonts w:ascii="Arial" w:eastAsia="Arial" w:hAnsi="Arial" w:cs="Arial"/>
        </w:rPr>
      </w:pPr>
    </w:p>
    <w:p w:rsidR="001A6216" w:rsidRDefault="001A6216" w:rsidP="00CB6E95">
      <w:pPr>
        <w:pStyle w:val="ListParagraph"/>
        <w:widowControl w:val="0"/>
        <w:numPr>
          <w:ilvl w:val="0"/>
          <w:numId w:val="8"/>
        </w:numPr>
        <w:tabs>
          <w:tab w:val="left" w:pos="625"/>
        </w:tabs>
        <w:spacing w:before="13" w:line="276" w:lineRule="auto"/>
        <w:ind w:right="360"/>
        <w:jc w:val="both"/>
        <w:rPr>
          <w:rFonts w:ascii="Arial" w:eastAsia="Arial" w:hAnsi="Arial" w:cs="Arial"/>
        </w:rPr>
      </w:pPr>
      <w:r>
        <w:rPr>
          <w:rFonts w:ascii="Arial" w:eastAsia="Arial" w:hAnsi="Arial" w:cs="Arial"/>
        </w:rPr>
        <w:t>What is the voltage level for the line used to serve the embedded distributor and what is its total capacity/capability (in MWs)?</w:t>
      </w:r>
    </w:p>
    <w:p w:rsidR="00BD3B50" w:rsidRDefault="00BD3B50" w:rsidP="00CB6E95">
      <w:pPr>
        <w:widowControl w:val="0"/>
        <w:tabs>
          <w:tab w:val="left" w:pos="625"/>
        </w:tabs>
        <w:spacing w:before="13" w:line="276" w:lineRule="auto"/>
        <w:ind w:right="360"/>
        <w:jc w:val="both"/>
        <w:rPr>
          <w:rFonts w:ascii="Arial" w:eastAsia="Arial" w:hAnsi="Arial" w:cs="Arial"/>
        </w:rPr>
      </w:pPr>
    </w:p>
    <w:p w:rsidR="006430C8" w:rsidRDefault="006430C8"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r>
      <w:r w:rsidR="00300F2E">
        <w:rPr>
          <w:rFonts w:ascii="Arial" w:eastAsia="Arial" w:hAnsi="Arial" w:cs="Arial"/>
        </w:rPr>
        <w:t>49</w:t>
      </w:r>
    </w:p>
    <w:p w:rsidR="001A6216"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w:t>
      </w:r>
      <w:r w:rsidR="001A6216">
        <w:rPr>
          <w:rFonts w:ascii="Arial" w:eastAsia="Arial" w:hAnsi="Arial" w:cs="Arial"/>
        </w:rPr>
        <w:t xml:space="preserve">Energy Probe – 17 </w:t>
      </w:r>
    </w:p>
    <w:p w:rsidR="001A6216" w:rsidRDefault="001A6216"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E3/T1/S2</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1A6216" w:rsidRDefault="001A6216" w:rsidP="004B45E7">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Please confirm that the values shown in updated Tale 32 (totaling 65,993,613 kWh) are the impact of CDM as measured in terms of purchases (and not billed energy).</w:t>
      </w:r>
    </w:p>
    <w:p w:rsidR="001A6216" w:rsidRDefault="001A6216" w:rsidP="004B45E7">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Please provide the revised 2015 manual adjustment for CDM by customer class based on billed energy.</w:t>
      </w:r>
    </w:p>
    <w:p w:rsidR="001A6216" w:rsidRPr="001A6216" w:rsidRDefault="00020EC8" w:rsidP="001A6216">
      <w:pPr>
        <w:pStyle w:val="ListParagraph"/>
        <w:widowControl w:val="0"/>
        <w:numPr>
          <w:ilvl w:val="0"/>
          <w:numId w:val="16"/>
        </w:numPr>
        <w:tabs>
          <w:tab w:val="left" w:pos="625"/>
        </w:tabs>
        <w:spacing w:before="13" w:line="276" w:lineRule="auto"/>
        <w:ind w:right="360"/>
        <w:jc w:val="both"/>
        <w:rPr>
          <w:rFonts w:ascii="Arial" w:eastAsia="Arial" w:hAnsi="Arial" w:cs="Arial"/>
        </w:rPr>
      </w:pPr>
      <w:r>
        <w:rPr>
          <w:rFonts w:ascii="Arial" w:eastAsia="Arial" w:hAnsi="Arial" w:cs="Arial"/>
        </w:rPr>
        <w:t>Please provide</w:t>
      </w:r>
      <w:r w:rsidR="001A6216">
        <w:rPr>
          <w:rFonts w:ascii="Arial" w:eastAsia="Arial" w:hAnsi="Arial" w:cs="Arial"/>
        </w:rPr>
        <w:t xml:space="preserve"> revised versions of Tables 18 and 23B </w:t>
      </w:r>
      <w:r w:rsidR="001A6216" w:rsidRPr="001A6216">
        <w:rPr>
          <w:rFonts w:ascii="Arial" w:eastAsia="Arial" w:hAnsi="Arial" w:cs="Arial"/>
        </w:rPr>
        <w:t>from the initial Application reflecting HOBNI’s current</w:t>
      </w:r>
      <w:r w:rsidR="001A6216">
        <w:rPr>
          <w:rFonts w:ascii="Arial" w:eastAsia="Arial" w:hAnsi="Arial" w:cs="Arial"/>
        </w:rPr>
        <w:t>ly</w:t>
      </w:r>
      <w:r w:rsidR="001A6216" w:rsidRPr="001A6216">
        <w:rPr>
          <w:rFonts w:ascii="Arial" w:eastAsia="Arial" w:hAnsi="Arial" w:cs="Arial"/>
        </w:rPr>
        <w:t xml:space="preserve"> proposed 2015 load forecast.</w:t>
      </w:r>
    </w:p>
    <w:p w:rsidR="00D94C5A" w:rsidRDefault="00D94C5A" w:rsidP="00CB6E95">
      <w:pPr>
        <w:widowControl w:val="0"/>
        <w:tabs>
          <w:tab w:val="left" w:pos="625"/>
        </w:tabs>
        <w:spacing w:before="13" w:line="276" w:lineRule="auto"/>
        <w:ind w:right="360"/>
        <w:jc w:val="both"/>
        <w:rPr>
          <w:rFonts w:ascii="Arial" w:eastAsia="Arial" w:hAnsi="Arial" w:cs="Arial"/>
        </w:rPr>
      </w:pPr>
    </w:p>
    <w:p w:rsidR="006430C8" w:rsidRDefault="00300F2E"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t>50</w:t>
      </w:r>
    </w:p>
    <w:p w:rsidR="006430C8" w:rsidRDefault="001A6216"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3-Energy Probe – 18 a)</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020EC8" w:rsidRDefault="00C0676B" w:rsidP="00020EC8">
      <w:pPr>
        <w:pStyle w:val="ListParagraph"/>
        <w:widowControl w:val="0"/>
        <w:numPr>
          <w:ilvl w:val="0"/>
          <w:numId w:val="31"/>
        </w:numPr>
        <w:tabs>
          <w:tab w:val="left" w:pos="625"/>
        </w:tabs>
        <w:spacing w:before="13" w:line="276" w:lineRule="auto"/>
        <w:ind w:right="360"/>
        <w:jc w:val="both"/>
        <w:rPr>
          <w:rFonts w:ascii="Arial" w:eastAsia="Arial" w:hAnsi="Arial" w:cs="Arial"/>
        </w:rPr>
      </w:pPr>
      <w:r>
        <w:rPr>
          <w:rFonts w:ascii="Arial" w:eastAsia="Arial" w:hAnsi="Arial" w:cs="Arial"/>
        </w:rPr>
        <w:t xml:space="preserve">Please </w:t>
      </w:r>
      <w:r w:rsidR="00020EC8">
        <w:rPr>
          <w:rFonts w:ascii="Arial" w:eastAsia="Arial" w:hAnsi="Arial" w:cs="Arial"/>
        </w:rPr>
        <w:t>explain why the revenues in each of the following three categories for the first half of 2014 are significantly higher than those in 2013 and whether the revenues for 2014 overall are expected to be comparably higher than those in 2013:</w:t>
      </w:r>
    </w:p>
    <w:p w:rsidR="00020EC8" w:rsidRDefault="00020EC8" w:rsidP="00020EC8">
      <w:pPr>
        <w:pStyle w:val="ListParagraph"/>
        <w:widowControl w:val="0"/>
        <w:numPr>
          <w:ilvl w:val="0"/>
          <w:numId w:val="30"/>
        </w:numPr>
        <w:tabs>
          <w:tab w:val="left" w:pos="625"/>
        </w:tabs>
        <w:spacing w:before="13" w:line="276" w:lineRule="auto"/>
        <w:ind w:right="360"/>
        <w:jc w:val="both"/>
        <w:rPr>
          <w:rFonts w:ascii="Arial" w:eastAsia="Arial" w:hAnsi="Arial" w:cs="Arial"/>
        </w:rPr>
      </w:pPr>
      <w:r>
        <w:rPr>
          <w:rFonts w:ascii="Arial" w:eastAsia="Arial" w:hAnsi="Arial" w:cs="Arial"/>
        </w:rPr>
        <w:t>Specific Service Charges</w:t>
      </w:r>
    </w:p>
    <w:p w:rsidR="00020EC8" w:rsidRDefault="00020EC8" w:rsidP="00020EC8">
      <w:pPr>
        <w:pStyle w:val="ListParagraph"/>
        <w:widowControl w:val="0"/>
        <w:numPr>
          <w:ilvl w:val="0"/>
          <w:numId w:val="30"/>
        </w:numPr>
        <w:tabs>
          <w:tab w:val="left" w:pos="625"/>
        </w:tabs>
        <w:spacing w:before="13" w:line="276" w:lineRule="auto"/>
        <w:ind w:right="360"/>
        <w:jc w:val="both"/>
        <w:rPr>
          <w:rFonts w:ascii="Arial" w:eastAsia="Arial" w:hAnsi="Arial" w:cs="Arial"/>
        </w:rPr>
      </w:pPr>
      <w:r>
        <w:rPr>
          <w:rFonts w:ascii="Arial" w:eastAsia="Arial" w:hAnsi="Arial" w:cs="Arial"/>
        </w:rPr>
        <w:t>Late Payment Charges</w:t>
      </w:r>
    </w:p>
    <w:p w:rsidR="00020EC8" w:rsidRPr="00020EC8" w:rsidRDefault="00020EC8" w:rsidP="00020EC8">
      <w:pPr>
        <w:pStyle w:val="ListParagraph"/>
        <w:widowControl w:val="0"/>
        <w:numPr>
          <w:ilvl w:val="0"/>
          <w:numId w:val="30"/>
        </w:numPr>
        <w:tabs>
          <w:tab w:val="left" w:pos="625"/>
        </w:tabs>
        <w:spacing w:before="13" w:line="276" w:lineRule="auto"/>
        <w:ind w:right="360"/>
        <w:jc w:val="both"/>
        <w:rPr>
          <w:rFonts w:ascii="Arial" w:eastAsia="Arial" w:hAnsi="Arial" w:cs="Arial"/>
        </w:rPr>
      </w:pPr>
      <w:r>
        <w:rPr>
          <w:rFonts w:ascii="Arial" w:eastAsia="Arial" w:hAnsi="Arial" w:cs="Arial"/>
        </w:rPr>
        <w:t>Other Operating Revenues</w:t>
      </w:r>
    </w:p>
    <w:p w:rsidR="006430C8" w:rsidRDefault="006430C8" w:rsidP="00CB6E95">
      <w:pPr>
        <w:widowControl w:val="0"/>
        <w:tabs>
          <w:tab w:val="left" w:pos="625"/>
        </w:tabs>
        <w:spacing w:before="13" w:line="276" w:lineRule="auto"/>
        <w:ind w:right="360"/>
        <w:jc w:val="both"/>
        <w:rPr>
          <w:rFonts w:ascii="Arial" w:eastAsia="Arial" w:hAnsi="Arial" w:cs="Arial"/>
        </w:rPr>
      </w:pPr>
    </w:p>
    <w:p w:rsidR="00020EC8" w:rsidRDefault="00300F2E" w:rsidP="00020E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t>51</w:t>
      </w:r>
    </w:p>
    <w:p w:rsidR="00020EC8" w:rsidRDefault="00020EC8" w:rsidP="00020E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3-VECC - 9</w:t>
      </w:r>
    </w:p>
    <w:p w:rsidR="00020EC8" w:rsidRDefault="00020EC8" w:rsidP="00020EC8">
      <w:pPr>
        <w:widowControl w:val="0"/>
        <w:tabs>
          <w:tab w:val="left" w:pos="625"/>
        </w:tabs>
        <w:spacing w:before="13" w:line="276" w:lineRule="auto"/>
        <w:ind w:left="660" w:right="360"/>
        <w:jc w:val="both"/>
        <w:rPr>
          <w:rFonts w:ascii="Arial" w:eastAsia="Arial" w:hAnsi="Arial" w:cs="Arial"/>
        </w:rPr>
      </w:pPr>
    </w:p>
    <w:p w:rsidR="003D278B" w:rsidRDefault="003D278B" w:rsidP="00020EC8">
      <w:pPr>
        <w:pStyle w:val="ListParagraph"/>
        <w:widowControl w:val="0"/>
        <w:numPr>
          <w:ilvl w:val="0"/>
          <w:numId w:val="32"/>
        </w:numPr>
        <w:tabs>
          <w:tab w:val="left" w:pos="625"/>
        </w:tabs>
        <w:spacing w:before="13" w:line="276" w:lineRule="auto"/>
        <w:ind w:right="360"/>
        <w:jc w:val="both"/>
        <w:rPr>
          <w:rFonts w:ascii="Arial" w:eastAsia="Arial" w:hAnsi="Arial" w:cs="Arial"/>
        </w:rPr>
      </w:pPr>
      <w:r>
        <w:rPr>
          <w:rFonts w:ascii="Arial" w:eastAsia="Arial" w:hAnsi="Arial" w:cs="Arial"/>
        </w:rPr>
        <w:t>A review of the Load Forecast Model provided indicates that from May 2002 on the purchased power values were calculated as:</w:t>
      </w:r>
    </w:p>
    <w:p w:rsidR="003D278B" w:rsidRDefault="003D278B" w:rsidP="003D278B">
      <w:pPr>
        <w:pStyle w:val="ListParagraph"/>
        <w:widowControl w:val="0"/>
        <w:numPr>
          <w:ilvl w:val="0"/>
          <w:numId w:val="33"/>
        </w:numPr>
        <w:tabs>
          <w:tab w:val="left" w:pos="625"/>
        </w:tabs>
        <w:spacing w:before="13" w:line="276" w:lineRule="auto"/>
        <w:ind w:right="360"/>
        <w:jc w:val="both"/>
        <w:rPr>
          <w:rFonts w:ascii="Arial" w:eastAsia="Arial" w:hAnsi="Arial" w:cs="Arial"/>
        </w:rPr>
      </w:pPr>
      <w:r>
        <w:rPr>
          <w:rFonts w:ascii="Arial" w:eastAsia="Arial" w:hAnsi="Arial" w:cs="Arial"/>
        </w:rPr>
        <w:t>The values shown under Planning and Standards,</w:t>
      </w:r>
    </w:p>
    <w:p w:rsidR="003D278B" w:rsidRDefault="003D278B" w:rsidP="003D278B">
      <w:pPr>
        <w:pStyle w:val="ListParagraph"/>
        <w:widowControl w:val="0"/>
        <w:numPr>
          <w:ilvl w:val="0"/>
          <w:numId w:val="33"/>
        </w:numPr>
        <w:tabs>
          <w:tab w:val="left" w:pos="625"/>
        </w:tabs>
        <w:spacing w:before="13" w:line="276" w:lineRule="auto"/>
        <w:ind w:right="360"/>
        <w:jc w:val="both"/>
        <w:rPr>
          <w:rFonts w:ascii="Arial" w:eastAsia="Arial" w:hAnsi="Arial" w:cs="Arial"/>
        </w:rPr>
      </w:pPr>
      <w:r>
        <w:rPr>
          <w:rFonts w:ascii="Arial" w:eastAsia="Arial" w:hAnsi="Arial" w:cs="Arial"/>
        </w:rPr>
        <w:t>Less those reported under Snelgrove (adjusted for losses),</w:t>
      </w:r>
    </w:p>
    <w:p w:rsidR="003D278B" w:rsidRDefault="003D278B" w:rsidP="003D278B">
      <w:pPr>
        <w:pStyle w:val="ListParagraph"/>
        <w:widowControl w:val="0"/>
        <w:numPr>
          <w:ilvl w:val="0"/>
          <w:numId w:val="33"/>
        </w:numPr>
        <w:tabs>
          <w:tab w:val="left" w:pos="625"/>
        </w:tabs>
        <w:spacing w:before="13" w:line="276" w:lineRule="auto"/>
        <w:ind w:right="360"/>
        <w:jc w:val="both"/>
        <w:rPr>
          <w:rFonts w:ascii="Arial" w:eastAsia="Arial" w:hAnsi="Arial" w:cs="Arial"/>
        </w:rPr>
      </w:pPr>
      <w:r>
        <w:rPr>
          <w:rFonts w:ascii="Arial" w:eastAsia="Arial" w:hAnsi="Arial" w:cs="Arial"/>
        </w:rPr>
        <w:t>Plus those reported under Algonquin.</w:t>
      </w:r>
    </w:p>
    <w:p w:rsidR="00020EC8" w:rsidRDefault="003D278B" w:rsidP="003D278B">
      <w:pPr>
        <w:widowControl w:val="0"/>
        <w:tabs>
          <w:tab w:val="left" w:pos="625"/>
        </w:tabs>
        <w:spacing w:before="13" w:line="276" w:lineRule="auto"/>
        <w:ind w:left="720" w:right="360"/>
        <w:jc w:val="both"/>
        <w:rPr>
          <w:rFonts w:ascii="Arial" w:eastAsia="Arial" w:hAnsi="Arial" w:cs="Arial"/>
        </w:rPr>
      </w:pPr>
      <w:r>
        <w:rPr>
          <w:rFonts w:ascii="Arial" w:eastAsia="Arial" w:hAnsi="Arial" w:cs="Arial"/>
        </w:rPr>
        <w:t>Please explain how this reconciles with the intent to capture all purchases (including those from embedded generators and for market participants) but exclude power sold to embedded distributors, embedded generators and load transfer customers (per E3/T1/S1, page 3)</w:t>
      </w:r>
    </w:p>
    <w:p w:rsidR="003D278B" w:rsidRDefault="003D278B" w:rsidP="003D278B">
      <w:pPr>
        <w:widowControl w:val="0"/>
        <w:tabs>
          <w:tab w:val="left" w:pos="625"/>
        </w:tabs>
        <w:spacing w:before="13" w:line="276" w:lineRule="auto"/>
        <w:ind w:left="720" w:right="360"/>
        <w:jc w:val="both"/>
        <w:rPr>
          <w:rFonts w:ascii="Arial" w:eastAsia="Arial" w:hAnsi="Arial" w:cs="Arial"/>
        </w:rPr>
      </w:pPr>
    </w:p>
    <w:p w:rsidR="003D278B" w:rsidRDefault="00300F2E" w:rsidP="003D278B">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w:t>
      </w:r>
      <w:r>
        <w:rPr>
          <w:rFonts w:ascii="Arial" w:eastAsia="Arial" w:hAnsi="Arial" w:cs="Arial"/>
        </w:rPr>
        <w:tab/>
        <w:t>52</w:t>
      </w:r>
    </w:p>
    <w:p w:rsidR="003D278B" w:rsidRDefault="003D278B" w:rsidP="003D278B">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3-VECC - 17</w:t>
      </w:r>
    </w:p>
    <w:p w:rsidR="003D278B" w:rsidRDefault="003D278B" w:rsidP="003D278B">
      <w:pPr>
        <w:widowControl w:val="0"/>
        <w:tabs>
          <w:tab w:val="left" w:pos="625"/>
        </w:tabs>
        <w:spacing w:before="13" w:line="276" w:lineRule="auto"/>
        <w:ind w:left="660" w:right="360"/>
        <w:jc w:val="both"/>
        <w:rPr>
          <w:rFonts w:ascii="Arial" w:eastAsia="Arial" w:hAnsi="Arial" w:cs="Arial"/>
        </w:rPr>
      </w:pPr>
    </w:p>
    <w:p w:rsidR="003D278B" w:rsidRDefault="003D278B" w:rsidP="003D278B">
      <w:pPr>
        <w:pStyle w:val="ListParagraph"/>
        <w:widowControl w:val="0"/>
        <w:numPr>
          <w:ilvl w:val="0"/>
          <w:numId w:val="34"/>
        </w:numPr>
        <w:tabs>
          <w:tab w:val="left" w:pos="625"/>
        </w:tabs>
        <w:spacing w:before="13" w:line="276" w:lineRule="auto"/>
        <w:ind w:right="360"/>
        <w:jc w:val="both"/>
        <w:rPr>
          <w:rFonts w:ascii="Arial" w:eastAsia="Arial" w:hAnsi="Arial" w:cs="Arial"/>
        </w:rPr>
      </w:pPr>
      <w:r>
        <w:rPr>
          <w:rFonts w:ascii="Arial" w:eastAsia="Arial" w:hAnsi="Arial" w:cs="Arial"/>
        </w:rPr>
        <w:t>Are the kW values from Table 30 used anywhere in the application?  If so, where?</w:t>
      </w:r>
    </w:p>
    <w:p w:rsidR="003D278B" w:rsidRDefault="003D278B" w:rsidP="003D278B">
      <w:pPr>
        <w:widowControl w:val="0"/>
        <w:tabs>
          <w:tab w:val="left" w:pos="625"/>
        </w:tabs>
        <w:spacing w:before="13" w:line="276" w:lineRule="auto"/>
        <w:ind w:right="360"/>
        <w:jc w:val="both"/>
        <w:rPr>
          <w:rFonts w:ascii="Arial" w:eastAsia="Arial" w:hAnsi="Arial" w:cs="Arial"/>
        </w:rPr>
      </w:pPr>
    </w:p>
    <w:p w:rsidR="003D278B" w:rsidRDefault="00300F2E" w:rsidP="003D278B">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3.0 –VECC - 53</w:t>
      </w:r>
    </w:p>
    <w:p w:rsidR="003D278B" w:rsidRDefault="003D278B" w:rsidP="003D278B">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3-VECC - 18</w:t>
      </w:r>
    </w:p>
    <w:p w:rsidR="003D278B" w:rsidRDefault="003D278B" w:rsidP="003D278B">
      <w:pPr>
        <w:widowControl w:val="0"/>
        <w:tabs>
          <w:tab w:val="left" w:pos="625"/>
        </w:tabs>
        <w:spacing w:before="13" w:line="276" w:lineRule="auto"/>
        <w:ind w:left="660" w:right="360"/>
        <w:jc w:val="both"/>
        <w:rPr>
          <w:rFonts w:ascii="Arial" w:eastAsia="Arial" w:hAnsi="Arial" w:cs="Arial"/>
        </w:rPr>
      </w:pPr>
    </w:p>
    <w:p w:rsidR="001A2FEC" w:rsidRDefault="001A2FEC" w:rsidP="003D278B">
      <w:pPr>
        <w:pStyle w:val="ListParagraph"/>
        <w:widowControl w:val="0"/>
        <w:numPr>
          <w:ilvl w:val="0"/>
          <w:numId w:val="35"/>
        </w:numPr>
        <w:tabs>
          <w:tab w:val="left" w:pos="625"/>
        </w:tabs>
        <w:spacing w:before="13" w:line="276" w:lineRule="auto"/>
        <w:ind w:right="360"/>
        <w:jc w:val="both"/>
        <w:rPr>
          <w:rFonts w:ascii="Arial" w:eastAsia="Arial" w:hAnsi="Arial" w:cs="Arial"/>
        </w:rPr>
      </w:pPr>
      <w:r>
        <w:rPr>
          <w:rFonts w:ascii="Arial" w:eastAsia="Arial" w:hAnsi="Arial" w:cs="Arial"/>
        </w:rPr>
        <w:t xml:space="preserve">Please confirm that in this Application HOBNI is seeking recovery of lost revenue </w:t>
      </w:r>
      <w:r w:rsidR="00560854">
        <w:rPr>
          <w:rFonts w:ascii="Arial" w:eastAsia="Arial" w:hAnsi="Arial" w:cs="Arial"/>
        </w:rPr>
        <w:t>from</w:t>
      </w:r>
      <w:r>
        <w:rPr>
          <w:rFonts w:ascii="Arial" w:eastAsia="Arial" w:hAnsi="Arial" w:cs="Arial"/>
        </w:rPr>
        <w:t xml:space="preserve"> the impact in 2011 through 2014 of CDM programs implemented in 2011-2013.</w:t>
      </w:r>
    </w:p>
    <w:p w:rsidR="001A2FEC" w:rsidRDefault="001A2FEC" w:rsidP="003D278B">
      <w:pPr>
        <w:pStyle w:val="ListParagraph"/>
        <w:widowControl w:val="0"/>
        <w:numPr>
          <w:ilvl w:val="0"/>
          <w:numId w:val="35"/>
        </w:numPr>
        <w:tabs>
          <w:tab w:val="left" w:pos="625"/>
        </w:tabs>
        <w:spacing w:before="13" w:line="276" w:lineRule="auto"/>
        <w:ind w:right="360"/>
        <w:jc w:val="both"/>
        <w:rPr>
          <w:rFonts w:ascii="Arial" w:eastAsia="Arial" w:hAnsi="Arial" w:cs="Arial"/>
        </w:rPr>
      </w:pPr>
      <w:r>
        <w:rPr>
          <w:rFonts w:ascii="Arial" w:eastAsia="Arial" w:hAnsi="Arial" w:cs="Arial"/>
        </w:rPr>
        <w:t xml:space="preserve">Please confirm that the OPA has not released its final report </w:t>
      </w:r>
      <w:r>
        <w:rPr>
          <w:rFonts w:ascii="Arial" w:eastAsia="Arial" w:hAnsi="Arial" w:cs="Arial"/>
        </w:rPr>
        <w:lastRenderedPageBreak/>
        <w:t>regarding the impacts of 2013 CDM programs.  How will HOBNI respond if the final impacts of 2013 CDM programs in 2013 and 2014 differ from those used in its LRAM calculations?</w:t>
      </w:r>
    </w:p>
    <w:p w:rsidR="001A2FEC" w:rsidRDefault="001A2FEC" w:rsidP="003D278B">
      <w:pPr>
        <w:pStyle w:val="ListParagraph"/>
        <w:widowControl w:val="0"/>
        <w:numPr>
          <w:ilvl w:val="0"/>
          <w:numId w:val="35"/>
        </w:numPr>
        <w:tabs>
          <w:tab w:val="left" w:pos="625"/>
        </w:tabs>
        <w:spacing w:before="13" w:line="276" w:lineRule="auto"/>
        <w:ind w:right="360"/>
        <w:jc w:val="both"/>
        <w:rPr>
          <w:rFonts w:ascii="Arial" w:eastAsia="Arial" w:hAnsi="Arial" w:cs="Arial"/>
        </w:rPr>
      </w:pPr>
      <w:r>
        <w:rPr>
          <w:rFonts w:ascii="Arial" w:eastAsia="Arial" w:hAnsi="Arial" w:cs="Arial"/>
        </w:rPr>
        <w:t>Is it conceivable that future reports by the OPA could revise the estimates of the impact of 2011-2013 CDM programs in 2014?  How will HOBNI respond if this occurs?</w:t>
      </w:r>
    </w:p>
    <w:p w:rsidR="003D278B" w:rsidRDefault="001A2FEC" w:rsidP="003D278B">
      <w:pPr>
        <w:pStyle w:val="ListParagraph"/>
        <w:widowControl w:val="0"/>
        <w:numPr>
          <w:ilvl w:val="0"/>
          <w:numId w:val="35"/>
        </w:numPr>
        <w:tabs>
          <w:tab w:val="left" w:pos="625"/>
        </w:tabs>
        <w:spacing w:before="13" w:line="276" w:lineRule="auto"/>
        <w:ind w:right="360"/>
        <w:jc w:val="both"/>
        <w:rPr>
          <w:rFonts w:ascii="Arial" w:eastAsia="Arial" w:hAnsi="Arial" w:cs="Arial"/>
        </w:rPr>
      </w:pPr>
      <w:r>
        <w:rPr>
          <w:rFonts w:ascii="Arial" w:eastAsia="Arial" w:hAnsi="Arial" w:cs="Arial"/>
        </w:rPr>
        <w:t xml:space="preserve">With respect to VECC 18 b), </w:t>
      </w:r>
      <w:r w:rsidR="00F865BA">
        <w:rPr>
          <w:rFonts w:ascii="Arial" w:eastAsia="Arial" w:hAnsi="Arial" w:cs="Arial"/>
        </w:rPr>
        <w:t xml:space="preserve">given </w:t>
      </w:r>
      <w:r>
        <w:rPr>
          <w:rFonts w:ascii="Arial" w:eastAsia="Arial" w:hAnsi="Arial" w:cs="Arial"/>
        </w:rPr>
        <w:t>why are the impacts of the 2011-2013 programs included in the CDM Threshold for LRAMVA proposed for 2015</w:t>
      </w:r>
      <w:r w:rsidR="00560854">
        <w:rPr>
          <w:rFonts w:ascii="Arial" w:eastAsia="Arial" w:hAnsi="Arial" w:cs="Arial"/>
        </w:rPr>
        <w:t>, as the impacts of these programs are captured in the actual kWh data used in the load forecast model</w:t>
      </w:r>
      <w:r>
        <w:rPr>
          <w:rFonts w:ascii="Arial" w:eastAsia="Arial" w:hAnsi="Arial" w:cs="Arial"/>
        </w:rPr>
        <w:t xml:space="preserve">?  </w:t>
      </w:r>
    </w:p>
    <w:p w:rsidR="00020EC8" w:rsidRDefault="00020EC8" w:rsidP="00CB6E95">
      <w:pPr>
        <w:widowControl w:val="0"/>
        <w:tabs>
          <w:tab w:val="left" w:pos="625"/>
        </w:tabs>
        <w:spacing w:before="13" w:line="276" w:lineRule="auto"/>
        <w:ind w:right="360"/>
        <w:jc w:val="both"/>
        <w:rPr>
          <w:rFonts w:ascii="Arial" w:eastAsia="Arial" w:hAnsi="Arial" w:cs="Arial"/>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4.0</w:t>
      </w:r>
      <w:r w:rsidRPr="00A10208">
        <w:rPr>
          <w:rFonts w:ascii="Arial" w:eastAsia="Arial" w:hAnsi="Arial" w:cs="Arial"/>
          <w:b/>
          <w:bCs/>
        </w:rPr>
        <w:tab/>
      </w:r>
      <w:r w:rsidR="003314E5">
        <w:rPr>
          <w:rFonts w:ascii="Arial" w:eastAsia="Arial" w:hAnsi="Arial" w:cs="Arial"/>
          <w:b/>
          <w:bCs/>
        </w:rPr>
        <w:t>OPERATING COSTS (EXHIBIT 4)</w:t>
      </w:r>
    </w:p>
    <w:p w:rsidR="0083270E" w:rsidRDefault="0083270E" w:rsidP="00CB6E95">
      <w:pPr>
        <w:pStyle w:val="ListParagraph"/>
        <w:spacing w:line="276" w:lineRule="auto"/>
        <w:rPr>
          <w:rFonts w:ascii="Arial" w:eastAsia="Arial" w:hAnsi="Arial" w:cs="Arial"/>
        </w:rPr>
      </w:pPr>
    </w:p>
    <w:p w:rsidR="0083270E" w:rsidRDefault="00020EC8" w:rsidP="00CB6E95">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t xml:space="preserve">4.0 </w:t>
      </w:r>
      <w:r w:rsidR="005D4788">
        <w:rPr>
          <w:rFonts w:ascii="Arial" w:eastAsia="Arial" w:hAnsi="Arial" w:cs="Arial"/>
        </w:rPr>
        <w:t>-VECC</w:t>
      </w:r>
      <w:r w:rsidR="003314E5">
        <w:rPr>
          <w:rFonts w:ascii="Arial" w:eastAsia="Arial" w:hAnsi="Arial" w:cs="Arial"/>
        </w:rPr>
        <w:t xml:space="preserve"> </w:t>
      </w:r>
      <w:r w:rsidR="005D4788">
        <w:rPr>
          <w:rFonts w:ascii="Arial" w:eastAsia="Arial" w:hAnsi="Arial" w:cs="Arial"/>
        </w:rPr>
        <w:t>-</w:t>
      </w:r>
      <w:r w:rsidR="00300F2E">
        <w:rPr>
          <w:rFonts w:ascii="Arial" w:eastAsia="Arial" w:hAnsi="Arial" w:cs="Arial"/>
        </w:rPr>
        <w:t>54</w:t>
      </w:r>
    </w:p>
    <w:p w:rsidR="00E823AC" w:rsidRDefault="0083270E" w:rsidP="00CB6E95">
      <w:pPr>
        <w:widowControl w:val="0"/>
        <w:tabs>
          <w:tab w:val="left" w:pos="625"/>
        </w:tabs>
        <w:spacing w:before="13" w:line="276" w:lineRule="auto"/>
        <w:ind w:left="624" w:right="360"/>
        <w:jc w:val="both"/>
        <w:rPr>
          <w:rFonts w:ascii="Arial" w:eastAsia="Arial" w:hAnsi="Arial" w:cs="Arial"/>
        </w:rPr>
      </w:pPr>
      <w:r>
        <w:rPr>
          <w:rFonts w:ascii="Arial" w:eastAsia="Arial" w:hAnsi="Arial" w:cs="Arial"/>
        </w:rPr>
        <w:t>Reference:</w:t>
      </w:r>
      <w:r w:rsidR="003314E5">
        <w:rPr>
          <w:rFonts w:ascii="Arial" w:eastAsia="Arial" w:hAnsi="Arial" w:cs="Arial"/>
        </w:rPr>
        <w:tab/>
      </w:r>
      <w:r w:rsidR="00E36B75">
        <w:rPr>
          <w:rFonts w:ascii="Arial" w:eastAsia="Arial" w:hAnsi="Arial" w:cs="Arial"/>
        </w:rPr>
        <w:t>4.0-VECC-27</w:t>
      </w:r>
    </w:p>
    <w:p w:rsidR="0026727C" w:rsidRDefault="0026727C" w:rsidP="00CB6E95">
      <w:pPr>
        <w:widowControl w:val="0"/>
        <w:tabs>
          <w:tab w:val="left" w:pos="625"/>
        </w:tabs>
        <w:spacing w:before="13" w:line="276" w:lineRule="auto"/>
        <w:ind w:left="624" w:right="360"/>
        <w:jc w:val="both"/>
        <w:rPr>
          <w:rFonts w:ascii="Arial" w:eastAsia="Arial" w:hAnsi="Arial" w:cs="Arial"/>
        </w:rPr>
      </w:pPr>
    </w:p>
    <w:p w:rsidR="00E36B75" w:rsidRDefault="00E36B75" w:rsidP="00CB6E95">
      <w:pPr>
        <w:pStyle w:val="ListParagraph"/>
        <w:widowControl w:val="0"/>
        <w:numPr>
          <w:ilvl w:val="0"/>
          <w:numId w:val="6"/>
        </w:numPr>
        <w:tabs>
          <w:tab w:val="left" w:pos="625"/>
        </w:tabs>
        <w:spacing w:before="13" w:line="276" w:lineRule="auto"/>
        <w:ind w:right="360"/>
        <w:jc w:val="both"/>
        <w:rPr>
          <w:rFonts w:ascii="Arial" w:eastAsia="Arial" w:hAnsi="Arial" w:cs="Arial"/>
        </w:rPr>
      </w:pPr>
      <w:r>
        <w:rPr>
          <w:rFonts w:ascii="Arial" w:eastAsia="Arial" w:hAnsi="Arial" w:cs="Arial"/>
        </w:rPr>
        <w:t>HOBNI’s EDA fees are significantly below those reported by similar sized electric distribution utilities</w:t>
      </w:r>
      <w:r w:rsidR="006103AF">
        <w:rPr>
          <w:rFonts w:ascii="Arial" w:eastAsia="Arial" w:hAnsi="Arial" w:cs="Arial"/>
        </w:rPr>
        <w:t>.</w:t>
      </w:r>
      <w:r>
        <w:rPr>
          <w:rFonts w:ascii="Arial" w:eastAsia="Arial" w:hAnsi="Arial" w:cs="Arial"/>
        </w:rPr>
        <w:t xml:space="preserve">  For example Horizon’s 2012 fees were $106,500, whereas HOBNI is reporting EDA fee of only $5,120 for that year.  Please confirm that table shown in the response is not in </w:t>
      </w:r>
      <w:r w:rsidR="006103AF">
        <w:rPr>
          <w:rFonts w:ascii="Arial" w:eastAsia="Arial" w:hAnsi="Arial" w:cs="Arial"/>
        </w:rPr>
        <w:t>thousands</w:t>
      </w:r>
      <w:r>
        <w:rPr>
          <w:rFonts w:ascii="Arial" w:eastAsia="Arial" w:hAnsi="Arial" w:cs="Arial"/>
        </w:rPr>
        <w:t xml:space="preserve"> of dollars</w:t>
      </w:r>
    </w:p>
    <w:p w:rsidR="0083270E" w:rsidRDefault="00E36B75" w:rsidP="00CB6E95">
      <w:pPr>
        <w:pStyle w:val="ListParagraph"/>
        <w:widowControl w:val="0"/>
        <w:numPr>
          <w:ilvl w:val="0"/>
          <w:numId w:val="6"/>
        </w:numPr>
        <w:tabs>
          <w:tab w:val="left" w:pos="625"/>
        </w:tabs>
        <w:spacing w:before="13" w:line="276" w:lineRule="auto"/>
        <w:ind w:right="360"/>
        <w:jc w:val="both"/>
        <w:rPr>
          <w:rFonts w:ascii="Arial" w:eastAsia="Arial" w:hAnsi="Arial" w:cs="Arial"/>
        </w:rPr>
      </w:pPr>
      <w:r>
        <w:rPr>
          <w:rFonts w:ascii="Arial" w:eastAsia="Arial" w:hAnsi="Arial" w:cs="Arial"/>
        </w:rPr>
        <w:t xml:space="preserve">Part b) of the questions asks whether the MEARIE Group insurance was purchased under a tender or other competitive process.  Please respond.  </w:t>
      </w:r>
    </w:p>
    <w:p w:rsidR="008F37B3" w:rsidRDefault="008F37B3" w:rsidP="008F37B3">
      <w:pPr>
        <w:widowControl w:val="0"/>
        <w:tabs>
          <w:tab w:val="left" w:pos="625"/>
        </w:tabs>
        <w:spacing w:before="13" w:line="276" w:lineRule="auto"/>
        <w:ind w:right="360"/>
        <w:jc w:val="both"/>
        <w:rPr>
          <w:rFonts w:ascii="Arial" w:eastAsia="Arial" w:hAnsi="Arial" w:cs="Arial"/>
        </w:rPr>
      </w:pPr>
    </w:p>
    <w:p w:rsidR="008F37B3" w:rsidRDefault="008F37B3" w:rsidP="008F37B3">
      <w:pPr>
        <w:widowControl w:val="0"/>
        <w:tabs>
          <w:tab w:val="left" w:pos="625"/>
        </w:tabs>
        <w:spacing w:before="13" w:line="276" w:lineRule="auto"/>
        <w:ind w:right="360"/>
        <w:jc w:val="both"/>
        <w:rPr>
          <w:rFonts w:ascii="Arial" w:eastAsia="Arial" w:hAnsi="Arial" w:cs="Arial"/>
        </w:rPr>
      </w:pPr>
      <w:r>
        <w:rPr>
          <w:rFonts w:ascii="Arial" w:eastAsia="Arial" w:hAnsi="Arial" w:cs="Arial"/>
        </w:rPr>
        <w:tab/>
        <w:t xml:space="preserve">4.0-VECC- </w:t>
      </w:r>
      <w:r w:rsidR="00300F2E">
        <w:rPr>
          <w:rFonts w:ascii="Arial" w:eastAsia="Arial" w:hAnsi="Arial" w:cs="Arial"/>
        </w:rPr>
        <w:t>55</w:t>
      </w:r>
    </w:p>
    <w:p w:rsidR="008F37B3" w:rsidRDefault="008F37B3" w:rsidP="008F37B3">
      <w:pPr>
        <w:widowControl w:val="0"/>
        <w:tabs>
          <w:tab w:val="left" w:pos="625"/>
        </w:tabs>
        <w:spacing w:before="13" w:line="276" w:lineRule="auto"/>
        <w:ind w:right="360"/>
        <w:jc w:val="both"/>
        <w:rPr>
          <w:rFonts w:ascii="Arial" w:eastAsia="Arial" w:hAnsi="Arial" w:cs="Arial"/>
        </w:rPr>
      </w:pPr>
      <w:r>
        <w:rPr>
          <w:rFonts w:ascii="Arial" w:eastAsia="Arial" w:hAnsi="Arial" w:cs="Arial"/>
        </w:rPr>
        <w:tab/>
        <w:t>Reference:</w:t>
      </w:r>
      <w:r>
        <w:rPr>
          <w:rFonts w:ascii="Arial" w:eastAsia="Arial" w:hAnsi="Arial" w:cs="Arial"/>
        </w:rPr>
        <w:tab/>
        <w:t>4.0-VECC-29</w:t>
      </w:r>
    </w:p>
    <w:p w:rsidR="008F37B3" w:rsidRDefault="008F37B3" w:rsidP="008F37B3">
      <w:pPr>
        <w:widowControl w:val="0"/>
        <w:tabs>
          <w:tab w:val="left" w:pos="625"/>
        </w:tabs>
        <w:spacing w:before="13" w:line="276" w:lineRule="auto"/>
        <w:ind w:right="360"/>
        <w:jc w:val="both"/>
        <w:rPr>
          <w:rFonts w:ascii="Arial" w:eastAsia="Arial" w:hAnsi="Arial" w:cs="Arial"/>
        </w:rPr>
      </w:pPr>
    </w:p>
    <w:p w:rsidR="008F37B3" w:rsidRPr="008F37B3" w:rsidRDefault="008F37B3" w:rsidP="008F37B3">
      <w:pPr>
        <w:pStyle w:val="ListParagraph"/>
        <w:widowControl w:val="0"/>
        <w:numPr>
          <w:ilvl w:val="0"/>
          <w:numId w:val="38"/>
        </w:numPr>
        <w:tabs>
          <w:tab w:val="left" w:pos="625"/>
        </w:tabs>
        <w:spacing w:before="13" w:line="276" w:lineRule="auto"/>
        <w:ind w:right="360"/>
        <w:jc w:val="both"/>
        <w:rPr>
          <w:rFonts w:ascii="Arial" w:eastAsia="Arial" w:hAnsi="Arial" w:cs="Arial"/>
        </w:rPr>
      </w:pPr>
      <w:r>
        <w:rPr>
          <w:rFonts w:ascii="Arial" w:eastAsia="Arial" w:hAnsi="Arial" w:cs="Arial"/>
        </w:rPr>
        <w:t>Please explain why Training/Conference &amp; Travel costs have increased by almost $300,00</w:t>
      </w:r>
      <w:r w:rsidR="006103AF">
        <w:rPr>
          <w:rFonts w:ascii="Arial" w:eastAsia="Arial" w:hAnsi="Arial" w:cs="Arial"/>
        </w:rPr>
        <w:t>0</w:t>
      </w:r>
      <w:r>
        <w:rPr>
          <w:rFonts w:ascii="Arial" w:eastAsia="Arial" w:hAnsi="Arial" w:cs="Arial"/>
        </w:rPr>
        <w:t xml:space="preserve"> since 2010.</w:t>
      </w:r>
    </w:p>
    <w:p w:rsidR="00996A81" w:rsidRDefault="00996A81" w:rsidP="00CB6E95">
      <w:pPr>
        <w:widowControl w:val="0"/>
        <w:tabs>
          <w:tab w:val="left" w:pos="625"/>
        </w:tabs>
        <w:spacing w:before="13" w:line="276" w:lineRule="auto"/>
        <w:ind w:left="660" w:right="360"/>
        <w:jc w:val="both"/>
        <w:rPr>
          <w:rFonts w:ascii="Arial" w:eastAsia="Arial" w:hAnsi="Arial" w:cs="Arial"/>
        </w:rPr>
      </w:pPr>
    </w:p>
    <w:p w:rsidR="00CA4C9B" w:rsidRDefault="00CA4C9B" w:rsidP="00CB6E95">
      <w:pPr>
        <w:widowControl w:val="0"/>
        <w:tabs>
          <w:tab w:val="left" w:pos="625"/>
        </w:tabs>
        <w:spacing w:before="13" w:line="276" w:lineRule="auto"/>
        <w:ind w:right="360"/>
        <w:rPr>
          <w:rFonts w:ascii="Arial" w:eastAsia="Arial" w:hAnsi="Arial" w:cs="Arial"/>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5.0</w:t>
      </w:r>
      <w:r w:rsidRPr="00A10208">
        <w:rPr>
          <w:rFonts w:ascii="Arial" w:eastAsia="Arial" w:hAnsi="Arial" w:cs="Arial"/>
          <w:b/>
          <w:bCs/>
        </w:rPr>
        <w:tab/>
      </w:r>
      <w:r w:rsidR="003314E5">
        <w:rPr>
          <w:rFonts w:ascii="Arial" w:eastAsia="Arial" w:hAnsi="Arial" w:cs="Arial"/>
          <w:b/>
          <w:bCs/>
        </w:rPr>
        <w:t>COST OF CAPITAL AND RATE OF RETURN (EXHIBIT 5)</w:t>
      </w:r>
    </w:p>
    <w:p w:rsidR="00A10208" w:rsidRDefault="00A10208" w:rsidP="00CB6E95">
      <w:pPr>
        <w:widowControl w:val="0"/>
        <w:tabs>
          <w:tab w:val="left" w:pos="625"/>
        </w:tabs>
        <w:spacing w:before="13" w:line="276" w:lineRule="auto"/>
        <w:ind w:right="360"/>
        <w:rPr>
          <w:rFonts w:ascii="Arial" w:eastAsia="Arial" w:hAnsi="Arial" w:cs="Arial"/>
        </w:rPr>
      </w:pPr>
    </w:p>
    <w:p w:rsidR="003635D2" w:rsidRDefault="003635D2" w:rsidP="00CB6E95">
      <w:pPr>
        <w:widowControl w:val="0"/>
        <w:tabs>
          <w:tab w:val="left" w:pos="625"/>
        </w:tabs>
        <w:spacing w:before="13" w:line="276" w:lineRule="auto"/>
        <w:ind w:right="360"/>
        <w:rPr>
          <w:rFonts w:ascii="Arial" w:eastAsia="Arial" w:hAnsi="Arial" w:cs="Arial"/>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t>6.0</w:t>
      </w:r>
      <w:r w:rsidRPr="00A10208">
        <w:rPr>
          <w:rFonts w:ascii="Arial" w:eastAsia="Arial" w:hAnsi="Arial" w:cs="Arial"/>
          <w:b/>
          <w:bCs/>
        </w:rPr>
        <w:tab/>
      </w:r>
      <w:r w:rsidR="003314E5">
        <w:rPr>
          <w:rFonts w:ascii="Arial" w:eastAsia="Arial" w:hAnsi="Arial" w:cs="Arial"/>
          <w:b/>
          <w:bCs/>
        </w:rPr>
        <w:t xml:space="preserve">CALCULATION OF </w:t>
      </w:r>
      <w:r w:rsidRPr="00A10208">
        <w:rPr>
          <w:rFonts w:ascii="Arial" w:eastAsia="Arial" w:hAnsi="Arial" w:cs="Arial"/>
          <w:b/>
          <w:bCs/>
        </w:rPr>
        <w:t xml:space="preserve">REVENUE </w:t>
      </w:r>
      <w:r w:rsidR="003314E5">
        <w:rPr>
          <w:rFonts w:ascii="Arial" w:eastAsia="Arial" w:hAnsi="Arial" w:cs="Arial"/>
          <w:b/>
          <w:bCs/>
        </w:rPr>
        <w:t>DEFICIENCY OR SURPLUS</w:t>
      </w:r>
    </w:p>
    <w:p w:rsidR="007D5B34" w:rsidRDefault="007D5B34" w:rsidP="00CB6E95">
      <w:pPr>
        <w:widowControl w:val="0"/>
        <w:tabs>
          <w:tab w:val="left" w:pos="625"/>
        </w:tabs>
        <w:spacing w:before="13" w:line="276" w:lineRule="auto"/>
        <w:ind w:right="360"/>
        <w:rPr>
          <w:rFonts w:ascii="Arial" w:eastAsia="Arial" w:hAnsi="Arial" w:cs="Arial"/>
          <w:lang w:val="en-CA"/>
        </w:rPr>
      </w:pPr>
    </w:p>
    <w:p w:rsidR="00300F2E" w:rsidRDefault="00300F2E" w:rsidP="00CB6E95">
      <w:pPr>
        <w:widowControl w:val="0"/>
        <w:tabs>
          <w:tab w:val="left" w:pos="625"/>
        </w:tabs>
        <w:spacing w:before="13" w:line="276" w:lineRule="auto"/>
        <w:ind w:right="360"/>
        <w:rPr>
          <w:rFonts w:ascii="Arial" w:eastAsia="Arial" w:hAnsi="Arial" w:cs="Arial"/>
          <w:lang w:val="en-CA"/>
        </w:rPr>
      </w:pPr>
    </w:p>
    <w:p w:rsidR="00300F2E" w:rsidRDefault="00300F2E" w:rsidP="00CB6E95">
      <w:pPr>
        <w:widowControl w:val="0"/>
        <w:tabs>
          <w:tab w:val="left" w:pos="625"/>
        </w:tabs>
        <w:spacing w:before="13" w:line="276" w:lineRule="auto"/>
        <w:ind w:right="360"/>
        <w:rPr>
          <w:rFonts w:ascii="Arial" w:eastAsia="Arial" w:hAnsi="Arial" w:cs="Arial"/>
          <w:lang w:val="en-CA"/>
        </w:rPr>
      </w:pPr>
    </w:p>
    <w:p w:rsidR="00C67AD9" w:rsidRDefault="00C67AD9" w:rsidP="00CB6E95">
      <w:pPr>
        <w:widowControl w:val="0"/>
        <w:tabs>
          <w:tab w:val="left" w:pos="625"/>
        </w:tabs>
        <w:spacing w:before="13" w:line="276" w:lineRule="auto"/>
        <w:ind w:right="360"/>
        <w:rPr>
          <w:rFonts w:ascii="Arial" w:eastAsia="Arial" w:hAnsi="Arial" w:cs="Arial"/>
          <w:lang w:val="en-CA"/>
        </w:rPr>
      </w:pPr>
    </w:p>
    <w:p w:rsidR="00A10208" w:rsidRPr="00A10208" w:rsidRDefault="00A10208" w:rsidP="00CB6E95">
      <w:pPr>
        <w:widowControl w:val="0"/>
        <w:tabs>
          <w:tab w:val="left" w:pos="625"/>
        </w:tabs>
        <w:spacing w:before="13" w:line="276" w:lineRule="auto"/>
        <w:ind w:right="360"/>
        <w:rPr>
          <w:rFonts w:ascii="Arial" w:eastAsia="Arial" w:hAnsi="Arial" w:cs="Arial"/>
        </w:rPr>
      </w:pPr>
      <w:r w:rsidRPr="00A10208">
        <w:rPr>
          <w:rFonts w:ascii="Arial" w:eastAsia="Arial" w:hAnsi="Arial" w:cs="Arial"/>
          <w:b/>
          <w:bCs/>
        </w:rPr>
        <w:lastRenderedPageBreak/>
        <w:t>7.0</w:t>
      </w:r>
      <w:r w:rsidRPr="00A10208">
        <w:rPr>
          <w:rFonts w:ascii="Arial" w:eastAsia="Arial" w:hAnsi="Arial" w:cs="Arial"/>
          <w:b/>
          <w:bCs/>
        </w:rPr>
        <w:tab/>
        <w:t>COST ALLOCATION</w:t>
      </w:r>
    </w:p>
    <w:p w:rsidR="006678D0" w:rsidRPr="00A10208" w:rsidRDefault="006678D0" w:rsidP="00CB6E95">
      <w:pPr>
        <w:widowControl w:val="0"/>
        <w:tabs>
          <w:tab w:val="left" w:pos="625"/>
        </w:tabs>
        <w:spacing w:before="13" w:line="276" w:lineRule="auto"/>
        <w:ind w:right="360"/>
        <w:rPr>
          <w:rFonts w:ascii="Arial" w:eastAsia="Arial" w:hAnsi="Arial" w:cs="Arial"/>
        </w:rPr>
      </w:pPr>
    </w:p>
    <w:p w:rsidR="00824A8D" w:rsidRDefault="003314E5" w:rsidP="00CB6E95">
      <w:pPr>
        <w:widowControl w:val="0"/>
        <w:tabs>
          <w:tab w:val="left" w:pos="625"/>
        </w:tabs>
        <w:spacing w:before="13" w:line="276" w:lineRule="auto"/>
        <w:ind w:left="625" w:right="360"/>
        <w:rPr>
          <w:rFonts w:ascii="Arial" w:eastAsia="Arial" w:hAnsi="Arial" w:cs="Arial"/>
          <w:lang w:val="en-CA"/>
        </w:rPr>
      </w:pPr>
      <w:r>
        <w:rPr>
          <w:rFonts w:ascii="Arial" w:eastAsia="Arial" w:hAnsi="Arial" w:cs="Arial"/>
          <w:lang w:val="en-CA"/>
        </w:rPr>
        <w:t>7.0</w:t>
      </w:r>
      <w:r w:rsidR="00824A8D">
        <w:rPr>
          <w:rFonts w:ascii="Arial" w:eastAsia="Arial" w:hAnsi="Arial" w:cs="Arial"/>
          <w:lang w:val="en-CA"/>
        </w:rPr>
        <w:t xml:space="preserve"> – </w:t>
      </w:r>
      <w:r w:rsidR="00F369B8">
        <w:rPr>
          <w:rFonts w:ascii="Arial" w:eastAsia="Arial" w:hAnsi="Arial" w:cs="Arial"/>
          <w:lang w:val="en-CA"/>
        </w:rPr>
        <w:t xml:space="preserve">VECC </w:t>
      </w:r>
      <w:r w:rsidR="00824A8D">
        <w:rPr>
          <w:rFonts w:ascii="Arial" w:eastAsia="Arial" w:hAnsi="Arial" w:cs="Arial"/>
          <w:lang w:val="en-CA"/>
        </w:rPr>
        <w:t>–</w:t>
      </w:r>
      <w:r w:rsidR="00300F2E">
        <w:rPr>
          <w:rFonts w:ascii="Arial" w:eastAsia="Arial" w:hAnsi="Arial" w:cs="Arial"/>
          <w:lang w:val="en-CA"/>
        </w:rPr>
        <w:t xml:space="preserve"> 56</w:t>
      </w:r>
    </w:p>
    <w:p w:rsidR="00824A8D" w:rsidRDefault="000F7253" w:rsidP="00CB6E95">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t>Reference:</w:t>
      </w:r>
      <w:r>
        <w:rPr>
          <w:rFonts w:ascii="Arial" w:eastAsia="Arial" w:hAnsi="Arial" w:cs="Arial"/>
          <w:lang w:val="en-CA"/>
        </w:rPr>
        <w:tab/>
      </w:r>
      <w:r w:rsidR="006678D0">
        <w:rPr>
          <w:rFonts w:ascii="Arial" w:eastAsia="Arial" w:hAnsi="Arial" w:cs="Arial"/>
          <w:lang w:val="en-CA"/>
        </w:rPr>
        <w:t>7-Staff-</w:t>
      </w:r>
      <w:r w:rsidR="00F369B8">
        <w:rPr>
          <w:rFonts w:ascii="Arial" w:eastAsia="Arial" w:hAnsi="Arial" w:cs="Arial"/>
          <w:lang w:val="en-CA"/>
        </w:rPr>
        <w:t>62</w:t>
      </w:r>
    </w:p>
    <w:p w:rsidR="00824A8D" w:rsidRDefault="00824A8D" w:rsidP="00CB6E95">
      <w:pPr>
        <w:widowControl w:val="0"/>
        <w:tabs>
          <w:tab w:val="left" w:pos="625"/>
        </w:tabs>
        <w:spacing w:before="13" w:line="276" w:lineRule="auto"/>
        <w:ind w:right="360"/>
        <w:rPr>
          <w:rFonts w:ascii="Arial" w:eastAsia="Arial" w:hAnsi="Arial" w:cs="Arial"/>
          <w:lang w:val="en-CA"/>
        </w:rPr>
      </w:pPr>
    </w:p>
    <w:p w:rsidR="00F369B8" w:rsidRDefault="00F369B8" w:rsidP="00D94C5A">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Does HOBNI have any information as to when/how the Board may implement a “fixed rate design” for small volume customers?  If so, please provide.</w:t>
      </w:r>
    </w:p>
    <w:p w:rsidR="00F369B8" w:rsidRDefault="00560854" w:rsidP="00D94C5A">
      <w:pPr>
        <w:pStyle w:val="ListParagraph"/>
        <w:widowControl w:val="0"/>
        <w:numPr>
          <w:ilvl w:val="0"/>
          <w:numId w:val="7"/>
        </w:numPr>
        <w:tabs>
          <w:tab w:val="left" w:pos="625"/>
        </w:tabs>
        <w:spacing w:before="13" w:line="276" w:lineRule="auto"/>
        <w:ind w:right="360"/>
        <w:jc w:val="both"/>
        <w:rPr>
          <w:rFonts w:ascii="Arial" w:eastAsia="Arial" w:hAnsi="Arial" w:cs="Arial"/>
        </w:rPr>
      </w:pPr>
      <w:r>
        <w:rPr>
          <w:rFonts w:ascii="Arial" w:eastAsia="Arial" w:hAnsi="Arial" w:cs="Arial"/>
        </w:rPr>
        <w:t>Do the proposals in HOBNI</w:t>
      </w:r>
      <w:r w:rsidR="00F369B8">
        <w:rPr>
          <w:rFonts w:ascii="Arial" w:eastAsia="Arial" w:hAnsi="Arial" w:cs="Arial"/>
        </w:rPr>
        <w:t>’s 2015 Rate Application specifically reflect the anticipated outcomes of either of the following:</w:t>
      </w:r>
    </w:p>
    <w:p w:rsidR="00F369B8" w:rsidRDefault="00F369B8" w:rsidP="00F369B8">
      <w:pPr>
        <w:pStyle w:val="ListParagraph"/>
        <w:widowControl w:val="0"/>
        <w:numPr>
          <w:ilvl w:val="0"/>
          <w:numId w:val="36"/>
        </w:numPr>
        <w:tabs>
          <w:tab w:val="left" w:pos="625"/>
        </w:tabs>
        <w:spacing w:before="13" w:line="276" w:lineRule="auto"/>
        <w:ind w:right="360"/>
        <w:jc w:val="both"/>
        <w:rPr>
          <w:rFonts w:ascii="Arial" w:eastAsia="Arial" w:hAnsi="Arial" w:cs="Arial"/>
        </w:rPr>
      </w:pPr>
      <w:r>
        <w:rPr>
          <w:rFonts w:ascii="Arial" w:eastAsia="Arial" w:hAnsi="Arial" w:cs="Arial"/>
        </w:rPr>
        <w:t>The Cost of Capital Review that the Board has indicated in its 2014-2017 Business Plan will be undertaken in the 2014 fiscal year?</w:t>
      </w:r>
    </w:p>
    <w:p w:rsidR="00F369B8" w:rsidRDefault="00F369B8" w:rsidP="00F369B8">
      <w:pPr>
        <w:pStyle w:val="ListParagraph"/>
        <w:widowControl w:val="0"/>
        <w:numPr>
          <w:ilvl w:val="0"/>
          <w:numId w:val="36"/>
        </w:numPr>
        <w:tabs>
          <w:tab w:val="left" w:pos="625"/>
        </w:tabs>
        <w:spacing w:before="13" w:line="276" w:lineRule="auto"/>
        <w:ind w:right="360"/>
        <w:jc w:val="both"/>
        <w:rPr>
          <w:rFonts w:ascii="Arial" w:eastAsia="Arial" w:hAnsi="Arial" w:cs="Arial"/>
        </w:rPr>
      </w:pPr>
      <w:r>
        <w:rPr>
          <w:rFonts w:ascii="Arial" w:eastAsia="Arial" w:hAnsi="Arial" w:cs="Arial"/>
        </w:rPr>
        <w:t>The Low Income Strategy Review (EB-2014-0227) that the OEB is currently undertaking at the direction of the Minister of Energy?</w:t>
      </w:r>
    </w:p>
    <w:p w:rsidR="000F7253" w:rsidRDefault="00F369B8" w:rsidP="00D94C5A">
      <w:pPr>
        <w:pStyle w:val="ListParagraph"/>
        <w:widowControl w:val="0"/>
        <w:tabs>
          <w:tab w:val="left" w:pos="625"/>
        </w:tabs>
        <w:spacing w:before="13" w:line="276" w:lineRule="auto"/>
        <w:ind w:left="989" w:right="360"/>
        <w:rPr>
          <w:rFonts w:ascii="Arial" w:eastAsia="Arial" w:hAnsi="Arial" w:cs="Arial"/>
          <w:lang w:val="en-CA"/>
        </w:rPr>
      </w:pPr>
      <w:r>
        <w:rPr>
          <w:rFonts w:ascii="Arial" w:eastAsia="Arial" w:hAnsi="Arial" w:cs="Arial"/>
          <w:lang w:val="en-CA"/>
        </w:rPr>
        <w:t>If yes, how?  If not, why not?</w:t>
      </w:r>
    </w:p>
    <w:p w:rsidR="00F369B8" w:rsidRDefault="00F369B8" w:rsidP="00D94C5A">
      <w:pPr>
        <w:pStyle w:val="ListParagraph"/>
        <w:widowControl w:val="0"/>
        <w:tabs>
          <w:tab w:val="left" w:pos="625"/>
        </w:tabs>
        <w:spacing w:before="13" w:line="276" w:lineRule="auto"/>
        <w:ind w:left="989" w:right="360"/>
        <w:rPr>
          <w:rFonts w:ascii="Arial" w:eastAsia="Arial" w:hAnsi="Arial" w:cs="Arial"/>
          <w:lang w:val="en-CA"/>
        </w:rPr>
      </w:pPr>
    </w:p>
    <w:p w:rsidR="00D94C5A" w:rsidRDefault="00D94C5A" w:rsidP="00D94C5A">
      <w:pPr>
        <w:widowControl w:val="0"/>
        <w:tabs>
          <w:tab w:val="left" w:pos="625"/>
        </w:tabs>
        <w:spacing w:before="13" w:line="276" w:lineRule="auto"/>
        <w:ind w:left="625" w:right="360"/>
        <w:rPr>
          <w:rFonts w:ascii="Arial" w:eastAsia="Arial" w:hAnsi="Arial" w:cs="Arial"/>
          <w:lang w:val="en-CA"/>
        </w:rPr>
      </w:pPr>
      <w:r w:rsidRPr="00F369B8">
        <w:rPr>
          <w:rFonts w:ascii="Arial" w:eastAsia="Arial" w:hAnsi="Arial" w:cs="Arial"/>
          <w:lang w:val="en-CA"/>
        </w:rPr>
        <w:t>7.0 – VECC –</w:t>
      </w:r>
      <w:r w:rsidR="00300F2E">
        <w:rPr>
          <w:rFonts w:ascii="Arial" w:eastAsia="Arial" w:hAnsi="Arial" w:cs="Arial"/>
          <w:lang w:val="en-CA"/>
        </w:rPr>
        <w:t>57</w:t>
      </w:r>
    </w:p>
    <w:p w:rsidR="00D94C5A" w:rsidRDefault="00D94C5A" w:rsidP="00D94C5A">
      <w:pPr>
        <w:widowControl w:val="0"/>
        <w:tabs>
          <w:tab w:val="left" w:pos="625"/>
        </w:tabs>
        <w:spacing w:before="13" w:line="276" w:lineRule="auto"/>
        <w:ind w:right="360"/>
        <w:rPr>
          <w:rFonts w:ascii="Arial" w:eastAsia="Arial" w:hAnsi="Arial" w:cs="Arial"/>
          <w:lang w:val="en-CA"/>
        </w:rPr>
      </w:pPr>
      <w:r>
        <w:rPr>
          <w:rFonts w:ascii="Arial" w:eastAsia="Arial" w:hAnsi="Arial" w:cs="Arial"/>
          <w:lang w:val="en-CA"/>
        </w:rPr>
        <w:tab/>
        <w:t>Reference:</w:t>
      </w:r>
      <w:r>
        <w:rPr>
          <w:rFonts w:ascii="Arial" w:eastAsia="Arial" w:hAnsi="Arial" w:cs="Arial"/>
          <w:lang w:val="en-CA"/>
        </w:rPr>
        <w:tab/>
      </w:r>
      <w:r w:rsidR="006678D0">
        <w:rPr>
          <w:rFonts w:ascii="Arial" w:eastAsia="Arial" w:hAnsi="Arial" w:cs="Arial"/>
          <w:lang w:val="en-CA"/>
        </w:rPr>
        <w:t>7-</w:t>
      </w:r>
      <w:r w:rsidR="00F369B8">
        <w:rPr>
          <w:rFonts w:ascii="Arial" w:eastAsia="Arial" w:hAnsi="Arial" w:cs="Arial"/>
          <w:lang w:val="en-CA"/>
        </w:rPr>
        <w:t>VECC -32</w:t>
      </w:r>
    </w:p>
    <w:p w:rsidR="00D94C5A" w:rsidRDefault="00D94C5A" w:rsidP="00D94C5A">
      <w:pPr>
        <w:widowControl w:val="0"/>
        <w:tabs>
          <w:tab w:val="left" w:pos="625"/>
        </w:tabs>
        <w:spacing w:before="13" w:line="276" w:lineRule="auto"/>
        <w:ind w:right="360"/>
        <w:rPr>
          <w:rFonts w:ascii="Arial" w:eastAsia="Arial" w:hAnsi="Arial" w:cs="Arial"/>
          <w:lang w:val="en-CA"/>
        </w:rPr>
      </w:pPr>
    </w:p>
    <w:p w:rsidR="00F369B8" w:rsidRDefault="00F369B8" w:rsidP="004B45E7">
      <w:pPr>
        <w:pStyle w:val="ListParagraph"/>
        <w:widowControl w:val="0"/>
        <w:numPr>
          <w:ilvl w:val="0"/>
          <w:numId w:val="14"/>
        </w:numPr>
        <w:tabs>
          <w:tab w:val="left" w:pos="625"/>
        </w:tabs>
        <w:spacing w:before="13" w:line="276" w:lineRule="auto"/>
        <w:ind w:right="360"/>
        <w:jc w:val="both"/>
        <w:rPr>
          <w:rFonts w:ascii="Arial" w:eastAsia="Arial" w:hAnsi="Arial" w:cs="Arial"/>
        </w:rPr>
      </w:pPr>
      <w:r>
        <w:rPr>
          <w:rFonts w:ascii="Arial" w:eastAsia="Arial" w:hAnsi="Arial" w:cs="Arial"/>
        </w:rPr>
        <w:t>How many years of actual smart meter data did HOBNI have for purposes of determining weather-normalized load profiles?</w:t>
      </w:r>
    </w:p>
    <w:p w:rsidR="00CE3FC9" w:rsidRDefault="00CE3FC9" w:rsidP="00CB6E95">
      <w:pPr>
        <w:widowControl w:val="0"/>
        <w:tabs>
          <w:tab w:val="left" w:pos="625"/>
        </w:tabs>
        <w:spacing w:before="13" w:line="276" w:lineRule="auto"/>
        <w:ind w:right="360"/>
        <w:rPr>
          <w:rFonts w:ascii="Arial" w:eastAsia="Arial" w:hAnsi="Arial" w:cs="Arial"/>
        </w:rPr>
      </w:pPr>
    </w:p>
    <w:p w:rsidR="006430C8" w:rsidRDefault="006430C8" w:rsidP="006430C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7.0 –VECC -</w:t>
      </w:r>
      <w:r w:rsidR="00300F2E">
        <w:rPr>
          <w:rFonts w:ascii="Arial" w:eastAsia="Arial" w:hAnsi="Arial" w:cs="Arial"/>
        </w:rPr>
        <w:t>58</w:t>
      </w:r>
    </w:p>
    <w:p w:rsidR="006430C8"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7-</w:t>
      </w:r>
      <w:r w:rsidR="006678D0">
        <w:rPr>
          <w:rFonts w:ascii="Arial" w:eastAsia="Arial" w:hAnsi="Arial" w:cs="Arial"/>
        </w:rPr>
        <w:t>VECC-</w:t>
      </w:r>
      <w:r w:rsidR="00F369B8">
        <w:rPr>
          <w:rFonts w:ascii="Arial" w:eastAsia="Arial" w:hAnsi="Arial" w:cs="Arial"/>
        </w:rPr>
        <w:t>36</w:t>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F369B8" w:rsidRDefault="00F369B8" w:rsidP="00F369B8">
      <w:pPr>
        <w:pStyle w:val="ListParagraph"/>
        <w:widowControl w:val="0"/>
        <w:numPr>
          <w:ilvl w:val="0"/>
          <w:numId w:val="17"/>
        </w:numPr>
        <w:tabs>
          <w:tab w:val="left" w:pos="625"/>
        </w:tabs>
        <w:spacing w:before="13" w:line="276" w:lineRule="auto"/>
        <w:ind w:right="360"/>
        <w:jc w:val="both"/>
        <w:rPr>
          <w:rFonts w:ascii="Arial" w:eastAsia="Arial" w:hAnsi="Arial" w:cs="Arial"/>
        </w:rPr>
      </w:pPr>
      <w:r>
        <w:rPr>
          <w:rFonts w:ascii="Arial" w:eastAsia="Arial" w:hAnsi="Arial" w:cs="Arial"/>
        </w:rPr>
        <w:t xml:space="preserve">In considering the bill impacts for the Energy From Waste class, HOBNI indicates that it took into account the </w:t>
      </w:r>
      <w:r w:rsidR="00560854">
        <w:rPr>
          <w:rFonts w:ascii="Arial" w:eastAsia="Arial" w:hAnsi="Arial" w:cs="Arial"/>
        </w:rPr>
        <w:t xml:space="preserve">dollar </w:t>
      </w:r>
      <w:r>
        <w:rPr>
          <w:rFonts w:ascii="Arial" w:eastAsia="Arial" w:hAnsi="Arial" w:cs="Arial"/>
        </w:rPr>
        <w:t>size of the impacts relative to the generator’s overall business revenues.  Was a similar approach taken for any other customer classes?  If not, why not?</w:t>
      </w:r>
    </w:p>
    <w:p w:rsidR="00F369B8" w:rsidRDefault="00F369B8" w:rsidP="00F369B8">
      <w:pPr>
        <w:widowControl w:val="0"/>
        <w:tabs>
          <w:tab w:val="left" w:pos="625"/>
        </w:tabs>
        <w:spacing w:before="13" w:line="276" w:lineRule="auto"/>
        <w:ind w:right="360"/>
        <w:jc w:val="both"/>
        <w:rPr>
          <w:rFonts w:ascii="Arial" w:eastAsia="Arial" w:hAnsi="Arial" w:cs="Arial"/>
        </w:rPr>
      </w:pPr>
    </w:p>
    <w:p w:rsidR="00F369B8" w:rsidRDefault="00F369B8" w:rsidP="00F369B8">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7.0 –VECC -</w:t>
      </w:r>
      <w:r w:rsidR="00300F2E">
        <w:rPr>
          <w:rFonts w:ascii="Arial" w:eastAsia="Arial" w:hAnsi="Arial" w:cs="Arial"/>
        </w:rPr>
        <w:t>59</w:t>
      </w:r>
    </w:p>
    <w:p w:rsidR="00F369B8" w:rsidRDefault="00F369B8" w:rsidP="00F369B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7-VECC-37</w:t>
      </w:r>
    </w:p>
    <w:p w:rsidR="00F369B8" w:rsidRDefault="00F369B8" w:rsidP="00F369B8">
      <w:pPr>
        <w:widowControl w:val="0"/>
        <w:tabs>
          <w:tab w:val="left" w:pos="625"/>
        </w:tabs>
        <w:spacing w:before="13" w:line="276" w:lineRule="auto"/>
        <w:ind w:left="660" w:right="360"/>
        <w:jc w:val="both"/>
        <w:rPr>
          <w:rFonts w:ascii="Arial" w:eastAsia="Arial" w:hAnsi="Arial" w:cs="Arial"/>
        </w:rPr>
      </w:pPr>
    </w:p>
    <w:p w:rsidR="00F369B8" w:rsidRDefault="00F369B8" w:rsidP="00F369B8">
      <w:pPr>
        <w:pStyle w:val="ListParagraph"/>
        <w:widowControl w:val="0"/>
        <w:numPr>
          <w:ilvl w:val="0"/>
          <w:numId w:val="37"/>
        </w:numPr>
        <w:tabs>
          <w:tab w:val="left" w:pos="625"/>
        </w:tabs>
        <w:spacing w:before="13" w:line="276" w:lineRule="auto"/>
        <w:ind w:right="360"/>
        <w:jc w:val="both"/>
        <w:rPr>
          <w:rFonts w:ascii="Arial" w:eastAsia="Arial" w:hAnsi="Arial" w:cs="Arial"/>
        </w:rPr>
      </w:pPr>
      <w:r>
        <w:rPr>
          <w:rFonts w:ascii="Arial" w:eastAsia="Arial" w:hAnsi="Arial" w:cs="Arial"/>
        </w:rPr>
        <w:t>The response states that If both class’ ratios were changed to 120% then HOBNI would over collect about $370,000 in revenue.  Please confirm that this only occurs if the ratios for the other classes remain as currently proposed.</w:t>
      </w:r>
    </w:p>
    <w:p w:rsidR="0013687D" w:rsidRDefault="0013687D" w:rsidP="00CB6E95">
      <w:pPr>
        <w:widowControl w:val="0"/>
        <w:tabs>
          <w:tab w:val="left" w:pos="625"/>
        </w:tabs>
        <w:spacing w:before="13" w:line="276" w:lineRule="auto"/>
        <w:ind w:right="360"/>
        <w:rPr>
          <w:rFonts w:ascii="Arial" w:eastAsia="Arial" w:hAnsi="Arial" w:cs="Arial"/>
        </w:rPr>
      </w:pPr>
    </w:p>
    <w:p w:rsidR="003314E5" w:rsidRPr="00A10208" w:rsidRDefault="003314E5" w:rsidP="00CB6E95">
      <w:pPr>
        <w:widowControl w:val="0"/>
        <w:tabs>
          <w:tab w:val="left" w:pos="625"/>
        </w:tabs>
        <w:spacing w:before="13" w:line="276" w:lineRule="auto"/>
        <w:ind w:right="360"/>
        <w:rPr>
          <w:rFonts w:ascii="Arial" w:eastAsia="Arial" w:hAnsi="Arial" w:cs="Arial"/>
        </w:rPr>
      </w:pPr>
      <w:r>
        <w:rPr>
          <w:rFonts w:ascii="Arial" w:eastAsia="Arial" w:hAnsi="Arial" w:cs="Arial"/>
          <w:b/>
          <w:bCs/>
        </w:rPr>
        <w:lastRenderedPageBreak/>
        <w:t>8.0</w:t>
      </w:r>
      <w:r>
        <w:rPr>
          <w:rFonts w:ascii="Arial" w:eastAsia="Arial" w:hAnsi="Arial" w:cs="Arial"/>
          <w:b/>
          <w:bCs/>
        </w:rPr>
        <w:tab/>
      </w:r>
      <w:r w:rsidRPr="00A10208">
        <w:rPr>
          <w:rFonts w:ascii="Arial" w:eastAsia="Arial" w:hAnsi="Arial" w:cs="Arial"/>
          <w:b/>
          <w:bCs/>
        </w:rPr>
        <w:t>RATE DESIGN</w:t>
      </w:r>
    </w:p>
    <w:p w:rsidR="003314E5" w:rsidRDefault="003314E5" w:rsidP="00CB6E95">
      <w:pPr>
        <w:widowControl w:val="0"/>
        <w:tabs>
          <w:tab w:val="left" w:pos="625"/>
        </w:tabs>
        <w:spacing w:before="13" w:line="276" w:lineRule="auto"/>
        <w:ind w:right="360"/>
        <w:rPr>
          <w:rFonts w:ascii="Arial" w:eastAsia="Arial" w:hAnsi="Arial" w:cs="Arial"/>
        </w:rPr>
      </w:pPr>
    </w:p>
    <w:p w:rsidR="008808D3" w:rsidRDefault="008A69B4" w:rsidP="00CB6E95">
      <w:pPr>
        <w:widowControl w:val="0"/>
        <w:tabs>
          <w:tab w:val="left" w:pos="625"/>
        </w:tabs>
        <w:spacing w:before="13" w:line="276" w:lineRule="auto"/>
        <w:ind w:left="625" w:right="360"/>
        <w:jc w:val="both"/>
        <w:rPr>
          <w:rFonts w:ascii="Arial" w:eastAsia="Arial" w:hAnsi="Arial" w:cs="Arial"/>
        </w:rPr>
      </w:pPr>
      <w:r>
        <w:rPr>
          <w:rFonts w:ascii="Arial" w:eastAsia="Arial" w:hAnsi="Arial" w:cs="Arial"/>
        </w:rPr>
        <w:t>8.0 –VECC -60</w:t>
      </w:r>
    </w:p>
    <w:p w:rsidR="008808D3" w:rsidRDefault="008808D3" w:rsidP="00CB6E95">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r>
      <w:r w:rsidR="00115D80">
        <w:rPr>
          <w:rFonts w:ascii="Arial" w:eastAsia="Arial" w:hAnsi="Arial" w:cs="Arial"/>
        </w:rPr>
        <w:t>8-</w:t>
      </w:r>
      <w:r w:rsidR="00F369B8">
        <w:rPr>
          <w:rFonts w:ascii="Arial" w:eastAsia="Arial" w:hAnsi="Arial" w:cs="Arial"/>
        </w:rPr>
        <w:t>Staff – 61 b)</w:t>
      </w:r>
    </w:p>
    <w:p w:rsidR="008808D3" w:rsidRDefault="008808D3" w:rsidP="00CB6E95">
      <w:pPr>
        <w:widowControl w:val="0"/>
        <w:tabs>
          <w:tab w:val="left" w:pos="625"/>
        </w:tabs>
        <w:spacing w:before="13" w:line="276" w:lineRule="auto"/>
        <w:ind w:left="660" w:right="360"/>
        <w:jc w:val="both"/>
        <w:rPr>
          <w:rFonts w:ascii="Arial" w:eastAsia="Arial" w:hAnsi="Arial" w:cs="Arial"/>
        </w:rPr>
      </w:pPr>
    </w:p>
    <w:p w:rsidR="00F369B8" w:rsidRDefault="00F369B8" w:rsidP="004B45E7">
      <w:pPr>
        <w:pStyle w:val="ListParagraph"/>
        <w:widowControl w:val="0"/>
        <w:numPr>
          <w:ilvl w:val="0"/>
          <w:numId w:val="10"/>
        </w:numPr>
        <w:tabs>
          <w:tab w:val="left" w:pos="625"/>
        </w:tabs>
        <w:spacing w:before="13" w:line="276" w:lineRule="auto"/>
        <w:ind w:right="360"/>
        <w:jc w:val="both"/>
        <w:rPr>
          <w:rFonts w:ascii="Arial" w:eastAsia="Arial" w:hAnsi="Arial" w:cs="Arial"/>
        </w:rPr>
      </w:pPr>
      <w:r>
        <w:rPr>
          <w:rFonts w:ascii="Arial" w:eastAsia="Arial" w:hAnsi="Arial" w:cs="Arial"/>
        </w:rPr>
        <w:t>Other than customer counts, did HOBNI undertake any analysis to that would demonstrate it is comparable to the large distributors used for the fixed/variable comparison?  If so, on what other basis were the 10 distributors assessed and deemed to be comparable to HOBNI?  Please provide the supporting analysis.</w:t>
      </w:r>
    </w:p>
    <w:p w:rsidR="008808D3" w:rsidRDefault="008808D3" w:rsidP="00D94C5A">
      <w:pPr>
        <w:pStyle w:val="ListParagraph"/>
        <w:widowControl w:val="0"/>
        <w:tabs>
          <w:tab w:val="left" w:pos="625"/>
        </w:tabs>
        <w:spacing w:before="13" w:line="276" w:lineRule="auto"/>
        <w:ind w:left="1020" w:right="360"/>
        <w:jc w:val="both"/>
        <w:rPr>
          <w:rFonts w:ascii="Arial" w:eastAsia="Arial" w:hAnsi="Arial" w:cs="Arial"/>
        </w:rPr>
      </w:pPr>
    </w:p>
    <w:p w:rsidR="006430C8" w:rsidRDefault="006430C8" w:rsidP="006430C8">
      <w:pPr>
        <w:widowControl w:val="0"/>
        <w:tabs>
          <w:tab w:val="left" w:pos="625"/>
        </w:tabs>
        <w:spacing w:before="13" w:line="276" w:lineRule="auto"/>
        <w:ind w:left="625" w:right="360"/>
        <w:jc w:val="both"/>
        <w:rPr>
          <w:rFonts w:ascii="Arial" w:eastAsia="Arial" w:hAnsi="Arial" w:cs="Arial"/>
        </w:rPr>
      </w:pPr>
      <w:r w:rsidRPr="00737D0B">
        <w:rPr>
          <w:rFonts w:ascii="Arial" w:eastAsia="Arial" w:hAnsi="Arial" w:cs="Arial"/>
        </w:rPr>
        <w:t>8.0 –VECC -</w:t>
      </w:r>
      <w:r w:rsidR="008A69B4">
        <w:rPr>
          <w:rFonts w:ascii="Arial" w:eastAsia="Arial" w:hAnsi="Arial" w:cs="Arial"/>
        </w:rPr>
        <w:t>61</w:t>
      </w:r>
    </w:p>
    <w:p w:rsidR="006430C8" w:rsidRDefault="006430C8"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 xml:space="preserve">Reference: </w:t>
      </w:r>
      <w:r>
        <w:rPr>
          <w:rFonts w:ascii="Arial" w:eastAsia="Arial" w:hAnsi="Arial" w:cs="Arial"/>
        </w:rPr>
        <w:tab/>
        <w:t>8-</w:t>
      </w:r>
      <w:r w:rsidR="006678D0">
        <w:rPr>
          <w:rFonts w:ascii="Arial" w:eastAsia="Arial" w:hAnsi="Arial" w:cs="Arial"/>
        </w:rPr>
        <w:t>VECC-4</w:t>
      </w:r>
      <w:r w:rsidR="00737D0B">
        <w:rPr>
          <w:rFonts w:ascii="Arial" w:eastAsia="Arial" w:hAnsi="Arial" w:cs="Arial"/>
        </w:rPr>
        <w:t>2 a)</w:t>
      </w:r>
    </w:p>
    <w:p w:rsidR="00737D0B" w:rsidRDefault="00737D0B" w:rsidP="006430C8">
      <w:pPr>
        <w:widowControl w:val="0"/>
        <w:tabs>
          <w:tab w:val="left" w:pos="625"/>
        </w:tabs>
        <w:spacing w:before="13" w:line="276" w:lineRule="auto"/>
        <w:ind w:left="660" w:right="36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6430C8" w:rsidRDefault="006430C8" w:rsidP="006430C8">
      <w:pPr>
        <w:widowControl w:val="0"/>
        <w:tabs>
          <w:tab w:val="left" w:pos="625"/>
        </w:tabs>
        <w:spacing w:before="13" w:line="276" w:lineRule="auto"/>
        <w:ind w:left="660" w:right="360"/>
        <w:jc w:val="both"/>
        <w:rPr>
          <w:rFonts w:ascii="Arial" w:eastAsia="Arial" w:hAnsi="Arial" w:cs="Arial"/>
        </w:rPr>
      </w:pPr>
    </w:p>
    <w:p w:rsidR="00737D0B" w:rsidRDefault="00737D0B" w:rsidP="004B45E7">
      <w:pPr>
        <w:pStyle w:val="ListParagraph"/>
        <w:widowControl w:val="0"/>
        <w:numPr>
          <w:ilvl w:val="0"/>
          <w:numId w:val="20"/>
        </w:numPr>
        <w:tabs>
          <w:tab w:val="left" w:pos="625"/>
        </w:tabs>
        <w:spacing w:before="13" w:line="276" w:lineRule="auto"/>
        <w:ind w:right="360"/>
        <w:jc w:val="both"/>
        <w:rPr>
          <w:rFonts w:ascii="Arial" w:eastAsia="Arial" w:hAnsi="Arial" w:cs="Arial"/>
        </w:rPr>
      </w:pPr>
      <w:r>
        <w:rPr>
          <w:rFonts w:ascii="Arial" w:eastAsia="Arial" w:hAnsi="Arial" w:cs="Arial"/>
        </w:rPr>
        <w:t>Given that the Embedded Distributor’s load is expected to increase in the future (per 3-Staff-31), why is it appropriate to utilize a 100% fixed charge for 2015 which will then be perpetuated throughout the subsequent IRM period?</w:t>
      </w:r>
    </w:p>
    <w:p w:rsidR="003314E5" w:rsidRDefault="003314E5" w:rsidP="00CB6E95">
      <w:pPr>
        <w:widowControl w:val="0"/>
        <w:tabs>
          <w:tab w:val="left" w:pos="625"/>
        </w:tabs>
        <w:spacing w:before="13" w:line="276" w:lineRule="auto"/>
        <w:ind w:right="360"/>
        <w:rPr>
          <w:rFonts w:ascii="Arial" w:eastAsia="Arial" w:hAnsi="Arial" w:cs="Arial"/>
        </w:rPr>
      </w:pPr>
    </w:p>
    <w:p w:rsidR="003314E5" w:rsidRPr="00A10208" w:rsidRDefault="003314E5" w:rsidP="00CB6E95">
      <w:pPr>
        <w:widowControl w:val="0"/>
        <w:tabs>
          <w:tab w:val="left" w:pos="625"/>
        </w:tabs>
        <w:spacing w:before="13" w:line="276" w:lineRule="auto"/>
        <w:ind w:right="360"/>
        <w:rPr>
          <w:rFonts w:ascii="Arial" w:eastAsia="Arial" w:hAnsi="Arial" w:cs="Arial"/>
        </w:rPr>
      </w:pPr>
      <w:r>
        <w:rPr>
          <w:rFonts w:ascii="Arial" w:eastAsia="Arial" w:hAnsi="Arial" w:cs="Arial"/>
          <w:b/>
          <w:bCs/>
        </w:rPr>
        <w:t>9.0</w:t>
      </w:r>
      <w:r>
        <w:rPr>
          <w:rFonts w:ascii="Arial" w:eastAsia="Arial" w:hAnsi="Arial" w:cs="Arial"/>
          <w:b/>
          <w:bCs/>
        </w:rPr>
        <w:tab/>
        <w:t>DEFERRAL AND VARIANCE ACCOUNTS</w:t>
      </w:r>
    </w:p>
    <w:p w:rsidR="00CE3FC9" w:rsidRDefault="00CE3FC9" w:rsidP="00CB6E95">
      <w:pPr>
        <w:widowControl w:val="0"/>
        <w:tabs>
          <w:tab w:val="left" w:pos="625"/>
        </w:tabs>
        <w:spacing w:before="13" w:line="276" w:lineRule="auto"/>
        <w:ind w:right="360"/>
        <w:rPr>
          <w:rFonts w:ascii="Arial" w:eastAsia="Arial" w:hAnsi="Arial" w:cs="Arial"/>
        </w:rPr>
      </w:pPr>
    </w:p>
    <w:p w:rsidR="003314E5" w:rsidRDefault="003314E5" w:rsidP="00CB6E95">
      <w:pPr>
        <w:widowControl w:val="0"/>
        <w:tabs>
          <w:tab w:val="left" w:pos="625"/>
        </w:tabs>
        <w:spacing w:before="13" w:line="276" w:lineRule="auto"/>
        <w:ind w:right="360"/>
        <w:rPr>
          <w:rFonts w:ascii="Arial" w:eastAsia="Arial" w:hAnsi="Arial" w:cs="Arial"/>
        </w:rPr>
      </w:pPr>
    </w:p>
    <w:p w:rsidR="003314E5" w:rsidRDefault="003314E5" w:rsidP="00CB6E95">
      <w:pPr>
        <w:widowControl w:val="0"/>
        <w:tabs>
          <w:tab w:val="left" w:pos="625"/>
        </w:tabs>
        <w:spacing w:before="13" w:line="276" w:lineRule="auto"/>
        <w:ind w:right="360"/>
        <w:rPr>
          <w:rFonts w:ascii="Arial" w:eastAsia="Arial" w:hAnsi="Arial" w:cs="Arial"/>
        </w:rPr>
      </w:pPr>
    </w:p>
    <w:p w:rsidR="003314E5" w:rsidRDefault="003314E5" w:rsidP="00CB6E95">
      <w:pPr>
        <w:widowControl w:val="0"/>
        <w:tabs>
          <w:tab w:val="left" w:pos="625"/>
        </w:tabs>
        <w:spacing w:before="13" w:line="276" w:lineRule="auto"/>
        <w:ind w:right="360"/>
        <w:rPr>
          <w:rFonts w:ascii="Arial" w:eastAsia="Arial" w:hAnsi="Arial" w:cs="Arial"/>
        </w:rPr>
      </w:pPr>
    </w:p>
    <w:p w:rsidR="003314E5" w:rsidRPr="00CE3FC9" w:rsidRDefault="003314E5" w:rsidP="00CB6E95">
      <w:pPr>
        <w:widowControl w:val="0"/>
        <w:tabs>
          <w:tab w:val="left" w:pos="625"/>
        </w:tabs>
        <w:spacing w:before="13" w:line="276" w:lineRule="auto"/>
        <w:ind w:right="360"/>
        <w:rPr>
          <w:rFonts w:ascii="Arial" w:eastAsia="Arial" w:hAnsi="Arial" w:cs="Arial"/>
        </w:rPr>
      </w:pPr>
    </w:p>
    <w:p w:rsidR="00D17750" w:rsidRPr="00065C58" w:rsidRDefault="00D17750" w:rsidP="008959D9">
      <w:pPr>
        <w:jc w:val="center"/>
        <w:rPr>
          <w:rFonts w:ascii="Arial" w:eastAsia="Calibri" w:hAnsi="Arial" w:cs="Arial"/>
          <w:lang w:val="en-CA"/>
        </w:rPr>
      </w:pPr>
      <w:r>
        <w:rPr>
          <w:rFonts w:ascii="Arial" w:eastAsia="Calibri" w:hAnsi="Arial" w:cs="Arial"/>
          <w:lang w:val="en-CA"/>
        </w:rPr>
        <w:t>End of document</w:t>
      </w:r>
    </w:p>
    <w:sectPr w:rsidR="00D17750" w:rsidRPr="00065C58" w:rsidSect="00B07169">
      <w:footerReference w:type="even" r:id="rId13"/>
      <w:footerReference w:type="default" r:id="rId14"/>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FD8" w:rsidRDefault="00AC6FD8">
      <w:r>
        <w:separator/>
      </w:r>
    </w:p>
  </w:endnote>
  <w:endnote w:type="continuationSeparator" w:id="0">
    <w:p w:rsidR="00AC6FD8" w:rsidRDefault="00AC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02">
    <w:altName w:val="Times New Roman"/>
    <w:panose1 w:val="00000000000000000000"/>
    <w:charset w:val="00"/>
    <w:family w:val="auto"/>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80" w:rsidRDefault="00392380"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2380" w:rsidRDefault="00392380"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380" w:rsidRDefault="00392380"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3AF">
      <w:rPr>
        <w:rStyle w:val="PageNumber"/>
        <w:noProof/>
      </w:rPr>
      <w:t>5</w:t>
    </w:r>
    <w:r>
      <w:rPr>
        <w:rStyle w:val="PageNumber"/>
      </w:rPr>
      <w:fldChar w:fldCharType="end"/>
    </w:r>
  </w:p>
  <w:p w:rsidR="00392380" w:rsidRDefault="00392380"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FD8" w:rsidRDefault="00AC6FD8">
      <w:r>
        <w:separator/>
      </w:r>
    </w:p>
  </w:footnote>
  <w:footnote w:type="continuationSeparator" w:id="0">
    <w:p w:rsidR="00AC6FD8" w:rsidRDefault="00AC6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69079B2"/>
    <w:multiLevelType w:val="hybridMultilevel"/>
    <w:tmpl w:val="C5444F18"/>
    <w:lvl w:ilvl="0" w:tplc="E22C416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6A47665"/>
    <w:multiLevelType w:val="hybridMultilevel"/>
    <w:tmpl w:val="CF4642EC"/>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5">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986950"/>
    <w:multiLevelType w:val="hybridMultilevel"/>
    <w:tmpl w:val="EEBE89D0"/>
    <w:lvl w:ilvl="0" w:tplc="BB100C1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E8871BF"/>
    <w:multiLevelType w:val="multilevel"/>
    <w:tmpl w:val="1F36B67C"/>
    <w:styleLink w:val="Style1"/>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ascii="Arial" w:hAnsi="Arial" w:hint="default"/>
        <w:b/>
        <w:sz w:val="22"/>
      </w:rPr>
    </w:lvl>
    <w:lvl w:ilvl="2">
      <w:start w:val="1"/>
      <w:numFmt w:val="decimal"/>
      <w:lvlText w:val="%1.%2 - VECC."/>
      <w:lvlJc w:val="left"/>
      <w:pPr>
        <w:ind w:left="1224" w:hanging="504"/>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A2394D"/>
    <w:multiLevelType w:val="hybridMultilevel"/>
    <w:tmpl w:val="E4DA0B04"/>
    <w:lvl w:ilvl="0" w:tplc="10090001">
      <w:start w:val="1"/>
      <w:numFmt w:val="bullet"/>
      <w:lvlText w:val=""/>
      <w:lvlJc w:val="left"/>
      <w:pPr>
        <w:ind w:left="1380" w:hanging="360"/>
      </w:pPr>
      <w:rPr>
        <w:rFonts w:ascii="Symbol" w:hAnsi="Symbol" w:hint="default"/>
      </w:rPr>
    </w:lvl>
    <w:lvl w:ilvl="1" w:tplc="10090003" w:tentative="1">
      <w:start w:val="1"/>
      <w:numFmt w:val="bullet"/>
      <w:lvlText w:val="o"/>
      <w:lvlJc w:val="left"/>
      <w:pPr>
        <w:ind w:left="2100" w:hanging="360"/>
      </w:pPr>
      <w:rPr>
        <w:rFonts w:ascii="Courier New" w:hAnsi="Courier New" w:cs="Courier New" w:hint="default"/>
      </w:rPr>
    </w:lvl>
    <w:lvl w:ilvl="2" w:tplc="10090005" w:tentative="1">
      <w:start w:val="1"/>
      <w:numFmt w:val="bullet"/>
      <w:lvlText w:val=""/>
      <w:lvlJc w:val="left"/>
      <w:pPr>
        <w:ind w:left="2820" w:hanging="360"/>
      </w:pPr>
      <w:rPr>
        <w:rFonts w:ascii="Wingdings" w:hAnsi="Wingdings" w:hint="default"/>
      </w:rPr>
    </w:lvl>
    <w:lvl w:ilvl="3" w:tplc="10090001" w:tentative="1">
      <w:start w:val="1"/>
      <w:numFmt w:val="bullet"/>
      <w:lvlText w:val=""/>
      <w:lvlJc w:val="left"/>
      <w:pPr>
        <w:ind w:left="3540" w:hanging="360"/>
      </w:pPr>
      <w:rPr>
        <w:rFonts w:ascii="Symbol" w:hAnsi="Symbol" w:hint="default"/>
      </w:rPr>
    </w:lvl>
    <w:lvl w:ilvl="4" w:tplc="10090003" w:tentative="1">
      <w:start w:val="1"/>
      <w:numFmt w:val="bullet"/>
      <w:lvlText w:val="o"/>
      <w:lvlJc w:val="left"/>
      <w:pPr>
        <w:ind w:left="4260" w:hanging="360"/>
      </w:pPr>
      <w:rPr>
        <w:rFonts w:ascii="Courier New" w:hAnsi="Courier New" w:cs="Courier New" w:hint="default"/>
      </w:rPr>
    </w:lvl>
    <w:lvl w:ilvl="5" w:tplc="10090005" w:tentative="1">
      <w:start w:val="1"/>
      <w:numFmt w:val="bullet"/>
      <w:lvlText w:val=""/>
      <w:lvlJc w:val="left"/>
      <w:pPr>
        <w:ind w:left="4980" w:hanging="360"/>
      </w:pPr>
      <w:rPr>
        <w:rFonts w:ascii="Wingdings" w:hAnsi="Wingdings" w:hint="default"/>
      </w:rPr>
    </w:lvl>
    <w:lvl w:ilvl="6" w:tplc="10090001" w:tentative="1">
      <w:start w:val="1"/>
      <w:numFmt w:val="bullet"/>
      <w:lvlText w:val=""/>
      <w:lvlJc w:val="left"/>
      <w:pPr>
        <w:ind w:left="5700" w:hanging="360"/>
      </w:pPr>
      <w:rPr>
        <w:rFonts w:ascii="Symbol" w:hAnsi="Symbol" w:hint="default"/>
      </w:rPr>
    </w:lvl>
    <w:lvl w:ilvl="7" w:tplc="10090003" w:tentative="1">
      <w:start w:val="1"/>
      <w:numFmt w:val="bullet"/>
      <w:lvlText w:val="o"/>
      <w:lvlJc w:val="left"/>
      <w:pPr>
        <w:ind w:left="6420" w:hanging="360"/>
      </w:pPr>
      <w:rPr>
        <w:rFonts w:ascii="Courier New" w:hAnsi="Courier New" w:cs="Courier New" w:hint="default"/>
      </w:rPr>
    </w:lvl>
    <w:lvl w:ilvl="8" w:tplc="10090005" w:tentative="1">
      <w:start w:val="1"/>
      <w:numFmt w:val="bullet"/>
      <w:lvlText w:val=""/>
      <w:lvlJc w:val="left"/>
      <w:pPr>
        <w:ind w:left="7140" w:hanging="360"/>
      </w:pPr>
      <w:rPr>
        <w:rFonts w:ascii="Wingdings" w:hAnsi="Wingdings" w:hint="default"/>
      </w:rPr>
    </w:lvl>
  </w:abstractNum>
  <w:abstractNum w:abstractNumId="9">
    <w:nsid w:val="21921E5D"/>
    <w:multiLevelType w:val="hybridMultilevel"/>
    <w:tmpl w:val="185AA8F8"/>
    <w:lvl w:ilvl="0" w:tplc="87484C7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4661D93"/>
    <w:multiLevelType w:val="hybridMultilevel"/>
    <w:tmpl w:val="B0AEB3C4"/>
    <w:lvl w:ilvl="0" w:tplc="83221B6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8F75492"/>
    <w:multiLevelType w:val="hybridMultilevel"/>
    <w:tmpl w:val="AE9C1972"/>
    <w:lvl w:ilvl="0" w:tplc="1FAEB370">
      <w:start w:val="1"/>
      <w:numFmt w:val="lowerLetter"/>
      <w:lvlText w:val="%1)"/>
      <w:lvlJc w:val="left"/>
      <w:pPr>
        <w:ind w:left="985" w:hanging="360"/>
      </w:pPr>
      <w:rPr>
        <w:rFonts w:ascii="Arial" w:eastAsia="Arial" w:hAnsi="Arial" w:cs="Arial"/>
      </w:rPr>
    </w:lvl>
    <w:lvl w:ilvl="1" w:tplc="10090001">
      <w:start w:val="1"/>
      <w:numFmt w:val="bullet"/>
      <w:lvlText w:val=""/>
      <w:lvlJc w:val="left"/>
      <w:pPr>
        <w:ind w:left="1705" w:hanging="360"/>
      </w:pPr>
      <w:rPr>
        <w:rFonts w:ascii="Symbol" w:hAnsi="Symbol" w:hint="default"/>
      </w:r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2">
    <w:nsid w:val="2F591838"/>
    <w:multiLevelType w:val="hybridMultilevel"/>
    <w:tmpl w:val="CF4642EC"/>
    <w:lvl w:ilvl="0" w:tplc="10090017">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13">
    <w:nsid w:val="2FBF7D05"/>
    <w:multiLevelType w:val="multilevel"/>
    <w:tmpl w:val="6D2472D8"/>
    <w:styleLink w:val="Style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736FF0"/>
    <w:multiLevelType w:val="hybridMultilevel"/>
    <w:tmpl w:val="16422DD2"/>
    <w:lvl w:ilvl="0" w:tplc="203640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226230F"/>
    <w:multiLevelType w:val="hybridMultilevel"/>
    <w:tmpl w:val="BE508EAA"/>
    <w:lvl w:ilvl="0" w:tplc="94B0A340">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374355C"/>
    <w:multiLevelType w:val="hybridMultilevel"/>
    <w:tmpl w:val="C246A222"/>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7">
    <w:nsid w:val="369F3420"/>
    <w:multiLevelType w:val="hybridMultilevel"/>
    <w:tmpl w:val="F29A884C"/>
    <w:lvl w:ilvl="0" w:tplc="C7D0F1B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7C42706"/>
    <w:multiLevelType w:val="hybridMultilevel"/>
    <w:tmpl w:val="7F183BA6"/>
    <w:lvl w:ilvl="0" w:tplc="BA8049E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B8354C1"/>
    <w:multiLevelType w:val="hybridMultilevel"/>
    <w:tmpl w:val="7464B7F0"/>
    <w:lvl w:ilvl="0" w:tplc="F9B061F6">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C072BC5"/>
    <w:multiLevelType w:val="hybridMultilevel"/>
    <w:tmpl w:val="80944D40"/>
    <w:lvl w:ilvl="0" w:tplc="5416621E">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21">
    <w:nsid w:val="3F5C7004"/>
    <w:multiLevelType w:val="hybridMultilevel"/>
    <w:tmpl w:val="35D22D80"/>
    <w:lvl w:ilvl="0" w:tplc="FEB4F8F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F8E74EF"/>
    <w:multiLevelType w:val="hybridMultilevel"/>
    <w:tmpl w:val="89702460"/>
    <w:lvl w:ilvl="0" w:tplc="EB76A8CE">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E1C3AC9"/>
    <w:multiLevelType w:val="hybridMultilevel"/>
    <w:tmpl w:val="6FDE1210"/>
    <w:lvl w:ilvl="0" w:tplc="95CE8F78">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4">
    <w:nsid w:val="51FA26DC"/>
    <w:multiLevelType w:val="hybridMultilevel"/>
    <w:tmpl w:val="164A6406"/>
    <w:lvl w:ilvl="0" w:tplc="84042584">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27B742A"/>
    <w:multiLevelType w:val="hybridMultilevel"/>
    <w:tmpl w:val="93C698C2"/>
    <w:lvl w:ilvl="0" w:tplc="8AC632A0">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4E932F8"/>
    <w:multiLevelType w:val="hybridMultilevel"/>
    <w:tmpl w:val="33E08D74"/>
    <w:lvl w:ilvl="0" w:tplc="10090001">
      <w:start w:val="1"/>
      <w:numFmt w:val="bullet"/>
      <w:lvlText w:val=""/>
      <w:lvlJc w:val="left"/>
      <w:pPr>
        <w:ind w:left="1345" w:hanging="360"/>
      </w:pPr>
      <w:rPr>
        <w:rFonts w:ascii="Symbol" w:hAnsi="Symbol" w:hint="default"/>
      </w:rPr>
    </w:lvl>
    <w:lvl w:ilvl="1" w:tplc="10090003" w:tentative="1">
      <w:start w:val="1"/>
      <w:numFmt w:val="bullet"/>
      <w:lvlText w:val="o"/>
      <w:lvlJc w:val="left"/>
      <w:pPr>
        <w:ind w:left="2065" w:hanging="360"/>
      </w:pPr>
      <w:rPr>
        <w:rFonts w:ascii="Courier New" w:hAnsi="Courier New" w:cs="Courier New" w:hint="default"/>
      </w:rPr>
    </w:lvl>
    <w:lvl w:ilvl="2" w:tplc="10090005" w:tentative="1">
      <w:start w:val="1"/>
      <w:numFmt w:val="bullet"/>
      <w:lvlText w:val=""/>
      <w:lvlJc w:val="left"/>
      <w:pPr>
        <w:ind w:left="2785" w:hanging="360"/>
      </w:pPr>
      <w:rPr>
        <w:rFonts w:ascii="Wingdings" w:hAnsi="Wingdings" w:hint="default"/>
      </w:rPr>
    </w:lvl>
    <w:lvl w:ilvl="3" w:tplc="10090001" w:tentative="1">
      <w:start w:val="1"/>
      <w:numFmt w:val="bullet"/>
      <w:lvlText w:val=""/>
      <w:lvlJc w:val="left"/>
      <w:pPr>
        <w:ind w:left="3505" w:hanging="360"/>
      </w:pPr>
      <w:rPr>
        <w:rFonts w:ascii="Symbol" w:hAnsi="Symbol" w:hint="default"/>
      </w:rPr>
    </w:lvl>
    <w:lvl w:ilvl="4" w:tplc="10090003" w:tentative="1">
      <w:start w:val="1"/>
      <w:numFmt w:val="bullet"/>
      <w:lvlText w:val="o"/>
      <w:lvlJc w:val="left"/>
      <w:pPr>
        <w:ind w:left="4225" w:hanging="360"/>
      </w:pPr>
      <w:rPr>
        <w:rFonts w:ascii="Courier New" w:hAnsi="Courier New" w:cs="Courier New" w:hint="default"/>
      </w:rPr>
    </w:lvl>
    <w:lvl w:ilvl="5" w:tplc="10090005" w:tentative="1">
      <w:start w:val="1"/>
      <w:numFmt w:val="bullet"/>
      <w:lvlText w:val=""/>
      <w:lvlJc w:val="left"/>
      <w:pPr>
        <w:ind w:left="4945" w:hanging="360"/>
      </w:pPr>
      <w:rPr>
        <w:rFonts w:ascii="Wingdings" w:hAnsi="Wingdings" w:hint="default"/>
      </w:rPr>
    </w:lvl>
    <w:lvl w:ilvl="6" w:tplc="10090001" w:tentative="1">
      <w:start w:val="1"/>
      <w:numFmt w:val="bullet"/>
      <w:lvlText w:val=""/>
      <w:lvlJc w:val="left"/>
      <w:pPr>
        <w:ind w:left="5665" w:hanging="360"/>
      </w:pPr>
      <w:rPr>
        <w:rFonts w:ascii="Symbol" w:hAnsi="Symbol" w:hint="default"/>
      </w:rPr>
    </w:lvl>
    <w:lvl w:ilvl="7" w:tplc="10090003" w:tentative="1">
      <w:start w:val="1"/>
      <w:numFmt w:val="bullet"/>
      <w:lvlText w:val="o"/>
      <w:lvlJc w:val="left"/>
      <w:pPr>
        <w:ind w:left="6385" w:hanging="360"/>
      </w:pPr>
      <w:rPr>
        <w:rFonts w:ascii="Courier New" w:hAnsi="Courier New" w:cs="Courier New" w:hint="default"/>
      </w:rPr>
    </w:lvl>
    <w:lvl w:ilvl="8" w:tplc="10090005" w:tentative="1">
      <w:start w:val="1"/>
      <w:numFmt w:val="bullet"/>
      <w:lvlText w:val=""/>
      <w:lvlJc w:val="left"/>
      <w:pPr>
        <w:ind w:left="7105" w:hanging="360"/>
      </w:pPr>
      <w:rPr>
        <w:rFonts w:ascii="Wingdings" w:hAnsi="Wingdings" w:hint="default"/>
      </w:rPr>
    </w:lvl>
  </w:abstractNum>
  <w:abstractNum w:abstractNumId="27">
    <w:nsid w:val="558C178A"/>
    <w:multiLevelType w:val="hybridMultilevel"/>
    <w:tmpl w:val="AE9C1972"/>
    <w:lvl w:ilvl="0" w:tplc="1FAEB370">
      <w:start w:val="1"/>
      <w:numFmt w:val="lowerLetter"/>
      <w:lvlText w:val="%1)"/>
      <w:lvlJc w:val="left"/>
      <w:pPr>
        <w:ind w:left="985" w:hanging="360"/>
      </w:pPr>
      <w:rPr>
        <w:rFonts w:ascii="Arial" w:eastAsia="Arial" w:hAnsi="Arial" w:cs="Arial"/>
      </w:rPr>
    </w:lvl>
    <w:lvl w:ilvl="1" w:tplc="10090001">
      <w:start w:val="1"/>
      <w:numFmt w:val="bullet"/>
      <w:lvlText w:val=""/>
      <w:lvlJc w:val="left"/>
      <w:pPr>
        <w:ind w:left="1705" w:hanging="360"/>
      </w:pPr>
      <w:rPr>
        <w:rFonts w:ascii="Symbol" w:hAnsi="Symbol" w:hint="default"/>
      </w:r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28">
    <w:nsid w:val="570226C7"/>
    <w:multiLevelType w:val="hybridMultilevel"/>
    <w:tmpl w:val="C8423F20"/>
    <w:lvl w:ilvl="0" w:tplc="2E887BE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8211F9C"/>
    <w:multiLevelType w:val="hybridMultilevel"/>
    <w:tmpl w:val="D3E6A6F4"/>
    <w:lvl w:ilvl="0" w:tplc="C53622E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8C24B5F"/>
    <w:multiLevelType w:val="hybridMultilevel"/>
    <w:tmpl w:val="9D2AEC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nsid w:val="5ABA58D8"/>
    <w:multiLevelType w:val="multilevel"/>
    <w:tmpl w:val="1F36B67C"/>
    <w:styleLink w:val="Style3"/>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hint="default"/>
        <w:sz w:val="24"/>
        <w:szCs w:val="24"/>
      </w:rPr>
    </w:lvl>
    <w:lvl w:ilvl="2">
      <w:start w:val="1"/>
      <w:numFmt w:val="none"/>
      <w:lvlText w:val="%1.%2 - VECC."/>
      <w:lvlJc w:val="left"/>
      <w:pPr>
        <w:ind w:left="1224" w:hanging="504"/>
      </w:pPr>
      <w:rPr>
        <w:rFonts w:hint="default"/>
      </w:rPr>
    </w:lvl>
    <w:lvl w:ilvl="3">
      <w:start w:val="1"/>
      <w:numFmt w:val="lowerRoman"/>
      <w:lvlText w:val="%4"/>
      <w:lvlJc w:val="left"/>
      <w:pPr>
        <w:ind w:left="1728" w:hanging="648"/>
      </w:pPr>
      <w:rPr>
        <w:rFonts w:ascii="font302" w:hAnsi="font302"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84F6846"/>
    <w:multiLevelType w:val="hybridMultilevel"/>
    <w:tmpl w:val="4E600C24"/>
    <w:lvl w:ilvl="0" w:tplc="8FBE0CEE">
      <w:start w:val="1"/>
      <w:numFmt w:val="lowerLetter"/>
      <w:lvlText w:val="%1)"/>
      <w:lvlJc w:val="left"/>
      <w:pPr>
        <w:ind w:left="985" w:hanging="360"/>
      </w:pPr>
      <w:rPr>
        <w:rFonts w:hint="default"/>
      </w:rPr>
    </w:lvl>
    <w:lvl w:ilvl="1" w:tplc="10090019" w:tentative="1">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33">
    <w:nsid w:val="69443553"/>
    <w:multiLevelType w:val="hybridMultilevel"/>
    <w:tmpl w:val="B39E4C1A"/>
    <w:lvl w:ilvl="0" w:tplc="5C14E0B8">
      <w:start w:val="1"/>
      <w:numFmt w:val="lowerLetter"/>
      <w:lvlText w:val="%1)"/>
      <w:lvlJc w:val="left"/>
      <w:pPr>
        <w:ind w:left="1020" w:hanging="360"/>
      </w:pPr>
      <w:rPr>
        <w:rFonts w:hint="default"/>
      </w:rPr>
    </w:lvl>
    <w:lvl w:ilvl="1" w:tplc="10090019" w:tentative="1">
      <w:start w:val="1"/>
      <w:numFmt w:val="lowerLetter"/>
      <w:lvlText w:val="%2."/>
      <w:lvlJc w:val="left"/>
      <w:pPr>
        <w:ind w:left="1740" w:hanging="360"/>
      </w:pPr>
    </w:lvl>
    <w:lvl w:ilvl="2" w:tplc="1009001B" w:tentative="1">
      <w:start w:val="1"/>
      <w:numFmt w:val="lowerRoman"/>
      <w:lvlText w:val="%3."/>
      <w:lvlJc w:val="right"/>
      <w:pPr>
        <w:ind w:left="2460" w:hanging="180"/>
      </w:pPr>
    </w:lvl>
    <w:lvl w:ilvl="3" w:tplc="1009000F" w:tentative="1">
      <w:start w:val="1"/>
      <w:numFmt w:val="decimal"/>
      <w:lvlText w:val="%4."/>
      <w:lvlJc w:val="left"/>
      <w:pPr>
        <w:ind w:left="3180" w:hanging="360"/>
      </w:pPr>
    </w:lvl>
    <w:lvl w:ilvl="4" w:tplc="10090019" w:tentative="1">
      <w:start w:val="1"/>
      <w:numFmt w:val="lowerLetter"/>
      <w:lvlText w:val="%5."/>
      <w:lvlJc w:val="left"/>
      <w:pPr>
        <w:ind w:left="3900" w:hanging="360"/>
      </w:pPr>
    </w:lvl>
    <w:lvl w:ilvl="5" w:tplc="1009001B" w:tentative="1">
      <w:start w:val="1"/>
      <w:numFmt w:val="lowerRoman"/>
      <w:lvlText w:val="%6."/>
      <w:lvlJc w:val="right"/>
      <w:pPr>
        <w:ind w:left="4620" w:hanging="180"/>
      </w:pPr>
    </w:lvl>
    <w:lvl w:ilvl="6" w:tplc="1009000F" w:tentative="1">
      <w:start w:val="1"/>
      <w:numFmt w:val="decimal"/>
      <w:lvlText w:val="%7."/>
      <w:lvlJc w:val="left"/>
      <w:pPr>
        <w:ind w:left="5340" w:hanging="360"/>
      </w:pPr>
    </w:lvl>
    <w:lvl w:ilvl="7" w:tplc="10090019" w:tentative="1">
      <w:start w:val="1"/>
      <w:numFmt w:val="lowerLetter"/>
      <w:lvlText w:val="%8."/>
      <w:lvlJc w:val="left"/>
      <w:pPr>
        <w:ind w:left="6060" w:hanging="360"/>
      </w:pPr>
    </w:lvl>
    <w:lvl w:ilvl="8" w:tplc="1009001B" w:tentative="1">
      <w:start w:val="1"/>
      <w:numFmt w:val="lowerRoman"/>
      <w:lvlText w:val="%9."/>
      <w:lvlJc w:val="right"/>
      <w:pPr>
        <w:ind w:left="6780" w:hanging="180"/>
      </w:pPr>
    </w:lvl>
  </w:abstractNum>
  <w:abstractNum w:abstractNumId="34">
    <w:nsid w:val="6EDB0879"/>
    <w:multiLevelType w:val="hybridMultilevel"/>
    <w:tmpl w:val="98708F18"/>
    <w:lvl w:ilvl="0" w:tplc="85684B4A">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F5E3CD6"/>
    <w:multiLevelType w:val="hybridMultilevel"/>
    <w:tmpl w:val="5824CEFE"/>
    <w:lvl w:ilvl="0" w:tplc="071AE060">
      <w:start w:val="1"/>
      <w:numFmt w:val="lowerLetter"/>
      <w:lvlText w:val="%1)"/>
      <w:lvlJc w:val="left"/>
      <w:pPr>
        <w:ind w:left="930" w:hanging="360"/>
      </w:pPr>
      <w:rPr>
        <w:rFonts w:hint="default"/>
      </w:rPr>
    </w:lvl>
    <w:lvl w:ilvl="1" w:tplc="10090019" w:tentative="1">
      <w:start w:val="1"/>
      <w:numFmt w:val="lowerLetter"/>
      <w:lvlText w:val="%2."/>
      <w:lvlJc w:val="left"/>
      <w:pPr>
        <w:ind w:left="1650" w:hanging="360"/>
      </w:p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36">
    <w:nsid w:val="71790C31"/>
    <w:multiLevelType w:val="hybridMultilevel"/>
    <w:tmpl w:val="C60C5D28"/>
    <w:lvl w:ilvl="0" w:tplc="3F0632D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6172BA1"/>
    <w:multiLevelType w:val="hybridMultilevel"/>
    <w:tmpl w:val="E85EFD5E"/>
    <w:lvl w:ilvl="0" w:tplc="869CAB6C">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8D3000C"/>
    <w:multiLevelType w:val="hybridMultilevel"/>
    <w:tmpl w:val="93EEB06C"/>
    <w:lvl w:ilvl="0" w:tplc="ECDA001C">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39">
    <w:nsid w:val="7A486F34"/>
    <w:multiLevelType w:val="hybridMultilevel"/>
    <w:tmpl w:val="63D44C88"/>
    <w:lvl w:ilvl="0" w:tplc="A32C5B8E">
      <w:start w:val="1"/>
      <w:numFmt w:val="lowerLetter"/>
      <w:lvlText w:val="%1)"/>
      <w:lvlJc w:val="left"/>
      <w:pPr>
        <w:ind w:left="10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DC71EFD"/>
    <w:multiLevelType w:val="hybridMultilevel"/>
    <w:tmpl w:val="062884A0"/>
    <w:lvl w:ilvl="0" w:tplc="412CC5E8">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31"/>
  </w:num>
  <w:num w:numId="5">
    <w:abstractNumId w:val="35"/>
  </w:num>
  <w:num w:numId="6">
    <w:abstractNumId w:val="20"/>
  </w:num>
  <w:num w:numId="7">
    <w:abstractNumId w:val="11"/>
  </w:num>
  <w:num w:numId="8">
    <w:abstractNumId w:val="33"/>
  </w:num>
  <w:num w:numId="9">
    <w:abstractNumId w:val="12"/>
  </w:num>
  <w:num w:numId="10">
    <w:abstractNumId w:val="21"/>
  </w:num>
  <w:num w:numId="11">
    <w:abstractNumId w:val="4"/>
  </w:num>
  <w:num w:numId="12">
    <w:abstractNumId w:val="16"/>
  </w:num>
  <w:num w:numId="13">
    <w:abstractNumId w:val="32"/>
  </w:num>
  <w:num w:numId="14">
    <w:abstractNumId w:val="27"/>
  </w:num>
  <w:num w:numId="15">
    <w:abstractNumId w:val="23"/>
  </w:num>
  <w:num w:numId="16">
    <w:abstractNumId w:val="28"/>
  </w:num>
  <w:num w:numId="17">
    <w:abstractNumId w:val="40"/>
  </w:num>
  <w:num w:numId="18">
    <w:abstractNumId w:val="18"/>
  </w:num>
  <w:num w:numId="19">
    <w:abstractNumId w:val="9"/>
  </w:num>
  <w:num w:numId="20">
    <w:abstractNumId w:val="37"/>
  </w:num>
  <w:num w:numId="21">
    <w:abstractNumId w:val="29"/>
  </w:num>
  <w:num w:numId="22">
    <w:abstractNumId w:val="22"/>
  </w:num>
  <w:num w:numId="23">
    <w:abstractNumId w:val="34"/>
  </w:num>
  <w:num w:numId="24">
    <w:abstractNumId w:val="39"/>
  </w:num>
  <w:num w:numId="25">
    <w:abstractNumId w:val="14"/>
  </w:num>
  <w:num w:numId="26">
    <w:abstractNumId w:val="3"/>
  </w:num>
  <w:num w:numId="27">
    <w:abstractNumId w:val="25"/>
  </w:num>
  <w:num w:numId="28">
    <w:abstractNumId w:val="15"/>
  </w:num>
  <w:num w:numId="29">
    <w:abstractNumId w:val="6"/>
  </w:num>
  <w:num w:numId="30">
    <w:abstractNumId w:val="30"/>
  </w:num>
  <w:num w:numId="31">
    <w:abstractNumId w:val="17"/>
  </w:num>
  <w:num w:numId="32">
    <w:abstractNumId w:val="10"/>
  </w:num>
  <w:num w:numId="33">
    <w:abstractNumId w:val="8"/>
  </w:num>
  <w:num w:numId="34">
    <w:abstractNumId w:val="36"/>
  </w:num>
  <w:num w:numId="35">
    <w:abstractNumId w:val="24"/>
  </w:num>
  <w:num w:numId="36">
    <w:abstractNumId w:val="26"/>
  </w:num>
  <w:num w:numId="37">
    <w:abstractNumId w:val="19"/>
  </w:num>
  <w:num w:numId="38">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05532"/>
    <w:rsid w:val="0001162F"/>
    <w:rsid w:val="0001265E"/>
    <w:rsid w:val="00012A98"/>
    <w:rsid w:val="00012F2A"/>
    <w:rsid w:val="00015137"/>
    <w:rsid w:val="00015856"/>
    <w:rsid w:val="00015F28"/>
    <w:rsid w:val="00017D90"/>
    <w:rsid w:val="00017E53"/>
    <w:rsid w:val="00020509"/>
    <w:rsid w:val="000206DE"/>
    <w:rsid w:val="00020EC8"/>
    <w:rsid w:val="00020F18"/>
    <w:rsid w:val="000225D6"/>
    <w:rsid w:val="00023B12"/>
    <w:rsid w:val="000254DC"/>
    <w:rsid w:val="00025890"/>
    <w:rsid w:val="00025A8B"/>
    <w:rsid w:val="00025F0A"/>
    <w:rsid w:val="0003053F"/>
    <w:rsid w:val="00034FA8"/>
    <w:rsid w:val="000418B8"/>
    <w:rsid w:val="00045E1D"/>
    <w:rsid w:val="00046DF9"/>
    <w:rsid w:val="000521D0"/>
    <w:rsid w:val="00055476"/>
    <w:rsid w:val="00060F2F"/>
    <w:rsid w:val="00061538"/>
    <w:rsid w:val="00061BEE"/>
    <w:rsid w:val="000620AC"/>
    <w:rsid w:val="000625D1"/>
    <w:rsid w:val="00063002"/>
    <w:rsid w:val="00065C58"/>
    <w:rsid w:val="00066BBA"/>
    <w:rsid w:val="0006797C"/>
    <w:rsid w:val="0007156D"/>
    <w:rsid w:val="000738FA"/>
    <w:rsid w:val="0007450B"/>
    <w:rsid w:val="00074E6C"/>
    <w:rsid w:val="0008076F"/>
    <w:rsid w:val="0008605D"/>
    <w:rsid w:val="00086EA1"/>
    <w:rsid w:val="00090102"/>
    <w:rsid w:val="000901BB"/>
    <w:rsid w:val="000902E5"/>
    <w:rsid w:val="000909DA"/>
    <w:rsid w:val="00090A08"/>
    <w:rsid w:val="00090D69"/>
    <w:rsid w:val="000911C3"/>
    <w:rsid w:val="00092BF1"/>
    <w:rsid w:val="0009329E"/>
    <w:rsid w:val="00094C0B"/>
    <w:rsid w:val="000A0E9A"/>
    <w:rsid w:val="000A1CDA"/>
    <w:rsid w:val="000A2477"/>
    <w:rsid w:val="000A44D5"/>
    <w:rsid w:val="000A55CC"/>
    <w:rsid w:val="000A61ED"/>
    <w:rsid w:val="000A74AA"/>
    <w:rsid w:val="000A7BB3"/>
    <w:rsid w:val="000B0A21"/>
    <w:rsid w:val="000B3D1D"/>
    <w:rsid w:val="000B479A"/>
    <w:rsid w:val="000B49F3"/>
    <w:rsid w:val="000B51EF"/>
    <w:rsid w:val="000B578B"/>
    <w:rsid w:val="000C2013"/>
    <w:rsid w:val="000D0031"/>
    <w:rsid w:val="000D0A09"/>
    <w:rsid w:val="000D2554"/>
    <w:rsid w:val="000D2ECB"/>
    <w:rsid w:val="000D31BE"/>
    <w:rsid w:val="000D7B63"/>
    <w:rsid w:val="000E0191"/>
    <w:rsid w:val="000E0C88"/>
    <w:rsid w:val="000E1655"/>
    <w:rsid w:val="000E26C0"/>
    <w:rsid w:val="000E49E6"/>
    <w:rsid w:val="000E579E"/>
    <w:rsid w:val="000E59B8"/>
    <w:rsid w:val="000F0A07"/>
    <w:rsid w:val="000F221B"/>
    <w:rsid w:val="000F26B5"/>
    <w:rsid w:val="000F2BE7"/>
    <w:rsid w:val="000F548B"/>
    <w:rsid w:val="000F5AA5"/>
    <w:rsid w:val="000F7253"/>
    <w:rsid w:val="000F7842"/>
    <w:rsid w:val="001004DC"/>
    <w:rsid w:val="001021C0"/>
    <w:rsid w:val="001025D6"/>
    <w:rsid w:val="00107888"/>
    <w:rsid w:val="00107AFE"/>
    <w:rsid w:val="00107E3A"/>
    <w:rsid w:val="001110D7"/>
    <w:rsid w:val="00112ED7"/>
    <w:rsid w:val="001141C0"/>
    <w:rsid w:val="00115D80"/>
    <w:rsid w:val="0011648E"/>
    <w:rsid w:val="00117806"/>
    <w:rsid w:val="00117B13"/>
    <w:rsid w:val="0012380A"/>
    <w:rsid w:val="00123F9E"/>
    <w:rsid w:val="001256AF"/>
    <w:rsid w:val="00125C0E"/>
    <w:rsid w:val="00126DA4"/>
    <w:rsid w:val="00134E4F"/>
    <w:rsid w:val="0013687D"/>
    <w:rsid w:val="0013791A"/>
    <w:rsid w:val="001415D1"/>
    <w:rsid w:val="00141B21"/>
    <w:rsid w:val="00142842"/>
    <w:rsid w:val="00145697"/>
    <w:rsid w:val="00146614"/>
    <w:rsid w:val="0015569B"/>
    <w:rsid w:val="00155C6E"/>
    <w:rsid w:val="001562E3"/>
    <w:rsid w:val="00157922"/>
    <w:rsid w:val="00161B73"/>
    <w:rsid w:val="00164CD4"/>
    <w:rsid w:val="00165305"/>
    <w:rsid w:val="00166D7A"/>
    <w:rsid w:val="0017030B"/>
    <w:rsid w:val="0017184C"/>
    <w:rsid w:val="00171B18"/>
    <w:rsid w:val="00173196"/>
    <w:rsid w:val="001757B6"/>
    <w:rsid w:val="00182047"/>
    <w:rsid w:val="00183B3B"/>
    <w:rsid w:val="00184683"/>
    <w:rsid w:val="001871AC"/>
    <w:rsid w:val="00191023"/>
    <w:rsid w:val="00191C71"/>
    <w:rsid w:val="0019329E"/>
    <w:rsid w:val="001949F8"/>
    <w:rsid w:val="00196C93"/>
    <w:rsid w:val="00196FC2"/>
    <w:rsid w:val="00197033"/>
    <w:rsid w:val="001A0BE1"/>
    <w:rsid w:val="001A0EEC"/>
    <w:rsid w:val="001A1C5D"/>
    <w:rsid w:val="001A2FEC"/>
    <w:rsid w:val="001A6216"/>
    <w:rsid w:val="001B06BC"/>
    <w:rsid w:val="001B0BF2"/>
    <w:rsid w:val="001B206A"/>
    <w:rsid w:val="001B2F70"/>
    <w:rsid w:val="001B3FB8"/>
    <w:rsid w:val="001C2280"/>
    <w:rsid w:val="001C6C19"/>
    <w:rsid w:val="001D4892"/>
    <w:rsid w:val="001D49DC"/>
    <w:rsid w:val="001E0BE8"/>
    <w:rsid w:val="001E0BEF"/>
    <w:rsid w:val="001E4A6E"/>
    <w:rsid w:val="001E6E07"/>
    <w:rsid w:val="001F0755"/>
    <w:rsid w:val="001F28FB"/>
    <w:rsid w:val="001F406A"/>
    <w:rsid w:val="00204957"/>
    <w:rsid w:val="00210725"/>
    <w:rsid w:val="00211329"/>
    <w:rsid w:val="0021298E"/>
    <w:rsid w:val="0021483E"/>
    <w:rsid w:val="00214BD6"/>
    <w:rsid w:val="00215154"/>
    <w:rsid w:val="00216331"/>
    <w:rsid w:val="002172BD"/>
    <w:rsid w:val="00223E3D"/>
    <w:rsid w:val="00223F39"/>
    <w:rsid w:val="00227A3C"/>
    <w:rsid w:val="00231E3F"/>
    <w:rsid w:val="00235075"/>
    <w:rsid w:val="00237D1D"/>
    <w:rsid w:val="0024019F"/>
    <w:rsid w:val="00241C6C"/>
    <w:rsid w:val="0024260B"/>
    <w:rsid w:val="00251FA3"/>
    <w:rsid w:val="0025240F"/>
    <w:rsid w:val="00252E55"/>
    <w:rsid w:val="002619E3"/>
    <w:rsid w:val="0026727C"/>
    <w:rsid w:val="0026795B"/>
    <w:rsid w:val="00267FE5"/>
    <w:rsid w:val="002705FE"/>
    <w:rsid w:val="00270CF2"/>
    <w:rsid w:val="002714D7"/>
    <w:rsid w:val="00271D84"/>
    <w:rsid w:val="00272143"/>
    <w:rsid w:val="0027697B"/>
    <w:rsid w:val="00276C6C"/>
    <w:rsid w:val="00277106"/>
    <w:rsid w:val="0028004A"/>
    <w:rsid w:val="00280FBC"/>
    <w:rsid w:val="002823C4"/>
    <w:rsid w:val="002831BE"/>
    <w:rsid w:val="00286277"/>
    <w:rsid w:val="002869F3"/>
    <w:rsid w:val="002904A6"/>
    <w:rsid w:val="00290E9A"/>
    <w:rsid w:val="0029418E"/>
    <w:rsid w:val="002947FA"/>
    <w:rsid w:val="00295B19"/>
    <w:rsid w:val="00296875"/>
    <w:rsid w:val="00296945"/>
    <w:rsid w:val="002A65A3"/>
    <w:rsid w:val="002A6757"/>
    <w:rsid w:val="002A6F1A"/>
    <w:rsid w:val="002A7443"/>
    <w:rsid w:val="002B0332"/>
    <w:rsid w:val="002B049E"/>
    <w:rsid w:val="002B3713"/>
    <w:rsid w:val="002B3B49"/>
    <w:rsid w:val="002B64D9"/>
    <w:rsid w:val="002C0F0A"/>
    <w:rsid w:val="002C1102"/>
    <w:rsid w:val="002C1BC1"/>
    <w:rsid w:val="002C1BEC"/>
    <w:rsid w:val="002C3135"/>
    <w:rsid w:val="002C3D9B"/>
    <w:rsid w:val="002C4F72"/>
    <w:rsid w:val="002C6080"/>
    <w:rsid w:val="002C6874"/>
    <w:rsid w:val="002C77DE"/>
    <w:rsid w:val="002D01D6"/>
    <w:rsid w:val="002D036F"/>
    <w:rsid w:val="002D5382"/>
    <w:rsid w:val="002E1D21"/>
    <w:rsid w:val="002E2CB3"/>
    <w:rsid w:val="002E3C39"/>
    <w:rsid w:val="002E5374"/>
    <w:rsid w:val="002E55A0"/>
    <w:rsid w:val="002E769C"/>
    <w:rsid w:val="002F45A3"/>
    <w:rsid w:val="00300F2E"/>
    <w:rsid w:val="0030311E"/>
    <w:rsid w:val="00303D20"/>
    <w:rsid w:val="00307188"/>
    <w:rsid w:val="00312C8E"/>
    <w:rsid w:val="003137B2"/>
    <w:rsid w:val="0031459B"/>
    <w:rsid w:val="003175D9"/>
    <w:rsid w:val="00322AFB"/>
    <w:rsid w:val="0032531D"/>
    <w:rsid w:val="003253A9"/>
    <w:rsid w:val="00327787"/>
    <w:rsid w:val="003303CB"/>
    <w:rsid w:val="003314E5"/>
    <w:rsid w:val="003318EB"/>
    <w:rsid w:val="00333D08"/>
    <w:rsid w:val="00342383"/>
    <w:rsid w:val="00342906"/>
    <w:rsid w:val="00344885"/>
    <w:rsid w:val="00345EA3"/>
    <w:rsid w:val="00346842"/>
    <w:rsid w:val="0034684D"/>
    <w:rsid w:val="003476F6"/>
    <w:rsid w:val="00347E3A"/>
    <w:rsid w:val="00350DC8"/>
    <w:rsid w:val="00350E7B"/>
    <w:rsid w:val="00352749"/>
    <w:rsid w:val="003528CE"/>
    <w:rsid w:val="00353317"/>
    <w:rsid w:val="00354404"/>
    <w:rsid w:val="00354FCD"/>
    <w:rsid w:val="00357434"/>
    <w:rsid w:val="00361520"/>
    <w:rsid w:val="003635D2"/>
    <w:rsid w:val="00363EED"/>
    <w:rsid w:val="0036500A"/>
    <w:rsid w:val="0036715A"/>
    <w:rsid w:val="00373B11"/>
    <w:rsid w:val="00376500"/>
    <w:rsid w:val="0038090A"/>
    <w:rsid w:val="00382672"/>
    <w:rsid w:val="0038410A"/>
    <w:rsid w:val="003856A3"/>
    <w:rsid w:val="00386C7A"/>
    <w:rsid w:val="00387E68"/>
    <w:rsid w:val="00392380"/>
    <w:rsid w:val="00395598"/>
    <w:rsid w:val="0039578E"/>
    <w:rsid w:val="0039739C"/>
    <w:rsid w:val="00397751"/>
    <w:rsid w:val="003A2B50"/>
    <w:rsid w:val="003A42DD"/>
    <w:rsid w:val="003A4982"/>
    <w:rsid w:val="003A6A59"/>
    <w:rsid w:val="003A6E89"/>
    <w:rsid w:val="003B1DC5"/>
    <w:rsid w:val="003B42D4"/>
    <w:rsid w:val="003B541F"/>
    <w:rsid w:val="003C06D9"/>
    <w:rsid w:val="003C3DCE"/>
    <w:rsid w:val="003C4C31"/>
    <w:rsid w:val="003C6D5E"/>
    <w:rsid w:val="003C73F8"/>
    <w:rsid w:val="003C7548"/>
    <w:rsid w:val="003D278B"/>
    <w:rsid w:val="003D2AB1"/>
    <w:rsid w:val="003D2F53"/>
    <w:rsid w:val="003D65B5"/>
    <w:rsid w:val="003E0FFA"/>
    <w:rsid w:val="003E1A1E"/>
    <w:rsid w:val="003E29A9"/>
    <w:rsid w:val="003E6907"/>
    <w:rsid w:val="003E7786"/>
    <w:rsid w:val="003E7B48"/>
    <w:rsid w:val="003F1849"/>
    <w:rsid w:val="003F2687"/>
    <w:rsid w:val="003F32CF"/>
    <w:rsid w:val="004004E4"/>
    <w:rsid w:val="00401690"/>
    <w:rsid w:val="00401FF0"/>
    <w:rsid w:val="0040245C"/>
    <w:rsid w:val="004028D5"/>
    <w:rsid w:val="004044B3"/>
    <w:rsid w:val="0040512F"/>
    <w:rsid w:val="00405B67"/>
    <w:rsid w:val="00407540"/>
    <w:rsid w:val="00413B29"/>
    <w:rsid w:val="0041422E"/>
    <w:rsid w:val="00417337"/>
    <w:rsid w:val="00423F0B"/>
    <w:rsid w:val="00425103"/>
    <w:rsid w:val="00432697"/>
    <w:rsid w:val="00433223"/>
    <w:rsid w:val="00434016"/>
    <w:rsid w:val="004356C5"/>
    <w:rsid w:val="00435DB6"/>
    <w:rsid w:val="004377D7"/>
    <w:rsid w:val="0044096E"/>
    <w:rsid w:val="00442A6D"/>
    <w:rsid w:val="00445A6F"/>
    <w:rsid w:val="00445FA0"/>
    <w:rsid w:val="00447CE7"/>
    <w:rsid w:val="00450D0B"/>
    <w:rsid w:val="0045262E"/>
    <w:rsid w:val="00453272"/>
    <w:rsid w:val="00457351"/>
    <w:rsid w:val="0046317A"/>
    <w:rsid w:val="0046387F"/>
    <w:rsid w:val="00463A52"/>
    <w:rsid w:val="00463CC9"/>
    <w:rsid w:val="004667AC"/>
    <w:rsid w:val="00471771"/>
    <w:rsid w:val="0047424C"/>
    <w:rsid w:val="004742D2"/>
    <w:rsid w:val="00474F61"/>
    <w:rsid w:val="00476B6A"/>
    <w:rsid w:val="00486C22"/>
    <w:rsid w:val="0049125C"/>
    <w:rsid w:val="00493731"/>
    <w:rsid w:val="00496122"/>
    <w:rsid w:val="004A18F2"/>
    <w:rsid w:val="004A3EA9"/>
    <w:rsid w:val="004A40B9"/>
    <w:rsid w:val="004B1163"/>
    <w:rsid w:val="004B17AB"/>
    <w:rsid w:val="004B33C2"/>
    <w:rsid w:val="004B45E7"/>
    <w:rsid w:val="004B4B08"/>
    <w:rsid w:val="004C0216"/>
    <w:rsid w:val="004C15B6"/>
    <w:rsid w:val="004C2361"/>
    <w:rsid w:val="004C36B1"/>
    <w:rsid w:val="004C4A16"/>
    <w:rsid w:val="004C4B24"/>
    <w:rsid w:val="004D021B"/>
    <w:rsid w:val="004D1AC4"/>
    <w:rsid w:val="004D2AF6"/>
    <w:rsid w:val="004D7313"/>
    <w:rsid w:val="004D750F"/>
    <w:rsid w:val="004E2B9F"/>
    <w:rsid w:val="004E35F0"/>
    <w:rsid w:val="004F271F"/>
    <w:rsid w:val="004F7855"/>
    <w:rsid w:val="004F7B24"/>
    <w:rsid w:val="00502F24"/>
    <w:rsid w:val="005048C1"/>
    <w:rsid w:val="00504BA3"/>
    <w:rsid w:val="00507596"/>
    <w:rsid w:val="005102BA"/>
    <w:rsid w:val="005108AC"/>
    <w:rsid w:val="00510F68"/>
    <w:rsid w:val="00512819"/>
    <w:rsid w:val="005152D3"/>
    <w:rsid w:val="00515AAB"/>
    <w:rsid w:val="00517350"/>
    <w:rsid w:val="00517685"/>
    <w:rsid w:val="00520C94"/>
    <w:rsid w:val="005230B8"/>
    <w:rsid w:val="00524604"/>
    <w:rsid w:val="00525A01"/>
    <w:rsid w:val="00525A21"/>
    <w:rsid w:val="005266CC"/>
    <w:rsid w:val="00527C11"/>
    <w:rsid w:val="005327ED"/>
    <w:rsid w:val="00533703"/>
    <w:rsid w:val="00533E26"/>
    <w:rsid w:val="00536E47"/>
    <w:rsid w:val="00542F28"/>
    <w:rsid w:val="00543BE3"/>
    <w:rsid w:val="005450D8"/>
    <w:rsid w:val="00547803"/>
    <w:rsid w:val="005505D6"/>
    <w:rsid w:val="0055402E"/>
    <w:rsid w:val="005557F4"/>
    <w:rsid w:val="00556D13"/>
    <w:rsid w:val="005576A8"/>
    <w:rsid w:val="00557F02"/>
    <w:rsid w:val="00560854"/>
    <w:rsid w:val="00561245"/>
    <w:rsid w:val="00563CDE"/>
    <w:rsid w:val="00564E93"/>
    <w:rsid w:val="00565246"/>
    <w:rsid w:val="00571A97"/>
    <w:rsid w:val="005720C1"/>
    <w:rsid w:val="00574129"/>
    <w:rsid w:val="0057420F"/>
    <w:rsid w:val="00580E01"/>
    <w:rsid w:val="00583D5F"/>
    <w:rsid w:val="00583E77"/>
    <w:rsid w:val="00586765"/>
    <w:rsid w:val="00590109"/>
    <w:rsid w:val="005903EC"/>
    <w:rsid w:val="005908E8"/>
    <w:rsid w:val="00591405"/>
    <w:rsid w:val="0059395B"/>
    <w:rsid w:val="00593DBC"/>
    <w:rsid w:val="005A080E"/>
    <w:rsid w:val="005A193C"/>
    <w:rsid w:val="005A2792"/>
    <w:rsid w:val="005B558E"/>
    <w:rsid w:val="005B58D6"/>
    <w:rsid w:val="005B68AD"/>
    <w:rsid w:val="005C0422"/>
    <w:rsid w:val="005C0B9A"/>
    <w:rsid w:val="005C175D"/>
    <w:rsid w:val="005C22C5"/>
    <w:rsid w:val="005C3B23"/>
    <w:rsid w:val="005C3C3A"/>
    <w:rsid w:val="005C6B8D"/>
    <w:rsid w:val="005D09ED"/>
    <w:rsid w:val="005D0DF7"/>
    <w:rsid w:val="005D12F0"/>
    <w:rsid w:val="005D2E21"/>
    <w:rsid w:val="005D4788"/>
    <w:rsid w:val="005D5ABF"/>
    <w:rsid w:val="005D6E92"/>
    <w:rsid w:val="005E4712"/>
    <w:rsid w:val="005E5FD5"/>
    <w:rsid w:val="005F38A0"/>
    <w:rsid w:val="005F6E13"/>
    <w:rsid w:val="00601E39"/>
    <w:rsid w:val="00603131"/>
    <w:rsid w:val="00603678"/>
    <w:rsid w:val="00605093"/>
    <w:rsid w:val="006052AD"/>
    <w:rsid w:val="0060618B"/>
    <w:rsid w:val="0060670B"/>
    <w:rsid w:val="00607A74"/>
    <w:rsid w:val="00607B9A"/>
    <w:rsid w:val="006103AF"/>
    <w:rsid w:val="006110A6"/>
    <w:rsid w:val="006115AE"/>
    <w:rsid w:val="00614786"/>
    <w:rsid w:val="006150FD"/>
    <w:rsid w:val="0061719C"/>
    <w:rsid w:val="0062189F"/>
    <w:rsid w:val="00622EA5"/>
    <w:rsid w:val="0062382B"/>
    <w:rsid w:val="0062474A"/>
    <w:rsid w:val="00630401"/>
    <w:rsid w:val="00630E95"/>
    <w:rsid w:val="00631DEC"/>
    <w:rsid w:val="006327D1"/>
    <w:rsid w:val="00633202"/>
    <w:rsid w:val="00634570"/>
    <w:rsid w:val="00634B52"/>
    <w:rsid w:val="0063690F"/>
    <w:rsid w:val="0063708C"/>
    <w:rsid w:val="0063728D"/>
    <w:rsid w:val="00637904"/>
    <w:rsid w:val="00640332"/>
    <w:rsid w:val="00640A42"/>
    <w:rsid w:val="006414F1"/>
    <w:rsid w:val="006415B5"/>
    <w:rsid w:val="006430C8"/>
    <w:rsid w:val="00643C4D"/>
    <w:rsid w:val="006448FE"/>
    <w:rsid w:val="006457F5"/>
    <w:rsid w:val="00651F73"/>
    <w:rsid w:val="006535ED"/>
    <w:rsid w:val="006549B6"/>
    <w:rsid w:val="00656ED5"/>
    <w:rsid w:val="00657C7C"/>
    <w:rsid w:val="006611B6"/>
    <w:rsid w:val="00662B76"/>
    <w:rsid w:val="006647A7"/>
    <w:rsid w:val="006678D0"/>
    <w:rsid w:val="00680EC8"/>
    <w:rsid w:val="006811B3"/>
    <w:rsid w:val="00685E33"/>
    <w:rsid w:val="00687197"/>
    <w:rsid w:val="006906A1"/>
    <w:rsid w:val="00690749"/>
    <w:rsid w:val="00690830"/>
    <w:rsid w:val="00691845"/>
    <w:rsid w:val="00691C4A"/>
    <w:rsid w:val="006920B0"/>
    <w:rsid w:val="00695342"/>
    <w:rsid w:val="00696412"/>
    <w:rsid w:val="006A402D"/>
    <w:rsid w:val="006A48CD"/>
    <w:rsid w:val="006A4D0A"/>
    <w:rsid w:val="006A711D"/>
    <w:rsid w:val="006B0306"/>
    <w:rsid w:val="006B0F18"/>
    <w:rsid w:val="006B17AC"/>
    <w:rsid w:val="006B6A33"/>
    <w:rsid w:val="006B71C5"/>
    <w:rsid w:val="006C2260"/>
    <w:rsid w:val="006C26F2"/>
    <w:rsid w:val="006C3826"/>
    <w:rsid w:val="006C3EB5"/>
    <w:rsid w:val="006C4F50"/>
    <w:rsid w:val="006D0255"/>
    <w:rsid w:val="006D0B44"/>
    <w:rsid w:val="006D3D6F"/>
    <w:rsid w:val="006D61AE"/>
    <w:rsid w:val="006D7F94"/>
    <w:rsid w:val="006E1479"/>
    <w:rsid w:val="006E2DFD"/>
    <w:rsid w:val="006E4672"/>
    <w:rsid w:val="006E559E"/>
    <w:rsid w:val="006E57BD"/>
    <w:rsid w:val="006E5A6F"/>
    <w:rsid w:val="006E5AD3"/>
    <w:rsid w:val="006E6D53"/>
    <w:rsid w:val="006F1617"/>
    <w:rsid w:val="006F1AA5"/>
    <w:rsid w:val="006F204D"/>
    <w:rsid w:val="006F6044"/>
    <w:rsid w:val="006F72D5"/>
    <w:rsid w:val="007038B6"/>
    <w:rsid w:val="0070477B"/>
    <w:rsid w:val="00705FFF"/>
    <w:rsid w:val="00707DDF"/>
    <w:rsid w:val="00710E9E"/>
    <w:rsid w:val="00710EEB"/>
    <w:rsid w:val="007138A3"/>
    <w:rsid w:val="00713DC9"/>
    <w:rsid w:val="0071525E"/>
    <w:rsid w:val="0071559D"/>
    <w:rsid w:val="00715D21"/>
    <w:rsid w:val="0072183A"/>
    <w:rsid w:val="0072189D"/>
    <w:rsid w:val="00723A16"/>
    <w:rsid w:val="00724B1A"/>
    <w:rsid w:val="00725C7B"/>
    <w:rsid w:val="00727059"/>
    <w:rsid w:val="0072769B"/>
    <w:rsid w:val="00727B8F"/>
    <w:rsid w:val="00731FDB"/>
    <w:rsid w:val="00734C6E"/>
    <w:rsid w:val="0073545C"/>
    <w:rsid w:val="007358EC"/>
    <w:rsid w:val="00737D0B"/>
    <w:rsid w:val="00745057"/>
    <w:rsid w:val="00751FB9"/>
    <w:rsid w:val="007526E7"/>
    <w:rsid w:val="00753ABF"/>
    <w:rsid w:val="007554F7"/>
    <w:rsid w:val="0075609E"/>
    <w:rsid w:val="0076066D"/>
    <w:rsid w:val="00761AEA"/>
    <w:rsid w:val="00762ABA"/>
    <w:rsid w:val="007645E6"/>
    <w:rsid w:val="00764F88"/>
    <w:rsid w:val="00765C54"/>
    <w:rsid w:val="00766C04"/>
    <w:rsid w:val="007712AE"/>
    <w:rsid w:val="00772DFC"/>
    <w:rsid w:val="007746A5"/>
    <w:rsid w:val="00774AED"/>
    <w:rsid w:val="00781D24"/>
    <w:rsid w:val="00783245"/>
    <w:rsid w:val="00783E79"/>
    <w:rsid w:val="00785FE2"/>
    <w:rsid w:val="00786B22"/>
    <w:rsid w:val="00787D65"/>
    <w:rsid w:val="00790181"/>
    <w:rsid w:val="007907A9"/>
    <w:rsid w:val="00791E72"/>
    <w:rsid w:val="007945F4"/>
    <w:rsid w:val="00795375"/>
    <w:rsid w:val="00797C93"/>
    <w:rsid w:val="007A5C42"/>
    <w:rsid w:val="007B0600"/>
    <w:rsid w:val="007B23DE"/>
    <w:rsid w:val="007B5D73"/>
    <w:rsid w:val="007B62B1"/>
    <w:rsid w:val="007B7AE8"/>
    <w:rsid w:val="007C0C61"/>
    <w:rsid w:val="007C0FF3"/>
    <w:rsid w:val="007C27E2"/>
    <w:rsid w:val="007C3222"/>
    <w:rsid w:val="007C4E02"/>
    <w:rsid w:val="007C59F5"/>
    <w:rsid w:val="007D4F0A"/>
    <w:rsid w:val="007D5B34"/>
    <w:rsid w:val="007D5DED"/>
    <w:rsid w:val="007D752B"/>
    <w:rsid w:val="007E1A74"/>
    <w:rsid w:val="007E36CF"/>
    <w:rsid w:val="007E5356"/>
    <w:rsid w:val="007E6ED3"/>
    <w:rsid w:val="007E7CC6"/>
    <w:rsid w:val="007E7FA7"/>
    <w:rsid w:val="007E7FFC"/>
    <w:rsid w:val="007F26E1"/>
    <w:rsid w:val="007F32AC"/>
    <w:rsid w:val="007F5951"/>
    <w:rsid w:val="007F5A66"/>
    <w:rsid w:val="007F7C0C"/>
    <w:rsid w:val="008016FE"/>
    <w:rsid w:val="008019AC"/>
    <w:rsid w:val="00801B6E"/>
    <w:rsid w:val="00801FDF"/>
    <w:rsid w:val="00802A1D"/>
    <w:rsid w:val="00804591"/>
    <w:rsid w:val="00804B03"/>
    <w:rsid w:val="00804F49"/>
    <w:rsid w:val="00805C96"/>
    <w:rsid w:val="008062EE"/>
    <w:rsid w:val="008109E1"/>
    <w:rsid w:val="0081247C"/>
    <w:rsid w:val="00813662"/>
    <w:rsid w:val="008153B7"/>
    <w:rsid w:val="00815A2F"/>
    <w:rsid w:val="008177B7"/>
    <w:rsid w:val="00817925"/>
    <w:rsid w:val="00823821"/>
    <w:rsid w:val="00824A8D"/>
    <w:rsid w:val="00826410"/>
    <w:rsid w:val="00826525"/>
    <w:rsid w:val="008265E9"/>
    <w:rsid w:val="0082780C"/>
    <w:rsid w:val="00830981"/>
    <w:rsid w:val="00830D3E"/>
    <w:rsid w:val="00831907"/>
    <w:rsid w:val="00832397"/>
    <w:rsid w:val="008323DC"/>
    <w:rsid w:val="0083270E"/>
    <w:rsid w:val="0083452C"/>
    <w:rsid w:val="0083557F"/>
    <w:rsid w:val="0083579A"/>
    <w:rsid w:val="00836FD5"/>
    <w:rsid w:val="00840255"/>
    <w:rsid w:val="008408EC"/>
    <w:rsid w:val="00843ED2"/>
    <w:rsid w:val="0084702F"/>
    <w:rsid w:val="00852930"/>
    <w:rsid w:val="00852C40"/>
    <w:rsid w:val="00854639"/>
    <w:rsid w:val="00855642"/>
    <w:rsid w:val="008575DB"/>
    <w:rsid w:val="00860A48"/>
    <w:rsid w:val="00862080"/>
    <w:rsid w:val="008620C1"/>
    <w:rsid w:val="008642CB"/>
    <w:rsid w:val="00866160"/>
    <w:rsid w:val="00866923"/>
    <w:rsid w:val="00870515"/>
    <w:rsid w:val="00870570"/>
    <w:rsid w:val="0087343F"/>
    <w:rsid w:val="008741CA"/>
    <w:rsid w:val="008768D7"/>
    <w:rsid w:val="00877788"/>
    <w:rsid w:val="0087797A"/>
    <w:rsid w:val="008808D3"/>
    <w:rsid w:val="00882539"/>
    <w:rsid w:val="00883219"/>
    <w:rsid w:val="00886A54"/>
    <w:rsid w:val="00887E49"/>
    <w:rsid w:val="00892B0D"/>
    <w:rsid w:val="00892D1F"/>
    <w:rsid w:val="008959D9"/>
    <w:rsid w:val="008A20E0"/>
    <w:rsid w:val="008A5448"/>
    <w:rsid w:val="008A69B4"/>
    <w:rsid w:val="008B2912"/>
    <w:rsid w:val="008B5EF5"/>
    <w:rsid w:val="008B6AEE"/>
    <w:rsid w:val="008C0557"/>
    <w:rsid w:val="008C3196"/>
    <w:rsid w:val="008C6C69"/>
    <w:rsid w:val="008D36C0"/>
    <w:rsid w:val="008D4165"/>
    <w:rsid w:val="008D5A3A"/>
    <w:rsid w:val="008D5E5E"/>
    <w:rsid w:val="008D6CE5"/>
    <w:rsid w:val="008D6F42"/>
    <w:rsid w:val="008D73A7"/>
    <w:rsid w:val="008E03B7"/>
    <w:rsid w:val="008E5959"/>
    <w:rsid w:val="008E5A61"/>
    <w:rsid w:val="008E5D6B"/>
    <w:rsid w:val="008E5EEA"/>
    <w:rsid w:val="008E6331"/>
    <w:rsid w:val="008E6A8C"/>
    <w:rsid w:val="008F23A0"/>
    <w:rsid w:val="008F25E8"/>
    <w:rsid w:val="008F361E"/>
    <w:rsid w:val="008F37B3"/>
    <w:rsid w:val="008F5CCA"/>
    <w:rsid w:val="00905023"/>
    <w:rsid w:val="00906635"/>
    <w:rsid w:val="00910EA8"/>
    <w:rsid w:val="009132A5"/>
    <w:rsid w:val="00913518"/>
    <w:rsid w:val="00921918"/>
    <w:rsid w:val="00921B38"/>
    <w:rsid w:val="009231F4"/>
    <w:rsid w:val="00925F84"/>
    <w:rsid w:val="009278D3"/>
    <w:rsid w:val="00933B2E"/>
    <w:rsid w:val="00935FC0"/>
    <w:rsid w:val="0093616A"/>
    <w:rsid w:val="0093632F"/>
    <w:rsid w:val="00936C68"/>
    <w:rsid w:val="0093716A"/>
    <w:rsid w:val="00942B61"/>
    <w:rsid w:val="009469E8"/>
    <w:rsid w:val="009513A6"/>
    <w:rsid w:val="00952371"/>
    <w:rsid w:val="00954397"/>
    <w:rsid w:val="00954D68"/>
    <w:rsid w:val="00956707"/>
    <w:rsid w:val="00960714"/>
    <w:rsid w:val="009612ED"/>
    <w:rsid w:val="0096132A"/>
    <w:rsid w:val="00961A3D"/>
    <w:rsid w:val="009627CA"/>
    <w:rsid w:val="00963290"/>
    <w:rsid w:val="00965BD5"/>
    <w:rsid w:val="00966866"/>
    <w:rsid w:val="00967D09"/>
    <w:rsid w:val="00974ABC"/>
    <w:rsid w:val="00974C6F"/>
    <w:rsid w:val="00975385"/>
    <w:rsid w:val="009773FA"/>
    <w:rsid w:val="00977F5C"/>
    <w:rsid w:val="00981A6C"/>
    <w:rsid w:val="00983AD2"/>
    <w:rsid w:val="009844C3"/>
    <w:rsid w:val="00986A0C"/>
    <w:rsid w:val="00987773"/>
    <w:rsid w:val="00987AB6"/>
    <w:rsid w:val="00991089"/>
    <w:rsid w:val="009918D4"/>
    <w:rsid w:val="00992762"/>
    <w:rsid w:val="00993859"/>
    <w:rsid w:val="00995A66"/>
    <w:rsid w:val="00996A81"/>
    <w:rsid w:val="009A0324"/>
    <w:rsid w:val="009A15EA"/>
    <w:rsid w:val="009A346D"/>
    <w:rsid w:val="009A37A3"/>
    <w:rsid w:val="009A5CDC"/>
    <w:rsid w:val="009A6D89"/>
    <w:rsid w:val="009B14EA"/>
    <w:rsid w:val="009B1705"/>
    <w:rsid w:val="009B1C2A"/>
    <w:rsid w:val="009B2A6E"/>
    <w:rsid w:val="009B5029"/>
    <w:rsid w:val="009B5242"/>
    <w:rsid w:val="009B5573"/>
    <w:rsid w:val="009B55CF"/>
    <w:rsid w:val="009B66B2"/>
    <w:rsid w:val="009B6E6D"/>
    <w:rsid w:val="009B7DA7"/>
    <w:rsid w:val="009C1AD4"/>
    <w:rsid w:val="009C1CBB"/>
    <w:rsid w:val="009C22F0"/>
    <w:rsid w:val="009C3444"/>
    <w:rsid w:val="009C374F"/>
    <w:rsid w:val="009C55E0"/>
    <w:rsid w:val="009C610E"/>
    <w:rsid w:val="009D0CA2"/>
    <w:rsid w:val="009D41B4"/>
    <w:rsid w:val="009D4A17"/>
    <w:rsid w:val="009D50C0"/>
    <w:rsid w:val="009E1286"/>
    <w:rsid w:val="009E2AC8"/>
    <w:rsid w:val="009E3C67"/>
    <w:rsid w:val="009E40D0"/>
    <w:rsid w:val="009E4CE5"/>
    <w:rsid w:val="009E4D16"/>
    <w:rsid w:val="009F0025"/>
    <w:rsid w:val="009F00CA"/>
    <w:rsid w:val="009F1F54"/>
    <w:rsid w:val="009F256E"/>
    <w:rsid w:val="009F397E"/>
    <w:rsid w:val="009F4286"/>
    <w:rsid w:val="00A01BDF"/>
    <w:rsid w:val="00A01EF0"/>
    <w:rsid w:val="00A037AA"/>
    <w:rsid w:val="00A05CC6"/>
    <w:rsid w:val="00A077B6"/>
    <w:rsid w:val="00A10208"/>
    <w:rsid w:val="00A17AFF"/>
    <w:rsid w:val="00A202CB"/>
    <w:rsid w:val="00A226D0"/>
    <w:rsid w:val="00A26501"/>
    <w:rsid w:val="00A27537"/>
    <w:rsid w:val="00A303A4"/>
    <w:rsid w:val="00A342EF"/>
    <w:rsid w:val="00A349F4"/>
    <w:rsid w:val="00A354E6"/>
    <w:rsid w:val="00A3591E"/>
    <w:rsid w:val="00A45651"/>
    <w:rsid w:val="00A500C5"/>
    <w:rsid w:val="00A50AB2"/>
    <w:rsid w:val="00A510F3"/>
    <w:rsid w:val="00A5153D"/>
    <w:rsid w:val="00A52FF2"/>
    <w:rsid w:val="00A5564D"/>
    <w:rsid w:val="00A572D1"/>
    <w:rsid w:val="00A575E6"/>
    <w:rsid w:val="00A621AA"/>
    <w:rsid w:val="00A64693"/>
    <w:rsid w:val="00A668CD"/>
    <w:rsid w:val="00A66BF0"/>
    <w:rsid w:val="00A72397"/>
    <w:rsid w:val="00A73757"/>
    <w:rsid w:val="00A74052"/>
    <w:rsid w:val="00A74845"/>
    <w:rsid w:val="00A74F73"/>
    <w:rsid w:val="00A76F21"/>
    <w:rsid w:val="00A86CF2"/>
    <w:rsid w:val="00A8764C"/>
    <w:rsid w:val="00A91389"/>
    <w:rsid w:val="00A93032"/>
    <w:rsid w:val="00A96FF9"/>
    <w:rsid w:val="00A9783B"/>
    <w:rsid w:val="00A97D74"/>
    <w:rsid w:val="00AA0520"/>
    <w:rsid w:val="00AA19FD"/>
    <w:rsid w:val="00AA3816"/>
    <w:rsid w:val="00AA3B36"/>
    <w:rsid w:val="00AA6F30"/>
    <w:rsid w:val="00AB59F4"/>
    <w:rsid w:val="00AB61C1"/>
    <w:rsid w:val="00AB72D6"/>
    <w:rsid w:val="00AB7D66"/>
    <w:rsid w:val="00AC07A4"/>
    <w:rsid w:val="00AC2102"/>
    <w:rsid w:val="00AC2B74"/>
    <w:rsid w:val="00AC6160"/>
    <w:rsid w:val="00AC6FD8"/>
    <w:rsid w:val="00AD1581"/>
    <w:rsid w:val="00AD2DF6"/>
    <w:rsid w:val="00AD6468"/>
    <w:rsid w:val="00AD651B"/>
    <w:rsid w:val="00AD6A84"/>
    <w:rsid w:val="00AE0ADA"/>
    <w:rsid w:val="00AE167C"/>
    <w:rsid w:val="00AE1E2B"/>
    <w:rsid w:val="00AE4AF9"/>
    <w:rsid w:val="00AE67C4"/>
    <w:rsid w:val="00AE743D"/>
    <w:rsid w:val="00AF0C68"/>
    <w:rsid w:val="00AF3606"/>
    <w:rsid w:val="00AF4332"/>
    <w:rsid w:val="00AF53A7"/>
    <w:rsid w:val="00B0005D"/>
    <w:rsid w:val="00B016B7"/>
    <w:rsid w:val="00B0532A"/>
    <w:rsid w:val="00B0558D"/>
    <w:rsid w:val="00B05AC7"/>
    <w:rsid w:val="00B07169"/>
    <w:rsid w:val="00B0777D"/>
    <w:rsid w:val="00B079E9"/>
    <w:rsid w:val="00B10068"/>
    <w:rsid w:val="00B10E2F"/>
    <w:rsid w:val="00B1144A"/>
    <w:rsid w:val="00B11457"/>
    <w:rsid w:val="00B11EB2"/>
    <w:rsid w:val="00B15142"/>
    <w:rsid w:val="00B16655"/>
    <w:rsid w:val="00B17D5D"/>
    <w:rsid w:val="00B21C35"/>
    <w:rsid w:val="00B22437"/>
    <w:rsid w:val="00B22CD3"/>
    <w:rsid w:val="00B237C2"/>
    <w:rsid w:val="00B27E78"/>
    <w:rsid w:val="00B30E5D"/>
    <w:rsid w:val="00B32FC3"/>
    <w:rsid w:val="00B34581"/>
    <w:rsid w:val="00B34D65"/>
    <w:rsid w:val="00B3616F"/>
    <w:rsid w:val="00B361BB"/>
    <w:rsid w:val="00B4411D"/>
    <w:rsid w:val="00B44ADF"/>
    <w:rsid w:val="00B45364"/>
    <w:rsid w:val="00B45C4A"/>
    <w:rsid w:val="00B4669E"/>
    <w:rsid w:val="00B50452"/>
    <w:rsid w:val="00B53CE9"/>
    <w:rsid w:val="00B5469F"/>
    <w:rsid w:val="00B55888"/>
    <w:rsid w:val="00B56001"/>
    <w:rsid w:val="00B601E7"/>
    <w:rsid w:val="00B61B14"/>
    <w:rsid w:val="00B63E8A"/>
    <w:rsid w:val="00B646EE"/>
    <w:rsid w:val="00B648E0"/>
    <w:rsid w:val="00B64A82"/>
    <w:rsid w:val="00B650CD"/>
    <w:rsid w:val="00B73FBA"/>
    <w:rsid w:val="00B74366"/>
    <w:rsid w:val="00B7557E"/>
    <w:rsid w:val="00B757F2"/>
    <w:rsid w:val="00B80958"/>
    <w:rsid w:val="00B81501"/>
    <w:rsid w:val="00B8393E"/>
    <w:rsid w:val="00B85531"/>
    <w:rsid w:val="00B85EB1"/>
    <w:rsid w:val="00BA1B74"/>
    <w:rsid w:val="00BA1EF7"/>
    <w:rsid w:val="00BA210D"/>
    <w:rsid w:val="00BA3674"/>
    <w:rsid w:val="00BA373E"/>
    <w:rsid w:val="00BA52BC"/>
    <w:rsid w:val="00BA73D0"/>
    <w:rsid w:val="00BA7728"/>
    <w:rsid w:val="00BB0ADC"/>
    <w:rsid w:val="00BB18D8"/>
    <w:rsid w:val="00BB59E1"/>
    <w:rsid w:val="00BC170B"/>
    <w:rsid w:val="00BC2BFE"/>
    <w:rsid w:val="00BC57B9"/>
    <w:rsid w:val="00BC6663"/>
    <w:rsid w:val="00BD0D6A"/>
    <w:rsid w:val="00BD33B1"/>
    <w:rsid w:val="00BD3B50"/>
    <w:rsid w:val="00BD60CA"/>
    <w:rsid w:val="00BD6B18"/>
    <w:rsid w:val="00BE2713"/>
    <w:rsid w:val="00BE2805"/>
    <w:rsid w:val="00BE313A"/>
    <w:rsid w:val="00BE3787"/>
    <w:rsid w:val="00BE49C6"/>
    <w:rsid w:val="00BF032E"/>
    <w:rsid w:val="00BF1ED9"/>
    <w:rsid w:val="00BF53E6"/>
    <w:rsid w:val="00BF5F48"/>
    <w:rsid w:val="00C01A99"/>
    <w:rsid w:val="00C022DA"/>
    <w:rsid w:val="00C058E5"/>
    <w:rsid w:val="00C06315"/>
    <w:rsid w:val="00C064DE"/>
    <w:rsid w:val="00C0676B"/>
    <w:rsid w:val="00C07AA7"/>
    <w:rsid w:val="00C10238"/>
    <w:rsid w:val="00C10588"/>
    <w:rsid w:val="00C10CD5"/>
    <w:rsid w:val="00C12573"/>
    <w:rsid w:val="00C13A06"/>
    <w:rsid w:val="00C14631"/>
    <w:rsid w:val="00C14757"/>
    <w:rsid w:val="00C14FD8"/>
    <w:rsid w:val="00C16DAA"/>
    <w:rsid w:val="00C21128"/>
    <w:rsid w:val="00C21570"/>
    <w:rsid w:val="00C215BB"/>
    <w:rsid w:val="00C22168"/>
    <w:rsid w:val="00C236F8"/>
    <w:rsid w:val="00C25E36"/>
    <w:rsid w:val="00C272EC"/>
    <w:rsid w:val="00C30417"/>
    <w:rsid w:val="00C30EF2"/>
    <w:rsid w:val="00C31C9A"/>
    <w:rsid w:val="00C3376B"/>
    <w:rsid w:val="00C35DD3"/>
    <w:rsid w:val="00C412E2"/>
    <w:rsid w:val="00C44942"/>
    <w:rsid w:val="00C46430"/>
    <w:rsid w:val="00C46DC0"/>
    <w:rsid w:val="00C51CF3"/>
    <w:rsid w:val="00C55B44"/>
    <w:rsid w:val="00C56DA8"/>
    <w:rsid w:val="00C57FE8"/>
    <w:rsid w:val="00C641A9"/>
    <w:rsid w:val="00C66D0B"/>
    <w:rsid w:val="00C67AD9"/>
    <w:rsid w:val="00C70CAF"/>
    <w:rsid w:val="00C729E9"/>
    <w:rsid w:val="00C75E5E"/>
    <w:rsid w:val="00C75FFC"/>
    <w:rsid w:val="00C764AD"/>
    <w:rsid w:val="00C77845"/>
    <w:rsid w:val="00C84504"/>
    <w:rsid w:val="00C84F52"/>
    <w:rsid w:val="00C93EB0"/>
    <w:rsid w:val="00C95159"/>
    <w:rsid w:val="00C97690"/>
    <w:rsid w:val="00CA098B"/>
    <w:rsid w:val="00CA09E7"/>
    <w:rsid w:val="00CA0C08"/>
    <w:rsid w:val="00CA1447"/>
    <w:rsid w:val="00CA28E2"/>
    <w:rsid w:val="00CA332A"/>
    <w:rsid w:val="00CA36DC"/>
    <w:rsid w:val="00CA388B"/>
    <w:rsid w:val="00CA3E02"/>
    <w:rsid w:val="00CA4C9B"/>
    <w:rsid w:val="00CA5590"/>
    <w:rsid w:val="00CA6559"/>
    <w:rsid w:val="00CA7FD8"/>
    <w:rsid w:val="00CB0BE2"/>
    <w:rsid w:val="00CB4F07"/>
    <w:rsid w:val="00CB5FEF"/>
    <w:rsid w:val="00CB6711"/>
    <w:rsid w:val="00CB6E95"/>
    <w:rsid w:val="00CC0F84"/>
    <w:rsid w:val="00CC47D9"/>
    <w:rsid w:val="00CC6A3D"/>
    <w:rsid w:val="00CD18DF"/>
    <w:rsid w:val="00CD240B"/>
    <w:rsid w:val="00CD35E9"/>
    <w:rsid w:val="00CD59F3"/>
    <w:rsid w:val="00CE003B"/>
    <w:rsid w:val="00CE046C"/>
    <w:rsid w:val="00CE1463"/>
    <w:rsid w:val="00CE1DD4"/>
    <w:rsid w:val="00CE3462"/>
    <w:rsid w:val="00CE3AAB"/>
    <w:rsid w:val="00CE3FC9"/>
    <w:rsid w:val="00CE47D5"/>
    <w:rsid w:val="00CE7C92"/>
    <w:rsid w:val="00CF41A7"/>
    <w:rsid w:val="00CF5A90"/>
    <w:rsid w:val="00CF5C27"/>
    <w:rsid w:val="00CF6F9C"/>
    <w:rsid w:val="00CF7B3F"/>
    <w:rsid w:val="00D01E05"/>
    <w:rsid w:val="00D02139"/>
    <w:rsid w:val="00D0363F"/>
    <w:rsid w:val="00D07347"/>
    <w:rsid w:val="00D1039E"/>
    <w:rsid w:val="00D113A9"/>
    <w:rsid w:val="00D11541"/>
    <w:rsid w:val="00D11BAF"/>
    <w:rsid w:val="00D1212F"/>
    <w:rsid w:val="00D12937"/>
    <w:rsid w:val="00D12C44"/>
    <w:rsid w:val="00D150D8"/>
    <w:rsid w:val="00D17750"/>
    <w:rsid w:val="00D20312"/>
    <w:rsid w:val="00D22C27"/>
    <w:rsid w:val="00D24D67"/>
    <w:rsid w:val="00D24FFC"/>
    <w:rsid w:val="00D2539F"/>
    <w:rsid w:val="00D25DE5"/>
    <w:rsid w:val="00D26262"/>
    <w:rsid w:val="00D26ECC"/>
    <w:rsid w:val="00D3741C"/>
    <w:rsid w:val="00D41AC1"/>
    <w:rsid w:val="00D41E3A"/>
    <w:rsid w:val="00D424E6"/>
    <w:rsid w:val="00D44599"/>
    <w:rsid w:val="00D45D21"/>
    <w:rsid w:val="00D45FAE"/>
    <w:rsid w:val="00D471DD"/>
    <w:rsid w:val="00D47D26"/>
    <w:rsid w:val="00D508B8"/>
    <w:rsid w:val="00D5245C"/>
    <w:rsid w:val="00D52810"/>
    <w:rsid w:val="00D52D49"/>
    <w:rsid w:val="00D52F97"/>
    <w:rsid w:val="00D54C0E"/>
    <w:rsid w:val="00D5646E"/>
    <w:rsid w:val="00D639FE"/>
    <w:rsid w:val="00D64E16"/>
    <w:rsid w:val="00D71063"/>
    <w:rsid w:val="00D71B79"/>
    <w:rsid w:val="00D75521"/>
    <w:rsid w:val="00D771AB"/>
    <w:rsid w:val="00D778B7"/>
    <w:rsid w:val="00D83225"/>
    <w:rsid w:val="00D87082"/>
    <w:rsid w:val="00D91E34"/>
    <w:rsid w:val="00D924B0"/>
    <w:rsid w:val="00D92B37"/>
    <w:rsid w:val="00D92BCB"/>
    <w:rsid w:val="00D948E9"/>
    <w:rsid w:val="00D94C5A"/>
    <w:rsid w:val="00D969FE"/>
    <w:rsid w:val="00D96C63"/>
    <w:rsid w:val="00D97982"/>
    <w:rsid w:val="00DA1043"/>
    <w:rsid w:val="00DA320E"/>
    <w:rsid w:val="00DA7B98"/>
    <w:rsid w:val="00DB5A95"/>
    <w:rsid w:val="00DC28C8"/>
    <w:rsid w:val="00DC32FA"/>
    <w:rsid w:val="00DC7389"/>
    <w:rsid w:val="00DC7650"/>
    <w:rsid w:val="00DC783B"/>
    <w:rsid w:val="00DD078E"/>
    <w:rsid w:val="00DD1450"/>
    <w:rsid w:val="00DD2400"/>
    <w:rsid w:val="00DD2FBA"/>
    <w:rsid w:val="00DD5434"/>
    <w:rsid w:val="00DD5A41"/>
    <w:rsid w:val="00DD636E"/>
    <w:rsid w:val="00DE120E"/>
    <w:rsid w:val="00DE123A"/>
    <w:rsid w:val="00DE227A"/>
    <w:rsid w:val="00DE7E15"/>
    <w:rsid w:val="00DF6277"/>
    <w:rsid w:val="00E0054E"/>
    <w:rsid w:val="00E00FBF"/>
    <w:rsid w:val="00E04782"/>
    <w:rsid w:val="00E10567"/>
    <w:rsid w:val="00E12E1D"/>
    <w:rsid w:val="00E13E4D"/>
    <w:rsid w:val="00E1414C"/>
    <w:rsid w:val="00E153EF"/>
    <w:rsid w:val="00E16622"/>
    <w:rsid w:val="00E16C81"/>
    <w:rsid w:val="00E16DCF"/>
    <w:rsid w:val="00E170D5"/>
    <w:rsid w:val="00E17BB4"/>
    <w:rsid w:val="00E20A7F"/>
    <w:rsid w:val="00E20AC3"/>
    <w:rsid w:val="00E21072"/>
    <w:rsid w:val="00E21664"/>
    <w:rsid w:val="00E25D68"/>
    <w:rsid w:val="00E268D7"/>
    <w:rsid w:val="00E26960"/>
    <w:rsid w:val="00E30B70"/>
    <w:rsid w:val="00E33BB2"/>
    <w:rsid w:val="00E3479B"/>
    <w:rsid w:val="00E352BF"/>
    <w:rsid w:val="00E36B75"/>
    <w:rsid w:val="00E416C8"/>
    <w:rsid w:val="00E42604"/>
    <w:rsid w:val="00E43FB9"/>
    <w:rsid w:val="00E4741F"/>
    <w:rsid w:val="00E524FF"/>
    <w:rsid w:val="00E528D4"/>
    <w:rsid w:val="00E53B9D"/>
    <w:rsid w:val="00E53C19"/>
    <w:rsid w:val="00E55A18"/>
    <w:rsid w:val="00E566DD"/>
    <w:rsid w:val="00E57F81"/>
    <w:rsid w:val="00E61651"/>
    <w:rsid w:val="00E63B80"/>
    <w:rsid w:val="00E649F2"/>
    <w:rsid w:val="00E66940"/>
    <w:rsid w:val="00E70A9B"/>
    <w:rsid w:val="00E73479"/>
    <w:rsid w:val="00E746B0"/>
    <w:rsid w:val="00E754B5"/>
    <w:rsid w:val="00E77AFD"/>
    <w:rsid w:val="00E823AC"/>
    <w:rsid w:val="00E847A9"/>
    <w:rsid w:val="00E8517E"/>
    <w:rsid w:val="00E85628"/>
    <w:rsid w:val="00E87236"/>
    <w:rsid w:val="00E91229"/>
    <w:rsid w:val="00E928B2"/>
    <w:rsid w:val="00E929D0"/>
    <w:rsid w:val="00E93A53"/>
    <w:rsid w:val="00E93C71"/>
    <w:rsid w:val="00E945E2"/>
    <w:rsid w:val="00E965A1"/>
    <w:rsid w:val="00E96639"/>
    <w:rsid w:val="00E97ABD"/>
    <w:rsid w:val="00E97D3C"/>
    <w:rsid w:val="00EA70FF"/>
    <w:rsid w:val="00EB05BC"/>
    <w:rsid w:val="00EB0CEC"/>
    <w:rsid w:val="00EB2FCB"/>
    <w:rsid w:val="00EB37CA"/>
    <w:rsid w:val="00EB48BD"/>
    <w:rsid w:val="00EC1446"/>
    <w:rsid w:val="00EC3F6E"/>
    <w:rsid w:val="00EC402D"/>
    <w:rsid w:val="00EC5F11"/>
    <w:rsid w:val="00EC73BD"/>
    <w:rsid w:val="00ED07A7"/>
    <w:rsid w:val="00ED3235"/>
    <w:rsid w:val="00ED3C30"/>
    <w:rsid w:val="00ED4F98"/>
    <w:rsid w:val="00ED6E32"/>
    <w:rsid w:val="00ED6FA2"/>
    <w:rsid w:val="00EE04E6"/>
    <w:rsid w:val="00EE0911"/>
    <w:rsid w:val="00EE1800"/>
    <w:rsid w:val="00EE5EDE"/>
    <w:rsid w:val="00EF2471"/>
    <w:rsid w:val="00EF32EB"/>
    <w:rsid w:val="00EF36A3"/>
    <w:rsid w:val="00EF45C8"/>
    <w:rsid w:val="00EF61D6"/>
    <w:rsid w:val="00EF7C8D"/>
    <w:rsid w:val="00EF7FA7"/>
    <w:rsid w:val="00F06501"/>
    <w:rsid w:val="00F07A4C"/>
    <w:rsid w:val="00F07EA1"/>
    <w:rsid w:val="00F104A3"/>
    <w:rsid w:val="00F116A9"/>
    <w:rsid w:val="00F13C99"/>
    <w:rsid w:val="00F14DE6"/>
    <w:rsid w:val="00F16CA3"/>
    <w:rsid w:val="00F17F62"/>
    <w:rsid w:val="00F200ED"/>
    <w:rsid w:val="00F2240B"/>
    <w:rsid w:val="00F23D82"/>
    <w:rsid w:val="00F3010A"/>
    <w:rsid w:val="00F30913"/>
    <w:rsid w:val="00F34979"/>
    <w:rsid w:val="00F356E5"/>
    <w:rsid w:val="00F369B8"/>
    <w:rsid w:val="00F3730D"/>
    <w:rsid w:val="00F373E8"/>
    <w:rsid w:val="00F40536"/>
    <w:rsid w:val="00F4236F"/>
    <w:rsid w:val="00F44037"/>
    <w:rsid w:val="00F45724"/>
    <w:rsid w:val="00F47902"/>
    <w:rsid w:val="00F47EB6"/>
    <w:rsid w:val="00F525B0"/>
    <w:rsid w:val="00F610B1"/>
    <w:rsid w:val="00F6187A"/>
    <w:rsid w:val="00F632BF"/>
    <w:rsid w:val="00F6369E"/>
    <w:rsid w:val="00F636A6"/>
    <w:rsid w:val="00F660EA"/>
    <w:rsid w:val="00F67143"/>
    <w:rsid w:val="00F67238"/>
    <w:rsid w:val="00F71037"/>
    <w:rsid w:val="00F72C7A"/>
    <w:rsid w:val="00F7428B"/>
    <w:rsid w:val="00F759D8"/>
    <w:rsid w:val="00F75E22"/>
    <w:rsid w:val="00F81ECE"/>
    <w:rsid w:val="00F82CA9"/>
    <w:rsid w:val="00F865BA"/>
    <w:rsid w:val="00F865CF"/>
    <w:rsid w:val="00F86CC9"/>
    <w:rsid w:val="00F870BC"/>
    <w:rsid w:val="00F92CEB"/>
    <w:rsid w:val="00F94129"/>
    <w:rsid w:val="00F94CD1"/>
    <w:rsid w:val="00F95666"/>
    <w:rsid w:val="00FA0CB1"/>
    <w:rsid w:val="00FA10DF"/>
    <w:rsid w:val="00FA29E3"/>
    <w:rsid w:val="00FA40E8"/>
    <w:rsid w:val="00FA4E77"/>
    <w:rsid w:val="00FA5D50"/>
    <w:rsid w:val="00FB45E3"/>
    <w:rsid w:val="00FB5C93"/>
    <w:rsid w:val="00FC162A"/>
    <w:rsid w:val="00FC1FB1"/>
    <w:rsid w:val="00FC5E70"/>
    <w:rsid w:val="00FC60CE"/>
    <w:rsid w:val="00FD0D88"/>
    <w:rsid w:val="00FD11D5"/>
    <w:rsid w:val="00FD154B"/>
    <w:rsid w:val="00FD36C2"/>
    <w:rsid w:val="00FE101C"/>
    <w:rsid w:val="00FE1985"/>
    <w:rsid w:val="00FE1A70"/>
    <w:rsid w:val="00FE365A"/>
    <w:rsid w:val="00FF061F"/>
    <w:rsid w:val="00FF1CA6"/>
    <w:rsid w:val="00FF23E5"/>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8B"/>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1"/>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3"/>
      </w:numPr>
    </w:pPr>
  </w:style>
  <w:style w:type="paragraph" w:customStyle="1" w:styleId="TableParagraph">
    <w:name w:val="Table Paragraph"/>
    <w:basedOn w:val="Normal"/>
    <w:uiPriority w:val="1"/>
    <w:qFormat/>
    <w:rsid w:val="00A10208"/>
    <w:pPr>
      <w:widowControl w:val="0"/>
    </w:pPr>
    <w:rPr>
      <w:rFonts w:asciiTheme="minorHAnsi" w:eastAsiaTheme="minorHAnsi" w:hAnsiTheme="minorHAnsi" w:cstheme="minorBidi"/>
      <w:sz w:val="22"/>
      <w:szCs w:val="22"/>
    </w:rPr>
  </w:style>
  <w:style w:type="numbering" w:customStyle="1" w:styleId="Style3">
    <w:name w:val="Style3"/>
    <w:uiPriority w:val="99"/>
    <w:rsid w:val="00C058E5"/>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78B"/>
    <w:rPr>
      <w:sz w:val="24"/>
      <w:szCs w:val="24"/>
      <w:lang w:val="en-US" w:eastAsia="en-US"/>
    </w:rPr>
  </w:style>
  <w:style w:type="paragraph" w:styleId="Heading1">
    <w:name w:val="heading 1"/>
    <w:basedOn w:val="Normal"/>
    <w:next w:val="Normal"/>
    <w:link w:val="Heading1Char"/>
    <w:uiPriority w:val="1"/>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1"/>
    <w:qFormat/>
    <w:rsid w:val="00123F9E"/>
    <w:rPr>
      <w:color w:val="auto"/>
    </w:rPr>
  </w:style>
  <w:style w:type="character" w:customStyle="1" w:styleId="BodyTextChar">
    <w:name w:val="Body Text Char"/>
    <w:link w:val="BodyText"/>
    <w:uiPriority w:val="1"/>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3"/>
      </w:numPr>
    </w:pPr>
  </w:style>
  <w:style w:type="paragraph" w:customStyle="1" w:styleId="TableParagraph">
    <w:name w:val="Table Paragraph"/>
    <w:basedOn w:val="Normal"/>
    <w:uiPriority w:val="1"/>
    <w:qFormat/>
    <w:rsid w:val="00A10208"/>
    <w:pPr>
      <w:widowControl w:val="0"/>
    </w:pPr>
    <w:rPr>
      <w:rFonts w:asciiTheme="minorHAnsi" w:eastAsiaTheme="minorHAnsi" w:hAnsiTheme="minorHAnsi" w:cstheme="minorBidi"/>
      <w:sz w:val="22"/>
      <w:szCs w:val="22"/>
    </w:rPr>
  </w:style>
  <w:style w:type="numbering" w:customStyle="1" w:styleId="Style3">
    <w:name w:val="Style3"/>
    <w:uiPriority w:val="99"/>
    <w:rsid w:val="00C058E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1006591243">
      <w:bodyDiv w:val="1"/>
      <w:marLeft w:val="0"/>
      <w:marRight w:val="0"/>
      <w:marTop w:val="0"/>
      <w:marBottom w:val="0"/>
      <w:divBdr>
        <w:top w:val="none" w:sz="0" w:space="0" w:color="auto"/>
        <w:left w:val="none" w:sz="0" w:space="0" w:color="auto"/>
        <w:bottom w:val="none" w:sz="0" w:space="0" w:color="auto"/>
        <w:right w:val="none" w:sz="0" w:space="0" w:color="auto"/>
      </w:divBdr>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ngelberg@HydroOn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iller@hydroonebrampto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A433-2AF0-4881-B0B2-FA16DD40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EB•2007-0615/0617</vt:lpstr>
    </vt:vector>
  </TitlesOfParts>
  <Company>Hewlett-Packard</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Mark Garner</cp:lastModifiedBy>
  <cp:revision>12</cp:revision>
  <cp:lastPrinted>2014-08-11T12:01:00Z</cp:lastPrinted>
  <dcterms:created xsi:type="dcterms:W3CDTF">2014-08-27T17:07:00Z</dcterms:created>
  <dcterms:modified xsi:type="dcterms:W3CDTF">2014-08-27T20:29:00Z</dcterms:modified>
</cp:coreProperties>
</file>