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12" w:rsidRPr="004D18DD" w:rsidRDefault="00851F12" w:rsidP="00EE1AB1">
      <w:pPr>
        <w:jc w:val="center"/>
        <w:rPr>
          <w:rFonts w:ascii="Arial" w:hAnsi="Arial" w:cs="Arial"/>
          <w:b/>
          <w:sz w:val="24"/>
          <w:szCs w:val="24"/>
        </w:rPr>
      </w:pPr>
      <w:bookmarkStart w:id="0" w:name="_GoBack"/>
      <w:bookmarkEnd w:id="0"/>
      <w:r>
        <w:rPr>
          <w:rFonts w:ascii="Arial" w:hAnsi="Arial" w:cs="Arial"/>
          <w:b/>
          <w:sz w:val="24"/>
          <w:szCs w:val="24"/>
        </w:rPr>
        <w:t>Hydro Hawkesbury Inc.</w:t>
      </w:r>
      <w:r w:rsidR="00605A43">
        <w:rPr>
          <w:rFonts w:ascii="Arial" w:hAnsi="Arial" w:cs="Arial"/>
          <w:b/>
          <w:sz w:val="24"/>
          <w:szCs w:val="24"/>
        </w:rPr>
        <w:t xml:space="preserve"> (EB-2014-0082)</w:t>
      </w:r>
    </w:p>
    <w:p w:rsidR="00851F12" w:rsidRPr="004D18DD" w:rsidRDefault="00851F12" w:rsidP="00EE1AB1">
      <w:pPr>
        <w:jc w:val="center"/>
        <w:rPr>
          <w:rFonts w:ascii="Arial" w:hAnsi="Arial" w:cs="Arial"/>
          <w:b/>
          <w:sz w:val="24"/>
          <w:szCs w:val="24"/>
        </w:rPr>
      </w:pPr>
      <w:r w:rsidRPr="004D18DD">
        <w:rPr>
          <w:rFonts w:ascii="Arial" w:hAnsi="Arial" w:cs="Arial"/>
          <w:b/>
          <w:sz w:val="24"/>
          <w:szCs w:val="24"/>
        </w:rPr>
        <w:t>Application Analysis</w:t>
      </w:r>
    </w:p>
    <w:p w:rsidR="008B7E8D" w:rsidRDefault="008B7E8D" w:rsidP="00851F12">
      <w:pPr>
        <w:rPr>
          <w:rFonts w:ascii="Arial" w:hAnsi="Arial" w:cs="Arial"/>
          <w:b/>
          <w:szCs w:val="24"/>
        </w:rPr>
      </w:pPr>
    </w:p>
    <w:p w:rsidR="00296133" w:rsidRDefault="00296133" w:rsidP="00EE1AB1">
      <w:pPr>
        <w:spacing w:after="0"/>
        <w:rPr>
          <w:rFonts w:ascii="Arial" w:hAnsi="Arial" w:cs="Arial"/>
          <w:b/>
          <w:szCs w:val="24"/>
        </w:rPr>
      </w:pPr>
      <w:r>
        <w:rPr>
          <w:rFonts w:ascii="Arial" w:hAnsi="Arial" w:cs="Arial"/>
          <w:b/>
          <w:szCs w:val="24"/>
        </w:rPr>
        <w:t>Tab 3 – Rate Class Selection</w:t>
      </w:r>
    </w:p>
    <w:p w:rsidR="00296133" w:rsidRDefault="00296133" w:rsidP="00EE1AB1">
      <w:pPr>
        <w:spacing w:after="0"/>
        <w:rPr>
          <w:rFonts w:ascii="Arial" w:hAnsi="Arial" w:cs="Arial"/>
          <w:b/>
          <w:szCs w:val="24"/>
        </w:rPr>
      </w:pPr>
    </w:p>
    <w:p w:rsidR="00296133" w:rsidRPr="00E65CD5" w:rsidRDefault="00296133" w:rsidP="00E65CD5">
      <w:pPr>
        <w:pStyle w:val="ListParagraph"/>
        <w:numPr>
          <w:ilvl w:val="0"/>
          <w:numId w:val="5"/>
        </w:numPr>
        <w:rPr>
          <w:rFonts w:ascii="Arial" w:hAnsi="Arial" w:cs="Arial"/>
          <w:szCs w:val="24"/>
        </w:rPr>
      </w:pPr>
      <w:r w:rsidRPr="00296133">
        <w:rPr>
          <w:rFonts w:ascii="Arial" w:hAnsi="Arial" w:cs="Arial"/>
          <w:szCs w:val="24"/>
        </w:rPr>
        <w:t xml:space="preserve">MicroFIT class not selected. </w:t>
      </w:r>
      <w:r w:rsidR="00E65CD5">
        <w:rPr>
          <w:rFonts w:ascii="Arial" w:hAnsi="Arial" w:cs="Arial"/>
          <w:szCs w:val="24"/>
        </w:rPr>
        <w:t>Please confirm that this should be selected and staff will update the model.</w:t>
      </w:r>
    </w:p>
    <w:p w:rsidR="00151AA6" w:rsidRDefault="00151AA6" w:rsidP="00296133">
      <w:pPr>
        <w:pStyle w:val="ListParagraph"/>
        <w:spacing w:after="0"/>
        <w:rPr>
          <w:rFonts w:ascii="Arial" w:hAnsi="Arial" w:cs="Arial"/>
          <w:b/>
          <w:color w:val="0070C0"/>
          <w:szCs w:val="24"/>
        </w:rPr>
      </w:pPr>
    </w:p>
    <w:p w:rsidR="00296133" w:rsidRDefault="00151AA6" w:rsidP="00296133">
      <w:pPr>
        <w:pStyle w:val="ListParagraph"/>
        <w:spacing w:after="0"/>
        <w:rPr>
          <w:rFonts w:ascii="Arial" w:hAnsi="Arial" w:cs="Arial"/>
          <w:b/>
          <w:color w:val="0070C0"/>
          <w:szCs w:val="24"/>
        </w:rPr>
      </w:pPr>
      <w:r w:rsidRPr="00151AA6">
        <w:rPr>
          <w:rFonts w:ascii="Arial" w:hAnsi="Arial" w:cs="Arial"/>
          <w:b/>
          <w:color w:val="0070C0"/>
          <w:szCs w:val="24"/>
        </w:rPr>
        <w:t xml:space="preserve">Response: </w:t>
      </w:r>
      <w:r>
        <w:rPr>
          <w:rFonts w:ascii="Arial" w:hAnsi="Arial" w:cs="Arial"/>
          <w:b/>
          <w:color w:val="0070C0"/>
          <w:szCs w:val="24"/>
        </w:rPr>
        <w:t>Correct, could you please add MicroFIT to the list of classes.</w:t>
      </w:r>
    </w:p>
    <w:p w:rsidR="00EF7A1B" w:rsidRPr="00EF7A1B" w:rsidRDefault="00EF7A1B" w:rsidP="00296133">
      <w:pPr>
        <w:pStyle w:val="ListParagraph"/>
        <w:spacing w:after="0"/>
        <w:rPr>
          <w:rFonts w:ascii="Arial" w:hAnsi="Arial" w:cs="Arial"/>
          <w:b/>
          <w:color w:val="FF0000"/>
          <w:szCs w:val="24"/>
        </w:rPr>
      </w:pPr>
      <w:r w:rsidRPr="00EF7A1B">
        <w:rPr>
          <w:rFonts w:ascii="Arial" w:hAnsi="Arial" w:cs="Arial"/>
          <w:b/>
          <w:color w:val="FF0000"/>
          <w:szCs w:val="24"/>
        </w:rPr>
        <w:t>Staff: Corrected.</w:t>
      </w:r>
    </w:p>
    <w:p w:rsidR="00151AA6" w:rsidRPr="00151AA6" w:rsidRDefault="00151AA6" w:rsidP="00296133">
      <w:pPr>
        <w:pStyle w:val="ListParagraph"/>
        <w:spacing w:after="0"/>
        <w:rPr>
          <w:rFonts w:ascii="Arial" w:hAnsi="Arial" w:cs="Arial"/>
          <w:b/>
          <w:color w:val="0070C0"/>
          <w:szCs w:val="24"/>
        </w:rPr>
      </w:pPr>
    </w:p>
    <w:p w:rsidR="008B7E8D" w:rsidRPr="008B7E8D" w:rsidRDefault="008B7E8D" w:rsidP="00EE1AB1">
      <w:pPr>
        <w:spacing w:after="0"/>
        <w:rPr>
          <w:rFonts w:ascii="Arial" w:hAnsi="Arial" w:cs="Arial"/>
          <w:b/>
          <w:szCs w:val="24"/>
        </w:rPr>
      </w:pPr>
      <w:r w:rsidRPr="008B7E8D">
        <w:rPr>
          <w:rFonts w:ascii="Arial" w:hAnsi="Arial" w:cs="Arial"/>
          <w:b/>
          <w:szCs w:val="24"/>
        </w:rPr>
        <w:t>Tab 4 – Current Tariff Schedule</w:t>
      </w:r>
    </w:p>
    <w:p w:rsidR="008B7E8D" w:rsidRDefault="008B7E8D" w:rsidP="00851F12">
      <w:pPr>
        <w:rPr>
          <w:rFonts w:ascii="Arial" w:hAnsi="Arial" w:cs="Arial"/>
          <w:sz w:val="24"/>
          <w:szCs w:val="24"/>
        </w:rPr>
      </w:pPr>
      <w:r w:rsidRPr="008B7E8D">
        <w:rPr>
          <w:noProof/>
          <w:lang w:eastAsia="en-CA"/>
        </w:rPr>
        <w:drawing>
          <wp:inline distT="0" distB="0" distL="0" distR="0" wp14:anchorId="1439E35C" wp14:editId="0BD3F8EC">
            <wp:extent cx="6431280" cy="2819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9733" cy="288448"/>
                    </a:xfrm>
                    <a:prstGeom prst="rect">
                      <a:avLst/>
                    </a:prstGeom>
                    <a:noFill/>
                    <a:ln>
                      <a:noFill/>
                    </a:ln>
                  </pic:spPr>
                </pic:pic>
              </a:graphicData>
            </a:graphic>
          </wp:inline>
        </w:drawing>
      </w:r>
    </w:p>
    <w:p w:rsidR="00B57168" w:rsidRDefault="008B7E8D" w:rsidP="00296133">
      <w:pPr>
        <w:pStyle w:val="ListParagraph"/>
        <w:numPr>
          <w:ilvl w:val="0"/>
          <w:numId w:val="2"/>
        </w:numPr>
        <w:rPr>
          <w:rFonts w:ascii="Arial" w:hAnsi="Arial" w:cs="Arial"/>
          <w:szCs w:val="24"/>
        </w:rPr>
      </w:pPr>
      <w:r w:rsidRPr="00296133">
        <w:rPr>
          <w:rFonts w:ascii="Arial" w:hAnsi="Arial" w:cs="Arial"/>
          <w:szCs w:val="24"/>
        </w:rPr>
        <w:t xml:space="preserve">The above line item is listed under all rate classes in the “Monthly Rates and Charges – Delivery Component”. It should be removed as it was only effective until April 30, 2014. Also – this is a regulatory component. </w:t>
      </w:r>
      <w:r w:rsidR="00E65CD5">
        <w:rPr>
          <w:rFonts w:ascii="Arial" w:hAnsi="Arial" w:cs="Arial"/>
          <w:szCs w:val="24"/>
        </w:rPr>
        <w:t>Please confirm and staff will make the necessary adjustments to the model.</w:t>
      </w:r>
    </w:p>
    <w:p w:rsidR="00151AA6" w:rsidRDefault="00151AA6" w:rsidP="00151AA6">
      <w:pPr>
        <w:spacing w:after="0"/>
        <w:ind w:left="720"/>
        <w:rPr>
          <w:rFonts w:ascii="Arial" w:hAnsi="Arial" w:cs="Arial"/>
          <w:b/>
          <w:color w:val="0070C0"/>
          <w:szCs w:val="24"/>
        </w:rPr>
      </w:pPr>
      <w:r w:rsidRPr="00151AA6">
        <w:rPr>
          <w:rFonts w:ascii="Arial" w:hAnsi="Arial" w:cs="Arial"/>
          <w:b/>
          <w:color w:val="0070C0"/>
          <w:szCs w:val="24"/>
        </w:rPr>
        <w:t xml:space="preserve">Response: </w:t>
      </w:r>
      <w:r>
        <w:rPr>
          <w:rFonts w:ascii="Arial" w:hAnsi="Arial" w:cs="Arial"/>
          <w:b/>
          <w:color w:val="0070C0"/>
          <w:szCs w:val="24"/>
        </w:rPr>
        <w:t>Correct, could you please remove rate riders which expire in April of 2014.</w:t>
      </w:r>
    </w:p>
    <w:p w:rsidR="001D5F21" w:rsidRPr="001D5F21" w:rsidRDefault="001D5F21" w:rsidP="00151AA6">
      <w:pPr>
        <w:spacing w:after="0"/>
        <w:ind w:left="720"/>
        <w:rPr>
          <w:rFonts w:ascii="Arial" w:hAnsi="Arial" w:cs="Arial"/>
          <w:b/>
          <w:color w:val="FF0000"/>
          <w:szCs w:val="24"/>
        </w:rPr>
      </w:pPr>
      <w:r w:rsidRPr="001D5F21">
        <w:rPr>
          <w:rFonts w:ascii="Arial" w:hAnsi="Arial" w:cs="Arial"/>
          <w:b/>
          <w:color w:val="FF0000"/>
          <w:szCs w:val="24"/>
        </w:rPr>
        <w:t xml:space="preserve">Staff: Corrected. </w:t>
      </w:r>
    </w:p>
    <w:p w:rsidR="00151AA6" w:rsidRPr="00151AA6" w:rsidRDefault="00151AA6" w:rsidP="00151AA6">
      <w:pPr>
        <w:ind w:left="360"/>
        <w:rPr>
          <w:rFonts w:ascii="Arial" w:hAnsi="Arial" w:cs="Arial"/>
          <w:szCs w:val="24"/>
        </w:rPr>
      </w:pPr>
    </w:p>
    <w:p w:rsidR="00C83A6B" w:rsidRPr="00D249CD" w:rsidRDefault="00C83A6B" w:rsidP="008B7E8D">
      <w:pPr>
        <w:rPr>
          <w:rFonts w:ascii="Arial" w:hAnsi="Arial" w:cs="Arial"/>
          <w:b/>
          <w:szCs w:val="24"/>
        </w:rPr>
      </w:pPr>
      <w:r w:rsidRPr="00D249CD">
        <w:rPr>
          <w:rFonts w:ascii="Arial" w:hAnsi="Arial" w:cs="Arial"/>
          <w:b/>
          <w:szCs w:val="24"/>
        </w:rPr>
        <w:t>Tab 5 – Continuity Schedule</w:t>
      </w:r>
    </w:p>
    <w:p w:rsidR="00112ED4" w:rsidRPr="00112ED4" w:rsidRDefault="00112ED4" w:rsidP="008B7E8D">
      <w:pPr>
        <w:rPr>
          <w:rFonts w:ascii="Arial" w:hAnsi="Arial" w:cs="Arial"/>
          <w:b/>
          <w:color w:val="FF0000"/>
          <w:szCs w:val="24"/>
        </w:rPr>
      </w:pPr>
      <w:r w:rsidRPr="00D249CD">
        <w:rPr>
          <w:rFonts w:ascii="Arial" w:hAnsi="Arial" w:cs="Arial"/>
          <w:b/>
          <w:color w:val="FF0000"/>
          <w:szCs w:val="24"/>
        </w:rPr>
        <w:t>Staff: Staff is ok with all the explanations provided by Hydro Hawkesbury for Tab 5 re: continuity schedule. Board staff reviewed all applicable previous Board decisions re: DVA accounts including: EB-2009-0186</w:t>
      </w:r>
      <w:r w:rsidR="006B1249" w:rsidRPr="00D249CD">
        <w:rPr>
          <w:rFonts w:ascii="Arial" w:hAnsi="Arial" w:cs="Arial"/>
          <w:b/>
          <w:color w:val="FF0000"/>
          <w:szCs w:val="24"/>
        </w:rPr>
        <w:t xml:space="preserve"> (2010 EDR)</w:t>
      </w:r>
      <w:r w:rsidRPr="00D249CD">
        <w:rPr>
          <w:rFonts w:ascii="Arial" w:hAnsi="Arial" w:cs="Arial"/>
          <w:b/>
          <w:color w:val="FF0000"/>
          <w:szCs w:val="24"/>
        </w:rPr>
        <w:t>, EB-2010-0090</w:t>
      </w:r>
      <w:r w:rsidR="006B1249" w:rsidRPr="00D249CD">
        <w:rPr>
          <w:rFonts w:ascii="Arial" w:hAnsi="Arial" w:cs="Arial"/>
          <w:b/>
          <w:color w:val="FF0000"/>
          <w:szCs w:val="24"/>
        </w:rPr>
        <w:t xml:space="preserve"> (2011 EDR)</w:t>
      </w:r>
      <w:r w:rsidRPr="00D249CD">
        <w:rPr>
          <w:rFonts w:ascii="Arial" w:hAnsi="Arial" w:cs="Arial"/>
          <w:b/>
          <w:color w:val="FF0000"/>
          <w:szCs w:val="24"/>
        </w:rPr>
        <w:t>,</w:t>
      </w:r>
      <w:r w:rsidR="006B1249" w:rsidRPr="00D249CD">
        <w:rPr>
          <w:rFonts w:ascii="Arial" w:hAnsi="Arial" w:cs="Arial"/>
          <w:b/>
          <w:color w:val="FF0000"/>
          <w:szCs w:val="24"/>
        </w:rPr>
        <w:t xml:space="preserve"> </w:t>
      </w:r>
      <w:r w:rsidR="00D249CD" w:rsidRPr="00D249CD">
        <w:rPr>
          <w:rFonts w:ascii="Arial" w:hAnsi="Arial" w:cs="Arial"/>
          <w:b/>
          <w:color w:val="FF0000"/>
          <w:szCs w:val="24"/>
        </w:rPr>
        <w:t>EB-2011-0173 (2012 EDR), EB-2012-0134 (2013 EDR), EB-2013-0139 (2014 EDR).</w:t>
      </w:r>
      <w:r>
        <w:rPr>
          <w:rFonts w:ascii="Arial" w:hAnsi="Arial" w:cs="Arial"/>
          <w:b/>
          <w:color w:val="FF0000"/>
          <w:szCs w:val="24"/>
        </w:rPr>
        <w:t xml:space="preserve"> </w:t>
      </w:r>
    </w:p>
    <w:p w:rsidR="00C83A6B" w:rsidRDefault="00BC6C18" w:rsidP="00296133">
      <w:pPr>
        <w:pStyle w:val="ListParagraph"/>
        <w:numPr>
          <w:ilvl w:val="0"/>
          <w:numId w:val="2"/>
        </w:numPr>
        <w:rPr>
          <w:rFonts w:ascii="Arial" w:hAnsi="Arial" w:cs="Arial"/>
          <w:szCs w:val="24"/>
        </w:rPr>
      </w:pPr>
      <w:r w:rsidRPr="00296133">
        <w:rPr>
          <w:rFonts w:ascii="Arial" w:hAnsi="Arial" w:cs="Arial"/>
          <w:szCs w:val="24"/>
        </w:rPr>
        <w:t xml:space="preserve">2010 - </w:t>
      </w:r>
      <w:r w:rsidR="00C83A6B" w:rsidRPr="00296133">
        <w:rPr>
          <w:rFonts w:ascii="Arial" w:hAnsi="Arial" w:cs="Arial"/>
          <w:szCs w:val="24"/>
        </w:rPr>
        <w:t>Staff is unable to reconcile the Board-approved disposition for interest in 2010 (column L) to Hydro Hawkesbury’s 2012 EDR Decision and Order (EB-2011-0173). Please provide an explanation for the discrepancy.</w:t>
      </w:r>
    </w:p>
    <w:p w:rsidR="00327CF9" w:rsidRPr="00A7759B" w:rsidRDefault="00151AA6" w:rsidP="00327CF9">
      <w:pPr>
        <w:spacing w:after="0"/>
        <w:ind w:left="714"/>
        <w:rPr>
          <w:rFonts w:ascii="Arial" w:hAnsi="Arial" w:cs="Arial"/>
          <w:b/>
          <w:color w:val="0070C0"/>
          <w:szCs w:val="24"/>
        </w:rPr>
      </w:pPr>
      <w:r w:rsidRPr="00EA231F">
        <w:rPr>
          <w:rFonts w:ascii="Arial" w:hAnsi="Arial" w:cs="Arial"/>
          <w:b/>
          <w:color w:val="0070C0"/>
          <w:szCs w:val="24"/>
        </w:rPr>
        <w:t>Response</w:t>
      </w:r>
      <w:r w:rsidR="00FF6094" w:rsidRPr="00EA231F">
        <w:rPr>
          <w:rFonts w:ascii="Arial" w:hAnsi="Arial" w:cs="Arial"/>
          <w:b/>
          <w:color w:val="0070C0"/>
          <w:szCs w:val="24"/>
        </w:rPr>
        <w:t xml:space="preserve">: Hawkesbury Hydro </w:t>
      </w:r>
      <w:r w:rsidR="002A544D" w:rsidRPr="00EA231F">
        <w:rPr>
          <w:rFonts w:ascii="Arial" w:hAnsi="Arial" w:cs="Arial"/>
          <w:b/>
          <w:color w:val="0070C0"/>
          <w:szCs w:val="24"/>
        </w:rPr>
        <w:t>believes that the balances it used at Tab 5 of the IRM Rate Generator are correct a</w:t>
      </w:r>
      <w:r w:rsidR="00DA41D7" w:rsidRPr="00EA231F">
        <w:rPr>
          <w:rFonts w:ascii="Arial" w:hAnsi="Arial" w:cs="Arial"/>
          <w:b/>
          <w:color w:val="0070C0"/>
          <w:szCs w:val="24"/>
        </w:rPr>
        <w:t xml:space="preserve">s they reconcile with </w:t>
      </w:r>
      <w:r w:rsidR="002A544D" w:rsidRPr="00EA231F">
        <w:rPr>
          <w:rFonts w:ascii="Arial" w:hAnsi="Arial" w:cs="Arial"/>
          <w:b/>
          <w:color w:val="0070C0"/>
          <w:szCs w:val="24"/>
        </w:rPr>
        <w:t xml:space="preserve">the </w:t>
      </w:r>
      <w:r w:rsidR="00FF6094" w:rsidRPr="00EA231F">
        <w:rPr>
          <w:rFonts w:ascii="Arial" w:hAnsi="Arial" w:cs="Arial"/>
          <w:b/>
          <w:color w:val="0070C0"/>
          <w:szCs w:val="24"/>
        </w:rPr>
        <w:t>OEB’s approved</w:t>
      </w:r>
      <w:r w:rsidR="00DA41D7" w:rsidRPr="00EA231F">
        <w:rPr>
          <w:rFonts w:ascii="Arial" w:hAnsi="Arial" w:cs="Arial"/>
          <w:b/>
          <w:color w:val="0070C0"/>
          <w:szCs w:val="24"/>
        </w:rPr>
        <w:t xml:space="preserve"> balances</w:t>
      </w:r>
      <w:r w:rsidR="00FF6094" w:rsidRPr="00EA231F">
        <w:rPr>
          <w:rFonts w:ascii="Arial" w:hAnsi="Arial" w:cs="Arial"/>
          <w:b/>
          <w:color w:val="0070C0"/>
          <w:szCs w:val="24"/>
        </w:rPr>
        <w:t>. Screenshots are presented below.</w:t>
      </w:r>
      <w:r w:rsidR="00BA6929" w:rsidRPr="00EA231F">
        <w:rPr>
          <w:rFonts w:ascii="Arial" w:hAnsi="Arial" w:cs="Arial"/>
          <w:b/>
          <w:color w:val="0070C0"/>
          <w:szCs w:val="24"/>
        </w:rPr>
        <w:t xml:space="preserve"> </w:t>
      </w:r>
      <w:r w:rsidR="00327CF9">
        <w:rPr>
          <w:rFonts w:ascii="Arial" w:hAnsi="Arial" w:cs="Arial"/>
          <w:b/>
          <w:color w:val="0070C0"/>
          <w:szCs w:val="24"/>
        </w:rPr>
        <w:t xml:space="preserve">The only exception is account 1590 which shows a balance of $158 in the decision which is not in the model. </w:t>
      </w:r>
    </w:p>
    <w:p w:rsidR="00FF6094" w:rsidRDefault="00A7759B" w:rsidP="00151AA6">
      <w:pPr>
        <w:spacing w:after="0"/>
        <w:ind w:left="714"/>
        <w:rPr>
          <w:rFonts w:ascii="Arial" w:hAnsi="Arial" w:cs="Arial"/>
          <w:b/>
          <w:color w:val="0070C0"/>
          <w:szCs w:val="24"/>
        </w:rPr>
      </w:pPr>
      <w:r w:rsidRPr="00A7759B">
        <w:rPr>
          <w:rFonts w:ascii="Arial" w:hAnsi="Arial" w:cs="Arial"/>
          <w:b/>
          <w:color w:val="0070C0"/>
          <w:szCs w:val="24"/>
        </w:rPr>
        <w:t xml:space="preserve">Hydro Hawkesbury has attached a letter from the Board issued on </w:t>
      </w:r>
      <w:r w:rsidR="00327CF9">
        <w:rPr>
          <w:rFonts w:ascii="Arial" w:hAnsi="Arial" w:cs="Arial"/>
          <w:b/>
          <w:color w:val="0070C0"/>
          <w:szCs w:val="24"/>
        </w:rPr>
        <w:t>May 3, 2012</w:t>
      </w:r>
      <w:r w:rsidRPr="00A7759B">
        <w:rPr>
          <w:rFonts w:ascii="Arial" w:hAnsi="Arial" w:cs="Arial"/>
          <w:b/>
          <w:color w:val="0070C0"/>
          <w:szCs w:val="24"/>
        </w:rPr>
        <w:t xml:space="preserve"> which indicated that </w:t>
      </w:r>
      <w:r w:rsidR="00327CF9">
        <w:rPr>
          <w:rFonts w:ascii="Arial" w:hAnsi="Arial" w:cs="Arial"/>
          <w:b/>
          <w:color w:val="0070C0"/>
          <w:szCs w:val="24"/>
        </w:rPr>
        <w:t>the $158 was</w:t>
      </w:r>
      <w:r w:rsidRPr="00A7759B">
        <w:rPr>
          <w:rFonts w:ascii="Arial" w:hAnsi="Arial" w:cs="Arial"/>
          <w:b/>
          <w:color w:val="0070C0"/>
          <w:szCs w:val="24"/>
        </w:rPr>
        <w:t xml:space="preserve"> an error on the Board’s part (see appendix A)</w:t>
      </w:r>
      <w:r w:rsidR="00BA6929" w:rsidRPr="00A7759B">
        <w:rPr>
          <w:rFonts w:ascii="Arial" w:hAnsi="Arial" w:cs="Arial"/>
          <w:b/>
          <w:color w:val="0070C0"/>
          <w:szCs w:val="24"/>
        </w:rPr>
        <w:t>.</w:t>
      </w:r>
    </w:p>
    <w:p w:rsidR="00FF6094" w:rsidRDefault="00FF6094" w:rsidP="00151AA6">
      <w:pPr>
        <w:spacing w:after="0"/>
        <w:ind w:left="714"/>
        <w:rPr>
          <w:rFonts w:ascii="Arial" w:hAnsi="Arial" w:cs="Arial"/>
          <w:b/>
          <w:color w:val="0070C0"/>
          <w:szCs w:val="24"/>
        </w:rPr>
      </w:pPr>
    </w:p>
    <w:p w:rsidR="00FF6094" w:rsidRPr="00EA231F" w:rsidRDefault="00EA231F" w:rsidP="00EA231F">
      <w:pPr>
        <w:ind w:left="714"/>
        <w:rPr>
          <w:rFonts w:ascii="Arial" w:hAnsi="Arial" w:cs="Arial"/>
          <w:b/>
          <w:color w:val="0070C0"/>
          <w:szCs w:val="24"/>
        </w:rPr>
      </w:pPr>
      <w:r>
        <w:rPr>
          <w:rFonts w:ascii="Arial" w:hAnsi="Arial" w:cs="Arial"/>
          <w:b/>
          <w:color w:val="0070C0"/>
          <w:szCs w:val="24"/>
        </w:rPr>
        <w:lastRenderedPageBreak/>
        <w:t>Also note that some of the variances may be due to Hawkesbury Hydro following the model</w:t>
      </w:r>
      <w:r w:rsidR="00327CF9">
        <w:rPr>
          <w:rFonts w:ascii="Arial" w:hAnsi="Arial" w:cs="Arial"/>
          <w:b/>
          <w:color w:val="0070C0"/>
          <w:szCs w:val="24"/>
        </w:rPr>
        <w:t>’s</w:t>
      </w:r>
      <w:r>
        <w:rPr>
          <w:rFonts w:ascii="Arial" w:hAnsi="Arial" w:cs="Arial"/>
          <w:b/>
          <w:color w:val="0070C0"/>
          <w:szCs w:val="24"/>
        </w:rPr>
        <w:t xml:space="preserve"> instructions which state that; </w:t>
      </w:r>
      <w:r w:rsidRPr="00EA231F">
        <w:rPr>
          <w:rFonts w:ascii="Arial" w:hAnsi="Arial" w:cs="Arial"/>
          <w:b/>
          <w:i/>
          <w:color w:val="0070C0"/>
          <w:szCs w:val="24"/>
        </w:rPr>
        <w:t>a utility must Include Account 1595 as part of Group 1 accounts for review and disposition if the recovery (or refund) period has been completed. If the recovery (or refund) period has not been completed, do not include the respective balance in Account 1595 for disposition at this time.</w:t>
      </w:r>
      <w:r w:rsidR="00FF6094" w:rsidRPr="00EA231F">
        <w:rPr>
          <w:rFonts w:ascii="Arial" w:hAnsi="Arial" w:cs="Arial"/>
          <w:b/>
          <w:i/>
          <w:color w:val="0070C0"/>
          <w:szCs w:val="24"/>
        </w:rPr>
        <w:br w:type="page"/>
      </w:r>
    </w:p>
    <w:p w:rsidR="00151AA6" w:rsidRPr="00EA231F" w:rsidRDefault="002A544D" w:rsidP="00EA231F">
      <w:pPr>
        <w:spacing w:after="0"/>
        <w:ind w:left="714"/>
        <w:jc w:val="center"/>
        <w:rPr>
          <w:rFonts w:ascii="Arial" w:hAnsi="Arial" w:cs="Arial"/>
          <w:b/>
          <w:szCs w:val="24"/>
        </w:rPr>
      </w:pPr>
      <w:r w:rsidRPr="00EA231F">
        <w:rPr>
          <w:rFonts w:ascii="Arial" w:hAnsi="Arial" w:cs="Arial"/>
          <w:b/>
          <w:szCs w:val="24"/>
        </w:rPr>
        <w:lastRenderedPageBreak/>
        <w:t>(excerpt from the Board Decision EB-2011-0173)</w:t>
      </w:r>
    </w:p>
    <w:p w:rsidR="00FF6094" w:rsidRPr="00151AA6" w:rsidRDefault="00FF6094" w:rsidP="00151AA6">
      <w:pPr>
        <w:spacing w:after="0"/>
        <w:ind w:left="714"/>
        <w:rPr>
          <w:rFonts w:ascii="Arial" w:hAnsi="Arial" w:cs="Arial"/>
          <w:b/>
          <w:color w:val="0070C0"/>
          <w:szCs w:val="24"/>
        </w:rPr>
      </w:pPr>
      <w:r>
        <w:rPr>
          <w:noProof/>
          <w:lang w:eastAsia="en-CA"/>
        </w:rPr>
        <w:drawing>
          <wp:inline distT="0" distB="0" distL="0" distR="0" wp14:anchorId="58B891B1" wp14:editId="359B60A2">
            <wp:extent cx="5516404" cy="94297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6641" cy="946434"/>
                    </a:xfrm>
                    <a:prstGeom prst="rect">
                      <a:avLst/>
                    </a:prstGeom>
                  </pic:spPr>
                </pic:pic>
              </a:graphicData>
            </a:graphic>
          </wp:inline>
        </w:drawing>
      </w:r>
    </w:p>
    <w:p w:rsidR="00D00126" w:rsidRDefault="00FF6094" w:rsidP="00D00126">
      <w:pPr>
        <w:pStyle w:val="ListParagraph"/>
        <w:rPr>
          <w:rFonts w:ascii="Arial" w:hAnsi="Arial" w:cs="Arial"/>
          <w:szCs w:val="24"/>
        </w:rPr>
      </w:pPr>
      <w:r>
        <w:rPr>
          <w:noProof/>
          <w:lang w:eastAsia="en-CA"/>
        </w:rPr>
        <w:drawing>
          <wp:inline distT="0" distB="0" distL="0" distR="0" wp14:anchorId="0DCCF1F9" wp14:editId="6BEB9AEC">
            <wp:extent cx="5505450" cy="3034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1958" cy="3043567"/>
                    </a:xfrm>
                    <a:prstGeom prst="rect">
                      <a:avLst/>
                    </a:prstGeom>
                  </pic:spPr>
                </pic:pic>
              </a:graphicData>
            </a:graphic>
          </wp:inline>
        </w:drawing>
      </w:r>
    </w:p>
    <w:p w:rsidR="00FF6094" w:rsidRDefault="00FF6094" w:rsidP="00D00126">
      <w:pPr>
        <w:pStyle w:val="ListParagraph"/>
        <w:rPr>
          <w:rFonts w:ascii="Arial" w:hAnsi="Arial" w:cs="Arial"/>
          <w:szCs w:val="24"/>
        </w:rPr>
      </w:pPr>
    </w:p>
    <w:p w:rsidR="00FF6094" w:rsidRDefault="00FF6094" w:rsidP="00FF6094">
      <w:pPr>
        <w:spacing w:after="0"/>
        <w:ind w:left="714"/>
        <w:rPr>
          <w:rFonts w:ascii="Arial" w:hAnsi="Arial" w:cs="Arial"/>
          <w:b/>
          <w:color w:val="0070C0"/>
          <w:szCs w:val="24"/>
        </w:rPr>
      </w:pPr>
      <w:r>
        <w:rPr>
          <w:rFonts w:ascii="Arial" w:hAnsi="Arial" w:cs="Arial"/>
          <w:szCs w:val="24"/>
        </w:rPr>
        <w:br w:type="page"/>
      </w:r>
      <w:r>
        <w:rPr>
          <w:rFonts w:ascii="Arial" w:hAnsi="Arial" w:cs="Arial"/>
          <w:b/>
          <w:color w:val="0070C0"/>
          <w:szCs w:val="24"/>
        </w:rPr>
        <w:lastRenderedPageBreak/>
        <w:t xml:space="preserve"> </w:t>
      </w:r>
    </w:p>
    <w:p w:rsidR="00FF6094" w:rsidRDefault="00FF6094">
      <w:pPr>
        <w:rPr>
          <w:rFonts w:ascii="Arial" w:hAnsi="Arial" w:cs="Arial"/>
          <w:szCs w:val="24"/>
        </w:rPr>
      </w:pPr>
    </w:p>
    <w:p w:rsidR="00FF6094" w:rsidRDefault="00FF6094" w:rsidP="00D00126">
      <w:pPr>
        <w:pStyle w:val="ListParagraph"/>
        <w:rPr>
          <w:rFonts w:ascii="Arial" w:hAnsi="Arial" w:cs="Arial"/>
          <w:szCs w:val="24"/>
        </w:rPr>
      </w:pPr>
    </w:p>
    <w:tbl>
      <w:tblP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4"/>
        <w:gridCol w:w="1202"/>
        <w:gridCol w:w="1084"/>
        <w:gridCol w:w="972"/>
        <w:gridCol w:w="914"/>
        <w:gridCol w:w="822"/>
        <w:gridCol w:w="1084"/>
        <w:gridCol w:w="1178"/>
        <w:gridCol w:w="916"/>
      </w:tblGrid>
      <w:tr w:rsidR="00FF6094" w:rsidRPr="00FF6094" w:rsidTr="00EA231F">
        <w:trPr>
          <w:trHeight w:val="237"/>
          <w:jc w:val="center"/>
        </w:trPr>
        <w:tc>
          <w:tcPr>
            <w:tcW w:w="457" w:type="pct"/>
            <w:vAlign w:val="center"/>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543" w:type="pct"/>
            <w:gridSpan w:val="9"/>
            <w:shd w:val="clear" w:color="auto" w:fill="auto"/>
            <w:vAlign w:val="center"/>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r w:rsidRPr="00FF6094">
              <w:rPr>
                <w:rFonts w:ascii="Arial Narrow" w:eastAsia="Times New Roman" w:hAnsi="Arial Narrow" w:cs="Arial"/>
                <w:b/>
                <w:bCs/>
                <w:sz w:val="24"/>
                <w:szCs w:val="16"/>
                <w:lang w:eastAsia="en-CA"/>
              </w:rPr>
              <w:t>2012</w:t>
            </w:r>
          </w:p>
        </w:tc>
      </w:tr>
      <w:tr w:rsidR="00FF6094" w:rsidRPr="00FF6094" w:rsidTr="007F6AE7">
        <w:trPr>
          <w:trHeight w:val="237"/>
          <w:jc w:val="center"/>
        </w:trPr>
        <w:tc>
          <w:tcPr>
            <w:tcW w:w="457" w:type="pct"/>
            <w:vAlign w:val="center"/>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57" w:type="pct"/>
            <w:vMerge w:val="restar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r w:rsidRPr="00FF6094">
              <w:rPr>
                <w:rFonts w:ascii="Arial Narrow" w:eastAsia="Times New Roman" w:hAnsi="Arial Narrow" w:cs="Arial"/>
                <w:b/>
                <w:bCs/>
                <w:sz w:val="16"/>
                <w:szCs w:val="16"/>
                <w:lang w:eastAsia="en-CA"/>
              </w:rPr>
              <w:t>Opening Principal Amounts as of Jan-1-12</w:t>
            </w:r>
          </w:p>
        </w:tc>
        <w:tc>
          <w:tcPr>
            <w:tcW w:w="601" w:type="pct"/>
            <w:vMerge w:val="restar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r w:rsidRPr="00FF6094">
              <w:rPr>
                <w:rFonts w:ascii="Arial Narrow" w:eastAsia="Times New Roman" w:hAnsi="Arial Narrow" w:cs="Arial"/>
                <w:b/>
                <w:bCs/>
                <w:sz w:val="16"/>
                <w:szCs w:val="16"/>
                <w:lang w:eastAsia="en-CA"/>
              </w:rPr>
              <w:t xml:space="preserve">Transactions Debit / (Credit) during 2012 excluding interest and adjustments </w:t>
            </w:r>
            <w:r w:rsidRPr="00FF6094">
              <w:rPr>
                <w:rFonts w:ascii="Arial Narrow" w:eastAsia="Times New Roman" w:hAnsi="Arial Narrow" w:cs="Arial"/>
                <w:b/>
                <w:bCs/>
                <w:sz w:val="16"/>
                <w:szCs w:val="16"/>
                <w:vertAlign w:val="superscript"/>
                <w:lang w:eastAsia="en-CA"/>
              </w:rPr>
              <w:t>2</w:t>
            </w:r>
          </w:p>
        </w:tc>
        <w:tc>
          <w:tcPr>
            <w:tcW w:w="542" w:type="pct"/>
            <w:vMerge w:val="restar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r w:rsidRPr="00FF6094">
              <w:rPr>
                <w:rFonts w:ascii="Arial Narrow" w:eastAsia="Times New Roman" w:hAnsi="Arial Narrow" w:cs="Arial"/>
                <w:b/>
                <w:bCs/>
                <w:sz w:val="16"/>
                <w:szCs w:val="16"/>
                <w:highlight w:val="yellow"/>
                <w:lang w:eastAsia="en-CA"/>
              </w:rPr>
              <w:t>Board-Approved Disposition during 2012</w:t>
            </w:r>
          </w:p>
        </w:tc>
        <w:tc>
          <w:tcPr>
            <w:tcW w:w="486" w:type="pct"/>
            <w:vMerge w:val="restar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r w:rsidRPr="00FF6094">
              <w:rPr>
                <w:rFonts w:ascii="Arial Narrow" w:eastAsia="Times New Roman" w:hAnsi="Arial Narrow" w:cs="Arial"/>
                <w:b/>
                <w:bCs/>
                <w:sz w:val="16"/>
                <w:szCs w:val="16"/>
                <w:lang w:eastAsia="en-CA"/>
              </w:rPr>
              <w:t>Closing Principal Balance as of Dec-31-12</w:t>
            </w:r>
          </w:p>
        </w:tc>
        <w:tc>
          <w:tcPr>
            <w:tcW w:w="457" w:type="pct"/>
            <w:vMerge w:val="restar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r w:rsidRPr="00FF6094">
              <w:rPr>
                <w:rFonts w:ascii="Arial Narrow" w:eastAsia="Times New Roman" w:hAnsi="Arial Narrow" w:cs="Arial"/>
                <w:b/>
                <w:bCs/>
                <w:sz w:val="16"/>
                <w:szCs w:val="16"/>
                <w:lang w:eastAsia="en-CA"/>
              </w:rPr>
              <w:t>Opening Interest Amounts as of Jan-1-12</w:t>
            </w:r>
          </w:p>
        </w:tc>
        <w:tc>
          <w:tcPr>
            <w:tcW w:w="411" w:type="pct"/>
            <w:vMerge w:val="restar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r w:rsidRPr="00FF6094">
              <w:rPr>
                <w:rFonts w:ascii="Arial Narrow" w:eastAsia="Times New Roman" w:hAnsi="Arial Narrow" w:cs="Arial"/>
                <w:b/>
                <w:bCs/>
                <w:sz w:val="16"/>
                <w:szCs w:val="16"/>
                <w:lang w:eastAsia="en-CA"/>
              </w:rPr>
              <w:t>Interest Jan-1 to Dec-31-12</w:t>
            </w:r>
          </w:p>
        </w:tc>
        <w:tc>
          <w:tcPr>
            <w:tcW w:w="542" w:type="pct"/>
            <w:vMerge w:val="restar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r w:rsidRPr="00FF6094">
              <w:rPr>
                <w:rFonts w:ascii="Arial Narrow" w:eastAsia="Times New Roman" w:hAnsi="Arial Narrow" w:cs="Arial"/>
                <w:b/>
                <w:bCs/>
                <w:sz w:val="16"/>
                <w:szCs w:val="16"/>
                <w:highlight w:val="yellow"/>
                <w:lang w:eastAsia="en-CA"/>
              </w:rPr>
              <w:t>Board-Approved Disposition during 2012</w:t>
            </w:r>
          </w:p>
        </w:tc>
        <w:tc>
          <w:tcPr>
            <w:tcW w:w="589" w:type="pct"/>
            <w:vMerge w:val="restar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r w:rsidRPr="00FF6094">
              <w:rPr>
                <w:rFonts w:ascii="Arial Narrow" w:eastAsia="Times New Roman" w:hAnsi="Arial Narrow" w:cs="Arial"/>
                <w:b/>
                <w:bCs/>
                <w:sz w:val="16"/>
                <w:szCs w:val="16"/>
                <w:lang w:eastAsia="en-CA"/>
              </w:rPr>
              <w:t>Adjustments during 2012 - other 1</w:t>
            </w:r>
          </w:p>
        </w:tc>
        <w:tc>
          <w:tcPr>
            <w:tcW w:w="458" w:type="pct"/>
            <w:vMerge w:val="restar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r w:rsidRPr="00FF6094">
              <w:rPr>
                <w:rFonts w:ascii="Arial Narrow" w:eastAsia="Times New Roman" w:hAnsi="Arial Narrow" w:cs="Arial"/>
                <w:b/>
                <w:bCs/>
                <w:sz w:val="16"/>
                <w:szCs w:val="16"/>
                <w:lang w:eastAsia="en-CA"/>
              </w:rPr>
              <w:t>Closing Interest Amounts as of Dec-31-12</w:t>
            </w:r>
          </w:p>
        </w:tc>
      </w:tr>
      <w:tr w:rsidR="00FF6094" w:rsidRPr="00FF6094" w:rsidTr="007F6AE7">
        <w:trPr>
          <w:trHeight w:val="255"/>
          <w:jc w:val="center"/>
        </w:trPr>
        <w:tc>
          <w:tcPr>
            <w:tcW w:w="457" w:type="pct"/>
            <w:vAlign w:val="center"/>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57"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601"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542"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86"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57"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11"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542"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589"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58"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r>
      <w:tr w:rsidR="00FF6094" w:rsidRPr="00FF6094" w:rsidTr="007F6AE7">
        <w:trPr>
          <w:trHeight w:val="379"/>
          <w:jc w:val="center"/>
        </w:trPr>
        <w:tc>
          <w:tcPr>
            <w:tcW w:w="457" w:type="pct"/>
            <w:vAlign w:val="center"/>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57"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601"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542"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86"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57"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11"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542"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589"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c>
          <w:tcPr>
            <w:tcW w:w="458" w:type="pct"/>
            <w:vMerge/>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r>
      <w:tr w:rsidR="00FF6094" w:rsidRPr="00FF6094" w:rsidTr="007F6AE7">
        <w:trPr>
          <w:trHeight w:val="348"/>
          <w:jc w:val="center"/>
        </w:trPr>
        <w:tc>
          <w:tcPr>
            <w:tcW w:w="457" w:type="pct"/>
            <w:vAlign w:val="center"/>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7"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601"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42" w:type="pc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486" w:type="pc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457" w:type="pc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411" w:type="pc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542" w:type="pc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589" w:type="pc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458" w:type="pct"/>
            <w:shd w:val="clear" w:color="auto" w:fill="auto"/>
            <w:vAlign w:val="center"/>
            <w:hideMark/>
          </w:tcPr>
          <w:p w:rsidR="00FF6094" w:rsidRPr="00FF6094" w:rsidRDefault="00FF6094" w:rsidP="00FF6094">
            <w:pPr>
              <w:spacing w:after="0" w:line="240" w:lineRule="auto"/>
              <w:jc w:val="center"/>
              <w:rPr>
                <w:rFonts w:ascii="Arial Narrow" w:eastAsia="Times New Roman" w:hAnsi="Arial Narrow" w:cs="Arial"/>
                <w:b/>
                <w:bCs/>
                <w:sz w:val="16"/>
                <w:szCs w:val="16"/>
                <w:lang w:eastAsia="en-CA"/>
              </w:rPr>
            </w:pPr>
          </w:p>
        </w:tc>
      </w:tr>
      <w:tr w:rsidR="00FF6094" w:rsidRPr="00FF6094" w:rsidTr="007F6AE7">
        <w:trPr>
          <w:trHeight w:val="154"/>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1550</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69,327</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47,720</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sz w:val="16"/>
                <w:szCs w:val="16"/>
                <w:highlight w:val="yellow"/>
                <w:lang w:eastAsia="en-CA"/>
              </w:rPr>
              <w:t>31,225</w:t>
            </w: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85,822</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1,178</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1,136</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sz w:val="16"/>
                <w:szCs w:val="16"/>
                <w:highlight w:val="yellow"/>
                <w:lang w:eastAsia="en-CA"/>
              </w:rPr>
              <w:t>986</w:t>
            </w: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1,328</w:t>
            </w:r>
          </w:p>
        </w:tc>
      </w:tr>
      <w:tr w:rsidR="00FF6094" w:rsidRPr="00FF6094" w:rsidTr="007F6AE7">
        <w:trPr>
          <w:trHeight w:val="154"/>
          <w:jc w:val="center"/>
        </w:trPr>
        <w:tc>
          <w:tcPr>
            <w:tcW w:w="457" w:type="pct"/>
            <w:shd w:val="clear" w:color="000000" w:fill="A6A6A6"/>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1551</w:t>
            </w:r>
          </w:p>
        </w:tc>
        <w:tc>
          <w:tcPr>
            <w:tcW w:w="457" w:type="pct"/>
            <w:shd w:val="clear" w:color="000000" w:fill="A6A6A6"/>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601" w:type="pct"/>
            <w:shd w:val="clear" w:color="000000" w:fill="A6A6A6"/>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42" w:type="pct"/>
            <w:shd w:val="clear" w:color="000000" w:fill="A6A6A6"/>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86" w:type="pct"/>
            <w:shd w:val="clear" w:color="000000" w:fill="A6A6A6"/>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7" w:type="pct"/>
            <w:shd w:val="clear" w:color="000000" w:fill="A6A6A6"/>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11" w:type="pct"/>
            <w:shd w:val="clear" w:color="000000" w:fill="A6A6A6"/>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42" w:type="pct"/>
            <w:shd w:val="clear" w:color="000000" w:fill="A6A6A6"/>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89" w:type="pct"/>
            <w:shd w:val="clear" w:color="000000" w:fill="A6A6A6"/>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000000" w:fill="A6A6A6"/>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r>
      <w:tr w:rsidR="00FF6094" w:rsidRPr="00FF6094" w:rsidTr="007F6AE7">
        <w:trPr>
          <w:trHeight w:val="154"/>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1580</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(375,862)</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(113,568)</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color w:val="FF0000"/>
                <w:sz w:val="16"/>
                <w:szCs w:val="16"/>
                <w:highlight w:val="yellow"/>
                <w:lang w:eastAsia="en-CA"/>
              </w:rPr>
              <w:t>(204,029)</w:t>
            </w: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(285,400)</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(6,127)</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(4,900)</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color w:val="FF0000"/>
                <w:sz w:val="16"/>
                <w:szCs w:val="16"/>
                <w:highlight w:val="yellow"/>
                <w:lang w:eastAsia="en-CA"/>
              </w:rPr>
              <w:t>(4,713)</w:t>
            </w: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(6,314)</w:t>
            </w:r>
          </w:p>
        </w:tc>
      </w:tr>
      <w:tr w:rsidR="00FF6094" w:rsidRPr="00FF6094" w:rsidTr="007F6AE7">
        <w:trPr>
          <w:trHeight w:val="154"/>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1584</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54,044</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(7,549)</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sz w:val="16"/>
                <w:szCs w:val="16"/>
                <w:highlight w:val="yellow"/>
                <w:lang w:eastAsia="en-CA"/>
              </w:rPr>
              <w:t>58,508</w:t>
            </w: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(12,013)</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1,121</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445</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sz w:val="16"/>
                <w:szCs w:val="16"/>
                <w:highlight w:val="yellow"/>
                <w:lang w:eastAsia="en-CA"/>
              </w:rPr>
              <w:t>1,277</w:t>
            </w: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289</w:t>
            </w:r>
          </w:p>
        </w:tc>
      </w:tr>
      <w:tr w:rsidR="00FF6094" w:rsidRPr="00FF6094" w:rsidTr="007F6AE7">
        <w:trPr>
          <w:trHeight w:val="154"/>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1586</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(66,046)</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(20,931)</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color w:val="FF0000"/>
                <w:sz w:val="16"/>
                <w:szCs w:val="16"/>
                <w:highlight w:val="yellow"/>
                <w:lang w:eastAsia="en-CA"/>
              </w:rPr>
              <w:t>(32,156)</w:t>
            </w: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(54,821)</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(3,384)</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(917)</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color w:val="FF0000"/>
                <w:sz w:val="16"/>
                <w:szCs w:val="16"/>
                <w:highlight w:val="yellow"/>
                <w:lang w:eastAsia="en-CA"/>
              </w:rPr>
              <w:t>(2,952)</w:t>
            </w: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(1,349)</w:t>
            </w:r>
          </w:p>
        </w:tc>
      </w:tr>
      <w:tr w:rsidR="00FF6094" w:rsidRPr="00FF6094" w:rsidTr="007F6AE7">
        <w:trPr>
          <w:trHeight w:val="154"/>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1588</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615,912</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112,792</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sz w:val="16"/>
                <w:szCs w:val="16"/>
                <w:highlight w:val="yellow"/>
                <w:lang w:eastAsia="en-CA"/>
              </w:rPr>
              <w:t>281,183</w:t>
            </w: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447,520</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17,724</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9,457</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sz w:val="16"/>
                <w:szCs w:val="16"/>
                <w:highlight w:val="yellow"/>
                <w:lang w:eastAsia="en-CA"/>
              </w:rPr>
              <w:t>16,024</w:t>
            </w: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11,157</w:t>
            </w:r>
          </w:p>
        </w:tc>
      </w:tr>
      <w:tr w:rsidR="00FF6094" w:rsidRPr="00FF6094" w:rsidTr="007F6AE7">
        <w:trPr>
          <w:trHeight w:val="154"/>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1589</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574,082</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266,286</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sz w:val="16"/>
                <w:szCs w:val="16"/>
                <w:highlight w:val="yellow"/>
                <w:lang w:eastAsia="en-CA"/>
              </w:rPr>
              <w:t>53,797</w:t>
            </w: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786,571</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(3,090)</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9,482</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color w:val="FF0000"/>
                <w:sz w:val="16"/>
                <w:szCs w:val="16"/>
                <w:highlight w:val="yellow"/>
                <w:lang w:eastAsia="en-CA"/>
              </w:rPr>
              <w:t>(10,029)</w:t>
            </w: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16,421</w:t>
            </w:r>
          </w:p>
        </w:tc>
      </w:tr>
      <w:tr w:rsidR="00FF6094" w:rsidRPr="00FF6094" w:rsidTr="007F6AE7">
        <w:trPr>
          <w:trHeight w:val="154"/>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1590</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r>
      <w:tr w:rsidR="00FF6094" w:rsidRPr="00FF6094" w:rsidTr="007F6AE7">
        <w:trPr>
          <w:trHeight w:val="178"/>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1595</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(452,430)</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305,003</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(147,428)</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(87,817)</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16,812</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highlight w:val="yellow"/>
                <w:lang w:eastAsia="en-CA"/>
              </w:rPr>
            </w:pPr>
            <w:r w:rsidRPr="00FF6094">
              <w:rPr>
                <w:rFonts w:ascii="Arial Narrow" w:eastAsia="Times New Roman" w:hAnsi="Arial Narrow" w:cs="Arial"/>
                <w:color w:val="FF0000"/>
                <w:sz w:val="16"/>
                <w:szCs w:val="16"/>
                <w:highlight w:val="yellow"/>
                <w:lang w:eastAsia="en-CA"/>
              </w:rPr>
              <w:t>(24,897)</w:t>
            </w: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(46,108)</w:t>
            </w:r>
          </w:p>
        </w:tc>
      </w:tr>
      <w:tr w:rsidR="00FF6094" w:rsidRPr="00FF6094" w:rsidTr="007F6AE7">
        <w:trPr>
          <w:trHeight w:val="178"/>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1595</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324,224</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(215,639)</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108,585</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41,524</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(22,176)</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19,348</w:t>
            </w:r>
          </w:p>
        </w:tc>
      </w:tr>
      <w:tr w:rsidR="00FF6094" w:rsidRPr="00FF6094" w:rsidTr="007F6AE7">
        <w:trPr>
          <w:trHeight w:val="178"/>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1595</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(106,978)</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(196,426)</w:t>
            </w: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89,447</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14,698</w:t>
            </w: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25,036</w:t>
            </w: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color w:val="FF0000"/>
                <w:sz w:val="16"/>
                <w:szCs w:val="16"/>
                <w:lang w:eastAsia="en-CA"/>
              </w:rPr>
              <w:t>(10,339)</w:t>
            </w:r>
          </w:p>
        </w:tc>
      </w:tr>
      <w:tr w:rsidR="00FF6094" w:rsidRPr="00FF6094" w:rsidTr="007F6AE7">
        <w:trPr>
          <w:trHeight w:val="178"/>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1595</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r>
      <w:tr w:rsidR="00FF6094" w:rsidRPr="00FF6094" w:rsidTr="007F6AE7">
        <w:trPr>
          <w:trHeight w:val="178"/>
          <w:jc w:val="center"/>
        </w:trPr>
        <w:tc>
          <w:tcPr>
            <w:tcW w:w="457" w:type="pct"/>
            <w:shd w:val="clear" w:color="000000" w:fill="FFFFFF"/>
            <w:vAlign w:val="center"/>
          </w:tcPr>
          <w:p w:rsidR="00FF6094" w:rsidRPr="00FF6094" w:rsidRDefault="00FF6094" w:rsidP="00FF6094">
            <w:pPr>
              <w:jc w:val="center"/>
              <w:rPr>
                <w:rFonts w:ascii="Arial Narrow" w:hAnsi="Arial Narrow"/>
                <w:sz w:val="16"/>
                <w:szCs w:val="16"/>
              </w:rPr>
            </w:pPr>
            <w:r w:rsidRPr="00FF6094">
              <w:rPr>
                <w:rFonts w:ascii="Arial Narrow" w:hAnsi="Arial Narrow"/>
                <w:sz w:val="16"/>
                <w:szCs w:val="16"/>
              </w:rPr>
              <w:t>1595</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c>
          <w:tcPr>
            <w:tcW w:w="60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c>
          <w:tcPr>
            <w:tcW w:w="457" w:type="pct"/>
            <w:shd w:val="clear" w:color="000000" w:fill="FFFFFF"/>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c>
          <w:tcPr>
            <w:tcW w:w="411"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42"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89" w:type="pct"/>
            <w:shd w:val="clear" w:color="000000" w:fill="EBF1DE"/>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r w:rsidRPr="00FF6094">
              <w:rPr>
                <w:rFonts w:ascii="Arial Narrow" w:eastAsia="Times New Roman" w:hAnsi="Arial Narrow" w:cs="Arial"/>
                <w:sz w:val="16"/>
                <w:szCs w:val="16"/>
                <w:lang w:eastAsia="en-CA"/>
              </w:rPr>
              <w:t>0</w:t>
            </w:r>
          </w:p>
        </w:tc>
      </w:tr>
      <w:tr w:rsidR="00FF6094" w:rsidRPr="00FF6094" w:rsidTr="007F6AE7">
        <w:trPr>
          <w:trHeight w:val="147"/>
          <w:jc w:val="center"/>
        </w:trPr>
        <w:tc>
          <w:tcPr>
            <w:tcW w:w="457" w:type="pct"/>
            <w:vAlign w:val="center"/>
          </w:tcPr>
          <w:p w:rsidR="00FF6094" w:rsidRPr="00FF6094" w:rsidRDefault="00FF6094" w:rsidP="00FF6094">
            <w:pPr>
              <w:jc w:val="center"/>
              <w:rPr>
                <w:rFonts w:ascii="Arial Narrow" w:hAnsi="Arial Narrow"/>
                <w:sz w:val="16"/>
                <w:szCs w:val="16"/>
              </w:rPr>
            </w:pPr>
          </w:p>
        </w:tc>
        <w:tc>
          <w:tcPr>
            <w:tcW w:w="457"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601"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c>
          <w:tcPr>
            <w:tcW w:w="542"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486"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457"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411"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542"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589"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Times New Roman"/>
                <w:sz w:val="16"/>
                <w:szCs w:val="16"/>
                <w:lang w:eastAsia="en-CA"/>
              </w:rPr>
            </w:pPr>
          </w:p>
        </w:tc>
        <w:tc>
          <w:tcPr>
            <w:tcW w:w="458" w:type="pct"/>
            <w:shd w:val="clear" w:color="auto" w:fill="auto"/>
            <w:noWrap/>
            <w:vAlign w:val="center"/>
            <w:hideMark/>
          </w:tcPr>
          <w:p w:rsidR="00FF6094" w:rsidRPr="00FF6094" w:rsidRDefault="00FF6094" w:rsidP="00FF6094">
            <w:pPr>
              <w:spacing w:after="0" w:line="240" w:lineRule="auto"/>
              <w:jc w:val="center"/>
              <w:rPr>
                <w:rFonts w:ascii="Arial Narrow" w:eastAsia="Times New Roman" w:hAnsi="Arial Narrow" w:cs="Arial"/>
                <w:sz w:val="16"/>
                <w:szCs w:val="16"/>
                <w:lang w:eastAsia="en-CA"/>
              </w:rPr>
            </w:pPr>
          </w:p>
        </w:tc>
      </w:tr>
    </w:tbl>
    <w:p w:rsidR="00FF6094" w:rsidRDefault="00FF6094" w:rsidP="00D00126">
      <w:pPr>
        <w:pStyle w:val="ListParagraph"/>
        <w:rPr>
          <w:rFonts w:ascii="Arial" w:hAnsi="Arial" w:cs="Arial"/>
          <w:szCs w:val="24"/>
        </w:rPr>
      </w:pPr>
    </w:p>
    <w:p w:rsidR="00FF6094" w:rsidRDefault="00FF6094" w:rsidP="00D00126">
      <w:pPr>
        <w:pStyle w:val="ListParagraph"/>
        <w:rPr>
          <w:rFonts w:ascii="Arial" w:hAnsi="Arial" w:cs="Arial"/>
          <w:szCs w:val="24"/>
        </w:rPr>
      </w:pPr>
    </w:p>
    <w:p w:rsidR="00FF6094" w:rsidRPr="00296133" w:rsidRDefault="00FF6094" w:rsidP="00D00126">
      <w:pPr>
        <w:pStyle w:val="ListParagraph"/>
        <w:rPr>
          <w:rFonts w:ascii="Arial" w:hAnsi="Arial" w:cs="Arial"/>
          <w:szCs w:val="24"/>
        </w:rPr>
      </w:pPr>
    </w:p>
    <w:p w:rsidR="00D00126" w:rsidRDefault="00BC6C18" w:rsidP="00D00126">
      <w:pPr>
        <w:pStyle w:val="ListParagraph"/>
        <w:numPr>
          <w:ilvl w:val="0"/>
          <w:numId w:val="2"/>
        </w:numPr>
        <w:spacing w:after="0"/>
        <w:ind w:left="714" w:hanging="357"/>
        <w:rPr>
          <w:rFonts w:ascii="Arial" w:hAnsi="Arial" w:cs="Arial"/>
          <w:szCs w:val="24"/>
        </w:rPr>
      </w:pPr>
      <w:r w:rsidRPr="00296133">
        <w:rPr>
          <w:rFonts w:ascii="Arial" w:hAnsi="Arial" w:cs="Arial"/>
          <w:szCs w:val="24"/>
        </w:rPr>
        <w:t xml:space="preserve">2011 – Staff notes that the Board-approved </w:t>
      </w:r>
      <w:r w:rsidR="005C7612" w:rsidRPr="00296133">
        <w:rPr>
          <w:rFonts w:ascii="Arial" w:hAnsi="Arial" w:cs="Arial"/>
          <w:szCs w:val="24"/>
        </w:rPr>
        <w:t>disposition in 2011 is listed under the incorrect column (i.e. Transactions Debit/(Credit) during 2011 excluding interest and adjustments). Staff also is unable to reconcile the Board-approved disposition for interest in 2011 (column V) to Hydro Hawkesbury’s 2013 EDR Decision and Order (EB-2012-0134). Please provide an explanation for these discrepancies.</w:t>
      </w:r>
    </w:p>
    <w:p w:rsidR="00151AA6" w:rsidRDefault="00151AA6" w:rsidP="00151AA6">
      <w:pPr>
        <w:spacing w:after="0"/>
        <w:ind w:left="714"/>
        <w:rPr>
          <w:rFonts w:ascii="Arial" w:hAnsi="Arial" w:cs="Arial"/>
          <w:b/>
          <w:color w:val="0070C0"/>
          <w:szCs w:val="24"/>
        </w:rPr>
      </w:pPr>
    </w:p>
    <w:p w:rsidR="00151AA6" w:rsidRPr="00151AA6" w:rsidRDefault="00151AA6" w:rsidP="00151AA6">
      <w:pPr>
        <w:spacing w:after="0"/>
        <w:ind w:left="714"/>
        <w:rPr>
          <w:rFonts w:ascii="Arial" w:hAnsi="Arial" w:cs="Arial"/>
          <w:b/>
          <w:color w:val="0070C0"/>
          <w:szCs w:val="24"/>
        </w:rPr>
      </w:pPr>
      <w:r w:rsidRPr="00EA231F">
        <w:rPr>
          <w:rFonts w:ascii="Arial" w:hAnsi="Arial" w:cs="Arial"/>
          <w:b/>
          <w:color w:val="0070C0"/>
          <w:szCs w:val="24"/>
        </w:rPr>
        <w:t xml:space="preserve">Response: </w:t>
      </w:r>
      <w:r w:rsidR="00BA6929" w:rsidRPr="00EA231F">
        <w:rPr>
          <w:rFonts w:ascii="Arial" w:hAnsi="Arial" w:cs="Arial"/>
          <w:b/>
          <w:color w:val="0070C0"/>
          <w:szCs w:val="24"/>
        </w:rPr>
        <w:t>Hawkesbury Hydro believes that the balances it used at Tab 5 of the IRM Rate Generator are correct as they reconcile with the OEB’s approved balances. Screenshots are presented below.</w:t>
      </w:r>
    </w:p>
    <w:p w:rsidR="00D00126" w:rsidRDefault="00D00126" w:rsidP="00D00126">
      <w:pPr>
        <w:spacing w:after="0"/>
        <w:rPr>
          <w:rFonts w:ascii="Arial" w:hAnsi="Arial" w:cs="Arial"/>
          <w:szCs w:val="24"/>
        </w:rPr>
      </w:pPr>
    </w:p>
    <w:p w:rsidR="00307B01" w:rsidRDefault="00307B01" w:rsidP="00D00126">
      <w:pPr>
        <w:spacing w:after="0"/>
        <w:rPr>
          <w:rFonts w:ascii="Arial" w:hAnsi="Arial" w:cs="Arial"/>
          <w:szCs w:val="24"/>
        </w:rPr>
      </w:pPr>
    </w:p>
    <w:p w:rsidR="00307B01" w:rsidRPr="00EA231F" w:rsidRDefault="00307B01" w:rsidP="00EA231F">
      <w:pPr>
        <w:spacing w:after="0"/>
        <w:ind w:left="714"/>
        <w:jc w:val="center"/>
        <w:rPr>
          <w:rFonts w:ascii="Arial" w:hAnsi="Arial" w:cs="Arial"/>
          <w:b/>
          <w:szCs w:val="24"/>
        </w:rPr>
      </w:pPr>
      <w:r w:rsidRPr="00EA231F">
        <w:rPr>
          <w:rFonts w:ascii="Arial" w:hAnsi="Arial" w:cs="Arial"/>
          <w:b/>
          <w:szCs w:val="24"/>
        </w:rPr>
        <w:t>(excerpt from the Board Decision EB-2012-0134)</w:t>
      </w:r>
    </w:p>
    <w:p w:rsidR="00307B01" w:rsidRDefault="00307B01" w:rsidP="00D00126">
      <w:pPr>
        <w:spacing w:after="0"/>
        <w:rPr>
          <w:rFonts w:ascii="Arial" w:hAnsi="Arial" w:cs="Arial"/>
          <w:szCs w:val="24"/>
        </w:rPr>
      </w:pPr>
    </w:p>
    <w:p w:rsidR="00307B01" w:rsidRDefault="00307B01" w:rsidP="00307B01">
      <w:pPr>
        <w:spacing w:after="0"/>
        <w:jc w:val="center"/>
        <w:rPr>
          <w:rFonts w:ascii="Arial" w:hAnsi="Arial" w:cs="Arial"/>
          <w:szCs w:val="24"/>
        </w:rPr>
      </w:pPr>
      <w:r>
        <w:rPr>
          <w:noProof/>
          <w:lang w:eastAsia="en-CA"/>
        </w:rPr>
        <w:drawing>
          <wp:inline distT="0" distB="0" distL="0" distR="0" wp14:anchorId="02CC3778" wp14:editId="3A7542E5">
            <wp:extent cx="6448017" cy="3676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62753" cy="3685052"/>
                    </a:xfrm>
                    <a:prstGeom prst="rect">
                      <a:avLst/>
                    </a:prstGeom>
                  </pic:spPr>
                </pic:pic>
              </a:graphicData>
            </a:graphic>
          </wp:inline>
        </w:drawing>
      </w:r>
    </w:p>
    <w:p w:rsidR="00307B01" w:rsidRDefault="00307B01">
      <w:pPr>
        <w:rPr>
          <w:rFonts w:ascii="Arial" w:hAnsi="Arial" w:cs="Arial"/>
          <w:szCs w:val="24"/>
        </w:rPr>
      </w:pPr>
      <w:r>
        <w:rPr>
          <w:rFonts w:ascii="Arial" w:hAnsi="Arial" w:cs="Arial"/>
          <w:szCs w:val="24"/>
        </w:rPr>
        <w:br w:type="page"/>
      </w:r>
    </w:p>
    <w:p w:rsidR="00307B01" w:rsidRDefault="00307B01" w:rsidP="00D00126">
      <w:pPr>
        <w:spacing w:after="0"/>
        <w:rPr>
          <w:rFonts w:ascii="Arial" w:hAnsi="Arial" w:cs="Arial"/>
          <w:szCs w:val="24"/>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951"/>
        <w:gridCol w:w="1241"/>
        <w:gridCol w:w="1114"/>
        <w:gridCol w:w="923"/>
        <w:gridCol w:w="932"/>
        <w:gridCol w:w="831"/>
        <w:gridCol w:w="1114"/>
        <w:gridCol w:w="1214"/>
        <w:gridCol w:w="932"/>
      </w:tblGrid>
      <w:tr w:rsidR="007F6AE7" w:rsidRPr="00307B01" w:rsidTr="007F6AE7">
        <w:trPr>
          <w:trHeight w:val="285"/>
        </w:trPr>
        <w:tc>
          <w:tcPr>
            <w:tcW w:w="266" w:type="pct"/>
          </w:tcPr>
          <w:p w:rsidR="007F6AE7" w:rsidRPr="007F6AE7" w:rsidRDefault="007F6AE7" w:rsidP="007F6AE7">
            <w:pPr>
              <w:spacing w:after="0" w:line="240" w:lineRule="auto"/>
              <w:jc w:val="center"/>
              <w:rPr>
                <w:rFonts w:ascii="Arial Narrow" w:eastAsia="Times New Roman" w:hAnsi="Arial Narrow" w:cs="Arial"/>
                <w:b/>
                <w:bCs/>
                <w:sz w:val="16"/>
                <w:szCs w:val="16"/>
                <w:lang w:eastAsia="en-CA"/>
              </w:rPr>
            </w:pPr>
          </w:p>
        </w:tc>
        <w:tc>
          <w:tcPr>
            <w:tcW w:w="486" w:type="pct"/>
            <w:vMerge w:val="restart"/>
            <w:shd w:val="clear" w:color="auto" w:fill="auto"/>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r w:rsidRPr="00307B01">
              <w:rPr>
                <w:rFonts w:ascii="Arial" w:eastAsia="Times New Roman" w:hAnsi="Arial" w:cs="Arial"/>
                <w:b/>
                <w:bCs/>
                <w:sz w:val="16"/>
                <w:szCs w:val="16"/>
                <w:lang w:eastAsia="en-CA"/>
              </w:rPr>
              <w:t>Opening Principal Amounts as of Jan-1-13</w:t>
            </w:r>
          </w:p>
        </w:tc>
        <w:tc>
          <w:tcPr>
            <w:tcW w:w="635" w:type="pct"/>
            <w:vMerge w:val="restart"/>
            <w:shd w:val="clear" w:color="auto" w:fill="auto"/>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r w:rsidRPr="00307B01">
              <w:rPr>
                <w:rFonts w:ascii="Arial" w:eastAsia="Times New Roman" w:hAnsi="Arial" w:cs="Arial"/>
                <w:b/>
                <w:bCs/>
                <w:sz w:val="16"/>
                <w:szCs w:val="16"/>
                <w:lang w:eastAsia="en-CA"/>
              </w:rPr>
              <w:t>Transactions Debit / (Credit) during 2013 excluding interest and adjustments</w:t>
            </w:r>
            <w:r w:rsidRPr="00307B01">
              <w:rPr>
                <w:rFonts w:ascii="Arial" w:eastAsia="Times New Roman" w:hAnsi="Arial" w:cs="Arial"/>
                <w:b/>
                <w:bCs/>
                <w:sz w:val="16"/>
                <w:szCs w:val="16"/>
                <w:vertAlign w:val="superscript"/>
                <w:lang w:eastAsia="en-CA"/>
              </w:rPr>
              <w:t xml:space="preserve"> 2</w:t>
            </w:r>
          </w:p>
        </w:tc>
        <w:tc>
          <w:tcPr>
            <w:tcW w:w="570" w:type="pct"/>
            <w:vMerge w:val="restart"/>
            <w:shd w:val="clear" w:color="auto" w:fill="auto"/>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r w:rsidRPr="00307B01">
              <w:rPr>
                <w:rFonts w:ascii="Arial" w:eastAsia="Times New Roman" w:hAnsi="Arial" w:cs="Arial"/>
                <w:b/>
                <w:bCs/>
                <w:sz w:val="16"/>
                <w:szCs w:val="16"/>
                <w:lang w:eastAsia="en-CA"/>
              </w:rPr>
              <w:t>Board-Approved Disposition during 2013</w:t>
            </w:r>
          </w:p>
        </w:tc>
        <w:tc>
          <w:tcPr>
            <w:tcW w:w="472" w:type="pct"/>
            <w:vMerge w:val="restart"/>
            <w:shd w:val="clear" w:color="auto" w:fill="auto"/>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r w:rsidRPr="00307B01">
              <w:rPr>
                <w:rFonts w:ascii="Arial" w:eastAsia="Times New Roman" w:hAnsi="Arial" w:cs="Arial"/>
                <w:b/>
                <w:bCs/>
                <w:sz w:val="16"/>
                <w:szCs w:val="16"/>
                <w:lang w:eastAsia="en-CA"/>
              </w:rPr>
              <w:t>Closing Principal Balance as of Dec-31-13</w:t>
            </w:r>
          </w:p>
        </w:tc>
        <w:tc>
          <w:tcPr>
            <w:tcW w:w="477" w:type="pct"/>
            <w:vMerge w:val="restart"/>
            <w:shd w:val="clear" w:color="auto" w:fill="auto"/>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r w:rsidRPr="00307B01">
              <w:rPr>
                <w:rFonts w:ascii="Arial" w:eastAsia="Times New Roman" w:hAnsi="Arial" w:cs="Arial"/>
                <w:b/>
                <w:bCs/>
                <w:sz w:val="16"/>
                <w:szCs w:val="16"/>
                <w:lang w:eastAsia="en-CA"/>
              </w:rPr>
              <w:t>Opening Interest Amounts as of Jan-1-13</w:t>
            </w:r>
          </w:p>
        </w:tc>
        <w:tc>
          <w:tcPr>
            <w:tcW w:w="425" w:type="pct"/>
            <w:vMerge w:val="restart"/>
            <w:shd w:val="clear" w:color="auto" w:fill="auto"/>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r w:rsidRPr="00307B01">
              <w:rPr>
                <w:rFonts w:ascii="Arial" w:eastAsia="Times New Roman" w:hAnsi="Arial" w:cs="Arial"/>
                <w:b/>
                <w:bCs/>
                <w:sz w:val="16"/>
                <w:szCs w:val="16"/>
                <w:lang w:eastAsia="en-CA"/>
              </w:rPr>
              <w:t>Interest Jan-1 to Dec-31-13</w:t>
            </w:r>
          </w:p>
        </w:tc>
        <w:tc>
          <w:tcPr>
            <w:tcW w:w="570" w:type="pct"/>
            <w:vMerge w:val="restart"/>
            <w:shd w:val="clear" w:color="auto" w:fill="auto"/>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r w:rsidRPr="00307B01">
              <w:rPr>
                <w:rFonts w:ascii="Arial" w:eastAsia="Times New Roman" w:hAnsi="Arial" w:cs="Arial"/>
                <w:b/>
                <w:bCs/>
                <w:sz w:val="16"/>
                <w:szCs w:val="16"/>
                <w:lang w:eastAsia="en-CA"/>
              </w:rPr>
              <w:t>Board-Approved Disposition during 2013</w:t>
            </w:r>
          </w:p>
        </w:tc>
        <w:tc>
          <w:tcPr>
            <w:tcW w:w="621" w:type="pct"/>
            <w:vMerge w:val="restart"/>
            <w:shd w:val="clear" w:color="auto" w:fill="auto"/>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r w:rsidRPr="00307B01">
              <w:rPr>
                <w:rFonts w:ascii="Arial" w:eastAsia="Times New Roman" w:hAnsi="Arial" w:cs="Arial"/>
                <w:b/>
                <w:bCs/>
                <w:sz w:val="16"/>
                <w:szCs w:val="16"/>
                <w:lang w:eastAsia="en-CA"/>
              </w:rPr>
              <w:t>Adjustments during 2013 - other 1</w:t>
            </w:r>
          </w:p>
        </w:tc>
        <w:tc>
          <w:tcPr>
            <w:tcW w:w="477" w:type="pct"/>
            <w:vMerge w:val="restart"/>
            <w:shd w:val="clear" w:color="auto" w:fill="auto"/>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r w:rsidRPr="00307B01">
              <w:rPr>
                <w:rFonts w:ascii="Arial" w:eastAsia="Times New Roman" w:hAnsi="Arial" w:cs="Arial"/>
                <w:b/>
                <w:bCs/>
                <w:sz w:val="16"/>
                <w:szCs w:val="16"/>
                <w:lang w:eastAsia="en-CA"/>
              </w:rPr>
              <w:t>Closing Interest Amounts as of Dec-31-13</w:t>
            </w:r>
          </w:p>
        </w:tc>
      </w:tr>
      <w:tr w:rsidR="007F6AE7" w:rsidRPr="00307B01" w:rsidTr="007F6AE7">
        <w:trPr>
          <w:trHeight w:val="495"/>
        </w:trPr>
        <w:tc>
          <w:tcPr>
            <w:tcW w:w="266" w:type="pct"/>
          </w:tcPr>
          <w:p w:rsidR="007F6AE7" w:rsidRPr="007F6AE7" w:rsidRDefault="007F6AE7" w:rsidP="007F6AE7">
            <w:pPr>
              <w:spacing w:after="0" w:line="240" w:lineRule="auto"/>
              <w:jc w:val="center"/>
              <w:rPr>
                <w:rFonts w:ascii="Arial Narrow" w:eastAsia="Times New Roman" w:hAnsi="Arial Narrow" w:cs="Arial"/>
                <w:b/>
                <w:bCs/>
                <w:sz w:val="16"/>
                <w:szCs w:val="16"/>
                <w:lang w:eastAsia="en-CA"/>
              </w:rPr>
            </w:pPr>
          </w:p>
        </w:tc>
        <w:tc>
          <w:tcPr>
            <w:tcW w:w="486"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635"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570"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472"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477"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425"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570"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621"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477"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r>
      <w:tr w:rsidR="007F6AE7" w:rsidRPr="00307B01" w:rsidTr="007F6AE7">
        <w:trPr>
          <w:trHeight w:val="735"/>
        </w:trPr>
        <w:tc>
          <w:tcPr>
            <w:tcW w:w="266" w:type="pct"/>
          </w:tcPr>
          <w:p w:rsidR="007F6AE7" w:rsidRPr="007F6AE7" w:rsidRDefault="007F6AE7" w:rsidP="007F6AE7">
            <w:pPr>
              <w:spacing w:after="0" w:line="240" w:lineRule="auto"/>
              <w:jc w:val="center"/>
              <w:rPr>
                <w:rFonts w:ascii="Arial Narrow" w:eastAsia="Times New Roman" w:hAnsi="Arial Narrow" w:cs="Arial"/>
                <w:b/>
                <w:bCs/>
                <w:sz w:val="16"/>
                <w:szCs w:val="16"/>
                <w:lang w:eastAsia="en-CA"/>
              </w:rPr>
            </w:pPr>
          </w:p>
        </w:tc>
        <w:tc>
          <w:tcPr>
            <w:tcW w:w="486"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635"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570"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472"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477"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425"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570"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621"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c>
          <w:tcPr>
            <w:tcW w:w="477" w:type="pct"/>
            <w:vMerge/>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r>
      <w:tr w:rsidR="007F6AE7" w:rsidRPr="00307B01" w:rsidTr="007F6AE7">
        <w:trPr>
          <w:trHeight w:val="675"/>
        </w:trPr>
        <w:tc>
          <w:tcPr>
            <w:tcW w:w="266" w:type="pct"/>
          </w:tcPr>
          <w:p w:rsidR="007F6AE7" w:rsidRPr="007F6AE7" w:rsidRDefault="007F6AE7" w:rsidP="007F6AE7">
            <w:pPr>
              <w:spacing w:after="0" w:line="240" w:lineRule="auto"/>
              <w:jc w:val="center"/>
              <w:rPr>
                <w:rFonts w:ascii="Arial Narrow" w:eastAsia="Times New Roman" w:hAnsi="Arial Narrow" w:cs="Arial"/>
                <w:sz w:val="16"/>
                <w:szCs w:val="16"/>
                <w:lang w:eastAsia="en-CA"/>
              </w:rPr>
            </w:pPr>
          </w:p>
        </w:tc>
        <w:tc>
          <w:tcPr>
            <w:tcW w:w="486"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635"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570" w:type="pct"/>
            <w:shd w:val="clear" w:color="auto" w:fill="auto"/>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472" w:type="pct"/>
            <w:shd w:val="clear" w:color="auto" w:fill="auto"/>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477" w:type="pct"/>
            <w:shd w:val="clear" w:color="auto" w:fill="auto"/>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425" w:type="pct"/>
            <w:shd w:val="clear" w:color="auto" w:fill="auto"/>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570" w:type="pct"/>
            <w:shd w:val="clear" w:color="auto" w:fill="auto"/>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621" w:type="pct"/>
            <w:shd w:val="clear" w:color="auto" w:fill="auto"/>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477" w:type="pct"/>
            <w:shd w:val="clear" w:color="auto" w:fill="auto"/>
            <w:hideMark/>
          </w:tcPr>
          <w:p w:rsidR="007F6AE7" w:rsidRPr="00307B01" w:rsidRDefault="007F6AE7" w:rsidP="007F6AE7">
            <w:pPr>
              <w:spacing w:after="0" w:line="240" w:lineRule="auto"/>
              <w:jc w:val="center"/>
              <w:rPr>
                <w:rFonts w:ascii="Arial" w:eastAsia="Times New Roman" w:hAnsi="Arial" w:cs="Arial"/>
                <w:b/>
                <w:bCs/>
                <w:sz w:val="16"/>
                <w:szCs w:val="16"/>
                <w:lang w:eastAsia="en-CA"/>
              </w:rPr>
            </w:pPr>
          </w:p>
        </w:tc>
      </w:tr>
      <w:tr w:rsidR="007F6AE7" w:rsidRPr="00307B01" w:rsidTr="007F6AE7">
        <w:trPr>
          <w:trHeight w:val="300"/>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1550</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85,822</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40,453</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sz w:val="16"/>
                <w:szCs w:val="16"/>
                <w:highlight w:val="yellow"/>
                <w:lang w:eastAsia="en-CA"/>
              </w:rPr>
              <w:t>38,102</w:t>
            </w: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88,173</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1,328</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1,284</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sz w:val="16"/>
                <w:szCs w:val="16"/>
                <w:highlight w:val="yellow"/>
                <w:lang w:eastAsia="en-CA"/>
              </w:rPr>
              <w:t>1,090</w:t>
            </w: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1,522</w:t>
            </w:r>
          </w:p>
        </w:tc>
      </w:tr>
      <w:tr w:rsidR="007F6AE7" w:rsidRPr="00307B01" w:rsidTr="007F6AE7">
        <w:trPr>
          <w:trHeight w:val="300"/>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1551</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3,542</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3,542</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52</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52</w:t>
            </w:r>
          </w:p>
        </w:tc>
      </w:tr>
      <w:tr w:rsidR="007F6AE7" w:rsidRPr="00307B01" w:rsidTr="007F6AE7">
        <w:trPr>
          <w:trHeight w:val="300"/>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1580</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(285,400)</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(117,138)</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color w:val="FF0000"/>
                <w:sz w:val="16"/>
                <w:szCs w:val="16"/>
                <w:highlight w:val="yellow"/>
                <w:lang w:eastAsia="en-CA"/>
              </w:rPr>
              <w:t>(171,833)</w:t>
            </w: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(230,706)</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(6,314)</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(3,953)</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color w:val="FF0000"/>
                <w:sz w:val="16"/>
                <w:szCs w:val="16"/>
                <w:highlight w:val="yellow"/>
                <w:lang w:eastAsia="en-CA"/>
              </w:rPr>
              <w:t>(5,771)</w:t>
            </w: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(4,496)</w:t>
            </w:r>
          </w:p>
        </w:tc>
      </w:tr>
      <w:tr w:rsidR="007F6AE7" w:rsidRPr="00307B01" w:rsidTr="007F6AE7">
        <w:trPr>
          <w:trHeight w:val="300"/>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1584</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(12,013)</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43,349</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color w:val="FF0000"/>
                <w:sz w:val="16"/>
                <w:szCs w:val="16"/>
                <w:highlight w:val="yellow"/>
                <w:lang w:eastAsia="en-CA"/>
              </w:rPr>
              <w:t>(4,466)</w:t>
            </w: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35,802</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289</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281</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sz w:val="16"/>
                <w:szCs w:val="16"/>
                <w:highlight w:val="yellow"/>
                <w:lang w:eastAsia="en-CA"/>
              </w:rPr>
              <w:t>42</w:t>
            </w: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528</w:t>
            </w:r>
          </w:p>
        </w:tc>
      </w:tr>
      <w:tr w:rsidR="007F6AE7" w:rsidRPr="00307B01" w:rsidTr="007F6AE7">
        <w:trPr>
          <w:trHeight w:val="300"/>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1586</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(54,821)</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1,460</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color w:val="FF0000"/>
                <w:sz w:val="16"/>
                <w:szCs w:val="16"/>
                <w:highlight w:val="yellow"/>
                <w:lang w:eastAsia="en-CA"/>
              </w:rPr>
              <w:t>(33,891)</w:t>
            </w: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(19,470)</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(1,349)</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(549)</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color w:val="FF0000"/>
                <w:sz w:val="16"/>
                <w:szCs w:val="16"/>
                <w:highlight w:val="yellow"/>
                <w:lang w:eastAsia="en-CA"/>
              </w:rPr>
              <w:t>(1,251)</w:t>
            </w: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(647)</w:t>
            </w:r>
          </w:p>
        </w:tc>
      </w:tr>
      <w:tr w:rsidR="007F6AE7" w:rsidRPr="00307B01" w:rsidTr="007F6AE7">
        <w:trPr>
          <w:trHeight w:val="300"/>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1588</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447,520</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(187,454)</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sz w:val="16"/>
                <w:szCs w:val="16"/>
                <w:highlight w:val="yellow"/>
                <w:lang w:eastAsia="en-CA"/>
              </w:rPr>
              <w:t>334,729</w:t>
            </w: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(74,663)</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11,157</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5,939</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sz w:val="16"/>
                <w:szCs w:val="16"/>
                <w:highlight w:val="yellow"/>
                <w:lang w:eastAsia="en-CA"/>
              </w:rPr>
              <w:t>9,622</w:t>
            </w: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7,473</w:t>
            </w:r>
          </w:p>
        </w:tc>
      </w:tr>
      <w:tr w:rsidR="007F6AE7" w:rsidRPr="00307B01" w:rsidTr="007F6AE7">
        <w:trPr>
          <w:trHeight w:val="300"/>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1589</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786,571</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577,354</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sz w:val="16"/>
                <w:szCs w:val="16"/>
                <w:highlight w:val="yellow"/>
                <w:lang w:eastAsia="en-CA"/>
              </w:rPr>
              <w:t>520,284</w:t>
            </w: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843,641</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16,421</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11,207</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r w:rsidRPr="00307B01">
              <w:rPr>
                <w:rFonts w:ascii="Arial" w:eastAsia="Times New Roman" w:hAnsi="Arial" w:cs="Arial"/>
                <w:sz w:val="16"/>
                <w:szCs w:val="16"/>
                <w:highlight w:val="yellow"/>
                <w:lang w:eastAsia="en-CA"/>
              </w:rPr>
              <w:t>17,385</w:t>
            </w: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10,243</w:t>
            </w:r>
          </w:p>
        </w:tc>
      </w:tr>
      <w:tr w:rsidR="007F6AE7" w:rsidRPr="00307B01" w:rsidTr="007F6AE7">
        <w:trPr>
          <w:trHeight w:val="300"/>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1590</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r>
      <w:tr w:rsidR="007F6AE7" w:rsidRPr="00307B01" w:rsidTr="007F6AE7">
        <w:trPr>
          <w:trHeight w:val="345"/>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1595</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(147,428)</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(147,428)</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(46,108)</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(2,167)</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(48,276)</w:t>
            </w:r>
          </w:p>
        </w:tc>
      </w:tr>
      <w:tr w:rsidR="007F6AE7" w:rsidRPr="00307B01" w:rsidTr="007F6AE7">
        <w:trPr>
          <w:trHeight w:val="345"/>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1595</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108,585</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(76,506)</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32,080</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19,348</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(10,797)</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8,551</w:t>
            </w:r>
          </w:p>
        </w:tc>
      </w:tr>
      <w:tr w:rsidR="007F6AE7" w:rsidRPr="00307B01" w:rsidTr="007F6AE7">
        <w:trPr>
          <w:trHeight w:val="345"/>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1595</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89,447</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(87,563)</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1,884</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color w:val="FF0000"/>
                <w:sz w:val="16"/>
                <w:szCs w:val="16"/>
                <w:lang w:eastAsia="en-CA"/>
              </w:rPr>
              <w:t>(10,339)</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11,318</w:t>
            </w: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980</w:t>
            </w:r>
          </w:p>
        </w:tc>
      </w:tr>
      <w:tr w:rsidR="007F6AE7" w:rsidRPr="00307B01" w:rsidTr="007F6AE7">
        <w:trPr>
          <w:trHeight w:val="345"/>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1595</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r>
      <w:tr w:rsidR="007F6AE7" w:rsidRPr="00307B01" w:rsidTr="007F6AE7">
        <w:trPr>
          <w:trHeight w:val="345"/>
        </w:trPr>
        <w:tc>
          <w:tcPr>
            <w:tcW w:w="266" w:type="pct"/>
            <w:shd w:val="clear" w:color="000000" w:fill="FFFFFF"/>
          </w:tcPr>
          <w:p w:rsidR="007F6AE7" w:rsidRPr="007F6AE7" w:rsidRDefault="007F6AE7" w:rsidP="007F6AE7">
            <w:pPr>
              <w:jc w:val="center"/>
              <w:rPr>
                <w:rFonts w:ascii="Arial Narrow" w:hAnsi="Arial Narrow"/>
                <w:sz w:val="16"/>
                <w:szCs w:val="16"/>
              </w:rPr>
            </w:pPr>
            <w:r w:rsidRPr="007F6AE7">
              <w:rPr>
                <w:rFonts w:ascii="Arial Narrow" w:hAnsi="Arial Narrow"/>
                <w:sz w:val="16"/>
                <w:szCs w:val="16"/>
              </w:rPr>
              <w:t>1595</w:t>
            </w:r>
          </w:p>
        </w:tc>
        <w:tc>
          <w:tcPr>
            <w:tcW w:w="486"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c>
          <w:tcPr>
            <w:tcW w:w="63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highlight w:val="yellow"/>
                <w:lang w:eastAsia="en-CA"/>
              </w:rPr>
            </w:pPr>
          </w:p>
        </w:tc>
        <w:tc>
          <w:tcPr>
            <w:tcW w:w="472"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c>
          <w:tcPr>
            <w:tcW w:w="477" w:type="pct"/>
            <w:shd w:val="clear" w:color="000000" w:fill="FFFFFF"/>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c>
          <w:tcPr>
            <w:tcW w:w="425"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570"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621" w:type="pct"/>
            <w:shd w:val="clear" w:color="000000" w:fill="EBF1DE"/>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r w:rsidRPr="00307B01">
              <w:rPr>
                <w:rFonts w:ascii="Arial" w:eastAsia="Times New Roman" w:hAnsi="Arial" w:cs="Arial"/>
                <w:sz w:val="16"/>
                <w:szCs w:val="16"/>
                <w:lang w:eastAsia="en-CA"/>
              </w:rPr>
              <w:t>0</w:t>
            </w:r>
          </w:p>
        </w:tc>
      </w:tr>
      <w:tr w:rsidR="007F6AE7" w:rsidRPr="00307B01" w:rsidTr="007F6AE7">
        <w:trPr>
          <w:trHeight w:val="285"/>
        </w:trPr>
        <w:tc>
          <w:tcPr>
            <w:tcW w:w="266" w:type="pct"/>
          </w:tcPr>
          <w:p w:rsidR="007F6AE7" w:rsidRPr="007F6AE7" w:rsidRDefault="007F6AE7" w:rsidP="007F6AE7">
            <w:pPr>
              <w:jc w:val="center"/>
              <w:rPr>
                <w:rFonts w:ascii="Arial Narrow" w:hAnsi="Arial Narrow"/>
                <w:sz w:val="16"/>
                <w:szCs w:val="16"/>
              </w:rPr>
            </w:pPr>
          </w:p>
        </w:tc>
        <w:tc>
          <w:tcPr>
            <w:tcW w:w="486"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635"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c>
          <w:tcPr>
            <w:tcW w:w="570" w:type="pct"/>
            <w:shd w:val="clear" w:color="auto" w:fill="auto"/>
            <w:noWrap/>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472" w:type="pct"/>
            <w:shd w:val="clear" w:color="auto" w:fill="auto"/>
            <w:noWrap/>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425" w:type="pct"/>
            <w:shd w:val="clear" w:color="auto" w:fill="auto"/>
            <w:noWrap/>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570" w:type="pct"/>
            <w:shd w:val="clear" w:color="auto" w:fill="auto"/>
            <w:noWrap/>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621" w:type="pct"/>
            <w:shd w:val="clear" w:color="auto" w:fill="auto"/>
            <w:noWrap/>
            <w:hideMark/>
          </w:tcPr>
          <w:p w:rsidR="007F6AE7" w:rsidRPr="00307B01" w:rsidRDefault="007F6AE7" w:rsidP="007F6AE7">
            <w:pPr>
              <w:spacing w:after="0" w:line="240" w:lineRule="auto"/>
              <w:jc w:val="center"/>
              <w:rPr>
                <w:rFonts w:ascii="Times New Roman" w:eastAsia="Times New Roman" w:hAnsi="Times New Roman" w:cs="Times New Roman"/>
                <w:sz w:val="16"/>
                <w:szCs w:val="16"/>
                <w:lang w:eastAsia="en-CA"/>
              </w:rPr>
            </w:pPr>
          </w:p>
        </w:tc>
        <w:tc>
          <w:tcPr>
            <w:tcW w:w="477" w:type="pct"/>
            <w:shd w:val="clear" w:color="auto" w:fill="auto"/>
            <w:noWrap/>
            <w:hideMark/>
          </w:tcPr>
          <w:p w:rsidR="007F6AE7" w:rsidRPr="00307B01" w:rsidRDefault="007F6AE7" w:rsidP="007F6AE7">
            <w:pPr>
              <w:spacing w:after="0" w:line="240" w:lineRule="auto"/>
              <w:jc w:val="center"/>
              <w:rPr>
                <w:rFonts w:ascii="Arial" w:eastAsia="Times New Roman" w:hAnsi="Arial" w:cs="Arial"/>
                <w:sz w:val="16"/>
                <w:szCs w:val="16"/>
                <w:lang w:eastAsia="en-CA"/>
              </w:rPr>
            </w:pPr>
          </w:p>
        </w:tc>
      </w:tr>
    </w:tbl>
    <w:p w:rsidR="00307B01" w:rsidRDefault="00307B01" w:rsidP="00D00126">
      <w:pPr>
        <w:spacing w:after="0"/>
        <w:rPr>
          <w:rFonts w:ascii="Arial" w:hAnsi="Arial" w:cs="Arial"/>
          <w:szCs w:val="24"/>
        </w:rPr>
      </w:pPr>
    </w:p>
    <w:p w:rsidR="00307B01" w:rsidRDefault="00307B01" w:rsidP="00D00126">
      <w:pPr>
        <w:spacing w:after="0"/>
        <w:rPr>
          <w:rFonts w:ascii="Arial" w:hAnsi="Arial" w:cs="Arial"/>
          <w:szCs w:val="24"/>
        </w:rPr>
      </w:pPr>
    </w:p>
    <w:p w:rsidR="00307B01" w:rsidRDefault="00307B01" w:rsidP="00D00126">
      <w:pPr>
        <w:spacing w:after="0"/>
        <w:rPr>
          <w:rFonts w:ascii="Arial" w:hAnsi="Arial" w:cs="Arial"/>
          <w:szCs w:val="24"/>
        </w:rPr>
      </w:pPr>
    </w:p>
    <w:p w:rsidR="00307B01" w:rsidRDefault="00307B01" w:rsidP="00D00126">
      <w:pPr>
        <w:spacing w:after="0"/>
        <w:rPr>
          <w:rFonts w:ascii="Arial" w:hAnsi="Arial" w:cs="Arial"/>
          <w:szCs w:val="24"/>
        </w:rPr>
      </w:pPr>
    </w:p>
    <w:p w:rsidR="00307B01" w:rsidRDefault="00307B01" w:rsidP="00D00126">
      <w:pPr>
        <w:spacing w:after="0"/>
        <w:rPr>
          <w:rFonts w:ascii="Arial" w:hAnsi="Arial" w:cs="Arial"/>
          <w:szCs w:val="24"/>
        </w:rPr>
      </w:pPr>
    </w:p>
    <w:p w:rsidR="00EA231F" w:rsidRDefault="00EA231F">
      <w:pPr>
        <w:rPr>
          <w:rFonts w:ascii="Arial" w:hAnsi="Arial" w:cs="Arial"/>
          <w:szCs w:val="24"/>
        </w:rPr>
      </w:pPr>
      <w:r>
        <w:rPr>
          <w:rFonts w:ascii="Arial" w:hAnsi="Arial" w:cs="Arial"/>
          <w:szCs w:val="24"/>
        </w:rPr>
        <w:br w:type="page"/>
      </w:r>
    </w:p>
    <w:p w:rsidR="00307B01" w:rsidRPr="00D00126" w:rsidRDefault="00307B01" w:rsidP="00D00126">
      <w:pPr>
        <w:spacing w:after="0"/>
        <w:rPr>
          <w:rFonts w:ascii="Arial" w:hAnsi="Arial" w:cs="Arial"/>
          <w:szCs w:val="24"/>
        </w:rPr>
      </w:pPr>
    </w:p>
    <w:p w:rsidR="00C83A6B" w:rsidRPr="00296133" w:rsidRDefault="005B13C1" w:rsidP="00D00126">
      <w:pPr>
        <w:pStyle w:val="ListParagraph"/>
        <w:numPr>
          <w:ilvl w:val="0"/>
          <w:numId w:val="2"/>
        </w:numPr>
        <w:spacing w:after="0"/>
        <w:ind w:left="714" w:hanging="357"/>
        <w:rPr>
          <w:rFonts w:ascii="Arial" w:hAnsi="Arial" w:cs="Arial"/>
          <w:szCs w:val="24"/>
        </w:rPr>
      </w:pPr>
      <w:r w:rsidRPr="00296133">
        <w:rPr>
          <w:rFonts w:ascii="Arial" w:hAnsi="Arial" w:cs="Arial"/>
          <w:szCs w:val="24"/>
        </w:rPr>
        <w:t>2012 – Same issue as above, although staff is also unable to reconcile the amounts for disposition in either column Z or AA to previous Decision EB-2013-0139.</w:t>
      </w:r>
      <w:r w:rsidR="00E65CD5">
        <w:rPr>
          <w:rFonts w:ascii="Arial" w:hAnsi="Arial" w:cs="Arial"/>
          <w:szCs w:val="24"/>
        </w:rPr>
        <w:t xml:space="preserve"> Please provide an explanation for these discrepancies. </w:t>
      </w:r>
    </w:p>
    <w:p w:rsidR="00151AA6" w:rsidRDefault="00151AA6" w:rsidP="00151AA6">
      <w:pPr>
        <w:spacing w:after="0"/>
        <w:ind w:left="714"/>
        <w:rPr>
          <w:rFonts w:ascii="Arial" w:hAnsi="Arial" w:cs="Arial"/>
          <w:b/>
          <w:color w:val="0070C0"/>
          <w:szCs w:val="24"/>
        </w:rPr>
      </w:pPr>
    </w:p>
    <w:p w:rsidR="00EA231F" w:rsidRDefault="00EA231F" w:rsidP="00EA231F">
      <w:pPr>
        <w:spacing w:after="0"/>
        <w:ind w:left="714"/>
        <w:rPr>
          <w:rFonts w:ascii="Arial" w:hAnsi="Arial" w:cs="Arial"/>
          <w:b/>
          <w:color w:val="0070C0"/>
          <w:szCs w:val="24"/>
        </w:rPr>
      </w:pPr>
      <w:r w:rsidRPr="00EA231F">
        <w:rPr>
          <w:rFonts w:ascii="Arial" w:hAnsi="Arial" w:cs="Arial"/>
          <w:b/>
          <w:color w:val="0070C0"/>
          <w:szCs w:val="24"/>
        </w:rPr>
        <w:t>Response: Hawkesbury Hydro believes that the balances it used at Tab 5 of the IRM Rate Generator are correct as they reconcile with the OEB’s approved balances. Screenshots are presented below.</w:t>
      </w:r>
    </w:p>
    <w:p w:rsidR="00EA231F" w:rsidRPr="00151AA6" w:rsidRDefault="00EA231F" w:rsidP="00EA231F">
      <w:pPr>
        <w:spacing w:after="0"/>
        <w:ind w:left="714"/>
        <w:rPr>
          <w:rFonts w:ascii="Arial" w:hAnsi="Arial" w:cs="Arial"/>
          <w:b/>
          <w:color w:val="0070C0"/>
          <w:szCs w:val="24"/>
        </w:rPr>
      </w:pPr>
    </w:p>
    <w:p w:rsidR="00EA231F" w:rsidRPr="00EA231F" w:rsidRDefault="00EA231F" w:rsidP="00EA231F">
      <w:pPr>
        <w:spacing w:after="0"/>
        <w:ind w:left="714"/>
        <w:jc w:val="center"/>
        <w:rPr>
          <w:rFonts w:ascii="Arial" w:hAnsi="Arial" w:cs="Arial"/>
          <w:b/>
          <w:szCs w:val="24"/>
        </w:rPr>
      </w:pPr>
      <w:r w:rsidRPr="00EA231F">
        <w:rPr>
          <w:rFonts w:ascii="Arial" w:hAnsi="Arial" w:cs="Arial"/>
          <w:b/>
          <w:szCs w:val="24"/>
        </w:rPr>
        <w:t xml:space="preserve"> (excerpt from the Board Decision EB-201</w:t>
      </w:r>
      <w:r>
        <w:rPr>
          <w:rFonts w:ascii="Arial" w:hAnsi="Arial" w:cs="Arial"/>
          <w:b/>
          <w:szCs w:val="24"/>
        </w:rPr>
        <w:t>3</w:t>
      </w:r>
      <w:r w:rsidRPr="00EA231F">
        <w:rPr>
          <w:rFonts w:ascii="Arial" w:hAnsi="Arial" w:cs="Arial"/>
          <w:b/>
          <w:szCs w:val="24"/>
        </w:rPr>
        <w:t>-013</w:t>
      </w:r>
      <w:r>
        <w:rPr>
          <w:rFonts w:ascii="Arial" w:hAnsi="Arial" w:cs="Arial"/>
          <w:b/>
          <w:szCs w:val="24"/>
        </w:rPr>
        <w:t>9</w:t>
      </w:r>
      <w:r w:rsidRPr="00EA231F">
        <w:rPr>
          <w:rFonts w:ascii="Arial" w:hAnsi="Arial" w:cs="Arial"/>
          <w:b/>
          <w:szCs w:val="24"/>
        </w:rPr>
        <w:t>)</w:t>
      </w:r>
    </w:p>
    <w:p w:rsidR="00EA231F" w:rsidRPr="00151AA6" w:rsidRDefault="00EA231F" w:rsidP="00151AA6">
      <w:pPr>
        <w:spacing w:after="0"/>
        <w:ind w:left="714"/>
        <w:rPr>
          <w:rFonts w:ascii="Arial" w:hAnsi="Arial" w:cs="Arial"/>
          <w:b/>
          <w:color w:val="0070C0"/>
          <w:szCs w:val="24"/>
        </w:rPr>
      </w:pPr>
    </w:p>
    <w:p w:rsidR="00E65CD5" w:rsidRDefault="00307B01" w:rsidP="008B7E8D">
      <w:pPr>
        <w:rPr>
          <w:rFonts w:ascii="Arial" w:hAnsi="Arial" w:cs="Arial"/>
          <w:szCs w:val="24"/>
        </w:rPr>
      </w:pPr>
      <w:r>
        <w:rPr>
          <w:noProof/>
          <w:lang w:eastAsia="en-CA"/>
        </w:rPr>
        <w:drawing>
          <wp:inline distT="0" distB="0" distL="0" distR="0" wp14:anchorId="30E93331" wp14:editId="10083E2F">
            <wp:extent cx="5943600" cy="3837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837305"/>
                    </a:xfrm>
                    <a:prstGeom prst="rect">
                      <a:avLst/>
                    </a:prstGeom>
                  </pic:spPr>
                </pic:pic>
              </a:graphicData>
            </a:graphic>
          </wp:inline>
        </w:drawing>
      </w:r>
    </w:p>
    <w:p w:rsidR="00307B01" w:rsidRDefault="00307B01" w:rsidP="008B7E8D">
      <w:pPr>
        <w:rPr>
          <w:rFonts w:ascii="Arial" w:hAnsi="Arial" w:cs="Arial"/>
          <w:szCs w:val="24"/>
        </w:rPr>
      </w:pPr>
    </w:p>
    <w:p w:rsidR="00307B01" w:rsidRPr="0036702D" w:rsidRDefault="00307B01" w:rsidP="00EA231F">
      <w:pPr>
        <w:jc w:val="center"/>
        <w:rPr>
          <w:rFonts w:ascii="Arial" w:hAnsi="Arial" w:cs="Arial"/>
          <w:szCs w:val="24"/>
        </w:rPr>
      </w:pPr>
      <w:r>
        <w:rPr>
          <w:noProof/>
          <w:lang w:eastAsia="en-CA"/>
        </w:rPr>
        <w:lastRenderedPageBreak/>
        <w:drawing>
          <wp:inline distT="0" distB="0" distL="0" distR="0" wp14:anchorId="3B9D7EEA" wp14:editId="1AB5F842">
            <wp:extent cx="619125" cy="5362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9125" cy="5362575"/>
                    </a:xfrm>
                    <a:prstGeom prst="rect">
                      <a:avLst/>
                    </a:prstGeom>
                  </pic:spPr>
                </pic:pic>
              </a:graphicData>
            </a:graphic>
          </wp:inline>
        </w:drawing>
      </w:r>
      <w:r>
        <w:rPr>
          <w:noProof/>
          <w:lang w:eastAsia="en-CA"/>
        </w:rPr>
        <w:drawing>
          <wp:inline distT="0" distB="0" distL="0" distR="0" wp14:anchorId="7D37400C" wp14:editId="7B54EEAD">
            <wp:extent cx="3781425" cy="5347469"/>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93101" cy="5363980"/>
                    </a:xfrm>
                    <a:prstGeom prst="rect">
                      <a:avLst/>
                    </a:prstGeom>
                  </pic:spPr>
                </pic:pic>
              </a:graphicData>
            </a:graphic>
          </wp:inline>
        </w:drawing>
      </w:r>
    </w:p>
    <w:p w:rsidR="00EA231F" w:rsidRDefault="00EA231F" w:rsidP="008B7E8D">
      <w:pPr>
        <w:rPr>
          <w:rFonts w:ascii="Arial" w:hAnsi="Arial" w:cs="Arial"/>
          <w:szCs w:val="24"/>
        </w:rPr>
      </w:pPr>
    </w:p>
    <w:p w:rsidR="00EA231F" w:rsidRDefault="00EA231F" w:rsidP="008B7E8D">
      <w:pPr>
        <w:rPr>
          <w:rFonts w:ascii="Arial" w:hAnsi="Arial" w:cs="Arial"/>
          <w:szCs w:val="24"/>
        </w:rPr>
      </w:pPr>
    </w:p>
    <w:p w:rsidR="00EA231F" w:rsidRDefault="00EA231F" w:rsidP="008B7E8D">
      <w:pPr>
        <w:rPr>
          <w:rFonts w:ascii="Arial" w:hAnsi="Arial" w:cs="Arial"/>
          <w:szCs w:val="24"/>
        </w:rPr>
      </w:pPr>
    </w:p>
    <w:p w:rsidR="00EA231F" w:rsidRDefault="00EA231F" w:rsidP="008B7E8D">
      <w:pPr>
        <w:rPr>
          <w:rFonts w:ascii="Arial" w:hAnsi="Arial" w:cs="Arial"/>
          <w:szCs w:val="24"/>
        </w:rPr>
      </w:pPr>
    </w:p>
    <w:p w:rsidR="0036702D" w:rsidRPr="0036702D" w:rsidRDefault="0036702D" w:rsidP="008B7E8D">
      <w:pPr>
        <w:rPr>
          <w:rFonts w:ascii="Arial" w:hAnsi="Arial" w:cs="Arial"/>
          <w:szCs w:val="24"/>
        </w:rPr>
      </w:pPr>
      <w:r w:rsidRPr="0036702D">
        <w:rPr>
          <w:rFonts w:ascii="Arial" w:hAnsi="Arial" w:cs="Arial"/>
          <w:szCs w:val="24"/>
        </w:rPr>
        <w:t xml:space="preserve">If a model update is required for the questions related to tab 5, please re-file an updated Rate Generator model making the necessary adjustments to this tab. Staff will update the remainder of the discrepancies as applicable. </w:t>
      </w:r>
    </w:p>
    <w:p w:rsidR="00151AA6" w:rsidRPr="00151AA6" w:rsidRDefault="00151AA6" w:rsidP="00151AA6">
      <w:pPr>
        <w:spacing w:after="0"/>
        <w:rPr>
          <w:rFonts w:ascii="Arial" w:hAnsi="Arial" w:cs="Arial"/>
          <w:b/>
          <w:color w:val="0070C0"/>
          <w:szCs w:val="24"/>
        </w:rPr>
      </w:pPr>
      <w:r w:rsidRPr="00EA231F">
        <w:rPr>
          <w:rFonts w:ascii="Arial" w:hAnsi="Arial" w:cs="Arial"/>
          <w:b/>
          <w:color w:val="0070C0"/>
          <w:szCs w:val="24"/>
        </w:rPr>
        <w:t xml:space="preserve">Response: </w:t>
      </w:r>
      <w:r w:rsidR="00EA231F" w:rsidRPr="00EA231F">
        <w:rPr>
          <w:rFonts w:ascii="Arial" w:hAnsi="Arial" w:cs="Arial"/>
          <w:b/>
          <w:color w:val="0070C0"/>
          <w:szCs w:val="24"/>
        </w:rPr>
        <w:t>A revised model including historical balances for account 1590 is being filed along with these responses.</w:t>
      </w:r>
    </w:p>
    <w:p w:rsidR="00E65CD5" w:rsidRDefault="00E65CD5" w:rsidP="008B7E8D">
      <w:pPr>
        <w:rPr>
          <w:rFonts w:ascii="Arial" w:hAnsi="Arial" w:cs="Arial"/>
          <w:b/>
          <w:szCs w:val="24"/>
        </w:rPr>
      </w:pPr>
    </w:p>
    <w:p w:rsidR="00B57168" w:rsidRPr="00B57168" w:rsidRDefault="00B57168" w:rsidP="008B7E8D">
      <w:pPr>
        <w:rPr>
          <w:rFonts w:ascii="Arial" w:hAnsi="Arial" w:cs="Arial"/>
          <w:b/>
          <w:szCs w:val="24"/>
        </w:rPr>
      </w:pPr>
      <w:r w:rsidRPr="00B57168">
        <w:rPr>
          <w:rFonts w:ascii="Arial" w:hAnsi="Arial" w:cs="Arial"/>
          <w:b/>
          <w:szCs w:val="24"/>
        </w:rPr>
        <w:lastRenderedPageBreak/>
        <w:t>Tab 9 – STS – Billing Det &amp; Rates</w:t>
      </w:r>
    </w:p>
    <w:p w:rsidR="00B57168" w:rsidRDefault="00B57168" w:rsidP="008B7E8D">
      <w:pPr>
        <w:rPr>
          <w:rFonts w:ascii="Arial" w:hAnsi="Arial" w:cs="Arial"/>
          <w:szCs w:val="24"/>
        </w:rPr>
      </w:pPr>
      <w:r w:rsidRPr="00B57168">
        <w:rPr>
          <w:noProof/>
          <w:lang w:eastAsia="en-CA"/>
        </w:rPr>
        <w:drawing>
          <wp:inline distT="0" distB="0" distL="0" distR="0" wp14:anchorId="47527871" wp14:editId="41E3507B">
            <wp:extent cx="5943600" cy="151597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515979"/>
                    </a:xfrm>
                    <a:prstGeom prst="rect">
                      <a:avLst/>
                    </a:prstGeom>
                    <a:noFill/>
                    <a:ln>
                      <a:noFill/>
                    </a:ln>
                  </pic:spPr>
                </pic:pic>
              </a:graphicData>
            </a:graphic>
          </wp:inline>
        </w:drawing>
      </w:r>
    </w:p>
    <w:p w:rsidR="00296133" w:rsidRDefault="00B57168" w:rsidP="008B7E8D">
      <w:pPr>
        <w:pStyle w:val="ListParagraph"/>
        <w:numPr>
          <w:ilvl w:val="0"/>
          <w:numId w:val="3"/>
        </w:numPr>
        <w:rPr>
          <w:rFonts w:ascii="Arial" w:hAnsi="Arial" w:cs="Arial"/>
          <w:szCs w:val="24"/>
        </w:rPr>
      </w:pPr>
      <w:r w:rsidRPr="00296133">
        <w:rPr>
          <w:rFonts w:ascii="Arial" w:hAnsi="Arial" w:cs="Arial"/>
          <w:szCs w:val="24"/>
        </w:rPr>
        <w:t xml:space="preserve">Number of customers for </w:t>
      </w:r>
      <w:r w:rsidR="00D00126">
        <w:rPr>
          <w:rFonts w:ascii="Arial" w:hAnsi="Arial" w:cs="Arial"/>
          <w:szCs w:val="24"/>
        </w:rPr>
        <w:t xml:space="preserve">the </w:t>
      </w:r>
      <w:r w:rsidRPr="00296133">
        <w:rPr>
          <w:rFonts w:ascii="Arial" w:hAnsi="Arial" w:cs="Arial"/>
          <w:szCs w:val="24"/>
        </w:rPr>
        <w:t xml:space="preserve">Street lighting rate class has been transposed – </w:t>
      </w:r>
      <w:r w:rsidR="00E65CD5">
        <w:rPr>
          <w:rFonts w:ascii="Arial" w:hAnsi="Arial" w:cs="Arial"/>
          <w:szCs w:val="24"/>
        </w:rPr>
        <w:t xml:space="preserve">staff believes this </w:t>
      </w:r>
      <w:r w:rsidRPr="00296133">
        <w:rPr>
          <w:rFonts w:ascii="Arial" w:hAnsi="Arial" w:cs="Arial"/>
          <w:szCs w:val="24"/>
        </w:rPr>
        <w:t xml:space="preserve">should read 1215. </w:t>
      </w:r>
      <w:r w:rsidR="00E65CD5">
        <w:rPr>
          <w:rFonts w:ascii="Arial" w:hAnsi="Arial" w:cs="Arial"/>
          <w:szCs w:val="24"/>
        </w:rPr>
        <w:t>Please confirm if Hydro Hawkesbury agrees, and staff will make the necessary correction to the model.</w:t>
      </w:r>
    </w:p>
    <w:p w:rsidR="00151AA6" w:rsidRDefault="00151AA6" w:rsidP="00151AA6">
      <w:pPr>
        <w:spacing w:after="0"/>
        <w:ind w:left="720"/>
        <w:rPr>
          <w:rFonts w:ascii="Arial" w:hAnsi="Arial" w:cs="Arial"/>
          <w:b/>
          <w:color w:val="0070C0"/>
          <w:szCs w:val="24"/>
        </w:rPr>
      </w:pPr>
      <w:r w:rsidRPr="00151AA6">
        <w:rPr>
          <w:rFonts w:ascii="Arial" w:hAnsi="Arial" w:cs="Arial"/>
          <w:b/>
          <w:color w:val="0070C0"/>
          <w:szCs w:val="24"/>
        </w:rPr>
        <w:t xml:space="preserve">Response: </w:t>
      </w:r>
      <w:r w:rsidR="003A28AD">
        <w:rPr>
          <w:rFonts w:ascii="Arial" w:hAnsi="Arial" w:cs="Arial"/>
          <w:b/>
          <w:color w:val="0070C0"/>
          <w:szCs w:val="24"/>
        </w:rPr>
        <w:t>Correct, please make the necessary adjustment to the model</w:t>
      </w:r>
    </w:p>
    <w:p w:rsidR="003B40A8" w:rsidRPr="003B40A8" w:rsidRDefault="003B40A8" w:rsidP="00151AA6">
      <w:pPr>
        <w:spacing w:after="0"/>
        <w:ind w:left="720"/>
        <w:rPr>
          <w:rFonts w:ascii="Arial" w:hAnsi="Arial" w:cs="Arial"/>
          <w:b/>
          <w:color w:val="FF0000"/>
          <w:szCs w:val="24"/>
        </w:rPr>
      </w:pPr>
      <w:r w:rsidRPr="003B40A8">
        <w:rPr>
          <w:rFonts w:ascii="Arial" w:hAnsi="Arial" w:cs="Arial"/>
          <w:b/>
          <w:color w:val="FF0000"/>
          <w:szCs w:val="24"/>
        </w:rPr>
        <w:t xml:space="preserve">Staff: Corrected. </w:t>
      </w:r>
    </w:p>
    <w:p w:rsidR="00E65CD5" w:rsidRDefault="00E65CD5" w:rsidP="00296133">
      <w:pPr>
        <w:rPr>
          <w:rFonts w:ascii="Arial" w:hAnsi="Arial" w:cs="Arial"/>
          <w:b/>
          <w:szCs w:val="24"/>
        </w:rPr>
      </w:pPr>
    </w:p>
    <w:p w:rsidR="00B51BEE" w:rsidRPr="00296133" w:rsidRDefault="00B51BEE" w:rsidP="00296133">
      <w:pPr>
        <w:rPr>
          <w:rFonts w:ascii="Arial" w:hAnsi="Arial" w:cs="Arial"/>
          <w:szCs w:val="24"/>
        </w:rPr>
      </w:pPr>
      <w:r w:rsidRPr="00296133">
        <w:rPr>
          <w:rFonts w:ascii="Arial" w:hAnsi="Arial" w:cs="Arial"/>
          <w:b/>
          <w:szCs w:val="24"/>
        </w:rPr>
        <w:t xml:space="preserve">Tab 11 – STS Tax Change </w:t>
      </w:r>
    </w:p>
    <w:p w:rsidR="00B51BEE" w:rsidRDefault="00B51BEE" w:rsidP="008B7E8D">
      <w:pPr>
        <w:rPr>
          <w:rFonts w:ascii="Arial" w:hAnsi="Arial" w:cs="Arial"/>
          <w:b/>
          <w:szCs w:val="24"/>
        </w:rPr>
      </w:pPr>
      <w:r w:rsidRPr="00B51BEE">
        <w:rPr>
          <w:noProof/>
          <w:lang w:eastAsia="en-CA"/>
        </w:rPr>
        <w:drawing>
          <wp:inline distT="0" distB="0" distL="0" distR="0" wp14:anchorId="463CAD6C" wp14:editId="20D5D197">
            <wp:extent cx="5943600" cy="714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14072"/>
                    </a:xfrm>
                    <a:prstGeom prst="rect">
                      <a:avLst/>
                    </a:prstGeom>
                    <a:noFill/>
                    <a:ln>
                      <a:noFill/>
                    </a:ln>
                  </pic:spPr>
                </pic:pic>
              </a:graphicData>
            </a:graphic>
          </wp:inline>
        </w:drawing>
      </w:r>
    </w:p>
    <w:p w:rsidR="008D045F" w:rsidRPr="00296133" w:rsidRDefault="00B51BEE" w:rsidP="00296133">
      <w:pPr>
        <w:pStyle w:val="ListParagraph"/>
        <w:numPr>
          <w:ilvl w:val="0"/>
          <w:numId w:val="3"/>
        </w:numPr>
        <w:rPr>
          <w:rFonts w:ascii="Arial" w:hAnsi="Arial" w:cs="Arial"/>
          <w:szCs w:val="24"/>
        </w:rPr>
      </w:pPr>
      <w:r w:rsidRPr="00296133">
        <w:rPr>
          <w:rFonts w:ascii="Arial" w:hAnsi="Arial" w:cs="Arial"/>
          <w:szCs w:val="24"/>
        </w:rPr>
        <w:t xml:space="preserve">Cell L19 of the above noted tab requires distributors to enter their Board-approved rate base. Staff notes that the above number entered is Hydro Hawkesbury’s allowance for working capital. Staff believes the correct figure should be $6,386,201. </w:t>
      </w:r>
      <w:r w:rsidR="0036702D">
        <w:rPr>
          <w:rFonts w:ascii="Arial" w:hAnsi="Arial" w:cs="Arial"/>
          <w:szCs w:val="24"/>
        </w:rPr>
        <w:t xml:space="preserve">Please confirm if </w:t>
      </w:r>
      <w:r w:rsidRPr="00296133">
        <w:rPr>
          <w:rFonts w:ascii="Arial" w:hAnsi="Arial" w:cs="Arial"/>
          <w:szCs w:val="24"/>
        </w:rPr>
        <w:t>Hydro</w:t>
      </w:r>
      <w:r w:rsidR="0036702D">
        <w:rPr>
          <w:rFonts w:ascii="Arial" w:hAnsi="Arial" w:cs="Arial"/>
          <w:szCs w:val="24"/>
        </w:rPr>
        <w:t xml:space="preserve"> Hawkesbury agrees and staff will make the necessary adjustment to the model. </w:t>
      </w:r>
    </w:p>
    <w:p w:rsidR="003A28AD" w:rsidRDefault="00151AA6" w:rsidP="003A28AD">
      <w:pPr>
        <w:spacing w:after="0"/>
        <w:ind w:left="720"/>
        <w:rPr>
          <w:rFonts w:ascii="Arial" w:hAnsi="Arial" w:cs="Arial"/>
          <w:b/>
          <w:color w:val="0070C0"/>
          <w:szCs w:val="24"/>
        </w:rPr>
      </w:pPr>
      <w:r w:rsidRPr="00151AA6">
        <w:rPr>
          <w:rFonts w:ascii="Arial" w:hAnsi="Arial" w:cs="Arial"/>
          <w:b/>
          <w:color w:val="0070C0"/>
          <w:szCs w:val="24"/>
        </w:rPr>
        <w:t xml:space="preserve">Response: </w:t>
      </w:r>
      <w:r w:rsidR="003A28AD">
        <w:rPr>
          <w:rFonts w:ascii="Arial" w:hAnsi="Arial" w:cs="Arial"/>
          <w:b/>
          <w:color w:val="0070C0"/>
          <w:szCs w:val="24"/>
        </w:rPr>
        <w:t>Correct, please make the necessary adjustment to the model</w:t>
      </w:r>
    </w:p>
    <w:p w:rsidR="003B40A8" w:rsidRPr="003B40A8" w:rsidRDefault="003B40A8" w:rsidP="003A28AD">
      <w:pPr>
        <w:spacing w:after="0"/>
        <w:ind w:left="720"/>
        <w:rPr>
          <w:rFonts w:ascii="Arial" w:hAnsi="Arial" w:cs="Arial"/>
          <w:b/>
          <w:color w:val="FF0000"/>
          <w:szCs w:val="24"/>
        </w:rPr>
      </w:pPr>
      <w:r w:rsidRPr="003B40A8">
        <w:rPr>
          <w:rFonts w:ascii="Arial" w:hAnsi="Arial" w:cs="Arial"/>
          <w:b/>
          <w:color w:val="FF0000"/>
          <w:szCs w:val="24"/>
        </w:rPr>
        <w:t>Staff: Corrected.</w:t>
      </w:r>
    </w:p>
    <w:p w:rsidR="0036702D" w:rsidRDefault="0036702D" w:rsidP="008B7E8D">
      <w:pPr>
        <w:rPr>
          <w:rFonts w:ascii="Arial" w:hAnsi="Arial" w:cs="Arial"/>
          <w:b/>
          <w:szCs w:val="24"/>
        </w:rPr>
      </w:pPr>
    </w:p>
    <w:p w:rsidR="003A28AD" w:rsidRDefault="003A28AD">
      <w:pPr>
        <w:rPr>
          <w:rFonts w:ascii="Arial" w:hAnsi="Arial" w:cs="Arial"/>
          <w:b/>
          <w:szCs w:val="24"/>
        </w:rPr>
      </w:pPr>
      <w:r>
        <w:rPr>
          <w:rFonts w:ascii="Arial" w:hAnsi="Arial" w:cs="Arial"/>
          <w:b/>
          <w:szCs w:val="24"/>
        </w:rPr>
        <w:br w:type="page"/>
      </w:r>
    </w:p>
    <w:p w:rsidR="006D3490" w:rsidRPr="006D3490" w:rsidRDefault="006D3490" w:rsidP="008B7E8D">
      <w:pPr>
        <w:rPr>
          <w:rFonts w:ascii="Arial" w:hAnsi="Arial" w:cs="Arial"/>
          <w:b/>
          <w:szCs w:val="24"/>
        </w:rPr>
      </w:pPr>
      <w:r w:rsidRPr="006D3490">
        <w:rPr>
          <w:rFonts w:ascii="Arial" w:hAnsi="Arial" w:cs="Arial"/>
          <w:b/>
          <w:szCs w:val="24"/>
        </w:rPr>
        <w:lastRenderedPageBreak/>
        <w:t>Tab 14 – RTSR RRR Data</w:t>
      </w:r>
    </w:p>
    <w:p w:rsidR="006D3490" w:rsidRDefault="006D3490" w:rsidP="008B7E8D">
      <w:pPr>
        <w:rPr>
          <w:rFonts w:ascii="Arial" w:hAnsi="Arial" w:cs="Arial"/>
          <w:szCs w:val="24"/>
        </w:rPr>
      </w:pPr>
      <w:r w:rsidRPr="006D3490">
        <w:rPr>
          <w:noProof/>
          <w:lang w:eastAsia="en-CA"/>
        </w:rPr>
        <w:drawing>
          <wp:inline distT="0" distB="0" distL="0" distR="0" wp14:anchorId="6FA1F940" wp14:editId="33E401D0">
            <wp:extent cx="6568440" cy="14020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68440" cy="1402080"/>
                    </a:xfrm>
                    <a:prstGeom prst="rect">
                      <a:avLst/>
                    </a:prstGeom>
                    <a:noFill/>
                    <a:ln>
                      <a:noFill/>
                    </a:ln>
                  </pic:spPr>
                </pic:pic>
              </a:graphicData>
            </a:graphic>
          </wp:inline>
        </w:drawing>
      </w:r>
    </w:p>
    <w:p w:rsidR="006D3490" w:rsidRDefault="006D3490" w:rsidP="00F34764">
      <w:pPr>
        <w:pStyle w:val="ListParagraph"/>
        <w:numPr>
          <w:ilvl w:val="0"/>
          <w:numId w:val="3"/>
        </w:numPr>
        <w:ind w:left="714" w:hanging="357"/>
        <w:rPr>
          <w:rFonts w:ascii="Arial" w:hAnsi="Arial" w:cs="Arial"/>
          <w:szCs w:val="24"/>
        </w:rPr>
      </w:pPr>
      <w:r w:rsidRPr="00296133">
        <w:rPr>
          <w:rFonts w:ascii="Arial" w:hAnsi="Arial" w:cs="Arial"/>
          <w:szCs w:val="24"/>
        </w:rPr>
        <w:t>For the Sentinel Lighting rate class, Hydro Hawkesbury’s RRR data shows a total metered consumption of 102,064 kWh. Please explain discrepancy</w:t>
      </w:r>
      <w:r w:rsidR="009930C8" w:rsidRPr="00296133">
        <w:rPr>
          <w:rFonts w:ascii="Arial" w:hAnsi="Arial" w:cs="Arial"/>
          <w:szCs w:val="24"/>
        </w:rPr>
        <w:t xml:space="preserve"> and confirm the correct figure</w:t>
      </w:r>
      <w:r w:rsidRPr="00296133">
        <w:rPr>
          <w:rFonts w:ascii="Arial" w:hAnsi="Arial" w:cs="Arial"/>
          <w:szCs w:val="24"/>
        </w:rPr>
        <w:t xml:space="preserve">. </w:t>
      </w:r>
    </w:p>
    <w:p w:rsidR="00151AA6" w:rsidRDefault="00151AA6" w:rsidP="00151AA6">
      <w:pPr>
        <w:spacing w:after="0"/>
        <w:ind w:left="714"/>
        <w:rPr>
          <w:rFonts w:ascii="Arial" w:hAnsi="Arial" w:cs="Arial"/>
          <w:b/>
          <w:color w:val="0070C0"/>
          <w:szCs w:val="24"/>
        </w:rPr>
      </w:pPr>
      <w:r w:rsidRPr="00FE15AE">
        <w:rPr>
          <w:rFonts w:ascii="Arial" w:hAnsi="Arial" w:cs="Arial"/>
          <w:b/>
          <w:color w:val="0070C0"/>
          <w:szCs w:val="24"/>
        </w:rPr>
        <w:t xml:space="preserve">Response: </w:t>
      </w:r>
      <w:r w:rsidR="00FE15AE" w:rsidRPr="00FE15AE">
        <w:rPr>
          <w:rFonts w:ascii="Arial" w:hAnsi="Arial" w:cs="Arial"/>
          <w:b/>
          <w:color w:val="0070C0"/>
          <w:szCs w:val="24"/>
        </w:rPr>
        <w:t>This discrepancy is due to a typing error. The correct amount is</w:t>
      </w:r>
      <w:r w:rsidR="00FE15AE">
        <w:rPr>
          <w:rFonts w:ascii="Arial" w:hAnsi="Arial" w:cs="Arial"/>
          <w:b/>
          <w:color w:val="0070C0"/>
          <w:szCs w:val="24"/>
        </w:rPr>
        <w:t xml:space="preserve"> 102,064. Please make the necessary changes to the model. </w:t>
      </w:r>
    </w:p>
    <w:p w:rsidR="003B40A8" w:rsidRPr="003B40A8" w:rsidRDefault="003B40A8" w:rsidP="00151AA6">
      <w:pPr>
        <w:spacing w:after="0"/>
        <w:ind w:left="714"/>
        <w:rPr>
          <w:rFonts w:ascii="Arial" w:hAnsi="Arial" w:cs="Arial"/>
          <w:b/>
          <w:color w:val="FF0000"/>
          <w:szCs w:val="24"/>
        </w:rPr>
      </w:pPr>
      <w:r w:rsidRPr="003B40A8">
        <w:rPr>
          <w:rFonts w:ascii="Arial" w:hAnsi="Arial" w:cs="Arial"/>
          <w:b/>
          <w:color w:val="FF0000"/>
          <w:szCs w:val="24"/>
        </w:rPr>
        <w:t>Staff: Corrected.</w:t>
      </w:r>
    </w:p>
    <w:p w:rsidR="00FE15AE" w:rsidRPr="00151AA6" w:rsidRDefault="00FE15AE" w:rsidP="00151AA6">
      <w:pPr>
        <w:spacing w:after="0"/>
        <w:ind w:left="714"/>
        <w:rPr>
          <w:rFonts w:ascii="Arial" w:hAnsi="Arial" w:cs="Arial"/>
          <w:b/>
          <w:color w:val="0070C0"/>
          <w:szCs w:val="24"/>
        </w:rPr>
      </w:pPr>
    </w:p>
    <w:p w:rsidR="0036702D" w:rsidRDefault="0036702D" w:rsidP="00BE1F4E">
      <w:pPr>
        <w:spacing w:after="0" w:line="240" w:lineRule="auto"/>
        <w:rPr>
          <w:rFonts w:ascii="Arial" w:hAnsi="Arial" w:cs="Arial"/>
          <w:b/>
          <w:szCs w:val="24"/>
          <w:highlight w:val="yellow"/>
        </w:rPr>
      </w:pPr>
    </w:p>
    <w:p w:rsidR="00BE1F4E" w:rsidRPr="0036702D" w:rsidRDefault="00BE1F4E" w:rsidP="00BE1F4E">
      <w:pPr>
        <w:spacing w:after="0" w:line="240" w:lineRule="auto"/>
        <w:rPr>
          <w:rFonts w:ascii="Arial" w:hAnsi="Arial" w:cs="Arial"/>
          <w:b/>
          <w:szCs w:val="24"/>
        </w:rPr>
      </w:pPr>
      <w:r w:rsidRPr="0036702D">
        <w:rPr>
          <w:rFonts w:ascii="Arial" w:hAnsi="Arial" w:cs="Arial"/>
          <w:b/>
          <w:szCs w:val="24"/>
        </w:rPr>
        <w:t xml:space="preserve">Deferral and Variance Account Disposition </w:t>
      </w:r>
    </w:p>
    <w:p w:rsidR="00BE1F4E" w:rsidRPr="0036702D" w:rsidRDefault="00BE1F4E" w:rsidP="00BE1F4E">
      <w:pPr>
        <w:spacing w:after="0" w:line="240" w:lineRule="auto"/>
        <w:rPr>
          <w:rFonts w:ascii="Arial" w:hAnsi="Arial" w:cs="Arial"/>
          <w:szCs w:val="24"/>
        </w:rPr>
      </w:pPr>
    </w:p>
    <w:p w:rsidR="00BE1F4E" w:rsidRPr="0036702D" w:rsidRDefault="00BE1F4E" w:rsidP="00F34764">
      <w:pPr>
        <w:rPr>
          <w:rFonts w:ascii="Arial" w:hAnsi="Arial" w:cs="Arial"/>
          <w:szCs w:val="24"/>
        </w:rPr>
      </w:pPr>
      <w:r w:rsidRPr="0036702D">
        <w:rPr>
          <w:rFonts w:ascii="Arial" w:hAnsi="Arial" w:cs="Arial"/>
          <w:szCs w:val="24"/>
        </w:rPr>
        <w:t xml:space="preserve">Chapter 3 of the Filing Requirements note that “distributors must establish separate rate riders to recover the balances in the RSVAs from Market Participants (“MPs”) who must not be allocated the RSVA account balances related to charges for which the MPs settle directly with the IESO (e.g. wholesale energy, wholesale market services).” </w:t>
      </w:r>
    </w:p>
    <w:p w:rsidR="00BE1F4E" w:rsidRPr="0036702D" w:rsidRDefault="00BE1F4E" w:rsidP="00F34764">
      <w:pPr>
        <w:rPr>
          <w:rFonts w:ascii="Arial" w:hAnsi="Arial" w:cs="Arial"/>
          <w:szCs w:val="24"/>
        </w:rPr>
      </w:pPr>
      <w:r w:rsidRPr="0036702D">
        <w:rPr>
          <w:rFonts w:ascii="Arial" w:hAnsi="Arial" w:cs="Arial"/>
          <w:szCs w:val="24"/>
        </w:rPr>
        <w:t>Chapter 3 of the Filing Requirements also note that “distributors who serve Class A customers per O.Reg 429/04 (i.e. customers greater than 5 MW) must propose an appropriate allocation for the recovery of the global adjustment variance balance based on their settlement process with the IESO.</w:t>
      </w:r>
    </w:p>
    <w:p w:rsidR="00BE1F4E" w:rsidRPr="00F34764" w:rsidRDefault="00D00126" w:rsidP="00F34764">
      <w:pPr>
        <w:pStyle w:val="ListParagraph"/>
        <w:numPr>
          <w:ilvl w:val="0"/>
          <w:numId w:val="3"/>
        </w:numPr>
        <w:rPr>
          <w:rFonts w:ascii="Arial" w:hAnsi="Arial" w:cs="Arial"/>
          <w:szCs w:val="24"/>
        </w:rPr>
      </w:pPr>
      <w:r w:rsidRPr="00F34764">
        <w:rPr>
          <w:rFonts w:ascii="Arial" w:hAnsi="Arial" w:cs="Arial"/>
          <w:szCs w:val="24"/>
        </w:rPr>
        <w:t xml:space="preserve">Please confirm that </w:t>
      </w:r>
      <w:r w:rsidR="0036702D" w:rsidRPr="00F34764">
        <w:rPr>
          <w:rFonts w:ascii="Arial" w:hAnsi="Arial" w:cs="Arial"/>
          <w:szCs w:val="24"/>
        </w:rPr>
        <w:t xml:space="preserve">Hydro Hawkesbury does not serve any MPs or Class A customers. </w:t>
      </w:r>
    </w:p>
    <w:p w:rsidR="00BE1F4E" w:rsidRPr="004D18DD" w:rsidRDefault="00A950EA" w:rsidP="00BE1F4E">
      <w:pPr>
        <w:spacing w:after="0" w:line="240" w:lineRule="auto"/>
        <w:rPr>
          <w:rFonts w:ascii="Arial" w:hAnsi="Arial" w:cs="Arial"/>
          <w:szCs w:val="24"/>
        </w:rPr>
      </w:pPr>
      <w:r>
        <w:rPr>
          <w:rFonts w:ascii="Arial" w:hAnsi="Arial" w:cs="Arial"/>
          <w:szCs w:val="24"/>
        </w:rPr>
        <w:t xml:space="preserve"> </w:t>
      </w:r>
    </w:p>
    <w:p w:rsidR="004E3F9B" w:rsidRPr="00151AA6" w:rsidRDefault="004E3F9B" w:rsidP="004E3F9B">
      <w:pPr>
        <w:spacing w:after="0"/>
        <w:ind w:left="714"/>
        <w:rPr>
          <w:rFonts w:ascii="Arial" w:hAnsi="Arial" w:cs="Arial"/>
          <w:b/>
          <w:color w:val="0070C0"/>
          <w:szCs w:val="24"/>
        </w:rPr>
      </w:pPr>
      <w:r w:rsidRPr="00151AA6">
        <w:rPr>
          <w:rFonts w:ascii="Arial" w:hAnsi="Arial" w:cs="Arial"/>
          <w:b/>
          <w:color w:val="0070C0"/>
          <w:szCs w:val="24"/>
        </w:rPr>
        <w:t xml:space="preserve">Response: </w:t>
      </w:r>
      <w:r w:rsidR="00A950EA">
        <w:rPr>
          <w:rFonts w:ascii="Arial" w:hAnsi="Arial" w:cs="Arial"/>
          <w:b/>
          <w:color w:val="0070C0"/>
          <w:szCs w:val="24"/>
        </w:rPr>
        <w:t>HHI confirms that it does not serve MPs or Class A customers</w:t>
      </w:r>
    </w:p>
    <w:p w:rsidR="00A7759B" w:rsidRDefault="00A7759B">
      <w:pPr>
        <w:rPr>
          <w:rFonts w:ascii="Arial" w:hAnsi="Arial" w:cs="Arial"/>
          <w:szCs w:val="24"/>
        </w:rPr>
      </w:pPr>
      <w:r>
        <w:rPr>
          <w:rFonts w:ascii="Arial" w:hAnsi="Arial" w:cs="Arial"/>
          <w:szCs w:val="24"/>
        </w:rPr>
        <w:br w:type="page"/>
      </w:r>
    </w:p>
    <w:p w:rsidR="00BE1F4E" w:rsidRPr="00A7759B" w:rsidRDefault="00A7759B" w:rsidP="00A7759B">
      <w:pPr>
        <w:jc w:val="center"/>
        <w:rPr>
          <w:rFonts w:ascii="Arial" w:hAnsi="Arial" w:cs="Arial"/>
          <w:b/>
          <w:szCs w:val="24"/>
        </w:rPr>
      </w:pPr>
      <w:r w:rsidRPr="00A7759B">
        <w:rPr>
          <w:rFonts w:ascii="Arial" w:hAnsi="Arial" w:cs="Arial"/>
          <w:b/>
          <w:szCs w:val="24"/>
        </w:rPr>
        <w:lastRenderedPageBreak/>
        <w:t>APPENDIX A</w:t>
      </w:r>
    </w:p>
    <w:p w:rsidR="00A7759B" w:rsidRPr="00BE1F4E" w:rsidRDefault="00A7759B" w:rsidP="00A7759B">
      <w:pPr>
        <w:jc w:val="center"/>
        <w:rPr>
          <w:rFonts w:ascii="Arial" w:hAnsi="Arial" w:cs="Arial"/>
          <w:szCs w:val="24"/>
        </w:rPr>
      </w:pPr>
      <w:r>
        <w:rPr>
          <w:noProof/>
          <w:lang w:eastAsia="en-CA"/>
        </w:rPr>
        <w:drawing>
          <wp:inline distT="0" distB="0" distL="0" distR="0" wp14:anchorId="4DB8087D" wp14:editId="7211CDF9">
            <wp:extent cx="5943600" cy="76085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7608570"/>
                    </a:xfrm>
                    <a:prstGeom prst="rect">
                      <a:avLst/>
                    </a:prstGeom>
                  </pic:spPr>
                </pic:pic>
              </a:graphicData>
            </a:graphic>
          </wp:inline>
        </w:drawing>
      </w:r>
    </w:p>
    <w:sectPr w:rsidR="00A7759B" w:rsidRPr="00BE1F4E" w:rsidSect="00EA0919">
      <w:footerReference w:type="default" r:id="rId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249" w:rsidRDefault="006B1249" w:rsidP="007F6AE7">
      <w:pPr>
        <w:spacing w:after="0" w:line="240" w:lineRule="auto"/>
      </w:pPr>
      <w:r>
        <w:separator/>
      </w:r>
    </w:p>
  </w:endnote>
  <w:endnote w:type="continuationSeparator" w:id="0">
    <w:p w:rsidR="006B1249" w:rsidRDefault="006B1249" w:rsidP="007F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090821"/>
      <w:docPartObj>
        <w:docPartGallery w:val="Page Numbers (Bottom of Page)"/>
        <w:docPartUnique/>
      </w:docPartObj>
    </w:sdtPr>
    <w:sdtEndPr>
      <w:rPr>
        <w:noProof/>
      </w:rPr>
    </w:sdtEndPr>
    <w:sdtContent>
      <w:p w:rsidR="006B1249" w:rsidRDefault="006B1249">
        <w:pPr>
          <w:pStyle w:val="Footer"/>
          <w:jc w:val="center"/>
        </w:pPr>
        <w:r>
          <w:fldChar w:fldCharType="begin"/>
        </w:r>
        <w:r>
          <w:instrText xml:space="preserve"> PAGE   \* MERGEFORMAT </w:instrText>
        </w:r>
        <w:r>
          <w:fldChar w:fldCharType="separate"/>
        </w:r>
        <w:r w:rsidR="00865525">
          <w:rPr>
            <w:noProof/>
          </w:rPr>
          <w:t>1</w:t>
        </w:r>
        <w:r>
          <w:rPr>
            <w:noProof/>
          </w:rPr>
          <w:fldChar w:fldCharType="end"/>
        </w:r>
      </w:p>
    </w:sdtContent>
  </w:sdt>
  <w:p w:rsidR="006B1249" w:rsidRDefault="006B1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249" w:rsidRDefault="006B1249" w:rsidP="007F6AE7">
      <w:pPr>
        <w:spacing w:after="0" w:line="240" w:lineRule="auto"/>
      </w:pPr>
      <w:r>
        <w:separator/>
      </w:r>
    </w:p>
  </w:footnote>
  <w:footnote w:type="continuationSeparator" w:id="0">
    <w:p w:rsidR="006B1249" w:rsidRDefault="006B1249" w:rsidP="007F6A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4CB"/>
    <w:multiLevelType w:val="hybridMultilevel"/>
    <w:tmpl w:val="B358EC52"/>
    <w:lvl w:ilvl="0" w:tplc="5E50931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1954DED"/>
    <w:multiLevelType w:val="hybridMultilevel"/>
    <w:tmpl w:val="CD188B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9FF533F"/>
    <w:multiLevelType w:val="hybridMultilevel"/>
    <w:tmpl w:val="BA969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24F40D2"/>
    <w:multiLevelType w:val="hybridMultilevel"/>
    <w:tmpl w:val="DD581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D7A2139"/>
    <w:multiLevelType w:val="hybridMultilevel"/>
    <w:tmpl w:val="8138D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12"/>
    <w:rsid w:val="00112ED4"/>
    <w:rsid w:val="00151AA6"/>
    <w:rsid w:val="001D5F21"/>
    <w:rsid w:val="002958D6"/>
    <w:rsid w:val="00296133"/>
    <w:rsid w:val="002A544D"/>
    <w:rsid w:val="002D42D9"/>
    <w:rsid w:val="00307B01"/>
    <w:rsid w:val="00327CF9"/>
    <w:rsid w:val="0036702D"/>
    <w:rsid w:val="003A28AD"/>
    <w:rsid w:val="003B40A8"/>
    <w:rsid w:val="00412DC6"/>
    <w:rsid w:val="00470C82"/>
    <w:rsid w:val="004E3F9B"/>
    <w:rsid w:val="005B13C1"/>
    <w:rsid w:val="005B3D0A"/>
    <w:rsid w:val="005C7612"/>
    <w:rsid w:val="00605A43"/>
    <w:rsid w:val="006B1249"/>
    <w:rsid w:val="006D3490"/>
    <w:rsid w:val="00746080"/>
    <w:rsid w:val="007F6AE7"/>
    <w:rsid w:val="00851F12"/>
    <w:rsid w:val="00865525"/>
    <w:rsid w:val="008B7E8D"/>
    <w:rsid w:val="008D045F"/>
    <w:rsid w:val="009930C8"/>
    <w:rsid w:val="009F2075"/>
    <w:rsid w:val="00A7759B"/>
    <w:rsid w:val="00A950EA"/>
    <w:rsid w:val="00AA06D9"/>
    <w:rsid w:val="00AB584A"/>
    <w:rsid w:val="00B25576"/>
    <w:rsid w:val="00B51BEE"/>
    <w:rsid w:val="00B57168"/>
    <w:rsid w:val="00BA6929"/>
    <w:rsid w:val="00BC6C18"/>
    <w:rsid w:val="00BE1F4E"/>
    <w:rsid w:val="00C83A6B"/>
    <w:rsid w:val="00CE30DF"/>
    <w:rsid w:val="00D00126"/>
    <w:rsid w:val="00D249CD"/>
    <w:rsid w:val="00D4544C"/>
    <w:rsid w:val="00DA41D7"/>
    <w:rsid w:val="00E30FEA"/>
    <w:rsid w:val="00E65CD5"/>
    <w:rsid w:val="00E9629F"/>
    <w:rsid w:val="00EA0919"/>
    <w:rsid w:val="00EA231F"/>
    <w:rsid w:val="00EE1AB1"/>
    <w:rsid w:val="00EF7A1B"/>
    <w:rsid w:val="00F34764"/>
    <w:rsid w:val="00F40A42"/>
    <w:rsid w:val="00FE15AE"/>
    <w:rsid w:val="00FF60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F12"/>
    <w:pPr>
      <w:ind w:left="720"/>
      <w:contextualSpacing/>
    </w:pPr>
  </w:style>
  <w:style w:type="paragraph" w:styleId="BalloonText">
    <w:name w:val="Balloon Text"/>
    <w:basedOn w:val="Normal"/>
    <w:link w:val="BalloonTextChar"/>
    <w:uiPriority w:val="99"/>
    <w:semiHidden/>
    <w:unhideWhenUsed/>
    <w:rsid w:val="00851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F12"/>
    <w:rPr>
      <w:rFonts w:ascii="Tahoma" w:hAnsi="Tahoma" w:cs="Tahoma"/>
      <w:sz w:val="16"/>
      <w:szCs w:val="16"/>
    </w:rPr>
  </w:style>
  <w:style w:type="paragraph" w:styleId="Header">
    <w:name w:val="header"/>
    <w:basedOn w:val="Normal"/>
    <w:link w:val="HeaderChar"/>
    <w:uiPriority w:val="99"/>
    <w:unhideWhenUsed/>
    <w:rsid w:val="007F6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E7"/>
  </w:style>
  <w:style w:type="paragraph" w:styleId="Footer">
    <w:name w:val="footer"/>
    <w:basedOn w:val="Normal"/>
    <w:link w:val="FooterChar"/>
    <w:uiPriority w:val="99"/>
    <w:unhideWhenUsed/>
    <w:rsid w:val="007F6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F12"/>
    <w:pPr>
      <w:ind w:left="720"/>
      <w:contextualSpacing/>
    </w:pPr>
  </w:style>
  <w:style w:type="paragraph" w:styleId="BalloonText">
    <w:name w:val="Balloon Text"/>
    <w:basedOn w:val="Normal"/>
    <w:link w:val="BalloonTextChar"/>
    <w:uiPriority w:val="99"/>
    <w:semiHidden/>
    <w:unhideWhenUsed/>
    <w:rsid w:val="00851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F12"/>
    <w:rPr>
      <w:rFonts w:ascii="Tahoma" w:hAnsi="Tahoma" w:cs="Tahoma"/>
      <w:sz w:val="16"/>
      <w:szCs w:val="16"/>
    </w:rPr>
  </w:style>
  <w:style w:type="paragraph" w:styleId="Header">
    <w:name w:val="header"/>
    <w:basedOn w:val="Normal"/>
    <w:link w:val="HeaderChar"/>
    <w:uiPriority w:val="99"/>
    <w:unhideWhenUsed/>
    <w:rsid w:val="007F6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E7"/>
  </w:style>
  <w:style w:type="paragraph" w:styleId="Footer">
    <w:name w:val="footer"/>
    <w:basedOn w:val="Normal"/>
    <w:link w:val="FooterChar"/>
    <w:uiPriority w:val="99"/>
    <w:unhideWhenUsed/>
    <w:rsid w:val="007F6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5597">
      <w:bodyDiv w:val="1"/>
      <w:marLeft w:val="0"/>
      <w:marRight w:val="0"/>
      <w:marTop w:val="0"/>
      <w:marBottom w:val="0"/>
      <w:divBdr>
        <w:top w:val="none" w:sz="0" w:space="0" w:color="auto"/>
        <w:left w:val="none" w:sz="0" w:space="0" w:color="auto"/>
        <w:bottom w:val="none" w:sz="0" w:space="0" w:color="auto"/>
        <w:right w:val="none" w:sz="0" w:space="0" w:color="auto"/>
      </w:divBdr>
    </w:div>
    <w:div w:id="179104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1175</Words>
  <Characters>6699</Characters>
  <Application>Microsoft Office Word</Application>
  <DocSecurity>4</DocSecurity>
  <Lines>394</Lines>
  <Paragraphs>281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Susi Vogt</cp:lastModifiedBy>
  <cp:revision>2</cp:revision>
  <dcterms:created xsi:type="dcterms:W3CDTF">2014-09-29T18:40:00Z</dcterms:created>
  <dcterms:modified xsi:type="dcterms:W3CDTF">2014-09-29T18:40:00Z</dcterms:modified>
</cp:coreProperties>
</file>