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B9" w:rsidRPr="006229B9" w:rsidRDefault="006229B9" w:rsidP="006229B9">
      <w:pPr>
        <w:ind w:left="720" w:hanging="720"/>
        <w:jc w:val="right"/>
        <w:rPr>
          <w:rFonts w:ascii="Arial" w:hAnsi="Arial" w:cs="Arial"/>
          <w:sz w:val="22"/>
        </w:rPr>
      </w:pPr>
      <w:r w:rsidRPr="006229B9">
        <w:rPr>
          <w:rFonts w:ascii="Arial" w:hAnsi="Arial" w:cs="Arial"/>
          <w:sz w:val="22"/>
        </w:rPr>
        <w:t xml:space="preserve">Goldcorp Inc. </w:t>
      </w:r>
    </w:p>
    <w:p w:rsidR="006229B9" w:rsidRPr="006229B9" w:rsidRDefault="006229B9" w:rsidP="006229B9">
      <w:pPr>
        <w:ind w:left="720" w:hanging="720"/>
        <w:jc w:val="right"/>
        <w:rPr>
          <w:rFonts w:ascii="Arial" w:hAnsi="Arial" w:cs="Arial"/>
          <w:sz w:val="22"/>
        </w:rPr>
      </w:pPr>
      <w:r w:rsidRPr="006229B9">
        <w:rPr>
          <w:rFonts w:ascii="Arial" w:hAnsi="Arial" w:cs="Arial"/>
          <w:sz w:val="22"/>
        </w:rPr>
        <w:t>EB-2014-0234</w:t>
      </w:r>
    </w:p>
    <w:p w:rsidR="007823D0" w:rsidRDefault="007823D0" w:rsidP="001B40A8">
      <w:pPr>
        <w:ind w:left="3600"/>
        <w:rPr>
          <w:rFonts w:ascii="Arial" w:hAnsi="Arial" w:cs="Arial"/>
          <w:sz w:val="22"/>
        </w:rPr>
      </w:pPr>
    </w:p>
    <w:p w:rsidR="007823D0" w:rsidRDefault="007823D0" w:rsidP="001B40A8">
      <w:pPr>
        <w:ind w:left="288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Board Staff Interrogatories</w:t>
      </w:r>
    </w:p>
    <w:p w:rsidR="007823D0" w:rsidRDefault="007823D0" w:rsidP="007823D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E50F8E" w:rsidRDefault="007823D0" w:rsidP="00E50F8E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Reference</w:t>
      </w:r>
      <w:r w:rsidR="00C7276E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: Goldcorp Inc. </w:t>
      </w:r>
      <w:r w:rsidR="006C776D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pplication</w:t>
      </w:r>
      <w:r w:rsidR="007C558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Para</w:t>
      </w:r>
      <w:r w:rsidR="009D4442">
        <w:rPr>
          <w:rFonts w:ascii="Arial" w:hAnsi="Arial" w:cs="Arial"/>
          <w:sz w:val="22"/>
        </w:rPr>
        <w:t>graphs 3,</w:t>
      </w:r>
      <w:r w:rsidR="003D0E9A">
        <w:rPr>
          <w:rFonts w:ascii="Arial" w:hAnsi="Arial" w:cs="Arial"/>
          <w:sz w:val="22"/>
        </w:rPr>
        <w:t xml:space="preserve"> </w:t>
      </w:r>
      <w:r w:rsidR="00E50F8E">
        <w:rPr>
          <w:rFonts w:ascii="Arial" w:hAnsi="Arial" w:cs="Arial"/>
          <w:sz w:val="22"/>
        </w:rPr>
        <w:t>6</w:t>
      </w:r>
      <w:r w:rsidR="003D0E9A">
        <w:rPr>
          <w:rFonts w:ascii="Arial" w:hAnsi="Arial" w:cs="Arial"/>
          <w:sz w:val="22"/>
        </w:rPr>
        <w:t>, 20</w:t>
      </w:r>
      <w:r w:rsidR="009D4442">
        <w:rPr>
          <w:rFonts w:ascii="Arial" w:hAnsi="Arial" w:cs="Arial"/>
          <w:sz w:val="22"/>
        </w:rPr>
        <w:t xml:space="preserve"> and 28 and </w:t>
      </w:r>
      <w:r w:rsidR="006C776D">
        <w:rPr>
          <w:rFonts w:ascii="Arial" w:hAnsi="Arial" w:cs="Arial"/>
          <w:sz w:val="22"/>
        </w:rPr>
        <w:t>the attached</w:t>
      </w:r>
      <w:r w:rsidR="009D4442">
        <w:rPr>
          <w:rFonts w:ascii="Arial" w:hAnsi="Arial" w:cs="Arial"/>
          <w:sz w:val="22"/>
        </w:rPr>
        <w:t xml:space="preserve"> Union’s Post Construction Financial Report, Variance Explanation and Aid in</w:t>
      </w:r>
      <w:r w:rsidR="00C7276E">
        <w:rPr>
          <w:rFonts w:ascii="Arial" w:hAnsi="Arial" w:cs="Arial"/>
          <w:sz w:val="22"/>
        </w:rPr>
        <w:t xml:space="preserve"> Construction Summary; </w:t>
      </w:r>
    </w:p>
    <w:p w:rsidR="00E50F8E" w:rsidRDefault="00E50F8E" w:rsidP="00E50F8E">
      <w:pPr>
        <w:pStyle w:val="ListParagraph"/>
        <w:rPr>
          <w:rFonts w:ascii="Arial" w:hAnsi="Arial" w:cs="Arial"/>
          <w:sz w:val="22"/>
        </w:rPr>
      </w:pPr>
    </w:p>
    <w:p w:rsidR="00E50F8E" w:rsidRDefault="00E50F8E" w:rsidP="00E50F8E">
      <w:pPr>
        <w:pStyle w:val="ListParagraph"/>
        <w:rPr>
          <w:rFonts w:ascii="Arial" w:hAnsi="Arial" w:cs="Arial"/>
          <w:sz w:val="22"/>
          <w:u w:val="single"/>
        </w:rPr>
      </w:pPr>
      <w:r w:rsidRPr="00E50F8E">
        <w:rPr>
          <w:rFonts w:ascii="Arial" w:hAnsi="Arial" w:cs="Arial"/>
          <w:sz w:val="22"/>
          <w:u w:val="single"/>
        </w:rPr>
        <w:t>Preamble:</w:t>
      </w:r>
    </w:p>
    <w:p w:rsidR="00E50F8E" w:rsidRDefault="00E50F8E" w:rsidP="00E50F8E">
      <w:pPr>
        <w:pStyle w:val="ListParagraph"/>
        <w:rPr>
          <w:rFonts w:ascii="Arial" w:hAnsi="Arial" w:cs="Arial"/>
          <w:sz w:val="22"/>
          <w:u w:val="single"/>
        </w:rPr>
      </w:pPr>
    </w:p>
    <w:p w:rsidR="00E50F8E" w:rsidRDefault="00E50F8E" w:rsidP="00E50F8E">
      <w:pPr>
        <w:pStyle w:val="ListParagraph"/>
        <w:rPr>
          <w:rFonts w:ascii="Arial" w:hAnsi="Arial" w:cs="Arial"/>
          <w:sz w:val="22"/>
        </w:rPr>
      </w:pPr>
      <w:r w:rsidRPr="00E50F8E">
        <w:rPr>
          <w:rFonts w:ascii="Arial" w:hAnsi="Arial" w:cs="Arial"/>
          <w:sz w:val="22"/>
        </w:rPr>
        <w:t xml:space="preserve">Goldcorp </w:t>
      </w:r>
      <w:r w:rsidR="00827794">
        <w:rPr>
          <w:rFonts w:ascii="Arial" w:hAnsi="Arial" w:cs="Arial"/>
          <w:sz w:val="22"/>
        </w:rPr>
        <w:t xml:space="preserve">included in </w:t>
      </w:r>
      <w:r w:rsidRPr="00E50F8E">
        <w:rPr>
          <w:rFonts w:ascii="Arial" w:hAnsi="Arial" w:cs="Arial"/>
          <w:sz w:val="22"/>
        </w:rPr>
        <w:t xml:space="preserve">its application </w:t>
      </w:r>
      <w:r>
        <w:rPr>
          <w:rFonts w:ascii="Arial" w:hAnsi="Arial" w:cs="Arial"/>
          <w:sz w:val="22"/>
        </w:rPr>
        <w:t>Union’s Post Construction Financial Report, Variance Explanation and A</w:t>
      </w:r>
      <w:r w:rsidR="003D0E9A">
        <w:rPr>
          <w:rFonts w:ascii="Arial" w:hAnsi="Arial" w:cs="Arial"/>
          <w:sz w:val="22"/>
        </w:rPr>
        <w:t xml:space="preserve">id in Construction Summary, </w:t>
      </w:r>
      <w:r>
        <w:rPr>
          <w:rFonts w:ascii="Arial" w:hAnsi="Arial" w:cs="Arial"/>
          <w:sz w:val="22"/>
        </w:rPr>
        <w:t xml:space="preserve">dated April 22, 2014. </w:t>
      </w:r>
    </w:p>
    <w:p w:rsidR="00F00990" w:rsidRPr="00F00990" w:rsidRDefault="00E50F8E" w:rsidP="00F00990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According to this document Goldcorp</w:t>
      </w:r>
      <w:r w:rsidR="003D0E9A">
        <w:rPr>
          <w:rFonts w:ascii="Arial" w:hAnsi="Arial" w:cs="Arial"/>
          <w:sz w:val="22"/>
        </w:rPr>
        <w:t xml:space="preserve">’s </w:t>
      </w:r>
      <w:r>
        <w:rPr>
          <w:rFonts w:ascii="Arial" w:hAnsi="Arial" w:cs="Arial"/>
          <w:sz w:val="22"/>
        </w:rPr>
        <w:t xml:space="preserve">Contribution in Aid of Construction (CIAC) was </w:t>
      </w:r>
      <w:r w:rsidR="00F00990">
        <w:rPr>
          <w:rFonts w:ascii="Arial" w:hAnsi="Arial" w:cs="Arial"/>
          <w:sz w:val="22"/>
        </w:rPr>
        <w:t xml:space="preserve">estimated to be </w:t>
      </w:r>
      <w:r>
        <w:rPr>
          <w:rFonts w:ascii="Arial" w:hAnsi="Arial" w:cs="Arial"/>
          <w:sz w:val="22"/>
        </w:rPr>
        <w:t xml:space="preserve">$18.6 million and after the </w:t>
      </w:r>
      <w:r w:rsidR="00F00990">
        <w:rPr>
          <w:rFonts w:ascii="Arial" w:hAnsi="Arial" w:cs="Arial"/>
          <w:sz w:val="22"/>
        </w:rPr>
        <w:t xml:space="preserve">actual </w:t>
      </w:r>
      <w:r>
        <w:rPr>
          <w:rFonts w:ascii="Arial" w:hAnsi="Arial" w:cs="Arial"/>
          <w:sz w:val="22"/>
        </w:rPr>
        <w:t>construction</w:t>
      </w:r>
      <w:r w:rsidR="006C776D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="006C776D">
        <w:rPr>
          <w:rFonts w:ascii="Arial" w:hAnsi="Arial" w:cs="Arial"/>
          <w:sz w:val="22"/>
        </w:rPr>
        <w:t>the amount increased to</w:t>
      </w:r>
      <w:r>
        <w:rPr>
          <w:rFonts w:ascii="Arial" w:hAnsi="Arial" w:cs="Arial"/>
          <w:sz w:val="22"/>
        </w:rPr>
        <w:t xml:space="preserve"> $21.8 million</w:t>
      </w:r>
      <w:r w:rsidR="00F00990">
        <w:rPr>
          <w:rFonts w:ascii="Arial" w:hAnsi="Arial" w:cs="Arial"/>
          <w:sz w:val="22"/>
        </w:rPr>
        <w:t xml:space="preserve">. The variance is </w:t>
      </w:r>
      <w:r w:rsidR="006C776D">
        <w:rPr>
          <w:rFonts w:ascii="Arial" w:hAnsi="Arial" w:cs="Arial"/>
          <w:sz w:val="22"/>
        </w:rPr>
        <w:t xml:space="preserve">approximately </w:t>
      </w:r>
      <w:r w:rsidR="0093587C">
        <w:rPr>
          <w:rFonts w:ascii="Arial" w:hAnsi="Arial" w:cs="Arial"/>
          <w:sz w:val="22"/>
        </w:rPr>
        <w:t>$3.</w:t>
      </w:r>
      <w:r w:rsidR="00CA6E6C">
        <w:rPr>
          <w:rFonts w:ascii="Arial" w:hAnsi="Arial" w:cs="Arial"/>
          <w:sz w:val="22"/>
        </w:rPr>
        <w:t>2</w:t>
      </w:r>
      <w:r w:rsidR="00F00990">
        <w:rPr>
          <w:rFonts w:ascii="Arial" w:hAnsi="Arial" w:cs="Arial"/>
          <w:sz w:val="22"/>
        </w:rPr>
        <w:t xml:space="preserve"> million.</w:t>
      </w:r>
      <w:r>
        <w:rPr>
          <w:rFonts w:ascii="Arial" w:hAnsi="Arial" w:cs="Arial"/>
          <w:sz w:val="22"/>
        </w:rPr>
        <w:t xml:space="preserve"> </w:t>
      </w:r>
      <w:r w:rsidR="006C776D">
        <w:rPr>
          <w:rFonts w:ascii="Arial" w:hAnsi="Arial" w:cs="Arial"/>
          <w:sz w:val="22"/>
        </w:rPr>
        <w:t xml:space="preserve">Goldcorp refers to the additional construction period and its impact on costs as </w:t>
      </w:r>
      <w:r w:rsidR="00F00990">
        <w:rPr>
          <w:rFonts w:ascii="Arial" w:hAnsi="Arial" w:cs="Arial"/>
          <w:sz w:val="22"/>
        </w:rPr>
        <w:t>“Delay Cost</w:t>
      </w:r>
      <w:r w:rsidR="004E0FD7">
        <w:rPr>
          <w:rFonts w:ascii="Arial" w:hAnsi="Arial" w:cs="Arial"/>
          <w:sz w:val="22"/>
        </w:rPr>
        <w:t>s</w:t>
      </w:r>
      <w:r w:rsidR="00F00990">
        <w:rPr>
          <w:rFonts w:ascii="Arial" w:hAnsi="Arial" w:cs="Arial"/>
          <w:sz w:val="22"/>
        </w:rPr>
        <w:t xml:space="preserve">”. </w:t>
      </w:r>
      <w:r w:rsidR="00F00990" w:rsidRPr="00F00990">
        <w:rPr>
          <w:rFonts w:ascii="Arial" w:hAnsi="Arial" w:cs="Arial"/>
          <w:sz w:val="22"/>
        </w:rPr>
        <w:t>Goldcorp indicated that Union allocated approximately 72% of the Delay Cost to Goldcorp and approximately 28% to the Municipality of Red Lake.</w:t>
      </w:r>
      <w:r w:rsidR="00FE657B">
        <w:rPr>
          <w:rFonts w:ascii="Arial" w:hAnsi="Arial" w:cs="Arial"/>
          <w:sz w:val="22"/>
        </w:rPr>
        <w:t xml:space="preserve"> According to this, Union requests </w:t>
      </w:r>
      <w:r w:rsidR="00827794">
        <w:rPr>
          <w:rFonts w:ascii="Arial" w:hAnsi="Arial" w:cs="Arial"/>
          <w:sz w:val="22"/>
        </w:rPr>
        <w:t xml:space="preserve">from Goldcorp </w:t>
      </w:r>
      <w:r w:rsidR="00FE657B">
        <w:rPr>
          <w:rFonts w:ascii="Arial" w:hAnsi="Arial" w:cs="Arial"/>
          <w:sz w:val="22"/>
        </w:rPr>
        <w:t xml:space="preserve">$2.375 million increase in originally estimated CIAC. </w:t>
      </w:r>
    </w:p>
    <w:p w:rsidR="0093587C" w:rsidRDefault="0093587C" w:rsidP="00E50F8E">
      <w:pPr>
        <w:pStyle w:val="ListParagraph"/>
        <w:rPr>
          <w:rFonts w:ascii="Arial" w:hAnsi="Arial" w:cs="Arial"/>
          <w:sz w:val="22"/>
          <w:u w:val="single"/>
        </w:rPr>
      </w:pPr>
    </w:p>
    <w:p w:rsidR="00E50F8E" w:rsidRPr="00FE657B" w:rsidRDefault="00E50F8E" w:rsidP="00E50F8E">
      <w:pPr>
        <w:pStyle w:val="ListParagrap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Quest</w:t>
      </w:r>
      <w:r w:rsidR="001B40A8">
        <w:rPr>
          <w:rFonts w:ascii="Arial" w:hAnsi="Arial" w:cs="Arial"/>
          <w:sz w:val="22"/>
          <w:u w:val="single"/>
        </w:rPr>
        <w:t>ion</w:t>
      </w:r>
      <w:r w:rsidRPr="00FE657B">
        <w:rPr>
          <w:rFonts w:ascii="Arial" w:hAnsi="Arial" w:cs="Arial"/>
          <w:sz w:val="22"/>
        </w:rPr>
        <w:t>:</w:t>
      </w:r>
    </w:p>
    <w:p w:rsidR="009B6EF1" w:rsidRPr="00827794" w:rsidRDefault="009B6EF1" w:rsidP="00827794">
      <w:pPr>
        <w:rPr>
          <w:rFonts w:ascii="Arial" w:hAnsi="Arial" w:cs="Arial"/>
          <w:sz w:val="22"/>
        </w:rPr>
      </w:pPr>
    </w:p>
    <w:p w:rsidR="007C5583" w:rsidRPr="001B40A8" w:rsidRDefault="009B6EF1" w:rsidP="001B40A8">
      <w:pPr>
        <w:ind w:left="720"/>
        <w:rPr>
          <w:rFonts w:ascii="Arial" w:hAnsi="Arial" w:cs="Arial"/>
          <w:sz w:val="22"/>
        </w:rPr>
      </w:pPr>
      <w:r w:rsidRPr="001B40A8">
        <w:rPr>
          <w:rFonts w:ascii="Arial" w:hAnsi="Arial" w:cs="Arial"/>
          <w:sz w:val="22"/>
        </w:rPr>
        <w:t xml:space="preserve">Referring to </w:t>
      </w:r>
      <w:r w:rsidR="00CA6E6C">
        <w:rPr>
          <w:rFonts w:ascii="Arial" w:hAnsi="Arial" w:cs="Arial"/>
          <w:sz w:val="22"/>
        </w:rPr>
        <w:t xml:space="preserve">the application please explain why in paragraph 20 Goldcorp stated that it would incur approximately $2.375 million associated with construction delay while in paragraph 28 it stated it would be responsible for $3.2 million of Delay Cost. </w:t>
      </w:r>
    </w:p>
    <w:p w:rsidR="00E50F8E" w:rsidRDefault="00E50F8E" w:rsidP="00E50F8E">
      <w:pPr>
        <w:pStyle w:val="ListParagraph"/>
        <w:rPr>
          <w:rFonts w:ascii="Arial" w:hAnsi="Arial" w:cs="Arial"/>
          <w:sz w:val="22"/>
        </w:rPr>
      </w:pPr>
    </w:p>
    <w:p w:rsidR="007C5583" w:rsidRDefault="007C5583" w:rsidP="007C5583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Reference</w:t>
      </w:r>
      <w:r w:rsidR="00C7276E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: Goldcorp Inc. </w:t>
      </w:r>
      <w:r w:rsidR="007A3128">
        <w:rPr>
          <w:rFonts w:ascii="Arial" w:hAnsi="Arial" w:cs="Arial"/>
          <w:sz w:val="22"/>
        </w:rPr>
        <w:t>application</w:t>
      </w:r>
      <w:r>
        <w:rPr>
          <w:rFonts w:ascii="Arial" w:hAnsi="Arial" w:cs="Arial"/>
          <w:sz w:val="22"/>
        </w:rPr>
        <w:t xml:space="preserve">, </w:t>
      </w:r>
      <w:r w:rsidR="00C7276E">
        <w:rPr>
          <w:rFonts w:ascii="Arial" w:hAnsi="Arial" w:cs="Arial"/>
          <w:sz w:val="22"/>
        </w:rPr>
        <w:t xml:space="preserve">Paragraph 24, and </w:t>
      </w:r>
      <w:r w:rsidR="007A3128">
        <w:rPr>
          <w:rFonts w:ascii="Arial" w:hAnsi="Arial" w:cs="Arial"/>
          <w:sz w:val="22"/>
        </w:rPr>
        <w:t>the attached</w:t>
      </w:r>
      <w:r w:rsidR="00C7276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Union’s Post Construction Financial Report, Variance Explanation and Aid in Construction Summary, dated April 2</w:t>
      </w:r>
      <w:r w:rsidR="00C7276E">
        <w:rPr>
          <w:rFonts w:ascii="Arial" w:hAnsi="Arial" w:cs="Arial"/>
          <w:sz w:val="22"/>
        </w:rPr>
        <w:t>2, 2014; EB-2011-0040/0041/0042 Proceeding</w:t>
      </w:r>
      <w:r w:rsidR="00787F25">
        <w:rPr>
          <w:rFonts w:ascii="Arial" w:hAnsi="Arial" w:cs="Arial"/>
          <w:sz w:val="22"/>
        </w:rPr>
        <w:t xml:space="preserve">, </w:t>
      </w:r>
      <w:r w:rsidR="00C7276E">
        <w:rPr>
          <w:rFonts w:ascii="Arial" w:hAnsi="Arial" w:cs="Arial"/>
          <w:sz w:val="22"/>
        </w:rPr>
        <w:t xml:space="preserve">Interrogatory Responses by Union to Board Staff  </w:t>
      </w:r>
      <w:r w:rsidR="001B40A8">
        <w:rPr>
          <w:rFonts w:ascii="Arial" w:hAnsi="Arial" w:cs="Arial"/>
          <w:sz w:val="22"/>
        </w:rPr>
        <w:t xml:space="preserve"> </w:t>
      </w:r>
      <w:r w:rsidR="00C7276E">
        <w:rPr>
          <w:rFonts w:ascii="Arial" w:hAnsi="Arial" w:cs="Arial"/>
          <w:sz w:val="22"/>
        </w:rPr>
        <w:t>#4</w:t>
      </w:r>
      <w:r w:rsidR="00787F25">
        <w:rPr>
          <w:rFonts w:ascii="Arial" w:hAnsi="Arial" w:cs="Arial"/>
          <w:sz w:val="22"/>
        </w:rPr>
        <w:t>.</w:t>
      </w:r>
    </w:p>
    <w:p w:rsidR="007C5583" w:rsidRDefault="007C5583" w:rsidP="007C5583">
      <w:pPr>
        <w:rPr>
          <w:rFonts w:ascii="Arial" w:hAnsi="Arial" w:cs="Arial"/>
          <w:sz w:val="22"/>
        </w:rPr>
      </w:pPr>
    </w:p>
    <w:p w:rsidR="007C5583" w:rsidRDefault="00C7276E" w:rsidP="00C7276E">
      <w:pPr>
        <w:ind w:left="720"/>
        <w:rPr>
          <w:rFonts w:ascii="Arial" w:hAnsi="Arial" w:cs="Arial"/>
          <w:sz w:val="22"/>
          <w:u w:val="single"/>
        </w:rPr>
      </w:pPr>
      <w:r w:rsidRPr="00C7276E">
        <w:rPr>
          <w:rFonts w:ascii="Arial" w:hAnsi="Arial" w:cs="Arial"/>
          <w:sz w:val="22"/>
          <w:u w:val="single"/>
        </w:rPr>
        <w:t>Preamble</w:t>
      </w:r>
      <w:r>
        <w:rPr>
          <w:rFonts w:ascii="Arial" w:hAnsi="Arial" w:cs="Arial"/>
          <w:sz w:val="22"/>
          <w:u w:val="single"/>
        </w:rPr>
        <w:t xml:space="preserve">: </w:t>
      </w:r>
    </w:p>
    <w:p w:rsidR="00C7276E" w:rsidRDefault="00C7276E" w:rsidP="00C7276E">
      <w:pPr>
        <w:ind w:left="720"/>
        <w:rPr>
          <w:rFonts w:ascii="Arial" w:hAnsi="Arial" w:cs="Arial"/>
          <w:sz w:val="22"/>
          <w:u w:val="single"/>
        </w:rPr>
      </w:pPr>
    </w:p>
    <w:p w:rsidR="00C7276E" w:rsidRDefault="00C7276E" w:rsidP="00C7276E">
      <w:pPr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the application Goldcorp stated that it had had numerous discussions with Union regarding who should bear the Delay Cost</w:t>
      </w:r>
      <w:r w:rsidR="004E0FD7">
        <w:rPr>
          <w:rFonts w:ascii="Arial" w:hAnsi="Arial" w:cs="Arial"/>
          <w:sz w:val="22"/>
        </w:rPr>
        <w:t>s</w:t>
      </w:r>
      <w:r w:rsidR="003A3FED">
        <w:rPr>
          <w:rFonts w:ascii="Arial" w:hAnsi="Arial" w:cs="Arial"/>
          <w:sz w:val="22"/>
        </w:rPr>
        <w:t>,</w:t>
      </w:r>
      <w:r w:rsidR="00594BDC">
        <w:rPr>
          <w:rFonts w:ascii="Arial" w:hAnsi="Arial" w:cs="Arial"/>
          <w:sz w:val="22"/>
        </w:rPr>
        <w:t xml:space="preserve"> </w:t>
      </w:r>
      <w:bookmarkStart w:id="0" w:name="_GoBack"/>
      <w:bookmarkEnd w:id="0"/>
      <w:r w:rsidR="007A3128">
        <w:rPr>
          <w:rFonts w:ascii="Arial" w:hAnsi="Arial" w:cs="Arial"/>
          <w:sz w:val="22"/>
        </w:rPr>
        <w:t xml:space="preserve">however </w:t>
      </w:r>
      <w:r>
        <w:rPr>
          <w:rFonts w:ascii="Arial" w:hAnsi="Arial" w:cs="Arial"/>
          <w:sz w:val="22"/>
        </w:rPr>
        <w:t xml:space="preserve">no agreement was reached. </w:t>
      </w:r>
      <w:r w:rsidR="00787F25">
        <w:rPr>
          <w:rFonts w:ascii="Arial" w:hAnsi="Arial" w:cs="Arial"/>
          <w:sz w:val="22"/>
        </w:rPr>
        <w:t xml:space="preserve">In response to Board staff IR #4 in the original proceeding Union stated that </w:t>
      </w:r>
      <w:r w:rsidR="00827794">
        <w:rPr>
          <w:rFonts w:ascii="Arial" w:hAnsi="Arial" w:cs="Arial"/>
          <w:sz w:val="22"/>
        </w:rPr>
        <w:t xml:space="preserve">it negotiated with </w:t>
      </w:r>
      <w:r w:rsidR="00787F25">
        <w:rPr>
          <w:rFonts w:ascii="Arial" w:hAnsi="Arial" w:cs="Arial"/>
          <w:sz w:val="22"/>
        </w:rPr>
        <w:t xml:space="preserve">Goldcorp </w:t>
      </w:r>
      <w:r w:rsidR="00827794">
        <w:rPr>
          <w:rFonts w:ascii="Arial" w:hAnsi="Arial" w:cs="Arial"/>
          <w:sz w:val="22"/>
        </w:rPr>
        <w:t xml:space="preserve">the estimated </w:t>
      </w:r>
      <w:r w:rsidR="00787F25">
        <w:rPr>
          <w:rFonts w:ascii="Arial" w:hAnsi="Arial" w:cs="Arial"/>
          <w:sz w:val="22"/>
        </w:rPr>
        <w:t>contribution</w:t>
      </w:r>
      <w:r w:rsidR="001B40A8">
        <w:rPr>
          <w:rFonts w:ascii="Arial" w:hAnsi="Arial" w:cs="Arial"/>
          <w:sz w:val="22"/>
        </w:rPr>
        <w:t xml:space="preserve">, </w:t>
      </w:r>
      <w:r w:rsidR="00787F25">
        <w:rPr>
          <w:rFonts w:ascii="Arial" w:hAnsi="Arial" w:cs="Arial"/>
          <w:sz w:val="22"/>
        </w:rPr>
        <w:t xml:space="preserve">and that the </w:t>
      </w:r>
      <w:r w:rsidR="00827794">
        <w:rPr>
          <w:rFonts w:ascii="Arial" w:hAnsi="Arial" w:cs="Arial"/>
          <w:sz w:val="22"/>
        </w:rPr>
        <w:t xml:space="preserve">method, </w:t>
      </w:r>
      <w:r w:rsidR="00787F25">
        <w:rPr>
          <w:rFonts w:ascii="Arial" w:hAnsi="Arial" w:cs="Arial"/>
          <w:sz w:val="22"/>
        </w:rPr>
        <w:t xml:space="preserve">details </w:t>
      </w:r>
      <w:r w:rsidR="00827794">
        <w:rPr>
          <w:rFonts w:ascii="Arial" w:hAnsi="Arial" w:cs="Arial"/>
          <w:sz w:val="22"/>
        </w:rPr>
        <w:t xml:space="preserve">and conditions </w:t>
      </w:r>
      <w:r w:rsidR="00787F25">
        <w:rPr>
          <w:rFonts w:ascii="Arial" w:hAnsi="Arial" w:cs="Arial"/>
          <w:sz w:val="22"/>
        </w:rPr>
        <w:t xml:space="preserve">of arrangements are set out in </w:t>
      </w:r>
      <w:r w:rsidR="00827794">
        <w:rPr>
          <w:rFonts w:ascii="Arial" w:hAnsi="Arial" w:cs="Arial"/>
          <w:sz w:val="22"/>
        </w:rPr>
        <w:t xml:space="preserve">Clauses 10 and 11 of </w:t>
      </w:r>
      <w:r w:rsidR="00787F25">
        <w:rPr>
          <w:rFonts w:ascii="Arial" w:hAnsi="Arial" w:cs="Arial"/>
          <w:sz w:val="22"/>
        </w:rPr>
        <w:t>Norther</w:t>
      </w:r>
      <w:r w:rsidR="006743FE">
        <w:rPr>
          <w:rFonts w:ascii="Arial" w:hAnsi="Arial" w:cs="Arial"/>
          <w:sz w:val="22"/>
        </w:rPr>
        <w:t>n Gas Distribution Contract, dated March 11, 2011</w:t>
      </w:r>
      <w:r w:rsidR="00787F25">
        <w:rPr>
          <w:rFonts w:ascii="Arial" w:hAnsi="Arial" w:cs="Arial"/>
          <w:sz w:val="22"/>
        </w:rPr>
        <w:t>. In response to</w:t>
      </w:r>
      <w:r w:rsidR="00827794">
        <w:rPr>
          <w:rFonts w:ascii="Arial" w:hAnsi="Arial" w:cs="Arial"/>
          <w:sz w:val="22"/>
        </w:rPr>
        <w:t xml:space="preserve"> the</w:t>
      </w:r>
      <w:r w:rsidR="00787F25">
        <w:rPr>
          <w:rFonts w:ascii="Arial" w:hAnsi="Arial" w:cs="Arial"/>
          <w:sz w:val="22"/>
        </w:rPr>
        <w:t xml:space="preserve"> IR</w:t>
      </w:r>
      <w:r w:rsidR="00827794">
        <w:rPr>
          <w:rFonts w:ascii="Arial" w:hAnsi="Arial" w:cs="Arial"/>
          <w:sz w:val="22"/>
        </w:rPr>
        <w:t>#4</w:t>
      </w:r>
      <w:r w:rsidR="00787F25">
        <w:rPr>
          <w:rFonts w:ascii="Arial" w:hAnsi="Arial" w:cs="Arial"/>
          <w:sz w:val="22"/>
        </w:rPr>
        <w:t xml:space="preserve"> Union filed</w:t>
      </w:r>
      <w:r w:rsidR="00827794">
        <w:rPr>
          <w:rFonts w:ascii="Arial" w:hAnsi="Arial" w:cs="Arial"/>
          <w:sz w:val="22"/>
        </w:rPr>
        <w:t xml:space="preserve"> Northern Gas Distribution Contract </w:t>
      </w:r>
      <w:r w:rsidR="00787F25">
        <w:rPr>
          <w:rFonts w:ascii="Arial" w:hAnsi="Arial" w:cs="Arial"/>
          <w:sz w:val="22"/>
        </w:rPr>
        <w:t>in confidence.</w:t>
      </w:r>
    </w:p>
    <w:p w:rsidR="00C7276E" w:rsidRDefault="00C7276E" w:rsidP="00C7276E">
      <w:pPr>
        <w:ind w:left="720"/>
        <w:rPr>
          <w:rFonts w:ascii="Arial" w:hAnsi="Arial" w:cs="Arial"/>
          <w:sz w:val="22"/>
        </w:rPr>
      </w:pPr>
    </w:p>
    <w:p w:rsidR="00C7276E" w:rsidRDefault="00C7276E" w:rsidP="00C7276E">
      <w:pPr>
        <w:ind w:left="720"/>
        <w:rPr>
          <w:rFonts w:ascii="Arial" w:hAnsi="Arial" w:cs="Arial"/>
          <w:sz w:val="22"/>
        </w:rPr>
      </w:pPr>
      <w:r w:rsidRPr="00C7276E">
        <w:rPr>
          <w:rFonts w:ascii="Arial" w:hAnsi="Arial" w:cs="Arial"/>
          <w:sz w:val="22"/>
          <w:u w:val="single"/>
        </w:rPr>
        <w:t>Questions:</w:t>
      </w:r>
    </w:p>
    <w:p w:rsidR="00827794" w:rsidRPr="001B40A8" w:rsidRDefault="00827794" w:rsidP="001B40A8">
      <w:pPr>
        <w:rPr>
          <w:rFonts w:ascii="Arial" w:hAnsi="Arial" w:cs="Arial"/>
          <w:sz w:val="22"/>
        </w:rPr>
      </w:pPr>
    </w:p>
    <w:p w:rsidR="00656940" w:rsidRDefault="006743FE" w:rsidP="001B40A8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 w:rsidRPr="00671426">
        <w:rPr>
          <w:rFonts w:ascii="Arial" w:hAnsi="Arial" w:cs="Arial"/>
          <w:sz w:val="22"/>
        </w:rPr>
        <w:t>What terms and conditions regarding the payment and adjustments of CIAC were defined in the contractual agreement be</w:t>
      </w:r>
      <w:r w:rsidR="001B40A8">
        <w:rPr>
          <w:rFonts w:ascii="Arial" w:hAnsi="Arial" w:cs="Arial"/>
          <w:sz w:val="22"/>
        </w:rPr>
        <w:t xml:space="preserve">tween Goldcorp and Union in </w:t>
      </w:r>
      <w:proofErr w:type="gramStart"/>
      <w:r w:rsidR="001B40A8">
        <w:rPr>
          <w:rFonts w:ascii="Arial" w:hAnsi="Arial" w:cs="Arial"/>
          <w:sz w:val="22"/>
        </w:rPr>
        <w:t>2011</w:t>
      </w:r>
      <w:r w:rsidRPr="00671426">
        <w:rPr>
          <w:rFonts w:ascii="Arial" w:hAnsi="Arial" w:cs="Arial"/>
          <w:sz w:val="22"/>
        </w:rPr>
        <w:t>.</w:t>
      </w:r>
      <w:proofErr w:type="gramEnd"/>
      <w:r w:rsidR="00656940" w:rsidRPr="00671426">
        <w:rPr>
          <w:rFonts w:ascii="Arial" w:hAnsi="Arial" w:cs="Arial"/>
          <w:sz w:val="22"/>
        </w:rPr>
        <w:t xml:space="preserve"> </w:t>
      </w:r>
    </w:p>
    <w:p w:rsidR="001B40A8" w:rsidRPr="00671426" w:rsidRDefault="001B40A8" w:rsidP="001B40A8">
      <w:pPr>
        <w:pStyle w:val="ListParagraph"/>
        <w:ind w:left="1800"/>
        <w:rPr>
          <w:rFonts w:ascii="Arial" w:hAnsi="Arial" w:cs="Arial"/>
          <w:sz w:val="22"/>
        </w:rPr>
      </w:pPr>
    </w:p>
    <w:p w:rsidR="00656940" w:rsidRDefault="00671426" w:rsidP="00656940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describe the methodology and/or formula for calculating</w:t>
      </w:r>
      <w:r w:rsidR="00656940" w:rsidRPr="00656940">
        <w:rPr>
          <w:rFonts w:ascii="Arial" w:hAnsi="Arial" w:cs="Arial"/>
          <w:sz w:val="22"/>
        </w:rPr>
        <w:t xml:space="preserve"> the</w:t>
      </w:r>
      <w:r w:rsidR="00827794">
        <w:rPr>
          <w:rFonts w:ascii="Arial" w:hAnsi="Arial" w:cs="Arial"/>
          <w:sz w:val="22"/>
        </w:rPr>
        <w:t xml:space="preserve"> estimated CIAC and </w:t>
      </w:r>
      <w:r w:rsidR="00656940" w:rsidRPr="00656940">
        <w:rPr>
          <w:rFonts w:ascii="Arial" w:hAnsi="Arial" w:cs="Arial"/>
          <w:sz w:val="22"/>
        </w:rPr>
        <w:t xml:space="preserve">actual </w:t>
      </w:r>
      <w:r w:rsidR="00827794">
        <w:rPr>
          <w:rFonts w:ascii="Arial" w:hAnsi="Arial" w:cs="Arial"/>
          <w:sz w:val="22"/>
        </w:rPr>
        <w:t>CIAC</w:t>
      </w:r>
      <w:r w:rsidR="001B40A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and provide any supporting documentation</w:t>
      </w:r>
      <w:r w:rsidR="001B40A8">
        <w:rPr>
          <w:rFonts w:ascii="Arial" w:hAnsi="Arial" w:cs="Arial"/>
          <w:sz w:val="22"/>
        </w:rPr>
        <w:t>.</w:t>
      </w:r>
    </w:p>
    <w:p w:rsidR="00C7276E" w:rsidRPr="00656940" w:rsidRDefault="00C7276E" w:rsidP="00656940">
      <w:pPr>
        <w:pStyle w:val="ListParagraph"/>
        <w:ind w:left="1800"/>
        <w:rPr>
          <w:rFonts w:ascii="Arial" w:hAnsi="Arial" w:cs="Arial"/>
          <w:sz w:val="22"/>
          <w:u w:val="single"/>
        </w:rPr>
      </w:pPr>
    </w:p>
    <w:sectPr w:rsidR="00C7276E" w:rsidRPr="00656940" w:rsidSect="001B40A8">
      <w:footerReference w:type="default" r:id="rId9"/>
      <w:pgSz w:w="12240" w:h="15840" w:code="1"/>
      <w:pgMar w:top="709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520" w:rsidRDefault="008C3520" w:rsidP="006229B9">
      <w:r>
        <w:separator/>
      </w:r>
    </w:p>
  </w:endnote>
  <w:endnote w:type="continuationSeparator" w:id="0">
    <w:p w:rsidR="008C3520" w:rsidRDefault="008C3520" w:rsidP="0062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A34" w:rsidRPr="006229B9" w:rsidRDefault="008A4A34">
    <w:pPr>
      <w:pStyle w:val="Footer"/>
      <w:rPr>
        <w:rFonts w:ascii="Arial" w:hAnsi="Arial"/>
        <w:sz w:val="22"/>
      </w:rPr>
    </w:pPr>
    <w:r w:rsidRPr="006229B9">
      <w:rPr>
        <w:rFonts w:ascii="Arial" w:hAnsi="Arial"/>
        <w:sz w:val="22"/>
      </w:rPr>
      <w:t>September 29, 2014</w:t>
    </w:r>
    <w:r w:rsidR="003A3FED">
      <w:rPr>
        <w:rFonts w:ascii="Arial" w:hAnsi="Arial"/>
        <w:sz w:val="22"/>
      </w:rPr>
      <w:tab/>
    </w:r>
    <w:r w:rsidR="003A3FED">
      <w:rPr>
        <w:rFonts w:ascii="Arial" w:hAnsi="Arial"/>
        <w:sz w:val="22"/>
      </w:rPr>
      <w:tab/>
      <w:t>page 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520" w:rsidRDefault="008C3520" w:rsidP="006229B9">
      <w:r>
        <w:separator/>
      </w:r>
    </w:p>
  </w:footnote>
  <w:footnote w:type="continuationSeparator" w:id="0">
    <w:p w:rsidR="008C3520" w:rsidRDefault="008C3520" w:rsidP="00622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181"/>
    <w:multiLevelType w:val="hybridMultilevel"/>
    <w:tmpl w:val="A03A575E"/>
    <w:lvl w:ilvl="0" w:tplc="F5A68DD8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B4600"/>
    <w:multiLevelType w:val="hybridMultilevel"/>
    <w:tmpl w:val="1DAE09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E4CED"/>
    <w:multiLevelType w:val="hybridMultilevel"/>
    <w:tmpl w:val="1DAE09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B9"/>
    <w:rsid w:val="00125CB7"/>
    <w:rsid w:val="001B40A8"/>
    <w:rsid w:val="003A3FED"/>
    <w:rsid w:val="003D0E9A"/>
    <w:rsid w:val="00402183"/>
    <w:rsid w:val="00412DC6"/>
    <w:rsid w:val="004E0FD7"/>
    <w:rsid w:val="00594BDC"/>
    <w:rsid w:val="006229B9"/>
    <w:rsid w:val="00656940"/>
    <w:rsid w:val="00671426"/>
    <w:rsid w:val="006743FE"/>
    <w:rsid w:val="006C776D"/>
    <w:rsid w:val="00746080"/>
    <w:rsid w:val="007823D0"/>
    <w:rsid w:val="00787F25"/>
    <w:rsid w:val="007A3128"/>
    <w:rsid w:val="007B0228"/>
    <w:rsid w:val="007C4C74"/>
    <w:rsid w:val="007C5583"/>
    <w:rsid w:val="00827794"/>
    <w:rsid w:val="008A4A34"/>
    <w:rsid w:val="008C3520"/>
    <w:rsid w:val="008F5DEF"/>
    <w:rsid w:val="0093587C"/>
    <w:rsid w:val="009B6EF1"/>
    <w:rsid w:val="009D4442"/>
    <w:rsid w:val="00AA06D9"/>
    <w:rsid w:val="00B03460"/>
    <w:rsid w:val="00B12E4D"/>
    <w:rsid w:val="00B25576"/>
    <w:rsid w:val="00C7276E"/>
    <w:rsid w:val="00CA6E6C"/>
    <w:rsid w:val="00CB188C"/>
    <w:rsid w:val="00DE11CA"/>
    <w:rsid w:val="00E50F8E"/>
    <w:rsid w:val="00EA0919"/>
    <w:rsid w:val="00F00990"/>
    <w:rsid w:val="00F23C29"/>
    <w:rsid w:val="00F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2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26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42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22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9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823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426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14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4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426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E9BD-C343-4E24-AFA2-95EB0101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Crnojacki</dc:creator>
  <cp:lastModifiedBy>Zora Crnojacki</cp:lastModifiedBy>
  <cp:revision>3</cp:revision>
  <dcterms:created xsi:type="dcterms:W3CDTF">2014-09-29T19:03:00Z</dcterms:created>
  <dcterms:modified xsi:type="dcterms:W3CDTF">2014-09-29T19:04:00Z</dcterms:modified>
</cp:coreProperties>
</file>