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2AE" w:rsidRPr="00C22168" w:rsidRDefault="007F1906" w:rsidP="0040512F">
      <w:pPr>
        <w:pStyle w:val="Heading3"/>
      </w:pPr>
      <w:r>
        <w:rPr>
          <w:rFonts w:ascii="Times New Roman" w:hAnsi="Times New Roman" w:cs="Times New Roman"/>
          <w:noProof/>
          <w:sz w:val="24"/>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15pt;margin-top:-17pt;width:153.2pt;height:103.8pt;z-index:251658752;visibility:visible;mso-wrap-edited:f" fillcolor="window">
            <v:imagedata r:id="rId9" o:title=""/>
            <w10:wrap type="square"/>
          </v:shape>
          <o:OLEObject Type="Embed" ProgID="Word.Picture.8" ShapeID="_x0000_s1026" DrawAspect="Content" ObjectID="_1477313735" r:id="rId10"/>
        </w:pict>
      </w:r>
      <w:r w:rsidR="00B079E9">
        <w:rPr>
          <w:noProof/>
          <w:lang w:val="en-CA" w:eastAsia="en-CA"/>
        </w:rPr>
        <mc:AlternateContent>
          <mc:Choice Requires="wps">
            <w:drawing>
              <wp:anchor distT="0" distB="0" distL="114300" distR="114300" simplePos="0" relativeHeight="251657728" behindDoc="0" locked="1" layoutInCell="1" allowOverlap="1" wp14:anchorId="3E47BC9A" wp14:editId="611B3151">
                <wp:simplePos x="0" y="0"/>
                <wp:positionH relativeFrom="column">
                  <wp:posOffset>1537335</wp:posOffset>
                </wp:positionH>
                <wp:positionV relativeFrom="page">
                  <wp:posOffset>802640</wp:posOffset>
                </wp:positionV>
                <wp:extent cx="5120640" cy="1005840"/>
                <wp:effectExtent l="3810" t="2540" r="0" b="12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2380" w:rsidRPr="003137B2" w:rsidRDefault="00392380">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392380" w:rsidRPr="003137B2" w:rsidRDefault="00392380">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392380" w:rsidRDefault="00392380">
                            <w:pPr>
                              <w:pStyle w:val="Heading2"/>
                            </w:pPr>
                            <w:r>
                              <w:t>ONE Nicholas Street, Suite 1204, Ottawa, Ontario, Canada K1N 7B7</w:t>
                            </w:r>
                          </w:p>
                          <w:p w:rsidR="00392380" w:rsidRDefault="00392380">
                            <w:pPr>
                              <w:spacing w:line="220" w:lineRule="exact"/>
                              <w:rPr>
                                <w:rFonts w:ascii="Arial Narrow" w:hAnsi="Arial Narrow"/>
                                <w:sz w:val="18"/>
                              </w:rPr>
                            </w:pPr>
                            <w:r>
                              <w:rPr>
                                <w:rFonts w:ascii="Arial Narrow" w:hAnsi="Arial Narrow"/>
                                <w:sz w:val="18"/>
                              </w:rPr>
                              <w:t xml:space="preserve">Tel: (613) 562-4002. Fax: (613) 562-0007. </w:t>
                            </w:r>
                            <w:proofErr w:type="gramStart"/>
                            <w:r>
                              <w:rPr>
                                <w:rFonts w:ascii="Arial Narrow" w:hAnsi="Arial Narrow"/>
                                <w:sz w:val="18"/>
                              </w:rPr>
                              <w:t>e-mail</w:t>
                            </w:r>
                            <w:proofErr w:type="gramEnd"/>
                            <w:r>
                              <w:rPr>
                                <w:rFonts w:ascii="Arial Narrow" w:hAnsi="Arial Narrow"/>
                                <w:sz w:val="18"/>
                              </w:rPr>
                              <w:t>: piac@piac.ca. http://www.piac.ca</w:t>
                            </w:r>
                          </w:p>
                          <w:p w:rsidR="00392380" w:rsidRDefault="00392380"/>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1.05pt;margin-top:63.2pt;width:403.2pt;height:7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" stroked="f">
                <v:textbox inset="0,0,,0">
                  <w:txbxContent>
                    <w:p w:rsidR="00392380" w:rsidRPr="003137B2" w:rsidRDefault="00392380">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392380" w:rsidRPr="003137B2" w:rsidRDefault="00392380">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392380" w:rsidRDefault="00392380">
                      <w:pPr>
                        <w:pStyle w:val="Heading2"/>
                      </w:pPr>
                      <w:r>
                        <w:t>ONE Nicholas Street, Suite 1204, Ottawa, Ontario, Canada K1N 7B7</w:t>
                      </w:r>
                    </w:p>
                    <w:p w:rsidR="00392380" w:rsidRDefault="00392380">
                      <w:pPr>
                        <w:spacing w:line="220" w:lineRule="exact"/>
                        <w:rPr>
                          <w:rFonts w:ascii="Arial Narrow" w:hAnsi="Arial Narrow"/>
                          <w:sz w:val="18"/>
                        </w:rPr>
                      </w:pPr>
                      <w:r>
                        <w:rPr>
                          <w:rFonts w:ascii="Arial Narrow" w:hAnsi="Arial Narrow"/>
                          <w:sz w:val="18"/>
                        </w:rPr>
                        <w:t>Tel: (613) 562-4002. Fax: (613) 562-0007. e-mail: piac@piac.ca. http://www.piac.ca</w:t>
                      </w:r>
                    </w:p>
                    <w:p w:rsidR="00392380" w:rsidRDefault="00392380"/>
                  </w:txbxContent>
                </v:textbox>
                <w10:wrap type="topAndBottom" anchory="page"/>
                <w10:anchorlock/>
              </v:shape>
            </w:pict>
          </mc:Fallback>
        </mc:AlternateContent>
      </w:r>
    </w:p>
    <w:p w:rsidR="007712AE" w:rsidRPr="00C22168" w:rsidRDefault="00B079E9">
      <w:pPr>
        <w:jc w:val="right"/>
        <w:rPr>
          <w:rFonts w:ascii="Arial" w:hAnsi="Arial" w:cs="Arial"/>
        </w:rPr>
      </w:pPr>
      <w:r>
        <w:rPr>
          <w:noProof/>
          <w:lang w:val="en-CA" w:eastAsia="en-CA"/>
        </w:rPr>
        <mc:AlternateContent>
          <mc:Choice Requires="wps">
            <w:drawing>
              <wp:anchor distT="0" distB="0" distL="114300" distR="114300" simplePos="0" relativeHeight="251656704" behindDoc="0" locked="1" layoutInCell="0" allowOverlap="1">
                <wp:simplePos x="0" y="0"/>
                <wp:positionH relativeFrom="column">
                  <wp:posOffset>1526540</wp:posOffset>
                </wp:positionH>
                <wp:positionV relativeFrom="page">
                  <wp:posOffset>731520</wp:posOffset>
                </wp:positionV>
                <wp:extent cx="5120640" cy="1005840"/>
                <wp:effectExtent l="2540" t="0" r="1270" b="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2380" w:rsidRPr="003137B2" w:rsidRDefault="00392380">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392380" w:rsidRPr="003137B2" w:rsidRDefault="00392380">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392380" w:rsidRDefault="00392380">
                            <w:pPr>
                              <w:pStyle w:val="Heading2"/>
                            </w:pPr>
                            <w:r>
                              <w:t>ONE Nicholas Street, Suite 1204, Ottawa, Ontario, Canada K1N 7B7</w:t>
                            </w:r>
                          </w:p>
                          <w:p w:rsidR="00392380" w:rsidRDefault="00392380">
                            <w:pPr>
                              <w:spacing w:line="220" w:lineRule="exact"/>
                              <w:rPr>
                                <w:rFonts w:ascii="Arial Narrow" w:hAnsi="Arial Narrow"/>
                                <w:sz w:val="18"/>
                              </w:rPr>
                            </w:pPr>
                            <w:r>
                              <w:rPr>
                                <w:rFonts w:ascii="Arial Narrow" w:hAnsi="Arial Narrow"/>
                                <w:sz w:val="18"/>
                              </w:rPr>
                              <w:t xml:space="preserve">Tel: (613) 562-4002. Fax: (613) 562-0007. </w:t>
                            </w:r>
                            <w:proofErr w:type="gramStart"/>
                            <w:r>
                              <w:rPr>
                                <w:rFonts w:ascii="Arial Narrow" w:hAnsi="Arial Narrow"/>
                                <w:sz w:val="18"/>
                              </w:rPr>
                              <w:t>e-mail</w:t>
                            </w:r>
                            <w:proofErr w:type="gramEnd"/>
                            <w:r>
                              <w:rPr>
                                <w:rFonts w:ascii="Arial Narrow" w:hAnsi="Arial Narrow"/>
                                <w:sz w:val="18"/>
                              </w:rPr>
                              <w:t>: piac@piac.ca. http://www.piac.ca</w:t>
                            </w:r>
                          </w:p>
                          <w:p w:rsidR="00392380" w:rsidRDefault="00392380"/>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20.2pt;margin-top:57.6pt;width:403.2pt;height:7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" o:allowincell="f" stroked="f">
                <v:textbox inset="0,0,,0">
                  <w:txbxContent>
                    <w:p w:rsidR="00392380" w:rsidRPr="003137B2" w:rsidRDefault="00392380">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392380" w:rsidRPr="003137B2" w:rsidRDefault="00392380">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392380" w:rsidRDefault="00392380">
                      <w:pPr>
                        <w:pStyle w:val="Heading2"/>
                      </w:pPr>
                      <w:r>
                        <w:t>ONE Nicholas Street, Suite 1204, Ottawa, Ontario, Canada K1N 7B7</w:t>
                      </w:r>
                    </w:p>
                    <w:p w:rsidR="00392380" w:rsidRDefault="00392380">
                      <w:pPr>
                        <w:spacing w:line="220" w:lineRule="exact"/>
                        <w:rPr>
                          <w:rFonts w:ascii="Arial Narrow" w:hAnsi="Arial Narrow"/>
                          <w:sz w:val="18"/>
                        </w:rPr>
                      </w:pPr>
                      <w:r>
                        <w:rPr>
                          <w:rFonts w:ascii="Arial Narrow" w:hAnsi="Arial Narrow"/>
                          <w:sz w:val="18"/>
                        </w:rPr>
                        <w:t>Tel: (613) 562-4002. Fax: (613) 562-0007. e-mail: piac@piac.ca. http://www.piac.ca</w:t>
                      </w:r>
                    </w:p>
                    <w:p w:rsidR="00392380" w:rsidRDefault="00392380"/>
                  </w:txbxContent>
                </v:textbox>
                <w10:wrap type="topAndBottom" anchory="page"/>
                <w10:anchorlock/>
              </v:shape>
            </w:pict>
          </mc:Fallback>
        </mc:AlternateContent>
      </w:r>
      <w:r w:rsidR="007712AE" w:rsidRPr="00C22168">
        <w:rPr>
          <w:rFonts w:ascii="Arial" w:hAnsi="Arial" w:cs="Arial"/>
        </w:rPr>
        <w:t xml:space="preserve">Michael </w:t>
      </w:r>
      <w:proofErr w:type="spellStart"/>
      <w:r w:rsidR="00DC28C8">
        <w:rPr>
          <w:rFonts w:ascii="Arial" w:hAnsi="Arial" w:cs="Arial"/>
        </w:rPr>
        <w:t>Janigan</w:t>
      </w:r>
      <w:proofErr w:type="spellEnd"/>
    </w:p>
    <w:p w:rsidR="007712AE" w:rsidRPr="00C22168" w:rsidRDefault="007712AE">
      <w:pPr>
        <w:jc w:val="right"/>
        <w:rPr>
          <w:rFonts w:ascii="Arial" w:hAnsi="Arial" w:cs="Arial"/>
        </w:rPr>
      </w:pPr>
      <w:r w:rsidRPr="00C22168">
        <w:rPr>
          <w:rFonts w:ascii="Arial" w:hAnsi="Arial" w:cs="Arial"/>
        </w:rPr>
        <w:t>Counsel for VECC</w:t>
      </w:r>
    </w:p>
    <w:p w:rsidR="007712AE" w:rsidRPr="004C4A16" w:rsidRDefault="00883219" w:rsidP="00FF23E5">
      <w:pPr>
        <w:rPr>
          <w:rFonts w:ascii="Arial" w:hAnsi="Arial" w:cs="Arial"/>
          <w:lang w:val="en-GB"/>
        </w:rPr>
      </w:pPr>
      <w:r w:rsidRPr="00A13555">
        <w:rPr>
          <w:rFonts w:ascii="Arial" w:hAnsi="Arial" w:cs="Arial"/>
          <w:lang w:val="en-CA"/>
        </w:rPr>
        <w:fldChar w:fldCharType="begin"/>
      </w:r>
      <w:r w:rsidR="007712AE" w:rsidRPr="00A13555">
        <w:rPr>
          <w:rFonts w:ascii="Arial" w:hAnsi="Arial" w:cs="Arial"/>
          <w:lang w:val="en-CA"/>
        </w:rPr>
        <w:instrText xml:space="preserve"> DATE  \@ "MMMM dd, yyyy"  \* MERGEFORMAT </w:instrText>
      </w:r>
      <w:r w:rsidRPr="00A13555">
        <w:rPr>
          <w:rFonts w:ascii="Arial" w:hAnsi="Arial" w:cs="Arial"/>
          <w:lang w:val="en-CA"/>
        </w:rPr>
        <w:fldChar w:fldCharType="separate"/>
      </w:r>
      <w:r w:rsidR="00D65953" w:rsidRPr="00A13555">
        <w:rPr>
          <w:rFonts w:ascii="Arial" w:hAnsi="Arial" w:cs="Arial"/>
          <w:noProof/>
          <w:lang w:val="en-CA"/>
        </w:rPr>
        <w:t>November 12, 2014</w:t>
      </w:r>
      <w:r w:rsidRPr="00A13555">
        <w:rPr>
          <w:rFonts w:ascii="Arial" w:hAnsi="Arial" w:cs="Arial"/>
          <w:lang w:val="en-CA"/>
        </w:rPr>
        <w:fldChar w:fldCharType="end"/>
      </w:r>
    </w:p>
    <w:p w:rsidR="007712AE" w:rsidRDefault="007712AE" w:rsidP="00FF23E5">
      <w:pPr>
        <w:jc w:val="right"/>
        <w:rPr>
          <w:rFonts w:ascii="Arial" w:hAnsi="Arial" w:cs="Arial"/>
          <w:b/>
          <w:lang w:val="en-GB"/>
        </w:rPr>
      </w:pPr>
      <w:r>
        <w:rPr>
          <w:rFonts w:ascii="Arial" w:hAnsi="Arial" w:cs="Arial"/>
          <w:b/>
          <w:lang w:val="en-GB"/>
        </w:rPr>
        <w:tab/>
        <w:t>VIA E-MAIL</w:t>
      </w:r>
    </w:p>
    <w:p w:rsidR="007712AE" w:rsidRPr="004C4A16" w:rsidRDefault="007712AE" w:rsidP="00FF23E5">
      <w:pPr>
        <w:rPr>
          <w:rFonts w:ascii="Arial" w:hAnsi="Arial" w:cs="Arial"/>
          <w:lang w:val="en-GB"/>
        </w:rPr>
      </w:pPr>
      <w:r>
        <w:rPr>
          <w:rFonts w:ascii="Arial" w:hAnsi="Arial" w:cs="Arial"/>
          <w:lang w:val="en-GB"/>
        </w:rPr>
        <w:t>Ms</w:t>
      </w:r>
      <w:r w:rsidRPr="004C4A16">
        <w:rPr>
          <w:rFonts w:ascii="Arial" w:hAnsi="Arial" w:cs="Arial"/>
          <w:lang w:val="en-GB"/>
        </w:rPr>
        <w:t xml:space="preserve">. </w:t>
      </w:r>
      <w:r>
        <w:rPr>
          <w:rFonts w:ascii="Arial" w:hAnsi="Arial" w:cs="Arial"/>
          <w:lang w:val="en-GB"/>
        </w:rPr>
        <w:t xml:space="preserve">Kirsten </w:t>
      </w:r>
      <w:proofErr w:type="spellStart"/>
      <w:r>
        <w:rPr>
          <w:rFonts w:ascii="Arial" w:hAnsi="Arial" w:cs="Arial"/>
          <w:lang w:val="en-GB"/>
        </w:rPr>
        <w:t>Walli</w:t>
      </w:r>
      <w:proofErr w:type="spellEnd"/>
      <w:r w:rsidRPr="004C4A16">
        <w:rPr>
          <w:rFonts w:ascii="Arial" w:hAnsi="Arial" w:cs="Arial"/>
          <w:lang w:val="en-GB"/>
        </w:rPr>
        <w:t xml:space="preserve"> </w:t>
      </w:r>
    </w:p>
    <w:p w:rsidR="007712AE" w:rsidRDefault="007712AE" w:rsidP="00FF23E5">
      <w:pPr>
        <w:rPr>
          <w:rFonts w:ascii="Arial" w:hAnsi="Arial" w:cs="Arial"/>
          <w:lang w:val="en-GB"/>
        </w:rPr>
      </w:pPr>
      <w:r w:rsidRPr="004C4A16">
        <w:rPr>
          <w:rFonts w:ascii="Arial" w:hAnsi="Arial" w:cs="Arial"/>
          <w:lang w:val="en-GB"/>
        </w:rPr>
        <w:t>Board Secretary</w:t>
      </w:r>
    </w:p>
    <w:p w:rsidR="007712AE" w:rsidRPr="004C4A16" w:rsidRDefault="007712AE" w:rsidP="00FF23E5">
      <w:pPr>
        <w:rPr>
          <w:rFonts w:ascii="Arial" w:hAnsi="Arial" w:cs="Arial"/>
          <w:lang w:val="en-GB"/>
        </w:rPr>
      </w:pPr>
      <w:r>
        <w:rPr>
          <w:rFonts w:ascii="Arial" w:hAnsi="Arial" w:cs="Arial"/>
          <w:lang w:val="en-GB"/>
        </w:rPr>
        <w:t>Ontario Energy Board</w:t>
      </w:r>
    </w:p>
    <w:p w:rsidR="007712AE" w:rsidRPr="004C4A16" w:rsidRDefault="007712AE" w:rsidP="00FF23E5">
      <w:pPr>
        <w:rPr>
          <w:rFonts w:ascii="Arial" w:hAnsi="Arial" w:cs="Arial"/>
          <w:lang w:val="en-GB"/>
        </w:rPr>
      </w:pPr>
      <w:r w:rsidRPr="004C4A16">
        <w:rPr>
          <w:rFonts w:ascii="Arial" w:hAnsi="Arial" w:cs="Arial"/>
          <w:lang w:val="en-GB"/>
        </w:rPr>
        <w:t>P.O. Box 2319</w:t>
      </w:r>
    </w:p>
    <w:p w:rsidR="007712AE" w:rsidRPr="004C4A16" w:rsidRDefault="007712AE" w:rsidP="00FF23E5">
      <w:pPr>
        <w:rPr>
          <w:rFonts w:ascii="Arial" w:hAnsi="Arial" w:cs="Arial"/>
          <w:lang w:val="en-GB"/>
        </w:rPr>
      </w:pPr>
      <w:r>
        <w:rPr>
          <w:rFonts w:ascii="Arial" w:hAnsi="Arial" w:cs="Arial"/>
          <w:lang w:val="en-GB"/>
        </w:rPr>
        <w:t xml:space="preserve">2300 </w:t>
      </w:r>
      <w:proofErr w:type="spellStart"/>
      <w:r>
        <w:rPr>
          <w:rFonts w:ascii="Arial" w:hAnsi="Arial" w:cs="Arial"/>
          <w:lang w:val="en-GB"/>
        </w:rPr>
        <w:t>Yonge</w:t>
      </w:r>
      <w:proofErr w:type="spellEnd"/>
      <w:r>
        <w:rPr>
          <w:rFonts w:ascii="Arial" w:hAnsi="Arial" w:cs="Arial"/>
          <w:lang w:val="en-GB"/>
        </w:rPr>
        <w:t xml:space="preserve"> St.</w:t>
      </w:r>
    </w:p>
    <w:p w:rsidR="007712AE" w:rsidRPr="004C4A16" w:rsidRDefault="007712AE" w:rsidP="00FF23E5">
      <w:pPr>
        <w:rPr>
          <w:rFonts w:ascii="Arial" w:hAnsi="Arial" w:cs="Arial"/>
          <w:lang w:val="en-GB"/>
        </w:rPr>
      </w:pPr>
      <w:r w:rsidRPr="004C4A16">
        <w:rPr>
          <w:rFonts w:ascii="Arial" w:hAnsi="Arial" w:cs="Arial"/>
          <w:lang w:val="en-GB"/>
        </w:rPr>
        <w:t>Toronto, ON</w:t>
      </w:r>
    </w:p>
    <w:p w:rsidR="007712AE" w:rsidRPr="004C4A16" w:rsidRDefault="007712AE" w:rsidP="00FF23E5">
      <w:pPr>
        <w:rPr>
          <w:rFonts w:ascii="Arial" w:hAnsi="Arial" w:cs="Arial"/>
          <w:lang w:val="en-GB"/>
        </w:rPr>
      </w:pPr>
      <w:r w:rsidRPr="004C4A16">
        <w:rPr>
          <w:rFonts w:ascii="Arial" w:hAnsi="Arial" w:cs="Arial"/>
          <w:lang w:val="en-GB"/>
        </w:rPr>
        <w:t>M4P 1E4</w:t>
      </w:r>
    </w:p>
    <w:p w:rsidR="007712AE" w:rsidRPr="004C4A16" w:rsidRDefault="007712AE" w:rsidP="00FF23E5">
      <w:pPr>
        <w:rPr>
          <w:rFonts w:ascii="Arial" w:hAnsi="Arial" w:cs="Arial"/>
          <w:lang w:val="en-GB"/>
        </w:rPr>
      </w:pPr>
    </w:p>
    <w:p w:rsidR="007712AE" w:rsidRPr="004C4A16" w:rsidRDefault="007712AE" w:rsidP="00FF23E5">
      <w:pPr>
        <w:rPr>
          <w:rFonts w:ascii="Arial" w:hAnsi="Arial" w:cs="Arial"/>
          <w:lang w:val="en-GB"/>
        </w:rPr>
      </w:pPr>
      <w:r>
        <w:rPr>
          <w:rFonts w:ascii="Arial" w:hAnsi="Arial" w:cs="Arial"/>
          <w:lang w:val="en-GB"/>
        </w:rPr>
        <w:t>Dear Ms</w:t>
      </w:r>
      <w:r w:rsidRPr="004C4A16">
        <w:rPr>
          <w:rFonts w:ascii="Arial" w:hAnsi="Arial" w:cs="Arial"/>
          <w:lang w:val="en-GB"/>
        </w:rPr>
        <w:t xml:space="preserve">. </w:t>
      </w:r>
      <w:proofErr w:type="spellStart"/>
      <w:r>
        <w:rPr>
          <w:rFonts w:ascii="Arial" w:hAnsi="Arial" w:cs="Arial"/>
          <w:lang w:val="en-GB"/>
        </w:rPr>
        <w:t>Walli</w:t>
      </w:r>
      <w:proofErr w:type="spellEnd"/>
      <w:r w:rsidRPr="004C4A16">
        <w:rPr>
          <w:rFonts w:ascii="Arial" w:hAnsi="Arial" w:cs="Arial"/>
          <w:lang w:val="en-GB"/>
        </w:rPr>
        <w:t xml:space="preserve">: </w:t>
      </w:r>
    </w:p>
    <w:p w:rsidR="007712AE" w:rsidRPr="004C4A16" w:rsidRDefault="007712AE" w:rsidP="00FF23E5">
      <w:pPr>
        <w:rPr>
          <w:rFonts w:ascii="Arial" w:hAnsi="Arial" w:cs="Arial"/>
          <w:b/>
          <w:lang w:val="en-GB"/>
        </w:rPr>
      </w:pPr>
    </w:p>
    <w:p w:rsidR="001A6216" w:rsidRDefault="007712AE" w:rsidP="00E97D3C">
      <w:pPr>
        <w:autoSpaceDE w:val="0"/>
        <w:autoSpaceDN w:val="0"/>
        <w:adjustRightInd w:val="0"/>
        <w:ind w:firstLine="720"/>
        <w:rPr>
          <w:rFonts w:ascii="Arial" w:hAnsi="Arial" w:cs="Arial"/>
          <w:b/>
          <w:lang w:val="en-GB"/>
        </w:rPr>
      </w:pPr>
      <w:r w:rsidRPr="00AC07A4">
        <w:rPr>
          <w:rFonts w:ascii="Arial" w:hAnsi="Arial" w:cs="Arial"/>
          <w:b/>
          <w:lang w:val="en-GB"/>
        </w:rPr>
        <w:t>Re:</w:t>
      </w:r>
      <w:r w:rsidRPr="00AC07A4">
        <w:rPr>
          <w:rFonts w:ascii="Arial" w:hAnsi="Arial" w:cs="Arial"/>
          <w:b/>
          <w:lang w:val="en-GB"/>
        </w:rPr>
        <w:tab/>
      </w:r>
      <w:r w:rsidR="007163E9">
        <w:rPr>
          <w:rFonts w:ascii="Arial" w:hAnsi="Arial" w:cs="Arial"/>
          <w:b/>
          <w:lang w:val="en-GB"/>
        </w:rPr>
        <w:t>Toronto Hydro-Electric System Limited</w:t>
      </w:r>
      <w:r w:rsidR="004F4AA1">
        <w:rPr>
          <w:rFonts w:ascii="Arial" w:hAnsi="Arial" w:cs="Arial"/>
          <w:b/>
          <w:lang w:val="en-GB"/>
        </w:rPr>
        <w:t xml:space="preserve"> </w:t>
      </w:r>
      <w:r w:rsidR="001A6216">
        <w:rPr>
          <w:rFonts w:ascii="Arial" w:hAnsi="Arial" w:cs="Arial"/>
          <w:b/>
          <w:lang w:val="en-GB"/>
        </w:rPr>
        <w:t>– 2015</w:t>
      </w:r>
      <w:r w:rsidR="007163E9">
        <w:rPr>
          <w:rFonts w:ascii="Arial" w:hAnsi="Arial" w:cs="Arial"/>
          <w:b/>
          <w:lang w:val="en-GB"/>
        </w:rPr>
        <w:t>-2019</w:t>
      </w:r>
      <w:r w:rsidR="001A6216">
        <w:rPr>
          <w:rFonts w:ascii="Arial" w:hAnsi="Arial" w:cs="Arial"/>
          <w:b/>
          <w:lang w:val="en-GB"/>
        </w:rPr>
        <w:t xml:space="preserve"> Rates</w:t>
      </w:r>
    </w:p>
    <w:p w:rsidR="001A6216" w:rsidRDefault="00BE49C6" w:rsidP="001A6216">
      <w:pPr>
        <w:autoSpaceDE w:val="0"/>
        <w:autoSpaceDN w:val="0"/>
        <w:adjustRightInd w:val="0"/>
        <w:ind w:left="720" w:firstLine="720"/>
        <w:rPr>
          <w:rFonts w:ascii="Arial" w:hAnsi="Arial" w:cs="Arial"/>
          <w:b/>
          <w:bCs/>
          <w:color w:val="000000"/>
        </w:rPr>
      </w:pPr>
      <w:r w:rsidRPr="00457351">
        <w:rPr>
          <w:rFonts w:ascii="Arial" w:hAnsi="Arial" w:cs="Arial"/>
          <w:b/>
          <w:bCs/>
          <w:color w:val="000000"/>
        </w:rPr>
        <w:t>EB-201</w:t>
      </w:r>
      <w:r w:rsidR="004F4AA1">
        <w:rPr>
          <w:rFonts w:ascii="Arial" w:hAnsi="Arial" w:cs="Arial"/>
          <w:b/>
          <w:bCs/>
          <w:color w:val="000000"/>
        </w:rPr>
        <w:t>4-011</w:t>
      </w:r>
      <w:r w:rsidR="007163E9">
        <w:rPr>
          <w:rFonts w:ascii="Arial" w:hAnsi="Arial" w:cs="Arial"/>
          <w:b/>
          <w:bCs/>
          <w:color w:val="000000"/>
        </w:rPr>
        <w:t>6</w:t>
      </w:r>
    </w:p>
    <w:p w:rsidR="007712AE" w:rsidRPr="00E97D3C" w:rsidRDefault="007712AE" w:rsidP="001A6216">
      <w:pPr>
        <w:autoSpaceDE w:val="0"/>
        <w:autoSpaceDN w:val="0"/>
        <w:adjustRightInd w:val="0"/>
        <w:ind w:left="720" w:firstLine="720"/>
        <w:rPr>
          <w:rFonts w:ascii="Arial" w:hAnsi="Arial" w:cs="Arial"/>
          <w:b/>
          <w:bCs/>
        </w:rPr>
      </w:pPr>
    </w:p>
    <w:p w:rsidR="007712AE" w:rsidRPr="00AC07A4" w:rsidRDefault="007712AE" w:rsidP="00AC07A4">
      <w:pPr>
        <w:autoSpaceDE w:val="0"/>
        <w:autoSpaceDN w:val="0"/>
        <w:adjustRightInd w:val="0"/>
        <w:ind w:left="720"/>
        <w:rPr>
          <w:rFonts w:ascii="Arial" w:hAnsi="Arial" w:cs="Arial"/>
          <w:b/>
          <w:lang w:val="en-GB"/>
        </w:rPr>
      </w:pPr>
    </w:p>
    <w:p w:rsidR="007163E9" w:rsidRPr="007163E9" w:rsidRDefault="007712AE" w:rsidP="007163E9">
      <w:pPr>
        <w:rPr>
          <w:rFonts w:ascii="Arial" w:hAnsi="Arial" w:cs="Arial"/>
          <w:lang w:val="en-CA"/>
        </w:rPr>
      </w:pPr>
      <w:r w:rsidRPr="004C4A16">
        <w:rPr>
          <w:rFonts w:ascii="Arial" w:hAnsi="Arial" w:cs="Arial"/>
          <w:lang w:val="en-GB"/>
        </w:rPr>
        <w:t>Please find enclosed</w:t>
      </w:r>
      <w:r w:rsidR="00DC0ABF">
        <w:rPr>
          <w:rFonts w:ascii="Arial" w:hAnsi="Arial" w:cs="Arial"/>
          <w:lang w:val="en-GB"/>
        </w:rPr>
        <w:t xml:space="preserve"> specific </w:t>
      </w:r>
      <w:r w:rsidR="00D94C5A">
        <w:rPr>
          <w:rFonts w:ascii="Arial" w:hAnsi="Arial" w:cs="Arial"/>
          <w:lang w:val="en-GB"/>
        </w:rPr>
        <w:t xml:space="preserve">questions </w:t>
      </w:r>
      <w:r>
        <w:rPr>
          <w:rFonts w:ascii="Arial" w:hAnsi="Arial" w:cs="Arial"/>
          <w:lang w:val="en-GB"/>
        </w:rPr>
        <w:t>VECC</w:t>
      </w:r>
      <w:r w:rsidR="00D94C5A">
        <w:rPr>
          <w:rFonts w:ascii="Arial" w:hAnsi="Arial" w:cs="Arial"/>
          <w:lang w:val="en-GB"/>
        </w:rPr>
        <w:t xml:space="preserve"> seeks to </w:t>
      </w:r>
      <w:r w:rsidR="00DC0ABF">
        <w:rPr>
          <w:rFonts w:ascii="Arial" w:hAnsi="Arial" w:cs="Arial"/>
          <w:lang w:val="en-GB"/>
        </w:rPr>
        <w:t xml:space="preserve">have addressed at the </w:t>
      </w:r>
      <w:r w:rsidR="004D78F9">
        <w:rPr>
          <w:rFonts w:ascii="Arial" w:hAnsi="Arial" w:cs="Arial"/>
          <w:lang w:val="en-GB"/>
        </w:rPr>
        <w:t>Technical Conference</w:t>
      </w:r>
      <w:r w:rsidR="00BE49C6">
        <w:rPr>
          <w:rFonts w:ascii="Arial" w:hAnsi="Arial" w:cs="Arial"/>
          <w:lang w:val="en-GB"/>
        </w:rPr>
        <w:t>.</w:t>
      </w:r>
      <w:r w:rsidR="007163E9">
        <w:rPr>
          <w:rFonts w:ascii="Arial" w:hAnsi="Arial" w:cs="Arial"/>
          <w:lang w:val="en-GB"/>
        </w:rPr>
        <w:t xml:space="preserve">  </w:t>
      </w:r>
      <w:r w:rsidR="007163E9" w:rsidRPr="007163E9">
        <w:rPr>
          <w:rFonts w:ascii="Arial" w:hAnsi="Arial" w:cs="Arial"/>
          <w:lang w:val="en-CA"/>
        </w:rPr>
        <w:t xml:space="preserve"> </w:t>
      </w:r>
      <w:r w:rsidR="00DC0ABF">
        <w:rPr>
          <w:rFonts w:ascii="Arial" w:hAnsi="Arial" w:cs="Arial"/>
          <w:lang w:val="en-CA"/>
        </w:rPr>
        <w:t>W</w:t>
      </w:r>
      <w:r w:rsidR="007163E9" w:rsidRPr="007163E9">
        <w:rPr>
          <w:rFonts w:ascii="Arial" w:hAnsi="Arial" w:cs="Arial"/>
          <w:lang w:val="en-CA"/>
        </w:rPr>
        <w:t xml:space="preserve">e continue to review the evidence </w:t>
      </w:r>
      <w:r w:rsidR="006E172A">
        <w:rPr>
          <w:rFonts w:ascii="Arial" w:hAnsi="Arial" w:cs="Arial"/>
          <w:lang w:val="en-CA"/>
        </w:rPr>
        <w:t xml:space="preserve">and </w:t>
      </w:r>
      <w:r w:rsidR="00DC0ABF">
        <w:rPr>
          <w:rFonts w:ascii="Arial" w:hAnsi="Arial" w:cs="Arial"/>
          <w:lang w:val="en-CA"/>
        </w:rPr>
        <w:t xml:space="preserve">will </w:t>
      </w:r>
      <w:r w:rsidR="007163E9" w:rsidRPr="007163E9">
        <w:rPr>
          <w:rFonts w:ascii="Arial" w:hAnsi="Arial" w:cs="Arial"/>
          <w:lang w:val="en-CA"/>
        </w:rPr>
        <w:t xml:space="preserve">have further questions at the time of </w:t>
      </w:r>
      <w:r w:rsidR="006E172A">
        <w:rPr>
          <w:rFonts w:ascii="Arial" w:hAnsi="Arial" w:cs="Arial"/>
          <w:lang w:val="en-CA"/>
        </w:rPr>
        <w:t>the</w:t>
      </w:r>
      <w:r w:rsidR="007163E9" w:rsidRPr="007163E9">
        <w:rPr>
          <w:rFonts w:ascii="Arial" w:hAnsi="Arial" w:cs="Arial"/>
          <w:lang w:val="en-CA"/>
        </w:rPr>
        <w:t xml:space="preserve"> conference</w:t>
      </w:r>
      <w:r w:rsidR="00DC0ABF">
        <w:rPr>
          <w:rFonts w:ascii="Arial" w:hAnsi="Arial" w:cs="Arial"/>
          <w:lang w:val="en-CA"/>
        </w:rPr>
        <w:t>, specifically in the areas of issues 1B, 2A, 2B, 4A and 9</w:t>
      </w:r>
      <w:r w:rsidR="007163E9" w:rsidRPr="007163E9">
        <w:rPr>
          <w:rFonts w:ascii="Arial" w:hAnsi="Arial" w:cs="Arial"/>
          <w:lang w:val="en-CA"/>
        </w:rPr>
        <w:t xml:space="preserve">. </w:t>
      </w:r>
    </w:p>
    <w:p w:rsidR="007712AE" w:rsidRPr="004C4A16" w:rsidRDefault="007712AE" w:rsidP="002714D7">
      <w:pPr>
        <w:rPr>
          <w:rFonts w:ascii="Arial" w:hAnsi="Arial" w:cs="Arial"/>
          <w:b/>
          <w:lang w:val="en-GB"/>
        </w:rPr>
      </w:pPr>
    </w:p>
    <w:p w:rsidR="007712AE" w:rsidRPr="004C4A16" w:rsidRDefault="007712AE" w:rsidP="002714D7">
      <w:pPr>
        <w:rPr>
          <w:rFonts w:ascii="Arial" w:hAnsi="Arial" w:cs="Arial"/>
          <w:lang w:val="en-GB"/>
        </w:rPr>
      </w:pPr>
    </w:p>
    <w:p w:rsidR="007712AE" w:rsidRDefault="007712AE" w:rsidP="002714D7">
      <w:pPr>
        <w:rPr>
          <w:rFonts w:ascii="Arial" w:hAnsi="Arial" w:cs="Arial"/>
        </w:rPr>
      </w:pPr>
      <w:r w:rsidRPr="00C22168">
        <w:rPr>
          <w:rFonts w:ascii="Arial" w:hAnsi="Arial" w:cs="Arial"/>
        </w:rPr>
        <w:t>Yours truly,</w:t>
      </w:r>
    </w:p>
    <w:p w:rsidR="007712AE" w:rsidRPr="00C22168" w:rsidRDefault="007712AE" w:rsidP="002714D7">
      <w:pPr>
        <w:rPr>
          <w:rFonts w:ascii="Arial" w:hAnsi="Arial" w:cs="Arial"/>
        </w:rPr>
      </w:pPr>
    </w:p>
    <w:p w:rsidR="007712AE" w:rsidRPr="00C22168" w:rsidRDefault="00DC0ABF" w:rsidP="002714D7">
      <w:pPr>
        <w:rPr>
          <w:rFonts w:ascii="Arial" w:hAnsi="Arial" w:cs="Arial"/>
        </w:rPr>
      </w:pPr>
      <w:r>
        <w:rPr>
          <w:rFonts w:ascii="Arial" w:hAnsi="Arial" w:cs="Arial"/>
        </w:rPr>
        <w:t>M. Garner/for</w:t>
      </w:r>
    </w:p>
    <w:p w:rsidR="007712AE" w:rsidRPr="00C22168" w:rsidRDefault="007712AE" w:rsidP="002714D7">
      <w:pPr>
        <w:rPr>
          <w:rFonts w:ascii="Arial" w:hAnsi="Arial" w:cs="Arial"/>
        </w:rPr>
      </w:pPr>
    </w:p>
    <w:p w:rsidR="007712AE" w:rsidRPr="00C22168" w:rsidRDefault="007712AE" w:rsidP="002714D7">
      <w:pPr>
        <w:rPr>
          <w:rFonts w:ascii="Arial" w:hAnsi="Arial" w:cs="Arial"/>
        </w:rPr>
      </w:pPr>
      <w:r w:rsidRPr="00C22168">
        <w:rPr>
          <w:rFonts w:ascii="Arial" w:hAnsi="Arial" w:cs="Arial"/>
        </w:rPr>
        <w:t xml:space="preserve">Michael </w:t>
      </w:r>
      <w:proofErr w:type="spellStart"/>
      <w:r w:rsidR="00DC28C8">
        <w:rPr>
          <w:rFonts w:ascii="Arial" w:hAnsi="Arial" w:cs="Arial"/>
        </w:rPr>
        <w:t>Janigan</w:t>
      </w:r>
      <w:proofErr w:type="spellEnd"/>
    </w:p>
    <w:p w:rsidR="007712AE" w:rsidRPr="004C4A16" w:rsidRDefault="007712AE" w:rsidP="002714D7">
      <w:pPr>
        <w:rPr>
          <w:rFonts w:ascii="Arial" w:hAnsi="Arial" w:cs="Arial"/>
          <w:lang w:val="en-GB"/>
        </w:rPr>
      </w:pPr>
      <w:r w:rsidRPr="00C22168">
        <w:rPr>
          <w:rFonts w:ascii="Arial" w:hAnsi="Arial" w:cs="Arial"/>
        </w:rPr>
        <w:t>Counsel for VECC</w:t>
      </w:r>
    </w:p>
    <w:p w:rsidR="00DC28C8" w:rsidRDefault="00DC28C8" w:rsidP="002714D7">
      <w:pPr>
        <w:rPr>
          <w:rFonts w:ascii="Arial" w:hAnsi="Arial" w:cs="Arial"/>
          <w:lang w:val="en-GB"/>
        </w:rPr>
      </w:pPr>
    </w:p>
    <w:p w:rsidR="007712AE" w:rsidRDefault="001141C0" w:rsidP="002714D7">
      <w:pPr>
        <w:rPr>
          <w:rFonts w:ascii="Arial" w:hAnsi="Arial" w:cs="Arial"/>
          <w:lang w:val="en-GB"/>
        </w:rPr>
      </w:pPr>
      <w:r>
        <w:rPr>
          <w:rFonts w:ascii="Arial" w:hAnsi="Arial" w:cs="Arial"/>
          <w:lang w:val="en-GB"/>
        </w:rPr>
        <w:t xml:space="preserve">Attachment </w:t>
      </w:r>
    </w:p>
    <w:p w:rsidR="00A10208" w:rsidRDefault="00A10208" w:rsidP="00A10208">
      <w:pPr>
        <w:pStyle w:val="Default"/>
      </w:pPr>
    </w:p>
    <w:p w:rsidR="00A13555" w:rsidRDefault="00A13555" w:rsidP="00A13555">
      <w:pPr>
        <w:pStyle w:val="Default"/>
      </w:pPr>
    </w:p>
    <w:p w:rsidR="00A13555" w:rsidRPr="0082281B" w:rsidRDefault="00A13555" w:rsidP="00A13555">
      <w:pPr>
        <w:rPr>
          <w:rFonts w:ascii="Arial" w:hAnsi="Arial" w:cs="Arial"/>
        </w:rPr>
      </w:pPr>
      <w:r w:rsidRPr="001D06E3">
        <w:t>cc:</w:t>
      </w:r>
      <w:r w:rsidRPr="00A10208">
        <w:t xml:space="preserve"> </w:t>
      </w:r>
      <w:r>
        <w:rPr>
          <w:rFonts w:ascii="Arial" w:hAnsi="Arial" w:cs="Arial"/>
        </w:rPr>
        <w:tab/>
        <w:t xml:space="preserve">Ms. </w:t>
      </w:r>
      <w:proofErr w:type="spellStart"/>
      <w:r>
        <w:rPr>
          <w:rFonts w:ascii="Arial" w:hAnsi="Arial" w:cs="Arial"/>
        </w:rPr>
        <w:t>Daliana</w:t>
      </w:r>
      <w:proofErr w:type="spellEnd"/>
      <w:r>
        <w:rPr>
          <w:rFonts w:ascii="Arial" w:hAnsi="Arial" w:cs="Arial"/>
        </w:rPr>
        <w:t xml:space="preserve"> </w:t>
      </w:r>
      <w:proofErr w:type="spellStart"/>
      <w:r>
        <w:rPr>
          <w:rFonts w:ascii="Arial" w:hAnsi="Arial" w:cs="Arial"/>
        </w:rPr>
        <w:t>Coban</w:t>
      </w:r>
      <w:proofErr w:type="spellEnd"/>
    </w:p>
    <w:p w:rsidR="00A13555" w:rsidRDefault="00A13555" w:rsidP="00A13555">
      <w:pPr>
        <w:pStyle w:val="Default"/>
        <w:rPr>
          <w:rStyle w:val="Hyperlink"/>
          <w:rFonts w:cs="Arial"/>
        </w:rPr>
      </w:pPr>
      <w:r>
        <w:tab/>
      </w:r>
      <w:hyperlink r:id="rId11" w:history="1">
        <w:r w:rsidRPr="00BC78F8">
          <w:rPr>
            <w:rStyle w:val="Hyperlink"/>
            <w:rFonts w:cs="Arial"/>
          </w:rPr>
          <w:t>regulatoryaffairs@torontohydro.com</w:t>
        </w:r>
      </w:hyperlink>
    </w:p>
    <w:p w:rsidR="00A13555" w:rsidRPr="00A10208" w:rsidRDefault="00A13555" w:rsidP="00A13555">
      <w:pPr>
        <w:pStyle w:val="Default"/>
      </w:pPr>
    </w:p>
    <w:p w:rsidR="00D94C5A" w:rsidRPr="007163E9" w:rsidRDefault="007712AE" w:rsidP="00D94C5A">
      <w:pPr>
        <w:tabs>
          <w:tab w:val="right" w:leader="underscore" w:pos="8647"/>
        </w:tabs>
        <w:spacing w:after="120"/>
        <w:jc w:val="center"/>
        <w:outlineLvl w:val="0"/>
        <w:rPr>
          <w:rFonts w:ascii="Arial" w:hAnsi="Arial" w:cs="Arial"/>
          <w:b/>
          <w:bCs/>
          <w:kern w:val="28"/>
          <w:lang w:eastAsia="en-CA"/>
        </w:rPr>
      </w:pPr>
      <w:r w:rsidRPr="00A10208">
        <w:rPr>
          <w:rFonts w:ascii="Arial" w:hAnsi="Arial" w:cs="Arial"/>
          <w:lang w:val="en-GB"/>
        </w:rPr>
        <w:br w:type="page"/>
      </w:r>
      <w:r w:rsidR="007163E9" w:rsidRPr="007163E9">
        <w:rPr>
          <w:rFonts w:ascii="Arial" w:hAnsi="Arial" w:cs="Arial"/>
          <w:b/>
          <w:lang w:val="en-GB"/>
        </w:rPr>
        <w:lastRenderedPageBreak/>
        <w:t>TORONTO HYDRO-ELECTRIC SYSTEM LIMITED (THESL)</w:t>
      </w:r>
    </w:p>
    <w:p w:rsidR="00D94C5A" w:rsidRPr="00EB25DE" w:rsidRDefault="00D94C5A" w:rsidP="00D94C5A">
      <w:pPr>
        <w:tabs>
          <w:tab w:val="right" w:leader="underscore" w:pos="8647"/>
        </w:tabs>
        <w:spacing w:after="120"/>
        <w:jc w:val="center"/>
        <w:outlineLvl w:val="0"/>
        <w:rPr>
          <w:rFonts w:ascii="Arial" w:hAnsi="Arial" w:cs="Arial"/>
          <w:b/>
          <w:bCs/>
          <w:kern w:val="28"/>
          <w:lang w:eastAsia="en-CA"/>
        </w:rPr>
      </w:pPr>
      <w:r w:rsidRPr="00EB25DE">
        <w:rPr>
          <w:rFonts w:ascii="Arial" w:hAnsi="Arial" w:cs="Arial"/>
          <w:b/>
          <w:bCs/>
          <w:kern w:val="28"/>
          <w:lang w:eastAsia="en-CA"/>
        </w:rPr>
        <w:t>2015</w:t>
      </w:r>
      <w:r w:rsidR="007163E9">
        <w:rPr>
          <w:rFonts w:ascii="Arial" w:hAnsi="Arial" w:cs="Arial"/>
          <w:b/>
          <w:bCs/>
          <w:kern w:val="28"/>
          <w:lang w:eastAsia="en-CA"/>
        </w:rPr>
        <w:t>-2019</w:t>
      </w:r>
      <w:r w:rsidRPr="00EB25DE">
        <w:rPr>
          <w:rFonts w:ascii="Arial" w:hAnsi="Arial" w:cs="Arial"/>
          <w:b/>
          <w:bCs/>
          <w:kern w:val="28"/>
          <w:lang w:eastAsia="en-CA"/>
        </w:rPr>
        <w:t xml:space="preserve"> DISTRIBUTION RATE APPLICATION</w:t>
      </w:r>
    </w:p>
    <w:p w:rsidR="00D94C5A" w:rsidRPr="00EB25DE" w:rsidRDefault="00D94C5A" w:rsidP="00D94C5A">
      <w:pPr>
        <w:tabs>
          <w:tab w:val="right" w:leader="underscore" w:pos="8647"/>
        </w:tabs>
        <w:spacing w:after="120"/>
        <w:jc w:val="center"/>
        <w:outlineLvl w:val="0"/>
        <w:rPr>
          <w:rFonts w:ascii="Arial" w:hAnsi="Arial" w:cs="Arial"/>
          <w:b/>
          <w:bCs/>
          <w:kern w:val="28"/>
          <w:lang w:eastAsia="en-CA"/>
        </w:rPr>
      </w:pPr>
      <w:r w:rsidRPr="00EB25DE">
        <w:rPr>
          <w:rFonts w:ascii="Arial" w:hAnsi="Arial" w:cs="Arial"/>
          <w:b/>
          <w:bCs/>
          <w:kern w:val="28"/>
          <w:lang w:eastAsia="en-CA"/>
        </w:rPr>
        <w:t>VECC’S TECHNICAL CONFERENCE QUESTIONS</w:t>
      </w:r>
    </w:p>
    <w:p w:rsidR="006E172A" w:rsidRDefault="006E172A" w:rsidP="003314E5">
      <w:pPr>
        <w:widowControl w:val="0"/>
        <w:tabs>
          <w:tab w:val="left" w:pos="625"/>
          <w:tab w:val="left" w:pos="6090"/>
        </w:tabs>
        <w:spacing w:before="13" w:line="276" w:lineRule="auto"/>
        <w:ind w:right="360"/>
        <w:rPr>
          <w:rFonts w:ascii="Arial" w:eastAsia="Arial" w:hAnsi="Arial" w:cs="Arial"/>
          <w:b/>
        </w:rPr>
      </w:pPr>
    </w:p>
    <w:p w:rsidR="00B53CE9" w:rsidRDefault="00A13555" w:rsidP="003314E5">
      <w:pPr>
        <w:widowControl w:val="0"/>
        <w:tabs>
          <w:tab w:val="left" w:pos="625"/>
          <w:tab w:val="left" w:pos="6090"/>
        </w:tabs>
        <w:spacing w:before="13" w:line="276" w:lineRule="auto"/>
        <w:ind w:right="360"/>
        <w:rPr>
          <w:rFonts w:ascii="Arial" w:eastAsia="Arial" w:hAnsi="Arial" w:cs="Arial"/>
          <w:b/>
        </w:rPr>
      </w:pPr>
      <w:r>
        <w:rPr>
          <w:rFonts w:ascii="Arial" w:eastAsia="Arial" w:hAnsi="Arial" w:cs="Arial"/>
          <w:b/>
        </w:rPr>
        <w:t>NB: Numbering continues from VECC’s last interrogatory</w:t>
      </w:r>
    </w:p>
    <w:p w:rsidR="00A13555" w:rsidRDefault="00A13555" w:rsidP="003314E5">
      <w:pPr>
        <w:widowControl w:val="0"/>
        <w:tabs>
          <w:tab w:val="left" w:pos="625"/>
          <w:tab w:val="left" w:pos="6090"/>
        </w:tabs>
        <w:spacing w:before="13" w:line="276" w:lineRule="auto"/>
        <w:ind w:right="360"/>
        <w:rPr>
          <w:rFonts w:ascii="Arial" w:eastAsia="Arial" w:hAnsi="Arial" w:cs="Arial"/>
          <w:b/>
        </w:rPr>
      </w:pPr>
    </w:p>
    <w:p w:rsidR="00A10208" w:rsidRPr="003314E5" w:rsidRDefault="003314E5" w:rsidP="003314E5">
      <w:pPr>
        <w:widowControl w:val="0"/>
        <w:tabs>
          <w:tab w:val="left" w:pos="625"/>
          <w:tab w:val="left" w:pos="6090"/>
        </w:tabs>
        <w:spacing w:before="13" w:line="276" w:lineRule="auto"/>
        <w:ind w:right="360"/>
        <w:rPr>
          <w:rFonts w:ascii="Arial" w:eastAsia="Arial" w:hAnsi="Arial" w:cs="Arial"/>
        </w:rPr>
      </w:pPr>
      <w:r>
        <w:rPr>
          <w:rFonts w:ascii="Arial" w:eastAsia="Arial" w:hAnsi="Arial" w:cs="Arial"/>
          <w:b/>
        </w:rPr>
        <w:t>1.0</w:t>
      </w:r>
      <w:r>
        <w:rPr>
          <w:rFonts w:ascii="Arial" w:eastAsia="Arial" w:hAnsi="Arial" w:cs="Arial"/>
          <w:b/>
        </w:rPr>
        <w:tab/>
      </w:r>
      <w:r w:rsidRPr="003314E5">
        <w:rPr>
          <w:rFonts w:ascii="Arial" w:eastAsia="Arial" w:hAnsi="Arial" w:cs="Arial"/>
          <w:b/>
        </w:rPr>
        <w:t>ADMINISTRATION (EXHIBIT 1)</w:t>
      </w:r>
      <w:r w:rsidR="00A10208" w:rsidRPr="003314E5">
        <w:rPr>
          <w:rFonts w:ascii="Arial" w:eastAsia="Arial" w:hAnsi="Arial" w:cs="Arial"/>
          <w:b/>
        </w:rPr>
        <w:tab/>
      </w:r>
    </w:p>
    <w:p w:rsidR="00CE003B" w:rsidRDefault="00A13555" w:rsidP="00D94C5A">
      <w:pPr>
        <w:widowControl w:val="0"/>
        <w:tabs>
          <w:tab w:val="left" w:pos="625"/>
        </w:tabs>
        <w:spacing w:before="13" w:line="276" w:lineRule="auto"/>
        <w:ind w:left="625" w:right="360"/>
        <w:rPr>
          <w:rFonts w:ascii="Arial" w:eastAsia="Arial" w:hAnsi="Arial" w:cs="Arial"/>
        </w:rPr>
      </w:pPr>
      <w:r>
        <w:rPr>
          <w:rFonts w:ascii="Arial" w:eastAsia="Arial" w:hAnsi="Arial" w:cs="Arial"/>
        </w:rPr>
        <w:t>T</w:t>
      </w:r>
      <w:r w:rsidR="00554783">
        <w:rPr>
          <w:rFonts w:ascii="Arial" w:eastAsia="Arial" w:hAnsi="Arial" w:cs="Arial"/>
        </w:rPr>
        <w:t>BD</w:t>
      </w:r>
    </w:p>
    <w:p w:rsidR="00CB6E95" w:rsidRDefault="00CB6E95">
      <w:pPr>
        <w:rPr>
          <w:rFonts w:ascii="Arial" w:eastAsia="Arial" w:hAnsi="Arial" w:cs="Arial"/>
        </w:rPr>
      </w:pPr>
    </w:p>
    <w:p w:rsidR="00A10208" w:rsidRDefault="00A10208" w:rsidP="00CB6E95">
      <w:pPr>
        <w:widowControl w:val="0"/>
        <w:tabs>
          <w:tab w:val="left" w:pos="625"/>
        </w:tabs>
        <w:spacing w:before="13" w:line="276" w:lineRule="auto"/>
        <w:ind w:right="360"/>
        <w:rPr>
          <w:rFonts w:ascii="Arial" w:eastAsia="Arial" w:hAnsi="Arial" w:cs="Arial"/>
          <w:b/>
          <w:bCs/>
        </w:rPr>
      </w:pPr>
      <w:r w:rsidRPr="00A10208">
        <w:rPr>
          <w:rFonts w:ascii="Arial" w:eastAsia="Arial" w:hAnsi="Arial" w:cs="Arial"/>
          <w:b/>
          <w:bCs/>
        </w:rPr>
        <w:t>2.0</w:t>
      </w:r>
      <w:r w:rsidRPr="00A10208">
        <w:rPr>
          <w:rFonts w:ascii="Arial" w:eastAsia="Arial" w:hAnsi="Arial" w:cs="Arial"/>
          <w:b/>
          <w:bCs/>
        </w:rPr>
        <w:tab/>
      </w:r>
      <w:r w:rsidR="003314E5">
        <w:rPr>
          <w:rFonts w:ascii="Arial" w:eastAsia="Arial" w:hAnsi="Arial" w:cs="Arial"/>
          <w:b/>
          <w:bCs/>
        </w:rPr>
        <w:t>RATE BASE (EXHIBIT 2)</w:t>
      </w:r>
    </w:p>
    <w:p w:rsidR="00FB45E3" w:rsidRDefault="003314E5" w:rsidP="00A13555">
      <w:pPr>
        <w:widowControl w:val="0"/>
        <w:tabs>
          <w:tab w:val="left" w:pos="567"/>
        </w:tabs>
        <w:spacing w:before="13" w:line="276" w:lineRule="auto"/>
        <w:ind w:right="360"/>
        <w:jc w:val="both"/>
        <w:rPr>
          <w:rFonts w:ascii="Arial" w:eastAsia="Arial" w:hAnsi="Arial" w:cs="Arial"/>
        </w:rPr>
      </w:pPr>
      <w:r>
        <w:rPr>
          <w:rFonts w:ascii="Arial" w:eastAsia="Arial" w:hAnsi="Arial" w:cs="Arial"/>
        </w:rPr>
        <w:tab/>
      </w:r>
      <w:r w:rsidR="00A13555">
        <w:rPr>
          <w:rFonts w:ascii="Arial" w:eastAsia="Arial" w:hAnsi="Arial" w:cs="Arial"/>
        </w:rPr>
        <w:t>TB</w:t>
      </w:r>
      <w:r w:rsidR="00554783">
        <w:rPr>
          <w:rFonts w:ascii="Arial" w:eastAsia="Arial" w:hAnsi="Arial" w:cs="Arial"/>
        </w:rPr>
        <w:t>D</w:t>
      </w:r>
    </w:p>
    <w:p w:rsidR="007C3222" w:rsidRDefault="007C3222" w:rsidP="00CB6E95">
      <w:pPr>
        <w:widowControl w:val="0"/>
        <w:tabs>
          <w:tab w:val="left" w:pos="567"/>
        </w:tabs>
        <w:spacing w:before="13" w:line="276" w:lineRule="auto"/>
        <w:ind w:right="360"/>
        <w:jc w:val="both"/>
        <w:rPr>
          <w:rFonts w:ascii="Arial" w:eastAsia="Arial" w:hAnsi="Arial" w:cs="Arial"/>
        </w:rPr>
      </w:pPr>
    </w:p>
    <w:p w:rsidR="00A10208" w:rsidRPr="00A10208" w:rsidRDefault="00A10208" w:rsidP="00CB6E95">
      <w:pPr>
        <w:widowControl w:val="0"/>
        <w:tabs>
          <w:tab w:val="left" w:pos="625"/>
        </w:tabs>
        <w:spacing w:before="13" w:line="276" w:lineRule="auto"/>
        <w:ind w:right="360"/>
        <w:rPr>
          <w:rFonts w:ascii="Arial" w:eastAsia="Arial" w:hAnsi="Arial" w:cs="Arial"/>
        </w:rPr>
      </w:pPr>
      <w:r w:rsidRPr="00A10208">
        <w:rPr>
          <w:rFonts w:ascii="Arial" w:eastAsia="Arial" w:hAnsi="Arial" w:cs="Arial"/>
          <w:b/>
          <w:bCs/>
        </w:rPr>
        <w:t>3.0</w:t>
      </w:r>
      <w:r w:rsidRPr="00A10208">
        <w:rPr>
          <w:rFonts w:ascii="Arial" w:eastAsia="Arial" w:hAnsi="Arial" w:cs="Arial"/>
          <w:b/>
          <w:bCs/>
        </w:rPr>
        <w:tab/>
      </w:r>
      <w:r w:rsidR="003314E5">
        <w:rPr>
          <w:rFonts w:ascii="Arial" w:eastAsia="Arial" w:hAnsi="Arial" w:cs="Arial"/>
          <w:b/>
          <w:bCs/>
        </w:rPr>
        <w:t>OPERATING REVENUE (EXHIBIT 3)</w:t>
      </w:r>
    </w:p>
    <w:p w:rsidR="00A10208" w:rsidRDefault="00A10208" w:rsidP="00CB6E95">
      <w:pPr>
        <w:widowControl w:val="0"/>
        <w:tabs>
          <w:tab w:val="left" w:pos="625"/>
        </w:tabs>
        <w:spacing w:before="13" w:line="276" w:lineRule="auto"/>
        <w:ind w:right="360"/>
        <w:rPr>
          <w:rFonts w:ascii="Arial" w:eastAsia="Arial" w:hAnsi="Arial" w:cs="Arial"/>
        </w:rPr>
      </w:pPr>
    </w:p>
    <w:p w:rsidR="00D471DD" w:rsidRDefault="003314E5" w:rsidP="00CB6E95">
      <w:pPr>
        <w:widowControl w:val="0"/>
        <w:tabs>
          <w:tab w:val="left" w:pos="625"/>
        </w:tabs>
        <w:spacing w:before="13" w:line="276" w:lineRule="auto"/>
        <w:ind w:left="625" w:right="360"/>
        <w:jc w:val="both"/>
        <w:rPr>
          <w:rFonts w:ascii="Arial" w:eastAsia="Arial" w:hAnsi="Arial" w:cs="Arial"/>
        </w:rPr>
      </w:pPr>
      <w:r>
        <w:rPr>
          <w:rFonts w:ascii="Arial" w:eastAsia="Arial" w:hAnsi="Arial" w:cs="Arial"/>
        </w:rPr>
        <w:t>3.0 –</w:t>
      </w:r>
      <w:r w:rsidR="005D4788">
        <w:rPr>
          <w:rFonts w:ascii="Arial" w:eastAsia="Arial" w:hAnsi="Arial" w:cs="Arial"/>
        </w:rPr>
        <w:t>VECC</w:t>
      </w:r>
      <w:r>
        <w:rPr>
          <w:rFonts w:ascii="Arial" w:eastAsia="Arial" w:hAnsi="Arial" w:cs="Arial"/>
        </w:rPr>
        <w:t xml:space="preserve"> </w:t>
      </w:r>
      <w:r w:rsidR="005D4788">
        <w:rPr>
          <w:rFonts w:ascii="Arial" w:eastAsia="Arial" w:hAnsi="Arial" w:cs="Arial"/>
        </w:rPr>
        <w:t>-</w:t>
      </w:r>
      <w:r>
        <w:rPr>
          <w:rFonts w:ascii="Arial" w:eastAsia="Arial" w:hAnsi="Arial" w:cs="Arial"/>
        </w:rPr>
        <w:tab/>
      </w:r>
      <w:r w:rsidR="00A13555">
        <w:rPr>
          <w:rFonts w:ascii="Arial" w:eastAsia="Arial" w:hAnsi="Arial" w:cs="Arial"/>
        </w:rPr>
        <w:t>70</w:t>
      </w:r>
    </w:p>
    <w:p w:rsidR="00D471DD" w:rsidRDefault="00D471DD" w:rsidP="00CB6E95">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 xml:space="preserve">Reference: </w:t>
      </w:r>
      <w:r w:rsidR="003314E5">
        <w:rPr>
          <w:rFonts w:ascii="Arial" w:eastAsia="Arial" w:hAnsi="Arial" w:cs="Arial"/>
        </w:rPr>
        <w:tab/>
      </w:r>
      <w:r w:rsidR="00D07CC3">
        <w:rPr>
          <w:rFonts w:ascii="Arial" w:eastAsia="Arial" w:hAnsi="Arial" w:cs="Arial"/>
        </w:rPr>
        <w:t>OEB Staff 60</w:t>
      </w:r>
    </w:p>
    <w:p w:rsidR="00D07CC3" w:rsidRDefault="00D07CC3" w:rsidP="00CB6E95">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Exhibit 3/Tab 1/Schedule 1, page 13</w:t>
      </w:r>
    </w:p>
    <w:p w:rsidR="003314E5" w:rsidRDefault="003314E5" w:rsidP="00CB6E95">
      <w:pPr>
        <w:widowControl w:val="0"/>
        <w:tabs>
          <w:tab w:val="left" w:pos="625"/>
        </w:tabs>
        <w:spacing w:before="13" w:line="276" w:lineRule="auto"/>
        <w:ind w:left="660" w:right="360"/>
        <w:jc w:val="both"/>
        <w:rPr>
          <w:rFonts w:ascii="Arial" w:eastAsia="Arial" w:hAnsi="Arial" w:cs="Arial"/>
        </w:rPr>
      </w:pPr>
    </w:p>
    <w:p w:rsidR="00D07CC3" w:rsidRDefault="00D07CC3" w:rsidP="00173FFC">
      <w:pPr>
        <w:pStyle w:val="ListParagraph"/>
        <w:widowControl w:val="0"/>
        <w:numPr>
          <w:ilvl w:val="0"/>
          <w:numId w:val="7"/>
        </w:numPr>
        <w:tabs>
          <w:tab w:val="left" w:pos="625"/>
        </w:tabs>
        <w:spacing w:before="13" w:line="276" w:lineRule="auto"/>
        <w:ind w:right="360"/>
        <w:jc w:val="both"/>
        <w:rPr>
          <w:rFonts w:ascii="Arial" w:eastAsia="Arial" w:hAnsi="Arial" w:cs="Arial"/>
        </w:rPr>
      </w:pPr>
      <w:r>
        <w:rPr>
          <w:rFonts w:ascii="Arial" w:eastAsia="Arial" w:hAnsi="Arial" w:cs="Arial"/>
        </w:rPr>
        <w:t xml:space="preserve">The difference between the two load forecast numbers reported in OEB Staff 60 does not match the CDM forecast set out in Table 4 of the updated application.  For example, for 2019 the difference is 2,543.5 vs. a Table 4 value of 2,456.1.  </w:t>
      </w:r>
      <w:r w:rsidR="004D78F9">
        <w:rPr>
          <w:rFonts w:ascii="Arial" w:eastAsia="Arial" w:hAnsi="Arial" w:cs="Arial"/>
        </w:rPr>
        <w:t xml:space="preserve">Please </w:t>
      </w:r>
      <w:r>
        <w:rPr>
          <w:rFonts w:ascii="Arial" w:eastAsia="Arial" w:hAnsi="Arial" w:cs="Arial"/>
        </w:rPr>
        <w:t>reconcile</w:t>
      </w:r>
      <w:r w:rsidR="00312F72">
        <w:rPr>
          <w:rFonts w:ascii="Arial" w:eastAsia="Arial" w:hAnsi="Arial" w:cs="Arial"/>
        </w:rPr>
        <w:t xml:space="preserve"> the differences for each year 2014-2019</w:t>
      </w:r>
      <w:r>
        <w:rPr>
          <w:rFonts w:ascii="Arial" w:eastAsia="Arial" w:hAnsi="Arial" w:cs="Arial"/>
        </w:rPr>
        <w:t>.</w:t>
      </w:r>
    </w:p>
    <w:p w:rsidR="00D94C5A" w:rsidRDefault="00D94C5A" w:rsidP="00CB6E95">
      <w:pPr>
        <w:widowControl w:val="0"/>
        <w:tabs>
          <w:tab w:val="left" w:pos="625"/>
        </w:tabs>
        <w:spacing w:before="13" w:line="276" w:lineRule="auto"/>
        <w:ind w:right="360"/>
        <w:jc w:val="both"/>
        <w:rPr>
          <w:rFonts w:ascii="Arial" w:eastAsia="Arial" w:hAnsi="Arial" w:cs="Arial"/>
        </w:rPr>
      </w:pPr>
    </w:p>
    <w:p w:rsidR="00312F72" w:rsidRDefault="00312F72" w:rsidP="00312F72">
      <w:pPr>
        <w:widowControl w:val="0"/>
        <w:tabs>
          <w:tab w:val="left" w:pos="625"/>
        </w:tabs>
        <w:spacing w:before="13" w:line="276" w:lineRule="auto"/>
        <w:ind w:left="625" w:right="360"/>
        <w:jc w:val="both"/>
        <w:rPr>
          <w:rFonts w:ascii="Arial" w:eastAsia="Arial" w:hAnsi="Arial" w:cs="Arial"/>
        </w:rPr>
      </w:pPr>
      <w:r>
        <w:rPr>
          <w:rFonts w:ascii="Arial" w:eastAsia="Arial" w:hAnsi="Arial" w:cs="Arial"/>
        </w:rPr>
        <w:t>7.0 –VECC -</w:t>
      </w:r>
      <w:r>
        <w:rPr>
          <w:rFonts w:ascii="Arial" w:eastAsia="Arial" w:hAnsi="Arial" w:cs="Arial"/>
        </w:rPr>
        <w:tab/>
      </w:r>
      <w:r w:rsidR="00A13555">
        <w:rPr>
          <w:rFonts w:ascii="Arial" w:eastAsia="Arial" w:hAnsi="Arial" w:cs="Arial"/>
        </w:rPr>
        <w:t>71</w:t>
      </w:r>
    </w:p>
    <w:p w:rsidR="00312F72" w:rsidRDefault="00312F72" w:rsidP="00312F72">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 xml:space="preserve">Reference: </w:t>
      </w:r>
      <w:r>
        <w:rPr>
          <w:rFonts w:ascii="Arial" w:eastAsia="Arial" w:hAnsi="Arial" w:cs="Arial"/>
        </w:rPr>
        <w:tab/>
        <w:t>SIA - 30</w:t>
      </w:r>
    </w:p>
    <w:p w:rsidR="00312F72" w:rsidRDefault="00312F72" w:rsidP="00312F72">
      <w:pPr>
        <w:widowControl w:val="0"/>
        <w:tabs>
          <w:tab w:val="left" w:pos="625"/>
        </w:tabs>
        <w:spacing w:before="13" w:line="276" w:lineRule="auto"/>
        <w:ind w:left="660" w:right="360"/>
        <w:jc w:val="both"/>
        <w:rPr>
          <w:rFonts w:ascii="Arial" w:eastAsia="Arial" w:hAnsi="Arial" w:cs="Arial"/>
        </w:rPr>
      </w:pPr>
    </w:p>
    <w:p w:rsidR="00312F72" w:rsidRDefault="00312F72" w:rsidP="00173FFC">
      <w:pPr>
        <w:pStyle w:val="ListParagraph"/>
        <w:widowControl w:val="0"/>
        <w:numPr>
          <w:ilvl w:val="0"/>
          <w:numId w:val="13"/>
        </w:numPr>
        <w:tabs>
          <w:tab w:val="left" w:pos="625"/>
        </w:tabs>
        <w:spacing w:before="13" w:line="276" w:lineRule="auto"/>
        <w:ind w:right="360"/>
        <w:rPr>
          <w:rFonts w:ascii="Arial" w:eastAsia="Arial" w:hAnsi="Arial" w:cs="Arial"/>
        </w:rPr>
      </w:pPr>
      <w:r>
        <w:rPr>
          <w:rFonts w:ascii="Arial" w:eastAsia="Arial" w:hAnsi="Arial" w:cs="Arial"/>
        </w:rPr>
        <w:t>Please provide an updated version of Table 1 (Exhibit 3/Tab 2/Schedule 1) and Appendix 2-H incorporating any revisions or corrections noted in the interrogatory responses.</w:t>
      </w:r>
    </w:p>
    <w:p w:rsidR="00271251" w:rsidRDefault="00271251" w:rsidP="00CB6E95">
      <w:pPr>
        <w:widowControl w:val="0"/>
        <w:tabs>
          <w:tab w:val="left" w:pos="625"/>
        </w:tabs>
        <w:spacing w:before="13" w:line="276" w:lineRule="auto"/>
        <w:ind w:right="360"/>
        <w:jc w:val="both"/>
        <w:rPr>
          <w:rFonts w:ascii="Arial" w:eastAsia="Arial" w:hAnsi="Arial" w:cs="Arial"/>
        </w:rPr>
      </w:pPr>
    </w:p>
    <w:p w:rsidR="005F60F1" w:rsidRDefault="005F60F1" w:rsidP="005F60F1">
      <w:pPr>
        <w:widowControl w:val="0"/>
        <w:tabs>
          <w:tab w:val="left" w:pos="625"/>
        </w:tabs>
        <w:spacing w:before="13" w:line="276" w:lineRule="auto"/>
        <w:ind w:left="625" w:right="360"/>
        <w:jc w:val="both"/>
        <w:rPr>
          <w:rFonts w:ascii="Arial" w:eastAsia="Arial" w:hAnsi="Arial" w:cs="Arial"/>
        </w:rPr>
      </w:pPr>
      <w:r>
        <w:rPr>
          <w:rFonts w:ascii="Arial" w:eastAsia="Arial" w:hAnsi="Arial" w:cs="Arial"/>
        </w:rPr>
        <w:t>7.0 –</w:t>
      </w:r>
      <w:r w:rsidR="00A13555">
        <w:rPr>
          <w:rFonts w:ascii="Arial" w:eastAsia="Arial" w:hAnsi="Arial" w:cs="Arial"/>
        </w:rPr>
        <w:t>VECC -</w:t>
      </w:r>
      <w:r w:rsidR="00A13555">
        <w:rPr>
          <w:rFonts w:ascii="Arial" w:eastAsia="Arial" w:hAnsi="Arial" w:cs="Arial"/>
        </w:rPr>
        <w:tab/>
        <w:t>72</w:t>
      </w:r>
    </w:p>
    <w:p w:rsidR="005F60F1" w:rsidRDefault="005F60F1" w:rsidP="005F60F1">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 xml:space="preserve">Reference: </w:t>
      </w:r>
      <w:r>
        <w:rPr>
          <w:rFonts w:ascii="Arial" w:eastAsia="Arial" w:hAnsi="Arial" w:cs="Arial"/>
        </w:rPr>
        <w:tab/>
        <w:t>VECC – 27 a)</w:t>
      </w:r>
    </w:p>
    <w:p w:rsidR="005F60F1" w:rsidRDefault="005F60F1" w:rsidP="005F60F1">
      <w:pPr>
        <w:widowControl w:val="0"/>
        <w:tabs>
          <w:tab w:val="left" w:pos="625"/>
        </w:tabs>
        <w:spacing w:before="13" w:line="276" w:lineRule="auto"/>
        <w:ind w:left="660" w:right="360"/>
        <w:jc w:val="both"/>
        <w:rPr>
          <w:rFonts w:ascii="Arial" w:eastAsia="Arial" w:hAnsi="Arial" w:cs="Arial"/>
        </w:rPr>
      </w:pPr>
    </w:p>
    <w:p w:rsidR="005F60F1" w:rsidRDefault="005F60F1" w:rsidP="00173FFC">
      <w:pPr>
        <w:pStyle w:val="ListParagraph"/>
        <w:widowControl w:val="0"/>
        <w:numPr>
          <w:ilvl w:val="0"/>
          <w:numId w:val="17"/>
        </w:numPr>
        <w:tabs>
          <w:tab w:val="left" w:pos="625"/>
        </w:tabs>
        <w:spacing w:before="13" w:line="276" w:lineRule="auto"/>
        <w:ind w:right="360"/>
        <w:rPr>
          <w:rFonts w:ascii="Arial" w:eastAsia="Arial" w:hAnsi="Arial" w:cs="Arial"/>
        </w:rPr>
      </w:pPr>
      <w:r>
        <w:rPr>
          <w:rFonts w:ascii="Arial" w:eastAsia="Arial" w:hAnsi="Arial" w:cs="Arial"/>
        </w:rPr>
        <w:t>The response provided does not address the original question, I.e., how was the average use data “normalized” to the current 10 year historical average of HDD 10 and CDD 18?  Please describe how this was done.</w:t>
      </w:r>
    </w:p>
    <w:p w:rsidR="00312F72" w:rsidRDefault="00312F72" w:rsidP="00CB6E95">
      <w:pPr>
        <w:widowControl w:val="0"/>
        <w:tabs>
          <w:tab w:val="left" w:pos="625"/>
        </w:tabs>
        <w:spacing w:before="13" w:line="276" w:lineRule="auto"/>
        <w:ind w:right="360"/>
        <w:jc w:val="both"/>
        <w:rPr>
          <w:rFonts w:ascii="Arial" w:eastAsia="Arial" w:hAnsi="Arial" w:cs="Arial"/>
        </w:rPr>
      </w:pPr>
    </w:p>
    <w:p w:rsidR="005F60F1" w:rsidRDefault="005F60F1" w:rsidP="005F60F1">
      <w:pPr>
        <w:widowControl w:val="0"/>
        <w:tabs>
          <w:tab w:val="left" w:pos="625"/>
        </w:tabs>
        <w:spacing w:before="13" w:line="276" w:lineRule="auto"/>
        <w:ind w:left="625" w:right="360"/>
        <w:jc w:val="both"/>
        <w:rPr>
          <w:rFonts w:ascii="Arial" w:eastAsia="Arial" w:hAnsi="Arial" w:cs="Arial"/>
        </w:rPr>
      </w:pPr>
      <w:r>
        <w:rPr>
          <w:rFonts w:ascii="Arial" w:eastAsia="Arial" w:hAnsi="Arial" w:cs="Arial"/>
        </w:rPr>
        <w:lastRenderedPageBreak/>
        <w:t xml:space="preserve">7.0 –VECC </w:t>
      </w:r>
      <w:r w:rsidR="00A13555">
        <w:rPr>
          <w:rFonts w:ascii="Arial" w:eastAsia="Arial" w:hAnsi="Arial" w:cs="Arial"/>
        </w:rPr>
        <w:t>-</w:t>
      </w:r>
      <w:r w:rsidR="00A13555">
        <w:rPr>
          <w:rFonts w:ascii="Arial" w:eastAsia="Arial" w:hAnsi="Arial" w:cs="Arial"/>
        </w:rPr>
        <w:tab/>
        <w:t>73</w:t>
      </w:r>
    </w:p>
    <w:p w:rsidR="005F60F1" w:rsidRDefault="005F60F1" w:rsidP="005F60F1">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 xml:space="preserve">Reference: </w:t>
      </w:r>
      <w:r>
        <w:rPr>
          <w:rFonts w:ascii="Arial" w:eastAsia="Arial" w:hAnsi="Arial" w:cs="Arial"/>
        </w:rPr>
        <w:tab/>
        <w:t>VECC – 28 d)</w:t>
      </w:r>
    </w:p>
    <w:p w:rsidR="005F60F1" w:rsidRDefault="005F60F1" w:rsidP="005F60F1">
      <w:pPr>
        <w:widowControl w:val="0"/>
        <w:tabs>
          <w:tab w:val="left" w:pos="625"/>
        </w:tabs>
        <w:spacing w:before="13" w:line="276" w:lineRule="auto"/>
        <w:ind w:left="660" w:right="360"/>
        <w:jc w:val="both"/>
        <w:rPr>
          <w:rFonts w:ascii="Arial" w:eastAsia="Arial" w:hAnsi="Arial" w:cs="Arial"/>
        </w:rPr>
      </w:pPr>
    </w:p>
    <w:p w:rsidR="005F60F1" w:rsidRDefault="005F60F1" w:rsidP="00173FFC">
      <w:pPr>
        <w:pStyle w:val="ListParagraph"/>
        <w:widowControl w:val="0"/>
        <w:numPr>
          <w:ilvl w:val="0"/>
          <w:numId w:val="18"/>
        </w:numPr>
        <w:tabs>
          <w:tab w:val="left" w:pos="625"/>
        </w:tabs>
        <w:spacing w:before="13" w:line="276" w:lineRule="auto"/>
        <w:ind w:right="360"/>
        <w:rPr>
          <w:rFonts w:ascii="Arial" w:eastAsia="Arial" w:hAnsi="Arial" w:cs="Arial"/>
        </w:rPr>
      </w:pPr>
      <w:r>
        <w:rPr>
          <w:rFonts w:ascii="Arial" w:eastAsia="Arial" w:hAnsi="Arial" w:cs="Arial"/>
        </w:rPr>
        <w:t>Please confirm that the “verified” CDM demand savings reported by the OPA are demand savings at the time of the system peak</w:t>
      </w:r>
      <w:r w:rsidR="00B44413">
        <w:rPr>
          <w:rFonts w:ascii="Arial" w:eastAsia="Arial" w:hAnsi="Arial" w:cs="Arial"/>
        </w:rPr>
        <w:t>.  If not confirmed</w:t>
      </w:r>
      <w:r>
        <w:rPr>
          <w:rFonts w:ascii="Arial" w:eastAsia="Arial" w:hAnsi="Arial" w:cs="Arial"/>
        </w:rPr>
        <w:t xml:space="preserve">, please indicate what THESL understands the </w:t>
      </w:r>
      <w:r w:rsidR="007F3EF9">
        <w:rPr>
          <w:rFonts w:ascii="Arial" w:eastAsia="Arial" w:hAnsi="Arial" w:cs="Arial"/>
        </w:rPr>
        <w:t xml:space="preserve">OPA’s </w:t>
      </w:r>
      <w:r>
        <w:rPr>
          <w:rFonts w:ascii="Arial" w:eastAsia="Arial" w:hAnsi="Arial" w:cs="Arial"/>
        </w:rPr>
        <w:t>reported CDM MW savings to represent and the basis for this understanding.</w:t>
      </w:r>
    </w:p>
    <w:p w:rsidR="007F3EF9" w:rsidRDefault="007F3EF9" w:rsidP="00173FFC">
      <w:pPr>
        <w:pStyle w:val="ListParagraph"/>
        <w:widowControl w:val="0"/>
        <w:numPr>
          <w:ilvl w:val="0"/>
          <w:numId w:val="18"/>
        </w:numPr>
        <w:tabs>
          <w:tab w:val="left" w:pos="625"/>
        </w:tabs>
        <w:spacing w:before="13" w:line="276" w:lineRule="auto"/>
        <w:ind w:right="360"/>
        <w:rPr>
          <w:rFonts w:ascii="Arial" w:eastAsia="Arial" w:hAnsi="Arial" w:cs="Arial"/>
        </w:rPr>
      </w:pPr>
      <w:r>
        <w:rPr>
          <w:rFonts w:ascii="Arial" w:eastAsia="Arial" w:hAnsi="Arial" w:cs="Arial"/>
        </w:rPr>
        <w:t>Please explain more fully how why the ratio of reported system peak demand to total energy CDM savings is the appropriate factor to use in determining the billing demand associated with the CDM energy savings for demand billed customer classes.</w:t>
      </w:r>
    </w:p>
    <w:p w:rsidR="00312F72" w:rsidRDefault="00312F72" w:rsidP="00CB6E95">
      <w:pPr>
        <w:widowControl w:val="0"/>
        <w:tabs>
          <w:tab w:val="left" w:pos="625"/>
        </w:tabs>
        <w:spacing w:before="13" w:line="276" w:lineRule="auto"/>
        <w:ind w:right="360"/>
        <w:jc w:val="both"/>
        <w:rPr>
          <w:rFonts w:ascii="Arial" w:eastAsia="Arial" w:hAnsi="Arial" w:cs="Arial"/>
        </w:rPr>
      </w:pPr>
    </w:p>
    <w:p w:rsidR="007F3EF9" w:rsidRDefault="00A13555" w:rsidP="007F3EF9">
      <w:pPr>
        <w:widowControl w:val="0"/>
        <w:tabs>
          <w:tab w:val="left" w:pos="625"/>
        </w:tabs>
        <w:spacing w:before="13" w:line="276" w:lineRule="auto"/>
        <w:ind w:left="625" w:right="360"/>
        <w:jc w:val="both"/>
        <w:rPr>
          <w:rFonts w:ascii="Arial" w:eastAsia="Arial" w:hAnsi="Arial" w:cs="Arial"/>
        </w:rPr>
      </w:pPr>
      <w:r>
        <w:rPr>
          <w:rFonts w:ascii="Arial" w:eastAsia="Arial" w:hAnsi="Arial" w:cs="Arial"/>
        </w:rPr>
        <w:t>7.0 –VECC -</w:t>
      </w:r>
      <w:r>
        <w:rPr>
          <w:rFonts w:ascii="Arial" w:eastAsia="Arial" w:hAnsi="Arial" w:cs="Arial"/>
        </w:rPr>
        <w:tab/>
        <w:t>74</w:t>
      </w:r>
    </w:p>
    <w:p w:rsidR="007F3EF9" w:rsidRDefault="007F3EF9" w:rsidP="007F3EF9">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 xml:space="preserve">Reference: </w:t>
      </w:r>
      <w:r>
        <w:rPr>
          <w:rFonts w:ascii="Arial" w:eastAsia="Arial" w:hAnsi="Arial" w:cs="Arial"/>
        </w:rPr>
        <w:tab/>
        <w:t>VECC – 32 c)</w:t>
      </w:r>
    </w:p>
    <w:p w:rsidR="007F3EF9" w:rsidRDefault="007F3EF9" w:rsidP="007F3EF9">
      <w:pPr>
        <w:widowControl w:val="0"/>
        <w:tabs>
          <w:tab w:val="left" w:pos="625"/>
        </w:tabs>
        <w:spacing w:before="13" w:line="276" w:lineRule="auto"/>
        <w:ind w:left="660" w:right="360"/>
        <w:jc w:val="both"/>
        <w:rPr>
          <w:rFonts w:ascii="Arial" w:eastAsia="Arial" w:hAnsi="Arial" w:cs="Arial"/>
        </w:rPr>
      </w:pPr>
    </w:p>
    <w:p w:rsidR="007F3EF9" w:rsidRDefault="007F3EF9" w:rsidP="00173FFC">
      <w:pPr>
        <w:pStyle w:val="ListParagraph"/>
        <w:widowControl w:val="0"/>
        <w:numPr>
          <w:ilvl w:val="0"/>
          <w:numId w:val="19"/>
        </w:numPr>
        <w:tabs>
          <w:tab w:val="left" w:pos="625"/>
        </w:tabs>
        <w:spacing w:before="13" w:line="276" w:lineRule="auto"/>
        <w:ind w:right="360"/>
        <w:rPr>
          <w:rFonts w:ascii="Arial" w:eastAsia="Arial" w:hAnsi="Arial" w:cs="Arial"/>
        </w:rPr>
      </w:pPr>
      <w:r>
        <w:rPr>
          <w:rFonts w:ascii="Arial" w:eastAsia="Arial" w:hAnsi="Arial" w:cs="Arial"/>
        </w:rPr>
        <w:t>Please provide a revised version of the table which includes the kWh values for all classes for each year 2015-2019.</w:t>
      </w:r>
    </w:p>
    <w:p w:rsidR="007F3EF9" w:rsidRDefault="007F3EF9" w:rsidP="00173FFC">
      <w:pPr>
        <w:pStyle w:val="ListParagraph"/>
        <w:widowControl w:val="0"/>
        <w:numPr>
          <w:ilvl w:val="0"/>
          <w:numId w:val="19"/>
        </w:numPr>
        <w:tabs>
          <w:tab w:val="left" w:pos="625"/>
        </w:tabs>
        <w:spacing w:before="13" w:line="276" w:lineRule="auto"/>
        <w:ind w:right="360"/>
        <w:rPr>
          <w:rFonts w:ascii="Arial" w:eastAsia="Arial" w:hAnsi="Arial" w:cs="Arial"/>
        </w:rPr>
      </w:pPr>
      <w:r>
        <w:rPr>
          <w:rFonts w:ascii="Arial" w:eastAsia="Arial" w:hAnsi="Arial" w:cs="Arial"/>
        </w:rPr>
        <w:t>What program years’ impacts are reflected in the net incremental CDM estimates provided (e.g., is it all program years from 2006, just those from 2014 or those for some other point in time)?</w:t>
      </w:r>
    </w:p>
    <w:p w:rsidR="007F3EF9" w:rsidRDefault="007F3EF9" w:rsidP="00173FFC">
      <w:pPr>
        <w:pStyle w:val="ListParagraph"/>
        <w:widowControl w:val="0"/>
        <w:numPr>
          <w:ilvl w:val="0"/>
          <w:numId w:val="19"/>
        </w:numPr>
        <w:tabs>
          <w:tab w:val="left" w:pos="625"/>
        </w:tabs>
        <w:spacing w:before="13" w:line="276" w:lineRule="auto"/>
        <w:ind w:right="360"/>
        <w:rPr>
          <w:rFonts w:ascii="Arial" w:eastAsia="Arial" w:hAnsi="Arial" w:cs="Arial"/>
        </w:rPr>
      </w:pPr>
      <w:r>
        <w:rPr>
          <w:rFonts w:ascii="Arial" w:eastAsia="Arial" w:hAnsi="Arial" w:cs="Arial"/>
        </w:rPr>
        <w:t>Please provide a table which sets out the gross CDM values by class and year equivalent to those provided in the response.</w:t>
      </w:r>
    </w:p>
    <w:p w:rsidR="007F3EF9" w:rsidRDefault="007F3EF9" w:rsidP="00CB6E95">
      <w:pPr>
        <w:widowControl w:val="0"/>
        <w:tabs>
          <w:tab w:val="left" w:pos="625"/>
        </w:tabs>
        <w:spacing w:before="13" w:line="276" w:lineRule="auto"/>
        <w:ind w:right="360"/>
        <w:jc w:val="both"/>
        <w:rPr>
          <w:rFonts w:ascii="Arial" w:eastAsia="Arial" w:hAnsi="Arial" w:cs="Arial"/>
        </w:rPr>
      </w:pPr>
    </w:p>
    <w:p w:rsidR="007F3EF9" w:rsidRDefault="007F3EF9" w:rsidP="00CB6E95">
      <w:pPr>
        <w:widowControl w:val="0"/>
        <w:tabs>
          <w:tab w:val="left" w:pos="625"/>
        </w:tabs>
        <w:spacing w:before="13" w:line="276" w:lineRule="auto"/>
        <w:ind w:right="360"/>
        <w:jc w:val="both"/>
        <w:rPr>
          <w:rFonts w:ascii="Arial" w:eastAsia="Arial" w:hAnsi="Arial" w:cs="Arial"/>
        </w:rPr>
      </w:pPr>
    </w:p>
    <w:p w:rsidR="007F3EF9" w:rsidRDefault="007F3EF9" w:rsidP="00CB6E95">
      <w:pPr>
        <w:widowControl w:val="0"/>
        <w:tabs>
          <w:tab w:val="left" w:pos="625"/>
        </w:tabs>
        <w:spacing w:before="13" w:line="276" w:lineRule="auto"/>
        <w:ind w:right="360"/>
        <w:jc w:val="both"/>
        <w:rPr>
          <w:rFonts w:ascii="Arial" w:eastAsia="Arial" w:hAnsi="Arial" w:cs="Arial"/>
        </w:rPr>
      </w:pPr>
    </w:p>
    <w:p w:rsidR="00A10208" w:rsidRPr="00A10208" w:rsidRDefault="00A10208" w:rsidP="00CB6E95">
      <w:pPr>
        <w:widowControl w:val="0"/>
        <w:tabs>
          <w:tab w:val="left" w:pos="625"/>
        </w:tabs>
        <w:spacing w:before="13" w:line="276" w:lineRule="auto"/>
        <w:ind w:right="360"/>
        <w:rPr>
          <w:rFonts w:ascii="Arial" w:eastAsia="Arial" w:hAnsi="Arial" w:cs="Arial"/>
        </w:rPr>
      </w:pPr>
      <w:r w:rsidRPr="00A10208">
        <w:rPr>
          <w:rFonts w:ascii="Arial" w:eastAsia="Arial" w:hAnsi="Arial" w:cs="Arial"/>
          <w:b/>
          <w:bCs/>
        </w:rPr>
        <w:t>4.0</w:t>
      </w:r>
      <w:r w:rsidRPr="00A10208">
        <w:rPr>
          <w:rFonts w:ascii="Arial" w:eastAsia="Arial" w:hAnsi="Arial" w:cs="Arial"/>
          <w:b/>
          <w:bCs/>
        </w:rPr>
        <w:tab/>
      </w:r>
      <w:r w:rsidR="003314E5">
        <w:rPr>
          <w:rFonts w:ascii="Arial" w:eastAsia="Arial" w:hAnsi="Arial" w:cs="Arial"/>
          <w:b/>
          <w:bCs/>
        </w:rPr>
        <w:t>OPERATING COSTS (EXHIBIT 4)</w:t>
      </w:r>
    </w:p>
    <w:p w:rsidR="0083270E" w:rsidRDefault="0083270E" w:rsidP="00CB6E95">
      <w:pPr>
        <w:pStyle w:val="ListParagraph"/>
        <w:spacing w:line="276" w:lineRule="auto"/>
        <w:rPr>
          <w:rFonts w:ascii="Arial" w:eastAsia="Arial" w:hAnsi="Arial" w:cs="Arial"/>
        </w:rPr>
      </w:pPr>
    </w:p>
    <w:p w:rsidR="00996A81" w:rsidRDefault="00A13555" w:rsidP="00CB6E95">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TBD</w:t>
      </w:r>
    </w:p>
    <w:p w:rsidR="00CA4C9B" w:rsidRDefault="00CA4C9B" w:rsidP="00CB6E95">
      <w:pPr>
        <w:widowControl w:val="0"/>
        <w:tabs>
          <w:tab w:val="left" w:pos="625"/>
        </w:tabs>
        <w:spacing w:before="13" w:line="276" w:lineRule="auto"/>
        <w:ind w:right="360"/>
        <w:rPr>
          <w:rFonts w:ascii="Arial" w:eastAsia="Arial" w:hAnsi="Arial" w:cs="Arial"/>
        </w:rPr>
      </w:pPr>
    </w:p>
    <w:p w:rsidR="00A10208" w:rsidRPr="00A13555" w:rsidRDefault="003314E5" w:rsidP="00A13555">
      <w:pPr>
        <w:pStyle w:val="ListParagraph"/>
        <w:widowControl w:val="0"/>
        <w:numPr>
          <w:ilvl w:val="0"/>
          <w:numId w:val="20"/>
        </w:numPr>
        <w:tabs>
          <w:tab w:val="left" w:pos="625"/>
        </w:tabs>
        <w:spacing w:before="13" w:line="276" w:lineRule="auto"/>
        <w:ind w:right="360"/>
        <w:rPr>
          <w:rFonts w:ascii="Arial" w:eastAsia="Arial" w:hAnsi="Arial" w:cs="Arial"/>
        </w:rPr>
      </w:pPr>
      <w:r w:rsidRPr="00A13555">
        <w:rPr>
          <w:rFonts w:ascii="Arial" w:eastAsia="Arial" w:hAnsi="Arial" w:cs="Arial"/>
          <w:b/>
          <w:bCs/>
        </w:rPr>
        <w:t>COST OF CAPITAL AND RATE OF RETURN (EXHIBIT 5)</w:t>
      </w:r>
    </w:p>
    <w:p w:rsidR="00A10208" w:rsidRDefault="00A10208" w:rsidP="00CB6E95">
      <w:pPr>
        <w:widowControl w:val="0"/>
        <w:tabs>
          <w:tab w:val="left" w:pos="625"/>
        </w:tabs>
        <w:spacing w:before="13" w:line="276" w:lineRule="auto"/>
        <w:ind w:right="360"/>
        <w:rPr>
          <w:rFonts w:ascii="Arial" w:eastAsia="Arial" w:hAnsi="Arial" w:cs="Arial"/>
        </w:rPr>
      </w:pPr>
    </w:p>
    <w:p w:rsidR="003314E5" w:rsidRPr="00A13555" w:rsidRDefault="00A13555" w:rsidP="00A13555">
      <w:pPr>
        <w:widowControl w:val="0"/>
        <w:tabs>
          <w:tab w:val="left" w:pos="625"/>
        </w:tabs>
        <w:spacing w:before="13" w:line="276" w:lineRule="auto"/>
        <w:ind w:right="360"/>
        <w:rPr>
          <w:rFonts w:ascii="Arial" w:eastAsia="Arial" w:hAnsi="Arial" w:cs="Arial"/>
        </w:rPr>
      </w:pPr>
      <w:r>
        <w:rPr>
          <w:rFonts w:ascii="Arial" w:eastAsia="Arial" w:hAnsi="Arial" w:cs="Arial"/>
        </w:rPr>
        <w:tab/>
        <w:t>TBD</w:t>
      </w:r>
    </w:p>
    <w:p w:rsidR="003635D2" w:rsidRDefault="003635D2" w:rsidP="00CB6E95">
      <w:pPr>
        <w:widowControl w:val="0"/>
        <w:tabs>
          <w:tab w:val="left" w:pos="625"/>
        </w:tabs>
        <w:spacing w:before="13" w:line="276" w:lineRule="auto"/>
        <w:ind w:right="360"/>
        <w:rPr>
          <w:rFonts w:ascii="Arial" w:eastAsia="Arial" w:hAnsi="Arial" w:cs="Arial"/>
        </w:rPr>
      </w:pPr>
    </w:p>
    <w:p w:rsidR="00A10208" w:rsidRPr="00A10208" w:rsidRDefault="00A10208" w:rsidP="00CB6E95">
      <w:pPr>
        <w:widowControl w:val="0"/>
        <w:tabs>
          <w:tab w:val="left" w:pos="625"/>
        </w:tabs>
        <w:spacing w:before="13" w:line="276" w:lineRule="auto"/>
        <w:ind w:right="360"/>
        <w:rPr>
          <w:rFonts w:ascii="Arial" w:eastAsia="Arial" w:hAnsi="Arial" w:cs="Arial"/>
        </w:rPr>
      </w:pPr>
      <w:r w:rsidRPr="00A10208">
        <w:rPr>
          <w:rFonts w:ascii="Arial" w:eastAsia="Arial" w:hAnsi="Arial" w:cs="Arial"/>
          <w:b/>
          <w:bCs/>
        </w:rPr>
        <w:t>6.0</w:t>
      </w:r>
      <w:r w:rsidRPr="00A10208">
        <w:rPr>
          <w:rFonts w:ascii="Arial" w:eastAsia="Arial" w:hAnsi="Arial" w:cs="Arial"/>
          <w:b/>
          <w:bCs/>
        </w:rPr>
        <w:tab/>
      </w:r>
      <w:r w:rsidR="003314E5">
        <w:rPr>
          <w:rFonts w:ascii="Arial" w:eastAsia="Arial" w:hAnsi="Arial" w:cs="Arial"/>
          <w:b/>
          <w:bCs/>
        </w:rPr>
        <w:t xml:space="preserve">CALCULATION OF </w:t>
      </w:r>
      <w:r w:rsidRPr="00A10208">
        <w:rPr>
          <w:rFonts w:ascii="Arial" w:eastAsia="Arial" w:hAnsi="Arial" w:cs="Arial"/>
          <w:b/>
          <w:bCs/>
        </w:rPr>
        <w:t xml:space="preserve">REVENUE </w:t>
      </w:r>
      <w:r w:rsidR="003314E5">
        <w:rPr>
          <w:rFonts w:ascii="Arial" w:eastAsia="Arial" w:hAnsi="Arial" w:cs="Arial"/>
          <w:b/>
          <w:bCs/>
        </w:rPr>
        <w:t>DEFICIENCY OR SURPLUS</w:t>
      </w:r>
    </w:p>
    <w:p w:rsidR="007D5B34" w:rsidRDefault="007D5B34" w:rsidP="00CB6E95">
      <w:pPr>
        <w:widowControl w:val="0"/>
        <w:tabs>
          <w:tab w:val="left" w:pos="625"/>
        </w:tabs>
        <w:spacing w:before="13" w:line="276" w:lineRule="auto"/>
        <w:ind w:right="360"/>
        <w:rPr>
          <w:rFonts w:ascii="Arial" w:eastAsia="Arial" w:hAnsi="Arial" w:cs="Arial"/>
          <w:lang w:val="en-CA"/>
        </w:rPr>
      </w:pPr>
    </w:p>
    <w:p w:rsidR="00C67AD9" w:rsidRPr="006E172A" w:rsidRDefault="006E172A" w:rsidP="006E172A">
      <w:pPr>
        <w:widowControl w:val="0"/>
        <w:tabs>
          <w:tab w:val="left" w:pos="625"/>
        </w:tabs>
        <w:spacing w:before="13" w:line="276" w:lineRule="auto"/>
        <w:ind w:right="360"/>
        <w:rPr>
          <w:rFonts w:ascii="Arial" w:eastAsia="Arial" w:hAnsi="Arial" w:cs="Arial"/>
        </w:rPr>
      </w:pPr>
      <w:r>
        <w:rPr>
          <w:rFonts w:ascii="Arial" w:eastAsia="Arial" w:hAnsi="Arial" w:cs="Arial"/>
        </w:rPr>
        <w:tab/>
      </w:r>
      <w:bookmarkStart w:id="0" w:name="_GoBack"/>
      <w:bookmarkEnd w:id="0"/>
      <w:r w:rsidR="00A13555" w:rsidRPr="006E172A">
        <w:rPr>
          <w:rFonts w:ascii="Arial" w:eastAsia="Arial" w:hAnsi="Arial" w:cs="Arial"/>
        </w:rPr>
        <w:t>TBD</w:t>
      </w:r>
    </w:p>
    <w:p w:rsidR="00C67AD9" w:rsidRDefault="00C67AD9" w:rsidP="00CB6E95">
      <w:pPr>
        <w:widowControl w:val="0"/>
        <w:tabs>
          <w:tab w:val="left" w:pos="625"/>
        </w:tabs>
        <w:spacing w:before="13" w:line="276" w:lineRule="auto"/>
        <w:ind w:right="360"/>
        <w:rPr>
          <w:rFonts w:ascii="Arial" w:eastAsia="Arial" w:hAnsi="Arial" w:cs="Arial"/>
          <w:lang w:val="en-CA"/>
        </w:rPr>
      </w:pPr>
    </w:p>
    <w:p w:rsidR="006E172A" w:rsidRDefault="006E172A">
      <w:pPr>
        <w:rPr>
          <w:rFonts w:ascii="Arial" w:eastAsia="Arial" w:hAnsi="Arial" w:cs="Arial"/>
          <w:b/>
          <w:bCs/>
        </w:rPr>
      </w:pPr>
      <w:r>
        <w:rPr>
          <w:rFonts w:ascii="Arial" w:eastAsia="Arial" w:hAnsi="Arial" w:cs="Arial"/>
          <w:b/>
          <w:bCs/>
        </w:rPr>
        <w:br w:type="page"/>
      </w:r>
    </w:p>
    <w:p w:rsidR="00A10208" w:rsidRPr="00A10208" w:rsidRDefault="00A10208" w:rsidP="00CB6E95">
      <w:pPr>
        <w:widowControl w:val="0"/>
        <w:tabs>
          <w:tab w:val="left" w:pos="625"/>
        </w:tabs>
        <w:spacing w:before="13" w:line="276" w:lineRule="auto"/>
        <w:ind w:right="360"/>
        <w:rPr>
          <w:rFonts w:ascii="Arial" w:eastAsia="Arial" w:hAnsi="Arial" w:cs="Arial"/>
        </w:rPr>
      </w:pPr>
      <w:r w:rsidRPr="004F4AA1">
        <w:rPr>
          <w:rFonts w:ascii="Arial" w:eastAsia="Arial" w:hAnsi="Arial" w:cs="Arial"/>
          <w:b/>
          <w:bCs/>
        </w:rPr>
        <w:lastRenderedPageBreak/>
        <w:t>7.0</w:t>
      </w:r>
      <w:r w:rsidRPr="004F4AA1">
        <w:rPr>
          <w:rFonts w:ascii="Arial" w:eastAsia="Arial" w:hAnsi="Arial" w:cs="Arial"/>
          <w:b/>
          <w:bCs/>
        </w:rPr>
        <w:tab/>
        <w:t>COST ALLOCATION</w:t>
      </w:r>
    </w:p>
    <w:p w:rsidR="00A8697A" w:rsidRDefault="00A8697A" w:rsidP="00CB6E95">
      <w:pPr>
        <w:widowControl w:val="0"/>
        <w:tabs>
          <w:tab w:val="left" w:pos="625"/>
        </w:tabs>
        <w:spacing w:before="13" w:line="276" w:lineRule="auto"/>
        <w:ind w:right="360"/>
        <w:rPr>
          <w:rFonts w:ascii="Arial" w:eastAsia="Arial" w:hAnsi="Arial" w:cs="Arial"/>
        </w:rPr>
      </w:pPr>
    </w:p>
    <w:p w:rsidR="00CC5BE1" w:rsidRDefault="00CC5BE1" w:rsidP="00DF5646">
      <w:pPr>
        <w:widowControl w:val="0"/>
        <w:tabs>
          <w:tab w:val="left" w:pos="625"/>
        </w:tabs>
        <w:spacing w:before="13" w:line="276" w:lineRule="auto"/>
        <w:ind w:left="625" w:right="360"/>
        <w:jc w:val="both"/>
        <w:rPr>
          <w:rFonts w:ascii="Arial" w:eastAsia="Arial" w:hAnsi="Arial" w:cs="Arial"/>
        </w:rPr>
      </w:pPr>
    </w:p>
    <w:p w:rsidR="00CC5BE1" w:rsidRDefault="00CC5BE1" w:rsidP="00CC5BE1">
      <w:pPr>
        <w:widowControl w:val="0"/>
        <w:tabs>
          <w:tab w:val="left" w:pos="625"/>
        </w:tabs>
        <w:spacing w:before="13" w:line="276" w:lineRule="auto"/>
        <w:ind w:left="625" w:right="360"/>
        <w:jc w:val="both"/>
        <w:rPr>
          <w:rFonts w:ascii="Arial" w:eastAsia="Arial" w:hAnsi="Arial" w:cs="Arial"/>
        </w:rPr>
      </w:pPr>
      <w:r>
        <w:rPr>
          <w:rFonts w:ascii="Arial" w:eastAsia="Arial" w:hAnsi="Arial" w:cs="Arial"/>
        </w:rPr>
        <w:t>7.0 –VECC -</w:t>
      </w:r>
      <w:r>
        <w:rPr>
          <w:rFonts w:ascii="Arial" w:eastAsia="Arial" w:hAnsi="Arial" w:cs="Arial"/>
        </w:rPr>
        <w:tab/>
      </w:r>
      <w:r w:rsidR="00174150">
        <w:rPr>
          <w:rFonts w:ascii="Arial" w:eastAsia="Arial" w:hAnsi="Arial" w:cs="Arial"/>
        </w:rPr>
        <w:t>75</w:t>
      </w:r>
    </w:p>
    <w:p w:rsidR="00CC5BE1" w:rsidRDefault="00CC5BE1" w:rsidP="00CC5BE1">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 xml:space="preserve">Reference: </w:t>
      </w:r>
      <w:r>
        <w:rPr>
          <w:rFonts w:ascii="Arial" w:eastAsia="Arial" w:hAnsi="Arial" w:cs="Arial"/>
        </w:rPr>
        <w:tab/>
        <w:t>VECC – 52 c)</w:t>
      </w:r>
    </w:p>
    <w:p w:rsidR="00CC5BE1" w:rsidRDefault="00CC5BE1" w:rsidP="00CC5BE1">
      <w:pPr>
        <w:widowControl w:val="0"/>
        <w:tabs>
          <w:tab w:val="left" w:pos="625"/>
        </w:tabs>
        <w:spacing w:before="13" w:line="276" w:lineRule="auto"/>
        <w:ind w:left="660" w:right="360"/>
        <w:jc w:val="both"/>
        <w:rPr>
          <w:rFonts w:ascii="Arial" w:eastAsia="Arial" w:hAnsi="Arial" w:cs="Arial"/>
        </w:rPr>
      </w:pPr>
    </w:p>
    <w:p w:rsidR="00CC5BE1" w:rsidRDefault="00CC5BE1" w:rsidP="00173FFC">
      <w:pPr>
        <w:pStyle w:val="ListParagraph"/>
        <w:widowControl w:val="0"/>
        <w:numPr>
          <w:ilvl w:val="0"/>
          <w:numId w:val="17"/>
        </w:numPr>
        <w:tabs>
          <w:tab w:val="left" w:pos="625"/>
        </w:tabs>
        <w:spacing w:before="13" w:line="276" w:lineRule="auto"/>
        <w:ind w:right="360"/>
        <w:rPr>
          <w:rFonts w:ascii="Arial" w:eastAsia="Arial" w:hAnsi="Arial" w:cs="Arial"/>
        </w:rPr>
      </w:pPr>
      <w:r>
        <w:rPr>
          <w:rFonts w:ascii="Arial" w:eastAsia="Arial" w:hAnsi="Arial" w:cs="Arial"/>
        </w:rPr>
        <w:t xml:space="preserve">Please provide the derivation of the 0.004 weighting factor used for </w:t>
      </w:r>
      <w:r w:rsidR="00B44413">
        <w:rPr>
          <w:rFonts w:ascii="Arial" w:eastAsia="Arial" w:hAnsi="Arial" w:cs="Arial"/>
        </w:rPr>
        <w:t>CSMU</w:t>
      </w:r>
      <w:r>
        <w:rPr>
          <w:rFonts w:ascii="Arial" w:eastAsia="Arial" w:hAnsi="Arial" w:cs="Arial"/>
        </w:rPr>
        <w:t>R Services per the CAM, Sheet I5.2 and, in doing so, demonstrate the derivation is consistent with the Board’s direction from EB-2010-0142.</w:t>
      </w:r>
    </w:p>
    <w:p w:rsidR="00CC5BE1" w:rsidRDefault="00CC5BE1" w:rsidP="00DF5646">
      <w:pPr>
        <w:widowControl w:val="0"/>
        <w:tabs>
          <w:tab w:val="left" w:pos="625"/>
        </w:tabs>
        <w:spacing w:before="13" w:line="276" w:lineRule="auto"/>
        <w:ind w:left="625" w:right="360"/>
        <w:jc w:val="both"/>
        <w:rPr>
          <w:rFonts w:ascii="Arial" w:eastAsia="Arial" w:hAnsi="Arial" w:cs="Arial"/>
        </w:rPr>
      </w:pPr>
    </w:p>
    <w:p w:rsidR="00DF5646" w:rsidRDefault="00DF5646" w:rsidP="00DF5646">
      <w:pPr>
        <w:widowControl w:val="0"/>
        <w:tabs>
          <w:tab w:val="left" w:pos="625"/>
        </w:tabs>
        <w:spacing w:before="13" w:line="276" w:lineRule="auto"/>
        <w:ind w:left="625" w:right="360"/>
        <w:jc w:val="both"/>
        <w:rPr>
          <w:rFonts w:ascii="Arial" w:eastAsia="Arial" w:hAnsi="Arial" w:cs="Arial"/>
        </w:rPr>
      </w:pPr>
      <w:r>
        <w:rPr>
          <w:rFonts w:ascii="Arial" w:eastAsia="Arial" w:hAnsi="Arial" w:cs="Arial"/>
        </w:rPr>
        <w:t>7.0 –VECC -</w:t>
      </w:r>
      <w:r>
        <w:rPr>
          <w:rFonts w:ascii="Arial" w:eastAsia="Arial" w:hAnsi="Arial" w:cs="Arial"/>
        </w:rPr>
        <w:tab/>
      </w:r>
      <w:r w:rsidR="00174150">
        <w:rPr>
          <w:rFonts w:ascii="Arial" w:eastAsia="Arial" w:hAnsi="Arial" w:cs="Arial"/>
        </w:rPr>
        <w:t>76</w:t>
      </w:r>
    </w:p>
    <w:p w:rsidR="00DF5646" w:rsidRDefault="00DF5646" w:rsidP="00DF5646">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 xml:space="preserve">Reference: </w:t>
      </w:r>
      <w:r>
        <w:rPr>
          <w:rFonts w:ascii="Arial" w:eastAsia="Arial" w:hAnsi="Arial" w:cs="Arial"/>
        </w:rPr>
        <w:tab/>
        <w:t>VECC – 53 a)</w:t>
      </w:r>
    </w:p>
    <w:p w:rsidR="00DF5646" w:rsidRDefault="00DF5646" w:rsidP="00DF5646">
      <w:pPr>
        <w:widowControl w:val="0"/>
        <w:tabs>
          <w:tab w:val="left" w:pos="625"/>
        </w:tabs>
        <w:spacing w:before="13" w:line="276" w:lineRule="auto"/>
        <w:ind w:left="660" w:right="360"/>
        <w:jc w:val="both"/>
        <w:rPr>
          <w:rFonts w:ascii="Arial" w:eastAsia="Arial" w:hAnsi="Arial" w:cs="Arial"/>
        </w:rPr>
      </w:pPr>
    </w:p>
    <w:p w:rsidR="00DF5646" w:rsidRDefault="00DF5646" w:rsidP="00173FFC">
      <w:pPr>
        <w:pStyle w:val="ListParagraph"/>
        <w:widowControl w:val="0"/>
        <w:numPr>
          <w:ilvl w:val="0"/>
          <w:numId w:val="17"/>
        </w:numPr>
        <w:tabs>
          <w:tab w:val="left" w:pos="625"/>
        </w:tabs>
        <w:spacing w:before="13" w:line="276" w:lineRule="auto"/>
        <w:ind w:right="360"/>
        <w:rPr>
          <w:rFonts w:ascii="Arial" w:eastAsia="Arial" w:hAnsi="Arial" w:cs="Arial"/>
        </w:rPr>
      </w:pPr>
      <w:r>
        <w:rPr>
          <w:rFonts w:ascii="Arial" w:eastAsia="Arial" w:hAnsi="Arial" w:cs="Arial"/>
        </w:rPr>
        <w:t>The response suggests that THE</w:t>
      </w:r>
      <w:r w:rsidR="00B44413">
        <w:rPr>
          <w:rFonts w:ascii="Arial" w:eastAsia="Arial" w:hAnsi="Arial" w:cs="Arial"/>
        </w:rPr>
        <w:t>S</w:t>
      </w:r>
      <w:r>
        <w:rPr>
          <w:rFonts w:ascii="Arial" w:eastAsia="Arial" w:hAnsi="Arial" w:cs="Arial"/>
        </w:rPr>
        <w:t xml:space="preserve">L’s accounting </w:t>
      </w:r>
      <w:r w:rsidR="00520669">
        <w:rPr>
          <w:rFonts w:ascii="Arial" w:eastAsia="Arial" w:hAnsi="Arial" w:cs="Arial"/>
        </w:rPr>
        <w:t>system</w:t>
      </w:r>
      <w:r>
        <w:rPr>
          <w:rFonts w:ascii="Arial" w:eastAsia="Arial" w:hAnsi="Arial" w:cs="Arial"/>
        </w:rPr>
        <w:t xml:space="preserve"> separately records and tracks the </w:t>
      </w:r>
      <w:r w:rsidR="00520669">
        <w:rPr>
          <w:rFonts w:ascii="Arial" w:eastAsia="Arial" w:hAnsi="Arial" w:cs="Arial"/>
        </w:rPr>
        <w:t xml:space="preserve">distribution </w:t>
      </w:r>
      <w:r>
        <w:rPr>
          <w:rFonts w:ascii="Arial" w:eastAsia="Arial" w:hAnsi="Arial" w:cs="Arial"/>
        </w:rPr>
        <w:t xml:space="preserve">assets in the USOA accounts noted that are used solely by </w:t>
      </w:r>
      <w:proofErr w:type="spellStart"/>
      <w:r>
        <w:rPr>
          <w:rFonts w:ascii="Arial" w:eastAsia="Arial" w:hAnsi="Arial" w:cs="Arial"/>
        </w:rPr>
        <w:t>Streetlighting</w:t>
      </w:r>
      <w:proofErr w:type="spellEnd"/>
      <w:r>
        <w:rPr>
          <w:rFonts w:ascii="Arial" w:eastAsia="Arial" w:hAnsi="Arial" w:cs="Arial"/>
        </w:rPr>
        <w:t xml:space="preserve"> or USL.  Please confirm that this is the case. </w:t>
      </w:r>
    </w:p>
    <w:p w:rsidR="00DF5646" w:rsidRPr="00DF5646" w:rsidRDefault="00DF5646" w:rsidP="00173FFC">
      <w:pPr>
        <w:pStyle w:val="ListParagraph"/>
        <w:widowControl w:val="0"/>
        <w:numPr>
          <w:ilvl w:val="0"/>
          <w:numId w:val="17"/>
        </w:numPr>
        <w:tabs>
          <w:tab w:val="left" w:pos="625"/>
        </w:tabs>
        <w:spacing w:before="13" w:line="276" w:lineRule="auto"/>
        <w:ind w:right="360"/>
        <w:jc w:val="both"/>
        <w:rPr>
          <w:rFonts w:ascii="Arial" w:eastAsia="Arial" w:hAnsi="Arial" w:cs="Arial"/>
        </w:rPr>
      </w:pPr>
      <w:r w:rsidRPr="00DF5646">
        <w:rPr>
          <w:rFonts w:ascii="Arial" w:eastAsia="Arial" w:hAnsi="Arial" w:cs="Arial"/>
        </w:rPr>
        <w:t>If not, please clarify the response provided.</w:t>
      </w:r>
    </w:p>
    <w:p w:rsidR="00DF5646" w:rsidRDefault="00DF5646" w:rsidP="00AE285F">
      <w:pPr>
        <w:widowControl w:val="0"/>
        <w:tabs>
          <w:tab w:val="left" w:pos="625"/>
        </w:tabs>
        <w:spacing w:before="13" w:line="276" w:lineRule="auto"/>
        <w:ind w:left="625" w:right="360"/>
        <w:jc w:val="both"/>
        <w:rPr>
          <w:rFonts w:ascii="Arial" w:eastAsia="Arial" w:hAnsi="Arial" w:cs="Arial"/>
        </w:rPr>
      </w:pPr>
    </w:p>
    <w:p w:rsidR="00AE285F" w:rsidRDefault="00AE285F" w:rsidP="00AE285F">
      <w:pPr>
        <w:widowControl w:val="0"/>
        <w:tabs>
          <w:tab w:val="left" w:pos="625"/>
        </w:tabs>
        <w:spacing w:before="13" w:line="276" w:lineRule="auto"/>
        <w:ind w:left="625" w:right="360"/>
        <w:jc w:val="both"/>
        <w:rPr>
          <w:rFonts w:ascii="Arial" w:eastAsia="Arial" w:hAnsi="Arial" w:cs="Arial"/>
        </w:rPr>
      </w:pPr>
      <w:r>
        <w:rPr>
          <w:rFonts w:ascii="Arial" w:eastAsia="Arial" w:hAnsi="Arial" w:cs="Arial"/>
        </w:rPr>
        <w:t>7.0 –VECC -</w:t>
      </w:r>
      <w:r>
        <w:rPr>
          <w:rFonts w:ascii="Arial" w:eastAsia="Arial" w:hAnsi="Arial" w:cs="Arial"/>
        </w:rPr>
        <w:tab/>
      </w:r>
      <w:r w:rsidR="00174150">
        <w:rPr>
          <w:rFonts w:ascii="Arial" w:eastAsia="Arial" w:hAnsi="Arial" w:cs="Arial"/>
        </w:rPr>
        <w:t>77</w:t>
      </w:r>
    </w:p>
    <w:p w:rsidR="00AE285F" w:rsidRDefault="00AE285F" w:rsidP="00AE285F">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 xml:space="preserve">Reference: </w:t>
      </w:r>
      <w:r>
        <w:rPr>
          <w:rFonts w:ascii="Arial" w:eastAsia="Arial" w:hAnsi="Arial" w:cs="Arial"/>
        </w:rPr>
        <w:tab/>
        <w:t>VECC – 53 b)</w:t>
      </w:r>
    </w:p>
    <w:p w:rsidR="00AE285F" w:rsidRDefault="00AE285F" w:rsidP="00AE285F">
      <w:pPr>
        <w:widowControl w:val="0"/>
        <w:tabs>
          <w:tab w:val="left" w:pos="625"/>
        </w:tabs>
        <w:spacing w:before="13" w:line="276" w:lineRule="auto"/>
        <w:ind w:left="660" w:right="360"/>
        <w:jc w:val="both"/>
        <w:rPr>
          <w:rFonts w:ascii="Arial" w:eastAsia="Arial" w:hAnsi="Arial" w:cs="Arial"/>
        </w:rPr>
      </w:pPr>
    </w:p>
    <w:p w:rsidR="00AE285F" w:rsidRDefault="00AE285F" w:rsidP="00AE285F">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 xml:space="preserve">Preamble:  It is not clear from the response provided </w:t>
      </w:r>
      <w:r w:rsidR="00B44413">
        <w:rPr>
          <w:rFonts w:ascii="Arial" w:eastAsia="Arial" w:hAnsi="Arial" w:cs="Arial"/>
        </w:rPr>
        <w:t>for which of the accounts listed in the original question were expenses</w:t>
      </w:r>
      <w:r>
        <w:rPr>
          <w:rFonts w:ascii="Arial" w:eastAsia="Arial" w:hAnsi="Arial" w:cs="Arial"/>
        </w:rPr>
        <w:t xml:space="preserve"> actually directly allocated to </w:t>
      </w:r>
      <w:proofErr w:type="spellStart"/>
      <w:r>
        <w:rPr>
          <w:rFonts w:ascii="Arial" w:eastAsia="Arial" w:hAnsi="Arial" w:cs="Arial"/>
        </w:rPr>
        <w:t>Streetlighting</w:t>
      </w:r>
      <w:proofErr w:type="spellEnd"/>
      <w:r w:rsidR="00DF5646">
        <w:rPr>
          <w:rFonts w:ascii="Arial" w:eastAsia="Arial" w:hAnsi="Arial" w:cs="Arial"/>
        </w:rPr>
        <w:t xml:space="preserve"> or USL and, if so, how it was done</w:t>
      </w:r>
      <w:r>
        <w:rPr>
          <w:rFonts w:ascii="Arial" w:eastAsia="Arial" w:hAnsi="Arial" w:cs="Arial"/>
        </w:rPr>
        <w:t>.</w:t>
      </w:r>
    </w:p>
    <w:p w:rsidR="00AE285F" w:rsidRDefault="00AE285F" w:rsidP="00AE285F">
      <w:pPr>
        <w:widowControl w:val="0"/>
        <w:tabs>
          <w:tab w:val="left" w:pos="625"/>
        </w:tabs>
        <w:spacing w:before="13" w:line="276" w:lineRule="auto"/>
        <w:ind w:left="660" w:right="360"/>
        <w:jc w:val="both"/>
        <w:rPr>
          <w:rFonts w:ascii="Arial" w:eastAsia="Arial" w:hAnsi="Arial" w:cs="Arial"/>
        </w:rPr>
      </w:pPr>
    </w:p>
    <w:p w:rsidR="00AE285F" w:rsidRDefault="00AE285F" w:rsidP="00173FFC">
      <w:pPr>
        <w:pStyle w:val="ListParagraph"/>
        <w:widowControl w:val="0"/>
        <w:numPr>
          <w:ilvl w:val="0"/>
          <w:numId w:val="17"/>
        </w:numPr>
        <w:tabs>
          <w:tab w:val="left" w:pos="625"/>
        </w:tabs>
        <w:spacing w:before="13" w:line="276" w:lineRule="auto"/>
        <w:ind w:right="360"/>
        <w:rPr>
          <w:rFonts w:ascii="Arial" w:eastAsia="Arial" w:hAnsi="Arial" w:cs="Arial"/>
        </w:rPr>
      </w:pPr>
      <w:r>
        <w:rPr>
          <w:rFonts w:ascii="Arial" w:eastAsia="Arial" w:hAnsi="Arial" w:cs="Arial"/>
        </w:rPr>
        <w:t>Please indicate for which of the expense accounts listed in the original question were expenses “rol</w:t>
      </w:r>
      <w:r w:rsidR="00DF5646">
        <w:rPr>
          <w:rFonts w:ascii="Arial" w:eastAsia="Arial" w:hAnsi="Arial" w:cs="Arial"/>
        </w:rPr>
        <w:t>led into accounts 5085, 5096 or</w:t>
      </w:r>
      <w:r>
        <w:rPr>
          <w:rFonts w:ascii="Arial" w:eastAsia="Arial" w:hAnsi="Arial" w:cs="Arial"/>
        </w:rPr>
        <w:t xml:space="preserve"> 5145” </w:t>
      </w:r>
      <w:r w:rsidR="00DF5646">
        <w:rPr>
          <w:rFonts w:ascii="Arial" w:eastAsia="Arial" w:hAnsi="Arial" w:cs="Arial"/>
        </w:rPr>
        <w:t xml:space="preserve">respectively </w:t>
      </w:r>
      <w:r>
        <w:rPr>
          <w:rFonts w:ascii="Arial" w:eastAsia="Arial" w:hAnsi="Arial" w:cs="Arial"/>
        </w:rPr>
        <w:t xml:space="preserve">and subsequently directly allocated to </w:t>
      </w:r>
      <w:proofErr w:type="spellStart"/>
      <w:r>
        <w:rPr>
          <w:rFonts w:ascii="Arial" w:eastAsia="Arial" w:hAnsi="Arial" w:cs="Arial"/>
        </w:rPr>
        <w:t>Streetlighting</w:t>
      </w:r>
      <w:proofErr w:type="spellEnd"/>
      <w:r w:rsidR="00DF5646">
        <w:rPr>
          <w:rFonts w:ascii="Arial" w:eastAsia="Arial" w:hAnsi="Arial" w:cs="Arial"/>
        </w:rPr>
        <w:t xml:space="preserve"> and USL</w:t>
      </w:r>
      <w:r>
        <w:rPr>
          <w:rFonts w:ascii="Arial" w:eastAsia="Arial" w:hAnsi="Arial" w:cs="Arial"/>
        </w:rPr>
        <w:t>.</w:t>
      </w:r>
    </w:p>
    <w:p w:rsidR="00AE285F" w:rsidRDefault="00AE285F" w:rsidP="00173FFC">
      <w:pPr>
        <w:pStyle w:val="ListParagraph"/>
        <w:widowControl w:val="0"/>
        <w:numPr>
          <w:ilvl w:val="0"/>
          <w:numId w:val="17"/>
        </w:numPr>
        <w:tabs>
          <w:tab w:val="left" w:pos="625"/>
        </w:tabs>
        <w:spacing w:before="13" w:line="276" w:lineRule="auto"/>
        <w:ind w:right="360"/>
        <w:rPr>
          <w:rFonts w:ascii="Arial" w:eastAsia="Arial" w:hAnsi="Arial" w:cs="Arial"/>
        </w:rPr>
      </w:pPr>
      <w:r>
        <w:rPr>
          <w:rFonts w:ascii="Arial" w:eastAsia="Arial" w:hAnsi="Arial" w:cs="Arial"/>
        </w:rPr>
        <w:t xml:space="preserve">In each case, where costs from one of </w:t>
      </w:r>
      <w:r w:rsidR="00B44413">
        <w:rPr>
          <w:rFonts w:ascii="Arial" w:eastAsia="Arial" w:hAnsi="Arial" w:cs="Arial"/>
        </w:rPr>
        <w:t>the listed expenses accounts were</w:t>
      </w:r>
      <w:r>
        <w:rPr>
          <w:rFonts w:ascii="Arial" w:eastAsia="Arial" w:hAnsi="Arial" w:cs="Arial"/>
        </w:rPr>
        <w:t xml:space="preserve"> reassigned to 5085, 5096 or 5145 and subsequently directly allocated to </w:t>
      </w:r>
      <w:proofErr w:type="spellStart"/>
      <w:r>
        <w:rPr>
          <w:rFonts w:ascii="Arial" w:eastAsia="Arial" w:hAnsi="Arial" w:cs="Arial"/>
        </w:rPr>
        <w:t>Streetlighting</w:t>
      </w:r>
      <w:proofErr w:type="spellEnd"/>
      <w:r w:rsidR="00DF5646">
        <w:rPr>
          <w:rFonts w:ascii="Arial" w:eastAsia="Arial" w:hAnsi="Arial" w:cs="Arial"/>
        </w:rPr>
        <w:t xml:space="preserve"> and USL</w:t>
      </w:r>
      <w:r>
        <w:rPr>
          <w:rFonts w:ascii="Arial" w:eastAsia="Arial" w:hAnsi="Arial" w:cs="Arial"/>
        </w:rPr>
        <w:t xml:space="preserve">, please indicate how the </w:t>
      </w:r>
      <w:r w:rsidR="00DF5646">
        <w:rPr>
          <w:rFonts w:ascii="Arial" w:eastAsia="Arial" w:hAnsi="Arial" w:cs="Arial"/>
        </w:rPr>
        <w:t xml:space="preserve">quantum of costs that was </w:t>
      </w:r>
      <w:r>
        <w:rPr>
          <w:rFonts w:ascii="Arial" w:eastAsia="Arial" w:hAnsi="Arial" w:cs="Arial"/>
        </w:rPr>
        <w:t xml:space="preserve">reassigned </w:t>
      </w:r>
      <w:r w:rsidR="00DF5646">
        <w:rPr>
          <w:rFonts w:ascii="Arial" w:eastAsia="Arial" w:hAnsi="Arial" w:cs="Arial"/>
        </w:rPr>
        <w:t>to these accounts was</w:t>
      </w:r>
      <w:r>
        <w:rPr>
          <w:rFonts w:ascii="Arial" w:eastAsia="Arial" w:hAnsi="Arial" w:cs="Arial"/>
        </w:rPr>
        <w:t xml:space="preserve"> identified.</w:t>
      </w:r>
    </w:p>
    <w:p w:rsidR="00DF5646" w:rsidRDefault="00DF5646" w:rsidP="00173FFC">
      <w:pPr>
        <w:pStyle w:val="ListParagraph"/>
        <w:widowControl w:val="0"/>
        <w:numPr>
          <w:ilvl w:val="0"/>
          <w:numId w:val="17"/>
        </w:numPr>
        <w:tabs>
          <w:tab w:val="left" w:pos="625"/>
        </w:tabs>
        <w:spacing w:before="13" w:line="276" w:lineRule="auto"/>
        <w:ind w:right="360"/>
        <w:rPr>
          <w:rFonts w:ascii="Arial" w:eastAsia="Arial" w:hAnsi="Arial" w:cs="Arial"/>
        </w:rPr>
      </w:pPr>
      <w:r>
        <w:rPr>
          <w:rFonts w:ascii="Arial" w:eastAsia="Arial" w:hAnsi="Arial" w:cs="Arial"/>
        </w:rPr>
        <w:t xml:space="preserve">Please indicate the basis for the 95%/5% split that was used to allocate the costs in each case as between </w:t>
      </w:r>
      <w:proofErr w:type="spellStart"/>
      <w:r>
        <w:rPr>
          <w:rFonts w:ascii="Arial" w:eastAsia="Arial" w:hAnsi="Arial" w:cs="Arial"/>
        </w:rPr>
        <w:t>Streetligting</w:t>
      </w:r>
      <w:proofErr w:type="spellEnd"/>
      <w:r>
        <w:rPr>
          <w:rFonts w:ascii="Arial" w:eastAsia="Arial" w:hAnsi="Arial" w:cs="Arial"/>
        </w:rPr>
        <w:t xml:space="preserve"> and USL</w:t>
      </w:r>
    </w:p>
    <w:p w:rsidR="00AE285F" w:rsidRDefault="00AE285F" w:rsidP="00AE285F">
      <w:pPr>
        <w:widowControl w:val="0"/>
        <w:tabs>
          <w:tab w:val="left" w:pos="625"/>
        </w:tabs>
        <w:spacing w:before="13" w:line="276" w:lineRule="auto"/>
        <w:ind w:left="360" w:right="360"/>
        <w:rPr>
          <w:rFonts w:ascii="Arial" w:eastAsia="Arial" w:hAnsi="Arial" w:cs="Arial"/>
        </w:rPr>
      </w:pPr>
    </w:p>
    <w:p w:rsidR="006E172A" w:rsidRDefault="006E172A" w:rsidP="00AE285F">
      <w:pPr>
        <w:widowControl w:val="0"/>
        <w:tabs>
          <w:tab w:val="left" w:pos="625"/>
        </w:tabs>
        <w:spacing w:before="13" w:line="276" w:lineRule="auto"/>
        <w:ind w:left="625" w:right="360"/>
        <w:jc w:val="both"/>
        <w:rPr>
          <w:rFonts w:ascii="Arial" w:eastAsia="Arial" w:hAnsi="Arial" w:cs="Arial"/>
        </w:rPr>
      </w:pPr>
    </w:p>
    <w:p w:rsidR="00AE285F" w:rsidRDefault="00AE285F" w:rsidP="00AE285F">
      <w:pPr>
        <w:widowControl w:val="0"/>
        <w:tabs>
          <w:tab w:val="left" w:pos="625"/>
        </w:tabs>
        <w:spacing w:before="13" w:line="276" w:lineRule="auto"/>
        <w:ind w:left="625" w:right="360"/>
        <w:jc w:val="both"/>
        <w:rPr>
          <w:rFonts w:ascii="Arial" w:eastAsia="Arial" w:hAnsi="Arial" w:cs="Arial"/>
        </w:rPr>
      </w:pPr>
      <w:r>
        <w:rPr>
          <w:rFonts w:ascii="Arial" w:eastAsia="Arial" w:hAnsi="Arial" w:cs="Arial"/>
        </w:rPr>
        <w:lastRenderedPageBreak/>
        <w:t>7.0 –VECC -</w:t>
      </w:r>
      <w:r>
        <w:rPr>
          <w:rFonts w:ascii="Arial" w:eastAsia="Arial" w:hAnsi="Arial" w:cs="Arial"/>
        </w:rPr>
        <w:tab/>
      </w:r>
      <w:r w:rsidR="00174150">
        <w:rPr>
          <w:rFonts w:ascii="Arial" w:eastAsia="Arial" w:hAnsi="Arial" w:cs="Arial"/>
        </w:rPr>
        <w:t>78</w:t>
      </w:r>
    </w:p>
    <w:p w:rsidR="00AE285F" w:rsidRDefault="00AE285F" w:rsidP="00AE285F">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 xml:space="preserve">Reference: </w:t>
      </w:r>
      <w:r>
        <w:rPr>
          <w:rFonts w:ascii="Arial" w:eastAsia="Arial" w:hAnsi="Arial" w:cs="Arial"/>
        </w:rPr>
        <w:tab/>
        <w:t>VECC – 53 d)</w:t>
      </w:r>
    </w:p>
    <w:p w:rsidR="00AE285F" w:rsidRDefault="00AE285F" w:rsidP="00AE285F">
      <w:pPr>
        <w:widowControl w:val="0"/>
        <w:tabs>
          <w:tab w:val="left" w:pos="625"/>
        </w:tabs>
        <w:spacing w:before="13" w:line="276" w:lineRule="auto"/>
        <w:ind w:left="660" w:right="360"/>
        <w:jc w:val="both"/>
        <w:rPr>
          <w:rFonts w:ascii="Arial" w:eastAsia="Arial" w:hAnsi="Arial" w:cs="Arial"/>
        </w:rPr>
      </w:pPr>
    </w:p>
    <w:p w:rsidR="00AE285F" w:rsidRDefault="00AE285F" w:rsidP="00AE285F">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Preamble:  The response indicates that the directly assigned amount in account 5085 should be $180,242.</w:t>
      </w:r>
    </w:p>
    <w:p w:rsidR="00AE285F" w:rsidRDefault="00AE285F" w:rsidP="00AE285F">
      <w:pPr>
        <w:widowControl w:val="0"/>
        <w:tabs>
          <w:tab w:val="left" w:pos="625"/>
        </w:tabs>
        <w:spacing w:before="13" w:line="276" w:lineRule="auto"/>
        <w:ind w:left="660" w:right="360"/>
        <w:jc w:val="both"/>
        <w:rPr>
          <w:rFonts w:ascii="Arial" w:eastAsia="Arial" w:hAnsi="Arial" w:cs="Arial"/>
        </w:rPr>
      </w:pPr>
    </w:p>
    <w:p w:rsidR="00A3753A" w:rsidRDefault="00AE285F" w:rsidP="00173FFC">
      <w:pPr>
        <w:pStyle w:val="ListParagraph"/>
        <w:widowControl w:val="0"/>
        <w:numPr>
          <w:ilvl w:val="0"/>
          <w:numId w:val="14"/>
        </w:numPr>
        <w:tabs>
          <w:tab w:val="left" w:pos="625"/>
        </w:tabs>
        <w:spacing w:before="13" w:line="276" w:lineRule="auto"/>
        <w:ind w:right="360"/>
        <w:rPr>
          <w:rFonts w:ascii="Arial" w:eastAsia="Arial" w:hAnsi="Arial" w:cs="Arial"/>
        </w:rPr>
      </w:pPr>
      <w:r>
        <w:rPr>
          <w:rFonts w:ascii="Arial" w:eastAsia="Arial" w:hAnsi="Arial" w:cs="Arial"/>
        </w:rPr>
        <w:t>Please</w:t>
      </w:r>
      <w:r w:rsidR="00A3753A">
        <w:rPr>
          <w:rFonts w:ascii="Arial" w:eastAsia="Arial" w:hAnsi="Arial" w:cs="Arial"/>
        </w:rPr>
        <w:t xml:space="preserve"> clarify whether it is the total amount in account 5085 (initially $2,278,562) that was revised to $180,242 or the amount directly assigned to </w:t>
      </w:r>
      <w:proofErr w:type="spellStart"/>
      <w:r w:rsidR="00A3753A">
        <w:rPr>
          <w:rFonts w:ascii="Arial" w:eastAsia="Arial" w:hAnsi="Arial" w:cs="Arial"/>
        </w:rPr>
        <w:t>Streetlighting</w:t>
      </w:r>
      <w:proofErr w:type="spellEnd"/>
      <w:r w:rsidR="00A3753A">
        <w:rPr>
          <w:rFonts w:ascii="Arial" w:eastAsia="Arial" w:hAnsi="Arial" w:cs="Arial"/>
        </w:rPr>
        <w:t xml:space="preserve"> (initially $2,164,634) that was revised to $180,242.</w:t>
      </w:r>
    </w:p>
    <w:p w:rsidR="00AE285F" w:rsidRDefault="00A3753A" w:rsidP="00173FFC">
      <w:pPr>
        <w:pStyle w:val="ListParagraph"/>
        <w:widowControl w:val="0"/>
        <w:numPr>
          <w:ilvl w:val="0"/>
          <w:numId w:val="14"/>
        </w:numPr>
        <w:tabs>
          <w:tab w:val="left" w:pos="625"/>
        </w:tabs>
        <w:spacing w:before="13" w:line="276" w:lineRule="auto"/>
        <w:ind w:right="360"/>
        <w:rPr>
          <w:rFonts w:ascii="Arial" w:eastAsia="Arial" w:hAnsi="Arial" w:cs="Arial"/>
        </w:rPr>
      </w:pPr>
      <w:r>
        <w:rPr>
          <w:rFonts w:ascii="Arial" w:eastAsia="Arial" w:hAnsi="Arial" w:cs="Arial"/>
        </w:rPr>
        <w:t xml:space="preserve">Please explain why the R/C ratio for </w:t>
      </w:r>
      <w:proofErr w:type="spellStart"/>
      <w:r>
        <w:rPr>
          <w:rFonts w:ascii="Arial" w:eastAsia="Arial" w:hAnsi="Arial" w:cs="Arial"/>
        </w:rPr>
        <w:t>Streetlighting</w:t>
      </w:r>
      <w:proofErr w:type="spellEnd"/>
      <w:r>
        <w:rPr>
          <w:rFonts w:ascii="Arial" w:eastAsia="Arial" w:hAnsi="Arial" w:cs="Arial"/>
        </w:rPr>
        <w:t xml:space="preserve"> fell from 105.5% to 92.2% when the amount of expenses di</w:t>
      </w:r>
      <w:r w:rsidR="00B44413">
        <w:rPr>
          <w:rFonts w:ascii="Arial" w:eastAsia="Arial" w:hAnsi="Arial" w:cs="Arial"/>
        </w:rPr>
        <w:t>rectly allocated to the class was</w:t>
      </w:r>
      <w:r>
        <w:rPr>
          <w:rFonts w:ascii="Arial" w:eastAsia="Arial" w:hAnsi="Arial" w:cs="Arial"/>
        </w:rPr>
        <w:t xml:space="preserve"> reduced as a result of the correction.</w:t>
      </w:r>
    </w:p>
    <w:p w:rsidR="00A3753A" w:rsidRDefault="00A3753A" w:rsidP="00A3753A">
      <w:pPr>
        <w:widowControl w:val="0"/>
        <w:tabs>
          <w:tab w:val="left" w:pos="625"/>
        </w:tabs>
        <w:spacing w:before="13" w:line="276" w:lineRule="auto"/>
        <w:ind w:right="360"/>
        <w:rPr>
          <w:rFonts w:ascii="Arial" w:eastAsia="Arial" w:hAnsi="Arial" w:cs="Arial"/>
        </w:rPr>
      </w:pPr>
    </w:p>
    <w:p w:rsidR="00A3753A" w:rsidRDefault="00A3753A" w:rsidP="00A3753A">
      <w:pPr>
        <w:widowControl w:val="0"/>
        <w:tabs>
          <w:tab w:val="left" w:pos="625"/>
        </w:tabs>
        <w:spacing w:before="13" w:line="276" w:lineRule="auto"/>
        <w:ind w:left="625" w:right="360"/>
        <w:jc w:val="both"/>
        <w:rPr>
          <w:rFonts w:ascii="Arial" w:eastAsia="Arial" w:hAnsi="Arial" w:cs="Arial"/>
        </w:rPr>
      </w:pPr>
      <w:r>
        <w:rPr>
          <w:rFonts w:ascii="Arial" w:eastAsia="Arial" w:hAnsi="Arial" w:cs="Arial"/>
        </w:rPr>
        <w:t>7.0 –VECC -</w:t>
      </w:r>
      <w:r>
        <w:rPr>
          <w:rFonts w:ascii="Arial" w:eastAsia="Arial" w:hAnsi="Arial" w:cs="Arial"/>
        </w:rPr>
        <w:tab/>
      </w:r>
      <w:r w:rsidR="00174150">
        <w:rPr>
          <w:rFonts w:ascii="Arial" w:eastAsia="Arial" w:hAnsi="Arial" w:cs="Arial"/>
        </w:rPr>
        <w:t>79</w:t>
      </w:r>
    </w:p>
    <w:p w:rsidR="00A3753A" w:rsidRDefault="00A3753A" w:rsidP="00A3753A">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 xml:space="preserve">Reference: </w:t>
      </w:r>
      <w:r>
        <w:rPr>
          <w:rFonts w:ascii="Arial" w:eastAsia="Arial" w:hAnsi="Arial" w:cs="Arial"/>
        </w:rPr>
        <w:tab/>
        <w:t>VECC – 53</w:t>
      </w:r>
    </w:p>
    <w:p w:rsidR="00A3753A" w:rsidRDefault="0078644F" w:rsidP="00A3753A">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Pr</w:t>
      </w:r>
      <w:r w:rsidR="00A3753A">
        <w:rPr>
          <w:rFonts w:ascii="Arial" w:eastAsia="Arial" w:hAnsi="Arial" w:cs="Arial"/>
        </w:rPr>
        <w:t>eamble:  The response identifies a number of corrections to the Cost Allocation Model (CAM) as filed in September 2014.</w:t>
      </w:r>
    </w:p>
    <w:p w:rsidR="00A3753A" w:rsidRDefault="00A3753A" w:rsidP="00A3753A">
      <w:pPr>
        <w:widowControl w:val="0"/>
        <w:tabs>
          <w:tab w:val="left" w:pos="625"/>
        </w:tabs>
        <w:spacing w:before="13" w:line="276" w:lineRule="auto"/>
        <w:ind w:left="660" w:right="360"/>
        <w:jc w:val="both"/>
        <w:rPr>
          <w:rFonts w:ascii="Arial" w:eastAsia="Arial" w:hAnsi="Arial" w:cs="Arial"/>
        </w:rPr>
      </w:pPr>
    </w:p>
    <w:p w:rsidR="00A3753A" w:rsidRDefault="00A3753A" w:rsidP="00173FFC">
      <w:pPr>
        <w:pStyle w:val="ListParagraph"/>
        <w:widowControl w:val="0"/>
        <w:numPr>
          <w:ilvl w:val="0"/>
          <w:numId w:val="15"/>
        </w:numPr>
        <w:tabs>
          <w:tab w:val="left" w:pos="625"/>
        </w:tabs>
        <w:spacing w:before="13" w:line="276" w:lineRule="auto"/>
        <w:ind w:right="360"/>
        <w:rPr>
          <w:rFonts w:ascii="Arial" w:eastAsia="Arial" w:hAnsi="Arial" w:cs="Arial"/>
        </w:rPr>
      </w:pPr>
      <w:r>
        <w:rPr>
          <w:rFonts w:ascii="Arial" w:eastAsia="Arial" w:hAnsi="Arial" w:cs="Arial"/>
        </w:rPr>
        <w:t>Please provide an updated CAM reflecting the various corrections that THESL has noted as being required</w:t>
      </w:r>
      <w:r w:rsidR="00520669">
        <w:rPr>
          <w:rFonts w:ascii="Arial" w:eastAsia="Arial" w:hAnsi="Arial" w:cs="Arial"/>
        </w:rPr>
        <w:t>, either in response to this interrogatory or elsewhere in its IR responses</w:t>
      </w:r>
      <w:r>
        <w:rPr>
          <w:rFonts w:ascii="Arial" w:eastAsia="Arial" w:hAnsi="Arial" w:cs="Arial"/>
        </w:rPr>
        <w:t>.  In conjunction with the updated model please provide a summary listing of the corrections</w:t>
      </w:r>
      <w:r w:rsidR="005C566D">
        <w:rPr>
          <w:rFonts w:ascii="Arial" w:eastAsia="Arial" w:hAnsi="Arial" w:cs="Arial"/>
        </w:rPr>
        <w:t xml:space="preserve"> incorporated</w:t>
      </w:r>
      <w:r>
        <w:rPr>
          <w:rFonts w:ascii="Arial" w:eastAsia="Arial" w:hAnsi="Arial" w:cs="Arial"/>
        </w:rPr>
        <w:t>.</w:t>
      </w:r>
    </w:p>
    <w:p w:rsidR="00A3753A" w:rsidRDefault="00A3753A" w:rsidP="00173FFC">
      <w:pPr>
        <w:pStyle w:val="ListParagraph"/>
        <w:widowControl w:val="0"/>
        <w:numPr>
          <w:ilvl w:val="0"/>
          <w:numId w:val="15"/>
        </w:numPr>
        <w:tabs>
          <w:tab w:val="left" w:pos="625"/>
        </w:tabs>
        <w:spacing w:before="13" w:line="276" w:lineRule="auto"/>
        <w:ind w:right="360"/>
        <w:rPr>
          <w:rFonts w:ascii="Arial" w:eastAsia="Arial" w:hAnsi="Arial" w:cs="Arial"/>
        </w:rPr>
      </w:pPr>
      <w:r>
        <w:rPr>
          <w:rFonts w:ascii="Arial" w:eastAsia="Arial" w:hAnsi="Arial" w:cs="Arial"/>
        </w:rPr>
        <w:t>Please provide an updated version of Appendix 2-P, parts A-D.</w:t>
      </w:r>
    </w:p>
    <w:p w:rsidR="00AE285F" w:rsidRDefault="00AE285F" w:rsidP="00CB6E95">
      <w:pPr>
        <w:widowControl w:val="0"/>
        <w:tabs>
          <w:tab w:val="left" w:pos="625"/>
        </w:tabs>
        <w:spacing w:before="13" w:line="276" w:lineRule="auto"/>
        <w:ind w:right="360"/>
        <w:rPr>
          <w:rFonts w:ascii="Arial" w:eastAsia="Arial" w:hAnsi="Arial" w:cs="Arial"/>
        </w:rPr>
      </w:pPr>
    </w:p>
    <w:p w:rsidR="0078644F" w:rsidRDefault="00174150" w:rsidP="0078644F">
      <w:pPr>
        <w:widowControl w:val="0"/>
        <w:tabs>
          <w:tab w:val="left" w:pos="625"/>
        </w:tabs>
        <w:spacing w:before="13" w:line="276" w:lineRule="auto"/>
        <w:ind w:left="625" w:right="360"/>
        <w:jc w:val="both"/>
        <w:rPr>
          <w:rFonts w:ascii="Arial" w:eastAsia="Arial" w:hAnsi="Arial" w:cs="Arial"/>
        </w:rPr>
      </w:pPr>
      <w:r>
        <w:rPr>
          <w:rFonts w:ascii="Arial" w:eastAsia="Arial" w:hAnsi="Arial" w:cs="Arial"/>
        </w:rPr>
        <w:t>7.0 –VECC -</w:t>
      </w:r>
      <w:r>
        <w:rPr>
          <w:rFonts w:ascii="Arial" w:eastAsia="Arial" w:hAnsi="Arial" w:cs="Arial"/>
        </w:rPr>
        <w:tab/>
        <w:t>80</w:t>
      </w:r>
    </w:p>
    <w:p w:rsidR="0078644F" w:rsidRDefault="0078644F" w:rsidP="0078644F">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 xml:space="preserve">Reference: </w:t>
      </w:r>
      <w:r>
        <w:rPr>
          <w:rFonts w:ascii="Arial" w:eastAsia="Arial" w:hAnsi="Arial" w:cs="Arial"/>
        </w:rPr>
        <w:tab/>
        <w:t>VECC – 58</w:t>
      </w:r>
    </w:p>
    <w:p w:rsidR="0078644F" w:rsidRDefault="0078644F" w:rsidP="0078644F">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VECC – 53 d)</w:t>
      </w:r>
    </w:p>
    <w:p w:rsidR="0078644F" w:rsidRDefault="0078644F" w:rsidP="0078644F">
      <w:pPr>
        <w:widowControl w:val="0"/>
        <w:tabs>
          <w:tab w:val="left" w:pos="625"/>
        </w:tabs>
        <w:spacing w:before="13" w:line="276" w:lineRule="auto"/>
        <w:ind w:left="660" w:right="360"/>
        <w:jc w:val="both"/>
        <w:rPr>
          <w:rFonts w:ascii="Arial" w:eastAsia="Arial" w:hAnsi="Arial" w:cs="Arial"/>
        </w:rPr>
      </w:pPr>
    </w:p>
    <w:p w:rsidR="0078644F" w:rsidRDefault="0078644F" w:rsidP="00173FFC">
      <w:pPr>
        <w:pStyle w:val="ListParagraph"/>
        <w:widowControl w:val="0"/>
        <w:numPr>
          <w:ilvl w:val="0"/>
          <w:numId w:val="16"/>
        </w:numPr>
        <w:tabs>
          <w:tab w:val="left" w:pos="625"/>
        </w:tabs>
        <w:spacing w:before="13" w:line="276" w:lineRule="auto"/>
        <w:ind w:right="360"/>
        <w:rPr>
          <w:rFonts w:ascii="Arial" w:eastAsia="Arial" w:hAnsi="Arial" w:cs="Arial"/>
        </w:rPr>
      </w:pPr>
      <w:r>
        <w:rPr>
          <w:rFonts w:ascii="Arial" w:eastAsia="Arial" w:hAnsi="Arial" w:cs="Arial"/>
        </w:rPr>
        <w:t xml:space="preserve">Please confirm that THESL’s proposal with respect to </w:t>
      </w:r>
      <w:proofErr w:type="spellStart"/>
      <w:r>
        <w:rPr>
          <w:rFonts w:ascii="Arial" w:eastAsia="Arial" w:hAnsi="Arial" w:cs="Arial"/>
        </w:rPr>
        <w:t>Streetlighting</w:t>
      </w:r>
      <w:proofErr w:type="spellEnd"/>
      <w:r>
        <w:rPr>
          <w:rFonts w:ascii="Arial" w:eastAsia="Arial" w:hAnsi="Arial" w:cs="Arial"/>
        </w:rPr>
        <w:t xml:space="preserve"> will produce </w:t>
      </w:r>
      <w:proofErr w:type="gramStart"/>
      <w:r>
        <w:rPr>
          <w:rFonts w:ascii="Arial" w:eastAsia="Arial" w:hAnsi="Arial" w:cs="Arial"/>
        </w:rPr>
        <w:t>a Revenue</w:t>
      </w:r>
      <w:proofErr w:type="gramEnd"/>
      <w:r>
        <w:rPr>
          <w:rFonts w:ascii="Arial" w:eastAsia="Arial" w:hAnsi="Arial" w:cs="Arial"/>
        </w:rPr>
        <w:t xml:space="preserve"> to Cost ratio for </w:t>
      </w:r>
      <w:proofErr w:type="spellStart"/>
      <w:r>
        <w:rPr>
          <w:rFonts w:ascii="Arial" w:eastAsia="Arial" w:hAnsi="Arial" w:cs="Arial"/>
        </w:rPr>
        <w:t>Streetlighting</w:t>
      </w:r>
      <w:proofErr w:type="spellEnd"/>
      <w:r>
        <w:rPr>
          <w:rFonts w:ascii="Arial" w:eastAsia="Arial" w:hAnsi="Arial" w:cs="Arial"/>
        </w:rPr>
        <w:t xml:space="preserve"> that is further away from 100% than the 2015 status quo revenue to cost ratio for the class.</w:t>
      </w:r>
    </w:p>
    <w:p w:rsidR="00AE285F" w:rsidRDefault="00AE285F" w:rsidP="00CB6E95">
      <w:pPr>
        <w:widowControl w:val="0"/>
        <w:tabs>
          <w:tab w:val="left" w:pos="625"/>
        </w:tabs>
        <w:spacing w:before="13" w:line="276" w:lineRule="auto"/>
        <w:ind w:right="360"/>
        <w:rPr>
          <w:rFonts w:ascii="Arial" w:eastAsia="Arial" w:hAnsi="Arial" w:cs="Arial"/>
        </w:rPr>
      </w:pPr>
    </w:p>
    <w:p w:rsidR="006E172A" w:rsidRDefault="006E172A">
      <w:pPr>
        <w:rPr>
          <w:rFonts w:ascii="Arial" w:eastAsia="Arial" w:hAnsi="Arial" w:cs="Arial"/>
          <w:b/>
          <w:bCs/>
        </w:rPr>
      </w:pPr>
      <w:r>
        <w:rPr>
          <w:rFonts w:ascii="Arial" w:eastAsia="Arial" w:hAnsi="Arial" w:cs="Arial"/>
          <w:b/>
          <w:bCs/>
        </w:rPr>
        <w:br w:type="page"/>
      </w:r>
    </w:p>
    <w:p w:rsidR="003314E5" w:rsidRPr="00A10208" w:rsidRDefault="003314E5" w:rsidP="00CB6E95">
      <w:pPr>
        <w:widowControl w:val="0"/>
        <w:tabs>
          <w:tab w:val="left" w:pos="625"/>
        </w:tabs>
        <w:spacing w:before="13" w:line="276" w:lineRule="auto"/>
        <w:ind w:right="360"/>
        <w:rPr>
          <w:rFonts w:ascii="Arial" w:eastAsia="Arial" w:hAnsi="Arial" w:cs="Arial"/>
        </w:rPr>
      </w:pPr>
      <w:r>
        <w:rPr>
          <w:rFonts w:ascii="Arial" w:eastAsia="Arial" w:hAnsi="Arial" w:cs="Arial"/>
          <w:b/>
          <w:bCs/>
        </w:rPr>
        <w:lastRenderedPageBreak/>
        <w:t>8.0</w:t>
      </w:r>
      <w:r>
        <w:rPr>
          <w:rFonts w:ascii="Arial" w:eastAsia="Arial" w:hAnsi="Arial" w:cs="Arial"/>
          <w:b/>
          <w:bCs/>
        </w:rPr>
        <w:tab/>
      </w:r>
      <w:r w:rsidRPr="00A10208">
        <w:rPr>
          <w:rFonts w:ascii="Arial" w:eastAsia="Arial" w:hAnsi="Arial" w:cs="Arial"/>
          <w:b/>
          <w:bCs/>
        </w:rPr>
        <w:t>RATE DESIGN</w:t>
      </w:r>
    </w:p>
    <w:p w:rsidR="003314E5" w:rsidRDefault="003314E5" w:rsidP="00CB6E95">
      <w:pPr>
        <w:widowControl w:val="0"/>
        <w:tabs>
          <w:tab w:val="left" w:pos="625"/>
        </w:tabs>
        <w:spacing w:before="13" w:line="276" w:lineRule="auto"/>
        <w:ind w:right="360"/>
        <w:rPr>
          <w:rFonts w:ascii="Arial" w:eastAsia="Arial" w:hAnsi="Arial" w:cs="Arial"/>
        </w:rPr>
      </w:pPr>
    </w:p>
    <w:p w:rsidR="008808D3" w:rsidRDefault="00174150" w:rsidP="00CB6E95">
      <w:pPr>
        <w:widowControl w:val="0"/>
        <w:tabs>
          <w:tab w:val="left" w:pos="625"/>
        </w:tabs>
        <w:spacing w:before="13" w:line="276" w:lineRule="auto"/>
        <w:ind w:left="625" w:right="360"/>
        <w:jc w:val="both"/>
        <w:rPr>
          <w:rFonts w:ascii="Arial" w:eastAsia="Arial" w:hAnsi="Arial" w:cs="Arial"/>
        </w:rPr>
      </w:pPr>
      <w:r>
        <w:rPr>
          <w:rFonts w:ascii="Arial" w:eastAsia="Arial" w:hAnsi="Arial" w:cs="Arial"/>
        </w:rPr>
        <w:t>8.0 –VECC -</w:t>
      </w:r>
      <w:r>
        <w:rPr>
          <w:rFonts w:ascii="Arial" w:eastAsia="Arial" w:hAnsi="Arial" w:cs="Arial"/>
        </w:rPr>
        <w:tab/>
        <w:t>81</w:t>
      </w:r>
    </w:p>
    <w:p w:rsidR="008808D3" w:rsidRDefault="008808D3" w:rsidP="00CB6E95">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 xml:space="preserve">Reference: </w:t>
      </w:r>
      <w:r>
        <w:rPr>
          <w:rFonts w:ascii="Arial" w:eastAsia="Arial" w:hAnsi="Arial" w:cs="Arial"/>
        </w:rPr>
        <w:tab/>
      </w:r>
      <w:r w:rsidR="0078644F">
        <w:rPr>
          <w:rFonts w:ascii="Arial" w:eastAsia="Arial" w:hAnsi="Arial" w:cs="Arial"/>
        </w:rPr>
        <w:t xml:space="preserve">VECC - </w:t>
      </w:r>
      <w:r w:rsidR="00723322">
        <w:rPr>
          <w:rFonts w:ascii="Arial" w:eastAsia="Arial" w:hAnsi="Arial" w:cs="Arial"/>
        </w:rPr>
        <w:t>61</w:t>
      </w:r>
    </w:p>
    <w:p w:rsidR="008808D3" w:rsidRDefault="008808D3" w:rsidP="00CB6E95">
      <w:pPr>
        <w:widowControl w:val="0"/>
        <w:tabs>
          <w:tab w:val="left" w:pos="625"/>
        </w:tabs>
        <w:spacing w:before="13" w:line="276" w:lineRule="auto"/>
        <w:ind w:left="660" w:right="360"/>
        <w:jc w:val="both"/>
        <w:rPr>
          <w:rFonts w:ascii="Arial" w:eastAsia="Arial" w:hAnsi="Arial" w:cs="Arial"/>
        </w:rPr>
      </w:pPr>
    </w:p>
    <w:p w:rsidR="004F4AA1" w:rsidRDefault="00723322" w:rsidP="00173FFC">
      <w:pPr>
        <w:pStyle w:val="ListParagraph"/>
        <w:widowControl w:val="0"/>
        <w:numPr>
          <w:ilvl w:val="0"/>
          <w:numId w:val="9"/>
        </w:numPr>
        <w:tabs>
          <w:tab w:val="left" w:pos="625"/>
        </w:tabs>
        <w:spacing w:before="13" w:line="276" w:lineRule="auto"/>
        <w:ind w:right="360"/>
        <w:jc w:val="both"/>
        <w:rPr>
          <w:rFonts w:ascii="Arial" w:eastAsia="Arial" w:hAnsi="Arial" w:cs="Arial"/>
        </w:rPr>
      </w:pPr>
      <w:r>
        <w:rPr>
          <w:rFonts w:ascii="Arial" w:eastAsia="Arial" w:hAnsi="Arial" w:cs="Arial"/>
        </w:rPr>
        <w:t>What is THESL’s best estimate as to when the updated evidence with respect to historic line losses will be completed?</w:t>
      </w:r>
    </w:p>
    <w:p w:rsidR="008808D3" w:rsidRDefault="008808D3" w:rsidP="00D94C5A">
      <w:pPr>
        <w:pStyle w:val="ListParagraph"/>
        <w:widowControl w:val="0"/>
        <w:tabs>
          <w:tab w:val="left" w:pos="625"/>
        </w:tabs>
        <w:spacing w:before="13" w:line="276" w:lineRule="auto"/>
        <w:ind w:left="1020" w:right="360"/>
        <w:jc w:val="both"/>
        <w:rPr>
          <w:rFonts w:ascii="Arial" w:eastAsia="Arial" w:hAnsi="Arial" w:cs="Arial"/>
        </w:rPr>
      </w:pPr>
    </w:p>
    <w:p w:rsidR="003314E5" w:rsidRDefault="003314E5" w:rsidP="00CB6E95">
      <w:pPr>
        <w:widowControl w:val="0"/>
        <w:tabs>
          <w:tab w:val="left" w:pos="625"/>
        </w:tabs>
        <w:spacing w:before="13" w:line="276" w:lineRule="auto"/>
        <w:ind w:right="360"/>
        <w:rPr>
          <w:rFonts w:ascii="Arial" w:eastAsia="Arial" w:hAnsi="Arial" w:cs="Arial"/>
        </w:rPr>
      </w:pPr>
    </w:p>
    <w:p w:rsidR="003314E5" w:rsidRPr="00A10208" w:rsidRDefault="003314E5" w:rsidP="00CB6E95">
      <w:pPr>
        <w:widowControl w:val="0"/>
        <w:tabs>
          <w:tab w:val="left" w:pos="625"/>
        </w:tabs>
        <w:spacing w:before="13" w:line="276" w:lineRule="auto"/>
        <w:ind w:right="360"/>
        <w:rPr>
          <w:rFonts w:ascii="Arial" w:eastAsia="Arial" w:hAnsi="Arial" w:cs="Arial"/>
        </w:rPr>
      </w:pPr>
      <w:r>
        <w:rPr>
          <w:rFonts w:ascii="Arial" w:eastAsia="Arial" w:hAnsi="Arial" w:cs="Arial"/>
          <w:b/>
          <w:bCs/>
        </w:rPr>
        <w:t>9.0</w:t>
      </w:r>
      <w:r>
        <w:rPr>
          <w:rFonts w:ascii="Arial" w:eastAsia="Arial" w:hAnsi="Arial" w:cs="Arial"/>
          <w:b/>
          <w:bCs/>
        </w:rPr>
        <w:tab/>
        <w:t>DEFERRAL AND VARIANCE ACCOUNTS</w:t>
      </w:r>
    </w:p>
    <w:p w:rsidR="00CE3FC9" w:rsidRDefault="00CE3FC9" w:rsidP="00CB6E95">
      <w:pPr>
        <w:widowControl w:val="0"/>
        <w:tabs>
          <w:tab w:val="left" w:pos="625"/>
        </w:tabs>
        <w:spacing w:before="13" w:line="276" w:lineRule="auto"/>
        <w:ind w:right="360"/>
        <w:rPr>
          <w:rFonts w:ascii="Arial" w:eastAsia="Arial" w:hAnsi="Arial" w:cs="Arial"/>
        </w:rPr>
      </w:pPr>
    </w:p>
    <w:p w:rsidR="00C55B44" w:rsidRPr="00C55B44" w:rsidRDefault="00C55B44" w:rsidP="00CB6E95">
      <w:pPr>
        <w:widowControl w:val="0"/>
        <w:tabs>
          <w:tab w:val="left" w:pos="625"/>
        </w:tabs>
        <w:spacing w:before="13" w:line="276" w:lineRule="auto"/>
        <w:ind w:left="625" w:right="360"/>
        <w:rPr>
          <w:rFonts w:ascii="Arial" w:eastAsia="Arial" w:hAnsi="Arial" w:cs="Arial"/>
        </w:rPr>
      </w:pPr>
      <w:r>
        <w:rPr>
          <w:rFonts w:ascii="Arial" w:eastAsia="Arial" w:hAnsi="Arial" w:cs="Arial"/>
        </w:rPr>
        <w:t>9</w:t>
      </w:r>
      <w:r w:rsidRPr="00C55B44">
        <w:rPr>
          <w:rFonts w:ascii="Arial" w:eastAsia="Arial" w:hAnsi="Arial" w:cs="Arial"/>
        </w:rPr>
        <w:t>.0 –VECC -</w:t>
      </w:r>
      <w:r w:rsidRPr="00C55B44">
        <w:rPr>
          <w:rFonts w:ascii="Arial" w:eastAsia="Arial" w:hAnsi="Arial" w:cs="Arial"/>
        </w:rPr>
        <w:tab/>
      </w:r>
      <w:r w:rsidR="00174150">
        <w:rPr>
          <w:rFonts w:ascii="Arial" w:eastAsia="Arial" w:hAnsi="Arial" w:cs="Arial"/>
        </w:rPr>
        <w:t>82</w:t>
      </w:r>
    </w:p>
    <w:p w:rsidR="00C55B44" w:rsidRDefault="00C55B44" w:rsidP="00CB6E95">
      <w:pPr>
        <w:widowControl w:val="0"/>
        <w:tabs>
          <w:tab w:val="left" w:pos="625"/>
        </w:tabs>
        <w:spacing w:before="13" w:line="276" w:lineRule="auto"/>
        <w:ind w:left="625" w:right="360"/>
        <w:rPr>
          <w:rFonts w:ascii="Arial" w:eastAsia="Arial" w:hAnsi="Arial" w:cs="Arial"/>
        </w:rPr>
      </w:pPr>
      <w:r>
        <w:rPr>
          <w:rFonts w:ascii="Arial" w:eastAsia="Arial" w:hAnsi="Arial" w:cs="Arial"/>
        </w:rPr>
        <w:t xml:space="preserve">Reference: </w:t>
      </w:r>
      <w:r>
        <w:rPr>
          <w:rFonts w:ascii="Arial" w:eastAsia="Arial" w:hAnsi="Arial" w:cs="Arial"/>
        </w:rPr>
        <w:tab/>
      </w:r>
      <w:r w:rsidR="006F17BF">
        <w:rPr>
          <w:rFonts w:ascii="Arial" w:eastAsia="Arial" w:hAnsi="Arial" w:cs="Arial"/>
        </w:rPr>
        <w:t xml:space="preserve">VECC 67 a) &amp; b) </w:t>
      </w:r>
    </w:p>
    <w:p w:rsidR="006F17BF" w:rsidRPr="00C55B44" w:rsidRDefault="006F17BF" w:rsidP="00CB6E95">
      <w:pPr>
        <w:widowControl w:val="0"/>
        <w:tabs>
          <w:tab w:val="left" w:pos="625"/>
        </w:tabs>
        <w:spacing w:before="13" w:line="276" w:lineRule="auto"/>
        <w:ind w:left="625" w:right="36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Exhibit 9/Tab 2/Schedule 4, page 4, lines 11-13</w:t>
      </w:r>
    </w:p>
    <w:p w:rsidR="00C55B44" w:rsidRPr="00C55B44" w:rsidRDefault="00C55B44" w:rsidP="00CB6E95">
      <w:pPr>
        <w:widowControl w:val="0"/>
        <w:tabs>
          <w:tab w:val="left" w:pos="625"/>
        </w:tabs>
        <w:spacing w:before="13" w:line="276" w:lineRule="auto"/>
        <w:ind w:right="360"/>
        <w:rPr>
          <w:rFonts w:ascii="Arial" w:eastAsia="Arial" w:hAnsi="Arial" w:cs="Arial"/>
        </w:rPr>
      </w:pPr>
    </w:p>
    <w:p w:rsidR="00D94C5A" w:rsidRDefault="006F17BF" w:rsidP="00173FFC">
      <w:pPr>
        <w:pStyle w:val="ListParagraph"/>
        <w:widowControl w:val="0"/>
        <w:numPr>
          <w:ilvl w:val="0"/>
          <w:numId w:val="11"/>
        </w:numPr>
        <w:tabs>
          <w:tab w:val="left" w:pos="625"/>
        </w:tabs>
        <w:spacing w:before="13" w:line="276" w:lineRule="auto"/>
        <w:ind w:right="360"/>
        <w:rPr>
          <w:rFonts w:ascii="Arial" w:eastAsia="Arial" w:hAnsi="Arial" w:cs="Arial"/>
        </w:rPr>
      </w:pPr>
      <w:r>
        <w:rPr>
          <w:rFonts w:ascii="Arial" w:eastAsia="Arial" w:hAnsi="Arial" w:cs="Arial"/>
        </w:rPr>
        <w:t>With respect to VECC 67 a), p</w:t>
      </w:r>
      <w:r w:rsidR="004D700C">
        <w:rPr>
          <w:rFonts w:ascii="Arial" w:eastAsia="Arial" w:hAnsi="Arial" w:cs="Arial"/>
        </w:rPr>
        <w:t xml:space="preserve">lease </w:t>
      </w:r>
      <w:r>
        <w:rPr>
          <w:rFonts w:ascii="Arial" w:eastAsia="Arial" w:hAnsi="Arial" w:cs="Arial"/>
        </w:rPr>
        <w:t>provide the historical load factors used (per page 4) to derive the forecast MW savings for the demand billed classes and explain how they were determined.</w:t>
      </w:r>
    </w:p>
    <w:p w:rsidR="006F17BF" w:rsidRDefault="006F17BF" w:rsidP="00173FFC">
      <w:pPr>
        <w:pStyle w:val="ListParagraph"/>
        <w:widowControl w:val="0"/>
        <w:numPr>
          <w:ilvl w:val="0"/>
          <w:numId w:val="11"/>
        </w:numPr>
        <w:tabs>
          <w:tab w:val="left" w:pos="625"/>
        </w:tabs>
        <w:spacing w:before="13" w:line="276" w:lineRule="auto"/>
        <w:ind w:right="360"/>
        <w:rPr>
          <w:rFonts w:ascii="Arial" w:eastAsia="Arial" w:hAnsi="Arial" w:cs="Arial"/>
        </w:rPr>
      </w:pPr>
      <w:r>
        <w:rPr>
          <w:rFonts w:ascii="Arial" w:eastAsia="Arial" w:hAnsi="Arial" w:cs="Arial"/>
        </w:rPr>
        <w:t>With respect to VECC 67 b), what w</w:t>
      </w:r>
      <w:r w:rsidR="00DC0BE9">
        <w:rPr>
          <w:rFonts w:ascii="Arial" w:eastAsia="Arial" w:hAnsi="Arial" w:cs="Arial"/>
        </w:rPr>
        <w:t>ere</w:t>
      </w:r>
      <w:r>
        <w:rPr>
          <w:rFonts w:ascii="Arial" w:eastAsia="Arial" w:hAnsi="Arial" w:cs="Arial"/>
        </w:rPr>
        <w:t xml:space="preserve"> the load factors used to convert the actual </w:t>
      </w:r>
      <w:proofErr w:type="spellStart"/>
      <w:r>
        <w:rPr>
          <w:rFonts w:ascii="Arial" w:eastAsia="Arial" w:hAnsi="Arial" w:cs="Arial"/>
        </w:rPr>
        <w:t>MWh</w:t>
      </w:r>
      <w:proofErr w:type="spellEnd"/>
      <w:r>
        <w:rPr>
          <w:rFonts w:ascii="Arial" w:eastAsia="Arial" w:hAnsi="Arial" w:cs="Arial"/>
        </w:rPr>
        <w:t xml:space="preserve"> of CDM savings for demand billed classes to billing MW</w:t>
      </w:r>
      <w:r w:rsidR="00DC0BE9">
        <w:rPr>
          <w:rFonts w:ascii="Arial" w:eastAsia="Arial" w:hAnsi="Arial" w:cs="Arial"/>
        </w:rPr>
        <w:t xml:space="preserve"> and how were they established</w:t>
      </w:r>
      <w:r>
        <w:rPr>
          <w:rFonts w:ascii="Arial" w:eastAsia="Arial" w:hAnsi="Arial" w:cs="Arial"/>
        </w:rPr>
        <w:t>?</w:t>
      </w:r>
    </w:p>
    <w:p w:rsidR="00353317" w:rsidRPr="00C55B44" w:rsidRDefault="00353317" w:rsidP="00EB03C7">
      <w:pPr>
        <w:pStyle w:val="ListParagraph"/>
        <w:widowControl w:val="0"/>
        <w:tabs>
          <w:tab w:val="left" w:pos="625"/>
        </w:tabs>
        <w:spacing w:before="13" w:line="276" w:lineRule="auto"/>
        <w:ind w:left="990" w:right="360"/>
        <w:rPr>
          <w:rFonts w:ascii="Arial" w:eastAsia="Arial" w:hAnsi="Arial" w:cs="Arial"/>
        </w:rPr>
      </w:pPr>
    </w:p>
    <w:p w:rsidR="003314E5" w:rsidRDefault="003314E5" w:rsidP="00CB6E95">
      <w:pPr>
        <w:widowControl w:val="0"/>
        <w:tabs>
          <w:tab w:val="left" w:pos="625"/>
        </w:tabs>
        <w:spacing w:before="13" w:line="276" w:lineRule="auto"/>
        <w:ind w:right="360"/>
        <w:rPr>
          <w:rFonts w:ascii="Arial" w:eastAsia="Arial" w:hAnsi="Arial" w:cs="Arial"/>
        </w:rPr>
      </w:pPr>
    </w:p>
    <w:p w:rsidR="003314E5" w:rsidRDefault="003314E5" w:rsidP="00CB6E95">
      <w:pPr>
        <w:widowControl w:val="0"/>
        <w:tabs>
          <w:tab w:val="left" w:pos="625"/>
        </w:tabs>
        <w:spacing w:before="13" w:line="276" w:lineRule="auto"/>
        <w:ind w:right="360"/>
        <w:rPr>
          <w:rFonts w:ascii="Arial" w:eastAsia="Arial" w:hAnsi="Arial" w:cs="Arial"/>
        </w:rPr>
      </w:pPr>
    </w:p>
    <w:p w:rsidR="00D17750" w:rsidRPr="00065C58" w:rsidRDefault="00D17750" w:rsidP="008959D9">
      <w:pPr>
        <w:jc w:val="center"/>
        <w:rPr>
          <w:rFonts w:ascii="Arial" w:eastAsia="Calibri" w:hAnsi="Arial" w:cs="Arial"/>
          <w:lang w:val="en-CA"/>
        </w:rPr>
      </w:pPr>
      <w:r>
        <w:rPr>
          <w:rFonts w:ascii="Arial" w:eastAsia="Calibri" w:hAnsi="Arial" w:cs="Arial"/>
          <w:lang w:val="en-CA"/>
        </w:rPr>
        <w:t>End of document</w:t>
      </w:r>
    </w:p>
    <w:sectPr w:rsidR="00D17750" w:rsidRPr="00065C58" w:rsidSect="00B07169">
      <w:footerReference w:type="even" r:id="rId12"/>
      <w:footerReference w:type="default" r:id="rId13"/>
      <w:pgSz w:w="12240" w:h="15840"/>
      <w:pgMar w:top="1440" w:right="1800" w:bottom="1440" w:left="180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906" w:rsidRDefault="007F1906">
      <w:r>
        <w:separator/>
      </w:r>
    </w:p>
  </w:endnote>
  <w:endnote w:type="continuationSeparator" w:id="0">
    <w:p w:rsidR="007F1906" w:rsidRDefault="007F1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ont302">
    <w:altName w:val="Times New Roman"/>
    <w:panose1 w:val="00000000000000000000"/>
    <w:charset w:val="00"/>
    <w:family w:val="auto"/>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380" w:rsidRDefault="00392380" w:rsidP="00020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2380" w:rsidRDefault="00392380" w:rsidP="00F82C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380" w:rsidRDefault="00392380" w:rsidP="00020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172A">
      <w:rPr>
        <w:rStyle w:val="PageNumber"/>
        <w:noProof/>
      </w:rPr>
      <w:t>2</w:t>
    </w:r>
    <w:r>
      <w:rPr>
        <w:rStyle w:val="PageNumber"/>
      </w:rPr>
      <w:fldChar w:fldCharType="end"/>
    </w:r>
  </w:p>
  <w:p w:rsidR="00392380" w:rsidRDefault="00392380" w:rsidP="00F82C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906" w:rsidRDefault="007F1906">
      <w:r>
        <w:separator/>
      </w:r>
    </w:p>
  </w:footnote>
  <w:footnote w:type="continuationSeparator" w:id="0">
    <w:p w:rsidR="007F1906" w:rsidRDefault="007F1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decimal"/>
      <w:lvlText w:val="ii"/>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000003"/>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4"/>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6A47665"/>
    <w:multiLevelType w:val="hybridMultilevel"/>
    <w:tmpl w:val="CF4642EC"/>
    <w:lvl w:ilvl="0" w:tplc="10090017">
      <w:start w:val="1"/>
      <w:numFmt w:val="lowerLetter"/>
      <w:lvlText w:val="%1)"/>
      <w:lvlJc w:val="left"/>
      <w:pPr>
        <w:ind w:left="985" w:hanging="360"/>
      </w:pPr>
      <w:rPr>
        <w:rFonts w:hint="default"/>
      </w:rPr>
    </w:lvl>
    <w:lvl w:ilvl="1" w:tplc="10090019" w:tentative="1">
      <w:start w:val="1"/>
      <w:numFmt w:val="lowerLetter"/>
      <w:lvlText w:val="%2."/>
      <w:lvlJc w:val="left"/>
      <w:pPr>
        <w:ind w:left="1705" w:hanging="360"/>
      </w:pPr>
    </w:lvl>
    <w:lvl w:ilvl="2" w:tplc="1009001B" w:tentative="1">
      <w:start w:val="1"/>
      <w:numFmt w:val="lowerRoman"/>
      <w:lvlText w:val="%3."/>
      <w:lvlJc w:val="right"/>
      <w:pPr>
        <w:ind w:left="2425" w:hanging="180"/>
      </w:pPr>
    </w:lvl>
    <w:lvl w:ilvl="3" w:tplc="1009000F" w:tentative="1">
      <w:start w:val="1"/>
      <w:numFmt w:val="decimal"/>
      <w:lvlText w:val="%4."/>
      <w:lvlJc w:val="left"/>
      <w:pPr>
        <w:ind w:left="3145" w:hanging="360"/>
      </w:pPr>
    </w:lvl>
    <w:lvl w:ilvl="4" w:tplc="10090019" w:tentative="1">
      <w:start w:val="1"/>
      <w:numFmt w:val="lowerLetter"/>
      <w:lvlText w:val="%5."/>
      <w:lvlJc w:val="left"/>
      <w:pPr>
        <w:ind w:left="3865" w:hanging="360"/>
      </w:pPr>
    </w:lvl>
    <w:lvl w:ilvl="5" w:tplc="1009001B" w:tentative="1">
      <w:start w:val="1"/>
      <w:numFmt w:val="lowerRoman"/>
      <w:lvlText w:val="%6."/>
      <w:lvlJc w:val="right"/>
      <w:pPr>
        <w:ind w:left="4585" w:hanging="180"/>
      </w:pPr>
    </w:lvl>
    <w:lvl w:ilvl="6" w:tplc="1009000F" w:tentative="1">
      <w:start w:val="1"/>
      <w:numFmt w:val="decimal"/>
      <w:lvlText w:val="%7."/>
      <w:lvlJc w:val="left"/>
      <w:pPr>
        <w:ind w:left="5305" w:hanging="360"/>
      </w:pPr>
    </w:lvl>
    <w:lvl w:ilvl="7" w:tplc="10090019" w:tentative="1">
      <w:start w:val="1"/>
      <w:numFmt w:val="lowerLetter"/>
      <w:lvlText w:val="%8."/>
      <w:lvlJc w:val="left"/>
      <w:pPr>
        <w:ind w:left="6025" w:hanging="360"/>
      </w:pPr>
    </w:lvl>
    <w:lvl w:ilvl="8" w:tplc="1009001B" w:tentative="1">
      <w:start w:val="1"/>
      <w:numFmt w:val="lowerRoman"/>
      <w:lvlText w:val="%9."/>
      <w:lvlJc w:val="right"/>
      <w:pPr>
        <w:ind w:left="6745" w:hanging="180"/>
      </w:pPr>
    </w:lvl>
  </w:abstractNum>
  <w:abstractNum w:abstractNumId="4">
    <w:nsid w:val="108866DE"/>
    <w:multiLevelType w:val="hybridMultilevel"/>
    <w:tmpl w:val="E92CFB90"/>
    <w:lvl w:ilvl="0" w:tplc="04090017">
      <w:start w:val="1"/>
      <w:numFmt w:val="lowerLetter"/>
      <w:pStyle w:val="Level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BCC295F"/>
    <w:multiLevelType w:val="hybridMultilevel"/>
    <w:tmpl w:val="9290472A"/>
    <w:lvl w:ilvl="0" w:tplc="CF7C5708">
      <w:start w:val="1"/>
      <w:numFmt w:val="lowerLetter"/>
      <w:lvlText w:val="%1)"/>
      <w:lvlJc w:val="left"/>
      <w:pPr>
        <w:ind w:left="985"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E8871BF"/>
    <w:multiLevelType w:val="multilevel"/>
    <w:tmpl w:val="1F36B67C"/>
    <w:styleLink w:val="Style1"/>
    <w:lvl w:ilvl="0">
      <w:start w:val="1"/>
      <w:numFmt w:val="decimal"/>
      <w:lvlText w:val="%1."/>
      <w:lvlJc w:val="left"/>
      <w:pPr>
        <w:ind w:left="360" w:hanging="360"/>
      </w:pPr>
      <w:rPr>
        <w:rFonts w:ascii="Arial" w:hAnsi="Arial" w:hint="default"/>
        <w:b/>
        <w:i w:val="0"/>
        <w:sz w:val="22"/>
      </w:rPr>
    </w:lvl>
    <w:lvl w:ilvl="1">
      <w:start w:val="1"/>
      <w:numFmt w:val="decimal"/>
      <w:lvlText w:val="%1.%2."/>
      <w:lvlJc w:val="left"/>
      <w:pPr>
        <w:ind w:left="792" w:hanging="432"/>
      </w:pPr>
      <w:rPr>
        <w:rFonts w:ascii="Arial" w:hAnsi="Arial" w:hint="default"/>
        <w:b/>
        <w:sz w:val="22"/>
      </w:rPr>
    </w:lvl>
    <w:lvl w:ilvl="2">
      <w:start w:val="1"/>
      <w:numFmt w:val="decimal"/>
      <w:lvlText w:val="%1.%2 - VECC."/>
      <w:lvlJc w:val="left"/>
      <w:pPr>
        <w:ind w:left="1224" w:hanging="504"/>
      </w:pPr>
      <w:rPr>
        <w:rFonts w:ascii="Arial" w:hAnsi="Arial"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F1E6FE1"/>
    <w:multiLevelType w:val="hybridMultilevel"/>
    <w:tmpl w:val="80B63318"/>
    <w:lvl w:ilvl="0" w:tplc="10090017">
      <w:start w:val="1"/>
      <w:numFmt w:val="lowerLetter"/>
      <w:lvlText w:val="%1)"/>
      <w:lvlJc w:val="left"/>
      <w:pPr>
        <w:ind w:left="985" w:hanging="360"/>
      </w:pPr>
      <w:rPr>
        <w:rFonts w:hint="default"/>
      </w:rPr>
    </w:lvl>
    <w:lvl w:ilvl="1" w:tplc="10090019">
      <w:start w:val="1"/>
      <w:numFmt w:val="lowerLetter"/>
      <w:lvlText w:val="%2."/>
      <w:lvlJc w:val="left"/>
      <w:pPr>
        <w:ind w:left="1705" w:hanging="360"/>
      </w:pPr>
    </w:lvl>
    <w:lvl w:ilvl="2" w:tplc="1009001B" w:tentative="1">
      <w:start w:val="1"/>
      <w:numFmt w:val="lowerRoman"/>
      <w:lvlText w:val="%3."/>
      <w:lvlJc w:val="right"/>
      <w:pPr>
        <w:ind w:left="2425" w:hanging="180"/>
      </w:pPr>
    </w:lvl>
    <w:lvl w:ilvl="3" w:tplc="1009000F" w:tentative="1">
      <w:start w:val="1"/>
      <w:numFmt w:val="decimal"/>
      <w:lvlText w:val="%4."/>
      <w:lvlJc w:val="left"/>
      <w:pPr>
        <w:ind w:left="3145" w:hanging="360"/>
      </w:pPr>
    </w:lvl>
    <w:lvl w:ilvl="4" w:tplc="10090019" w:tentative="1">
      <w:start w:val="1"/>
      <w:numFmt w:val="lowerLetter"/>
      <w:lvlText w:val="%5."/>
      <w:lvlJc w:val="left"/>
      <w:pPr>
        <w:ind w:left="3865" w:hanging="360"/>
      </w:pPr>
    </w:lvl>
    <w:lvl w:ilvl="5" w:tplc="1009001B" w:tentative="1">
      <w:start w:val="1"/>
      <w:numFmt w:val="lowerRoman"/>
      <w:lvlText w:val="%6."/>
      <w:lvlJc w:val="right"/>
      <w:pPr>
        <w:ind w:left="4585" w:hanging="180"/>
      </w:pPr>
    </w:lvl>
    <w:lvl w:ilvl="6" w:tplc="1009000F" w:tentative="1">
      <w:start w:val="1"/>
      <w:numFmt w:val="decimal"/>
      <w:lvlText w:val="%7."/>
      <w:lvlJc w:val="left"/>
      <w:pPr>
        <w:ind w:left="5305" w:hanging="360"/>
      </w:pPr>
    </w:lvl>
    <w:lvl w:ilvl="7" w:tplc="10090019" w:tentative="1">
      <w:start w:val="1"/>
      <w:numFmt w:val="lowerLetter"/>
      <w:lvlText w:val="%8."/>
      <w:lvlJc w:val="left"/>
      <w:pPr>
        <w:ind w:left="6025" w:hanging="360"/>
      </w:pPr>
    </w:lvl>
    <w:lvl w:ilvl="8" w:tplc="1009001B" w:tentative="1">
      <w:start w:val="1"/>
      <w:numFmt w:val="lowerRoman"/>
      <w:lvlText w:val="%9."/>
      <w:lvlJc w:val="right"/>
      <w:pPr>
        <w:ind w:left="6745" w:hanging="180"/>
      </w:pPr>
    </w:lvl>
  </w:abstractNum>
  <w:abstractNum w:abstractNumId="8">
    <w:nsid w:val="2A7B694F"/>
    <w:multiLevelType w:val="hybridMultilevel"/>
    <w:tmpl w:val="B5E2248C"/>
    <w:lvl w:ilvl="0" w:tplc="FE0CD7A4">
      <w:start w:val="1"/>
      <w:numFmt w:val="lowerLetter"/>
      <w:lvlText w:val="%1)"/>
      <w:lvlJc w:val="left"/>
      <w:pPr>
        <w:ind w:left="985"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CAF64A1"/>
    <w:multiLevelType w:val="hybridMultilevel"/>
    <w:tmpl w:val="5E903C2E"/>
    <w:lvl w:ilvl="0" w:tplc="DFBE0E42">
      <w:start w:val="1"/>
      <w:numFmt w:val="lowerLetter"/>
      <w:lvlText w:val="%1)"/>
      <w:lvlJc w:val="left"/>
      <w:pPr>
        <w:ind w:left="985"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F591838"/>
    <w:multiLevelType w:val="hybridMultilevel"/>
    <w:tmpl w:val="CF4642EC"/>
    <w:lvl w:ilvl="0" w:tplc="10090017">
      <w:start w:val="1"/>
      <w:numFmt w:val="lowerLetter"/>
      <w:lvlText w:val="%1)"/>
      <w:lvlJc w:val="left"/>
      <w:pPr>
        <w:ind w:left="985" w:hanging="360"/>
      </w:pPr>
      <w:rPr>
        <w:rFonts w:hint="default"/>
      </w:rPr>
    </w:lvl>
    <w:lvl w:ilvl="1" w:tplc="10090019" w:tentative="1">
      <w:start w:val="1"/>
      <w:numFmt w:val="lowerLetter"/>
      <w:lvlText w:val="%2."/>
      <w:lvlJc w:val="left"/>
      <w:pPr>
        <w:ind w:left="1705" w:hanging="360"/>
      </w:pPr>
    </w:lvl>
    <w:lvl w:ilvl="2" w:tplc="1009001B" w:tentative="1">
      <w:start w:val="1"/>
      <w:numFmt w:val="lowerRoman"/>
      <w:lvlText w:val="%3."/>
      <w:lvlJc w:val="right"/>
      <w:pPr>
        <w:ind w:left="2425" w:hanging="180"/>
      </w:pPr>
    </w:lvl>
    <w:lvl w:ilvl="3" w:tplc="1009000F" w:tentative="1">
      <w:start w:val="1"/>
      <w:numFmt w:val="decimal"/>
      <w:lvlText w:val="%4."/>
      <w:lvlJc w:val="left"/>
      <w:pPr>
        <w:ind w:left="3145" w:hanging="360"/>
      </w:pPr>
    </w:lvl>
    <w:lvl w:ilvl="4" w:tplc="10090019" w:tentative="1">
      <w:start w:val="1"/>
      <w:numFmt w:val="lowerLetter"/>
      <w:lvlText w:val="%5."/>
      <w:lvlJc w:val="left"/>
      <w:pPr>
        <w:ind w:left="3865" w:hanging="360"/>
      </w:pPr>
    </w:lvl>
    <w:lvl w:ilvl="5" w:tplc="1009001B" w:tentative="1">
      <w:start w:val="1"/>
      <w:numFmt w:val="lowerRoman"/>
      <w:lvlText w:val="%6."/>
      <w:lvlJc w:val="right"/>
      <w:pPr>
        <w:ind w:left="4585" w:hanging="180"/>
      </w:pPr>
    </w:lvl>
    <w:lvl w:ilvl="6" w:tplc="1009000F" w:tentative="1">
      <w:start w:val="1"/>
      <w:numFmt w:val="decimal"/>
      <w:lvlText w:val="%7."/>
      <w:lvlJc w:val="left"/>
      <w:pPr>
        <w:ind w:left="5305" w:hanging="360"/>
      </w:pPr>
    </w:lvl>
    <w:lvl w:ilvl="7" w:tplc="10090019" w:tentative="1">
      <w:start w:val="1"/>
      <w:numFmt w:val="lowerLetter"/>
      <w:lvlText w:val="%8."/>
      <w:lvlJc w:val="left"/>
      <w:pPr>
        <w:ind w:left="6025" w:hanging="360"/>
      </w:pPr>
    </w:lvl>
    <w:lvl w:ilvl="8" w:tplc="1009001B" w:tentative="1">
      <w:start w:val="1"/>
      <w:numFmt w:val="lowerRoman"/>
      <w:lvlText w:val="%9."/>
      <w:lvlJc w:val="right"/>
      <w:pPr>
        <w:ind w:left="6745" w:hanging="180"/>
      </w:pPr>
    </w:lvl>
  </w:abstractNum>
  <w:abstractNum w:abstractNumId="11">
    <w:nsid w:val="2FBF7D05"/>
    <w:multiLevelType w:val="multilevel"/>
    <w:tmpl w:val="6D2472D8"/>
    <w:styleLink w:val="Style2"/>
    <w:lvl w:ilvl="0">
      <w:start w:val="1"/>
      <w:numFmt w:val="decimal"/>
      <w:lvlText w:val="%1."/>
      <w:lvlJc w:val="left"/>
      <w:pPr>
        <w:ind w:left="360" w:hanging="360"/>
      </w:pPr>
      <w:rPr>
        <w:rFonts w:ascii="Arial" w:hAnsi="Arial" w:hint="default"/>
        <w:b/>
        <w:bCs/>
        <w:i w:val="0"/>
        <w:spacing w:val="-1"/>
        <w:sz w:val="22"/>
        <w:szCs w:val="22"/>
      </w:rPr>
    </w:lvl>
    <w:lvl w:ilvl="1">
      <w:start w:val="1"/>
      <w:numFmt w:val="decimal"/>
      <w:lvlText w:val="%1.%2."/>
      <w:lvlJc w:val="left"/>
      <w:pPr>
        <w:ind w:left="792" w:hanging="432"/>
      </w:pPr>
      <w:rPr>
        <w:rFonts w:hint="default"/>
        <w:spacing w:val="-1"/>
        <w:sz w:val="22"/>
        <w:szCs w:val="22"/>
      </w:rPr>
    </w:lvl>
    <w:lvl w:ilvl="2">
      <w:start w:val="1"/>
      <w:numFmt w:val="none"/>
      <w:lvlText w:val="%3%1.%2 - VECC -"/>
      <w:lvlJc w:val="left"/>
      <w:pPr>
        <w:ind w:left="1224" w:hanging="504"/>
      </w:pPr>
      <w:rPr>
        <w:rFonts w:hint="default"/>
      </w:rPr>
    </w:lvl>
    <w:lvl w:ilvl="3">
      <w:start w:val="1"/>
      <w:numFmt w:val="none"/>
      <w:lvlText w:val=""/>
      <w:lvlJc w:val="left"/>
      <w:pPr>
        <w:ind w:left="1247" w:hanging="167"/>
      </w:pPr>
      <w:rPr>
        <w:rFonts w:ascii="Arial" w:hAnsi="Arial" w:hint="default"/>
        <w:sz w:val="24"/>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374355C"/>
    <w:multiLevelType w:val="hybridMultilevel"/>
    <w:tmpl w:val="C246A222"/>
    <w:lvl w:ilvl="0" w:tplc="F9DAE214">
      <w:start w:val="1"/>
      <w:numFmt w:val="lowerLetter"/>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13">
    <w:nsid w:val="37114B60"/>
    <w:multiLevelType w:val="hybridMultilevel"/>
    <w:tmpl w:val="E5C8D6AE"/>
    <w:lvl w:ilvl="0" w:tplc="78141BA2">
      <w:start w:val="1"/>
      <w:numFmt w:val="lowerLetter"/>
      <w:lvlText w:val="%1)"/>
      <w:lvlJc w:val="left"/>
      <w:pPr>
        <w:ind w:left="985"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AC42DEF"/>
    <w:multiLevelType w:val="hybridMultilevel"/>
    <w:tmpl w:val="D15E8D42"/>
    <w:lvl w:ilvl="0" w:tplc="D6785856">
      <w:start w:val="1"/>
      <w:numFmt w:val="lowerLetter"/>
      <w:lvlText w:val="%1)"/>
      <w:lvlJc w:val="left"/>
      <w:pPr>
        <w:ind w:left="985"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C072BC5"/>
    <w:multiLevelType w:val="hybridMultilevel"/>
    <w:tmpl w:val="80944D40"/>
    <w:lvl w:ilvl="0" w:tplc="5416621E">
      <w:start w:val="1"/>
      <w:numFmt w:val="lowerLetter"/>
      <w:lvlText w:val="%1)"/>
      <w:lvlJc w:val="left"/>
      <w:pPr>
        <w:ind w:left="1020" w:hanging="360"/>
      </w:pPr>
      <w:rPr>
        <w:rFonts w:hint="default"/>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16">
    <w:nsid w:val="3F5C7004"/>
    <w:multiLevelType w:val="hybridMultilevel"/>
    <w:tmpl w:val="35D22D80"/>
    <w:lvl w:ilvl="0" w:tplc="FEB4F8FC">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5ABA58D8"/>
    <w:multiLevelType w:val="multilevel"/>
    <w:tmpl w:val="1F36B67C"/>
    <w:styleLink w:val="Style3"/>
    <w:lvl w:ilvl="0">
      <w:start w:val="1"/>
      <w:numFmt w:val="decimal"/>
      <w:lvlText w:val="%1."/>
      <w:lvlJc w:val="left"/>
      <w:pPr>
        <w:ind w:left="360" w:hanging="360"/>
      </w:pPr>
      <w:rPr>
        <w:rFonts w:ascii="Arial" w:hAnsi="Arial" w:hint="default"/>
        <w:b/>
        <w:i w:val="0"/>
        <w:sz w:val="22"/>
      </w:rPr>
    </w:lvl>
    <w:lvl w:ilvl="1">
      <w:start w:val="1"/>
      <w:numFmt w:val="decimal"/>
      <w:lvlText w:val="%1.%2."/>
      <w:lvlJc w:val="left"/>
      <w:pPr>
        <w:ind w:left="792" w:hanging="432"/>
      </w:pPr>
      <w:rPr>
        <w:rFonts w:hint="default"/>
        <w:sz w:val="24"/>
        <w:szCs w:val="24"/>
      </w:rPr>
    </w:lvl>
    <w:lvl w:ilvl="2">
      <w:start w:val="1"/>
      <w:numFmt w:val="none"/>
      <w:lvlText w:val="%1.%2 - VECC."/>
      <w:lvlJc w:val="left"/>
      <w:pPr>
        <w:ind w:left="1224" w:hanging="504"/>
      </w:pPr>
      <w:rPr>
        <w:rFonts w:hint="default"/>
      </w:rPr>
    </w:lvl>
    <w:lvl w:ilvl="3">
      <w:start w:val="1"/>
      <w:numFmt w:val="lowerRoman"/>
      <w:lvlText w:val="%4"/>
      <w:lvlJc w:val="left"/>
      <w:pPr>
        <w:ind w:left="1728" w:hanging="648"/>
      </w:pPr>
      <w:rPr>
        <w:rFonts w:ascii="font302" w:hAnsi="font302"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3574FFD"/>
    <w:multiLevelType w:val="multilevel"/>
    <w:tmpl w:val="CF64EFF8"/>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9">
    <w:nsid w:val="684F6846"/>
    <w:multiLevelType w:val="hybridMultilevel"/>
    <w:tmpl w:val="4E600C24"/>
    <w:lvl w:ilvl="0" w:tplc="8FBE0CEE">
      <w:start w:val="1"/>
      <w:numFmt w:val="lowerLetter"/>
      <w:lvlText w:val="%1)"/>
      <w:lvlJc w:val="left"/>
      <w:pPr>
        <w:ind w:left="985" w:hanging="360"/>
      </w:pPr>
      <w:rPr>
        <w:rFonts w:hint="default"/>
      </w:rPr>
    </w:lvl>
    <w:lvl w:ilvl="1" w:tplc="10090019" w:tentative="1">
      <w:start w:val="1"/>
      <w:numFmt w:val="lowerLetter"/>
      <w:lvlText w:val="%2."/>
      <w:lvlJc w:val="left"/>
      <w:pPr>
        <w:ind w:left="1705" w:hanging="360"/>
      </w:pPr>
    </w:lvl>
    <w:lvl w:ilvl="2" w:tplc="1009001B" w:tentative="1">
      <w:start w:val="1"/>
      <w:numFmt w:val="lowerRoman"/>
      <w:lvlText w:val="%3."/>
      <w:lvlJc w:val="right"/>
      <w:pPr>
        <w:ind w:left="2425" w:hanging="180"/>
      </w:pPr>
    </w:lvl>
    <w:lvl w:ilvl="3" w:tplc="1009000F" w:tentative="1">
      <w:start w:val="1"/>
      <w:numFmt w:val="decimal"/>
      <w:lvlText w:val="%4."/>
      <w:lvlJc w:val="left"/>
      <w:pPr>
        <w:ind w:left="3145" w:hanging="360"/>
      </w:pPr>
    </w:lvl>
    <w:lvl w:ilvl="4" w:tplc="10090019" w:tentative="1">
      <w:start w:val="1"/>
      <w:numFmt w:val="lowerLetter"/>
      <w:lvlText w:val="%5."/>
      <w:lvlJc w:val="left"/>
      <w:pPr>
        <w:ind w:left="3865" w:hanging="360"/>
      </w:pPr>
    </w:lvl>
    <w:lvl w:ilvl="5" w:tplc="1009001B" w:tentative="1">
      <w:start w:val="1"/>
      <w:numFmt w:val="lowerRoman"/>
      <w:lvlText w:val="%6."/>
      <w:lvlJc w:val="right"/>
      <w:pPr>
        <w:ind w:left="4585" w:hanging="180"/>
      </w:pPr>
    </w:lvl>
    <w:lvl w:ilvl="6" w:tplc="1009000F" w:tentative="1">
      <w:start w:val="1"/>
      <w:numFmt w:val="decimal"/>
      <w:lvlText w:val="%7."/>
      <w:lvlJc w:val="left"/>
      <w:pPr>
        <w:ind w:left="5305" w:hanging="360"/>
      </w:pPr>
    </w:lvl>
    <w:lvl w:ilvl="7" w:tplc="10090019" w:tentative="1">
      <w:start w:val="1"/>
      <w:numFmt w:val="lowerLetter"/>
      <w:lvlText w:val="%8."/>
      <w:lvlJc w:val="left"/>
      <w:pPr>
        <w:ind w:left="6025" w:hanging="360"/>
      </w:pPr>
    </w:lvl>
    <w:lvl w:ilvl="8" w:tplc="1009001B" w:tentative="1">
      <w:start w:val="1"/>
      <w:numFmt w:val="lowerRoman"/>
      <w:lvlText w:val="%9."/>
      <w:lvlJc w:val="right"/>
      <w:pPr>
        <w:ind w:left="6745" w:hanging="180"/>
      </w:pPr>
    </w:lvl>
  </w:abstractNum>
  <w:abstractNum w:abstractNumId="20">
    <w:nsid w:val="69443553"/>
    <w:multiLevelType w:val="hybridMultilevel"/>
    <w:tmpl w:val="B39E4C1A"/>
    <w:lvl w:ilvl="0" w:tplc="5C14E0B8">
      <w:start w:val="1"/>
      <w:numFmt w:val="lowerLetter"/>
      <w:lvlText w:val="%1)"/>
      <w:lvlJc w:val="left"/>
      <w:pPr>
        <w:ind w:left="1020" w:hanging="360"/>
      </w:pPr>
      <w:rPr>
        <w:rFonts w:hint="default"/>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21">
    <w:nsid w:val="6D5075A4"/>
    <w:multiLevelType w:val="hybridMultilevel"/>
    <w:tmpl w:val="E07C7D40"/>
    <w:lvl w:ilvl="0" w:tplc="5C628BD4">
      <w:start w:val="1"/>
      <w:numFmt w:val="lowerLetter"/>
      <w:lvlText w:val="%1)"/>
      <w:lvlJc w:val="left"/>
      <w:pPr>
        <w:ind w:left="985"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6F5E3CD6"/>
    <w:multiLevelType w:val="hybridMultilevel"/>
    <w:tmpl w:val="5824CEFE"/>
    <w:lvl w:ilvl="0" w:tplc="071AE060">
      <w:start w:val="1"/>
      <w:numFmt w:val="lowerLetter"/>
      <w:lvlText w:val="%1)"/>
      <w:lvlJc w:val="left"/>
      <w:pPr>
        <w:ind w:left="930" w:hanging="360"/>
      </w:pPr>
      <w:rPr>
        <w:rFonts w:hint="default"/>
      </w:rPr>
    </w:lvl>
    <w:lvl w:ilvl="1" w:tplc="10090019" w:tentative="1">
      <w:start w:val="1"/>
      <w:numFmt w:val="lowerLetter"/>
      <w:lvlText w:val="%2."/>
      <w:lvlJc w:val="left"/>
      <w:pPr>
        <w:ind w:left="1650" w:hanging="360"/>
      </w:pPr>
    </w:lvl>
    <w:lvl w:ilvl="2" w:tplc="1009001B" w:tentative="1">
      <w:start w:val="1"/>
      <w:numFmt w:val="lowerRoman"/>
      <w:lvlText w:val="%3."/>
      <w:lvlJc w:val="right"/>
      <w:pPr>
        <w:ind w:left="2370" w:hanging="180"/>
      </w:pPr>
    </w:lvl>
    <w:lvl w:ilvl="3" w:tplc="1009000F" w:tentative="1">
      <w:start w:val="1"/>
      <w:numFmt w:val="decimal"/>
      <w:lvlText w:val="%4."/>
      <w:lvlJc w:val="left"/>
      <w:pPr>
        <w:ind w:left="3090" w:hanging="360"/>
      </w:pPr>
    </w:lvl>
    <w:lvl w:ilvl="4" w:tplc="10090019" w:tentative="1">
      <w:start w:val="1"/>
      <w:numFmt w:val="lowerLetter"/>
      <w:lvlText w:val="%5."/>
      <w:lvlJc w:val="left"/>
      <w:pPr>
        <w:ind w:left="3810" w:hanging="360"/>
      </w:pPr>
    </w:lvl>
    <w:lvl w:ilvl="5" w:tplc="1009001B" w:tentative="1">
      <w:start w:val="1"/>
      <w:numFmt w:val="lowerRoman"/>
      <w:lvlText w:val="%6."/>
      <w:lvlJc w:val="right"/>
      <w:pPr>
        <w:ind w:left="4530" w:hanging="180"/>
      </w:pPr>
    </w:lvl>
    <w:lvl w:ilvl="6" w:tplc="1009000F" w:tentative="1">
      <w:start w:val="1"/>
      <w:numFmt w:val="decimal"/>
      <w:lvlText w:val="%7."/>
      <w:lvlJc w:val="left"/>
      <w:pPr>
        <w:ind w:left="5250" w:hanging="360"/>
      </w:pPr>
    </w:lvl>
    <w:lvl w:ilvl="7" w:tplc="10090019" w:tentative="1">
      <w:start w:val="1"/>
      <w:numFmt w:val="lowerLetter"/>
      <w:lvlText w:val="%8."/>
      <w:lvlJc w:val="left"/>
      <w:pPr>
        <w:ind w:left="5970" w:hanging="360"/>
      </w:pPr>
    </w:lvl>
    <w:lvl w:ilvl="8" w:tplc="1009001B" w:tentative="1">
      <w:start w:val="1"/>
      <w:numFmt w:val="lowerRoman"/>
      <w:lvlText w:val="%9."/>
      <w:lvlJc w:val="right"/>
      <w:pPr>
        <w:ind w:left="6690" w:hanging="180"/>
      </w:pPr>
    </w:lvl>
  </w:abstractNum>
  <w:num w:numId="1">
    <w:abstractNumId w:val="4"/>
  </w:num>
  <w:num w:numId="2">
    <w:abstractNumId w:val="6"/>
  </w:num>
  <w:num w:numId="3">
    <w:abstractNumId w:val="11"/>
  </w:num>
  <w:num w:numId="4">
    <w:abstractNumId w:val="17"/>
  </w:num>
  <w:num w:numId="5">
    <w:abstractNumId w:val="22"/>
  </w:num>
  <w:num w:numId="6">
    <w:abstractNumId w:val="15"/>
  </w:num>
  <w:num w:numId="7">
    <w:abstractNumId w:val="20"/>
  </w:num>
  <w:num w:numId="8">
    <w:abstractNumId w:val="10"/>
  </w:num>
  <w:num w:numId="9">
    <w:abstractNumId w:val="16"/>
  </w:num>
  <w:num w:numId="10">
    <w:abstractNumId w:val="3"/>
  </w:num>
  <w:num w:numId="11">
    <w:abstractNumId w:val="12"/>
  </w:num>
  <w:num w:numId="12">
    <w:abstractNumId w:val="19"/>
  </w:num>
  <w:num w:numId="13">
    <w:abstractNumId w:val="7"/>
  </w:num>
  <w:num w:numId="14">
    <w:abstractNumId w:val="9"/>
  </w:num>
  <w:num w:numId="15">
    <w:abstractNumId w:val="13"/>
  </w:num>
  <w:num w:numId="16">
    <w:abstractNumId w:val="21"/>
  </w:num>
  <w:num w:numId="17">
    <w:abstractNumId w:val="5"/>
  </w:num>
  <w:num w:numId="18">
    <w:abstractNumId w:val="8"/>
  </w:num>
  <w:num w:numId="19">
    <w:abstractNumId w:val="14"/>
  </w:num>
  <w:num w:numId="20">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AC7"/>
    <w:rsid w:val="0000250C"/>
    <w:rsid w:val="00005532"/>
    <w:rsid w:val="0001162F"/>
    <w:rsid w:val="0001265E"/>
    <w:rsid w:val="00012A98"/>
    <w:rsid w:val="00012F2A"/>
    <w:rsid w:val="00015137"/>
    <w:rsid w:val="00015856"/>
    <w:rsid w:val="00015F28"/>
    <w:rsid w:val="00017D90"/>
    <w:rsid w:val="00017E53"/>
    <w:rsid w:val="00020509"/>
    <w:rsid w:val="000206DE"/>
    <w:rsid w:val="00020EC8"/>
    <w:rsid w:val="00020F18"/>
    <w:rsid w:val="000225D6"/>
    <w:rsid w:val="00023B12"/>
    <w:rsid w:val="000254DC"/>
    <w:rsid w:val="00025890"/>
    <w:rsid w:val="00025A8B"/>
    <w:rsid w:val="00025F0A"/>
    <w:rsid w:val="0003053F"/>
    <w:rsid w:val="00034FA8"/>
    <w:rsid w:val="000418B8"/>
    <w:rsid w:val="00045E1D"/>
    <w:rsid w:val="00046DF9"/>
    <w:rsid w:val="000521D0"/>
    <w:rsid w:val="00055476"/>
    <w:rsid w:val="00060F2F"/>
    <w:rsid w:val="00061538"/>
    <w:rsid w:val="00061BEE"/>
    <w:rsid w:val="000620AC"/>
    <w:rsid w:val="000625D1"/>
    <w:rsid w:val="00063002"/>
    <w:rsid w:val="00065C58"/>
    <w:rsid w:val="00066BBA"/>
    <w:rsid w:val="0006797C"/>
    <w:rsid w:val="0007156D"/>
    <w:rsid w:val="000738FA"/>
    <w:rsid w:val="0007450B"/>
    <w:rsid w:val="00074E6C"/>
    <w:rsid w:val="0008076F"/>
    <w:rsid w:val="0008605D"/>
    <w:rsid w:val="00086C75"/>
    <w:rsid w:val="00086EA1"/>
    <w:rsid w:val="00090102"/>
    <w:rsid w:val="000901BB"/>
    <w:rsid w:val="000902E5"/>
    <w:rsid w:val="000909DA"/>
    <w:rsid w:val="00090A08"/>
    <w:rsid w:val="00090D69"/>
    <w:rsid w:val="000911C3"/>
    <w:rsid w:val="0009329E"/>
    <w:rsid w:val="00094C0B"/>
    <w:rsid w:val="000A0E9A"/>
    <w:rsid w:val="000A1CDA"/>
    <w:rsid w:val="000A2477"/>
    <w:rsid w:val="000A44D5"/>
    <w:rsid w:val="000A55CC"/>
    <w:rsid w:val="000A61ED"/>
    <w:rsid w:val="000A74AA"/>
    <w:rsid w:val="000A7BB3"/>
    <w:rsid w:val="000B0A21"/>
    <w:rsid w:val="000B3D1D"/>
    <w:rsid w:val="000B479A"/>
    <w:rsid w:val="000B49F3"/>
    <w:rsid w:val="000B51EF"/>
    <w:rsid w:val="000B578B"/>
    <w:rsid w:val="000C2013"/>
    <w:rsid w:val="000D0031"/>
    <w:rsid w:val="000D0A09"/>
    <w:rsid w:val="000D2554"/>
    <w:rsid w:val="000D2ECB"/>
    <w:rsid w:val="000D31BE"/>
    <w:rsid w:val="000D7B63"/>
    <w:rsid w:val="000E0191"/>
    <w:rsid w:val="000E0C88"/>
    <w:rsid w:val="000E1655"/>
    <w:rsid w:val="000E26C0"/>
    <w:rsid w:val="000E49E6"/>
    <w:rsid w:val="000E579E"/>
    <w:rsid w:val="000E59B8"/>
    <w:rsid w:val="000F0A07"/>
    <w:rsid w:val="000F221B"/>
    <w:rsid w:val="000F26B5"/>
    <w:rsid w:val="000F2BE7"/>
    <w:rsid w:val="000F548B"/>
    <w:rsid w:val="000F5AA5"/>
    <w:rsid w:val="000F7253"/>
    <w:rsid w:val="000F7842"/>
    <w:rsid w:val="001004DC"/>
    <w:rsid w:val="001021C0"/>
    <w:rsid w:val="001025D6"/>
    <w:rsid w:val="00107888"/>
    <w:rsid w:val="00107AFE"/>
    <w:rsid w:val="00107E3A"/>
    <w:rsid w:val="001110D7"/>
    <w:rsid w:val="00112ED7"/>
    <w:rsid w:val="001141C0"/>
    <w:rsid w:val="00115D80"/>
    <w:rsid w:val="0011648E"/>
    <w:rsid w:val="00117806"/>
    <w:rsid w:val="00117B13"/>
    <w:rsid w:val="0012380A"/>
    <w:rsid w:val="00123F9E"/>
    <w:rsid w:val="001256AF"/>
    <w:rsid w:val="00125C0E"/>
    <w:rsid w:val="00126DA4"/>
    <w:rsid w:val="00134E4F"/>
    <w:rsid w:val="0013687D"/>
    <w:rsid w:val="0013791A"/>
    <w:rsid w:val="001415D1"/>
    <w:rsid w:val="00141B21"/>
    <w:rsid w:val="00142842"/>
    <w:rsid w:val="00145697"/>
    <w:rsid w:val="00146614"/>
    <w:rsid w:val="0015569B"/>
    <w:rsid w:val="00155C6E"/>
    <w:rsid w:val="001562E3"/>
    <w:rsid w:val="00157922"/>
    <w:rsid w:val="00161B73"/>
    <w:rsid w:val="00164CD4"/>
    <w:rsid w:val="00165305"/>
    <w:rsid w:val="00166D7A"/>
    <w:rsid w:val="0017030B"/>
    <w:rsid w:val="0017184C"/>
    <w:rsid w:val="00171B18"/>
    <w:rsid w:val="00173196"/>
    <w:rsid w:val="00173FFC"/>
    <w:rsid w:val="00174150"/>
    <w:rsid w:val="001757B6"/>
    <w:rsid w:val="00182047"/>
    <w:rsid w:val="00183B3B"/>
    <w:rsid w:val="00184683"/>
    <w:rsid w:val="001871AC"/>
    <w:rsid w:val="00191023"/>
    <w:rsid w:val="00191C71"/>
    <w:rsid w:val="0019329E"/>
    <w:rsid w:val="001949F8"/>
    <w:rsid w:val="00196C93"/>
    <w:rsid w:val="00196FC2"/>
    <w:rsid w:val="00197033"/>
    <w:rsid w:val="001A0BE1"/>
    <w:rsid w:val="001A0EEC"/>
    <w:rsid w:val="001A1C5D"/>
    <w:rsid w:val="001A2FEC"/>
    <w:rsid w:val="001A6216"/>
    <w:rsid w:val="001B06BC"/>
    <w:rsid w:val="001B0BF2"/>
    <w:rsid w:val="001B206A"/>
    <w:rsid w:val="001B2F70"/>
    <w:rsid w:val="001B3FB8"/>
    <w:rsid w:val="001C2280"/>
    <w:rsid w:val="001C6C19"/>
    <w:rsid w:val="001D4892"/>
    <w:rsid w:val="001D49DC"/>
    <w:rsid w:val="001E0BE8"/>
    <w:rsid w:val="001E0BEF"/>
    <w:rsid w:val="001E4A6E"/>
    <w:rsid w:val="001E6E07"/>
    <w:rsid w:val="001F0755"/>
    <w:rsid w:val="001F28FB"/>
    <w:rsid w:val="001F406A"/>
    <w:rsid w:val="00204957"/>
    <w:rsid w:val="00210725"/>
    <w:rsid w:val="00211329"/>
    <w:rsid w:val="0021298E"/>
    <w:rsid w:val="0021483E"/>
    <w:rsid w:val="00214BD6"/>
    <w:rsid w:val="00215154"/>
    <w:rsid w:val="00216331"/>
    <w:rsid w:val="002164F3"/>
    <w:rsid w:val="002172BD"/>
    <w:rsid w:val="00223E3D"/>
    <w:rsid w:val="00223F39"/>
    <w:rsid w:val="00227A3C"/>
    <w:rsid w:val="00231E3F"/>
    <w:rsid w:val="00235075"/>
    <w:rsid w:val="00237D1D"/>
    <w:rsid w:val="0024019F"/>
    <w:rsid w:val="00241C6C"/>
    <w:rsid w:val="0024260B"/>
    <w:rsid w:val="00251FA3"/>
    <w:rsid w:val="0025240F"/>
    <w:rsid w:val="00252E55"/>
    <w:rsid w:val="002619E3"/>
    <w:rsid w:val="0026727C"/>
    <w:rsid w:val="0026795B"/>
    <w:rsid w:val="00267FE5"/>
    <w:rsid w:val="002705FE"/>
    <w:rsid w:val="00270CF2"/>
    <w:rsid w:val="00271251"/>
    <w:rsid w:val="002714D7"/>
    <w:rsid w:val="00271D84"/>
    <w:rsid w:val="00272143"/>
    <w:rsid w:val="0027697B"/>
    <w:rsid w:val="00276C6C"/>
    <w:rsid w:val="00277106"/>
    <w:rsid w:val="0028004A"/>
    <w:rsid w:val="00280FBC"/>
    <w:rsid w:val="002823C4"/>
    <w:rsid w:val="002831BE"/>
    <w:rsid w:val="00283209"/>
    <w:rsid w:val="00286277"/>
    <w:rsid w:val="002869F3"/>
    <w:rsid w:val="002904A6"/>
    <w:rsid w:val="00290E9A"/>
    <w:rsid w:val="00293F65"/>
    <w:rsid w:val="0029418E"/>
    <w:rsid w:val="002947FA"/>
    <w:rsid w:val="00295B19"/>
    <w:rsid w:val="00296875"/>
    <w:rsid w:val="00296945"/>
    <w:rsid w:val="002A65A3"/>
    <w:rsid w:val="002A6757"/>
    <w:rsid w:val="002A6F1A"/>
    <w:rsid w:val="002A7443"/>
    <w:rsid w:val="002B0332"/>
    <w:rsid w:val="002B049E"/>
    <w:rsid w:val="002B3713"/>
    <w:rsid w:val="002B3B49"/>
    <w:rsid w:val="002B64D9"/>
    <w:rsid w:val="002C0F0A"/>
    <w:rsid w:val="002C1102"/>
    <w:rsid w:val="002C1BC1"/>
    <w:rsid w:val="002C1BEC"/>
    <w:rsid w:val="002C1FE7"/>
    <w:rsid w:val="002C3135"/>
    <w:rsid w:val="002C3D9B"/>
    <w:rsid w:val="002C4F72"/>
    <w:rsid w:val="002C6080"/>
    <w:rsid w:val="002C6874"/>
    <w:rsid w:val="002C77DE"/>
    <w:rsid w:val="002D01D6"/>
    <w:rsid w:val="002D036F"/>
    <w:rsid w:val="002D5382"/>
    <w:rsid w:val="002E1D21"/>
    <w:rsid w:val="002E2CB3"/>
    <w:rsid w:val="002E3C39"/>
    <w:rsid w:val="002E5374"/>
    <w:rsid w:val="002E55A0"/>
    <w:rsid w:val="002E769C"/>
    <w:rsid w:val="002F45A3"/>
    <w:rsid w:val="0030311E"/>
    <w:rsid w:val="00303D20"/>
    <w:rsid w:val="00307188"/>
    <w:rsid w:val="00312C8E"/>
    <w:rsid w:val="00312F72"/>
    <w:rsid w:val="003137B2"/>
    <w:rsid w:val="0031459B"/>
    <w:rsid w:val="003175D9"/>
    <w:rsid w:val="00322AFB"/>
    <w:rsid w:val="0032531D"/>
    <w:rsid w:val="003253A9"/>
    <w:rsid w:val="00327787"/>
    <w:rsid w:val="003303CB"/>
    <w:rsid w:val="003314E5"/>
    <w:rsid w:val="003318EB"/>
    <w:rsid w:val="00333D08"/>
    <w:rsid w:val="00342383"/>
    <w:rsid w:val="00342906"/>
    <w:rsid w:val="00344885"/>
    <w:rsid w:val="00345EA3"/>
    <w:rsid w:val="0034684D"/>
    <w:rsid w:val="003476F6"/>
    <w:rsid w:val="00347E3A"/>
    <w:rsid w:val="00350DC8"/>
    <w:rsid w:val="00350E7B"/>
    <w:rsid w:val="00352749"/>
    <w:rsid w:val="003528CE"/>
    <w:rsid w:val="00353317"/>
    <w:rsid w:val="00354404"/>
    <w:rsid w:val="00354FCD"/>
    <w:rsid w:val="00357434"/>
    <w:rsid w:val="00361520"/>
    <w:rsid w:val="003635D2"/>
    <w:rsid w:val="00363EED"/>
    <w:rsid w:val="0036500A"/>
    <w:rsid w:val="0036715A"/>
    <w:rsid w:val="00373B11"/>
    <w:rsid w:val="00376500"/>
    <w:rsid w:val="0038090A"/>
    <w:rsid w:val="00382672"/>
    <w:rsid w:val="0038410A"/>
    <w:rsid w:val="003856A3"/>
    <w:rsid w:val="00386C7A"/>
    <w:rsid w:val="00387E68"/>
    <w:rsid w:val="00392380"/>
    <w:rsid w:val="00395598"/>
    <w:rsid w:val="0039578E"/>
    <w:rsid w:val="0039739C"/>
    <w:rsid w:val="00397751"/>
    <w:rsid w:val="003A2B50"/>
    <w:rsid w:val="003A42DD"/>
    <w:rsid w:val="003A4982"/>
    <w:rsid w:val="003A6A59"/>
    <w:rsid w:val="003A6E89"/>
    <w:rsid w:val="003B1DC5"/>
    <w:rsid w:val="003B42D4"/>
    <w:rsid w:val="003B541F"/>
    <w:rsid w:val="003C06D9"/>
    <w:rsid w:val="003C3DCE"/>
    <w:rsid w:val="003C4C31"/>
    <w:rsid w:val="003C6D5E"/>
    <w:rsid w:val="003C73F8"/>
    <w:rsid w:val="003C7548"/>
    <w:rsid w:val="003D278B"/>
    <w:rsid w:val="003D2AB1"/>
    <w:rsid w:val="003D2F53"/>
    <w:rsid w:val="003D65B5"/>
    <w:rsid w:val="003E0FFA"/>
    <w:rsid w:val="003E1A1E"/>
    <w:rsid w:val="003E29A9"/>
    <w:rsid w:val="003E6907"/>
    <w:rsid w:val="003E7786"/>
    <w:rsid w:val="003E7B48"/>
    <w:rsid w:val="003F1849"/>
    <w:rsid w:val="003F2687"/>
    <w:rsid w:val="003F32CF"/>
    <w:rsid w:val="004004E4"/>
    <w:rsid w:val="00401690"/>
    <w:rsid w:val="00401FF0"/>
    <w:rsid w:val="0040245C"/>
    <w:rsid w:val="004028D5"/>
    <w:rsid w:val="004044B3"/>
    <w:rsid w:val="0040512F"/>
    <w:rsid w:val="00405B67"/>
    <w:rsid w:val="00407540"/>
    <w:rsid w:val="00413B29"/>
    <w:rsid w:val="0041422E"/>
    <w:rsid w:val="00417337"/>
    <w:rsid w:val="00423F0B"/>
    <w:rsid w:val="00425103"/>
    <w:rsid w:val="00432697"/>
    <w:rsid w:val="00433223"/>
    <w:rsid w:val="00434016"/>
    <w:rsid w:val="004356C5"/>
    <w:rsid w:val="00435DB6"/>
    <w:rsid w:val="004377D7"/>
    <w:rsid w:val="0044096E"/>
    <w:rsid w:val="00442A6D"/>
    <w:rsid w:val="00445A6F"/>
    <w:rsid w:val="00445FA0"/>
    <w:rsid w:val="00447CE7"/>
    <w:rsid w:val="00450D0B"/>
    <w:rsid w:val="0045262E"/>
    <w:rsid w:val="00453272"/>
    <w:rsid w:val="00457351"/>
    <w:rsid w:val="0046317A"/>
    <w:rsid w:val="0046387F"/>
    <w:rsid w:val="00463A52"/>
    <w:rsid w:val="00463CC9"/>
    <w:rsid w:val="004667AC"/>
    <w:rsid w:val="00471771"/>
    <w:rsid w:val="0047424C"/>
    <w:rsid w:val="00474F61"/>
    <w:rsid w:val="00476B6A"/>
    <w:rsid w:val="00486C22"/>
    <w:rsid w:val="0049125C"/>
    <w:rsid w:val="00493731"/>
    <w:rsid w:val="00496122"/>
    <w:rsid w:val="004A18F2"/>
    <w:rsid w:val="004A3EA9"/>
    <w:rsid w:val="004A40B9"/>
    <w:rsid w:val="004B1163"/>
    <w:rsid w:val="004B17AB"/>
    <w:rsid w:val="004B33C2"/>
    <w:rsid w:val="004B45E7"/>
    <w:rsid w:val="004B4B08"/>
    <w:rsid w:val="004C0216"/>
    <w:rsid w:val="004C15B6"/>
    <w:rsid w:val="004C2361"/>
    <w:rsid w:val="004C36B1"/>
    <w:rsid w:val="004C4A16"/>
    <w:rsid w:val="004C4B24"/>
    <w:rsid w:val="004D021B"/>
    <w:rsid w:val="004D1AC4"/>
    <w:rsid w:val="004D2AF6"/>
    <w:rsid w:val="004D700C"/>
    <w:rsid w:val="004D7313"/>
    <w:rsid w:val="004D750F"/>
    <w:rsid w:val="004D78F9"/>
    <w:rsid w:val="004E2B9F"/>
    <w:rsid w:val="004E35F0"/>
    <w:rsid w:val="004F16C8"/>
    <w:rsid w:val="004F271F"/>
    <w:rsid w:val="004F4AA1"/>
    <w:rsid w:val="004F7855"/>
    <w:rsid w:val="004F7B24"/>
    <w:rsid w:val="00502F24"/>
    <w:rsid w:val="005048C1"/>
    <w:rsid w:val="00504BA3"/>
    <w:rsid w:val="00507596"/>
    <w:rsid w:val="005102BA"/>
    <w:rsid w:val="005108AC"/>
    <w:rsid w:val="00510F68"/>
    <w:rsid w:val="00512819"/>
    <w:rsid w:val="00513B73"/>
    <w:rsid w:val="005152D3"/>
    <w:rsid w:val="00515AAB"/>
    <w:rsid w:val="00517350"/>
    <w:rsid w:val="00517685"/>
    <w:rsid w:val="00520669"/>
    <w:rsid w:val="00520C94"/>
    <w:rsid w:val="005230B8"/>
    <w:rsid w:val="00524604"/>
    <w:rsid w:val="00525A01"/>
    <w:rsid w:val="00525A21"/>
    <w:rsid w:val="005266CC"/>
    <w:rsid w:val="00527C11"/>
    <w:rsid w:val="005327ED"/>
    <w:rsid w:val="00533703"/>
    <w:rsid w:val="00533E26"/>
    <w:rsid w:val="00536E47"/>
    <w:rsid w:val="00542F28"/>
    <w:rsid w:val="00543BE3"/>
    <w:rsid w:val="005450D8"/>
    <w:rsid w:val="00547803"/>
    <w:rsid w:val="005505D6"/>
    <w:rsid w:val="0055402E"/>
    <w:rsid w:val="00554783"/>
    <w:rsid w:val="005557F4"/>
    <w:rsid w:val="00556D13"/>
    <w:rsid w:val="005576A8"/>
    <w:rsid w:val="00557F02"/>
    <w:rsid w:val="00560854"/>
    <w:rsid w:val="00561245"/>
    <w:rsid w:val="00563CDE"/>
    <w:rsid w:val="00564E93"/>
    <w:rsid w:val="00565246"/>
    <w:rsid w:val="00571A97"/>
    <w:rsid w:val="005720C1"/>
    <w:rsid w:val="00574129"/>
    <w:rsid w:val="0057420F"/>
    <w:rsid w:val="00580E01"/>
    <w:rsid w:val="00583D5F"/>
    <w:rsid w:val="00583E77"/>
    <w:rsid w:val="00586765"/>
    <w:rsid w:val="00590109"/>
    <w:rsid w:val="005903EC"/>
    <w:rsid w:val="005908E8"/>
    <w:rsid w:val="00591405"/>
    <w:rsid w:val="0059395B"/>
    <w:rsid w:val="00593DBC"/>
    <w:rsid w:val="005A080E"/>
    <w:rsid w:val="005A193C"/>
    <w:rsid w:val="005A2792"/>
    <w:rsid w:val="005B558E"/>
    <w:rsid w:val="005B58D6"/>
    <w:rsid w:val="005B68AD"/>
    <w:rsid w:val="005C0422"/>
    <w:rsid w:val="005C0B9A"/>
    <w:rsid w:val="005C175D"/>
    <w:rsid w:val="005C22C5"/>
    <w:rsid w:val="005C3B23"/>
    <w:rsid w:val="005C3C3A"/>
    <w:rsid w:val="005C566D"/>
    <w:rsid w:val="005C6B8D"/>
    <w:rsid w:val="005D09ED"/>
    <w:rsid w:val="005D0DF7"/>
    <w:rsid w:val="005D12F0"/>
    <w:rsid w:val="005D2E21"/>
    <w:rsid w:val="005D4788"/>
    <w:rsid w:val="005D5ABF"/>
    <w:rsid w:val="005D638B"/>
    <w:rsid w:val="005D6E92"/>
    <w:rsid w:val="005E4712"/>
    <w:rsid w:val="005E5FD5"/>
    <w:rsid w:val="005F38A0"/>
    <w:rsid w:val="005F60F1"/>
    <w:rsid w:val="005F6E13"/>
    <w:rsid w:val="00601E39"/>
    <w:rsid w:val="00603131"/>
    <w:rsid w:val="00603678"/>
    <w:rsid w:val="00605093"/>
    <w:rsid w:val="006052AD"/>
    <w:rsid w:val="0060618B"/>
    <w:rsid w:val="0060670B"/>
    <w:rsid w:val="00607A74"/>
    <w:rsid w:val="00607B9A"/>
    <w:rsid w:val="00610383"/>
    <w:rsid w:val="006110A6"/>
    <w:rsid w:val="006115AE"/>
    <w:rsid w:val="00614786"/>
    <w:rsid w:val="006150FD"/>
    <w:rsid w:val="0061719C"/>
    <w:rsid w:val="0062189F"/>
    <w:rsid w:val="00622EA5"/>
    <w:rsid w:val="0062382B"/>
    <w:rsid w:val="0062474A"/>
    <w:rsid w:val="00630401"/>
    <w:rsid w:val="00630E95"/>
    <w:rsid w:val="00631DEC"/>
    <w:rsid w:val="006327D1"/>
    <w:rsid w:val="00633202"/>
    <w:rsid w:val="00634570"/>
    <w:rsid w:val="00634B52"/>
    <w:rsid w:val="0063708C"/>
    <w:rsid w:val="0063728D"/>
    <w:rsid w:val="00637904"/>
    <w:rsid w:val="00640332"/>
    <w:rsid w:val="00640A42"/>
    <w:rsid w:val="006414F1"/>
    <w:rsid w:val="006415B5"/>
    <w:rsid w:val="006430C8"/>
    <w:rsid w:val="00643C4D"/>
    <w:rsid w:val="006448FE"/>
    <w:rsid w:val="006457F5"/>
    <w:rsid w:val="00651F73"/>
    <w:rsid w:val="006535ED"/>
    <w:rsid w:val="006549B6"/>
    <w:rsid w:val="00656ED5"/>
    <w:rsid w:val="00657C7C"/>
    <w:rsid w:val="006611B6"/>
    <w:rsid w:val="00662B76"/>
    <w:rsid w:val="006647A7"/>
    <w:rsid w:val="006678D0"/>
    <w:rsid w:val="00680EC8"/>
    <w:rsid w:val="006811B3"/>
    <w:rsid w:val="00685E33"/>
    <w:rsid w:val="00687197"/>
    <w:rsid w:val="006906A1"/>
    <w:rsid w:val="00690749"/>
    <w:rsid w:val="00690830"/>
    <w:rsid w:val="00691845"/>
    <w:rsid w:val="00691C4A"/>
    <w:rsid w:val="006920B0"/>
    <w:rsid w:val="00695342"/>
    <w:rsid w:val="00696412"/>
    <w:rsid w:val="006A402D"/>
    <w:rsid w:val="006A48CD"/>
    <w:rsid w:val="006A4D0A"/>
    <w:rsid w:val="006A711D"/>
    <w:rsid w:val="006B0306"/>
    <w:rsid w:val="006B0F18"/>
    <w:rsid w:val="006B17AC"/>
    <w:rsid w:val="006B6A33"/>
    <w:rsid w:val="006B71C5"/>
    <w:rsid w:val="006C2260"/>
    <w:rsid w:val="006C26F2"/>
    <w:rsid w:val="006C3826"/>
    <w:rsid w:val="006C3EB5"/>
    <w:rsid w:val="006C4F50"/>
    <w:rsid w:val="006D0255"/>
    <w:rsid w:val="006D0B44"/>
    <w:rsid w:val="006D3D6F"/>
    <w:rsid w:val="006D61AE"/>
    <w:rsid w:val="006D7F94"/>
    <w:rsid w:val="006E1479"/>
    <w:rsid w:val="006E172A"/>
    <w:rsid w:val="006E2DFD"/>
    <w:rsid w:val="006E4672"/>
    <w:rsid w:val="006E559E"/>
    <w:rsid w:val="006E57BD"/>
    <w:rsid w:val="006E5A6F"/>
    <w:rsid w:val="006E5AD3"/>
    <w:rsid w:val="006E6D53"/>
    <w:rsid w:val="006F1617"/>
    <w:rsid w:val="006F17BF"/>
    <w:rsid w:val="006F1AA5"/>
    <w:rsid w:val="006F204D"/>
    <w:rsid w:val="006F6044"/>
    <w:rsid w:val="006F72D5"/>
    <w:rsid w:val="007038B6"/>
    <w:rsid w:val="0070477B"/>
    <w:rsid w:val="00705FFF"/>
    <w:rsid w:val="00707DDF"/>
    <w:rsid w:val="00710E9E"/>
    <w:rsid w:val="00710EEB"/>
    <w:rsid w:val="007138A3"/>
    <w:rsid w:val="00713DC9"/>
    <w:rsid w:val="0071525E"/>
    <w:rsid w:val="0071559D"/>
    <w:rsid w:val="00715D21"/>
    <w:rsid w:val="007163E9"/>
    <w:rsid w:val="0072183A"/>
    <w:rsid w:val="0072189D"/>
    <w:rsid w:val="00723322"/>
    <w:rsid w:val="00723A16"/>
    <w:rsid w:val="00724B1A"/>
    <w:rsid w:val="00725C7B"/>
    <w:rsid w:val="00727059"/>
    <w:rsid w:val="0072769B"/>
    <w:rsid w:val="00727B8F"/>
    <w:rsid w:val="00731FDB"/>
    <w:rsid w:val="00734C6E"/>
    <w:rsid w:val="0073545C"/>
    <w:rsid w:val="007358EC"/>
    <w:rsid w:val="00737D0B"/>
    <w:rsid w:val="00745057"/>
    <w:rsid w:val="00751FB9"/>
    <w:rsid w:val="007526E7"/>
    <w:rsid w:val="00753ABF"/>
    <w:rsid w:val="007554F7"/>
    <w:rsid w:val="0075609E"/>
    <w:rsid w:val="0076066D"/>
    <w:rsid w:val="00761AEA"/>
    <w:rsid w:val="00762ABA"/>
    <w:rsid w:val="007645E6"/>
    <w:rsid w:val="00764F88"/>
    <w:rsid w:val="00765C54"/>
    <w:rsid w:val="00766C04"/>
    <w:rsid w:val="007712AE"/>
    <w:rsid w:val="00772DFC"/>
    <w:rsid w:val="007746A5"/>
    <w:rsid w:val="00774AED"/>
    <w:rsid w:val="00781D24"/>
    <w:rsid w:val="00783245"/>
    <w:rsid w:val="00783E79"/>
    <w:rsid w:val="00785FE2"/>
    <w:rsid w:val="0078644F"/>
    <w:rsid w:val="00786B22"/>
    <w:rsid w:val="00787D65"/>
    <w:rsid w:val="00790181"/>
    <w:rsid w:val="007907A9"/>
    <w:rsid w:val="00791E72"/>
    <w:rsid w:val="007945F4"/>
    <w:rsid w:val="00795375"/>
    <w:rsid w:val="00797C93"/>
    <w:rsid w:val="007A5C42"/>
    <w:rsid w:val="007B0600"/>
    <w:rsid w:val="007B23DE"/>
    <w:rsid w:val="007B5D73"/>
    <w:rsid w:val="007B62B1"/>
    <w:rsid w:val="007B7AE8"/>
    <w:rsid w:val="007C0C61"/>
    <w:rsid w:val="007C0FF3"/>
    <w:rsid w:val="007C27E2"/>
    <w:rsid w:val="007C3222"/>
    <w:rsid w:val="007C4E02"/>
    <w:rsid w:val="007C59F5"/>
    <w:rsid w:val="007D4F0A"/>
    <w:rsid w:val="007D5B34"/>
    <w:rsid w:val="007D5DED"/>
    <w:rsid w:val="007D752B"/>
    <w:rsid w:val="007E1A74"/>
    <w:rsid w:val="007E36CF"/>
    <w:rsid w:val="007E5356"/>
    <w:rsid w:val="007E6ED3"/>
    <w:rsid w:val="007E7CC6"/>
    <w:rsid w:val="007E7FA7"/>
    <w:rsid w:val="007E7FFC"/>
    <w:rsid w:val="007F1906"/>
    <w:rsid w:val="007F26E1"/>
    <w:rsid w:val="007F32AC"/>
    <w:rsid w:val="007F3EF9"/>
    <w:rsid w:val="007F5951"/>
    <w:rsid w:val="007F5A66"/>
    <w:rsid w:val="007F7C0C"/>
    <w:rsid w:val="008016FE"/>
    <w:rsid w:val="008019AC"/>
    <w:rsid w:val="00801B6E"/>
    <w:rsid w:val="00801FDF"/>
    <w:rsid w:val="00802A1D"/>
    <w:rsid w:val="00804591"/>
    <w:rsid w:val="00804B03"/>
    <w:rsid w:val="00804F49"/>
    <w:rsid w:val="00805C96"/>
    <w:rsid w:val="008062EE"/>
    <w:rsid w:val="008109E1"/>
    <w:rsid w:val="0081247C"/>
    <w:rsid w:val="00813662"/>
    <w:rsid w:val="008153B7"/>
    <w:rsid w:val="00815A2F"/>
    <w:rsid w:val="008177B7"/>
    <w:rsid w:val="00817925"/>
    <w:rsid w:val="00823821"/>
    <w:rsid w:val="00824A8D"/>
    <w:rsid w:val="00826410"/>
    <w:rsid w:val="00826525"/>
    <w:rsid w:val="008265E9"/>
    <w:rsid w:val="0082780C"/>
    <w:rsid w:val="00830981"/>
    <w:rsid w:val="00830D3E"/>
    <w:rsid w:val="00831907"/>
    <w:rsid w:val="00832397"/>
    <w:rsid w:val="008323DC"/>
    <w:rsid w:val="0083270E"/>
    <w:rsid w:val="0083452C"/>
    <w:rsid w:val="0083557F"/>
    <w:rsid w:val="0083579A"/>
    <w:rsid w:val="00836FD5"/>
    <w:rsid w:val="00840255"/>
    <w:rsid w:val="008408EC"/>
    <w:rsid w:val="00843ED2"/>
    <w:rsid w:val="0084702F"/>
    <w:rsid w:val="00852930"/>
    <w:rsid w:val="00852C40"/>
    <w:rsid w:val="00854639"/>
    <w:rsid w:val="00855642"/>
    <w:rsid w:val="008575DB"/>
    <w:rsid w:val="00860A48"/>
    <w:rsid w:val="00862080"/>
    <w:rsid w:val="008620C1"/>
    <w:rsid w:val="008642CB"/>
    <w:rsid w:val="00866160"/>
    <w:rsid w:val="00866923"/>
    <w:rsid w:val="00870515"/>
    <w:rsid w:val="00870570"/>
    <w:rsid w:val="0087343F"/>
    <w:rsid w:val="008741CA"/>
    <w:rsid w:val="008768D7"/>
    <w:rsid w:val="00877788"/>
    <w:rsid w:val="0087797A"/>
    <w:rsid w:val="008808D3"/>
    <w:rsid w:val="00882539"/>
    <w:rsid w:val="00883219"/>
    <w:rsid w:val="00886A54"/>
    <w:rsid w:val="00887E49"/>
    <w:rsid w:val="00892B0D"/>
    <w:rsid w:val="00892D1F"/>
    <w:rsid w:val="008959D9"/>
    <w:rsid w:val="008A20E0"/>
    <w:rsid w:val="008A5448"/>
    <w:rsid w:val="008B2912"/>
    <w:rsid w:val="008B5EF5"/>
    <w:rsid w:val="008B6AEE"/>
    <w:rsid w:val="008C0557"/>
    <w:rsid w:val="008C3196"/>
    <w:rsid w:val="008C6C69"/>
    <w:rsid w:val="008D36C0"/>
    <w:rsid w:val="008D4165"/>
    <w:rsid w:val="008D5A3A"/>
    <w:rsid w:val="008D5E5E"/>
    <w:rsid w:val="008D6CE5"/>
    <w:rsid w:val="008D6F42"/>
    <w:rsid w:val="008D73A7"/>
    <w:rsid w:val="008E03B7"/>
    <w:rsid w:val="008E5959"/>
    <w:rsid w:val="008E5A61"/>
    <w:rsid w:val="008E5D6B"/>
    <w:rsid w:val="008E5EEA"/>
    <w:rsid w:val="008E6331"/>
    <w:rsid w:val="008E6A8C"/>
    <w:rsid w:val="008F23A0"/>
    <w:rsid w:val="008F25E8"/>
    <w:rsid w:val="008F361E"/>
    <w:rsid w:val="008F5CCA"/>
    <w:rsid w:val="00905023"/>
    <w:rsid w:val="00906635"/>
    <w:rsid w:val="00910EA8"/>
    <w:rsid w:val="009132A5"/>
    <w:rsid w:val="00913518"/>
    <w:rsid w:val="00921918"/>
    <w:rsid w:val="00921B38"/>
    <w:rsid w:val="009231F4"/>
    <w:rsid w:val="00925F84"/>
    <w:rsid w:val="009278D3"/>
    <w:rsid w:val="00933B2E"/>
    <w:rsid w:val="00935FC0"/>
    <w:rsid w:val="0093616A"/>
    <w:rsid w:val="0093632F"/>
    <w:rsid w:val="00936C68"/>
    <w:rsid w:val="0093716A"/>
    <w:rsid w:val="00942B61"/>
    <w:rsid w:val="009469E8"/>
    <w:rsid w:val="009513A6"/>
    <w:rsid w:val="00952371"/>
    <w:rsid w:val="00954397"/>
    <w:rsid w:val="00954D68"/>
    <w:rsid w:val="00956707"/>
    <w:rsid w:val="00960714"/>
    <w:rsid w:val="009612ED"/>
    <w:rsid w:val="0096132A"/>
    <w:rsid w:val="00961A3D"/>
    <w:rsid w:val="009627CA"/>
    <w:rsid w:val="00963290"/>
    <w:rsid w:val="00965BD5"/>
    <w:rsid w:val="00966866"/>
    <w:rsid w:val="00967D09"/>
    <w:rsid w:val="00974ABC"/>
    <w:rsid w:val="00974C6F"/>
    <w:rsid w:val="00975385"/>
    <w:rsid w:val="009773FA"/>
    <w:rsid w:val="00977F5C"/>
    <w:rsid w:val="00981A6C"/>
    <w:rsid w:val="00983AD2"/>
    <w:rsid w:val="009844C3"/>
    <w:rsid w:val="00987773"/>
    <w:rsid w:val="00987AB6"/>
    <w:rsid w:val="00991089"/>
    <w:rsid w:val="009918D4"/>
    <w:rsid w:val="00992762"/>
    <w:rsid w:val="00993859"/>
    <w:rsid w:val="00995A66"/>
    <w:rsid w:val="00996A81"/>
    <w:rsid w:val="009A0324"/>
    <w:rsid w:val="009A15EA"/>
    <w:rsid w:val="009A346D"/>
    <w:rsid w:val="009A37A3"/>
    <w:rsid w:val="009A5CDC"/>
    <w:rsid w:val="009A6D89"/>
    <w:rsid w:val="009B14EA"/>
    <w:rsid w:val="009B1705"/>
    <w:rsid w:val="009B1C2A"/>
    <w:rsid w:val="009B2A6E"/>
    <w:rsid w:val="009B5029"/>
    <w:rsid w:val="009B5242"/>
    <w:rsid w:val="009B5573"/>
    <w:rsid w:val="009B55CF"/>
    <w:rsid w:val="009B66B2"/>
    <w:rsid w:val="009B6E6D"/>
    <w:rsid w:val="009B7DA7"/>
    <w:rsid w:val="009C1AD4"/>
    <w:rsid w:val="009C1CBB"/>
    <w:rsid w:val="009C22F0"/>
    <w:rsid w:val="009C3444"/>
    <w:rsid w:val="009C374F"/>
    <w:rsid w:val="009C55E0"/>
    <w:rsid w:val="009C610E"/>
    <w:rsid w:val="009D0CA2"/>
    <w:rsid w:val="009D41B4"/>
    <w:rsid w:val="009D4A17"/>
    <w:rsid w:val="009D50C0"/>
    <w:rsid w:val="009E1286"/>
    <w:rsid w:val="009E2AC8"/>
    <w:rsid w:val="009E3C67"/>
    <w:rsid w:val="009E40D0"/>
    <w:rsid w:val="009E4CE5"/>
    <w:rsid w:val="009E4D16"/>
    <w:rsid w:val="009F0025"/>
    <w:rsid w:val="009F00CA"/>
    <w:rsid w:val="009F1F54"/>
    <w:rsid w:val="009F256E"/>
    <w:rsid w:val="009F397E"/>
    <w:rsid w:val="00A01BDF"/>
    <w:rsid w:val="00A01EF0"/>
    <w:rsid w:val="00A037AA"/>
    <w:rsid w:val="00A05CC6"/>
    <w:rsid w:val="00A077B6"/>
    <w:rsid w:val="00A10208"/>
    <w:rsid w:val="00A13555"/>
    <w:rsid w:val="00A17AFF"/>
    <w:rsid w:val="00A202CB"/>
    <w:rsid w:val="00A226D0"/>
    <w:rsid w:val="00A26501"/>
    <w:rsid w:val="00A27537"/>
    <w:rsid w:val="00A303A4"/>
    <w:rsid w:val="00A342EF"/>
    <w:rsid w:val="00A349F4"/>
    <w:rsid w:val="00A354E6"/>
    <w:rsid w:val="00A3591E"/>
    <w:rsid w:val="00A3753A"/>
    <w:rsid w:val="00A45651"/>
    <w:rsid w:val="00A500C5"/>
    <w:rsid w:val="00A50AB2"/>
    <w:rsid w:val="00A510F3"/>
    <w:rsid w:val="00A5153D"/>
    <w:rsid w:val="00A52FF2"/>
    <w:rsid w:val="00A5564D"/>
    <w:rsid w:val="00A572D1"/>
    <w:rsid w:val="00A575E6"/>
    <w:rsid w:val="00A621AA"/>
    <w:rsid w:val="00A64693"/>
    <w:rsid w:val="00A668CD"/>
    <w:rsid w:val="00A66BF0"/>
    <w:rsid w:val="00A72397"/>
    <w:rsid w:val="00A733D8"/>
    <w:rsid w:val="00A73757"/>
    <w:rsid w:val="00A74052"/>
    <w:rsid w:val="00A74845"/>
    <w:rsid w:val="00A74F73"/>
    <w:rsid w:val="00A76F21"/>
    <w:rsid w:val="00A8697A"/>
    <w:rsid w:val="00A86CF2"/>
    <w:rsid w:val="00A8764C"/>
    <w:rsid w:val="00A91389"/>
    <w:rsid w:val="00A93032"/>
    <w:rsid w:val="00A96FF9"/>
    <w:rsid w:val="00A9783B"/>
    <w:rsid w:val="00A97D74"/>
    <w:rsid w:val="00AA0520"/>
    <w:rsid w:val="00AA19FD"/>
    <w:rsid w:val="00AA3816"/>
    <w:rsid w:val="00AA3B36"/>
    <w:rsid w:val="00AA6F30"/>
    <w:rsid w:val="00AB59F4"/>
    <w:rsid w:val="00AB61C1"/>
    <w:rsid w:val="00AB72D6"/>
    <w:rsid w:val="00AB7D66"/>
    <w:rsid w:val="00AC07A4"/>
    <w:rsid w:val="00AC2102"/>
    <w:rsid w:val="00AC2B74"/>
    <w:rsid w:val="00AC6160"/>
    <w:rsid w:val="00AD1581"/>
    <w:rsid w:val="00AD2DF6"/>
    <w:rsid w:val="00AD6468"/>
    <w:rsid w:val="00AD651B"/>
    <w:rsid w:val="00AD6A84"/>
    <w:rsid w:val="00AE0ADA"/>
    <w:rsid w:val="00AE167C"/>
    <w:rsid w:val="00AE1E2B"/>
    <w:rsid w:val="00AE285F"/>
    <w:rsid w:val="00AE4AF9"/>
    <w:rsid w:val="00AE67C4"/>
    <w:rsid w:val="00AE743D"/>
    <w:rsid w:val="00AF0C68"/>
    <w:rsid w:val="00AF3606"/>
    <w:rsid w:val="00AF4332"/>
    <w:rsid w:val="00AF53A7"/>
    <w:rsid w:val="00B0005D"/>
    <w:rsid w:val="00B016B7"/>
    <w:rsid w:val="00B0532A"/>
    <w:rsid w:val="00B0558D"/>
    <w:rsid w:val="00B05AC7"/>
    <w:rsid w:val="00B07169"/>
    <w:rsid w:val="00B0777D"/>
    <w:rsid w:val="00B079E9"/>
    <w:rsid w:val="00B10068"/>
    <w:rsid w:val="00B10E2F"/>
    <w:rsid w:val="00B1144A"/>
    <w:rsid w:val="00B11457"/>
    <w:rsid w:val="00B11EB2"/>
    <w:rsid w:val="00B15142"/>
    <w:rsid w:val="00B16655"/>
    <w:rsid w:val="00B17D5D"/>
    <w:rsid w:val="00B21C35"/>
    <w:rsid w:val="00B22437"/>
    <w:rsid w:val="00B22CD3"/>
    <w:rsid w:val="00B237C2"/>
    <w:rsid w:val="00B27E78"/>
    <w:rsid w:val="00B30E5D"/>
    <w:rsid w:val="00B32FC3"/>
    <w:rsid w:val="00B34581"/>
    <w:rsid w:val="00B34D65"/>
    <w:rsid w:val="00B3616F"/>
    <w:rsid w:val="00B361BB"/>
    <w:rsid w:val="00B4411D"/>
    <w:rsid w:val="00B44413"/>
    <w:rsid w:val="00B44ADF"/>
    <w:rsid w:val="00B45364"/>
    <w:rsid w:val="00B45C4A"/>
    <w:rsid w:val="00B4669E"/>
    <w:rsid w:val="00B50452"/>
    <w:rsid w:val="00B53CE9"/>
    <w:rsid w:val="00B5469F"/>
    <w:rsid w:val="00B55888"/>
    <w:rsid w:val="00B56001"/>
    <w:rsid w:val="00B601E7"/>
    <w:rsid w:val="00B61B14"/>
    <w:rsid w:val="00B63E8A"/>
    <w:rsid w:val="00B646EE"/>
    <w:rsid w:val="00B648E0"/>
    <w:rsid w:val="00B64A82"/>
    <w:rsid w:val="00B650CD"/>
    <w:rsid w:val="00B73FBA"/>
    <w:rsid w:val="00B74366"/>
    <w:rsid w:val="00B7557E"/>
    <w:rsid w:val="00B757F2"/>
    <w:rsid w:val="00B80958"/>
    <w:rsid w:val="00B81501"/>
    <w:rsid w:val="00B8393E"/>
    <w:rsid w:val="00B85531"/>
    <w:rsid w:val="00B85EB1"/>
    <w:rsid w:val="00BA1B74"/>
    <w:rsid w:val="00BA1EF7"/>
    <w:rsid w:val="00BA210D"/>
    <w:rsid w:val="00BA3674"/>
    <w:rsid w:val="00BA373E"/>
    <w:rsid w:val="00BA52BC"/>
    <w:rsid w:val="00BA73D0"/>
    <w:rsid w:val="00BA7728"/>
    <w:rsid w:val="00BB0ADC"/>
    <w:rsid w:val="00BB18D8"/>
    <w:rsid w:val="00BB59E1"/>
    <w:rsid w:val="00BC170B"/>
    <w:rsid w:val="00BC2BFE"/>
    <w:rsid w:val="00BC57B9"/>
    <w:rsid w:val="00BC6663"/>
    <w:rsid w:val="00BD0D6A"/>
    <w:rsid w:val="00BD33B1"/>
    <w:rsid w:val="00BD3B50"/>
    <w:rsid w:val="00BD60CA"/>
    <w:rsid w:val="00BD6B18"/>
    <w:rsid w:val="00BE2713"/>
    <w:rsid w:val="00BE2805"/>
    <w:rsid w:val="00BE313A"/>
    <w:rsid w:val="00BE3787"/>
    <w:rsid w:val="00BE49C6"/>
    <w:rsid w:val="00BF032E"/>
    <w:rsid w:val="00BF1ED9"/>
    <w:rsid w:val="00BF53E6"/>
    <w:rsid w:val="00BF5F48"/>
    <w:rsid w:val="00C01A99"/>
    <w:rsid w:val="00C022DA"/>
    <w:rsid w:val="00C058E5"/>
    <w:rsid w:val="00C06315"/>
    <w:rsid w:val="00C064DE"/>
    <w:rsid w:val="00C0676B"/>
    <w:rsid w:val="00C07AA7"/>
    <w:rsid w:val="00C10238"/>
    <w:rsid w:val="00C10588"/>
    <w:rsid w:val="00C10CD5"/>
    <w:rsid w:val="00C12573"/>
    <w:rsid w:val="00C13A06"/>
    <w:rsid w:val="00C14631"/>
    <w:rsid w:val="00C14757"/>
    <w:rsid w:val="00C14FD8"/>
    <w:rsid w:val="00C16DAA"/>
    <w:rsid w:val="00C21128"/>
    <w:rsid w:val="00C21570"/>
    <w:rsid w:val="00C215BB"/>
    <w:rsid w:val="00C22168"/>
    <w:rsid w:val="00C236F8"/>
    <w:rsid w:val="00C25E36"/>
    <w:rsid w:val="00C272EC"/>
    <w:rsid w:val="00C30417"/>
    <w:rsid w:val="00C30EF2"/>
    <w:rsid w:val="00C31C9A"/>
    <w:rsid w:val="00C3376B"/>
    <w:rsid w:val="00C35DD3"/>
    <w:rsid w:val="00C412E2"/>
    <w:rsid w:val="00C44942"/>
    <w:rsid w:val="00C46430"/>
    <w:rsid w:val="00C46DC0"/>
    <w:rsid w:val="00C51CF3"/>
    <w:rsid w:val="00C55B44"/>
    <w:rsid w:val="00C56DA8"/>
    <w:rsid w:val="00C57FE8"/>
    <w:rsid w:val="00C641A9"/>
    <w:rsid w:val="00C66D0B"/>
    <w:rsid w:val="00C67AD9"/>
    <w:rsid w:val="00C70CAF"/>
    <w:rsid w:val="00C729E9"/>
    <w:rsid w:val="00C75E5E"/>
    <w:rsid w:val="00C75FFC"/>
    <w:rsid w:val="00C764AD"/>
    <w:rsid w:val="00C77845"/>
    <w:rsid w:val="00C84504"/>
    <w:rsid w:val="00C84F52"/>
    <w:rsid w:val="00C93EB0"/>
    <w:rsid w:val="00C95159"/>
    <w:rsid w:val="00C97690"/>
    <w:rsid w:val="00CA098B"/>
    <w:rsid w:val="00CA09E7"/>
    <w:rsid w:val="00CA0C08"/>
    <w:rsid w:val="00CA1447"/>
    <w:rsid w:val="00CA28E2"/>
    <w:rsid w:val="00CA332A"/>
    <w:rsid w:val="00CA36DC"/>
    <w:rsid w:val="00CA388B"/>
    <w:rsid w:val="00CA3E02"/>
    <w:rsid w:val="00CA4C9B"/>
    <w:rsid w:val="00CA5590"/>
    <w:rsid w:val="00CA6559"/>
    <w:rsid w:val="00CB0BE2"/>
    <w:rsid w:val="00CB4F07"/>
    <w:rsid w:val="00CB5FEF"/>
    <w:rsid w:val="00CB6711"/>
    <w:rsid w:val="00CB6E95"/>
    <w:rsid w:val="00CC0F84"/>
    <w:rsid w:val="00CC47D9"/>
    <w:rsid w:val="00CC5BE1"/>
    <w:rsid w:val="00CC6A3D"/>
    <w:rsid w:val="00CD18DF"/>
    <w:rsid w:val="00CD240B"/>
    <w:rsid w:val="00CD35E9"/>
    <w:rsid w:val="00CD59F3"/>
    <w:rsid w:val="00CE003B"/>
    <w:rsid w:val="00CE046C"/>
    <w:rsid w:val="00CE1463"/>
    <w:rsid w:val="00CE1DD4"/>
    <w:rsid w:val="00CE3462"/>
    <w:rsid w:val="00CE3AAB"/>
    <w:rsid w:val="00CE3FC9"/>
    <w:rsid w:val="00CE47D5"/>
    <w:rsid w:val="00CE7C92"/>
    <w:rsid w:val="00CF41A7"/>
    <w:rsid w:val="00CF5A90"/>
    <w:rsid w:val="00CF5C27"/>
    <w:rsid w:val="00CF6F9C"/>
    <w:rsid w:val="00CF7B3F"/>
    <w:rsid w:val="00D01E05"/>
    <w:rsid w:val="00D02139"/>
    <w:rsid w:val="00D0363F"/>
    <w:rsid w:val="00D07347"/>
    <w:rsid w:val="00D07CC3"/>
    <w:rsid w:val="00D1039E"/>
    <w:rsid w:val="00D113A9"/>
    <w:rsid w:val="00D11541"/>
    <w:rsid w:val="00D11BAF"/>
    <w:rsid w:val="00D1212F"/>
    <w:rsid w:val="00D12937"/>
    <w:rsid w:val="00D12C44"/>
    <w:rsid w:val="00D150D8"/>
    <w:rsid w:val="00D17750"/>
    <w:rsid w:val="00D20312"/>
    <w:rsid w:val="00D22C27"/>
    <w:rsid w:val="00D24D67"/>
    <w:rsid w:val="00D24FFC"/>
    <w:rsid w:val="00D2539F"/>
    <w:rsid w:val="00D25DE5"/>
    <w:rsid w:val="00D26262"/>
    <w:rsid w:val="00D26ECC"/>
    <w:rsid w:val="00D3741C"/>
    <w:rsid w:val="00D41AC1"/>
    <w:rsid w:val="00D41E3A"/>
    <w:rsid w:val="00D424E6"/>
    <w:rsid w:val="00D44599"/>
    <w:rsid w:val="00D45D21"/>
    <w:rsid w:val="00D45FAE"/>
    <w:rsid w:val="00D471DD"/>
    <w:rsid w:val="00D47D26"/>
    <w:rsid w:val="00D508B8"/>
    <w:rsid w:val="00D5245C"/>
    <w:rsid w:val="00D52810"/>
    <w:rsid w:val="00D52D49"/>
    <w:rsid w:val="00D52F97"/>
    <w:rsid w:val="00D54C0E"/>
    <w:rsid w:val="00D5646E"/>
    <w:rsid w:val="00D639FE"/>
    <w:rsid w:val="00D64E16"/>
    <w:rsid w:val="00D65953"/>
    <w:rsid w:val="00D71063"/>
    <w:rsid w:val="00D71B79"/>
    <w:rsid w:val="00D75521"/>
    <w:rsid w:val="00D771AB"/>
    <w:rsid w:val="00D778B7"/>
    <w:rsid w:val="00D83225"/>
    <w:rsid w:val="00D87082"/>
    <w:rsid w:val="00D91E34"/>
    <w:rsid w:val="00D924B0"/>
    <w:rsid w:val="00D92B37"/>
    <w:rsid w:val="00D92BCB"/>
    <w:rsid w:val="00D948E9"/>
    <w:rsid w:val="00D94C5A"/>
    <w:rsid w:val="00D969FE"/>
    <w:rsid w:val="00D96C63"/>
    <w:rsid w:val="00D97982"/>
    <w:rsid w:val="00DA1043"/>
    <w:rsid w:val="00DA320E"/>
    <w:rsid w:val="00DA7B98"/>
    <w:rsid w:val="00DB5A95"/>
    <w:rsid w:val="00DC0ABF"/>
    <w:rsid w:val="00DC0BE9"/>
    <w:rsid w:val="00DC28C8"/>
    <w:rsid w:val="00DC32FA"/>
    <w:rsid w:val="00DC7389"/>
    <w:rsid w:val="00DC7650"/>
    <w:rsid w:val="00DC783B"/>
    <w:rsid w:val="00DD078E"/>
    <w:rsid w:val="00DD1450"/>
    <w:rsid w:val="00DD2400"/>
    <w:rsid w:val="00DD2FBA"/>
    <w:rsid w:val="00DD5434"/>
    <w:rsid w:val="00DD5A41"/>
    <w:rsid w:val="00DD636E"/>
    <w:rsid w:val="00DE120E"/>
    <w:rsid w:val="00DE123A"/>
    <w:rsid w:val="00DE227A"/>
    <w:rsid w:val="00DE7E15"/>
    <w:rsid w:val="00DF5646"/>
    <w:rsid w:val="00DF6277"/>
    <w:rsid w:val="00E0054E"/>
    <w:rsid w:val="00E00FBF"/>
    <w:rsid w:val="00E04782"/>
    <w:rsid w:val="00E10567"/>
    <w:rsid w:val="00E12E1D"/>
    <w:rsid w:val="00E13E4D"/>
    <w:rsid w:val="00E1414C"/>
    <w:rsid w:val="00E153EF"/>
    <w:rsid w:val="00E16622"/>
    <w:rsid w:val="00E16C81"/>
    <w:rsid w:val="00E16DCF"/>
    <w:rsid w:val="00E170D5"/>
    <w:rsid w:val="00E17BB4"/>
    <w:rsid w:val="00E20A7F"/>
    <w:rsid w:val="00E20AC3"/>
    <w:rsid w:val="00E21072"/>
    <w:rsid w:val="00E21664"/>
    <w:rsid w:val="00E25D68"/>
    <w:rsid w:val="00E268D7"/>
    <w:rsid w:val="00E26960"/>
    <w:rsid w:val="00E30B70"/>
    <w:rsid w:val="00E33BB2"/>
    <w:rsid w:val="00E3479B"/>
    <w:rsid w:val="00E352BF"/>
    <w:rsid w:val="00E416C8"/>
    <w:rsid w:val="00E42604"/>
    <w:rsid w:val="00E43FB9"/>
    <w:rsid w:val="00E4741F"/>
    <w:rsid w:val="00E524FF"/>
    <w:rsid w:val="00E528D4"/>
    <w:rsid w:val="00E53B9D"/>
    <w:rsid w:val="00E53C19"/>
    <w:rsid w:val="00E55A18"/>
    <w:rsid w:val="00E566DD"/>
    <w:rsid w:val="00E57F81"/>
    <w:rsid w:val="00E61651"/>
    <w:rsid w:val="00E63B80"/>
    <w:rsid w:val="00E649F2"/>
    <w:rsid w:val="00E66940"/>
    <w:rsid w:val="00E70A9B"/>
    <w:rsid w:val="00E73479"/>
    <w:rsid w:val="00E746B0"/>
    <w:rsid w:val="00E754B5"/>
    <w:rsid w:val="00E77AFD"/>
    <w:rsid w:val="00E823AC"/>
    <w:rsid w:val="00E847A9"/>
    <w:rsid w:val="00E8517E"/>
    <w:rsid w:val="00E85628"/>
    <w:rsid w:val="00E87236"/>
    <w:rsid w:val="00E91229"/>
    <w:rsid w:val="00E928B2"/>
    <w:rsid w:val="00E929D0"/>
    <w:rsid w:val="00E93A53"/>
    <w:rsid w:val="00E93C71"/>
    <w:rsid w:val="00E945E2"/>
    <w:rsid w:val="00E965A1"/>
    <w:rsid w:val="00E96639"/>
    <w:rsid w:val="00E97ABD"/>
    <w:rsid w:val="00E97D3C"/>
    <w:rsid w:val="00EA70FF"/>
    <w:rsid w:val="00EB03C7"/>
    <w:rsid w:val="00EB05BC"/>
    <w:rsid w:val="00EB0CEC"/>
    <w:rsid w:val="00EB2FCB"/>
    <w:rsid w:val="00EB37CA"/>
    <w:rsid w:val="00EB48BD"/>
    <w:rsid w:val="00EC1446"/>
    <w:rsid w:val="00EC3F6E"/>
    <w:rsid w:val="00EC402D"/>
    <w:rsid w:val="00EC5F11"/>
    <w:rsid w:val="00EC73BD"/>
    <w:rsid w:val="00ED07A7"/>
    <w:rsid w:val="00ED3235"/>
    <w:rsid w:val="00ED3C30"/>
    <w:rsid w:val="00ED4F98"/>
    <w:rsid w:val="00ED6E32"/>
    <w:rsid w:val="00ED6FA2"/>
    <w:rsid w:val="00EE04E6"/>
    <w:rsid w:val="00EE0911"/>
    <w:rsid w:val="00EE1800"/>
    <w:rsid w:val="00EE5EDE"/>
    <w:rsid w:val="00EF2471"/>
    <w:rsid w:val="00EF32EB"/>
    <w:rsid w:val="00EF36A3"/>
    <w:rsid w:val="00EF45C8"/>
    <w:rsid w:val="00EF61D6"/>
    <w:rsid w:val="00EF7C8D"/>
    <w:rsid w:val="00EF7FA7"/>
    <w:rsid w:val="00F06501"/>
    <w:rsid w:val="00F07A4C"/>
    <w:rsid w:val="00F07EA1"/>
    <w:rsid w:val="00F104A3"/>
    <w:rsid w:val="00F116A9"/>
    <w:rsid w:val="00F13C99"/>
    <w:rsid w:val="00F14DE6"/>
    <w:rsid w:val="00F16CA3"/>
    <w:rsid w:val="00F17F62"/>
    <w:rsid w:val="00F200ED"/>
    <w:rsid w:val="00F2240B"/>
    <w:rsid w:val="00F23D82"/>
    <w:rsid w:val="00F24C20"/>
    <w:rsid w:val="00F3010A"/>
    <w:rsid w:val="00F30913"/>
    <w:rsid w:val="00F34979"/>
    <w:rsid w:val="00F369B8"/>
    <w:rsid w:val="00F3730D"/>
    <w:rsid w:val="00F373E8"/>
    <w:rsid w:val="00F40536"/>
    <w:rsid w:val="00F4236F"/>
    <w:rsid w:val="00F44037"/>
    <w:rsid w:val="00F45724"/>
    <w:rsid w:val="00F47902"/>
    <w:rsid w:val="00F47EB6"/>
    <w:rsid w:val="00F525B0"/>
    <w:rsid w:val="00F610B1"/>
    <w:rsid w:val="00F6187A"/>
    <w:rsid w:val="00F632BF"/>
    <w:rsid w:val="00F6369E"/>
    <w:rsid w:val="00F636A6"/>
    <w:rsid w:val="00F660EA"/>
    <w:rsid w:val="00F67143"/>
    <w:rsid w:val="00F67238"/>
    <w:rsid w:val="00F71037"/>
    <w:rsid w:val="00F72C7A"/>
    <w:rsid w:val="00F7428B"/>
    <w:rsid w:val="00F759D8"/>
    <w:rsid w:val="00F75E22"/>
    <w:rsid w:val="00F81ECE"/>
    <w:rsid w:val="00F82CA9"/>
    <w:rsid w:val="00F865BA"/>
    <w:rsid w:val="00F865CF"/>
    <w:rsid w:val="00F86CC9"/>
    <w:rsid w:val="00F870BC"/>
    <w:rsid w:val="00F92CEB"/>
    <w:rsid w:val="00F94129"/>
    <w:rsid w:val="00F94CD1"/>
    <w:rsid w:val="00F95666"/>
    <w:rsid w:val="00FA0CB1"/>
    <w:rsid w:val="00FA10DF"/>
    <w:rsid w:val="00FA29E3"/>
    <w:rsid w:val="00FA40E8"/>
    <w:rsid w:val="00FA4E77"/>
    <w:rsid w:val="00FA5D50"/>
    <w:rsid w:val="00FB45E3"/>
    <w:rsid w:val="00FB5C93"/>
    <w:rsid w:val="00FC162A"/>
    <w:rsid w:val="00FC1FB1"/>
    <w:rsid w:val="00FC5E70"/>
    <w:rsid w:val="00FC60CE"/>
    <w:rsid w:val="00FD0D88"/>
    <w:rsid w:val="00FD11D5"/>
    <w:rsid w:val="00FD154B"/>
    <w:rsid w:val="00FD36C2"/>
    <w:rsid w:val="00FE101C"/>
    <w:rsid w:val="00FE1985"/>
    <w:rsid w:val="00FE1A70"/>
    <w:rsid w:val="00FE365A"/>
    <w:rsid w:val="00FF061F"/>
    <w:rsid w:val="00FF1CA6"/>
    <w:rsid w:val="00FF23E5"/>
    <w:rsid w:val="00FF55F9"/>
    <w:rsid w:val="00FF78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1"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53A"/>
    <w:rPr>
      <w:sz w:val="24"/>
      <w:szCs w:val="24"/>
      <w:lang w:val="en-US" w:eastAsia="en-US"/>
    </w:rPr>
  </w:style>
  <w:style w:type="paragraph" w:styleId="Heading1">
    <w:name w:val="heading 1"/>
    <w:basedOn w:val="Normal"/>
    <w:next w:val="Normal"/>
    <w:link w:val="Heading1Char"/>
    <w:uiPriority w:val="1"/>
    <w:qFormat/>
    <w:locked/>
    <w:rsid w:val="00DC28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5C175D"/>
    <w:pPr>
      <w:keepNext/>
      <w:spacing w:before="120"/>
      <w:outlineLvl w:val="1"/>
    </w:pPr>
    <w:rPr>
      <w:b/>
      <w:szCs w:val="20"/>
      <w:u w:val="single"/>
      <w:lang w:val="en-GB"/>
    </w:rPr>
  </w:style>
  <w:style w:type="paragraph" w:styleId="Heading3">
    <w:name w:val="heading 3"/>
    <w:basedOn w:val="Heading2"/>
    <w:link w:val="Heading3Char"/>
    <w:qFormat/>
    <w:locked/>
    <w:rsid w:val="00DC28C8"/>
    <w:pPr>
      <w:keepNext w:val="0"/>
      <w:tabs>
        <w:tab w:val="num" w:pos="2160"/>
      </w:tabs>
      <w:spacing w:before="0" w:after="240"/>
      <w:ind w:left="2160" w:hanging="720"/>
      <w:outlineLvl w:val="2"/>
    </w:pPr>
    <w:rPr>
      <w:rFonts w:ascii="Arial" w:hAnsi="Arial" w:cs="Arial"/>
      <w:b w:val="0"/>
      <w:sz w:val="22"/>
      <w:szCs w:val="22"/>
      <w:u w:val="none"/>
      <w:lang w:val="en-US"/>
    </w:rPr>
  </w:style>
  <w:style w:type="paragraph" w:styleId="Heading4">
    <w:name w:val="heading 4"/>
    <w:basedOn w:val="Heading3"/>
    <w:link w:val="Heading4Char"/>
    <w:qFormat/>
    <w:locked/>
    <w:rsid w:val="00DC28C8"/>
    <w:pPr>
      <w:tabs>
        <w:tab w:val="clear" w:pos="2160"/>
        <w:tab w:val="num" w:pos="3060"/>
      </w:tabs>
      <w:ind w:left="3060" w:hanging="90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0B0A21"/>
    <w:rPr>
      <w:rFonts w:ascii="Cambria" w:hAnsi="Cambria" w:cs="Times New Roman"/>
      <w:b/>
      <w:bCs/>
      <w:i/>
      <w:iCs/>
      <w:sz w:val="28"/>
      <w:szCs w:val="28"/>
      <w:lang w:val="en-US" w:eastAsia="en-US"/>
    </w:rPr>
  </w:style>
  <w:style w:type="paragraph" w:styleId="Footer">
    <w:name w:val="footer"/>
    <w:basedOn w:val="Normal"/>
    <w:link w:val="FooterChar"/>
    <w:uiPriority w:val="99"/>
    <w:rsid w:val="00F82CA9"/>
    <w:pPr>
      <w:tabs>
        <w:tab w:val="center" w:pos="4320"/>
        <w:tab w:val="right" w:pos="8640"/>
      </w:tabs>
    </w:pPr>
  </w:style>
  <w:style w:type="character" w:customStyle="1" w:styleId="FooterChar">
    <w:name w:val="Footer Char"/>
    <w:link w:val="Footer"/>
    <w:uiPriority w:val="99"/>
    <w:locked/>
    <w:rsid w:val="000B0A21"/>
    <w:rPr>
      <w:rFonts w:cs="Times New Roman"/>
      <w:sz w:val="24"/>
      <w:szCs w:val="24"/>
      <w:lang w:val="en-US" w:eastAsia="en-US"/>
    </w:rPr>
  </w:style>
  <w:style w:type="character" w:styleId="PageNumber">
    <w:name w:val="page number"/>
    <w:uiPriority w:val="99"/>
    <w:rsid w:val="00F82CA9"/>
    <w:rPr>
      <w:rFonts w:cs="Times New Roman"/>
    </w:rPr>
  </w:style>
  <w:style w:type="paragraph" w:styleId="BalloonText">
    <w:name w:val="Balloon Text"/>
    <w:basedOn w:val="Normal"/>
    <w:link w:val="BalloonTextChar"/>
    <w:uiPriority w:val="99"/>
    <w:semiHidden/>
    <w:rsid w:val="00B07169"/>
    <w:rPr>
      <w:rFonts w:ascii="Tahoma" w:hAnsi="Tahoma" w:cs="Tahoma"/>
      <w:sz w:val="16"/>
      <w:szCs w:val="16"/>
    </w:rPr>
  </w:style>
  <w:style w:type="character" w:customStyle="1" w:styleId="BalloonTextChar">
    <w:name w:val="Balloon Text Char"/>
    <w:link w:val="BalloonText"/>
    <w:uiPriority w:val="99"/>
    <w:semiHidden/>
    <w:locked/>
    <w:rsid w:val="000B0A21"/>
    <w:rPr>
      <w:rFonts w:cs="Times New Roman"/>
      <w:sz w:val="2"/>
      <w:lang w:val="en-US" w:eastAsia="en-US"/>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uiPriority w:val="99"/>
    <w:rsid w:val="00B55888"/>
    <w:rPr>
      <w:rFonts w:cs="Times New Roman"/>
      <w:color w:val="0000FF"/>
      <w:u w:val="single"/>
    </w:rPr>
  </w:style>
  <w:style w:type="paragraph" w:styleId="Header">
    <w:name w:val="header"/>
    <w:basedOn w:val="Normal"/>
    <w:link w:val="HeaderChar"/>
    <w:uiPriority w:val="99"/>
    <w:rsid w:val="009844C3"/>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link w:val="Header"/>
    <w:uiPriority w:val="99"/>
    <w:semiHidden/>
    <w:locked/>
    <w:rsid w:val="000B0A21"/>
    <w:rPr>
      <w:rFonts w:cs="Times New Roman"/>
      <w:sz w:val="24"/>
      <w:szCs w:val="24"/>
      <w:lang w:val="en-US" w:eastAsia="en-US"/>
    </w:rPr>
  </w:style>
  <w:style w:type="paragraph" w:customStyle="1" w:styleId="Default">
    <w:name w:val="Default"/>
    <w:rsid w:val="007C27E2"/>
    <w:pPr>
      <w:autoSpaceDE w:val="0"/>
      <w:autoSpaceDN w:val="0"/>
      <w:adjustRightInd w:val="0"/>
    </w:pPr>
    <w:rPr>
      <w:rFonts w:ascii="Arial" w:hAnsi="Arial" w:cs="Arial"/>
      <w:color w:val="000000"/>
      <w:sz w:val="24"/>
      <w:szCs w:val="24"/>
      <w:lang w:val="en-US" w:eastAsia="en-US"/>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uiPriority w:val="1"/>
    <w:qFormat/>
    <w:rsid w:val="00123F9E"/>
    <w:rPr>
      <w:color w:val="auto"/>
    </w:rPr>
  </w:style>
  <w:style w:type="character" w:customStyle="1" w:styleId="BodyTextChar">
    <w:name w:val="Body Text Char"/>
    <w:link w:val="BodyText"/>
    <w:uiPriority w:val="1"/>
    <w:locked/>
    <w:rsid w:val="00123F9E"/>
    <w:rPr>
      <w:rFonts w:ascii="Arial" w:hAnsi="Arial" w:cs="Arial"/>
      <w:sz w:val="24"/>
      <w:szCs w:val="24"/>
    </w:rPr>
  </w:style>
  <w:style w:type="table" w:styleId="TableGrid">
    <w:name w:val="Table Grid"/>
    <w:basedOn w:val="TableNormal"/>
    <w:uiPriority w:val="59"/>
    <w:locked/>
    <w:rsid w:val="00DC2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DC28C8"/>
    <w:rPr>
      <w:rFonts w:asciiTheme="majorHAnsi" w:eastAsiaTheme="majorEastAsia" w:hAnsiTheme="majorHAnsi" w:cstheme="majorBidi"/>
      <w:b/>
      <w:bCs/>
      <w:color w:val="365F91" w:themeColor="accent1" w:themeShade="BF"/>
      <w:sz w:val="28"/>
      <w:szCs w:val="28"/>
      <w:lang w:val="en-US" w:eastAsia="en-US"/>
    </w:rPr>
  </w:style>
  <w:style w:type="character" w:customStyle="1" w:styleId="Heading3Char">
    <w:name w:val="Heading 3 Char"/>
    <w:basedOn w:val="DefaultParagraphFont"/>
    <w:link w:val="Heading3"/>
    <w:rsid w:val="00DC28C8"/>
    <w:rPr>
      <w:rFonts w:ascii="Arial" w:hAnsi="Arial" w:cs="Arial"/>
      <w:sz w:val="22"/>
      <w:szCs w:val="22"/>
      <w:lang w:val="en-US" w:eastAsia="en-US"/>
    </w:rPr>
  </w:style>
  <w:style w:type="character" w:customStyle="1" w:styleId="Heading4Char">
    <w:name w:val="Heading 4 Char"/>
    <w:basedOn w:val="DefaultParagraphFont"/>
    <w:link w:val="Heading4"/>
    <w:rsid w:val="00DC28C8"/>
    <w:rPr>
      <w:rFonts w:ascii="Arial" w:hAnsi="Arial" w:cs="Arial"/>
      <w:sz w:val="22"/>
      <w:szCs w:val="22"/>
      <w:lang w:val="en-US" w:eastAsia="en-US"/>
    </w:rPr>
  </w:style>
  <w:style w:type="paragraph" w:customStyle="1" w:styleId="Preamble">
    <w:name w:val="Preamble"/>
    <w:basedOn w:val="Heading1"/>
    <w:link w:val="PreambleChar"/>
    <w:rsid w:val="00DC28C8"/>
    <w:pPr>
      <w:keepNext w:val="0"/>
      <w:keepLines w:val="0"/>
      <w:spacing w:before="0" w:after="240"/>
      <w:ind w:left="720"/>
    </w:pPr>
    <w:rPr>
      <w:rFonts w:ascii="Arial" w:hAnsi="Arial" w:cs="Arial"/>
      <w:b w:val="0"/>
      <w:bCs w:val="0"/>
      <w:sz w:val="22"/>
    </w:rPr>
  </w:style>
  <w:style w:type="character" w:customStyle="1" w:styleId="PreambleChar">
    <w:name w:val="Preamble Char"/>
    <w:basedOn w:val="Heading1Char"/>
    <w:link w:val="Preamble"/>
    <w:rsid w:val="00DC28C8"/>
    <w:rPr>
      <w:rFonts w:ascii="Arial" w:eastAsiaTheme="majorEastAsia" w:hAnsi="Arial" w:cs="Arial"/>
      <w:b w:val="0"/>
      <w:bCs w:val="0"/>
      <w:color w:val="365F91" w:themeColor="accent1" w:themeShade="BF"/>
      <w:sz w:val="22"/>
      <w:szCs w:val="28"/>
      <w:lang w:val="en-US" w:eastAsia="en-US"/>
    </w:rPr>
  </w:style>
  <w:style w:type="paragraph" w:styleId="ListParagraph">
    <w:name w:val="List Paragraph"/>
    <w:basedOn w:val="Normal"/>
    <w:uiPriority w:val="34"/>
    <w:qFormat/>
    <w:rsid w:val="003C73F8"/>
    <w:pPr>
      <w:ind w:left="720"/>
      <w:contextualSpacing/>
    </w:pPr>
  </w:style>
  <w:style w:type="numbering" w:customStyle="1" w:styleId="Style1">
    <w:name w:val="Style1"/>
    <w:uiPriority w:val="99"/>
    <w:rsid w:val="00D5245C"/>
    <w:pPr>
      <w:numPr>
        <w:numId w:val="2"/>
      </w:numPr>
    </w:pPr>
  </w:style>
  <w:style w:type="numbering" w:customStyle="1" w:styleId="Style2">
    <w:name w:val="Style2"/>
    <w:uiPriority w:val="99"/>
    <w:rsid w:val="003B42D4"/>
    <w:pPr>
      <w:numPr>
        <w:numId w:val="3"/>
      </w:numPr>
    </w:pPr>
  </w:style>
  <w:style w:type="paragraph" w:customStyle="1" w:styleId="TableParagraph">
    <w:name w:val="Table Paragraph"/>
    <w:basedOn w:val="Normal"/>
    <w:uiPriority w:val="1"/>
    <w:qFormat/>
    <w:rsid w:val="00A10208"/>
    <w:pPr>
      <w:widowControl w:val="0"/>
    </w:pPr>
    <w:rPr>
      <w:rFonts w:asciiTheme="minorHAnsi" w:eastAsiaTheme="minorHAnsi" w:hAnsiTheme="minorHAnsi" w:cstheme="minorBidi"/>
      <w:sz w:val="22"/>
      <w:szCs w:val="22"/>
    </w:rPr>
  </w:style>
  <w:style w:type="numbering" w:customStyle="1" w:styleId="Style3">
    <w:name w:val="Style3"/>
    <w:uiPriority w:val="99"/>
    <w:rsid w:val="00C058E5"/>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1"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53A"/>
    <w:rPr>
      <w:sz w:val="24"/>
      <w:szCs w:val="24"/>
      <w:lang w:val="en-US" w:eastAsia="en-US"/>
    </w:rPr>
  </w:style>
  <w:style w:type="paragraph" w:styleId="Heading1">
    <w:name w:val="heading 1"/>
    <w:basedOn w:val="Normal"/>
    <w:next w:val="Normal"/>
    <w:link w:val="Heading1Char"/>
    <w:uiPriority w:val="1"/>
    <w:qFormat/>
    <w:locked/>
    <w:rsid w:val="00DC28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5C175D"/>
    <w:pPr>
      <w:keepNext/>
      <w:spacing w:before="120"/>
      <w:outlineLvl w:val="1"/>
    </w:pPr>
    <w:rPr>
      <w:b/>
      <w:szCs w:val="20"/>
      <w:u w:val="single"/>
      <w:lang w:val="en-GB"/>
    </w:rPr>
  </w:style>
  <w:style w:type="paragraph" w:styleId="Heading3">
    <w:name w:val="heading 3"/>
    <w:basedOn w:val="Heading2"/>
    <w:link w:val="Heading3Char"/>
    <w:qFormat/>
    <w:locked/>
    <w:rsid w:val="00DC28C8"/>
    <w:pPr>
      <w:keepNext w:val="0"/>
      <w:tabs>
        <w:tab w:val="num" w:pos="2160"/>
      </w:tabs>
      <w:spacing w:before="0" w:after="240"/>
      <w:ind w:left="2160" w:hanging="720"/>
      <w:outlineLvl w:val="2"/>
    </w:pPr>
    <w:rPr>
      <w:rFonts w:ascii="Arial" w:hAnsi="Arial" w:cs="Arial"/>
      <w:b w:val="0"/>
      <w:sz w:val="22"/>
      <w:szCs w:val="22"/>
      <w:u w:val="none"/>
      <w:lang w:val="en-US"/>
    </w:rPr>
  </w:style>
  <w:style w:type="paragraph" w:styleId="Heading4">
    <w:name w:val="heading 4"/>
    <w:basedOn w:val="Heading3"/>
    <w:link w:val="Heading4Char"/>
    <w:qFormat/>
    <w:locked/>
    <w:rsid w:val="00DC28C8"/>
    <w:pPr>
      <w:tabs>
        <w:tab w:val="clear" w:pos="2160"/>
        <w:tab w:val="num" w:pos="3060"/>
      </w:tabs>
      <w:ind w:left="3060" w:hanging="90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0B0A21"/>
    <w:rPr>
      <w:rFonts w:ascii="Cambria" w:hAnsi="Cambria" w:cs="Times New Roman"/>
      <w:b/>
      <w:bCs/>
      <w:i/>
      <w:iCs/>
      <w:sz w:val="28"/>
      <w:szCs w:val="28"/>
      <w:lang w:val="en-US" w:eastAsia="en-US"/>
    </w:rPr>
  </w:style>
  <w:style w:type="paragraph" w:styleId="Footer">
    <w:name w:val="footer"/>
    <w:basedOn w:val="Normal"/>
    <w:link w:val="FooterChar"/>
    <w:uiPriority w:val="99"/>
    <w:rsid w:val="00F82CA9"/>
    <w:pPr>
      <w:tabs>
        <w:tab w:val="center" w:pos="4320"/>
        <w:tab w:val="right" w:pos="8640"/>
      </w:tabs>
    </w:pPr>
  </w:style>
  <w:style w:type="character" w:customStyle="1" w:styleId="FooterChar">
    <w:name w:val="Footer Char"/>
    <w:link w:val="Footer"/>
    <w:uiPriority w:val="99"/>
    <w:locked/>
    <w:rsid w:val="000B0A21"/>
    <w:rPr>
      <w:rFonts w:cs="Times New Roman"/>
      <w:sz w:val="24"/>
      <w:szCs w:val="24"/>
      <w:lang w:val="en-US" w:eastAsia="en-US"/>
    </w:rPr>
  </w:style>
  <w:style w:type="character" w:styleId="PageNumber">
    <w:name w:val="page number"/>
    <w:uiPriority w:val="99"/>
    <w:rsid w:val="00F82CA9"/>
    <w:rPr>
      <w:rFonts w:cs="Times New Roman"/>
    </w:rPr>
  </w:style>
  <w:style w:type="paragraph" w:styleId="BalloonText">
    <w:name w:val="Balloon Text"/>
    <w:basedOn w:val="Normal"/>
    <w:link w:val="BalloonTextChar"/>
    <w:uiPriority w:val="99"/>
    <w:semiHidden/>
    <w:rsid w:val="00B07169"/>
    <w:rPr>
      <w:rFonts w:ascii="Tahoma" w:hAnsi="Tahoma" w:cs="Tahoma"/>
      <w:sz w:val="16"/>
      <w:szCs w:val="16"/>
    </w:rPr>
  </w:style>
  <w:style w:type="character" w:customStyle="1" w:styleId="BalloonTextChar">
    <w:name w:val="Balloon Text Char"/>
    <w:link w:val="BalloonText"/>
    <w:uiPriority w:val="99"/>
    <w:semiHidden/>
    <w:locked/>
    <w:rsid w:val="000B0A21"/>
    <w:rPr>
      <w:rFonts w:cs="Times New Roman"/>
      <w:sz w:val="2"/>
      <w:lang w:val="en-US" w:eastAsia="en-US"/>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uiPriority w:val="99"/>
    <w:rsid w:val="00B55888"/>
    <w:rPr>
      <w:rFonts w:cs="Times New Roman"/>
      <w:color w:val="0000FF"/>
      <w:u w:val="single"/>
    </w:rPr>
  </w:style>
  <w:style w:type="paragraph" w:styleId="Header">
    <w:name w:val="header"/>
    <w:basedOn w:val="Normal"/>
    <w:link w:val="HeaderChar"/>
    <w:uiPriority w:val="99"/>
    <w:rsid w:val="009844C3"/>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link w:val="Header"/>
    <w:uiPriority w:val="99"/>
    <w:semiHidden/>
    <w:locked/>
    <w:rsid w:val="000B0A21"/>
    <w:rPr>
      <w:rFonts w:cs="Times New Roman"/>
      <w:sz w:val="24"/>
      <w:szCs w:val="24"/>
      <w:lang w:val="en-US" w:eastAsia="en-US"/>
    </w:rPr>
  </w:style>
  <w:style w:type="paragraph" w:customStyle="1" w:styleId="Default">
    <w:name w:val="Default"/>
    <w:rsid w:val="007C27E2"/>
    <w:pPr>
      <w:autoSpaceDE w:val="0"/>
      <w:autoSpaceDN w:val="0"/>
      <w:adjustRightInd w:val="0"/>
    </w:pPr>
    <w:rPr>
      <w:rFonts w:ascii="Arial" w:hAnsi="Arial" w:cs="Arial"/>
      <w:color w:val="000000"/>
      <w:sz w:val="24"/>
      <w:szCs w:val="24"/>
      <w:lang w:val="en-US" w:eastAsia="en-US"/>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uiPriority w:val="1"/>
    <w:qFormat/>
    <w:rsid w:val="00123F9E"/>
    <w:rPr>
      <w:color w:val="auto"/>
    </w:rPr>
  </w:style>
  <w:style w:type="character" w:customStyle="1" w:styleId="BodyTextChar">
    <w:name w:val="Body Text Char"/>
    <w:link w:val="BodyText"/>
    <w:uiPriority w:val="1"/>
    <w:locked/>
    <w:rsid w:val="00123F9E"/>
    <w:rPr>
      <w:rFonts w:ascii="Arial" w:hAnsi="Arial" w:cs="Arial"/>
      <w:sz w:val="24"/>
      <w:szCs w:val="24"/>
    </w:rPr>
  </w:style>
  <w:style w:type="table" w:styleId="TableGrid">
    <w:name w:val="Table Grid"/>
    <w:basedOn w:val="TableNormal"/>
    <w:uiPriority w:val="59"/>
    <w:locked/>
    <w:rsid w:val="00DC2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DC28C8"/>
    <w:rPr>
      <w:rFonts w:asciiTheme="majorHAnsi" w:eastAsiaTheme="majorEastAsia" w:hAnsiTheme="majorHAnsi" w:cstheme="majorBidi"/>
      <w:b/>
      <w:bCs/>
      <w:color w:val="365F91" w:themeColor="accent1" w:themeShade="BF"/>
      <w:sz w:val="28"/>
      <w:szCs w:val="28"/>
      <w:lang w:val="en-US" w:eastAsia="en-US"/>
    </w:rPr>
  </w:style>
  <w:style w:type="character" w:customStyle="1" w:styleId="Heading3Char">
    <w:name w:val="Heading 3 Char"/>
    <w:basedOn w:val="DefaultParagraphFont"/>
    <w:link w:val="Heading3"/>
    <w:rsid w:val="00DC28C8"/>
    <w:rPr>
      <w:rFonts w:ascii="Arial" w:hAnsi="Arial" w:cs="Arial"/>
      <w:sz w:val="22"/>
      <w:szCs w:val="22"/>
      <w:lang w:val="en-US" w:eastAsia="en-US"/>
    </w:rPr>
  </w:style>
  <w:style w:type="character" w:customStyle="1" w:styleId="Heading4Char">
    <w:name w:val="Heading 4 Char"/>
    <w:basedOn w:val="DefaultParagraphFont"/>
    <w:link w:val="Heading4"/>
    <w:rsid w:val="00DC28C8"/>
    <w:rPr>
      <w:rFonts w:ascii="Arial" w:hAnsi="Arial" w:cs="Arial"/>
      <w:sz w:val="22"/>
      <w:szCs w:val="22"/>
      <w:lang w:val="en-US" w:eastAsia="en-US"/>
    </w:rPr>
  </w:style>
  <w:style w:type="paragraph" w:customStyle="1" w:styleId="Preamble">
    <w:name w:val="Preamble"/>
    <w:basedOn w:val="Heading1"/>
    <w:link w:val="PreambleChar"/>
    <w:rsid w:val="00DC28C8"/>
    <w:pPr>
      <w:keepNext w:val="0"/>
      <w:keepLines w:val="0"/>
      <w:spacing w:before="0" w:after="240"/>
      <w:ind w:left="720"/>
    </w:pPr>
    <w:rPr>
      <w:rFonts w:ascii="Arial" w:hAnsi="Arial" w:cs="Arial"/>
      <w:b w:val="0"/>
      <w:bCs w:val="0"/>
      <w:sz w:val="22"/>
    </w:rPr>
  </w:style>
  <w:style w:type="character" w:customStyle="1" w:styleId="PreambleChar">
    <w:name w:val="Preamble Char"/>
    <w:basedOn w:val="Heading1Char"/>
    <w:link w:val="Preamble"/>
    <w:rsid w:val="00DC28C8"/>
    <w:rPr>
      <w:rFonts w:ascii="Arial" w:eastAsiaTheme="majorEastAsia" w:hAnsi="Arial" w:cs="Arial"/>
      <w:b w:val="0"/>
      <w:bCs w:val="0"/>
      <w:color w:val="365F91" w:themeColor="accent1" w:themeShade="BF"/>
      <w:sz w:val="22"/>
      <w:szCs w:val="28"/>
      <w:lang w:val="en-US" w:eastAsia="en-US"/>
    </w:rPr>
  </w:style>
  <w:style w:type="paragraph" w:styleId="ListParagraph">
    <w:name w:val="List Paragraph"/>
    <w:basedOn w:val="Normal"/>
    <w:uiPriority w:val="34"/>
    <w:qFormat/>
    <w:rsid w:val="003C73F8"/>
    <w:pPr>
      <w:ind w:left="720"/>
      <w:contextualSpacing/>
    </w:pPr>
  </w:style>
  <w:style w:type="numbering" w:customStyle="1" w:styleId="Style1">
    <w:name w:val="Style1"/>
    <w:uiPriority w:val="99"/>
    <w:rsid w:val="00D5245C"/>
    <w:pPr>
      <w:numPr>
        <w:numId w:val="2"/>
      </w:numPr>
    </w:pPr>
  </w:style>
  <w:style w:type="numbering" w:customStyle="1" w:styleId="Style2">
    <w:name w:val="Style2"/>
    <w:uiPriority w:val="99"/>
    <w:rsid w:val="003B42D4"/>
    <w:pPr>
      <w:numPr>
        <w:numId w:val="3"/>
      </w:numPr>
    </w:pPr>
  </w:style>
  <w:style w:type="paragraph" w:customStyle="1" w:styleId="TableParagraph">
    <w:name w:val="Table Paragraph"/>
    <w:basedOn w:val="Normal"/>
    <w:uiPriority w:val="1"/>
    <w:qFormat/>
    <w:rsid w:val="00A10208"/>
    <w:pPr>
      <w:widowControl w:val="0"/>
    </w:pPr>
    <w:rPr>
      <w:rFonts w:asciiTheme="minorHAnsi" w:eastAsiaTheme="minorHAnsi" w:hAnsiTheme="minorHAnsi" w:cstheme="minorBidi"/>
      <w:sz w:val="22"/>
      <w:szCs w:val="22"/>
    </w:rPr>
  </w:style>
  <w:style w:type="numbering" w:customStyle="1" w:styleId="Style3">
    <w:name w:val="Style3"/>
    <w:uiPriority w:val="99"/>
    <w:rsid w:val="00C058E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706045">
      <w:marLeft w:val="0"/>
      <w:marRight w:val="0"/>
      <w:marTop w:val="0"/>
      <w:marBottom w:val="0"/>
      <w:divBdr>
        <w:top w:val="none" w:sz="0" w:space="0" w:color="auto"/>
        <w:left w:val="none" w:sz="0" w:space="0" w:color="auto"/>
        <w:bottom w:val="none" w:sz="0" w:space="0" w:color="auto"/>
        <w:right w:val="none" w:sz="0" w:space="0" w:color="auto"/>
      </w:divBdr>
    </w:div>
    <w:div w:id="755706052">
      <w:marLeft w:val="0"/>
      <w:marRight w:val="0"/>
      <w:marTop w:val="0"/>
      <w:marBottom w:val="0"/>
      <w:divBdr>
        <w:top w:val="none" w:sz="0" w:space="0" w:color="auto"/>
        <w:left w:val="none" w:sz="0" w:space="0" w:color="auto"/>
        <w:bottom w:val="none" w:sz="0" w:space="0" w:color="auto"/>
        <w:right w:val="none" w:sz="0" w:space="0" w:color="auto"/>
      </w:divBdr>
      <w:divsChild>
        <w:div w:id="755706034">
          <w:marLeft w:val="0"/>
          <w:marRight w:val="0"/>
          <w:marTop w:val="0"/>
          <w:marBottom w:val="0"/>
          <w:divBdr>
            <w:top w:val="none" w:sz="0" w:space="0" w:color="auto"/>
            <w:left w:val="none" w:sz="0" w:space="0" w:color="auto"/>
            <w:bottom w:val="none" w:sz="0" w:space="0" w:color="auto"/>
            <w:right w:val="none" w:sz="0" w:space="0" w:color="auto"/>
          </w:divBdr>
        </w:div>
        <w:div w:id="755706035">
          <w:marLeft w:val="0"/>
          <w:marRight w:val="0"/>
          <w:marTop w:val="0"/>
          <w:marBottom w:val="0"/>
          <w:divBdr>
            <w:top w:val="none" w:sz="0" w:space="0" w:color="auto"/>
            <w:left w:val="none" w:sz="0" w:space="0" w:color="auto"/>
            <w:bottom w:val="none" w:sz="0" w:space="0" w:color="auto"/>
            <w:right w:val="none" w:sz="0" w:space="0" w:color="auto"/>
          </w:divBdr>
        </w:div>
        <w:div w:id="755706036">
          <w:marLeft w:val="0"/>
          <w:marRight w:val="0"/>
          <w:marTop w:val="0"/>
          <w:marBottom w:val="0"/>
          <w:divBdr>
            <w:top w:val="none" w:sz="0" w:space="0" w:color="auto"/>
            <w:left w:val="none" w:sz="0" w:space="0" w:color="auto"/>
            <w:bottom w:val="none" w:sz="0" w:space="0" w:color="auto"/>
            <w:right w:val="none" w:sz="0" w:space="0" w:color="auto"/>
          </w:divBdr>
        </w:div>
        <w:div w:id="755706037">
          <w:marLeft w:val="0"/>
          <w:marRight w:val="0"/>
          <w:marTop w:val="0"/>
          <w:marBottom w:val="0"/>
          <w:divBdr>
            <w:top w:val="none" w:sz="0" w:space="0" w:color="auto"/>
            <w:left w:val="none" w:sz="0" w:space="0" w:color="auto"/>
            <w:bottom w:val="none" w:sz="0" w:space="0" w:color="auto"/>
            <w:right w:val="none" w:sz="0" w:space="0" w:color="auto"/>
          </w:divBdr>
        </w:div>
        <w:div w:id="755706038">
          <w:marLeft w:val="0"/>
          <w:marRight w:val="0"/>
          <w:marTop w:val="0"/>
          <w:marBottom w:val="0"/>
          <w:divBdr>
            <w:top w:val="none" w:sz="0" w:space="0" w:color="auto"/>
            <w:left w:val="none" w:sz="0" w:space="0" w:color="auto"/>
            <w:bottom w:val="none" w:sz="0" w:space="0" w:color="auto"/>
            <w:right w:val="none" w:sz="0" w:space="0" w:color="auto"/>
          </w:divBdr>
        </w:div>
        <w:div w:id="755706039">
          <w:marLeft w:val="0"/>
          <w:marRight w:val="0"/>
          <w:marTop w:val="0"/>
          <w:marBottom w:val="0"/>
          <w:divBdr>
            <w:top w:val="none" w:sz="0" w:space="0" w:color="auto"/>
            <w:left w:val="none" w:sz="0" w:space="0" w:color="auto"/>
            <w:bottom w:val="none" w:sz="0" w:space="0" w:color="auto"/>
            <w:right w:val="none" w:sz="0" w:space="0" w:color="auto"/>
          </w:divBdr>
        </w:div>
        <w:div w:id="755706040">
          <w:marLeft w:val="0"/>
          <w:marRight w:val="0"/>
          <w:marTop w:val="0"/>
          <w:marBottom w:val="0"/>
          <w:divBdr>
            <w:top w:val="none" w:sz="0" w:space="0" w:color="auto"/>
            <w:left w:val="none" w:sz="0" w:space="0" w:color="auto"/>
            <w:bottom w:val="none" w:sz="0" w:space="0" w:color="auto"/>
            <w:right w:val="none" w:sz="0" w:space="0" w:color="auto"/>
          </w:divBdr>
        </w:div>
        <w:div w:id="755706041">
          <w:marLeft w:val="0"/>
          <w:marRight w:val="0"/>
          <w:marTop w:val="0"/>
          <w:marBottom w:val="0"/>
          <w:divBdr>
            <w:top w:val="none" w:sz="0" w:space="0" w:color="auto"/>
            <w:left w:val="none" w:sz="0" w:space="0" w:color="auto"/>
            <w:bottom w:val="none" w:sz="0" w:space="0" w:color="auto"/>
            <w:right w:val="none" w:sz="0" w:space="0" w:color="auto"/>
          </w:divBdr>
        </w:div>
        <w:div w:id="755706042">
          <w:marLeft w:val="0"/>
          <w:marRight w:val="0"/>
          <w:marTop w:val="0"/>
          <w:marBottom w:val="0"/>
          <w:divBdr>
            <w:top w:val="none" w:sz="0" w:space="0" w:color="auto"/>
            <w:left w:val="none" w:sz="0" w:space="0" w:color="auto"/>
            <w:bottom w:val="none" w:sz="0" w:space="0" w:color="auto"/>
            <w:right w:val="none" w:sz="0" w:space="0" w:color="auto"/>
          </w:divBdr>
        </w:div>
        <w:div w:id="755706043">
          <w:marLeft w:val="0"/>
          <w:marRight w:val="0"/>
          <w:marTop w:val="0"/>
          <w:marBottom w:val="0"/>
          <w:divBdr>
            <w:top w:val="none" w:sz="0" w:space="0" w:color="auto"/>
            <w:left w:val="none" w:sz="0" w:space="0" w:color="auto"/>
            <w:bottom w:val="none" w:sz="0" w:space="0" w:color="auto"/>
            <w:right w:val="none" w:sz="0" w:space="0" w:color="auto"/>
          </w:divBdr>
        </w:div>
        <w:div w:id="755706044">
          <w:marLeft w:val="0"/>
          <w:marRight w:val="0"/>
          <w:marTop w:val="0"/>
          <w:marBottom w:val="0"/>
          <w:divBdr>
            <w:top w:val="none" w:sz="0" w:space="0" w:color="auto"/>
            <w:left w:val="none" w:sz="0" w:space="0" w:color="auto"/>
            <w:bottom w:val="none" w:sz="0" w:space="0" w:color="auto"/>
            <w:right w:val="none" w:sz="0" w:space="0" w:color="auto"/>
          </w:divBdr>
        </w:div>
        <w:div w:id="755706046">
          <w:marLeft w:val="0"/>
          <w:marRight w:val="0"/>
          <w:marTop w:val="0"/>
          <w:marBottom w:val="0"/>
          <w:divBdr>
            <w:top w:val="none" w:sz="0" w:space="0" w:color="auto"/>
            <w:left w:val="none" w:sz="0" w:space="0" w:color="auto"/>
            <w:bottom w:val="none" w:sz="0" w:space="0" w:color="auto"/>
            <w:right w:val="none" w:sz="0" w:space="0" w:color="auto"/>
          </w:divBdr>
        </w:div>
        <w:div w:id="755706047">
          <w:marLeft w:val="0"/>
          <w:marRight w:val="0"/>
          <w:marTop w:val="0"/>
          <w:marBottom w:val="0"/>
          <w:divBdr>
            <w:top w:val="none" w:sz="0" w:space="0" w:color="auto"/>
            <w:left w:val="none" w:sz="0" w:space="0" w:color="auto"/>
            <w:bottom w:val="none" w:sz="0" w:space="0" w:color="auto"/>
            <w:right w:val="none" w:sz="0" w:space="0" w:color="auto"/>
          </w:divBdr>
        </w:div>
        <w:div w:id="755706048">
          <w:marLeft w:val="0"/>
          <w:marRight w:val="0"/>
          <w:marTop w:val="0"/>
          <w:marBottom w:val="0"/>
          <w:divBdr>
            <w:top w:val="none" w:sz="0" w:space="0" w:color="auto"/>
            <w:left w:val="none" w:sz="0" w:space="0" w:color="auto"/>
            <w:bottom w:val="none" w:sz="0" w:space="0" w:color="auto"/>
            <w:right w:val="none" w:sz="0" w:space="0" w:color="auto"/>
          </w:divBdr>
        </w:div>
        <w:div w:id="755706049">
          <w:marLeft w:val="0"/>
          <w:marRight w:val="0"/>
          <w:marTop w:val="0"/>
          <w:marBottom w:val="0"/>
          <w:divBdr>
            <w:top w:val="none" w:sz="0" w:space="0" w:color="auto"/>
            <w:left w:val="none" w:sz="0" w:space="0" w:color="auto"/>
            <w:bottom w:val="none" w:sz="0" w:space="0" w:color="auto"/>
            <w:right w:val="none" w:sz="0" w:space="0" w:color="auto"/>
          </w:divBdr>
        </w:div>
        <w:div w:id="755706050">
          <w:marLeft w:val="0"/>
          <w:marRight w:val="0"/>
          <w:marTop w:val="0"/>
          <w:marBottom w:val="0"/>
          <w:divBdr>
            <w:top w:val="none" w:sz="0" w:space="0" w:color="auto"/>
            <w:left w:val="none" w:sz="0" w:space="0" w:color="auto"/>
            <w:bottom w:val="none" w:sz="0" w:space="0" w:color="auto"/>
            <w:right w:val="none" w:sz="0" w:space="0" w:color="auto"/>
          </w:divBdr>
        </w:div>
        <w:div w:id="755706051">
          <w:marLeft w:val="0"/>
          <w:marRight w:val="0"/>
          <w:marTop w:val="0"/>
          <w:marBottom w:val="0"/>
          <w:divBdr>
            <w:top w:val="none" w:sz="0" w:space="0" w:color="auto"/>
            <w:left w:val="none" w:sz="0" w:space="0" w:color="auto"/>
            <w:bottom w:val="none" w:sz="0" w:space="0" w:color="auto"/>
            <w:right w:val="none" w:sz="0" w:space="0" w:color="auto"/>
          </w:divBdr>
        </w:div>
        <w:div w:id="755706053">
          <w:marLeft w:val="0"/>
          <w:marRight w:val="0"/>
          <w:marTop w:val="0"/>
          <w:marBottom w:val="0"/>
          <w:divBdr>
            <w:top w:val="none" w:sz="0" w:space="0" w:color="auto"/>
            <w:left w:val="none" w:sz="0" w:space="0" w:color="auto"/>
            <w:bottom w:val="none" w:sz="0" w:space="0" w:color="auto"/>
            <w:right w:val="none" w:sz="0" w:space="0" w:color="auto"/>
          </w:divBdr>
        </w:div>
        <w:div w:id="755706054">
          <w:marLeft w:val="0"/>
          <w:marRight w:val="0"/>
          <w:marTop w:val="0"/>
          <w:marBottom w:val="0"/>
          <w:divBdr>
            <w:top w:val="none" w:sz="0" w:space="0" w:color="auto"/>
            <w:left w:val="none" w:sz="0" w:space="0" w:color="auto"/>
            <w:bottom w:val="none" w:sz="0" w:space="0" w:color="auto"/>
            <w:right w:val="none" w:sz="0" w:space="0" w:color="auto"/>
          </w:divBdr>
        </w:div>
        <w:div w:id="755706055">
          <w:marLeft w:val="0"/>
          <w:marRight w:val="0"/>
          <w:marTop w:val="0"/>
          <w:marBottom w:val="0"/>
          <w:divBdr>
            <w:top w:val="none" w:sz="0" w:space="0" w:color="auto"/>
            <w:left w:val="none" w:sz="0" w:space="0" w:color="auto"/>
            <w:bottom w:val="none" w:sz="0" w:space="0" w:color="auto"/>
            <w:right w:val="none" w:sz="0" w:space="0" w:color="auto"/>
          </w:divBdr>
        </w:div>
      </w:divsChild>
    </w:div>
    <w:div w:id="1006591243">
      <w:bodyDiv w:val="1"/>
      <w:marLeft w:val="0"/>
      <w:marRight w:val="0"/>
      <w:marTop w:val="0"/>
      <w:marBottom w:val="0"/>
      <w:divBdr>
        <w:top w:val="none" w:sz="0" w:space="0" w:color="auto"/>
        <w:left w:val="none" w:sz="0" w:space="0" w:color="auto"/>
        <w:bottom w:val="none" w:sz="0" w:space="0" w:color="auto"/>
        <w:right w:val="none" w:sz="0" w:space="0" w:color="auto"/>
      </w:divBdr>
    </w:div>
    <w:div w:id="1611938335">
      <w:bodyDiv w:val="1"/>
      <w:marLeft w:val="0"/>
      <w:marRight w:val="0"/>
      <w:marTop w:val="0"/>
      <w:marBottom w:val="0"/>
      <w:divBdr>
        <w:top w:val="none" w:sz="0" w:space="0" w:color="auto"/>
        <w:left w:val="none" w:sz="0" w:space="0" w:color="auto"/>
        <w:bottom w:val="none" w:sz="0" w:space="0" w:color="auto"/>
        <w:right w:val="none" w:sz="0" w:space="0" w:color="auto"/>
      </w:divBdr>
      <w:divsChild>
        <w:div w:id="125589301">
          <w:marLeft w:val="0"/>
          <w:marRight w:val="0"/>
          <w:marTop w:val="0"/>
          <w:marBottom w:val="0"/>
          <w:divBdr>
            <w:top w:val="none" w:sz="0" w:space="0" w:color="auto"/>
            <w:left w:val="none" w:sz="0" w:space="0" w:color="auto"/>
            <w:bottom w:val="none" w:sz="0" w:space="0" w:color="auto"/>
            <w:right w:val="none" w:sz="0" w:space="0" w:color="auto"/>
          </w:divBdr>
        </w:div>
        <w:div w:id="1003121018">
          <w:marLeft w:val="0"/>
          <w:marRight w:val="0"/>
          <w:marTop w:val="0"/>
          <w:marBottom w:val="0"/>
          <w:divBdr>
            <w:top w:val="none" w:sz="0" w:space="0" w:color="auto"/>
            <w:left w:val="none" w:sz="0" w:space="0" w:color="auto"/>
            <w:bottom w:val="none" w:sz="0" w:space="0" w:color="auto"/>
            <w:right w:val="none" w:sz="0" w:space="0" w:color="auto"/>
          </w:divBdr>
        </w:div>
        <w:div w:id="267012050">
          <w:marLeft w:val="0"/>
          <w:marRight w:val="0"/>
          <w:marTop w:val="0"/>
          <w:marBottom w:val="0"/>
          <w:divBdr>
            <w:top w:val="none" w:sz="0" w:space="0" w:color="auto"/>
            <w:left w:val="none" w:sz="0" w:space="0" w:color="auto"/>
            <w:bottom w:val="none" w:sz="0" w:space="0" w:color="auto"/>
            <w:right w:val="none" w:sz="0" w:space="0" w:color="auto"/>
          </w:divBdr>
        </w:div>
        <w:div w:id="1908957939">
          <w:marLeft w:val="0"/>
          <w:marRight w:val="0"/>
          <w:marTop w:val="0"/>
          <w:marBottom w:val="0"/>
          <w:divBdr>
            <w:top w:val="none" w:sz="0" w:space="0" w:color="auto"/>
            <w:left w:val="none" w:sz="0" w:space="0" w:color="auto"/>
            <w:bottom w:val="none" w:sz="0" w:space="0" w:color="auto"/>
            <w:right w:val="none" w:sz="0" w:space="0" w:color="auto"/>
          </w:divBdr>
        </w:div>
        <w:div w:id="994577137">
          <w:marLeft w:val="0"/>
          <w:marRight w:val="0"/>
          <w:marTop w:val="0"/>
          <w:marBottom w:val="0"/>
          <w:divBdr>
            <w:top w:val="none" w:sz="0" w:space="0" w:color="auto"/>
            <w:left w:val="none" w:sz="0" w:space="0" w:color="auto"/>
            <w:bottom w:val="none" w:sz="0" w:space="0" w:color="auto"/>
            <w:right w:val="none" w:sz="0" w:space="0" w:color="auto"/>
          </w:divBdr>
        </w:div>
        <w:div w:id="1473592550">
          <w:marLeft w:val="0"/>
          <w:marRight w:val="0"/>
          <w:marTop w:val="0"/>
          <w:marBottom w:val="0"/>
          <w:divBdr>
            <w:top w:val="none" w:sz="0" w:space="0" w:color="auto"/>
            <w:left w:val="none" w:sz="0" w:space="0" w:color="auto"/>
            <w:bottom w:val="none" w:sz="0" w:space="0" w:color="auto"/>
            <w:right w:val="none" w:sz="0" w:space="0" w:color="auto"/>
          </w:divBdr>
        </w:div>
        <w:div w:id="1495606060">
          <w:marLeft w:val="0"/>
          <w:marRight w:val="0"/>
          <w:marTop w:val="0"/>
          <w:marBottom w:val="0"/>
          <w:divBdr>
            <w:top w:val="none" w:sz="0" w:space="0" w:color="auto"/>
            <w:left w:val="none" w:sz="0" w:space="0" w:color="auto"/>
            <w:bottom w:val="none" w:sz="0" w:space="0" w:color="auto"/>
            <w:right w:val="none" w:sz="0" w:space="0" w:color="auto"/>
          </w:divBdr>
        </w:div>
        <w:div w:id="1952086432">
          <w:marLeft w:val="0"/>
          <w:marRight w:val="0"/>
          <w:marTop w:val="0"/>
          <w:marBottom w:val="0"/>
          <w:divBdr>
            <w:top w:val="none" w:sz="0" w:space="0" w:color="auto"/>
            <w:left w:val="none" w:sz="0" w:space="0" w:color="auto"/>
            <w:bottom w:val="none" w:sz="0" w:space="0" w:color="auto"/>
            <w:right w:val="none" w:sz="0" w:space="0" w:color="auto"/>
          </w:divBdr>
        </w:div>
        <w:div w:id="637417699">
          <w:marLeft w:val="0"/>
          <w:marRight w:val="0"/>
          <w:marTop w:val="0"/>
          <w:marBottom w:val="0"/>
          <w:divBdr>
            <w:top w:val="none" w:sz="0" w:space="0" w:color="auto"/>
            <w:left w:val="none" w:sz="0" w:space="0" w:color="auto"/>
            <w:bottom w:val="none" w:sz="0" w:space="0" w:color="auto"/>
            <w:right w:val="none" w:sz="0" w:space="0" w:color="auto"/>
          </w:divBdr>
        </w:div>
        <w:div w:id="1693264791">
          <w:marLeft w:val="0"/>
          <w:marRight w:val="0"/>
          <w:marTop w:val="0"/>
          <w:marBottom w:val="0"/>
          <w:divBdr>
            <w:top w:val="none" w:sz="0" w:space="0" w:color="auto"/>
            <w:left w:val="none" w:sz="0" w:space="0" w:color="auto"/>
            <w:bottom w:val="none" w:sz="0" w:space="0" w:color="auto"/>
            <w:right w:val="none" w:sz="0" w:space="0" w:color="auto"/>
          </w:divBdr>
        </w:div>
        <w:div w:id="1660384748">
          <w:marLeft w:val="0"/>
          <w:marRight w:val="0"/>
          <w:marTop w:val="0"/>
          <w:marBottom w:val="0"/>
          <w:divBdr>
            <w:top w:val="none" w:sz="0" w:space="0" w:color="auto"/>
            <w:left w:val="none" w:sz="0" w:space="0" w:color="auto"/>
            <w:bottom w:val="none" w:sz="0" w:space="0" w:color="auto"/>
            <w:right w:val="none" w:sz="0" w:space="0" w:color="auto"/>
          </w:divBdr>
        </w:div>
        <w:div w:id="2048794254">
          <w:marLeft w:val="0"/>
          <w:marRight w:val="0"/>
          <w:marTop w:val="0"/>
          <w:marBottom w:val="0"/>
          <w:divBdr>
            <w:top w:val="none" w:sz="0" w:space="0" w:color="auto"/>
            <w:left w:val="none" w:sz="0" w:space="0" w:color="auto"/>
            <w:bottom w:val="none" w:sz="0" w:space="0" w:color="auto"/>
            <w:right w:val="none" w:sz="0" w:space="0" w:color="auto"/>
          </w:divBdr>
        </w:div>
        <w:div w:id="737290621">
          <w:marLeft w:val="0"/>
          <w:marRight w:val="0"/>
          <w:marTop w:val="0"/>
          <w:marBottom w:val="0"/>
          <w:divBdr>
            <w:top w:val="none" w:sz="0" w:space="0" w:color="auto"/>
            <w:left w:val="none" w:sz="0" w:space="0" w:color="auto"/>
            <w:bottom w:val="none" w:sz="0" w:space="0" w:color="auto"/>
            <w:right w:val="none" w:sz="0" w:space="0" w:color="auto"/>
          </w:divBdr>
        </w:div>
        <w:div w:id="1055663813">
          <w:marLeft w:val="0"/>
          <w:marRight w:val="0"/>
          <w:marTop w:val="0"/>
          <w:marBottom w:val="0"/>
          <w:divBdr>
            <w:top w:val="none" w:sz="0" w:space="0" w:color="auto"/>
            <w:left w:val="none" w:sz="0" w:space="0" w:color="auto"/>
            <w:bottom w:val="none" w:sz="0" w:space="0" w:color="auto"/>
            <w:right w:val="none" w:sz="0" w:space="0" w:color="auto"/>
          </w:divBdr>
        </w:div>
        <w:div w:id="1426028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gulatoryaffairs@torontohydro.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2797B-11AD-4860-9E20-2EE2301BA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EB•2007-0615/0617</vt:lpstr>
    </vt:vector>
  </TitlesOfParts>
  <Company>Hewlett-Packard</Company>
  <LinksUpToDate>false</LinksUpToDate>
  <CharactersWithSpaces>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EB•2007-0615/0617</dc:title>
  <dc:creator>Mark Garner</dc:creator>
  <cp:lastModifiedBy>Mark Garner</cp:lastModifiedBy>
  <cp:revision>2</cp:revision>
  <cp:lastPrinted>2014-08-11T12:01:00Z</cp:lastPrinted>
  <dcterms:created xsi:type="dcterms:W3CDTF">2014-11-12T21:09:00Z</dcterms:created>
  <dcterms:modified xsi:type="dcterms:W3CDTF">2014-11-12T21:09:00Z</dcterms:modified>
</cp:coreProperties>
</file>