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D9" w:rsidRDefault="00694FD9" w:rsidP="00694FD9">
      <w:pPr>
        <w:jc w:val="center"/>
        <w:rPr>
          <w:rFonts w:ascii="Arial" w:hAnsi="Arial" w:cs="Arial"/>
          <w:b/>
          <w:sz w:val="24"/>
          <w:szCs w:val="24"/>
        </w:rPr>
      </w:pPr>
      <w:r>
        <w:rPr>
          <w:rFonts w:ascii="Arial" w:hAnsi="Arial" w:cs="Arial"/>
          <w:b/>
          <w:sz w:val="24"/>
          <w:szCs w:val="24"/>
        </w:rPr>
        <w:t>Kingston Hydro Corporation (EB-2014-0088)</w:t>
      </w:r>
    </w:p>
    <w:p w:rsidR="00A063D6" w:rsidRDefault="00694FD9" w:rsidP="00A937DD">
      <w:pPr>
        <w:jc w:val="center"/>
        <w:rPr>
          <w:rFonts w:ascii="Arial" w:hAnsi="Arial" w:cs="Arial"/>
          <w:b/>
          <w:sz w:val="24"/>
          <w:szCs w:val="24"/>
        </w:rPr>
      </w:pPr>
      <w:r>
        <w:rPr>
          <w:rFonts w:ascii="Arial" w:hAnsi="Arial" w:cs="Arial"/>
          <w:b/>
          <w:sz w:val="24"/>
          <w:szCs w:val="24"/>
        </w:rPr>
        <w:t>Application Analysis</w:t>
      </w:r>
    </w:p>
    <w:p w:rsidR="00A937DD" w:rsidRPr="00A937DD" w:rsidRDefault="00A937DD" w:rsidP="00A937DD">
      <w:pPr>
        <w:jc w:val="center"/>
        <w:rPr>
          <w:rFonts w:ascii="Arial" w:hAnsi="Arial" w:cs="Arial"/>
          <w:b/>
          <w:szCs w:val="24"/>
        </w:rPr>
      </w:pPr>
    </w:p>
    <w:p w:rsidR="00A063D6" w:rsidRPr="00A937DD" w:rsidRDefault="00A937DD" w:rsidP="00694FD9">
      <w:pPr>
        <w:rPr>
          <w:rFonts w:ascii="Arial" w:hAnsi="Arial" w:cs="Arial"/>
          <w:b/>
          <w:szCs w:val="24"/>
        </w:rPr>
      </w:pPr>
      <w:r w:rsidRPr="00A937DD">
        <w:rPr>
          <w:rFonts w:ascii="Arial" w:hAnsi="Arial" w:cs="Arial"/>
          <w:b/>
          <w:szCs w:val="24"/>
        </w:rPr>
        <w:t>Tab 5 – Continuity Schedule</w:t>
      </w:r>
    </w:p>
    <w:p w:rsidR="00A937DD" w:rsidRDefault="00A937DD" w:rsidP="00A937DD">
      <w:pPr>
        <w:pStyle w:val="ListParagraph"/>
        <w:numPr>
          <w:ilvl w:val="0"/>
          <w:numId w:val="2"/>
        </w:numPr>
        <w:rPr>
          <w:rFonts w:ascii="Arial" w:hAnsi="Arial" w:cs="Arial"/>
          <w:szCs w:val="24"/>
        </w:rPr>
      </w:pPr>
      <w:r>
        <w:rPr>
          <w:rFonts w:ascii="Arial" w:hAnsi="Arial" w:cs="Arial"/>
          <w:szCs w:val="24"/>
        </w:rPr>
        <w:t xml:space="preserve">Board staff notes that the </w:t>
      </w:r>
      <w:r w:rsidRPr="00A937DD">
        <w:rPr>
          <w:rFonts w:ascii="Arial" w:hAnsi="Arial" w:cs="Arial"/>
          <w:szCs w:val="24"/>
        </w:rPr>
        <w:t>2010</w:t>
      </w:r>
      <w:r>
        <w:rPr>
          <w:rFonts w:ascii="Arial" w:hAnsi="Arial" w:cs="Arial"/>
          <w:szCs w:val="24"/>
        </w:rPr>
        <w:t xml:space="preserve"> amounts approved in EB-2009-0201 entered into the continuity schedule are correct, however the signs are reversed (i.e. debits are credits, and vice-versa). Please confirm if this is an error and Board staff will make the necessary corrections. If not, please provide an explanation.</w:t>
      </w:r>
    </w:p>
    <w:p w:rsidR="00A937DD" w:rsidRDefault="00A937DD" w:rsidP="00A937DD">
      <w:pPr>
        <w:pStyle w:val="ListParagraph"/>
        <w:rPr>
          <w:rFonts w:ascii="Arial" w:hAnsi="Arial" w:cs="Arial"/>
          <w:szCs w:val="24"/>
        </w:rPr>
      </w:pPr>
    </w:p>
    <w:p w:rsidR="00A937DD" w:rsidRPr="00A937DD" w:rsidRDefault="00A937DD" w:rsidP="00A937DD">
      <w:pPr>
        <w:pStyle w:val="ListParagraph"/>
        <w:rPr>
          <w:rFonts w:ascii="Arial" w:hAnsi="Arial" w:cs="Arial"/>
          <w:b/>
          <w:szCs w:val="24"/>
        </w:rPr>
      </w:pPr>
      <w:r w:rsidRPr="00A937DD">
        <w:rPr>
          <w:rFonts w:ascii="Arial" w:hAnsi="Arial" w:cs="Arial"/>
          <w:b/>
          <w:szCs w:val="24"/>
        </w:rPr>
        <w:t>Taken from Decision and Rate Order (EB-2009-0201)</w:t>
      </w:r>
    </w:p>
    <w:p w:rsidR="00A937DD" w:rsidRDefault="00A937DD" w:rsidP="00A937DD">
      <w:pPr>
        <w:jc w:val="center"/>
        <w:rPr>
          <w:rFonts w:ascii="Arial" w:hAnsi="Arial" w:cs="Arial"/>
          <w:sz w:val="24"/>
          <w:szCs w:val="24"/>
        </w:rPr>
      </w:pPr>
      <w:r>
        <w:rPr>
          <w:rFonts w:ascii="Arial" w:hAnsi="Arial" w:cs="Arial"/>
          <w:noProof/>
          <w:sz w:val="24"/>
          <w:szCs w:val="24"/>
          <w:lang w:eastAsia="en-CA"/>
        </w:rPr>
        <w:drawing>
          <wp:inline distT="0" distB="0" distL="0" distR="0">
            <wp:extent cx="4411980" cy="1440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1980" cy="1440180"/>
                    </a:xfrm>
                    <a:prstGeom prst="rect">
                      <a:avLst/>
                    </a:prstGeom>
                    <a:noFill/>
                    <a:ln>
                      <a:noFill/>
                    </a:ln>
                  </pic:spPr>
                </pic:pic>
              </a:graphicData>
            </a:graphic>
          </wp:inline>
        </w:drawing>
      </w:r>
    </w:p>
    <w:p w:rsidR="005320C2" w:rsidRDefault="005320C2" w:rsidP="005320C2">
      <w:pPr>
        <w:autoSpaceDE w:val="0"/>
        <w:autoSpaceDN w:val="0"/>
        <w:adjustRightInd w:val="0"/>
        <w:spacing w:after="0" w:line="240" w:lineRule="auto"/>
        <w:rPr>
          <w:rFonts w:ascii="Arial" w:hAnsi="Arial" w:cs="Arial"/>
          <w:b/>
          <w:bCs/>
          <w:color w:val="1F497D"/>
          <w:sz w:val="24"/>
          <w:szCs w:val="24"/>
        </w:rPr>
      </w:pPr>
      <w:r>
        <w:rPr>
          <w:rFonts w:ascii="Arial" w:hAnsi="Arial" w:cs="Arial"/>
          <w:b/>
          <w:bCs/>
          <w:color w:val="1F497D"/>
          <w:sz w:val="24"/>
          <w:szCs w:val="24"/>
        </w:rPr>
        <w:t>Kingston Hydro Reply:</w:t>
      </w:r>
    </w:p>
    <w:p w:rsidR="005320C2" w:rsidRPr="005320C2" w:rsidRDefault="005320C2" w:rsidP="005320C2">
      <w:pPr>
        <w:pStyle w:val="ListParagraph"/>
        <w:numPr>
          <w:ilvl w:val="0"/>
          <w:numId w:val="2"/>
        </w:numPr>
        <w:autoSpaceDE w:val="0"/>
        <w:autoSpaceDN w:val="0"/>
        <w:adjustRightInd w:val="0"/>
        <w:spacing w:after="0" w:line="240" w:lineRule="auto"/>
        <w:rPr>
          <w:rFonts w:ascii="Arial" w:hAnsi="Arial" w:cs="Arial"/>
          <w:color w:val="1F497D"/>
          <w:sz w:val="24"/>
          <w:szCs w:val="24"/>
        </w:rPr>
      </w:pPr>
      <w:r w:rsidRPr="005320C2">
        <w:rPr>
          <w:rFonts w:ascii="Arial" w:hAnsi="Arial" w:cs="Arial"/>
          <w:color w:val="1F497D"/>
          <w:sz w:val="24"/>
          <w:szCs w:val="24"/>
        </w:rPr>
        <w:t>If the signs are changed in the model, then based upon the workings of the</w:t>
      </w:r>
      <w:r>
        <w:rPr>
          <w:rFonts w:ascii="Arial" w:hAnsi="Arial" w:cs="Arial"/>
          <w:color w:val="1F497D"/>
          <w:sz w:val="24"/>
          <w:szCs w:val="24"/>
        </w:rPr>
        <w:t xml:space="preserve"> </w:t>
      </w:r>
      <w:r w:rsidRPr="005320C2">
        <w:rPr>
          <w:rFonts w:ascii="Arial" w:hAnsi="Arial" w:cs="Arial"/>
          <w:color w:val="1F497D"/>
          <w:sz w:val="24"/>
          <w:szCs w:val="24"/>
        </w:rPr>
        <w:t>model, the amounts effectively get added into those accounts since Column I is</w:t>
      </w:r>
      <w:r>
        <w:rPr>
          <w:rFonts w:ascii="Arial" w:hAnsi="Arial" w:cs="Arial"/>
          <w:color w:val="1F497D"/>
          <w:sz w:val="24"/>
          <w:szCs w:val="24"/>
        </w:rPr>
        <w:t xml:space="preserve"> </w:t>
      </w:r>
      <w:r w:rsidRPr="005320C2">
        <w:rPr>
          <w:rFonts w:ascii="Arial" w:hAnsi="Arial" w:cs="Arial"/>
          <w:color w:val="1F497D"/>
          <w:sz w:val="24"/>
          <w:szCs w:val="24"/>
        </w:rPr>
        <w:t>deducting anything in accounts in Column G. Whereas these amounts approved</w:t>
      </w:r>
      <w:r>
        <w:rPr>
          <w:rFonts w:ascii="Arial" w:hAnsi="Arial" w:cs="Arial"/>
          <w:color w:val="1F497D"/>
          <w:sz w:val="24"/>
          <w:szCs w:val="24"/>
        </w:rPr>
        <w:t xml:space="preserve"> </w:t>
      </w:r>
      <w:r w:rsidRPr="005320C2">
        <w:rPr>
          <w:rFonts w:ascii="Arial" w:hAnsi="Arial" w:cs="Arial"/>
          <w:color w:val="1F497D"/>
          <w:sz w:val="24"/>
          <w:szCs w:val="24"/>
        </w:rPr>
        <w:t>for disposition need to be taken out of the accounts. If the signs in the model are</w:t>
      </w:r>
      <w:r>
        <w:rPr>
          <w:rFonts w:ascii="Arial" w:hAnsi="Arial" w:cs="Arial"/>
          <w:color w:val="1F497D"/>
          <w:sz w:val="24"/>
          <w:szCs w:val="24"/>
        </w:rPr>
        <w:t xml:space="preserve"> </w:t>
      </w:r>
      <w:r w:rsidRPr="005320C2">
        <w:rPr>
          <w:rFonts w:ascii="Arial" w:hAnsi="Arial" w:cs="Arial"/>
          <w:color w:val="1F497D"/>
          <w:sz w:val="24"/>
          <w:szCs w:val="24"/>
        </w:rPr>
        <w:t>reversed from what they are currently then the effect is that the model balances</w:t>
      </w:r>
      <w:r>
        <w:rPr>
          <w:rFonts w:ascii="Arial" w:hAnsi="Arial" w:cs="Arial"/>
          <w:color w:val="1F497D"/>
          <w:sz w:val="24"/>
          <w:szCs w:val="24"/>
        </w:rPr>
        <w:t xml:space="preserve"> </w:t>
      </w:r>
      <w:r w:rsidRPr="005320C2">
        <w:rPr>
          <w:rFonts w:ascii="Arial" w:hAnsi="Arial" w:cs="Arial"/>
          <w:color w:val="1F497D"/>
          <w:sz w:val="24"/>
          <w:szCs w:val="24"/>
        </w:rPr>
        <w:t>will not equal the RRR balances at year end. So for example account 1550 there</w:t>
      </w:r>
      <w:r>
        <w:rPr>
          <w:rFonts w:ascii="Arial" w:hAnsi="Arial" w:cs="Arial"/>
          <w:color w:val="1F497D"/>
          <w:sz w:val="24"/>
          <w:szCs w:val="24"/>
        </w:rPr>
        <w:t xml:space="preserve"> </w:t>
      </w:r>
      <w:r w:rsidRPr="005320C2">
        <w:rPr>
          <w:rFonts w:ascii="Arial" w:hAnsi="Arial" w:cs="Arial"/>
          <w:color w:val="1F497D"/>
          <w:sz w:val="24"/>
          <w:szCs w:val="24"/>
        </w:rPr>
        <w:t>was a debit of 954,176.00 that is approved and can be credited and moved to</w:t>
      </w:r>
      <w:r>
        <w:rPr>
          <w:rFonts w:ascii="Arial" w:hAnsi="Arial" w:cs="Arial"/>
          <w:color w:val="1F497D"/>
          <w:sz w:val="24"/>
          <w:szCs w:val="24"/>
        </w:rPr>
        <w:t xml:space="preserve"> </w:t>
      </w:r>
      <w:r w:rsidRPr="005320C2">
        <w:rPr>
          <w:rFonts w:ascii="Arial" w:hAnsi="Arial" w:cs="Arial"/>
          <w:color w:val="1F497D"/>
          <w:sz w:val="24"/>
          <w:szCs w:val="24"/>
        </w:rPr>
        <w:t>1595. The continuity schedule is deducting that. Kingston has purposely reversed</w:t>
      </w:r>
      <w:r>
        <w:rPr>
          <w:rFonts w:ascii="Arial" w:hAnsi="Arial" w:cs="Arial"/>
          <w:color w:val="1F497D"/>
          <w:sz w:val="24"/>
          <w:szCs w:val="24"/>
        </w:rPr>
        <w:t xml:space="preserve"> </w:t>
      </w:r>
      <w:r w:rsidRPr="005320C2">
        <w:rPr>
          <w:rFonts w:ascii="Arial" w:hAnsi="Arial" w:cs="Arial"/>
          <w:color w:val="1F497D"/>
          <w:sz w:val="24"/>
          <w:szCs w:val="24"/>
        </w:rPr>
        <w:t>the signs so as to achieve correct model balances that match the RRR balances.</w:t>
      </w:r>
    </w:p>
    <w:p w:rsidR="005320C2" w:rsidRDefault="005320C2" w:rsidP="005320C2">
      <w:pPr>
        <w:spacing w:after="0"/>
        <w:rPr>
          <w:rFonts w:ascii="Arial" w:hAnsi="Arial" w:cs="Arial"/>
          <w:b/>
          <w:szCs w:val="24"/>
        </w:rPr>
      </w:pPr>
    </w:p>
    <w:p w:rsidR="005320C2" w:rsidRDefault="005320C2" w:rsidP="005320C2">
      <w:pPr>
        <w:spacing w:after="0"/>
        <w:rPr>
          <w:rFonts w:ascii="Arial" w:hAnsi="Arial" w:cs="Arial"/>
          <w:b/>
          <w:color w:val="FF0000"/>
          <w:szCs w:val="24"/>
        </w:rPr>
      </w:pPr>
      <w:r w:rsidRPr="005320C2">
        <w:rPr>
          <w:rFonts w:ascii="Arial" w:hAnsi="Arial" w:cs="Arial"/>
          <w:b/>
          <w:color w:val="FF0000"/>
          <w:szCs w:val="24"/>
        </w:rPr>
        <w:t xml:space="preserve">Staff </w:t>
      </w:r>
      <w:r>
        <w:rPr>
          <w:rFonts w:ascii="Arial" w:hAnsi="Arial" w:cs="Arial"/>
          <w:b/>
          <w:color w:val="FF0000"/>
          <w:szCs w:val="24"/>
        </w:rPr>
        <w:t>–</w:t>
      </w:r>
      <w:r w:rsidRPr="005320C2">
        <w:rPr>
          <w:rFonts w:ascii="Arial" w:hAnsi="Arial" w:cs="Arial"/>
          <w:b/>
          <w:color w:val="FF0000"/>
          <w:szCs w:val="24"/>
        </w:rPr>
        <w:t xml:space="preserve"> OK</w:t>
      </w:r>
    </w:p>
    <w:p w:rsidR="005320C2" w:rsidRPr="005320C2" w:rsidRDefault="005320C2" w:rsidP="005320C2">
      <w:pPr>
        <w:spacing w:after="0"/>
        <w:rPr>
          <w:rFonts w:ascii="Arial" w:hAnsi="Arial" w:cs="Arial"/>
          <w:b/>
          <w:color w:val="FF0000"/>
          <w:szCs w:val="24"/>
        </w:rPr>
      </w:pPr>
    </w:p>
    <w:p w:rsidR="009F08CE" w:rsidRPr="009F08CE" w:rsidRDefault="009F08CE" w:rsidP="00EE567D">
      <w:pPr>
        <w:rPr>
          <w:rFonts w:ascii="Arial" w:hAnsi="Arial" w:cs="Arial"/>
          <w:b/>
          <w:szCs w:val="24"/>
        </w:rPr>
      </w:pPr>
      <w:r w:rsidRPr="009F08CE">
        <w:rPr>
          <w:rFonts w:ascii="Arial" w:hAnsi="Arial" w:cs="Arial"/>
          <w:b/>
          <w:szCs w:val="24"/>
        </w:rPr>
        <w:t>Tab 5 – Continuity Schedule</w:t>
      </w:r>
    </w:p>
    <w:p w:rsidR="00EE567D" w:rsidRDefault="005A4AC1" w:rsidP="005A4AC1">
      <w:pPr>
        <w:pStyle w:val="ListParagraph"/>
        <w:numPr>
          <w:ilvl w:val="0"/>
          <w:numId w:val="2"/>
        </w:numPr>
        <w:rPr>
          <w:rFonts w:ascii="Arial" w:hAnsi="Arial" w:cs="Arial"/>
          <w:szCs w:val="24"/>
        </w:rPr>
      </w:pPr>
      <w:r w:rsidRPr="00C64043">
        <w:rPr>
          <w:rFonts w:ascii="Arial" w:hAnsi="Arial" w:cs="Arial"/>
          <w:szCs w:val="24"/>
        </w:rPr>
        <w:t xml:space="preserve">Board staff is unable to reconcile the amounts in </w:t>
      </w:r>
      <w:r w:rsidR="00E20B45" w:rsidRPr="00C64043">
        <w:rPr>
          <w:rFonts w:ascii="Arial" w:hAnsi="Arial" w:cs="Arial"/>
          <w:szCs w:val="24"/>
        </w:rPr>
        <w:t>Accounts 1550, 1551, 15</w:t>
      </w:r>
      <w:r w:rsidR="00C64043" w:rsidRPr="00C64043">
        <w:rPr>
          <w:rFonts w:ascii="Arial" w:hAnsi="Arial" w:cs="Arial"/>
          <w:szCs w:val="24"/>
        </w:rPr>
        <w:t>88</w:t>
      </w:r>
      <w:r w:rsidRPr="00C64043">
        <w:rPr>
          <w:rFonts w:ascii="Arial" w:hAnsi="Arial" w:cs="Arial"/>
          <w:szCs w:val="24"/>
        </w:rPr>
        <w:t xml:space="preserve"> and 1589 </w:t>
      </w:r>
      <w:r w:rsidR="003F215A">
        <w:rPr>
          <w:rFonts w:ascii="Arial" w:hAnsi="Arial" w:cs="Arial"/>
          <w:szCs w:val="24"/>
        </w:rPr>
        <w:t xml:space="preserve">to </w:t>
      </w:r>
      <w:r w:rsidRPr="00C64043">
        <w:rPr>
          <w:rFonts w:ascii="Arial" w:hAnsi="Arial" w:cs="Arial"/>
          <w:szCs w:val="24"/>
        </w:rPr>
        <w:t>Kingston Hydro’s</w:t>
      </w:r>
      <w:r w:rsidR="00E20B45" w:rsidRPr="00C64043">
        <w:rPr>
          <w:rFonts w:ascii="Arial" w:hAnsi="Arial" w:cs="Arial"/>
          <w:szCs w:val="24"/>
        </w:rPr>
        <w:t xml:space="preserve"> RRR</w:t>
      </w:r>
      <w:r w:rsidRPr="00C64043">
        <w:rPr>
          <w:rFonts w:ascii="Arial" w:hAnsi="Arial" w:cs="Arial"/>
          <w:szCs w:val="24"/>
        </w:rPr>
        <w:t xml:space="preserve"> 2.1.7 filing. The table below shows the figures. Please provide an</w:t>
      </w:r>
      <w:r w:rsidR="0027299E">
        <w:rPr>
          <w:rFonts w:ascii="Arial" w:hAnsi="Arial" w:cs="Arial"/>
          <w:szCs w:val="24"/>
        </w:rPr>
        <w:t xml:space="preserve"> explanation for the discrepancies</w:t>
      </w:r>
      <w:r w:rsidRPr="00C64043">
        <w:rPr>
          <w:rFonts w:ascii="Arial" w:hAnsi="Arial" w:cs="Arial"/>
          <w:szCs w:val="24"/>
        </w:rPr>
        <w:t xml:space="preserve">. </w:t>
      </w:r>
    </w:p>
    <w:p w:rsidR="00C64043" w:rsidRPr="00C64043" w:rsidRDefault="00C64043" w:rsidP="00C64043">
      <w:pPr>
        <w:pStyle w:val="ListParagraph"/>
        <w:rPr>
          <w:rFonts w:ascii="Arial" w:hAnsi="Arial" w:cs="Arial"/>
          <w:szCs w:val="24"/>
        </w:rPr>
      </w:pPr>
    </w:p>
    <w:tbl>
      <w:tblPr>
        <w:tblStyle w:val="TableGrid"/>
        <w:tblW w:w="0" w:type="auto"/>
        <w:tblInd w:w="720" w:type="dxa"/>
        <w:tblLook w:val="04A0" w:firstRow="1" w:lastRow="0" w:firstColumn="1" w:lastColumn="0" w:noHBand="0" w:noVBand="1"/>
      </w:tblPr>
      <w:tblGrid>
        <w:gridCol w:w="2934"/>
        <w:gridCol w:w="2961"/>
        <w:gridCol w:w="2961"/>
      </w:tblGrid>
      <w:tr w:rsidR="00C64043" w:rsidRPr="00C64043" w:rsidTr="00C64043">
        <w:tc>
          <w:tcPr>
            <w:tcW w:w="3192" w:type="dxa"/>
          </w:tcPr>
          <w:p w:rsidR="00C64043" w:rsidRPr="00C64043" w:rsidRDefault="00C64043" w:rsidP="00C64043">
            <w:pPr>
              <w:pStyle w:val="ListParagraph"/>
              <w:ind w:left="0"/>
              <w:rPr>
                <w:rFonts w:ascii="Arial" w:hAnsi="Arial" w:cs="Arial"/>
                <w:b/>
                <w:szCs w:val="24"/>
              </w:rPr>
            </w:pPr>
            <w:r w:rsidRPr="00C64043">
              <w:rPr>
                <w:rFonts w:ascii="Arial" w:hAnsi="Arial" w:cs="Arial"/>
                <w:b/>
                <w:szCs w:val="24"/>
              </w:rPr>
              <w:t>Account</w:t>
            </w:r>
          </w:p>
        </w:tc>
        <w:tc>
          <w:tcPr>
            <w:tcW w:w="3192" w:type="dxa"/>
          </w:tcPr>
          <w:p w:rsidR="00C64043" w:rsidRPr="00C64043" w:rsidRDefault="00C64043" w:rsidP="00DE05D2">
            <w:pPr>
              <w:pStyle w:val="ListParagraph"/>
              <w:ind w:left="0"/>
              <w:rPr>
                <w:rFonts w:ascii="Arial" w:hAnsi="Arial" w:cs="Arial"/>
                <w:b/>
                <w:szCs w:val="24"/>
              </w:rPr>
            </w:pPr>
            <w:r w:rsidRPr="00C64043">
              <w:rPr>
                <w:rFonts w:ascii="Arial" w:hAnsi="Arial" w:cs="Arial"/>
                <w:b/>
                <w:szCs w:val="24"/>
              </w:rPr>
              <w:t xml:space="preserve">2015 Continuity Schedule </w:t>
            </w:r>
            <w:r w:rsidR="00DE05D2">
              <w:rPr>
                <w:rFonts w:ascii="Arial" w:hAnsi="Arial" w:cs="Arial"/>
                <w:b/>
                <w:szCs w:val="24"/>
              </w:rPr>
              <w:t>(Rate Generator Model)</w:t>
            </w:r>
          </w:p>
        </w:tc>
        <w:tc>
          <w:tcPr>
            <w:tcW w:w="3192" w:type="dxa"/>
          </w:tcPr>
          <w:p w:rsidR="00C64043" w:rsidRPr="00C64043" w:rsidRDefault="00C64043" w:rsidP="008C2FB6">
            <w:pPr>
              <w:pStyle w:val="ListParagraph"/>
              <w:ind w:left="0"/>
              <w:rPr>
                <w:rFonts w:ascii="Arial" w:hAnsi="Arial" w:cs="Arial"/>
                <w:b/>
                <w:szCs w:val="24"/>
              </w:rPr>
            </w:pPr>
            <w:r w:rsidRPr="00C64043">
              <w:rPr>
                <w:rFonts w:ascii="Arial" w:hAnsi="Arial" w:cs="Arial"/>
                <w:b/>
                <w:szCs w:val="24"/>
              </w:rPr>
              <w:t>2.1.7 RRR</w:t>
            </w:r>
            <w:r w:rsidR="008C2FB6">
              <w:rPr>
                <w:rFonts w:ascii="Arial" w:hAnsi="Arial" w:cs="Arial"/>
                <w:b/>
                <w:szCs w:val="24"/>
              </w:rPr>
              <w:t xml:space="preserve"> as Filed</w:t>
            </w:r>
          </w:p>
        </w:tc>
      </w:tr>
      <w:tr w:rsidR="00C64043" w:rsidRPr="00C64043" w:rsidTr="00C64043">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1550</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$429,637</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$477,000</w:t>
            </w:r>
          </w:p>
        </w:tc>
      </w:tr>
      <w:tr w:rsidR="00C64043" w:rsidRPr="00C64043" w:rsidTr="00C64043">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1551</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Blank</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$44,617</w:t>
            </w:r>
          </w:p>
        </w:tc>
      </w:tr>
      <w:tr w:rsidR="00C64043" w:rsidRPr="00C64043" w:rsidTr="00C64043">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lastRenderedPageBreak/>
              <w:t>1588</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-$10,219</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-$102,746</w:t>
            </w:r>
          </w:p>
        </w:tc>
      </w:tr>
      <w:tr w:rsidR="00C64043" w:rsidRPr="00C64043" w:rsidTr="00C64043">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1589</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$6,028,533</w:t>
            </w:r>
          </w:p>
        </w:tc>
        <w:tc>
          <w:tcPr>
            <w:tcW w:w="3192" w:type="dxa"/>
          </w:tcPr>
          <w:p w:rsidR="00C64043" w:rsidRPr="00C64043" w:rsidRDefault="00C64043" w:rsidP="00C64043">
            <w:pPr>
              <w:pStyle w:val="ListParagraph"/>
              <w:ind w:left="0"/>
              <w:rPr>
                <w:rFonts w:ascii="Arial" w:hAnsi="Arial" w:cs="Arial"/>
                <w:szCs w:val="24"/>
              </w:rPr>
            </w:pPr>
            <w:r w:rsidRPr="00C64043">
              <w:rPr>
                <w:rFonts w:ascii="Arial" w:hAnsi="Arial" w:cs="Arial"/>
                <w:szCs w:val="24"/>
              </w:rPr>
              <w:t>$5,748,967</w:t>
            </w:r>
          </w:p>
        </w:tc>
      </w:tr>
    </w:tbl>
    <w:p w:rsidR="005A4AC1" w:rsidRDefault="005A4AC1" w:rsidP="00EE567D">
      <w:pPr>
        <w:rPr>
          <w:rFonts w:ascii="Arial" w:hAnsi="Arial" w:cs="Arial"/>
          <w:sz w:val="24"/>
          <w:szCs w:val="24"/>
        </w:rPr>
      </w:pPr>
    </w:p>
    <w:p w:rsidR="00E20B45" w:rsidRDefault="005A4AC1" w:rsidP="005A4AC1">
      <w:pPr>
        <w:pStyle w:val="ListParagraph"/>
        <w:numPr>
          <w:ilvl w:val="0"/>
          <w:numId w:val="2"/>
        </w:numPr>
        <w:rPr>
          <w:rFonts w:ascii="Arial" w:hAnsi="Arial" w:cs="Arial"/>
          <w:szCs w:val="24"/>
        </w:rPr>
      </w:pPr>
      <w:r w:rsidRPr="00C64043">
        <w:rPr>
          <w:rFonts w:ascii="Arial" w:hAnsi="Arial" w:cs="Arial"/>
          <w:szCs w:val="24"/>
        </w:rPr>
        <w:t>Board staff also notes that Account</w:t>
      </w:r>
      <w:r w:rsidR="00E20B45" w:rsidRPr="00C64043">
        <w:rPr>
          <w:rFonts w:ascii="Arial" w:hAnsi="Arial" w:cs="Arial"/>
          <w:szCs w:val="24"/>
        </w:rPr>
        <w:t xml:space="preserve"> 1551 is missing </w:t>
      </w:r>
      <w:r w:rsidR="009F08CE" w:rsidRPr="00C64043">
        <w:rPr>
          <w:rFonts w:ascii="Arial" w:hAnsi="Arial" w:cs="Arial"/>
          <w:szCs w:val="24"/>
        </w:rPr>
        <w:t>inputs</w:t>
      </w:r>
      <w:r w:rsidR="00C64043">
        <w:rPr>
          <w:rFonts w:ascii="Arial" w:hAnsi="Arial" w:cs="Arial"/>
          <w:szCs w:val="24"/>
        </w:rPr>
        <w:t xml:space="preserve"> into the continuity schedule</w:t>
      </w:r>
      <w:r w:rsidR="009F08CE" w:rsidRPr="00C64043">
        <w:rPr>
          <w:rFonts w:ascii="Arial" w:hAnsi="Arial" w:cs="Arial"/>
          <w:szCs w:val="24"/>
        </w:rPr>
        <w:t xml:space="preserve"> – no total claim or RRR figure entered. </w:t>
      </w:r>
      <w:r w:rsidRPr="00C64043">
        <w:rPr>
          <w:rFonts w:ascii="Arial" w:hAnsi="Arial" w:cs="Arial"/>
          <w:szCs w:val="24"/>
        </w:rPr>
        <w:t>Please provide an explanation for the omission of data. If this is an error, please</w:t>
      </w:r>
      <w:r w:rsidR="00C64043">
        <w:rPr>
          <w:rFonts w:ascii="Arial" w:hAnsi="Arial" w:cs="Arial"/>
          <w:szCs w:val="24"/>
        </w:rPr>
        <w:t xml:space="preserve"> re-file the Rate Generator Model with the correct inputs</w:t>
      </w:r>
      <w:r w:rsidR="00C64043" w:rsidRPr="00C64043">
        <w:rPr>
          <w:rFonts w:ascii="Arial" w:hAnsi="Arial" w:cs="Arial"/>
          <w:szCs w:val="24"/>
        </w:rPr>
        <w:t>.</w:t>
      </w:r>
    </w:p>
    <w:p w:rsidR="005320C2" w:rsidRDefault="005320C2" w:rsidP="005320C2">
      <w:pPr>
        <w:autoSpaceDE w:val="0"/>
        <w:autoSpaceDN w:val="0"/>
        <w:adjustRightInd w:val="0"/>
        <w:spacing w:after="0" w:line="240" w:lineRule="auto"/>
        <w:rPr>
          <w:rFonts w:ascii="Arial" w:hAnsi="Arial" w:cs="Arial"/>
          <w:b/>
          <w:bCs/>
          <w:color w:val="1F497D"/>
          <w:sz w:val="24"/>
          <w:szCs w:val="24"/>
        </w:rPr>
      </w:pPr>
      <w:r>
        <w:rPr>
          <w:rFonts w:ascii="Arial" w:hAnsi="Arial" w:cs="Arial"/>
          <w:b/>
          <w:bCs/>
          <w:color w:val="1F497D"/>
          <w:sz w:val="24"/>
          <w:szCs w:val="24"/>
        </w:rPr>
        <w:t>Kingston Hydro Reply:</w:t>
      </w:r>
    </w:p>
    <w:p w:rsidR="005320C2" w:rsidRDefault="005320C2" w:rsidP="005320C2">
      <w:pPr>
        <w:pStyle w:val="ListParagraph"/>
        <w:numPr>
          <w:ilvl w:val="0"/>
          <w:numId w:val="2"/>
        </w:numPr>
        <w:autoSpaceDE w:val="0"/>
        <w:autoSpaceDN w:val="0"/>
        <w:adjustRightInd w:val="0"/>
        <w:spacing w:after="0" w:line="240" w:lineRule="auto"/>
        <w:rPr>
          <w:rFonts w:ascii="Arial" w:hAnsi="Arial" w:cs="Arial"/>
          <w:color w:val="1F497D"/>
          <w:sz w:val="24"/>
          <w:szCs w:val="24"/>
        </w:rPr>
      </w:pPr>
      <w:r w:rsidRPr="005320C2">
        <w:rPr>
          <w:rFonts w:ascii="Arial" w:hAnsi="Arial" w:cs="Arial"/>
          <w:color w:val="1F497D"/>
          <w:sz w:val="24"/>
          <w:szCs w:val="24"/>
        </w:rPr>
        <w:t>The balances shown in the above table for the 2.1.7 RRR are from the original</w:t>
      </w:r>
      <w:r>
        <w:rPr>
          <w:rFonts w:ascii="Arial" w:hAnsi="Arial" w:cs="Arial"/>
          <w:color w:val="1F497D"/>
          <w:sz w:val="24"/>
          <w:szCs w:val="24"/>
        </w:rPr>
        <w:t xml:space="preserve"> </w:t>
      </w:r>
      <w:r w:rsidRPr="005320C2">
        <w:rPr>
          <w:rFonts w:ascii="Arial" w:hAnsi="Arial" w:cs="Arial"/>
          <w:color w:val="1F497D"/>
          <w:sz w:val="24"/>
          <w:szCs w:val="24"/>
        </w:rPr>
        <w:t xml:space="preserve">filing. Kingston </w:t>
      </w:r>
      <w:proofErr w:type="spellStart"/>
      <w:r w:rsidRPr="005320C2">
        <w:rPr>
          <w:rFonts w:ascii="Arial" w:hAnsi="Arial" w:cs="Arial"/>
          <w:color w:val="1F497D"/>
          <w:sz w:val="24"/>
          <w:szCs w:val="24"/>
        </w:rPr>
        <w:t>refiled</w:t>
      </w:r>
      <w:proofErr w:type="spellEnd"/>
      <w:r w:rsidRPr="005320C2">
        <w:rPr>
          <w:rFonts w:ascii="Arial" w:hAnsi="Arial" w:cs="Arial"/>
          <w:color w:val="1F497D"/>
          <w:sz w:val="24"/>
          <w:szCs w:val="24"/>
        </w:rPr>
        <w:t xml:space="preserve"> balances on August 22, 2014 for Accounts 1550, 1551,</w:t>
      </w:r>
      <w:r>
        <w:rPr>
          <w:rFonts w:ascii="Arial" w:hAnsi="Arial" w:cs="Arial"/>
          <w:color w:val="1F497D"/>
          <w:sz w:val="24"/>
          <w:szCs w:val="24"/>
        </w:rPr>
        <w:t xml:space="preserve"> </w:t>
      </w:r>
      <w:r w:rsidRPr="005320C2">
        <w:rPr>
          <w:rFonts w:ascii="Arial" w:hAnsi="Arial" w:cs="Arial"/>
          <w:color w:val="1F497D"/>
          <w:sz w:val="24"/>
          <w:szCs w:val="24"/>
        </w:rPr>
        <w:t xml:space="preserve">1588 and 1589. The </w:t>
      </w:r>
      <w:proofErr w:type="spellStart"/>
      <w:r w:rsidRPr="005320C2">
        <w:rPr>
          <w:rFonts w:ascii="Arial" w:hAnsi="Arial" w:cs="Arial"/>
          <w:color w:val="1F497D"/>
          <w:sz w:val="24"/>
          <w:szCs w:val="24"/>
        </w:rPr>
        <w:t>refiled</w:t>
      </w:r>
      <w:proofErr w:type="spellEnd"/>
      <w:r w:rsidRPr="005320C2">
        <w:rPr>
          <w:rFonts w:ascii="Arial" w:hAnsi="Arial" w:cs="Arial"/>
          <w:color w:val="1F497D"/>
          <w:sz w:val="24"/>
          <w:szCs w:val="24"/>
        </w:rPr>
        <w:t xml:space="preserve"> balances match the balances in the Rate General</w:t>
      </w:r>
      <w:r>
        <w:rPr>
          <w:rFonts w:ascii="Arial" w:hAnsi="Arial" w:cs="Arial"/>
          <w:color w:val="1F497D"/>
          <w:sz w:val="24"/>
          <w:szCs w:val="24"/>
        </w:rPr>
        <w:t xml:space="preserve"> </w:t>
      </w:r>
      <w:r w:rsidRPr="005320C2">
        <w:rPr>
          <w:rFonts w:ascii="Arial" w:hAnsi="Arial" w:cs="Arial"/>
          <w:color w:val="1F497D"/>
          <w:sz w:val="24"/>
          <w:szCs w:val="24"/>
        </w:rPr>
        <w:t xml:space="preserve">Model continuity schedule. Kingston can provide a copy of the </w:t>
      </w:r>
      <w:proofErr w:type="spellStart"/>
      <w:r w:rsidRPr="005320C2">
        <w:rPr>
          <w:rFonts w:ascii="Arial" w:hAnsi="Arial" w:cs="Arial"/>
          <w:color w:val="1F497D"/>
          <w:sz w:val="24"/>
          <w:szCs w:val="24"/>
        </w:rPr>
        <w:t>refile</w:t>
      </w:r>
      <w:proofErr w:type="spellEnd"/>
      <w:r w:rsidRPr="005320C2">
        <w:rPr>
          <w:rFonts w:ascii="Arial" w:hAnsi="Arial" w:cs="Arial"/>
          <w:color w:val="1F497D"/>
          <w:sz w:val="24"/>
          <w:szCs w:val="24"/>
        </w:rPr>
        <w:t xml:space="preserve"> request to</w:t>
      </w:r>
      <w:r>
        <w:rPr>
          <w:rFonts w:ascii="Arial" w:hAnsi="Arial" w:cs="Arial"/>
          <w:color w:val="1F497D"/>
          <w:sz w:val="24"/>
          <w:szCs w:val="24"/>
        </w:rPr>
        <w:t xml:space="preserve"> </w:t>
      </w:r>
      <w:r w:rsidRPr="005320C2">
        <w:rPr>
          <w:rFonts w:ascii="Arial" w:hAnsi="Arial" w:cs="Arial"/>
          <w:color w:val="1F497D"/>
          <w:sz w:val="24"/>
          <w:szCs w:val="24"/>
        </w:rPr>
        <w:t>OEB staff and a copy of the email confirmation of changes if necessary.</w:t>
      </w:r>
    </w:p>
    <w:p w:rsidR="005320C2" w:rsidRPr="005320C2" w:rsidRDefault="005320C2" w:rsidP="005320C2">
      <w:pPr>
        <w:pStyle w:val="ListParagraph"/>
        <w:autoSpaceDE w:val="0"/>
        <w:autoSpaceDN w:val="0"/>
        <w:adjustRightInd w:val="0"/>
        <w:spacing w:after="0" w:line="240" w:lineRule="auto"/>
        <w:rPr>
          <w:rFonts w:ascii="Arial" w:hAnsi="Arial" w:cs="Arial"/>
          <w:b/>
          <w:color w:val="FF0000"/>
          <w:sz w:val="24"/>
          <w:szCs w:val="24"/>
        </w:rPr>
      </w:pPr>
    </w:p>
    <w:p w:rsidR="005320C2" w:rsidRPr="005320C2" w:rsidRDefault="005320C2" w:rsidP="005320C2">
      <w:pPr>
        <w:autoSpaceDE w:val="0"/>
        <w:autoSpaceDN w:val="0"/>
        <w:adjustRightInd w:val="0"/>
        <w:spacing w:after="0" w:line="240" w:lineRule="auto"/>
        <w:rPr>
          <w:rFonts w:ascii="Arial" w:hAnsi="Arial" w:cs="Arial"/>
          <w:b/>
          <w:color w:val="FF0000"/>
          <w:szCs w:val="24"/>
        </w:rPr>
      </w:pPr>
      <w:r w:rsidRPr="005320C2">
        <w:rPr>
          <w:rFonts w:ascii="Arial" w:hAnsi="Arial" w:cs="Arial"/>
          <w:b/>
          <w:color w:val="FF0000"/>
          <w:szCs w:val="24"/>
        </w:rPr>
        <w:t>Staff – Confirmed</w:t>
      </w:r>
    </w:p>
    <w:p w:rsidR="005320C2" w:rsidRPr="005320C2" w:rsidRDefault="005320C2" w:rsidP="005320C2">
      <w:pPr>
        <w:autoSpaceDE w:val="0"/>
        <w:autoSpaceDN w:val="0"/>
        <w:adjustRightInd w:val="0"/>
        <w:spacing w:after="0" w:line="240" w:lineRule="auto"/>
        <w:rPr>
          <w:rFonts w:ascii="Arial" w:hAnsi="Arial" w:cs="Arial"/>
          <w:b/>
          <w:color w:val="FF0000"/>
          <w:sz w:val="24"/>
          <w:szCs w:val="24"/>
        </w:rPr>
      </w:pPr>
    </w:p>
    <w:p w:rsidR="005320C2" w:rsidRPr="005320C2" w:rsidRDefault="005320C2" w:rsidP="005320C2">
      <w:pPr>
        <w:pStyle w:val="ListParagraph"/>
        <w:numPr>
          <w:ilvl w:val="0"/>
          <w:numId w:val="2"/>
        </w:numPr>
        <w:autoSpaceDE w:val="0"/>
        <w:autoSpaceDN w:val="0"/>
        <w:adjustRightInd w:val="0"/>
        <w:spacing w:after="0" w:line="240" w:lineRule="auto"/>
        <w:rPr>
          <w:rFonts w:ascii="Arial" w:hAnsi="Arial" w:cs="Arial"/>
          <w:color w:val="1F497D"/>
          <w:sz w:val="24"/>
          <w:szCs w:val="24"/>
        </w:rPr>
      </w:pPr>
      <w:r w:rsidRPr="005320C2">
        <w:rPr>
          <w:rFonts w:ascii="Arial" w:hAnsi="Arial" w:cs="Arial"/>
          <w:color w:val="1F497D"/>
          <w:sz w:val="24"/>
          <w:szCs w:val="24"/>
        </w:rPr>
        <w:t>Kingston agrees that in the model, Account 1551- Smart Meter Entity charge is</w:t>
      </w:r>
      <w:r>
        <w:rPr>
          <w:rFonts w:ascii="Arial" w:hAnsi="Arial" w:cs="Arial"/>
          <w:color w:val="1F497D"/>
          <w:sz w:val="24"/>
          <w:szCs w:val="24"/>
        </w:rPr>
        <w:t xml:space="preserve"> </w:t>
      </w:r>
      <w:r w:rsidRPr="005320C2">
        <w:rPr>
          <w:rFonts w:ascii="Arial" w:hAnsi="Arial" w:cs="Arial"/>
          <w:color w:val="1F497D"/>
          <w:sz w:val="24"/>
          <w:szCs w:val="24"/>
        </w:rPr>
        <w:t xml:space="preserve">missing inputs. The data omission was an oversight. Kingston has via RESS </w:t>
      </w:r>
      <w:r>
        <w:rPr>
          <w:rFonts w:ascii="Arial" w:hAnsi="Arial" w:cs="Arial"/>
          <w:color w:val="1F497D"/>
          <w:sz w:val="24"/>
          <w:szCs w:val="24"/>
        </w:rPr>
        <w:t xml:space="preserve">refilled </w:t>
      </w:r>
      <w:r w:rsidRPr="005320C2">
        <w:rPr>
          <w:rFonts w:ascii="Arial" w:hAnsi="Arial" w:cs="Arial"/>
          <w:color w:val="1F497D"/>
          <w:sz w:val="24"/>
          <w:szCs w:val="24"/>
        </w:rPr>
        <w:t>Rate Generator Model with the correct inputs.</w:t>
      </w:r>
    </w:p>
    <w:p w:rsidR="005320C2" w:rsidRDefault="005320C2" w:rsidP="00E12229">
      <w:pPr>
        <w:rPr>
          <w:rFonts w:ascii="Arial" w:hAnsi="Arial" w:cs="Arial"/>
          <w:b/>
          <w:szCs w:val="24"/>
        </w:rPr>
      </w:pPr>
    </w:p>
    <w:p w:rsidR="005320C2" w:rsidRPr="005320C2" w:rsidRDefault="005320C2" w:rsidP="00E12229">
      <w:pPr>
        <w:rPr>
          <w:rFonts w:ascii="Arial" w:hAnsi="Arial" w:cs="Arial"/>
          <w:b/>
          <w:color w:val="FF0000"/>
          <w:szCs w:val="24"/>
        </w:rPr>
      </w:pPr>
      <w:r w:rsidRPr="005320C2">
        <w:rPr>
          <w:rFonts w:ascii="Arial" w:hAnsi="Arial" w:cs="Arial"/>
          <w:b/>
          <w:color w:val="FF0000"/>
          <w:szCs w:val="24"/>
        </w:rPr>
        <w:t>Staff – Re-submitted model confirmed</w:t>
      </w:r>
      <w:r w:rsidR="004127B1">
        <w:rPr>
          <w:rFonts w:ascii="Arial" w:hAnsi="Arial" w:cs="Arial"/>
          <w:b/>
          <w:color w:val="FF0000"/>
          <w:szCs w:val="24"/>
        </w:rPr>
        <w:t xml:space="preserve"> to account for Account 1551</w:t>
      </w:r>
      <w:r w:rsidRPr="005320C2">
        <w:rPr>
          <w:rFonts w:ascii="Arial" w:hAnsi="Arial" w:cs="Arial"/>
          <w:b/>
          <w:color w:val="FF0000"/>
          <w:szCs w:val="24"/>
        </w:rPr>
        <w:t xml:space="preserve">. </w:t>
      </w:r>
    </w:p>
    <w:p w:rsidR="00E12229" w:rsidRPr="00E12229" w:rsidRDefault="00E12229" w:rsidP="00E12229">
      <w:pPr>
        <w:rPr>
          <w:rFonts w:ascii="Arial" w:hAnsi="Arial" w:cs="Arial"/>
          <w:b/>
          <w:szCs w:val="24"/>
        </w:rPr>
      </w:pPr>
      <w:r w:rsidRPr="00E12229">
        <w:rPr>
          <w:rFonts w:ascii="Arial" w:hAnsi="Arial" w:cs="Arial"/>
          <w:b/>
          <w:szCs w:val="24"/>
        </w:rPr>
        <w:t>Tab 11 – STS – Tax Change</w:t>
      </w:r>
    </w:p>
    <w:p w:rsidR="00E12229" w:rsidRDefault="00E12229" w:rsidP="00E12229">
      <w:pPr>
        <w:pStyle w:val="ListParagraph"/>
        <w:numPr>
          <w:ilvl w:val="0"/>
          <w:numId w:val="2"/>
        </w:numPr>
        <w:rPr>
          <w:rFonts w:ascii="Arial" w:hAnsi="Arial" w:cs="Arial"/>
          <w:szCs w:val="24"/>
        </w:rPr>
      </w:pPr>
      <w:r>
        <w:rPr>
          <w:rFonts w:ascii="Arial" w:hAnsi="Arial" w:cs="Arial"/>
          <w:szCs w:val="24"/>
        </w:rPr>
        <w:t>Board staff is unable to reconcile the corporate tax rate entered on tab 11 to Kingston Hydro’s previous Revenue Requirement Work Form (EB-2010-0136). Board staff notes that the rate is 28.25% vs. the 25.90% currently entered</w:t>
      </w:r>
      <w:r w:rsidR="0013636A">
        <w:rPr>
          <w:rFonts w:ascii="Arial" w:hAnsi="Arial" w:cs="Arial"/>
          <w:szCs w:val="24"/>
        </w:rPr>
        <w:t xml:space="preserve"> in the 2015 Rate Generator Model</w:t>
      </w:r>
      <w:r>
        <w:rPr>
          <w:rFonts w:ascii="Arial" w:hAnsi="Arial" w:cs="Arial"/>
          <w:szCs w:val="24"/>
        </w:rPr>
        <w:t>. Please provide an explanation for this discrepancy. If changes are required, please confirm and Board staff will make the necessary corrections to the Model.</w:t>
      </w:r>
    </w:p>
    <w:p w:rsidR="005320C2" w:rsidRDefault="005320C2" w:rsidP="005320C2">
      <w:pPr>
        <w:autoSpaceDE w:val="0"/>
        <w:autoSpaceDN w:val="0"/>
        <w:adjustRightInd w:val="0"/>
        <w:spacing w:after="0" w:line="240" w:lineRule="auto"/>
        <w:rPr>
          <w:rFonts w:ascii="Arial" w:hAnsi="Arial" w:cs="Arial"/>
          <w:b/>
          <w:bCs/>
          <w:color w:val="1F497D"/>
          <w:sz w:val="24"/>
          <w:szCs w:val="24"/>
        </w:rPr>
      </w:pPr>
      <w:r>
        <w:rPr>
          <w:rFonts w:ascii="Arial" w:hAnsi="Arial" w:cs="Arial"/>
          <w:b/>
          <w:bCs/>
          <w:color w:val="1F497D"/>
          <w:sz w:val="24"/>
          <w:szCs w:val="24"/>
        </w:rPr>
        <w:t>Kingston Hydro Reply:</w:t>
      </w:r>
    </w:p>
    <w:p w:rsidR="005320C2" w:rsidRDefault="005320C2" w:rsidP="005320C2">
      <w:pPr>
        <w:pStyle w:val="ListParagraph"/>
        <w:numPr>
          <w:ilvl w:val="0"/>
          <w:numId w:val="2"/>
        </w:numPr>
        <w:autoSpaceDE w:val="0"/>
        <w:autoSpaceDN w:val="0"/>
        <w:adjustRightInd w:val="0"/>
        <w:spacing w:after="0" w:line="240" w:lineRule="auto"/>
        <w:rPr>
          <w:rFonts w:ascii="Arial" w:hAnsi="Arial" w:cs="Arial"/>
          <w:color w:val="1F497D"/>
          <w:sz w:val="24"/>
          <w:szCs w:val="24"/>
        </w:rPr>
      </w:pPr>
      <w:r w:rsidRPr="005320C2">
        <w:rPr>
          <w:rFonts w:ascii="Arial" w:hAnsi="Arial" w:cs="Arial"/>
          <w:color w:val="1F497D"/>
          <w:sz w:val="24"/>
          <w:szCs w:val="24"/>
        </w:rPr>
        <w:t>The corporate tax rate of 25.90% entered in Tab 11 of the 2015 Rate Generator Model</w:t>
      </w:r>
      <w:r>
        <w:rPr>
          <w:rFonts w:ascii="Arial" w:hAnsi="Arial" w:cs="Arial"/>
          <w:color w:val="1F497D"/>
          <w:sz w:val="24"/>
          <w:szCs w:val="24"/>
        </w:rPr>
        <w:t xml:space="preserve"> </w:t>
      </w:r>
      <w:r w:rsidRPr="005320C2">
        <w:rPr>
          <w:rFonts w:ascii="Arial" w:hAnsi="Arial" w:cs="Arial"/>
          <w:color w:val="1F497D"/>
          <w:sz w:val="24"/>
          <w:szCs w:val="24"/>
        </w:rPr>
        <w:t>is the correct rate. Evidence to support this rate may be found in Kingston’s 2011 COS</w:t>
      </w:r>
      <w:r>
        <w:rPr>
          <w:rFonts w:ascii="Arial" w:hAnsi="Arial" w:cs="Arial"/>
          <w:color w:val="1F497D"/>
          <w:sz w:val="24"/>
          <w:szCs w:val="24"/>
        </w:rPr>
        <w:t xml:space="preserve"> </w:t>
      </w:r>
      <w:r w:rsidRPr="005320C2">
        <w:rPr>
          <w:rFonts w:ascii="Arial" w:hAnsi="Arial" w:cs="Arial"/>
          <w:color w:val="1F497D"/>
          <w:sz w:val="24"/>
          <w:szCs w:val="24"/>
        </w:rPr>
        <w:t>Draft Rate Order Appendix K PILs Model, p. 22 Box M (Copy attached).</w:t>
      </w:r>
      <w:r>
        <w:rPr>
          <w:rFonts w:ascii="Arial" w:hAnsi="Arial" w:cs="Arial"/>
          <w:color w:val="1F497D"/>
          <w:sz w:val="24"/>
          <w:szCs w:val="24"/>
        </w:rPr>
        <w:t xml:space="preserve"> </w:t>
      </w:r>
      <w:r w:rsidRPr="005320C2">
        <w:rPr>
          <w:rFonts w:ascii="Arial" w:hAnsi="Arial" w:cs="Arial"/>
          <w:color w:val="1F497D"/>
          <w:sz w:val="24"/>
          <w:szCs w:val="24"/>
        </w:rPr>
        <w:t>Kingston noted in its Application that the Shared Tax Savings rate rider for rate classes</w:t>
      </w:r>
      <w:r>
        <w:rPr>
          <w:rFonts w:ascii="Arial" w:hAnsi="Arial" w:cs="Arial"/>
          <w:color w:val="1F497D"/>
          <w:sz w:val="24"/>
          <w:szCs w:val="24"/>
        </w:rPr>
        <w:t xml:space="preserve"> </w:t>
      </w:r>
      <w:r w:rsidRPr="005320C2">
        <w:rPr>
          <w:rFonts w:ascii="Arial" w:hAnsi="Arial" w:cs="Arial"/>
          <w:color w:val="1F497D"/>
          <w:sz w:val="24"/>
          <w:szCs w:val="24"/>
        </w:rPr>
        <w:t>Residential, General Service Less Than 50 kW, and Unmetered Scattered Load did not</w:t>
      </w:r>
      <w:r>
        <w:rPr>
          <w:rFonts w:ascii="Arial" w:hAnsi="Arial" w:cs="Arial"/>
          <w:color w:val="1F497D"/>
          <w:sz w:val="24"/>
          <w:szCs w:val="24"/>
        </w:rPr>
        <w:t xml:space="preserve"> </w:t>
      </w:r>
      <w:r w:rsidRPr="005320C2">
        <w:rPr>
          <w:rFonts w:ascii="Arial" w:hAnsi="Arial" w:cs="Arial"/>
          <w:color w:val="1F497D"/>
          <w:sz w:val="24"/>
          <w:szCs w:val="24"/>
        </w:rPr>
        <w:t>automatically populate in Rate Generator Model Tab. 27 Final Tariff Schedule. Kingston</w:t>
      </w:r>
      <w:r>
        <w:rPr>
          <w:rFonts w:ascii="Arial" w:hAnsi="Arial" w:cs="Arial"/>
          <w:color w:val="1F497D"/>
          <w:sz w:val="24"/>
          <w:szCs w:val="24"/>
        </w:rPr>
        <w:t xml:space="preserve"> </w:t>
      </w:r>
      <w:r w:rsidRPr="005320C2">
        <w:rPr>
          <w:rFonts w:ascii="Arial" w:hAnsi="Arial" w:cs="Arial"/>
          <w:color w:val="1F497D"/>
          <w:sz w:val="24"/>
          <w:szCs w:val="24"/>
        </w:rPr>
        <w:t>is in agreement with Board staff making the relevant update to Tab. 27 to show the</w:t>
      </w:r>
      <w:r>
        <w:rPr>
          <w:rFonts w:ascii="Arial" w:hAnsi="Arial" w:cs="Arial"/>
          <w:color w:val="1F497D"/>
          <w:sz w:val="24"/>
          <w:szCs w:val="24"/>
        </w:rPr>
        <w:t xml:space="preserve"> </w:t>
      </w:r>
      <w:r w:rsidRPr="005320C2">
        <w:rPr>
          <w:rFonts w:ascii="Arial" w:hAnsi="Arial" w:cs="Arial"/>
          <w:color w:val="1F497D"/>
          <w:sz w:val="24"/>
          <w:szCs w:val="24"/>
        </w:rPr>
        <w:t>Shared Tax Savings rate riders for these classes.</w:t>
      </w:r>
    </w:p>
    <w:p w:rsidR="005320C2" w:rsidRDefault="005320C2" w:rsidP="005320C2">
      <w:pPr>
        <w:autoSpaceDE w:val="0"/>
        <w:autoSpaceDN w:val="0"/>
        <w:adjustRightInd w:val="0"/>
        <w:spacing w:after="0" w:line="240" w:lineRule="auto"/>
        <w:rPr>
          <w:rFonts w:ascii="Arial" w:hAnsi="Arial" w:cs="Arial"/>
          <w:color w:val="1F497D"/>
          <w:sz w:val="24"/>
          <w:szCs w:val="24"/>
        </w:rPr>
      </w:pPr>
    </w:p>
    <w:p w:rsidR="005320C2" w:rsidRPr="0052071F" w:rsidRDefault="005320C2" w:rsidP="005320C2">
      <w:pPr>
        <w:autoSpaceDE w:val="0"/>
        <w:autoSpaceDN w:val="0"/>
        <w:adjustRightInd w:val="0"/>
        <w:spacing w:after="0" w:line="240" w:lineRule="auto"/>
        <w:rPr>
          <w:rFonts w:ascii="Arial" w:hAnsi="Arial" w:cs="Arial"/>
          <w:b/>
          <w:color w:val="FF0000"/>
          <w:szCs w:val="24"/>
        </w:rPr>
      </w:pPr>
      <w:r w:rsidRPr="0052071F">
        <w:rPr>
          <w:rFonts w:ascii="Arial" w:hAnsi="Arial" w:cs="Arial"/>
          <w:b/>
          <w:color w:val="FF0000"/>
          <w:szCs w:val="24"/>
        </w:rPr>
        <w:t xml:space="preserve">Staff – Confirmed corporate tax rate as found in Kingston Hydro’s 2011 </w:t>
      </w:r>
      <w:proofErr w:type="spellStart"/>
      <w:r w:rsidRPr="0052071F">
        <w:rPr>
          <w:rFonts w:ascii="Arial" w:hAnsi="Arial" w:cs="Arial"/>
          <w:b/>
          <w:color w:val="FF0000"/>
          <w:szCs w:val="24"/>
        </w:rPr>
        <w:t>CoS</w:t>
      </w:r>
      <w:proofErr w:type="spellEnd"/>
      <w:r w:rsidRPr="0052071F">
        <w:rPr>
          <w:rFonts w:ascii="Arial" w:hAnsi="Arial" w:cs="Arial"/>
          <w:b/>
          <w:color w:val="FF0000"/>
          <w:szCs w:val="24"/>
        </w:rPr>
        <w:t xml:space="preserve"> Draft Rate Order, Appendix K PILs Model. Also, </w:t>
      </w:r>
      <w:proofErr w:type="gramStart"/>
      <w:r w:rsidRPr="0052071F">
        <w:rPr>
          <w:rFonts w:ascii="Arial" w:hAnsi="Arial" w:cs="Arial"/>
          <w:b/>
          <w:color w:val="FF0000"/>
          <w:szCs w:val="24"/>
        </w:rPr>
        <w:t>staff</w:t>
      </w:r>
      <w:proofErr w:type="gramEnd"/>
      <w:r w:rsidRPr="0052071F">
        <w:rPr>
          <w:rFonts w:ascii="Arial" w:hAnsi="Arial" w:cs="Arial"/>
          <w:b/>
          <w:color w:val="FF0000"/>
          <w:szCs w:val="24"/>
        </w:rPr>
        <w:t xml:space="preserve"> has made the corrections to Kingston Hydro’s 2015 IRM Model</w:t>
      </w:r>
      <w:r w:rsidR="0052071F" w:rsidRPr="0052071F">
        <w:rPr>
          <w:rFonts w:ascii="Arial" w:hAnsi="Arial" w:cs="Arial"/>
          <w:b/>
          <w:color w:val="FF0000"/>
          <w:szCs w:val="24"/>
        </w:rPr>
        <w:t xml:space="preserve"> in order for the Tax Savings Rate Riders to pull onto tab 27 correctly. </w:t>
      </w:r>
    </w:p>
    <w:p w:rsidR="0052071F" w:rsidRPr="005320C2" w:rsidRDefault="0052071F" w:rsidP="005320C2">
      <w:pPr>
        <w:autoSpaceDE w:val="0"/>
        <w:autoSpaceDN w:val="0"/>
        <w:adjustRightInd w:val="0"/>
        <w:spacing w:after="0" w:line="240" w:lineRule="auto"/>
        <w:rPr>
          <w:rFonts w:ascii="Arial" w:hAnsi="Arial" w:cs="Arial"/>
          <w:color w:val="1F497D"/>
          <w:sz w:val="24"/>
          <w:szCs w:val="24"/>
        </w:rPr>
      </w:pPr>
    </w:p>
    <w:p w:rsidR="0052071F" w:rsidRDefault="0052071F" w:rsidP="00E12229">
      <w:pPr>
        <w:rPr>
          <w:rFonts w:ascii="Arial" w:hAnsi="Arial" w:cs="Arial"/>
          <w:b/>
          <w:szCs w:val="24"/>
        </w:rPr>
      </w:pPr>
    </w:p>
    <w:p w:rsidR="00E12229" w:rsidRPr="00F25732" w:rsidRDefault="00F25732" w:rsidP="00E12229">
      <w:pPr>
        <w:rPr>
          <w:rFonts w:ascii="Arial" w:hAnsi="Arial" w:cs="Arial"/>
          <w:b/>
          <w:szCs w:val="24"/>
        </w:rPr>
      </w:pPr>
      <w:r w:rsidRPr="00F25732">
        <w:rPr>
          <w:rFonts w:ascii="Arial" w:hAnsi="Arial" w:cs="Arial"/>
          <w:b/>
          <w:szCs w:val="24"/>
        </w:rPr>
        <w:lastRenderedPageBreak/>
        <w:t>Tab 15 – RTSR – UTRs &amp; Sub-</w:t>
      </w:r>
      <w:proofErr w:type="spellStart"/>
      <w:r w:rsidRPr="00F25732">
        <w:rPr>
          <w:rFonts w:ascii="Arial" w:hAnsi="Arial" w:cs="Arial"/>
          <w:b/>
          <w:szCs w:val="24"/>
        </w:rPr>
        <w:t>Tx</w:t>
      </w:r>
      <w:proofErr w:type="spellEnd"/>
    </w:p>
    <w:p w:rsidR="00F25732" w:rsidRPr="00F52E86" w:rsidRDefault="00F25732" w:rsidP="00F52E86">
      <w:pPr>
        <w:pStyle w:val="ListParagraph"/>
        <w:numPr>
          <w:ilvl w:val="0"/>
          <w:numId w:val="2"/>
        </w:numPr>
        <w:spacing w:after="0" w:line="240" w:lineRule="auto"/>
        <w:rPr>
          <w:rFonts w:ascii="Arial" w:hAnsi="Arial" w:cs="Arial"/>
          <w:lang w:val="en-US"/>
        </w:rPr>
      </w:pPr>
      <w:r w:rsidRPr="00F52E86">
        <w:rPr>
          <w:rFonts w:ascii="Arial" w:hAnsi="Arial" w:cs="Arial"/>
          <w:lang w:val="en-US"/>
        </w:rPr>
        <w:t xml:space="preserve">Board staff notes that the Hydro One Sub-Transmission Rate Rider 9A expires on December 31, 2014 and therefore the rates should be removed. </w:t>
      </w:r>
    </w:p>
    <w:p w:rsidR="00F25732" w:rsidRPr="00F25732" w:rsidRDefault="00F25732" w:rsidP="00F25732">
      <w:pPr>
        <w:spacing w:after="0" w:line="240" w:lineRule="auto"/>
        <w:rPr>
          <w:rFonts w:ascii="Arial" w:hAnsi="Arial" w:cs="Arial"/>
          <w:lang w:val="en-US"/>
        </w:rPr>
      </w:pPr>
    </w:p>
    <w:p w:rsidR="00F25732" w:rsidRPr="00F25732" w:rsidRDefault="00F25732" w:rsidP="00F25732">
      <w:pPr>
        <w:spacing w:after="0" w:line="240" w:lineRule="auto"/>
        <w:rPr>
          <w:rFonts w:ascii="Arial" w:hAnsi="Arial" w:cs="Arial"/>
          <w:lang w:val="en-US"/>
        </w:rPr>
      </w:pPr>
      <w:r w:rsidRPr="00F25732">
        <w:rPr>
          <w:rFonts w:ascii="Arial" w:hAnsi="Arial" w:cs="Arial"/>
          <w:lang w:val="en-US"/>
        </w:rPr>
        <w:t xml:space="preserve">Board staff will make the necessary </w:t>
      </w:r>
      <w:r>
        <w:rPr>
          <w:rFonts w:ascii="Arial" w:hAnsi="Arial" w:cs="Arial"/>
          <w:lang w:val="en-US"/>
        </w:rPr>
        <w:t>adjustments to Kingston</w:t>
      </w:r>
      <w:r w:rsidRPr="00F25732">
        <w:rPr>
          <w:rFonts w:ascii="Arial" w:hAnsi="Arial" w:cs="Arial"/>
          <w:lang w:val="en-US"/>
        </w:rPr>
        <w:t xml:space="preserve"> Hydro’s Rate Generator Model.</w:t>
      </w:r>
    </w:p>
    <w:p w:rsidR="00F25732" w:rsidRDefault="00F25732" w:rsidP="00E12229">
      <w:pPr>
        <w:rPr>
          <w:rFonts w:ascii="Arial" w:hAnsi="Arial" w:cs="Arial"/>
          <w:szCs w:val="24"/>
        </w:rPr>
      </w:pPr>
    </w:p>
    <w:p w:rsidR="00F25732" w:rsidRPr="00E12229" w:rsidRDefault="00F25732" w:rsidP="00E12229">
      <w:pPr>
        <w:rPr>
          <w:rFonts w:ascii="Arial" w:hAnsi="Arial" w:cs="Arial"/>
          <w:szCs w:val="24"/>
        </w:rPr>
      </w:pPr>
      <w:r>
        <w:rPr>
          <w:rFonts w:ascii="Arial" w:hAnsi="Arial" w:cs="Arial"/>
          <w:noProof/>
          <w:szCs w:val="24"/>
          <w:lang w:eastAsia="en-CA"/>
        </w:rPr>
        <w:drawing>
          <wp:inline distT="0" distB="0" distL="0" distR="0" wp14:anchorId="4241E55A">
            <wp:extent cx="5944235"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1981200"/>
                    </a:xfrm>
                    <a:prstGeom prst="rect">
                      <a:avLst/>
                    </a:prstGeom>
                    <a:noFill/>
                  </pic:spPr>
                </pic:pic>
              </a:graphicData>
            </a:graphic>
          </wp:inline>
        </w:drawing>
      </w:r>
    </w:p>
    <w:p w:rsidR="0052071F" w:rsidRDefault="0052071F" w:rsidP="0052071F">
      <w:pPr>
        <w:autoSpaceDE w:val="0"/>
        <w:autoSpaceDN w:val="0"/>
        <w:adjustRightInd w:val="0"/>
        <w:spacing w:after="0" w:line="240" w:lineRule="auto"/>
        <w:rPr>
          <w:rFonts w:ascii="Arial" w:hAnsi="Arial" w:cs="Arial"/>
          <w:b/>
          <w:bCs/>
          <w:color w:val="1F497D"/>
          <w:sz w:val="24"/>
          <w:szCs w:val="24"/>
        </w:rPr>
      </w:pPr>
      <w:r>
        <w:rPr>
          <w:rFonts w:ascii="Arial" w:hAnsi="Arial" w:cs="Arial"/>
          <w:b/>
          <w:bCs/>
          <w:color w:val="1F497D"/>
          <w:sz w:val="24"/>
          <w:szCs w:val="24"/>
        </w:rPr>
        <w:t>Kingston Hydro Reply:</w:t>
      </w:r>
    </w:p>
    <w:p w:rsidR="0052071F" w:rsidRDefault="0052071F" w:rsidP="00694FD9">
      <w:pPr>
        <w:pStyle w:val="ListParagraph"/>
        <w:numPr>
          <w:ilvl w:val="0"/>
          <w:numId w:val="2"/>
        </w:numPr>
        <w:autoSpaceDE w:val="0"/>
        <w:autoSpaceDN w:val="0"/>
        <w:adjustRightInd w:val="0"/>
        <w:spacing w:after="0" w:line="240" w:lineRule="auto"/>
        <w:rPr>
          <w:rFonts w:ascii="Arial" w:hAnsi="Arial" w:cs="Arial"/>
          <w:color w:val="1F497D"/>
          <w:sz w:val="24"/>
          <w:szCs w:val="24"/>
        </w:rPr>
      </w:pPr>
      <w:r w:rsidRPr="0052071F">
        <w:rPr>
          <w:rFonts w:ascii="Arial" w:hAnsi="Arial" w:cs="Arial"/>
          <w:color w:val="1F497D"/>
          <w:sz w:val="24"/>
          <w:szCs w:val="24"/>
        </w:rPr>
        <w:t>Kingston is in agreement with Board staff making the necessary adjustments to</w:t>
      </w:r>
      <w:r>
        <w:rPr>
          <w:rFonts w:ascii="Arial" w:hAnsi="Arial" w:cs="Arial"/>
          <w:color w:val="1F497D"/>
          <w:sz w:val="24"/>
          <w:szCs w:val="24"/>
        </w:rPr>
        <w:t xml:space="preserve"> </w:t>
      </w:r>
      <w:r w:rsidRPr="0052071F">
        <w:rPr>
          <w:rFonts w:ascii="Arial" w:hAnsi="Arial" w:cs="Arial"/>
          <w:color w:val="1F497D"/>
          <w:sz w:val="24"/>
          <w:szCs w:val="24"/>
        </w:rPr>
        <w:t>Kingston Hydro’s Rate Generator Model to reflect the expiry of the Hydro One Sub-Transmission Rate Rider 9A on December 31, 2014.</w:t>
      </w:r>
    </w:p>
    <w:p w:rsidR="0052071F" w:rsidRPr="0052071F" w:rsidRDefault="0052071F" w:rsidP="0052071F">
      <w:pPr>
        <w:pStyle w:val="ListParagraph"/>
        <w:autoSpaceDE w:val="0"/>
        <w:autoSpaceDN w:val="0"/>
        <w:adjustRightInd w:val="0"/>
        <w:spacing w:after="0" w:line="240" w:lineRule="auto"/>
        <w:rPr>
          <w:rFonts w:ascii="Arial" w:hAnsi="Arial" w:cs="Arial"/>
          <w:color w:val="1F497D"/>
          <w:sz w:val="24"/>
          <w:szCs w:val="24"/>
        </w:rPr>
      </w:pPr>
    </w:p>
    <w:p w:rsidR="0052071F" w:rsidRPr="0052071F" w:rsidRDefault="0052071F" w:rsidP="00694FD9">
      <w:pPr>
        <w:rPr>
          <w:rFonts w:ascii="Arial" w:hAnsi="Arial" w:cs="Arial"/>
          <w:b/>
          <w:color w:val="FF0000"/>
          <w:szCs w:val="24"/>
        </w:rPr>
      </w:pPr>
      <w:r w:rsidRPr="0052071F">
        <w:rPr>
          <w:rFonts w:ascii="Arial" w:hAnsi="Arial" w:cs="Arial"/>
          <w:b/>
          <w:color w:val="FF0000"/>
          <w:szCs w:val="24"/>
        </w:rPr>
        <w:t xml:space="preserve">Staff – Hydro One Sub-Transmission Rate Rider 9A removed. </w:t>
      </w:r>
    </w:p>
    <w:p w:rsidR="00F52E86" w:rsidRDefault="00F52E86" w:rsidP="00694FD9">
      <w:pPr>
        <w:rPr>
          <w:rFonts w:ascii="Arial" w:hAnsi="Arial" w:cs="Arial"/>
          <w:b/>
          <w:szCs w:val="24"/>
        </w:rPr>
      </w:pPr>
      <w:r>
        <w:rPr>
          <w:rFonts w:ascii="Arial" w:hAnsi="Arial" w:cs="Arial"/>
          <w:b/>
          <w:szCs w:val="24"/>
        </w:rPr>
        <w:t>Tab 27 – Final Tariff Schedule</w:t>
      </w:r>
    </w:p>
    <w:p w:rsidR="00425F54" w:rsidRPr="00425F54" w:rsidRDefault="002E44AF" w:rsidP="00F52E86">
      <w:pPr>
        <w:pStyle w:val="ListParagraph"/>
        <w:numPr>
          <w:ilvl w:val="0"/>
          <w:numId w:val="2"/>
        </w:numPr>
        <w:rPr>
          <w:rFonts w:ascii="Arial" w:hAnsi="Arial" w:cs="Arial"/>
          <w:b/>
          <w:szCs w:val="24"/>
        </w:rPr>
      </w:pPr>
      <w:r>
        <w:rPr>
          <w:rFonts w:ascii="Arial" w:hAnsi="Arial" w:cs="Arial"/>
          <w:szCs w:val="24"/>
        </w:rPr>
        <w:t>Board staff notes that the Rate Rider</w:t>
      </w:r>
      <w:r w:rsidR="00425F54">
        <w:rPr>
          <w:rFonts w:ascii="Arial" w:hAnsi="Arial" w:cs="Arial"/>
          <w:szCs w:val="24"/>
        </w:rPr>
        <w:t>s</w:t>
      </w:r>
      <w:r>
        <w:rPr>
          <w:rFonts w:ascii="Arial" w:hAnsi="Arial" w:cs="Arial"/>
          <w:szCs w:val="24"/>
        </w:rPr>
        <w:t xml:space="preserve"> for Deferral and Variance Account D</w:t>
      </w:r>
      <w:r w:rsidR="00F52E86">
        <w:rPr>
          <w:rFonts w:ascii="Arial" w:hAnsi="Arial" w:cs="Arial"/>
          <w:szCs w:val="24"/>
        </w:rPr>
        <w:t xml:space="preserve">isposition </w:t>
      </w:r>
      <w:r>
        <w:rPr>
          <w:rFonts w:ascii="Arial" w:hAnsi="Arial" w:cs="Arial"/>
          <w:szCs w:val="24"/>
        </w:rPr>
        <w:t xml:space="preserve">(2015) </w:t>
      </w:r>
      <w:r w:rsidR="00425F54">
        <w:rPr>
          <w:rFonts w:ascii="Arial" w:hAnsi="Arial" w:cs="Arial"/>
          <w:szCs w:val="24"/>
        </w:rPr>
        <w:t>appear in the final tariff tab of the Rate Generator Model. Please confirm that, if approved by the Board, Kingston Hydro wishes for Board staff to remove these rate riders as per its request to move the balance of $3,240 into Account 1595 for future disposition.</w:t>
      </w:r>
    </w:p>
    <w:p w:rsidR="00F52E86" w:rsidRPr="00F52E86" w:rsidRDefault="00425F54" w:rsidP="00F52E86">
      <w:pPr>
        <w:pStyle w:val="ListParagraph"/>
        <w:numPr>
          <w:ilvl w:val="0"/>
          <w:numId w:val="2"/>
        </w:numPr>
        <w:rPr>
          <w:rFonts w:ascii="Arial" w:hAnsi="Arial" w:cs="Arial"/>
          <w:b/>
          <w:szCs w:val="24"/>
        </w:rPr>
      </w:pPr>
      <w:r>
        <w:rPr>
          <w:rFonts w:ascii="Arial" w:hAnsi="Arial" w:cs="Arial"/>
          <w:szCs w:val="24"/>
        </w:rPr>
        <w:t xml:space="preserve">Board staff also notes that the </w:t>
      </w:r>
      <w:r w:rsidR="002E44AF">
        <w:rPr>
          <w:rFonts w:ascii="Arial" w:hAnsi="Arial" w:cs="Arial"/>
          <w:szCs w:val="24"/>
        </w:rPr>
        <w:t xml:space="preserve">Rate Rider for Global Adjustment Account Disposition (2015) on tab 27 for all rate classes does not reconcile to the rate riders as calculated by Kingston Hydro in its separate Excel model. Please confirm if </w:t>
      </w:r>
      <w:r w:rsidR="00481FD8">
        <w:rPr>
          <w:rFonts w:ascii="Arial" w:hAnsi="Arial" w:cs="Arial"/>
          <w:szCs w:val="24"/>
        </w:rPr>
        <w:t>Kingston Hydro wishes for Board staff to make the corrections in the updated model.</w:t>
      </w:r>
    </w:p>
    <w:p w:rsidR="0052071F" w:rsidRDefault="0052071F" w:rsidP="0052071F">
      <w:pPr>
        <w:autoSpaceDE w:val="0"/>
        <w:autoSpaceDN w:val="0"/>
        <w:adjustRightInd w:val="0"/>
        <w:spacing w:after="0" w:line="240" w:lineRule="auto"/>
        <w:rPr>
          <w:rFonts w:ascii="Arial" w:hAnsi="Arial" w:cs="Arial"/>
          <w:b/>
          <w:bCs/>
          <w:color w:val="1F497D"/>
          <w:sz w:val="24"/>
          <w:szCs w:val="24"/>
        </w:rPr>
      </w:pPr>
      <w:r>
        <w:rPr>
          <w:rFonts w:ascii="Arial" w:hAnsi="Arial" w:cs="Arial"/>
          <w:b/>
          <w:bCs/>
          <w:color w:val="1F497D"/>
          <w:sz w:val="24"/>
          <w:szCs w:val="24"/>
        </w:rPr>
        <w:t>Kingston Hydro Reply:</w:t>
      </w:r>
    </w:p>
    <w:p w:rsidR="0052071F" w:rsidRPr="0052071F" w:rsidRDefault="0052071F" w:rsidP="0052071F">
      <w:pPr>
        <w:pStyle w:val="ListParagraph"/>
        <w:numPr>
          <w:ilvl w:val="0"/>
          <w:numId w:val="4"/>
        </w:numPr>
        <w:autoSpaceDE w:val="0"/>
        <w:autoSpaceDN w:val="0"/>
        <w:adjustRightInd w:val="0"/>
        <w:spacing w:after="0" w:line="240" w:lineRule="auto"/>
        <w:rPr>
          <w:rFonts w:ascii="Arial" w:hAnsi="Arial" w:cs="Arial"/>
          <w:color w:val="1F497D"/>
          <w:sz w:val="24"/>
          <w:szCs w:val="24"/>
        </w:rPr>
      </w:pPr>
      <w:r w:rsidRPr="0052071F">
        <w:rPr>
          <w:rFonts w:ascii="Arial" w:hAnsi="Arial" w:cs="Arial"/>
          <w:color w:val="1F497D"/>
          <w:sz w:val="24"/>
          <w:szCs w:val="24"/>
        </w:rPr>
        <w:t>Kingston confirms that if approved by the Board, Kingston Hydro wishes for</w:t>
      </w:r>
      <w:r>
        <w:rPr>
          <w:rFonts w:ascii="Arial" w:hAnsi="Arial" w:cs="Arial"/>
          <w:color w:val="1F497D"/>
          <w:sz w:val="24"/>
          <w:szCs w:val="24"/>
        </w:rPr>
        <w:t xml:space="preserve"> </w:t>
      </w:r>
      <w:r w:rsidRPr="0052071F">
        <w:rPr>
          <w:rFonts w:ascii="Arial" w:hAnsi="Arial" w:cs="Arial"/>
          <w:color w:val="1F497D"/>
          <w:sz w:val="24"/>
          <w:szCs w:val="24"/>
        </w:rPr>
        <w:t>Board staff to remove the Deferral and Variance Account Disposition (2015) rate</w:t>
      </w:r>
      <w:r>
        <w:rPr>
          <w:rFonts w:ascii="Arial" w:hAnsi="Arial" w:cs="Arial"/>
          <w:color w:val="1F497D"/>
          <w:sz w:val="24"/>
          <w:szCs w:val="24"/>
        </w:rPr>
        <w:t xml:space="preserve"> </w:t>
      </w:r>
      <w:r w:rsidRPr="0052071F">
        <w:rPr>
          <w:rFonts w:ascii="Arial" w:hAnsi="Arial" w:cs="Arial"/>
          <w:color w:val="1F497D"/>
          <w:sz w:val="24"/>
          <w:szCs w:val="24"/>
        </w:rPr>
        <w:t>riders from the final tariff tab 27 of the Rate Generator Model, and move the</w:t>
      </w:r>
      <w:r>
        <w:rPr>
          <w:rFonts w:ascii="Arial" w:hAnsi="Arial" w:cs="Arial"/>
          <w:color w:val="1F497D"/>
          <w:sz w:val="24"/>
          <w:szCs w:val="24"/>
        </w:rPr>
        <w:t xml:space="preserve"> </w:t>
      </w:r>
      <w:r w:rsidRPr="0052071F">
        <w:rPr>
          <w:rFonts w:ascii="Arial" w:hAnsi="Arial" w:cs="Arial"/>
          <w:color w:val="1F497D"/>
          <w:sz w:val="24"/>
          <w:szCs w:val="24"/>
        </w:rPr>
        <w:t>balance of $3,240 into Account 1595 for future disposition.</w:t>
      </w:r>
    </w:p>
    <w:p w:rsidR="00385D56" w:rsidRPr="0052071F" w:rsidRDefault="0052071F" w:rsidP="0052071F">
      <w:pPr>
        <w:pStyle w:val="ListParagraph"/>
        <w:numPr>
          <w:ilvl w:val="0"/>
          <w:numId w:val="4"/>
        </w:numPr>
        <w:autoSpaceDE w:val="0"/>
        <w:autoSpaceDN w:val="0"/>
        <w:adjustRightInd w:val="0"/>
        <w:spacing w:after="0" w:line="240" w:lineRule="auto"/>
        <w:rPr>
          <w:rFonts w:ascii="Arial" w:hAnsi="Arial" w:cs="Arial"/>
          <w:color w:val="1F497D"/>
          <w:sz w:val="24"/>
          <w:szCs w:val="24"/>
        </w:rPr>
      </w:pPr>
      <w:r w:rsidRPr="0052071F">
        <w:rPr>
          <w:rFonts w:ascii="Arial" w:hAnsi="Arial" w:cs="Arial"/>
          <w:color w:val="1F497D"/>
          <w:sz w:val="24"/>
          <w:szCs w:val="24"/>
        </w:rPr>
        <w:t>Kingston noted in its Application that the tariff (Tab 27) in the Rate Generator</w:t>
      </w:r>
      <w:r>
        <w:rPr>
          <w:rFonts w:ascii="Arial" w:hAnsi="Arial" w:cs="Arial"/>
          <w:color w:val="1F497D"/>
          <w:sz w:val="24"/>
          <w:szCs w:val="24"/>
        </w:rPr>
        <w:t xml:space="preserve"> </w:t>
      </w:r>
      <w:r w:rsidRPr="0052071F">
        <w:rPr>
          <w:rFonts w:ascii="Arial" w:hAnsi="Arial" w:cs="Arial"/>
          <w:color w:val="1F497D"/>
          <w:sz w:val="24"/>
          <w:szCs w:val="24"/>
        </w:rPr>
        <w:t>Model did not reconcile to the Global Adjustment rate riders as calculated by</w:t>
      </w:r>
      <w:r>
        <w:rPr>
          <w:rFonts w:ascii="Arial" w:hAnsi="Arial" w:cs="Arial"/>
          <w:color w:val="1F497D"/>
          <w:sz w:val="24"/>
          <w:szCs w:val="24"/>
        </w:rPr>
        <w:t xml:space="preserve"> </w:t>
      </w:r>
      <w:r w:rsidRPr="0052071F">
        <w:rPr>
          <w:rFonts w:ascii="Arial" w:hAnsi="Arial" w:cs="Arial"/>
          <w:color w:val="1F497D"/>
          <w:sz w:val="24"/>
          <w:szCs w:val="24"/>
        </w:rPr>
        <w:t>Kingston Hydro in its separate Excel model. Kingston confirms that it wishes for</w:t>
      </w:r>
      <w:r>
        <w:rPr>
          <w:rFonts w:ascii="Arial" w:hAnsi="Arial" w:cs="Arial"/>
          <w:color w:val="1F497D"/>
          <w:sz w:val="24"/>
          <w:szCs w:val="24"/>
        </w:rPr>
        <w:t xml:space="preserve"> </w:t>
      </w:r>
      <w:r w:rsidRPr="0052071F">
        <w:rPr>
          <w:rFonts w:ascii="Arial" w:hAnsi="Arial" w:cs="Arial"/>
          <w:color w:val="1F497D"/>
          <w:sz w:val="24"/>
          <w:szCs w:val="24"/>
        </w:rPr>
        <w:lastRenderedPageBreak/>
        <w:t>Board staff to make the corrections in the updated model such that the tariff Tab</w:t>
      </w:r>
      <w:r>
        <w:rPr>
          <w:rFonts w:ascii="Arial" w:hAnsi="Arial" w:cs="Arial"/>
          <w:color w:val="1F497D"/>
          <w:sz w:val="24"/>
          <w:szCs w:val="24"/>
        </w:rPr>
        <w:t xml:space="preserve"> </w:t>
      </w:r>
      <w:r w:rsidRPr="0052071F">
        <w:rPr>
          <w:rFonts w:ascii="Arial" w:hAnsi="Arial" w:cs="Arial"/>
          <w:color w:val="1F497D"/>
          <w:sz w:val="24"/>
          <w:szCs w:val="24"/>
        </w:rPr>
        <w:t>27 reconciles to the Global Adjustment</w:t>
      </w:r>
      <w:bookmarkStart w:id="0" w:name="_GoBack"/>
      <w:bookmarkEnd w:id="0"/>
      <w:r w:rsidRPr="0052071F">
        <w:rPr>
          <w:rFonts w:ascii="Arial" w:hAnsi="Arial" w:cs="Arial"/>
          <w:color w:val="1F497D"/>
          <w:sz w:val="24"/>
          <w:szCs w:val="24"/>
        </w:rPr>
        <w:t xml:space="preserve"> rate riders calculated in the separate</w:t>
      </w:r>
      <w:r>
        <w:rPr>
          <w:rFonts w:ascii="Arial" w:hAnsi="Arial" w:cs="Arial"/>
          <w:color w:val="1F497D"/>
          <w:sz w:val="24"/>
          <w:szCs w:val="24"/>
        </w:rPr>
        <w:t xml:space="preserve"> </w:t>
      </w:r>
      <w:r w:rsidRPr="0052071F">
        <w:rPr>
          <w:rFonts w:ascii="Arial" w:hAnsi="Arial" w:cs="Arial"/>
          <w:color w:val="1F497D"/>
          <w:sz w:val="24"/>
          <w:szCs w:val="24"/>
        </w:rPr>
        <w:t>Excel model.</w:t>
      </w:r>
    </w:p>
    <w:p w:rsidR="0052071F" w:rsidRDefault="0052071F" w:rsidP="00694FD9">
      <w:pPr>
        <w:rPr>
          <w:rFonts w:ascii="Arial" w:hAnsi="Arial" w:cs="Arial"/>
          <w:b/>
          <w:szCs w:val="24"/>
        </w:rPr>
      </w:pPr>
    </w:p>
    <w:p w:rsidR="00DD60ED" w:rsidRDefault="0052071F" w:rsidP="00694FD9">
      <w:pPr>
        <w:rPr>
          <w:rFonts w:ascii="Arial" w:hAnsi="Arial" w:cs="Arial"/>
          <w:b/>
          <w:color w:val="FF0000"/>
          <w:szCs w:val="24"/>
        </w:rPr>
      </w:pPr>
      <w:r w:rsidRPr="0028604E">
        <w:rPr>
          <w:rFonts w:ascii="Arial" w:hAnsi="Arial" w:cs="Arial"/>
          <w:b/>
          <w:color w:val="FF0000"/>
          <w:szCs w:val="24"/>
        </w:rPr>
        <w:t xml:space="preserve">Staff – </w:t>
      </w:r>
      <w:r w:rsidR="00DD60ED">
        <w:rPr>
          <w:rFonts w:ascii="Arial" w:hAnsi="Arial" w:cs="Arial"/>
          <w:b/>
          <w:color w:val="FF0000"/>
          <w:szCs w:val="24"/>
        </w:rPr>
        <w:t>Board staff confirms that it will alter the Rate Riders for Deferral and Variance Account Disposition on Kingston Hydro’s draft tariff based on the Delegated Authority’s decision on Kingston Hydro’s request to move the balance of $3,240 into Account 1595 for future disposition. Kingston Hydro will have a chance to comment on the accuracy of this draft</w:t>
      </w:r>
      <w:r w:rsidR="000F6014">
        <w:rPr>
          <w:rFonts w:ascii="Arial" w:hAnsi="Arial" w:cs="Arial"/>
          <w:b/>
          <w:color w:val="FF0000"/>
          <w:szCs w:val="24"/>
        </w:rPr>
        <w:t xml:space="preserve"> tariff once a draft Decision is</w:t>
      </w:r>
      <w:r w:rsidR="00DD60ED">
        <w:rPr>
          <w:rFonts w:ascii="Arial" w:hAnsi="Arial" w:cs="Arial"/>
          <w:b/>
          <w:color w:val="FF0000"/>
          <w:szCs w:val="24"/>
        </w:rPr>
        <w:t xml:space="preserve"> issued on the Application. </w:t>
      </w:r>
    </w:p>
    <w:p w:rsidR="003400DD" w:rsidRPr="0028604E" w:rsidRDefault="003400DD" w:rsidP="00694FD9">
      <w:pPr>
        <w:rPr>
          <w:rFonts w:ascii="Arial" w:hAnsi="Arial" w:cs="Arial"/>
          <w:b/>
          <w:color w:val="FF0000"/>
          <w:szCs w:val="24"/>
        </w:rPr>
      </w:pPr>
      <w:r>
        <w:rPr>
          <w:rFonts w:ascii="Arial" w:hAnsi="Arial" w:cs="Arial"/>
          <w:b/>
          <w:color w:val="FF0000"/>
          <w:szCs w:val="24"/>
        </w:rPr>
        <w:t>Board staff confirms that at the stage of the draft Decision and tariff, staff will enter the Rate Riders for Global Adjustment Account Disposition as calculated in Kingston Hydro’s separate Excel document.</w:t>
      </w:r>
      <w:r w:rsidR="00D44907">
        <w:rPr>
          <w:rFonts w:ascii="Arial" w:hAnsi="Arial" w:cs="Arial"/>
          <w:b/>
          <w:color w:val="FF0000"/>
          <w:szCs w:val="24"/>
        </w:rPr>
        <w:t xml:space="preserve"> Kingston Hydro will have a chance to comment on the accuracy of the draft tariff once a draft Decision is issued on the Application</w:t>
      </w:r>
      <w:r w:rsidR="004E553C">
        <w:rPr>
          <w:rFonts w:ascii="Arial" w:hAnsi="Arial" w:cs="Arial"/>
          <w:b/>
          <w:color w:val="FF0000"/>
          <w:szCs w:val="24"/>
        </w:rPr>
        <w:t>.</w:t>
      </w:r>
    </w:p>
    <w:p w:rsidR="00C446F4" w:rsidRDefault="00C446F4" w:rsidP="00694FD9">
      <w:pPr>
        <w:rPr>
          <w:rFonts w:ascii="Arial" w:hAnsi="Arial" w:cs="Arial"/>
          <w:b/>
          <w:szCs w:val="24"/>
        </w:rPr>
      </w:pPr>
      <w:r w:rsidRPr="00C446F4">
        <w:rPr>
          <w:rFonts w:ascii="Arial" w:hAnsi="Arial" w:cs="Arial"/>
          <w:b/>
          <w:szCs w:val="24"/>
        </w:rPr>
        <w:t xml:space="preserve">Class </w:t>
      </w:r>
      <w:proofErr w:type="gramStart"/>
      <w:r w:rsidRPr="00C446F4">
        <w:rPr>
          <w:rFonts w:ascii="Arial" w:hAnsi="Arial" w:cs="Arial"/>
          <w:b/>
          <w:szCs w:val="24"/>
        </w:rPr>
        <w:t>A</w:t>
      </w:r>
      <w:proofErr w:type="gramEnd"/>
      <w:r w:rsidRPr="00C446F4">
        <w:rPr>
          <w:rFonts w:ascii="Arial" w:hAnsi="Arial" w:cs="Arial"/>
          <w:b/>
          <w:szCs w:val="24"/>
        </w:rPr>
        <w:t xml:space="preserve"> Customer</w:t>
      </w:r>
      <w:r>
        <w:rPr>
          <w:rFonts w:ascii="Arial" w:hAnsi="Arial" w:cs="Arial"/>
          <w:b/>
          <w:szCs w:val="24"/>
        </w:rPr>
        <w:t>/Wholesale Market Participant</w:t>
      </w:r>
      <w:r w:rsidRPr="00C446F4">
        <w:rPr>
          <w:rFonts w:ascii="Arial" w:hAnsi="Arial" w:cs="Arial"/>
          <w:b/>
          <w:szCs w:val="24"/>
        </w:rPr>
        <w:t xml:space="preserve"> – Deferral/Variance Account Calculation</w:t>
      </w:r>
    </w:p>
    <w:p w:rsidR="004B47BE" w:rsidRPr="004B47BE" w:rsidRDefault="004B47BE" w:rsidP="00694FD9">
      <w:pPr>
        <w:rPr>
          <w:rFonts w:ascii="Arial" w:hAnsi="Arial" w:cs="Arial"/>
          <w:szCs w:val="24"/>
        </w:rPr>
      </w:pPr>
      <w:r w:rsidRPr="004B47BE">
        <w:rPr>
          <w:rFonts w:ascii="Arial" w:hAnsi="Arial" w:cs="Arial"/>
          <w:szCs w:val="24"/>
        </w:rPr>
        <w:t>In calculating Deferral and Variance Account rate riders for sub-groups of customers within a class (e.g. WMPs and non-WMPs), distributors have used two approaches.</w:t>
      </w:r>
    </w:p>
    <w:p w:rsidR="004B47BE" w:rsidRPr="004B47BE" w:rsidRDefault="004B47BE" w:rsidP="004B47BE">
      <w:pPr>
        <w:pStyle w:val="ListParagraph"/>
        <w:numPr>
          <w:ilvl w:val="0"/>
          <w:numId w:val="3"/>
        </w:numPr>
        <w:rPr>
          <w:rFonts w:ascii="Arial" w:hAnsi="Arial" w:cs="Arial"/>
          <w:szCs w:val="24"/>
        </w:rPr>
      </w:pPr>
      <w:r w:rsidRPr="004B47BE">
        <w:rPr>
          <w:rFonts w:ascii="Arial" w:hAnsi="Arial" w:cs="Arial"/>
          <w:szCs w:val="24"/>
        </w:rPr>
        <w:t xml:space="preserve">Rate riders grouped by the nature of the deferral and variance accounts (i.e. one set of rate riders for accounts related to transmission (e.g. 1584 and 1586) and another set of rate riders for accounts related to power (e.g. 1580 and 1588). For an example, see the </w:t>
      </w:r>
      <w:proofErr w:type="spellStart"/>
      <w:r w:rsidRPr="004B47BE">
        <w:rPr>
          <w:rFonts w:ascii="Arial" w:hAnsi="Arial" w:cs="Arial"/>
          <w:szCs w:val="24"/>
        </w:rPr>
        <w:t>EnWin</w:t>
      </w:r>
      <w:proofErr w:type="spellEnd"/>
      <w:r w:rsidRPr="004B47BE">
        <w:rPr>
          <w:rFonts w:ascii="Arial" w:hAnsi="Arial" w:cs="Arial"/>
          <w:szCs w:val="24"/>
        </w:rPr>
        <w:t xml:space="preserve"> Utilities Ltd. Final 2014 Tariff of Rates and Charges (EB-2014-0156).</w:t>
      </w:r>
    </w:p>
    <w:p w:rsidR="004B47BE" w:rsidRPr="004B47BE" w:rsidRDefault="004B47BE" w:rsidP="004B47BE">
      <w:pPr>
        <w:pStyle w:val="ListParagraph"/>
        <w:numPr>
          <w:ilvl w:val="0"/>
          <w:numId w:val="3"/>
        </w:numPr>
        <w:rPr>
          <w:rFonts w:ascii="Arial" w:hAnsi="Arial" w:cs="Arial"/>
          <w:szCs w:val="24"/>
        </w:rPr>
      </w:pPr>
      <w:r w:rsidRPr="004B47BE">
        <w:rPr>
          <w:rFonts w:ascii="Arial" w:hAnsi="Arial" w:cs="Arial"/>
          <w:szCs w:val="24"/>
        </w:rPr>
        <w:t xml:space="preserve">Sets of rate riders calculated on the basis of the customer group to which they would apply (i.e. one rate rider for WMPs and one rate rider for non-WMPs). For an example, see </w:t>
      </w:r>
      <w:proofErr w:type="spellStart"/>
      <w:r w:rsidRPr="004B47BE">
        <w:rPr>
          <w:rFonts w:ascii="Arial" w:hAnsi="Arial" w:cs="Arial"/>
          <w:szCs w:val="24"/>
        </w:rPr>
        <w:t>Bluewater</w:t>
      </w:r>
      <w:proofErr w:type="spellEnd"/>
      <w:r w:rsidRPr="004B47BE">
        <w:rPr>
          <w:rFonts w:ascii="Arial" w:hAnsi="Arial" w:cs="Arial"/>
          <w:szCs w:val="24"/>
        </w:rPr>
        <w:t xml:space="preserve"> Power Distribution Corp.’s 2014 IRM application (EB-2013-0112).</w:t>
      </w:r>
    </w:p>
    <w:p w:rsidR="004B47BE" w:rsidRPr="004B47BE" w:rsidRDefault="004B47BE" w:rsidP="004B47BE">
      <w:pPr>
        <w:rPr>
          <w:rFonts w:ascii="Arial" w:hAnsi="Arial" w:cs="Arial"/>
          <w:szCs w:val="24"/>
        </w:rPr>
      </w:pPr>
      <w:r w:rsidRPr="004B47BE">
        <w:rPr>
          <w:rFonts w:ascii="Arial" w:hAnsi="Arial" w:cs="Arial"/>
          <w:szCs w:val="24"/>
        </w:rPr>
        <w:t>Kingston Hydro has used method 2, as described above. Please explain why Kingston Hydro has chosen to use this method. Has Kingston Hydro considered the other approach, set out above? If so, please explain why it was rejected.</w:t>
      </w:r>
    </w:p>
    <w:p w:rsidR="0052071F" w:rsidRDefault="0052071F" w:rsidP="0052071F">
      <w:pPr>
        <w:autoSpaceDE w:val="0"/>
        <w:autoSpaceDN w:val="0"/>
        <w:adjustRightInd w:val="0"/>
        <w:spacing w:after="0" w:line="240" w:lineRule="auto"/>
        <w:rPr>
          <w:rFonts w:ascii="Arial" w:hAnsi="Arial" w:cs="Arial"/>
          <w:b/>
          <w:bCs/>
          <w:color w:val="1F497D"/>
          <w:sz w:val="24"/>
          <w:szCs w:val="24"/>
        </w:rPr>
      </w:pPr>
      <w:r>
        <w:rPr>
          <w:rFonts w:ascii="Arial" w:hAnsi="Arial" w:cs="Arial"/>
          <w:b/>
          <w:bCs/>
          <w:color w:val="1F497D"/>
          <w:sz w:val="24"/>
          <w:szCs w:val="24"/>
        </w:rPr>
        <w:t>Kingston Hydro Reply:</w:t>
      </w:r>
    </w:p>
    <w:p w:rsidR="00746080" w:rsidRDefault="0052071F" w:rsidP="0052071F">
      <w:pPr>
        <w:pStyle w:val="ListParagraph"/>
        <w:numPr>
          <w:ilvl w:val="0"/>
          <w:numId w:val="5"/>
        </w:numPr>
        <w:autoSpaceDE w:val="0"/>
        <w:autoSpaceDN w:val="0"/>
        <w:adjustRightInd w:val="0"/>
        <w:spacing w:after="0" w:line="240" w:lineRule="auto"/>
        <w:rPr>
          <w:rFonts w:ascii="Arial" w:hAnsi="Arial" w:cs="Arial"/>
          <w:color w:val="1F497D"/>
          <w:sz w:val="24"/>
          <w:szCs w:val="24"/>
        </w:rPr>
      </w:pPr>
      <w:r w:rsidRPr="0052071F">
        <w:rPr>
          <w:rFonts w:ascii="Arial" w:hAnsi="Arial" w:cs="Arial"/>
          <w:color w:val="1F497D"/>
          <w:sz w:val="24"/>
          <w:szCs w:val="24"/>
        </w:rPr>
        <w:t>Kingston chose method #2, calculating rate riders on the basis of customer group, as a</w:t>
      </w:r>
      <w:r>
        <w:rPr>
          <w:rFonts w:ascii="Arial" w:hAnsi="Arial" w:cs="Arial"/>
          <w:color w:val="1F497D"/>
          <w:sz w:val="24"/>
          <w:szCs w:val="24"/>
        </w:rPr>
        <w:t xml:space="preserve"> </w:t>
      </w:r>
      <w:r w:rsidRPr="0052071F">
        <w:rPr>
          <w:rFonts w:ascii="Arial" w:hAnsi="Arial" w:cs="Arial"/>
          <w:color w:val="1F497D"/>
          <w:sz w:val="24"/>
          <w:szCs w:val="24"/>
        </w:rPr>
        <w:t>result of Kingston’s interpretation of the filing requirements, the EDDVAR Report, and a</w:t>
      </w:r>
      <w:r>
        <w:rPr>
          <w:rFonts w:ascii="Arial" w:hAnsi="Arial" w:cs="Arial"/>
          <w:color w:val="1F497D"/>
          <w:sz w:val="24"/>
          <w:szCs w:val="24"/>
        </w:rPr>
        <w:t xml:space="preserve"> </w:t>
      </w:r>
      <w:r w:rsidRPr="0052071F">
        <w:rPr>
          <w:rFonts w:ascii="Arial" w:hAnsi="Arial" w:cs="Arial"/>
          <w:color w:val="1F497D"/>
          <w:sz w:val="24"/>
          <w:szCs w:val="24"/>
        </w:rPr>
        <w:t>cursory review of some other filed applications and tariffs. At the time of the filing,</w:t>
      </w:r>
      <w:r>
        <w:rPr>
          <w:rFonts w:ascii="Arial" w:hAnsi="Arial" w:cs="Arial"/>
          <w:color w:val="1F497D"/>
          <w:sz w:val="24"/>
          <w:szCs w:val="24"/>
        </w:rPr>
        <w:t xml:space="preserve"> </w:t>
      </w:r>
      <w:r w:rsidRPr="0052071F">
        <w:rPr>
          <w:rFonts w:ascii="Arial" w:hAnsi="Arial" w:cs="Arial"/>
          <w:color w:val="1F497D"/>
          <w:sz w:val="24"/>
          <w:szCs w:val="24"/>
        </w:rPr>
        <w:t>Kingston did not consider the other approach.</w:t>
      </w:r>
    </w:p>
    <w:p w:rsidR="00A5463C" w:rsidRDefault="00A5463C" w:rsidP="00A5463C">
      <w:pPr>
        <w:autoSpaceDE w:val="0"/>
        <w:autoSpaceDN w:val="0"/>
        <w:adjustRightInd w:val="0"/>
        <w:spacing w:after="0" w:line="240" w:lineRule="auto"/>
        <w:rPr>
          <w:rFonts w:ascii="Arial" w:hAnsi="Arial" w:cs="Arial"/>
          <w:color w:val="1F497D"/>
          <w:sz w:val="24"/>
          <w:szCs w:val="24"/>
        </w:rPr>
      </w:pPr>
    </w:p>
    <w:p w:rsidR="00A5463C" w:rsidRPr="00A5463C" w:rsidRDefault="00A5463C" w:rsidP="00A5463C">
      <w:pPr>
        <w:autoSpaceDE w:val="0"/>
        <w:autoSpaceDN w:val="0"/>
        <w:adjustRightInd w:val="0"/>
        <w:spacing w:after="0" w:line="240" w:lineRule="auto"/>
        <w:rPr>
          <w:rFonts w:ascii="Arial" w:hAnsi="Arial" w:cs="Arial"/>
          <w:b/>
          <w:color w:val="FF0000"/>
          <w:szCs w:val="24"/>
        </w:rPr>
      </w:pPr>
      <w:r w:rsidRPr="00A5463C">
        <w:rPr>
          <w:rFonts w:ascii="Arial" w:hAnsi="Arial" w:cs="Arial"/>
          <w:b/>
          <w:color w:val="FF0000"/>
          <w:szCs w:val="24"/>
        </w:rPr>
        <w:t>Staff - OK</w:t>
      </w:r>
    </w:p>
    <w:sectPr w:rsidR="00A5463C" w:rsidRPr="00A5463C"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87A"/>
    <w:multiLevelType w:val="hybridMultilevel"/>
    <w:tmpl w:val="FAEAB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2542E8A"/>
    <w:multiLevelType w:val="hybridMultilevel"/>
    <w:tmpl w:val="36744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4602711"/>
    <w:multiLevelType w:val="hybridMultilevel"/>
    <w:tmpl w:val="FD50B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B2504F2"/>
    <w:multiLevelType w:val="hybridMultilevel"/>
    <w:tmpl w:val="A82E5F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B345D36"/>
    <w:multiLevelType w:val="hybridMultilevel"/>
    <w:tmpl w:val="181E8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D9"/>
    <w:rsid w:val="000F6014"/>
    <w:rsid w:val="0013636A"/>
    <w:rsid w:val="0027299E"/>
    <w:rsid w:val="0028604E"/>
    <w:rsid w:val="002E44AF"/>
    <w:rsid w:val="003400DD"/>
    <w:rsid w:val="00385D56"/>
    <w:rsid w:val="003F215A"/>
    <w:rsid w:val="004005C2"/>
    <w:rsid w:val="004127B1"/>
    <w:rsid w:val="00412DC6"/>
    <w:rsid w:val="00425F54"/>
    <w:rsid w:val="00481FD8"/>
    <w:rsid w:val="004B47BE"/>
    <w:rsid w:val="004E553C"/>
    <w:rsid w:val="0052071F"/>
    <w:rsid w:val="005320C2"/>
    <w:rsid w:val="005A4AC1"/>
    <w:rsid w:val="00694FD9"/>
    <w:rsid w:val="00746080"/>
    <w:rsid w:val="008C2FB6"/>
    <w:rsid w:val="009F08CE"/>
    <w:rsid w:val="00A063D6"/>
    <w:rsid w:val="00A5463C"/>
    <w:rsid w:val="00A937DD"/>
    <w:rsid w:val="00AA06D9"/>
    <w:rsid w:val="00B25576"/>
    <w:rsid w:val="00C446F4"/>
    <w:rsid w:val="00C64043"/>
    <w:rsid w:val="00D44907"/>
    <w:rsid w:val="00DD60ED"/>
    <w:rsid w:val="00DE05D2"/>
    <w:rsid w:val="00E12229"/>
    <w:rsid w:val="00E20B45"/>
    <w:rsid w:val="00EA0919"/>
    <w:rsid w:val="00EE567D"/>
    <w:rsid w:val="00F25732"/>
    <w:rsid w:val="00F52E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D9"/>
    <w:pPr>
      <w:ind w:left="720"/>
      <w:contextualSpacing/>
    </w:pPr>
  </w:style>
  <w:style w:type="paragraph" w:styleId="BalloonText">
    <w:name w:val="Balloon Text"/>
    <w:basedOn w:val="Normal"/>
    <w:link w:val="BalloonTextChar"/>
    <w:uiPriority w:val="99"/>
    <w:semiHidden/>
    <w:unhideWhenUsed/>
    <w:rsid w:val="00A93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7DD"/>
    <w:rPr>
      <w:rFonts w:ascii="Tahoma" w:hAnsi="Tahoma" w:cs="Tahoma"/>
      <w:sz w:val="16"/>
      <w:szCs w:val="16"/>
    </w:rPr>
  </w:style>
  <w:style w:type="table" w:styleId="TableGrid">
    <w:name w:val="Table Grid"/>
    <w:basedOn w:val="TableNormal"/>
    <w:uiPriority w:val="59"/>
    <w:rsid w:val="00C64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D9"/>
    <w:pPr>
      <w:ind w:left="720"/>
      <w:contextualSpacing/>
    </w:pPr>
  </w:style>
  <w:style w:type="paragraph" w:styleId="BalloonText">
    <w:name w:val="Balloon Text"/>
    <w:basedOn w:val="Normal"/>
    <w:link w:val="BalloonTextChar"/>
    <w:uiPriority w:val="99"/>
    <w:semiHidden/>
    <w:unhideWhenUsed/>
    <w:rsid w:val="00A93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7DD"/>
    <w:rPr>
      <w:rFonts w:ascii="Tahoma" w:hAnsi="Tahoma" w:cs="Tahoma"/>
      <w:sz w:val="16"/>
      <w:szCs w:val="16"/>
    </w:rPr>
  </w:style>
  <w:style w:type="table" w:styleId="TableGrid">
    <w:name w:val="Table Grid"/>
    <w:basedOn w:val="TableNormal"/>
    <w:uiPriority w:val="59"/>
    <w:rsid w:val="00C64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Georgette Vlahos</cp:lastModifiedBy>
  <cp:revision>7</cp:revision>
  <dcterms:created xsi:type="dcterms:W3CDTF">2014-11-24T17:10:00Z</dcterms:created>
  <dcterms:modified xsi:type="dcterms:W3CDTF">2014-11-24T18:36:00Z</dcterms:modified>
</cp:coreProperties>
</file>