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216" w:rsidRDefault="004D5216" w:rsidP="004D5216">
      <w:pPr>
        <w:spacing w:after="0"/>
        <w:jc w:val="center"/>
        <w:rPr>
          <w:rFonts w:ascii="Arial" w:hAnsi="Arial" w:cs="Arial"/>
          <w:b/>
          <w:sz w:val="24"/>
          <w:szCs w:val="24"/>
        </w:rPr>
      </w:pPr>
    </w:p>
    <w:p w:rsidR="00CD5109" w:rsidRDefault="00D97F1F" w:rsidP="004D5216">
      <w:pPr>
        <w:spacing w:after="0"/>
        <w:jc w:val="center"/>
        <w:rPr>
          <w:rFonts w:ascii="Arial" w:hAnsi="Arial" w:cs="Arial"/>
          <w:b/>
          <w:sz w:val="24"/>
          <w:szCs w:val="24"/>
        </w:rPr>
      </w:pPr>
      <w:r>
        <w:rPr>
          <w:rFonts w:ascii="Arial" w:hAnsi="Arial" w:cs="Arial"/>
          <w:b/>
          <w:sz w:val="24"/>
          <w:szCs w:val="24"/>
        </w:rPr>
        <w:t>Essex Powerlines Corporation</w:t>
      </w:r>
      <w:r w:rsidR="004D5216">
        <w:rPr>
          <w:rFonts w:ascii="Arial" w:hAnsi="Arial" w:cs="Arial"/>
          <w:b/>
          <w:sz w:val="24"/>
          <w:szCs w:val="24"/>
        </w:rPr>
        <w:t xml:space="preserve"> </w:t>
      </w:r>
    </w:p>
    <w:p w:rsidR="004D5216" w:rsidRDefault="00D97F1F" w:rsidP="004D5216">
      <w:pPr>
        <w:spacing w:after="0"/>
        <w:jc w:val="center"/>
        <w:rPr>
          <w:rFonts w:ascii="Arial" w:hAnsi="Arial" w:cs="Arial"/>
          <w:b/>
          <w:sz w:val="24"/>
          <w:szCs w:val="24"/>
        </w:rPr>
      </w:pPr>
      <w:r>
        <w:rPr>
          <w:rFonts w:ascii="Arial" w:hAnsi="Arial" w:cs="Arial"/>
          <w:b/>
          <w:sz w:val="24"/>
          <w:szCs w:val="24"/>
        </w:rPr>
        <w:t>EB-2014-0072</w:t>
      </w:r>
      <w:r w:rsidR="00CD5109">
        <w:rPr>
          <w:rFonts w:ascii="Arial" w:hAnsi="Arial" w:cs="Arial"/>
          <w:b/>
          <w:sz w:val="24"/>
          <w:szCs w:val="24"/>
        </w:rPr>
        <w:t xml:space="preserve"> Price Cap IR Application &amp; EB-2014-0301 Smart Meter Application</w:t>
      </w:r>
    </w:p>
    <w:p w:rsidR="004D5216" w:rsidRDefault="00E542E4" w:rsidP="004D5216">
      <w:pPr>
        <w:tabs>
          <w:tab w:val="left" w:pos="924"/>
        </w:tabs>
        <w:spacing w:after="0"/>
        <w:jc w:val="center"/>
        <w:rPr>
          <w:rFonts w:ascii="Arial" w:hAnsi="Arial" w:cs="Arial"/>
          <w:b/>
          <w:sz w:val="24"/>
          <w:szCs w:val="24"/>
        </w:rPr>
      </w:pPr>
      <w:r>
        <w:rPr>
          <w:rFonts w:ascii="Arial" w:hAnsi="Arial" w:cs="Arial"/>
          <w:b/>
          <w:sz w:val="24"/>
          <w:szCs w:val="24"/>
        </w:rPr>
        <w:t xml:space="preserve">Response to </w:t>
      </w:r>
      <w:r w:rsidR="004D5216">
        <w:rPr>
          <w:rFonts w:ascii="Arial" w:hAnsi="Arial" w:cs="Arial"/>
          <w:b/>
          <w:sz w:val="24"/>
          <w:szCs w:val="24"/>
        </w:rPr>
        <w:t xml:space="preserve">Board </w:t>
      </w:r>
      <w:r>
        <w:rPr>
          <w:rFonts w:ascii="Arial" w:hAnsi="Arial" w:cs="Arial"/>
          <w:b/>
          <w:sz w:val="24"/>
          <w:szCs w:val="24"/>
        </w:rPr>
        <w:t>S</w:t>
      </w:r>
      <w:r w:rsidR="004D5216">
        <w:rPr>
          <w:rFonts w:ascii="Arial" w:hAnsi="Arial" w:cs="Arial"/>
          <w:b/>
          <w:sz w:val="24"/>
          <w:szCs w:val="24"/>
        </w:rPr>
        <w:t xml:space="preserve">taff </w:t>
      </w:r>
      <w:r>
        <w:rPr>
          <w:rFonts w:ascii="Arial" w:hAnsi="Arial" w:cs="Arial"/>
          <w:b/>
          <w:sz w:val="24"/>
          <w:szCs w:val="24"/>
        </w:rPr>
        <w:t>Submission December 15, 2014</w:t>
      </w:r>
      <w:r w:rsidR="004D5216">
        <w:rPr>
          <w:rFonts w:ascii="Arial" w:hAnsi="Arial" w:cs="Arial"/>
          <w:b/>
          <w:sz w:val="24"/>
          <w:szCs w:val="24"/>
        </w:rPr>
        <w:t xml:space="preserve"> </w:t>
      </w:r>
    </w:p>
    <w:p w:rsidR="004D5216" w:rsidRDefault="004D5216" w:rsidP="004D5216">
      <w:pPr>
        <w:tabs>
          <w:tab w:val="left" w:pos="924"/>
        </w:tabs>
        <w:spacing w:after="0"/>
        <w:rPr>
          <w:rFonts w:ascii="Arial" w:hAnsi="Arial" w:cs="Arial"/>
          <w:b/>
          <w:sz w:val="24"/>
          <w:szCs w:val="24"/>
        </w:rPr>
      </w:pPr>
    </w:p>
    <w:p w:rsidR="00E1239C" w:rsidRPr="00CD5109" w:rsidRDefault="005351BB" w:rsidP="004D5216">
      <w:pPr>
        <w:tabs>
          <w:tab w:val="left" w:pos="924"/>
        </w:tabs>
        <w:spacing w:after="0"/>
        <w:rPr>
          <w:rFonts w:ascii="Arial" w:hAnsi="Arial" w:cs="Arial"/>
          <w:b/>
          <w:szCs w:val="24"/>
          <w:u w:val="single"/>
        </w:rPr>
      </w:pPr>
      <w:r>
        <w:rPr>
          <w:rFonts w:ascii="Arial" w:hAnsi="Arial" w:cs="Arial"/>
          <w:b/>
          <w:szCs w:val="24"/>
          <w:u w:val="single"/>
        </w:rPr>
        <w:t>Price Cap</w:t>
      </w:r>
      <w:r w:rsidR="00CD5109" w:rsidRPr="00CD5109">
        <w:rPr>
          <w:rFonts w:ascii="Arial" w:hAnsi="Arial" w:cs="Arial"/>
          <w:b/>
          <w:szCs w:val="24"/>
          <w:u w:val="single"/>
        </w:rPr>
        <w:t xml:space="preserve"> IR Application</w:t>
      </w:r>
    </w:p>
    <w:p w:rsidR="00CD5109" w:rsidRDefault="00CD5109" w:rsidP="004D5216">
      <w:pPr>
        <w:tabs>
          <w:tab w:val="left" w:pos="924"/>
        </w:tabs>
        <w:spacing w:after="0"/>
        <w:rPr>
          <w:rFonts w:ascii="Arial" w:hAnsi="Arial" w:cs="Arial"/>
          <w:b/>
          <w:szCs w:val="24"/>
        </w:rPr>
      </w:pPr>
    </w:p>
    <w:p w:rsidR="00B6054C" w:rsidRDefault="00B6054C" w:rsidP="004D5216">
      <w:pPr>
        <w:tabs>
          <w:tab w:val="left" w:pos="924"/>
        </w:tabs>
        <w:spacing w:after="0"/>
        <w:rPr>
          <w:rFonts w:ascii="Arial" w:hAnsi="Arial" w:cs="Arial"/>
          <w:b/>
          <w:szCs w:val="24"/>
        </w:rPr>
      </w:pPr>
      <w:r>
        <w:rPr>
          <w:rFonts w:ascii="Arial" w:hAnsi="Arial" w:cs="Arial"/>
          <w:b/>
          <w:szCs w:val="24"/>
        </w:rPr>
        <w:t xml:space="preserve">Tab 5 – 2014 Continuity </w:t>
      </w:r>
      <w:r w:rsidR="00E542E4">
        <w:rPr>
          <w:rFonts w:ascii="Arial" w:hAnsi="Arial" w:cs="Arial"/>
          <w:b/>
          <w:szCs w:val="24"/>
        </w:rPr>
        <w:t>Schedules</w:t>
      </w:r>
    </w:p>
    <w:p w:rsidR="00B6054C" w:rsidRDefault="00B6054C" w:rsidP="004D5216">
      <w:pPr>
        <w:tabs>
          <w:tab w:val="left" w:pos="924"/>
        </w:tabs>
        <w:spacing w:after="0"/>
        <w:rPr>
          <w:rFonts w:ascii="Arial" w:hAnsi="Arial" w:cs="Arial"/>
          <w:b/>
          <w:szCs w:val="24"/>
        </w:rPr>
      </w:pPr>
    </w:p>
    <w:p w:rsidR="00E542E4" w:rsidRDefault="00B6054C" w:rsidP="009E2715">
      <w:pPr>
        <w:tabs>
          <w:tab w:val="left" w:pos="924"/>
        </w:tabs>
        <w:spacing w:after="0"/>
        <w:rPr>
          <w:rFonts w:ascii="Arial" w:hAnsi="Arial" w:cs="Arial"/>
          <w:szCs w:val="24"/>
        </w:rPr>
      </w:pPr>
      <w:r>
        <w:rPr>
          <w:rFonts w:ascii="Arial" w:hAnsi="Arial" w:cs="Arial"/>
          <w:szCs w:val="24"/>
        </w:rPr>
        <w:t>Board staff note</w:t>
      </w:r>
      <w:r w:rsidR="00C527CB">
        <w:rPr>
          <w:rFonts w:ascii="Arial" w:hAnsi="Arial" w:cs="Arial"/>
          <w:szCs w:val="24"/>
        </w:rPr>
        <w:t xml:space="preserve">d that the there was a large swing in the </w:t>
      </w:r>
      <w:r w:rsidR="00E542E4">
        <w:rPr>
          <w:rFonts w:ascii="Arial" w:hAnsi="Arial" w:cs="Arial"/>
          <w:szCs w:val="24"/>
        </w:rPr>
        <w:t xml:space="preserve">credit </w:t>
      </w:r>
      <w:r w:rsidR="00C527CB">
        <w:rPr>
          <w:rFonts w:ascii="Arial" w:hAnsi="Arial" w:cs="Arial"/>
          <w:szCs w:val="24"/>
        </w:rPr>
        <w:t>balance of the 1589 account</w:t>
      </w:r>
      <w:r w:rsidR="00B517FE">
        <w:rPr>
          <w:rFonts w:ascii="Arial" w:hAnsi="Arial" w:cs="Arial"/>
          <w:szCs w:val="24"/>
        </w:rPr>
        <w:t xml:space="preserve">. </w:t>
      </w:r>
      <w:r w:rsidR="00C527CB">
        <w:rPr>
          <w:rFonts w:ascii="Arial" w:hAnsi="Arial" w:cs="Arial"/>
          <w:szCs w:val="24"/>
        </w:rPr>
        <w:t xml:space="preserve"> </w:t>
      </w:r>
      <w:r w:rsidR="00E542E4">
        <w:rPr>
          <w:rFonts w:ascii="Arial" w:hAnsi="Arial" w:cs="Arial"/>
          <w:szCs w:val="24"/>
        </w:rPr>
        <w:t>Essex also has a large swing in the debit balances for the 1588 account.  Together these accounts do not have a large balance but they are settled with differen</w:t>
      </w:r>
      <w:r w:rsidR="00D27265">
        <w:rPr>
          <w:rFonts w:ascii="Arial" w:hAnsi="Arial" w:cs="Arial"/>
          <w:szCs w:val="24"/>
        </w:rPr>
        <w:t>t</w:t>
      </w:r>
      <w:r w:rsidR="00E542E4">
        <w:rPr>
          <w:rFonts w:ascii="Arial" w:hAnsi="Arial" w:cs="Arial"/>
          <w:szCs w:val="24"/>
        </w:rPr>
        <w:t xml:space="preserve"> types of customers. </w:t>
      </w:r>
    </w:p>
    <w:p w:rsidR="00E542E4" w:rsidRDefault="00E542E4" w:rsidP="009E2715">
      <w:pPr>
        <w:tabs>
          <w:tab w:val="left" w:pos="924"/>
        </w:tabs>
        <w:spacing w:after="0"/>
        <w:rPr>
          <w:rFonts w:ascii="Arial" w:hAnsi="Arial" w:cs="Arial"/>
          <w:szCs w:val="24"/>
        </w:rPr>
      </w:pPr>
    </w:p>
    <w:p w:rsidR="00A021C9" w:rsidRDefault="00C527CB" w:rsidP="009E2715">
      <w:pPr>
        <w:tabs>
          <w:tab w:val="left" w:pos="924"/>
        </w:tabs>
        <w:spacing w:after="0"/>
        <w:rPr>
          <w:rFonts w:ascii="Arial" w:hAnsi="Arial" w:cs="Arial"/>
          <w:szCs w:val="24"/>
        </w:rPr>
      </w:pPr>
      <w:r>
        <w:rPr>
          <w:rFonts w:ascii="Arial" w:hAnsi="Arial" w:cs="Arial"/>
          <w:szCs w:val="24"/>
        </w:rPr>
        <w:t xml:space="preserve">Essex </w:t>
      </w:r>
      <w:r w:rsidR="00E542E4">
        <w:rPr>
          <w:rFonts w:ascii="Arial" w:hAnsi="Arial" w:cs="Arial"/>
          <w:szCs w:val="24"/>
        </w:rPr>
        <w:t xml:space="preserve">investigated </w:t>
      </w:r>
      <w:r>
        <w:rPr>
          <w:rFonts w:ascii="Arial" w:hAnsi="Arial" w:cs="Arial"/>
          <w:szCs w:val="24"/>
        </w:rPr>
        <w:t xml:space="preserve">the balances in the 1588 and 1589 accounts and discovered an error in the allocation of the Global Adjustment </w:t>
      </w:r>
      <w:r w:rsidR="00A021C9">
        <w:rPr>
          <w:rFonts w:ascii="Arial" w:hAnsi="Arial" w:cs="Arial"/>
          <w:szCs w:val="24"/>
        </w:rPr>
        <w:t xml:space="preserve">from the IESO and Hydro One Networks power billings </w:t>
      </w:r>
      <w:r>
        <w:rPr>
          <w:rFonts w:ascii="Arial" w:hAnsi="Arial" w:cs="Arial"/>
          <w:szCs w:val="24"/>
        </w:rPr>
        <w:t xml:space="preserve">to the RPP and non RPP customers for </w:t>
      </w:r>
      <w:r w:rsidR="00F131E0">
        <w:rPr>
          <w:rFonts w:ascii="Arial" w:hAnsi="Arial" w:cs="Arial"/>
          <w:szCs w:val="24"/>
        </w:rPr>
        <w:t xml:space="preserve">2011, </w:t>
      </w:r>
      <w:r>
        <w:rPr>
          <w:rFonts w:ascii="Arial" w:hAnsi="Arial" w:cs="Arial"/>
          <w:szCs w:val="24"/>
        </w:rPr>
        <w:t xml:space="preserve">2012 and 2013.  The error was not allocating enough to the non RPP class resulting in a large credit building for those customers and an offsetting debit for the RPP customers.  </w:t>
      </w:r>
      <w:r w:rsidR="00F131E0">
        <w:rPr>
          <w:rFonts w:ascii="Arial" w:hAnsi="Arial" w:cs="Arial"/>
          <w:szCs w:val="24"/>
        </w:rPr>
        <w:t xml:space="preserve">Table 1 shows the actual coded split amounts versus the correct coding which results in a credit of $11,589,011 to the 1588 account and a debit of $11,589,011 to the 1589 account.  </w:t>
      </w:r>
    </w:p>
    <w:p w:rsidR="0015788A" w:rsidRDefault="0015788A" w:rsidP="009E2715">
      <w:pPr>
        <w:tabs>
          <w:tab w:val="left" w:pos="924"/>
        </w:tabs>
        <w:spacing w:after="0"/>
        <w:rPr>
          <w:rFonts w:ascii="Arial" w:hAnsi="Arial" w:cs="Arial"/>
          <w:szCs w:val="24"/>
        </w:rPr>
      </w:pPr>
    </w:p>
    <w:p w:rsidR="0015788A" w:rsidRDefault="0015788A" w:rsidP="009E2715">
      <w:pPr>
        <w:tabs>
          <w:tab w:val="left" w:pos="924"/>
        </w:tabs>
        <w:spacing w:after="0"/>
        <w:rPr>
          <w:rFonts w:ascii="Arial" w:hAnsi="Arial" w:cs="Arial"/>
          <w:szCs w:val="24"/>
        </w:rPr>
      </w:pPr>
      <w:r w:rsidRPr="0015788A">
        <w:rPr>
          <w:rFonts w:ascii="Arial" w:hAnsi="Arial" w:cs="Arial"/>
          <w:b/>
          <w:szCs w:val="24"/>
          <w:u w:val="single"/>
        </w:rPr>
        <w:t>Table 1</w:t>
      </w:r>
      <w:r>
        <w:rPr>
          <w:rFonts w:ascii="Arial" w:hAnsi="Arial" w:cs="Arial"/>
          <w:szCs w:val="24"/>
        </w:rPr>
        <w:t xml:space="preserve"> – Shows the calculation of the Global Adjustment:</w:t>
      </w:r>
    </w:p>
    <w:p w:rsidR="0015788A" w:rsidRDefault="0015788A" w:rsidP="009E2715">
      <w:pPr>
        <w:tabs>
          <w:tab w:val="left" w:pos="924"/>
        </w:tabs>
        <w:spacing w:after="0"/>
        <w:rPr>
          <w:rFonts w:ascii="Arial" w:hAnsi="Arial" w:cs="Arial"/>
          <w:szCs w:val="24"/>
        </w:rPr>
      </w:pPr>
    </w:p>
    <w:tbl>
      <w:tblPr>
        <w:tblW w:w="13467" w:type="dxa"/>
        <w:tblInd w:w="-176" w:type="dxa"/>
        <w:tblLook w:val="04A0" w:firstRow="1" w:lastRow="0" w:firstColumn="1" w:lastColumn="0" w:noHBand="0" w:noVBand="1"/>
      </w:tblPr>
      <w:tblGrid>
        <w:gridCol w:w="810"/>
        <w:gridCol w:w="1140"/>
        <w:gridCol w:w="920"/>
        <w:gridCol w:w="920"/>
        <w:gridCol w:w="1140"/>
        <w:gridCol w:w="1140"/>
        <w:gridCol w:w="1000"/>
        <w:gridCol w:w="1000"/>
        <w:gridCol w:w="477"/>
        <w:gridCol w:w="920"/>
        <w:gridCol w:w="920"/>
        <w:gridCol w:w="1220"/>
        <w:gridCol w:w="1860"/>
      </w:tblGrid>
      <w:tr w:rsidR="0015788A" w:rsidRPr="0015788A" w:rsidTr="00D75140">
        <w:trPr>
          <w:trHeight w:val="225"/>
        </w:trPr>
        <w:tc>
          <w:tcPr>
            <w:tcW w:w="810" w:type="dxa"/>
            <w:tcBorders>
              <w:top w:val="nil"/>
              <w:left w:val="nil"/>
              <w:bottom w:val="nil"/>
              <w:right w:val="nil"/>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p>
        </w:tc>
        <w:tc>
          <w:tcPr>
            <w:tcW w:w="2060" w:type="dxa"/>
            <w:gridSpan w:val="2"/>
            <w:vMerge w:val="restart"/>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5788A" w:rsidRPr="0015788A" w:rsidRDefault="0015788A" w:rsidP="0015788A">
            <w:pPr>
              <w:spacing w:after="0" w:line="240" w:lineRule="auto"/>
              <w:jc w:val="center"/>
              <w:rPr>
                <w:rFonts w:ascii="Calibri" w:eastAsia="Times New Roman" w:hAnsi="Calibri" w:cs="Times New Roman"/>
                <w:b/>
                <w:bCs/>
                <w:color w:val="000000"/>
                <w:sz w:val="16"/>
                <w:szCs w:val="16"/>
                <w:lang w:eastAsia="en-CA"/>
              </w:rPr>
            </w:pPr>
            <w:r w:rsidRPr="0015788A">
              <w:rPr>
                <w:rFonts w:ascii="Calibri" w:eastAsia="Times New Roman" w:hAnsi="Calibri" w:cs="Times New Roman"/>
                <w:b/>
                <w:bCs/>
                <w:color w:val="000000"/>
                <w:sz w:val="16"/>
                <w:szCs w:val="16"/>
                <w:lang w:eastAsia="en-CA"/>
              </w:rPr>
              <w:t>Billed Consumption</w:t>
            </w:r>
          </w:p>
        </w:tc>
        <w:tc>
          <w:tcPr>
            <w:tcW w:w="4200" w:type="dxa"/>
            <w:gridSpan w:val="4"/>
            <w:tcBorders>
              <w:top w:val="single" w:sz="8" w:space="0" w:color="auto"/>
              <w:left w:val="single" w:sz="4" w:space="0" w:color="auto"/>
              <w:bottom w:val="single" w:sz="4" w:space="0" w:color="auto"/>
              <w:right w:val="single" w:sz="4" w:space="0" w:color="auto"/>
            </w:tcBorders>
            <w:shd w:val="clear" w:color="auto" w:fill="auto"/>
            <w:noWrap/>
            <w:vAlign w:val="bottom"/>
            <w:hideMark/>
          </w:tcPr>
          <w:p w:rsidR="0015788A" w:rsidRPr="0015788A" w:rsidRDefault="0015788A" w:rsidP="0015788A">
            <w:pPr>
              <w:spacing w:after="0" w:line="240" w:lineRule="auto"/>
              <w:jc w:val="center"/>
              <w:rPr>
                <w:rFonts w:ascii="Calibri" w:eastAsia="Times New Roman" w:hAnsi="Calibri" w:cs="Times New Roman"/>
                <w:b/>
                <w:bCs/>
                <w:color w:val="000000"/>
                <w:sz w:val="16"/>
                <w:szCs w:val="16"/>
                <w:lang w:eastAsia="en-CA"/>
              </w:rPr>
            </w:pPr>
            <w:r w:rsidRPr="0015788A">
              <w:rPr>
                <w:rFonts w:ascii="Calibri" w:eastAsia="Times New Roman" w:hAnsi="Calibri" w:cs="Times New Roman"/>
                <w:b/>
                <w:bCs/>
                <w:color w:val="000000"/>
                <w:sz w:val="16"/>
                <w:szCs w:val="16"/>
                <w:lang w:eastAsia="en-CA"/>
              </w:rPr>
              <w:t>IESO</w:t>
            </w:r>
          </w:p>
        </w:tc>
        <w:tc>
          <w:tcPr>
            <w:tcW w:w="3317" w:type="dxa"/>
            <w:gridSpan w:val="4"/>
            <w:tcBorders>
              <w:top w:val="single" w:sz="8" w:space="0" w:color="auto"/>
              <w:left w:val="single" w:sz="4" w:space="0" w:color="auto"/>
              <w:bottom w:val="single" w:sz="4" w:space="0" w:color="auto"/>
              <w:right w:val="single" w:sz="4" w:space="0" w:color="auto"/>
            </w:tcBorders>
            <w:shd w:val="clear" w:color="auto" w:fill="auto"/>
            <w:noWrap/>
            <w:vAlign w:val="bottom"/>
            <w:hideMark/>
          </w:tcPr>
          <w:p w:rsidR="0015788A" w:rsidRPr="0015788A" w:rsidRDefault="0015788A" w:rsidP="0015788A">
            <w:pPr>
              <w:spacing w:after="0" w:line="240" w:lineRule="auto"/>
              <w:jc w:val="center"/>
              <w:rPr>
                <w:rFonts w:ascii="Calibri" w:eastAsia="Times New Roman" w:hAnsi="Calibri" w:cs="Times New Roman"/>
                <w:b/>
                <w:bCs/>
                <w:color w:val="000000"/>
                <w:sz w:val="16"/>
                <w:szCs w:val="16"/>
                <w:lang w:eastAsia="en-CA"/>
              </w:rPr>
            </w:pPr>
            <w:r w:rsidRPr="0015788A">
              <w:rPr>
                <w:rFonts w:ascii="Calibri" w:eastAsia="Times New Roman" w:hAnsi="Calibri" w:cs="Times New Roman"/>
                <w:b/>
                <w:bCs/>
                <w:color w:val="000000"/>
                <w:sz w:val="16"/>
                <w:szCs w:val="16"/>
                <w:lang w:eastAsia="en-CA"/>
              </w:rPr>
              <w:t>HYDRO ONE</w:t>
            </w:r>
          </w:p>
        </w:tc>
        <w:tc>
          <w:tcPr>
            <w:tcW w:w="3080" w:type="dxa"/>
            <w:gridSpan w:val="2"/>
            <w:vMerge w:val="restart"/>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5788A" w:rsidRPr="0015788A" w:rsidRDefault="0015788A" w:rsidP="0015788A">
            <w:pPr>
              <w:spacing w:after="0" w:line="240" w:lineRule="auto"/>
              <w:jc w:val="center"/>
              <w:rPr>
                <w:rFonts w:ascii="Calibri" w:eastAsia="Times New Roman" w:hAnsi="Calibri" w:cs="Times New Roman"/>
                <w:b/>
                <w:bCs/>
                <w:color w:val="000000"/>
                <w:sz w:val="16"/>
                <w:szCs w:val="16"/>
                <w:lang w:eastAsia="en-CA"/>
              </w:rPr>
            </w:pPr>
            <w:r w:rsidRPr="0015788A">
              <w:rPr>
                <w:rFonts w:ascii="Calibri" w:eastAsia="Times New Roman" w:hAnsi="Calibri" w:cs="Times New Roman"/>
                <w:b/>
                <w:bCs/>
                <w:color w:val="000000"/>
                <w:sz w:val="16"/>
                <w:szCs w:val="16"/>
                <w:lang w:eastAsia="en-CA"/>
              </w:rPr>
              <w:t>Coding Adjustment</w:t>
            </w:r>
          </w:p>
        </w:tc>
      </w:tr>
      <w:tr w:rsidR="0015788A" w:rsidRPr="0015788A" w:rsidTr="00D75140">
        <w:trPr>
          <w:trHeight w:val="225"/>
        </w:trPr>
        <w:tc>
          <w:tcPr>
            <w:tcW w:w="810" w:type="dxa"/>
            <w:tcBorders>
              <w:top w:val="nil"/>
              <w:left w:val="nil"/>
              <w:bottom w:val="nil"/>
              <w:right w:val="nil"/>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b/>
                <w:bCs/>
                <w:color w:val="000000"/>
                <w:sz w:val="16"/>
                <w:szCs w:val="16"/>
                <w:lang w:eastAsia="en-CA"/>
              </w:rPr>
            </w:pPr>
          </w:p>
        </w:tc>
        <w:tc>
          <w:tcPr>
            <w:tcW w:w="2060" w:type="dxa"/>
            <w:gridSpan w:val="2"/>
            <w:vMerge/>
            <w:tcBorders>
              <w:top w:val="nil"/>
              <w:left w:val="nil"/>
              <w:bottom w:val="nil"/>
              <w:right w:val="nil"/>
            </w:tcBorders>
            <w:vAlign w:val="center"/>
            <w:hideMark/>
          </w:tcPr>
          <w:p w:rsidR="0015788A" w:rsidRPr="0015788A" w:rsidRDefault="0015788A" w:rsidP="0015788A">
            <w:pPr>
              <w:spacing w:after="0" w:line="240" w:lineRule="auto"/>
              <w:rPr>
                <w:rFonts w:ascii="Calibri" w:eastAsia="Times New Roman" w:hAnsi="Calibri" w:cs="Times New Roman"/>
                <w:b/>
                <w:bCs/>
                <w:color w:val="000000"/>
                <w:sz w:val="16"/>
                <w:szCs w:val="16"/>
                <w:lang w:eastAsia="en-CA"/>
              </w:rPr>
            </w:pPr>
          </w:p>
        </w:tc>
        <w:tc>
          <w:tcPr>
            <w:tcW w:w="20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5788A" w:rsidRPr="0015788A" w:rsidRDefault="0015788A" w:rsidP="0015788A">
            <w:pPr>
              <w:spacing w:after="0" w:line="240" w:lineRule="auto"/>
              <w:jc w:val="center"/>
              <w:rPr>
                <w:rFonts w:ascii="Calibri" w:eastAsia="Times New Roman" w:hAnsi="Calibri" w:cs="Times New Roman"/>
                <w:b/>
                <w:bCs/>
                <w:color w:val="000000"/>
                <w:sz w:val="16"/>
                <w:szCs w:val="16"/>
                <w:lang w:eastAsia="en-CA"/>
              </w:rPr>
            </w:pPr>
            <w:r w:rsidRPr="0015788A">
              <w:rPr>
                <w:rFonts w:ascii="Calibri" w:eastAsia="Times New Roman" w:hAnsi="Calibri" w:cs="Times New Roman"/>
                <w:b/>
                <w:bCs/>
                <w:color w:val="000000"/>
                <w:sz w:val="16"/>
                <w:szCs w:val="16"/>
                <w:lang w:eastAsia="en-CA"/>
              </w:rPr>
              <w:t>Actual Coded</w:t>
            </w:r>
          </w:p>
        </w:tc>
        <w:tc>
          <w:tcPr>
            <w:tcW w:w="21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15788A" w:rsidRPr="0015788A" w:rsidRDefault="0015788A" w:rsidP="0015788A">
            <w:pPr>
              <w:spacing w:after="0" w:line="240" w:lineRule="auto"/>
              <w:jc w:val="center"/>
              <w:rPr>
                <w:rFonts w:ascii="Calibri" w:eastAsia="Times New Roman" w:hAnsi="Calibri" w:cs="Times New Roman"/>
                <w:b/>
                <w:bCs/>
                <w:color w:val="000000"/>
                <w:sz w:val="16"/>
                <w:szCs w:val="16"/>
                <w:lang w:eastAsia="en-CA"/>
              </w:rPr>
            </w:pPr>
            <w:r w:rsidRPr="0015788A">
              <w:rPr>
                <w:rFonts w:ascii="Calibri" w:eastAsia="Times New Roman" w:hAnsi="Calibri" w:cs="Times New Roman"/>
                <w:b/>
                <w:bCs/>
                <w:color w:val="000000"/>
                <w:sz w:val="16"/>
                <w:szCs w:val="16"/>
                <w:lang w:eastAsia="en-CA"/>
              </w:rPr>
              <w:t>Revised Coding</w:t>
            </w:r>
          </w:p>
        </w:tc>
        <w:tc>
          <w:tcPr>
            <w:tcW w:w="1477" w:type="dxa"/>
            <w:gridSpan w:val="2"/>
            <w:tcBorders>
              <w:top w:val="single" w:sz="4" w:space="0" w:color="auto"/>
              <w:left w:val="nil"/>
              <w:bottom w:val="single" w:sz="4" w:space="0" w:color="auto"/>
              <w:right w:val="single" w:sz="4" w:space="0" w:color="auto"/>
            </w:tcBorders>
            <w:shd w:val="clear" w:color="auto" w:fill="auto"/>
            <w:noWrap/>
            <w:vAlign w:val="bottom"/>
            <w:hideMark/>
          </w:tcPr>
          <w:p w:rsidR="0015788A" w:rsidRPr="0015788A" w:rsidRDefault="0015788A" w:rsidP="0015788A">
            <w:pPr>
              <w:spacing w:after="0" w:line="240" w:lineRule="auto"/>
              <w:jc w:val="center"/>
              <w:rPr>
                <w:rFonts w:ascii="Calibri" w:eastAsia="Times New Roman" w:hAnsi="Calibri" w:cs="Times New Roman"/>
                <w:b/>
                <w:bCs/>
                <w:color w:val="000000"/>
                <w:sz w:val="16"/>
                <w:szCs w:val="16"/>
                <w:lang w:eastAsia="en-CA"/>
              </w:rPr>
            </w:pPr>
            <w:r w:rsidRPr="0015788A">
              <w:rPr>
                <w:rFonts w:ascii="Calibri" w:eastAsia="Times New Roman" w:hAnsi="Calibri" w:cs="Times New Roman"/>
                <w:b/>
                <w:bCs/>
                <w:color w:val="000000"/>
                <w:sz w:val="16"/>
                <w:szCs w:val="16"/>
                <w:lang w:eastAsia="en-CA"/>
              </w:rPr>
              <w:t>Actual Coded</w:t>
            </w:r>
          </w:p>
        </w:tc>
        <w:tc>
          <w:tcPr>
            <w:tcW w:w="184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15788A" w:rsidRPr="0015788A" w:rsidRDefault="0015788A" w:rsidP="0015788A">
            <w:pPr>
              <w:spacing w:after="0" w:line="240" w:lineRule="auto"/>
              <w:jc w:val="center"/>
              <w:rPr>
                <w:rFonts w:ascii="Calibri" w:eastAsia="Times New Roman" w:hAnsi="Calibri" w:cs="Times New Roman"/>
                <w:b/>
                <w:bCs/>
                <w:color w:val="000000"/>
                <w:sz w:val="16"/>
                <w:szCs w:val="16"/>
                <w:lang w:eastAsia="en-CA"/>
              </w:rPr>
            </w:pPr>
            <w:r w:rsidRPr="0015788A">
              <w:rPr>
                <w:rFonts w:ascii="Calibri" w:eastAsia="Times New Roman" w:hAnsi="Calibri" w:cs="Times New Roman"/>
                <w:b/>
                <w:bCs/>
                <w:color w:val="000000"/>
                <w:sz w:val="16"/>
                <w:szCs w:val="16"/>
                <w:lang w:eastAsia="en-CA"/>
              </w:rPr>
              <w:t>Revised Coding</w:t>
            </w:r>
          </w:p>
        </w:tc>
        <w:tc>
          <w:tcPr>
            <w:tcW w:w="3080" w:type="dxa"/>
            <w:gridSpan w:val="2"/>
            <w:vMerge/>
            <w:tcBorders>
              <w:top w:val="single" w:sz="8" w:space="0" w:color="auto"/>
              <w:left w:val="single" w:sz="8" w:space="0" w:color="auto"/>
              <w:bottom w:val="single" w:sz="4" w:space="0" w:color="auto"/>
              <w:right w:val="single" w:sz="8" w:space="0" w:color="000000"/>
            </w:tcBorders>
            <w:vAlign w:val="center"/>
            <w:hideMark/>
          </w:tcPr>
          <w:p w:rsidR="0015788A" w:rsidRPr="0015788A" w:rsidRDefault="0015788A" w:rsidP="0015788A">
            <w:pPr>
              <w:spacing w:after="0" w:line="240" w:lineRule="auto"/>
              <w:rPr>
                <w:rFonts w:ascii="Calibri" w:eastAsia="Times New Roman" w:hAnsi="Calibri" w:cs="Times New Roman"/>
                <w:b/>
                <w:bCs/>
                <w:color w:val="000000"/>
                <w:sz w:val="16"/>
                <w:szCs w:val="16"/>
                <w:lang w:eastAsia="en-CA"/>
              </w:rPr>
            </w:pPr>
          </w:p>
        </w:tc>
      </w:tr>
      <w:tr w:rsidR="0015788A" w:rsidRPr="0015788A" w:rsidTr="00D75140">
        <w:trPr>
          <w:trHeight w:val="600"/>
        </w:trPr>
        <w:tc>
          <w:tcPr>
            <w:tcW w:w="810" w:type="dxa"/>
            <w:tcBorders>
              <w:top w:val="nil"/>
              <w:left w:val="nil"/>
              <w:bottom w:val="nil"/>
              <w:right w:val="nil"/>
            </w:tcBorders>
            <w:shd w:val="clear" w:color="auto" w:fill="auto"/>
            <w:vAlign w:val="bottom"/>
            <w:hideMark/>
          </w:tcPr>
          <w:p w:rsidR="0015788A" w:rsidRPr="0015788A" w:rsidRDefault="0015788A" w:rsidP="0015788A">
            <w:pPr>
              <w:spacing w:after="0" w:line="240" w:lineRule="auto"/>
              <w:jc w:val="center"/>
              <w:rPr>
                <w:rFonts w:ascii="Calibri" w:eastAsia="Times New Roman" w:hAnsi="Calibri" w:cs="Times New Roman"/>
                <w:b/>
                <w:bCs/>
                <w:color w:val="000000"/>
                <w:sz w:val="16"/>
                <w:szCs w:val="16"/>
                <w:lang w:eastAsia="en-CA"/>
              </w:rPr>
            </w:pPr>
          </w:p>
        </w:tc>
        <w:tc>
          <w:tcPr>
            <w:tcW w:w="1140" w:type="dxa"/>
            <w:tcBorders>
              <w:top w:val="nil"/>
              <w:left w:val="single" w:sz="8" w:space="0" w:color="auto"/>
              <w:bottom w:val="single" w:sz="8" w:space="0" w:color="auto"/>
              <w:right w:val="single" w:sz="4" w:space="0" w:color="auto"/>
            </w:tcBorders>
            <w:shd w:val="clear" w:color="auto" w:fill="auto"/>
            <w:vAlign w:val="bottom"/>
            <w:hideMark/>
          </w:tcPr>
          <w:p w:rsidR="0015788A" w:rsidRPr="0015788A" w:rsidRDefault="0015788A" w:rsidP="0015788A">
            <w:pPr>
              <w:spacing w:after="0" w:line="240" w:lineRule="auto"/>
              <w:jc w:val="center"/>
              <w:rPr>
                <w:rFonts w:ascii="Calibri" w:eastAsia="Times New Roman" w:hAnsi="Calibri" w:cs="Times New Roman"/>
                <w:b/>
                <w:bCs/>
                <w:color w:val="000000"/>
                <w:sz w:val="16"/>
                <w:szCs w:val="16"/>
                <w:lang w:eastAsia="en-CA"/>
              </w:rPr>
            </w:pPr>
            <w:r w:rsidRPr="0015788A">
              <w:rPr>
                <w:rFonts w:ascii="Calibri" w:eastAsia="Times New Roman" w:hAnsi="Calibri" w:cs="Times New Roman"/>
                <w:b/>
                <w:bCs/>
                <w:color w:val="000000"/>
                <w:sz w:val="16"/>
                <w:szCs w:val="16"/>
                <w:lang w:eastAsia="en-CA"/>
              </w:rPr>
              <w:t>Total</w:t>
            </w:r>
          </w:p>
        </w:tc>
        <w:tc>
          <w:tcPr>
            <w:tcW w:w="920" w:type="dxa"/>
            <w:tcBorders>
              <w:top w:val="nil"/>
              <w:left w:val="nil"/>
              <w:bottom w:val="single" w:sz="8" w:space="0" w:color="auto"/>
              <w:right w:val="single" w:sz="8" w:space="0" w:color="auto"/>
            </w:tcBorders>
            <w:shd w:val="clear" w:color="auto" w:fill="auto"/>
            <w:vAlign w:val="bottom"/>
            <w:hideMark/>
          </w:tcPr>
          <w:p w:rsidR="0015788A" w:rsidRPr="0015788A" w:rsidRDefault="0015788A" w:rsidP="0015788A">
            <w:pPr>
              <w:spacing w:after="0" w:line="240" w:lineRule="auto"/>
              <w:jc w:val="center"/>
              <w:rPr>
                <w:rFonts w:ascii="Calibri" w:eastAsia="Times New Roman" w:hAnsi="Calibri" w:cs="Times New Roman"/>
                <w:b/>
                <w:bCs/>
                <w:color w:val="000000"/>
                <w:sz w:val="16"/>
                <w:szCs w:val="16"/>
                <w:lang w:eastAsia="en-CA"/>
              </w:rPr>
            </w:pPr>
            <w:r w:rsidRPr="0015788A">
              <w:rPr>
                <w:rFonts w:ascii="Calibri" w:eastAsia="Times New Roman" w:hAnsi="Calibri" w:cs="Times New Roman"/>
                <w:b/>
                <w:bCs/>
                <w:color w:val="000000"/>
                <w:sz w:val="16"/>
                <w:szCs w:val="16"/>
                <w:lang w:eastAsia="en-CA"/>
              </w:rPr>
              <w:t>Revised Non-RPP %</w:t>
            </w:r>
          </w:p>
        </w:tc>
        <w:tc>
          <w:tcPr>
            <w:tcW w:w="920" w:type="dxa"/>
            <w:tcBorders>
              <w:top w:val="nil"/>
              <w:left w:val="nil"/>
              <w:bottom w:val="single" w:sz="8" w:space="0" w:color="auto"/>
              <w:right w:val="single" w:sz="4" w:space="0" w:color="auto"/>
            </w:tcBorders>
            <w:shd w:val="clear" w:color="auto" w:fill="auto"/>
            <w:vAlign w:val="bottom"/>
            <w:hideMark/>
          </w:tcPr>
          <w:p w:rsidR="0015788A" w:rsidRPr="0015788A" w:rsidRDefault="0015788A" w:rsidP="0015788A">
            <w:pPr>
              <w:spacing w:after="0" w:line="240" w:lineRule="auto"/>
              <w:jc w:val="center"/>
              <w:rPr>
                <w:rFonts w:ascii="Calibri" w:eastAsia="Times New Roman" w:hAnsi="Calibri" w:cs="Times New Roman"/>
                <w:b/>
                <w:bCs/>
                <w:color w:val="000000"/>
                <w:sz w:val="16"/>
                <w:szCs w:val="16"/>
                <w:lang w:eastAsia="en-CA"/>
              </w:rPr>
            </w:pPr>
            <w:r w:rsidRPr="0015788A">
              <w:rPr>
                <w:rFonts w:ascii="Calibri" w:eastAsia="Times New Roman" w:hAnsi="Calibri" w:cs="Times New Roman"/>
                <w:b/>
                <w:bCs/>
                <w:color w:val="000000"/>
                <w:sz w:val="16"/>
                <w:szCs w:val="16"/>
                <w:lang w:eastAsia="en-CA"/>
              </w:rPr>
              <w:t>Non-RPP</w:t>
            </w:r>
          </w:p>
        </w:tc>
        <w:tc>
          <w:tcPr>
            <w:tcW w:w="1140" w:type="dxa"/>
            <w:tcBorders>
              <w:top w:val="nil"/>
              <w:left w:val="nil"/>
              <w:bottom w:val="single" w:sz="8" w:space="0" w:color="auto"/>
              <w:right w:val="single" w:sz="4" w:space="0" w:color="auto"/>
            </w:tcBorders>
            <w:shd w:val="clear" w:color="auto" w:fill="auto"/>
            <w:vAlign w:val="bottom"/>
            <w:hideMark/>
          </w:tcPr>
          <w:p w:rsidR="0015788A" w:rsidRPr="0015788A" w:rsidRDefault="0015788A" w:rsidP="0015788A">
            <w:pPr>
              <w:spacing w:after="0" w:line="240" w:lineRule="auto"/>
              <w:jc w:val="center"/>
              <w:rPr>
                <w:rFonts w:ascii="Calibri" w:eastAsia="Times New Roman" w:hAnsi="Calibri" w:cs="Times New Roman"/>
                <w:b/>
                <w:bCs/>
                <w:color w:val="000000"/>
                <w:sz w:val="16"/>
                <w:szCs w:val="16"/>
                <w:lang w:eastAsia="en-CA"/>
              </w:rPr>
            </w:pPr>
            <w:r w:rsidRPr="0015788A">
              <w:rPr>
                <w:rFonts w:ascii="Calibri" w:eastAsia="Times New Roman" w:hAnsi="Calibri" w:cs="Times New Roman"/>
                <w:b/>
                <w:bCs/>
                <w:color w:val="000000"/>
                <w:sz w:val="16"/>
                <w:szCs w:val="16"/>
                <w:lang w:eastAsia="en-CA"/>
              </w:rPr>
              <w:t>RPP</w:t>
            </w:r>
          </w:p>
        </w:tc>
        <w:tc>
          <w:tcPr>
            <w:tcW w:w="1140" w:type="dxa"/>
            <w:tcBorders>
              <w:top w:val="nil"/>
              <w:left w:val="nil"/>
              <w:bottom w:val="single" w:sz="8" w:space="0" w:color="auto"/>
              <w:right w:val="single" w:sz="4" w:space="0" w:color="auto"/>
            </w:tcBorders>
            <w:shd w:val="clear" w:color="auto" w:fill="auto"/>
            <w:vAlign w:val="bottom"/>
            <w:hideMark/>
          </w:tcPr>
          <w:p w:rsidR="0015788A" w:rsidRPr="0015788A" w:rsidRDefault="0015788A" w:rsidP="0015788A">
            <w:pPr>
              <w:spacing w:after="0" w:line="240" w:lineRule="auto"/>
              <w:jc w:val="center"/>
              <w:rPr>
                <w:rFonts w:ascii="Calibri" w:eastAsia="Times New Roman" w:hAnsi="Calibri" w:cs="Times New Roman"/>
                <w:b/>
                <w:bCs/>
                <w:color w:val="000000"/>
                <w:sz w:val="16"/>
                <w:szCs w:val="16"/>
                <w:lang w:eastAsia="en-CA"/>
              </w:rPr>
            </w:pPr>
            <w:r w:rsidRPr="0015788A">
              <w:rPr>
                <w:rFonts w:ascii="Calibri" w:eastAsia="Times New Roman" w:hAnsi="Calibri" w:cs="Times New Roman"/>
                <w:b/>
                <w:bCs/>
                <w:color w:val="000000"/>
                <w:sz w:val="16"/>
                <w:szCs w:val="16"/>
                <w:lang w:eastAsia="en-CA"/>
              </w:rPr>
              <w:t>Non-RPP</w:t>
            </w:r>
          </w:p>
        </w:tc>
        <w:tc>
          <w:tcPr>
            <w:tcW w:w="1000" w:type="dxa"/>
            <w:tcBorders>
              <w:top w:val="nil"/>
              <w:left w:val="nil"/>
              <w:bottom w:val="single" w:sz="8" w:space="0" w:color="auto"/>
              <w:right w:val="single" w:sz="8" w:space="0" w:color="auto"/>
            </w:tcBorders>
            <w:shd w:val="clear" w:color="auto" w:fill="auto"/>
            <w:vAlign w:val="bottom"/>
            <w:hideMark/>
          </w:tcPr>
          <w:p w:rsidR="0015788A" w:rsidRPr="0015788A" w:rsidRDefault="0015788A" w:rsidP="0015788A">
            <w:pPr>
              <w:spacing w:after="0" w:line="240" w:lineRule="auto"/>
              <w:jc w:val="center"/>
              <w:rPr>
                <w:rFonts w:ascii="Calibri" w:eastAsia="Times New Roman" w:hAnsi="Calibri" w:cs="Times New Roman"/>
                <w:b/>
                <w:bCs/>
                <w:color w:val="000000"/>
                <w:sz w:val="16"/>
                <w:szCs w:val="16"/>
                <w:lang w:eastAsia="en-CA"/>
              </w:rPr>
            </w:pPr>
            <w:r w:rsidRPr="0015788A">
              <w:rPr>
                <w:rFonts w:ascii="Calibri" w:eastAsia="Times New Roman" w:hAnsi="Calibri" w:cs="Times New Roman"/>
                <w:b/>
                <w:bCs/>
                <w:color w:val="000000"/>
                <w:sz w:val="16"/>
                <w:szCs w:val="16"/>
                <w:lang w:eastAsia="en-CA"/>
              </w:rPr>
              <w:t>RPP</w:t>
            </w:r>
          </w:p>
        </w:tc>
        <w:tc>
          <w:tcPr>
            <w:tcW w:w="1000" w:type="dxa"/>
            <w:tcBorders>
              <w:top w:val="nil"/>
              <w:left w:val="nil"/>
              <w:bottom w:val="single" w:sz="8" w:space="0" w:color="auto"/>
              <w:right w:val="single" w:sz="4" w:space="0" w:color="auto"/>
            </w:tcBorders>
            <w:shd w:val="clear" w:color="auto" w:fill="auto"/>
            <w:vAlign w:val="bottom"/>
            <w:hideMark/>
          </w:tcPr>
          <w:p w:rsidR="0015788A" w:rsidRPr="0015788A" w:rsidRDefault="0015788A" w:rsidP="0015788A">
            <w:pPr>
              <w:spacing w:after="0" w:line="240" w:lineRule="auto"/>
              <w:jc w:val="center"/>
              <w:rPr>
                <w:rFonts w:ascii="Calibri" w:eastAsia="Times New Roman" w:hAnsi="Calibri" w:cs="Times New Roman"/>
                <w:b/>
                <w:bCs/>
                <w:color w:val="000000"/>
                <w:sz w:val="16"/>
                <w:szCs w:val="16"/>
                <w:lang w:eastAsia="en-CA"/>
              </w:rPr>
            </w:pPr>
            <w:r w:rsidRPr="0015788A">
              <w:rPr>
                <w:rFonts w:ascii="Calibri" w:eastAsia="Times New Roman" w:hAnsi="Calibri" w:cs="Times New Roman"/>
                <w:b/>
                <w:bCs/>
                <w:color w:val="000000"/>
                <w:sz w:val="16"/>
                <w:szCs w:val="16"/>
                <w:lang w:eastAsia="en-CA"/>
              </w:rPr>
              <w:t>Non-RPP</w:t>
            </w:r>
          </w:p>
        </w:tc>
        <w:tc>
          <w:tcPr>
            <w:tcW w:w="477" w:type="dxa"/>
            <w:tcBorders>
              <w:top w:val="nil"/>
              <w:left w:val="nil"/>
              <w:bottom w:val="single" w:sz="8" w:space="0" w:color="auto"/>
              <w:right w:val="single" w:sz="4" w:space="0" w:color="auto"/>
            </w:tcBorders>
            <w:shd w:val="clear" w:color="auto" w:fill="auto"/>
            <w:vAlign w:val="bottom"/>
            <w:hideMark/>
          </w:tcPr>
          <w:p w:rsidR="0015788A" w:rsidRPr="0015788A" w:rsidRDefault="0015788A" w:rsidP="0015788A">
            <w:pPr>
              <w:spacing w:after="0" w:line="240" w:lineRule="auto"/>
              <w:jc w:val="center"/>
              <w:rPr>
                <w:rFonts w:ascii="Calibri" w:eastAsia="Times New Roman" w:hAnsi="Calibri" w:cs="Times New Roman"/>
                <w:b/>
                <w:bCs/>
                <w:color w:val="000000"/>
                <w:sz w:val="16"/>
                <w:szCs w:val="16"/>
                <w:lang w:eastAsia="en-CA"/>
              </w:rPr>
            </w:pPr>
            <w:r w:rsidRPr="0015788A">
              <w:rPr>
                <w:rFonts w:ascii="Calibri" w:eastAsia="Times New Roman" w:hAnsi="Calibri" w:cs="Times New Roman"/>
                <w:b/>
                <w:bCs/>
                <w:color w:val="000000"/>
                <w:sz w:val="16"/>
                <w:szCs w:val="16"/>
                <w:lang w:eastAsia="en-CA"/>
              </w:rPr>
              <w:t>RPP</w:t>
            </w:r>
          </w:p>
        </w:tc>
        <w:tc>
          <w:tcPr>
            <w:tcW w:w="920" w:type="dxa"/>
            <w:tcBorders>
              <w:top w:val="nil"/>
              <w:left w:val="nil"/>
              <w:bottom w:val="single" w:sz="8" w:space="0" w:color="auto"/>
              <w:right w:val="single" w:sz="4" w:space="0" w:color="auto"/>
            </w:tcBorders>
            <w:shd w:val="clear" w:color="auto" w:fill="auto"/>
            <w:vAlign w:val="bottom"/>
            <w:hideMark/>
          </w:tcPr>
          <w:p w:rsidR="0015788A" w:rsidRPr="0015788A" w:rsidRDefault="0015788A" w:rsidP="0015788A">
            <w:pPr>
              <w:spacing w:after="0" w:line="240" w:lineRule="auto"/>
              <w:jc w:val="center"/>
              <w:rPr>
                <w:rFonts w:ascii="Calibri" w:eastAsia="Times New Roman" w:hAnsi="Calibri" w:cs="Times New Roman"/>
                <w:b/>
                <w:bCs/>
                <w:color w:val="000000"/>
                <w:sz w:val="16"/>
                <w:szCs w:val="16"/>
                <w:lang w:eastAsia="en-CA"/>
              </w:rPr>
            </w:pPr>
            <w:r w:rsidRPr="0015788A">
              <w:rPr>
                <w:rFonts w:ascii="Calibri" w:eastAsia="Times New Roman" w:hAnsi="Calibri" w:cs="Times New Roman"/>
                <w:b/>
                <w:bCs/>
                <w:color w:val="000000"/>
                <w:sz w:val="16"/>
                <w:szCs w:val="16"/>
                <w:lang w:eastAsia="en-CA"/>
              </w:rPr>
              <w:t>Non-RPP</w:t>
            </w:r>
          </w:p>
        </w:tc>
        <w:tc>
          <w:tcPr>
            <w:tcW w:w="920" w:type="dxa"/>
            <w:tcBorders>
              <w:top w:val="nil"/>
              <w:left w:val="nil"/>
              <w:bottom w:val="single" w:sz="8" w:space="0" w:color="auto"/>
              <w:right w:val="single" w:sz="8" w:space="0" w:color="auto"/>
            </w:tcBorders>
            <w:shd w:val="clear" w:color="auto" w:fill="auto"/>
            <w:vAlign w:val="bottom"/>
            <w:hideMark/>
          </w:tcPr>
          <w:p w:rsidR="0015788A" w:rsidRPr="0015788A" w:rsidRDefault="0015788A" w:rsidP="0015788A">
            <w:pPr>
              <w:spacing w:after="0" w:line="240" w:lineRule="auto"/>
              <w:jc w:val="center"/>
              <w:rPr>
                <w:rFonts w:ascii="Calibri" w:eastAsia="Times New Roman" w:hAnsi="Calibri" w:cs="Times New Roman"/>
                <w:b/>
                <w:bCs/>
                <w:color w:val="000000"/>
                <w:sz w:val="16"/>
                <w:szCs w:val="16"/>
                <w:lang w:eastAsia="en-CA"/>
              </w:rPr>
            </w:pPr>
            <w:r w:rsidRPr="0015788A">
              <w:rPr>
                <w:rFonts w:ascii="Calibri" w:eastAsia="Times New Roman" w:hAnsi="Calibri" w:cs="Times New Roman"/>
                <w:b/>
                <w:bCs/>
                <w:color w:val="000000"/>
                <w:sz w:val="16"/>
                <w:szCs w:val="16"/>
                <w:lang w:eastAsia="en-CA"/>
              </w:rPr>
              <w:t>RPP</w:t>
            </w:r>
          </w:p>
        </w:tc>
        <w:tc>
          <w:tcPr>
            <w:tcW w:w="1220" w:type="dxa"/>
            <w:tcBorders>
              <w:top w:val="nil"/>
              <w:left w:val="nil"/>
              <w:bottom w:val="single" w:sz="8" w:space="0" w:color="auto"/>
              <w:right w:val="single" w:sz="4" w:space="0" w:color="auto"/>
            </w:tcBorders>
            <w:shd w:val="clear" w:color="auto" w:fill="auto"/>
            <w:vAlign w:val="bottom"/>
            <w:hideMark/>
          </w:tcPr>
          <w:p w:rsidR="0015788A" w:rsidRPr="0015788A" w:rsidRDefault="0015788A" w:rsidP="0015788A">
            <w:pPr>
              <w:spacing w:after="0" w:line="240" w:lineRule="auto"/>
              <w:jc w:val="center"/>
              <w:rPr>
                <w:rFonts w:ascii="Calibri" w:eastAsia="Times New Roman" w:hAnsi="Calibri" w:cs="Times New Roman"/>
                <w:b/>
                <w:bCs/>
                <w:color w:val="000000"/>
                <w:sz w:val="16"/>
                <w:szCs w:val="16"/>
                <w:lang w:eastAsia="en-CA"/>
              </w:rPr>
            </w:pPr>
            <w:r w:rsidRPr="0015788A">
              <w:rPr>
                <w:rFonts w:ascii="Calibri" w:eastAsia="Times New Roman" w:hAnsi="Calibri" w:cs="Times New Roman"/>
                <w:b/>
                <w:bCs/>
                <w:color w:val="000000"/>
                <w:sz w:val="16"/>
                <w:szCs w:val="16"/>
                <w:lang w:eastAsia="en-CA"/>
              </w:rPr>
              <w:t>Non-RPP</w:t>
            </w:r>
          </w:p>
        </w:tc>
        <w:tc>
          <w:tcPr>
            <w:tcW w:w="1860" w:type="dxa"/>
            <w:tcBorders>
              <w:top w:val="nil"/>
              <w:left w:val="nil"/>
              <w:bottom w:val="single" w:sz="8" w:space="0" w:color="auto"/>
              <w:right w:val="single" w:sz="8" w:space="0" w:color="auto"/>
            </w:tcBorders>
            <w:shd w:val="clear" w:color="auto" w:fill="auto"/>
            <w:vAlign w:val="bottom"/>
            <w:hideMark/>
          </w:tcPr>
          <w:p w:rsidR="0015788A" w:rsidRPr="0015788A" w:rsidRDefault="0015788A" w:rsidP="0015788A">
            <w:pPr>
              <w:spacing w:after="0" w:line="240" w:lineRule="auto"/>
              <w:jc w:val="center"/>
              <w:rPr>
                <w:rFonts w:ascii="Calibri" w:eastAsia="Times New Roman" w:hAnsi="Calibri" w:cs="Times New Roman"/>
                <w:b/>
                <w:bCs/>
                <w:color w:val="000000"/>
                <w:sz w:val="16"/>
                <w:szCs w:val="16"/>
                <w:lang w:eastAsia="en-CA"/>
              </w:rPr>
            </w:pPr>
            <w:r w:rsidRPr="0015788A">
              <w:rPr>
                <w:rFonts w:ascii="Calibri" w:eastAsia="Times New Roman" w:hAnsi="Calibri" w:cs="Times New Roman"/>
                <w:b/>
                <w:bCs/>
                <w:color w:val="000000"/>
                <w:sz w:val="16"/>
                <w:szCs w:val="16"/>
                <w:lang w:eastAsia="en-CA"/>
              </w:rPr>
              <w:t>RPP</w:t>
            </w:r>
          </w:p>
        </w:tc>
      </w:tr>
      <w:tr w:rsidR="0015788A" w:rsidRPr="0015788A" w:rsidTr="00D75140">
        <w:trPr>
          <w:trHeight w:val="225"/>
        </w:trPr>
        <w:tc>
          <w:tcPr>
            <w:tcW w:w="810" w:type="dxa"/>
            <w:tcBorders>
              <w:top w:val="single" w:sz="8" w:space="0" w:color="auto"/>
              <w:left w:val="single" w:sz="8" w:space="0" w:color="auto"/>
              <w:bottom w:val="single" w:sz="4" w:space="0" w:color="auto"/>
              <w:right w:val="nil"/>
            </w:tcBorders>
            <w:shd w:val="clear" w:color="auto" w:fill="auto"/>
            <w:noWrap/>
            <w:vAlign w:val="bottom"/>
            <w:hideMark/>
          </w:tcPr>
          <w:p w:rsidR="0015788A" w:rsidRPr="0015788A" w:rsidRDefault="0015788A" w:rsidP="0015788A">
            <w:pPr>
              <w:spacing w:after="0" w:line="240" w:lineRule="auto"/>
              <w:jc w:val="center"/>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2011</w:t>
            </w:r>
          </w:p>
        </w:tc>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567,937,761 </w:t>
            </w:r>
          </w:p>
        </w:tc>
        <w:tc>
          <w:tcPr>
            <w:tcW w:w="920" w:type="dxa"/>
            <w:tcBorders>
              <w:top w:val="nil"/>
              <w:left w:val="nil"/>
              <w:bottom w:val="single" w:sz="4" w:space="0" w:color="auto"/>
              <w:right w:val="single" w:sz="8" w:space="0" w:color="auto"/>
            </w:tcBorders>
            <w:shd w:val="clear" w:color="auto" w:fill="auto"/>
            <w:noWrap/>
            <w:vAlign w:val="bottom"/>
            <w:hideMark/>
          </w:tcPr>
          <w:p w:rsidR="0015788A" w:rsidRPr="0015788A" w:rsidRDefault="0015788A" w:rsidP="0015788A">
            <w:pPr>
              <w:spacing w:after="0" w:line="240" w:lineRule="auto"/>
              <w:jc w:val="center"/>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44.1%</w:t>
            </w:r>
          </w:p>
        </w:tc>
        <w:tc>
          <w:tcPr>
            <w:tcW w:w="920" w:type="dxa"/>
            <w:tcBorders>
              <w:top w:val="nil"/>
              <w:left w:val="nil"/>
              <w:bottom w:val="single" w:sz="4"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6,911,410 </w:t>
            </w:r>
          </w:p>
        </w:tc>
        <w:tc>
          <w:tcPr>
            <w:tcW w:w="1140" w:type="dxa"/>
            <w:tcBorders>
              <w:top w:val="nil"/>
              <w:left w:val="nil"/>
              <w:bottom w:val="single" w:sz="4"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13,513,308 </w:t>
            </w:r>
          </w:p>
        </w:tc>
        <w:tc>
          <w:tcPr>
            <w:tcW w:w="1140" w:type="dxa"/>
            <w:tcBorders>
              <w:top w:val="nil"/>
              <w:left w:val="nil"/>
              <w:bottom w:val="single" w:sz="4"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9,150,301 </w:t>
            </w:r>
          </w:p>
        </w:tc>
        <w:tc>
          <w:tcPr>
            <w:tcW w:w="1000" w:type="dxa"/>
            <w:tcBorders>
              <w:top w:val="nil"/>
              <w:left w:val="nil"/>
              <w:bottom w:val="single" w:sz="4" w:space="0" w:color="auto"/>
              <w:right w:val="single" w:sz="8"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11,274,416 </w:t>
            </w:r>
          </w:p>
        </w:tc>
        <w:tc>
          <w:tcPr>
            <w:tcW w:w="1000" w:type="dxa"/>
            <w:tcBorders>
              <w:top w:val="nil"/>
              <w:left w:val="nil"/>
              <w:bottom w:val="single" w:sz="4"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1,360,378 </w:t>
            </w:r>
          </w:p>
        </w:tc>
        <w:tc>
          <w:tcPr>
            <w:tcW w:w="477" w:type="dxa"/>
            <w:tcBorders>
              <w:top w:val="nil"/>
              <w:left w:val="nil"/>
              <w:bottom w:val="single" w:sz="4"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 </w:t>
            </w:r>
          </w:p>
        </w:tc>
        <w:tc>
          <w:tcPr>
            <w:tcW w:w="920" w:type="dxa"/>
            <w:tcBorders>
              <w:top w:val="nil"/>
              <w:left w:val="nil"/>
              <w:bottom w:val="single" w:sz="4"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682,650 </w:t>
            </w:r>
          </w:p>
        </w:tc>
        <w:tc>
          <w:tcPr>
            <w:tcW w:w="920" w:type="dxa"/>
            <w:tcBorders>
              <w:top w:val="nil"/>
              <w:left w:val="nil"/>
              <w:bottom w:val="single" w:sz="4" w:space="0" w:color="auto"/>
              <w:right w:val="single" w:sz="8"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677,727 </w:t>
            </w:r>
          </w:p>
        </w:tc>
        <w:tc>
          <w:tcPr>
            <w:tcW w:w="1220" w:type="dxa"/>
            <w:tcBorders>
              <w:top w:val="nil"/>
              <w:left w:val="nil"/>
              <w:bottom w:val="single" w:sz="4"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1,561,164 </w:t>
            </w:r>
          </w:p>
        </w:tc>
        <w:tc>
          <w:tcPr>
            <w:tcW w:w="1860" w:type="dxa"/>
            <w:tcBorders>
              <w:top w:val="nil"/>
              <w:left w:val="nil"/>
              <w:bottom w:val="single" w:sz="4" w:space="0" w:color="auto"/>
              <w:right w:val="single" w:sz="8"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1,561,164 </w:t>
            </w:r>
          </w:p>
        </w:tc>
      </w:tr>
      <w:tr w:rsidR="0015788A" w:rsidRPr="0015788A" w:rsidTr="00D75140">
        <w:trPr>
          <w:trHeight w:val="225"/>
        </w:trPr>
        <w:tc>
          <w:tcPr>
            <w:tcW w:w="810" w:type="dxa"/>
            <w:tcBorders>
              <w:top w:val="nil"/>
              <w:left w:val="single" w:sz="8" w:space="0" w:color="auto"/>
              <w:bottom w:val="single" w:sz="4" w:space="0" w:color="auto"/>
              <w:right w:val="nil"/>
            </w:tcBorders>
            <w:shd w:val="clear" w:color="auto" w:fill="auto"/>
            <w:noWrap/>
            <w:vAlign w:val="bottom"/>
            <w:hideMark/>
          </w:tcPr>
          <w:p w:rsidR="0015788A" w:rsidRPr="0015788A" w:rsidRDefault="0015788A" w:rsidP="00AD3E95">
            <w:pPr>
              <w:spacing w:after="0" w:line="240" w:lineRule="auto"/>
              <w:jc w:val="center"/>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2012</w:t>
            </w:r>
          </w:p>
        </w:tc>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564,198,718 </w:t>
            </w:r>
          </w:p>
        </w:tc>
        <w:tc>
          <w:tcPr>
            <w:tcW w:w="920" w:type="dxa"/>
            <w:tcBorders>
              <w:top w:val="nil"/>
              <w:left w:val="nil"/>
              <w:bottom w:val="single" w:sz="4" w:space="0" w:color="auto"/>
              <w:right w:val="single" w:sz="8" w:space="0" w:color="auto"/>
            </w:tcBorders>
            <w:shd w:val="clear" w:color="auto" w:fill="auto"/>
            <w:noWrap/>
            <w:vAlign w:val="bottom"/>
            <w:hideMark/>
          </w:tcPr>
          <w:p w:rsidR="0015788A" w:rsidRPr="0015788A" w:rsidRDefault="0015788A" w:rsidP="0015788A">
            <w:pPr>
              <w:spacing w:after="0" w:line="240" w:lineRule="auto"/>
              <w:jc w:val="center"/>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40.9%</w:t>
            </w:r>
          </w:p>
        </w:tc>
        <w:tc>
          <w:tcPr>
            <w:tcW w:w="920" w:type="dxa"/>
            <w:tcBorders>
              <w:top w:val="nil"/>
              <w:left w:val="nil"/>
              <w:bottom w:val="single" w:sz="4"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3,210,257 </w:t>
            </w:r>
          </w:p>
        </w:tc>
        <w:tc>
          <w:tcPr>
            <w:tcW w:w="1140" w:type="dxa"/>
            <w:tcBorders>
              <w:top w:val="nil"/>
              <w:left w:val="nil"/>
              <w:bottom w:val="single" w:sz="4"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19,523,689 </w:t>
            </w:r>
          </w:p>
        </w:tc>
        <w:tc>
          <w:tcPr>
            <w:tcW w:w="1140" w:type="dxa"/>
            <w:tcBorders>
              <w:top w:val="nil"/>
              <w:left w:val="nil"/>
              <w:bottom w:val="single" w:sz="4"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9,432,289 </w:t>
            </w:r>
          </w:p>
        </w:tc>
        <w:tc>
          <w:tcPr>
            <w:tcW w:w="1000" w:type="dxa"/>
            <w:tcBorders>
              <w:top w:val="nil"/>
              <w:left w:val="nil"/>
              <w:bottom w:val="single" w:sz="4" w:space="0" w:color="auto"/>
              <w:right w:val="single" w:sz="8"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13,301,658 </w:t>
            </w:r>
          </w:p>
        </w:tc>
        <w:tc>
          <w:tcPr>
            <w:tcW w:w="1000" w:type="dxa"/>
            <w:tcBorders>
              <w:top w:val="nil"/>
              <w:left w:val="nil"/>
              <w:bottom w:val="single" w:sz="4"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4,482,265 </w:t>
            </w:r>
          </w:p>
        </w:tc>
        <w:tc>
          <w:tcPr>
            <w:tcW w:w="477" w:type="dxa"/>
            <w:tcBorders>
              <w:top w:val="nil"/>
              <w:left w:val="nil"/>
              <w:bottom w:val="single" w:sz="4"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 </w:t>
            </w:r>
          </w:p>
        </w:tc>
        <w:tc>
          <w:tcPr>
            <w:tcW w:w="920" w:type="dxa"/>
            <w:tcBorders>
              <w:top w:val="nil"/>
              <w:left w:val="nil"/>
              <w:bottom w:val="single" w:sz="4"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1,877,820 </w:t>
            </w:r>
          </w:p>
        </w:tc>
        <w:tc>
          <w:tcPr>
            <w:tcW w:w="920" w:type="dxa"/>
            <w:tcBorders>
              <w:top w:val="nil"/>
              <w:left w:val="nil"/>
              <w:bottom w:val="single" w:sz="4" w:space="0" w:color="auto"/>
              <w:right w:val="single" w:sz="8"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2,604,445 </w:t>
            </w:r>
          </w:p>
        </w:tc>
        <w:tc>
          <w:tcPr>
            <w:tcW w:w="1220" w:type="dxa"/>
            <w:tcBorders>
              <w:top w:val="nil"/>
              <w:left w:val="nil"/>
              <w:bottom w:val="single" w:sz="4"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3,617,586 </w:t>
            </w:r>
          </w:p>
        </w:tc>
        <w:tc>
          <w:tcPr>
            <w:tcW w:w="1860" w:type="dxa"/>
            <w:tcBorders>
              <w:top w:val="nil"/>
              <w:left w:val="nil"/>
              <w:bottom w:val="single" w:sz="4" w:space="0" w:color="auto"/>
              <w:right w:val="single" w:sz="8"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3,617,586 </w:t>
            </w:r>
          </w:p>
        </w:tc>
      </w:tr>
      <w:tr w:rsidR="0015788A" w:rsidRPr="0015788A" w:rsidTr="00D75140">
        <w:trPr>
          <w:trHeight w:val="240"/>
        </w:trPr>
        <w:tc>
          <w:tcPr>
            <w:tcW w:w="810" w:type="dxa"/>
            <w:tcBorders>
              <w:top w:val="nil"/>
              <w:left w:val="single" w:sz="8" w:space="0" w:color="auto"/>
              <w:bottom w:val="single" w:sz="8" w:space="0" w:color="auto"/>
              <w:right w:val="nil"/>
            </w:tcBorders>
            <w:shd w:val="clear" w:color="auto" w:fill="auto"/>
            <w:noWrap/>
            <w:vAlign w:val="bottom"/>
            <w:hideMark/>
          </w:tcPr>
          <w:p w:rsidR="0015788A" w:rsidRPr="0015788A" w:rsidRDefault="0015788A" w:rsidP="00AD3E95">
            <w:pPr>
              <w:spacing w:after="0" w:line="240" w:lineRule="auto"/>
              <w:jc w:val="center"/>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2013</w:t>
            </w:r>
          </w:p>
        </w:tc>
        <w:tc>
          <w:tcPr>
            <w:tcW w:w="1140" w:type="dxa"/>
            <w:tcBorders>
              <w:top w:val="nil"/>
              <w:left w:val="single" w:sz="8" w:space="0" w:color="auto"/>
              <w:bottom w:val="single" w:sz="8"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540,268,118 </w:t>
            </w:r>
          </w:p>
        </w:tc>
        <w:tc>
          <w:tcPr>
            <w:tcW w:w="920" w:type="dxa"/>
            <w:tcBorders>
              <w:top w:val="nil"/>
              <w:left w:val="nil"/>
              <w:bottom w:val="single" w:sz="8" w:space="0" w:color="auto"/>
              <w:right w:val="single" w:sz="8" w:space="0" w:color="auto"/>
            </w:tcBorders>
            <w:shd w:val="clear" w:color="auto" w:fill="auto"/>
            <w:noWrap/>
            <w:vAlign w:val="bottom"/>
            <w:hideMark/>
          </w:tcPr>
          <w:p w:rsidR="0015788A" w:rsidRPr="0015788A" w:rsidRDefault="0015788A" w:rsidP="0015788A">
            <w:pPr>
              <w:spacing w:after="0" w:line="240" w:lineRule="auto"/>
              <w:jc w:val="center"/>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41.2%</w:t>
            </w:r>
          </w:p>
        </w:tc>
        <w:tc>
          <w:tcPr>
            <w:tcW w:w="920" w:type="dxa"/>
            <w:tcBorders>
              <w:top w:val="nil"/>
              <w:left w:val="nil"/>
              <w:bottom w:val="single" w:sz="8"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1,471,029 </w:t>
            </w:r>
          </w:p>
        </w:tc>
        <w:tc>
          <w:tcPr>
            <w:tcW w:w="1140" w:type="dxa"/>
            <w:tcBorders>
              <w:top w:val="nil"/>
              <w:left w:val="nil"/>
              <w:bottom w:val="single" w:sz="8"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25,294,717 </w:t>
            </w:r>
          </w:p>
        </w:tc>
        <w:tc>
          <w:tcPr>
            <w:tcW w:w="1140" w:type="dxa"/>
            <w:tcBorders>
              <w:top w:val="nil"/>
              <w:left w:val="nil"/>
              <w:bottom w:val="single" w:sz="8"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11,122,215 </w:t>
            </w:r>
          </w:p>
        </w:tc>
        <w:tc>
          <w:tcPr>
            <w:tcW w:w="1000" w:type="dxa"/>
            <w:tcBorders>
              <w:top w:val="nil"/>
              <w:left w:val="nil"/>
              <w:bottom w:val="single" w:sz="8" w:space="0" w:color="auto"/>
              <w:right w:val="single" w:sz="8"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15,643,531 </w:t>
            </w:r>
          </w:p>
        </w:tc>
        <w:tc>
          <w:tcPr>
            <w:tcW w:w="1000" w:type="dxa"/>
            <w:tcBorders>
              <w:top w:val="nil"/>
              <w:left w:val="nil"/>
              <w:bottom w:val="single" w:sz="8"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5,593,614 </w:t>
            </w:r>
          </w:p>
        </w:tc>
        <w:tc>
          <w:tcPr>
            <w:tcW w:w="477" w:type="dxa"/>
            <w:tcBorders>
              <w:top w:val="nil"/>
              <w:left w:val="nil"/>
              <w:bottom w:val="single" w:sz="8"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 </w:t>
            </w:r>
          </w:p>
        </w:tc>
        <w:tc>
          <w:tcPr>
            <w:tcW w:w="920" w:type="dxa"/>
            <w:tcBorders>
              <w:top w:val="nil"/>
              <w:left w:val="nil"/>
              <w:bottom w:val="single" w:sz="8"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2,361,690 </w:t>
            </w:r>
          </w:p>
        </w:tc>
        <w:tc>
          <w:tcPr>
            <w:tcW w:w="920" w:type="dxa"/>
            <w:tcBorders>
              <w:top w:val="nil"/>
              <w:left w:val="nil"/>
              <w:bottom w:val="single" w:sz="8" w:space="0" w:color="auto"/>
              <w:right w:val="single" w:sz="8"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3,231,924 </w:t>
            </w:r>
          </w:p>
        </w:tc>
        <w:tc>
          <w:tcPr>
            <w:tcW w:w="1220" w:type="dxa"/>
            <w:tcBorders>
              <w:top w:val="nil"/>
              <w:left w:val="nil"/>
              <w:bottom w:val="single" w:sz="8"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6,419,261 </w:t>
            </w:r>
          </w:p>
        </w:tc>
        <w:tc>
          <w:tcPr>
            <w:tcW w:w="1860" w:type="dxa"/>
            <w:tcBorders>
              <w:top w:val="nil"/>
              <w:left w:val="nil"/>
              <w:bottom w:val="single" w:sz="8" w:space="0" w:color="auto"/>
              <w:right w:val="single" w:sz="8"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6,419,261 </w:t>
            </w:r>
          </w:p>
        </w:tc>
      </w:tr>
    </w:tbl>
    <w:p w:rsidR="0015788A" w:rsidRDefault="0015788A" w:rsidP="009E2715">
      <w:pPr>
        <w:tabs>
          <w:tab w:val="left" w:pos="924"/>
        </w:tabs>
        <w:spacing w:after="0"/>
        <w:rPr>
          <w:rFonts w:ascii="Arial" w:hAnsi="Arial" w:cs="Arial"/>
          <w:szCs w:val="24"/>
        </w:rPr>
      </w:pPr>
    </w:p>
    <w:p w:rsidR="006D72FB" w:rsidRDefault="006D72FB" w:rsidP="009E2715">
      <w:pPr>
        <w:tabs>
          <w:tab w:val="left" w:pos="924"/>
        </w:tabs>
        <w:spacing w:after="0"/>
        <w:rPr>
          <w:rFonts w:ascii="Arial" w:hAnsi="Arial" w:cs="Arial"/>
          <w:szCs w:val="24"/>
        </w:rPr>
      </w:pPr>
    </w:p>
    <w:p w:rsidR="006D72FB" w:rsidRDefault="006D72FB" w:rsidP="009E2715">
      <w:pPr>
        <w:tabs>
          <w:tab w:val="left" w:pos="924"/>
        </w:tabs>
        <w:spacing w:after="0"/>
        <w:rPr>
          <w:rFonts w:ascii="Arial" w:hAnsi="Arial" w:cs="Arial"/>
          <w:szCs w:val="24"/>
        </w:rPr>
      </w:pPr>
    </w:p>
    <w:p w:rsidR="0015788A" w:rsidRDefault="0015788A" w:rsidP="009E2715">
      <w:pPr>
        <w:tabs>
          <w:tab w:val="left" w:pos="924"/>
        </w:tabs>
        <w:spacing w:after="0"/>
        <w:rPr>
          <w:rFonts w:ascii="Arial" w:hAnsi="Arial" w:cs="Arial"/>
          <w:szCs w:val="24"/>
        </w:rPr>
      </w:pPr>
      <w:r>
        <w:rPr>
          <w:rFonts w:ascii="Arial" w:hAnsi="Arial" w:cs="Arial"/>
          <w:szCs w:val="24"/>
        </w:rPr>
        <w:t>These adjustments do not change the overall balance of the RSVA’s but they do change the allocation between RPP and Non-RPP customers.  These adjustments also resulted in a reallocation of interest charges between the Cost of Power RSVA and the Global Adjustment RSVA (see Table 2 below)</w:t>
      </w:r>
    </w:p>
    <w:p w:rsidR="0015788A" w:rsidRDefault="0015788A" w:rsidP="009E2715">
      <w:pPr>
        <w:tabs>
          <w:tab w:val="left" w:pos="924"/>
        </w:tabs>
        <w:spacing w:after="0"/>
        <w:rPr>
          <w:rFonts w:ascii="Arial" w:hAnsi="Arial" w:cs="Arial"/>
          <w:szCs w:val="24"/>
        </w:rPr>
      </w:pPr>
    </w:p>
    <w:p w:rsidR="0015788A" w:rsidRPr="0015788A" w:rsidRDefault="00DA0277" w:rsidP="009E2715">
      <w:pPr>
        <w:tabs>
          <w:tab w:val="left" w:pos="924"/>
        </w:tabs>
        <w:spacing w:after="0"/>
        <w:rPr>
          <w:rFonts w:ascii="Arial" w:hAnsi="Arial" w:cs="Arial"/>
          <w:b/>
          <w:szCs w:val="24"/>
          <w:u w:val="single"/>
        </w:rPr>
      </w:pPr>
      <w:r w:rsidRPr="00DA0277">
        <w:rPr>
          <w:rFonts w:ascii="Arial" w:hAnsi="Arial" w:cs="Arial"/>
          <w:b/>
          <w:szCs w:val="24"/>
        </w:rPr>
        <w:tab/>
      </w:r>
      <w:r w:rsidR="0015788A" w:rsidRPr="0015788A">
        <w:rPr>
          <w:rFonts w:ascii="Arial" w:hAnsi="Arial" w:cs="Arial"/>
          <w:b/>
          <w:szCs w:val="24"/>
          <w:u w:val="single"/>
        </w:rPr>
        <w:t>Table 2</w:t>
      </w:r>
    </w:p>
    <w:tbl>
      <w:tblPr>
        <w:tblW w:w="2698" w:type="dxa"/>
        <w:tblInd w:w="959" w:type="dxa"/>
        <w:tblLook w:val="04A0" w:firstRow="1" w:lastRow="0" w:firstColumn="1" w:lastColumn="0" w:noHBand="0" w:noVBand="1"/>
      </w:tblPr>
      <w:tblGrid>
        <w:gridCol w:w="704"/>
        <w:gridCol w:w="997"/>
        <w:gridCol w:w="997"/>
      </w:tblGrid>
      <w:tr w:rsidR="0015788A" w:rsidRPr="0015788A" w:rsidTr="00DA0277">
        <w:trPr>
          <w:trHeight w:val="225"/>
        </w:trPr>
        <w:tc>
          <w:tcPr>
            <w:tcW w:w="704" w:type="dxa"/>
            <w:tcBorders>
              <w:top w:val="nil"/>
              <w:left w:val="nil"/>
              <w:bottom w:val="nil"/>
              <w:right w:val="nil"/>
            </w:tcBorders>
            <w:shd w:val="clear" w:color="auto" w:fill="auto"/>
            <w:noWrap/>
            <w:vAlign w:val="bottom"/>
            <w:hideMark/>
          </w:tcPr>
          <w:p w:rsidR="0015788A" w:rsidRPr="0015788A" w:rsidRDefault="00DA0277" w:rsidP="0015788A">
            <w:pPr>
              <w:spacing w:after="0" w:line="240" w:lineRule="auto"/>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 xml:space="preserve">  </w:t>
            </w:r>
          </w:p>
        </w:tc>
        <w:tc>
          <w:tcPr>
            <w:tcW w:w="1994" w:type="dxa"/>
            <w:gridSpan w:val="2"/>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rsidR="0015788A" w:rsidRPr="0015788A" w:rsidRDefault="0015788A" w:rsidP="0015788A">
            <w:pPr>
              <w:spacing w:after="0" w:line="240" w:lineRule="auto"/>
              <w:jc w:val="center"/>
              <w:rPr>
                <w:rFonts w:ascii="Calibri" w:eastAsia="Times New Roman" w:hAnsi="Calibri" w:cs="Times New Roman"/>
                <w:b/>
                <w:bCs/>
                <w:color w:val="000000"/>
                <w:sz w:val="16"/>
                <w:szCs w:val="16"/>
                <w:lang w:eastAsia="en-CA"/>
              </w:rPr>
            </w:pPr>
            <w:r w:rsidRPr="0015788A">
              <w:rPr>
                <w:rFonts w:ascii="Calibri" w:eastAsia="Times New Roman" w:hAnsi="Calibri" w:cs="Times New Roman"/>
                <w:b/>
                <w:bCs/>
                <w:color w:val="000000"/>
                <w:sz w:val="16"/>
                <w:szCs w:val="16"/>
                <w:lang w:eastAsia="en-CA"/>
              </w:rPr>
              <w:t>Interest Adjustment</w:t>
            </w:r>
          </w:p>
        </w:tc>
      </w:tr>
      <w:tr w:rsidR="0015788A" w:rsidRPr="0015788A" w:rsidTr="00DA0277">
        <w:trPr>
          <w:trHeight w:val="225"/>
        </w:trPr>
        <w:tc>
          <w:tcPr>
            <w:tcW w:w="704" w:type="dxa"/>
            <w:tcBorders>
              <w:top w:val="nil"/>
              <w:left w:val="nil"/>
              <w:bottom w:val="nil"/>
              <w:right w:val="nil"/>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p>
        </w:tc>
        <w:tc>
          <w:tcPr>
            <w:tcW w:w="1994" w:type="dxa"/>
            <w:gridSpan w:val="2"/>
            <w:vMerge/>
            <w:tcBorders>
              <w:top w:val="nil"/>
              <w:left w:val="nil"/>
              <w:bottom w:val="nil"/>
              <w:right w:val="nil"/>
            </w:tcBorders>
            <w:vAlign w:val="center"/>
            <w:hideMark/>
          </w:tcPr>
          <w:p w:rsidR="0015788A" w:rsidRPr="0015788A" w:rsidRDefault="0015788A" w:rsidP="0015788A">
            <w:pPr>
              <w:spacing w:after="0" w:line="240" w:lineRule="auto"/>
              <w:rPr>
                <w:rFonts w:ascii="Calibri" w:eastAsia="Times New Roman" w:hAnsi="Calibri" w:cs="Times New Roman"/>
                <w:b/>
                <w:bCs/>
                <w:color w:val="000000"/>
                <w:sz w:val="16"/>
                <w:szCs w:val="16"/>
                <w:lang w:eastAsia="en-CA"/>
              </w:rPr>
            </w:pPr>
          </w:p>
        </w:tc>
      </w:tr>
      <w:tr w:rsidR="0015788A" w:rsidRPr="0015788A" w:rsidTr="00DA0277">
        <w:trPr>
          <w:trHeight w:val="600"/>
        </w:trPr>
        <w:tc>
          <w:tcPr>
            <w:tcW w:w="704" w:type="dxa"/>
            <w:tcBorders>
              <w:top w:val="nil"/>
              <w:left w:val="nil"/>
              <w:bottom w:val="nil"/>
              <w:right w:val="nil"/>
            </w:tcBorders>
            <w:shd w:val="clear" w:color="auto" w:fill="auto"/>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p>
        </w:tc>
        <w:tc>
          <w:tcPr>
            <w:tcW w:w="997" w:type="dxa"/>
            <w:tcBorders>
              <w:top w:val="nil"/>
              <w:left w:val="single" w:sz="8" w:space="0" w:color="auto"/>
              <w:bottom w:val="single" w:sz="8" w:space="0" w:color="auto"/>
              <w:right w:val="single" w:sz="4" w:space="0" w:color="auto"/>
            </w:tcBorders>
            <w:shd w:val="clear" w:color="auto" w:fill="auto"/>
            <w:vAlign w:val="bottom"/>
            <w:hideMark/>
          </w:tcPr>
          <w:p w:rsidR="0015788A" w:rsidRPr="0015788A" w:rsidRDefault="0015788A" w:rsidP="0015788A">
            <w:pPr>
              <w:spacing w:after="0" w:line="240" w:lineRule="auto"/>
              <w:jc w:val="center"/>
              <w:rPr>
                <w:rFonts w:ascii="Calibri" w:eastAsia="Times New Roman" w:hAnsi="Calibri" w:cs="Times New Roman"/>
                <w:b/>
                <w:bCs/>
                <w:color w:val="000000"/>
                <w:sz w:val="16"/>
                <w:szCs w:val="16"/>
                <w:lang w:eastAsia="en-CA"/>
              </w:rPr>
            </w:pPr>
            <w:r w:rsidRPr="0015788A">
              <w:rPr>
                <w:rFonts w:ascii="Calibri" w:eastAsia="Times New Roman" w:hAnsi="Calibri" w:cs="Times New Roman"/>
                <w:b/>
                <w:bCs/>
                <w:color w:val="000000"/>
                <w:sz w:val="16"/>
                <w:szCs w:val="16"/>
                <w:lang w:eastAsia="en-CA"/>
              </w:rPr>
              <w:t>Non-RPP</w:t>
            </w:r>
          </w:p>
        </w:tc>
        <w:tc>
          <w:tcPr>
            <w:tcW w:w="997" w:type="dxa"/>
            <w:tcBorders>
              <w:top w:val="nil"/>
              <w:left w:val="nil"/>
              <w:bottom w:val="single" w:sz="8" w:space="0" w:color="auto"/>
              <w:right w:val="single" w:sz="8" w:space="0" w:color="auto"/>
            </w:tcBorders>
            <w:shd w:val="clear" w:color="auto" w:fill="auto"/>
            <w:vAlign w:val="bottom"/>
            <w:hideMark/>
          </w:tcPr>
          <w:p w:rsidR="0015788A" w:rsidRPr="0015788A" w:rsidRDefault="0015788A" w:rsidP="0015788A">
            <w:pPr>
              <w:spacing w:after="0" w:line="240" w:lineRule="auto"/>
              <w:jc w:val="center"/>
              <w:rPr>
                <w:rFonts w:ascii="Calibri" w:eastAsia="Times New Roman" w:hAnsi="Calibri" w:cs="Times New Roman"/>
                <w:b/>
                <w:bCs/>
                <w:color w:val="000000"/>
                <w:sz w:val="16"/>
                <w:szCs w:val="16"/>
                <w:lang w:eastAsia="en-CA"/>
              </w:rPr>
            </w:pPr>
            <w:r w:rsidRPr="0015788A">
              <w:rPr>
                <w:rFonts w:ascii="Calibri" w:eastAsia="Times New Roman" w:hAnsi="Calibri" w:cs="Times New Roman"/>
                <w:b/>
                <w:bCs/>
                <w:color w:val="000000"/>
                <w:sz w:val="16"/>
                <w:szCs w:val="16"/>
                <w:lang w:eastAsia="en-CA"/>
              </w:rPr>
              <w:t xml:space="preserve"> RPP </w:t>
            </w:r>
          </w:p>
        </w:tc>
      </w:tr>
      <w:tr w:rsidR="0015788A" w:rsidRPr="0015788A" w:rsidTr="00DA0277">
        <w:trPr>
          <w:trHeight w:val="225"/>
        </w:trPr>
        <w:tc>
          <w:tcPr>
            <w:tcW w:w="704" w:type="dxa"/>
            <w:tcBorders>
              <w:top w:val="single" w:sz="8" w:space="0" w:color="auto"/>
              <w:left w:val="single" w:sz="8" w:space="0" w:color="auto"/>
              <w:bottom w:val="single" w:sz="4" w:space="0" w:color="auto"/>
              <w:right w:val="nil"/>
            </w:tcBorders>
            <w:shd w:val="clear" w:color="auto" w:fill="auto"/>
            <w:noWrap/>
            <w:vAlign w:val="bottom"/>
            <w:hideMark/>
          </w:tcPr>
          <w:p w:rsidR="0015788A" w:rsidRPr="0015788A" w:rsidRDefault="0015788A" w:rsidP="00DA0277">
            <w:pPr>
              <w:spacing w:after="0" w:line="240" w:lineRule="auto"/>
              <w:jc w:val="center"/>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2011</w:t>
            </w:r>
          </w:p>
        </w:tc>
        <w:tc>
          <w:tcPr>
            <w:tcW w:w="997" w:type="dxa"/>
            <w:tcBorders>
              <w:top w:val="nil"/>
              <w:left w:val="single" w:sz="8" w:space="0" w:color="auto"/>
              <w:bottom w:val="single" w:sz="4"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1,905 </w:t>
            </w:r>
          </w:p>
        </w:tc>
        <w:tc>
          <w:tcPr>
            <w:tcW w:w="997" w:type="dxa"/>
            <w:tcBorders>
              <w:top w:val="nil"/>
              <w:left w:val="nil"/>
              <w:bottom w:val="single" w:sz="4" w:space="0" w:color="auto"/>
              <w:right w:val="single" w:sz="8" w:space="0" w:color="auto"/>
            </w:tcBorders>
            <w:shd w:val="clear" w:color="auto" w:fill="auto"/>
            <w:noWrap/>
            <w:vAlign w:val="bottom"/>
            <w:hideMark/>
          </w:tcPr>
          <w:p w:rsidR="0015788A" w:rsidRPr="0015788A" w:rsidRDefault="0015788A" w:rsidP="0015788A">
            <w:pPr>
              <w:spacing w:after="0" w:line="240" w:lineRule="auto"/>
              <w:jc w:val="center"/>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- 1,905 </w:t>
            </w:r>
          </w:p>
        </w:tc>
      </w:tr>
      <w:tr w:rsidR="0015788A" w:rsidRPr="0015788A" w:rsidTr="00DA0277">
        <w:trPr>
          <w:trHeight w:val="225"/>
        </w:trPr>
        <w:tc>
          <w:tcPr>
            <w:tcW w:w="704" w:type="dxa"/>
            <w:tcBorders>
              <w:top w:val="nil"/>
              <w:left w:val="single" w:sz="8" w:space="0" w:color="auto"/>
              <w:bottom w:val="single" w:sz="4" w:space="0" w:color="auto"/>
              <w:right w:val="nil"/>
            </w:tcBorders>
            <w:shd w:val="clear" w:color="auto" w:fill="auto"/>
            <w:noWrap/>
            <w:vAlign w:val="bottom"/>
            <w:hideMark/>
          </w:tcPr>
          <w:p w:rsidR="0015788A" w:rsidRPr="0015788A" w:rsidRDefault="0015788A" w:rsidP="00DA0277">
            <w:pPr>
              <w:spacing w:after="0" w:line="240" w:lineRule="auto"/>
              <w:jc w:val="center"/>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2012</w:t>
            </w:r>
          </w:p>
        </w:tc>
        <w:tc>
          <w:tcPr>
            <w:tcW w:w="997" w:type="dxa"/>
            <w:tcBorders>
              <w:top w:val="nil"/>
              <w:left w:val="single" w:sz="8" w:space="0" w:color="auto"/>
              <w:bottom w:val="single" w:sz="4"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4,447 </w:t>
            </w:r>
          </w:p>
        </w:tc>
        <w:tc>
          <w:tcPr>
            <w:tcW w:w="997" w:type="dxa"/>
            <w:tcBorders>
              <w:top w:val="nil"/>
              <w:left w:val="nil"/>
              <w:bottom w:val="single" w:sz="4" w:space="0" w:color="auto"/>
              <w:right w:val="single" w:sz="8" w:space="0" w:color="auto"/>
            </w:tcBorders>
            <w:shd w:val="clear" w:color="auto" w:fill="auto"/>
            <w:noWrap/>
            <w:vAlign w:val="bottom"/>
            <w:hideMark/>
          </w:tcPr>
          <w:p w:rsidR="0015788A" w:rsidRPr="0015788A" w:rsidRDefault="0015788A" w:rsidP="0015788A">
            <w:pPr>
              <w:spacing w:after="0" w:line="240" w:lineRule="auto"/>
              <w:jc w:val="center"/>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- 4,447 </w:t>
            </w:r>
          </w:p>
        </w:tc>
      </w:tr>
      <w:tr w:rsidR="0015788A" w:rsidRPr="0015788A" w:rsidTr="00DA0277">
        <w:trPr>
          <w:trHeight w:val="240"/>
        </w:trPr>
        <w:tc>
          <w:tcPr>
            <w:tcW w:w="704" w:type="dxa"/>
            <w:tcBorders>
              <w:top w:val="nil"/>
              <w:left w:val="single" w:sz="8" w:space="0" w:color="auto"/>
              <w:bottom w:val="single" w:sz="8" w:space="0" w:color="auto"/>
              <w:right w:val="nil"/>
            </w:tcBorders>
            <w:shd w:val="clear" w:color="auto" w:fill="auto"/>
            <w:noWrap/>
            <w:vAlign w:val="bottom"/>
            <w:hideMark/>
          </w:tcPr>
          <w:p w:rsidR="0015788A" w:rsidRPr="0015788A" w:rsidRDefault="0015788A" w:rsidP="00DA0277">
            <w:pPr>
              <w:spacing w:after="0" w:line="240" w:lineRule="auto"/>
              <w:jc w:val="center"/>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2013</w:t>
            </w:r>
          </w:p>
        </w:tc>
        <w:tc>
          <w:tcPr>
            <w:tcW w:w="997" w:type="dxa"/>
            <w:tcBorders>
              <w:top w:val="nil"/>
              <w:left w:val="single" w:sz="8" w:space="0" w:color="auto"/>
              <w:bottom w:val="single" w:sz="8" w:space="0" w:color="auto"/>
              <w:right w:val="single" w:sz="4" w:space="0" w:color="auto"/>
            </w:tcBorders>
            <w:shd w:val="clear" w:color="auto" w:fill="auto"/>
            <w:noWrap/>
            <w:vAlign w:val="bottom"/>
            <w:hideMark/>
          </w:tcPr>
          <w:p w:rsidR="0015788A" w:rsidRPr="0015788A" w:rsidRDefault="0015788A" w:rsidP="0015788A">
            <w:pPr>
              <w:spacing w:after="0" w:line="240" w:lineRule="auto"/>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7,881 </w:t>
            </w:r>
          </w:p>
        </w:tc>
        <w:tc>
          <w:tcPr>
            <w:tcW w:w="997" w:type="dxa"/>
            <w:tcBorders>
              <w:top w:val="nil"/>
              <w:left w:val="nil"/>
              <w:bottom w:val="single" w:sz="8" w:space="0" w:color="auto"/>
              <w:right w:val="single" w:sz="8" w:space="0" w:color="auto"/>
            </w:tcBorders>
            <w:shd w:val="clear" w:color="auto" w:fill="auto"/>
            <w:noWrap/>
            <w:vAlign w:val="bottom"/>
            <w:hideMark/>
          </w:tcPr>
          <w:p w:rsidR="0015788A" w:rsidRPr="0015788A" w:rsidRDefault="0015788A" w:rsidP="0015788A">
            <w:pPr>
              <w:spacing w:after="0" w:line="240" w:lineRule="auto"/>
              <w:jc w:val="center"/>
              <w:rPr>
                <w:rFonts w:ascii="Calibri" w:eastAsia="Times New Roman" w:hAnsi="Calibri" w:cs="Times New Roman"/>
                <w:color w:val="000000"/>
                <w:sz w:val="16"/>
                <w:szCs w:val="16"/>
                <w:lang w:eastAsia="en-CA"/>
              </w:rPr>
            </w:pPr>
            <w:r w:rsidRPr="0015788A">
              <w:rPr>
                <w:rFonts w:ascii="Calibri" w:eastAsia="Times New Roman" w:hAnsi="Calibri" w:cs="Times New Roman"/>
                <w:color w:val="000000"/>
                <w:sz w:val="16"/>
                <w:szCs w:val="16"/>
                <w:lang w:eastAsia="en-CA"/>
              </w:rPr>
              <w:t xml:space="preserve">- 7,881 </w:t>
            </w:r>
          </w:p>
        </w:tc>
      </w:tr>
    </w:tbl>
    <w:p w:rsidR="0015788A" w:rsidRDefault="0015788A" w:rsidP="009E2715">
      <w:pPr>
        <w:tabs>
          <w:tab w:val="left" w:pos="924"/>
        </w:tabs>
        <w:spacing w:after="0"/>
        <w:rPr>
          <w:rFonts w:ascii="Arial" w:hAnsi="Arial" w:cs="Arial"/>
          <w:szCs w:val="24"/>
        </w:rPr>
      </w:pPr>
    </w:p>
    <w:p w:rsidR="00F37A23" w:rsidRDefault="00F37A23" w:rsidP="009E2715">
      <w:pPr>
        <w:tabs>
          <w:tab w:val="left" w:pos="924"/>
        </w:tabs>
        <w:spacing w:after="0"/>
        <w:rPr>
          <w:rFonts w:ascii="Arial" w:hAnsi="Arial" w:cs="Arial"/>
          <w:szCs w:val="24"/>
        </w:rPr>
      </w:pPr>
    </w:p>
    <w:p w:rsidR="00CC5B1C" w:rsidRDefault="00C527CB" w:rsidP="009E2715">
      <w:pPr>
        <w:tabs>
          <w:tab w:val="left" w:pos="924"/>
        </w:tabs>
        <w:spacing w:after="0"/>
        <w:rPr>
          <w:rFonts w:ascii="Arial" w:hAnsi="Arial" w:cs="Arial"/>
          <w:szCs w:val="24"/>
        </w:rPr>
      </w:pPr>
      <w:r>
        <w:rPr>
          <w:rFonts w:ascii="Arial" w:hAnsi="Arial" w:cs="Arial"/>
          <w:szCs w:val="24"/>
        </w:rPr>
        <w:t xml:space="preserve">Essex has made corrections to the continuity schedule to reflect the proper balances. </w:t>
      </w:r>
      <w:r w:rsidR="00D27265">
        <w:rPr>
          <w:rFonts w:ascii="Arial" w:hAnsi="Arial" w:cs="Arial"/>
          <w:szCs w:val="24"/>
        </w:rPr>
        <w:t>These corrections have been added in the continuity schedule under “adjustments”</w:t>
      </w:r>
      <w:r w:rsidR="00A021C9">
        <w:rPr>
          <w:rFonts w:ascii="Arial" w:hAnsi="Arial" w:cs="Arial"/>
          <w:szCs w:val="24"/>
        </w:rPr>
        <w:t xml:space="preserve"> in 2013</w:t>
      </w:r>
      <w:r w:rsidR="0015788A">
        <w:rPr>
          <w:rFonts w:ascii="Arial" w:hAnsi="Arial" w:cs="Arial"/>
          <w:szCs w:val="24"/>
        </w:rPr>
        <w:t xml:space="preserve"> (cells AQ29 &amp; AQ30)</w:t>
      </w:r>
      <w:r w:rsidR="00F37A23">
        <w:rPr>
          <w:rFonts w:ascii="Arial" w:hAnsi="Arial" w:cs="Arial"/>
          <w:szCs w:val="24"/>
        </w:rPr>
        <w:t xml:space="preserve">. </w:t>
      </w:r>
    </w:p>
    <w:p w:rsidR="00CC5B1C" w:rsidRDefault="00CC5B1C" w:rsidP="009E2715">
      <w:pPr>
        <w:tabs>
          <w:tab w:val="left" w:pos="924"/>
        </w:tabs>
        <w:spacing w:after="0"/>
        <w:rPr>
          <w:rFonts w:ascii="Arial" w:hAnsi="Arial" w:cs="Arial"/>
          <w:szCs w:val="24"/>
        </w:rPr>
      </w:pPr>
    </w:p>
    <w:p w:rsidR="00CC5B1C" w:rsidRDefault="00C527CB" w:rsidP="009E2715">
      <w:pPr>
        <w:tabs>
          <w:tab w:val="left" w:pos="924"/>
        </w:tabs>
        <w:spacing w:after="0"/>
        <w:rPr>
          <w:rFonts w:ascii="Arial" w:hAnsi="Arial" w:cs="Arial"/>
          <w:szCs w:val="24"/>
        </w:rPr>
      </w:pPr>
      <w:r>
        <w:rPr>
          <w:rFonts w:ascii="Arial" w:hAnsi="Arial" w:cs="Arial"/>
          <w:szCs w:val="24"/>
        </w:rPr>
        <w:t>Th</w:t>
      </w:r>
      <w:r w:rsidR="00F37A23">
        <w:rPr>
          <w:rFonts w:ascii="Arial" w:hAnsi="Arial" w:cs="Arial"/>
          <w:szCs w:val="24"/>
        </w:rPr>
        <w:t xml:space="preserve">ese changes </w:t>
      </w:r>
      <w:r>
        <w:rPr>
          <w:rFonts w:ascii="Arial" w:hAnsi="Arial" w:cs="Arial"/>
          <w:szCs w:val="24"/>
        </w:rPr>
        <w:t>result in a credit to the RPP customers and a debit for the non RPP customers</w:t>
      </w:r>
      <w:r w:rsidR="00B517FE">
        <w:rPr>
          <w:rFonts w:ascii="Arial" w:hAnsi="Arial" w:cs="Arial"/>
          <w:szCs w:val="24"/>
        </w:rPr>
        <w:t xml:space="preserve"> in the model</w:t>
      </w:r>
      <w:r>
        <w:rPr>
          <w:rFonts w:ascii="Arial" w:hAnsi="Arial" w:cs="Arial"/>
          <w:szCs w:val="24"/>
        </w:rPr>
        <w:t>.</w:t>
      </w:r>
      <w:r w:rsidR="00B517FE">
        <w:rPr>
          <w:rFonts w:ascii="Arial" w:hAnsi="Arial" w:cs="Arial"/>
          <w:szCs w:val="24"/>
        </w:rPr>
        <w:t xml:space="preserve">  </w:t>
      </w:r>
      <w:r w:rsidR="006D72FB">
        <w:rPr>
          <w:rFonts w:ascii="Arial" w:hAnsi="Arial" w:cs="Arial"/>
          <w:szCs w:val="24"/>
        </w:rPr>
        <w:t>When these adjustments are flowed through the model, t</w:t>
      </w:r>
      <w:r w:rsidR="00B517FE">
        <w:rPr>
          <w:rFonts w:ascii="Arial" w:hAnsi="Arial" w:cs="Arial"/>
          <w:szCs w:val="24"/>
        </w:rPr>
        <w:t>he bill impa</w:t>
      </w:r>
      <w:r w:rsidR="00186694">
        <w:rPr>
          <w:rFonts w:ascii="Arial" w:hAnsi="Arial" w:cs="Arial"/>
          <w:szCs w:val="24"/>
        </w:rPr>
        <w:t>cts for the non RPP customers are</w:t>
      </w:r>
      <w:r w:rsidR="00B517FE">
        <w:rPr>
          <w:rFonts w:ascii="Arial" w:hAnsi="Arial" w:cs="Arial"/>
          <w:szCs w:val="24"/>
        </w:rPr>
        <w:t xml:space="preserve"> </w:t>
      </w:r>
      <w:r w:rsidR="0015788A">
        <w:rPr>
          <w:rFonts w:ascii="Arial" w:hAnsi="Arial" w:cs="Arial"/>
          <w:szCs w:val="24"/>
        </w:rPr>
        <w:t xml:space="preserve">well </w:t>
      </w:r>
      <w:r w:rsidR="00B517FE">
        <w:rPr>
          <w:rFonts w:ascii="Arial" w:hAnsi="Arial" w:cs="Arial"/>
          <w:szCs w:val="24"/>
        </w:rPr>
        <w:t>over the threshold of 10%</w:t>
      </w:r>
      <w:r w:rsidR="00CC5B1C">
        <w:rPr>
          <w:rFonts w:ascii="Arial" w:hAnsi="Arial" w:cs="Arial"/>
          <w:szCs w:val="24"/>
        </w:rPr>
        <w:t xml:space="preserve"> (see table 3 below):</w:t>
      </w:r>
    </w:p>
    <w:p w:rsidR="00CC5B1C" w:rsidRDefault="00CC5B1C" w:rsidP="009E2715">
      <w:pPr>
        <w:tabs>
          <w:tab w:val="left" w:pos="924"/>
        </w:tabs>
        <w:spacing w:after="0"/>
        <w:rPr>
          <w:rFonts w:ascii="Arial" w:hAnsi="Arial" w:cs="Arial"/>
          <w:szCs w:val="24"/>
        </w:rPr>
      </w:pPr>
    </w:p>
    <w:tbl>
      <w:tblPr>
        <w:tblW w:w="6961" w:type="dxa"/>
        <w:tblInd w:w="93" w:type="dxa"/>
        <w:tblLook w:val="04A0" w:firstRow="1" w:lastRow="0" w:firstColumn="1" w:lastColumn="0" w:noHBand="0" w:noVBand="1"/>
      </w:tblPr>
      <w:tblGrid>
        <w:gridCol w:w="1307"/>
        <w:gridCol w:w="928"/>
        <w:gridCol w:w="617"/>
        <w:gridCol w:w="991"/>
        <w:gridCol w:w="992"/>
        <w:gridCol w:w="1134"/>
        <w:gridCol w:w="992"/>
      </w:tblGrid>
      <w:tr w:rsidR="00CC5B1C" w:rsidRPr="00CC5B1C" w:rsidTr="00310573">
        <w:trPr>
          <w:trHeight w:val="240"/>
        </w:trPr>
        <w:tc>
          <w:tcPr>
            <w:tcW w:w="6961" w:type="dxa"/>
            <w:gridSpan w:val="7"/>
            <w:tcBorders>
              <w:top w:val="nil"/>
              <w:left w:val="nil"/>
              <w:bottom w:val="single" w:sz="8" w:space="0" w:color="auto"/>
              <w:right w:val="nil"/>
            </w:tcBorders>
            <w:shd w:val="clear" w:color="auto" w:fill="auto"/>
            <w:noWrap/>
            <w:vAlign w:val="bottom"/>
            <w:hideMark/>
          </w:tcPr>
          <w:p w:rsidR="00CC5B1C" w:rsidRPr="00CC5B1C" w:rsidRDefault="00CC5B1C" w:rsidP="00CC5B1C">
            <w:pPr>
              <w:spacing w:after="0" w:line="240" w:lineRule="auto"/>
              <w:jc w:val="center"/>
              <w:rPr>
                <w:rFonts w:ascii="Arial" w:eastAsia="Times New Roman" w:hAnsi="Arial" w:cs="Arial"/>
                <w:b/>
                <w:bCs/>
                <w:sz w:val="16"/>
                <w:szCs w:val="16"/>
                <w:lang w:eastAsia="en-CA"/>
              </w:rPr>
            </w:pPr>
            <w:r w:rsidRPr="00CC5B1C">
              <w:rPr>
                <w:rFonts w:ascii="Arial" w:eastAsia="Times New Roman" w:hAnsi="Arial" w:cs="Arial"/>
                <w:b/>
                <w:bCs/>
                <w:sz w:val="16"/>
                <w:szCs w:val="16"/>
                <w:lang w:eastAsia="en-CA"/>
              </w:rPr>
              <w:t>TABLE 3 - 2015 NON RPP BILL IMPACTS w 1 YEAR RECOVERY</w:t>
            </w:r>
          </w:p>
        </w:tc>
      </w:tr>
      <w:tr w:rsidR="00CC5B1C" w:rsidRPr="00CC5B1C" w:rsidTr="00310573">
        <w:trPr>
          <w:trHeight w:val="540"/>
        </w:trPr>
        <w:tc>
          <w:tcPr>
            <w:tcW w:w="130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CC5B1C" w:rsidRPr="00CC5B1C" w:rsidRDefault="00CC5B1C" w:rsidP="00CC5B1C">
            <w:pPr>
              <w:spacing w:after="0" w:line="240" w:lineRule="auto"/>
              <w:jc w:val="center"/>
              <w:rPr>
                <w:rFonts w:ascii="Arial" w:eastAsia="Times New Roman" w:hAnsi="Arial" w:cs="Arial"/>
                <w:color w:val="000000"/>
                <w:sz w:val="16"/>
                <w:szCs w:val="16"/>
                <w:lang w:eastAsia="en-CA"/>
              </w:rPr>
            </w:pPr>
            <w:r w:rsidRPr="00CC5B1C">
              <w:rPr>
                <w:rFonts w:ascii="Arial" w:eastAsia="Times New Roman" w:hAnsi="Arial" w:cs="Arial"/>
                <w:color w:val="000000"/>
                <w:sz w:val="16"/>
                <w:szCs w:val="16"/>
                <w:lang w:eastAsia="en-CA"/>
              </w:rPr>
              <w:t>Rate Class</w:t>
            </w:r>
          </w:p>
        </w:tc>
        <w:tc>
          <w:tcPr>
            <w:tcW w:w="92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CC5B1C" w:rsidRPr="00CC5B1C" w:rsidRDefault="00CC5B1C" w:rsidP="00CC5B1C">
            <w:pPr>
              <w:spacing w:after="0" w:line="240" w:lineRule="auto"/>
              <w:jc w:val="center"/>
              <w:rPr>
                <w:rFonts w:ascii="Arial" w:eastAsia="Times New Roman" w:hAnsi="Arial" w:cs="Arial"/>
                <w:color w:val="000000"/>
                <w:sz w:val="16"/>
                <w:szCs w:val="16"/>
                <w:lang w:eastAsia="en-CA"/>
              </w:rPr>
            </w:pPr>
            <w:r w:rsidRPr="00CC5B1C">
              <w:rPr>
                <w:rFonts w:ascii="Arial" w:eastAsia="Times New Roman" w:hAnsi="Arial" w:cs="Arial"/>
                <w:color w:val="000000"/>
                <w:sz w:val="16"/>
                <w:szCs w:val="16"/>
                <w:lang w:eastAsia="en-CA"/>
              </w:rPr>
              <w:t>kWh</w:t>
            </w:r>
          </w:p>
        </w:tc>
        <w:tc>
          <w:tcPr>
            <w:tcW w:w="61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CC5B1C" w:rsidRPr="00CC5B1C" w:rsidRDefault="00CC5B1C" w:rsidP="00CC5B1C">
            <w:pPr>
              <w:spacing w:after="0" w:line="240" w:lineRule="auto"/>
              <w:jc w:val="center"/>
              <w:rPr>
                <w:rFonts w:ascii="Arial" w:eastAsia="Times New Roman" w:hAnsi="Arial" w:cs="Arial"/>
                <w:color w:val="000000"/>
                <w:sz w:val="16"/>
                <w:szCs w:val="16"/>
                <w:lang w:eastAsia="en-CA"/>
              </w:rPr>
            </w:pPr>
            <w:r w:rsidRPr="00CC5B1C">
              <w:rPr>
                <w:rFonts w:ascii="Arial" w:eastAsia="Times New Roman" w:hAnsi="Arial" w:cs="Arial"/>
                <w:color w:val="000000"/>
                <w:sz w:val="16"/>
                <w:szCs w:val="16"/>
                <w:lang w:eastAsia="en-CA"/>
              </w:rPr>
              <w:t>kW</w:t>
            </w:r>
          </w:p>
        </w:tc>
        <w:tc>
          <w:tcPr>
            <w:tcW w:w="1983" w:type="dxa"/>
            <w:gridSpan w:val="2"/>
            <w:tcBorders>
              <w:top w:val="single" w:sz="8" w:space="0" w:color="auto"/>
              <w:left w:val="nil"/>
              <w:bottom w:val="single" w:sz="8" w:space="0" w:color="auto"/>
              <w:right w:val="single" w:sz="8" w:space="0" w:color="000000"/>
            </w:tcBorders>
            <w:shd w:val="clear" w:color="auto" w:fill="auto"/>
            <w:vAlign w:val="bottom"/>
            <w:hideMark/>
          </w:tcPr>
          <w:p w:rsidR="00CC5B1C" w:rsidRPr="00CC5B1C" w:rsidRDefault="00CC5B1C" w:rsidP="00CC5B1C">
            <w:pPr>
              <w:spacing w:after="0" w:line="240" w:lineRule="auto"/>
              <w:jc w:val="center"/>
              <w:rPr>
                <w:rFonts w:ascii="Arial" w:eastAsia="Times New Roman" w:hAnsi="Arial" w:cs="Arial"/>
                <w:color w:val="000000"/>
                <w:sz w:val="16"/>
                <w:szCs w:val="16"/>
                <w:lang w:eastAsia="en-CA"/>
              </w:rPr>
            </w:pPr>
            <w:r w:rsidRPr="00CC5B1C">
              <w:rPr>
                <w:rFonts w:ascii="Arial" w:eastAsia="Times New Roman" w:hAnsi="Arial" w:cs="Arial"/>
                <w:color w:val="000000"/>
                <w:sz w:val="16"/>
                <w:szCs w:val="16"/>
                <w:lang w:eastAsia="en-CA"/>
              </w:rPr>
              <w:t>Distribution Bill Impact</w:t>
            </w:r>
          </w:p>
        </w:tc>
        <w:tc>
          <w:tcPr>
            <w:tcW w:w="2126" w:type="dxa"/>
            <w:gridSpan w:val="2"/>
            <w:tcBorders>
              <w:top w:val="single" w:sz="8" w:space="0" w:color="auto"/>
              <w:left w:val="nil"/>
              <w:bottom w:val="single" w:sz="8" w:space="0" w:color="auto"/>
              <w:right w:val="single" w:sz="8" w:space="0" w:color="000000"/>
            </w:tcBorders>
            <w:shd w:val="clear" w:color="auto" w:fill="auto"/>
            <w:vAlign w:val="bottom"/>
            <w:hideMark/>
          </w:tcPr>
          <w:p w:rsidR="00CC5B1C" w:rsidRPr="00CC5B1C" w:rsidRDefault="00CC5B1C" w:rsidP="00CC5B1C">
            <w:pPr>
              <w:spacing w:after="0" w:line="240" w:lineRule="auto"/>
              <w:jc w:val="center"/>
              <w:rPr>
                <w:rFonts w:ascii="Arial" w:eastAsia="Times New Roman" w:hAnsi="Arial" w:cs="Arial"/>
                <w:color w:val="000000"/>
                <w:sz w:val="16"/>
                <w:szCs w:val="16"/>
                <w:lang w:eastAsia="en-CA"/>
              </w:rPr>
            </w:pPr>
            <w:r w:rsidRPr="00CC5B1C">
              <w:rPr>
                <w:rFonts w:ascii="Arial" w:eastAsia="Times New Roman" w:hAnsi="Arial" w:cs="Arial"/>
                <w:color w:val="000000"/>
                <w:sz w:val="16"/>
                <w:szCs w:val="16"/>
                <w:lang w:eastAsia="en-CA"/>
              </w:rPr>
              <w:t>Total Bill Impact</w:t>
            </w:r>
          </w:p>
        </w:tc>
      </w:tr>
      <w:tr w:rsidR="00CC5B1C" w:rsidRPr="00CC5B1C" w:rsidTr="00310573">
        <w:trPr>
          <w:trHeight w:val="240"/>
        </w:trPr>
        <w:tc>
          <w:tcPr>
            <w:tcW w:w="1307" w:type="dxa"/>
            <w:vMerge/>
            <w:tcBorders>
              <w:top w:val="nil"/>
              <w:left w:val="single" w:sz="8" w:space="0" w:color="auto"/>
              <w:bottom w:val="single" w:sz="8" w:space="0" w:color="000000"/>
              <w:right w:val="single" w:sz="8" w:space="0" w:color="auto"/>
            </w:tcBorders>
            <w:vAlign w:val="center"/>
            <w:hideMark/>
          </w:tcPr>
          <w:p w:rsidR="00CC5B1C" w:rsidRPr="00CC5B1C" w:rsidRDefault="00CC5B1C" w:rsidP="00CC5B1C">
            <w:pPr>
              <w:spacing w:after="0" w:line="240" w:lineRule="auto"/>
              <w:rPr>
                <w:rFonts w:ascii="Arial" w:eastAsia="Times New Roman" w:hAnsi="Arial" w:cs="Arial"/>
                <w:color w:val="000000"/>
                <w:sz w:val="16"/>
                <w:szCs w:val="16"/>
                <w:lang w:eastAsia="en-CA"/>
              </w:rPr>
            </w:pPr>
          </w:p>
        </w:tc>
        <w:tc>
          <w:tcPr>
            <w:tcW w:w="928" w:type="dxa"/>
            <w:vMerge/>
            <w:tcBorders>
              <w:top w:val="nil"/>
              <w:left w:val="single" w:sz="8" w:space="0" w:color="auto"/>
              <w:bottom w:val="single" w:sz="8" w:space="0" w:color="000000"/>
              <w:right w:val="single" w:sz="8" w:space="0" w:color="auto"/>
            </w:tcBorders>
            <w:vAlign w:val="center"/>
            <w:hideMark/>
          </w:tcPr>
          <w:p w:rsidR="00CC5B1C" w:rsidRPr="00CC5B1C" w:rsidRDefault="00CC5B1C" w:rsidP="00CC5B1C">
            <w:pPr>
              <w:spacing w:after="0" w:line="240" w:lineRule="auto"/>
              <w:rPr>
                <w:rFonts w:ascii="Arial" w:eastAsia="Times New Roman" w:hAnsi="Arial" w:cs="Arial"/>
                <w:color w:val="000000"/>
                <w:sz w:val="16"/>
                <w:szCs w:val="16"/>
                <w:lang w:eastAsia="en-CA"/>
              </w:rPr>
            </w:pPr>
          </w:p>
        </w:tc>
        <w:tc>
          <w:tcPr>
            <w:tcW w:w="617" w:type="dxa"/>
            <w:vMerge/>
            <w:tcBorders>
              <w:top w:val="nil"/>
              <w:left w:val="single" w:sz="8" w:space="0" w:color="auto"/>
              <w:bottom w:val="single" w:sz="8" w:space="0" w:color="000000"/>
              <w:right w:val="single" w:sz="8" w:space="0" w:color="auto"/>
            </w:tcBorders>
            <w:vAlign w:val="center"/>
            <w:hideMark/>
          </w:tcPr>
          <w:p w:rsidR="00CC5B1C" w:rsidRPr="00CC5B1C" w:rsidRDefault="00CC5B1C" w:rsidP="00CC5B1C">
            <w:pPr>
              <w:spacing w:after="0" w:line="240" w:lineRule="auto"/>
              <w:rPr>
                <w:rFonts w:ascii="Arial" w:eastAsia="Times New Roman" w:hAnsi="Arial" w:cs="Arial"/>
                <w:color w:val="000000"/>
                <w:sz w:val="16"/>
                <w:szCs w:val="16"/>
                <w:lang w:eastAsia="en-CA"/>
              </w:rPr>
            </w:pPr>
          </w:p>
        </w:tc>
        <w:tc>
          <w:tcPr>
            <w:tcW w:w="991" w:type="dxa"/>
            <w:tcBorders>
              <w:top w:val="nil"/>
              <w:left w:val="nil"/>
              <w:bottom w:val="nil"/>
              <w:right w:val="single" w:sz="8" w:space="0" w:color="auto"/>
            </w:tcBorders>
            <w:shd w:val="clear" w:color="auto" w:fill="auto"/>
            <w:noWrap/>
            <w:vAlign w:val="bottom"/>
            <w:hideMark/>
          </w:tcPr>
          <w:p w:rsidR="00CC5B1C" w:rsidRPr="00CC5B1C" w:rsidRDefault="00CC5B1C" w:rsidP="00CC5B1C">
            <w:pPr>
              <w:spacing w:after="0" w:line="240" w:lineRule="auto"/>
              <w:jc w:val="center"/>
              <w:rPr>
                <w:rFonts w:ascii="Arial" w:eastAsia="Times New Roman" w:hAnsi="Arial" w:cs="Arial"/>
                <w:color w:val="000000"/>
                <w:sz w:val="16"/>
                <w:szCs w:val="16"/>
                <w:lang w:eastAsia="en-CA"/>
              </w:rPr>
            </w:pPr>
            <w:r w:rsidRPr="00CC5B1C">
              <w:rPr>
                <w:rFonts w:ascii="Arial" w:eastAsia="Times New Roman" w:hAnsi="Arial" w:cs="Arial"/>
                <w:color w:val="000000"/>
                <w:sz w:val="16"/>
                <w:szCs w:val="16"/>
                <w:lang w:eastAsia="en-CA"/>
              </w:rPr>
              <w:t>$</w:t>
            </w:r>
          </w:p>
        </w:tc>
        <w:tc>
          <w:tcPr>
            <w:tcW w:w="992" w:type="dxa"/>
            <w:tcBorders>
              <w:top w:val="nil"/>
              <w:left w:val="nil"/>
              <w:bottom w:val="nil"/>
              <w:right w:val="single" w:sz="8" w:space="0" w:color="auto"/>
            </w:tcBorders>
            <w:shd w:val="clear" w:color="auto" w:fill="auto"/>
            <w:noWrap/>
            <w:vAlign w:val="bottom"/>
            <w:hideMark/>
          </w:tcPr>
          <w:p w:rsidR="00CC5B1C" w:rsidRPr="00CC5B1C" w:rsidRDefault="00CC5B1C" w:rsidP="00CC5B1C">
            <w:pPr>
              <w:spacing w:after="0" w:line="240" w:lineRule="auto"/>
              <w:jc w:val="center"/>
              <w:rPr>
                <w:rFonts w:ascii="Arial" w:eastAsia="Times New Roman" w:hAnsi="Arial" w:cs="Arial"/>
                <w:color w:val="000000"/>
                <w:sz w:val="16"/>
                <w:szCs w:val="16"/>
                <w:lang w:eastAsia="en-CA"/>
              </w:rPr>
            </w:pPr>
            <w:r w:rsidRPr="00CC5B1C">
              <w:rPr>
                <w:rFonts w:ascii="Arial" w:eastAsia="Times New Roman" w:hAnsi="Arial" w:cs="Arial"/>
                <w:color w:val="000000"/>
                <w:sz w:val="16"/>
                <w:szCs w:val="16"/>
                <w:lang w:eastAsia="en-CA"/>
              </w:rPr>
              <w:t>%</w:t>
            </w:r>
          </w:p>
        </w:tc>
        <w:tc>
          <w:tcPr>
            <w:tcW w:w="1134" w:type="dxa"/>
            <w:tcBorders>
              <w:top w:val="nil"/>
              <w:left w:val="nil"/>
              <w:bottom w:val="nil"/>
              <w:right w:val="single" w:sz="8" w:space="0" w:color="auto"/>
            </w:tcBorders>
            <w:shd w:val="clear" w:color="auto" w:fill="auto"/>
            <w:noWrap/>
            <w:vAlign w:val="bottom"/>
            <w:hideMark/>
          </w:tcPr>
          <w:p w:rsidR="00CC5B1C" w:rsidRPr="00CC5B1C" w:rsidRDefault="00CC5B1C" w:rsidP="00CC5B1C">
            <w:pPr>
              <w:spacing w:after="0" w:line="240" w:lineRule="auto"/>
              <w:jc w:val="center"/>
              <w:rPr>
                <w:rFonts w:ascii="Arial" w:eastAsia="Times New Roman" w:hAnsi="Arial" w:cs="Arial"/>
                <w:color w:val="000000"/>
                <w:sz w:val="16"/>
                <w:szCs w:val="16"/>
                <w:lang w:eastAsia="en-CA"/>
              </w:rPr>
            </w:pPr>
            <w:r w:rsidRPr="00CC5B1C">
              <w:rPr>
                <w:rFonts w:ascii="Arial" w:eastAsia="Times New Roman" w:hAnsi="Arial" w:cs="Arial"/>
                <w:color w:val="000000"/>
                <w:sz w:val="16"/>
                <w:szCs w:val="16"/>
                <w:lang w:eastAsia="en-CA"/>
              </w:rPr>
              <w:t>$</w:t>
            </w:r>
          </w:p>
        </w:tc>
        <w:tc>
          <w:tcPr>
            <w:tcW w:w="992" w:type="dxa"/>
            <w:tcBorders>
              <w:top w:val="nil"/>
              <w:left w:val="nil"/>
              <w:bottom w:val="nil"/>
              <w:right w:val="single" w:sz="8" w:space="0" w:color="auto"/>
            </w:tcBorders>
            <w:shd w:val="clear" w:color="auto" w:fill="auto"/>
            <w:noWrap/>
            <w:vAlign w:val="bottom"/>
            <w:hideMark/>
          </w:tcPr>
          <w:p w:rsidR="00CC5B1C" w:rsidRPr="00CC5B1C" w:rsidRDefault="00CC5B1C" w:rsidP="00CC5B1C">
            <w:pPr>
              <w:spacing w:after="0" w:line="240" w:lineRule="auto"/>
              <w:jc w:val="center"/>
              <w:rPr>
                <w:rFonts w:ascii="Arial" w:eastAsia="Times New Roman" w:hAnsi="Arial" w:cs="Arial"/>
                <w:color w:val="000000"/>
                <w:sz w:val="16"/>
                <w:szCs w:val="16"/>
                <w:lang w:eastAsia="en-CA"/>
              </w:rPr>
            </w:pPr>
            <w:r w:rsidRPr="00CC5B1C">
              <w:rPr>
                <w:rFonts w:ascii="Arial" w:eastAsia="Times New Roman" w:hAnsi="Arial" w:cs="Arial"/>
                <w:color w:val="000000"/>
                <w:sz w:val="16"/>
                <w:szCs w:val="16"/>
                <w:lang w:eastAsia="en-CA"/>
              </w:rPr>
              <w:t>%</w:t>
            </w:r>
          </w:p>
        </w:tc>
      </w:tr>
      <w:tr w:rsidR="00CC5B1C" w:rsidRPr="00CC5B1C" w:rsidTr="00310573">
        <w:trPr>
          <w:trHeight w:val="225"/>
        </w:trPr>
        <w:tc>
          <w:tcPr>
            <w:tcW w:w="1307" w:type="dxa"/>
            <w:tcBorders>
              <w:top w:val="nil"/>
              <w:left w:val="single" w:sz="8" w:space="0" w:color="auto"/>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rPr>
                <w:rFonts w:ascii="Arial" w:eastAsia="Times New Roman" w:hAnsi="Arial" w:cs="Arial"/>
                <w:sz w:val="16"/>
                <w:szCs w:val="16"/>
                <w:lang w:eastAsia="en-CA"/>
              </w:rPr>
            </w:pPr>
            <w:r w:rsidRPr="00CC5B1C">
              <w:rPr>
                <w:rFonts w:ascii="Arial" w:eastAsia="Times New Roman" w:hAnsi="Arial" w:cs="Arial"/>
                <w:sz w:val="16"/>
                <w:szCs w:val="16"/>
                <w:lang w:eastAsia="en-CA"/>
              </w:rPr>
              <w:t>Residential</w:t>
            </w:r>
          </w:p>
        </w:tc>
        <w:tc>
          <w:tcPr>
            <w:tcW w:w="928" w:type="dxa"/>
            <w:tcBorders>
              <w:top w:val="nil"/>
              <w:left w:val="nil"/>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jc w:val="right"/>
              <w:rPr>
                <w:rFonts w:ascii="Arial" w:eastAsia="Times New Roman" w:hAnsi="Arial" w:cs="Arial"/>
                <w:sz w:val="16"/>
                <w:szCs w:val="16"/>
                <w:lang w:eastAsia="en-CA"/>
              </w:rPr>
            </w:pPr>
            <w:r w:rsidRPr="00CC5B1C">
              <w:rPr>
                <w:rFonts w:ascii="Arial" w:eastAsia="Times New Roman" w:hAnsi="Arial" w:cs="Arial"/>
                <w:sz w:val="16"/>
                <w:szCs w:val="16"/>
                <w:lang w:eastAsia="en-CA"/>
              </w:rPr>
              <w:t>800</w:t>
            </w:r>
          </w:p>
        </w:tc>
        <w:tc>
          <w:tcPr>
            <w:tcW w:w="617" w:type="dxa"/>
            <w:tcBorders>
              <w:top w:val="nil"/>
              <w:left w:val="nil"/>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jc w:val="right"/>
              <w:rPr>
                <w:rFonts w:ascii="Arial" w:eastAsia="Times New Roman" w:hAnsi="Arial" w:cs="Arial"/>
                <w:sz w:val="16"/>
                <w:szCs w:val="16"/>
                <w:lang w:eastAsia="en-CA"/>
              </w:rPr>
            </w:pPr>
            <w:r w:rsidRPr="00CC5B1C">
              <w:rPr>
                <w:rFonts w:ascii="Arial" w:eastAsia="Times New Roman" w:hAnsi="Arial" w:cs="Arial"/>
                <w:sz w:val="16"/>
                <w:szCs w:val="16"/>
                <w:lang w:eastAsia="en-CA"/>
              </w:rPr>
              <w:t>0</w:t>
            </w:r>
          </w:p>
        </w:tc>
        <w:tc>
          <w:tcPr>
            <w:tcW w:w="991" w:type="dxa"/>
            <w:tcBorders>
              <w:top w:val="single" w:sz="8" w:space="0" w:color="auto"/>
              <w:left w:val="nil"/>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rPr>
                <w:rFonts w:ascii="Arial" w:eastAsia="Times New Roman" w:hAnsi="Arial" w:cs="Arial"/>
                <w:sz w:val="16"/>
                <w:szCs w:val="16"/>
                <w:lang w:eastAsia="en-CA"/>
              </w:rPr>
            </w:pPr>
            <w:r w:rsidRPr="00CC5B1C">
              <w:rPr>
                <w:rFonts w:ascii="Arial" w:eastAsia="Times New Roman" w:hAnsi="Arial" w:cs="Arial"/>
                <w:sz w:val="16"/>
                <w:szCs w:val="16"/>
                <w:lang w:eastAsia="en-CA"/>
              </w:rPr>
              <w:t xml:space="preserve">    0.27 </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jc w:val="right"/>
              <w:rPr>
                <w:rFonts w:ascii="Arial" w:eastAsia="Times New Roman" w:hAnsi="Arial" w:cs="Arial"/>
                <w:sz w:val="16"/>
                <w:szCs w:val="16"/>
                <w:lang w:eastAsia="en-CA"/>
              </w:rPr>
            </w:pPr>
            <w:r w:rsidRPr="00CC5B1C">
              <w:rPr>
                <w:rFonts w:ascii="Arial" w:eastAsia="Times New Roman" w:hAnsi="Arial" w:cs="Arial"/>
                <w:sz w:val="16"/>
                <w:szCs w:val="16"/>
                <w:lang w:eastAsia="en-CA"/>
              </w:rPr>
              <w:t>1.08%</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rPr>
                <w:rFonts w:ascii="Arial" w:eastAsia="Times New Roman" w:hAnsi="Arial" w:cs="Arial"/>
                <w:sz w:val="16"/>
                <w:szCs w:val="16"/>
                <w:lang w:eastAsia="en-CA"/>
              </w:rPr>
            </w:pPr>
            <w:r w:rsidRPr="00CC5B1C">
              <w:rPr>
                <w:rFonts w:ascii="Arial" w:eastAsia="Times New Roman" w:hAnsi="Arial" w:cs="Arial"/>
                <w:sz w:val="16"/>
                <w:szCs w:val="16"/>
                <w:lang w:eastAsia="en-CA"/>
              </w:rPr>
              <w:t xml:space="preserve">         61.93 </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rsidR="00CC5B1C" w:rsidRPr="00CC5B1C" w:rsidRDefault="00CC5B1C" w:rsidP="00CC5B1C">
            <w:pPr>
              <w:spacing w:after="0" w:line="240" w:lineRule="auto"/>
              <w:jc w:val="right"/>
              <w:rPr>
                <w:rFonts w:ascii="Arial" w:eastAsia="Times New Roman" w:hAnsi="Arial" w:cs="Arial"/>
                <w:sz w:val="16"/>
                <w:szCs w:val="16"/>
                <w:lang w:eastAsia="en-CA"/>
              </w:rPr>
            </w:pPr>
            <w:r w:rsidRPr="00CC5B1C">
              <w:rPr>
                <w:rFonts w:ascii="Arial" w:eastAsia="Times New Roman" w:hAnsi="Arial" w:cs="Arial"/>
                <w:sz w:val="16"/>
                <w:szCs w:val="16"/>
                <w:lang w:eastAsia="en-CA"/>
              </w:rPr>
              <w:t>66.12%</w:t>
            </w:r>
          </w:p>
        </w:tc>
      </w:tr>
      <w:tr w:rsidR="00CC5B1C" w:rsidRPr="00CC5B1C" w:rsidTr="00310573">
        <w:trPr>
          <w:trHeight w:val="225"/>
        </w:trPr>
        <w:tc>
          <w:tcPr>
            <w:tcW w:w="1307" w:type="dxa"/>
            <w:tcBorders>
              <w:top w:val="nil"/>
              <w:left w:val="single" w:sz="8" w:space="0" w:color="auto"/>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rPr>
                <w:rFonts w:ascii="Arial" w:eastAsia="Times New Roman" w:hAnsi="Arial" w:cs="Arial"/>
                <w:sz w:val="16"/>
                <w:szCs w:val="16"/>
                <w:lang w:eastAsia="en-CA"/>
              </w:rPr>
            </w:pPr>
            <w:r w:rsidRPr="00CC5B1C">
              <w:rPr>
                <w:rFonts w:ascii="Arial" w:eastAsia="Times New Roman" w:hAnsi="Arial" w:cs="Arial"/>
                <w:sz w:val="16"/>
                <w:szCs w:val="16"/>
                <w:lang w:eastAsia="en-CA"/>
              </w:rPr>
              <w:t>GS&lt;50</w:t>
            </w:r>
          </w:p>
        </w:tc>
        <w:tc>
          <w:tcPr>
            <w:tcW w:w="928" w:type="dxa"/>
            <w:tcBorders>
              <w:top w:val="nil"/>
              <w:left w:val="nil"/>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jc w:val="right"/>
              <w:rPr>
                <w:rFonts w:ascii="Arial" w:eastAsia="Times New Roman" w:hAnsi="Arial" w:cs="Arial"/>
                <w:sz w:val="16"/>
                <w:szCs w:val="16"/>
                <w:lang w:eastAsia="en-CA"/>
              </w:rPr>
            </w:pPr>
            <w:r w:rsidRPr="00CC5B1C">
              <w:rPr>
                <w:rFonts w:ascii="Arial" w:eastAsia="Times New Roman" w:hAnsi="Arial" w:cs="Arial"/>
                <w:sz w:val="16"/>
                <w:szCs w:val="16"/>
                <w:lang w:eastAsia="en-CA"/>
              </w:rPr>
              <w:t>2,000</w:t>
            </w:r>
          </w:p>
        </w:tc>
        <w:tc>
          <w:tcPr>
            <w:tcW w:w="617" w:type="dxa"/>
            <w:tcBorders>
              <w:top w:val="nil"/>
              <w:left w:val="nil"/>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jc w:val="right"/>
              <w:rPr>
                <w:rFonts w:ascii="Arial" w:eastAsia="Times New Roman" w:hAnsi="Arial" w:cs="Arial"/>
                <w:sz w:val="16"/>
                <w:szCs w:val="16"/>
                <w:lang w:eastAsia="en-CA"/>
              </w:rPr>
            </w:pPr>
            <w:r w:rsidRPr="00CC5B1C">
              <w:rPr>
                <w:rFonts w:ascii="Arial" w:eastAsia="Times New Roman" w:hAnsi="Arial" w:cs="Arial"/>
                <w:sz w:val="16"/>
                <w:szCs w:val="16"/>
                <w:lang w:eastAsia="en-CA"/>
              </w:rPr>
              <w:t>0</w:t>
            </w:r>
          </w:p>
        </w:tc>
        <w:tc>
          <w:tcPr>
            <w:tcW w:w="991" w:type="dxa"/>
            <w:tcBorders>
              <w:top w:val="nil"/>
              <w:left w:val="nil"/>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rPr>
                <w:rFonts w:ascii="Arial" w:eastAsia="Times New Roman" w:hAnsi="Arial" w:cs="Arial"/>
                <w:sz w:val="16"/>
                <w:szCs w:val="16"/>
                <w:lang w:eastAsia="en-CA"/>
              </w:rPr>
            </w:pPr>
            <w:r w:rsidRPr="00CC5B1C">
              <w:rPr>
                <w:rFonts w:ascii="Arial" w:eastAsia="Times New Roman" w:hAnsi="Arial" w:cs="Arial"/>
                <w:sz w:val="16"/>
                <w:szCs w:val="16"/>
                <w:lang w:eastAsia="en-CA"/>
              </w:rPr>
              <w:t xml:space="preserve">    0.89 </w:t>
            </w:r>
          </w:p>
        </w:tc>
        <w:tc>
          <w:tcPr>
            <w:tcW w:w="992" w:type="dxa"/>
            <w:tcBorders>
              <w:top w:val="nil"/>
              <w:left w:val="nil"/>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jc w:val="right"/>
              <w:rPr>
                <w:rFonts w:ascii="Arial" w:eastAsia="Times New Roman" w:hAnsi="Arial" w:cs="Arial"/>
                <w:sz w:val="16"/>
                <w:szCs w:val="16"/>
                <w:lang w:eastAsia="en-CA"/>
              </w:rPr>
            </w:pPr>
            <w:r w:rsidRPr="00CC5B1C">
              <w:rPr>
                <w:rFonts w:ascii="Arial" w:eastAsia="Times New Roman" w:hAnsi="Arial" w:cs="Arial"/>
                <w:sz w:val="16"/>
                <w:szCs w:val="16"/>
                <w:lang w:eastAsia="en-CA"/>
              </w:rPr>
              <w:t>1.56%</w:t>
            </w:r>
          </w:p>
        </w:tc>
        <w:tc>
          <w:tcPr>
            <w:tcW w:w="1134" w:type="dxa"/>
            <w:tcBorders>
              <w:top w:val="nil"/>
              <w:left w:val="nil"/>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rPr>
                <w:rFonts w:ascii="Arial" w:eastAsia="Times New Roman" w:hAnsi="Arial" w:cs="Arial"/>
                <w:sz w:val="16"/>
                <w:szCs w:val="16"/>
                <w:lang w:eastAsia="en-CA"/>
              </w:rPr>
            </w:pPr>
            <w:r w:rsidRPr="00CC5B1C">
              <w:rPr>
                <w:rFonts w:ascii="Arial" w:eastAsia="Times New Roman" w:hAnsi="Arial" w:cs="Arial"/>
                <w:sz w:val="16"/>
                <w:szCs w:val="16"/>
                <w:lang w:eastAsia="en-CA"/>
              </w:rPr>
              <w:t xml:space="preserve">       155.70 </w:t>
            </w:r>
          </w:p>
        </w:tc>
        <w:tc>
          <w:tcPr>
            <w:tcW w:w="992" w:type="dxa"/>
            <w:tcBorders>
              <w:top w:val="nil"/>
              <w:left w:val="nil"/>
              <w:bottom w:val="single" w:sz="4" w:space="0" w:color="auto"/>
              <w:right w:val="single" w:sz="8" w:space="0" w:color="auto"/>
            </w:tcBorders>
            <w:shd w:val="clear" w:color="auto" w:fill="auto"/>
            <w:noWrap/>
            <w:vAlign w:val="center"/>
            <w:hideMark/>
          </w:tcPr>
          <w:p w:rsidR="00CC5B1C" w:rsidRPr="00CC5B1C" w:rsidRDefault="00CC5B1C" w:rsidP="00CC5B1C">
            <w:pPr>
              <w:spacing w:after="0" w:line="240" w:lineRule="auto"/>
              <w:jc w:val="right"/>
              <w:rPr>
                <w:rFonts w:ascii="Arial" w:eastAsia="Times New Roman" w:hAnsi="Arial" w:cs="Arial"/>
                <w:sz w:val="16"/>
                <w:szCs w:val="16"/>
                <w:lang w:eastAsia="en-CA"/>
              </w:rPr>
            </w:pPr>
            <w:r w:rsidRPr="00CC5B1C">
              <w:rPr>
                <w:rFonts w:ascii="Arial" w:eastAsia="Times New Roman" w:hAnsi="Arial" w:cs="Arial"/>
                <w:sz w:val="16"/>
                <w:szCs w:val="16"/>
                <w:lang w:eastAsia="en-CA"/>
              </w:rPr>
              <w:t>71.02%</w:t>
            </w:r>
          </w:p>
        </w:tc>
      </w:tr>
      <w:tr w:rsidR="00CC5B1C" w:rsidRPr="00CC5B1C" w:rsidTr="00310573">
        <w:trPr>
          <w:trHeight w:val="225"/>
        </w:trPr>
        <w:tc>
          <w:tcPr>
            <w:tcW w:w="1307" w:type="dxa"/>
            <w:tcBorders>
              <w:top w:val="nil"/>
              <w:left w:val="single" w:sz="8" w:space="0" w:color="auto"/>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rPr>
                <w:rFonts w:ascii="Arial" w:eastAsia="Times New Roman" w:hAnsi="Arial" w:cs="Arial"/>
                <w:sz w:val="16"/>
                <w:szCs w:val="16"/>
                <w:lang w:eastAsia="en-CA"/>
              </w:rPr>
            </w:pPr>
            <w:r w:rsidRPr="00CC5B1C">
              <w:rPr>
                <w:rFonts w:ascii="Arial" w:eastAsia="Times New Roman" w:hAnsi="Arial" w:cs="Arial"/>
                <w:sz w:val="16"/>
                <w:szCs w:val="16"/>
                <w:lang w:eastAsia="en-CA"/>
              </w:rPr>
              <w:t>GS 50 - 2,999</w:t>
            </w:r>
          </w:p>
        </w:tc>
        <w:tc>
          <w:tcPr>
            <w:tcW w:w="928" w:type="dxa"/>
            <w:tcBorders>
              <w:top w:val="nil"/>
              <w:left w:val="nil"/>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jc w:val="right"/>
              <w:rPr>
                <w:rFonts w:ascii="Arial" w:eastAsia="Times New Roman" w:hAnsi="Arial" w:cs="Arial"/>
                <w:sz w:val="16"/>
                <w:szCs w:val="16"/>
                <w:lang w:eastAsia="en-CA"/>
              </w:rPr>
            </w:pPr>
            <w:r w:rsidRPr="00CC5B1C">
              <w:rPr>
                <w:rFonts w:ascii="Arial" w:eastAsia="Times New Roman" w:hAnsi="Arial" w:cs="Arial"/>
                <w:sz w:val="16"/>
                <w:szCs w:val="16"/>
                <w:lang w:eastAsia="en-CA"/>
              </w:rPr>
              <w:t>1,198,113</w:t>
            </w:r>
          </w:p>
        </w:tc>
        <w:tc>
          <w:tcPr>
            <w:tcW w:w="617" w:type="dxa"/>
            <w:tcBorders>
              <w:top w:val="nil"/>
              <w:left w:val="nil"/>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jc w:val="right"/>
              <w:rPr>
                <w:rFonts w:ascii="Arial" w:eastAsia="Times New Roman" w:hAnsi="Arial" w:cs="Arial"/>
                <w:sz w:val="16"/>
                <w:szCs w:val="16"/>
                <w:lang w:eastAsia="en-CA"/>
              </w:rPr>
            </w:pPr>
            <w:r w:rsidRPr="00CC5B1C">
              <w:rPr>
                <w:rFonts w:ascii="Arial" w:eastAsia="Times New Roman" w:hAnsi="Arial" w:cs="Arial"/>
                <w:sz w:val="16"/>
                <w:szCs w:val="16"/>
                <w:lang w:eastAsia="en-CA"/>
              </w:rPr>
              <w:t>2,968</w:t>
            </w:r>
          </w:p>
        </w:tc>
        <w:tc>
          <w:tcPr>
            <w:tcW w:w="991" w:type="dxa"/>
            <w:tcBorders>
              <w:top w:val="nil"/>
              <w:left w:val="nil"/>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rPr>
                <w:rFonts w:ascii="Arial" w:eastAsia="Times New Roman" w:hAnsi="Arial" w:cs="Arial"/>
                <w:sz w:val="16"/>
                <w:szCs w:val="16"/>
                <w:lang w:eastAsia="en-CA"/>
              </w:rPr>
            </w:pPr>
            <w:r w:rsidRPr="00CC5B1C">
              <w:rPr>
                <w:rFonts w:ascii="Arial" w:eastAsia="Times New Roman" w:hAnsi="Arial" w:cs="Arial"/>
                <w:sz w:val="16"/>
                <w:szCs w:val="16"/>
                <w:lang w:eastAsia="en-CA"/>
              </w:rPr>
              <w:t xml:space="preserve">  60.66 </w:t>
            </w:r>
          </w:p>
        </w:tc>
        <w:tc>
          <w:tcPr>
            <w:tcW w:w="992" w:type="dxa"/>
            <w:tcBorders>
              <w:top w:val="nil"/>
              <w:left w:val="nil"/>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jc w:val="right"/>
              <w:rPr>
                <w:rFonts w:ascii="Arial" w:eastAsia="Times New Roman" w:hAnsi="Arial" w:cs="Arial"/>
                <w:sz w:val="16"/>
                <w:szCs w:val="16"/>
                <w:lang w:eastAsia="en-CA"/>
              </w:rPr>
            </w:pPr>
            <w:r w:rsidRPr="00CC5B1C">
              <w:rPr>
                <w:rFonts w:ascii="Arial" w:eastAsia="Times New Roman" w:hAnsi="Arial" w:cs="Arial"/>
                <w:sz w:val="16"/>
                <w:szCs w:val="16"/>
                <w:lang w:eastAsia="en-CA"/>
              </w:rPr>
              <w:t>1.00%</w:t>
            </w:r>
          </w:p>
        </w:tc>
        <w:tc>
          <w:tcPr>
            <w:tcW w:w="1134" w:type="dxa"/>
            <w:tcBorders>
              <w:top w:val="nil"/>
              <w:left w:val="nil"/>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rPr>
                <w:rFonts w:ascii="Arial" w:eastAsia="Times New Roman" w:hAnsi="Arial" w:cs="Arial"/>
                <w:sz w:val="16"/>
                <w:szCs w:val="16"/>
                <w:lang w:eastAsia="en-CA"/>
              </w:rPr>
            </w:pPr>
            <w:r w:rsidRPr="00CC5B1C">
              <w:rPr>
                <w:rFonts w:ascii="Arial" w:eastAsia="Times New Roman" w:hAnsi="Arial" w:cs="Arial"/>
                <w:sz w:val="16"/>
                <w:szCs w:val="16"/>
                <w:lang w:eastAsia="en-CA"/>
              </w:rPr>
              <w:t xml:space="preserve">  94,446.97 </w:t>
            </w:r>
          </w:p>
        </w:tc>
        <w:tc>
          <w:tcPr>
            <w:tcW w:w="992" w:type="dxa"/>
            <w:tcBorders>
              <w:top w:val="nil"/>
              <w:left w:val="nil"/>
              <w:bottom w:val="single" w:sz="4" w:space="0" w:color="auto"/>
              <w:right w:val="single" w:sz="8" w:space="0" w:color="auto"/>
            </w:tcBorders>
            <w:shd w:val="clear" w:color="auto" w:fill="auto"/>
            <w:noWrap/>
            <w:vAlign w:val="center"/>
            <w:hideMark/>
          </w:tcPr>
          <w:p w:rsidR="00CC5B1C" w:rsidRPr="00CC5B1C" w:rsidRDefault="00CC5B1C" w:rsidP="00CC5B1C">
            <w:pPr>
              <w:spacing w:after="0" w:line="240" w:lineRule="auto"/>
              <w:jc w:val="right"/>
              <w:rPr>
                <w:rFonts w:ascii="Arial" w:eastAsia="Times New Roman" w:hAnsi="Arial" w:cs="Arial"/>
                <w:sz w:val="16"/>
                <w:szCs w:val="16"/>
                <w:lang w:eastAsia="en-CA"/>
              </w:rPr>
            </w:pPr>
            <w:r w:rsidRPr="00CC5B1C">
              <w:rPr>
                <w:rFonts w:ascii="Arial" w:eastAsia="Times New Roman" w:hAnsi="Arial" w:cs="Arial"/>
                <w:sz w:val="16"/>
                <w:szCs w:val="16"/>
                <w:lang w:eastAsia="en-CA"/>
              </w:rPr>
              <w:t>79.35%</w:t>
            </w:r>
          </w:p>
        </w:tc>
      </w:tr>
      <w:tr w:rsidR="00CC5B1C" w:rsidRPr="00CC5B1C" w:rsidTr="00310573">
        <w:trPr>
          <w:trHeight w:val="225"/>
        </w:trPr>
        <w:tc>
          <w:tcPr>
            <w:tcW w:w="1307" w:type="dxa"/>
            <w:tcBorders>
              <w:top w:val="nil"/>
              <w:left w:val="single" w:sz="8" w:space="0" w:color="auto"/>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rPr>
                <w:rFonts w:ascii="Arial" w:eastAsia="Times New Roman" w:hAnsi="Arial" w:cs="Arial"/>
                <w:sz w:val="16"/>
                <w:szCs w:val="16"/>
                <w:lang w:eastAsia="en-CA"/>
              </w:rPr>
            </w:pPr>
            <w:r w:rsidRPr="00CC5B1C">
              <w:rPr>
                <w:rFonts w:ascii="Arial" w:eastAsia="Times New Roman" w:hAnsi="Arial" w:cs="Arial"/>
                <w:sz w:val="16"/>
                <w:szCs w:val="16"/>
                <w:lang w:eastAsia="en-CA"/>
              </w:rPr>
              <w:t>UMSL</w:t>
            </w:r>
          </w:p>
        </w:tc>
        <w:tc>
          <w:tcPr>
            <w:tcW w:w="928" w:type="dxa"/>
            <w:tcBorders>
              <w:top w:val="nil"/>
              <w:left w:val="nil"/>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jc w:val="right"/>
              <w:rPr>
                <w:rFonts w:ascii="Arial" w:eastAsia="Times New Roman" w:hAnsi="Arial" w:cs="Arial"/>
                <w:sz w:val="16"/>
                <w:szCs w:val="16"/>
                <w:lang w:eastAsia="en-CA"/>
              </w:rPr>
            </w:pPr>
            <w:r w:rsidRPr="00CC5B1C">
              <w:rPr>
                <w:rFonts w:ascii="Arial" w:eastAsia="Times New Roman" w:hAnsi="Arial" w:cs="Arial"/>
                <w:sz w:val="16"/>
                <w:szCs w:val="16"/>
                <w:lang w:eastAsia="en-CA"/>
              </w:rPr>
              <w:t>2,000</w:t>
            </w:r>
          </w:p>
        </w:tc>
        <w:tc>
          <w:tcPr>
            <w:tcW w:w="617" w:type="dxa"/>
            <w:tcBorders>
              <w:top w:val="nil"/>
              <w:left w:val="nil"/>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jc w:val="right"/>
              <w:rPr>
                <w:rFonts w:ascii="Arial" w:eastAsia="Times New Roman" w:hAnsi="Arial" w:cs="Arial"/>
                <w:sz w:val="16"/>
                <w:szCs w:val="16"/>
                <w:lang w:eastAsia="en-CA"/>
              </w:rPr>
            </w:pPr>
            <w:r w:rsidRPr="00CC5B1C">
              <w:rPr>
                <w:rFonts w:ascii="Arial" w:eastAsia="Times New Roman" w:hAnsi="Arial" w:cs="Arial"/>
                <w:sz w:val="16"/>
                <w:szCs w:val="16"/>
                <w:lang w:eastAsia="en-CA"/>
              </w:rPr>
              <w:t>0</w:t>
            </w:r>
          </w:p>
        </w:tc>
        <w:tc>
          <w:tcPr>
            <w:tcW w:w="991" w:type="dxa"/>
            <w:tcBorders>
              <w:top w:val="nil"/>
              <w:left w:val="nil"/>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rPr>
                <w:rFonts w:ascii="Arial" w:eastAsia="Times New Roman" w:hAnsi="Arial" w:cs="Arial"/>
                <w:sz w:val="16"/>
                <w:szCs w:val="16"/>
                <w:lang w:eastAsia="en-CA"/>
              </w:rPr>
            </w:pPr>
            <w:r w:rsidRPr="00CC5B1C">
              <w:rPr>
                <w:rFonts w:ascii="Arial" w:eastAsia="Times New Roman" w:hAnsi="Arial" w:cs="Arial"/>
                <w:sz w:val="16"/>
                <w:szCs w:val="16"/>
                <w:lang w:eastAsia="en-CA"/>
              </w:rPr>
              <w:t xml:space="preserve">    0.93 </w:t>
            </w:r>
          </w:p>
        </w:tc>
        <w:tc>
          <w:tcPr>
            <w:tcW w:w="992" w:type="dxa"/>
            <w:tcBorders>
              <w:top w:val="nil"/>
              <w:left w:val="nil"/>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jc w:val="right"/>
              <w:rPr>
                <w:rFonts w:ascii="Arial" w:eastAsia="Times New Roman" w:hAnsi="Arial" w:cs="Arial"/>
                <w:sz w:val="16"/>
                <w:szCs w:val="16"/>
                <w:lang w:eastAsia="en-CA"/>
              </w:rPr>
            </w:pPr>
            <w:r w:rsidRPr="00CC5B1C">
              <w:rPr>
                <w:rFonts w:ascii="Arial" w:eastAsia="Times New Roman" w:hAnsi="Arial" w:cs="Arial"/>
                <w:sz w:val="16"/>
                <w:szCs w:val="16"/>
                <w:lang w:eastAsia="en-CA"/>
              </w:rPr>
              <w:t>1.41%</w:t>
            </w:r>
          </w:p>
        </w:tc>
        <w:tc>
          <w:tcPr>
            <w:tcW w:w="1134" w:type="dxa"/>
            <w:tcBorders>
              <w:top w:val="nil"/>
              <w:left w:val="nil"/>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rPr>
                <w:rFonts w:ascii="Arial" w:eastAsia="Times New Roman" w:hAnsi="Arial" w:cs="Arial"/>
                <w:sz w:val="16"/>
                <w:szCs w:val="16"/>
                <w:lang w:eastAsia="en-CA"/>
              </w:rPr>
            </w:pPr>
            <w:r w:rsidRPr="00CC5B1C">
              <w:rPr>
                <w:rFonts w:ascii="Arial" w:eastAsia="Times New Roman" w:hAnsi="Arial" w:cs="Arial"/>
                <w:sz w:val="16"/>
                <w:szCs w:val="16"/>
                <w:lang w:eastAsia="en-CA"/>
              </w:rPr>
              <w:t xml:space="preserve">       155.74 </w:t>
            </w:r>
          </w:p>
        </w:tc>
        <w:tc>
          <w:tcPr>
            <w:tcW w:w="992" w:type="dxa"/>
            <w:tcBorders>
              <w:top w:val="nil"/>
              <w:left w:val="nil"/>
              <w:bottom w:val="single" w:sz="4" w:space="0" w:color="auto"/>
              <w:right w:val="single" w:sz="8" w:space="0" w:color="auto"/>
            </w:tcBorders>
            <w:shd w:val="clear" w:color="auto" w:fill="auto"/>
            <w:noWrap/>
            <w:vAlign w:val="center"/>
            <w:hideMark/>
          </w:tcPr>
          <w:p w:rsidR="00CC5B1C" w:rsidRPr="00CC5B1C" w:rsidRDefault="00CC5B1C" w:rsidP="00CC5B1C">
            <w:pPr>
              <w:spacing w:after="0" w:line="240" w:lineRule="auto"/>
              <w:jc w:val="right"/>
              <w:rPr>
                <w:rFonts w:ascii="Arial" w:eastAsia="Times New Roman" w:hAnsi="Arial" w:cs="Arial"/>
                <w:sz w:val="16"/>
                <w:szCs w:val="16"/>
                <w:lang w:eastAsia="en-CA"/>
              </w:rPr>
            </w:pPr>
            <w:r w:rsidRPr="00CC5B1C">
              <w:rPr>
                <w:rFonts w:ascii="Arial" w:eastAsia="Times New Roman" w:hAnsi="Arial" w:cs="Arial"/>
                <w:sz w:val="16"/>
                <w:szCs w:val="16"/>
                <w:lang w:eastAsia="en-CA"/>
              </w:rPr>
              <w:t>68.97%</w:t>
            </w:r>
          </w:p>
        </w:tc>
      </w:tr>
      <w:tr w:rsidR="00CC5B1C" w:rsidRPr="00CC5B1C" w:rsidTr="00310573">
        <w:trPr>
          <w:trHeight w:val="225"/>
        </w:trPr>
        <w:tc>
          <w:tcPr>
            <w:tcW w:w="1307" w:type="dxa"/>
            <w:tcBorders>
              <w:top w:val="nil"/>
              <w:left w:val="single" w:sz="8" w:space="0" w:color="auto"/>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rPr>
                <w:rFonts w:ascii="Arial" w:eastAsia="Times New Roman" w:hAnsi="Arial" w:cs="Arial"/>
                <w:sz w:val="16"/>
                <w:szCs w:val="16"/>
                <w:lang w:eastAsia="en-CA"/>
              </w:rPr>
            </w:pPr>
            <w:r w:rsidRPr="00CC5B1C">
              <w:rPr>
                <w:rFonts w:ascii="Arial" w:eastAsia="Times New Roman" w:hAnsi="Arial" w:cs="Arial"/>
                <w:sz w:val="16"/>
                <w:szCs w:val="16"/>
                <w:lang w:eastAsia="en-CA"/>
              </w:rPr>
              <w:t>Sentinel Lights</w:t>
            </w:r>
          </w:p>
        </w:tc>
        <w:tc>
          <w:tcPr>
            <w:tcW w:w="928" w:type="dxa"/>
            <w:tcBorders>
              <w:top w:val="nil"/>
              <w:left w:val="nil"/>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jc w:val="right"/>
              <w:rPr>
                <w:rFonts w:ascii="Arial" w:eastAsia="Times New Roman" w:hAnsi="Arial" w:cs="Arial"/>
                <w:sz w:val="16"/>
                <w:szCs w:val="16"/>
                <w:lang w:eastAsia="en-CA"/>
              </w:rPr>
            </w:pPr>
            <w:r w:rsidRPr="00CC5B1C">
              <w:rPr>
                <w:rFonts w:ascii="Arial" w:eastAsia="Times New Roman" w:hAnsi="Arial" w:cs="Arial"/>
                <w:sz w:val="16"/>
                <w:szCs w:val="16"/>
                <w:lang w:eastAsia="en-CA"/>
              </w:rPr>
              <w:t>36</w:t>
            </w:r>
          </w:p>
        </w:tc>
        <w:tc>
          <w:tcPr>
            <w:tcW w:w="617" w:type="dxa"/>
            <w:tcBorders>
              <w:top w:val="nil"/>
              <w:left w:val="nil"/>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jc w:val="right"/>
              <w:rPr>
                <w:rFonts w:ascii="Arial" w:eastAsia="Times New Roman" w:hAnsi="Arial" w:cs="Arial"/>
                <w:sz w:val="16"/>
                <w:szCs w:val="16"/>
                <w:lang w:eastAsia="en-CA"/>
              </w:rPr>
            </w:pPr>
            <w:r w:rsidRPr="00CC5B1C">
              <w:rPr>
                <w:rFonts w:ascii="Arial" w:eastAsia="Times New Roman" w:hAnsi="Arial" w:cs="Arial"/>
                <w:sz w:val="16"/>
                <w:szCs w:val="16"/>
                <w:lang w:eastAsia="en-CA"/>
              </w:rPr>
              <w:t>0.1</w:t>
            </w:r>
          </w:p>
        </w:tc>
        <w:tc>
          <w:tcPr>
            <w:tcW w:w="991" w:type="dxa"/>
            <w:tcBorders>
              <w:top w:val="nil"/>
              <w:left w:val="nil"/>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rPr>
                <w:rFonts w:ascii="Arial" w:eastAsia="Times New Roman" w:hAnsi="Arial" w:cs="Arial"/>
                <w:sz w:val="16"/>
                <w:szCs w:val="16"/>
                <w:lang w:eastAsia="en-CA"/>
              </w:rPr>
            </w:pPr>
            <w:r w:rsidRPr="00CC5B1C">
              <w:rPr>
                <w:rFonts w:ascii="Arial" w:eastAsia="Times New Roman" w:hAnsi="Arial" w:cs="Arial"/>
                <w:sz w:val="16"/>
                <w:szCs w:val="16"/>
                <w:lang w:eastAsia="en-CA"/>
              </w:rPr>
              <w:t xml:space="preserve">    0.07 </w:t>
            </w:r>
          </w:p>
        </w:tc>
        <w:tc>
          <w:tcPr>
            <w:tcW w:w="992" w:type="dxa"/>
            <w:tcBorders>
              <w:top w:val="nil"/>
              <w:left w:val="nil"/>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jc w:val="right"/>
              <w:rPr>
                <w:rFonts w:ascii="Arial" w:eastAsia="Times New Roman" w:hAnsi="Arial" w:cs="Arial"/>
                <w:sz w:val="16"/>
                <w:szCs w:val="16"/>
                <w:lang w:eastAsia="en-CA"/>
              </w:rPr>
            </w:pPr>
            <w:r w:rsidRPr="00CC5B1C">
              <w:rPr>
                <w:rFonts w:ascii="Arial" w:eastAsia="Times New Roman" w:hAnsi="Arial" w:cs="Arial"/>
                <w:sz w:val="16"/>
                <w:szCs w:val="16"/>
                <w:lang w:eastAsia="en-CA"/>
              </w:rPr>
              <w:t>1.60%</w:t>
            </w:r>
          </w:p>
        </w:tc>
        <w:tc>
          <w:tcPr>
            <w:tcW w:w="1134" w:type="dxa"/>
            <w:tcBorders>
              <w:top w:val="nil"/>
              <w:left w:val="nil"/>
              <w:bottom w:val="single" w:sz="4" w:space="0" w:color="auto"/>
              <w:right w:val="single" w:sz="4" w:space="0" w:color="auto"/>
            </w:tcBorders>
            <w:shd w:val="clear" w:color="auto" w:fill="auto"/>
            <w:noWrap/>
            <w:vAlign w:val="center"/>
            <w:hideMark/>
          </w:tcPr>
          <w:p w:rsidR="00CC5B1C" w:rsidRPr="00CC5B1C" w:rsidRDefault="00CC5B1C" w:rsidP="00CC5B1C">
            <w:pPr>
              <w:spacing w:after="0" w:line="240" w:lineRule="auto"/>
              <w:rPr>
                <w:rFonts w:ascii="Arial" w:eastAsia="Times New Roman" w:hAnsi="Arial" w:cs="Arial"/>
                <w:sz w:val="16"/>
                <w:szCs w:val="16"/>
                <w:lang w:eastAsia="en-CA"/>
              </w:rPr>
            </w:pPr>
            <w:r w:rsidRPr="00CC5B1C">
              <w:rPr>
                <w:rFonts w:ascii="Arial" w:eastAsia="Times New Roman" w:hAnsi="Arial" w:cs="Arial"/>
                <w:sz w:val="16"/>
                <w:szCs w:val="16"/>
                <w:lang w:eastAsia="en-CA"/>
              </w:rPr>
              <w:t xml:space="preserve">           2.86 </w:t>
            </w:r>
          </w:p>
        </w:tc>
        <w:tc>
          <w:tcPr>
            <w:tcW w:w="992" w:type="dxa"/>
            <w:tcBorders>
              <w:top w:val="nil"/>
              <w:left w:val="nil"/>
              <w:bottom w:val="single" w:sz="4" w:space="0" w:color="auto"/>
              <w:right w:val="single" w:sz="8" w:space="0" w:color="auto"/>
            </w:tcBorders>
            <w:shd w:val="clear" w:color="auto" w:fill="auto"/>
            <w:noWrap/>
            <w:vAlign w:val="center"/>
            <w:hideMark/>
          </w:tcPr>
          <w:p w:rsidR="00CC5B1C" w:rsidRPr="00CC5B1C" w:rsidRDefault="00CC5B1C" w:rsidP="00CC5B1C">
            <w:pPr>
              <w:spacing w:after="0" w:line="240" w:lineRule="auto"/>
              <w:jc w:val="right"/>
              <w:rPr>
                <w:rFonts w:ascii="Arial" w:eastAsia="Times New Roman" w:hAnsi="Arial" w:cs="Arial"/>
                <w:sz w:val="16"/>
                <w:szCs w:val="16"/>
                <w:lang w:eastAsia="en-CA"/>
              </w:rPr>
            </w:pPr>
            <w:r w:rsidRPr="00CC5B1C">
              <w:rPr>
                <w:rFonts w:ascii="Arial" w:eastAsia="Times New Roman" w:hAnsi="Arial" w:cs="Arial"/>
                <w:sz w:val="16"/>
                <w:szCs w:val="16"/>
                <w:lang w:eastAsia="en-CA"/>
              </w:rPr>
              <w:t>39.08%</w:t>
            </w:r>
          </w:p>
        </w:tc>
      </w:tr>
      <w:tr w:rsidR="00CC5B1C" w:rsidRPr="00CC5B1C" w:rsidTr="00310573">
        <w:trPr>
          <w:trHeight w:val="240"/>
        </w:trPr>
        <w:tc>
          <w:tcPr>
            <w:tcW w:w="1307" w:type="dxa"/>
            <w:tcBorders>
              <w:top w:val="nil"/>
              <w:left w:val="single" w:sz="8" w:space="0" w:color="auto"/>
              <w:bottom w:val="single" w:sz="8" w:space="0" w:color="auto"/>
              <w:right w:val="single" w:sz="4" w:space="0" w:color="auto"/>
            </w:tcBorders>
            <w:shd w:val="clear" w:color="auto" w:fill="auto"/>
            <w:noWrap/>
            <w:vAlign w:val="center"/>
            <w:hideMark/>
          </w:tcPr>
          <w:p w:rsidR="00CC5B1C" w:rsidRPr="00CC5B1C" w:rsidRDefault="00CC5B1C" w:rsidP="00CC5B1C">
            <w:pPr>
              <w:spacing w:after="0" w:line="240" w:lineRule="auto"/>
              <w:rPr>
                <w:rFonts w:ascii="Arial" w:eastAsia="Times New Roman" w:hAnsi="Arial" w:cs="Arial"/>
                <w:sz w:val="16"/>
                <w:szCs w:val="16"/>
                <w:lang w:eastAsia="en-CA"/>
              </w:rPr>
            </w:pPr>
            <w:r w:rsidRPr="00CC5B1C">
              <w:rPr>
                <w:rFonts w:ascii="Arial" w:eastAsia="Times New Roman" w:hAnsi="Arial" w:cs="Arial"/>
                <w:sz w:val="16"/>
                <w:szCs w:val="16"/>
                <w:lang w:eastAsia="en-CA"/>
              </w:rPr>
              <w:t>Street Lights</w:t>
            </w:r>
          </w:p>
        </w:tc>
        <w:tc>
          <w:tcPr>
            <w:tcW w:w="928" w:type="dxa"/>
            <w:tcBorders>
              <w:top w:val="nil"/>
              <w:left w:val="nil"/>
              <w:bottom w:val="single" w:sz="8" w:space="0" w:color="auto"/>
              <w:right w:val="single" w:sz="4" w:space="0" w:color="auto"/>
            </w:tcBorders>
            <w:shd w:val="clear" w:color="auto" w:fill="auto"/>
            <w:noWrap/>
            <w:vAlign w:val="center"/>
            <w:hideMark/>
          </w:tcPr>
          <w:p w:rsidR="00CC5B1C" w:rsidRPr="00CC5B1C" w:rsidRDefault="00CC5B1C" w:rsidP="00CC5B1C">
            <w:pPr>
              <w:spacing w:after="0" w:line="240" w:lineRule="auto"/>
              <w:jc w:val="right"/>
              <w:rPr>
                <w:rFonts w:ascii="Arial" w:eastAsia="Times New Roman" w:hAnsi="Arial" w:cs="Arial"/>
                <w:sz w:val="16"/>
                <w:szCs w:val="16"/>
                <w:lang w:eastAsia="en-CA"/>
              </w:rPr>
            </w:pPr>
            <w:r w:rsidRPr="00CC5B1C">
              <w:rPr>
                <w:rFonts w:ascii="Arial" w:eastAsia="Times New Roman" w:hAnsi="Arial" w:cs="Arial"/>
                <w:sz w:val="16"/>
                <w:szCs w:val="16"/>
                <w:lang w:eastAsia="en-CA"/>
              </w:rPr>
              <w:t>36</w:t>
            </w:r>
          </w:p>
        </w:tc>
        <w:tc>
          <w:tcPr>
            <w:tcW w:w="617" w:type="dxa"/>
            <w:tcBorders>
              <w:top w:val="nil"/>
              <w:left w:val="nil"/>
              <w:bottom w:val="single" w:sz="8" w:space="0" w:color="auto"/>
              <w:right w:val="single" w:sz="4" w:space="0" w:color="auto"/>
            </w:tcBorders>
            <w:shd w:val="clear" w:color="auto" w:fill="auto"/>
            <w:noWrap/>
            <w:vAlign w:val="center"/>
            <w:hideMark/>
          </w:tcPr>
          <w:p w:rsidR="00CC5B1C" w:rsidRPr="00CC5B1C" w:rsidRDefault="00CC5B1C" w:rsidP="00CC5B1C">
            <w:pPr>
              <w:spacing w:after="0" w:line="240" w:lineRule="auto"/>
              <w:jc w:val="right"/>
              <w:rPr>
                <w:rFonts w:ascii="Arial" w:eastAsia="Times New Roman" w:hAnsi="Arial" w:cs="Arial"/>
                <w:sz w:val="16"/>
                <w:szCs w:val="16"/>
                <w:lang w:eastAsia="en-CA"/>
              </w:rPr>
            </w:pPr>
            <w:r w:rsidRPr="00CC5B1C">
              <w:rPr>
                <w:rFonts w:ascii="Arial" w:eastAsia="Times New Roman" w:hAnsi="Arial" w:cs="Arial"/>
                <w:sz w:val="16"/>
                <w:szCs w:val="16"/>
                <w:lang w:eastAsia="en-CA"/>
              </w:rPr>
              <w:t>0.1</w:t>
            </w:r>
          </w:p>
        </w:tc>
        <w:tc>
          <w:tcPr>
            <w:tcW w:w="991" w:type="dxa"/>
            <w:tcBorders>
              <w:top w:val="nil"/>
              <w:left w:val="nil"/>
              <w:bottom w:val="single" w:sz="8" w:space="0" w:color="auto"/>
              <w:right w:val="single" w:sz="4" w:space="0" w:color="auto"/>
            </w:tcBorders>
            <w:shd w:val="clear" w:color="auto" w:fill="auto"/>
            <w:noWrap/>
            <w:vAlign w:val="center"/>
            <w:hideMark/>
          </w:tcPr>
          <w:p w:rsidR="00CC5B1C" w:rsidRPr="00CC5B1C" w:rsidRDefault="00CC5B1C" w:rsidP="00CC5B1C">
            <w:pPr>
              <w:spacing w:after="0" w:line="240" w:lineRule="auto"/>
              <w:rPr>
                <w:rFonts w:ascii="Arial" w:eastAsia="Times New Roman" w:hAnsi="Arial" w:cs="Arial"/>
                <w:sz w:val="16"/>
                <w:szCs w:val="16"/>
                <w:lang w:eastAsia="en-CA"/>
              </w:rPr>
            </w:pPr>
            <w:r w:rsidRPr="00CC5B1C">
              <w:rPr>
                <w:rFonts w:ascii="Arial" w:eastAsia="Times New Roman" w:hAnsi="Arial" w:cs="Arial"/>
                <w:sz w:val="16"/>
                <w:szCs w:val="16"/>
                <w:lang w:eastAsia="en-CA"/>
              </w:rPr>
              <w:t xml:space="preserve">    0.07 </w:t>
            </w:r>
          </w:p>
        </w:tc>
        <w:tc>
          <w:tcPr>
            <w:tcW w:w="992" w:type="dxa"/>
            <w:tcBorders>
              <w:top w:val="nil"/>
              <w:left w:val="nil"/>
              <w:bottom w:val="single" w:sz="8" w:space="0" w:color="auto"/>
              <w:right w:val="single" w:sz="4" w:space="0" w:color="auto"/>
            </w:tcBorders>
            <w:shd w:val="clear" w:color="auto" w:fill="auto"/>
            <w:noWrap/>
            <w:vAlign w:val="center"/>
            <w:hideMark/>
          </w:tcPr>
          <w:p w:rsidR="00CC5B1C" w:rsidRPr="00CC5B1C" w:rsidRDefault="00CC5B1C" w:rsidP="00CC5B1C">
            <w:pPr>
              <w:spacing w:after="0" w:line="240" w:lineRule="auto"/>
              <w:jc w:val="right"/>
              <w:rPr>
                <w:rFonts w:ascii="Arial" w:eastAsia="Times New Roman" w:hAnsi="Arial" w:cs="Arial"/>
                <w:sz w:val="16"/>
                <w:szCs w:val="16"/>
                <w:lang w:eastAsia="en-CA"/>
              </w:rPr>
            </w:pPr>
            <w:r w:rsidRPr="00CC5B1C">
              <w:rPr>
                <w:rFonts w:ascii="Arial" w:eastAsia="Times New Roman" w:hAnsi="Arial" w:cs="Arial"/>
                <w:sz w:val="16"/>
                <w:szCs w:val="16"/>
                <w:lang w:eastAsia="en-CA"/>
              </w:rPr>
              <w:t>1.65%</w:t>
            </w:r>
          </w:p>
        </w:tc>
        <w:tc>
          <w:tcPr>
            <w:tcW w:w="1134" w:type="dxa"/>
            <w:tcBorders>
              <w:top w:val="nil"/>
              <w:left w:val="nil"/>
              <w:bottom w:val="single" w:sz="8" w:space="0" w:color="auto"/>
              <w:right w:val="single" w:sz="4" w:space="0" w:color="auto"/>
            </w:tcBorders>
            <w:shd w:val="clear" w:color="auto" w:fill="auto"/>
            <w:noWrap/>
            <w:vAlign w:val="center"/>
            <w:hideMark/>
          </w:tcPr>
          <w:p w:rsidR="00CC5B1C" w:rsidRPr="00CC5B1C" w:rsidRDefault="00CC5B1C" w:rsidP="00CC5B1C">
            <w:pPr>
              <w:spacing w:after="0" w:line="240" w:lineRule="auto"/>
              <w:rPr>
                <w:rFonts w:ascii="Arial" w:eastAsia="Times New Roman" w:hAnsi="Arial" w:cs="Arial"/>
                <w:sz w:val="16"/>
                <w:szCs w:val="16"/>
                <w:lang w:eastAsia="en-CA"/>
              </w:rPr>
            </w:pPr>
            <w:r w:rsidRPr="00CC5B1C">
              <w:rPr>
                <w:rFonts w:ascii="Arial" w:eastAsia="Times New Roman" w:hAnsi="Arial" w:cs="Arial"/>
                <w:sz w:val="16"/>
                <w:szCs w:val="16"/>
                <w:lang w:eastAsia="en-CA"/>
              </w:rPr>
              <w:t xml:space="preserve">           2.62 </w:t>
            </w:r>
          </w:p>
        </w:tc>
        <w:tc>
          <w:tcPr>
            <w:tcW w:w="992" w:type="dxa"/>
            <w:tcBorders>
              <w:top w:val="nil"/>
              <w:left w:val="nil"/>
              <w:bottom w:val="single" w:sz="8" w:space="0" w:color="auto"/>
              <w:right w:val="single" w:sz="8" w:space="0" w:color="auto"/>
            </w:tcBorders>
            <w:shd w:val="clear" w:color="auto" w:fill="auto"/>
            <w:noWrap/>
            <w:vAlign w:val="center"/>
            <w:hideMark/>
          </w:tcPr>
          <w:p w:rsidR="00CC5B1C" w:rsidRPr="00CC5B1C" w:rsidRDefault="00CC5B1C" w:rsidP="00CC5B1C">
            <w:pPr>
              <w:spacing w:after="0" w:line="240" w:lineRule="auto"/>
              <w:jc w:val="right"/>
              <w:rPr>
                <w:rFonts w:ascii="Arial" w:eastAsia="Times New Roman" w:hAnsi="Arial" w:cs="Arial"/>
                <w:sz w:val="16"/>
                <w:szCs w:val="16"/>
                <w:lang w:eastAsia="en-CA"/>
              </w:rPr>
            </w:pPr>
            <w:r w:rsidRPr="00CC5B1C">
              <w:rPr>
                <w:rFonts w:ascii="Arial" w:eastAsia="Times New Roman" w:hAnsi="Arial" w:cs="Arial"/>
                <w:sz w:val="16"/>
                <w:szCs w:val="16"/>
                <w:lang w:eastAsia="en-CA"/>
              </w:rPr>
              <w:t>36.08%</w:t>
            </w:r>
          </w:p>
        </w:tc>
      </w:tr>
    </w:tbl>
    <w:p w:rsidR="00CC5B1C" w:rsidRDefault="00CC5B1C" w:rsidP="009E2715">
      <w:pPr>
        <w:tabs>
          <w:tab w:val="left" w:pos="924"/>
        </w:tabs>
        <w:spacing w:after="0"/>
        <w:rPr>
          <w:rFonts w:ascii="Arial" w:hAnsi="Arial" w:cs="Arial"/>
          <w:szCs w:val="24"/>
        </w:rPr>
      </w:pPr>
    </w:p>
    <w:p w:rsidR="00CC5B1C" w:rsidRDefault="00CC5B1C" w:rsidP="009E2715">
      <w:pPr>
        <w:tabs>
          <w:tab w:val="left" w:pos="924"/>
        </w:tabs>
        <w:spacing w:after="0"/>
        <w:rPr>
          <w:rFonts w:ascii="Arial" w:hAnsi="Arial" w:cs="Arial"/>
          <w:szCs w:val="24"/>
        </w:rPr>
      </w:pPr>
    </w:p>
    <w:p w:rsidR="00CC5B1C" w:rsidRDefault="00CC5B1C" w:rsidP="009E2715">
      <w:pPr>
        <w:tabs>
          <w:tab w:val="left" w:pos="924"/>
        </w:tabs>
        <w:spacing w:after="0"/>
        <w:rPr>
          <w:rFonts w:ascii="Arial" w:hAnsi="Arial" w:cs="Arial"/>
          <w:szCs w:val="24"/>
        </w:rPr>
      </w:pPr>
    </w:p>
    <w:p w:rsidR="00B76C86" w:rsidRDefault="00B517FE" w:rsidP="000E7BD3">
      <w:pPr>
        <w:tabs>
          <w:tab w:val="left" w:pos="924"/>
        </w:tabs>
        <w:spacing w:after="0"/>
        <w:rPr>
          <w:rFonts w:ascii="Arial" w:hAnsi="Arial" w:cs="Arial"/>
          <w:szCs w:val="24"/>
        </w:rPr>
      </w:pPr>
      <w:r>
        <w:rPr>
          <w:rFonts w:ascii="Arial" w:hAnsi="Arial" w:cs="Arial"/>
          <w:szCs w:val="24"/>
        </w:rPr>
        <w:t xml:space="preserve"> Essex is recommending to the Board that this impact be mitigated by </w:t>
      </w:r>
      <w:r w:rsidR="0015788A">
        <w:rPr>
          <w:rFonts w:ascii="Arial" w:hAnsi="Arial" w:cs="Arial"/>
          <w:szCs w:val="24"/>
        </w:rPr>
        <w:t xml:space="preserve">only disposing of 25% of the overall </w:t>
      </w:r>
      <w:r w:rsidR="00CC5B1C">
        <w:rPr>
          <w:rFonts w:ascii="Arial" w:hAnsi="Arial" w:cs="Arial"/>
          <w:szCs w:val="24"/>
        </w:rPr>
        <w:t>$</w:t>
      </w:r>
      <w:r w:rsidR="0015788A">
        <w:rPr>
          <w:rFonts w:ascii="Arial" w:hAnsi="Arial" w:cs="Arial"/>
          <w:szCs w:val="24"/>
        </w:rPr>
        <w:t>11,</w:t>
      </w:r>
      <w:r w:rsidR="00CC5B1C">
        <w:rPr>
          <w:rFonts w:ascii="Arial" w:hAnsi="Arial" w:cs="Arial"/>
          <w:szCs w:val="24"/>
        </w:rPr>
        <w:t>589,011</w:t>
      </w:r>
      <w:r w:rsidR="00596C93">
        <w:rPr>
          <w:rFonts w:ascii="Arial" w:hAnsi="Arial" w:cs="Arial"/>
          <w:szCs w:val="24"/>
        </w:rPr>
        <w:t xml:space="preserve"> Global Adjustment Entry </w:t>
      </w:r>
      <w:r w:rsidR="006D72FB">
        <w:rPr>
          <w:rFonts w:ascii="Arial" w:hAnsi="Arial" w:cs="Arial"/>
          <w:szCs w:val="24"/>
        </w:rPr>
        <w:t xml:space="preserve">to the non RPP customers </w:t>
      </w:r>
      <w:r w:rsidR="00F131E0">
        <w:rPr>
          <w:rFonts w:ascii="Arial" w:hAnsi="Arial" w:cs="Arial"/>
          <w:szCs w:val="24"/>
        </w:rPr>
        <w:t xml:space="preserve">each year for the next 4 years </w:t>
      </w:r>
      <w:r w:rsidR="00596C93">
        <w:rPr>
          <w:rFonts w:ascii="Arial" w:hAnsi="Arial" w:cs="Arial"/>
          <w:szCs w:val="24"/>
        </w:rPr>
        <w:t xml:space="preserve">and 50% of the overall change to the </w:t>
      </w:r>
      <w:r w:rsidR="006D72FB">
        <w:rPr>
          <w:rFonts w:ascii="Arial" w:hAnsi="Arial" w:cs="Arial"/>
          <w:szCs w:val="24"/>
        </w:rPr>
        <w:t xml:space="preserve">RPP </w:t>
      </w:r>
      <w:r w:rsidR="00596C93">
        <w:rPr>
          <w:rFonts w:ascii="Arial" w:hAnsi="Arial" w:cs="Arial"/>
          <w:szCs w:val="24"/>
        </w:rPr>
        <w:t>accounts.</w:t>
      </w:r>
      <w:r w:rsidR="006D72FB">
        <w:rPr>
          <w:rFonts w:ascii="Arial" w:hAnsi="Arial" w:cs="Arial"/>
          <w:szCs w:val="24"/>
        </w:rPr>
        <w:t xml:space="preserve">  </w:t>
      </w:r>
      <w:r w:rsidR="00B76C86">
        <w:rPr>
          <w:rFonts w:ascii="Arial" w:hAnsi="Arial" w:cs="Arial"/>
          <w:szCs w:val="24"/>
        </w:rPr>
        <w:t xml:space="preserve">An adjustment of 100% of the RPP account amount will create some cash flow issues for Essex.  </w:t>
      </w:r>
    </w:p>
    <w:p w:rsidR="00B76C86" w:rsidRDefault="00B76C86" w:rsidP="000E7BD3">
      <w:pPr>
        <w:tabs>
          <w:tab w:val="left" w:pos="924"/>
        </w:tabs>
        <w:spacing w:after="0"/>
        <w:rPr>
          <w:rFonts w:ascii="Arial" w:hAnsi="Arial" w:cs="Arial"/>
          <w:szCs w:val="24"/>
        </w:rPr>
      </w:pPr>
    </w:p>
    <w:p w:rsidR="000E7BD3" w:rsidRDefault="006D72FB" w:rsidP="000E7BD3">
      <w:pPr>
        <w:tabs>
          <w:tab w:val="left" w:pos="924"/>
        </w:tabs>
        <w:spacing w:after="0"/>
        <w:rPr>
          <w:rFonts w:ascii="Arial" w:hAnsi="Arial" w:cs="Arial"/>
          <w:szCs w:val="24"/>
        </w:rPr>
      </w:pPr>
      <w:r>
        <w:rPr>
          <w:rFonts w:ascii="Arial" w:hAnsi="Arial" w:cs="Arial"/>
          <w:szCs w:val="24"/>
        </w:rPr>
        <w:t>Th</w:t>
      </w:r>
      <w:r w:rsidR="00B76C86">
        <w:rPr>
          <w:rFonts w:ascii="Arial" w:hAnsi="Arial" w:cs="Arial"/>
          <w:szCs w:val="24"/>
        </w:rPr>
        <w:t xml:space="preserve">ese adjustments </w:t>
      </w:r>
      <w:r>
        <w:rPr>
          <w:rFonts w:ascii="Arial" w:hAnsi="Arial" w:cs="Arial"/>
          <w:szCs w:val="24"/>
        </w:rPr>
        <w:t xml:space="preserve">result in total bill impacts over 10% </w:t>
      </w:r>
      <w:r w:rsidR="00C144BF">
        <w:rPr>
          <w:rFonts w:ascii="Arial" w:hAnsi="Arial" w:cs="Arial"/>
          <w:szCs w:val="24"/>
        </w:rPr>
        <w:t>for most of the</w:t>
      </w:r>
      <w:r>
        <w:rPr>
          <w:rFonts w:ascii="Arial" w:hAnsi="Arial" w:cs="Arial"/>
          <w:szCs w:val="24"/>
        </w:rPr>
        <w:t xml:space="preserve"> </w:t>
      </w:r>
      <w:r w:rsidR="00F131E0">
        <w:rPr>
          <w:rFonts w:ascii="Arial" w:hAnsi="Arial" w:cs="Arial"/>
          <w:szCs w:val="24"/>
        </w:rPr>
        <w:t xml:space="preserve">non RPP </w:t>
      </w:r>
      <w:r>
        <w:rPr>
          <w:rFonts w:ascii="Arial" w:hAnsi="Arial" w:cs="Arial"/>
          <w:szCs w:val="24"/>
        </w:rPr>
        <w:t>customer classes</w:t>
      </w:r>
      <w:r w:rsidR="00C144BF">
        <w:rPr>
          <w:rFonts w:ascii="Arial" w:hAnsi="Arial" w:cs="Arial"/>
          <w:szCs w:val="24"/>
        </w:rPr>
        <w:t xml:space="preserve"> but a further delay would result in higher adjustments in future years</w:t>
      </w:r>
      <w:r>
        <w:rPr>
          <w:rFonts w:ascii="Arial" w:hAnsi="Arial" w:cs="Arial"/>
          <w:szCs w:val="24"/>
        </w:rPr>
        <w:t xml:space="preserve">. </w:t>
      </w:r>
      <w:r w:rsidR="000E7BD3">
        <w:rPr>
          <w:rFonts w:ascii="Arial" w:hAnsi="Arial" w:cs="Arial"/>
          <w:szCs w:val="24"/>
        </w:rPr>
        <w:t xml:space="preserve"> </w:t>
      </w:r>
      <w:r w:rsidR="00873707">
        <w:rPr>
          <w:rFonts w:ascii="Arial" w:hAnsi="Arial" w:cs="Arial"/>
          <w:szCs w:val="24"/>
        </w:rPr>
        <w:t>To achieve a non RPP rate that was an approximate 50% reduction in the current tariff rate, an adjustment of $ 13,237,909 was required in the model in c</w:t>
      </w:r>
      <w:r w:rsidR="00B76C86">
        <w:rPr>
          <w:rFonts w:ascii="Arial" w:hAnsi="Arial" w:cs="Arial"/>
          <w:szCs w:val="24"/>
        </w:rPr>
        <w:t>ell A</w:t>
      </w:r>
      <w:r w:rsidR="00873707">
        <w:rPr>
          <w:rFonts w:ascii="Arial" w:hAnsi="Arial" w:cs="Arial"/>
          <w:szCs w:val="24"/>
        </w:rPr>
        <w:t xml:space="preserve">R30.   With these </w:t>
      </w:r>
      <w:r w:rsidR="00B76C86">
        <w:rPr>
          <w:rFonts w:ascii="Arial" w:hAnsi="Arial" w:cs="Arial"/>
          <w:szCs w:val="24"/>
        </w:rPr>
        <w:t>changes</w:t>
      </w:r>
      <w:r w:rsidR="00873707">
        <w:rPr>
          <w:rFonts w:ascii="Arial" w:hAnsi="Arial" w:cs="Arial"/>
          <w:szCs w:val="24"/>
        </w:rPr>
        <w:t>, Essex f</w:t>
      </w:r>
      <w:r w:rsidR="000E7BD3">
        <w:rPr>
          <w:rFonts w:ascii="Arial" w:hAnsi="Arial" w:cs="Arial"/>
          <w:szCs w:val="24"/>
        </w:rPr>
        <w:t>orecast</w:t>
      </w:r>
      <w:r w:rsidR="00873707">
        <w:rPr>
          <w:rFonts w:ascii="Arial" w:hAnsi="Arial" w:cs="Arial"/>
          <w:szCs w:val="24"/>
        </w:rPr>
        <w:t>s that the</w:t>
      </w:r>
      <w:r w:rsidR="000E7BD3">
        <w:rPr>
          <w:rFonts w:ascii="Arial" w:hAnsi="Arial" w:cs="Arial"/>
          <w:szCs w:val="24"/>
        </w:rPr>
        <w:t xml:space="preserve"> balance in Account 1589 for 2014 </w:t>
      </w:r>
      <w:r w:rsidR="00873707">
        <w:rPr>
          <w:rFonts w:ascii="Arial" w:hAnsi="Arial" w:cs="Arial"/>
          <w:szCs w:val="24"/>
        </w:rPr>
        <w:t xml:space="preserve">will be </w:t>
      </w:r>
      <w:r w:rsidR="000E7BD3">
        <w:rPr>
          <w:rFonts w:ascii="Arial" w:hAnsi="Arial" w:cs="Arial"/>
          <w:szCs w:val="24"/>
        </w:rPr>
        <w:t>$</w:t>
      </w:r>
      <w:r w:rsidR="00B76C86">
        <w:rPr>
          <w:rFonts w:ascii="Arial" w:hAnsi="Arial" w:cs="Arial"/>
          <w:szCs w:val="24"/>
        </w:rPr>
        <w:t>10</w:t>
      </w:r>
      <w:r w:rsidR="000E7BD3">
        <w:rPr>
          <w:rFonts w:ascii="Arial" w:hAnsi="Arial" w:cs="Arial"/>
          <w:szCs w:val="24"/>
        </w:rPr>
        <w:t>,</w:t>
      </w:r>
      <w:r w:rsidR="00B76C86">
        <w:rPr>
          <w:rFonts w:ascii="Arial" w:hAnsi="Arial" w:cs="Arial"/>
          <w:szCs w:val="24"/>
        </w:rPr>
        <w:t>304</w:t>
      </w:r>
      <w:r w:rsidR="000E7BD3">
        <w:rPr>
          <w:rFonts w:ascii="Arial" w:hAnsi="Arial" w:cs="Arial"/>
          <w:szCs w:val="24"/>
        </w:rPr>
        <w:t>,</w:t>
      </w:r>
      <w:r w:rsidR="00B76C86">
        <w:rPr>
          <w:rFonts w:ascii="Arial" w:hAnsi="Arial" w:cs="Arial"/>
          <w:szCs w:val="24"/>
        </w:rPr>
        <w:t xml:space="preserve">098 and the forecasted balance for Account 1588 will be a </w:t>
      </w:r>
      <w:r w:rsidR="000E7BD3">
        <w:rPr>
          <w:rFonts w:ascii="Arial" w:hAnsi="Arial" w:cs="Arial"/>
          <w:szCs w:val="24"/>
        </w:rPr>
        <w:t>credit</w:t>
      </w:r>
      <w:r w:rsidR="00B76C86">
        <w:rPr>
          <w:rFonts w:ascii="Arial" w:hAnsi="Arial" w:cs="Arial"/>
          <w:szCs w:val="24"/>
        </w:rPr>
        <w:t xml:space="preserve"> of $6,826,822.</w:t>
      </w:r>
    </w:p>
    <w:p w:rsidR="00596C93" w:rsidRDefault="00596C93" w:rsidP="009E2715">
      <w:pPr>
        <w:tabs>
          <w:tab w:val="left" w:pos="924"/>
        </w:tabs>
        <w:spacing w:after="0"/>
        <w:rPr>
          <w:rFonts w:ascii="Arial" w:hAnsi="Arial" w:cs="Arial"/>
          <w:szCs w:val="24"/>
        </w:rPr>
      </w:pPr>
    </w:p>
    <w:p w:rsidR="00A021C9" w:rsidRDefault="00A021C9" w:rsidP="009E2715">
      <w:pPr>
        <w:tabs>
          <w:tab w:val="left" w:pos="924"/>
        </w:tabs>
        <w:spacing w:after="0"/>
        <w:rPr>
          <w:rFonts w:ascii="Arial" w:hAnsi="Arial" w:cs="Arial"/>
          <w:szCs w:val="24"/>
        </w:rPr>
      </w:pPr>
      <w:r>
        <w:rPr>
          <w:rFonts w:ascii="Arial" w:hAnsi="Arial" w:cs="Arial"/>
          <w:szCs w:val="24"/>
        </w:rPr>
        <w:t xml:space="preserve">Bill impacts for </w:t>
      </w:r>
      <w:r w:rsidR="00CC5B1C">
        <w:rPr>
          <w:rFonts w:ascii="Arial" w:hAnsi="Arial" w:cs="Arial"/>
          <w:szCs w:val="24"/>
        </w:rPr>
        <w:t>the 4 years (2015 – 2018),</w:t>
      </w:r>
      <w:r w:rsidR="006D72FB">
        <w:rPr>
          <w:rFonts w:ascii="Arial" w:hAnsi="Arial" w:cs="Arial"/>
          <w:szCs w:val="24"/>
        </w:rPr>
        <w:t xml:space="preserve"> shown in</w:t>
      </w:r>
      <w:r w:rsidR="00CC5B1C">
        <w:rPr>
          <w:rFonts w:ascii="Arial" w:hAnsi="Arial" w:cs="Arial"/>
          <w:szCs w:val="24"/>
        </w:rPr>
        <w:t xml:space="preserve"> tables 4, 5, 6 &amp; 7, which incorporate this </w:t>
      </w:r>
      <w:r w:rsidR="00C02B9C">
        <w:rPr>
          <w:rFonts w:ascii="Arial" w:hAnsi="Arial" w:cs="Arial"/>
          <w:szCs w:val="24"/>
        </w:rPr>
        <w:t>proposal</w:t>
      </w:r>
      <w:r w:rsidR="00E03B70">
        <w:rPr>
          <w:rFonts w:ascii="Arial" w:hAnsi="Arial" w:cs="Arial"/>
          <w:szCs w:val="24"/>
        </w:rPr>
        <w:t xml:space="preserve"> for the years 2015 to 2018</w:t>
      </w:r>
      <w:r w:rsidR="00C02B9C">
        <w:rPr>
          <w:rFonts w:ascii="Arial" w:hAnsi="Arial" w:cs="Arial"/>
          <w:szCs w:val="24"/>
        </w:rPr>
        <w:t>,</w:t>
      </w:r>
      <w:r>
        <w:rPr>
          <w:rFonts w:ascii="Arial" w:hAnsi="Arial" w:cs="Arial"/>
          <w:szCs w:val="24"/>
        </w:rPr>
        <w:t xml:space="preserve"> are </w:t>
      </w:r>
      <w:r w:rsidR="00CC5B1C">
        <w:rPr>
          <w:rFonts w:ascii="Arial" w:hAnsi="Arial" w:cs="Arial"/>
          <w:szCs w:val="24"/>
        </w:rPr>
        <w:t>below</w:t>
      </w:r>
      <w:r>
        <w:rPr>
          <w:rFonts w:ascii="Arial" w:hAnsi="Arial" w:cs="Arial"/>
          <w:szCs w:val="24"/>
        </w:rPr>
        <w:t xml:space="preserve"> for the Board’s review. </w:t>
      </w:r>
    </w:p>
    <w:p w:rsidR="00CC5B1C" w:rsidRDefault="00CC5B1C" w:rsidP="009E2715">
      <w:pPr>
        <w:tabs>
          <w:tab w:val="left" w:pos="924"/>
        </w:tabs>
        <w:spacing w:after="0"/>
        <w:rPr>
          <w:rFonts w:ascii="Arial" w:hAnsi="Arial" w:cs="Arial"/>
          <w:szCs w:val="24"/>
        </w:rPr>
      </w:pPr>
    </w:p>
    <w:tbl>
      <w:tblPr>
        <w:tblW w:w="13558" w:type="dxa"/>
        <w:tblInd w:w="93" w:type="dxa"/>
        <w:tblLayout w:type="fixed"/>
        <w:tblLook w:val="04A0" w:firstRow="1" w:lastRow="0" w:firstColumn="1" w:lastColumn="0" w:noHBand="0" w:noVBand="1"/>
      </w:tblPr>
      <w:tblGrid>
        <w:gridCol w:w="1253"/>
        <w:gridCol w:w="928"/>
        <w:gridCol w:w="617"/>
        <w:gridCol w:w="623"/>
        <w:gridCol w:w="670"/>
        <w:gridCol w:w="177"/>
        <w:gridCol w:w="785"/>
        <w:gridCol w:w="207"/>
        <w:gridCol w:w="992"/>
        <w:gridCol w:w="284"/>
        <w:gridCol w:w="1667"/>
        <w:gridCol w:w="983"/>
        <w:gridCol w:w="617"/>
        <w:gridCol w:w="844"/>
        <w:gridCol w:w="340"/>
        <w:gridCol w:w="510"/>
        <w:gridCol w:w="180"/>
        <w:gridCol w:w="954"/>
        <w:gridCol w:w="160"/>
        <w:gridCol w:w="767"/>
      </w:tblGrid>
      <w:tr w:rsidR="00186694" w:rsidRPr="00186694" w:rsidTr="00C02B9C">
        <w:trPr>
          <w:trHeight w:val="690"/>
        </w:trPr>
        <w:tc>
          <w:tcPr>
            <w:tcW w:w="6252" w:type="dxa"/>
            <w:gridSpan w:val="9"/>
            <w:tcBorders>
              <w:top w:val="single" w:sz="8" w:space="0" w:color="auto"/>
              <w:left w:val="single" w:sz="8" w:space="0" w:color="auto"/>
              <w:bottom w:val="single" w:sz="8" w:space="0" w:color="auto"/>
              <w:right w:val="single" w:sz="8" w:space="0" w:color="000000"/>
            </w:tcBorders>
            <w:shd w:val="clear" w:color="auto" w:fill="auto"/>
            <w:vAlign w:val="bottom"/>
            <w:hideMark/>
          </w:tcPr>
          <w:p w:rsidR="00186694" w:rsidRPr="00186694" w:rsidRDefault="00186694" w:rsidP="00186694">
            <w:pPr>
              <w:spacing w:after="0" w:line="240" w:lineRule="auto"/>
              <w:jc w:val="center"/>
              <w:rPr>
                <w:rFonts w:ascii="Arial" w:eastAsia="Times New Roman" w:hAnsi="Arial" w:cs="Arial"/>
                <w:b/>
                <w:bCs/>
                <w:sz w:val="16"/>
                <w:szCs w:val="16"/>
                <w:lang w:eastAsia="en-CA"/>
              </w:rPr>
            </w:pPr>
            <w:r w:rsidRPr="00186694">
              <w:rPr>
                <w:rFonts w:ascii="Arial" w:eastAsia="Times New Roman" w:hAnsi="Arial" w:cs="Arial"/>
                <w:b/>
                <w:bCs/>
                <w:sz w:val="16"/>
                <w:szCs w:val="16"/>
                <w:lang w:eastAsia="en-CA"/>
              </w:rPr>
              <w:t>TABLE 4: 2015 NON RPP BILL IMPACTS w RATE RIDERS PER PROSPOSAL</w:t>
            </w:r>
          </w:p>
        </w:tc>
        <w:tc>
          <w:tcPr>
            <w:tcW w:w="284"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7022"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186694" w:rsidRPr="00186694" w:rsidRDefault="00186694" w:rsidP="00186694">
            <w:pPr>
              <w:spacing w:after="0" w:line="240" w:lineRule="auto"/>
              <w:jc w:val="center"/>
              <w:rPr>
                <w:rFonts w:ascii="Arial" w:eastAsia="Times New Roman" w:hAnsi="Arial" w:cs="Arial"/>
                <w:b/>
                <w:bCs/>
                <w:sz w:val="16"/>
                <w:szCs w:val="16"/>
                <w:lang w:eastAsia="en-CA"/>
              </w:rPr>
            </w:pPr>
            <w:r w:rsidRPr="00186694">
              <w:rPr>
                <w:rFonts w:ascii="Arial" w:eastAsia="Times New Roman" w:hAnsi="Arial" w:cs="Arial"/>
                <w:b/>
                <w:bCs/>
                <w:sz w:val="16"/>
                <w:szCs w:val="16"/>
                <w:lang w:eastAsia="en-CA"/>
              </w:rPr>
              <w:t>TABLE 5: 2016 NON RPP BILL IMPACTS w RATE RIDERS PER PROSPOSAL</w:t>
            </w:r>
          </w:p>
        </w:tc>
      </w:tr>
      <w:tr w:rsidR="00186694" w:rsidRPr="00186694" w:rsidTr="00C02B9C">
        <w:trPr>
          <w:trHeight w:val="645"/>
        </w:trPr>
        <w:tc>
          <w:tcPr>
            <w:tcW w:w="125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Rate Class</w:t>
            </w:r>
          </w:p>
        </w:tc>
        <w:tc>
          <w:tcPr>
            <w:tcW w:w="92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kWh</w:t>
            </w:r>
          </w:p>
        </w:tc>
        <w:tc>
          <w:tcPr>
            <w:tcW w:w="61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kW</w:t>
            </w:r>
          </w:p>
        </w:tc>
        <w:tc>
          <w:tcPr>
            <w:tcW w:w="1470" w:type="dxa"/>
            <w:gridSpan w:val="3"/>
            <w:tcBorders>
              <w:top w:val="single" w:sz="8" w:space="0" w:color="auto"/>
              <w:left w:val="nil"/>
              <w:bottom w:val="single" w:sz="8" w:space="0" w:color="auto"/>
              <w:right w:val="single" w:sz="8" w:space="0" w:color="000000"/>
            </w:tcBorders>
            <w:shd w:val="clear" w:color="auto" w:fill="auto"/>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Distribution Bill Impact</w:t>
            </w:r>
          </w:p>
        </w:tc>
        <w:tc>
          <w:tcPr>
            <w:tcW w:w="1984" w:type="dxa"/>
            <w:gridSpan w:val="3"/>
            <w:tcBorders>
              <w:top w:val="single" w:sz="8" w:space="0" w:color="auto"/>
              <w:left w:val="nil"/>
              <w:bottom w:val="single" w:sz="8" w:space="0" w:color="auto"/>
              <w:right w:val="single" w:sz="8" w:space="0" w:color="000000"/>
            </w:tcBorders>
            <w:shd w:val="clear" w:color="auto" w:fill="auto"/>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Total Bill Impact</w:t>
            </w:r>
          </w:p>
        </w:tc>
        <w:tc>
          <w:tcPr>
            <w:tcW w:w="284"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16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Rate Class</w:t>
            </w:r>
          </w:p>
        </w:tc>
        <w:tc>
          <w:tcPr>
            <w:tcW w:w="98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kWh</w:t>
            </w:r>
          </w:p>
        </w:tc>
        <w:tc>
          <w:tcPr>
            <w:tcW w:w="61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kW</w:t>
            </w:r>
          </w:p>
        </w:tc>
        <w:tc>
          <w:tcPr>
            <w:tcW w:w="1694" w:type="dxa"/>
            <w:gridSpan w:val="3"/>
            <w:tcBorders>
              <w:top w:val="single" w:sz="8" w:space="0" w:color="auto"/>
              <w:left w:val="nil"/>
              <w:bottom w:val="single" w:sz="8" w:space="0" w:color="auto"/>
              <w:right w:val="single" w:sz="8" w:space="0" w:color="000000"/>
            </w:tcBorders>
            <w:shd w:val="clear" w:color="auto" w:fill="auto"/>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Distribution Bill Impact</w:t>
            </w:r>
          </w:p>
        </w:tc>
        <w:tc>
          <w:tcPr>
            <w:tcW w:w="2061" w:type="dxa"/>
            <w:gridSpan w:val="4"/>
            <w:tcBorders>
              <w:top w:val="single" w:sz="8" w:space="0" w:color="auto"/>
              <w:left w:val="nil"/>
              <w:bottom w:val="single" w:sz="8" w:space="0" w:color="auto"/>
              <w:right w:val="single" w:sz="8" w:space="0" w:color="000000"/>
            </w:tcBorders>
            <w:shd w:val="clear" w:color="auto" w:fill="auto"/>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Total Bill Impact</w:t>
            </w:r>
          </w:p>
        </w:tc>
      </w:tr>
      <w:tr w:rsidR="00186694" w:rsidRPr="00186694" w:rsidTr="00C02B9C">
        <w:trPr>
          <w:trHeight w:val="315"/>
        </w:trPr>
        <w:tc>
          <w:tcPr>
            <w:tcW w:w="1253" w:type="dxa"/>
            <w:vMerge/>
            <w:tcBorders>
              <w:top w:val="nil"/>
              <w:left w:val="single" w:sz="8" w:space="0" w:color="auto"/>
              <w:bottom w:val="single" w:sz="8" w:space="0" w:color="000000"/>
              <w:right w:val="single" w:sz="8" w:space="0" w:color="auto"/>
            </w:tcBorders>
            <w:vAlign w:val="center"/>
            <w:hideMark/>
          </w:tcPr>
          <w:p w:rsidR="00186694" w:rsidRPr="00186694" w:rsidRDefault="00186694" w:rsidP="00186694">
            <w:pPr>
              <w:spacing w:after="0" w:line="240" w:lineRule="auto"/>
              <w:rPr>
                <w:rFonts w:ascii="Arial" w:eastAsia="Times New Roman" w:hAnsi="Arial" w:cs="Arial"/>
                <w:color w:val="000000"/>
                <w:sz w:val="16"/>
                <w:szCs w:val="16"/>
                <w:lang w:eastAsia="en-CA"/>
              </w:rPr>
            </w:pPr>
          </w:p>
        </w:tc>
        <w:tc>
          <w:tcPr>
            <w:tcW w:w="928" w:type="dxa"/>
            <w:vMerge/>
            <w:tcBorders>
              <w:top w:val="nil"/>
              <w:left w:val="single" w:sz="8" w:space="0" w:color="auto"/>
              <w:bottom w:val="single" w:sz="8" w:space="0" w:color="000000"/>
              <w:right w:val="single" w:sz="8" w:space="0" w:color="auto"/>
            </w:tcBorders>
            <w:vAlign w:val="center"/>
            <w:hideMark/>
          </w:tcPr>
          <w:p w:rsidR="00186694" w:rsidRPr="00186694" w:rsidRDefault="00186694" w:rsidP="00186694">
            <w:pPr>
              <w:spacing w:after="0" w:line="240" w:lineRule="auto"/>
              <w:rPr>
                <w:rFonts w:ascii="Arial" w:eastAsia="Times New Roman" w:hAnsi="Arial" w:cs="Arial"/>
                <w:color w:val="000000"/>
                <w:sz w:val="16"/>
                <w:szCs w:val="16"/>
                <w:lang w:eastAsia="en-CA"/>
              </w:rPr>
            </w:pPr>
          </w:p>
        </w:tc>
        <w:tc>
          <w:tcPr>
            <w:tcW w:w="617" w:type="dxa"/>
            <w:vMerge/>
            <w:tcBorders>
              <w:top w:val="nil"/>
              <w:left w:val="single" w:sz="8" w:space="0" w:color="auto"/>
              <w:bottom w:val="single" w:sz="8" w:space="0" w:color="000000"/>
              <w:right w:val="single" w:sz="8" w:space="0" w:color="auto"/>
            </w:tcBorders>
            <w:vAlign w:val="center"/>
            <w:hideMark/>
          </w:tcPr>
          <w:p w:rsidR="00186694" w:rsidRPr="00186694" w:rsidRDefault="00186694" w:rsidP="00186694">
            <w:pPr>
              <w:spacing w:after="0" w:line="240" w:lineRule="auto"/>
              <w:rPr>
                <w:rFonts w:ascii="Arial" w:eastAsia="Times New Roman" w:hAnsi="Arial" w:cs="Arial"/>
                <w:color w:val="000000"/>
                <w:sz w:val="16"/>
                <w:szCs w:val="16"/>
                <w:lang w:eastAsia="en-CA"/>
              </w:rPr>
            </w:pPr>
          </w:p>
        </w:tc>
        <w:tc>
          <w:tcPr>
            <w:tcW w:w="623" w:type="dxa"/>
            <w:tcBorders>
              <w:top w:val="nil"/>
              <w:left w:val="nil"/>
              <w:bottom w:val="nil"/>
              <w:right w:val="single" w:sz="8" w:space="0" w:color="auto"/>
            </w:tcBorders>
            <w:shd w:val="clear" w:color="auto" w:fill="auto"/>
            <w:noWrap/>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w:t>
            </w:r>
          </w:p>
        </w:tc>
        <w:tc>
          <w:tcPr>
            <w:tcW w:w="847" w:type="dxa"/>
            <w:gridSpan w:val="2"/>
            <w:tcBorders>
              <w:top w:val="nil"/>
              <w:left w:val="nil"/>
              <w:bottom w:val="nil"/>
              <w:right w:val="single" w:sz="8" w:space="0" w:color="auto"/>
            </w:tcBorders>
            <w:shd w:val="clear" w:color="auto" w:fill="auto"/>
            <w:noWrap/>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w:t>
            </w:r>
          </w:p>
        </w:tc>
        <w:tc>
          <w:tcPr>
            <w:tcW w:w="992" w:type="dxa"/>
            <w:gridSpan w:val="2"/>
            <w:tcBorders>
              <w:top w:val="nil"/>
              <w:left w:val="nil"/>
              <w:bottom w:val="nil"/>
              <w:right w:val="single" w:sz="8" w:space="0" w:color="auto"/>
            </w:tcBorders>
            <w:shd w:val="clear" w:color="auto" w:fill="auto"/>
            <w:noWrap/>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w:t>
            </w:r>
          </w:p>
        </w:tc>
        <w:tc>
          <w:tcPr>
            <w:tcW w:w="992" w:type="dxa"/>
            <w:tcBorders>
              <w:top w:val="nil"/>
              <w:left w:val="nil"/>
              <w:bottom w:val="nil"/>
              <w:right w:val="single" w:sz="8" w:space="0" w:color="auto"/>
            </w:tcBorders>
            <w:shd w:val="clear" w:color="auto" w:fill="auto"/>
            <w:noWrap/>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w:t>
            </w:r>
          </w:p>
        </w:tc>
        <w:tc>
          <w:tcPr>
            <w:tcW w:w="284"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1667" w:type="dxa"/>
            <w:vMerge/>
            <w:tcBorders>
              <w:top w:val="nil"/>
              <w:left w:val="single" w:sz="8" w:space="0" w:color="auto"/>
              <w:bottom w:val="single" w:sz="8" w:space="0" w:color="000000"/>
              <w:right w:val="single" w:sz="8" w:space="0" w:color="auto"/>
            </w:tcBorders>
            <w:vAlign w:val="center"/>
            <w:hideMark/>
          </w:tcPr>
          <w:p w:rsidR="00186694" w:rsidRPr="00186694" w:rsidRDefault="00186694" w:rsidP="00186694">
            <w:pPr>
              <w:spacing w:after="0" w:line="240" w:lineRule="auto"/>
              <w:rPr>
                <w:rFonts w:ascii="Arial" w:eastAsia="Times New Roman" w:hAnsi="Arial" w:cs="Arial"/>
                <w:color w:val="000000"/>
                <w:sz w:val="16"/>
                <w:szCs w:val="16"/>
                <w:lang w:eastAsia="en-CA"/>
              </w:rPr>
            </w:pPr>
          </w:p>
        </w:tc>
        <w:tc>
          <w:tcPr>
            <w:tcW w:w="983" w:type="dxa"/>
            <w:vMerge/>
            <w:tcBorders>
              <w:top w:val="nil"/>
              <w:left w:val="single" w:sz="8" w:space="0" w:color="auto"/>
              <w:bottom w:val="single" w:sz="8" w:space="0" w:color="000000"/>
              <w:right w:val="single" w:sz="8" w:space="0" w:color="auto"/>
            </w:tcBorders>
            <w:vAlign w:val="center"/>
            <w:hideMark/>
          </w:tcPr>
          <w:p w:rsidR="00186694" w:rsidRPr="00186694" w:rsidRDefault="00186694" w:rsidP="00186694">
            <w:pPr>
              <w:spacing w:after="0" w:line="240" w:lineRule="auto"/>
              <w:rPr>
                <w:rFonts w:ascii="Arial" w:eastAsia="Times New Roman" w:hAnsi="Arial" w:cs="Arial"/>
                <w:color w:val="000000"/>
                <w:sz w:val="16"/>
                <w:szCs w:val="16"/>
                <w:lang w:eastAsia="en-CA"/>
              </w:rPr>
            </w:pPr>
          </w:p>
        </w:tc>
        <w:tc>
          <w:tcPr>
            <w:tcW w:w="617" w:type="dxa"/>
            <w:vMerge/>
            <w:tcBorders>
              <w:top w:val="nil"/>
              <w:left w:val="single" w:sz="8" w:space="0" w:color="auto"/>
              <w:bottom w:val="single" w:sz="8" w:space="0" w:color="000000"/>
              <w:right w:val="single" w:sz="8" w:space="0" w:color="auto"/>
            </w:tcBorders>
            <w:vAlign w:val="center"/>
            <w:hideMark/>
          </w:tcPr>
          <w:p w:rsidR="00186694" w:rsidRPr="00186694" w:rsidRDefault="00186694" w:rsidP="00186694">
            <w:pPr>
              <w:spacing w:after="0" w:line="240" w:lineRule="auto"/>
              <w:rPr>
                <w:rFonts w:ascii="Arial" w:eastAsia="Times New Roman" w:hAnsi="Arial" w:cs="Arial"/>
                <w:color w:val="000000"/>
                <w:sz w:val="16"/>
                <w:szCs w:val="16"/>
                <w:lang w:eastAsia="en-CA"/>
              </w:rPr>
            </w:pPr>
          </w:p>
        </w:tc>
        <w:tc>
          <w:tcPr>
            <w:tcW w:w="844" w:type="dxa"/>
            <w:tcBorders>
              <w:top w:val="nil"/>
              <w:left w:val="nil"/>
              <w:bottom w:val="nil"/>
              <w:right w:val="single" w:sz="8" w:space="0" w:color="auto"/>
            </w:tcBorders>
            <w:shd w:val="clear" w:color="auto" w:fill="auto"/>
            <w:noWrap/>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w:t>
            </w:r>
          </w:p>
        </w:tc>
        <w:tc>
          <w:tcPr>
            <w:tcW w:w="850" w:type="dxa"/>
            <w:gridSpan w:val="2"/>
            <w:tcBorders>
              <w:top w:val="nil"/>
              <w:left w:val="nil"/>
              <w:bottom w:val="nil"/>
              <w:right w:val="single" w:sz="8" w:space="0" w:color="auto"/>
            </w:tcBorders>
            <w:shd w:val="clear" w:color="auto" w:fill="auto"/>
            <w:noWrap/>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w:t>
            </w:r>
          </w:p>
        </w:tc>
        <w:tc>
          <w:tcPr>
            <w:tcW w:w="1134" w:type="dxa"/>
            <w:gridSpan w:val="2"/>
            <w:tcBorders>
              <w:top w:val="nil"/>
              <w:left w:val="nil"/>
              <w:bottom w:val="nil"/>
              <w:right w:val="single" w:sz="8" w:space="0" w:color="auto"/>
            </w:tcBorders>
            <w:shd w:val="clear" w:color="auto" w:fill="auto"/>
            <w:noWrap/>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w:t>
            </w:r>
          </w:p>
        </w:tc>
        <w:tc>
          <w:tcPr>
            <w:tcW w:w="927" w:type="dxa"/>
            <w:gridSpan w:val="2"/>
            <w:tcBorders>
              <w:top w:val="nil"/>
              <w:left w:val="nil"/>
              <w:bottom w:val="nil"/>
              <w:right w:val="single" w:sz="8" w:space="0" w:color="auto"/>
            </w:tcBorders>
            <w:shd w:val="clear" w:color="auto" w:fill="auto"/>
            <w:noWrap/>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w:t>
            </w:r>
          </w:p>
        </w:tc>
      </w:tr>
      <w:tr w:rsidR="00186694" w:rsidRPr="00186694" w:rsidTr="00C02B9C">
        <w:trPr>
          <w:trHeight w:val="300"/>
        </w:trPr>
        <w:tc>
          <w:tcPr>
            <w:tcW w:w="1253" w:type="dxa"/>
            <w:tcBorders>
              <w:top w:val="nil"/>
              <w:left w:val="single" w:sz="8" w:space="0" w:color="auto"/>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Residential</w:t>
            </w:r>
          </w:p>
        </w:tc>
        <w:tc>
          <w:tcPr>
            <w:tcW w:w="928" w:type="dxa"/>
            <w:tcBorders>
              <w:top w:val="nil"/>
              <w:left w:val="nil"/>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800</w:t>
            </w:r>
          </w:p>
        </w:tc>
        <w:tc>
          <w:tcPr>
            <w:tcW w:w="617" w:type="dxa"/>
            <w:tcBorders>
              <w:top w:val="nil"/>
              <w:left w:val="nil"/>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0</w:t>
            </w:r>
          </w:p>
        </w:tc>
        <w:tc>
          <w:tcPr>
            <w:tcW w:w="623" w:type="dxa"/>
            <w:tcBorders>
              <w:top w:val="single" w:sz="8" w:space="0" w:color="auto"/>
              <w:left w:val="nil"/>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0.27 </w:t>
            </w:r>
          </w:p>
        </w:tc>
        <w:tc>
          <w:tcPr>
            <w:tcW w:w="847" w:type="dxa"/>
            <w:gridSpan w:val="2"/>
            <w:tcBorders>
              <w:top w:val="single" w:sz="8" w:space="0" w:color="auto"/>
              <w:left w:val="nil"/>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1.08%</w:t>
            </w:r>
          </w:p>
        </w:tc>
        <w:tc>
          <w:tcPr>
            <w:tcW w:w="992" w:type="dxa"/>
            <w:gridSpan w:val="2"/>
            <w:tcBorders>
              <w:top w:val="single" w:sz="8" w:space="0" w:color="auto"/>
              <w:left w:val="nil"/>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13.44 </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14.35%</w:t>
            </w:r>
          </w:p>
        </w:tc>
        <w:tc>
          <w:tcPr>
            <w:tcW w:w="284"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1667" w:type="dxa"/>
            <w:tcBorders>
              <w:top w:val="nil"/>
              <w:left w:val="single" w:sz="8" w:space="0" w:color="auto"/>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Residential</w:t>
            </w:r>
          </w:p>
        </w:tc>
        <w:tc>
          <w:tcPr>
            <w:tcW w:w="983"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800</w:t>
            </w:r>
          </w:p>
        </w:tc>
        <w:tc>
          <w:tcPr>
            <w:tcW w:w="617"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0</w:t>
            </w:r>
          </w:p>
        </w:tc>
        <w:tc>
          <w:tcPr>
            <w:tcW w:w="844" w:type="dxa"/>
            <w:tcBorders>
              <w:top w:val="single" w:sz="8" w:space="0" w:color="auto"/>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0.27 </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1.08%</w:t>
            </w:r>
          </w:p>
        </w:tc>
        <w:tc>
          <w:tcPr>
            <w:tcW w:w="1134" w:type="dxa"/>
            <w:gridSpan w:val="2"/>
            <w:tcBorders>
              <w:top w:val="single" w:sz="8" w:space="0" w:color="auto"/>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14.74 </w:t>
            </w:r>
          </w:p>
        </w:tc>
        <w:tc>
          <w:tcPr>
            <w:tcW w:w="927" w:type="dxa"/>
            <w:gridSpan w:val="2"/>
            <w:tcBorders>
              <w:top w:val="single" w:sz="8" w:space="0" w:color="auto"/>
              <w:left w:val="nil"/>
              <w:bottom w:val="single" w:sz="4" w:space="0" w:color="auto"/>
              <w:right w:val="single" w:sz="8"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13.59%</w:t>
            </w:r>
          </w:p>
        </w:tc>
      </w:tr>
      <w:tr w:rsidR="00186694" w:rsidRPr="00186694" w:rsidTr="00C02B9C">
        <w:trPr>
          <w:trHeight w:val="300"/>
        </w:trPr>
        <w:tc>
          <w:tcPr>
            <w:tcW w:w="1253" w:type="dxa"/>
            <w:tcBorders>
              <w:top w:val="nil"/>
              <w:left w:val="single" w:sz="8" w:space="0" w:color="auto"/>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GS&lt;50</w:t>
            </w:r>
          </w:p>
        </w:tc>
        <w:tc>
          <w:tcPr>
            <w:tcW w:w="928" w:type="dxa"/>
            <w:tcBorders>
              <w:top w:val="nil"/>
              <w:left w:val="nil"/>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2,000</w:t>
            </w:r>
          </w:p>
        </w:tc>
        <w:tc>
          <w:tcPr>
            <w:tcW w:w="617" w:type="dxa"/>
            <w:tcBorders>
              <w:top w:val="nil"/>
              <w:left w:val="nil"/>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0</w:t>
            </w:r>
          </w:p>
        </w:tc>
        <w:tc>
          <w:tcPr>
            <w:tcW w:w="623" w:type="dxa"/>
            <w:tcBorders>
              <w:top w:val="nil"/>
              <w:left w:val="nil"/>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0.89 </w:t>
            </w:r>
          </w:p>
        </w:tc>
        <w:tc>
          <w:tcPr>
            <w:tcW w:w="847" w:type="dxa"/>
            <w:gridSpan w:val="2"/>
            <w:tcBorders>
              <w:top w:val="nil"/>
              <w:left w:val="nil"/>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1.56%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34.47 </w:t>
            </w:r>
          </w:p>
        </w:tc>
        <w:tc>
          <w:tcPr>
            <w:tcW w:w="992" w:type="dxa"/>
            <w:tcBorders>
              <w:top w:val="nil"/>
              <w:left w:val="nil"/>
              <w:bottom w:val="single" w:sz="4" w:space="0" w:color="auto"/>
              <w:right w:val="single" w:sz="8" w:space="0" w:color="auto"/>
            </w:tcBorders>
            <w:shd w:val="clear" w:color="auto" w:fill="auto"/>
            <w:noWrap/>
            <w:vAlign w:val="bottom"/>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15.72%</w:t>
            </w:r>
          </w:p>
        </w:tc>
        <w:tc>
          <w:tcPr>
            <w:tcW w:w="284"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1667" w:type="dxa"/>
            <w:tcBorders>
              <w:top w:val="nil"/>
              <w:left w:val="single" w:sz="8" w:space="0" w:color="auto"/>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GS&lt;50</w:t>
            </w:r>
          </w:p>
        </w:tc>
        <w:tc>
          <w:tcPr>
            <w:tcW w:w="983"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2,000</w:t>
            </w:r>
          </w:p>
        </w:tc>
        <w:tc>
          <w:tcPr>
            <w:tcW w:w="617"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0</w:t>
            </w:r>
          </w:p>
        </w:tc>
        <w:tc>
          <w:tcPr>
            <w:tcW w:w="844"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0.89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37.73 </w:t>
            </w:r>
          </w:p>
        </w:tc>
        <w:tc>
          <w:tcPr>
            <w:tcW w:w="927" w:type="dxa"/>
            <w:gridSpan w:val="2"/>
            <w:tcBorders>
              <w:top w:val="nil"/>
              <w:left w:val="nil"/>
              <w:bottom w:val="single" w:sz="4" w:space="0" w:color="auto"/>
              <w:right w:val="single" w:sz="8"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14.72%</w:t>
            </w:r>
          </w:p>
        </w:tc>
      </w:tr>
      <w:tr w:rsidR="00186694" w:rsidRPr="00186694" w:rsidTr="00C02B9C">
        <w:trPr>
          <w:trHeight w:val="300"/>
        </w:trPr>
        <w:tc>
          <w:tcPr>
            <w:tcW w:w="1253" w:type="dxa"/>
            <w:tcBorders>
              <w:top w:val="nil"/>
              <w:left w:val="single" w:sz="8" w:space="0" w:color="auto"/>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GS 50 - 2,999</w:t>
            </w:r>
          </w:p>
        </w:tc>
        <w:tc>
          <w:tcPr>
            <w:tcW w:w="928" w:type="dxa"/>
            <w:tcBorders>
              <w:top w:val="nil"/>
              <w:left w:val="nil"/>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1,198,113</w:t>
            </w:r>
          </w:p>
        </w:tc>
        <w:tc>
          <w:tcPr>
            <w:tcW w:w="617" w:type="dxa"/>
            <w:tcBorders>
              <w:top w:val="nil"/>
              <w:left w:val="nil"/>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2,968</w:t>
            </w:r>
          </w:p>
        </w:tc>
        <w:tc>
          <w:tcPr>
            <w:tcW w:w="623" w:type="dxa"/>
            <w:tcBorders>
              <w:top w:val="nil"/>
              <w:left w:val="nil"/>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34.03 </w:t>
            </w:r>
          </w:p>
        </w:tc>
        <w:tc>
          <w:tcPr>
            <w:tcW w:w="847" w:type="dxa"/>
            <w:gridSpan w:val="2"/>
            <w:tcBorders>
              <w:top w:val="nil"/>
              <w:left w:val="nil"/>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11,223.63 </w:t>
            </w:r>
          </w:p>
        </w:tc>
        <w:tc>
          <w:tcPr>
            <w:tcW w:w="992" w:type="dxa"/>
            <w:tcBorders>
              <w:top w:val="nil"/>
              <w:left w:val="nil"/>
              <w:bottom w:val="single" w:sz="4" w:space="0" w:color="auto"/>
              <w:right w:val="single" w:sz="8" w:space="0" w:color="auto"/>
            </w:tcBorders>
            <w:shd w:val="clear" w:color="auto" w:fill="auto"/>
            <w:noWrap/>
            <w:vAlign w:val="bottom"/>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9.94%</w:t>
            </w:r>
          </w:p>
        </w:tc>
        <w:tc>
          <w:tcPr>
            <w:tcW w:w="284"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1667" w:type="dxa"/>
            <w:tcBorders>
              <w:top w:val="nil"/>
              <w:left w:val="single" w:sz="8" w:space="0" w:color="auto"/>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GS 50 - 2,999</w:t>
            </w:r>
          </w:p>
        </w:tc>
        <w:tc>
          <w:tcPr>
            <w:tcW w:w="983"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1,198,113</w:t>
            </w:r>
          </w:p>
        </w:tc>
        <w:tc>
          <w:tcPr>
            <w:tcW w:w="617"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2,968</w:t>
            </w:r>
          </w:p>
        </w:tc>
        <w:tc>
          <w:tcPr>
            <w:tcW w:w="844"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60.66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21,161.27 </w:t>
            </w:r>
          </w:p>
        </w:tc>
        <w:tc>
          <w:tcPr>
            <w:tcW w:w="927" w:type="dxa"/>
            <w:gridSpan w:val="2"/>
            <w:tcBorders>
              <w:top w:val="nil"/>
              <w:left w:val="nil"/>
              <w:bottom w:val="single" w:sz="4" w:space="0" w:color="auto"/>
              <w:right w:val="single" w:sz="8"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14.61%</w:t>
            </w:r>
          </w:p>
        </w:tc>
      </w:tr>
      <w:tr w:rsidR="00186694" w:rsidRPr="00186694" w:rsidTr="00C02B9C">
        <w:trPr>
          <w:trHeight w:val="300"/>
        </w:trPr>
        <w:tc>
          <w:tcPr>
            <w:tcW w:w="1253" w:type="dxa"/>
            <w:tcBorders>
              <w:top w:val="nil"/>
              <w:left w:val="single" w:sz="8" w:space="0" w:color="auto"/>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UMSL</w:t>
            </w:r>
          </w:p>
        </w:tc>
        <w:tc>
          <w:tcPr>
            <w:tcW w:w="928" w:type="dxa"/>
            <w:tcBorders>
              <w:top w:val="nil"/>
              <w:left w:val="nil"/>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2,000</w:t>
            </w:r>
          </w:p>
        </w:tc>
        <w:tc>
          <w:tcPr>
            <w:tcW w:w="617" w:type="dxa"/>
            <w:tcBorders>
              <w:top w:val="nil"/>
              <w:left w:val="nil"/>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0</w:t>
            </w:r>
          </w:p>
        </w:tc>
        <w:tc>
          <w:tcPr>
            <w:tcW w:w="623" w:type="dxa"/>
            <w:tcBorders>
              <w:top w:val="nil"/>
              <w:left w:val="nil"/>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0.93 </w:t>
            </w:r>
          </w:p>
        </w:tc>
        <w:tc>
          <w:tcPr>
            <w:tcW w:w="847" w:type="dxa"/>
            <w:gridSpan w:val="2"/>
            <w:tcBorders>
              <w:top w:val="nil"/>
              <w:left w:val="nil"/>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1.41%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34.51 </w:t>
            </w:r>
          </w:p>
        </w:tc>
        <w:tc>
          <w:tcPr>
            <w:tcW w:w="992" w:type="dxa"/>
            <w:tcBorders>
              <w:top w:val="nil"/>
              <w:left w:val="nil"/>
              <w:bottom w:val="single" w:sz="4" w:space="0" w:color="auto"/>
              <w:right w:val="single" w:sz="8" w:space="0" w:color="auto"/>
            </w:tcBorders>
            <w:shd w:val="clear" w:color="auto" w:fill="auto"/>
            <w:noWrap/>
            <w:vAlign w:val="bottom"/>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15.28%</w:t>
            </w:r>
          </w:p>
        </w:tc>
        <w:tc>
          <w:tcPr>
            <w:tcW w:w="284"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1667" w:type="dxa"/>
            <w:tcBorders>
              <w:top w:val="nil"/>
              <w:left w:val="single" w:sz="8" w:space="0" w:color="auto"/>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UMSL</w:t>
            </w:r>
          </w:p>
        </w:tc>
        <w:tc>
          <w:tcPr>
            <w:tcW w:w="983"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2,000</w:t>
            </w:r>
          </w:p>
        </w:tc>
        <w:tc>
          <w:tcPr>
            <w:tcW w:w="617"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0</w:t>
            </w:r>
          </w:p>
        </w:tc>
        <w:tc>
          <w:tcPr>
            <w:tcW w:w="844"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0.93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1.41%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37.77 </w:t>
            </w:r>
          </w:p>
        </w:tc>
        <w:tc>
          <w:tcPr>
            <w:tcW w:w="927" w:type="dxa"/>
            <w:gridSpan w:val="2"/>
            <w:tcBorders>
              <w:top w:val="nil"/>
              <w:left w:val="nil"/>
              <w:bottom w:val="single" w:sz="4" w:space="0" w:color="auto"/>
              <w:right w:val="single" w:sz="8"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14.37%</w:t>
            </w:r>
          </w:p>
        </w:tc>
      </w:tr>
      <w:tr w:rsidR="00186694" w:rsidRPr="00186694" w:rsidTr="00C02B9C">
        <w:trPr>
          <w:trHeight w:val="300"/>
        </w:trPr>
        <w:tc>
          <w:tcPr>
            <w:tcW w:w="1253" w:type="dxa"/>
            <w:tcBorders>
              <w:top w:val="nil"/>
              <w:left w:val="single" w:sz="8" w:space="0" w:color="auto"/>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Sentinel Lights</w:t>
            </w:r>
          </w:p>
        </w:tc>
        <w:tc>
          <w:tcPr>
            <w:tcW w:w="928" w:type="dxa"/>
            <w:tcBorders>
              <w:top w:val="nil"/>
              <w:left w:val="nil"/>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36</w:t>
            </w:r>
          </w:p>
        </w:tc>
        <w:tc>
          <w:tcPr>
            <w:tcW w:w="617" w:type="dxa"/>
            <w:tcBorders>
              <w:top w:val="nil"/>
              <w:left w:val="nil"/>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0.1</w:t>
            </w:r>
          </w:p>
        </w:tc>
        <w:tc>
          <w:tcPr>
            <w:tcW w:w="623" w:type="dxa"/>
            <w:tcBorders>
              <w:top w:val="nil"/>
              <w:left w:val="nil"/>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0.07 </w:t>
            </w:r>
          </w:p>
        </w:tc>
        <w:tc>
          <w:tcPr>
            <w:tcW w:w="847" w:type="dxa"/>
            <w:gridSpan w:val="2"/>
            <w:tcBorders>
              <w:top w:val="nil"/>
              <w:left w:val="nil"/>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1.60%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0.69 </w:t>
            </w:r>
          </w:p>
        </w:tc>
        <w:tc>
          <w:tcPr>
            <w:tcW w:w="992" w:type="dxa"/>
            <w:tcBorders>
              <w:top w:val="nil"/>
              <w:left w:val="nil"/>
              <w:bottom w:val="single" w:sz="4" w:space="0" w:color="auto"/>
              <w:right w:val="single" w:sz="8" w:space="0" w:color="auto"/>
            </w:tcBorders>
            <w:shd w:val="clear" w:color="auto" w:fill="auto"/>
            <w:noWrap/>
            <w:vAlign w:val="bottom"/>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9.44%</w:t>
            </w:r>
          </w:p>
        </w:tc>
        <w:tc>
          <w:tcPr>
            <w:tcW w:w="284"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1667" w:type="dxa"/>
            <w:tcBorders>
              <w:top w:val="nil"/>
              <w:left w:val="single" w:sz="8" w:space="0" w:color="auto"/>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Sentinel Lights</w:t>
            </w:r>
          </w:p>
        </w:tc>
        <w:tc>
          <w:tcPr>
            <w:tcW w:w="983"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36</w:t>
            </w:r>
          </w:p>
        </w:tc>
        <w:tc>
          <w:tcPr>
            <w:tcW w:w="617"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0.1</w:t>
            </w:r>
          </w:p>
        </w:tc>
        <w:tc>
          <w:tcPr>
            <w:tcW w:w="844"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0.07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0.73 </w:t>
            </w:r>
          </w:p>
        </w:tc>
        <w:tc>
          <w:tcPr>
            <w:tcW w:w="927" w:type="dxa"/>
            <w:gridSpan w:val="2"/>
            <w:tcBorders>
              <w:top w:val="nil"/>
              <w:left w:val="nil"/>
              <w:bottom w:val="single" w:sz="4" w:space="0" w:color="auto"/>
              <w:right w:val="single" w:sz="8"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9.16%</w:t>
            </w:r>
          </w:p>
        </w:tc>
      </w:tr>
      <w:tr w:rsidR="00186694" w:rsidRPr="00186694" w:rsidTr="00C02B9C">
        <w:trPr>
          <w:trHeight w:val="315"/>
        </w:trPr>
        <w:tc>
          <w:tcPr>
            <w:tcW w:w="1253" w:type="dxa"/>
            <w:tcBorders>
              <w:top w:val="nil"/>
              <w:left w:val="single" w:sz="8" w:space="0" w:color="auto"/>
              <w:bottom w:val="single" w:sz="8" w:space="0" w:color="auto"/>
              <w:right w:val="single" w:sz="4" w:space="0" w:color="auto"/>
            </w:tcBorders>
            <w:shd w:val="clear" w:color="auto" w:fill="auto"/>
            <w:noWrap/>
            <w:vAlign w:val="bottom"/>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Street Lights</w:t>
            </w:r>
          </w:p>
        </w:tc>
        <w:tc>
          <w:tcPr>
            <w:tcW w:w="928" w:type="dxa"/>
            <w:tcBorders>
              <w:top w:val="nil"/>
              <w:left w:val="nil"/>
              <w:bottom w:val="single" w:sz="8" w:space="0" w:color="auto"/>
              <w:right w:val="single" w:sz="4" w:space="0" w:color="auto"/>
            </w:tcBorders>
            <w:shd w:val="clear" w:color="auto" w:fill="auto"/>
            <w:noWrap/>
            <w:vAlign w:val="bottom"/>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36</w:t>
            </w:r>
          </w:p>
        </w:tc>
        <w:tc>
          <w:tcPr>
            <w:tcW w:w="617" w:type="dxa"/>
            <w:tcBorders>
              <w:top w:val="nil"/>
              <w:left w:val="nil"/>
              <w:bottom w:val="single" w:sz="8" w:space="0" w:color="auto"/>
              <w:right w:val="single" w:sz="4" w:space="0" w:color="auto"/>
            </w:tcBorders>
            <w:shd w:val="clear" w:color="auto" w:fill="auto"/>
            <w:noWrap/>
            <w:vAlign w:val="bottom"/>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0.1</w:t>
            </w:r>
          </w:p>
        </w:tc>
        <w:tc>
          <w:tcPr>
            <w:tcW w:w="623" w:type="dxa"/>
            <w:tcBorders>
              <w:top w:val="nil"/>
              <w:left w:val="nil"/>
              <w:bottom w:val="single" w:sz="8" w:space="0" w:color="auto"/>
              <w:right w:val="single" w:sz="4" w:space="0" w:color="auto"/>
            </w:tcBorders>
            <w:shd w:val="clear" w:color="auto" w:fill="auto"/>
            <w:noWrap/>
            <w:vAlign w:val="bottom"/>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0.07 </w:t>
            </w:r>
          </w:p>
        </w:tc>
        <w:tc>
          <w:tcPr>
            <w:tcW w:w="847" w:type="dxa"/>
            <w:gridSpan w:val="2"/>
            <w:tcBorders>
              <w:top w:val="nil"/>
              <w:left w:val="nil"/>
              <w:bottom w:val="single" w:sz="8" w:space="0" w:color="auto"/>
              <w:right w:val="single" w:sz="4" w:space="0" w:color="auto"/>
            </w:tcBorders>
            <w:shd w:val="clear" w:color="auto" w:fill="auto"/>
            <w:noWrap/>
            <w:vAlign w:val="bottom"/>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1.65%</w:t>
            </w:r>
          </w:p>
        </w:tc>
        <w:tc>
          <w:tcPr>
            <w:tcW w:w="992" w:type="dxa"/>
            <w:gridSpan w:val="2"/>
            <w:tcBorders>
              <w:top w:val="nil"/>
              <w:left w:val="nil"/>
              <w:bottom w:val="single" w:sz="8" w:space="0" w:color="auto"/>
              <w:right w:val="single" w:sz="4" w:space="0" w:color="auto"/>
            </w:tcBorders>
            <w:shd w:val="clear" w:color="auto" w:fill="auto"/>
            <w:noWrap/>
            <w:vAlign w:val="bottom"/>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0.62 </w:t>
            </w:r>
          </w:p>
        </w:tc>
        <w:tc>
          <w:tcPr>
            <w:tcW w:w="992" w:type="dxa"/>
            <w:tcBorders>
              <w:top w:val="nil"/>
              <w:left w:val="nil"/>
              <w:bottom w:val="single" w:sz="8" w:space="0" w:color="auto"/>
              <w:right w:val="single" w:sz="8" w:space="0" w:color="auto"/>
            </w:tcBorders>
            <w:shd w:val="clear" w:color="auto" w:fill="auto"/>
            <w:noWrap/>
            <w:vAlign w:val="bottom"/>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8.52%</w:t>
            </w:r>
          </w:p>
        </w:tc>
        <w:tc>
          <w:tcPr>
            <w:tcW w:w="284"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1667" w:type="dxa"/>
            <w:tcBorders>
              <w:top w:val="nil"/>
              <w:left w:val="single" w:sz="8" w:space="0" w:color="auto"/>
              <w:bottom w:val="single" w:sz="8"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Street Lights</w:t>
            </w:r>
          </w:p>
        </w:tc>
        <w:tc>
          <w:tcPr>
            <w:tcW w:w="983" w:type="dxa"/>
            <w:tcBorders>
              <w:top w:val="nil"/>
              <w:left w:val="nil"/>
              <w:bottom w:val="single" w:sz="8"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36</w:t>
            </w:r>
          </w:p>
        </w:tc>
        <w:tc>
          <w:tcPr>
            <w:tcW w:w="617" w:type="dxa"/>
            <w:tcBorders>
              <w:top w:val="nil"/>
              <w:left w:val="nil"/>
              <w:bottom w:val="single" w:sz="8"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0.1</w:t>
            </w:r>
          </w:p>
        </w:tc>
        <w:tc>
          <w:tcPr>
            <w:tcW w:w="844" w:type="dxa"/>
            <w:tcBorders>
              <w:top w:val="nil"/>
              <w:left w:val="nil"/>
              <w:bottom w:val="single" w:sz="8"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0.07 </w:t>
            </w:r>
          </w:p>
        </w:tc>
        <w:tc>
          <w:tcPr>
            <w:tcW w:w="850" w:type="dxa"/>
            <w:gridSpan w:val="2"/>
            <w:tcBorders>
              <w:top w:val="nil"/>
              <w:left w:val="nil"/>
              <w:bottom w:val="single" w:sz="8"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1.65%</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0.68 </w:t>
            </w:r>
          </w:p>
        </w:tc>
        <w:tc>
          <w:tcPr>
            <w:tcW w:w="927" w:type="dxa"/>
            <w:gridSpan w:val="2"/>
            <w:tcBorders>
              <w:top w:val="nil"/>
              <w:left w:val="nil"/>
              <w:bottom w:val="single" w:sz="8" w:space="0" w:color="auto"/>
              <w:right w:val="single" w:sz="8"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8.60%</w:t>
            </w:r>
          </w:p>
        </w:tc>
      </w:tr>
      <w:tr w:rsidR="00186694" w:rsidRPr="00186694" w:rsidTr="00C02B9C">
        <w:trPr>
          <w:trHeight w:val="315"/>
        </w:trPr>
        <w:tc>
          <w:tcPr>
            <w:tcW w:w="1253"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928"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617"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623"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847" w:type="dxa"/>
            <w:gridSpan w:val="2"/>
            <w:tcBorders>
              <w:top w:val="nil"/>
              <w:left w:val="nil"/>
              <w:bottom w:val="nil"/>
              <w:right w:val="nil"/>
            </w:tcBorders>
            <w:shd w:val="clear" w:color="auto" w:fill="auto"/>
            <w:noWrap/>
            <w:vAlign w:val="bottom"/>
            <w:hideMark/>
          </w:tcPr>
          <w:p w:rsidR="00186694" w:rsidRDefault="00186694" w:rsidP="00186694">
            <w:pPr>
              <w:spacing w:after="0" w:line="240" w:lineRule="auto"/>
              <w:rPr>
                <w:rFonts w:ascii="Calibri" w:eastAsia="Times New Roman" w:hAnsi="Calibri" w:cs="Times New Roman"/>
                <w:color w:val="000000"/>
                <w:lang w:eastAsia="en-CA"/>
              </w:rPr>
            </w:pPr>
          </w:p>
          <w:p w:rsidR="00186694" w:rsidRDefault="00186694" w:rsidP="00186694">
            <w:pPr>
              <w:spacing w:after="0" w:line="240" w:lineRule="auto"/>
              <w:rPr>
                <w:rFonts w:ascii="Calibri" w:eastAsia="Times New Roman" w:hAnsi="Calibri" w:cs="Times New Roman"/>
                <w:color w:val="000000"/>
                <w:lang w:eastAsia="en-CA"/>
              </w:rPr>
            </w:pPr>
          </w:p>
          <w:p w:rsidR="00186694" w:rsidRDefault="00186694" w:rsidP="00186694">
            <w:pPr>
              <w:spacing w:after="0" w:line="240" w:lineRule="auto"/>
              <w:rPr>
                <w:rFonts w:ascii="Calibri" w:eastAsia="Times New Roman" w:hAnsi="Calibri" w:cs="Times New Roman"/>
                <w:color w:val="000000"/>
                <w:lang w:eastAsia="en-CA"/>
              </w:rPr>
            </w:pPr>
          </w:p>
          <w:p w:rsidR="00186694" w:rsidRDefault="00186694" w:rsidP="00186694">
            <w:pPr>
              <w:spacing w:after="0" w:line="240" w:lineRule="auto"/>
              <w:rPr>
                <w:rFonts w:ascii="Calibri" w:eastAsia="Times New Roman" w:hAnsi="Calibri" w:cs="Times New Roman"/>
                <w:color w:val="000000"/>
                <w:lang w:eastAsia="en-CA"/>
              </w:rPr>
            </w:pPr>
          </w:p>
          <w:p w:rsidR="00186694" w:rsidRDefault="00186694" w:rsidP="00186694">
            <w:pPr>
              <w:spacing w:after="0" w:line="240" w:lineRule="auto"/>
              <w:rPr>
                <w:rFonts w:ascii="Calibri" w:eastAsia="Times New Roman" w:hAnsi="Calibri" w:cs="Times New Roman"/>
                <w:color w:val="000000"/>
                <w:lang w:eastAsia="en-CA"/>
              </w:rPr>
            </w:pPr>
          </w:p>
          <w:p w:rsidR="00186694" w:rsidRDefault="00186694" w:rsidP="00186694">
            <w:pPr>
              <w:spacing w:after="0" w:line="240" w:lineRule="auto"/>
              <w:rPr>
                <w:rFonts w:ascii="Calibri" w:eastAsia="Times New Roman" w:hAnsi="Calibri" w:cs="Times New Roman"/>
                <w:color w:val="000000"/>
                <w:lang w:eastAsia="en-CA"/>
              </w:rPr>
            </w:pPr>
          </w:p>
          <w:p w:rsidR="00186694" w:rsidRDefault="00186694" w:rsidP="00186694">
            <w:pPr>
              <w:spacing w:after="0" w:line="240" w:lineRule="auto"/>
              <w:rPr>
                <w:rFonts w:ascii="Calibri" w:eastAsia="Times New Roman" w:hAnsi="Calibri" w:cs="Times New Roman"/>
                <w:color w:val="000000"/>
                <w:lang w:eastAsia="en-CA"/>
              </w:rPr>
            </w:pPr>
          </w:p>
          <w:p w:rsidR="00186694" w:rsidRDefault="00186694" w:rsidP="00186694">
            <w:pPr>
              <w:spacing w:after="0" w:line="240" w:lineRule="auto"/>
              <w:rPr>
                <w:rFonts w:ascii="Calibri" w:eastAsia="Times New Roman" w:hAnsi="Calibri" w:cs="Times New Roman"/>
                <w:color w:val="000000"/>
                <w:lang w:eastAsia="en-CA"/>
              </w:rPr>
            </w:pPr>
          </w:p>
          <w:p w:rsidR="00186694" w:rsidRPr="00186694" w:rsidRDefault="00186694" w:rsidP="00186694">
            <w:pPr>
              <w:spacing w:after="0" w:line="240" w:lineRule="auto"/>
              <w:rPr>
                <w:rFonts w:ascii="Calibri" w:eastAsia="Times New Roman" w:hAnsi="Calibri" w:cs="Times New Roman"/>
                <w:color w:val="000000"/>
                <w:lang w:eastAsia="en-CA"/>
              </w:rPr>
            </w:pPr>
          </w:p>
        </w:tc>
        <w:tc>
          <w:tcPr>
            <w:tcW w:w="992" w:type="dxa"/>
            <w:gridSpan w:val="2"/>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992"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284"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1667"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983"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617"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844"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850" w:type="dxa"/>
            <w:gridSpan w:val="2"/>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1134" w:type="dxa"/>
            <w:gridSpan w:val="2"/>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927" w:type="dxa"/>
            <w:gridSpan w:val="2"/>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r>
      <w:tr w:rsidR="00186694" w:rsidRPr="00186694" w:rsidTr="00C02B9C">
        <w:trPr>
          <w:trHeight w:val="315"/>
        </w:trPr>
        <w:tc>
          <w:tcPr>
            <w:tcW w:w="6252" w:type="dxa"/>
            <w:gridSpan w:val="9"/>
            <w:tcBorders>
              <w:top w:val="single" w:sz="8" w:space="0" w:color="auto"/>
              <w:left w:val="single" w:sz="8" w:space="0" w:color="auto"/>
              <w:bottom w:val="single" w:sz="8" w:space="0" w:color="auto"/>
              <w:right w:val="single" w:sz="8" w:space="0" w:color="000000"/>
            </w:tcBorders>
            <w:shd w:val="clear" w:color="auto" w:fill="auto"/>
            <w:vAlign w:val="bottom"/>
            <w:hideMark/>
          </w:tcPr>
          <w:p w:rsidR="00186694" w:rsidRPr="00186694" w:rsidRDefault="00186694" w:rsidP="00186694">
            <w:pPr>
              <w:spacing w:after="0" w:line="240" w:lineRule="auto"/>
              <w:jc w:val="center"/>
              <w:rPr>
                <w:rFonts w:ascii="Arial" w:eastAsia="Times New Roman" w:hAnsi="Arial" w:cs="Arial"/>
                <w:b/>
                <w:bCs/>
                <w:sz w:val="16"/>
                <w:szCs w:val="16"/>
                <w:lang w:eastAsia="en-CA"/>
              </w:rPr>
            </w:pPr>
            <w:r w:rsidRPr="00186694">
              <w:rPr>
                <w:rFonts w:ascii="Arial" w:eastAsia="Times New Roman" w:hAnsi="Arial" w:cs="Arial"/>
                <w:b/>
                <w:bCs/>
                <w:sz w:val="16"/>
                <w:szCs w:val="16"/>
                <w:lang w:eastAsia="en-CA"/>
              </w:rPr>
              <w:lastRenderedPageBreak/>
              <w:t>TABLE 6: 2017 NON RPP BILL IMPACTS w RATE RIDERS PER PROSPOSAL</w:t>
            </w:r>
          </w:p>
        </w:tc>
        <w:tc>
          <w:tcPr>
            <w:tcW w:w="284"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7022"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186694" w:rsidRPr="00186694" w:rsidRDefault="00186694" w:rsidP="00186694">
            <w:pPr>
              <w:spacing w:after="0" w:line="240" w:lineRule="auto"/>
              <w:jc w:val="center"/>
              <w:rPr>
                <w:rFonts w:ascii="Arial" w:eastAsia="Times New Roman" w:hAnsi="Arial" w:cs="Arial"/>
                <w:b/>
                <w:bCs/>
                <w:sz w:val="16"/>
                <w:szCs w:val="16"/>
                <w:lang w:eastAsia="en-CA"/>
              </w:rPr>
            </w:pPr>
            <w:r w:rsidRPr="00186694">
              <w:rPr>
                <w:rFonts w:ascii="Arial" w:eastAsia="Times New Roman" w:hAnsi="Arial" w:cs="Arial"/>
                <w:b/>
                <w:bCs/>
                <w:sz w:val="16"/>
                <w:szCs w:val="16"/>
                <w:lang w:eastAsia="en-CA"/>
              </w:rPr>
              <w:t>TABLE 7: 2018 NON RPP BILL IMPACTS w RATE RIDERS PER PROSPOSAL</w:t>
            </w:r>
          </w:p>
        </w:tc>
      </w:tr>
      <w:tr w:rsidR="00186694" w:rsidRPr="00186694" w:rsidTr="00C02B9C">
        <w:trPr>
          <w:trHeight w:val="660"/>
        </w:trPr>
        <w:tc>
          <w:tcPr>
            <w:tcW w:w="125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Rate Class</w:t>
            </w:r>
          </w:p>
        </w:tc>
        <w:tc>
          <w:tcPr>
            <w:tcW w:w="9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kWh</w:t>
            </w:r>
          </w:p>
        </w:tc>
        <w:tc>
          <w:tcPr>
            <w:tcW w:w="61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kW</w:t>
            </w:r>
          </w:p>
        </w:tc>
        <w:tc>
          <w:tcPr>
            <w:tcW w:w="1293" w:type="dxa"/>
            <w:gridSpan w:val="2"/>
            <w:tcBorders>
              <w:top w:val="single" w:sz="8" w:space="0" w:color="auto"/>
              <w:left w:val="nil"/>
              <w:bottom w:val="single" w:sz="8" w:space="0" w:color="auto"/>
              <w:right w:val="single" w:sz="8" w:space="0" w:color="000000"/>
            </w:tcBorders>
            <w:shd w:val="clear" w:color="auto" w:fill="auto"/>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Distribution Bill Impact</w:t>
            </w:r>
          </w:p>
        </w:tc>
        <w:tc>
          <w:tcPr>
            <w:tcW w:w="2161" w:type="dxa"/>
            <w:gridSpan w:val="4"/>
            <w:tcBorders>
              <w:top w:val="single" w:sz="8" w:space="0" w:color="auto"/>
              <w:left w:val="nil"/>
              <w:bottom w:val="single" w:sz="8" w:space="0" w:color="auto"/>
              <w:right w:val="single" w:sz="8" w:space="0" w:color="000000"/>
            </w:tcBorders>
            <w:shd w:val="clear" w:color="auto" w:fill="auto"/>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Total Bill Impact</w:t>
            </w:r>
          </w:p>
        </w:tc>
        <w:tc>
          <w:tcPr>
            <w:tcW w:w="284"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16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Rate Class</w:t>
            </w:r>
          </w:p>
        </w:tc>
        <w:tc>
          <w:tcPr>
            <w:tcW w:w="98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kWh</w:t>
            </w:r>
          </w:p>
        </w:tc>
        <w:tc>
          <w:tcPr>
            <w:tcW w:w="61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kW</w:t>
            </w:r>
          </w:p>
        </w:tc>
        <w:tc>
          <w:tcPr>
            <w:tcW w:w="1874" w:type="dxa"/>
            <w:gridSpan w:val="4"/>
            <w:tcBorders>
              <w:top w:val="single" w:sz="8" w:space="0" w:color="auto"/>
              <w:left w:val="nil"/>
              <w:bottom w:val="single" w:sz="8" w:space="0" w:color="auto"/>
              <w:right w:val="single" w:sz="8" w:space="0" w:color="000000"/>
            </w:tcBorders>
            <w:shd w:val="clear" w:color="auto" w:fill="auto"/>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Distribution Bill Impact</w:t>
            </w:r>
          </w:p>
        </w:tc>
        <w:tc>
          <w:tcPr>
            <w:tcW w:w="1881" w:type="dxa"/>
            <w:gridSpan w:val="3"/>
            <w:tcBorders>
              <w:top w:val="single" w:sz="8" w:space="0" w:color="auto"/>
              <w:left w:val="nil"/>
              <w:bottom w:val="single" w:sz="8" w:space="0" w:color="auto"/>
              <w:right w:val="single" w:sz="8" w:space="0" w:color="000000"/>
            </w:tcBorders>
            <w:shd w:val="clear" w:color="auto" w:fill="auto"/>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Total Bill Impact</w:t>
            </w:r>
          </w:p>
        </w:tc>
      </w:tr>
      <w:tr w:rsidR="00186694" w:rsidRPr="00186694" w:rsidTr="00C02B9C">
        <w:trPr>
          <w:trHeight w:val="690"/>
        </w:trPr>
        <w:tc>
          <w:tcPr>
            <w:tcW w:w="1253" w:type="dxa"/>
            <w:vMerge/>
            <w:tcBorders>
              <w:top w:val="nil"/>
              <w:left w:val="single" w:sz="8" w:space="0" w:color="auto"/>
              <w:bottom w:val="single" w:sz="8" w:space="0" w:color="000000"/>
              <w:right w:val="single" w:sz="8" w:space="0" w:color="auto"/>
            </w:tcBorders>
            <w:vAlign w:val="center"/>
            <w:hideMark/>
          </w:tcPr>
          <w:p w:rsidR="00186694" w:rsidRPr="00186694" w:rsidRDefault="00186694" w:rsidP="00186694">
            <w:pPr>
              <w:spacing w:after="0" w:line="240" w:lineRule="auto"/>
              <w:rPr>
                <w:rFonts w:ascii="Arial" w:eastAsia="Times New Roman" w:hAnsi="Arial" w:cs="Arial"/>
                <w:color w:val="000000"/>
                <w:sz w:val="16"/>
                <w:szCs w:val="16"/>
                <w:lang w:eastAsia="en-CA"/>
              </w:rPr>
            </w:pPr>
          </w:p>
        </w:tc>
        <w:tc>
          <w:tcPr>
            <w:tcW w:w="928" w:type="dxa"/>
            <w:vMerge/>
            <w:tcBorders>
              <w:top w:val="nil"/>
              <w:left w:val="single" w:sz="8" w:space="0" w:color="auto"/>
              <w:bottom w:val="single" w:sz="8" w:space="0" w:color="000000"/>
              <w:right w:val="single" w:sz="8" w:space="0" w:color="auto"/>
            </w:tcBorders>
            <w:vAlign w:val="center"/>
            <w:hideMark/>
          </w:tcPr>
          <w:p w:rsidR="00186694" w:rsidRPr="00186694" w:rsidRDefault="00186694" w:rsidP="00186694">
            <w:pPr>
              <w:spacing w:after="0" w:line="240" w:lineRule="auto"/>
              <w:rPr>
                <w:rFonts w:ascii="Arial" w:eastAsia="Times New Roman" w:hAnsi="Arial" w:cs="Arial"/>
                <w:color w:val="000000"/>
                <w:sz w:val="16"/>
                <w:szCs w:val="16"/>
                <w:lang w:eastAsia="en-CA"/>
              </w:rPr>
            </w:pPr>
          </w:p>
        </w:tc>
        <w:tc>
          <w:tcPr>
            <w:tcW w:w="617" w:type="dxa"/>
            <w:vMerge/>
            <w:tcBorders>
              <w:top w:val="nil"/>
              <w:left w:val="single" w:sz="8" w:space="0" w:color="auto"/>
              <w:bottom w:val="single" w:sz="8" w:space="0" w:color="000000"/>
              <w:right w:val="single" w:sz="8" w:space="0" w:color="auto"/>
            </w:tcBorders>
            <w:vAlign w:val="center"/>
            <w:hideMark/>
          </w:tcPr>
          <w:p w:rsidR="00186694" w:rsidRPr="00186694" w:rsidRDefault="00186694" w:rsidP="00186694">
            <w:pPr>
              <w:spacing w:after="0" w:line="240" w:lineRule="auto"/>
              <w:rPr>
                <w:rFonts w:ascii="Arial" w:eastAsia="Times New Roman" w:hAnsi="Arial" w:cs="Arial"/>
                <w:color w:val="000000"/>
                <w:sz w:val="16"/>
                <w:szCs w:val="16"/>
                <w:lang w:eastAsia="en-CA"/>
              </w:rPr>
            </w:pPr>
          </w:p>
        </w:tc>
        <w:tc>
          <w:tcPr>
            <w:tcW w:w="623" w:type="dxa"/>
            <w:tcBorders>
              <w:top w:val="nil"/>
              <w:left w:val="nil"/>
              <w:bottom w:val="nil"/>
              <w:right w:val="single" w:sz="8" w:space="0" w:color="auto"/>
            </w:tcBorders>
            <w:shd w:val="clear" w:color="auto" w:fill="auto"/>
            <w:noWrap/>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w:t>
            </w:r>
          </w:p>
        </w:tc>
        <w:tc>
          <w:tcPr>
            <w:tcW w:w="670" w:type="dxa"/>
            <w:tcBorders>
              <w:top w:val="nil"/>
              <w:left w:val="nil"/>
              <w:bottom w:val="nil"/>
              <w:right w:val="single" w:sz="8" w:space="0" w:color="auto"/>
            </w:tcBorders>
            <w:shd w:val="clear" w:color="auto" w:fill="auto"/>
            <w:noWrap/>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w:t>
            </w:r>
          </w:p>
        </w:tc>
        <w:tc>
          <w:tcPr>
            <w:tcW w:w="962" w:type="dxa"/>
            <w:gridSpan w:val="2"/>
            <w:tcBorders>
              <w:top w:val="nil"/>
              <w:left w:val="nil"/>
              <w:bottom w:val="nil"/>
              <w:right w:val="single" w:sz="8" w:space="0" w:color="auto"/>
            </w:tcBorders>
            <w:shd w:val="clear" w:color="auto" w:fill="auto"/>
            <w:noWrap/>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w:t>
            </w:r>
          </w:p>
        </w:tc>
        <w:tc>
          <w:tcPr>
            <w:tcW w:w="1199" w:type="dxa"/>
            <w:gridSpan w:val="2"/>
            <w:tcBorders>
              <w:top w:val="nil"/>
              <w:left w:val="nil"/>
              <w:bottom w:val="nil"/>
              <w:right w:val="single" w:sz="8" w:space="0" w:color="auto"/>
            </w:tcBorders>
            <w:shd w:val="clear" w:color="auto" w:fill="auto"/>
            <w:noWrap/>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w:t>
            </w:r>
          </w:p>
        </w:tc>
        <w:tc>
          <w:tcPr>
            <w:tcW w:w="284"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1667" w:type="dxa"/>
            <w:vMerge/>
            <w:tcBorders>
              <w:top w:val="nil"/>
              <w:left w:val="single" w:sz="8" w:space="0" w:color="auto"/>
              <w:bottom w:val="single" w:sz="8" w:space="0" w:color="000000"/>
              <w:right w:val="single" w:sz="8" w:space="0" w:color="auto"/>
            </w:tcBorders>
            <w:vAlign w:val="center"/>
            <w:hideMark/>
          </w:tcPr>
          <w:p w:rsidR="00186694" w:rsidRPr="00186694" w:rsidRDefault="00186694" w:rsidP="00186694">
            <w:pPr>
              <w:spacing w:after="0" w:line="240" w:lineRule="auto"/>
              <w:rPr>
                <w:rFonts w:ascii="Arial" w:eastAsia="Times New Roman" w:hAnsi="Arial" w:cs="Arial"/>
                <w:color w:val="000000"/>
                <w:sz w:val="16"/>
                <w:szCs w:val="16"/>
                <w:lang w:eastAsia="en-CA"/>
              </w:rPr>
            </w:pPr>
          </w:p>
        </w:tc>
        <w:tc>
          <w:tcPr>
            <w:tcW w:w="983" w:type="dxa"/>
            <w:vMerge/>
            <w:tcBorders>
              <w:top w:val="nil"/>
              <w:left w:val="single" w:sz="8" w:space="0" w:color="auto"/>
              <w:bottom w:val="single" w:sz="8" w:space="0" w:color="000000"/>
              <w:right w:val="single" w:sz="8" w:space="0" w:color="auto"/>
            </w:tcBorders>
            <w:vAlign w:val="center"/>
            <w:hideMark/>
          </w:tcPr>
          <w:p w:rsidR="00186694" w:rsidRPr="00186694" w:rsidRDefault="00186694" w:rsidP="00186694">
            <w:pPr>
              <w:spacing w:after="0" w:line="240" w:lineRule="auto"/>
              <w:rPr>
                <w:rFonts w:ascii="Arial" w:eastAsia="Times New Roman" w:hAnsi="Arial" w:cs="Arial"/>
                <w:color w:val="000000"/>
                <w:sz w:val="16"/>
                <w:szCs w:val="16"/>
                <w:lang w:eastAsia="en-CA"/>
              </w:rPr>
            </w:pPr>
          </w:p>
        </w:tc>
        <w:tc>
          <w:tcPr>
            <w:tcW w:w="617" w:type="dxa"/>
            <w:vMerge/>
            <w:tcBorders>
              <w:top w:val="nil"/>
              <w:left w:val="single" w:sz="8" w:space="0" w:color="auto"/>
              <w:bottom w:val="single" w:sz="8" w:space="0" w:color="000000"/>
              <w:right w:val="single" w:sz="8" w:space="0" w:color="auto"/>
            </w:tcBorders>
            <w:vAlign w:val="center"/>
            <w:hideMark/>
          </w:tcPr>
          <w:p w:rsidR="00186694" w:rsidRPr="00186694" w:rsidRDefault="00186694" w:rsidP="00186694">
            <w:pPr>
              <w:spacing w:after="0" w:line="240" w:lineRule="auto"/>
              <w:rPr>
                <w:rFonts w:ascii="Arial" w:eastAsia="Times New Roman" w:hAnsi="Arial" w:cs="Arial"/>
                <w:color w:val="000000"/>
                <w:sz w:val="16"/>
                <w:szCs w:val="16"/>
                <w:lang w:eastAsia="en-CA"/>
              </w:rPr>
            </w:pPr>
          </w:p>
        </w:tc>
        <w:tc>
          <w:tcPr>
            <w:tcW w:w="1184" w:type="dxa"/>
            <w:gridSpan w:val="2"/>
            <w:tcBorders>
              <w:top w:val="nil"/>
              <w:left w:val="nil"/>
              <w:bottom w:val="nil"/>
              <w:right w:val="single" w:sz="8" w:space="0" w:color="auto"/>
            </w:tcBorders>
            <w:shd w:val="clear" w:color="auto" w:fill="auto"/>
            <w:noWrap/>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w:t>
            </w:r>
          </w:p>
        </w:tc>
        <w:tc>
          <w:tcPr>
            <w:tcW w:w="690" w:type="dxa"/>
            <w:gridSpan w:val="2"/>
            <w:tcBorders>
              <w:top w:val="nil"/>
              <w:left w:val="nil"/>
              <w:bottom w:val="nil"/>
              <w:right w:val="single" w:sz="8" w:space="0" w:color="auto"/>
            </w:tcBorders>
            <w:shd w:val="clear" w:color="auto" w:fill="auto"/>
            <w:noWrap/>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w:t>
            </w:r>
          </w:p>
        </w:tc>
        <w:tc>
          <w:tcPr>
            <w:tcW w:w="1114" w:type="dxa"/>
            <w:gridSpan w:val="2"/>
            <w:tcBorders>
              <w:top w:val="nil"/>
              <w:left w:val="nil"/>
              <w:bottom w:val="nil"/>
              <w:right w:val="single" w:sz="8" w:space="0" w:color="auto"/>
            </w:tcBorders>
            <w:shd w:val="clear" w:color="auto" w:fill="auto"/>
            <w:noWrap/>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w:t>
            </w:r>
          </w:p>
        </w:tc>
        <w:tc>
          <w:tcPr>
            <w:tcW w:w="767" w:type="dxa"/>
            <w:tcBorders>
              <w:top w:val="nil"/>
              <w:left w:val="nil"/>
              <w:bottom w:val="nil"/>
              <w:right w:val="single" w:sz="8" w:space="0" w:color="auto"/>
            </w:tcBorders>
            <w:shd w:val="clear" w:color="auto" w:fill="auto"/>
            <w:noWrap/>
            <w:vAlign w:val="bottom"/>
            <w:hideMark/>
          </w:tcPr>
          <w:p w:rsidR="00186694" w:rsidRPr="00186694" w:rsidRDefault="00186694" w:rsidP="00186694">
            <w:pPr>
              <w:spacing w:after="0" w:line="240" w:lineRule="auto"/>
              <w:jc w:val="center"/>
              <w:rPr>
                <w:rFonts w:ascii="Arial" w:eastAsia="Times New Roman" w:hAnsi="Arial" w:cs="Arial"/>
                <w:color w:val="000000"/>
                <w:sz w:val="16"/>
                <w:szCs w:val="16"/>
                <w:lang w:eastAsia="en-CA"/>
              </w:rPr>
            </w:pPr>
            <w:r w:rsidRPr="00186694">
              <w:rPr>
                <w:rFonts w:ascii="Arial" w:eastAsia="Times New Roman" w:hAnsi="Arial" w:cs="Arial"/>
                <w:color w:val="000000"/>
                <w:sz w:val="16"/>
                <w:szCs w:val="16"/>
                <w:lang w:eastAsia="en-CA"/>
              </w:rPr>
              <w:t>%</w:t>
            </w:r>
          </w:p>
        </w:tc>
      </w:tr>
      <w:tr w:rsidR="00186694" w:rsidRPr="00186694" w:rsidTr="00C02B9C">
        <w:trPr>
          <w:trHeight w:val="300"/>
        </w:trPr>
        <w:tc>
          <w:tcPr>
            <w:tcW w:w="1253" w:type="dxa"/>
            <w:tcBorders>
              <w:top w:val="nil"/>
              <w:left w:val="single" w:sz="8" w:space="0" w:color="auto"/>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Residential</w:t>
            </w:r>
          </w:p>
        </w:tc>
        <w:tc>
          <w:tcPr>
            <w:tcW w:w="928"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800</w:t>
            </w:r>
          </w:p>
        </w:tc>
        <w:tc>
          <w:tcPr>
            <w:tcW w:w="617"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0</w:t>
            </w:r>
          </w:p>
        </w:tc>
        <w:tc>
          <w:tcPr>
            <w:tcW w:w="623" w:type="dxa"/>
            <w:tcBorders>
              <w:top w:val="single" w:sz="8" w:space="0" w:color="auto"/>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0.27 </w:t>
            </w:r>
          </w:p>
        </w:tc>
        <w:tc>
          <w:tcPr>
            <w:tcW w:w="670" w:type="dxa"/>
            <w:tcBorders>
              <w:top w:val="single" w:sz="8" w:space="0" w:color="auto"/>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1.08%</w:t>
            </w:r>
          </w:p>
        </w:tc>
        <w:tc>
          <w:tcPr>
            <w:tcW w:w="962" w:type="dxa"/>
            <w:gridSpan w:val="2"/>
            <w:tcBorders>
              <w:top w:val="single" w:sz="8" w:space="0" w:color="auto"/>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14.74 </w:t>
            </w:r>
          </w:p>
        </w:tc>
        <w:tc>
          <w:tcPr>
            <w:tcW w:w="1199" w:type="dxa"/>
            <w:gridSpan w:val="2"/>
            <w:tcBorders>
              <w:top w:val="single" w:sz="8" w:space="0" w:color="auto"/>
              <w:left w:val="nil"/>
              <w:bottom w:val="single" w:sz="4" w:space="0" w:color="auto"/>
              <w:right w:val="single" w:sz="8"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11.83%</w:t>
            </w:r>
          </w:p>
        </w:tc>
        <w:tc>
          <w:tcPr>
            <w:tcW w:w="284"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1667" w:type="dxa"/>
            <w:tcBorders>
              <w:top w:val="nil"/>
              <w:left w:val="single" w:sz="8" w:space="0" w:color="auto"/>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Residential</w:t>
            </w:r>
          </w:p>
        </w:tc>
        <w:tc>
          <w:tcPr>
            <w:tcW w:w="983"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800</w:t>
            </w:r>
          </w:p>
        </w:tc>
        <w:tc>
          <w:tcPr>
            <w:tcW w:w="617"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0</w:t>
            </w:r>
          </w:p>
        </w:tc>
        <w:tc>
          <w:tcPr>
            <w:tcW w:w="1184" w:type="dxa"/>
            <w:gridSpan w:val="2"/>
            <w:tcBorders>
              <w:top w:val="single" w:sz="8" w:space="0" w:color="auto"/>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0.27 </w:t>
            </w:r>
          </w:p>
        </w:tc>
        <w:tc>
          <w:tcPr>
            <w:tcW w:w="690" w:type="dxa"/>
            <w:gridSpan w:val="2"/>
            <w:tcBorders>
              <w:top w:val="single" w:sz="8" w:space="0" w:color="auto"/>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1.08%</w:t>
            </w:r>
          </w:p>
        </w:tc>
        <w:tc>
          <w:tcPr>
            <w:tcW w:w="1114" w:type="dxa"/>
            <w:gridSpan w:val="2"/>
            <w:tcBorders>
              <w:top w:val="single" w:sz="8" w:space="0" w:color="auto"/>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14.66 </w:t>
            </w:r>
          </w:p>
        </w:tc>
        <w:tc>
          <w:tcPr>
            <w:tcW w:w="767" w:type="dxa"/>
            <w:tcBorders>
              <w:top w:val="single" w:sz="8" w:space="0" w:color="auto"/>
              <w:left w:val="nil"/>
              <w:bottom w:val="single" w:sz="4" w:space="0" w:color="auto"/>
              <w:right w:val="single" w:sz="8"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10.42%</w:t>
            </w:r>
          </w:p>
        </w:tc>
      </w:tr>
      <w:tr w:rsidR="00186694" w:rsidRPr="00186694" w:rsidTr="00C02B9C">
        <w:trPr>
          <w:trHeight w:val="300"/>
        </w:trPr>
        <w:tc>
          <w:tcPr>
            <w:tcW w:w="1253" w:type="dxa"/>
            <w:tcBorders>
              <w:top w:val="nil"/>
              <w:left w:val="single" w:sz="8" w:space="0" w:color="auto"/>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GS&lt;50</w:t>
            </w:r>
          </w:p>
        </w:tc>
        <w:tc>
          <w:tcPr>
            <w:tcW w:w="928"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2,000</w:t>
            </w:r>
          </w:p>
        </w:tc>
        <w:tc>
          <w:tcPr>
            <w:tcW w:w="617"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0</w:t>
            </w:r>
          </w:p>
        </w:tc>
        <w:tc>
          <w:tcPr>
            <w:tcW w:w="623"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0.89 </w:t>
            </w:r>
          </w:p>
        </w:tc>
        <w:tc>
          <w:tcPr>
            <w:tcW w:w="670"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1.56%</w:t>
            </w:r>
          </w:p>
        </w:tc>
        <w:tc>
          <w:tcPr>
            <w:tcW w:w="962" w:type="dxa"/>
            <w:gridSpan w:val="2"/>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37.73 </w:t>
            </w:r>
          </w:p>
        </w:tc>
        <w:tc>
          <w:tcPr>
            <w:tcW w:w="1199" w:type="dxa"/>
            <w:gridSpan w:val="2"/>
            <w:tcBorders>
              <w:top w:val="nil"/>
              <w:left w:val="nil"/>
              <w:bottom w:val="single" w:sz="4" w:space="0" w:color="auto"/>
              <w:right w:val="single" w:sz="8"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12.72%</w:t>
            </w:r>
          </w:p>
        </w:tc>
        <w:tc>
          <w:tcPr>
            <w:tcW w:w="284"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1667" w:type="dxa"/>
            <w:tcBorders>
              <w:top w:val="nil"/>
              <w:left w:val="single" w:sz="8" w:space="0" w:color="auto"/>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GS&lt;50</w:t>
            </w:r>
          </w:p>
        </w:tc>
        <w:tc>
          <w:tcPr>
            <w:tcW w:w="983"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2,000</w:t>
            </w:r>
          </w:p>
        </w:tc>
        <w:tc>
          <w:tcPr>
            <w:tcW w:w="617"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0</w:t>
            </w:r>
          </w:p>
        </w:tc>
        <w:tc>
          <w:tcPr>
            <w:tcW w:w="1184" w:type="dxa"/>
            <w:gridSpan w:val="2"/>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0.89 </w:t>
            </w:r>
          </w:p>
        </w:tc>
        <w:tc>
          <w:tcPr>
            <w:tcW w:w="690" w:type="dxa"/>
            <w:gridSpan w:val="2"/>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1.56%</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37.52 </w:t>
            </w:r>
          </w:p>
        </w:tc>
        <w:tc>
          <w:tcPr>
            <w:tcW w:w="767" w:type="dxa"/>
            <w:tcBorders>
              <w:top w:val="nil"/>
              <w:left w:val="nil"/>
              <w:bottom w:val="single" w:sz="4" w:space="0" w:color="auto"/>
              <w:right w:val="single" w:sz="8"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11.14%</w:t>
            </w:r>
          </w:p>
        </w:tc>
      </w:tr>
      <w:tr w:rsidR="00186694" w:rsidRPr="00186694" w:rsidTr="00C02B9C">
        <w:trPr>
          <w:trHeight w:val="300"/>
        </w:trPr>
        <w:tc>
          <w:tcPr>
            <w:tcW w:w="1253" w:type="dxa"/>
            <w:tcBorders>
              <w:top w:val="nil"/>
              <w:left w:val="single" w:sz="8" w:space="0" w:color="auto"/>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GS 50 - 2,999</w:t>
            </w:r>
          </w:p>
        </w:tc>
        <w:tc>
          <w:tcPr>
            <w:tcW w:w="928"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1,198,113</w:t>
            </w:r>
          </w:p>
        </w:tc>
        <w:tc>
          <w:tcPr>
            <w:tcW w:w="617"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2,968</w:t>
            </w:r>
          </w:p>
        </w:tc>
        <w:tc>
          <w:tcPr>
            <w:tcW w:w="623"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60.66 </w:t>
            </w:r>
          </w:p>
        </w:tc>
        <w:tc>
          <w:tcPr>
            <w:tcW w:w="670"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1.00%</w:t>
            </w:r>
          </w:p>
        </w:tc>
        <w:tc>
          <w:tcPr>
            <w:tcW w:w="962" w:type="dxa"/>
            <w:gridSpan w:val="2"/>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21,161.27 </w:t>
            </w:r>
          </w:p>
        </w:tc>
        <w:tc>
          <w:tcPr>
            <w:tcW w:w="1199" w:type="dxa"/>
            <w:gridSpan w:val="2"/>
            <w:tcBorders>
              <w:top w:val="nil"/>
              <w:left w:val="nil"/>
              <w:bottom w:val="single" w:sz="4" w:space="0" w:color="auto"/>
              <w:right w:val="single" w:sz="8"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12.56%</w:t>
            </w:r>
          </w:p>
        </w:tc>
        <w:tc>
          <w:tcPr>
            <w:tcW w:w="284"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1667" w:type="dxa"/>
            <w:tcBorders>
              <w:top w:val="nil"/>
              <w:left w:val="single" w:sz="8" w:space="0" w:color="auto"/>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GS 50 - 2,999</w:t>
            </w:r>
          </w:p>
        </w:tc>
        <w:tc>
          <w:tcPr>
            <w:tcW w:w="983"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1,198,113</w:t>
            </w:r>
          </w:p>
        </w:tc>
        <w:tc>
          <w:tcPr>
            <w:tcW w:w="617"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2,968</w:t>
            </w:r>
          </w:p>
        </w:tc>
        <w:tc>
          <w:tcPr>
            <w:tcW w:w="1184" w:type="dxa"/>
            <w:gridSpan w:val="2"/>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60.66 </w:t>
            </w:r>
          </w:p>
        </w:tc>
        <w:tc>
          <w:tcPr>
            <w:tcW w:w="690" w:type="dxa"/>
            <w:gridSpan w:val="2"/>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21,164.70 </w:t>
            </w:r>
          </w:p>
        </w:tc>
        <w:tc>
          <w:tcPr>
            <w:tcW w:w="767" w:type="dxa"/>
            <w:tcBorders>
              <w:top w:val="nil"/>
              <w:left w:val="nil"/>
              <w:bottom w:val="single" w:sz="4" w:space="0" w:color="auto"/>
              <w:right w:val="single" w:sz="8"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11.02%</w:t>
            </w:r>
          </w:p>
        </w:tc>
      </w:tr>
      <w:tr w:rsidR="00186694" w:rsidRPr="00186694" w:rsidTr="00C02B9C">
        <w:trPr>
          <w:trHeight w:val="300"/>
        </w:trPr>
        <w:tc>
          <w:tcPr>
            <w:tcW w:w="1253" w:type="dxa"/>
            <w:tcBorders>
              <w:top w:val="nil"/>
              <w:left w:val="single" w:sz="8" w:space="0" w:color="auto"/>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UMSL</w:t>
            </w:r>
          </w:p>
        </w:tc>
        <w:tc>
          <w:tcPr>
            <w:tcW w:w="928"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2,000</w:t>
            </w:r>
          </w:p>
        </w:tc>
        <w:tc>
          <w:tcPr>
            <w:tcW w:w="617"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0</w:t>
            </w:r>
          </w:p>
        </w:tc>
        <w:tc>
          <w:tcPr>
            <w:tcW w:w="623"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0.93 </w:t>
            </w:r>
          </w:p>
        </w:tc>
        <w:tc>
          <w:tcPr>
            <w:tcW w:w="670"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1.41%</w:t>
            </w:r>
          </w:p>
        </w:tc>
        <w:tc>
          <w:tcPr>
            <w:tcW w:w="962" w:type="dxa"/>
            <w:gridSpan w:val="2"/>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37.77 </w:t>
            </w:r>
          </w:p>
        </w:tc>
        <w:tc>
          <w:tcPr>
            <w:tcW w:w="1199" w:type="dxa"/>
            <w:gridSpan w:val="2"/>
            <w:tcBorders>
              <w:top w:val="nil"/>
              <w:left w:val="nil"/>
              <w:bottom w:val="single" w:sz="4" w:space="0" w:color="auto"/>
              <w:right w:val="single" w:sz="8"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12.46%</w:t>
            </w:r>
          </w:p>
        </w:tc>
        <w:tc>
          <w:tcPr>
            <w:tcW w:w="284"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1667" w:type="dxa"/>
            <w:tcBorders>
              <w:top w:val="nil"/>
              <w:left w:val="single" w:sz="8" w:space="0" w:color="auto"/>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UMSL</w:t>
            </w:r>
          </w:p>
        </w:tc>
        <w:tc>
          <w:tcPr>
            <w:tcW w:w="983"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2,000</w:t>
            </w:r>
          </w:p>
        </w:tc>
        <w:tc>
          <w:tcPr>
            <w:tcW w:w="617"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0</w:t>
            </w:r>
          </w:p>
        </w:tc>
        <w:tc>
          <w:tcPr>
            <w:tcW w:w="1184" w:type="dxa"/>
            <w:gridSpan w:val="2"/>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0.93 </w:t>
            </w:r>
          </w:p>
        </w:tc>
        <w:tc>
          <w:tcPr>
            <w:tcW w:w="690" w:type="dxa"/>
            <w:gridSpan w:val="2"/>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1.41%</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37.57 </w:t>
            </w:r>
          </w:p>
        </w:tc>
        <w:tc>
          <w:tcPr>
            <w:tcW w:w="767" w:type="dxa"/>
            <w:tcBorders>
              <w:top w:val="nil"/>
              <w:left w:val="nil"/>
              <w:bottom w:val="single" w:sz="4" w:space="0" w:color="auto"/>
              <w:right w:val="single" w:sz="8"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10.94%</w:t>
            </w:r>
          </w:p>
        </w:tc>
      </w:tr>
      <w:tr w:rsidR="00186694" w:rsidRPr="00186694" w:rsidTr="00C02B9C">
        <w:trPr>
          <w:trHeight w:val="300"/>
        </w:trPr>
        <w:tc>
          <w:tcPr>
            <w:tcW w:w="1253" w:type="dxa"/>
            <w:tcBorders>
              <w:top w:val="nil"/>
              <w:left w:val="single" w:sz="8" w:space="0" w:color="auto"/>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Sentinel Lights</w:t>
            </w:r>
          </w:p>
        </w:tc>
        <w:tc>
          <w:tcPr>
            <w:tcW w:w="928"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36</w:t>
            </w:r>
          </w:p>
        </w:tc>
        <w:tc>
          <w:tcPr>
            <w:tcW w:w="617"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0.1</w:t>
            </w:r>
          </w:p>
        </w:tc>
        <w:tc>
          <w:tcPr>
            <w:tcW w:w="623"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0.07 </w:t>
            </w:r>
          </w:p>
        </w:tc>
        <w:tc>
          <w:tcPr>
            <w:tcW w:w="670"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1.60%</w:t>
            </w:r>
          </w:p>
        </w:tc>
        <w:tc>
          <w:tcPr>
            <w:tcW w:w="962" w:type="dxa"/>
            <w:gridSpan w:val="2"/>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0.73 </w:t>
            </w:r>
          </w:p>
        </w:tc>
        <w:tc>
          <w:tcPr>
            <w:tcW w:w="1199" w:type="dxa"/>
            <w:gridSpan w:val="2"/>
            <w:tcBorders>
              <w:top w:val="nil"/>
              <w:left w:val="nil"/>
              <w:bottom w:val="single" w:sz="4" w:space="0" w:color="auto"/>
              <w:right w:val="single" w:sz="8"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8.41%</w:t>
            </w:r>
          </w:p>
        </w:tc>
        <w:tc>
          <w:tcPr>
            <w:tcW w:w="284"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1667" w:type="dxa"/>
            <w:tcBorders>
              <w:top w:val="nil"/>
              <w:left w:val="single" w:sz="8" w:space="0" w:color="auto"/>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Sentinel Lights</w:t>
            </w:r>
          </w:p>
        </w:tc>
        <w:tc>
          <w:tcPr>
            <w:tcW w:w="983"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36</w:t>
            </w:r>
          </w:p>
        </w:tc>
        <w:tc>
          <w:tcPr>
            <w:tcW w:w="617" w:type="dxa"/>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0.1</w:t>
            </w:r>
          </w:p>
        </w:tc>
        <w:tc>
          <w:tcPr>
            <w:tcW w:w="1184" w:type="dxa"/>
            <w:gridSpan w:val="2"/>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0.07 </w:t>
            </w:r>
          </w:p>
        </w:tc>
        <w:tc>
          <w:tcPr>
            <w:tcW w:w="690" w:type="dxa"/>
            <w:gridSpan w:val="2"/>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1.60%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0.73 </w:t>
            </w:r>
          </w:p>
        </w:tc>
        <w:tc>
          <w:tcPr>
            <w:tcW w:w="767" w:type="dxa"/>
            <w:tcBorders>
              <w:top w:val="nil"/>
              <w:left w:val="nil"/>
              <w:bottom w:val="single" w:sz="4" w:space="0" w:color="auto"/>
              <w:right w:val="single" w:sz="8"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7.76%</w:t>
            </w:r>
          </w:p>
        </w:tc>
      </w:tr>
      <w:tr w:rsidR="00186694" w:rsidRPr="00186694" w:rsidTr="00C02B9C">
        <w:trPr>
          <w:trHeight w:val="315"/>
        </w:trPr>
        <w:tc>
          <w:tcPr>
            <w:tcW w:w="1253" w:type="dxa"/>
            <w:tcBorders>
              <w:top w:val="nil"/>
              <w:left w:val="single" w:sz="8" w:space="0" w:color="auto"/>
              <w:bottom w:val="single" w:sz="8"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Street Lights</w:t>
            </w:r>
          </w:p>
        </w:tc>
        <w:tc>
          <w:tcPr>
            <w:tcW w:w="928" w:type="dxa"/>
            <w:tcBorders>
              <w:top w:val="nil"/>
              <w:left w:val="nil"/>
              <w:bottom w:val="single" w:sz="8"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36</w:t>
            </w:r>
          </w:p>
        </w:tc>
        <w:tc>
          <w:tcPr>
            <w:tcW w:w="617" w:type="dxa"/>
            <w:tcBorders>
              <w:top w:val="nil"/>
              <w:left w:val="nil"/>
              <w:bottom w:val="single" w:sz="8"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0.1</w:t>
            </w:r>
          </w:p>
        </w:tc>
        <w:tc>
          <w:tcPr>
            <w:tcW w:w="623" w:type="dxa"/>
            <w:tcBorders>
              <w:top w:val="nil"/>
              <w:left w:val="nil"/>
              <w:bottom w:val="single" w:sz="8"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0.07 </w:t>
            </w:r>
          </w:p>
        </w:tc>
        <w:tc>
          <w:tcPr>
            <w:tcW w:w="670" w:type="dxa"/>
            <w:tcBorders>
              <w:top w:val="nil"/>
              <w:left w:val="nil"/>
              <w:bottom w:val="single" w:sz="8"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1.65%</w:t>
            </w:r>
          </w:p>
        </w:tc>
        <w:tc>
          <w:tcPr>
            <w:tcW w:w="962" w:type="dxa"/>
            <w:gridSpan w:val="2"/>
            <w:tcBorders>
              <w:top w:val="nil"/>
              <w:left w:val="nil"/>
              <w:bottom w:val="single" w:sz="8"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0.68 </w:t>
            </w:r>
          </w:p>
        </w:tc>
        <w:tc>
          <w:tcPr>
            <w:tcW w:w="1199" w:type="dxa"/>
            <w:gridSpan w:val="2"/>
            <w:tcBorders>
              <w:top w:val="nil"/>
              <w:left w:val="nil"/>
              <w:bottom w:val="single" w:sz="8" w:space="0" w:color="auto"/>
              <w:right w:val="single" w:sz="8"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7.93%</w:t>
            </w:r>
          </w:p>
        </w:tc>
        <w:tc>
          <w:tcPr>
            <w:tcW w:w="284" w:type="dxa"/>
            <w:tcBorders>
              <w:top w:val="nil"/>
              <w:left w:val="nil"/>
              <w:bottom w:val="nil"/>
              <w:right w:val="nil"/>
            </w:tcBorders>
            <w:shd w:val="clear" w:color="auto" w:fill="auto"/>
            <w:noWrap/>
            <w:vAlign w:val="bottom"/>
            <w:hideMark/>
          </w:tcPr>
          <w:p w:rsidR="00186694" w:rsidRPr="00186694" w:rsidRDefault="00186694" w:rsidP="00186694">
            <w:pPr>
              <w:spacing w:after="0" w:line="240" w:lineRule="auto"/>
              <w:rPr>
                <w:rFonts w:ascii="Calibri" w:eastAsia="Times New Roman" w:hAnsi="Calibri" w:cs="Times New Roman"/>
                <w:color w:val="000000"/>
                <w:lang w:eastAsia="en-CA"/>
              </w:rPr>
            </w:pPr>
          </w:p>
        </w:tc>
        <w:tc>
          <w:tcPr>
            <w:tcW w:w="1667" w:type="dxa"/>
            <w:tcBorders>
              <w:top w:val="nil"/>
              <w:left w:val="single" w:sz="8" w:space="0" w:color="auto"/>
              <w:bottom w:val="single" w:sz="8"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Street Lights</w:t>
            </w:r>
          </w:p>
        </w:tc>
        <w:tc>
          <w:tcPr>
            <w:tcW w:w="983" w:type="dxa"/>
            <w:tcBorders>
              <w:top w:val="nil"/>
              <w:left w:val="nil"/>
              <w:bottom w:val="single" w:sz="8"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36</w:t>
            </w:r>
          </w:p>
        </w:tc>
        <w:tc>
          <w:tcPr>
            <w:tcW w:w="617" w:type="dxa"/>
            <w:tcBorders>
              <w:top w:val="nil"/>
              <w:left w:val="nil"/>
              <w:bottom w:val="single" w:sz="8"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0.1</w:t>
            </w:r>
          </w:p>
        </w:tc>
        <w:tc>
          <w:tcPr>
            <w:tcW w:w="1184" w:type="dxa"/>
            <w:gridSpan w:val="2"/>
            <w:tcBorders>
              <w:top w:val="nil"/>
              <w:left w:val="nil"/>
              <w:bottom w:val="single" w:sz="8"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0.07 </w:t>
            </w:r>
          </w:p>
        </w:tc>
        <w:tc>
          <w:tcPr>
            <w:tcW w:w="690" w:type="dxa"/>
            <w:gridSpan w:val="2"/>
            <w:tcBorders>
              <w:top w:val="nil"/>
              <w:left w:val="nil"/>
              <w:bottom w:val="single" w:sz="8" w:space="0" w:color="auto"/>
              <w:right w:val="single" w:sz="4"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1.65%</w:t>
            </w:r>
          </w:p>
        </w:tc>
        <w:tc>
          <w:tcPr>
            <w:tcW w:w="1114" w:type="dxa"/>
            <w:gridSpan w:val="2"/>
            <w:tcBorders>
              <w:top w:val="nil"/>
              <w:left w:val="nil"/>
              <w:bottom w:val="single" w:sz="8" w:space="0" w:color="auto"/>
              <w:right w:val="single" w:sz="4" w:space="0" w:color="auto"/>
            </w:tcBorders>
            <w:shd w:val="clear" w:color="auto" w:fill="auto"/>
            <w:noWrap/>
            <w:vAlign w:val="center"/>
            <w:hideMark/>
          </w:tcPr>
          <w:p w:rsidR="00186694" w:rsidRPr="00186694" w:rsidRDefault="00186694" w:rsidP="00186694">
            <w:pPr>
              <w:spacing w:after="0" w:line="240" w:lineRule="auto"/>
              <w:rPr>
                <w:rFonts w:ascii="Arial" w:eastAsia="Times New Roman" w:hAnsi="Arial" w:cs="Arial"/>
                <w:sz w:val="16"/>
                <w:szCs w:val="16"/>
                <w:lang w:eastAsia="en-CA"/>
              </w:rPr>
            </w:pPr>
            <w:r w:rsidRPr="00186694">
              <w:rPr>
                <w:rFonts w:ascii="Arial" w:eastAsia="Times New Roman" w:hAnsi="Arial" w:cs="Arial"/>
                <w:sz w:val="16"/>
                <w:szCs w:val="16"/>
                <w:lang w:eastAsia="en-CA"/>
              </w:rPr>
              <w:t xml:space="preserve">           0.68 </w:t>
            </w:r>
          </w:p>
        </w:tc>
        <w:tc>
          <w:tcPr>
            <w:tcW w:w="767" w:type="dxa"/>
            <w:tcBorders>
              <w:top w:val="nil"/>
              <w:left w:val="nil"/>
              <w:bottom w:val="single" w:sz="8" w:space="0" w:color="auto"/>
              <w:right w:val="single" w:sz="8" w:space="0" w:color="auto"/>
            </w:tcBorders>
            <w:shd w:val="clear" w:color="auto" w:fill="auto"/>
            <w:noWrap/>
            <w:vAlign w:val="center"/>
            <w:hideMark/>
          </w:tcPr>
          <w:p w:rsidR="00186694" w:rsidRPr="00186694" w:rsidRDefault="00186694" w:rsidP="00186694">
            <w:pPr>
              <w:spacing w:after="0" w:line="240" w:lineRule="auto"/>
              <w:jc w:val="right"/>
              <w:rPr>
                <w:rFonts w:ascii="Arial" w:eastAsia="Times New Roman" w:hAnsi="Arial" w:cs="Arial"/>
                <w:sz w:val="16"/>
                <w:szCs w:val="16"/>
                <w:lang w:eastAsia="en-CA"/>
              </w:rPr>
            </w:pPr>
            <w:r w:rsidRPr="00186694">
              <w:rPr>
                <w:rFonts w:ascii="Arial" w:eastAsia="Times New Roman" w:hAnsi="Arial" w:cs="Arial"/>
                <w:sz w:val="16"/>
                <w:szCs w:val="16"/>
                <w:lang w:eastAsia="en-CA"/>
              </w:rPr>
              <w:t>7.36%</w:t>
            </w:r>
          </w:p>
        </w:tc>
      </w:tr>
    </w:tbl>
    <w:p w:rsidR="00CC5B1C" w:rsidRDefault="00CC5B1C" w:rsidP="009E2715">
      <w:pPr>
        <w:tabs>
          <w:tab w:val="left" w:pos="924"/>
        </w:tabs>
        <w:spacing w:after="0"/>
        <w:rPr>
          <w:rFonts w:ascii="Arial" w:hAnsi="Arial" w:cs="Arial"/>
          <w:szCs w:val="24"/>
        </w:rPr>
      </w:pPr>
    </w:p>
    <w:p w:rsidR="00CC5B1C" w:rsidRDefault="00CC5B1C" w:rsidP="009E2715">
      <w:pPr>
        <w:tabs>
          <w:tab w:val="left" w:pos="924"/>
        </w:tabs>
        <w:spacing w:after="0"/>
        <w:rPr>
          <w:rFonts w:ascii="Arial" w:hAnsi="Arial" w:cs="Arial"/>
          <w:szCs w:val="24"/>
        </w:rPr>
      </w:pPr>
    </w:p>
    <w:p w:rsidR="00F37A23" w:rsidRDefault="00F37A23" w:rsidP="00F37A23">
      <w:pPr>
        <w:tabs>
          <w:tab w:val="left" w:pos="924"/>
        </w:tabs>
        <w:spacing w:after="0"/>
        <w:rPr>
          <w:rFonts w:ascii="Arial" w:hAnsi="Arial" w:cs="Arial"/>
          <w:szCs w:val="24"/>
        </w:rPr>
      </w:pPr>
      <w:r>
        <w:rPr>
          <w:rFonts w:ascii="Arial" w:hAnsi="Arial" w:cs="Arial"/>
          <w:szCs w:val="24"/>
        </w:rPr>
        <w:t xml:space="preserve">Essex also realized during its review of all </w:t>
      </w:r>
      <w:r w:rsidR="000033D2">
        <w:rPr>
          <w:rFonts w:ascii="Arial" w:hAnsi="Arial" w:cs="Arial"/>
          <w:szCs w:val="24"/>
        </w:rPr>
        <w:t xml:space="preserve">the </w:t>
      </w:r>
      <w:r>
        <w:rPr>
          <w:rFonts w:ascii="Arial" w:hAnsi="Arial" w:cs="Arial"/>
          <w:szCs w:val="24"/>
        </w:rPr>
        <w:t>variance accounts that the Board Approved disposition</w:t>
      </w:r>
      <w:r w:rsidR="00E112C8">
        <w:rPr>
          <w:rFonts w:ascii="Arial" w:hAnsi="Arial" w:cs="Arial"/>
          <w:szCs w:val="24"/>
        </w:rPr>
        <w:t xml:space="preserve"> amounts for </w:t>
      </w:r>
      <w:r w:rsidR="000F128A">
        <w:rPr>
          <w:rFonts w:ascii="Arial" w:hAnsi="Arial" w:cs="Arial"/>
          <w:szCs w:val="24"/>
        </w:rPr>
        <w:t>2012</w:t>
      </w:r>
      <w:r w:rsidR="00E112C8">
        <w:rPr>
          <w:rFonts w:ascii="Arial" w:hAnsi="Arial" w:cs="Arial"/>
          <w:szCs w:val="24"/>
        </w:rPr>
        <w:t xml:space="preserve"> </w:t>
      </w:r>
      <w:r>
        <w:rPr>
          <w:rFonts w:ascii="Arial" w:hAnsi="Arial" w:cs="Arial"/>
          <w:szCs w:val="24"/>
        </w:rPr>
        <w:t xml:space="preserve">had </w:t>
      </w:r>
      <w:r w:rsidR="00E112C8">
        <w:rPr>
          <w:rFonts w:ascii="Arial" w:hAnsi="Arial" w:cs="Arial"/>
          <w:szCs w:val="24"/>
        </w:rPr>
        <w:t>not been moved to their respective 1595 accounts.  The time period for</w:t>
      </w:r>
      <w:r w:rsidR="003351A6">
        <w:rPr>
          <w:rFonts w:ascii="Arial" w:hAnsi="Arial" w:cs="Arial"/>
          <w:szCs w:val="24"/>
        </w:rPr>
        <w:t xml:space="preserve"> the 2010 and 2012 </w:t>
      </w:r>
      <w:r w:rsidR="00E112C8">
        <w:rPr>
          <w:rFonts w:ascii="Arial" w:hAnsi="Arial" w:cs="Arial"/>
          <w:szCs w:val="24"/>
        </w:rPr>
        <w:t>disposition amounts has concluded and therefore they have been added to the model in their applicable 1595 accounts</w:t>
      </w:r>
      <w:r w:rsidR="00186694">
        <w:rPr>
          <w:rFonts w:ascii="Arial" w:hAnsi="Arial" w:cs="Arial"/>
          <w:szCs w:val="24"/>
        </w:rPr>
        <w:t xml:space="preserve"> to ensure the correct amount is used for disposition in 2015, </w:t>
      </w:r>
      <w:r>
        <w:rPr>
          <w:rFonts w:ascii="Arial" w:hAnsi="Arial" w:cs="Arial"/>
          <w:szCs w:val="24"/>
        </w:rPr>
        <w:t xml:space="preserve">which explains the variance in the RRR vs 2013 balance column.   </w:t>
      </w:r>
      <w:r w:rsidR="00CC5B1C">
        <w:rPr>
          <w:rFonts w:ascii="Arial" w:hAnsi="Arial" w:cs="Arial"/>
          <w:szCs w:val="24"/>
        </w:rPr>
        <w:t>The following table shows the reconciliation of the variances between the continuity schedule and the 2013 2.1.7 RRR filing:</w:t>
      </w:r>
    </w:p>
    <w:p w:rsidR="00CC5B1C" w:rsidRDefault="00CC5B1C" w:rsidP="00F37A23">
      <w:pPr>
        <w:tabs>
          <w:tab w:val="left" w:pos="924"/>
        </w:tabs>
        <w:spacing w:after="0"/>
        <w:rPr>
          <w:rFonts w:ascii="Arial" w:hAnsi="Arial" w:cs="Arial"/>
          <w:szCs w:val="24"/>
        </w:rPr>
      </w:pPr>
    </w:p>
    <w:p w:rsidR="00186694" w:rsidRDefault="00186694" w:rsidP="00F37A23">
      <w:pPr>
        <w:tabs>
          <w:tab w:val="left" w:pos="924"/>
        </w:tabs>
        <w:spacing w:after="0"/>
        <w:rPr>
          <w:rFonts w:ascii="Arial" w:hAnsi="Arial" w:cs="Arial"/>
          <w:szCs w:val="24"/>
        </w:rPr>
      </w:pPr>
    </w:p>
    <w:p w:rsidR="00186694" w:rsidRDefault="00186694" w:rsidP="00F37A23">
      <w:pPr>
        <w:tabs>
          <w:tab w:val="left" w:pos="924"/>
        </w:tabs>
        <w:spacing w:after="0"/>
        <w:rPr>
          <w:rFonts w:ascii="Arial" w:hAnsi="Arial" w:cs="Arial"/>
          <w:szCs w:val="24"/>
        </w:rPr>
      </w:pPr>
    </w:p>
    <w:p w:rsidR="00186694" w:rsidRDefault="00186694" w:rsidP="00F37A23">
      <w:pPr>
        <w:tabs>
          <w:tab w:val="left" w:pos="924"/>
        </w:tabs>
        <w:spacing w:after="0"/>
        <w:rPr>
          <w:rFonts w:ascii="Arial" w:hAnsi="Arial" w:cs="Arial"/>
          <w:szCs w:val="24"/>
        </w:rPr>
      </w:pPr>
    </w:p>
    <w:p w:rsidR="00186694" w:rsidRDefault="00186694" w:rsidP="00F37A23">
      <w:pPr>
        <w:tabs>
          <w:tab w:val="left" w:pos="924"/>
        </w:tabs>
        <w:spacing w:after="0"/>
        <w:rPr>
          <w:rFonts w:ascii="Arial" w:hAnsi="Arial" w:cs="Arial"/>
          <w:szCs w:val="24"/>
        </w:rPr>
      </w:pPr>
    </w:p>
    <w:p w:rsidR="00186694" w:rsidRDefault="00186694" w:rsidP="00F37A23">
      <w:pPr>
        <w:tabs>
          <w:tab w:val="left" w:pos="924"/>
        </w:tabs>
        <w:spacing w:after="0"/>
        <w:rPr>
          <w:rFonts w:ascii="Arial" w:hAnsi="Arial" w:cs="Arial"/>
          <w:szCs w:val="24"/>
        </w:rPr>
      </w:pPr>
    </w:p>
    <w:p w:rsidR="00186694" w:rsidRDefault="00186694" w:rsidP="00F37A23">
      <w:pPr>
        <w:tabs>
          <w:tab w:val="left" w:pos="924"/>
        </w:tabs>
        <w:spacing w:after="0"/>
        <w:rPr>
          <w:rFonts w:ascii="Arial" w:hAnsi="Arial" w:cs="Arial"/>
          <w:szCs w:val="24"/>
        </w:rPr>
      </w:pPr>
    </w:p>
    <w:p w:rsidR="00186694" w:rsidRDefault="00186694" w:rsidP="00F37A23">
      <w:pPr>
        <w:tabs>
          <w:tab w:val="left" w:pos="924"/>
        </w:tabs>
        <w:spacing w:after="0"/>
        <w:rPr>
          <w:rFonts w:ascii="Arial" w:hAnsi="Arial" w:cs="Arial"/>
          <w:szCs w:val="24"/>
        </w:rPr>
      </w:pPr>
    </w:p>
    <w:p w:rsidR="00186694" w:rsidRDefault="00186694" w:rsidP="00F37A23">
      <w:pPr>
        <w:tabs>
          <w:tab w:val="left" w:pos="924"/>
        </w:tabs>
        <w:spacing w:after="0"/>
        <w:rPr>
          <w:rFonts w:ascii="Arial" w:hAnsi="Arial" w:cs="Arial"/>
          <w:szCs w:val="24"/>
        </w:rPr>
      </w:pPr>
    </w:p>
    <w:p w:rsidR="00186694" w:rsidRDefault="00186694" w:rsidP="00F37A23">
      <w:pPr>
        <w:tabs>
          <w:tab w:val="left" w:pos="924"/>
        </w:tabs>
        <w:spacing w:after="0"/>
        <w:rPr>
          <w:rFonts w:ascii="Arial" w:hAnsi="Arial" w:cs="Arial"/>
          <w:szCs w:val="24"/>
        </w:rPr>
      </w:pPr>
    </w:p>
    <w:p w:rsidR="00186694" w:rsidRDefault="00186694" w:rsidP="00F37A23">
      <w:pPr>
        <w:tabs>
          <w:tab w:val="left" w:pos="924"/>
        </w:tabs>
        <w:spacing w:after="0"/>
        <w:rPr>
          <w:rFonts w:ascii="Arial" w:hAnsi="Arial" w:cs="Arial"/>
          <w:szCs w:val="24"/>
        </w:rPr>
      </w:pPr>
      <w:r w:rsidRPr="00186694">
        <w:rPr>
          <w:rFonts w:ascii="Arial" w:hAnsi="Arial" w:cs="Arial"/>
          <w:b/>
          <w:szCs w:val="24"/>
        </w:rPr>
        <w:t>Table</w:t>
      </w:r>
      <w:r>
        <w:rPr>
          <w:rFonts w:ascii="Arial" w:hAnsi="Arial" w:cs="Arial"/>
          <w:szCs w:val="24"/>
        </w:rPr>
        <w:t xml:space="preserve"> 8 – Variance Analysis</w:t>
      </w:r>
    </w:p>
    <w:tbl>
      <w:tblPr>
        <w:tblW w:w="12631" w:type="dxa"/>
        <w:tblInd w:w="93" w:type="dxa"/>
        <w:tblLook w:val="04A0" w:firstRow="1" w:lastRow="0" w:firstColumn="1" w:lastColumn="0" w:noHBand="0" w:noVBand="1"/>
      </w:tblPr>
      <w:tblGrid>
        <w:gridCol w:w="1016"/>
        <w:gridCol w:w="1834"/>
        <w:gridCol w:w="1985"/>
        <w:gridCol w:w="1843"/>
        <w:gridCol w:w="1984"/>
        <w:gridCol w:w="1985"/>
        <w:gridCol w:w="1984"/>
      </w:tblGrid>
      <w:tr w:rsidR="00E72E7A" w:rsidRPr="00E72E7A" w:rsidTr="00E72E7A">
        <w:trPr>
          <w:trHeight w:val="435"/>
        </w:trPr>
        <w:tc>
          <w:tcPr>
            <w:tcW w:w="1016" w:type="dxa"/>
            <w:tcBorders>
              <w:top w:val="single" w:sz="8" w:space="0" w:color="auto"/>
              <w:left w:val="single" w:sz="8" w:space="0" w:color="auto"/>
              <w:bottom w:val="nil"/>
              <w:right w:val="single" w:sz="4" w:space="0" w:color="auto"/>
            </w:tcBorders>
            <w:shd w:val="clear" w:color="auto" w:fill="auto"/>
            <w:noWrap/>
            <w:vAlign w:val="bottom"/>
            <w:hideMark/>
          </w:tcPr>
          <w:p w:rsidR="00E72E7A" w:rsidRPr="00E72E7A" w:rsidRDefault="00E72E7A" w:rsidP="00E72E7A">
            <w:pPr>
              <w:spacing w:after="0" w:line="240" w:lineRule="auto"/>
              <w:rPr>
                <w:rFonts w:ascii="Calibri" w:eastAsia="Times New Roman" w:hAnsi="Calibri" w:cs="Times New Roman"/>
                <w:color w:val="000000"/>
                <w:lang w:eastAsia="en-CA"/>
              </w:rPr>
            </w:pPr>
            <w:r w:rsidRPr="00E72E7A">
              <w:rPr>
                <w:rFonts w:ascii="Calibri" w:eastAsia="Times New Roman" w:hAnsi="Calibri" w:cs="Times New Roman"/>
                <w:color w:val="000000"/>
                <w:lang w:eastAsia="en-CA"/>
              </w:rPr>
              <w:t> </w:t>
            </w:r>
          </w:p>
        </w:tc>
        <w:tc>
          <w:tcPr>
            <w:tcW w:w="1834" w:type="dxa"/>
            <w:vMerge w:val="restart"/>
            <w:tcBorders>
              <w:top w:val="single" w:sz="8" w:space="0" w:color="auto"/>
              <w:left w:val="nil"/>
              <w:bottom w:val="single" w:sz="8" w:space="0" w:color="000000"/>
              <w:right w:val="single" w:sz="4" w:space="0" w:color="auto"/>
            </w:tcBorders>
            <w:shd w:val="clear" w:color="auto" w:fill="auto"/>
            <w:vAlign w:val="center"/>
            <w:hideMark/>
          </w:tcPr>
          <w:p w:rsidR="00E72E7A" w:rsidRPr="003351A6" w:rsidRDefault="00E72E7A" w:rsidP="00E72E7A">
            <w:pPr>
              <w:spacing w:after="0" w:line="240" w:lineRule="auto"/>
              <w:jc w:val="center"/>
              <w:rPr>
                <w:rFonts w:ascii="Arial" w:eastAsia="Times New Roman" w:hAnsi="Arial" w:cs="Arial"/>
                <w:b/>
                <w:bCs/>
                <w:sz w:val="20"/>
                <w:szCs w:val="20"/>
                <w:lang w:eastAsia="en-CA"/>
              </w:rPr>
            </w:pPr>
            <w:r w:rsidRPr="003351A6">
              <w:rPr>
                <w:rFonts w:ascii="Arial" w:eastAsia="Times New Roman" w:hAnsi="Arial" w:cs="Arial"/>
                <w:b/>
                <w:bCs/>
                <w:sz w:val="20"/>
                <w:szCs w:val="20"/>
                <w:lang w:eastAsia="en-CA"/>
              </w:rPr>
              <w:t>Variance</w:t>
            </w:r>
            <w:r w:rsidRPr="003351A6">
              <w:rPr>
                <w:rFonts w:ascii="Arial" w:eastAsia="Times New Roman" w:hAnsi="Arial" w:cs="Arial"/>
                <w:b/>
                <w:bCs/>
                <w:sz w:val="20"/>
                <w:szCs w:val="20"/>
                <w:lang w:eastAsia="en-CA"/>
              </w:rPr>
              <w:br/>
              <w:t>RRR vs. 2013 Balance</w:t>
            </w:r>
            <w:r w:rsidRPr="003351A6">
              <w:rPr>
                <w:rFonts w:ascii="Arial" w:eastAsia="Times New Roman" w:hAnsi="Arial" w:cs="Arial"/>
                <w:b/>
                <w:bCs/>
                <w:sz w:val="20"/>
                <w:szCs w:val="20"/>
                <w:lang w:eastAsia="en-CA"/>
              </w:rPr>
              <w:br/>
            </w:r>
            <w:r w:rsidRPr="003351A6">
              <w:rPr>
                <w:rFonts w:ascii="Arial" w:eastAsia="Times New Roman" w:hAnsi="Arial" w:cs="Arial"/>
                <w:b/>
                <w:bCs/>
                <w:i/>
                <w:iCs/>
                <w:sz w:val="20"/>
                <w:szCs w:val="20"/>
                <w:lang w:eastAsia="en-CA"/>
              </w:rPr>
              <w:t>(Principal + Interest)</w:t>
            </w:r>
          </w:p>
        </w:tc>
        <w:tc>
          <w:tcPr>
            <w:tcW w:w="198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E72E7A" w:rsidRPr="00E72E7A" w:rsidRDefault="00E72E7A" w:rsidP="00E72E7A">
            <w:pPr>
              <w:spacing w:after="0" w:line="240" w:lineRule="auto"/>
              <w:jc w:val="center"/>
              <w:rPr>
                <w:rFonts w:ascii="Arial" w:eastAsia="Times New Roman" w:hAnsi="Arial" w:cs="Arial"/>
                <w:b/>
                <w:bCs/>
                <w:sz w:val="20"/>
                <w:szCs w:val="20"/>
                <w:lang w:eastAsia="en-CA"/>
              </w:rPr>
            </w:pPr>
            <w:r w:rsidRPr="00E72E7A">
              <w:rPr>
                <w:rFonts w:ascii="Arial" w:eastAsia="Times New Roman" w:hAnsi="Arial" w:cs="Arial"/>
                <w:b/>
                <w:bCs/>
                <w:sz w:val="20"/>
                <w:szCs w:val="20"/>
                <w:lang w:eastAsia="en-CA"/>
              </w:rPr>
              <w:t>Board-Approved Disposition during 2012</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E72E7A" w:rsidRPr="00E72E7A" w:rsidRDefault="00E72E7A" w:rsidP="00E72E7A">
            <w:pPr>
              <w:spacing w:after="0" w:line="240" w:lineRule="auto"/>
              <w:jc w:val="center"/>
              <w:rPr>
                <w:rFonts w:ascii="Calibri" w:eastAsia="Times New Roman" w:hAnsi="Calibri" w:cs="Times New Roman"/>
                <w:b/>
                <w:bCs/>
                <w:color w:val="000000"/>
                <w:lang w:eastAsia="en-CA"/>
              </w:rPr>
            </w:pPr>
            <w:r w:rsidRPr="00E72E7A">
              <w:rPr>
                <w:rFonts w:ascii="Calibri" w:eastAsia="Times New Roman" w:hAnsi="Calibri" w:cs="Times New Roman"/>
                <w:b/>
                <w:bCs/>
                <w:color w:val="000000"/>
                <w:lang w:eastAsia="en-CA"/>
              </w:rPr>
              <w:t>Global Adjustment Variance Entry</w:t>
            </w:r>
          </w:p>
        </w:tc>
        <w:tc>
          <w:tcPr>
            <w:tcW w:w="198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E72E7A" w:rsidRPr="00E72E7A" w:rsidRDefault="00E72E7A" w:rsidP="00E72E7A">
            <w:pPr>
              <w:spacing w:after="0" w:line="240" w:lineRule="auto"/>
              <w:jc w:val="center"/>
              <w:rPr>
                <w:rFonts w:ascii="Calibri" w:eastAsia="Times New Roman" w:hAnsi="Calibri" w:cs="Times New Roman"/>
                <w:b/>
                <w:bCs/>
                <w:color w:val="000000"/>
                <w:lang w:eastAsia="en-CA"/>
              </w:rPr>
            </w:pPr>
            <w:r w:rsidRPr="00E72E7A">
              <w:rPr>
                <w:rFonts w:ascii="Calibri" w:eastAsia="Times New Roman" w:hAnsi="Calibri" w:cs="Times New Roman"/>
                <w:b/>
                <w:bCs/>
                <w:color w:val="000000"/>
                <w:lang w:eastAsia="en-CA"/>
              </w:rPr>
              <w:t>Adjustment for Rate Mitigation</w:t>
            </w:r>
          </w:p>
        </w:tc>
        <w:tc>
          <w:tcPr>
            <w:tcW w:w="198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E72E7A" w:rsidRPr="00E72E7A" w:rsidRDefault="00E72E7A" w:rsidP="00E72E7A">
            <w:pPr>
              <w:spacing w:after="0" w:line="240" w:lineRule="auto"/>
              <w:jc w:val="center"/>
              <w:rPr>
                <w:rFonts w:ascii="Calibri" w:eastAsia="Times New Roman" w:hAnsi="Calibri" w:cs="Times New Roman"/>
                <w:b/>
                <w:bCs/>
                <w:color w:val="000000"/>
                <w:lang w:eastAsia="en-CA"/>
              </w:rPr>
            </w:pPr>
            <w:r w:rsidRPr="00E72E7A">
              <w:rPr>
                <w:rFonts w:ascii="Calibri" w:eastAsia="Times New Roman" w:hAnsi="Calibri" w:cs="Times New Roman"/>
                <w:b/>
                <w:bCs/>
                <w:color w:val="000000"/>
                <w:lang w:eastAsia="en-CA"/>
              </w:rPr>
              <w:t>RRR Balances all filed as 1595</w:t>
            </w:r>
          </w:p>
        </w:tc>
        <w:tc>
          <w:tcPr>
            <w:tcW w:w="1984"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E72E7A" w:rsidRPr="00E72E7A" w:rsidRDefault="00E72E7A" w:rsidP="00E72E7A">
            <w:pPr>
              <w:spacing w:after="0" w:line="240" w:lineRule="auto"/>
              <w:jc w:val="center"/>
              <w:rPr>
                <w:rFonts w:ascii="Calibri" w:eastAsia="Times New Roman" w:hAnsi="Calibri" w:cs="Times New Roman"/>
                <w:b/>
                <w:bCs/>
                <w:color w:val="000000"/>
                <w:lang w:eastAsia="en-CA"/>
              </w:rPr>
            </w:pPr>
            <w:r w:rsidRPr="00E72E7A">
              <w:rPr>
                <w:rFonts w:ascii="Calibri" w:eastAsia="Times New Roman" w:hAnsi="Calibri" w:cs="Times New Roman"/>
                <w:b/>
                <w:bCs/>
                <w:color w:val="000000"/>
                <w:lang w:eastAsia="en-CA"/>
              </w:rPr>
              <w:t>Revised Variance</w:t>
            </w:r>
          </w:p>
        </w:tc>
      </w:tr>
      <w:tr w:rsidR="00E72E7A" w:rsidRPr="00E72E7A" w:rsidTr="00E72E7A">
        <w:trPr>
          <w:trHeight w:val="465"/>
        </w:trPr>
        <w:tc>
          <w:tcPr>
            <w:tcW w:w="1016" w:type="dxa"/>
            <w:tcBorders>
              <w:top w:val="nil"/>
              <w:left w:val="single" w:sz="8" w:space="0" w:color="auto"/>
              <w:bottom w:val="nil"/>
              <w:right w:val="single" w:sz="4" w:space="0" w:color="auto"/>
            </w:tcBorders>
            <w:shd w:val="clear" w:color="auto" w:fill="auto"/>
            <w:noWrap/>
            <w:vAlign w:val="bottom"/>
            <w:hideMark/>
          </w:tcPr>
          <w:p w:rsidR="00E72E7A" w:rsidRPr="00E72E7A" w:rsidRDefault="00E72E7A" w:rsidP="00E72E7A">
            <w:pPr>
              <w:spacing w:after="0" w:line="240" w:lineRule="auto"/>
              <w:jc w:val="center"/>
              <w:rPr>
                <w:rFonts w:ascii="Arial" w:eastAsia="Times New Roman" w:hAnsi="Arial" w:cs="Arial"/>
                <w:b/>
                <w:bCs/>
                <w:color w:val="000000"/>
                <w:sz w:val="20"/>
                <w:szCs w:val="20"/>
                <w:lang w:eastAsia="en-CA"/>
              </w:rPr>
            </w:pPr>
            <w:r w:rsidRPr="00E72E7A">
              <w:rPr>
                <w:rFonts w:ascii="Arial" w:eastAsia="Times New Roman" w:hAnsi="Arial" w:cs="Arial"/>
                <w:b/>
                <w:bCs/>
                <w:color w:val="000000"/>
                <w:sz w:val="20"/>
                <w:szCs w:val="20"/>
                <w:lang w:eastAsia="en-CA"/>
              </w:rPr>
              <w:t>Account</w:t>
            </w:r>
          </w:p>
        </w:tc>
        <w:tc>
          <w:tcPr>
            <w:tcW w:w="1834" w:type="dxa"/>
            <w:vMerge/>
            <w:tcBorders>
              <w:top w:val="single" w:sz="8" w:space="0" w:color="auto"/>
              <w:left w:val="nil"/>
              <w:bottom w:val="single" w:sz="8" w:space="0" w:color="000000"/>
              <w:right w:val="single" w:sz="4" w:space="0" w:color="auto"/>
            </w:tcBorders>
            <w:vAlign w:val="center"/>
            <w:hideMark/>
          </w:tcPr>
          <w:p w:rsidR="00E72E7A" w:rsidRPr="003351A6" w:rsidRDefault="00E72E7A" w:rsidP="00E72E7A">
            <w:pPr>
              <w:spacing w:after="0" w:line="240" w:lineRule="auto"/>
              <w:rPr>
                <w:rFonts w:ascii="Arial" w:eastAsia="Times New Roman" w:hAnsi="Arial" w:cs="Arial"/>
                <w:b/>
                <w:bCs/>
                <w:sz w:val="20"/>
                <w:szCs w:val="20"/>
                <w:lang w:eastAsia="en-CA"/>
              </w:rPr>
            </w:pPr>
          </w:p>
        </w:tc>
        <w:tc>
          <w:tcPr>
            <w:tcW w:w="1985" w:type="dxa"/>
            <w:vMerge/>
            <w:tcBorders>
              <w:top w:val="single" w:sz="8" w:space="0" w:color="auto"/>
              <w:left w:val="single" w:sz="4" w:space="0" w:color="auto"/>
              <w:bottom w:val="single" w:sz="8" w:space="0" w:color="000000"/>
              <w:right w:val="single" w:sz="4" w:space="0" w:color="auto"/>
            </w:tcBorders>
            <w:vAlign w:val="center"/>
            <w:hideMark/>
          </w:tcPr>
          <w:p w:rsidR="00E72E7A" w:rsidRPr="00E72E7A" w:rsidRDefault="00E72E7A" w:rsidP="00E72E7A">
            <w:pPr>
              <w:spacing w:after="0" w:line="240" w:lineRule="auto"/>
              <w:rPr>
                <w:rFonts w:ascii="Arial" w:eastAsia="Times New Roman" w:hAnsi="Arial" w:cs="Arial"/>
                <w:b/>
                <w:bCs/>
                <w:sz w:val="20"/>
                <w:szCs w:val="20"/>
                <w:lang w:eastAsia="en-CA"/>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rsidR="00E72E7A" w:rsidRPr="00E72E7A" w:rsidRDefault="00E72E7A" w:rsidP="00E72E7A">
            <w:pPr>
              <w:spacing w:after="0" w:line="240" w:lineRule="auto"/>
              <w:rPr>
                <w:rFonts w:ascii="Calibri" w:eastAsia="Times New Roman" w:hAnsi="Calibri" w:cs="Times New Roman"/>
                <w:b/>
                <w:bCs/>
                <w:color w:val="000000"/>
                <w:lang w:eastAsia="en-CA"/>
              </w:rPr>
            </w:pPr>
          </w:p>
        </w:tc>
        <w:tc>
          <w:tcPr>
            <w:tcW w:w="1984" w:type="dxa"/>
            <w:vMerge/>
            <w:tcBorders>
              <w:top w:val="single" w:sz="8" w:space="0" w:color="auto"/>
              <w:left w:val="single" w:sz="4" w:space="0" w:color="auto"/>
              <w:bottom w:val="single" w:sz="8" w:space="0" w:color="000000"/>
              <w:right w:val="single" w:sz="4" w:space="0" w:color="auto"/>
            </w:tcBorders>
            <w:vAlign w:val="center"/>
            <w:hideMark/>
          </w:tcPr>
          <w:p w:rsidR="00E72E7A" w:rsidRPr="00E72E7A" w:rsidRDefault="00E72E7A" w:rsidP="00E72E7A">
            <w:pPr>
              <w:spacing w:after="0" w:line="240" w:lineRule="auto"/>
              <w:rPr>
                <w:rFonts w:ascii="Calibri" w:eastAsia="Times New Roman" w:hAnsi="Calibri" w:cs="Times New Roman"/>
                <w:b/>
                <w:bCs/>
                <w:color w:val="000000"/>
                <w:lang w:eastAsia="en-CA"/>
              </w:rPr>
            </w:pPr>
          </w:p>
        </w:tc>
        <w:tc>
          <w:tcPr>
            <w:tcW w:w="1985" w:type="dxa"/>
            <w:vMerge/>
            <w:tcBorders>
              <w:top w:val="single" w:sz="8" w:space="0" w:color="auto"/>
              <w:left w:val="single" w:sz="4" w:space="0" w:color="auto"/>
              <w:bottom w:val="single" w:sz="8" w:space="0" w:color="000000"/>
              <w:right w:val="single" w:sz="4" w:space="0" w:color="auto"/>
            </w:tcBorders>
            <w:vAlign w:val="center"/>
            <w:hideMark/>
          </w:tcPr>
          <w:p w:rsidR="00E72E7A" w:rsidRPr="00E72E7A" w:rsidRDefault="00E72E7A" w:rsidP="00E72E7A">
            <w:pPr>
              <w:spacing w:after="0" w:line="240" w:lineRule="auto"/>
              <w:rPr>
                <w:rFonts w:ascii="Calibri" w:eastAsia="Times New Roman" w:hAnsi="Calibri" w:cs="Times New Roman"/>
                <w:b/>
                <w:bCs/>
                <w:color w:val="000000"/>
                <w:lang w:eastAsia="en-CA"/>
              </w:rPr>
            </w:pPr>
          </w:p>
        </w:tc>
        <w:tc>
          <w:tcPr>
            <w:tcW w:w="1984" w:type="dxa"/>
            <w:vMerge/>
            <w:tcBorders>
              <w:top w:val="single" w:sz="8" w:space="0" w:color="auto"/>
              <w:left w:val="single" w:sz="4" w:space="0" w:color="auto"/>
              <w:bottom w:val="single" w:sz="8" w:space="0" w:color="000000"/>
              <w:right w:val="single" w:sz="8" w:space="0" w:color="auto"/>
            </w:tcBorders>
            <w:vAlign w:val="center"/>
            <w:hideMark/>
          </w:tcPr>
          <w:p w:rsidR="00E72E7A" w:rsidRPr="00E72E7A" w:rsidRDefault="00E72E7A" w:rsidP="00E72E7A">
            <w:pPr>
              <w:spacing w:after="0" w:line="240" w:lineRule="auto"/>
              <w:rPr>
                <w:rFonts w:ascii="Calibri" w:eastAsia="Times New Roman" w:hAnsi="Calibri" w:cs="Times New Roman"/>
                <w:b/>
                <w:bCs/>
                <w:color w:val="000000"/>
                <w:lang w:eastAsia="en-CA"/>
              </w:rPr>
            </w:pPr>
          </w:p>
        </w:tc>
      </w:tr>
      <w:tr w:rsidR="00E72E7A" w:rsidRPr="00E72E7A" w:rsidTr="00E72E7A">
        <w:trPr>
          <w:trHeight w:val="405"/>
        </w:trPr>
        <w:tc>
          <w:tcPr>
            <w:tcW w:w="1016" w:type="dxa"/>
            <w:tcBorders>
              <w:top w:val="nil"/>
              <w:left w:val="single" w:sz="8" w:space="0" w:color="auto"/>
              <w:bottom w:val="single" w:sz="8" w:space="0" w:color="auto"/>
              <w:right w:val="single" w:sz="4" w:space="0" w:color="auto"/>
            </w:tcBorders>
            <w:shd w:val="clear" w:color="auto" w:fill="auto"/>
            <w:noWrap/>
            <w:vAlign w:val="bottom"/>
            <w:hideMark/>
          </w:tcPr>
          <w:p w:rsidR="00E72E7A" w:rsidRPr="00E72E7A" w:rsidRDefault="00E72E7A" w:rsidP="00E72E7A">
            <w:pPr>
              <w:spacing w:after="0" w:line="240" w:lineRule="auto"/>
              <w:jc w:val="center"/>
              <w:rPr>
                <w:rFonts w:ascii="Arial" w:eastAsia="Times New Roman" w:hAnsi="Arial" w:cs="Arial"/>
                <w:b/>
                <w:bCs/>
                <w:color w:val="000000"/>
                <w:sz w:val="20"/>
                <w:szCs w:val="20"/>
                <w:lang w:eastAsia="en-CA"/>
              </w:rPr>
            </w:pPr>
            <w:r w:rsidRPr="00E72E7A">
              <w:rPr>
                <w:rFonts w:ascii="Arial" w:eastAsia="Times New Roman" w:hAnsi="Arial" w:cs="Arial"/>
                <w:b/>
                <w:bCs/>
                <w:color w:val="000000"/>
                <w:sz w:val="20"/>
                <w:szCs w:val="20"/>
                <w:lang w:eastAsia="en-CA"/>
              </w:rPr>
              <w:t>Number</w:t>
            </w:r>
          </w:p>
        </w:tc>
        <w:tc>
          <w:tcPr>
            <w:tcW w:w="1834" w:type="dxa"/>
            <w:vMerge/>
            <w:tcBorders>
              <w:top w:val="single" w:sz="8" w:space="0" w:color="auto"/>
              <w:left w:val="nil"/>
              <w:bottom w:val="single" w:sz="8" w:space="0" w:color="000000"/>
              <w:right w:val="single" w:sz="4" w:space="0" w:color="auto"/>
            </w:tcBorders>
            <w:vAlign w:val="center"/>
            <w:hideMark/>
          </w:tcPr>
          <w:p w:rsidR="00E72E7A" w:rsidRPr="003351A6" w:rsidRDefault="00E72E7A" w:rsidP="00E72E7A">
            <w:pPr>
              <w:spacing w:after="0" w:line="240" w:lineRule="auto"/>
              <w:rPr>
                <w:rFonts w:ascii="Arial" w:eastAsia="Times New Roman" w:hAnsi="Arial" w:cs="Arial"/>
                <w:b/>
                <w:bCs/>
                <w:sz w:val="20"/>
                <w:szCs w:val="20"/>
                <w:lang w:eastAsia="en-CA"/>
              </w:rPr>
            </w:pPr>
          </w:p>
        </w:tc>
        <w:tc>
          <w:tcPr>
            <w:tcW w:w="1985" w:type="dxa"/>
            <w:vMerge/>
            <w:tcBorders>
              <w:top w:val="single" w:sz="8" w:space="0" w:color="auto"/>
              <w:left w:val="single" w:sz="4" w:space="0" w:color="auto"/>
              <w:bottom w:val="single" w:sz="8" w:space="0" w:color="000000"/>
              <w:right w:val="single" w:sz="4" w:space="0" w:color="auto"/>
            </w:tcBorders>
            <w:vAlign w:val="center"/>
            <w:hideMark/>
          </w:tcPr>
          <w:p w:rsidR="00E72E7A" w:rsidRPr="00E72E7A" w:rsidRDefault="00E72E7A" w:rsidP="00E72E7A">
            <w:pPr>
              <w:spacing w:after="0" w:line="240" w:lineRule="auto"/>
              <w:rPr>
                <w:rFonts w:ascii="Arial" w:eastAsia="Times New Roman" w:hAnsi="Arial" w:cs="Arial"/>
                <w:b/>
                <w:bCs/>
                <w:sz w:val="20"/>
                <w:szCs w:val="20"/>
                <w:lang w:eastAsia="en-CA"/>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rsidR="00E72E7A" w:rsidRPr="00E72E7A" w:rsidRDefault="00E72E7A" w:rsidP="00E72E7A">
            <w:pPr>
              <w:spacing w:after="0" w:line="240" w:lineRule="auto"/>
              <w:rPr>
                <w:rFonts w:ascii="Calibri" w:eastAsia="Times New Roman" w:hAnsi="Calibri" w:cs="Times New Roman"/>
                <w:b/>
                <w:bCs/>
                <w:color w:val="000000"/>
                <w:lang w:eastAsia="en-CA"/>
              </w:rPr>
            </w:pPr>
          </w:p>
        </w:tc>
        <w:tc>
          <w:tcPr>
            <w:tcW w:w="1984" w:type="dxa"/>
            <w:vMerge/>
            <w:tcBorders>
              <w:top w:val="single" w:sz="8" w:space="0" w:color="auto"/>
              <w:left w:val="single" w:sz="4" w:space="0" w:color="auto"/>
              <w:bottom w:val="single" w:sz="8" w:space="0" w:color="000000"/>
              <w:right w:val="single" w:sz="4" w:space="0" w:color="auto"/>
            </w:tcBorders>
            <w:vAlign w:val="center"/>
            <w:hideMark/>
          </w:tcPr>
          <w:p w:rsidR="00E72E7A" w:rsidRPr="00E72E7A" w:rsidRDefault="00E72E7A" w:rsidP="00E72E7A">
            <w:pPr>
              <w:spacing w:after="0" w:line="240" w:lineRule="auto"/>
              <w:rPr>
                <w:rFonts w:ascii="Calibri" w:eastAsia="Times New Roman" w:hAnsi="Calibri" w:cs="Times New Roman"/>
                <w:b/>
                <w:bCs/>
                <w:color w:val="000000"/>
                <w:lang w:eastAsia="en-CA"/>
              </w:rPr>
            </w:pPr>
          </w:p>
        </w:tc>
        <w:tc>
          <w:tcPr>
            <w:tcW w:w="1985" w:type="dxa"/>
            <w:vMerge/>
            <w:tcBorders>
              <w:top w:val="single" w:sz="8" w:space="0" w:color="auto"/>
              <w:left w:val="single" w:sz="4" w:space="0" w:color="auto"/>
              <w:bottom w:val="single" w:sz="8" w:space="0" w:color="000000"/>
              <w:right w:val="single" w:sz="4" w:space="0" w:color="auto"/>
            </w:tcBorders>
            <w:vAlign w:val="center"/>
            <w:hideMark/>
          </w:tcPr>
          <w:p w:rsidR="00E72E7A" w:rsidRPr="00E72E7A" w:rsidRDefault="00E72E7A" w:rsidP="00E72E7A">
            <w:pPr>
              <w:spacing w:after="0" w:line="240" w:lineRule="auto"/>
              <w:rPr>
                <w:rFonts w:ascii="Calibri" w:eastAsia="Times New Roman" w:hAnsi="Calibri" w:cs="Times New Roman"/>
                <w:b/>
                <w:bCs/>
                <w:color w:val="000000"/>
                <w:lang w:eastAsia="en-CA"/>
              </w:rPr>
            </w:pPr>
          </w:p>
        </w:tc>
        <w:tc>
          <w:tcPr>
            <w:tcW w:w="1984" w:type="dxa"/>
            <w:vMerge/>
            <w:tcBorders>
              <w:top w:val="single" w:sz="8" w:space="0" w:color="auto"/>
              <w:left w:val="single" w:sz="4" w:space="0" w:color="auto"/>
              <w:bottom w:val="single" w:sz="8" w:space="0" w:color="000000"/>
              <w:right w:val="single" w:sz="8" w:space="0" w:color="auto"/>
            </w:tcBorders>
            <w:vAlign w:val="center"/>
            <w:hideMark/>
          </w:tcPr>
          <w:p w:rsidR="00E72E7A" w:rsidRPr="00E72E7A" w:rsidRDefault="00E72E7A" w:rsidP="00E72E7A">
            <w:pPr>
              <w:spacing w:after="0" w:line="240" w:lineRule="auto"/>
              <w:rPr>
                <w:rFonts w:ascii="Calibri" w:eastAsia="Times New Roman" w:hAnsi="Calibri" w:cs="Times New Roman"/>
                <w:b/>
                <w:bCs/>
                <w:color w:val="000000"/>
                <w:lang w:eastAsia="en-CA"/>
              </w:rPr>
            </w:pPr>
          </w:p>
        </w:tc>
      </w:tr>
      <w:tr w:rsidR="00E72E7A" w:rsidRPr="00E72E7A" w:rsidTr="00E72E7A">
        <w:trPr>
          <w:trHeight w:val="360"/>
        </w:trPr>
        <w:tc>
          <w:tcPr>
            <w:tcW w:w="1016" w:type="dxa"/>
            <w:tcBorders>
              <w:top w:val="nil"/>
              <w:left w:val="single" w:sz="8" w:space="0" w:color="auto"/>
              <w:bottom w:val="single" w:sz="4" w:space="0" w:color="auto"/>
              <w:right w:val="single" w:sz="4" w:space="0" w:color="auto"/>
            </w:tcBorders>
            <w:shd w:val="clear" w:color="auto" w:fill="auto"/>
            <w:noWrap/>
            <w:vAlign w:val="bottom"/>
            <w:hideMark/>
          </w:tcPr>
          <w:p w:rsidR="00E72E7A" w:rsidRPr="00E72E7A" w:rsidRDefault="00E72E7A" w:rsidP="00E72E7A">
            <w:pPr>
              <w:spacing w:after="0" w:line="240" w:lineRule="auto"/>
              <w:jc w:val="center"/>
              <w:rPr>
                <w:rFonts w:ascii="Calibri" w:eastAsia="Times New Roman" w:hAnsi="Calibri" w:cs="Times New Roman"/>
                <w:b/>
                <w:bCs/>
                <w:color w:val="000000"/>
                <w:lang w:eastAsia="en-CA"/>
              </w:rPr>
            </w:pPr>
            <w:r w:rsidRPr="00E72E7A">
              <w:rPr>
                <w:rFonts w:ascii="Calibri" w:eastAsia="Times New Roman" w:hAnsi="Calibri" w:cs="Times New Roman"/>
                <w:b/>
                <w:bCs/>
                <w:color w:val="000000"/>
                <w:lang w:eastAsia="en-CA"/>
              </w:rPr>
              <w:t>1550</w:t>
            </w:r>
          </w:p>
        </w:tc>
        <w:tc>
          <w:tcPr>
            <w:tcW w:w="1834" w:type="dxa"/>
            <w:tcBorders>
              <w:top w:val="nil"/>
              <w:left w:val="nil"/>
              <w:bottom w:val="single" w:sz="4" w:space="0" w:color="auto"/>
              <w:right w:val="single" w:sz="8" w:space="0" w:color="auto"/>
            </w:tcBorders>
            <w:shd w:val="clear" w:color="auto" w:fill="auto"/>
            <w:vAlign w:val="bottom"/>
            <w:hideMark/>
          </w:tcPr>
          <w:p w:rsidR="00E72E7A" w:rsidRPr="003351A6" w:rsidRDefault="00E72E7A" w:rsidP="00E72E7A">
            <w:pPr>
              <w:spacing w:after="0" w:line="240" w:lineRule="auto"/>
              <w:rPr>
                <w:rFonts w:ascii="Arial" w:eastAsia="Times New Roman" w:hAnsi="Arial" w:cs="Arial"/>
                <w:b/>
                <w:sz w:val="20"/>
                <w:szCs w:val="20"/>
                <w:lang w:eastAsia="en-CA"/>
              </w:rPr>
            </w:pPr>
            <w:r w:rsidRPr="003351A6">
              <w:rPr>
                <w:rFonts w:ascii="Arial" w:eastAsia="Times New Roman" w:hAnsi="Arial" w:cs="Arial"/>
                <w:b/>
                <w:sz w:val="20"/>
                <w:szCs w:val="20"/>
                <w:lang w:eastAsia="en-CA"/>
              </w:rPr>
              <w:t xml:space="preserve">-$         20,649 </w:t>
            </w:r>
          </w:p>
        </w:tc>
        <w:tc>
          <w:tcPr>
            <w:tcW w:w="1985"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xml:space="preserve">-$        20,649 </w:t>
            </w:r>
          </w:p>
        </w:tc>
        <w:tc>
          <w:tcPr>
            <w:tcW w:w="1843"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4"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5" w:type="dxa"/>
            <w:tcBorders>
              <w:top w:val="nil"/>
              <w:left w:val="nil"/>
              <w:bottom w:val="single" w:sz="4"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4" w:type="dxa"/>
            <w:tcBorders>
              <w:top w:val="nil"/>
              <w:left w:val="nil"/>
              <w:bottom w:val="single" w:sz="4"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xml:space="preserve">-$             0 </w:t>
            </w:r>
          </w:p>
        </w:tc>
      </w:tr>
      <w:tr w:rsidR="00E72E7A" w:rsidRPr="00E72E7A" w:rsidTr="00E72E7A">
        <w:trPr>
          <w:trHeight w:val="360"/>
        </w:trPr>
        <w:tc>
          <w:tcPr>
            <w:tcW w:w="1016" w:type="dxa"/>
            <w:tcBorders>
              <w:top w:val="nil"/>
              <w:left w:val="single" w:sz="8" w:space="0" w:color="auto"/>
              <w:bottom w:val="single" w:sz="4" w:space="0" w:color="auto"/>
              <w:right w:val="single" w:sz="4" w:space="0" w:color="auto"/>
            </w:tcBorders>
            <w:shd w:val="clear" w:color="auto" w:fill="auto"/>
            <w:noWrap/>
            <w:vAlign w:val="bottom"/>
            <w:hideMark/>
          </w:tcPr>
          <w:p w:rsidR="00E72E7A" w:rsidRPr="00E72E7A" w:rsidRDefault="00E72E7A" w:rsidP="00E72E7A">
            <w:pPr>
              <w:spacing w:after="0" w:line="240" w:lineRule="auto"/>
              <w:jc w:val="center"/>
              <w:rPr>
                <w:rFonts w:ascii="Calibri" w:eastAsia="Times New Roman" w:hAnsi="Calibri" w:cs="Times New Roman"/>
                <w:b/>
                <w:bCs/>
                <w:color w:val="000000"/>
                <w:lang w:eastAsia="en-CA"/>
              </w:rPr>
            </w:pPr>
            <w:r w:rsidRPr="00E72E7A">
              <w:rPr>
                <w:rFonts w:ascii="Calibri" w:eastAsia="Times New Roman" w:hAnsi="Calibri" w:cs="Times New Roman"/>
                <w:b/>
                <w:bCs/>
                <w:color w:val="000000"/>
                <w:lang w:eastAsia="en-CA"/>
              </w:rPr>
              <w:t> </w:t>
            </w:r>
          </w:p>
        </w:tc>
        <w:tc>
          <w:tcPr>
            <w:tcW w:w="1834" w:type="dxa"/>
            <w:tcBorders>
              <w:top w:val="nil"/>
              <w:left w:val="nil"/>
              <w:bottom w:val="single" w:sz="4" w:space="0" w:color="auto"/>
              <w:right w:val="single" w:sz="8" w:space="0" w:color="auto"/>
            </w:tcBorders>
            <w:shd w:val="clear" w:color="auto" w:fill="auto"/>
            <w:vAlign w:val="bottom"/>
            <w:hideMark/>
          </w:tcPr>
          <w:p w:rsidR="00E72E7A" w:rsidRPr="003351A6" w:rsidRDefault="00E72E7A" w:rsidP="00E72E7A">
            <w:pPr>
              <w:spacing w:after="0" w:line="240" w:lineRule="auto"/>
              <w:rPr>
                <w:rFonts w:ascii="Arial" w:eastAsia="Times New Roman" w:hAnsi="Arial" w:cs="Arial"/>
                <w:b/>
                <w:sz w:val="20"/>
                <w:szCs w:val="20"/>
                <w:lang w:eastAsia="en-CA"/>
              </w:rPr>
            </w:pPr>
            <w:r w:rsidRPr="003351A6">
              <w:rPr>
                <w:rFonts w:ascii="Arial" w:eastAsia="Times New Roman" w:hAnsi="Arial" w:cs="Arial"/>
                <w:b/>
                <w:sz w:val="20"/>
                <w:szCs w:val="20"/>
                <w:lang w:eastAsia="en-CA"/>
              </w:rPr>
              <w:t xml:space="preserve"> $                 0 </w:t>
            </w:r>
          </w:p>
        </w:tc>
        <w:tc>
          <w:tcPr>
            <w:tcW w:w="1985"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843"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4"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5" w:type="dxa"/>
            <w:tcBorders>
              <w:top w:val="nil"/>
              <w:left w:val="nil"/>
              <w:bottom w:val="single" w:sz="4"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4" w:type="dxa"/>
            <w:tcBorders>
              <w:top w:val="nil"/>
              <w:left w:val="nil"/>
              <w:bottom w:val="single" w:sz="4"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xml:space="preserve"> $             0 </w:t>
            </w:r>
          </w:p>
        </w:tc>
      </w:tr>
      <w:tr w:rsidR="00E72E7A" w:rsidRPr="00E72E7A" w:rsidTr="00E72E7A">
        <w:trPr>
          <w:trHeight w:val="360"/>
        </w:trPr>
        <w:tc>
          <w:tcPr>
            <w:tcW w:w="1016" w:type="dxa"/>
            <w:tcBorders>
              <w:top w:val="nil"/>
              <w:left w:val="single" w:sz="8" w:space="0" w:color="auto"/>
              <w:bottom w:val="single" w:sz="4" w:space="0" w:color="auto"/>
              <w:right w:val="single" w:sz="4" w:space="0" w:color="auto"/>
            </w:tcBorders>
            <w:shd w:val="clear" w:color="auto" w:fill="auto"/>
            <w:noWrap/>
            <w:vAlign w:val="bottom"/>
            <w:hideMark/>
          </w:tcPr>
          <w:p w:rsidR="00E72E7A" w:rsidRPr="00E72E7A" w:rsidRDefault="00E72E7A" w:rsidP="00E72E7A">
            <w:pPr>
              <w:spacing w:after="0" w:line="240" w:lineRule="auto"/>
              <w:jc w:val="center"/>
              <w:rPr>
                <w:rFonts w:ascii="Calibri" w:eastAsia="Times New Roman" w:hAnsi="Calibri" w:cs="Times New Roman"/>
                <w:b/>
                <w:bCs/>
                <w:color w:val="000000"/>
                <w:lang w:eastAsia="en-CA"/>
              </w:rPr>
            </w:pPr>
            <w:r w:rsidRPr="00E72E7A">
              <w:rPr>
                <w:rFonts w:ascii="Calibri" w:eastAsia="Times New Roman" w:hAnsi="Calibri" w:cs="Times New Roman"/>
                <w:b/>
                <w:bCs/>
                <w:color w:val="000000"/>
                <w:lang w:eastAsia="en-CA"/>
              </w:rPr>
              <w:t>1580</w:t>
            </w:r>
          </w:p>
        </w:tc>
        <w:tc>
          <w:tcPr>
            <w:tcW w:w="1834" w:type="dxa"/>
            <w:tcBorders>
              <w:top w:val="nil"/>
              <w:left w:val="nil"/>
              <w:bottom w:val="single" w:sz="4" w:space="0" w:color="auto"/>
              <w:right w:val="single" w:sz="8" w:space="0" w:color="auto"/>
            </w:tcBorders>
            <w:shd w:val="clear" w:color="auto" w:fill="auto"/>
            <w:vAlign w:val="bottom"/>
            <w:hideMark/>
          </w:tcPr>
          <w:p w:rsidR="00E72E7A" w:rsidRPr="003351A6" w:rsidRDefault="00E72E7A" w:rsidP="00E72E7A">
            <w:pPr>
              <w:spacing w:after="0" w:line="240" w:lineRule="auto"/>
              <w:rPr>
                <w:rFonts w:ascii="Arial" w:eastAsia="Times New Roman" w:hAnsi="Arial" w:cs="Arial"/>
                <w:b/>
                <w:sz w:val="20"/>
                <w:szCs w:val="20"/>
                <w:lang w:eastAsia="en-CA"/>
              </w:rPr>
            </w:pPr>
            <w:r w:rsidRPr="003351A6">
              <w:rPr>
                <w:rFonts w:ascii="Arial" w:eastAsia="Times New Roman" w:hAnsi="Arial" w:cs="Arial"/>
                <w:b/>
                <w:sz w:val="20"/>
                <w:szCs w:val="20"/>
                <w:lang w:eastAsia="en-CA"/>
              </w:rPr>
              <w:t xml:space="preserve">-$    1,000,659 </w:t>
            </w:r>
          </w:p>
        </w:tc>
        <w:tc>
          <w:tcPr>
            <w:tcW w:w="1985"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xml:space="preserve">-$      998,288 </w:t>
            </w:r>
          </w:p>
        </w:tc>
        <w:tc>
          <w:tcPr>
            <w:tcW w:w="1843"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4"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5" w:type="dxa"/>
            <w:tcBorders>
              <w:top w:val="nil"/>
              <w:left w:val="nil"/>
              <w:bottom w:val="single" w:sz="4"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4" w:type="dxa"/>
            <w:tcBorders>
              <w:top w:val="nil"/>
              <w:left w:val="nil"/>
              <w:bottom w:val="single" w:sz="4"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xml:space="preserve">-$       2,371 </w:t>
            </w:r>
          </w:p>
        </w:tc>
      </w:tr>
      <w:tr w:rsidR="00E72E7A" w:rsidRPr="00E72E7A" w:rsidTr="00E72E7A">
        <w:trPr>
          <w:trHeight w:val="360"/>
        </w:trPr>
        <w:tc>
          <w:tcPr>
            <w:tcW w:w="1016" w:type="dxa"/>
            <w:tcBorders>
              <w:top w:val="nil"/>
              <w:left w:val="single" w:sz="8" w:space="0" w:color="auto"/>
              <w:bottom w:val="single" w:sz="4" w:space="0" w:color="auto"/>
              <w:right w:val="single" w:sz="4" w:space="0" w:color="auto"/>
            </w:tcBorders>
            <w:shd w:val="clear" w:color="auto" w:fill="auto"/>
            <w:noWrap/>
            <w:vAlign w:val="bottom"/>
            <w:hideMark/>
          </w:tcPr>
          <w:p w:rsidR="00E72E7A" w:rsidRPr="00E72E7A" w:rsidRDefault="00E72E7A" w:rsidP="00E72E7A">
            <w:pPr>
              <w:spacing w:after="0" w:line="240" w:lineRule="auto"/>
              <w:jc w:val="center"/>
              <w:rPr>
                <w:rFonts w:ascii="Calibri" w:eastAsia="Times New Roman" w:hAnsi="Calibri" w:cs="Times New Roman"/>
                <w:b/>
                <w:bCs/>
                <w:color w:val="000000"/>
                <w:lang w:eastAsia="en-CA"/>
              </w:rPr>
            </w:pPr>
            <w:r w:rsidRPr="00E72E7A">
              <w:rPr>
                <w:rFonts w:ascii="Calibri" w:eastAsia="Times New Roman" w:hAnsi="Calibri" w:cs="Times New Roman"/>
                <w:b/>
                <w:bCs/>
                <w:color w:val="000000"/>
                <w:lang w:eastAsia="en-CA"/>
              </w:rPr>
              <w:t>1584</w:t>
            </w:r>
          </w:p>
        </w:tc>
        <w:tc>
          <w:tcPr>
            <w:tcW w:w="1834" w:type="dxa"/>
            <w:tcBorders>
              <w:top w:val="nil"/>
              <w:left w:val="nil"/>
              <w:bottom w:val="single" w:sz="4" w:space="0" w:color="auto"/>
              <w:right w:val="single" w:sz="8" w:space="0" w:color="auto"/>
            </w:tcBorders>
            <w:shd w:val="clear" w:color="auto" w:fill="auto"/>
            <w:vAlign w:val="bottom"/>
            <w:hideMark/>
          </w:tcPr>
          <w:p w:rsidR="00E72E7A" w:rsidRPr="003351A6" w:rsidRDefault="00E72E7A" w:rsidP="00E72E7A">
            <w:pPr>
              <w:spacing w:after="0" w:line="240" w:lineRule="auto"/>
              <w:rPr>
                <w:rFonts w:ascii="Arial" w:eastAsia="Times New Roman" w:hAnsi="Arial" w:cs="Arial"/>
                <w:b/>
                <w:sz w:val="20"/>
                <w:szCs w:val="20"/>
                <w:lang w:eastAsia="en-CA"/>
              </w:rPr>
            </w:pPr>
            <w:r w:rsidRPr="003351A6">
              <w:rPr>
                <w:rFonts w:ascii="Arial" w:eastAsia="Times New Roman" w:hAnsi="Arial" w:cs="Arial"/>
                <w:b/>
                <w:sz w:val="20"/>
                <w:szCs w:val="20"/>
                <w:lang w:eastAsia="en-CA"/>
              </w:rPr>
              <w:t xml:space="preserve"> $    1,188,239 </w:t>
            </w:r>
          </w:p>
        </w:tc>
        <w:tc>
          <w:tcPr>
            <w:tcW w:w="1985"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xml:space="preserve"> $   1,188,240 </w:t>
            </w:r>
          </w:p>
        </w:tc>
        <w:tc>
          <w:tcPr>
            <w:tcW w:w="1843"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4"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5" w:type="dxa"/>
            <w:tcBorders>
              <w:top w:val="nil"/>
              <w:left w:val="nil"/>
              <w:bottom w:val="single" w:sz="4"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4" w:type="dxa"/>
            <w:tcBorders>
              <w:top w:val="nil"/>
              <w:left w:val="nil"/>
              <w:bottom w:val="single" w:sz="4"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xml:space="preserve">-$             1 </w:t>
            </w:r>
          </w:p>
        </w:tc>
      </w:tr>
      <w:tr w:rsidR="00E72E7A" w:rsidRPr="00E72E7A" w:rsidTr="00E72E7A">
        <w:trPr>
          <w:trHeight w:val="360"/>
        </w:trPr>
        <w:tc>
          <w:tcPr>
            <w:tcW w:w="1016" w:type="dxa"/>
            <w:tcBorders>
              <w:top w:val="nil"/>
              <w:left w:val="single" w:sz="8" w:space="0" w:color="auto"/>
              <w:bottom w:val="single" w:sz="4" w:space="0" w:color="auto"/>
              <w:right w:val="single" w:sz="4" w:space="0" w:color="auto"/>
            </w:tcBorders>
            <w:shd w:val="clear" w:color="auto" w:fill="auto"/>
            <w:noWrap/>
            <w:vAlign w:val="bottom"/>
            <w:hideMark/>
          </w:tcPr>
          <w:p w:rsidR="00E72E7A" w:rsidRPr="00E72E7A" w:rsidRDefault="00E72E7A" w:rsidP="00E72E7A">
            <w:pPr>
              <w:spacing w:after="0" w:line="240" w:lineRule="auto"/>
              <w:jc w:val="center"/>
              <w:rPr>
                <w:rFonts w:ascii="Calibri" w:eastAsia="Times New Roman" w:hAnsi="Calibri" w:cs="Times New Roman"/>
                <w:b/>
                <w:bCs/>
                <w:color w:val="000000"/>
                <w:lang w:eastAsia="en-CA"/>
              </w:rPr>
            </w:pPr>
            <w:r w:rsidRPr="00E72E7A">
              <w:rPr>
                <w:rFonts w:ascii="Calibri" w:eastAsia="Times New Roman" w:hAnsi="Calibri" w:cs="Times New Roman"/>
                <w:b/>
                <w:bCs/>
                <w:color w:val="000000"/>
                <w:lang w:eastAsia="en-CA"/>
              </w:rPr>
              <w:t>1586</w:t>
            </w:r>
          </w:p>
        </w:tc>
        <w:tc>
          <w:tcPr>
            <w:tcW w:w="1834" w:type="dxa"/>
            <w:tcBorders>
              <w:top w:val="nil"/>
              <w:left w:val="nil"/>
              <w:bottom w:val="single" w:sz="4" w:space="0" w:color="auto"/>
              <w:right w:val="single" w:sz="8" w:space="0" w:color="auto"/>
            </w:tcBorders>
            <w:shd w:val="clear" w:color="auto" w:fill="auto"/>
            <w:vAlign w:val="bottom"/>
            <w:hideMark/>
          </w:tcPr>
          <w:p w:rsidR="00E72E7A" w:rsidRPr="003351A6" w:rsidRDefault="00E72E7A" w:rsidP="00E72E7A">
            <w:pPr>
              <w:spacing w:after="0" w:line="240" w:lineRule="auto"/>
              <w:rPr>
                <w:rFonts w:ascii="Arial" w:eastAsia="Times New Roman" w:hAnsi="Arial" w:cs="Arial"/>
                <w:b/>
                <w:sz w:val="20"/>
                <w:szCs w:val="20"/>
                <w:lang w:eastAsia="en-CA"/>
              </w:rPr>
            </w:pPr>
            <w:r w:rsidRPr="003351A6">
              <w:rPr>
                <w:rFonts w:ascii="Arial" w:eastAsia="Times New Roman" w:hAnsi="Arial" w:cs="Arial"/>
                <w:b/>
                <w:sz w:val="20"/>
                <w:szCs w:val="20"/>
                <w:lang w:eastAsia="en-CA"/>
              </w:rPr>
              <w:t xml:space="preserve">-$       333,883 </w:t>
            </w:r>
          </w:p>
        </w:tc>
        <w:tc>
          <w:tcPr>
            <w:tcW w:w="1985"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xml:space="preserve">-$      333,885 </w:t>
            </w:r>
          </w:p>
        </w:tc>
        <w:tc>
          <w:tcPr>
            <w:tcW w:w="1843"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4"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5" w:type="dxa"/>
            <w:tcBorders>
              <w:top w:val="nil"/>
              <w:left w:val="nil"/>
              <w:bottom w:val="single" w:sz="4"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4" w:type="dxa"/>
            <w:tcBorders>
              <w:top w:val="nil"/>
              <w:left w:val="nil"/>
              <w:bottom w:val="single" w:sz="4"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xml:space="preserve"> $             2 </w:t>
            </w:r>
          </w:p>
        </w:tc>
      </w:tr>
      <w:tr w:rsidR="00E72E7A" w:rsidRPr="00E72E7A" w:rsidTr="00E72E7A">
        <w:trPr>
          <w:trHeight w:val="360"/>
        </w:trPr>
        <w:tc>
          <w:tcPr>
            <w:tcW w:w="1016" w:type="dxa"/>
            <w:tcBorders>
              <w:top w:val="nil"/>
              <w:left w:val="single" w:sz="8" w:space="0" w:color="auto"/>
              <w:bottom w:val="single" w:sz="4" w:space="0" w:color="auto"/>
              <w:right w:val="single" w:sz="4" w:space="0" w:color="auto"/>
            </w:tcBorders>
            <w:shd w:val="clear" w:color="auto" w:fill="auto"/>
            <w:noWrap/>
            <w:vAlign w:val="bottom"/>
            <w:hideMark/>
          </w:tcPr>
          <w:p w:rsidR="00E72E7A" w:rsidRPr="00E72E7A" w:rsidRDefault="00E72E7A" w:rsidP="00E72E7A">
            <w:pPr>
              <w:spacing w:after="0" w:line="240" w:lineRule="auto"/>
              <w:jc w:val="center"/>
              <w:rPr>
                <w:rFonts w:ascii="Calibri" w:eastAsia="Times New Roman" w:hAnsi="Calibri" w:cs="Times New Roman"/>
                <w:b/>
                <w:bCs/>
                <w:color w:val="000000"/>
                <w:lang w:eastAsia="en-CA"/>
              </w:rPr>
            </w:pPr>
            <w:r w:rsidRPr="00E72E7A">
              <w:rPr>
                <w:rFonts w:ascii="Calibri" w:eastAsia="Times New Roman" w:hAnsi="Calibri" w:cs="Times New Roman"/>
                <w:b/>
                <w:bCs/>
                <w:color w:val="000000"/>
                <w:lang w:eastAsia="en-CA"/>
              </w:rPr>
              <w:t>1588</w:t>
            </w:r>
          </w:p>
        </w:tc>
        <w:tc>
          <w:tcPr>
            <w:tcW w:w="1834" w:type="dxa"/>
            <w:tcBorders>
              <w:top w:val="nil"/>
              <w:left w:val="nil"/>
              <w:bottom w:val="single" w:sz="4" w:space="0" w:color="auto"/>
              <w:right w:val="single" w:sz="8" w:space="0" w:color="auto"/>
            </w:tcBorders>
            <w:shd w:val="clear" w:color="auto" w:fill="auto"/>
            <w:vAlign w:val="bottom"/>
            <w:hideMark/>
          </w:tcPr>
          <w:p w:rsidR="00E72E7A" w:rsidRPr="003351A6" w:rsidRDefault="00E72E7A" w:rsidP="003351A6">
            <w:pPr>
              <w:spacing w:after="0" w:line="240" w:lineRule="auto"/>
              <w:rPr>
                <w:rFonts w:ascii="Arial" w:eastAsia="Times New Roman" w:hAnsi="Arial" w:cs="Arial"/>
                <w:b/>
                <w:sz w:val="20"/>
                <w:szCs w:val="20"/>
                <w:lang w:eastAsia="en-CA"/>
              </w:rPr>
            </w:pPr>
            <w:r w:rsidRPr="003351A6">
              <w:rPr>
                <w:rFonts w:ascii="Arial" w:eastAsia="Times New Roman" w:hAnsi="Arial" w:cs="Arial"/>
                <w:b/>
                <w:sz w:val="20"/>
                <w:szCs w:val="20"/>
                <w:lang w:eastAsia="en-CA"/>
              </w:rPr>
              <w:t xml:space="preserve"> $    </w:t>
            </w:r>
            <w:r w:rsidR="003351A6" w:rsidRPr="003351A6">
              <w:rPr>
                <w:rFonts w:ascii="Arial" w:eastAsia="Times New Roman" w:hAnsi="Arial" w:cs="Arial"/>
                <w:b/>
                <w:sz w:val="20"/>
                <w:szCs w:val="20"/>
                <w:lang w:eastAsia="en-CA"/>
              </w:rPr>
              <w:t>7,443,978</w:t>
            </w:r>
            <w:r w:rsidRPr="003351A6">
              <w:rPr>
                <w:rFonts w:ascii="Arial" w:eastAsia="Times New Roman" w:hAnsi="Arial" w:cs="Arial"/>
                <w:b/>
                <w:sz w:val="20"/>
                <w:szCs w:val="20"/>
                <w:lang w:eastAsia="en-CA"/>
              </w:rPr>
              <w:t xml:space="preserve"> </w:t>
            </w:r>
          </w:p>
        </w:tc>
        <w:tc>
          <w:tcPr>
            <w:tcW w:w="1985"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xml:space="preserve"> $   1,640,471 </w:t>
            </w:r>
          </w:p>
        </w:tc>
        <w:tc>
          <w:tcPr>
            <w:tcW w:w="1843"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sz w:val="20"/>
                <w:szCs w:val="20"/>
                <w:lang w:eastAsia="en-CA"/>
              </w:rPr>
            </w:pPr>
            <w:r w:rsidRPr="00E72E7A">
              <w:rPr>
                <w:rFonts w:ascii="Arial" w:eastAsia="Times New Roman" w:hAnsi="Arial" w:cs="Arial"/>
                <w:sz w:val="20"/>
                <w:szCs w:val="20"/>
                <w:lang w:eastAsia="en-CA"/>
              </w:rPr>
              <w:t xml:space="preserve"> $      11,598,011 </w:t>
            </w:r>
          </w:p>
        </w:tc>
        <w:tc>
          <w:tcPr>
            <w:tcW w:w="1984"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3351A6">
            <w:pPr>
              <w:spacing w:after="0" w:line="240" w:lineRule="auto"/>
              <w:rPr>
                <w:rFonts w:ascii="Arial" w:eastAsia="Times New Roman" w:hAnsi="Arial" w:cs="Arial"/>
                <w:sz w:val="20"/>
                <w:szCs w:val="20"/>
                <w:lang w:eastAsia="en-CA"/>
              </w:rPr>
            </w:pPr>
            <w:r w:rsidRPr="00E72E7A">
              <w:rPr>
                <w:rFonts w:ascii="Arial" w:eastAsia="Times New Roman" w:hAnsi="Arial" w:cs="Arial"/>
                <w:sz w:val="20"/>
                <w:szCs w:val="20"/>
                <w:lang w:eastAsia="en-CA"/>
              </w:rPr>
              <w:t xml:space="preserve">-$    </w:t>
            </w:r>
            <w:r w:rsidR="003351A6">
              <w:rPr>
                <w:rFonts w:ascii="Arial" w:eastAsia="Times New Roman" w:hAnsi="Arial" w:cs="Arial"/>
                <w:sz w:val="20"/>
                <w:szCs w:val="20"/>
                <w:lang w:eastAsia="en-CA"/>
              </w:rPr>
              <w:t>5</w:t>
            </w:r>
            <w:r w:rsidRPr="00E72E7A">
              <w:rPr>
                <w:rFonts w:ascii="Arial" w:eastAsia="Times New Roman" w:hAnsi="Arial" w:cs="Arial"/>
                <w:sz w:val="20"/>
                <w:szCs w:val="20"/>
                <w:lang w:eastAsia="en-CA"/>
              </w:rPr>
              <w:t>,</w:t>
            </w:r>
            <w:r w:rsidR="003351A6">
              <w:rPr>
                <w:rFonts w:ascii="Arial" w:eastAsia="Times New Roman" w:hAnsi="Arial" w:cs="Arial"/>
                <w:sz w:val="20"/>
                <w:szCs w:val="20"/>
                <w:lang w:eastAsia="en-CA"/>
              </w:rPr>
              <w:t>794</w:t>
            </w:r>
            <w:r w:rsidRPr="00E72E7A">
              <w:rPr>
                <w:rFonts w:ascii="Arial" w:eastAsia="Times New Roman" w:hAnsi="Arial" w:cs="Arial"/>
                <w:sz w:val="20"/>
                <w:szCs w:val="20"/>
                <w:lang w:eastAsia="en-CA"/>
              </w:rPr>
              <w:t>,</w:t>
            </w:r>
            <w:r w:rsidR="003351A6">
              <w:rPr>
                <w:rFonts w:ascii="Arial" w:eastAsia="Times New Roman" w:hAnsi="Arial" w:cs="Arial"/>
                <w:sz w:val="20"/>
                <w:szCs w:val="20"/>
                <w:lang w:eastAsia="en-CA"/>
              </w:rPr>
              <w:t>506</w:t>
            </w:r>
            <w:r w:rsidRPr="00E72E7A">
              <w:rPr>
                <w:rFonts w:ascii="Arial" w:eastAsia="Times New Roman" w:hAnsi="Arial" w:cs="Arial"/>
                <w:sz w:val="20"/>
                <w:szCs w:val="20"/>
                <w:lang w:eastAsia="en-CA"/>
              </w:rPr>
              <w:t xml:space="preserve"> </w:t>
            </w:r>
          </w:p>
        </w:tc>
        <w:tc>
          <w:tcPr>
            <w:tcW w:w="1985" w:type="dxa"/>
            <w:tcBorders>
              <w:top w:val="nil"/>
              <w:left w:val="nil"/>
              <w:bottom w:val="single" w:sz="4"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sz w:val="20"/>
                <w:szCs w:val="20"/>
                <w:lang w:eastAsia="en-CA"/>
              </w:rPr>
            </w:pPr>
            <w:r w:rsidRPr="00E72E7A">
              <w:rPr>
                <w:rFonts w:ascii="Arial" w:eastAsia="Times New Roman" w:hAnsi="Arial" w:cs="Arial"/>
                <w:sz w:val="20"/>
                <w:szCs w:val="20"/>
                <w:lang w:eastAsia="en-CA"/>
              </w:rPr>
              <w:t> </w:t>
            </w:r>
          </w:p>
        </w:tc>
        <w:tc>
          <w:tcPr>
            <w:tcW w:w="1984" w:type="dxa"/>
            <w:tcBorders>
              <w:top w:val="nil"/>
              <w:left w:val="nil"/>
              <w:bottom w:val="single" w:sz="4"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xml:space="preserve"> $             </w:t>
            </w:r>
            <w:r w:rsidR="003351A6">
              <w:rPr>
                <w:rFonts w:ascii="Arial" w:eastAsia="Times New Roman" w:hAnsi="Arial" w:cs="Arial"/>
                <w:color w:val="000000"/>
                <w:sz w:val="20"/>
                <w:szCs w:val="20"/>
                <w:lang w:eastAsia="en-CA"/>
              </w:rPr>
              <w:t>2</w:t>
            </w:r>
          </w:p>
        </w:tc>
      </w:tr>
      <w:tr w:rsidR="00E72E7A" w:rsidRPr="00E72E7A" w:rsidTr="00E72E7A">
        <w:trPr>
          <w:trHeight w:val="360"/>
        </w:trPr>
        <w:tc>
          <w:tcPr>
            <w:tcW w:w="1016" w:type="dxa"/>
            <w:tcBorders>
              <w:top w:val="nil"/>
              <w:left w:val="single" w:sz="8" w:space="0" w:color="auto"/>
              <w:bottom w:val="single" w:sz="4" w:space="0" w:color="auto"/>
              <w:right w:val="single" w:sz="4" w:space="0" w:color="auto"/>
            </w:tcBorders>
            <w:shd w:val="clear" w:color="auto" w:fill="auto"/>
            <w:noWrap/>
            <w:vAlign w:val="bottom"/>
            <w:hideMark/>
          </w:tcPr>
          <w:p w:rsidR="00E72E7A" w:rsidRPr="00E72E7A" w:rsidRDefault="00E72E7A" w:rsidP="00E72E7A">
            <w:pPr>
              <w:spacing w:after="0" w:line="240" w:lineRule="auto"/>
              <w:jc w:val="center"/>
              <w:rPr>
                <w:rFonts w:ascii="Calibri" w:eastAsia="Times New Roman" w:hAnsi="Calibri" w:cs="Times New Roman"/>
                <w:b/>
                <w:bCs/>
                <w:color w:val="000000"/>
                <w:lang w:eastAsia="en-CA"/>
              </w:rPr>
            </w:pPr>
            <w:r w:rsidRPr="00E72E7A">
              <w:rPr>
                <w:rFonts w:ascii="Calibri" w:eastAsia="Times New Roman" w:hAnsi="Calibri" w:cs="Times New Roman"/>
                <w:b/>
                <w:bCs/>
                <w:color w:val="000000"/>
                <w:lang w:eastAsia="en-CA"/>
              </w:rPr>
              <w:t>1589</w:t>
            </w:r>
          </w:p>
        </w:tc>
        <w:tc>
          <w:tcPr>
            <w:tcW w:w="1834" w:type="dxa"/>
            <w:tcBorders>
              <w:top w:val="nil"/>
              <w:left w:val="nil"/>
              <w:bottom w:val="single" w:sz="4" w:space="0" w:color="auto"/>
              <w:right w:val="single" w:sz="8" w:space="0" w:color="auto"/>
            </w:tcBorders>
            <w:shd w:val="clear" w:color="auto" w:fill="auto"/>
            <w:vAlign w:val="bottom"/>
            <w:hideMark/>
          </w:tcPr>
          <w:p w:rsidR="00E72E7A" w:rsidRPr="003351A6" w:rsidRDefault="00E72E7A" w:rsidP="00E72E7A">
            <w:pPr>
              <w:spacing w:after="0" w:line="240" w:lineRule="auto"/>
              <w:rPr>
                <w:rFonts w:ascii="Arial" w:eastAsia="Times New Roman" w:hAnsi="Arial" w:cs="Arial"/>
                <w:b/>
                <w:sz w:val="20"/>
                <w:szCs w:val="20"/>
                <w:lang w:eastAsia="en-CA"/>
              </w:rPr>
            </w:pPr>
            <w:r w:rsidRPr="003351A6">
              <w:rPr>
                <w:rFonts w:ascii="Arial" w:eastAsia="Times New Roman" w:hAnsi="Arial" w:cs="Arial"/>
                <w:b/>
                <w:sz w:val="20"/>
                <w:szCs w:val="20"/>
                <w:lang w:eastAsia="en-CA"/>
              </w:rPr>
              <w:t xml:space="preserve">-$    1,670,249 </w:t>
            </w:r>
          </w:p>
        </w:tc>
        <w:tc>
          <w:tcPr>
            <w:tcW w:w="1985"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xml:space="preserve">-$   3,310,147 </w:t>
            </w:r>
          </w:p>
        </w:tc>
        <w:tc>
          <w:tcPr>
            <w:tcW w:w="1843"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sz w:val="20"/>
                <w:szCs w:val="20"/>
                <w:lang w:eastAsia="en-CA"/>
              </w:rPr>
            </w:pPr>
            <w:r w:rsidRPr="00E72E7A">
              <w:rPr>
                <w:rFonts w:ascii="Arial" w:eastAsia="Times New Roman" w:hAnsi="Arial" w:cs="Arial"/>
                <w:sz w:val="20"/>
                <w:szCs w:val="20"/>
                <w:lang w:eastAsia="en-CA"/>
              </w:rPr>
              <w:t xml:space="preserve">-$      11,598,011 </w:t>
            </w:r>
          </w:p>
        </w:tc>
        <w:tc>
          <w:tcPr>
            <w:tcW w:w="1984"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sz w:val="20"/>
                <w:szCs w:val="20"/>
                <w:lang w:eastAsia="en-CA"/>
              </w:rPr>
            </w:pPr>
            <w:r w:rsidRPr="00E72E7A">
              <w:rPr>
                <w:rFonts w:ascii="Arial" w:eastAsia="Times New Roman" w:hAnsi="Arial" w:cs="Arial"/>
                <w:sz w:val="20"/>
                <w:szCs w:val="20"/>
                <w:lang w:eastAsia="en-CA"/>
              </w:rPr>
              <w:t xml:space="preserve"> $    13,237,909 </w:t>
            </w:r>
          </w:p>
        </w:tc>
        <w:tc>
          <w:tcPr>
            <w:tcW w:w="1985" w:type="dxa"/>
            <w:tcBorders>
              <w:top w:val="nil"/>
              <w:left w:val="nil"/>
              <w:bottom w:val="single" w:sz="4"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sz w:val="20"/>
                <w:szCs w:val="20"/>
                <w:lang w:eastAsia="en-CA"/>
              </w:rPr>
            </w:pPr>
            <w:r w:rsidRPr="00E72E7A">
              <w:rPr>
                <w:rFonts w:ascii="Arial" w:eastAsia="Times New Roman" w:hAnsi="Arial" w:cs="Arial"/>
                <w:sz w:val="20"/>
                <w:szCs w:val="20"/>
                <w:lang w:eastAsia="en-CA"/>
              </w:rPr>
              <w:t> </w:t>
            </w:r>
          </w:p>
        </w:tc>
        <w:tc>
          <w:tcPr>
            <w:tcW w:w="1984" w:type="dxa"/>
            <w:tcBorders>
              <w:top w:val="nil"/>
              <w:left w:val="nil"/>
              <w:bottom w:val="single" w:sz="4"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xml:space="preserve"> $             0 </w:t>
            </w:r>
          </w:p>
        </w:tc>
      </w:tr>
      <w:tr w:rsidR="00E72E7A" w:rsidRPr="00E72E7A" w:rsidTr="00E72E7A">
        <w:trPr>
          <w:trHeight w:val="360"/>
        </w:trPr>
        <w:tc>
          <w:tcPr>
            <w:tcW w:w="1016" w:type="dxa"/>
            <w:tcBorders>
              <w:top w:val="nil"/>
              <w:left w:val="single" w:sz="8" w:space="0" w:color="auto"/>
              <w:bottom w:val="single" w:sz="4" w:space="0" w:color="auto"/>
              <w:right w:val="single" w:sz="4" w:space="0" w:color="auto"/>
            </w:tcBorders>
            <w:shd w:val="clear" w:color="auto" w:fill="auto"/>
            <w:noWrap/>
            <w:vAlign w:val="bottom"/>
            <w:hideMark/>
          </w:tcPr>
          <w:p w:rsidR="00E72E7A" w:rsidRPr="00E72E7A" w:rsidRDefault="00E72E7A" w:rsidP="00E72E7A">
            <w:pPr>
              <w:spacing w:after="0" w:line="240" w:lineRule="auto"/>
              <w:jc w:val="center"/>
              <w:rPr>
                <w:rFonts w:ascii="Calibri" w:eastAsia="Times New Roman" w:hAnsi="Calibri" w:cs="Times New Roman"/>
                <w:b/>
                <w:bCs/>
                <w:color w:val="000000"/>
                <w:lang w:eastAsia="en-CA"/>
              </w:rPr>
            </w:pPr>
            <w:r w:rsidRPr="00E72E7A">
              <w:rPr>
                <w:rFonts w:ascii="Calibri" w:eastAsia="Times New Roman" w:hAnsi="Calibri" w:cs="Times New Roman"/>
                <w:b/>
                <w:bCs/>
                <w:color w:val="000000"/>
                <w:lang w:eastAsia="en-CA"/>
              </w:rPr>
              <w:t>1590</w:t>
            </w:r>
          </w:p>
        </w:tc>
        <w:tc>
          <w:tcPr>
            <w:tcW w:w="1834" w:type="dxa"/>
            <w:tcBorders>
              <w:top w:val="nil"/>
              <w:left w:val="nil"/>
              <w:bottom w:val="single" w:sz="4" w:space="0" w:color="auto"/>
              <w:right w:val="single" w:sz="8" w:space="0" w:color="auto"/>
            </w:tcBorders>
            <w:shd w:val="clear" w:color="auto" w:fill="auto"/>
            <w:vAlign w:val="bottom"/>
            <w:hideMark/>
          </w:tcPr>
          <w:p w:rsidR="00E72E7A" w:rsidRPr="003351A6" w:rsidRDefault="00E72E7A" w:rsidP="00E72E7A">
            <w:pPr>
              <w:spacing w:after="0" w:line="240" w:lineRule="auto"/>
              <w:rPr>
                <w:rFonts w:ascii="Arial" w:eastAsia="Times New Roman" w:hAnsi="Arial" w:cs="Arial"/>
                <w:b/>
                <w:sz w:val="20"/>
                <w:szCs w:val="20"/>
                <w:lang w:eastAsia="en-CA"/>
              </w:rPr>
            </w:pPr>
            <w:r w:rsidRPr="003351A6">
              <w:rPr>
                <w:rFonts w:ascii="Arial" w:eastAsia="Times New Roman" w:hAnsi="Arial" w:cs="Arial"/>
                <w:b/>
                <w:sz w:val="20"/>
                <w:szCs w:val="20"/>
                <w:lang w:eastAsia="en-CA"/>
              </w:rPr>
              <w:t xml:space="preserve">-$       140,888 </w:t>
            </w:r>
          </w:p>
        </w:tc>
        <w:tc>
          <w:tcPr>
            <w:tcW w:w="1985"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xml:space="preserve">-$   1,618,215 </w:t>
            </w:r>
          </w:p>
        </w:tc>
        <w:tc>
          <w:tcPr>
            <w:tcW w:w="1843"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4"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5" w:type="dxa"/>
            <w:tcBorders>
              <w:top w:val="nil"/>
              <w:left w:val="nil"/>
              <w:bottom w:val="single" w:sz="4"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xml:space="preserve"> $      1,477,327 </w:t>
            </w:r>
          </w:p>
        </w:tc>
        <w:tc>
          <w:tcPr>
            <w:tcW w:w="1984" w:type="dxa"/>
            <w:tcBorders>
              <w:top w:val="nil"/>
              <w:left w:val="nil"/>
              <w:bottom w:val="single" w:sz="4"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xml:space="preserve">-$             0 </w:t>
            </w:r>
          </w:p>
        </w:tc>
      </w:tr>
      <w:tr w:rsidR="00E72E7A" w:rsidRPr="00E72E7A" w:rsidTr="00E72E7A">
        <w:trPr>
          <w:trHeight w:val="360"/>
        </w:trPr>
        <w:tc>
          <w:tcPr>
            <w:tcW w:w="1016" w:type="dxa"/>
            <w:tcBorders>
              <w:top w:val="nil"/>
              <w:left w:val="single" w:sz="8" w:space="0" w:color="auto"/>
              <w:bottom w:val="single" w:sz="4" w:space="0" w:color="auto"/>
              <w:right w:val="single" w:sz="4" w:space="0" w:color="auto"/>
            </w:tcBorders>
            <w:shd w:val="clear" w:color="auto" w:fill="auto"/>
            <w:noWrap/>
            <w:vAlign w:val="bottom"/>
            <w:hideMark/>
          </w:tcPr>
          <w:p w:rsidR="00E72E7A" w:rsidRPr="00E72E7A" w:rsidRDefault="00E72E7A" w:rsidP="00E72E7A">
            <w:pPr>
              <w:spacing w:after="0" w:line="240" w:lineRule="auto"/>
              <w:jc w:val="center"/>
              <w:rPr>
                <w:rFonts w:ascii="Calibri" w:eastAsia="Times New Roman" w:hAnsi="Calibri" w:cs="Times New Roman"/>
                <w:b/>
                <w:bCs/>
                <w:color w:val="000000"/>
                <w:lang w:eastAsia="en-CA"/>
              </w:rPr>
            </w:pPr>
            <w:r w:rsidRPr="00E72E7A">
              <w:rPr>
                <w:rFonts w:ascii="Calibri" w:eastAsia="Times New Roman" w:hAnsi="Calibri" w:cs="Times New Roman"/>
                <w:b/>
                <w:bCs/>
                <w:color w:val="000000"/>
                <w:lang w:eastAsia="en-CA"/>
              </w:rPr>
              <w:t> </w:t>
            </w:r>
          </w:p>
        </w:tc>
        <w:tc>
          <w:tcPr>
            <w:tcW w:w="1834" w:type="dxa"/>
            <w:tcBorders>
              <w:top w:val="nil"/>
              <w:left w:val="nil"/>
              <w:bottom w:val="single" w:sz="4" w:space="0" w:color="auto"/>
              <w:right w:val="single" w:sz="8" w:space="0" w:color="auto"/>
            </w:tcBorders>
            <w:shd w:val="clear" w:color="auto" w:fill="auto"/>
            <w:vAlign w:val="bottom"/>
            <w:hideMark/>
          </w:tcPr>
          <w:p w:rsidR="00E72E7A" w:rsidRPr="003351A6" w:rsidRDefault="00E72E7A" w:rsidP="00E72E7A">
            <w:pPr>
              <w:spacing w:after="0" w:line="240" w:lineRule="auto"/>
              <w:rPr>
                <w:rFonts w:ascii="Arial" w:eastAsia="Times New Roman" w:hAnsi="Arial" w:cs="Arial"/>
                <w:b/>
                <w:sz w:val="20"/>
                <w:szCs w:val="20"/>
                <w:lang w:eastAsia="en-CA"/>
              </w:rPr>
            </w:pPr>
            <w:r w:rsidRPr="003351A6">
              <w:rPr>
                <w:rFonts w:ascii="Arial" w:eastAsia="Times New Roman" w:hAnsi="Arial" w:cs="Arial"/>
                <w:b/>
                <w:sz w:val="20"/>
                <w:szCs w:val="20"/>
                <w:lang w:eastAsia="en-CA"/>
              </w:rPr>
              <w:t xml:space="preserve"> $               -   </w:t>
            </w:r>
          </w:p>
        </w:tc>
        <w:tc>
          <w:tcPr>
            <w:tcW w:w="1985"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843"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4"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5" w:type="dxa"/>
            <w:tcBorders>
              <w:top w:val="nil"/>
              <w:left w:val="nil"/>
              <w:bottom w:val="single" w:sz="4"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4" w:type="dxa"/>
            <w:tcBorders>
              <w:top w:val="nil"/>
              <w:left w:val="nil"/>
              <w:bottom w:val="single" w:sz="4"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xml:space="preserve"> $            -   </w:t>
            </w:r>
          </w:p>
        </w:tc>
      </w:tr>
      <w:tr w:rsidR="00E72E7A" w:rsidRPr="00E72E7A" w:rsidTr="00E72E7A">
        <w:trPr>
          <w:trHeight w:val="360"/>
        </w:trPr>
        <w:tc>
          <w:tcPr>
            <w:tcW w:w="1016" w:type="dxa"/>
            <w:tcBorders>
              <w:top w:val="nil"/>
              <w:left w:val="single" w:sz="8" w:space="0" w:color="auto"/>
              <w:bottom w:val="single" w:sz="4" w:space="0" w:color="auto"/>
              <w:right w:val="single" w:sz="4" w:space="0" w:color="auto"/>
            </w:tcBorders>
            <w:shd w:val="clear" w:color="auto" w:fill="auto"/>
            <w:noWrap/>
            <w:vAlign w:val="bottom"/>
            <w:hideMark/>
          </w:tcPr>
          <w:p w:rsidR="00E72E7A" w:rsidRPr="00E72E7A" w:rsidRDefault="00E72E7A" w:rsidP="00E72E7A">
            <w:pPr>
              <w:spacing w:after="0" w:line="240" w:lineRule="auto"/>
              <w:jc w:val="center"/>
              <w:rPr>
                <w:rFonts w:ascii="Calibri" w:eastAsia="Times New Roman" w:hAnsi="Calibri" w:cs="Times New Roman"/>
                <w:b/>
                <w:bCs/>
                <w:color w:val="000000"/>
                <w:lang w:eastAsia="en-CA"/>
              </w:rPr>
            </w:pPr>
            <w:r w:rsidRPr="00E72E7A">
              <w:rPr>
                <w:rFonts w:ascii="Calibri" w:eastAsia="Times New Roman" w:hAnsi="Calibri" w:cs="Times New Roman"/>
                <w:b/>
                <w:bCs/>
                <w:color w:val="000000"/>
                <w:lang w:eastAsia="en-CA"/>
              </w:rPr>
              <w:t> </w:t>
            </w:r>
          </w:p>
        </w:tc>
        <w:tc>
          <w:tcPr>
            <w:tcW w:w="1834" w:type="dxa"/>
            <w:tcBorders>
              <w:top w:val="nil"/>
              <w:left w:val="nil"/>
              <w:bottom w:val="single" w:sz="4" w:space="0" w:color="auto"/>
              <w:right w:val="single" w:sz="8" w:space="0" w:color="auto"/>
            </w:tcBorders>
            <w:shd w:val="clear" w:color="auto" w:fill="auto"/>
            <w:vAlign w:val="bottom"/>
            <w:hideMark/>
          </w:tcPr>
          <w:p w:rsidR="00E72E7A" w:rsidRPr="003351A6" w:rsidRDefault="00E72E7A" w:rsidP="00E72E7A">
            <w:pPr>
              <w:spacing w:after="0" w:line="240" w:lineRule="auto"/>
              <w:rPr>
                <w:rFonts w:ascii="Arial" w:eastAsia="Times New Roman" w:hAnsi="Arial" w:cs="Arial"/>
                <w:b/>
                <w:sz w:val="20"/>
                <w:szCs w:val="20"/>
                <w:lang w:eastAsia="en-CA"/>
              </w:rPr>
            </w:pPr>
            <w:r w:rsidRPr="003351A6">
              <w:rPr>
                <w:rFonts w:ascii="Arial" w:eastAsia="Times New Roman" w:hAnsi="Arial" w:cs="Arial"/>
                <w:b/>
                <w:sz w:val="20"/>
                <w:szCs w:val="20"/>
                <w:lang w:eastAsia="en-CA"/>
              </w:rPr>
              <w:t xml:space="preserve"> $               -   </w:t>
            </w:r>
          </w:p>
        </w:tc>
        <w:tc>
          <w:tcPr>
            <w:tcW w:w="1985"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843"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4"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5" w:type="dxa"/>
            <w:tcBorders>
              <w:top w:val="nil"/>
              <w:left w:val="nil"/>
              <w:bottom w:val="single" w:sz="4"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4" w:type="dxa"/>
            <w:tcBorders>
              <w:top w:val="nil"/>
              <w:left w:val="nil"/>
              <w:bottom w:val="single" w:sz="4"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xml:space="preserve"> $            -   </w:t>
            </w:r>
          </w:p>
        </w:tc>
      </w:tr>
      <w:tr w:rsidR="00E72E7A" w:rsidRPr="00E72E7A" w:rsidTr="00E72E7A">
        <w:trPr>
          <w:trHeight w:val="360"/>
        </w:trPr>
        <w:tc>
          <w:tcPr>
            <w:tcW w:w="1016" w:type="dxa"/>
            <w:tcBorders>
              <w:top w:val="nil"/>
              <w:left w:val="single" w:sz="8" w:space="0" w:color="auto"/>
              <w:bottom w:val="single" w:sz="4" w:space="0" w:color="auto"/>
              <w:right w:val="single" w:sz="4" w:space="0" w:color="auto"/>
            </w:tcBorders>
            <w:shd w:val="clear" w:color="auto" w:fill="auto"/>
            <w:noWrap/>
            <w:vAlign w:val="bottom"/>
            <w:hideMark/>
          </w:tcPr>
          <w:p w:rsidR="00E72E7A" w:rsidRPr="00E72E7A" w:rsidRDefault="00E72E7A" w:rsidP="00E72E7A">
            <w:pPr>
              <w:spacing w:after="0" w:line="240" w:lineRule="auto"/>
              <w:jc w:val="center"/>
              <w:rPr>
                <w:rFonts w:ascii="Calibri" w:eastAsia="Times New Roman" w:hAnsi="Calibri" w:cs="Times New Roman"/>
                <w:b/>
                <w:bCs/>
                <w:color w:val="000000"/>
                <w:lang w:eastAsia="en-CA"/>
              </w:rPr>
            </w:pPr>
            <w:r w:rsidRPr="00E72E7A">
              <w:rPr>
                <w:rFonts w:ascii="Calibri" w:eastAsia="Times New Roman" w:hAnsi="Calibri" w:cs="Times New Roman"/>
                <w:b/>
                <w:bCs/>
                <w:color w:val="000000"/>
                <w:lang w:eastAsia="en-CA"/>
              </w:rPr>
              <w:t>1595</w:t>
            </w:r>
          </w:p>
        </w:tc>
        <w:tc>
          <w:tcPr>
            <w:tcW w:w="1834" w:type="dxa"/>
            <w:tcBorders>
              <w:top w:val="nil"/>
              <w:left w:val="nil"/>
              <w:bottom w:val="single" w:sz="4" w:space="0" w:color="auto"/>
              <w:right w:val="single" w:sz="8" w:space="0" w:color="auto"/>
            </w:tcBorders>
            <w:shd w:val="clear" w:color="auto" w:fill="auto"/>
            <w:vAlign w:val="bottom"/>
            <w:hideMark/>
          </w:tcPr>
          <w:p w:rsidR="00E72E7A" w:rsidRPr="003351A6" w:rsidRDefault="00E72E7A" w:rsidP="00E72E7A">
            <w:pPr>
              <w:spacing w:after="0" w:line="240" w:lineRule="auto"/>
              <w:rPr>
                <w:rFonts w:ascii="Arial" w:eastAsia="Times New Roman" w:hAnsi="Arial" w:cs="Arial"/>
                <w:b/>
                <w:sz w:val="20"/>
                <w:szCs w:val="20"/>
                <w:lang w:eastAsia="en-CA"/>
              </w:rPr>
            </w:pPr>
            <w:r w:rsidRPr="003351A6">
              <w:rPr>
                <w:rFonts w:ascii="Arial" w:eastAsia="Times New Roman" w:hAnsi="Arial" w:cs="Arial"/>
                <w:b/>
                <w:sz w:val="20"/>
                <w:szCs w:val="20"/>
                <w:lang w:eastAsia="en-CA"/>
              </w:rPr>
              <w:t xml:space="preserve"> $       238,457 </w:t>
            </w:r>
          </w:p>
        </w:tc>
        <w:tc>
          <w:tcPr>
            <w:tcW w:w="1985"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843"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4"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5" w:type="dxa"/>
            <w:tcBorders>
              <w:top w:val="nil"/>
              <w:left w:val="nil"/>
              <w:bottom w:val="single" w:sz="4"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xml:space="preserve"> $         238,457 </w:t>
            </w:r>
          </w:p>
        </w:tc>
        <w:tc>
          <w:tcPr>
            <w:tcW w:w="1984" w:type="dxa"/>
            <w:tcBorders>
              <w:top w:val="nil"/>
              <w:left w:val="nil"/>
              <w:bottom w:val="single" w:sz="4"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xml:space="preserve"> $            -   </w:t>
            </w:r>
          </w:p>
        </w:tc>
      </w:tr>
      <w:tr w:rsidR="00E72E7A" w:rsidRPr="00E72E7A" w:rsidTr="00E72E7A">
        <w:trPr>
          <w:trHeight w:val="360"/>
        </w:trPr>
        <w:tc>
          <w:tcPr>
            <w:tcW w:w="1016" w:type="dxa"/>
            <w:tcBorders>
              <w:top w:val="nil"/>
              <w:left w:val="single" w:sz="8" w:space="0" w:color="auto"/>
              <w:bottom w:val="single" w:sz="4" w:space="0" w:color="auto"/>
              <w:right w:val="single" w:sz="4" w:space="0" w:color="auto"/>
            </w:tcBorders>
            <w:shd w:val="clear" w:color="auto" w:fill="auto"/>
            <w:noWrap/>
            <w:vAlign w:val="bottom"/>
            <w:hideMark/>
          </w:tcPr>
          <w:p w:rsidR="00E72E7A" w:rsidRPr="00E72E7A" w:rsidRDefault="00E72E7A" w:rsidP="00E72E7A">
            <w:pPr>
              <w:spacing w:after="0" w:line="240" w:lineRule="auto"/>
              <w:jc w:val="center"/>
              <w:rPr>
                <w:rFonts w:ascii="Calibri" w:eastAsia="Times New Roman" w:hAnsi="Calibri" w:cs="Times New Roman"/>
                <w:b/>
                <w:bCs/>
                <w:color w:val="000000"/>
                <w:lang w:eastAsia="en-CA"/>
              </w:rPr>
            </w:pPr>
            <w:r w:rsidRPr="00E72E7A">
              <w:rPr>
                <w:rFonts w:ascii="Calibri" w:eastAsia="Times New Roman" w:hAnsi="Calibri" w:cs="Times New Roman"/>
                <w:b/>
                <w:bCs/>
                <w:color w:val="000000"/>
                <w:lang w:eastAsia="en-CA"/>
              </w:rPr>
              <w:t> </w:t>
            </w:r>
          </w:p>
        </w:tc>
        <w:tc>
          <w:tcPr>
            <w:tcW w:w="1834" w:type="dxa"/>
            <w:tcBorders>
              <w:top w:val="nil"/>
              <w:left w:val="nil"/>
              <w:bottom w:val="single" w:sz="4" w:space="0" w:color="auto"/>
              <w:right w:val="single" w:sz="8" w:space="0" w:color="auto"/>
            </w:tcBorders>
            <w:shd w:val="clear" w:color="auto" w:fill="auto"/>
            <w:vAlign w:val="bottom"/>
            <w:hideMark/>
          </w:tcPr>
          <w:p w:rsidR="00E72E7A" w:rsidRPr="003351A6" w:rsidRDefault="00E72E7A" w:rsidP="00E72E7A">
            <w:pPr>
              <w:spacing w:after="0" w:line="240" w:lineRule="auto"/>
              <w:rPr>
                <w:rFonts w:ascii="Arial" w:eastAsia="Times New Roman" w:hAnsi="Arial" w:cs="Arial"/>
                <w:b/>
                <w:sz w:val="20"/>
                <w:szCs w:val="20"/>
                <w:lang w:eastAsia="en-CA"/>
              </w:rPr>
            </w:pPr>
            <w:r w:rsidRPr="003351A6">
              <w:rPr>
                <w:rFonts w:ascii="Arial" w:eastAsia="Times New Roman" w:hAnsi="Arial" w:cs="Arial"/>
                <w:b/>
                <w:sz w:val="20"/>
                <w:szCs w:val="20"/>
                <w:lang w:eastAsia="en-CA"/>
              </w:rPr>
              <w:t xml:space="preserve"> $               -   </w:t>
            </w:r>
          </w:p>
        </w:tc>
        <w:tc>
          <w:tcPr>
            <w:tcW w:w="1985"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843"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4"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5" w:type="dxa"/>
            <w:tcBorders>
              <w:top w:val="nil"/>
              <w:left w:val="nil"/>
              <w:bottom w:val="single" w:sz="4"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4" w:type="dxa"/>
            <w:tcBorders>
              <w:top w:val="nil"/>
              <w:left w:val="nil"/>
              <w:bottom w:val="single" w:sz="4"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xml:space="preserve"> $            -   </w:t>
            </w:r>
          </w:p>
        </w:tc>
      </w:tr>
      <w:tr w:rsidR="00E72E7A" w:rsidRPr="00E72E7A" w:rsidTr="00E72E7A">
        <w:trPr>
          <w:trHeight w:val="360"/>
        </w:trPr>
        <w:tc>
          <w:tcPr>
            <w:tcW w:w="1016" w:type="dxa"/>
            <w:tcBorders>
              <w:top w:val="nil"/>
              <w:left w:val="single" w:sz="8" w:space="0" w:color="auto"/>
              <w:bottom w:val="single" w:sz="8" w:space="0" w:color="auto"/>
              <w:right w:val="single" w:sz="4" w:space="0" w:color="auto"/>
            </w:tcBorders>
            <w:shd w:val="clear" w:color="auto" w:fill="auto"/>
            <w:noWrap/>
            <w:vAlign w:val="bottom"/>
            <w:hideMark/>
          </w:tcPr>
          <w:p w:rsidR="00E72E7A" w:rsidRPr="00E72E7A" w:rsidRDefault="00E72E7A" w:rsidP="00E72E7A">
            <w:pPr>
              <w:spacing w:after="0" w:line="240" w:lineRule="auto"/>
              <w:jc w:val="center"/>
              <w:rPr>
                <w:rFonts w:ascii="Calibri" w:eastAsia="Times New Roman" w:hAnsi="Calibri" w:cs="Times New Roman"/>
                <w:b/>
                <w:bCs/>
                <w:color w:val="000000"/>
                <w:lang w:eastAsia="en-CA"/>
              </w:rPr>
            </w:pPr>
            <w:r w:rsidRPr="00E72E7A">
              <w:rPr>
                <w:rFonts w:ascii="Calibri" w:eastAsia="Times New Roman" w:hAnsi="Calibri" w:cs="Times New Roman"/>
                <w:b/>
                <w:bCs/>
                <w:color w:val="000000"/>
                <w:lang w:eastAsia="en-CA"/>
              </w:rPr>
              <w:t>1595</w:t>
            </w:r>
          </w:p>
        </w:tc>
        <w:tc>
          <w:tcPr>
            <w:tcW w:w="1834" w:type="dxa"/>
            <w:tcBorders>
              <w:top w:val="nil"/>
              <w:left w:val="nil"/>
              <w:bottom w:val="single" w:sz="4" w:space="0" w:color="auto"/>
              <w:right w:val="single" w:sz="8" w:space="0" w:color="auto"/>
            </w:tcBorders>
            <w:shd w:val="clear" w:color="auto" w:fill="auto"/>
            <w:vAlign w:val="bottom"/>
            <w:hideMark/>
          </w:tcPr>
          <w:p w:rsidR="00E72E7A" w:rsidRPr="003351A6" w:rsidRDefault="00E72E7A" w:rsidP="00E72E7A">
            <w:pPr>
              <w:spacing w:after="0" w:line="240" w:lineRule="auto"/>
              <w:rPr>
                <w:rFonts w:ascii="Arial" w:eastAsia="Times New Roman" w:hAnsi="Arial" w:cs="Arial"/>
                <w:b/>
                <w:sz w:val="20"/>
                <w:szCs w:val="20"/>
                <w:lang w:eastAsia="en-CA"/>
              </w:rPr>
            </w:pPr>
            <w:r w:rsidRPr="003351A6">
              <w:rPr>
                <w:rFonts w:ascii="Arial" w:eastAsia="Times New Roman" w:hAnsi="Arial" w:cs="Arial"/>
                <w:b/>
                <w:sz w:val="20"/>
                <w:szCs w:val="20"/>
                <w:lang w:eastAsia="en-CA"/>
              </w:rPr>
              <w:t xml:space="preserve">-$    1,715,784 </w:t>
            </w:r>
          </w:p>
        </w:tc>
        <w:tc>
          <w:tcPr>
            <w:tcW w:w="1985"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843"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4" w:type="dxa"/>
            <w:tcBorders>
              <w:top w:val="nil"/>
              <w:left w:val="nil"/>
              <w:bottom w:val="single" w:sz="4"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w:t>
            </w:r>
          </w:p>
        </w:tc>
        <w:tc>
          <w:tcPr>
            <w:tcW w:w="1985" w:type="dxa"/>
            <w:tcBorders>
              <w:top w:val="nil"/>
              <w:left w:val="nil"/>
              <w:bottom w:val="single" w:sz="4"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xml:space="preserve">-$      1,715,784 </w:t>
            </w:r>
          </w:p>
        </w:tc>
        <w:tc>
          <w:tcPr>
            <w:tcW w:w="1984" w:type="dxa"/>
            <w:tcBorders>
              <w:top w:val="nil"/>
              <w:left w:val="nil"/>
              <w:bottom w:val="single" w:sz="4"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color w:val="000000"/>
                <w:sz w:val="20"/>
                <w:szCs w:val="20"/>
                <w:lang w:eastAsia="en-CA"/>
              </w:rPr>
            </w:pPr>
            <w:r w:rsidRPr="00E72E7A">
              <w:rPr>
                <w:rFonts w:ascii="Arial" w:eastAsia="Times New Roman" w:hAnsi="Arial" w:cs="Arial"/>
                <w:color w:val="000000"/>
                <w:sz w:val="20"/>
                <w:szCs w:val="20"/>
                <w:lang w:eastAsia="en-CA"/>
              </w:rPr>
              <w:t xml:space="preserve">-$             0 </w:t>
            </w:r>
          </w:p>
        </w:tc>
      </w:tr>
      <w:tr w:rsidR="00E72E7A" w:rsidRPr="00E72E7A" w:rsidTr="00E72E7A">
        <w:trPr>
          <w:trHeight w:val="360"/>
        </w:trPr>
        <w:tc>
          <w:tcPr>
            <w:tcW w:w="1016" w:type="dxa"/>
            <w:tcBorders>
              <w:top w:val="nil"/>
              <w:left w:val="single" w:sz="8" w:space="0" w:color="auto"/>
              <w:bottom w:val="single" w:sz="8" w:space="0" w:color="auto"/>
              <w:right w:val="single" w:sz="4" w:space="0" w:color="auto"/>
            </w:tcBorders>
            <w:shd w:val="clear" w:color="auto" w:fill="auto"/>
            <w:noWrap/>
            <w:vAlign w:val="bottom"/>
            <w:hideMark/>
          </w:tcPr>
          <w:p w:rsidR="00E72E7A" w:rsidRPr="00E72E7A" w:rsidRDefault="00E72E7A" w:rsidP="00E72E7A">
            <w:pPr>
              <w:spacing w:after="0" w:line="240" w:lineRule="auto"/>
              <w:rPr>
                <w:rFonts w:ascii="Calibri" w:eastAsia="Times New Roman" w:hAnsi="Calibri" w:cs="Times New Roman"/>
                <w:color w:val="000000"/>
                <w:lang w:eastAsia="en-CA"/>
              </w:rPr>
            </w:pPr>
            <w:r w:rsidRPr="00E72E7A">
              <w:rPr>
                <w:rFonts w:ascii="Calibri" w:eastAsia="Times New Roman" w:hAnsi="Calibri" w:cs="Times New Roman"/>
                <w:color w:val="000000"/>
                <w:lang w:eastAsia="en-CA"/>
              </w:rPr>
              <w:t> </w:t>
            </w:r>
          </w:p>
        </w:tc>
        <w:tc>
          <w:tcPr>
            <w:tcW w:w="1834" w:type="dxa"/>
            <w:tcBorders>
              <w:top w:val="single" w:sz="8" w:space="0" w:color="auto"/>
              <w:left w:val="nil"/>
              <w:bottom w:val="single" w:sz="8" w:space="0" w:color="auto"/>
              <w:right w:val="single" w:sz="4" w:space="0" w:color="auto"/>
            </w:tcBorders>
            <w:shd w:val="clear" w:color="auto" w:fill="auto"/>
            <w:vAlign w:val="bottom"/>
            <w:hideMark/>
          </w:tcPr>
          <w:p w:rsidR="00E72E7A" w:rsidRPr="003351A6" w:rsidRDefault="00E72E7A" w:rsidP="00E72E7A">
            <w:pPr>
              <w:spacing w:after="0" w:line="240" w:lineRule="auto"/>
              <w:rPr>
                <w:rFonts w:ascii="Arial" w:eastAsia="Times New Roman" w:hAnsi="Arial" w:cs="Arial"/>
                <w:b/>
                <w:bCs/>
                <w:color w:val="000000"/>
                <w:sz w:val="20"/>
                <w:szCs w:val="20"/>
                <w:lang w:eastAsia="en-CA"/>
              </w:rPr>
            </w:pPr>
            <w:r w:rsidRPr="003351A6">
              <w:rPr>
                <w:rFonts w:ascii="Arial" w:eastAsia="Times New Roman" w:hAnsi="Arial" w:cs="Arial"/>
                <w:b/>
                <w:bCs/>
                <w:color w:val="000000"/>
                <w:sz w:val="20"/>
                <w:szCs w:val="20"/>
                <w:lang w:eastAsia="en-CA"/>
              </w:rPr>
              <w:t xml:space="preserve">-$    3,454,842 </w:t>
            </w:r>
          </w:p>
        </w:tc>
        <w:tc>
          <w:tcPr>
            <w:tcW w:w="1985" w:type="dxa"/>
            <w:tcBorders>
              <w:top w:val="single" w:sz="8" w:space="0" w:color="auto"/>
              <w:left w:val="nil"/>
              <w:bottom w:val="single" w:sz="8"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b/>
                <w:bCs/>
                <w:color w:val="000000"/>
                <w:sz w:val="20"/>
                <w:szCs w:val="20"/>
                <w:lang w:eastAsia="en-CA"/>
              </w:rPr>
            </w:pPr>
            <w:r w:rsidRPr="00E72E7A">
              <w:rPr>
                <w:rFonts w:ascii="Arial" w:eastAsia="Times New Roman" w:hAnsi="Arial" w:cs="Arial"/>
                <w:b/>
                <w:bCs/>
                <w:color w:val="000000"/>
                <w:sz w:val="20"/>
                <w:szCs w:val="20"/>
                <w:lang w:eastAsia="en-CA"/>
              </w:rPr>
              <w:t xml:space="preserve">-$   3,452,473 </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b/>
                <w:bCs/>
                <w:color w:val="000000"/>
                <w:sz w:val="20"/>
                <w:szCs w:val="20"/>
                <w:lang w:eastAsia="en-CA"/>
              </w:rPr>
            </w:pPr>
            <w:r w:rsidRPr="00E72E7A">
              <w:rPr>
                <w:rFonts w:ascii="Arial" w:eastAsia="Times New Roman" w:hAnsi="Arial" w:cs="Arial"/>
                <w:b/>
                <w:bCs/>
                <w:color w:val="000000"/>
                <w:sz w:val="20"/>
                <w:szCs w:val="20"/>
                <w:lang w:eastAsia="en-CA"/>
              </w:rPr>
              <w:t xml:space="preserve"> $                   -   </w:t>
            </w:r>
          </w:p>
        </w:tc>
        <w:tc>
          <w:tcPr>
            <w:tcW w:w="1984" w:type="dxa"/>
            <w:tcBorders>
              <w:top w:val="single" w:sz="8" w:space="0" w:color="auto"/>
              <w:left w:val="nil"/>
              <w:bottom w:val="single" w:sz="8"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b/>
                <w:bCs/>
                <w:color w:val="000000"/>
                <w:sz w:val="20"/>
                <w:szCs w:val="20"/>
                <w:lang w:eastAsia="en-CA"/>
              </w:rPr>
            </w:pPr>
            <w:r w:rsidRPr="00E72E7A">
              <w:rPr>
                <w:rFonts w:ascii="Arial" w:eastAsia="Times New Roman" w:hAnsi="Arial" w:cs="Arial"/>
                <w:b/>
                <w:bCs/>
                <w:color w:val="000000"/>
                <w:sz w:val="20"/>
                <w:szCs w:val="20"/>
                <w:lang w:eastAsia="en-CA"/>
              </w:rPr>
              <w:t xml:space="preserve"> $                 -   </w:t>
            </w:r>
          </w:p>
        </w:tc>
        <w:tc>
          <w:tcPr>
            <w:tcW w:w="1985" w:type="dxa"/>
            <w:tcBorders>
              <w:top w:val="single" w:sz="8" w:space="0" w:color="auto"/>
              <w:left w:val="nil"/>
              <w:bottom w:val="single" w:sz="8" w:space="0" w:color="auto"/>
              <w:right w:val="single" w:sz="4"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b/>
                <w:bCs/>
                <w:color w:val="000000"/>
                <w:sz w:val="20"/>
                <w:szCs w:val="20"/>
                <w:lang w:eastAsia="en-CA"/>
              </w:rPr>
            </w:pPr>
            <w:r w:rsidRPr="00E72E7A">
              <w:rPr>
                <w:rFonts w:ascii="Arial" w:eastAsia="Times New Roman" w:hAnsi="Arial" w:cs="Arial"/>
                <w:b/>
                <w:bCs/>
                <w:color w:val="000000"/>
                <w:sz w:val="20"/>
                <w:szCs w:val="20"/>
                <w:lang w:eastAsia="en-CA"/>
              </w:rPr>
              <w:t xml:space="preserve"> $                 -   </w:t>
            </w:r>
          </w:p>
        </w:tc>
        <w:tc>
          <w:tcPr>
            <w:tcW w:w="1984" w:type="dxa"/>
            <w:tcBorders>
              <w:top w:val="single" w:sz="8" w:space="0" w:color="auto"/>
              <w:left w:val="nil"/>
              <w:bottom w:val="single" w:sz="8" w:space="0" w:color="auto"/>
              <w:right w:val="single" w:sz="8" w:space="0" w:color="auto"/>
            </w:tcBorders>
            <w:shd w:val="clear" w:color="auto" w:fill="auto"/>
            <w:vAlign w:val="bottom"/>
            <w:hideMark/>
          </w:tcPr>
          <w:p w:rsidR="00E72E7A" w:rsidRPr="00E72E7A" w:rsidRDefault="00E72E7A" w:rsidP="00E72E7A">
            <w:pPr>
              <w:spacing w:after="0" w:line="240" w:lineRule="auto"/>
              <w:rPr>
                <w:rFonts w:ascii="Arial" w:eastAsia="Times New Roman" w:hAnsi="Arial" w:cs="Arial"/>
                <w:b/>
                <w:bCs/>
                <w:color w:val="000000"/>
                <w:sz w:val="20"/>
                <w:szCs w:val="20"/>
                <w:lang w:eastAsia="en-CA"/>
              </w:rPr>
            </w:pPr>
            <w:r w:rsidRPr="00E72E7A">
              <w:rPr>
                <w:rFonts w:ascii="Arial" w:eastAsia="Times New Roman" w:hAnsi="Arial" w:cs="Arial"/>
                <w:b/>
                <w:bCs/>
                <w:color w:val="000000"/>
                <w:sz w:val="20"/>
                <w:szCs w:val="20"/>
                <w:lang w:eastAsia="en-CA"/>
              </w:rPr>
              <w:t xml:space="preserve">-$       2,369 </w:t>
            </w:r>
          </w:p>
        </w:tc>
      </w:tr>
    </w:tbl>
    <w:p w:rsidR="00855535" w:rsidRDefault="00855535" w:rsidP="00F37A23">
      <w:pPr>
        <w:tabs>
          <w:tab w:val="left" w:pos="924"/>
        </w:tabs>
        <w:spacing w:after="0"/>
        <w:rPr>
          <w:rFonts w:ascii="Arial" w:hAnsi="Arial" w:cs="Arial"/>
          <w:szCs w:val="24"/>
        </w:rPr>
      </w:pPr>
      <w:r>
        <w:rPr>
          <w:rFonts w:ascii="Arial" w:hAnsi="Arial" w:cs="Arial"/>
          <w:szCs w:val="24"/>
        </w:rPr>
        <w:lastRenderedPageBreak/>
        <w:t>Essex noticed that the Bill Impact tab in the model was combining the RPP and Non-RPP rates and since Essex cannot modify the model, has included separate Bill Impact Sheets for RPP and Non-RPP customers.</w:t>
      </w:r>
    </w:p>
    <w:p w:rsidR="00855535" w:rsidRDefault="00855535" w:rsidP="00F37A23">
      <w:pPr>
        <w:tabs>
          <w:tab w:val="left" w:pos="924"/>
        </w:tabs>
        <w:spacing w:after="0"/>
        <w:rPr>
          <w:rFonts w:ascii="Arial" w:hAnsi="Arial" w:cs="Arial"/>
          <w:szCs w:val="24"/>
        </w:rPr>
      </w:pPr>
    </w:p>
    <w:p w:rsidR="00F37A23" w:rsidRDefault="00AE53F7" w:rsidP="00F37A23">
      <w:pPr>
        <w:tabs>
          <w:tab w:val="left" w:pos="924"/>
        </w:tabs>
        <w:spacing w:after="0"/>
        <w:rPr>
          <w:rFonts w:ascii="Arial" w:hAnsi="Arial" w:cs="Arial"/>
          <w:szCs w:val="24"/>
        </w:rPr>
      </w:pPr>
      <w:r>
        <w:rPr>
          <w:rFonts w:ascii="Arial" w:hAnsi="Arial" w:cs="Arial"/>
          <w:szCs w:val="24"/>
        </w:rPr>
        <w:t xml:space="preserve">Essex realizes this is an error that has a substantial impact to the affected customer classes and as part of our in depth review, </w:t>
      </w:r>
      <w:r w:rsidR="007065C8">
        <w:rPr>
          <w:rFonts w:ascii="Arial" w:hAnsi="Arial" w:cs="Arial"/>
          <w:szCs w:val="24"/>
        </w:rPr>
        <w:t>p</w:t>
      </w:r>
      <w:r w:rsidR="00F37A23">
        <w:rPr>
          <w:rFonts w:ascii="Arial" w:hAnsi="Arial" w:cs="Arial"/>
          <w:szCs w:val="24"/>
        </w:rPr>
        <w:t xml:space="preserve">rocess and responsibility changes have been made to include additional peer reviews to ensure the variance accounts are accurate and these types of errors do not re-occur.   </w:t>
      </w:r>
    </w:p>
    <w:p w:rsidR="00F37A23" w:rsidRDefault="00F37A23" w:rsidP="009E2715">
      <w:pPr>
        <w:tabs>
          <w:tab w:val="left" w:pos="924"/>
        </w:tabs>
        <w:spacing w:after="0"/>
        <w:rPr>
          <w:rFonts w:ascii="Arial" w:hAnsi="Arial" w:cs="Arial"/>
          <w:szCs w:val="24"/>
        </w:rPr>
      </w:pPr>
    </w:p>
    <w:p w:rsidR="00EF74AB" w:rsidRPr="008021C4" w:rsidRDefault="00EF74AB" w:rsidP="008021C4">
      <w:pPr>
        <w:spacing w:after="0"/>
        <w:rPr>
          <w:rFonts w:ascii="Arial" w:hAnsi="Arial" w:cs="Arial"/>
          <w:color w:val="FF0000"/>
          <w:szCs w:val="24"/>
        </w:rPr>
      </w:pPr>
    </w:p>
    <w:p w:rsidR="00776F23" w:rsidRDefault="00776F23" w:rsidP="00776F23">
      <w:pPr>
        <w:tabs>
          <w:tab w:val="left" w:pos="924"/>
        </w:tabs>
        <w:spacing w:after="0"/>
        <w:rPr>
          <w:rFonts w:ascii="Arial" w:hAnsi="Arial" w:cs="Arial"/>
          <w:szCs w:val="24"/>
        </w:rPr>
      </w:pPr>
    </w:p>
    <w:p w:rsidR="00776F23" w:rsidRDefault="00776F23" w:rsidP="00776F23">
      <w:pPr>
        <w:tabs>
          <w:tab w:val="left" w:pos="924"/>
        </w:tabs>
        <w:spacing w:after="0"/>
        <w:rPr>
          <w:rFonts w:ascii="Arial" w:hAnsi="Arial" w:cs="Arial"/>
          <w:b/>
          <w:szCs w:val="24"/>
          <w:u w:val="single"/>
        </w:rPr>
      </w:pPr>
      <w:r w:rsidRPr="00776F23">
        <w:rPr>
          <w:rFonts w:ascii="Arial" w:hAnsi="Arial" w:cs="Arial"/>
          <w:b/>
          <w:szCs w:val="24"/>
          <w:u w:val="single"/>
        </w:rPr>
        <w:t>Smart Meter Application</w:t>
      </w:r>
      <w:bookmarkStart w:id="0" w:name="_GoBack"/>
      <w:bookmarkEnd w:id="0"/>
    </w:p>
    <w:p w:rsidR="00776F23" w:rsidRDefault="00776F23" w:rsidP="00FE1376">
      <w:pPr>
        <w:tabs>
          <w:tab w:val="left" w:pos="924"/>
        </w:tabs>
        <w:spacing w:after="0" w:line="240" w:lineRule="auto"/>
        <w:rPr>
          <w:rFonts w:ascii="Arial" w:hAnsi="Arial" w:cs="Arial"/>
          <w:b/>
          <w:szCs w:val="24"/>
          <w:u w:val="single"/>
        </w:rPr>
      </w:pPr>
    </w:p>
    <w:p w:rsidR="00FE1376" w:rsidRDefault="00EA671C" w:rsidP="00FE1376">
      <w:pPr>
        <w:spacing w:after="0" w:line="240" w:lineRule="auto"/>
        <w:rPr>
          <w:rFonts w:ascii="Arial" w:hAnsi="Arial" w:cs="Arial"/>
          <w:b/>
        </w:rPr>
      </w:pPr>
      <w:r>
        <w:rPr>
          <w:rFonts w:ascii="Arial" w:hAnsi="Arial" w:cs="Arial"/>
          <w:b/>
        </w:rPr>
        <w:t>Smart Meter Model Errors:</w:t>
      </w:r>
    </w:p>
    <w:p w:rsidR="00EA671C" w:rsidRPr="00FE1376" w:rsidRDefault="00EA671C" w:rsidP="00FE1376">
      <w:pPr>
        <w:spacing w:after="0" w:line="240" w:lineRule="auto"/>
        <w:rPr>
          <w:rFonts w:ascii="Arial" w:hAnsi="Arial" w:cs="Arial"/>
          <w:b/>
        </w:rPr>
      </w:pPr>
    </w:p>
    <w:p w:rsidR="00FE1376" w:rsidRPr="00FE1376" w:rsidRDefault="00FE1376" w:rsidP="00FE1376">
      <w:pPr>
        <w:spacing w:after="0" w:line="240" w:lineRule="auto"/>
        <w:rPr>
          <w:rFonts w:ascii="Arial" w:hAnsi="Arial" w:cs="Arial"/>
          <w:b/>
        </w:rPr>
      </w:pPr>
    </w:p>
    <w:p w:rsidR="00EA671C" w:rsidRDefault="00EA671C" w:rsidP="00FE1376">
      <w:pPr>
        <w:rPr>
          <w:rFonts w:ascii="Arial" w:hAnsi="Arial" w:cs="Arial"/>
        </w:rPr>
      </w:pPr>
      <w:r>
        <w:rPr>
          <w:rFonts w:ascii="Arial" w:hAnsi="Arial" w:cs="Arial"/>
        </w:rPr>
        <w:t xml:space="preserve">The Board staff pointed out that there were some errors in the latest smart meter model submitted by Essex.  The model has been corrected for the date error and the percentage split error for Residential and GS &lt;50 on the SMDR and SMIRR sheets 10A and 10B.  </w:t>
      </w:r>
    </w:p>
    <w:p w:rsidR="00FE1376" w:rsidRPr="00FE1376" w:rsidRDefault="00A72E38" w:rsidP="00FE1376">
      <w:pPr>
        <w:rPr>
          <w:rFonts w:ascii="Arial" w:hAnsi="Arial" w:cs="Arial"/>
        </w:rPr>
      </w:pPr>
      <w:r>
        <w:rPr>
          <w:rFonts w:ascii="Arial" w:hAnsi="Arial" w:cs="Arial"/>
        </w:rPr>
        <w:t>Essex Powerlines’</w:t>
      </w:r>
      <w:r w:rsidR="00FE1376" w:rsidRPr="00FE1376">
        <w:rPr>
          <w:rFonts w:ascii="Arial" w:hAnsi="Arial" w:cs="Arial"/>
        </w:rPr>
        <w:t xml:space="preserve"> </w:t>
      </w:r>
      <w:r w:rsidR="00EA671C">
        <w:rPr>
          <w:rFonts w:ascii="Arial" w:hAnsi="Arial" w:cs="Arial"/>
        </w:rPr>
        <w:t xml:space="preserve">revised </w:t>
      </w:r>
      <w:r w:rsidR="00FE1376" w:rsidRPr="00FE1376">
        <w:rPr>
          <w:rFonts w:ascii="Arial" w:hAnsi="Arial" w:cs="Arial"/>
        </w:rPr>
        <w:t>SMDRs and SMIRRs are reproduced in the following table:</w:t>
      </w:r>
    </w:p>
    <w:tbl>
      <w:tblPr>
        <w:tblStyle w:val="TableGrid1"/>
        <w:tblW w:w="0" w:type="auto"/>
        <w:tblLook w:val="04A0" w:firstRow="1" w:lastRow="0" w:firstColumn="1" w:lastColumn="0" w:noHBand="0" w:noVBand="1"/>
      </w:tblPr>
      <w:tblGrid>
        <w:gridCol w:w="3192"/>
        <w:gridCol w:w="3192"/>
        <w:gridCol w:w="3192"/>
      </w:tblGrid>
      <w:tr w:rsidR="00FE1376" w:rsidRPr="00FE1376" w:rsidTr="008F7196">
        <w:tc>
          <w:tcPr>
            <w:tcW w:w="3192" w:type="dxa"/>
          </w:tcPr>
          <w:p w:rsidR="00FE1376" w:rsidRPr="00FE1376" w:rsidRDefault="00FE1376" w:rsidP="00FE1376">
            <w:pPr>
              <w:rPr>
                <w:rFonts w:ascii="Arial" w:hAnsi="Arial" w:cs="Arial"/>
              </w:rPr>
            </w:pPr>
          </w:p>
        </w:tc>
        <w:tc>
          <w:tcPr>
            <w:tcW w:w="3192" w:type="dxa"/>
          </w:tcPr>
          <w:p w:rsidR="00FE1376" w:rsidRPr="00FE1376" w:rsidRDefault="00FE1376" w:rsidP="00FE1376">
            <w:pPr>
              <w:jc w:val="center"/>
              <w:rPr>
                <w:rFonts w:ascii="Arial" w:hAnsi="Arial" w:cs="Arial"/>
                <w:b/>
              </w:rPr>
            </w:pPr>
            <w:r w:rsidRPr="00FE1376">
              <w:rPr>
                <w:rFonts w:ascii="Arial" w:hAnsi="Arial" w:cs="Arial"/>
                <w:b/>
              </w:rPr>
              <w:t>SMDR</w:t>
            </w:r>
          </w:p>
        </w:tc>
        <w:tc>
          <w:tcPr>
            <w:tcW w:w="3192" w:type="dxa"/>
          </w:tcPr>
          <w:p w:rsidR="00FE1376" w:rsidRPr="00FE1376" w:rsidRDefault="00FE1376" w:rsidP="00FE1376">
            <w:pPr>
              <w:jc w:val="center"/>
              <w:rPr>
                <w:rFonts w:ascii="Arial" w:hAnsi="Arial" w:cs="Arial"/>
                <w:b/>
              </w:rPr>
            </w:pPr>
            <w:r w:rsidRPr="00FE1376">
              <w:rPr>
                <w:rFonts w:ascii="Arial" w:hAnsi="Arial" w:cs="Arial"/>
                <w:b/>
              </w:rPr>
              <w:t>SMIRR</w:t>
            </w:r>
          </w:p>
        </w:tc>
      </w:tr>
      <w:tr w:rsidR="00FE1376" w:rsidRPr="00FE1376" w:rsidTr="008F7196">
        <w:tc>
          <w:tcPr>
            <w:tcW w:w="3192" w:type="dxa"/>
          </w:tcPr>
          <w:p w:rsidR="00FE1376" w:rsidRPr="00FE1376" w:rsidRDefault="00FE1376" w:rsidP="00FE1376">
            <w:pPr>
              <w:rPr>
                <w:rFonts w:ascii="Arial" w:hAnsi="Arial" w:cs="Arial"/>
                <w:b/>
              </w:rPr>
            </w:pPr>
            <w:r w:rsidRPr="00FE1376">
              <w:rPr>
                <w:rFonts w:ascii="Arial" w:hAnsi="Arial" w:cs="Arial"/>
                <w:b/>
              </w:rPr>
              <w:t>Recovery Period</w:t>
            </w:r>
          </w:p>
        </w:tc>
        <w:tc>
          <w:tcPr>
            <w:tcW w:w="3192" w:type="dxa"/>
          </w:tcPr>
          <w:p w:rsidR="00FE1376" w:rsidRPr="00FE1376" w:rsidRDefault="00EB592A" w:rsidP="00EB592A">
            <w:pPr>
              <w:rPr>
                <w:rFonts w:ascii="Arial" w:hAnsi="Arial" w:cs="Arial"/>
              </w:rPr>
            </w:pPr>
            <w:r>
              <w:rPr>
                <w:rFonts w:ascii="Arial" w:hAnsi="Arial" w:cs="Arial"/>
              </w:rPr>
              <w:t>May 1, 2015 to April 30, 2016</w:t>
            </w:r>
          </w:p>
        </w:tc>
        <w:tc>
          <w:tcPr>
            <w:tcW w:w="3192" w:type="dxa"/>
          </w:tcPr>
          <w:p w:rsidR="00FE1376" w:rsidRPr="00FE1376" w:rsidRDefault="00EB592A" w:rsidP="00FE1376">
            <w:pPr>
              <w:rPr>
                <w:rFonts w:ascii="Arial" w:hAnsi="Arial" w:cs="Arial"/>
              </w:rPr>
            </w:pPr>
            <w:r>
              <w:rPr>
                <w:rFonts w:ascii="Arial" w:hAnsi="Arial" w:cs="Arial"/>
              </w:rPr>
              <w:t>May 1, 2015 to April 30, 2016</w:t>
            </w:r>
            <w:r w:rsidR="00FE1376" w:rsidRPr="00FE1376">
              <w:rPr>
                <w:rFonts w:ascii="Arial" w:hAnsi="Arial" w:cs="Arial"/>
              </w:rPr>
              <w:t>.</w:t>
            </w:r>
          </w:p>
        </w:tc>
      </w:tr>
      <w:tr w:rsidR="00FE1376" w:rsidRPr="00FE1376" w:rsidTr="008F7196">
        <w:tc>
          <w:tcPr>
            <w:tcW w:w="3192" w:type="dxa"/>
          </w:tcPr>
          <w:p w:rsidR="00FE1376" w:rsidRPr="00FE1376" w:rsidRDefault="00FE1376" w:rsidP="00FE1376">
            <w:pPr>
              <w:rPr>
                <w:rFonts w:ascii="Arial" w:hAnsi="Arial" w:cs="Arial"/>
                <w:b/>
              </w:rPr>
            </w:pPr>
            <w:r w:rsidRPr="00FE1376">
              <w:rPr>
                <w:rFonts w:ascii="Arial" w:hAnsi="Arial" w:cs="Arial"/>
                <w:b/>
              </w:rPr>
              <w:t>Residential</w:t>
            </w:r>
          </w:p>
        </w:tc>
        <w:tc>
          <w:tcPr>
            <w:tcW w:w="3192" w:type="dxa"/>
          </w:tcPr>
          <w:p w:rsidR="00FE1376" w:rsidRPr="00FE1376" w:rsidRDefault="00FE1376" w:rsidP="00EB592A">
            <w:pPr>
              <w:jc w:val="center"/>
              <w:rPr>
                <w:rFonts w:ascii="Arial" w:hAnsi="Arial" w:cs="Arial"/>
              </w:rPr>
            </w:pPr>
            <w:r w:rsidRPr="00FE1376">
              <w:rPr>
                <w:rFonts w:ascii="Arial" w:hAnsi="Arial" w:cs="Arial"/>
              </w:rPr>
              <w:t>($</w:t>
            </w:r>
            <w:r w:rsidR="00EB592A">
              <w:rPr>
                <w:rFonts w:ascii="Arial" w:hAnsi="Arial" w:cs="Arial"/>
              </w:rPr>
              <w:t>.04</w:t>
            </w:r>
            <w:r w:rsidRPr="00FE1376">
              <w:rPr>
                <w:rFonts w:ascii="Arial" w:hAnsi="Arial" w:cs="Arial"/>
              </w:rPr>
              <w:t>)</w:t>
            </w:r>
          </w:p>
        </w:tc>
        <w:tc>
          <w:tcPr>
            <w:tcW w:w="3192" w:type="dxa"/>
          </w:tcPr>
          <w:p w:rsidR="00FE1376" w:rsidRPr="00FE1376" w:rsidRDefault="00FE1376" w:rsidP="00EB592A">
            <w:pPr>
              <w:jc w:val="center"/>
              <w:rPr>
                <w:rFonts w:ascii="Arial" w:hAnsi="Arial" w:cs="Arial"/>
              </w:rPr>
            </w:pPr>
            <w:r w:rsidRPr="00FE1376">
              <w:rPr>
                <w:rFonts w:ascii="Arial" w:hAnsi="Arial" w:cs="Arial"/>
              </w:rPr>
              <w:t>$1.</w:t>
            </w:r>
            <w:r w:rsidR="00EB592A">
              <w:rPr>
                <w:rFonts w:ascii="Arial" w:hAnsi="Arial" w:cs="Arial"/>
              </w:rPr>
              <w:t>07</w:t>
            </w:r>
          </w:p>
        </w:tc>
      </w:tr>
      <w:tr w:rsidR="00FE1376" w:rsidRPr="00FE1376" w:rsidTr="008F7196">
        <w:tc>
          <w:tcPr>
            <w:tcW w:w="3192" w:type="dxa"/>
          </w:tcPr>
          <w:p w:rsidR="00FE1376" w:rsidRPr="00FE1376" w:rsidRDefault="00FE1376" w:rsidP="00FE1376">
            <w:pPr>
              <w:rPr>
                <w:rFonts w:ascii="Arial" w:hAnsi="Arial" w:cs="Arial"/>
                <w:b/>
              </w:rPr>
            </w:pPr>
            <w:r w:rsidRPr="00FE1376">
              <w:rPr>
                <w:rFonts w:ascii="Arial" w:hAnsi="Arial" w:cs="Arial"/>
                <w:b/>
              </w:rPr>
              <w:t>GS &lt; 50 kW</w:t>
            </w:r>
          </w:p>
        </w:tc>
        <w:tc>
          <w:tcPr>
            <w:tcW w:w="3192" w:type="dxa"/>
          </w:tcPr>
          <w:p w:rsidR="00FE1376" w:rsidRPr="00FE1376" w:rsidRDefault="00FE1376" w:rsidP="00EB592A">
            <w:pPr>
              <w:jc w:val="center"/>
              <w:rPr>
                <w:rFonts w:ascii="Arial" w:hAnsi="Arial" w:cs="Arial"/>
              </w:rPr>
            </w:pPr>
            <w:r w:rsidRPr="00FE1376">
              <w:rPr>
                <w:rFonts w:ascii="Arial" w:hAnsi="Arial" w:cs="Arial"/>
              </w:rPr>
              <w:t>$</w:t>
            </w:r>
            <w:r w:rsidR="00EB592A">
              <w:rPr>
                <w:rFonts w:ascii="Arial" w:hAnsi="Arial" w:cs="Arial"/>
              </w:rPr>
              <w:t>8.20</w:t>
            </w:r>
          </w:p>
        </w:tc>
        <w:tc>
          <w:tcPr>
            <w:tcW w:w="3192" w:type="dxa"/>
          </w:tcPr>
          <w:p w:rsidR="00FE1376" w:rsidRPr="00FE1376" w:rsidRDefault="00FE1376" w:rsidP="00EB592A">
            <w:pPr>
              <w:jc w:val="center"/>
              <w:rPr>
                <w:rFonts w:ascii="Arial" w:hAnsi="Arial" w:cs="Arial"/>
              </w:rPr>
            </w:pPr>
            <w:r w:rsidRPr="00FE1376">
              <w:rPr>
                <w:rFonts w:ascii="Arial" w:hAnsi="Arial" w:cs="Arial"/>
              </w:rPr>
              <w:t>$3.</w:t>
            </w:r>
            <w:r w:rsidR="00EB592A">
              <w:rPr>
                <w:rFonts w:ascii="Arial" w:hAnsi="Arial" w:cs="Arial"/>
              </w:rPr>
              <w:t>46</w:t>
            </w:r>
          </w:p>
        </w:tc>
      </w:tr>
    </w:tbl>
    <w:p w:rsidR="00FE1376" w:rsidRPr="00FE1376" w:rsidRDefault="00FE1376" w:rsidP="00FE1376">
      <w:pPr>
        <w:rPr>
          <w:rFonts w:ascii="Arial" w:hAnsi="Arial" w:cs="Arial"/>
        </w:rPr>
      </w:pPr>
    </w:p>
    <w:p w:rsidR="00DD574E" w:rsidRDefault="00DD574E" w:rsidP="00FE1376">
      <w:pPr>
        <w:rPr>
          <w:rFonts w:ascii="Arial" w:hAnsi="Arial" w:cs="Arial"/>
        </w:rPr>
      </w:pPr>
      <w:r>
        <w:rPr>
          <w:rFonts w:ascii="Arial" w:hAnsi="Arial" w:cs="Arial"/>
        </w:rPr>
        <w:t xml:space="preserve">The change of the weighted capital cost error from 80% Residential and 22% GS&lt;50 to 80% Residential and 20% GS&lt; 50 for a total of 100% resulted in a change to the GS&lt;50 class from the Board staff corrected amount of the SMDR of $9.32 to $8.20 and the SMIRR from $3.80 to $3.46.  </w:t>
      </w:r>
    </w:p>
    <w:p w:rsidR="002112EF" w:rsidRDefault="00DD574E" w:rsidP="00F410F7">
      <w:pPr>
        <w:rPr>
          <w:rFonts w:ascii="Arial" w:hAnsi="Arial" w:cs="Arial"/>
        </w:rPr>
      </w:pPr>
      <w:r>
        <w:rPr>
          <w:rFonts w:ascii="Arial" w:hAnsi="Arial" w:cs="Arial"/>
        </w:rPr>
        <w:t xml:space="preserve">These amounts along with the updated IRM tariffs including the applicable rate riders result in total bill impacts that are well below the 10% threshold.  </w:t>
      </w:r>
      <w:r w:rsidRPr="00873AD2">
        <w:rPr>
          <w:rFonts w:ascii="Arial" w:hAnsi="Arial" w:cs="Arial"/>
        </w:rPr>
        <w:t>The Bill Impacts are as follows</w:t>
      </w:r>
      <w:r>
        <w:rPr>
          <w:rFonts w:ascii="Arial" w:hAnsi="Arial" w:cs="Arial"/>
        </w:rPr>
        <w:t>:</w:t>
      </w:r>
    </w:p>
    <w:p w:rsidR="00F410F7" w:rsidRDefault="00873707" w:rsidP="00F410F7">
      <w:pPr>
        <w:rPr>
          <w:rFonts w:ascii="Arial" w:hAnsi="Arial" w:cs="Arial"/>
          <w:color w:val="FF0000"/>
        </w:rPr>
      </w:pPr>
      <w:r w:rsidRPr="00873707">
        <w:rPr>
          <w:noProof/>
          <w:lang w:eastAsia="en-CA"/>
        </w:rPr>
        <w:lastRenderedPageBreak/>
        <w:drawing>
          <wp:inline distT="0" distB="0" distL="0" distR="0" wp14:anchorId="01308869" wp14:editId="3DEDCD6E">
            <wp:extent cx="7400925" cy="5560079"/>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03511" cy="5562022"/>
                    </a:xfrm>
                    <a:prstGeom prst="rect">
                      <a:avLst/>
                    </a:prstGeom>
                    <a:noFill/>
                    <a:ln>
                      <a:noFill/>
                    </a:ln>
                  </pic:spPr>
                </pic:pic>
              </a:graphicData>
            </a:graphic>
          </wp:inline>
        </w:drawing>
      </w:r>
    </w:p>
    <w:p w:rsidR="002112EF" w:rsidRDefault="00873707" w:rsidP="00552B49">
      <w:pPr>
        <w:tabs>
          <w:tab w:val="left" w:pos="924"/>
        </w:tabs>
        <w:spacing w:after="0"/>
        <w:rPr>
          <w:rFonts w:ascii="Arial" w:hAnsi="Arial" w:cs="Arial"/>
          <w:color w:val="FF0000"/>
        </w:rPr>
      </w:pPr>
      <w:r w:rsidRPr="00873707">
        <w:rPr>
          <w:noProof/>
          <w:lang w:eastAsia="en-CA"/>
        </w:rPr>
        <w:lastRenderedPageBreak/>
        <w:drawing>
          <wp:inline distT="0" distB="0" distL="0" distR="0" wp14:anchorId="6A1A0123" wp14:editId="02AA9ADF">
            <wp:extent cx="7629525" cy="5857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0846" cy="5858889"/>
                    </a:xfrm>
                    <a:prstGeom prst="rect">
                      <a:avLst/>
                    </a:prstGeom>
                    <a:noFill/>
                    <a:ln>
                      <a:noFill/>
                    </a:ln>
                  </pic:spPr>
                </pic:pic>
              </a:graphicData>
            </a:graphic>
          </wp:inline>
        </w:drawing>
      </w:r>
    </w:p>
    <w:p w:rsidR="002112EF" w:rsidRDefault="002112EF" w:rsidP="00552B49">
      <w:pPr>
        <w:tabs>
          <w:tab w:val="left" w:pos="924"/>
        </w:tabs>
        <w:spacing w:after="0"/>
        <w:rPr>
          <w:rFonts w:ascii="Arial" w:hAnsi="Arial" w:cs="Arial"/>
          <w:color w:val="FF0000"/>
        </w:rPr>
      </w:pPr>
    </w:p>
    <w:p w:rsidR="002112EF" w:rsidRDefault="002112EF" w:rsidP="00552B49">
      <w:pPr>
        <w:tabs>
          <w:tab w:val="left" w:pos="924"/>
        </w:tabs>
        <w:spacing w:after="0"/>
      </w:pPr>
    </w:p>
    <w:p w:rsidR="00552B49" w:rsidRPr="00552B49" w:rsidRDefault="00552B49" w:rsidP="00552B49">
      <w:pPr>
        <w:tabs>
          <w:tab w:val="left" w:pos="924"/>
        </w:tabs>
        <w:spacing w:after="0"/>
        <w:rPr>
          <w:rFonts w:ascii="Arial" w:hAnsi="Arial" w:cs="Arial"/>
          <w:color w:val="FF0000"/>
        </w:rPr>
      </w:pPr>
    </w:p>
    <w:sectPr w:rsidR="00552B49" w:rsidRPr="00552B49" w:rsidSect="0015788A">
      <w:headerReference w:type="default" r:id="rId10"/>
      <w:pgSz w:w="15840" w:h="12240" w:orient="landscape"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0F7" w:rsidRDefault="00F410F7" w:rsidP="004D5216">
      <w:pPr>
        <w:spacing w:after="0" w:line="240" w:lineRule="auto"/>
      </w:pPr>
      <w:r>
        <w:separator/>
      </w:r>
    </w:p>
  </w:endnote>
  <w:endnote w:type="continuationSeparator" w:id="0">
    <w:p w:rsidR="00F410F7" w:rsidRDefault="00F410F7" w:rsidP="004D5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0F7" w:rsidRDefault="00F410F7" w:rsidP="004D5216">
      <w:pPr>
        <w:spacing w:after="0" w:line="240" w:lineRule="auto"/>
      </w:pPr>
      <w:r>
        <w:separator/>
      </w:r>
    </w:p>
  </w:footnote>
  <w:footnote w:type="continuationSeparator" w:id="0">
    <w:p w:rsidR="00F410F7" w:rsidRDefault="00F410F7" w:rsidP="004D5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F7" w:rsidRDefault="00F410F7" w:rsidP="00881F65">
    <w:pPr>
      <w:pStyle w:val="Header"/>
      <w:jc w:val="right"/>
    </w:pPr>
    <w:r>
      <w:t>Essex Powerlines Corporation</w:t>
    </w:r>
  </w:p>
  <w:p w:rsidR="00F410F7" w:rsidRDefault="00F410F7" w:rsidP="00881F65">
    <w:pPr>
      <w:pStyle w:val="Header"/>
      <w:jc w:val="right"/>
    </w:pPr>
    <w:r>
      <w:t>EB-2014-0072</w:t>
    </w:r>
  </w:p>
  <w:p w:rsidR="00F410F7" w:rsidRDefault="00F410F7" w:rsidP="00881F65">
    <w:pPr>
      <w:pStyle w:val="Header"/>
      <w:jc w:val="right"/>
    </w:pPr>
    <w:r>
      <w:t>EB-2014-0301</w:t>
    </w:r>
  </w:p>
  <w:p w:rsidR="00F410F7" w:rsidRDefault="00F410F7" w:rsidP="00881F65">
    <w:pPr>
      <w:pStyle w:val="Header"/>
      <w:jc w:val="right"/>
    </w:pPr>
    <w:r>
      <w:t>Board staff Interrogatories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28E1"/>
    <w:multiLevelType w:val="hybridMultilevel"/>
    <w:tmpl w:val="5022A4E8"/>
    <w:lvl w:ilvl="0" w:tplc="EED64A9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2657237"/>
    <w:multiLevelType w:val="hybridMultilevel"/>
    <w:tmpl w:val="CEA2C292"/>
    <w:lvl w:ilvl="0" w:tplc="6AC0D46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5077189"/>
    <w:multiLevelType w:val="hybridMultilevel"/>
    <w:tmpl w:val="83582A3A"/>
    <w:lvl w:ilvl="0" w:tplc="4D52AA1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6321F4C"/>
    <w:multiLevelType w:val="hybridMultilevel"/>
    <w:tmpl w:val="704C8576"/>
    <w:lvl w:ilvl="0" w:tplc="89366D5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6B312B9"/>
    <w:multiLevelType w:val="hybridMultilevel"/>
    <w:tmpl w:val="C28ADE6E"/>
    <w:lvl w:ilvl="0" w:tplc="4FB6783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802387F"/>
    <w:multiLevelType w:val="hybridMultilevel"/>
    <w:tmpl w:val="5532DF1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B5170D2"/>
    <w:multiLevelType w:val="hybridMultilevel"/>
    <w:tmpl w:val="3508F454"/>
    <w:lvl w:ilvl="0" w:tplc="D5BC3CEA">
      <w:start w:val="1"/>
      <w:numFmt w:val="upperLetter"/>
      <w:lvlText w:val="(%1)"/>
      <w:lvlJc w:val="left"/>
      <w:pPr>
        <w:ind w:left="108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nsid w:val="2B8D68E0"/>
    <w:multiLevelType w:val="hybridMultilevel"/>
    <w:tmpl w:val="413040E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D112E3F"/>
    <w:multiLevelType w:val="hybridMultilevel"/>
    <w:tmpl w:val="68085596"/>
    <w:lvl w:ilvl="0" w:tplc="5BB218B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F77150A"/>
    <w:multiLevelType w:val="hybridMultilevel"/>
    <w:tmpl w:val="2A7E78C8"/>
    <w:lvl w:ilvl="0" w:tplc="4910766A">
      <w:start w:val="1"/>
      <w:numFmt w:val="decimal"/>
      <w:lvlText w:val="%1)"/>
      <w:lvlJc w:val="left"/>
      <w:pPr>
        <w:ind w:left="1290" w:hanging="360"/>
      </w:pPr>
      <w:rPr>
        <w:rFonts w:hint="default"/>
      </w:rPr>
    </w:lvl>
    <w:lvl w:ilvl="1" w:tplc="10090019" w:tentative="1">
      <w:start w:val="1"/>
      <w:numFmt w:val="lowerLetter"/>
      <w:lvlText w:val="%2."/>
      <w:lvlJc w:val="left"/>
      <w:pPr>
        <w:ind w:left="2010" w:hanging="360"/>
      </w:pPr>
    </w:lvl>
    <w:lvl w:ilvl="2" w:tplc="1009001B" w:tentative="1">
      <w:start w:val="1"/>
      <w:numFmt w:val="lowerRoman"/>
      <w:lvlText w:val="%3."/>
      <w:lvlJc w:val="right"/>
      <w:pPr>
        <w:ind w:left="2730" w:hanging="180"/>
      </w:pPr>
    </w:lvl>
    <w:lvl w:ilvl="3" w:tplc="1009000F" w:tentative="1">
      <w:start w:val="1"/>
      <w:numFmt w:val="decimal"/>
      <w:lvlText w:val="%4."/>
      <w:lvlJc w:val="left"/>
      <w:pPr>
        <w:ind w:left="3450" w:hanging="360"/>
      </w:pPr>
    </w:lvl>
    <w:lvl w:ilvl="4" w:tplc="10090019" w:tentative="1">
      <w:start w:val="1"/>
      <w:numFmt w:val="lowerLetter"/>
      <w:lvlText w:val="%5."/>
      <w:lvlJc w:val="left"/>
      <w:pPr>
        <w:ind w:left="4170" w:hanging="360"/>
      </w:pPr>
    </w:lvl>
    <w:lvl w:ilvl="5" w:tplc="1009001B" w:tentative="1">
      <w:start w:val="1"/>
      <w:numFmt w:val="lowerRoman"/>
      <w:lvlText w:val="%6."/>
      <w:lvlJc w:val="right"/>
      <w:pPr>
        <w:ind w:left="4890" w:hanging="180"/>
      </w:pPr>
    </w:lvl>
    <w:lvl w:ilvl="6" w:tplc="1009000F" w:tentative="1">
      <w:start w:val="1"/>
      <w:numFmt w:val="decimal"/>
      <w:lvlText w:val="%7."/>
      <w:lvlJc w:val="left"/>
      <w:pPr>
        <w:ind w:left="5610" w:hanging="360"/>
      </w:pPr>
    </w:lvl>
    <w:lvl w:ilvl="7" w:tplc="10090019" w:tentative="1">
      <w:start w:val="1"/>
      <w:numFmt w:val="lowerLetter"/>
      <w:lvlText w:val="%8."/>
      <w:lvlJc w:val="left"/>
      <w:pPr>
        <w:ind w:left="6330" w:hanging="360"/>
      </w:pPr>
    </w:lvl>
    <w:lvl w:ilvl="8" w:tplc="1009001B" w:tentative="1">
      <w:start w:val="1"/>
      <w:numFmt w:val="lowerRoman"/>
      <w:lvlText w:val="%9."/>
      <w:lvlJc w:val="right"/>
      <w:pPr>
        <w:ind w:left="7050" w:hanging="180"/>
      </w:pPr>
    </w:lvl>
  </w:abstractNum>
  <w:abstractNum w:abstractNumId="10">
    <w:nsid w:val="312E7DA4"/>
    <w:multiLevelType w:val="hybridMultilevel"/>
    <w:tmpl w:val="3C18BFF4"/>
    <w:lvl w:ilvl="0" w:tplc="6C08F8B0">
      <w:start w:val="1"/>
      <w:numFmt w:val="upp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4427AA0"/>
    <w:multiLevelType w:val="hybridMultilevel"/>
    <w:tmpl w:val="A794652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A242C3E"/>
    <w:multiLevelType w:val="hybridMultilevel"/>
    <w:tmpl w:val="28525AD6"/>
    <w:lvl w:ilvl="0" w:tplc="0A06D0C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A6F6983"/>
    <w:multiLevelType w:val="hybridMultilevel"/>
    <w:tmpl w:val="8D78CCC2"/>
    <w:lvl w:ilvl="0" w:tplc="EB0A9C80">
      <w:start w:val="1"/>
      <w:numFmt w:val="upp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B40505F"/>
    <w:multiLevelType w:val="hybridMultilevel"/>
    <w:tmpl w:val="BD982906"/>
    <w:lvl w:ilvl="0" w:tplc="4FB6783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B480552"/>
    <w:multiLevelType w:val="hybridMultilevel"/>
    <w:tmpl w:val="23F265EC"/>
    <w:lvl w:ilvl="0" w:tplc="AD4607B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C4A2139"/>
    <w:multiLevelType w:val="hybridMultilevel"/>
    <w:tmpl w:val="E39A4464"/>
    <w:lvl w:ilvl="0" w:tplc="3EF00E7E">
      <w:start w:val="1"/>
      <w:numFmt w:val="upp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C781AE2"/>
    <w:multiLevelType w:val="hybridMultilevel"/>
    <w:tmpl w:val="5A0E23A6"/>
    <w:lvl w:ilvl="0" w:tplc="81C4A34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D0068F4"/>
    <w:multiLevelType w:val="hybridMultilevel"/>
    <w:tmpl w:val="768EA796"/>
    <w:lvl w:ilvl="0" w:tplc="848EDAE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3E0A45EA"/>
    <w:multiLevelType w:val="hybridMultilevel"/>
    <w:tmpl w:val="14C05F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E0B6B0D"/>
    <w:multiLevelType w:val="hybridMultilevel"/>
    <w:tmpl w:val="413040E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E9170F9"/>
    <w:multiLevelType w:val="hybridMultilevel"/>
    <w:tmpl w:val="96D03F58"/>
    <w:lvl w:ilvl="0" w:tplc="76680632">
      <w:start w:val="1"/>
      <w:numFmt w:val="upperLetter"/>
      <w:lvlText w:val="(%1)"/>
      <w:lvlJc w:val="left"/>
      <w:pPr>
        <w:ind w:left="720" w:hanging="360"/>
      </w:pPr>
      <w:rPr>
        <w:rFonts w:ascii="Arial" w:eastAsiaTheme="minorHAnsi" w:hAnsi="Arial" w:cs="Arial"/>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nsid w:val="40024D8D"/>
    <w:multiLevelType w:val="hybridMultilevel"/>
    <w:tmpl w:val="800CE094"/>
    <w:lvl w:ilvl="0" w:tplc="794CF696">
      <w:start w:val="1"/>
      <w:numFmt w:val="decimal"/>
      <w:lvlText w:val="%1)"/>
      <w:lvlJc w:val="left"/>
      <w:pPr>
        <w:ind w:left="1290" w:hanging="360"/>
      </w:pPr>
      <w:rPr>
        <w:rFonts w:hint="default"/>
      </w:rPr>
    </w:lvl>
    <w:lvl w:ilvl="1" w:tplc="10090019" w:tentative="1">
      <w:start w:val="1"/>
      <w:numFmt w:val="lowerLetter"/>
      <w:lvlText w:val="%2."/>
      <w:lvlJc w:val="left"/>
      <w:pPr>
        <w:ind w:left="2010" w:hanging="360"/>
      </w:pPr>
    </w:lvl>
    <w:lvl w:ilvl="2" w:tplc="1009001B" w:tentative="1">
      <w:start w:val="1"/>
      <w:numFmt w:val="lowerRoman"/>
      <w:lvlText w:val="%3."/>
      <w:lvlJc w:val="right"/>
      <w:pPr>
        <w:ind w:left="2730" w:hanging="180"/>
      </w:pPr>
    </w:lvl>
    <w:lvl w:ilvl="3" w:tplc="1009000F" w:tentative="1">
      <w:start w:val="1"/>
      <w:numFmt w:val="decimal"/>
      <w:lvlText w:val="%4."/>
      <w:lvlJc w:val="left"/>
      <w:pPr>
        <w:ind w:left="3450" w:hanging="360"/>
      </w:pPr>
    </w:lvl>
    <w:lvl w:ilvl="4" w:tplc="10090019" w:tentative="1">
      <w:start w:val="1"/>
      <w:numFmt w:val="lowerLetter"/>
      <w:lvlText w:val="%5."/>
      <w:lvlJc w:val="left"/>
      <w:pPr>
        <w:ind w:left="4170" w:hanging="360"/>
      </w:pPr>
    </w:lvl>
    <w:lvl w:ilvl="5" w:tplc="1009001B" w:tentative="1">
      <w:start w:val="1"/>
      <w:numFmt w:val="lowerRoman"/>
      <w:lvlText w:val="%6."/>
      <w:lvlJc w:val="right"/>
      <w:pPr>
        <w:ind w:left="4890" w:hanging="180"/>
      </w:pPr>
    </w:lvl>
    <w:lvl w:ilvl="6" w:tplc="1009000F" w:tentative="1">
      <w:start w:val="1"/>
      <w:numFmt w:val="decimal"/>
      <w:lvlText w:val="%7."/>
      <w:lvlJc w:val="left"/>
      <w:pPr>
        <w:ind w:left="5610" w:hanging="360"/>
      </w:pPr>
    </w:lvl>
    <w:lvl w:ilvl="7" w:tplc="10090019" w:tentative="1">
      <w:start w:val="1"/>
      <w:numFmt w:val="lowerLetter"/>
      <w:lvlText w:val="%8."/>
      <w:lvlJc w:val="left"/>
      <w:pPr>
        <w:ind w:left="6330" w:hanging="360"/>
      </w:pPr>
    </w:lvl>
    <w:lvl w:ilvl="8" w:tplc="1009001B" w:tentative="1">
      <w:start w:val="1"/>
      <w:numFmt w:val="lowerRoman"/>
      <w:lvlText w:val="%9."/>
      <w:lvlJc w:val="right"/>
      <w:pPr>
        <w:ind w:left="7050" w:hanging="180"/>
      </w:pPr>
    </w:lvl>
  </w:abstractNum>
  <w:abstractNum w:abstractNumId="23">
    <w:nsid w:val="40A40E05"/>
    <w:multiLevelType w:val="hybridMultilevel"/>
    <w:tmpl w:val="E0F81B28"/>
    <w:lvl w:ilvl="0" w:tplc="E8E678B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44E2334"/>
    <w:multiLevelType w:val="hybridMultilevel"/>
    <w:tmpl w:val="8F762A42"/>
    <w:lvl w:ilvl="0" w:tplc="101C3EC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4F07E0A"/>
    <w:multiLevelType w:val="hybridMultilevel"/>
    <w:tmpl w:val="4B7E8D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CA05B0F"/>
    <w:multiLevelType w:val="hybridMultilevel"/>
    <w:tmpl w:val="952AFBC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DD35F00"/>
    <w:multiLevelType w:val="hybridMultilevel"/>
    <w:tmpl w:val="7728C754"/>
    <w:lvl w:ilvl="0" w:tplc="E32E1B88">
      <w:start w:val="1"/>
      <w:numFmt w:val="lowerLetter"/>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28">
    <w:nsid w:val="4E9A23D0"/>
    <w:multiLevelType w:val="hybridMultilevel"/>
    <w:tmpl w:val="3122686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24F40D2"/>
    <w:multiLevelType w:val="hybridMultilevel"/>
    <w:tmpl w:val="8D4AD3CA"/>
    <w:lvl w:ilvl="0" w:tplc="A582F6F0">
      <w:start w:val="1"/>
      <w:numFmt w:val="upperLetter"/>
      <w:lvlText w:val="(%1)"/>
      <w:lvlJc w:val="left"/>
      <w:pPr>
        <w:ind w:left="720" w:hanging="360"/>
      </w:pPr>
      <w:rPr>
        <w:rFonts w:ascii="Arial" w:eastAsiaTheme="minorHAnsi" w:hAnsi="Arial" w:cs="Aria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FF44551"/>
    <w:multiLevelType w:val="hybridMultilevel"/>
    <w:tmpl w:val="768EA796"/>
    <w:lvl w:ilvl="0" w:tplc="848EDAE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705B15A5"/>
    <w:multiLevelType w:val="hybridMultilevel"/>
    <w:tmpl w:val="74AC894E"/>
    <w:lvl w:ilvl="0" w:tplc="C9EE56F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1550AA5"/>
    <w:multiLevelType w:val="hybridMultilevel"/>
    <w:tmpl w:val="9BFED6D8"/>
    <w:lvl w:ilvl="0" w:tplc="C0C0277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nsid w:val="722546D5"/>
    <w:multiLevelType w:val="hybridMultilevel"/>
    <w:tmpl w:val="61546A32"/>
    <w:lvl w:ilvl="0" w:tplc="5DE6C0D8">
      <w:start w:val="1"/>
      <w:numFmt w:val="upp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3844E89"/>
    <w:multiLevelType w:val="hybridMultilevel"/>
    <w:tmpl w:val="D1728E44"/>
    <w:lvl w:ilvl="0" w:tplc="BA361F3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6C77C45"/>
    <w:multiLevelType w:val="hybridMultilevel"/>
    <w:tmpl w:val="0B78559E"/>
    <w:lvl w:ilvl="0" w:tplc="207EDF5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CFE7F03"/>
    <w:multiLevelType w:val="hybridMultilevel"/>
    <w:tmpl w:val="D960CDD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F5B23FC"/>
    <w:multiLevelType w:val="hybridMultilevel"/>
    <w:tmpl w:val="9702B4C0"/>
    <w:lvl w:ilvl="0" w:tplc="F738E7E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FAB0634"/>
    <w:multiLevelType w:val="hybridMultilevel"/>
    <w:tmpl w:val="270692DE"/>
    <w:lvl w:ilvl="0" w:tplc="3BBAD94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2"/>
  </w:num>
  <w:num w:numId="3">
    <w:abstractNumId w:val="37"/>
  </w:num>
  <w:num w:numId="4">
    <w:abstractNumId w:val="2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8"/>
  </w:num>
  <w:num w:numId="11">
    <w:abstractNumId w:val="24"/>
  </w:num>
  <w:num w:numId="12">
    <w:abstractNumId w:val="14"/>
  </w:num>
  <w:num w:numId="13">
    <w:abstractNumId w:val="35"/>
  </w:num>
  <w:num w:numId="14">
    <w:abstractNumId w:val="1"/>
  </w:num>
  <w:num w:numId="15">
    <w:abstractNumId w:val="17"/>
  </w:num>
  <w:num w:numId="16">
    <w:abstractNumId w:val="31"/>
  </w:num>
  <w:num w:numId="17">
    <w:abstractNumId w:val="34"/>
  </w:num>
  <w:num w:numId="18">
    <w:abstractNumId w:val="0"/>
  </w:num>
  <w:num w:numId="19">
    <w:abstractNumId w:val="26"/>
  </w:num>
  <w:num w:numId="20">
    <w:abstractNumId w:val="2"/>
  </w:num>
  <w:num w:numId="21">
    <w:abstractNumId w:val="10"/>
  </w:num>
  <w:num w:numId="22">
    <w:abstractNumId w:val="16"/>
  </w:num>
  <w:num w:numId="23">
    <w:abstractNumId w:val="33"/>
  </w:num>
  <w:num w:numId="24">
    <w:abstractNumId w:val="13"/>
  </w:num>
  <w:num w:numId="25">
    <w:abstractNumId w:val="22"/>
  </w:num>
  <w:num w:numId="26">
    <w:abstractNumId w:val="9"/>
  </w:num>
  <w:num w:numId="27">
    <w:abstractNumId w:val="25"/>
  </w:num>
  <w:num w:numId="28">
    <w:abstractNumId w:val="32"/>
  </w:num>
  <w:num w:numId="29">
    <w:abstractNumId w:val="36"/>
  </w:num>
  <w:num w:numId="30">
    <w:abstractNumId w:val="18"/>
  </w:num>
  <w:num w:numId="31">
    <w:abstractNumId w:val="4"/>
  </w:num>
  <w:num w:numId="32">
    <w:abstractNumId w:val="30"/>
  </w:num>
  <w:num w:numId="33">
    <w:abstractNumId w:val="20"/>
  </w:num>
  <w:num w:numId="34">
    <w:abstractNumId w:val="7"/>
  </w:num>
  <w:num w:numId="35">
    <w:abstractNumId w:val="19"/>
  </w:num>
  <w:num w:numId="36">
    <w:abstractNumId w:val="27"/>
  </w:num>
  <w:num w:numId="37">
    <w:abstractNumId w:val="28"/>
  </w:num>
  <w:num w:numId="38">
    <w:abstractNumId w:val="5"/>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216"/>
    <w:rsid w:val="000033D2"/>
    <w:rsid w:val="000164C1"/>
    <w:rsid w:val="00041D49"/>
    <w:rsid w:val="00043A39"/>
    <w:rsid w:val="000E7BD3"/>
    <w:rsid w:val="000F128A"/>
    <w:rsid w:val="00127005"/>
    <w:rsid w:val="00140E13"/>
    <w:rsid w:val="0015788A"/>
    <w:rsid w:val="001804EA"/>
    <w:rsid w:val="00186694"/>
    <w:rsid w:val="00187C52"/>
    <w:rsid w:val="001E3048"/>
    <w:rsid w:val="002112EF"/>
    <w:rsid w:val="00215CAA"/>
    <w:rsid w:val="0022420B"/>
    <w:rsid w:val="0025469B"/>
    <w:rsid w:val="002561CA"/>
    <w:rsid w:val="002564AD"/>
    <w:rsid w:val="002733CD"/>
    <w:rsid w:val="00293F93"/>
    <w:rsid w:val="002B74B6"/>
    <w:rsid w:val="002C64D0"/>
    <w:rsid w:val="002E24A5"/>
    <w:rsid w:val="002F1A33"/>
    <w:rsid w:val="00310573"/>
    <w:rsid w:val="003351A6"/>
    <w:rsid w:val="00337503"/>
    <w:rsid w:val="00391C57"/>
    <w:rsid w:val="003B2D04"/>
    <w:rsid w:val="003C3765"/>
    <w:rsid w:val="003C66A6"/>
    <w:rsid w:val="00412DC6"/>
    <w:rsid w:val="004655FA"/>
    <w:rsid w:val="004A536B"/>
    <w:rsid w:val="004D5216"/>
    <w:rsid w:val="004D6FE0"/>
    <w:rsid w:val="00502C19"/>
    <w:rsid w:val="005351BB"/>
    <w:rsid w:val="00552B49"/>
    <w:rsid w:val="00571063"/>
    <w:rsid w:val="00596C93"/>
    <w:rsid w:val="005A5381"/>
    <w:rsid w:val="005A61E8"/>
    <w:rsid w:val="005C37B8"/>
    <w:rsid w:val="005E4B32"/>
    <w:rsid w:val="005F0C43"/>
    <w:rsid w:val="005F6604"/>
    <w:rsid w:val="00641D8F"/>
    <w:rsid w:val="00670A0B"/>
    <w:rsid w:val="00671C64"/>
    <w:rsid w:val="006D0CDF"/>
    <w:rsid w:val="006D72FB"/>
    <w:rsid w:val="006F7D23"/>
    <w:rsid w:val="007065C8"/>
    <w:rsid w:val="00721289"/>
    <w:rsid w:val="00721CC3"/>
    <w:rsid w:val="00745898"/>
    <w:rsid w:val="00746080"/>
    <w:rsid w:val="00756F39"/>
    <w:rsid w:val="00776F23"/>
    <w:rsid w:val="00793EC0"/>
    <w:rsid w:val="007C7F95"/>
    <w:rsid w:val="007D27C3"/>
    <w:rsid w:val="008021C4"/>
    <w:rsid w:val="00855535"/>
    <w:rsid w:val="008561FC"/>
    <w:rsid w:val="00873707"/>
    <w:rsid w:val="00873AD2"/>
    <w:rsid w:val="0088138B"/>
    <w:rsid w:val="00881F65"/>
    <w:rsid w:val="008F7196"/>
    <w:rsid w:val="00911ED5"/>
    <w:rsid w:val="00920311"/>
    <w:rsid w:val="00921827"/>
    <w:rsid w:val="0092231C"/>
    <w:rsid w:val="009373D8"/>
    <w:rsid w:val="009572E7"/>
    <w:rsid w:val="009B174D"/>
    <w:rsid w:val="009D1640"/>
    <w:rsid w:val="009E2715"/>
    <w:rsid w:val="009E40F8"/>
    <w:rsid w:val="009F53CD"/>
    <w:rsid w:val="00A01263"/>
    <w:rsid w:val="00A021C9"/>
    <w:rsid w:val="00A13D08"/>
    <w:rsid w:val="00A51798"/>
    <w:rsid w:val="00A57D2E"/>
    <w:rsid w:val="00A72E38"/>
    <w:rsid w:val="00A76FE3"/>
    <w:rsid w:val="00AA06D9"/>
    <w:rsid w:val="00AA5993"/>
    <w:rsid w:val="00AB31D7"/>
    <w:rsid w:val="00AD3E95"/>
    <w:rsid w:val="00AE53F7"/>
    <w:rsid w:val="00B25576"/>
    <w:rsid w:val="00B2604C"/>
    <w:rsid w:val="00B517FE"/>
    <w:rsid w:val="00B6054C"/>
    <w:rsid w:val="00B76C86"/>
    <w:rsid w:val="00B76E78"/>
    <w:rsid w:val="00BC3E48"/>
    <w:rsid w:val="00BD170B"/>
    <w:rsid w:val="00BD58D7"/>
    <w:rsid w:val="00C02B9C"/>
    <w:rsid w:val="00C06B22"/>
    <w:rsid w:val="00C144BF"/>
    <w:rsid w:val="00C35E85"/>
    <w:rsid w:val="00C471D5"/>
    <w:rsid w:val="00C527CB"/>
    <w:rsid w:val="00C63354"/>
    <w:rsid w:val="00C77846"/>
    <w:rsid w:val="00CC5B1C"/>
    <w:rsid w:val="00CD1FB9"/>
    <w:rsid w:val="00CD5109"/>
    <w:rsid w:val="00CF39F0"/>
    <w:rsid w:val="00D27265"/>
    <w:rsid w:val="00D5030D"/>
    <w:rsid w:val="00D75140"/>
    <w:rsid w:val="00D97F1F"/>
    <w:rsid w:val="00DA0277"/>
    <w:rsid w:val="00DA6D47"/>
    <w:rsid w:val="00DA7964"/>
    <w:rsid w:val="00DC05DA"/>
    <w:rsid w:val="00DD574E"/>
    <w:rsid w:val="00DF0AC9"/>
    <w:rsid w:val="00DF1B9C"/>
    <w:rsid w:val="00E03A25"/>
    <w:rsid w:val="00E03B70"/>
    <w:rsid w:val="00E06AF1"/>
    <w:rsid w:val="00E112C8"/>
    <w:rsid w:val="00E1239C"/>
    <w:rsid w:val="00E21957"/>
    <w:rsid w:val="00E3039E"/>
    <w:rsid w:val="00E542E4"/>
    <w:rsid w:val="00E67551"/>
    <w:rsid w:val="00E72E7A"/>
    <w:rsid w:val="00EA0919"/>
    <w:rsid w:val="00EA671C"/>
    <w:rsid w:val="00EB592A"/>
    <w:rsid w:val="00EC2674"/>
    <w:rsid w:val="00EE595C"/>
    <w:rsid w:val="00EE7FA0"/>
    <w:rsid w:val="00EF74AB"/>
    <w:rsid w:val="00F131E0"/>
    <w:rsid w:val="00F33866"/>
    <w:rsid w:val="00F37A23"/>
    <w:rsid w:val="00F410F7"/>
    <w:rsid w:val="00F43DD0"/>
    <w:rsid w:val="00F717C9"/>
    <w:rsid w:val="00FB611D"/>
    <w:rsid w:val="00FC4DF3"/>
    <w:rsid w:val="00FE13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2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216"/>
    <w:pPr>
      <w:ind w:left="720"/>
      <w:contextualSpacing/>
    </w:pPr>
  </w:style>
  <w:style w:type="paragraph" w:styleId="Header">
    <w:name w:val="header"/>
    <w:basedOn w:val="Normal"/>
    <w:link w:val="HeaderChar"/>
    <w:uiPriority w:val="99"/>
    <w:unhideWhenUsed/>
    <w:rsid w:val="004D5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216"/>
  </w:style>
  <w:style w:type="paragraph" w:styleId="BalloonText">
    <w:name w:val="Balloon Text"/>
    <w:basedOn w:val="Normal"/>
    <w:link w:val="BalloonTextChar"/>
    <w:uiPriority w:val="99"/>
    <w:semiHidden/>
    <w:unhideWhenUsed/>
    <w:rsid w:val="004D5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216"/>
    <w:rPr>
      <w:rFonts w:ascii="Tahoma" w:hAnsi="Tahoma" w:cs="Tahoma"/>
      <w:sz w:val="16"/>
      <w:szCs w:val="16"/>
    </w:rPr>
  </w:style>
  <w:style w:type="paragraph" w:styleId="Footer">
    <w:name w:val="footer"/>
    <w:basedOn w:val="Normal"/>
    <w:link w:val="FooterChar"/>
    <w:uiPriority w:val="99"/>
    <w:unhideWhenUsed/>
    <w:rsid w:val="004D5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216"/>
  </w:style>
  <w:style w:type="table" w:styleId="TableGrid">
    <w:name w:val="Table Grid"/>
    <w:basedOn w:val="TableNormal"/>
    <w:rsid w:val="00911ED5"/>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6B22"/>
    <w:rPr>
      <w:sz w:val="16"/>
      <w:szCs w:val="16"/>
    </w:rPr>
  </w:style>
  <w:style w:type="paragraph" w:styleId="CommentText">
    <w:name w:val="annotation text"/>
    <w:basedOn w:val="Normal"/>
    <w:link w:val="CommentTextChar"/>
    <w:uiPriority w:val="99"/>
    <w:semiHidden/>
    <w:unhideWhenUsed/>
    <w:rsid w:val="00C06B22"/>
    <w:pPr>
      <w:spacing w:line="240" w:lineRule="auto"/>
    </w:pPr>
    <w:rPr>
      <w:sz w:val="20"/>
      <w:szCs w:val="20"/>
    </w:rPr>
  </w:style>
  <w:style w:type="character" w:customStyle="1" w:styleId="CommentTextChar">
    <w:name w:val="Comment Text Char"/>
    <w:basedOn w:val="DefaultParagraphFont"/>
    <w:link w:val="CommentText"/>
    <w:uiPriority w:val="99"/>
    <w:semiHidden/>
    <w:rsid w:val="00C06B22"/>
    <w:rPr>
      <w:sz w:val="20"/>
      <w:szCs w:val="20"/>
    </w:rPr>
  </w:style>
  <w:style w:type="paragraph" w:styleId="CommentSubject">
    <w:name w:val="annotation subject"/>
    <w:basedOn w:val="CommentText"/>
    <w:next w:val="CommentText"/>
    <w:link w:val="CommentSubjectChar"/>
    <w:uiPriority w:val="99"/>
    <w:semiHidden/>
    <w:unhideWhenUsed/>
    <w:rsid w:val="00C06B22"/>
    <w:rPr>
      <w:b/>
      <w:bCs/>
    </w:rPr>
  </w:style>
  <w:style w:type="character" w:customStyle="1" w:styleId="CommentSubjectChar">
    <w:name w:val="Comment Subject Char"/>
    <w:basedOn w:val="CommentTextChar"/>
    <w:link w:val="CommentSubject"/>
    <w:uiPriority w:val="99"/>
    <w:semiHidden/>
    <w:rsid w:val="00C06B22"/>
    <w:rPr>
      <w:b/>
      <w:bCs/>
      <w:sz w:val="20"/>
      <w:szCs w:val="20"/>
    </w:rPr>
  </w:style>
  <w:style w:type="table" w:customStyle="1" w:styleId="TableGrid1">
    <w:name w:val="Table Grid1"/>
    <w:basedOn w:val="TableNormal"/>
    <w:next w:val="TableGrid"/>
    <w:uiPriority w:val="59"/>
    <w:rsid w:val="00FE1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2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216"/>
    <w:pPr>
      <w:ind w:left="720"/>
      <w:contextualSpacing/>
    </w:pPr>
  </w:style>
  <w:style w:type="paragraph" w:styleId="Header">
    <w:name w:val="header"/>
    <w:basedOn w:val="Normal"/>
    <w:link w:val="HeaderChar"/>
    <w:uiPriority w:val="99"/>
    <w:unhideWhenUsed/>
    <w:rsid w:val="004D5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216"/>
  </w:style>
  <w:style w:type="paragraph" w:styleId="BalloonText">
    <w:name w:val="Balloon Text"/>
    <w:basedOn w:val="Normal"/>
    <w:link w:val="BalloonTextChar"/>
    <w:uiPriority w:val="99"/>
    <w:semiHidden/>
    <w:unhideWhenUsed/>
    <w:rsid w:val="004D5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216"/>
    <w:rPr>
      <w:rFonts w:ascii="Tahoma" w:hAnsi="Tahoma" w:cs="Tahoma"/>
      <w:sz w:val="16"/>
      <w:szCs w:val="16"/>
    </w:rPr>
  </w:style>
  <w:style w:type="paragraph" w:styleId="Footer">
    <w:name w:val="footer"/>
    <w:basedOn w:val="Normal"/>
    <w:link w:val="FooterChar"/>
    <w:uiPriority w:val="99"/>
    <w:unhideWhenUsed/>
    <w:rsid w:val="004D5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216"/>
  </w:style>
  <w:style w:type="table" w:styleId="TableGrid">
    <w:name w:val="Table Grid"/>
    <w:basedOn w:val="TableNormal"/>
    <w:rsid w:val="00911ED5"/>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6B22"/>
    <w:rPr>
      <w:sz w:val="16"/>
      <w:szCs w:val="16"/>
    </w:rPr>
  </w:style>
  <w:style w:type="paragraph" w:styleId="CommentText">
    <w:name w:val="annotation text"/>
    <w:basedOn w:val="Normal"/>
    <w:link w:val="CommentTextChar"/>
    <w:uiPriority w:val="99"/>
    <w:semiHidden/>
    <w:unhideWhenUsed/>
    <w:rsid w:val="00C06B22"/>
    <w:pPr>
      <w:spacing w:line="240" w:lineRule="auto"/>
    </w:pPr>
    <w:rPr>
      <w:sz w:val="20"/>
      <w:szCs w:val="20"/>
    </w:rPr>
  </w:style>
  <w:style w:type="character" w:customStyle="1" w:styleId="CommentTextChar">
    <w:name w:val="Comment Text Char"/>
    <w:basedOn w:val="DefaultParagraphFont"/>
    <w:link w:val="CommentText"/>
    <w:uiPriority w:val="99"/>
    <w:semiHidden/>
    <w:rsid w:val="00C06B22"/>
    <w:rPr>
      <w:sz w:val="20"/>
      <w:szCs w:val="20"/>
    </w:rPr>
  </w:style>
  <w:style w:type="paragraph" w:styleId="CommentSubject">
    <w:name w:val="annotation subject"/>
    <w:basedOn w:val="CommentText"/>
    <w:next w:val="CommentText"/>
    <w:link w:val="CommentSubjectChar"/>
    <w:uiPriority w:val="99"/>
    <w:semiHidden/>
    <w:unhideWhenUsed/>
    <w:rsid w:val="00C06B22"/>
    <w:rPr>
      <w:b/>
      <w:bCs/>
    </w:rPr>
  </w:style>
  <w:style w:type="character" w:customStyle="1" w:styleId="CommentSubjectChar">
    <w:name w:val="Comment Subject Char"/>
    <w:basedOn w:val="CommentTextChar"/>
    <w:link w:val="CommentSubject"/>
    <w:uiPriority w:val="99"/>
    <w:semiHidden/>
    <w:rsid w:val="00C06B22"/>
    <w:rPr>
      <w:b/>
      <w:bCs/>
      <w:sz w:val="20"/>
      <w:szCs w:val="20"/>
    </w:rPr>
  </w:style>
  <w:style w:type="table" w:customStyle="1" w:styleId="TableGrid1">
    <w:name w:val="Table Grid1"/>
    <w:basedOn w:val="TableNormal"/>
    <w:next w:val="TableGrid"/>
    <w:uiPriority w:val="59"/>
    <w:rsid w:val="00FE1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5389">
      <w:bodyDiv w:val="1"/>
      <w:marLeft w:val="0"/>
      <w:marRight w:val="0"/>
      <w:marTop w:val="0"/>
      <w:marBottom w:val="0"/>
      <w:divBdr>
        <w:top w:val="none" w:sz="0" w:space="0" w:color="auto"/>
        <w:left w:val="none" w:sz="0" w:space="0" w:color="auto"/>
        <w:bottom w:val="none" w:sz="0" w:space="0" w:color="auto"/>
        <w:right w:val="none" w:sz="0" w:space="0" w:color="auto"/>
      </w:divBdr>
    </w:div>
    <w:div w:id="148402106">
      <w:bodyDiv w:val="1"/>
      <w:marLeft w:val="0"/>
      <w:marRight w:val="0"/>
      <w:marTop w:val="0"/>
      <w:marBottom w:val="0"/>
      <w:divBdr>
        <w:top w:val="none" w:sz="0" w:space="0" w:color="auto"/>
        <w:left w:val="none" w:sz="0" w:space="0" w:color="auto"/>
        <w:bottom w:val="none" w:sz="0" w:space="0" w:color="auto"/>
        <w:right w:val="none" w:sz="0" w:space="0" w:color="auto"/>
      </w:divBdr>
    </w:div>
    <w:div w:id="275018569">
      <w:bodyDiv w:val="1"/>
      <w:marLeft w:val="0"/>
      <w:marRight w:val="0"/>
      <w:marTop w:val="0"/>
      <w:marBottom w:val="0"/>
      <w:divBdr>
        <w:top w:val="none" w:sz="0" w:space="0" w:color="auto"/>
        <w:left w:val="none" w:sz="0" w:space="0" w:color="auto"/>
        <w:bottom w:val="none" w:sz="0" w:space="0" w:color="auto"/>
        <w:right w:val="none" w:sz="0" w:space="0" w:color="auto"/>
      </w:divBdr>
    </w:div>
    <w:div w:id="303510016">
      <w:bodyDiv w:val="1"/>
      <w:marLeft w:val="0"/>
      <w:marRight w:val="0"/>
      <w:marTop w:val="0"/>
      <w:marBottom w:val="0"/>
      <w:divBdr>
        <w:top w:val="none" w:sz="0" w:space="0" w:color="auto"/>
        <w:left w:val="none" w:sz="0" w:space="0" w:color="auto"/>
        <w:bottom w:val="none" w:sz="0" w:space="0" w:color="auto"/>
        <w:right w:val="none" w:sz="0" w:space="0" w:color="auto"/>
      </w:divBdr>
    </w:div>
    <w:div w:id="416437204">
      <w:bodyDiv w:val="1"/>
      <w:marLeft w:val="0"/>
      <w:marRight w:val="0"/>
      <w:marTop w:val="0"/>
      <w:marBottom w:val="0"/>
      <w:divBdr>
        <w:top w:val="none" w:sz="0" w:space="0" w:color="auto"/>
        <w:left w:val="none" w:sz="0" w:space="0" w:color="auto"/>
        <w:bottom w:val="none" w:sz="0" w:space="0" w:color="auto"/>
        <w:right w:val="none" w:sz="0" w:space="0" w:color="auto"/>
      </w:divBdr>
    </w:div>
    <w:div w:id="428310481">
      <w:bodyDiv w:val="1"/>
      <w:marLeft w:val="0"/>
      <w:marRight w:val="0"/>
      <w:marTop w:val="0"/>
      <w:marBottom w:val="0"/>
      <w:divBdr>
        <w:top w:val="none" w:sz="0" w:space="0" w:color="auto"/>
        <w:left w:val="none" w:sz="0" w:space="0" w:color="auto"/>
        <w:bottom w:val="none" w:sz="0" w:space="0" w:color="auto"/>
        <w:right w:val="none" w:sz="0" w:space="0" w:color="auto"/>
      </w:divBdr>
    </w:div>
    <w:div w:id="958493876">
      <w:bodyDiv w:val="1"/>
      <w:marLeft w:val="0"/>
      <w:marRight w:val="0"/>
      <w:marTop w:val="0"/>
      <w:marBottom w:val="0"/>
      <w:divBdr>
        <w:top w:val="none" w:sz="0" w:space="0" w:color="auto"/>
        <w:left w:val="none" w:sz="0" w:space="0" w:color="auto"/>
        <w:bottom w:val="none" w:sz="0" w:space="0" w:color="auto"/>
        <w:right w:val="none" w:sz="0" w:space="0" w:color="auto"/>
      </w:divBdr>
    </w:div>
    <w:div w:id="967930877">
      <w:bodyDiv w:val="1"/>
      <w:marLeft w:val="0"/>
      <w:marRight w:val="0"/>
      <w:marTop w:val="0"/>
      <w:marBottom w:val="0"/>
      <w:divBdr>
        <w:top w:val="none" w:sz="0" w:space="0" w:color="auto"/>
        <w:left w:val="none" w:sz="0" w:space="0" w:color="auto"/>
        <w:bottom w:val="none" w:sz="0" w:space="0" w:color="auto"/>
        <w:right w:val="none" w:sz="0" w:space="0" w:color="auto"/>
      </w:divBdr>
    </w:div>
    <w:div w:id="1262370600">
      <w:bodyDiv w:val="1"/>
      <w:marLeft w:val="0"/>
      <w:marRight w:val="0"/>
      <w:marTop w:val="0"/>
      <w:marBottom w:val="0"/>
      <w:divBdr>
        <w:top w:val="none" w:sz="0" w:space="0" w:color="auto"/>
        <w:left w:val="none" w:sz="0" w:space="0" w:color="auto"/>
        <w:bottom w:val="none" w:sz="0" w:space="0" w:color="auto"/>
        <w:right w:val="none" w:sz="0" w:space="0" w:color="auto"/>
      </w:divBdr>
    </w:div>
    <w:div w:id="1355616929">
      <w:bodyDiv w:val="1"/>
      <w:marLeft w:val="0"/>
      <w:marRight w:val="0"/>
      <w:marTop w:val="0"/>
      <w:marBottom w:val="0"/>
      <w:divBdr>
        <w:top w:val="none" w:sz="0" w:space="0" w:color="auto"/>
        <w:left w:val="none" w:sz="0" w:space="0" w:color="auto"/>
        <w:bottom w:val="none" w:sz="0" w:space="0" w:color="auto"/>
        <w:right w:val="none" w:sz="0" w:space="0" w:color="auto"/>
      </w:divBdr>
    </w:div>
    <w:div w:id="1536116683">
      <w:bodyDiv w:val="1"/>
      <w:marLeft w:val="0"/>
      <w:marRight w:val="0"/>
      <w:marTop w:val="0"/>
      <w:marBottom w:val="0"/>
      <w:divBdr>
        <w:top w:val="none" w:sz="0" w:space="0" w:color="auto"/>
        <w:left w:val="none" w:sz="0" w:space="0" w:color="auto"/>
        <w:bottom w:val="none" w:sz="0" w:space="0" w:color="auto"/>
        <w:right w:val="none" w:sz="0" w:space="0" w:color="auto"/>
      </w:divBdr>
    </w:div>
    <w:div w:id="1616598255">
      <w:bodyDiv w:val="1"/>
      <w:marLeft w:val="0"/>
      <w:marRight w:val="0"/>
      <w:marTop w:val="0"/>
      <w:marBottom w:val="0"/>
      <w:divBdr>
        <w:top w:val="none" w:sz="0" w:space="0" w:color="auto"/>
        <w:left w:val="none" w:sz="0" w:space="0" w:color="auto"/>
        <w:bottom w:val="none" w:sz="0" w:space="0" w:color="auto"/>
        <w:right w:val="none" w:sz="0" w:space="0" w:color="auto"/>
      </w:divBdr>
    </w:div>
    <w:div w:id="1927297837">
      <w:bodyDiv w:val="1"/>
      <w:marLeft w:val="0"/>
      <w:marRight w:val="0"/>
      <w:marTop w:val="0"/>
      <w:marBottom w:val="0"/>
      <w:divBdr>
        <w:top w:val="none" w:sz="0" w:space="0" w:color="auto"/>
        <w:left w:val="none" w:sz="0" w:space="0" w:color="auto"/>
        <w:bottom w:val="none" w:sz="0" w:space="0" w:color="auto"/>
        <w:right w:val="none" w:sz="0" w:space="0" w:color="auto"/>
      </w:divBdr>
    </w:div>
    <w:div w:id="20879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1463</Words>
  <Characters>8343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Georgette Vlahos</dc:creator>
  <cp:lastModifiedBy>Michelle Soucie</cp:lastModifiedBy>
  <cp:revision>2</cp:revision>
  <cp:lastPrinted>2014-11-24T19:27:00Z</cp:lastPrinted>
  <dcterms:created xsi:type="dcterms:W3CDTF">2015-01-19T19:22:00Z</dcterms:created>
  <dcterms:modified xsi:type="dcterms:W3CDTF">2015-01-19T19:22:00Z</dcterms:modified>
</cp:coreProperties>
</file>