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0" w:type="dxa"/>
        <w:jc w:val="center"/>
        <w:tblLayout w:type="fixed"/>
        <w:tblCellMar>
          <w:left w:w="120" w:type="dxa"/>
          <w:bottom w:w="86" w:type="dxa"/>
          <w:right w:w="120" w:type="dxa"/>
        </w:tblCellMar>
        <w:tblLook w:val="0000" w:firstRow="0" w:lastRow="0" w:firstColumn="0" w:lastColumn="0" w:noHBand="0" w:noVBand="0"/>
      </w:tblPr>
      <w:tblGrid>
        <w:gridCol w:w="1081"/>
        <w:gridCol w:w="6998"/>
        <w:gridCol w:w="1521"/>
      </w:tblGrid>
      <w:tr w:rsidR="00172B39" w:rsidRPr="009E1093" w:rsidTr="00853F73">
        <w:trPr>
          <w:cantSplit/>
          <w:jc w:val="center"/>
        </w:trPr>
        <w:tc>
          <w:tcPr>
            <w:tcW w:w="1081" w:type="dxa"/>
          </w:tcPr>
          <w:p w:rsidR="00172B39" w:rsidRPr="009E1093" w:rsidRDefault="00172B39" w:rsidP="00853F73">
            <w:pPr>
              <w:rPr>
                <w:rFonts w:ascii="Arial" w:hAnsi="Arial" w:cs="Arial"/>
              </w:rPr>
            </w:pPr>
            <w:proofErr w:type="spellStart"/>
            <w:r w:rsidRPr="009E1093">
              <w:rPr>
                <w:rFonts w:ascii="Arial" w:hAnsi="Arial" w:cs="Arial"/>
                <w:b/>
                <w:bCs/>
                <w:lang w:val="en-CA"/>
              </w:rPr>
              <w:t>Exh</w:t>
            </w:r>
            <w:proofErr w:type="spellEnd"/>
            <w:r w:rsidRPr="009E1093">
              <w:rPr>
                <w:rFonts w:ascii="Arial" w:hAnsi="Arial" w:cs="Arial"/>
                <w:b/>
                <w:bCs/>
                <w:lang w:val="en-CA"/>
              </w:rPr>
              <w:t>.</w:t>
            </w:r>
            <w:r>
              <w:rPr>
                <w:rFonts w:ascii="Arial" w:hAnsi="Arial" w:cs="Arial"/>
                <w:b/>
                <w:bCs/>
                <w:lang w:val="en-CA"/>
              </w:rPr>
              <w:t xml:space="preserve"> J</w:t>
            </w:r>
          </w:p>
        </w:tc>
        <w:tc>
          <w:tcPr>
            <w:tcW w:w="6998" w:type="dxa"/>
          </w:tcPr>
          <w:p w:rsidR="00172B39" w:rsidRPr="009E1093" w:rsidRDefault="00172B39" w:rsidP="00853F73">
            <w:pPr>
              <w:jc w:val="center"/>
              <w:rPr>
                <w:rFonts w:ascii="Arial" w:hAnsi="Arial" w:cs="Arial"/>
                <w:b/>
                <w:bCs/>
              </w:rPr>
            </w:pPr>
            <w:r>
              <w:rPr>
                <w:rFonts w:ascii="Arial" w:hAnsi="Arial" w:cs="Arial"/>
                <w:b/>
                <w:bCs/>
              </w:rPr>
              <w:t>Niagara Peninsula Energy Inc.</w:t>
            </w:r>
          </w:p>
          <w:p w:rsidR="00172B39" w:rsidRDefault="00172B39" w:rsidP="00853F73">
            <w:pPr>
              <w:jc w:val="center"/>
              <w:rPr>
                <w:rFonts w:ascii="Arial" w:hAnsi="Arial" w:cs="Arial"/>
                <w:b/>
                <w:bCs/>
              </w:rPr>
            </w:pPr>
            <w:r>
              <w:rPr>
                <w:rFonts w:ascii="Arial" w:hAnsi="Arial" w:cs="Arial"/>
                <w:b/>
                <w:bCs/>
              </w:rPr>
              <w:t>EB-2014-0096</w:t>
            </w:r>
          </w:p>
          <w:p w:rsidR="00172B39" w:rsidRDefault="00172B39" w:rsidP="00853F73">
            <w:pPr>
              <w:jc w:val="center"/>
              <w:rPr>
                <w:rFonts w:ascii="Arial" w:hAnsi="Arial" w:cs="Arial"/>
                <w:b/>
                <w:bCs/>
              </w:rPr>
            </w:pPr>
            <w:r>
              <w:rPr>
                <w:rFonts w:ascii="Arial" w:hAnsi="Arial" w:cs="Arial"/>
                <w:b/>
                <w:bCs/>
              </w:rPr>
              <w:t>Technical Conference</w:t>
            </w:r>
          </w:p>
          <w:p w:rsidR="00172B39" w:rsidRDefault="00172B39" w:rsidP="00853F73">
            <w:pPr>
              <w:jc w:val="center"/>
              <w:rPr>
                <w:rFonts w:ascii="Arial" w:hAnsi="Arial" w:cs="Arial"/>
                <w:b/>
                <w:bCs/>
              </w:rPr>
            </w:pPr>
            <w:r>
              <w:rPr>
                <w:rFonts w:ascii="Arial" w:hAnsi="Arial" w:cs="Arial"/>
                <w:b/>
                <w:bCs/>
              </w:rPr>
              <w:t>DATE</w:t>
            </w:r>
          </w:p>
          <w:p w:rsidR="00172B39" w:rsidRPr="009E1093" w:rsidRDefault="00172B39" w:rsidP="00853F73">
            <w:pPr>
              <w:jc w:val="center"/>
              <w:rPr>
                <w:rFonts w:ascii="Arial" w:hAnsi="Arial" w:cs="Arial"/>
                <w:b/>
                <w:bCs/>
              </w:rPr>
            </w:pPr>
            <w:r>
              <w:rPr>
                <w:rFonts w:ascii="Arial" w:hAnsi="Arial" w:cs="Arial"/>
                <w:b/>
                <w:bCs/>
              </w:rPr>
              <w:t>January 20, 2015</w:t>
            </w:r>
          </w:p>
          <w:p w:rsidR="00172B39" w:rsidRPr="009E1093" w:rsidRDefault="00172B39" w:rsidP="00853F73">
            <w:pPr>
              <w:jc w:val="center"/>
              <w:rPr>
                <w:rFonts w:ascii="Arial" w:hAnsi="Arial" w:cs="Arial"/>
              </w:rPr>
            </w:pPr>
            <w:r w:rsidRPr="009E1093">
              <w:rPr>
                <w:rFonts w:ascii="Arial" w:hAnsi="Arial" w:cs="Arial"/>
                <w:b/>
                <w:bCs/>
              </w:rPr>
              <w:t>Undertakings</w:t>
            </w:r>
          </w:p>
          <w:p w:rsidR="00172B39" w:rsidRPr="009E1093" w:rsidRDefault="00172B39" w:rsidP="00853F73">
            <w:pPr>
              <w:jc w:val="center"/>
              <w:rPr>
                <w:rFonts w:ascii="Arial" w:hAnsi="Arial" w:cs="Arial"/>
              </w:rPr>
            </w:pPr>
          </w:p>
        </w:tc>
        <w:tc>
          <w:tcPr>
            <w:tcW w:w="1521" w:type="dxa"/>
          </w:tcPr>
          <w:p w:rsidR="00172B39" w:rsidRPr="009E1093" w:rsidRDefault="00172B39" w:rsidP="00853F73">
            <w:pPr>
              <w:jc w:val="center"/>
              <w:rPr>
                <w:rFonts w:ascii="Arial" w:hAnsi="Arial" w:cs="Arial"/>
              </w:rPr>
            </w:pPr>
            <w:r>
              <w:rPr>
                <w:rFonts w:ascii="Arial" w:hAnsi="Arial" w:cs="Arial"/>
                <w:b/>
                <w:bCs/>
                <w:lang w:val="en-CA"/>
              </w:rPr>
              <w:t>Date Filed</w:t>
            </w:r>
          </w:p>
        </w:tc>
      </w:tr>
      <w:tr w:rsidR="00172B39" w:rsidTr="00853F73">
        <w:trPr>
          <w:cantSplit/>
          <w:trHeight w:val="403"/>
          <w:jc w:val="center"/>
        </w:trPr>
        <w:tc>
          <w:tcPr>
            <w:tcW w:w="1081" w:type="dxa"/>
          </w:tcPr>
          <w:p w:rsidR="00172B39" w:rsidRDefault="00172B39" w:rsidP="00853F73">
            <w:pPr>
              <w:rPr>
                <w:rFonts w:ascii="Arial" w:hAnsi="Arial" w:cs="Arial"/>
              </w:rPr>
            </w:pPr>
          </w:p>
        </w:tc>
        <w:tc>
          <w:tcPr>
            <w:tcW w:w="6998" w:type="dxa"/>
          </w:tcPr>
          <w:p w:rsidR="00172B39" w:rsidRPr="000A740A" w:rsidRDefault="00172B39" w:rsidP="00853F73">
            <w:pPr>
              <w:rPr>
                <w:rFonts w:ascii="Arial" w:hAnsi="Arial" w:cs="Arial"/>
                <w:b/>
              </w:rPr>
            </w:pPr>
          </w:p>
        </w:tc>
        <w:tc>
          <w:tcPr>
            <w:tcW w:w="1521" w:type="dxa"/>
          </w:tcPr>
          <w:p w:rsidR="00172B39" w:rsidRDefault="00172B39" w:rsidP="00853F73">
            <w:pPr>
              <w:rPr>
                <w:rFonts w:ascii="Arial" w:hAnsi="Arial" w:cs="Arial"/>
              </w:rPr>
            </w:pPr>
          </w:p>
        </w:tc>
      </w:tr>
      <w:tr w:rsidR="00172B39" w:rsidRPr="009E1093" w:rsidTr="00853F73">
        <w:trPr>
          <w:cantSplit/>
          <w:trHeight w:val="403"/>
          <w:jc w:val="center"/>
        </w:trPr>
        <w:tc>
          <w:tcPr>
            <w:tcW w:w="1081" w:type="dxa"/>
          </w:tcPr>
          <w:p w:rsidR="00172B39" w:rsidRPr="009E1093" w:rsidRDefault="00172B39" w:rsidP="00853F73">
            <w:pPr>
              <w:rPr>
                <w:rFonts w:ascii="Arial" w:hAnsi="Arial" w:cs="Arial"/>
              </w:rPr>
            </w:pPr>
            <w:r>
              <w:rPr>
                <w:rFonts w:ascii="Arial" w:hAnsi="Arial" w:cs="Arial"/>
              </w:rPr>
              <w:t>JT 1.1</w:t>
            </w:r>
          </w:p>
        </w:tc>
        <w:tc>
          <w:tcPr>
            <w:tcW w:w="6998" w:type="dxa"/>
          </w:tcPr>
          <w:p w:rsidR="00172B39" w:rsidRPr="009E1093" w:rsidRDefault="00172B39" w:rsidP="00853F73">
            <w:pPr>
              <w:rPr>
                <w:rFonts w:ascii="Arial" w:hAnsi="Arial" w:cs="Arial"/>
              </w:rPr>
            </w:pPr>
            <w:r w:rsidRPr="00666FED">
              <w:rPr>
                <w:rFonts w:ascii="Arial" w:hAnsi="Arial" w:cs="Arial"/>
              </w:rPr>
              <w:t>TO FILE AN UPDATED REVENUE-REQUIREMENT WORK FORM AND THE TRACKING SHEET AND AN UPDATED PILS MODEL</w:t>
            </w:r>
            <w:r w:rsidRPr="00666FED">
              <w:rPr>
                <w:rFonts w:ascii="Arial" w:hAnsi="Arial" w:cs="Arial"/>
                <w:webHidden/>
              </w:rPr>
              <w:tab/>
            </w:r>
          </w:p>
        </w:tc>
        <w:tc>
          <w:tcPr>
            <w:tcW w:w="1521" w:type="dxa"/>
          </w:tcPr>
          <w:p w:rsidR="00172B39" w:rsidRPr="009E1093" w:rsidRDefault="00F51C6A" w:rsidP="00F51C6A">
            <w:pPr>
              <w:ind w:right="-279"/>
              <w:rPr>
                <w:rFonts w:ascii="Arial" w:hAnsi="Arial" w:cs="Arial"/>
              </w:rPr>
            </w:pPr>
            <w:r>
              <w:rPr>
                <w:rFonts w:ascii="Arial" w:hAnsi="Arial" w:cs="Arial"/>
              </w:rPr>
              <w:t>Jan. 29/14</w:t>
            </w:r>
          </w:p>
        </w:tc>
      </w:tr>
      <w:tr w:rsidR="00172B39" w:rsidRPr="009E1093" w:rsidTr="00853F73">
        <w:trPr>
          <w:cantSplit/>
          <w:trHeight w:val="403"/>
          <w:jc w:val="center"/>
        </w:trPr>
        <w:tc>
          <w:tcPr>
            <w:tcW w:w="1081" w:type="dxa"/>
          </w:tcPr>
          <w:p w:rsidR="00172B39" w:rsidRPr="009E1093" w:rsidRDefault="00172B39" w:rsidP="00853F73">
            <w:pPr>
              <w:rPr>
                <w:rFonts w:ascii="Arial" w:hAnsi="Arial" w:cs="Arial"/>
              </w:rPr>
            </w:pPr>
          </w:p>
        </w:tc>
        <w:tc>
          <w:tcPr>
            <w:tcW w:w="6998" w:type="dxa"/>
          </w:tcPr>
          <w:p w:rsidR="00172B39" w:rsidRPr="009E1093" w:rsidRDefault="00172B39" w:rsidP="00853F73">
            <w:pPr>
              <w:rPr>
                <w:rFonts w:ascii="Arial" w:hAnsi="Arial" w:cs="Arial"/>
              </w:rPr>
            </w:pPr>
          </w:p>
        </w:tc>
        <w:tc>
          <w:tcPr>
            <w:tcW w:w="1521" w:type="dxa"/>
          </w:tcPr>
          <w:p w:rsidR="00172B39" w:rsidRPr="009E1093" w:rsidRDefault="00172B39" w:rsidP="00853F73">
            <w:pPr>
              <w:rPr>
                <w:rFonts w:ascii="Arial" w:hAnsi="Arial" w:cs="Arial"/>
              </w:rPr>
            </w:pPr>
          </w:p>
        </w:tc>
      </w:tr>
      <w:tr w:rsidR="00172B39" w:rsidRPr="009E1093" w:rsidTr="00853F73">
        <w:trPr>
          <w:cantSplit/>
          <w:trHeight w:val="403"/>
          <w:jc w:val="center"/>
        </w:trPr>
        <w:tc>
          <w:tcPr>
            <w:tcW w:w="1081" w:type="dxa"/>
          </w:tcPr>
          <w:p w:rsidR="00172B39" w:rsidRPr="009E1093" w:rsidRDefault="00172B39" w:rsidP="00853F73">
            <w:pPr>
              <w:rPr>
                <w:rFonts w:ascii="Arial" w:hAnsi="Arial" w:cs="Arial"/>
              </w:rPr>
            </w:pPr>
            <w:r>
              <w:rPr>
                <w:rFonts w:ascii="Arial" w:hAnsi="Arial" w:cs="Arial"/>
              </w:rPr>
              <w:t>JT 1.2</w:t>
            </w:r>
          </w:p>
        </w:tc>
        <w:tc>
          <w:tcPr>
            <w:tcW w:w="6998" w:type="dxa"/>
          </w:tcPr>
          <w:p w:rsidR="00172B39" w:rsidRDefault="00172B39" w:rsidP="00853F73">
            <w:pPr>
              <w:rPr>
                <w:rFonts w:ascii="Arial" w:hAnsi="Arial" w:cs="Arial"/>
              </w:rPr>
            </w:pPr>
            <w:r w:rsidRPr="00666FED">
              <w:rPr>
                <w:rFonts w:ascii="Arial" w:hAnsi="Arial" w:cs="Arial"/>
              </w:rPr>
              <w:t>TO REFILE THE TABLE IN APPENDIX 2-AA FROM THE RESPONSE TO 2-Energy Probe-14, SHOWING THE 2014 CONSISTENT WITH THE HISTORICAL NUMBERS AND ONLY SHOWING THE GROSS ADDITIONS</w:t>
            </w:r>
          </w:p>
          <w:p w:rsidR="00172B39" w:rsidRPr="009E1093" w:rsidRDefault="00172B39" w:rsidP="00853F73">
            <w:pPr>
              <w:rPr>
                <w:rFonts w:ascii="Arial" w:hAnsi="Arial" w:cs="Arial"/>
              </w:rPr>
            </w:pPr>
          </w:p>
        </w:tc>
        <w:tc>
          <w:tcPr>
            <w:tcW w:w="1521" w:type="dxa"/>
          </w:tcPr>
          <w:p w:rsidR="00172B39" w:rsidRPr="009E1093" w:rsidRDefault="00F51C6A" w:rsidP="00853F73">
            <w:pPr>
              <w:rPr>
                <w:rFonts w:ascii="Arial" w:hAnsi="Arial" w:cs="Arial"/>
              </w:rPr>
            </w:pPr>
            <w:r>
              <w:rPr>
                <w:rFonts w:ascii="Arial" w:hAnsi="Arial" w:cs="Arial"/>
              </w:rPr>
              <w:t>Jan. 29/14</w:t>
            </w:r>
          </w:p>
        </w:tc>
      </w:tr>
      <w:tr w:rsidR="00172B39" w:rsidRPr="009E1093" w:rsidTr="00853F73">
        <w:trPr>
          <w:cantSplit/>
          <w:trHeight w:val="403"/>
          <w:jc w:val="center"/>
        </w:trPr>
        <w:tc>
          <w:tcPr>
            <w:tcW w:w="1081" w:type="dxa"/>
          </w:tcPr>
          <w:p w:rsidR="00172B39" w:rsidRDefault="00172B39" w:rsidP="00853F73">
            <w:pPr>
              <w:rPr>
                <w:rFonts w:ascii="Arial" w:hAnsi="Arial" w:cs="Arial"/>
              </w:rPr>
            </w:pPr>
            <w:r>
              <w:rPr>
                <w:rFonts w:ascii="Arial" w:hAnsi="Arial" w:cs="Arial"/>
              </w:rPr>
              <w:t xml:space="preserve">JT 1.3 </w:t>
            </w:r>
          </w:p>
          <w:p w:rsidR="00172B39" w:rsidRPr="00172B39" w:rsidRDefault="00172B39" w:rsidP="00172B39">
            <w:pPr>
              <w:rPr>
                <w:rFonts w:ascii="Arial" w:hAnsi="Arial" w:cs="Arial"/>
              </w:rPr>
            </w:pPr>
          </w:p>
          <w:p w:rsidR="00172B39" w:rsidRPr="00172B39" w:rsidRDefault="00172B39" w:rsidP="00172B39">
            <w:pPr>
              <w:rPr>
                <w:rFonts w:ascii="Arial" w:hAnsi="Arial" w:cs="Arial"/>
              </w:rPr>
            </w:pPr>
          </w:p>
          <w:p w:rsidR="00172B39" w:rsidRPr="00172B39" w:rsidRDefault="00172B39" w:rsidP="00172B39">
            <w:pPr>
              <w:rPr>
                <w:rFonts w:ascii="Arial" w:hAnsi="Arial" w:cs="Arial"/>
              </w:rPr>
            </w:pPr>
          </w:p>
          <w:p w:rsidR="00172B39" w:rsidRDefault="00172B39" w:rsidP="00172B39">
            <w:pPr>
              <w:rPr>
                <w:rFonts w:ascii="Arial" w:hAnsi="Arial" w:cs="Arial"/>
              </w:rPr>
            </w:pPr>
          </w:p>
          <w:p w:rsidR="00172B39" w:rsidRDefault="00172B39" w:rsidP="00172B39">
            <w:pPr>
              <w:rPr>
                <w:rFonts w:ascii="Arial" w:hAnsi="Arial" w:cs="Arial"/>
              </w:rPr>
            </w:pPr>
            <w:r>
              <w:rPr>
                <w:rFonts w:ascii="Arial" w:hAnsi="Arial" w:cs="Arial"/>
              </w:rPr>
              <w:t>JT 1.4</w:t>
            </w:r>
          </w:p>
          <w:p w:rsidR="00172B39" w:rsidRDefault="00172B39" w:rsidP="00172B39">
            <w:pPr>
              <w:rPr>
                <w:rFonts w:ascii="Arial" w:hAnsi="Arial" w:cs="Arial"/>
              </w:rPr>
            </w:pPr>
          </w:p>
          <w:p w:rsidR="00172B39" w:rsidRDefault="00172B39" w:rsidP="00172B39">
            <w:pPr>
              <w:rPr>
                <w:rFonts w:ascii="Arial" w:hAnsi="Arial" w:cs="Arial"/>
              </w:rPr>
            </w:pPr>
          </w:p>
          <w:p w:rsidR="00172B39" w:rsidRDefault="00172B39" w:rsidP="00172B39">
            <w:pPr>
              <w:rPr>
                <w:rFonts w:ascii="Arial" w:hAnsi="Arial" w:cs="Arial"/>
              </w:rPr>
            </w:pPr>
            <w:r>
              <w:rPr>
                <w:rFonts w:ascii="Arial" w:hAnsi="Arial" w:cs="Arial"/>
              </w:rPr>
              <w:t>JT 1.5</w:t>
            </w:r>
          </w:p>
          <w:p w:rsidR="00172B39" w:rsidRDefault="00172B39" w:rsidP="00172B39">
            <w:pPr>
              <w:rPr>
                <w:rFonts w:ascii="Arial" w:hAnsi="Arial" w:cs="Arial"/>
              </w:rPr>
            </w:pPr>
          </w:p>
          <w:p w:rsidR="00172B39" w:rsidRDefault="00172B39" w:rsidP="00172B39">
            <w:pPr>
              <w:rPr>
                <w:rFonts w:ascii="Arial" w:hAnsi="Arial" w:cs="Arial"/>
              </w:rPr>
            </w:pPr>
            <w:r>
              <w:rPr>
                <w:rFonts w:ascii="Arial" w:hAnsi="Arial" w:cs="Arial"/>
              </w:rPr>
              <w:t>JT 1.6</w:t>
            </w:r>
          </w:p>
          <w:p w:rsidR="00172B39" w:rsidRPr="00172B39" w:rsidRDefault="00172B39" w:rsidP="00172B39">
            <w:pPr>
              <w:rPr>
                <w:rFonts w:ascii="Arial" w:hAnsi="Arial" w:cs="Arial"/>
              </w:rPr>
            </w:pPr>
          </w:p>
          <w:p w:rsidR="00172B39" w:rsidRPr="00172B39" w:rsidRDefault="00172B39" w:rsidP="00172B39">
            <w:pPr>
              <w:rPr>
                <w:rFonts w:ascii="Arial" w:hAnsi="Arial" w:cs="Arial"/>
              </w:rPr>
            </w:pPr>
          </w:p>
          <w:p w:rsidR="00172B39" w:rsidRDefault="00172B39" w:rsidP="00172B39">
            <w:pPr>
              <w:rPr>
                <w:rFonts w:ascii="Arial" w:hAnsi="Arial" w:cs="Arial"/>
              </w:rPr>
            </w:pPr>
          </w:p>
          <w:p w:rsidR="00172B39" w:rsidRDefault="00172B39" w:rsidP="00172B39">
            <w:pPr>
              <w:rPr>
                <w:rFonts w:ascii="Arial" w:hAnsi="Arial" w:cs="Arial"/>
              </w:rPr>
            </w:pPr>
            <w:r>
              <w:rPr>
                <w:rFonts w:ascii="Arial" w:hAnsi="Arial" w:cs="Arial"/>
              </w:rPr>
              <w:t>JT 1.7</w:t>
            </w:r>
          </w:p>
          <w:p w:rsidR="00172B39" w:rsidRPr="00172B39" w:rsidRDefault="00172B39" w:rsidP="00172B39">
            <w:pPr>
              <w:rPr>
                <w:rFonts w:ascii="Arial" w:hAnsi="Arial" w:cs="Arial"/>
              </w:rPr>
            </w:pPr>
          </w:p>
          <w:p w:rsidR="00172B39" w:rsidRPr="00172B39" w:rsidRDefault="00172B39" w:rsidP="00172B39">
            <w:pPr>
              <w:rPr>
                <w:rFonts w:ascii="Arial" w:hAnsi="Arial" w:cs="Arial"/>
              </w:rPr>
            </w:pPr>
          </w:p>
          <w:p w:rsidR="00172B39" w:rsidRPr="00172B39" w:rsidRDefault="00172B39" w:rsidP="00172B39">
            <w:pPr>
              <w:rPr>
                <w:rFonts w:ascii="Arial" w:hAnsi="Arial" w:cs="Arial"/>
              </w:rPr>
            </w:pPr>
          </w:p>
          <w:p w:rsidR="00172B39" w:rsidRPr="00172B39" w:rsidRDefault="00172B39" w:rsidP="00172B39">
            <w:pPr>
              <w:rPr>
                <w:rFonts w:ascii="Arial" w:hAnsi="Arial" w:cs="Arial"/>
              </w:rPr>
            </w:pPr>
          </w:p>
          <w:p w:rsidR="00172B39" w:rsidRDefault="00172B39" w:rsidP="00172B39">
            <w:pPr>
              <w:rPr>
                <w:rFonts w:ascii="Arial" w:hAnsi="Arial" w:cs="Arial"/>
              </w:rPr>
            </w:pPr>
          </w:p>
          <w:p w:rsidR="00172B39" w:rsidRDefault="00172B39" w:rsidP="00172B39">
            <w:pPr>
              <w:rPr>
                <w:rFonts w:ascii="Arial" w:hAnsi="Arial" w:cs="Arial"/>
              </w:rPr>
            </w:pPr>
            <w:r>
              <w:rPr>
                <w:rFonts w:ascii="Arial" w:hAnsi="Arial" w:cs="Arial"/>
              </w:rPr>
              <w:t xml:space="preserve">JT 1.8 </w:t>
            </w:r>
          </w:p>
          <w:p w:rsidR="00172B39" w:rsidRPr="00172B39" w:rsidRDefault="00172B39" w:rsidP="00172B39">
            <w:pPr>
              <w:rPr>
                <w:rFonts w:ascii="Arial" w:hAnsi="Arial" w:cs="Arial"/>
              </w:rPr>
            </w:pPr>
          </w:p>
          <w:p w:rsidR="00172B39" w:rsidRPr="00172B39" w:rsidRDefault="00172B39" w:rsidP="00172B39">
            <w:pPr>
              <w:rPr>
                <w:rFonts w:ascii="Arial" w:hAnsi="Arial" w:cs="Arial"/>
              </w:rPr>
            </w:pPr>
          </w:p>
          <w:p w:rsidR="00172B39" w:rsidRDefault="00172B39" w:rsidP="00172B39">
            <w:pPr>
              <w:rPr>
                <w:rFonts w:ascii="Arial" w:hAnsi="Arial" w:cs="Arial"/>
              </w:rPr>
            </w:pPr>
          </w:p>
          <w:p w:rsidR="00172B39" w:rsidRPr="00172B39" w:rsidRDefault="00172B39" w:rsidP="00172B39">
            <w:pPr>
              <w:rPr>
                <w:rFonts w:ascii="Arial" w:hAnsi="Arial" w:cs="Arial"/>
              </w:rPr>
            </w:pPr>
            <w:r>
              <w:rPr>
                <w:rFonts w:ascii="Arial" w:hAnsi="Arial" w:cs="Arial"/>
              </w:rPr>
              <w:t>JT 1.9</w:t>
            </w:r>
          </w:p>
        </w:tc>
        <w:tc>
          <w:tcPr>
            <w:tcW w:w="6998" w:type="dxa"/>
          </w:tcPr>
          <w:p w:rsidR="00172B39" w:rsidRDefault="00172B39" w:rsidP="00172B39">
            <w:pPr>
              <w:rPr>
                <w:rFonts w:ascii="Arial" w:hAnsi="Arial" w:cs="Arial"/>
                <w:webHidden/>
              </w:rPr>
            </w:pPr>
            <w:r w:rsidRPr="00666FED">
              <w:rPr>
                <w:rFonts w:ascii="Arial" w:hAnsi="Arial" w:cs="Arial"/>
              </w:rPr>
              <w:t>TO PROVIDE A FULL PACKAGE ON HOW NPC PROPOSAL WILL IMPACT REVENUE REQUIREMENTS; IN ADDITION PROVIDE 2014–2015 REVENUE REQUIREMENT WORK FORM</w:t>
            </w:r>
            <w:r w:rsidRPr="00666FED">
              <w:rPr>
                <w:rFonts w:ascii="Arial" w:hAnsi="Arial" w:cs="Arial"/>
                <w:webHidden/>
              </w:rPr>
              <w:tab/>
            </w:r>
          </w:p>
          <w:p w:rsidR="00172B39" w:rsidRDefault="00172B39" w:rsidP="00172B39">
            <w:pPr>
              <w:rPr>
                <w:rFonts w:ascii="Arial" w:hAnsi="Arial" w:cs="Arial"/>
                <w:webHidden/>
              </w:rPr>
            </w:pPr>
          </w:p>
          <w:p w:rsidR="00172B39" w:rsidRDefault="00172B39" w:rsidP="00172B39">
            <w:pPr>
              <w:rPr>
                <w:rFonts w:ascii="Arial" w:hAnsi="Arial" w:cs="Arial"/>
              </w:rPr>
            </w:pPr>
            <w:r w:rsidRPr="00666FED">
              <w:rPr>
                <w:rFonts w:ascii="Arial" w:hAnsi="Arial" w:cs="Arial"/>
              </w:rPr>
              <w:t>TO PROVIDE AN UPDATED CONTINUITY SCHEDULE FOR 201</w:t>
            </w:r>
            <w:r>
              <w:rPr>
                <w:rFonts w:ascii="Arial" w:hAnsi="Arial" w:cs="Arial"/>
              </w:rPr>
              <w:t>5</w:t>
            </w:r>
          </w:p>
          <w:p w:rsidR="00172B39" w:rsidRDefault="00172B39" w:rsidP="00172B39">
            <w:pPr>
              <w:rPr>
                <w:rFonts w:ascii="Arial" w:hAnsi="Arial" w:cs="Arial"/>
              </w:rPr>
            </w:pPr>
          </w:p>
          <w:p w:rsidR="00172B39" w:rsidRDefault="00172B39" w:rsidP="00172B39">
            <w:pPr>
              <w:rPr>
                <w:rFonts w:ascii="Arial" w:hAnsi="Arial" w:cs="Arial"/>
              </w:rPr>
            </w:pPr>
            <w:r w:rsidRPr="00666FED">
              <w:rPr>
                <w:rFonts w:ascii="Arial" w:hAnsi="Arial" w:cs="Arial"/>
              </w:rPr>
              <w:t>TO FILE AN UPDATED APPENDIX 2-J</w:t>
            </w:r>
            <w:r>
              <w:rPr>
                <w:rFonts w:ascii="Arial" w:hAnsi="Arial" w:cs="Arial"/>
              </w:rPr>
              <w:t>A</w:t>
            </w:r>
          </w:p>
          <w:p w:rsidR="00172B39" w:rsidRDefault="00172B39" w:rsidP="00172B39">
            <w:pPr>
              <w:rPr>
                <w:rFonts w:ascii="Arial" w:hAnsi="Arial" w:cs="Arial"/>
              </w:rPr>
            </w:pPr>
          </w:p>
          <w:p w:rsidR="00172B39" w:rsidRDefault="00172B39" w:rsidP="00172B39">
            <w:pPr>
              <w:rPr>
                <w:rFonts w:ascii="Arial" w:hAnsi="Arial" w:cs="Arial"/>
              </w:rPr>
            </w:pPr>
            <w:r w:rsidRPr="00666FED">
              <w:rPr>
                <w:rFonts w:ascii="Arial" w:hAnsi="Arial" w:cs="Arial"/>
              </w:rPr>
              <w:t>TO PROVIDE THE AMOUNT THE UTILITY RECEIVED FROM THE CITY FOR WATER BILLING AND WATER COSTS INCURRED BY THE UTILITY</w:t>
            </w:r>
          </w:p>
          <w:p w:rsidR="00172B39" w:rsidRDefault="00172B39" w:rsidP="00172B39">
            <w:pPr>
              <w:rPr>
                <w:rFonts w:ascii="Arial" w:hAnsi="Arial" w:cs="Arial"/>
              </w:rPr>
            </w:pPr>
          </w:p>
          <w:p w:rsidR="00172B39" w:rsidRDefault="00172B39" w:rsidP="00172B39">
            <w:pPr>
              <w:rPr>
                <w:rFonts w:ascii="Arial" w:hAnsi="Arial" w:cs="Arial"/>
              </w:rPr>
            </w:pPr>
            <w:r w:rsidRPr="00666FED">
              <w:rPr>
                <w:rFonts w:ascii="Arial" w:hAnsi="Arial" w:cs="Arial"/>
              </w:rPr>
              <w:t>TO PROVIDE A REFERENCE AS TO WHERE IN THE EVIDENCE IN THE PREVIOUS COST-OF-SERVICE APPLICATION, EB-2010-0138, THE DEPRECIATION EXPENSE CALCULATION BASED ON THE HALF-YEAR RULE IS SHOWN</w:t>
            </w:r>
          </w:p>
          <w:p w:rsidR="00172B39" w:rsidRDefault="00172B39" w:rsidP="00172B39">
            <w:pPr>
              <w:rPr>
                <w:rFonts w:ascii="Arial" w:hAnsi="Arial" w:cs="Arial"/>
                <w:webHidden/>
              </w:rPr>
            </w:pPr>
          </w:p>
          <w:p w:rsidR="00172B39" w:rsidRDefault="00172B39" w:rsidP="00172B39">
            <w:pPr>
              <w:rPr>
                <w:rFonts w:ascii="Arial" w:hAnsi="Arial" w:cs="Arial"/>
              </w:rPr>
            </w:pPr>
            <w:r w:rsidRPr="00666FED">
              <w:rPr>
                <w:rFonts w:ascii="Arial" w:hAnsi="Arial" w:cs="Arial"/>
              </w:rPr>
              <w:t>TO FILE UPDATED COST ALLOCATION AND RATE DESIGN IMPACTS BASED ON THE TECHNICAL CONFERENCE</w:t>
            </w:r>
          </w:p>
          <w:p w:rsidR="00172B39" w:rsidRDefault="00172B39" w:rsidP="00172B39">
            <w:pPr>
              <w:rPr>
                <w:rFonts w:ascii="Arial" w:hAnsi="Arial" w:cs="Arial"/>
              </w:rPr>
            </w:pPr>
          </w:p>
          <w:p w:rsidR="00172B39" w:rsidRDefault="00172B39" w:rsidP="00172B39">
            <w:pPr>
              <w:rPr>
                <w:rFonts w:ascii="Arial" w:hAnsi="Arial" w:cs="Arial"/>
              </w:rPr>
            </w:pPr>
          </w:p>
          <w:p w:rsidR="00172B39" w:rsidRDefault="00172B39" w:rsidP="00172B39">
            <w:pPr>
              <w:rPr>
                <w:rFonts w:ascii="Arial" w:hAnsi="Arial" w:cs="Arial"/>
                <w:webHidden/>
              </w:rPr>
            </w:pPr>
            <w:r w:rsidRPr="00666FED">
              <w:rPr>
                <w:rFonts w:ascii="Arial" w:hAnsi="Arial" w:cs="Arial"/>
              </w:rPr>
              <w:t>TO PROVIDE AN UPDATED RTSR MODEL</w:t>
            </w:r>
          </w:p>
          <w:p w:rsidR="00172B39" w:rsidRPr="009E1093" w:rsidRDefault="00172B39" w:rsidP="00853F73">
            <w:pPr>
              <w:rPr>
                <w:rFonts w:ascii="Arial" w:hAnsi="Arial" w:cs="Arial"/>
              </w:rPr>
            </w:pPr>
          </w:p>
        </w:tc>
        <w:tc>
          <w:tcPr>
            <w:tcW w:w="1521" w:type="dxa"/>
          </w:tcPr>
          <w:p w:rsidR="00F51C6A" w:rsidRDefault="00F51C6A" w:rsidP="00853F73">
            <w:pPr>
              <w:rPr>
                <w:rFonts w:ascii="Arial" w:hAnsi="Arial" w:cs="Arial"/>
              </w:rPr>
            </w:pPr>
            <w:r>
              <w:rPr>
                <w:rFonts w:ascii="Arial" w:hAnsi="Arial" w:cs="Arial"/>
              </w:rPr>
              <w:t>Jan. 29/14</w:t>
            </w:r>
          </w:p>
          <w:p w:rsidR="00F51C6A" w:rsidRPr="00F51C6A" w:rsidRDefault="00F51C6A" w:rsidP="00F51C6A">
            <w:pPr>
              <w:rPr>
                <w:rFonts w:ascii="Arial" w:hAnsi="Arial" w:cs="Arial"/>
              </w:rPr>
            </w:pPr>
          </w:p>
          <w:p w:rsidR="00F51C6A" w:rsidRPr="00F51C6A" w:rsidRDefault="00F51C6A" w:rsidP="00F51C6A">
            <w:pPr>
              <w:rPr>
                <w:rFonts w:ascii="Arial" w:hAnsi="Arial" w:cs="Arial"/>
              </w:rPr>
            </w:pPr>
          </w:p>
          <w:p w:rsidR="00F51C6A" w:rsidRPr="00F51C6A" w:rsidRDefault="00F51C6A" w:rsidP="00F51C6A">
            <w:pPr>
              <w:rPr>
                <w:rFonts w:ascii="Arial" w:hAnsi="Arial" w:cs="Arial"/>
              </w:rPr>
            </w:pPr>
          </w:p>
          <w:p w:rsidR="00F51C6A" w:rsidRDefault="00F51C6A" w:rsidP="00F51C6A">
            <w:pPr>
              <w:rPr>
                <w:rFonts w:ascii="Arial" w:hAnsi="Arial" w:cs="Arial"/>
              </w:rPr>
            </w:pPr>
          </w:p>
          <w:p w:rsidR="00F51C6A" w:rsidRDefault="00F51C6A" w:rsidP="00F51C6A">
            <w:pPr>
              <w:rPr>
                <w:rFonts w:ascii="Arial" w:hAnsi="Arial" w:cs="Arial"/>
              </w:rPr>
            </w:pPr>
            <w:r>
              <w:rPr>
                <w:rFonts w:ascii="Arial" w:hAnsi="Arial" w:cs="Arial"/>
              </w:rPr>
              <w:t>Jan. 29/14</w:t>
            </w:r>
          </w:p>
          <w:p w:rsidR="00F51C6A" w:rsidRPr="00F51C6A" w:rsidRDefault="00F51C6A" w:rsidP="00F51C6A">
            <w:pPr>
              <w:rPr>
                <w:rFonts w:ascii="Arial" w:hAnsi="Arial" w:cs="Arial"/>
              </w:rPr>
            </w:pPr>
          </w:p>
          <w:p w:rsidR="00F51C6A" w:rsidRDefault="00F51C6A" w:rsidP="00F51C6A">
            <w:pPr>
              <w:rPr>
                <w:rFonts w:ascii="Arial" w:hAnsi="Arial" w:cs="Arial"/>
              </w:rPr>
            </w:pPr>
          </w:p>
          <w:p w:rsidR="00F51C6A" w:rsidRDefault="00F51C6A" w:rsidP="00F51C6A">
            <w:pPr>
              <w:rPr>
                <w:rFonts w:ascii="Arial" w:hAnsi="Arial" w:cs="Arial"/>
              </w:rPr>
            </w:pPr>
            <w:r>
              <w:rPr>
                <w:rFonts w:ascii="Arial" w:hAnsi="Arial" w:cs="Arial"/>
              </w:rPr>
              <w:t>Jan. 29/14</w:t>
            </w:r>
          </w:p>
          <w:p w:rsidR="00F51C6A" w:rsidRDefault="00F51C6A" w:rsidP="00F51C6A">
            <w:pPr>
              <w:rPr>
                <w:rFonts w:ascii="Arial" w:hAnsi="Arial" w:cs="Arial"/>
              </w:rPr>
            </w:pPr>
          </w:p>
          <w:p w:rsidR="00F51C6A" w:rsidRDefault="00F51C6A" w:rsidP="00F51C6A">
            <w:pPr>
              <w:rPr>
                <w:rFonts w:ascii="Arial" w:hAnsi="Arial" w:cs="Arial"/>
              </w:rPr>
            </w:pPr>
            <w:r>
              <w:rPr>
                <w:rFonts w:ascii="Arial" w:hAnsi="Arial" w:cs="Arial"/>
              </w:rPr>
              <w:t>Jan. 29/14</w:t>
            </w:r>
          </w:p>
          <w:p w:rsidR="00F51C6A" w:rsidRPr="00F51C6A" w:rsidRDefault="00F51C6A" w:rsidP="00F51C6A">
            <w:pPr>
              <w:rPr>
                <w:rFonts w:ascii="Arial" w:hAnsi="Arial" w:cs="Arial"/>
              </w:rPr>
            </w:pPr>
          </w:p>
          <w:p w:rsidR="00F51C6A" w:rsidRPr="00F51C6A" w:rsidRDefault="00F51C6A" w:rsidP="00F51C6A">
            <w:pPr>
              <w:rPr>
                <w:rFonts w:ascii="Arial" w:hAnsi="Arial" w:cs="Arial"/>
              </w:rPr>
            </w:pPr>
          </w:p>
          <w:p w:rsidR="00F51C6A" w:rsidRDefault="00F51C6A" w:rsidP="00F51C6A">
            <w:pPr>
              <w:rPr>
                <w:rFonts w:ascii="Arial" w:hAnsi="Arial" w:cs="Arial"/>
              </w:rPr>
            </w:pPr>
          </w:p>
          <w:p w:rsidR="00F51C6A" w:rsidRDefault="00F51C6A" w:rsidP="00F51C6A">
            <w:pPr>
              <w:rPr>
                <w:rFonts w:ascii="Arial" w:hAnsi="Arial" w:cs="Arial"/>
              </w:rPr>
            </w:pPr>
            <w:r>
              <w:rPr>
                <w:rFonts w:ascii="Arial" w:hAnsi="Arial" w:cs="Arial"/>
              </w:rPr>
              <w:t>Jan. 29/14</w:t>
            </w:r>
          </w:p>
          <w:p w:rsidR="00F51C6A" w:rsidRPr="00F51C6A" w:rsidRDefault="00F51C6A" w:rsidP="00F51C6A">
            <w:pPr>
              <w:rPr>
                <w:rFonts w:ascii="Arial" w:hAnsi="Arial" w:cs="Arial"/>
              </w:rPr>
            </w:pPr>
          </w:p>
          <w:p w:rsidR="00F51C6A" w:rsidRPr="00F51C6A" w:rsidRDefault="00F51C6A" w:rsidP="00F51C6A">
            <w:pPr>
              <w:rPr>
                <w:rFonts w:ascii="Arial" w:hAnsi="Arial" w:cs="Arial"/>
              </w:rPr>
            </w:pPr>
          </w:p>
          <w:p w:rsidR="00F51C6A" w:rsidRPr="00F51C6A" w:rsidRDefault="00F51C6A" w:rsidP="00F51C6A">
            <w:pPr>
              <w:rPr>
                <w:rFonts w:ascii="Arial" w:hAnsi="Arial" w:cs="Arial"/>
              </w:rPr>
            </w:pPr>
          </w:p>
          <w:p w:rsidR="00F51C6A" w:rsidRPr="00F51C6A" w:rsidRDefault="00F51C6A" w:rsidP="00F51C6A">
            <w:pPr>
              <w:rPr>
                <w:rFonts w:ascii="Arial" w:hAnsi="Arial" w:cs="Arial"/>
              </w:rPr>
            </w:pPr>
          </w:p>
          <w:p w:rsidR="00F51C6A" w:rsidRDefault="00F51C6A" w:rsidP="00F51C6A">
            <w:pPr>
              <w:rPr>
                <w:rFonts w:ascii="Arial" w:hAnsi="Arial" w:cs="Arial"/>
              </w:rPr>
            </w:pPr>
          </w:p>
          <w:p w:rsidR="00F51C6A" w:rsidRDefault="00F51C6A" w:rsidP="00F51C6A">
            <w:pPr>
              <w:rPr>
                <w:rFonts w:ascii="Arial" w:hAnsi="Arial" w:cs="Arial"/>
              </w:rPr>
            </w:pPr>
            <w:r>
              <w:rPr>
                <w:rFonts w:ascii="Arial" w:hAnsi="Arial" w:cs="Arial"/>
              </w:rPr>
              <w:t>Jan. 29/14</w:t>
            </w:r>
          </w:p>
          <w:p w:rsidR="00F51C6A" w:rsidRPr="00F51C6A" w:rsidRDefault="00F51C6A" w:rsidP="00F51C6A">
            <w:pPr>
              <w:rPr>
                <w:rFonts w:ascii="Arial" w:hAnsi="Arial" w:cs="Arial"/>
              </w:rPr>
            </w:pPr>
          </w:p>
          <w:p w:rsidR="00F51C6A" w:rsidRPr="00F51C6A" w:rsidRDefault="00F51C6A" w:rsidP="00F51C6A">
            <w:pPr>
              <w:rPr>
                <w:rFonts w:ascii="Arial" w:hAnsi="Arial" w:cs="Arial"/>
              </w:rPr>
            </w:pPr>
          </w:p>
          <w:p w:rsidR="00F51C6A" w:rsidRDefault="00F51C6A" w:rsidP="00F51C6A">
            <w:pPr>
              <w:rPr>
                <w:rFonts w:ascii="Arial" w:hAnsi="Arial" w:cs="Arial"/>
              </w:rPr>
            </w:pPr>
          </w:p>
          <w:p w:rsidR="00172B39" w:rsidRPr="00F51C6A" w:rsidRDefault="00F51C6A" w:rsidP="00F51C6A">
            <w:pPr>
              <w:rPr>
                <w:rFonts w:ascii="Arial" w:hAnsi="Arial" w:cs="Arial"/>
              </w:rPr>
            </w:pPr>
            <w:r>
              <w:rPr>
                <w:rFonts w:ascii="Arial" w:hAnsi="Arial" w:cs="Arial"/>
              </w:rPr>
              <w:t>Jan. 29/14</w:t>
            </w:r>
          </w:p>
        </w:tc>
      </w:tr>
      <w:tr w:rsidR="00172B39" w:rsidRPr="009E1093" w:rsidTr="00853F73">
        <w:trPr>
          <w:cantSplit/>
          <w:trHeight w:val="403"/>
          <w:jc w:val="center"/>
        </w:trPr>
        <w:tc>
          <w:tcPr>
            <w:tcW w:w="1081" w:type="dxa"/>
          </w:tcPr>
          <w:p w:rsidR="00EA6A4E" w:rsidRDefault="00F30254" w:rsidP="00172B39">
            <w:pPr>
              <w:rPr>
                <w:rFonts w:ascii="Arial" w:hAnsi="Arial" w:cs="Arial"/>
              </w:rPr>
            </w:pPr>
            <w:r>
              <w:rPr>
                <w:rFonts w:ascii="Arial" w:hAnsi="Arial" w:cs="Arial"/>
              </w:rPr>
              <w:lastRenderedPageBreak/>
              <w:t xml:space="preserve">JT 1.10 </w:t>
            </w:r>
          </w:p>
          <w:p w:rsidR="00EA6A4E" w:rsidRPr="00EA6A4E" w:rsidRDefault="00EA6A4E" w:rsidP="00EA6A4E">
            <w:pPr>
              <w:rPr>
                <w:rFonts w:ascii="Arial" w:hAnsi="Arial" w:cs="Arial"/>
              </w:rPr>
            </w:pPr>
          </w:p>
          <w:p w:rsidR="00EA6A4E" w:rsidRDefault="00EA6A4E" w:rsidP="00EA6A4E">
            <w:pPr>
              <w:rPr>
                <w:rFonts w:ascii="Arial" w:hAnsi="Arial" w:cs="Arial"/>
              </w:rPr>
            </w:pPr>
          </w:p>
          <w:p w:rsidR="00EA6A4E" w:rsidRDefault="00EA6A4E" w:rsidP="00EA6A4E">
            <w:pPr>
              <w:rPr>
                <w:rFonts w:ascii="Arial" w:hAnsi="Arial" w:cs="Arial"/>
              </w:rPr>
            </w:pPr>
            <w:r>
              <w:rPr>
                <w:rFonts w:ascii="Arial" w:hAnsi="Arial" w:cs="Arial"/>
              </w:rPr>
              <w:t>JT 1.11</w:t>
            </w:r>
          </w:p>
          <w:p w:rsidR="00EA6A4E" w:rsidRPr="00EA6A4E" w:rsidRDefault="00EA6A4E" w:rsidP="00EA6A4E">
            <w:pPr>
              <w:rPr>
                <w:rFonts w:ascii="Arial" w:hAnsi="Arial" w:cs="Arial"/>
              </w:rPr>
            </w:pPr>
          </w:p>
          <w:p w:rsidR="00EA6A4E" w:rsidRPr="00EA6A4E" w:rsidRDefault="00EA6A4E" w:rsidP="00EA6A4E">
            <w:pPr>
              <w:rPr>
                <w:rFonts w:ascii="Arial" w:hAnsi="Arial" w:cs="Arial"/>
              </w:rPr>
            </w:pPr>
          </w:p>
          <w:p w:rsidR="00EA6A4E" w:rsidRPr="00EA6A4E" w:rsidRDefault="00EA6A4E" w:rsidP="00EA6A4E">
            <w:pPr>
              <w:rPr>
                <w:rFonts w:ascii="Arial" w:hAnsi="Arial" w:cs="Arial"/>
              </w:rPr>
            </w:pPr>
          </w:p>
          <w:p w:rsidR="00EA6A4E" w:rsidRPr="00EA6A4E" w:rsidRDefault="00EA6A4E" w:rsidP="00EA6A4E">
            <w:pPr>
              <w:rPr>
                <w:rFonts w:ascii="Arial" w:hAnsi="Arial" w:cs="Arial"/>
              </w:rPr>
            </w:pPr>
          </w:p>
          <w:p w:rsidR="00EA6A4E" w:rsidRDefault="00EA6A4E" w:rsidP="00EA6A4E">
            <w:pPr>
              <w:rPr>
                <w:rFonts w:ascii="Arial" w:hAnsi="Arial" w:cs="Arial"/>
              </w:rPr>
            </w:pPr>
          </w:p>
          <w:p w:rsidR="00EA6A4E" w:rsidRDefault="00EA6A4E" w:rsidP="00EA6A4E">
            <w:pPr>
              <w:rPr>
                <w:rFonts w:ascii="Arial" w:hAnsi="Arial" w:cs="Arial"/>
              </w:rPr>
            </w:pPr>
            <w:r>
              <w:rPr>
                <w:rFonts w:ascii="Arial" w:hAnsi="Arial" w:cs="Arial"/>
              </w:rPr>
              <w:t>JT 1.12</w:t>
            </w:r>
          </w:p>
          <w:p w:rsidR="00EA6A4E" w:rsidRPr="00EA6A4E" w:rsidRDefault="00EA6A4E" w:rsidP="00EA6A4E">
            <w:pPr>
              <w:rPr>
                <w:rFonts w:ascii="Arial" w:hAnsi="Arial" w:cs="Arial"/>
              </w:rPr>
            </w:pPr>
          </w:p>
          <w:p w:rsidR="00EA6A4E" w:rsidRPr="00EA6A4E" w:rsidRDefault="00EA6A4E" w:rsidP="00EA6A4E">
            <w:pPr>
              <w:rPr>
                <w:rFonts w:ascii="Arial" w:hAnsi="Arial" w:cs="Arial"/>
              </w:rPr>
            </w:pPr>
          </w:p>
          <w:p w:rsidR="00EA6A4E" w:rsidRDefault="00EA6A4E" w:rsidP="00EA6A4E">
            <w:pPr>
              <w:rPr>
                <w:rFonts w:ascii="Arial" w:hAnsi="Arial" w:cs="Arial"/>
              </w:rPr>
            </w:pPr>
          </w:p>
          <w:p w:rsidR="00EA6A4E" w:rsidRDefault="00EA6A4E" w:rsidP="00EA6A4E">
            <w:pPr>
              <w:rPr>
                <w:rFonts w:ascii="Arial" w:hAnsi="Arial" w:cs="Arial"/>
              </w:rPr>
            </w:pPr>
            <w:r>
              <w:rPr>
                <w:rFonts w:ascii="Arial" w:hAnsi="Arial" w:cs="Arial"/>
              </w:rPr>
              <w:t>JT 1.13</w:t>
            </w:r>
          </w:p>
          <w:p w:rsidR="00EA6A4E" w:rsidRPr="00EA6A4E" w:rsidRDefault="00EA6A4E" w:rsidP="00EA6A4E">
            <w:pPr>
              <w:rPr>
                <w:rFonts w:ascii="Arial" w:hAnsi="Arial" w:cs="Arial"/>
              </w:rPr>
            </w:pPr>
          </w:p>
          <w:p w:rsidR="00EA6A4E" w:rsidRPr="00EA6A4E" w:rsidRDefault="00EA6A4E" w:rsidP="00EA6A4E">
            <w:pPr>
              <w:rPr>
                <w:rFonts w:ascii="Arial" w:hAnsi="Arial" w:cs="Arial"/>
              </w:rPr>
            </w:pPr>
          </w:p>
          <w:p w:rsidR="00EA6A4E" w:rsidRPr="00EA6A4E" w:rsidRDefault="00EA6A4E" w:rsidP="00EA6A4E">
            <w:pPr>
              <w:rPr>
                <w:rFonts w:ascii="Arial" w:hAnsi="Arial" w:cs="Arial"/>
              </w:rPr>
            </w:pPr>
          </w:p>
          <w:p w:rsidR="00EA6A4E" w:rsidRPr="00EA6A4E" w:rsidRDefault="00EA6A4E" w:rsidP="00EA6A4E">
            <w:pPr>
              <w:rPr>
                <w:rFonts w:ascii="Arial" w:hAnsi="Arial" w:cs="Arial"/>
              </w:rPr>
            </w:pPr>
          </w:p>
          <w:p w:rsidR="00EA6A4E" w:rsidRPr="00EA6A4E" w:rsidRDefault="00EA6A4E" w:rsidP="00EA6A4E">
            <w:pPr>
              <w:rPr>
                <w:rFonts w:ascii="Arial" w:hAnsi="Arial" w:cs="Arial"/>
              </w:rPr>
            </w:pPr>
          </w:p>
          <w:p w:rsidR="00EA6A4E" w:rsidRDefault="00EA6A4E" w:rsidP="00EA6A4E">
            <w:pPr>
              <w:rPr>
                <w:rFonts w:ascii="Arial" w:hAnsi="Arial" w:cs="Arial"/>
              </w:rPr>
            </w:pPr>
          </w:p>
          <w:p w:rsidR="00EA6A4E" w:rsidRDefault="00EA6A4E" w:rsidP="00EA6A4E">
            <w:pPr>
              <w:rPr>
                <w:rFonts w:ascii="Arial" w:hAnsi="Arial" w:cs="Arial"/>
              </w:rPr>
            </w:pPr>
            <w:r>
              <w:rPr>
                <w:rFonts w:ascii="Arial" w:hAnsi="Arial" w:cs="Arial"/>
              </w:rPr>
              <w:t>JT 1.14</w:t>
            </w:r>
          </w:p>
          <w:p w:rsidR="00EA6A4E" w:rsidRPr="00EA6A4E" w:rsidRDefault="00EA6A4E" w:rsidP="00EA6A4E">
            <w:pPr>
              <w:rPr>
                <w:rFonts w:ascii="Arial" w:hAnsi="Arial" w:cs="Arial"/>
              </w:rPr>
            </w:pPr>
          </w:p>
          <w:p w:rsidR="00EA6A4E" w:rsidRDefault="00EA6A4E" w:rsidP="00EA6A4E">
            <w:pPr>
              <w:rPr>
                <w:rFonts w:ascii="Arial" w:hAnsi="Arial" w:cs="Arial"/>
              </w:rPr>
            </w:pPr>
          </w:p>
          <w:p w:rsidR="00EA6A4E" w:rsidRDefault="00EA6A4E" w:rsidP="00EA6A4E">
            <w:pPr>
              <w:rPr>
                <w:rFonts w:ascii="Arial" w:hAnsi="Arial" w:cs="Arial"/>
              </w:rPr>
            </w:pPr>
          </w:p>
          <w:p w:rsidR="00EA6A4E" w:rsidRDefault="00EA6A4E" w:rsidP="00EA6A4E">
            <w:pPr>
              <w:rPr>
                <w:rFonts w:ascii="Arial" w:hAnsi="Arial" w:cs="Arial"/>
              </w:rPr>
            </w:pPr>
            <w:r>
              <w:rPr>
                <w:rFonts w:ascii="Arial" w:hAnsi="Arial" w:cs="Arial"/>
              </w:rPr>
              <w:t>JT 1.15</w:t>
            </w:r>
          </w:p>
          <w:p w:rsidR="00EA6A4E" w:rsidRPr="00EA6A4E" w:rsidRDefault="00EA6A4E" w:rsidP="00EA6A4E">
            <w:pPr>
              <w:rPr>
                <w:rFonts w:ascii="Arial" w:hAnsi="Arial" w:cs="Arial"/>
              </w:rPr>
            </w:pPr>
          </w:p>
          <w:p w:rsidR="00EA6A4E" w:rsidRDefault="00EA6A4E" w:rsidP="00EA6A4E">
            <w:pPr>
              <w:rPr>
                <w:rFonts w:ascii="Arial" w:hAnsi="Arial" w:cs="Arial"/>
              </w:rPr>
            </w:pPr>
          </w:p>
          <w:p w:rsidR="00172B39" w:rsidRPr="00EA6A4E" w:rsidRDefault="00EA6A4E" w:rsidP="00EA6A4E">
            <w:pPr>
              <w:rPr>
                <w:rFonts w:ascii="Arial" w:hAnsi="Arial" w:cs="Arial"/>
              </w:rPr>
            </w:pPr>
            <w:r>
              <w:rPr>
                <w:rFonts w:ascii="Arial" w:hAnsi="Arial" w:cs="Arial"/>
              </w:rPr>
              <w:t>J</w:t>
            </w:r>
            <w:r w:rsidR="00071033">
              <w:rPr>
                <w:rFonts w:ascii="Arial" w:hAnsi="Arial" w:cs="Arial"/>
              </w:rPr>
              <w:t>X</w:t>
            </w:r>
            <w:r>
              <w:rPr>
                <w:rFonts w:ascii="Arial" w:hAnsi="Arial" w:cs="Arial"/>
              </w:rPr>
              <w:t>T 1.16</w:t>
            </w:r>
          </w:p>
        </w:tc>
        <w:tc>
          <w:tcPr>
            <w:tcW w:w="6998" w:type="dxa"/>
          </w:tcPr>
          <w:p w:rsidR="00F30254" w:rsidRDefault="00F30254" w:rsidP="00F30254">
            <w:pPr>
              <w:rPr>
                <w:rFonts w:ascii="Arial" w:hAnsi="Arial" w:cs="Arial"/>
              </w:rPr>
            </w:pPr>
            <w:r w:rsidRPr="00666FED">
              <w:rPr>
                <w:rFonts w:ascii="Arial" w:hAnsi="Arial" w:cs="Arial"/>
              </w:rPr>
              <w:t>TO FILE A FINAL VERSION OF ALL THE TABLES IN CHAPTER 2</w:t>
            </w:r>
          </w:p>
          <w:p w:rsidR="00172B39" w:rsidRDefault="00172B39" w:rsidP="00853F73">
            <w:pPr>
              <w:rPr>
                <w:rFonts w:ascii="Arial" w:hAnsi="Arial" w:cs="Arial"/>
                <w:webHidden/>
              </w:rPr>
            </w:pPr>
          </w:p>
          <w:p w:rsidR="00172B39" w:rsidRDefault="00EA6A4E" w:rsidP="00172B39">
            <w:pPr>
              <w:rPr>
                <w:rFonts w:ascii="Arial" w:hAnsi="Arial" w:cs="Arial"/>
              </w:rPr>
            </w:pPr>
            <w:r w:rsidRPr="00EA6A4E">
              <w:rPr>
                <w:rFonts w:ascii="Arial" w:hAnsi="Arial" w:cs="Arial"/>
              </w:rPr>
              <w:t>TO CONFIRM WHETHER THE FAIR MARKET VALUE BUMP ADJUSTS THE NUMBERS, AND IF SO, WHAT THE MAGNITUDE OF THAT ADJUSTMENT WOULD BE, AND TO PROVIDE THE ACTUAL RATES OF RETURN BASED ON THE ACTUAL C</w:t>
            </w:r>
            <w:r>
              <w:rPr>
                <w:rFonts w:ascii="Arial" w:hAnsi="Arial" w:cs="Arial"/>
              </w:rPr>
              <w:t>APITAL STRUCTURE OF THE UTILITY</w:t>
            </w:r>
            <w:r w:rsidRPr="00EA6A4E">
              <w:rPr>
                <w:rFonts w:ascii="Arial" w:hAnsi="Arial" w:cs="Arial"/>
                <w:webHidden/>
              </w:rPr>
              <w:tab/>
            </w:r>
          </w:p>
          <w:p w:rsidR="00172B39" w:rsidRDefault="00172B39" w:rsidP="00172B39">
            <w:pPr>
              <w:rPr>
                <w:rFonts w:ascii="Arial" w:hAnsi="Arial" w:cs="Arial"/>
              </w:rPr>
            </w:pPr>
          </w:p>
          <w:p w:rsidR="00172B39" w:rsidRDefault="00EA6A4E" w:rsidP="00172B39">
            <w:pPr>
              <w:rPr>
                <w:rFonts w:ascii="Arial" w:hAnsi="Arial" w:cs="Arial"/>
              </w:rPr>
            </w:pPr>
            <w:r w:rsidRPr="00EA6A4E">
              <w:rPr>
                <w:rFonts w:ascii="Arial" w:hAnsi="Arial" w:cs="Arial"/>
              </w:rPr>
              <w:t>TO PROVIDE A TABLE SHOWING THE INCREMENTAL COSTS THAT HAVE BEEN INCURRED DUE TO THE</w:t>
            </w:r>
            <w:r>
              <w:rPr>
                <w:rFonts w:ascii="Arial" w:hAnsi="Arial" w:cs="Arial"/>
              </w:rPr>
              <w:t xml:space="preserve"> IMPLEMENTATION OF SMART METERS</w:t>
            </w:r>
            <w:r w:rsidRPr="00EA6A4E">
              <w:rPr>
                <w:rFonts w:ascii="Arial" w:hAnsi="Arial" w:cs="Arial"/>
                <w:webHidden/>
              </w:rPr>
              <w:tab/>
            </w:r>
          </w:p>
          <w:p w:rsidR="00172B39" w:rsidRDefault="00172B39" w:rsidP="00172B39">
            <w:pPr>
              <w:rPr>
                <w:rFonts w:ascii="Arial" w:hAnsi="Arial" w:cs="Arial"/>
              </w:rPr>
            </w:pPr>
          </w:p>
          <w:p w:rsidR="00172B39" w:rsidRDefault="00EA6A4E" w:rsidP="00853F73">
            <w:pPr>
              <w:rPr>
                <w:rFonts w:ascii="Arial" w:hAnsi="Arial" w:cs="Arial"/>
              </w:rPr>
            </w:pPr>
            <w:r w:rsidRPr="00EA6A4E">
              <w:rPr>
                <w:rFonts w:ascii="Arial" w:hAnsi="Arial" w:cs="Arial"/>
              </w:rPr>
              <w:t>TO PROVIDE AN UPDATE OF THE TABLE PROVIDED IN RESPONSE TO 4 STAFF 40 WITH RESPECT TO OPEBS AND TO PROVIDE THE CASH CONTRIBUTION AMOUNT, VERSUS THE AMOUNTS INCLUDED IN RATES ON AN ACCRUAL BASIS FROM THE YEAR THAT NPEI FIR</w:t>
            </w:r>
            <w:r>
              <w:rPr>
                <w:rFonts w:ascii="Arial" w:hAnsi="Arial" w:cs="Arial"/>
              </w:rPr>
              <w:t>ST STARTED RECOVERING FOR OPEBS</w:t>
            </w:r>
            <w:r w:rsidRPr="00EA6A4E">
              <w:rPr>
                <w:rFonts w:ascii="Arial" w:hAnsi="Arial" w:cs="Arial"/>
                <w:webHidden/>
              </w:rPr>
              <w:tab/>
            </w:r>
          </w:p>
          <w:p w:rsidR="00172B39" w:rsidRDefault="00172B39" w:rsidP="00853F73">
            <w:pPr>
              <w:rPr>
                <w:rFonts w:ascii="Arial" w:hAnsi="Arial" w:cs="Arial"/>
              </w:rPr>
            </w:pPr>
          </w:p>
          <w:p w:rsidR="00172B39" w:rsidRDefault="00EA6A4E" w:rsidP="00853F73">
            <w:pPr>
              <w:rPr>
                <w:rFonts w:ascii="Arial" w:hAnsi="Arial" w:cs="Arial"/>
              </w:rPr>
            </w:pPr>
            <w:r w:rsidRPr="00EA6A4E">
              <w:rPr>
                <w:rFonts w:ascii="Arial" w:hAnsi="Arial" w:cs="Arial"/>
              </w:rPr>
              <w:t>TO PROVIDE A CALCULATION OF THE LOWEST COST PER UNIT RI</w:t>
            </w:r>
            <w:r>
              <w:rPr>
                <w:rFonts w:ascii="Arial" w:hAnsi="Arial" w:cs="Arial"/>
              </w:rPr>
              <w:t>SK CALCULATION IN 2 STAFF 30(E)</w:t>
            </w:r>
            <w:r w:rsidRPr="00EA6A4E">
              <w:rPr>
                <w:rFonts w:ascii="Arial" w:hAnsi="Arial" w:cs="Arial"/>
                <w:webHidden/>
              </w:rPr>
              <w:tab/>
            </w:r>
          </w:p>
          <w:p w:rsidR="00172B39" w:rsidRDefault="00172B39" w:rsidP="00853F73">
            <w:pPr>
              <w:rPr>
                <w:rFonts w:ascii="Arial" w:hAnsi="Arial" w:cs="Arial"/>
              </w:rPr>
            </w:pPr>
          </w:p>
          <w:p w:rsidR="00172B39" w:rsidRDefault="00172B39" w:rsidP="00853F73">
            <w:pPr>
              <w:rPr>
                <w:rFonts w:ascii="Arial" w:hAnsi="Arial" w:cs="Arial"/>
              </w:rPr>
            </w:pPr>
          </w:p>
          <w:p w:rsidR="00172B39" w:rsidRDefault="00EA6A4E" w:rsidP="00853F73">
            <w:pPr>
              <w:rPr>
                <w:rFonts w:ascii="Arial" w:hAnsi="Arial" w:cs="Arial"/>
              </w:rPr>
            </w:pPr>
            <w:r w:rsidRPr="00EA6A4E">
              <w:rPr>
                <w:rFonts w:ascii="Arial" w:hAnsi="Arial" w:cs="Arial"/>
              </w:rPr>
              <w:t>TO PROVIDE A BREAKDOWN OF COST ALL</w:t>
            </w:r>
            <w:r>
              <w:rPr>
                <w:rFonts w:ascii="Arial" w:hAnsi="Arial" w:cs="Arial"/>
              </w:rPr>
              <w:t>OCATION OF ASSETS BY RATE CLASS</w:t>
            </w:r>
          </w:p>
          <w:p w:rsidR="00172B39" w:rsidRDefault="00172B39" w:rsidP="00853F73">
            <w:pPr>
              <w:rPr>
                <w:rFonts w:ascii="Arial" w:hAnsi="Arial" w:cs="Arial"/>
              </w:rPr>
            </w:pPr>
          </w:p>
          <w:p w:rsidR="00172B39" w:rsidRDefault="00EA6A4E" w:rsidP="00853F73">
            <w:pPr>
              <w:rPr>
                <w:rFonts w:ascii="Arial" w:hAnsi="Arial" w:cs="Arial"/>
              </w:rPr>
            </w:pPr>
            <w:r w:rsidRPr="00EA6A4E">
              <w:rPr>
                <w:rFonts w:ascii="Arial" w:hAnsi="Arial" w:cs="Arial"/>
              </w:rPr>
              <w:t>TO PROVIDE A LIST OF THE 11 COMPARATOR UTILITIES' WAGE IN</w:t>
            </w:r>
            <w:r>
              <w:rPr>
                <w:rFonts w:ascii="Arial" w:hAnsi="Arial" w:cs="Arial"/>
              </w:rPr>
              <w:t>CREASES FOR 2015, IN CONFIDENCE</w:t>
            </w:r>
          </w:p>
          <w:p w:rsidR="00172B39" w:rsidRDefault="00172B39" w:rsidP="00853F73">
            <w:pPr>
              <w:rPr>
                <w:rFonts w:ascii="Arial" w:hAnsi="Arial" w:cs="Arial"/>
              </w:rPr>
            </w:pPr>
          </w:p>
          <w:p w:rsidR="00172B39" w:rsidRPr="009E1093" w:rsidRDefault="00172B39" w:rsidP="00853F73">
            <w:pPr>
              <w:rPr>
                <w:rFonts w:ascii="Arial" w:hAnsi="Arial" w:cs="Arial"/>
              </w:rPr>
            </w:pPr>
          </w:p>
        </w:tc>
        <w:tc>
          <w:tcPr>
            <w:tcW w:w="1521" w:type="dxa"/>
          </w:tcPr>
          <w:p w:rsidR="00F51C6A" w:rsidRDefault="00F51C6A" w:rsidP="00853F73">
            <w:pPr>
              <w:rPr>
                <w:rFonts w:ascii="Arial" w:hAnsi="Arial" w:cs="Arial"/>
              </w:rPr>
            </w:pPr>
            <w:r>
              <w:rPr>
                <w:rFonts w:ascii="Arial" w:hAnsi="Arial" w:cs="Arial"/>
              </w:rPr>
              <w:t>Jan. 29/14</w:t>
            </w:r>
          </w:p>
          <w:p w:rsidR="00F51C6A" w:rsidRPr="00F51C6A" w:rsidRDefault="00F51C6A" w:rsidP="00F51C6A">
            <w:pPr>
              <w:rPr>
                <w:rFonts w:ascii="Arial" w:hAnsi="Arial" w:cs="Arial"/>
              </w:rPr>
            </w:pPr>
          </w:p>
          <w:p w:rsidR="00F51C6A" w:rsidRDefault="00F51C6A" w:rsidP="00F51C6A">
            <w:pPr>
              <w:rPr>
                <w:rFonts w:ascii="Arial" w:hAnsi="Arial" w:cs="Arial"/>
              </w:rPr>
            </w:pPr>
          </w:p>
          <w:p w:rsidR="00F51C6A" w:rsidRDefault="00F51C6A" w:rsidP="00F51C6A">
            <w:pPr>
              <w:rPr>
                <w:rFonts w:ascii="Arial" w:hAnsi="Arial" w:cs="Arial"/>
              </w:rPr>
            </w:pPr>
            <w:r>
              <w:rPr>
                <w:rFonts w:ascii="Arial" w:hAnsi="Arial" w:cs="Arial"/>
              </w:rPr>
              <w:t>Jan. 29/14</w:t>
            </w:r>
          </w:p>
          <w:p w:rsidR="00F51C6A" w:rsidRPr="00F51C6A" w:rsidRDefault="00F51C6A" w:rsidP="00F51C6A">
            <w:pPr>
              <w:rPr>
                <w:rFonts w:ascii="Arial" w:hAnsi="Arial" w:cs="Arial"/>
              </w:rPr>
            </w:pPr>
          </w:p>
          <w:p w:rsidR="00F51C6A" w:rsidRPr="00F51C6A" w:rsidRDefault="00F51C6A" w:rsidP="00F51C6A">
            <w:pPr>
              <w:rPr>
                <w:rFonts w:ascii="Arial" w:hAnsi="Arial" w:cs="Arial"/>
              </w:rPr>
            </w:pPr>
          </w:p>
          <w:p w:rsidR="00F51C6A" w:rsidRPr="00F51C6A" w:rsidRDefault="00F51C6A" w:rsidP="00F51C6A">
            <w:pPr>
              <w:rPr>
                <w:rFonts w:ascii="Arial" w:hAnsi="Arial" w:cs="Arial"/>
              </w:rPr>
            </w:pPr>
          </w:p>
          <w:p w:rsidR="00F51C6A" w:rsidRPr="00F51C6A" w:rsidRDefault="00F51C6A" w:rsidP="00F51C6A">
            <w:pPr>
              <w:rPr>
                <w:rFonts w:ascii="Arial" w:hAnsi="Arial" w:cs="Arial"/>
              </w:rPr>
            </w:pPr>
          </w:p>
          <w:p w:rsidR="00F51C6A" w:rsidRDefault="00F51C6A" w:rsidP="00F51C6A">
            <w:pPr>
              <w:rPr>
                <w:rFonts w:ascii="Arial" w:hAnsi="Arial" w:cs="Arial"/>
              </w:rPr>
            </w:pPr>
          </w:p>
          <w:p w:rsidR="00F51C6A" w:rsidRDefault="00F51C6A" w:rsidP="00F51C6A">
            <w:pPr>
              <w:rPr>
                <w:rFonts w:ascii="Arial" w:hAnsi="Arial" w:cs="Arial"/>
              </w:rPr>
            </w:pPr>
            <w:r>
              <w:rPr>
                <w:rFonts w:ascii="Arial" w:hAnsi="Arial" w:cs="Arial"/>
              </w:rPr>
              <w:t>Jan. 29/14</w:t>
            </w:r>
          </w:p>
          <w:p w:rsidR="00F51C6A" w:rsidRPr="00F51C6A" w:rsidRDefault="00F51C6A" w:rsidP="00F51C6A">
            <w:pPr>
              <w:rPr>
                <w:rFonts w:ascii="Arial" w:hAnsi="Arial" w:cs="Arial"/>
              </w:rPr>
            </w:pPr>
          </w:p>
          <w:p w:rsidR="00F51C6A" w:rsidRPr="00F51C6A" w:rsidRDefault="00F51C6A" w:rsidP="00F51C6A">
            <w:pPr>
              <w:rPr>
                <w:rFonts w:ascii="Arial" w:hAnsi="Arial" w:cs="Arial"/>
              </w:rPr>
            </w:pPr>
          </w:p>
          <w:p w:rsidR="00F51C6A" w:rsidRDefault="00F51C6A" w:rsidP="00F51C6A">
            <w:pPr>
              <w:rPr>
                <w:rFonts w:ascii="Arial" w:hAnsi="Arial" w:cs="Arial"/>
              </w:rPr>
            </w:pPr>
          </w:p>
          <w:p w:rsidR="00F51C6A" w:rsidRDefault="00F51C6A" w:rsidP="00F51C6A">
            <w:pPr>
              <w:rPr>
                <w:rFonts w:ascii="Arial" w:hAnsi="Arial" w:cs="Arial"/>
              </w:rPr>
            </w:pPr>
            <w:r>
              <w:rPr>
                <w:rFonts w:ascii="Arial" w:hAnsi="Arial" w:cs="Arial"/>
              </w:rPr>
              <w:t>Jan. 29/14</w:t>
            </w:r>
          </w:p>
          <w:p w:rsidR="00F51C6A" w:rsidRPr="00F51C6A" w:rsidRDefault="00F51C6A" w:rsidP="00F51C6A">
            <w:pPr>
              <w:rPr>
                <w:rFonts w:ascii="Arial" w:hAnsi="Arial" w:cs="Arial"/>
              </w:rPr>
            </w:pPr>
          </w:p>
          <w:p w:rsidR="00F51C6A" w:rsidRPr="00F51C6A" w:rsidRDefault="00F51C6A" w:rsidP="00F51C6A">
            <w:pPr>
              <w:rPr>
                <w:rFonts w:ascii="Arial" w:hAnsi="Arial" w:cs="Arial"/>
              </w:rPr>
            </w:pPr>
          </w:p>
          <w:p w:rsidR="00F51C6A" w:rsidRPr="00F51C6A" w:rsidRDefault="00F51C6A" w:rsidP="00F51C6A">
            <w:pPr>
              <w:rPr>
                <w:rFonts w:ascii="Arial" w:hAnsi="Arial" w:cs="Arial"/>
              </w:rPr>
            </w:pPr>
          </w:p>
          <w:p w:rsidR="00F51C6A" w:rsidRPr="00F51C6A" w:rsidRDefault="00F51C6A" w:rsidP="00F51C6A">
            <w:pPr>
              <w:rPr>
                <w:rFonts w:ascii="Arial" w:hAnsi="Arial" w:cs="Arial"/>
              </w:rPr>
            </w:pPr>
          </w:p>
          <w:p w:rsidR="00F51C6A" w:rsidRPr="00F51C6A" w:rsidRDefault="00F51C6A" w:rsidP="00F51C6A">
            <w:pPr>
              <w:rPr>
                <w:rFonts w:ascii="Arial" w:hAnsi="Arial" w:cs="Arial"/>
              </w:rPr>
            </w:pPr>
          </w:p>
          <w:p w:rsidR="00F51C6A" w:rsidRDefault="00F51C6A" w:rsidP="00F51C6A">
            <w:pPr>
              <w:rPr>
                <w:rFonts w:ascii="Arial" w:hAnsi="Arial" w:cs="Arial"/>
              </w:rPr>
            </w:pPr>
          </w:p>
          <w:p w:rsidR="00F51C6A" w:rsidRDefault="00F51C6A" w:rsidP="00F51C6A">
            <w:pPr>
              <w:rPr>
                <w:rFonts w:ascii="Arial" w:hAnsi="Arial" w:cs="Arial"/>
              </w:rPr>
            </w:pPr>
            <w:r>
              <w:rPr>
                <w:rFonts w:ascii="Arial" w:hAnsi="Arial" w:cs="Arial"/>
              </w:rPr>
              <w:t>Jan. 29/14</w:t>
            </w:r>
          </w:p>
          <w:p w:rsidR="00F51C6A" w:rsidRPr="00F51C6A" w:rsidRDefault="00F51C6A" w:rsidP="00F51C6A">
            <w:pPr>
              <w:rPr>
                <w:rFonts w:ascii="Arial" w:hAnsi="Arial" w:cs="Arial"/>
              </w:rPr>
            </w:pPr>
          </w:p>
          <w:p w:rsidR="00F51C6A" w:rsidRPr="00F51C6A" w:rsidRDefault="00F51C6A" w:rsidP="00F51C6A">
            <w:pPr>
              <w:rPr>
                <w:rFonts w:ascii="Arial" w:hAnsi="Arial" w:cs="Arial"/>
              </w:rPr>
            </w:pPr>
          </w:p>
          <w:p w:rsidR="00F51C6A" w:rsidRDefault="00F51C6A" w:rsidP="00F51C6A">
            <w:pPr>
              <w:rPr>
                <w:rFonts w:ascii="Arial" w:hAnsi="Arial" w:cs="Arial"/>
              </w:rPr>
            </w:pPr>
          </w:p>
          <w:p w:rsidR="00F51C6A" w:rsidRDefault="00F51C6A" w:rsidP="00F51C6A">
            <w:pPr>
              <w:rPr>
                <w:rFonts w:ascii="Arial" w:hAnsi="Arial" w:cs="Arial"/>
              </w:rPr>
            </w:pPr>
            <w:r>
              <w:rPr>
                <w:rFonts w:ascii="Arial" w:hAnsi="Arial" w:cs="Arial"/>
              </w:rPr>
              <w:t>Jan. 29/14</w:t>
            </w:r>
          </w:p>
          <w:p w:rsidR="00F51C6A" w:rsidRPr="00F51C6A" w:rsidRDefault="00F51C6A" w:rsidP="00F51C6A">
            <w:pPr>
              <w:rPr>
                <w:rFonts w:ascii="Arial" w:hAnsi="Arial" w:cs="Arial"/>
              </w:rPr>
            </w:pPr>
          </w:p>
          <w:p w:rsidR="00F51C6A" w:rsidRDefault="00F51C6A" w:rsidP="00F51C6A">
            <w:pPr>
              <w:rPr>
                <w:rFonts w:ascii="Arial" w:hAnsi="Arial" w:cs="Arial"/>
              </w:rPr>
            </w:pPr>
          </w:p>
          <w:p w:rsidR="00172B39" w:rsidRPr="00F51C6A" w:rsidRDefault="00F51C6A" w:rsidP="00F51C6A">
            <w:pPr>
              <w:rPr>
                <w:rFonts w:ascii="Arial" w:hAnsi="Arial" w:cs="Arial"/>
              </w:rPr>
            </w:pPr>
            <w:r>
              <w:rPr>
                <w:rFonts w:ascii="Arial" w:hAnsi="Arial" w:cs="Arial"/>
              </w:rPr>
              <w:t>Jan. 29/14</w:t>
            </w:r>
            <w:bookmarkStart w:id="0" w:name="_GoBack"/>
            <w:bookmarkEnd w:id="0"/>
          </w:p>
        </w:tc>
      </w:tr>
    </w:tbl>
    <w:p w:rsidR="00746080" w:rsidRDefault="00172B39">
      <w:pPr>
        <w:rPr>
          <w:rFonts w:ascii="Arial" w:hAnsi="Arial" w:cs="Arial"/>
        </w:rPr>
      </w:pPr>
      <w:r>
        <w:rPr>
          <w:rFonts w:ascii="Arial" w:hAnsi="Arial" w:cs="Arial"/>
        </w:rPr>
        <w:tab/>
      </w:r>
      <w:r>
        <w:rPr>
          <w:rFonts w:ascii="Arial" w:hAnsi="Arial" w:cs="Arial"/>
        </w:rPr>
        <w:tab/>
      </w:r>
      <w:r>
        <w:rPr>
          <w:rFonts w:ascii="Arial" w:hAnsi="Arial" w:cs="Arial"/>
        </w:rPr>
        <w:tab/>
      </w:r>
    </w:p>
    <w:p w:rsidR="00172B39" w:rsidRPr="00EA0919" w:rsidRDefault="00172B39">
      <w:pPr>
        <w:rPr>
          <w:rFonts w:ascii="Arial" w:hAnsi="Arial" w:cs="Arial"/>
        </w:rPr>
      </w:pPr>
    </w:p>
    <w:sectPr w:rsidR="00172B39" w:rsidRPr="00EA0919"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B39"/>
    <w:rsid w:val="00071033"/>
    <w:rsid w:val="00172B39"/>
    <w:rsid w:val="00412DC6"/>
    <w:rsid w:val="00746080"/>
    <w:rsid w:val="00AA06D9"/>
    <w:rsid w:val="00B25576"/>
    <w:rsid w:val="00EA0919"/>
    <w:rsid w:val="00EA6A4E"/>
    <w:rsid w:val="00F30254"/>
    <w:rsid w:val="00F51C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B3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B3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 Vogt</dc:creator>
  <cp:lastModifiedBy>Susi Vogt</cp:lastModifiedBy>
  <cp:revision>4</cp:revision>
  <dcterms:created xsi:type="dcterms:W3CDTF">2015-01-21T18:43:00Z</dcterms:created>
  <dcterms:modified xsi:type="dcterms:W3CDTF">2015-02-03T15:45:00Z</dcterms:modified>
</cp:coreProperties>
</file>