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B18" w:rsidRDefault="002C6B18"/>
    <w:tbl>
      <w:tblPr>
        <w:tblW w:w="9720" w:type="dxa"/>
        <w:jc w:val="center"/>
        <w:tblLayout w:type="fixed"/>
        <w:tblCellMar>
          <w:left w:w="120" w:type="dxa"/>
          <w:bottom w:w="86" w:type="dxa"/>
          <w:right w:w="120" w:type="dxa"/>
        </w:tblCellMar>
        <w:tblLook w:val="0000" w:firstRow="0" w:lastRow="0" w:firstColumn="0" w:lastColumn="0" w:noHBand="0" w:noVBand="0"/>
      </w:tblPr>
      <w:tblGrid>
        <w:gridCol w:w="1170"/>
        <w:gridCol w:w="6840"/>
        <w:gridCol w:w="1710"/>
      </w:tblGrid>
      <w:tr w:rsidR="002C6B18" w:rsidRPr="009E1093" w:rsidTr="002C6B18">
        <w:trPr>
          <w:cantSplit/>
          <w:jc w:val="center"/>
        </w:trPr>
        <w:tc>
          <w:tcPr>
            <w:tcW w:w="1170" w:type="dxa"/>
          </w:tcPr>
          <w:p w:rsidR="002C6B18" w:rsidRPr="009E1093" w:rsidRDefault="002C6B18">
            <w:pPr>
              <w:rPr>
                <w:rFonts w:ascii="Arial" w:hAnsi="Arial" w:cs="Arial"/>
              </w:rPr>
            </w:pPr>
            <w:proofErr w:type="spellStart"/>
            <w:r w:rsidRPr="009E1093">
              <w:rPr>
                <w:rFonts w:ascii="Arial" w:hAnsi="Arial" w:cs="Arial"/>
                <w:b/>
                <w:bCs/>
                <w:lang w:val="en-CA"/>
              </w:rPr>
              <w:t>Exh</w:t>
            </w:r>
            <w:proofErr w:type="spellEnd"/>
            <w:r w:rsidRPr="009E1093">
              <w:rPr>
                <w:rFonts w:ascii="Arial" w:hAnsi="Arial" w:cs="Arial"/>
                <w:b/>
                <w:bCs/>
                <w:lang w:val="en-CA"/>
              </w:rPr>
              <w:t>.</w:t>
            </w:r>
            <w:r w:rsidR="00D27F99">
              <w:rPr>
                <w:rFonts w:ascii="Arial" w:hAnsi="Arial" w:cs="Arial"/>
                <w:b/>
                <w:bCs/>
                <w:lang w:val="en-CA"/>
              </w:rPr>
              <w:t xml:space="preserve"> J</w:t>
            </w:r>
          </w:p>
        </w:tc>
        <w:tc>
          <w:tcPr>
            <w:tcW w:w="6840" w:type="dxa"/>
          </w:tcPr>
          <w:p w:rsidR="002C6B18" w:rsidRPr="009E1093" w:rsidRDefault="009C44D2" w:rsidP="002C6B1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Enbridge Gas Distribution Inc.</w:t>
            </w:r>
          </w:p>
          <w:p w:rsidR="00456357" w:rsidRDefault="00D27F99" w:rsidP="002C6B1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EB-201</w:t>
            </w:r>
            <w:r w:rsidR="009C44D2">
              <w:rPr>
                <w:rFonts w:ascii="Arial" w:hAnsi="Arial" w:cs="Arial"/>
                <w:b/>
                <w:bCs/>
              </w:rPr>
              <w:t>4</w:t>
            </w:r>
            <w:r>
              <w:rPr>
                <w:rFonts w:ascii="Arial" w:hAnsi="Arial" w:cs="Arial"/>
                <w:b/>
                <w:bCs/>
              </w:rPr>
              <w:t>-</w:t>
            </w:r>
            <w:r w:rsidR="009C44D2">
              <w:rPr>
                <w:rFonts w:ascii="Arial" w:hAnsi="Arial" w:cs="Arial"/>
                <w:b/>
                <w:bCs/>
              </w:rPr>
              <w:t>0276</w:t>
            </w:r>
          </w:p>
          <w:p w:rsidR="003E4646" w:rsidRDefault="003E4646" w:rsidP="002C6B1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Technical Conference</w:t>
            </w:r>
          </w:p>
          <w:p w:rsidR="006A3DBD" w:rsidRDefault="00D27F99" w:rsidP="002C6B1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</w:t>
            </w:r>
          </w:p>
          <w:p w:rsidR="009C44D2" w:rsidRPr="009E1093" w:rsidRDefault="009C44D2" w:rsidP="002C6B1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February 25, 2015</w:t>
            </w:r>
          </w:p>
          <w:p w:rsidR="002C6B18" w:rsidRDefault="002C6B18" w:rsidP="002C6B18">
            <w:pPr>
              <w:jc w:val="center"/>
              <w:rPr>
                <w:rFonts w:ascii="Arial" w:hAnsi="Arial" w:cs="Arial"/>
                <w:b/>
                <w:bCs/>
              </w:rPr>
            </w:pPr>
            <w:r w:rsidRPr="009E1093">
              <w:rPr>
                <w:rFonts w:ascii="Arial" w:hAnsi="Arial" w:cs="Arial"/>
                <w:b/>
                <w:bCs/>
              </w:rPr>
              <w:t>Undertakings</w:t>
            </w:r>
          </w:p>
          <w:p w:rsidR="009C44D2" w:rsidRPr="009E1093" w:rsidRDefault="009C44D2" w:rsidP="002C6B18">
            <w:pPr>
              <w:jc w:val="center"/>
              <w:rPr>
                <w:rFonts w:ascii="Arial" w:hAnsi="Arial" w:cs="Arial"/>
              </w:rPr>
            </w:pPr>
          </w:p>
          <w:p w:rsidR="002C6B18" w:rsidRPr="009E1093" w:rsidRDefault="002C6B18" w:rsidP="002C6B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2C6B18" w:rsidRPr="009E1093" w:rsidRDefault="00D27F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lang w:val="en-CA"/>
              </w:rPr>
              <w:t>Date Filed</w:t>
            </w:r>
          </w:p>
        </w:tc>
      </w:tr>
      <w:tr w:rsidR="000A740A" w:rsidRPr="005F37A8" w:rsidTr="002C6B18">
        <w:trPr>
          <w:cantSplit/>
          <w:trHeight w:val="403"/>
          <w:jc w:val="center"/>
        </w:trPr>
        <w:tc>
          <w:tcPr>
            <w:tcW w:w="1170" w:type="dxa"/>
          </w:tcPr>
          <w:p w:rsidR="000A740A" w:rsidRPr="005F37A8" w:rsidRDefault="009C44D2">
            <w:pPr>
              <w:rPr>
                <w:rFonts w:ascii="Arial" w:hAnsi="Arial" w:cs="Arial"/>
                <w:b/>
              </w:rPr>
            </w:pPr>
            <w:r w:rsidRPr="005F37A8">
              <w:rPr>
                <w:rFonts w:ascii="Arial" w:hAnsi="Arial" w:cs="Arial"/>
                <w:b/>
              </w:rPr>
              <w:t>TCU1.1</w:t>
            </w:r>
          </w:p>
        </w:tc>
        <w:tc>
          <w:tcPr>
            <w:tcW w:w="6840" w:type="dxa"/>
          </w:tcPr>
          <w:p w:rsidR="000A740A" w:rsidRPr="005F37A8" w:rsidRDefault="009C44D2">
            <w:pPr>
              <w:rPr>
                <w:rFonts w:ascii="Arial" w:hAnsi="Arial" w:cs="Arial"/>
                <w:b/>
              </w:rPr>
            </w:pPr>
            <w:r w:rsidRPr="005F37A8">
              <w:rPr>
                <w:rFonts w:ascii="Arial" w:hAnsi="Arial" w:cs="Arial"/>
                <w:b/>
              </w:rPr>
              <w:t>TO PROVIDE THE STORAGE DELIVERABILITY CURVES THAT THE COMPANY RELIES UPON TO DETERMINE DELIVERABILITY TO BE ATTAINED</w:t>
            </w:r>
          </w:p>
        </w:tc>
        <w:tc>
          <w:tcPr>
            <w:tcW w:w="1710" w:type="dxa"/>
          </w:tcPr>
          <w:p w:rsidR="000A740A" w:rsidRPr="005F37A8" w:rsidRDefault="000A740A">
            <w:pPr>
              <w:rPr>
                <w:rFonts w:ascii="Arial" w:hAnsi="Arial" w:cs="Arial"/>
                <w:b/>
              </w:rPr>
            </w:pPr>
          </w:p>
        </w:tc>
      </w:tr>
      <w:tr w:rsidR="002C6B18" w:rsidRPr="005F37A8" w:rsidTr="002C6B18">
        <w:trPr>
          <w:cantSplit/>
          <w:trHeight w:val="403"/>
          <w:jc w:val="center"/>
        </w:trPr>
        <w:tc>
          <w:tcPr>
            <w:tcW w:w="1170" w:type="dxa"/>
          </w:tcPr>
          <w:p w:rsidR="002C6B18" w:rsidRPr="005F37A8" w:rsidRDefault="002C6B18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2C6B18" w:rsidRPr="005F37A8" w:rsidRDefault="002C6B18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</w:tcPr>
          <w:p w:rsidR="002C6B18" w:rsidRPr="005F37A8" w:rsidRDefault="002C6B18">
            <w:pPr>
              <w:rPr>
                <w:rFonts w:ascii="Arial" w:hAnsi="Arial" w:cs="Arial"/>
                <w:b/>
              </w:rPr>
            </w:pPr>
          </w:p>
        </w:tc>
      </w:tr>
      <w:tr w:rsidR="003E4646" w:rsidRPr="005F37A8" w:rsidTr="002C6B18">
        <w:trPr>
          <w:cantSplit/>
          <w:trHeight w:val="403"/>
          <w:jc w:val="center"/>
        </w:trPr>
        <w:tc>
          <w:tcPr>
            <w:tcW w:w="1170" w:type="dxa"/>
          </w:tcPr>
          <w:p w:rsidR="003E4646" w:rsidRPr="005F37A8" w:rsidRDefault="009C44D2">
            <w:pPr>
              <w:rPr>
                <w:rFonts w:ascii="Arial" w:hAnsi="Arial" w:cs="Arial"/>
                <w:b/>
              </w:rPr>
            </w:pPr>
            <w:r w:rsidRPr="005F37A8">
              <w:rPr>
                <w:rFonts w:ascii="Arial" w:hAnsi="Arial" w:cs="Arial"/>
                <w:b/>
              </w:rPr>
              <w:t>TCU1.2</w:t>
            </w:r>
          </w:p>
        </w:tc>
        <w:tc>
          <w:tcPr>
            <w:tcW w:w="6840" w:type="dxa"/>
          </w:tcPr>
          <w:p w:rsidR="003E4646" w:rsidRPr="005F37A8" w:rsidRDefault="009C44D2">
            <w:pPr>
              <w:rPr>
                <w:rFonts w:ascii="Arial" w:hAnsi="Arial" w:cs="Arial"/>
                <w:b/>
              </w:rPr>
            </w:pPr>
            <w:r w:rsidRPr="005F37A8">
              <w:rPr>
                <w:rFonts w:ascii="Arial" w:hAnsi="Arial" w:cs="Arial"/>
                <w:b/>
              </w:rPr>
              <w:t>TO PROVIDE THE STORAGE DELIVERABILITY CURVE THAT ENBRIDGE RELIED UPON; TO PROVIDE THE INVENTORY LEVEL IN AGGREGATE FOR THIRD-PARTY CONTRACTS</w:t>
            </w:r>
          </w:p>
        </w:tc>
        <w:tc>
          <w:tcPr>
            <w:tcW w:w="1710" w:type="dxa"/>
          </w:tcPr>
          <w:p w:rsidR="003E4646" w:rsidRPr="005F37A8" w:rsidRDefault="003E4646" w:rsidP="003E4646">
            <w:pPr>
              <w:rPr>
                <w:rFonts w:ascii="Arial" w:hAnsi="Arial" w:cs="Arial"/>
                <w:b/>
              </w:rPr>
            </w:pPr>
          </w:p>
        </w:tc>
      </w:tr>
      <w:tr w:rsidR="003E4646" w:rsidRPr="005F37A8" w:rsidTr="002C6B18">
        <w:trPr>
          <w:cantSplit/>
          <w:trHeight w:val="403"/>
          <w:jc w:val="center"/>
        </w:trPr>
        <w:tc>
          <w:tcPr>
            <w:tcW w:w="1170" w:type="dxa"/>
          </w:tcPr>
          <w:p w:rsidR="003E4646" w:rsidRPr="005F37A8" w:rsidRDefault="003E4646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3E4646" w:rsidRPr="005F37A8" w:rsidRDefault="003E4646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</w:tcPr>
          <w:p w:rsidR="003E4646" w:rsidRPr="005F37A8" w:rsidRDefault="003E4646">
            <w:pPr>
              <w:rPr>
                <w:rFonts w:ascii="Arial" w:hAnsi="Arial" w:cs="Arial"/>
                <w:b/>
              </w:rPr>
            </w:pPr>
          </w:p>
        </w:tc>
      </w:tr>
      <w:tr w:rsidR="003E4646" w:rsidRPr="005F37A8" w:rsidTr="002C6B18">
        <w:trPr>
          <w:cantSplit/>
          <w:trHeight w:val="403"/>
          <w:jc w:val="center"/>
        </w:trPr>
        <w:tc>
          <w:tcPr>
            <w:tcW w:w="1170" w:type="dxa"/>
          </w:tcPr>
          <w:p w:rsidR="003E4646" w:rsidRPr="005F37A8" w:rsidRDefault="009C44D2">
            <w:pPr>
              <w:rPr>
                <w:rFonts w:ascii="Arial" w:hAnsi="Arial" w:cs="Arial"/>
                <w:b/>
              </w:rPr>
            </w:pPr>
            <w:r w:rsidRPr="005F37A8">
              <w:rPr>
                <w:rFonts w:ascii="Arial" w:hAnsi="Arial" w:cs="Arial"/>
                <w:b/>
              </w:rPr>
              <w:t>TCU1.3</w:t>
            </w:r>
          </w:p>
        </w:tc>
        <w:tc>
          <w:tcPr>
            <w:tcW w:w="6840" w:type="dxa"/>
          </w:tcPr>
          <w:p w:rsidR="003E4646" w:rsidRPr="005F37A8" w:rsidRDefault="009C44D2">
            <w:pPr>
              <w:rPr>
                <w:rFonts w:ascii="Arial" w:hAnsi="Arial" w:cs="Arial"/>
                <w:b/>
              </w:rPr>
            </w:pPr>
            <w:r w:rsidRPr="005F37A8">
              <w:rPr>
                <w:rFonts w:ascii="Arial" w:hAnsi="Arial" w:cs="Arial"/>
                <w:b/>
              </w:rPr>
              <w:t>TO ADVISE THE CRITERIA USED, IF NOT PEAK-DAY DESIGN, TO ESTABLISH THE AMOUNT OF GAS NEEDED IN INVENTORY BY MARCH 31ST</w:t>
            </w:r>
          </w:p>
        </w:tc>
        <w:tc>
          <w:tcPr>
            <w:tcW w:w="1710" w:type="dxa"/>
          </w:tcPr>
          <w:p w:rsidR="003E4646" w:rsidRPr="005F37A8" w:rsidRDefault="003E4646">
            <w:pPr>
              <w:rPr>
                <w:rFonts w:ascii="Arial" w:hAnsi="Arial" w:cs="Arial"/>
                <w:b/>
              </w:rPr>
            </w:pPr>
          </w:p>
        </w:tc>
      </w:tr>
      <w:tr w:rsidR="003E4646" w:rsidRPr="005F37A8" w:rsidTr="002C6B18">
        <w:trPr>
          <w:cantSplit/>
          <w:trHeight w:val="403"/>
          <w:jc w:val="center"/>
        </w:trPr>
        <w:tc>
          <w:tcPr>
            <w:tcW w:w="1170" w:type="dxa"/>
          </w:tcPr>
          <w:p w:rsidR="009C44D2" w:rsidRPr="005F37A8" w:rsidRDefault="009C44D2">
            <w:pPr>
              <w:rPr>
                <w:rFonts w:ascii="Arial" w:hAnsi="Arial" w:cs="Arial"/>
                <w:b/>
              </w:rPr>
            </w:pPr>
          </w:p>
          <w:p w:rsidR="003E4646" w:rsidRPr="005F37A8" w:rsidRDefault="009C44D2" w:rsidP="009C44D2">
            <w:pPr>
              <w:rPr>
                <w:rFonts w:ascii="Arial" w:hAnsi="Arial" w:cs="Arial"/>
                <w:b/>
              </w:rPr>
            </w:pPr>
            <w:r w:rsidRPr="005F37A8">
              <w:rPr>
                <w:rFonts w:ascii="Arial" w:hAnsi="Arial" w:cs="Arial"/>
                <w:b/>
              </w:rPr>
              <w:t>TCU1.4</w:t>
            </w:r>
          </w:p>
        </w:tc>
        <w:tc>
          <w:tcPr>
            <w:tcW w:w="6840" w:type="dxa"/>
          </w:tcPr>
          <w:p w:rsidR="003E4646" w:rsidRPr="005F37A8" w:rsidRDefault="003E4646">
            <w:pPr>
              <w:rPr>
                <w:rFonts w:ascii="Arial" w:hAnsi="Arial" w:cs="Arial"/>
                <w:b/>
              </w:rPr>
            </w:pPr>
          </w:p>
          <w:p w:rsidR="009C44D2" w:rsidRPr="005F37A8" w:rsidRDefault="009C44D2">
            <w:pPr>
              <w:rPr>
                <w:rFonts w:ascii="Arial" w:hAnsi="Arial" w:cs="Arial"/>
                <w:b/>
              </w:rPr>
            </w:pPr>
            <w:r w:rsidRPr="005F37A8">
              <w:rPr>
                <w:rFonts w:ascii="Arial" w:hAnsi="Arial" w:cs="Arial"/>
                <w:b/>
              </w:rPr>
              <w:t>TO PROVIDE A DESCRIPTION OF INFORMATION THAT WAS USED TO DERIVE THE CUSTOMER NUMBER AND TO SHOW THE LOCKED CUSTOMERS AND UNLOCKED CUSTOMERS SEPARATELY</w:t>
            </w:r>
          </w:p>
          <w:p w:rsidR="009C44D2" w:rsidRPr="005F37A8" w:rsidRDefault="009C44D2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</w:tcPr>
          <w:p w:rsidR="003E4646" w:rsidRPr="005F37A8" w:rsidRDefault="003E4646">
            <w:pPr>
              <w:rPr>
                <w:rFonts w:ascii="Arial" w:hAnsi="Arial" w:cs="Arial"/>
                <w:b/>
              </w:rPr>
            </w:pPr>
          </w:p>
        </w:tc>
      </w:tr>
      <w:tr w:rsidR="003E4646" w:rsidRPr="005F37A8" w:rsidTr="002C6B18">
        <w:trPr>
          <w:cantSplit/>
          <w:trHeight w:val="403"/>
          <w:jc w:val="center"/>
        </w:trPr>
        <w:tc>
          <w:tcPr>
            <w:tcW w:w="1170" w:type="dxa"/>
          </w:tcPr>
          <w:p w:rsidR="003E4646" w:rsidRPr="005F37A8" w:rsidRDefault="009C44D2">
            <w:pPr>
              <w:rPr>
                <w:rFonts w:ascii="Arial" w:hAnsi="Arial" w:cs="Arial"/>
                <w:b/>
              </w:rPr>
            </w:pPr>
            <w:r w:rsidRPr="005F37A8">
              <w:rPr>
                <w:rFonts w:ascii="Arial" w:hAnsi="Arial" w:cs="Arial"/>
                <w:b/>
              </w:rPr>
              <w:t>TCU1.5</w:t>
            </w:r>
          </w:p>
        </w:tc>
        <w:tc>
          <w:tcPr>
            <w:tcW w:w="6840" w:type="dxa"/>
          </w:tcPr>
          <w:p w:rsidR="003E4646" w:rsidRPr="005F37A8" w:rsidRDefault="009C44D2">
            <w:pPr>
              <w:rPr>
                <w:rFonts w:ascii="Arial" w:hAnsi="Arial" w:cs="Arial"/>
                <w:b/>
              </w:rPr>
            </w:pPr>
            <w:r w:rsidRPr="005F37A8">
              <w:rPr>
                <w:rFonts w:ascii="Arial" w:hAnsi="Arial" w:cs="Arial"/>
                <w:b/>
              </w:rPr>
              <w:t>TO EXPLAIN THE 2015 NEED FOR LONG-TERM DEBT ISSUANCES</w:t>
            </w:r>
            <w:r w:rsidRPr="005F37A8">
              <w:rPr>
                <w:rFonts w:ascii="Arial" w:hAnsi="Arial" w:cs="Arial"/>
                <w:b/>
              </w:rPr>
              <w:tab/>
            </w:r>
          </w:p>
        </w:tc>
        <w:tc>
          <w:tcPr>
            <w:tcW w:w="1710" w:type="dxa"/>
          </w:tcPr>
          <w:p w:rsidR="003E4646" w:rsidRPr="005F37A8" w:rsidRDefault="003E4646">
            <w:pPr>
              <w:rPr>
                <w:rFonts w:ascii="Arial" w:hAnsi="Arial" w:cs="Arial"/>
                <w:b/>
              </w:rPr>
            </w:pPr>
          </w:p>
        </w:tc>
      </w:tr>
      <w:tr w:rsidR="003E4646" w:rsidRPr="005F37A8" w:rsidTr="002C6B18">
        <w:trPr>
          <w:cantSplit/>
          <w:trHeight w:val="403"/>
          <w:jc w:val="center"/>
        </w:trPr>
        <w:tc>
          <w:tcPr>
            <w:tcW w:w="1170" w:type="dxa"/>
          </w:tcPr>
          <w:p w:rsidR="009C44D2" w:rsidRPr="005F37A8" w:rsidRDefault="009C44D2">
            <w:pPr>
              <w:rPr>
                <w:rFonts w:ascii="Arial" w:hAnsi="Arial" w:cs="Arial"/>
                <w:b/>
              </w:rPr>
            </w:pPr>
          </w:p>
          <w:p w:rsidR="009C44D2" w:rsidRPr="005F37A8" w:rsidRDefault="009C44D2" w:rsidP="009C44D2">
            <w:pPr>
              <w:rPr>
                <w:rFonts w:ascii="Arial" w:hAnsi="Arial" w:cs="Arial"/>
                <w:b/>
              </w:rPr>
            </w:pPr>
            <w:r w:rsidRPr="005F37A8">
              <w:rPr>
                <w:rFonts w:ascii="Arial" w:hAnsi="Arial" w:cs="Arial"/>
                <w:b/>
              </w:rPr>
              <w:t>TCU1.6</w:t>
            </w:r>
          </w:p>
          <w:p w:rsidR="009C44D2" w:rsidRPr="005F37A8" w:rsidRDefault="009C44D2" w:rsidP="009C44D2">
            <w:pPr>
              <w:rPr>
                <w:rFonts w:ascii="Arial" w:hAnsi="Arial" w:cs="Arial"/>
                <w:b/>
              </w:rPr>
            </w:pPr>
          </w:p>
          <w:p w:rsidR="009C44D2" w:rsidRPr="005F37A8" w:rsidRDefault="009C44D2" w:rsidP="009C44D2">
            <w:pPr>
              <w:rPr>
                <w:rFonts w:ascii="Arial" w:hAnsi="Arial" w:cs="Arial"/>
                <w:b/>
              </w:rPr>
            </w:pPr>
          </w:p>
          <w:p w:rsidR="009C44D2" w:rsidRPr="005F37A8" w:rsidRDefault="009C44D2" w:rsidP="009C44D2">
            <w:pPr>
              <w:rPr>
                <w:rFonts w:ascii="Arial" w:hAnsi="Arial" w:cs="Arial"/>
                <w:b/>
              </w:rPr>
            </w:pPr>
          </w:p>
          <w:p w:rsidR="009C44D2" w:rsidRPr="005F37A8" w:rsidRDefault="009C44D2" w:rsidP="009C44D2">
            <w:pPr>
              <w:rPr>
                <w:rFonts w:ascii="Arial" w:hAnsi="Arial" w:cs="Arial"/>
                <w:b/>
              </w:rPr>
            </w:pPr>
          </w:p>
          <w:p w:rsidR="009C44D2" w:rsidRPr="005F37A8" w:rsidRDefault="009C44D2" w:rsidP="009C44D2">
            <w:pPr>
              <w:rPr>
                <w:rFonts w:ascii="Arial" w:hAnsi="Arial" w:cs="Arial"/>
                <w:b/>
              </w:rPr>
            </w:pPr>
          </w:p>
          <w:p w:rsidR="009C44D2" w:rsidRPr="005F37A8" w:rsidRDefault="009C44D2" w:rsidP="009C44D2">
            <w:pPr>
              <w:rPr>
                <w:rFonts w:ascii="Arial" w:hAnsi="Arial" w:cs="Arial"/>
                <w:b/>
              </w:rPr>
            </w:pPr>
          </w:p>
          <w:p w:rsidR="009C44D2" w:rsidRPr="005F37A8" w:rsidRDefault="009C44D2" w:rsidP="009C44D2">
            <w:pPr>
              <w:rPr>
                <w:rFonts w:ascii="Arial" w:hAnsi="Arial" w:cs="Arial"/>
                <w:b/>
              </w:rPr>
            </w:pPr>
          </w:p>
          <w:p w:rsidR="003E4646" w:rsidRPr="005F37A8" w:rsidRDefault="009C44D2" w:rsidP="009C44D2">
            <w:pPr>
              <w:rPr>
                <w:rFonts w:ascii="Arial" w:hAnsi="Arial" w:cs="Arial"/>
                <w:b/>
              </w:rPr>
            </w:pPr>
            <w:r w:rsidRPr="005F37A8">
              <w:rPr>
                <w:rFonts w:ascii="Arial" w:hAnsi="Arial" w:cs="Arial"/>
                <w:b/>
              </w:rPr>
              <w:t>TCU1.7</w:t>
            </w:r>
          </w:p>
        </w:tc>
        <w:tc>
          <w:tcPr>
            <w:tcW w:w="6840" w:type="dxa"/>
          </w:tcPr>
          <w:p w:rsidR="003E4646" w:rsidRPr="005F37A8" w:rsidRDefault="003E4646">
            <w:pPr>
              <w:rPr>
                <w:rFonts w:ascii="Arial" w:hAnsi="Arial" w:cs="Arial"/>
                <w:b/>
              </w:rPr>
            </w:pPr>
          </w:p>
          <w:p w:rsidR="009C44D2" w:rsidRPr="005F37A8" w:rsidRDefault="009C44D2">
            <w:pPr>
              <w:rPr>
                <w:rFonts w:ascii="Arial" w:hAnsi="Arial" w:cs="Arial"/>
                <w:b/>
              </w:rPr>
            </w:pPr>
            <w:r w:rsidRPr="005F37A8">
              <w:rPr>
                <w:rFonts w:ascii="Arial" w:hAnsi="Arial" w:cs="Arial"/>
                <w:b/>
              </w:rPr>
              <w:t>TO INDICATE THE INTEREST COSTS THAT MAY HAVE BEEN AVOIDED BY MAINTENANCE OF THESE ACCOUNT BALANCES BASED ON EITHER 2 PERCENT O</w:t>
            </w:r>
            <w:bookmarkStart w:id="0" w:name="_GoBack"/>
            <w:bookmarkEnd w:id="0"/>
            <w:r w:rsidRPr="005F37A8">
              <w:rPr>
                <w:rFonts w:ascii="Arial" w:hAnsi="Arial" w:cs="Arial"/>
                <w:b/>
              </w:rPr>
              <w:t>R A REASONABLE ESTIMATE AND TO INDICATE THE DEGREE TO WHICH THOSE SAVINGS MAY HAVE BEEN SHARED WITH RATEPAYERS</w:t>
            </w:r>
          </w:p>
          <w:p w:rsidR="009C44D2" w:rsidRPr="005F37A8" w:rsidRDefault="009C44D2">
            <w:pPr>
              <w:rPr>
                <w:rFonts w:ascii="Arial" w:hAnsi="Arial" w:cs="Arial"/>
                <w:b/>
              </w:rPr>
            </w:pPr>
          </w:p>
          <w:p w:rsidR="009C44D2" w:rsidRPr="005F37A8" w:rsidRDefault="009C44D2">
            <w:pPr>
              <w:rPr>
                <w:rFonts w:ascii="Arial" w:hAnsi="Arial" w:cs="Arial"/>
                <w:b/>
              </w:rPr>
            </w:pPr>
          </w:p>
          <w:p w:rsidR="009C44D2" w:rsidRPr="005F37A8" w:rsidRDefault="009C44D2" w:rsidP="009C44D2">
            <w:pPr>
              <w:rPr>
                <w:rFonts w:ascii="Arial" w:hAnsi="Arial" w:cs="Arial"/>
                <w:b/>
              </w:rPr>
            </w:pPr>
            <w:r w:rsidRPr="005F37A8">
              <w:rPr>
                <w:rFonts w:ascii="Arial" w:hAnsi="Arial" w:cs="Arial"/>
                <w:b/>
              </w:rPr>
              <w:t>TO FIND OUT WHY LONG-TERM DEBT RATES WERE NOT UPDATED IN OCTOBER AND TO INDICATE WHAT THE INTERESTS WERE IN OCTOBER</w:t>
            </w:r>
          </w:p>
        </w:tc>
        <w:tc>
          <w:tcPr>
            <w:tcW w:w="1710" w:type="dxa"/>
          </w:tcPr>
          <w:p w:rsidR="003E4646" w:rsidRPr="005F37A8" w:rsidRDefault="003E4646">
            <w:pPr>
              <w:rPr>
                <w:rFonts w:ascii="Arial" w:hAnsi="Arial" w:cs="Arial"/>
                <w:b/>
              </w:rPr>
            </w:pPr>
          </w:p>
        </w:tc>
      </w:tr>
    </w:tbl>
    <w:p w:rsidR="009C44D2" w:rsidRPr="005F37A8" w:rsidRDefault="009C44D2" w:rsidP="009C44D2">
      <w:pPr>
        <w:tabs>
          <w:tab w:val="left" w:pos="1170"/>
        </w:tabs>
        <w:rPr>
          <w:b/>
        </w:rPr>
      </w:pPr>
    </w:p>
    <w:p w:rsidR="009C44D2" w:rsidRDefault="009C44D2" w:rsidP="009E1093"/>
    <w:sectPr w:rsidR="009C44D2" w:rsidSect="00002BDB">
      <w:pgSz w:w="12240" w:h="15840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040"/>
    <w:rsid w:val="00002BDB"/>
    <w:rsid w:val="000A740A"/>
    <w:rsid w:val="0029565B"/>
    <w:rsid w:val="002C6B18"/>
    <w:rsid w:val="003E4646"/>
    <w:rsid w:val="00456357"/>
    <w:rsid w:val="005F37A8"/>
    <w:rsid w:val="005F71FD"/>
    <w:rsid w:val="006367E0"/>
    <w:rsid w:val="006A3DBD"/>
    <w:rsid w:val="00980111"/>
    <w:rsid w:val="009C44D2"/>
    <w:rsid w:val="009E1093"/>
    <w:rsid w:val="00BE5CA0"/>
    <w:rsid w:val="00CC2B31"/>
    <w:rsid w:val="00D27F99"/>
    <w:rsid w:val="00F1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E1093"/>
    <w:rPr>
      <w:color w:val="0000FF"/>
      <w:u w:val="single"/>
    </w:rPr>
  </w:style>
  <w:style w:type="paragraph" w:styleId="TableofFigures">
    <w:name w:val="table of figures"/>
    <w:aliases w:val="OEB Undertakings,OEB EX"/>
    <w:basedOn w:val="Normal"/>
    <w:next w:val="Normal"/>
    <w:autoRedefine/>
    <w:semiHidden/>
    <w:rsid w:val="009E1093"/>
    <w:pPr>
      <w:widowControl w:val="0"/>
      <w:tabs>
        <w:tab w:val="right" w:pos="8640"/>
      </w:tabs>
      <w:ind w:left="720" w:right="990"/>
    </w:pPr>
    <w:rPr>
      <w:rFonts w:ascii="Courier New" w:hAnsi="Courier New"/>
      <w:bCs/>
      <w:caps/>
      <w:lang w:val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E1093"/>
    <w:rPr>
      <w:color w:val="0000FF"/>
      <w:u w:val="single"/>
    </w:rPr>
  </w:style>
  <w:style w:type="paragraph" w:styleId="TableofFigures">
    <w:name w:val="table of figures"/>
    <w:aliases w:val="OEB Undertakings,OEB EX"/>
    <w:basedOn w:val="Normal"/>
    <w:next w:val="Normal"/>
    <w:autoRedefine/>
    <w:semiHidden/>
    <w:rsid w:val="009E1093"/>
    <w:pPr>
      <w:widowControl w:val="0"/>
      <w:tabs>
        <w:tab w:val="right" w:pos="8640"/>
      </w:tabs>
      <w:ind w:left="720" w:right="990"/>
    </w:pPr>
    <w:rPr>
      <w:rFonts w:ascii="Courier New" w:hAnsi="Courier New"/>
      <w:bCs/>
      <w:caps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UNION GAS LIMITED</vt:lpstr>
    </vt:vector>
  </TitlesOfParts>
  <Company>OEB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 GAS LIMITED</dc:title>
  <dc:creator>Noreen Woodall</dc:creator>
  <cp:lastModifiedBy>Susi Vogt</cp:lastModifiedBy>
  <cp:revision>2</cp:revision>
  <dcterms:created xsi:type="dcterms:W3CDTF">2015-02-25T23:45:00Z</dcterms:created>
  <dcterms:modified xsi:type="dcterms:W3CDTF">2015-02-25T23:45:00Z</dcterms:modified>
</cp:coreProperties>
</file>