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979E4" w14:textId="77777777" w:rsidR="00903836" w:rsidRPr="00903836" w:rsidRDefault="00903836" w:rsidP="009038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903836">
        <w:rPr>
          <w:rFonts w:ascii="Times New Roman" w:hAnsi="Times New Roman" w:cs="Times New Roman"/>
          <w:b/>
          <w:sz w:val="24"/>
          <w:szCs w:val="24"/>
          <w:lang w:val="en-US"/>
        </w:rPr>
        <w:t>EB-2014-0101</w:t>
      </w:r>
    </w:p>
    <w:p w14:paraId="4C35ED01" w14:textId="77777777" w:rsidR="00903836" w:rsidRPr="00903836" w:rsidRDefault="00903836" w:rsidP="00903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4BD21CA6" w14:textId="77777777" w:rsidR="00903836" w:rsidRPr="00903836" w:rsidRDefault="00903836" w:rsidP="00903836">
      <w:pPr>
        <w:spacing w:after="0" w:line="240" w:lineRule="auto"/>
        <w:ind w:left="1440" w:right="144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03836">
        <w:rPr>
          <w:rFonts w:ascii="Times New Roman" w:hAnsi="Times New Roman" w:cs="Times New Roman"/>
          <w:b/>
          <w:sz w:val="24"/>
          <w:szCs w:val="24"/>
          <w:lang w:val="en-GB"/>
        </w:rPr>
        <w:t>ONTARIO ENERGY BOARD</w:t>
      </w:r>
    </w:p>
    <w:p w14:paraId="56A1EB9D" w14:textId="77777777" w:rsidR="00903836" w:rsidRPr="00903836" w:rsidRDefault="00903836" w:rsidP="00903836">
      <w:pPr>
        <w:spacing w:after="0" w:line="240" w:lineRule="auto"/>
        <w:ind w:left="1440" w:right="144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CD8C1AD" w14:textId="77777777" w:rsidR="00903836" w:rsidRPr="00903836" w:rsidRDefault="00903836" w:rsidP="00903836">
      <w:pPr>
        <w:spacing w:after="0" w:line="240" w:lineRule="auto"/>
        <w:ind w:left="1440" w:righ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3836">
        <w:rPr>
          <w:rFonts w:ascii="Times New Roman" w:hAnsi="Times New Roman" w:cs="Times New Roman"/>
          <w:b/>
          <w:sz w:val="24"/>
          <w:szCs w:val="24"/>
          <w:lang w:val="en-US"/>
        </w:rPr>
        <w:t>IN THE MATTER OF</w:t>
      </w:r>
      <w:r w:rsidRPr="00903836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903836">
        <w:rPr>
          <w:rFonts w:ascii="Times New Roman" w:hAnsi="Times New Roman" w:cs="Times New Roman"/>
          <w:i/>
          <w:sz w:val="24"/>
          <w:szCs w:val="24"/>
          <w:lang w:val="en-US"/>
        </w:rPr>
        <w:t>Ontario Energy Board Act</w:t>
      </w:r>
      <w:r w:rsidRPr="0090383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03836">
        <w:rPr>
          <w:rFonts w:ascii="Times New Roman" w:hAnsi="Times New Roman" w:cs="Times New Roman"/>
          <w:i/>
          <w:sz w:val="24"/>
          <w:szCs w:val="24"/>
          <w:lang w:val="en-US"/>
        </w:rPr>
        <w:t>1998</w:t>
      </w:r>
      <w:r w:rsidRPr="00903836">
        <w:rPr>
          <w:rFonts w:ascii="Times New Roman" w:hAnsi="Times New Roman" w:cs="Times New Roman"/>
          <w:sz w:val="24"/>
          <w:szCs w:val="24"/>
          <w:lang w:val="en-US"/>
        </w:rPr>
        <w:t>, S.O. 1998, c.15, Schedule B;</w:t>
      </w:r>
    </w:p>
    <w:p w14:paraId="428AC2F1" w14:textId="77777777" w:rsidR="00903836" w:rsidRPr="00903836" w:rsidRDefault="00903836" w:rsidP="00903836">
      <w:pPr>
        <w:spacing w:after="0" w:line="240" w:lineRule="auto"/>
        <w:ind w:left="1440" w:right="144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0658120" w14:textId="77777777" w:rsidR="00903836" w:rsidRPr="00903836" w:rsidRDefault="00903836" w:rsidP="00903836">
      <w:pPr>
        <w:spacing w:after="0" w:line="240" w:lineRule="auto"/>
        <w:ind w:left="1440" w:right="144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 w:rsidRPr="00903836">
        <w:rPr>
          <w:rFonts w:ascii="Times New Roman" w:hAnsi="Times New Roman" w:cs="Times New Roman"/>
          <w:b/>
          <w:sz w:val="24"/>
          <w:szCs w:val="24"/>
          <w:lang w:val="en-US"/>
        </w:rPr>
        <w:t>AND IN THE MATTER OF</w:t>
      </w:r>
      <w:r w:rsidRPr="00903836">
        <w:rPr>
          <w:rFonts w:ascii="Times New Roman" w:hAnsi="Times New Roman" w:cs="Times New Roman"/>
          <w:sz w:val="24"/>
          <w:szCs w:val="24"/>
          <w:lang w:val="en-US"/>
        </w:rPr>
        <w:t xml:space="preserve"> an Application by Oshawa PUC Networks Inc. for an Order approving rates and other service charges for the distribution of electricity for the years 2015 through 2019.</w:t>
      </w:r>
      <w:proofErr w:type="gramEnd"/>
    </w:p>
    <w:p w14:paraId="31177FD8" w14:textId="77777777" w:rsidR="00903836" w:rsidRPr="00A8635D" w:rsidRDefault="00903836" w:rsidP="002C0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0456D" w14:textId="77777777" w:rsidR="00903836" w:rsidRPr="00A8635D" w:rsidRDefault="00903836" w:rsidP="002C0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C45D22" w14:textId="77777777" w:rsidR="00903836" w:rsidRPr="00A8635D" w:rsidRDefault="00903836" w:rsidP="009038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  <w:r w:rsidRPr="00A86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INTERROGATORIES </w:t>
      </w:r>
    </w:p>
    <w:p w14:paraId="5235C8FA" w14:textId="77777777" w:rsidR="00903836" w:rsidRPr="00A8635D" w:rsidRDefault="00903836" w:rsidP="009038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746C00AC" w14:textId="77777777" w:rsidR="00903836" w:rsidRPr="00A8635D" w:rsidRDefault="00903836" w:rsidP="009038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  <w:r w:rsidRPr="00A86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ON BEHALF OF THE</w:t>
      </w:r>
    </w:p>
    <w:p w14:paraId="6E62CF3A" w14:textId="77777777" w:rsidR="00903836" w:rsidRPr="00A8635D" w:rsidRDefault="00903836" w:rsidP="009038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5FB4D0F1" w14:textId="77777777" w:rsidR="00903836" w:rsidRDefault="00903836" w:rsidP="009038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  <w:r w:rsidRPr="00A86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SCHOOL ENERGY COALITION</w:t>
      </w:r>
    </w:p>
    <w:p w14:paraId="4F7887D0" w14:textId="77777777" w:rsidR="001F1484" w:rsidRDefault="001F1484" w:rsidP="009038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5DFF2169" w14:textId="77777777" w:rsidR="001F1484" w:rsidRPr="00A8635D" w:rsidRDefault="001F1484" w:rsidP="009038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36C0848B" w14:textId="77777777" w:rsidR="00903836" w:rsidRPr="00A8635D" w:rsidRDefault="00903836" w:rsidP="002C0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A99DEB" w14:textId="69ED216D" w:rsidR="00903836" w:rsidRPr="00A8635D" w:rsidRDefault="00A06D4C" w:rsidP="002C0B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1-SEC-1</w:t>
      </w:r>
    </w:p>
    <w:p w14:paraId="101BF68C" w14:textId="50C2499A" w:rsidR="00AD2233" w:rsidRPr="00A8635D" w:rsidRDefault="00AD2233" w:rsidP="002C0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 xml:space="preserve">Please confirm that all 2014 amounts included in the </w:t>
      </w:r>
      <w:r w:rsidR="00CF6AF5">
        <w:rPr>
          <w:rFonts w:ascii="Times New Roman" w:hAnsi="Times New Roman" w:cs="Times New Roman"/>
          <w:sz w:val="24"/>
          <w:szCs w:val="24"/>
        </w:rPr>
        <w:t>application</w:t>
      </w:r>
      <w:r w:rsidRPr="00A8635D">
        <w:rPr>
          <w:rFonts w:ascii="Times New Roman" w:hAnsi="Times New Roman" w:cs="Times New Roman"/>
          <w:sz w:val="24"/>
          <w:szCs w:val="24"/>
        </w:rPr>
        <w:t xml:space="preserve"> are based on unaudited year-end results. If this is not confirmed, please provide the basis for the 2014 amounts. </w:t>
      </w:r>
    </w:p>
    <w:p w14:paraId="1BCE18DA" w14:textId="77777777" w:rsidR="00AD2233" w:rsidRDefault="00AD2233" w:rsidP="002C0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9C1B51" w14:textId="190DD1A2" w:rsidR="007F2602" w:rsidRPr="00A8635D" w:rsidRDefault="00A06D4C" w:rsidP="007F26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1-SEC-2</w:t>
      </w:r>
    </w:p>
    <w:p w14:paraId="1BD0CE24" w14:textId="03DEB1ED" w:rsidR="007F2602" w:rsidRDefault="007F2602" w:rsidP="007F26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02">
        <w:rPr>
          <w:rFonts w:ascii="Times New Roman" w:hAnsi="Times New Roman" w:cs="Times New Roman"/>
          <w:sz w:val="24"/>
          <w:szCs w:val="24"/>
        </w:rPr>
        <w:t>Please provide a table showing, for each</w:t>
      </w:r>
      <w:r w:rsidR="00353EFD">
        <w:rPr>
          <w:rFonts w:ascii="Times New Roman" w:hAnsi="Times New Roman" w:cs="Times New Roman"/>
          <w:sz w:val="24"/>
          <w:szCs w:val="24"/>
        </w:rPr>
        <w:t>,</w:t>
      </w:r>
      <w:r w:rsidRPr="007F26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F2602">
        <w:rPr>
          <w:rFonts w:ascii="Times New Roman" w:hAnsi="Times New Roman" w:cs="Times New Roman"/>
          <w:sz w:val="24"/>
          <w:szCs w:val="24"/>
        </w:rPr>
        <w:t>between 2015-2019</w:t>
      </w:r>
      <w:proofErr w:type="gramEnd"/>
      <w:r w:rsidRPr="007F260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480FB25" w14:textId="77777777" w:rsidR="00795F55" w:rsidRPr="007F2602" w:rsidRDefault="00795F55" w:rsidP="007F26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2F7988" w14:textId="77777777" w:rsidR="007F2602" w:rsidRPr="007F2602" w:rsidRDefault="007F2602" w:rsidP="007F260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02">
        <w:rPr>
          <w:rFonts w:ascii="Times New Roman" w:hAnsi="Times New Roman" w:cs="Times New Roman"/>
          <w:sz w:val="24"/>
          <w:szCs w:val="24"/>
        </w:rPr>
        <w:t xml:space="preserve">The proposed distribution revenue to be collected under the plan. </w:t>
      </w:r>
    </w:p>
    <w:p w14:paraId="5F562DFF" w14:textId="77777777" w:rsidR="007F2602" w:rsidRPr="007F2602" w:rsidRDefault="007F2602" w:rsidP="007F260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02">
        <w:rPr>
          <w:rFonts w:ascii="Times New Roman" w:hAnsi="Times New Roman" w:cs="Times New Roman"/>
          <w:sz w:val="24"/>
          <w:szCs w:val="24"/>
        </w:rPr>
        <w:t>The distribution revenue the Applicant would expect to receive under 4th Generation IRM using 2015 proposed rates as the base</w:t>
      </w:r>
      <w:r w:rsidR="0056499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2F7671" w14:textId="77777777" w:rsidR="007F2602" w:rsidRPr="00A8635D" w:rsidRDefault="007F2602" w:rsidP="002C0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DF889F" w14:textId="30FEC0DC" w:rsidR="00A5162B" w:rsidRPr="00A8635D" w:rsidRDefault="00A06D4C" w:rsidP="002C0B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1-SEC-3</w:t>
      </w:r>
    </w:p>
    <w:p w14:paraId="5D88FEBF" w14:textId="1E0CA137" w:rsidR="003C34C7" w:rsidRPr="00A8635D" w:rsidRDefault="003C34C7" w:rsidP="003C3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 xml:space="preserve">[Ex.1] Please provide a copy of all materials provided to the Board of Directors in approving this application, and the underlying </w:t>
      </w:r>
      <w:r w:rsidR="00CF6AF5">
        <w:rPr>
          <w:rFonts w:ascii="Times New Roman" w:hAnsi="Times New Roman" w:cs="Times New Roman"/>
          <w:sz w:val="24"/>
          <w:szCs w:val="24"/>
        </w:rPr>
        <w:t>test period</w:t>
      </w:r>
      <w:r w:rsidRPr="00A8635D">
        <w:rPr>
          <w:rFonts w:ascii="Times New Roman" w:hAnsi="Times New Roman" w:cs="Times New Roman"/>
          <w:sz w:val="24"/>
          <w:szCs w:val="24"/>
        </w:rPr>
        <w:t xml:space="preserve"> budge</w:t>
      </w:r>
      <w:r w:rsidR="003C2D96" w:rsidRPr="00A8635D">
        <w:rPr>
          <w:rFonts w:ascii="Times New Roman" w:hAnsi="Times New Roman" w:cs="Times New Roman"/>
          <w:sz w:val="24"/>
          <w:szCs w:val="24"/>
        </w:rPr>
        <w:t>t</w:t>
      </w:r>
      <w:r w:rsidRPr="00A8635D">
        <w:rPr>
          <w:rFonts w:ascii="Times New Roman" w:hAnsi="Times New Roman" w:cs="Times New Roman"/>
          <w:sz w:val="24"/>
          <w:szCs w:val="24"/>
        </w:rPr>
        <w:t xml:space="preserve">s. Please also provide a copy of the Applicant’s most recent Business Plan. </w:t>
      </w:r>
    </w:p>
    <w:p w14:paraId="6BA1CE0F" w14:textId="77777777" w:rsidR="003C34C7" w:rsidRPr="00A8635D" w:rsidRDefault="003C34C7" w:rsidP="003C3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6B0C23" w14:textId="05AB8401" w:rsidR="00A5162B" w:rsidRPr="00A8635D" w:rsidRDefault="00A06D4C" w:rsidP="00A51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1-SEC-4</w:t>
      </w:r>
    </w:p>
    <w:p w14:paraId="5ABD69C3" w14:textId="77777777" w:rsidR="003C34C7" w:rsidRPr="00A8635D" w:rsidRDefault="003C34C7" w:rsidP="003C3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>Does the Applicant have a corporate scorecard? If so, please provide the 2014 and 2015 version.</w:t>
      </w:r>
    </w:p>
    <w:p w14:paraId="2F8F4FE2" w14:textId="77777777" w:rsidR="003C34C7" w:rsidRPr="00A8635D" w:rsidRDefault="003C34C7" w:rsidP="003C3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F8561D" w14:textId="782AE6CC" w:rsidR="00A5162B" w:rsidRPr="00A8635D" w:rsidRDefault="00A06D4C" w:rsidP="00A51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1-SEC-5</w:t>
      </w:r>
    </w:p>
    <w:p w14:paraId="7D0C552C" w14:textId="77777777" w:rsidR="003C34C7" w:rsidRPr="00A8635D" w:rsidRDefault="003C34C7" w:rsidP="003C3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>Please explain why the Appli</w:t>
      </w:r>
      <w:r w:rsidR="003C2D96" w:rsidRPr="00A8635D">
        <w:rPr>
          <w:rFonts w:ascii="Times New Roman" w:hAnsi="Times New Roman" w:cs="Times New Roman"/>
          <w:sz w:val="24"/>
          <w:szCs w:val="24"/>
        </w:rPr>
        <w:t>cant filed its application late and why it is appropriate for rates to be effective January 1, 2015.</w:t>
      </w:r>
      <w:r w:rsidRPr="00A863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2C737E" w14:textId="77777777" w:rsidR="003C34C7" w:rsidRPr="00A8635D" w:rsidRDefault="003C34C7" w:rsidP="002C0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B193BC" w14:textId="77777777" w:rsidR="001F1484" w:rsidRDefault="001F1484" w:rsidP="00A51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7D5DEC" w14:textId="77777777" w:rsidR="001F1484" w:rsidRDefault="001F1484" w:rsidP="00A51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578204" w14:textId="00AC340D" w:rsidR="00A5162B" w:rsidRPr="00A8635D" w:rsidRDefault="00A06D4C" w:rsidP="00A51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1-SEC-6</w:t>
      </w:r>
    </w:p>
    <w:p w14:paraId="712393BD" w14:textId="77777777" w:rsidR="003C2D96" w:rsidRPr="00A8635D" w:rsidRDefault="003C2D96" w:rsidP="002C0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>Please explain the Applicant’s budgeting process. Please provide any internal budget guidance documents that were issued.</w:t>
      </w:r>
    </w:p>
    <w:p w14:paraId="7CE7B404" w14:textId="77777777" w:rsidR="003C2D96" w:rsidRPr="00A8635D" w:rsidRDefault="003C2D96" w:rsidP="002C0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F1EF1E" w14:textId="08BBF6DC" w:rsidR="00A5162B" w:rsidRPr="00A8635D" w:rsidRDefault="00A06D4C" w:rsidP="00A51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1-SEC-7</w:t>
      </w:r>
    </w:p>
    <w:p w14:paraId="5F6F40DE" w14:textId="77777777" w:rsidR="00A767F7" w:rsidRPr="00A8635D" w:rsidRDefault="002C0BCD" w:rsidP="002C0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>[</w:t>
      </w:r>
      <w:r w:rsidR="0027096C" w:rsidRPr="00A8635D">
        <w:rPr>
          <w:rFonts w:ascii="Times New Roman" w:hAnsi="Times New Roman" w:cs="Times New Roman"/>
          <w:sz w:val="24"/>
          <w:szCs w:val="24"/>
        </w:rPr>
        <w:t>Ex.</w:t>
      </w:r>
      <w:r w:rsidRPr="00A8635D">
        <w:rPr>
          <w:rFonts w:ascii="Times New Roman" w:hAnsi="Times New Roman" w:cs="Times New Roman"/>
          <w:sz w:val="24"/>
          <w:szCs w:val="24"/>
        </w:rPr>
        <w:t>1-D] Has the Applicant previously undertaken customer surveys? If so, please provide all copies of surveys conducted since 2012?</w:t>
      </w:r>
    </w:p>
    <w:p w14:paraId="4A185EDD" w14:textId="77777777" w:rsidR="002C0BCD" w:rsidRPr="00A8635D" w:rsidRDefault="002C0BCD" w:rsidP="002C0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FC1270" w14:textId="4F9A1FF8" w:rsidR="00A5162B" w:rsidRPr="00A8635D" w:rsidRDefault="00A06D4C" w:rsidP="00A51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1-SEC-8</w:t>
      </w:r>
    </w:p>
    <w:p w14:paraId="185C1779" w14:textId="13FACCBA" w:rsidR="002C0BCD" w:rsidRPr="00A8635D" w:rsidRDefault="002C0BCD" w:rsidP="002C0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8635D">
        <w:rPr>
          <w:rFonts w:ascii="Times New Roman" w:hAnsi="Times New Roman" w:cs="Times New Roman"/>
          <w:sz w:val="24"/>
          <w:szCs w:val="24"/>
        </w:rPr>
        <w:t>[</w:t>
      </w:r>
      <w:r w:rsidR="0027096C" w:rsidRPr="00A8635D">
        <w:rPr>
          <w:rFonts w:ascii="Times New Roman" w:hAnsi="Times New Roman" w:cs="Times New Roman"/>
          <w:sz w:val="24"/>
          <w:szCs w:val="24"/>
        </w:rPr>
        <w:t>Ex.</w:t>
      </w:r>
      <w:r w:rsidRPr="00A8635D">
        <w:rPr>
          <w:rFonts w:ascii="Times New Roman" w:hAnsi="Times New Roman" w:cs="Times New Roman"/>
          <w:sz w:val="24"/>
          <w:szCs w:val="24"/>
        </w:rPr>
        <w:t>1-D] Did the Applicant do any customer engagement specific</w:t>
      </w:r>
      <w:r w:rsidR="00903836" w:rsidRPr="00A8635D">
        <w:rPr>
          <w:rFonts w:ascii="Times New Roman" w:hAnsi="Times New Roman" w:cs="Times New Roman"/>
          <w:sz w:val="24"/>
          <w:szCs w:val="24"/>
        </w:rPr>
        <w:t xml:space="preserve"> to this Custom IR application?</w:t>
      </w:r>
      <w:proofErr w:type="gramEnd"/>
      <w:r w:rsidR="00903836" w:rsidRPr="00A8635D">
        <w:rPr>
          <w:rFonts w:ascii="Times New Roman" w:hAnsi="Times New Roman" w:cs="Times New Roman"/>
          <w:sz w:val="24"/>
          <w:szCs w:val="24"/>
        </w:rPr>
        <w:t xml:space="preserve"> If so, please provide details.</w:t>
      </w:r>
      <w:r w:rsidR="00CF6AF5">
        <w:rPr>
          <w:rFonts w:ascii="Times New Roman" w:hAnsi="Times New Roman" w:cs="Times New Roman"/>
          <w:sz w:val="24"/>
          <w:szCs w:val="24"/>
        </w:rPr>
        <w:t xml:space="preserve"> Did any of those activities result</w:t>
      </w:r>
      <w:r w:rsidR="00A06D4C">
        <w:rPr>
          <w:rFonts w:ascii="Times New Roman" w:hAnsi="Times New Roman" w:cs="Times New Roman"/>
          <w:sz w:val="24"/>
          <w:szCs w:val="24"/>
        </w:rPr>
        <w:t xml:space="preserve"> in a chance in the application?</w:t>
      </w:r>
      <w:r w:rsidR="00903836" w:rsidRPr="00A863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FD4D0F" w14:textId="77777777" w:rsidR="002C0BCD" w:rsidRDefault="002C0BCD" w:rsidP="002C0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E8F60" w14:textId="2A9AE260" w:rsidR="003A548C" w:rsidRPr="003A548C" w:rsidRDefault="00A06D4C" w:rsidP="002C0B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1-SEC-9</w:t>
      </w:r>
    </w:p>
    <w:p w14:paraId="137C4AAB" w14:textId="5AC4D601" w:rsidR="003A548C" w:rsidRDefault="003A548C" w:rsidP="002C0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711B79">
        <w:rPr>
          <w:rFonts w:ascii="Times New Roman" w:hAnsi="Times New Roman" w:cs="Times New Roman"/>
          <w:sz w:val="24"/>
          <w:szCs w:val="24"/>
        </w:rPr>
        <w:t>Ex.1-E]</w:t>
      </w:r>
      <w:r>
        <w:rPr>
          <w:rFonts w:ascii="Times New Roman" w:hAnsi="Times New Roman" w:cs="Times New Roman"/>
          <w:sz w:val="24"/>
          <w:szCs w:val="24"/>
        </w:rPr>
        <w:t xml:space="preserve"> Please provide a copy of the Applicant’s 2014 audited financial statements. </w:t>
      </w:r>
    </w:p>
    <w:p w14:paraId="2A78D945" w14:textId="77777777" w:rsidR="003A548C" w:rsidRPr="00A8635D" w:rsidRDefault="003A548C" w:rsidP="002C0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81F298" w14:textId="3594981D" w:rsidR="00A5162B" w:rsidRPr="00A8635D" w:rsidRDefault="00A06D4C" w:rsidP="00A51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1-SEC-10</w:t>
      </w:r>
    </w:p>
    <w:p w14:paraId="3B448943" w14:textId="77777777" w:rsidR="00A1231F" w:rsidRPr="00A8635D" w:rsidRDefault="00A1231F" w:rsidP="002C0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>Please provide copies of all benchmarking studies, reports and analysis, that the Applicant has undertaken or participated in, since 2012, that are not already included in this application.</w:t>
      </w:r>
    </w:p>
    <w:p w14:paraId="4F529339" w14:textId="77777777" w:rsidR="00A5162B" w:rsidRPr="00A8635D" w:rsidRDefault="00A5162B" w:rsidP="00A51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E6E147" w14:textId="42DCC741" w:rsidR="00A5162B" w:rsidRPr="00A8635D" w:rsidRDefault="00A06D4C" w:rsidP="00A51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1-SEC-11</w:t>
      </w:r>
    </w:p>
    <w:p w14:paraId="0D5D2608" w14:textId="1C073979" w:rsidR="00A1231F" w:rsidRPr="00A8635D" w:rsidRDefault="00A1231F" w:rsidP="002C0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 xml:space="preserve">Please provide </w:t>
      </w:r>
      <w:r w:rsidR="00CF6AF5">
        <w:rPr>
          <w:rFonts w:ascii="Times New Roman" w:hAnsi="Times New Roman" w:cs="Times New Roman"/>
          <w:sz w:val="24"/>
          <w:szCs w:val="24"/>
        </w:rPr>
        <w:t xml:space="preserve">details of </w:t>
      </w:r>
      <w:r w:rsidRPr="00A8635D">
        <w:rPr>
          <w:rFonts w:ascii="Times New Roman" w:hAnsi="Times New Roman" w:cs="Times New Roman"/>
          <w:sz w:val="24"/>
          <w:szCs w:val="24"/>
        </w:rPr>
        <w:t xml:space="preserve">all efficiency and productivity measures the Applicant has undertaken since 2012. </w:t>
      </w:r>
    </w:p>
    <w:p w14:paraId="4988AE16" w14:textId="77777777" w:rsidR="00A1231F" w:rsidRPr="00A8635D" w:rsidRDefault="00A1231F" w:rsidP="002C0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8B7024" w14:textId="3EDE61FD" w:rsidR="00A5162B" w:rsidRPr="00A8635D" w:rsidRDefault="00A06D4C" w:rsidP="00A51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2-SEC-12</w:t>
      </w:r>
    </w:p>
    <w:p w14:paraId="4F59C901" w14:textId="270319CE" w:rsidR="0085389E" w:rsidRPr="00A8635D" w:rsidRDefault="0085389E" w:rsidP="0085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 xml:space="preserve">[Ex. 2-A, p.39] </w:t>
      </w:r>
      <w:r w:rsidR="00353EFD">
        <w:rPr>
          <w:rFonts w:ascii="Times New Roman" w:hAnsi="Times New Roman" w:cs="Times New Roman"/>
          <w:sz w:val="24"/>
          <w:szCs w:val="24"/>
        </w:rPr>
        <w:t>Please update</w:t>
      </w:r>
      <w:r w:rsidR="00A16FF5" w:rsidRPr="00A8635D">
        <w:rPr>
          <w:rFonts w:ascii="Times New Roman" w:hAnsi="Times New Roman" w:cs="Times New Roman"/>
          <w:sz w:val="24"/>
          <w:szCs w:val="24"/>
        </w:rPr>
        <w:t xml:space="preserve"> </w:t>
      </w:r>
      <w:r w:rsidRPr="00A8635D">
        <w:rPr>
          <w:rFonts w:ascii="Times New Roman" w:hAnsi="Times New Roman" w:cs="Times New Roman"/>
          <w:sz w:val="24"/>
          <w:szCs w:val="24"/>
        </w:rPr>
        <w:t>Appendix 2-BA (2014</w:t>
      </w:r>
      <w:r w:rsidR="00A16FF5" w:rsidRPr="00A8635D">
        <w:rPr>
          <w:rFonts w:ascii="Times New Roman" w:hAnsi="Times New Roman" w:cs="Times New Roman"/>
          <w:sz w:val="24"/>
          <w:szCs w:val="24"/>
        </w:rPr>
        <w:t xml:space="preserve"> and 2015</w:t>
      </w:r>
      <w:r w:rsidRPr="00A8635D">
        <w:rPr>
          <w:rFonts w:ascii="Times New Roman" w:hAnsi="Times New Roman" w:cs="Times New Roman"/>
          <w:sz w:val="24"/>
          <w:szCs w:val="24"/>
        </w:rPr>
        <w:t>) to show a</w:t>
      </w:r>
      <w:r w:rsidR="00A16FF5" w:rsidRPr="00A8635D">
        <w:rPr>
          <w:rFonts w:ascii="Times New Roman" w:hAnsi="Times New Roman" w:cs="Times New Roman"/>
          <w:sz w:val="24"/>
          <w:szCs w:val="24"/>
        </w:rPr>
        <w:t xml:space="preserve">ctual audited year-end amounts for 2014. </w:t>
      </w:r>
    </w:p>
    <w:p w14:paraId="4281007B" w14:textId="77777777" w:rsidR="00A16FF5" w:rsidRPr="00A8635D" w:rsidRDefault="00A16FF5" w:rsidP="0085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FC55B5" w14:textId="03E8F2D1" w:rsidR="00A5162B" w:rsidRPr="00A8635D" w:rsidRDefault="00A06D4C" w:rsidP="00A51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2-SEC-13</w:t>
      </w:r>
    </w:p>
    <w:p w14:paraId="1070F798" w14:textId="1B9BB0BF" w:rsidR="00A16FF5" w:rsidRPr="00A8635D" w:rsidRDefault="001441E1" w:rsidP="0085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[Ex.2-A, p.84]</w:t>
      </w:r>
      <w:r w:rsidR="00A16FF5" w:rsidRPr="00A8635D">
        <w:rPr>
          <w:rFonts w:ascii="Times New Roman" w:hAnsi="Times New Roman" w:cs="Times New Roman"/>
          <w:sz w:val="24"/>
          <w:szCs w:val="24"/>
        </w:rPr>
        <w:t xml:space="preserve"> Please provide a version of Appendix 2-AA on </w:t>
      </w:r>
      <w:r w:rsidR="00696CEE">
        <w:rPr>
          <w:rFonts w:ascii="Times New Roman" w:hAnsi="Times New Roman" w:cs="Times New Roman"/>
          <w:sz w:val="24"/>
          <w:szCs w:val="24"/>
        </w:rPr>
        <w:t xml:space="preserve">an </w:t>
      </w:r>
      <w:r w:rsidR="00A16FF5" w:rsidRPr="00A8635D">
        <w:rPr>
          <w:rFonts w:ascii="Times New Roman" w:hAnsi="Times New Roman" w:cs="Times New Roman"/>
          <w:sz w:val="24"/>
          <w:szCs w:val="24"/>
        </w:rPr>
        <w:t>in-service addition</w:t>
      </w:r>
      <w:r w:rsidR="00696CEE">
        <w:rPr>
          <w:rFonts w:ascii="Times New Roman" w:hAnsi="Times New Roman" w:cs="Times New Roman"/>
          <w:sz w:val="24"/>
          <w:szCs w:val="24"/>
        </w:rPr>
        <w:t xml:space="preserve">s </w:t>
      </w:r>
      <w:r w:rsidR="00CF6AF5">
        <w:rPr>
          <w:rFonts w:ascii="Times New Roman" w:hAnsi="Times New Roman" w:cs="Times New Roman"/>
          <w:sz w:val="24"/>
          <w:szCs w:val="24"/>
        </w:rPr>
        <w:t>basis.</w:t>
      </w:r>
      <w:r w:rsidR="00696C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D738D7" w14:textId="77777777" w:rsidR="00A1231F" w:rsidRDefault="00A1231F" w:rsidP="002C0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069308" w14:textId="19E0D7F5" w:rsidR="0028334C" w:rsidRPr="0028334C" w:rsidRDefault="00A06D4C" w:rsidP="002C0B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2-SEC-14</w:t>
      </w:r>
    </w:p>
    <w:p w14:paraId="1063DE52" w14:textId="61C98C4C" w:rsidR="0028334C" w:rsidRPr="00DB20F9" w:rsidRDefault="0028334C" w:rsidP="00F334DD">
      <w:pPr>
        <w:rPr>
          <w:rFonts w:ascii="Times" w:eastAsia="Times New Roman" w:hAnsi="Times" w:cs="Times New Roman"/>
          <w:sz w:val="20"/>
          <w:szCs w:val="20"/>
          <w:lang w:val="en-US"/>
        </w:rPr>
      </w:pPr>
      <w:r w:rsidRPr="0028334C">
        <w:rPr>
          <w:rFonts w:ascii="Times New Roman" w:hAnsi="Times New Roman" w:cs="Times New Roman"/>
          <w:sz w:val="24"/>
          <w:szCs w:val="24"/>
        </w:rPr>
        <w:t>[Ex.2-A,</w:t>
      </w:r>
      <w:r w:rsidR="00A06D4C">
        <w:rPr>
          <w:rFonts w:ascii="Times New Roman" w:hAnsi="Times New Roman" w:cs="Times New Roman"/>
          <w:sz w:val="24"/>
          <w:szCs w:val="24"/>
        </w:rPr>
        <w:t xml:space="preserve"> </w:t>
      </w:r>
      <w:r w:rsidRPr="0028334C">
        <w:rPr>
          <w:rFonts w:ascii="Times New Roman" w:hAnsi="Times New Roman" w:cs="Times New Roman"/>
          <w:sz w:val="24"/>
          <w:szCs w:val="24"/>
        </w:rPr>
        <w:t xml:space="preserve">p.112] Please explain how the Applicant has estimated the allocation of </w:t>
      </w:r>
      <w:r w:rsidRPr="0028334C">
        <w:rPr>
          <w:rFonts w:ascii="Times New Roman" w:eastAsia="Times New Roman" w:hAnsi="Times New Roman" w:cs="Times New Roman"/>
          <w:sz w:val="24"/>
          <w:szCs w:val="24"/>
          <w:lang w:val="en-US"/>
        </w:rPr>
        <w:t>capital contribution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 between itself, Hydro One Distribution and Hydro One Transmission</w:t>
      </w:r>
      <w:r w:rsidR="00DB20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for the upgrades </w:t>
      </w:r>
      <w:r w:rsidR="00DB20F9" w:rsidRPr="00DB20F9">
        <w:rPr>
          <w:rFonts w:ascii="Times New Roman" w:eastAsia="Times New Roman" w:hAnsi="Times New Roman" w:cs="Times New Roman"/>
          <w:sz w:val="24"/>
          <w:szCs w:val="24"/>
          <w:lang w:val="en-US"/>
        </w:rPr>
        <w:t>to the Thornton TS Capacity Upgrades</w:t>
      </w:r>
      <w:r w:rsidRPr="00DB20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If the methodology proposed by Hydro One Transmission that is the subject of the EB-2013-0421 Phase 2 proceeding is accepted, how would </w:t>
      </w:r>
      <w:r w:rsidR="00353EFD">
        <w:rPr>
          <w:rFonts w:ascii="Times New Roman" w:eastAsia="Times New Roman" w:hAnsi="Times New Roman" w:cs="Times New Roman"/>
          <w:sz w:val="24"/>
          <w:szCs w:val="24"/>
          <w:lang w:val="en-US"/>
        </w:rPr>
        <w:t>it</w:t>
      </w:r>
      <w:r w:rsidRPr="00DB20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change the amount the Applicant would be required to </w:t>
      </w:r>
      <w:r w:rsidR="00353EFD" w:rsidRPr="00DB20F9">
        <w:rPr>
          <w:rFonts w:ascii="Times New Roman" w:eastAsia="Times New Roman" w:hAnsi="Times New Roman" w:cs="Times New Roman"/>
          <w:sz w:val="24"/>
          <w:szCs w:val="24"/>
          <w:lang w:val="en-US"/>
        </w:rPr>
        <w:t>contribute</w:t>
      </w:r>
      <w:r w:rsidR="00353EFD">
        <w:rPr>
          <w:rFonts w:ascii="Times New Roman" w:eastAsia="Times New Roman" w:hAnsi="Times New Roman" w:cs="Times New Roman"/>
          <w:sz w:val="24"/>
          <w:szCs w:val="24"/>
          <w:lang w:val="en-US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384DE5A3" w14:textId="23E67175" w:rsidR="00F334DD" w:rsidRPr="00A8635D" w:rsidRDefault="00A06D4C" w:rsidP="00F33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2-SEC-15</w:t>
      </w:r>
    </w:p>
    <w:p w14:paraId="35F493B3" w14:textId="0A9EF49B" w:rsidR="00F334DD" w:rsidRDefault="001F1484" w:rsidP="00F33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[Ex.2-A, p.</w:t>
      </w:r>
      <w:r w:rsidR="00F334DD" w:rsidRPr="001441E1">
        <w:rPr>
          <w:rFonts w:ascii="Times New Roman" w:hAnsi="Times New Roman" w:cs="Times New Roman"/>
          <w:sz w:val="24"/>
          <w:szCs w:val="24"/>
        </w:rPr>
        <w:t>112</w:t>
      </w:r>
      <w:r w:rsidR="001441E1" w:rsidRPr="001441E1">
        <w:rPr>
          <w:rFonts w:ascii="Times New Roman" w:hAnsi="Times New Roman" w:cs="Times New Roman"/>
          <w:sz w:val="24"/>
          <w:szCs w:val="24"/>
        </w:rPr>
        <w:t>-</w:t>
      </w:r>
      <w:r w:rsidR="001441E1">
        <w:rPr>
          <w:rFonts w:ascii="Times New Roman" w:hAnsi="Times New Roman" w:cs="Times New Roman"/>
          <w:sz w:val="24"/>
          <w:szCs w:val="24"/>
        </w:rPr>
        <w:t>113</w:t>
      </w:r>
      <w:r w:rsidR="00F334DD" w:rsidRPr="00A8635D">
        <w:rPr>
          <w:rFonts w:ascii="Times New Roman" w:hAnsi="Times New Roman" w:cs="Times New Roman"/>
          <w:sz w:val="24"/>
          <w:szCs w:val="24"/>
        </w:rPr>
        <w:t xml:space="preserve">] </w:t>
      </w:r>
      <w:r w:rsidR="00F334DD">
        <w:rPr>
          <w:rFonts w:ascii="Times New Roman" w:hAnsi="Times New Roman" w:cs="Times New Roman"/>
          <w:sz w:val="24"/>
          <w:szCs w:val="24"/>
        </w:rPr>
        <w:t xml:space="preserve">With respect to the MS9 Distribution </w:t>
      </w:r>
      <w:r w:rsidR="001441E1">
        <w:rPr>
          <w:rFonts w:ascii="Times New Roman" w:hAnsi="Times New Roman" w:cs="Times New Roman"/>
          <w:sz w:val="24"/>
          <w:szCs w:val="24"/>
        </w:rPr>
        <w:t>Station:</w:t>
      </w:r>
    </w:p>
    <w:p w14:paraId="24B4A636" w14:textId="77777777" w:rsidR="001441E1" w:rsidRDefault="001441E1" w:rsidP="00F33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DA6FD8" w14:textId="2083FBCF" w:rsidR="00F334DD" w:rsidRPr="00F334DD" w:rsidRDefault="00F334DD" w:rsidP="00F334DD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4DD">
        <w:rPr>
          <w:rFonts w:ascii="Times New Roman" w:hAnsi="Times New Roman" w:cs="Times New Roman"/>
          <w:sz w:val="24"/>
          <w:szCs w:val="24"/>
        </w:rPr>
        <w:t>When is the Applicant forecasting the Station to go into-service?</w:t>
      </w:r>
    </w:p>
    <w:p w14:paraId="609D0A62" w14:textId="237A3AC8" w:rsidR="00F334DD" w:rsidRDefault="00F334DD" w:rsidP="00F334DD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did the Applicant purchase the land for the station and at what cost?</w:t>
      </w:r>
    </w:p>
    <w:p w14:paraId="1F6F6912" w14:textId="0F5E0E13" w:rsidR="00F334DD" w:rsidRPr="00F334DD" w:rsidRDefault="001441E1" w:rsidP="00F334DD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 land currently in rate base? I</w:t>
      </w:r>
      <w:r w:rsidR="00353EFD">
        <w:rPr>
          <w:rFonts w:ascii="Times New Roman" w:hAnsi="Times New Roman" w:cs="Times New Roman"/>
          <w:sz w:val="24"/>
          <w:szCs w:val="24"/>
        </w:rPr>
        <w:t>s the Applicant proposing to</w:t>
      </w:r>
      <w:r>
        <w:rPr>
          <w:rFonts w:ascii="Times New Roman" w:hAnsi="Times New Roman" w:cs="Times New Roman"/>
          <w:sz w:val="24"/>
          <w:szCs w:val="24"/>
        </w:rPr>
        <w:t xml:space="preserve"> put the land in rate base?</w:t>
      </w:r>
    </w:p>
    <w:p w14:paraId="68D03B0E" w14:textId="77777777" w:rsidR="00F334DD" w:rsidRDefault="00F334DD" w:rsidP="00A51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68923A4" w14:textId="77777777" w:rsidR="001F1484" w:rsidRDefault="001F1484" w:rsidP="00A51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E40F64" w14:textId="123C4F51" w:rsidR="001441E1" w:rsidRPr="001441E1" w:rsidRDefault="00A06D4C" w:rsidP="00A51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2-SEC-16</w:t>
      </w:r>
    </w:p>
    <w:p w14:paraId="70930BBC" w14:textId="30764365" w:rsidR="001441E1" w:rsidRDefault="001441E1" w:rsidP="00A51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>
        <w:rPr>
          <w:rFonts w:ascii="Times New Roman" w:hAnsi="Times New Roman" w:cs="Times New Roman"/>
          <w:sz w:val="24"/>
          <w:szCs w:val="24"/>
        </w:rPr>
        <w:t xml:space="preserve">Ex.2-A, p.6,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Ex.</w:t>
      </w:r>
      <w:r w:rsidRPr="001441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2-A-1,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p.4] </w:t>
      </w:r>
      <w:r w:rsidRPr="001441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Please explain why the Applicant is proposing to use a working capital percentage of 13% instead of 12.74% </w:t>
      </w:r>
      <w:r w:rsidR="00353EFD">
        <w:rPr>
          <w:rFonts w:ascii="Times New Roman" w:eastAsia="Times New Roman" w:hAnsi="Times New Roman" w:cs="Times New Roman"/>
          <w:sz w:val="24"/>
          <w:szCs w:val="24"/>
          <w:lang w:val="en-US"/>
        </w:rPr>
        <w:t>as</w:t>
      </w:r>
      <w:r w:rsidRPr="001441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proposed by </w:t>
      </w:r>
      <w:r w:rsidRPr="001441E1">
        <w:rPr>
          <w:rFonts w:ascii="Times New Roman" w:eastAsia="Times New Roman" w:hAnsi="Times New Roman" w:cs="Times New Roman"/>
          <w:sz w:val="24"/>
          <w:szCs w:val="24"/>
          <w:lang w:val="en-US"/>
        </w:rPr>
        <w:t>Ernst &amp; Young LLP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4360E0D" w14:textId="77777777" w:rsidR="001441E1" w:rsidRDefault="001441E1" w:rsidP="00A51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3AC79E7" w14:textId="0F703900" w:rsidR="00A5162B" w:rsidRPr="00A8635D" w:rsidRDefault="00A06D4C" w:rsidP="00A51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2-SEC-17</w:t>
      </w:r>
    </w:p>
    <w:p w14:paraId="1ACD7F0B" w14:textId="56E0A87D" w:rsidR="00A1231F" w:rsidRDefault="00DF7D8F" w:rsidP="002C0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>[</w:t>
      </w:r>
      <w:r w:rsidR="0027096C" w:rsidRPr="00A8635D">
        <w:rPr>
          <w:rFonts w:ascii="Times New Roman" w:hAnsi="Times New Roman" w:cs="Times New Roman"/>
          <w:sz w:val="24"/>
          <w:szCs w:val="24"/>
        </w:rPr>
        <w:t>Ex.</w:t>
      </w:r>
      <w:r w:rsidRPr="00A8635D">
        <w:rPr>
          <w:rFonts w:ascii="Times New Roman" w:hAnsi="Times New Roman" w:cs="Times New Roman"/>
          <w:sz w:val="24"/>
          <w:szCs w:val="24"/>
        </w:rPr>
        <w:t xml:space="preserve">2-B] Please describe how the Applicant forecasted the costs for its </w:t>
      </w:r>
      <w:r w:rsidR="00CF6AF5">
        <w:rPr>
          <w:rFonts w:ascii="Times New Roman" w:hAnsi="Times New Roman" w:cs="Times New Roman"/>
          <w:sz w:val="24"/>
          <w:szCs w:val="24"/>
        </w:rPr>
        <w:t xml:space="preserve">individual </w:t>
      </w:r>
      <w:r w:rsidRPr="00A8635D">
        <w:rPr>
          <w:rFonts w:ascii="Times New Roman" w:hAnsi="Times New Roman" w:cs="Times New Roman"/>
          <w:sz w:val="24"/>
          <w:szCs w:val="24"/>
        </w:rPr>
        <w:t xml:space="preserve">capital projects </w:t>
      </w:r>
      <w:proofErr w:type="gramStart"/>
      <w:r w:rsidRPr="00A8635D">
        <w:rPr>
          <w:rFonts w:ascii="Times New Roman" w:hAnsi="Times New Roman" w:cs="Times New Roman"/>
          <w:sz w:val="24"/>
          <w:szCs w:val="24"/>
        </w:rPr>
        <w:t>between 2015-2019</w:t>
      </w:r>
      <w:proofErr w:type="gramEnd"/>
      <w:r w:rsidRPr="00A863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8F8097" w14:textId="77777777" w:rsidR="0056499A" w:rsidRDefault="0056499A" w:rsidP="002C0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451885" w14:textId="3DB53943" w:rsidR="0056499A" w:rsidRPr="0056499A" w:rsidRDefault="00A06D4C" w:rsidP="005649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2-SEC-18</w:t>
      </w:r>
    </w:p>
    <w:p w14:paraId="1AD16CE2" w14:textId="0F72B96D" w:rsidR="00A1231F" w:rsidRPr="00767FA4" w:rsidRDefault="0056499A" w:rsidP="00767FA4">
      <w:pPr>
        <w:rPr>
          <w:rFonts w:ascii="Times" w:eastAsia="Times New Roman" w:hAnsi="Times" w:cs="Times New Roman"/>
          <w:sz w:val="24"/>
          <w:szCs w:val="24"/>
          <w:lang w:val="en-US"/>
        </w:rPr>
      </w:pPr>
      <w:r w:rsidRPr="0056499A">
        <w:rPr>
          <w:rFonts w:ascii="Times New Roman" w:hAnsi="Times New Roman" w:cs="Times New Roman"/>
          <w:sz w:val="24"/>
          <w:szCs w:val="24"/>
        </w:rPr>
        <w:t>[Ex.2-B, p.12] Please explain why ‘</w:t>
      </w:r>
      <w:r w:rsidRPr="005649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Reactive/emergency Plant Replacement’ does not decrease through the </w:t>
      </w:r>
      <w:r w:rsidR="00CF6AF5">
        <w:rPr>
          <w:rFonts w:ascii="Times New Roman" w:eastAsia="Times New Roman" w:hAnsi="Times New Roman" w:cs="Times New Roman"/>
          <w:sz w:val="24"/>
          <w:szCs w:val="24"/>
          <w:lang w:val="en-US"/>
        </w:rPr>
        <w:t>test period</w:t>
      </w:r>
      <w:r w:rsidRPr="005649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light of the considerable capital program the Applicant proposes to undertake. </w:t>
      </w:r>
    </w:p>
    <w:p w14:paraId="6F4AC88E" w14:textId="5277BFFA" w:rsidR="00A5162B" w:rsidRPr="00A8635D" w:rsidRDefault="00A06D4C" w:rsidP="00A51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2-SEC-19</w:t>
      </w:r>
    </w:p>
    <w:p w14:paraId="22FCE11B" w14:textId="77777777" w:rsidR="000F0DBA" w:rsidRPr="00A8635D" w:rsidRDefault="008C5812" w:rsidP="002C0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>[</w:t>
      </w:r>
      <w:r w:rsidR="0027096C" w:rsidRPr="00A8635D">
        <w:rPr>
          <w:rFonts w:ascii="Times New Roman" w:hAnsi="Times New Roman" w:cs="Times New Roman"/>
          <w:sz w:val="24"/>
          <w:szCs w:val="24"/>
        </w:rPr>
        <w:t>Ex.</w:t>
      </w:r>
      <w:r w:rsidRPr="00A8635D">
        <w:rPr>
          <w:rFonts w:ascii="Times New Roman" w:hAnsi="Times New Roman" w:cs="Times New Roman"/>
          <w:sz w:val="24"/>
          <w:szCs w:val="24"/>
        </w:rPr>
        <w:t xml:space="preserve">2-B-3] </w:t>
      </w:r>
      <w:r w:rsidR="000F0DBA" w:rsidRPr="00A8635D">
        <w:rPr>
          <w:rFonts w:ascii="Times New Roman" w:hAnsi="Times New Roman" w:cs="Times New Roman"/>
          <w:sz w:val="24"/>
          <w:szCs w:val="24"/>
        </w:rPr>
        <w:t>With respect to the Asset Condition Assessment:</w:t>
      </w:r>
    </w:p>
    <w:p w14:paraId="5A54837A" w14:textId="77777777" w:rsidR="000F0DBA" w:rsidRPr="00A8635D" w:rsidRDefault="000F0DBA" w:rsidP="000F0DB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744C1C6" w14:textId="77777777" w:rsidR="000F0DBA" w:rsidRPr="00A8635D" w:rsidRDefault="008C5812" w:rsidP="002C0BC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 xml:space="preserve">Please explain why age is a relevant factor in assessing the condition of an asset. </w:t>
      </w:r>
    </w:p>
    <w:p w14:paraId="23CABCB2" w14:textId="77777777" w:rsidR="000F0DBA" w:rsidRPr="00A8635D" w:rsidRDefault="000F0DBA" w:rsidP="002C0BC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 xml:space="preserve">Please re-run the results of the Asset Condition Assessment removing age as a factor. </w:t>
      </w:r>
    </w:p>
    <w:p w14:paraId="33B5C491" w14:textId="77777777" w:rsidR="00212D1D" w:rsidRDefault="00212D1D" w:rsidP="002C0BC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>Please provide METSCO’s experience conducting an electricity distribution system asset condition assessment.</w:t>
      </w:r>
    </w:p>
    <w:p w14:paraId="7168A9FF" w14:textId="19C5ED46" w:rsidR="003A548C" w:rsidRPr="00A8635D" w:rsidRDefault="003A548C" w:rsidP="002C0BC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the conclusions changed since the Applicant’s previous Asset Condition Assessment filed in EB-2011-0073? If so, please explain. </w:t>
      </w:r>
    </w:p>
    <w:p w14:paraId="5F42C897" w14:textId="77777777" w:rsidR="00A2796B" w:rsidRDefault="00A2796B" w:rsidP="00A27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C49DF9" w14:textId="2F3A5080" w:rsidR="00A767F7" w:rsidRPr="00A767F7" w:rsidRDefault="00A06D4C" w:rsidP="00A279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2-SEC-20</w:t>
      </w:r>
    </w:p>
    <w:p w14:paraId="5766DC01" w14:textId="1FDC2218" w:rsidR="005D0A65" w:rsidRDefault="005D0A65" w:rsidP="00A51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[Ex.2-B-3] </w:t>
      </w:r>
      <w:proofErr w:type="gramStart"/>
      <w:r>
        <w:rPr>
          <w:rFonts w:ascii="Times New Roman" w:hAnsi="Times New Roman" w:cs="Times New Roman"/>
          <w:sz w:val="24"/>
          <w:szCs w:val="24"/>
        </w:rPr>
        <w:t>What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percentage of the Applicant’s current assets are</w:t>
      </w:r>
      <w:r w:rsidR="00CF6AF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beyond useful life, </w:t>
      </w:r>
      <w:r w:rsidR="00CF6AF5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ii) are projected to</w:t>
      </w:r>
      <w:r w:rsidR="00353EFD">
        <w:rPr>
          <w:rFonts w:ascii="Times New Roman" w:hAnsi="Times New Roman" w:cs="Times New Roman"/>
          <w:sz w:val="24"/>
          <w:szCs w:val="24"/>
        </w:rPr>
        <w:t xml:space="preserve"> be beyond useful life by 2019?</w:t>
      </w:r>
    </w:p>
    <w:p w14:paraId="6BF00FA9" w14:textId="77777777" w:rsidR="005D0A65" w:rsidRPr="005D0A65" w:rsidRDefault="005D0A65" w:rsidP="00A51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0FDA69" w14:textId="7343D076" w:rsidR="00A5162B" w:rsidRDefault="00A06D4C" w:rsidP="00A51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2-SEC-21</w:t>
      </w:r>
    </w:p>
    <w:p w14:paraId="3FF42493" w14:textId="570CC950" w:rsidR="002157E1" w:rsidRDefault="002157E1" w:rsidP="00215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[Ex.2,</w:t>
      </w:r>
      <w:r w:rsidR="00A06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Ex.4] </w:t>
      </w:r>
      <w:r w:rsidR="0028334C">
        <w:rPr>
          <w:rFonts w:ascii="Times New Roman" w:hAnsi="Times New Roman" w:cs="Times New Roman"/>
          <w:sz w:val="24"/>
          <w:szCs w:val="24"/>
        </w:rPr>
        <w:t>With respect to contract</w:t>
      </w:r>
      <w:r w:rsidRPr="00C71936">
        <w:rPr>
          <w:rFonts w:ascii="Times New Roman" w:hAnsi="Times New Roman" w:cs="Times New Roman"/>
          <w:sz w:val="24"/>
          <w:szCs w:val="24"/>
        </w:rPr>
        <w:t xml:space="preserve"> labour:</w:t>
      </w:r>
    </w:p>
    <w:p w14:paraId="5B14A48B" w14:textId="77777777" w:rsidR="00CF6AF5" w:rsidRDefault="00CF6AF5" w:rsidP="00215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2BEBCE" w14:textId="41F960AE" w:rsidR="002157E1" w:rsidRDefault="002157E1" w:rsidP="002157E1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936">
        <w:rPr>
          <w:rFonts w:ascii="Times New Roman" w:hAnsi="Times New Roman" w:cs="Times New Roman"/>
          <w:sz w:val="24"/>
          <w:szCs w:val="24"/>
        </w:rPr>
        <w:t xml:space="preserve">Please explain how </w:t>
      </w:r>
      <w:r>
        <w:rPr>
          <w:rFonts w:ascii="Times New Roman" w:hAnsi="Times New Roman" w:cs="Times New Roman"/>
          <w:sz w:val="24"/>
          <w:szCs w:val="24"/>
        </w:rPr>
        <w:t>the Applicant</w:t>
      </w:r>
      <w:r w:rsidRPr="00C71936">
        <w:rPr>
          <w:rFonts w:ascii="Times New Roman" w:hAnsi="Times New Roman" w:cs="Times New Roman"/>
          <w:sz w:val="24"/>
          <w:szCs w:val="24"/>
        </w:rPr>
        <w:t xml:space="preserve"> utilizes contractor</w:t>
      </w:r>
      <w:r w:rsidR="00CF6AF5">
        <w:rPr>
          <w:rFonts w:ascii="Times New Roman" w:hAnsi="Times New Roman" w:cs="Times New Roman"/>
          <w:sz w:val="24"/>
          <w:szCs w:val="24"/>
        </w:rPr>
        <w:t>s</w:t>
      </w:r>
      <w:r w:rsidRPr="00C71936">
        <w:rPr>
          <w:rFonts w:ascii="Times New Roman" w:hAnsi="Times New Roman" w:cs="Times New Roman"/>
          <w:sz w:val="24"/>
          <w:szCs w:val="24"/>
        </w:rPr>
        <w:t xml:space="preserve"> and/or external services for its capital and OM&amp;A programs.</w:t>
      </w:r>
    </w:p>
    <w:p w14:paraId="7401ED7D" w14:textId="7A7926A8" w:rsidR="002157E1" w:rsidRDefault="002157E1" w:rsidP="002157E1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period 2012-2019</w:t>
      </w:r>
      <w:r w:rsidRPr="00C71936">
        <w:rPr>
          <w:rFonts w:ascii="Times New Roman" w:hAnsi="Times New Roman" w:cs="Times New Roman"/>
          <w:sz w:val="24"/>
          <w:szCs w:val="24"/>
        </w:rPr>
        <w:t>, please provide the annual OM&amp;A expenditures for 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6782">
        <w:rPr>
          <w:rFonts w:ascii="Times New Roman" w:hAnsi="Times New Roman" w:cs="Times New Roman"/>
          <w:sz w:val="24"/>
          <w:szCs w:val="24"/>
        </w:rPr>
        <w:t>external contract services.</w:t>
      </w:r>
      <w:r w:rsidRPr="00C71936">
        <w:rPr>
          <w:rFonts w:ascii="Times New Roman" w:hAnsi="Times New Roman" w:cs="Times New Roman"/>
          <w:sz w:val="24"/>
          <w:szCs w:val="24"/>
        </w:rPr>
        <w:t xml:space="preserve"> Also provide the percentage this represents of total annual</w:t>
      </w:r>
      <w:r>
        <w:rPr>
          <w:rFonts w:ascii="Times New Roman" w:hAnsi="Times New Roman" w:cs="Times New Roman"/>
          <w:sz w:val="24"/>
          <w:szCs w:val="24"/>
        </w:rPr>
        <w:t xml:space="preserve"> OM&amp;A expenditures.</w:t>
      </w:r>
    </w:p>
    <w:p w14:paraId="0900C255" w14:textId="77777777" w:rsidR="002157E1" w:rsidRDefault="002157E1" w:rsidP="002157E1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936">
        <w:rPr>
          <w:rFonts w:ascii="Times New Roman" w:hAnsi="Times New Roman" w:cs="Times New Roman"/>
          <w:sz w:val="24"/>
          <w:szCs w:val="24"/>
        </w:rPr>
        <w:t>For the period 2012-</w:t>
      </w:r>
      <w:r>
        <w:rPr>
          <w:rFonts w:ascii="Times New Roman" w:hAnsi="Times New Roman" w:cs="Times New Roman"/>
          <w:sz w:val="24"/>
          <w:szCs w:val="24"/>
        </w:rPr>
        <w:t>2019</w:t>
      </w:r>
      <w:r w:rsidRPr="00C71936">
        <w:rPr>
          <w:rFonts w:ascii="Times New Roman" w:hAnsi="Times New Roman" w:cs="Times New Roman"/>
          <w:sz w:val="24"/>
          <w:szCs w:val="24"/>
        </w:rPr>
        <w:t>, please provide the annual capital expenditures for 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936">
        <w:rPr>
          <w:rFonts w:ascii="Times New Roman" w:hAnsi="Times New Roman" w:cs="Times New Roman"/>
          <w:sz w:val="24"/>
          <w:szCs w:val="24"/>
        </w:rPr>
        <w:t>external contract services. Also provide the percentage this represents of total annua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 w:rsidRPr="00C71936">
        <w:rPr>
          <w:rFonts w:ascii="Times New Roman" w:hAnsi="Times New Roman" w:cs="Times New Roman"/>
          <w:sz w:val="24"/>
          <w:szCs w:val="24"/>
        </w:rPr>
        <w:t>capital expenditures.</w:t>
      </w:r>
    </w:p>
    <w:p w14:paraId="3A2D9103" w14:textId="77777777" w:rsidR="0028334C" w:rsidRDefault="0028334C" w:rsidP="00215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0DD70E" w14:textId="50754B88" w:rsidR="002157E1" w:rsidRPr="002157E1" w:rsidRDefault="00A06D4C" w:rsidP="002157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2-SEC-22</w:t>
      </w:r>
    </w:p>
    <w:p w14:paraId="573A9661" w14:textId="2748A6FC" w:rsidR="00A2796B" w:rsidRPr="00A8635D" w:rsidRDefault="00A2796B" w:rsidP="00215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 xml:space="preserve">[Ex.2-B-3, Ex.4, Appendix 4-3] Please explain the </w:t>
      </w:r>
      <w:r w:rsidR="005D0A65" w:rsidRPr="00A8635D">
        <w:rPr>
          <w:rFonts w:ascii="Times New Roman" w:hAnsi="Times New Roman" w:cs="Times New Roman"/>
          <w:sz w:val="24"/>
          <w:szCs w:val="24"/>
        </w:rPr>
        <w:t>inte</w:t>
      </w:r>
      <w:r w:rsidR="005D0A65">
        <w:rPr>
          <w:rFonts w:ascii="Times New Roman" w:hAnsi="Times New Roman" w:cs="Times New Roman"/>
          <w:sz w:val="24"/>
          <w:szCs w:val="24"/>
        </w:rPr>
        <w:t>rrelationship</w:t>
      </w:r>
      <w:r w:rsidRPr="00A8635D">
        <w:rPr>
          <w:rFonts w:ascii="Times New Roman" w:hAnsi="Times New Roman" w:cs="Times New Roman"/>
          <w:sz w:val="24"/>
          <w:szCs w:val="24"/>
        </w:rPr>
        <w:t>, if any, between the METSCO Asset Condition Study and Asset Depreciation Study.</w:t>
      </w:r>
    </w:p>
    <w:p w14:paraId="7DA7F5D4" w14:textId="77777777" w:rsidR="00A2796B" w:rsidRPr="00A8635D" w:rsidRDefault="00A2796B" w:rsidP="00A27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8ECA1E" w14:textId="26037D52" w:rsidR="00A5162B" w:rsidRPr="00A8635D" w:rsidRDefault="00A06D4C" w:rsidP="00A51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2-SEC-23</w:t>
      </w:r>
    </w:p>
    <w:p w14:paraId="13EC9D5E" w14:textId="77777777" w:rsidR="000F0DBA" w:rsidRDefault="000F0DBA" w:rsidP="002C0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>[</w:t>
      </w:r>
      <w:r w:rsidR="0027096C" w:rsidRPr="00A8635D">
        <w:rPr>
          <w:rFonts w:ascii="Times New Roman" w:hAnsi="Times New Roman" w:cs="Times New Roman"/>
          <w:sz w:val="24"/>
          <w:szCs w:val="24"/>
        </w:rPr>
        <w:t>Ex.</w:t>
      </w:r>
      <w:r w:rsidRPr="00A8635D">
        <w:rPr>
          <w:rFonts w:ascii="Times New Roman" w:hAnsi="Times New Roman" w:cs="Times New Roman"/>
          <w:sz w:val="24"/>
          <w:szCs w:val="24"/>
        </w:rPr>
        <w:t xml:space="preserve">2-B-5, p.1] Please explain the methodology for determining the risk probability and risk consequences. Please provide all supporting calculations. </w:t>
      </w:r>
    </w:p>
    <w:p w14:paraId="775DE906" w14:textId="77777777" w:rsidR="0056499A" w:rsidRDefault="0056499A" w:rsidP="002C0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82E6D1" w14:textId="14EA9924" w:rsidR="005D0A65" w:rsidRPr="005D0A65" w:rsidRDefault="00A06D4C" w:rsidP="002C0B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2-SEC-24</w:t>
      </w:r>
    </w:p>
    <w:p w14:paraId="36DDB066" w14:textId="5AD71639" w:rsidR="005D0A65" w:rsidRDefault="00C71936" w:rsidP="002C0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[Ex. 2-A, p.145]  </w:t>
      </w:r>
      <w:r w:rsidR="005D0A65">
        <w:rPr>
          <w:rFonts w:ascii="Times New Roman" w:hAnsi="Times New Roman" w:cs="Times New Roman"/>
          <w:sz w:val="24"/>
          <w:szCs w:val="24"/>
        </w:rPr>
        <w:t xml:space="preserve">Please provide a forecast of the Applicant’s reliability metrics for 2015-2019. </w:t>
      </w:r>
    </w:p>
    <w:p w14:paraId="64CAD2A9" w14:textId="77777777" w:rsidR="00080B9E" w:rsidRPr="00A8635D" w:rsidRDefault="00080B9E" w:rsidP="002C0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CD988C" w14:textId="524CC221" w:rsidR="00A5162B" w:rsidRPr="00A8635D" w:rsidRDefault="00A06D4C" w:rsidP="00A51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3-SEC-25</w:t>
      </w:r>
    </w:p>
    <w:p w14:paraId="2161E86F" w14:textId="77777777" w:rsidR="00A1231F" w:rsidRPr="00A8635D" w:rsidRDefault="00C32163" w:rsidP="002C0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>[Ex.3,</w:t>
      </w:r>
      <w:r w:rsidR="0085389E" w:rsidRPr="00A8635D">
        <w:rPr>
          <w:rFonts w:ascii="Times New Roman" w:hAnsi="Times New Roman" w:cs="Times New Roman"/>
          <w:sz w:val="24"/>
          <w:szCs w:val="24"/>
        </w:rPr>
        <w:t xml:space="preserve"> p.21] Please provide the underlying calculation for the ‘Forecast Net Income </w:t>
      </w:r>
      <w:proofErr w:type="gramStart"/>
      <w:r w:rsidR="0085389E" w:rsidRPr="00A8635D">
        <w:rPr>
          <w:rFonts w:ascii="Times New Roman" w:hAnsi="Times New Roman" w:cs="Times New Roman"/>
          <w:sz w:val="24"/>
          <w:szCs w:val="24"/>
        </w:rPr>
        <w:t>Under</w:t>
      </w:r>
      <w:proofErr w:type="gramEnd"/>
      <w:r w:rsidR="0085389E" w:rsidRPr="00A8635D">
        <w:rPr>
          <w:rFonts w:ascii="Times New Roman" w:hAnsi="Times New Roman" w:cs="Times New Roman"/>
          <w:sz w:val="24"/>
          <w:szCs w:val="24"/>
        </w:rPr>
        <w:t xml:space="preserve"> IRM’ amount in Table 3-14 for each year of the plan. </w:t>
      </w:r>
    </w:p>
    <w:p w14:paraId="441EBF4B" w14:textId="77777777" w:rsidR="00C32163" w:rsidRDefault="00C32163" w:rsidP="002C0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B7CFE" w14:textId="1F16151F" w:rsidR="00080B9E" w:rsidRDefault="00A06D4C" w:rsidP="002C0B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3-SEC-26</w:t>
      </w:r>
    </w:p>
    <w:p w14:paraId="31EADEF6" w14:textId="4E86FFEE" w:rsidR="00080B9E" w:rsidRPr="00080B9E" w:rsidRDefault="00080B9E" w:rsidP="002C0B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[Ex.3, X]</w:t>
      </w:r>
      <w:r w:rsidRPr="00A8635D">
        <w:rPr>
          <w:rFonts w:ascii="Times New Roman" w:hAnsi="Times New Roman" w:cs="Times New Roman"/>
          <w:sz w:val="24"/>
          <w:szCs w:val="24"/>
        </w:rPr>
        <w:t xml:space="preserve"> </w:t>
      </w:r>
      <w:r w:rsidRPr="00080B9E">
        <w:rPr>
          <w:rFonts w:ascii="Times New Roman" w:hAnsi="Times New Roman" w:cs="Times New Roman"/>
          <w:sz w:val="24"/>
          <w:szCs w:val="24"/>
        </w:rPr>
        <w:t xml:space="preserve">Please provide </w:t>
      </w:r>
      <w:r>
        <w:rPr>
          <w:rFonts w:ascii="Times New Roman" w:hAnsi="Times New Roman" w:cs="Times New Roman"/>
          <w:sz w:val="24"/>
          <w:szCs w:val="24"/>
        </w:rPr>
        <w:t>copies (or hyperlinks if available online) to any documents used by the Applicant to forecast customer growth in its service territory.</w:t>
      </w:r>
    </w:p>
    <w:p w14:paraId="6BAFAA39" w14:textId="77777777" w:rsidR="00080B9E" w:rsidRPr="00A8635D" w:rsidRDefault="00080B9E" w:rsidP="002C0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9D7955" w14:textId="69348197" w:rsidR="00A5162B" w:rsidRPr="00A8635D" w:rsidRDefault="00A06D4C" w:rsidP="00A51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3-SEC-27</w:t>
      </w:r>
    </w:p>
    <w:p w14:paraId="3644B0F5" w14:textId="77777777" w:rsidR="00C32163" w:rsidRPr="00A8635D" w:rsidRDefault="00C32163" w:rsidP="002C0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 xml:space="preserve">[Ex.3, p.32] Please provide actual 2014 average customer connections. </w:t>
      </w:r>
    </w:p>
    <w:p w14:paraId="0445833F" w14:textId="77777777" w:rsidR="0085389E" w:rsidRPr="00A8635D" w:rsidRDefault="0085389E" w:rsidP="002C0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C8AC00" w14:textId="4FF9D509" w:rsidR="00A5162B" w:rsidRPr="00A8635D" w:rsidRDefault="00A06D4C" w:rsidP="00A51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4-SEC-28</w:t>
      </w:r>
    </w:p>
    <w:p w14:paraId="227B6AF9" w14:textId="77777777" w:rsidR="000F0DBA" w:rsidRPr="00A8635D" w:rsidRDefault="0027096C" w:rsidP="002C0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>[Ex.4, p.8] Please revise Table 4-3 to show OM&amp;A index at IRM for 2015-2019, using the proposed OM&amp;A expenditures for 2015 as the base.</w:t>
      </w:r>
    </w:p>
    <w:p w14:paraId="73C38661" w14:textId="77777777" w:rsidR="0027096C" w:rsidRPr="00A8635D" w:rsidRDefault="0027096C" w:rsidP="002C0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FCDC09" w14:textId="6B3E1EC4" w:rsidR="00A5162B" w:rsidRPr="00A8635D" w:rsidRDefault="00A06D4C" w:rsidP="00A51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4-SEC-29</w:t>
      </w:r>
    </w:p>
    <w:p w14:paraId="099208B5" w14:textId="35955A43" w:rsidR="003C34C7" w:rsidRPr="00A8635D" w:rsidRDefault="003C34C7" w:rsidP="002C0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 xml:space="preserve">[Ex.4, p.41] For the purpose of forecasting costs for 2018 and 2019, what assumptions has the Applicant made regarding unionized wage increases after the expiry of the current collective agreement with the </w:t>
      </w:r>
      <w:r w:rsidR="00366782">
        <w:rPr>
          <w:rFonts w:ascii="Times New Roman" w:hAnsi="Times New Roman" w:cs="Times New Roman"/>
          <w:sz w:val="24"/>
          <w:szCs w:val="24"/>
        </w:rPr>
        <w:t>IBEW?</w:t>
      </w:r>
    </w:p>
    <w:p w14:paraId="4264CD83" w14:textId="77777777" w:rsidR="003C34C7" w:rsidRDefault="003C34C7" w:rsidP="002C0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2F6F34" w14:textId="131CB9BF" w:rsidR="005258CE" w:rsidRPr="002B17CD" w:rsidRDefault="00A06D4C" w:rsidP="005258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4-SEC-30</w:t>
      </w:r>
    </w:p>
    <w:p w14:paraId="48C9EA9E" w14:textId="06668327" w:rsidR="005258CE" w:rsidRPr="00A8635D" w:rsidRDefault="005258CE" w:rsidP="00525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8CE">
        <w:rPr>
          <w:rFonts w:ascii="Times New Roman" w:hAnsi="Times New Roman" w:cs="Times New Roman"/>
          <w:sz w:val="24"/>
          <w:szCs w:val="24"/>
        </w:rPr>
        <w:t>[Ex.4, p.43]</w:t>
      </w:r>
      <w:r>
        <w:rPr>
          <w:rFonts w:ascii="Times New Roman" w:hAnsi="Times New Roman" w:cs="Times New Roman"/>
          <w:sz w:val="24"/>
          <w:szCs w:val="24"/>
        </w:rPr>
        <w:t xml:space="preserve"> Over the past 10 years, what is the average time </w:t>
      </w:r>
      <w:r w:rsidR="00CF6AF5">
        <w:rPr>
          <w:rFonts w:ascii="Times New Roman" w:hAnsi="Times New Roman" w:cs="Times New Roman"/>
          <w:sz w:val="24"/>
          <w:szCs w:val="24"/>
        </w:rPr>
        <w:t>when an</w:t>
      </w:r>
      <w:r>
        <w:rPr>
          <w:rFonts w:ascii="Times New Roman" w:hAnsi="Times New Roman" w:cs="Times New Roman"/>
          <w:sz w:val="24"/>
          <w:szCs w:val="24"/>
        </w:rPr>
        <w:t xml:space="preserve"> employee becomes eligible for retirement, </w:t>
      </w:r>
      <w:r w:rsidR="00CF6AF5">
        <w:rPr>
          <w:rFonts w:ascii="Times New Roman" w:hAnsi="Times New Roman" w:cs="Times New Roman"/>
          <w:sz w:val="24"/>
          <w:szCs w:val="24"/>
        </w:rPr>
        <w:t>and their actual retirement</w:t>
      </w:r>
      <w:r>
        <w:rPr>
          <w:rFonts w:ascii="Times New Roman" w:hAnsi="Times New Roman" w:cs="Times New Roman"/>
          <w:sz w:val="24"/>
          <w:szCs w:val="24"/>
        </w:rPr>
        <w:t xml:space="preserve">?  Does this differ from what the Applicant is projecting </w:t>
      </w:r>
      <w:r w:rsidR="00A06D4C">
        <w:rPr>
          <w:rFonts w:ascii="Times New Roman" w:hAnsi="Times New Roman" w:cs="Times New Roman"/>
          <w:sz w:val="24"/>
          <w:szCs w:val="24"/>
        </w:rPr>
        <w:t>for the test period</w:t>
      </w:r>
      <w:r w:rsidR="004359B7">
        <w:rPr>
          <w:rFonts w:ascii="Times New Roman" w:hAnsi="Times New Roman" w:cs="Times New Roman"/>
          <w:sz w:val="24"/>
          <w:szCs w:val="24"/>
        </w:rPr>
        <w:t>? I</w:t>
      </w:r>
      <w:r>
        <w:rPr>
          <w:rFonts w:ascii="Times New Roman" w:hAnsi="Times New Roman" w:cs="Times New Roman"/>
          <w:sz w:val="24"/>
          <w:szCs w:val="24"/>
        </w:rPr>
        <w:t xml:space="preserve">f so, please explain. </w:t>
      </w:r>
    </w:p>
    <w:p w14:paraId="03F71D65" w14:textId="77777777" w:rsidR="005258CE" w:rsidRPr="00A8635D" w:rsidRDefault="005258CE" w:rsidP="002C0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135A40" w14:textId="7865A5CF" w:rsidR="00711B79" w:rsidRPr="00A8635D" w:rsidRDefault="00A06D4C" w:rsidP="00711B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4-SEC-31</w:t>
      </w:r>
    </w:p>
    <w:p w14:paraId="1E7A2F14" w14:textId="1C0EDD15" w:rsidR="00711B79" w:rsidRDefault="00711B79" w:rsidP="00711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[Ex.4, p.43</w:t>
      </w:r>
      <w:r w:rsidRPr="00A8635D">
        <w:rPr>
          <w:rFonts w:ascii="Times New Roman" w:hAnsi="Times New Roman" w:cs="Times New Roman"/>
          <w:sz w:val="24"/>
          <w:szCs w:val="24"/>
        </w:rPr>
        <w:t xml:space="preserve">] For each new position the Applicant is forecasting adding during the </w:t>
      </w:r>
      <w:r w:rsidR="00CF6AF5">
        <w:rPr>
          <w:rFonts w:ascii="Times New Roman" w:hAnsi="Times New Roman" w:cs="Times New Roman"/>
          <w:sz w:val="24"/>
          <w:szCs w:val="24"/>
        </w:rPr>
        <w:t>test period</w:t>
      </w:r>
      <w:r w:rsidRPr="00A8635D">
        <w:rPr>
          <w:rFonts w:ascii="Times New Roman" w:hAnsi="Times New Roman" w:cs="Times New Roman"/>
          <w:sz w:val="24"/>
          <w:szCs w:val="24"/>
        </w:rPr>
        <w:t xml:space="preserve">, please provide a description and rationale. </w:t>
      </w:r>
    </w:p>
    <w:p w14:paraId="053A893E" w14:textId="77777777" w:rsidR="005258CE" w:rsidRDefault="005258CE" w:rsidP="00711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2CF88D" w14:textId="62DBAA89" w:rsidR="00A5162B" w:rsidRPr="00A8635D" w:rsidRDefault="00A06D4C" w:rsidP="00A51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4-SEC-32</w:t>
      </w:r>
    </w:p>
    <w:p w14:paraId="48480A85" w14:textId="77777777" w:rsidR="00800671" w:rsidRPr="00A8635D" w:rsidRDefault="00800671" w:rsidP="008006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>[Ex.4, p.43] With respect to Appendix 2-K (Table 4-20):</w:t>
      </w:r>
    </w:p>
    <w:p w14:paraId="0EC86D3B" w14:textId="77777777" w:rsidR="00800671" w:rsidRPr="00A8635D" w:rsidRDefault="00800671" w:rsidP="0080067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>Please add rows showing the total compensation capitalized, and total charged to OM&amp;A.</w:t>
      </w:r>
    </w:p>
    <w:p w14:paraId="11561F2B" w14:textId="193CBE00" w:rsidR="002157E1" w:rsidRDefault="00800671" w:rsidP="002157E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>Please provide a version of the Appendix 2-K for showing a split between</w:t>
      </w:r>
      <w:r w:rsidR="002157E1">
        <w:rPr>
          <w:rFonts w:ascii="Times New Roman" w:hAnsi="Times New Roman" w:cs="Times New Roman"/>
          <w:sz w:val="24"/>
          <w:szCs w:val="24"/>
        </w:rPr>
        <w:t xml:space="preserve"> union and non-union employees.</w:t>
      </w:r>
    </w:p>
    <w:p w14:paraId="760AAF1E" w14:textId="75572D1A" w:rsidR="002B17CD" w:rsidRPr="002B17CD" w:rsidRDefault="00A06D4C" w:rsidP="00A06D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4-SEC-33</w:t>
      </w:r>
    </w:p>
    <w:p w14:paraId="517652BC" w14:textId="30AEB705" w:rsidR="002B17CD" w:rsidRPr="002B17CD" w:rsidRDefault="002B17CD" w:rsidP="002B17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[Ex.4, p.43] How does the Applicant determine the reasonableness of its management, both executive and non-executive, compensation costs? Please provide copies of any compensation studies that the Applicant has undertaken since 2012. </w:t>
      </w:r>
    </w:p>
    <w:p w14:paraId="0F1A98AE" w14:textId="77777777" w:rsidR="001F1484" w:rsidRDefault="001F1484" w:rsidP="002C0B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6011CC" w14:textId="77777777" w:rsidR="001F1484" w:rsidRDefault="001F1484" w:rsidP="002C0B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AEEF2F" w14:textId="77777777" w:rsidR="001F1484" w:rsidRDefault="001F1484" w:rsidP="002C0B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3766B3" w14:textId="560B4431" w:rsidR="00A5162B" w:rsidRPr="00A8635D" w:rsidRDefault="00A06D4C" w:rsidP="002C0B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4-SEC-34</w:t>
      </w:r>
    </w:p>
    <w:p w14:paraId="7D6B8F7B" w14:textId="0A8B0BD1" w:rsidR="00E1230C" w:rsidRDefault="00800671" w:rsidP="002C0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 xml:space="preserve">[Ex.4, p.47] </w:t>
      </w:r>
      <w:r w:rsidR="002B17CD">
        <w:rPr>
          <w:rFonts w:ascii="Times New Roman" w:hAnsi="Times New Roman" w:cs="Times New Roman"/>
          <w:sz w:val="24"/>
          <w:szCs w:val="24"/>
        </w:rPr>
        <w:t>With respect to the management fee:</w:t>
      </w:r>
      <w:r w:rsidRPr="00A863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776A2" w14:textId="77777777" w:rsidR="001F1484" w:rsidRPr="00A8635D" w:rsidRDefault="001F1484" w:rsidP="002C0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6C5334" w14:textId="6107EE27" w:rsidR="00E1230C" w:rsidRPr="00A8635D" w:rsidRDefault="00E1230C" w:rsidP="00E1230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 xml:space="preserve">What services does </w:t>
      </w:r>
      <w:r w:rsidR="00366782">
        <w:rPr>
          <w:rFonts w:ascii="Times New Roman" w:hAnsi="Times New Roman" w:cs="Times New Roman"/>
          <w:sz w:val="24"/>
          <w:szCs w:val="24"/>
        </w:rPr>
        <w:t xml:space="preserve">the </w:t>
      </w:r>
      <w:r w:rsidRPr="00A8635D">
        <w:rPr>
          <w:rFonts w:ascii="Times New Roman" w:hAnsi="Times New Roman" w:cs="Times New Roman"/>
          <w:sz w:val="24"/>
          <w:szCs w:val="24"/>
        </w:rPr>
        <w:t>Applicant receive in return for a management fee of $480</w:t>
      </w:r>
      <w:r w:rsidR="009C4110" w:rsidRPr="00A8635D">
        <w:rPr>
          <w:rFonts w:ascii="Times New Roman" w:hAnsi="Times New Roman" w:cs="Times New Roman"/>
          <w:sz w:val="24"/>
          <w:szCs w:val="24"/>
        </w:rPr>
        <w:t>,000 in 2015?</w:t>
      </w:r>
    </w:p>
    <w:p w14:paraId="30C0AC90" w14:textId="77777777" w:rsidR="00E1230C" w:rsidRPr="00A8635D" w:rsidRDefault="00E1230C" w:rsidP="00E1230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 xml:space="preserve">What </w:t>
      </w:r>
      <w:r w:rsidR="00800671" w:rsidRPr="00A8635D">
        <w:rPr>
          <w:rFonts w:ascii="Times New Roman" w:hAnsi="Times New Roman" w:cs="Times New Roman"/>
          <w:sz w:val="24"/>
          <w:szCs w:val="24"/>
        </w:rPr>
        <w:t xml:space="preserve">is the methodology in determining the management fee between OPUC and the Applicant? </w:t>
      </w:r>
    </w:p>
    <w:p w14:paraId="6AA8CC67" w14:textId="77777777" w:rsidR="003C34C7" w:rsidRPr="00A8635D" w:rsidRDefault="00800671" w:rsidP="00E1230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>How should the Board determine if the amount is reasonable?</w:t>
      </w:r>
    </w:p>
    <w:p w14:paraId="68B67F2E" w14:textId="77777777" w:rsidR="002C0BCD" w:rsidRPr="00A8635D" w:rsidRDefault="002C0BCD" w:rsidP="002C0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39F9E7" w14:textId="0943E246" w:rsidR="00A5162B" w:rsidRPr="00A8635D" w:rsidRDefault="00A06D4C" w:rsidP="00A51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5-SEC-35</w:t>
      </w:r>
      <w:r w:rsidR="00A5162B" w:rsidRPr="00A863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34E5DE" w14:textId="3C5D96C9" w:rsidR="003C2D96" w:rsidRDefault="005258CE" w:rsidP="003C2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3C2D96" w:rsidRPr="00A8635D">
        <w:rPr>
          <w:rFonts w:ascii="Times New Roman" w:hAnsi="Times New Roman" w:cs="Times New Roman"/>
          <w:sz w:val="24"/>
          <w:szCs w:val="24"/>
        </w:rPr>
        <w:t>Ex.5, p.5</w:t>
      </w:r>
      <w:r w:rsidR="00A65AEC" w:rsidRPr="00A8635D">
        <w:rPr>
          <w:rFonts w:ascii="Times New Roman" w:hAnsi="Times New Roman" w:cs="Times New Roman"/>
          <w:sz w:val="24"/>
          <w:szCs w:val="24"/>
        </w:rPr>
        <w:t>-11</w:t>
      </w:r>
      <w:r w:rsidR="003C2D96" w:rsidRPr="00A8635D">
        <w:rPr>
          <w:rFonts w:ascii="Times New Roman" w:hAnsi="Times New Roman" w:cs="Times New Roman"/>
          <w:sz w:val="24"/>
          <w:szCs w:val="24"/>
        </w:rPr>
        <w:t xml:space="preserve">] With respect to new long-term debt issued within the </w:t>
      </w:r>
      <w:r w:rsidR="00A06D4C">
        <w:rPr>
          <w:rFonts w:ascii="Times New Roman" w:hAnsi="Times New Roman" w:cs="Times New Roman"/>
          <w:sz w:val="24"/>
          <w:szCs w:val="24"/>
        </w:rPr>
        <w:t>test period:</w:t>
      </w:r>
    </w:p>
    <w:p w14:paraId="39B015A2" w14:textId="77777777" w:rsidR="00CF6AF5" w:rsidRPr="00A8635D" w:rsidRDefault="00CF6AF5" w:rsidP="003C2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632C0B" w14:textId="08484169" w:rsidR="003C2D96" w:rsidRPr="00A8635D" w:rsidRDefault="003C2D96" w:rsidP="003C2D9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>To date, has the Applicant issued any new debt in 2015? If so, please provide details. If no</w:t>
      </w:r>
      <w:r w:rsidR="00366782">
        <w:rPr>
          <w:rFonts w:ascii="Times New Roman" w:hAnsi="Times New Roman" w:cs="Times New Roman"/>
          <w:sz w:val="24"/>
          <w:szCs w:val="24"/>
        </w:rPr>
        <w:t>t</w:t>
      </w:r>
      <w:r w:rsidRPr="00A8635D">
        <w:rPr>
          <w:rFonts w:ascii="Times New Roman" w:hAnsi="Times New Roman" w:cs="Times New Roman"/>
          <w:sz w:val="24"/>
          <w:szCs w:val="24"/>
        </w:rPr>
        <w:t>, please provide details of when it expects to do so.</w:t>
      </w:r>
    </w:p>
    <w:p w14:paraId="6E9D9D40" w14:textId="57021A8E" w:rsidR="003C2D96" w:rsidRPr="00A8635D" w:rsidRDefault="003C2D96" w:rsidP="003C2D9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>For the purposes of setting 2015 rates, what is the forecast</w:t>
      </w:r>
      <w:r w:rsidR="00366782">
        <w:rPr>
          <w:rFonts w:ascii="Times New Roman" w:hAnsi="Times New Roman" w:cs="Times New Roman"/>
          <w:sz w:val="24"/>
          <w:szCs w:val="24"/>
        </w:rPr>
        <w:t>ed</w:t>
      </w:r>
      <w:r w:rsidRPr="00A8635D">
        <w:rPr>
          <w:rFonts w:ascii="Times New Roman" w:hAnsi="Times New Roman" w:cs="Times New Roman"/>
          <w:sz w:val="24"/>
          <w:szCs w:val="24"/>
        </w:rPr>
        <w:t xml:space="preserve"> long-debt rate for new issuances in 2015?</w:t>
      </w:r>
    </w:p>
    <w:p w14:paraId="2FA698BC" w14:textId="78E504CC" w:rsidR="003C2D96" w:rsidRPr="00A8635D" w:rsidRDefault="003C2D96" w:rsidP="003C2D9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 xml:space="preserve">For the purposes of </w:t>
      </w:r>
      <w:r w:rsidR="00A65AEC" w:rsidRPr="00A8635D">
        <w:rPr>
          <w:rFonts w:ascii="Times New Roman" w:hAnsi="Times New Roman" w:cs="Times New Roman"/>
          <w:sz w:val="24"/>
          <w:szCs w:val="24"/>
        </w:rPr>
        <w:t xml:space="preserve">Appendix 2-OB, the Applicant has forecasted using TD Bank loans for new long-term debt insurances for 2015-2019. Does this reflect the expectation that the </w:t>
      </w:r>
      <w:r w:rsidR="00366782">
        <w:rPr>
          <w:rFonts w:ascii="Times New Roman" w:hAnsi="Times New Roman" w:cs="Times New Roman"/>
          <w:sz w:val="24"/>
          <w:szCs w:val="24"/>
        </w:rPr>
        <w:t>source of debt will be TD Bank?</w:t>
      </w:r>
    </w:p>
    <w:p w14:paraId="253E4123" w14:textId="77777777" w:rsidR="00146D8F" w:rsidRDefault="00A65AEC" w:rsidP="00146D8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 xml:space="preserve">Please describe how the Applicant chooses new source of long-term debt. </w:t>
      </w:r>
    </w:p>
    <w:p w14:paraId="716C87C3" w14:textId="77777777" w:rsidR="005258CE" w:rsidRDefault="005258CE" w:rsidP="00525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764926" w14:textId="3E61E9FC" w:rsidR="005258CE" w:rsidRPr="005258CE" w:rsidRDefault="00A06D4C" w:rsidP="005258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5-SEC-36</w:t>
      </w:r>
    </w:p>
    <w:p w14:paraId="0FE122EE" w14:textId="00AE7110" w:rsidR="005258CE" w:rsidRPr="005258CE" w:rsidRDefault="005258CE" w:rsidP="00525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[Ex.5] Please provide the Applicant’s regulated actual ROE, including supporting calculations, for each year </w:t>
      </w:r>
      <w:proofErr w:type="gramStart"/>
      <w:r>
        <w:rPr>
          <w:rFonts w:ascii="Times New Roman" w:hAnsi="Times New Roman" w:cs="Times New Roman"/>
          <w:sz w:val="24"/>
          <w:szCs w:val="24"/>
        </w:rPr>
        <w:t>between 2012-2014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60559136" w14:textId="77777777" w:rsidR="00146D8F" w:rsidRPr="00A8635D" w:rsidRDefault="00146D8F" w:rsidP="00146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B0B8FB" w14:textId="512B0E1A" w:rsidR="00A5162B" w:rsidRPr="00A8635D" w:rsidRDefault="00A06D4C" w:rsidP="00146D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6-SEC-37</w:t>
      </w:r>
    </w:p>
    <w:p w14:paraId="0FB55266" w14:textId="77777777" w:rsidR="00146D8F" w:rsidRPr="00A8635D" w:rsidRDefault="00146D8F" w:rsidP="00146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>[Ex.6, p.3] Please revise Table 6-1 to include a line</w:t>
      </w:r>
      <w:r w:rsidR="00B071C6" w:rsidRPr="00A8635D">
        <w:rPr>
          <w:rFonts w:ascii="Times New Roman" w:hAnsi="Times New Roman" w:cs="Times New Roman"/>
          <w:sz w:val="24"/>
          <w:szCs w:val="24"/>
        </w:rPr>
        <w:t xml:space="preserve"> to show Revenue with forecasted load (for year) </w:t>
      </w:r>
      <w:r w:rsidRPr="00A8635D">
        <w:rPr>
          <w:rFonts w:ascii="Times New Roman" w:hAnsi="Times New Roman" w:cs="Times New Roman"/>
          <w:sz w:val="24"/>
          <w:szCs w:val="24"/>
        </w:rPr>
        <w:t xml:space="preserve">at </w:t>
      </w:r>
      <w:r w:rsidR="00B071C6" w:rsidRPr="00A8635D">
        <w:rPr>
          <w:rFonts w:ascii="Times New Roman" w:hAnsi="Times New Roman" w:cs="Times New Roman"/>
          <w:sz w:val="24"/>
          <w:szCs w:val="24"/>
        </w:rPr>
        <w:t>pr</w:t>
      </w:r>
      <w:r w:rsidRPr="00A8635D">
        <w:rPr>
          <w:rFonts w:ascii="Times New Roman" w:hAnsi="Times New Roman" w:cs="Times New Roman"/>
          <w:sz w:val="24"/>
          <w:szCs w:val="24"/>
        </w:rPr>
        <w:t>evious</w:t>
      </w:r>
      <w:r w:rsidR="00B071C6" w:rsidRPr="00A8635D">
        <w:rPr>
          <w:rFonts w:ascii="Times New Roman" w:hAnsi="Times New Roman" w:cs="Times New Roman"/>
          <w:sz w:val="24"/>
          <w:szCs w:val="24"/>
        </w:rPr>
        <w:t xml:space="preserve"> year’s r</w:t>
      </w:r>
      <w:r w:rsidRPr="00A8635D">
        <w:rPr>
          <w:rFonts w:ascii="Times New Roman" w:hAnsi="Times New Roman" w:cs="Times New Roman"/>
          <w:sz w:val="24"/>
          <w:szCs w:val="24"/>
        </w:rPr>
        <w:t xml:space="preserve">ates. </w:t>
      </w:r>
    </w:p>
    <w:p w14:paraId="3A26C508" w14:textId="77777777" w:rsidR="00B071C6" w:rsidRDefault="00B071C6" w:rsidP="00146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C7DF23" w14:textId="77777777" w:rsidR="001F1484" w:rsidRDefault="001F1484" w:rsidP="00146D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C7F796" w14:textId="77777777" w:rsidR="001F1484" w:rsidRDefault="001F1484" w:rsidP="00146D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722655" w14:textId="77777777" w:rsidR="001F1484" w:rsidRDefault="001F1484" w:rsidP="00146D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3579D9" w14:textId="77777777" w:rsidR="001F1484" w:rsidRDefault="001F1484" w:rsidP="00146D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90540C" w14:textId="77777777" w:rsidR="001F1484" w:rsidRDefault="001F1484" w:rsidP="00146D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F51E82" w14:textId="77777777" w:rsidR="001F1484" w:rsidRDefault="001F1484" w:rsidP="00146D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A04C60" w14:textId="77777777" w:rsidR="001F1484" w:rsidRDefault="001F1484" w:rsidP="00146D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9ECEFA" w14:textId="77777777" w:rsidR="001F1484" w:rsidRDefault="001F1484" w:rsidP="00146D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7706F8" w14:textId="77777777" w:rsidR="001F1484" w:rsidRDefault="001F1484" w:rsidP="00146D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5309C5" w14:textId="77777777" w:rsidR="001F1484" w:rsidRDefault="001F1484" w:rsidP="00146D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AAB4D2" w14:textId="77777777" w:rsidR="001F1484" w:rsidRDefault="001F1484" w:rsidP="00146D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E77F22" w14:textId="77777777" w:rsidR="001F1484" w:rsidRDefault="001F1484" w:rsidP="00146D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050097" w14:textId="77777777" w:rsidR="001F1484" w:rsidRDefault="001F1484" w:rsidP="00146D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F44E09" w14:textId="77777777" w:rsidR="001F1484" w:rsidRDefault="001F1484" w:rsidP="00146D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629D6B" w14:textId="77777777" w:rsidR="001F1484" w:rsidRDefault="001F1484" w:rsidP="00146D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3DDCE1" w14:textId="77777777" w:rsidR="001F1484" w:rsidRDefault="001F1484" w:rsidP="00146D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4F5065" w14:textId="77777777" w:rsidR="001F1484" w:rsidRDefault="001F1484" w:rsidP="00146D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CC166C" w14:textId="77777777" w:rsidR="001F1484" w:rsidRDefault="001F1484" w:rsidP="00146D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7A1E40" w14:textId="5E9D07B6" w:rsidR="003F4978" w:rsidRPr="007F4006" w:rsidRDefault="00A06D4C" w:rsidP="00146D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8-SEC-38</w:t>
      </w:r>
    </w:p>
    <w:p w14:paraId="4AE75A9C" w14:textId="0A5F04AB" w:rsidR="003F4978" w:rsidRDefault="007F4006" w:rsidP="007F4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[Ex.8] </w:t>
      </w:r>
      <w:r w:rsidR="003F4978">
        <w:rPr>
          <w:rFonts w:ascii="Times New Roman" w:hAnsi="Times New Roman" w:cs="Times New Roman"/>
          <w:sz w:val="24"/>
          <w:szCs w:val="24"/>
        </w:rPr>
        <w:t>Please confirm that the following table correctly calc</w:t>
      </w:r>
      <w:r>
        <w:rPr>
          <w:rFonts w:ascii="Times New Roman" w:hAnsi="Times New Roman" w:cs="Times New Roman"/>
          <w:sz w:val="24"/>
          <w:szCs w:val="24"/>
        </w:rPr>
        <w:t xml:space="preserve">ulates the current and proposed </w:t>
      </w:r>
      <w:r w:rsidR="003F4978">
        <w:rPr>
          <w:rFonts w:ascii="Times New Roman" w:hAnsi="Times New Roman" w:cs="Times New Roman"/>
          <w:sz w:val="24"/>
          <w:szCs w:val="24"/>
        </w:rPr>
        <w:t>distribution charges for a school in the GS&gt;50-999 class wi</w:t>
      </w:r>
      <w:r w:rsidR="00366782">
        <w:rPr>
          <w:rFonts w:ascii="Times New Roman" w:hAnsi="Times New Roman" w:cs="Times New Roman"/>
          <w:sz w:val="24"/>
          <w:szCs w:val="24"/>
        </w:rPr>
        <w:t xml:space="preserve">th a 100 kW monthly demand. </w:t>
      </w:r>
      <w:r w:rsidR="003F4978">
        <w:rPr>
          <w:rFonts w:ascii="Times New Roman" w:hAnsi="Times New Roman" w:cs="Times New Roman"/>
          <w:sz w:val="24"/>
          <w:szCs w:val="24"/>
        </w:rPr>
        <w:t>If not confirmed, please provide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4978">
        <w:rPr>
          <w:rFonts w:ascii="Times New Roman" w:hAnsi="Times New Roman" w:cs="Times New Roman"/>
          <w:sz w:val="24"/>
          <w:szCs w:val="24"/>
        </w:rPr>
        <w:t xml:space="preserve">corrected calculations. Please confirm that the same </w:t>
      </w:r>
      <w:r>
        <w:rPr>
          <w:rFonts w:ascii="Times New Roman" w:hAnsi="Times New Roman" w:cs="Times New Roman"/>
          <w:sz w:val="24"/>
          <w:szCs w:val="24"/>
        </w:rPr>
        <w:t>school is being asked to pay an</w:t>
      </w:r>
      <w:r w:rsidR="003F4978">
        <w:rPr>
          <w:rFonts w:ascii="Times New Roman" w:hAnsi="Times New Roman" w:cs="Times New Roman"/>
          <w:sz w:val="16"/>
          <w:szCs w:val="16"/>
        </w:rPr>
        <w:t xml:space="preserve"> </w:t>
      </w:r>
      <w:r w:rsidR="003F4978">
        <w:rPr>
          <w:rFonts w:ascii="Times New Roman" w:hAnsi="Times New Roman" w:cs="Times New Roman"/>
          <w:sz w:val="24"/>
          <w:szCs w:val="24"/>
        </w:rPr>
        <w:t>additional $</w:t>
      </w:r>
      <w:r w:rsidRPr="007F4006">
        <w:rPr>
          <w:rFonts w:ascii="Times New Roman" w:hAnsi="Times New Roman" w:cs="Times New Roman"/>
          <w:sz w:val="24"/>
          <w:szCs w:val="24"/>
        </w:rPr>
        <w:t>6,055.20</w:t>
      </w:r>
      <w:r w:rsidR="00366782">
        <w:rPr>
          <w:rFonts w:ascii="Times New Roman" w:hAnsi="Times New Roman" w:cs="Times New Roman"/>
          <w:sz w:val="24"/>
          <w:szCs w:val="24"/>
        </w:rPr>
        <w:t xml:space="preserve"> </w:t>
      </w:r>
      <w:r w:rsidR="003F4978">
        <w:rPr>
          <w:rFonts w:ascii="Times New Roman" w:hAnsi="Times New Roman" w:cs="Times New Roman"/>
          <w:sz w:val="24"/>
          <w:szCs w:val="24"/>
        </w:rPr>
        <w:t>over the five year test period, subject to any adjustments</w:t>
      </w:r>
      <w:r>
        <w:rPr>
          <w:rFonts w:ascii="Times New Roman" w:hAnsi="Times New Roman" w:cs="Times New Roman"/>
          <w:sz w:val="24"/>
          <w:szCs w:val="24"/>
        </w:rPr>
        <w:t xml:space="preserve"> in the </w:t>
      </w:r>
      <w:r w:rsidR="003F4978">
        <w:rPr>
          <w:rFonts w:ascii="Times New Roman" w:hAnsi="Times New Roman" w:cs="Times New Roman"/>
          <w:sz w:val="24"/>
          <w:szCs w:val="24"/>
        </w:rPr>
        <w:t>Applicant’s annual filings.</w:t>
      </w:r>
    </w:p>
    <w:p w14:paraId="66738CBF" w14:textId="77777777" w:rsidR="007F4006" w:rsidRDefault="007F4006" w:rsidP="007F4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EB63FC" w14:textId="31CBFD7B" w:rsidR="007F4006" w:rsidRDefault="007F4006" w:rsidP="007F4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006">
        <w:rPr>
          <w:noProof/>
          <w:lang w:eastAsia="en-CA"/>
        </w:rPr>
        <w:drawing>
          <wp:inline distT="0" distB="0" distL="0" distR="0" wp14:anchorId="3C5C1DDD" wp14:editId="4CF65A11">
            <wp:extent cx="5530100" cy="3502937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3754" cy="3505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A59CC" w14:textId="77777777" w:rsidR="003F4978" w:rsidRPr="00A8635D" w:rsidRDefault="003F4978" w:rsidP="00146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61A3A9" w14:textId="2DB3304C" w:rsidR="00A5162B" w:rsidRPr="00A8635D" w:rsidRDefault="00A06D4C" w:rsidP="00146D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10-SEC-39</w:t>
      </w:r>
    </w:p>
    <w:p w14:paraId="48D08FD7" w14:textId="77777777" w:rsidR="00C84E70" w:rsidRDefault="00C84E70" w:rsidP="00146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 xml:space="preserve">[Ex.10-A] With respect to the PEG </w:t>
      </w:r>
      <w:r w:rsidRPr="00A8635D">
        <w:rPr>
          <w:rFonts w:ascii="Times New Roman" w:hAnsi="Times New Roman" w:cs="Times New Roman"/>
          <w:i/>
          <w:sz w:val="24"/>
          <w:szCs w:val="24"/>
        </w:rPr>
        <w:t xml:space="preserve">Benchmarking the Forecasted Cost of Oshawa PUC Networks </w:t>
      </w:r>
      <w:r w:rsidRPr="00A8635D">
        <w:rPr>
          <w:rFonts w:ascii="Times New Roman" w:hAnsi="Times New Roman" w:cs="Times New Roman"/>
          <w:sz w:val="24"/>
          <w:szCs w:val="24"/>
        </w:rPr>
        <w:t xml:space="preserve">report: </w:t>
      </w:r>
    </w:p>
    <w:p w14:paraId="333AAC86" w14:textId="77777777" w:rsidR="00CF6AF5" w:rsidRPr="00A8635D" w:rsidRDefault="00CF6AF5" w:rsidP="00146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2B1848" w14:textId="77777777" w:rsidR="00B071C6" w:rsidRPr="00A8635D" w:rsidRDefault="00C84E70" w:rsidP="00C84E7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>Please provide the price forecasts from the Conference Board of Canada used in this Report. (p.4)</w:t>
      </w:r>
    </w:p>
    <w:p w14:paraId="044F2839" w14:textId="4591B3F2" w:rsidR="00C84E70" w:rsidRPr="00A8635D" w:rsidRDefault="00C84E70" w:rsidP="00C84E7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>Please reconcile the OM&amp;A</w:t>
      </w:r>
      <w:r w:rsidR="00C32163" w:rsidRPr="00A8635D">
        <w:rPr>
          <w:rFonts w:ascii="Times New Roman" w:hAnsi="Times New Roman" w:cs="Times New Roman"/>
          <w:sz w:val="24"/>
          <w:szCs w:val="24"/>
        </w:rPr>
        <w:t>,</w:t>
      </w:r>
      <w:r w:rsidR="00366782">
        <w:rPr>
          <w:rFonts w:ascii="Times New Roman" w:hAnsi="Times New Roman" w:cs="Times New Roman"/>
          <w:sz w:val="24"/>
          <w:szCs w:val="24"/>
        </w:rPr>
        <w:t xml:space="preserve"> Capital C</w:t>
      </w:r>
      <w:r w:rsidRPr="00A8635D">
        <w:rPr>
          <w:rFonts w:ascii="Times New Roman" w:hAnsi="Times New Roman" w:cs="Times New Roman"/>
          <w:sz w:val="24"/>
          <w:szCs w:val="24"/>
        </w:rPr>
        <w:t xml:space="preserve">osts </w:t>
      </w:r>
      <w:r w:rsidR="00C32163" w:rsidRPr="00A8635D">
        <w:rPr>
          <w:rFonts w:ascii="Times New Roman" w:hAnsi="Times New Roman" w:cs="Times New Roman"/>
          <w:sz w:val="24"/>
          <w:szCs w:val="24"/>
        </w:rPr>
        <w:t xml:space="preserve">and Customer Level </w:t>
      </w:r>
      <w:r w:rsidRPr="00A8635D">
        <w:rPr>
          <w:rFonts w:ascii="Times New Roman" w:hAnsi="Times New Roman" w:cs="Times New Roman"/>
          <w:sz w:val="24"/>
          <w:szCs w:val="24"/>
        </w:rPr>
        <w:t>used in the study (Table 2), and th</w:t>
      </w:r>
      <w:r w:rsidR="00366782">
        <w:rPr>
          <w:rFonts w:ascii="Times New Roman" w:hAnsi="Times New Roman" w:cs="Times New Roman"/>
          <w:sz w:val="24"/>
          <w:szCs w:val="24"/>
        </w:rPr>
        <w:t>e OM&amp;A (Ex.4, p.5) and Capital C</w:t>
      </w:r>
      <w:r w:rsidRPr="00A8635D">
        <w:rPr>
          <w:rFonts w:ascii="Times New Roman" w:hAnsi="Times New Roman" w:cs="Times New Roman"/>
          <w:sz w:val="24"/>
          <w:szCs w:val="24"/>
        </w:rPr>
        <w:t>osts</w:t>
      </w:r>
      <w:r w:rsidR="00C32163" w:rsidRPr="00A8635D">
        <w:rPr>
          <w:rFonts w:ascii="Times New Roman" w:hAnsi="Times New Roman" w:cs="Times New Roman"/>
          <w:sz w:val="24"/>
          <w:szCs w:val="24"/>
        </w:rPr>
        <w:t xml:space="preserve"> (Ex.2-A, p.12), and Customer Level (Ex.3, p.32) with what is set out in the rest of the application.</w:t>
      </w:r>
    </w:p>
    <w:p w14:paraId="6BC6D0AC" w14:textId="77777777" w:rsidR="00C32163" w:rsidRPr="00A8635D" w:rsidRDefault="00C32163" w:rsidP="00C84E7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 xml:space="preserve">Please revise Tables 2-6 as appropriate. </w:t>
      </w:r>
    </w:p>
    <w:p w14:paraId="150B4261" w14:textId="40BEA258" w:rsidR="00CF6AF5" w:rsidRDefault="00CF6AF5" w:rsidP="00A51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C9C39E" w14:textId="7F21D65A" w:rsidR="00A5162B" w:rsidRPr="00A8635D" w:rsidRDefault="00A06D4C" w:rsidP="00A51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10-SEC-40</w:t>
      </w:r>
    </w:p>
    <w:p w14:paraId="16626EA6" w14:textId="77777777" w:rsidR="0085389E" w:rsidRDefault="00C32163" w:rsidP="0085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 xml:space="preserve">[Ex.10-B] With respect to the NBM </w:t>
      </w:r>
      <w:r w:rsidRPr="00A8635D">
        <w:rPr>
          <w:rFonts w:ascii="Times New Roman" w:hAnsi="Times New Roman" w:cs="Times New Roman"/>
          <w:i/>
          <w:sz w:val="24"/>
          <w:szCs w:val="24"/>
        </w:rPr>
        <w:t>Capital Project Cost Estimates 2015-2019</w:t>
      </w:r>
      <w:r w:rsidRPr="00A8635D">
        <w:rPr>
          <w:rFonts w:ascii="Times New Roman" w:hAnsi="Times New Roman" w:cs="Times New Roman"/>
          <w:sz w:val="24"/>
          <w:szCs w:val="24"/>
        </w:rPr>
        <w:t>:</w:t>
      </w:r>
    </w:p>
    <w:p w14:paraId="6CF9698B" w14:textId="77777777" w:rsidR="00CF6AF5" w:rsidRPr="00A8635D" w:rsidRDefault="00CF6AF5" w:rsidP="0085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3B9F82" w14:textId="13D90CE5" w:rsidR="00C32163" w:rsidRPr="00A8635D" w:rsidRDefault="00C32163" w:rsidP="0085389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>Please provide the “criteria for high budgetary costing” that was provided by the Applicant</w:t>
      </w:r>
      <w:r w:rsidR="00CF6AF5">
        <w:rPr>
          <w:rFonts w:ascii="Times New Roman" w:hAnsi="Times New Roman" w:cs="Times New Roman"/>
          <w:sz w:val="24"/>
          <w:szCs w:val="24"/>
        </w:rPr>
        <w:t xml:space="preserve"> to NBM</w:t>
      </w:r>
      <w:proofErr w:type="gramStart"/>
      <w:r w:rsidR="00CF6AF5">
        <w:rPr>
          <w:rFonts w:ascii="Times New Roman" w:hAnsi="Times New Roman" w:cs="Times New Roman"/>
          <w:sz w:val="24"/>
          <w:szCs w:val="24"/>
        </w:rPr>
        <w:t>.</w:t>
      </w:r>
      <w:r w:rsidRPr="00A8635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863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6329D2" w14:textId="7B65E0A3" w:rsidR="003069CB" w:rsidRPr="00A8635D" w:rsidRDefault="003069CB" w:rsidP="0085389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lastRenderedPageBreak/>
        <w:t>Plea</w:t>
      </w:r>
      <w:r w:rsidR="00CF6AF5">
        <w:rPr>
          <w:rFonts w:ascii="Times New Roman" w:hAnsi="Times New Roman" w:cs="Times New Roman"/>
          <w:sz w:val="24"/>
          <w:szCs w:val="24"/>
        </w:rPr>
        <w:t>se provide the basis for a 25% c</w:t>
      </w:r>
      <w:r w:rsidRPr="00A8635D">
        <w:rPr>
          <w:rFonts w:ascii="Times New Roman" w:hAnsi="Times New Roman" w:cs="Times New Roman"/>
          <w:sz w:val="24"/>
          <w:szCs w:val="24"/>
        </w:rPr>
        <w:t>ontingency for underground rebuilds.</w:t>
      </w:r>
    </w:p>
    <w:p w14:paraId="7A485732" w14:textId="77777777" w:rsidR="003069CB" w:rsidRPr="00A8635D" w:rsidRDefault="003069CB" w:rsidP="0085389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 xml:space="preserve">For each material capital project, please provide a breakdown of the project estimate. </w:t>
      </w:r>
    </w:p>
    <w:p w14:paraId="4446074F" w14:textId="77777777" w:rsidR="003069CB" w:rsidRPr="00A8635D" w:rsidRDefault="003069CB" w:rsidP="00306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933C23" w14:textId="262A7C5B" w:rsidR="00A5162B" w:rsidRPr="00A8635D" w:rsidRDefault="00A06D4C" w:rsidP="00A51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10-SEC-41</w:t>
      </w:r>
    </w:p>
    <w:p w14:paraId="2476EDC6" w14:textId="0C83B593" w:rsidR="00C32163" w:rsidRPr="00A8635D" w:rsidRDefault="00DE6A5B" w:rsidP="0085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>[</w:t>
      </w:r>
      <w:r w:rsidR="003069CB" w:rsidRPr="00A8635D">
        <w:rPr>
          <w:rFonts w:ascii="Times New Roman" w:hAnsi="Times New Roman" w:cs="Times New Roman"/>
          <w:sz w:val="24"/>
          <w:szCs w:val="24"/>
        </w:rPr>
        <w:t xml:space="preserve">Ex.10-C, p.2] Please provide details of specific efficiencies and productivity </w:t>
      </w:r>
      <w:r w:rsidRPr="00A8635D">
        <w:rPr>
          <w:rFonts w:ascii="Times New Roman" w:hAnsi="Times New Roman" w:cs="Times New Roman"/>
          <w:sz w:val="24"/>
          <w:szCs w:val="24"/>
        </w:rPr>
        <w:t xml:space="preserve">initiatives and </w:t>
      </w:r>
      <w:r w:rsidR="003069CB" w:rsidRPr="00A8635D">
        <w:rPr>
          <w:rFonts w:ascii="Times New Roman" w:hAnsi="Times New Roman" w:cs="Times New Roman"/>
          <w:sz w:val="24"/>
          <w:szCs w:val="24"/>
        </w:rPr>
        <w:t xml:space="preserve">measures the Applicant plans to undertake during the </w:t>
      </w:r>
      <w:r w:rsidR="00A06D4C">
        <w:rPr>
          <w:rFonts w:ascii="Times New Roman" w:hAnsi="Times New Roman" w:cs="Times New Roman"/>
          <w:sz w:val="24"/>
          <w:szCs w:val="24"/>
        </w:rPr>
        <w:t>test period</w:t>
      </w:r>
      <w:r w:rsidR="003069CB" w:rsidRPr="00A863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8C7D5B" w14:textId="77777777" w:rsidR="00A5162B" w:rsidRPr="00A8635D" w:rsidRDefault="00A5162B" w:rsidP="0085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B1B6EC" w14:textId="2B1360DB" w:rsidR="00A5162B" w:rsidRPr="00A8635D" w:rsidRDefault="00A06D4C" w:rsidP="00A51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10-SEC-42</w:t>
      </w:r>
    </w:p>
    <w:p w14:paraId="0DC32B52" w14:textId="77777777" w:rsidR="00DE6A5B" w:rsidRPr="00A8635D" w:rsidRDefault="007C1DF2" w:rsidP="0085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>[Ex.10-C, Table 5</w:t>
      </w:r>
      <w:r w:rsidR="00DE6A5B" w:rsidRPr="00A8635D">
        <w:rPr>
          <w:rFonts w:ascii="Times New Roman" w:hAnsi="Times New Roman" w:cs="Times New Roman"/>
          <w:sz w:val="24"/>
          <w:szCs w:val="24"/>
        </w:rPr>
        <w:t>] Please explain the variance</w:t>
      </w:r>
      <w:r w:rsidRPr="00A8635D">
        <w:rPr>
          <w:rFonts w:ascii="Times New Roman" w:hAnsi="Times New Roman" w:cs="Times New Roman"/>
          <w:sz w:val="24"/>
          <w:szCs w:val="24"/>
        </w:rPr>
        <w:t>s</w:t>
      </w:r>
      <w:r w:rsidR="00DE6A5B" w:rsidRPr="00A8635D">
        <w:rPr>
          <w:rFonts w:ascii="Times New Roman" w:hAnsi="Times New Roman" w:cs="Times New Roman"/>
          <w:sz w:val="24"/>
          <w:szCs w:val="24"/>
        </w:rPr>
        <w:t xml:space="preserve"> in the cost estimates between the Applicant and NBM. </w:t>
      </w:r>
    </w:p>
    <w:p w14:paraId="13618E84" w14:textId="77777777" w:rsidR="00B071C6" w:rsidRPr="00A8635D" w:rsidRDefault="00B071C6" w:rsidP="00146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A5081F" w14:textId="58EA2C16" w:rsidR="00A5162B" w:rsidRPr="00A8635D" w:rsidRDefault="00A06D4C" w:rsidP="00A51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10-SEC-44</w:t>
      </w:r>
    </w:p>
    <w:p w14:paraId="763552B3" w14:textId="62EFED0C" w:rsidR="007C1DF2" w:rsidRPr="00A8635D" w:rsidRDefault="007C1DF2" w:rsidP="00146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>[Ex. 10-C, p.8] Is the inflation built into the Applicant’s OM&amp;A cost forecasts based on the Co</w:t>
      </w:r>
      <w:r w:rsidR="00BF69C3">
        <w:rPr>
          <w:rFonts w:ascii="Times New Roman" w:hAnsi="Times New Roman" w:cs="Times New Roman"/>
          <w:sz w:val="24"/>
          <w:szCs w:val="24"/>
        </w:rPr>
        <w:t>nference Board of Canada CPI</w:t>
      </w:r>
      <w:r w:rsidRPr="00A8635D">
        <w:rPr>
          <w:rFonts w:ascii="Times New Roman" w:hAnsi="Times New Roman" w:cs="Times New Roman"/>
          <w:sz w:val="24"/>
          <w:szCs w:val="24"/>
        </w:rPr>
        <w:t xml:space="preserve"> for Oshawa? Please explain why CPI is appropriate consider</w:t>
      </w:r>
      <w:r w:rsidR="00AD161A">
        <w:rPr>
          <w:rFonts w:ascii="Times New Roman" w:hAnsi="Times New Roman" w:cs="Times New Roman"/>
          <w:sz w:val="24"/>
          <w:szCs w:val="24"/>
        </w:rPr>
        <w:t>ing</w:t>
      </w:r>
      <w:r w:rsidR="00632722">
        <w:rPr>
          <w:rFonts w:ascii="Times New Roman" w:hAnsi="Times New Roman" w:cs="Times New Roman"/>
          <w:sz w:val="24"/>
          <w:szCs w:val="24"/>
        </w:rPr>
        <w:t xml:space="preserve"> the Board uses </w:t>
      </w:r>
      <w:r w:rsidRPr="00A8635D">
        <w:rPr>
          <w:rFonts w:ascii="Times New Roman" w:hAnsi="Times New Roman" w:cs="Times New Roman"/>
          <w:sz w:val="24"/>
          <w:szCs w:val="24"/>
        </w:rPr>
        <w:t>GDP-IPI</w:t>
      </w:r>
      <w:r w:rsidR="00632722">
        <w:rPr>
          <w:rFonts w:ascii="Times New Roman" w:hAnsi="Times New Roman" w:cs="Times New Roman"/>
          <w:sz w:val="24"/>
          <w:szCs w:val="24"/>
        </w:rPr>
        <w:t xml:space="preserve"> for inflation</w:t>
      </w:r>
      <w:r w:rsidRPr="00A8635D">
        <w:rPr>
          <w:rFonts w:ascii="Times New Roman" w:hAnsi="Times New Roman" w:cs="Times New Roman"/>
          <w:sz w:val="24"/>
          <w:szCs w:val="24"/>
        </w:rPr>
        <w:t>.</w:t>
      </w:r>
    </w:p>
    <w:p w14:paraId="76B28D58" w14:textId="77777777" w:rsidR="007C1DF2" w:rsidRPr="00A8635D" w:rsidRDefault="007C1DF2" w:rsidP="00146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E54D99" w14:textId="749069B5" w:rsidR="00A5162B" w:rsidRPr="00A8635D" w:rsidRDefault="00A06D4C" w:rsidP="00A51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10-SEC-45</w:t>
      </w:r>
    </w:p>
    <w:p w14:paraId="09DEBE54" w14:textId="77777777" w:rsidR="007C1DF2" w:rsidRDefault="007C1DF2" w:rsidP="00146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>[Ex.10-C, p.12</w:t>
      </w:r>
      <w:r w:rsidR="00A03857" w:rsidRPr="00A8635D">
        <w:rPr>
          <w:rFonts w:ascii="Times New Roman" w:hAnsi="Times New Roman" w:cs="Times New Roman"/>
          <w:sz w:val="24"/>
          <w:szCs w:val="24"/>
        </w:rPr>
        <w:t>-19</w:t>
      </w:r>
      <w:r w:rsidRPr="00A8635D">
        <w:rPr>
          <w:rFonts w:ascii="Times New Roman" w:hAnsi="Times New Roman" w:cs="Times New Roman"/>
          <w:sz w:val="24"/>
          <w:szCs w:val="24"/>
        </w:rPr>
        <w:t>] Please provide copies of the documents referenced at:</w:t>
      </w:r>
    </w:p>
    <w:p w14:paraId="6C66D857" w14:textId="77777777" w:rsidR="00CF6AF5" w:rsidRPr="00A8635D" w:rsidRDefault="00CF6AF5" w:rsidP="00146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384487" w14:textId="77777777" w:rsidR="007C1DF2" w:rsidRPr="00A8635D" w:rsidRDefault="007C1DF2" w:rsidP="007C1DF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>Alberta Utility Commission, Rate Regulation Initiative, Distribution Performance Based Regulation, September 12, 2012 (Footnote 8)</w:t>
      </w:r>
    </w:p>
    <w:p w14:paraId="26A9C8BC" w14:textId="63344B2C" w:rsidR="007C1DF2" w:rsidRPr="00A8635D" w:rsidRDefault="007C1DF2" w:rsidP="007C1DF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635D">
        <w:rPr>
          <w:rFonts w:ascii="Times New Roman" w:hAnsi="Times New Roman" w:cs="Times New Roman"/>
          <w:sz w:val="24"/>
          <w:szCs w:val="24"/>
        </w:rPr>
        <w:t>O</w:t>
      </w:r>
      <w:r w:rsidR="00A06D4C">
        <w:rPr>
          <w:rFonts w:ascii="Times New Roman" w:hAnsi="Times New Roman" w:cs="Times New Roman"/>
          <w:sz w:val="24"/>
          <w:szCs w:val="24"/>
        </w:rPr>
        <w:t>f</w:t>
      </w:r>
      <w:r w:rsidRPr="00A8635D">
        <w:rPr>
          <w:rFonts w:ascii="Times New Roman" w:hAnsi="Times New Roman" w:cs="Times New Roman"/>
          <w:sz w:val="24"/>
          <w:szCs w:val="24"/>
        </w:rPr>
        <w:t>gem</w:t>
      </w:r>
      <w:proofErr w:type="spellEnd"/>
      <w:r w:rsidRPr="00A8635D">
        <w:rPr>
          <w:rFonts w:ascii="Times New Roman" w:hAnsi="Times New Roman" w:cs="Times New Roman"/>
          <w:sz w:val="24"/>
          <w:szCs w:val="24"/>
        </w:rPr>
        <w:t xml:space="preserve">, Revenue </w:t>
      </w:r>
      <w:r w:rsidRPr="00A8635D">
        <w:rPr>
          <w:rFonts w:ascii="Times New Roman" w:hAnsi="Times New Roman" w:cs="Times New Roman"/>
          <w:i/>
          <w:sz w:val="24"/>
          <w:szCs w:val="24"/>
        </w:rPr>
        <w:t>Using Incentives to Deliver Innovation and Outputs Model</w:t>
      </w:r>
      <w:r w:rsidRPr="00A8635D">
        <w:rPr>
          <w:rFonts w:ascii="Times New Roman" w:hAnsi="Times New Roman" w:cs="Times New Roman"/>
          <w:sz w:val="24"/>
          <w:szCs w:val="24"/>
        </w:rPr>
        <w:t xml:space="preserve"> (RIIO Model).</w:t>
      </w:r>
      <w:r w:rsidR="00A03857" w:rsidRPr="00A8635D">
        <w:rPr>
          <w:rFonts w:ascii="Times New Roman" w:hAnsi="Times New Roman" w:cs="Times New Roman"/>
          <w:sz w:val="24"/>
          <w:szCs w:val="24"/>
        </w:rPr>
        <w:t>(p.17)</w:t>
      </w:r>
    </w:p>
    <w:p w14:paraId="5A869808" w14:textId="77777777" w:rsidR="00A03857" w:rsidRPr="00A8635D" w:rsidRDefault="00A03857" w:rsidP="007C1DF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>ET1 Price Control Finance Handbook (footnote 13,15)</w:t>
      </w:r>
    </w:p>
    <w:p w14:paraId="78834C89" w14:textId="77777777" w:rsidR="00A03857" w:rsidRPr="00A8635D" w:rsidRDefault="00A03857" w:rsidP="00A51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1C179B" w14:textId="5C4BD0FF" w:rsidR="00A5162B" w:rsidRPr="00A8635D" w:rsidRDefault="00A06D4C" w:rsidP="00A51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10-SEC-46</w:t>
      </w:r>
    </w:p>
    <w:p w14:paraId="30C28E9E" w14:textId="45F904C4" w:rsidR="003740CF" w:rsidRPr="00A8635D" w:rsidRDefault="003740CF" w:rsidP="00374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>[</w:t>
      </w:r>
      <w:r w:rsidR="00A03857" w:rsidRPr="00A8635D">
        <w:rPr>
          <w:rFonts w:ascii="Times New Roman" w:hAnsi="Times New Roman" w:cs="Times New Roman"/>
          <w:sz w:val="24"/>
          <w:szCs w:val="24"/>
        </w:rPr>
        <w:t>Ex.10-C-p.12] With respect to the proposed Total Cost Ef</w:t>
      </w:r>
      <w:r w:rsidR="00AD161A">
        <w:rPr>
          <w:rFonts w:ascii="Times New Roman" w:hAnsi="Times New Roman" w:cs="Times New Roman"/>
          <w:sz w:val="24"/>
          <w:szCs w:val="24"/>
        </w:rPr>
        <w:t>ficiency Carryover Mechanism (T</w:t>
      </w:r>
      <w:r w:rsidR="00A03857" w:rsidRPr="00A8635D">
        <w:rPr>
          <w:rFonts w:ascii="Times New Roman" w:hAnsi="Times New Roman" w:cs="Times New Roman"/>
          <w:sz w:val="24"/>
          <w:szCs w:val="24"/>
        </w:rPr>
        <w:t>CECM)</w:t>
      </w:r>
      <w:r w:rsidRPr="00A8635D">
        <w:rPr>
          <w:rFonts w:ascii="Times New Roman" w:hAnsi="Times New Roman" w:cs="Times New Roman"/>
          <w:sz w:val="24"/>
          <w:szCs w:val="24"/>
        </w:rPr>
        <w:t>:</w:t>
      </w:r>
    </w:p>
    <w:p w14:paraId="32E62029" w14:textId="77777777" w:rsidR="00A84CFD" w:rsidRPr="00A8635D" w:rsidRDefault="00A84CFD" w:rsidP="00374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6C99CA" w14:textId="77777777" w:rsidR="00A03857" w:rsidRPr="00A8635D" w:rsidRDefault="003740CF" w:rsidP="003740C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>Please explain h</w:t>
      </w:r>
      <w:r w:rsidR="00A03857" w:rsidRPr="00A8635D">
        <w:rPr>
          <w:rFonts w:ascii="Times New Roman" w:hAnsi="Times New Roman" w:cs="Times New Roman"/>
          <w:sz w:val="24"/>
          <w:szCs w:val="24"/>
        </w:rPr>
        <w:t xml:space="preserve">ow the proposed TCECM </w:t>
      </w:r>
      <w:r w:rsidR="00432578" w:rsidRPr="00A8635D">
        <w:rPr>
          <w:rFonts w:ascii="Times New Roman" w:hAnsi="Times New Roman" w:cs="Times New Roman"/>
          <w:sz w:val="24"/>
          <w:szCs w:val="24"/>
        </w:rPr>
        <w:t>incents</w:t>
      </w:r>
      <w:r w:rsidR="00A03857" w:rsidRPr="00A8635D">
        <w:rPr>
          <w:rFonts w:ascii="Times New Roman" w:hAnsi="Times New Roman" w:cs="Times New Roman"/>
          <w:sz w:val="24"/>
          <w:szCs w:val="24"/>
        </w:rPr>
        <w:t xml:space="preserve"> </w:t>
      </w:r>
      <w:r w:rsidR="00A03857" w:rsidRPr="00A8635D">
        <w:rPr>
          <w:rFonts w:ascii="Times New Roman" w:hAnsi="Times New Roman" w:cs="Times New Roman"/>
          <w:sz w:val="24"/>
          <w:szCs w:val="24"/>
          <w:u w:val="single"/>
        </w:rPr>
        <w:t>sustainable</w:t>
      </w:r>
      <w:r w:rsidR="00A03857" w:rsidRPr="00A8635D">
        <w:rPr>
          <w:rFonts w:ascii="Times New Roman" w:hAnsi="Times New Roman" w:cs="Times New Roman"/>
          <w:sz w:val="24"/>
          <w:szCs w:val="24"/>
        </w:rPr>
        <w:t xml:space="preserve"> efficiencies. </w:t>
      </w:r>
    </w:p>
    <w:p w14:paraId="7E54AC80" w14:textId="32FD2D38" w:rsidR="00A03857" w:rsidRPr="00A8635D" w:rsidRDefault="00A03857" w:rsidP="00A0385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 xml:space="preserve">Why </w:t>
      </w:r>
      <w:r w:rsidR="00AD161A">
        <w:rPr>
          <w:rFonts w:ascii="Times New Roman" w:hAnsi="Times New Roman" w:cs="Times New Roman"/>
          <w:sz w:val="24"/>
          <w:szCs w:val="24"/>
        </w:rPr>
        <w:t xml:space="preserve">is </w:t>
      </w:r>
      <w:r w:rsidRPr="00A8635D">
        <w:rPr>
          <w:rFonts w:ascii="Times New Roman" w:hAnsi="Times New Roman" w:cs="Times New Roman"/>
          <w:sz w:val="24"/>
          <w:szCs w:val="24"/>
        </w:rPr>
        <w:t xml:space="preserve">the </w:t>
      </w:r>
      <w:r w:rsidR="00AD161A">
        <w:rPr>
          <w:rFonts w:ascii="Times New Roman" w:hAnsi="Times New Roman" w:cs="Times New Roman"/>
          <w:sz w:val="24"/>
          <w:szCs w:val="24"/>
        </w:rPr>
        <w:t>proposed carry-over mechanism</w:t>
      </w:r>
      <w:r w:rsidRPr="00A8635D">
        <w:rPr>
          <w:rFonts w:ascii="Times New Roman" w:hAnsi="Times New Roman" w:cs="Times New Roman"/>
          <w:sz w:val="24"/>
          <w:szCs w:val="24"/>
        </w:rPr>
        <w:t xml:space="preserve"> not symmetrical so as to penalize the Applica</w:t>
      </w:r>
      <w:r w:rsidR="00AD161A">
        <w:rPr>
          <w:rFonts w:ascii="Times New Roman" w:hAnsi="Times New Roman" w:cs="Times New Roman"/>
          <w:sz w:val="24"/>
          <w:szCs w:val="24"/>
        </w:rPr>
        <w:t>nt if it is not efficient?</w:t>
      </w:r>
    </w:p>
    <w:p w14:paraId="116AADB4" w14:textId="552D577D" w:rsidR="00A03857" w:rsidRPr="00A8635D" w:rsidRDefault="00CF6AF5" w:rsidP="00A0385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confirm that in the</w:t>
      </w:r>
      <w:r w:rsidR="00A03857" w:rsidRPr="00A8635D">
        <w:rPr>
          <w:rFonts w:ascii="Times New Roman" w:hAnsi="Times New Roman" w:cs="Times New Roman"/>
          <w:sz w:val="24"/>
          <w:szCs w:val="24"/>
        </w:rPr>
        <w:t xml:space="preserve"> AUC PBR Decision cited by the Applicant as a model, the efficiency carryover mechanism approved was in the context of a traditional price-cap performance-based regulation model. </w:t>
      </w:r>
    </w:p>
    <w:p w14:paraId="449687F7" w14:textId="553EFE6F" w:rsidR="003740CF" w:rsidRPr="00A8635D" w:rsidRDefault="003740CF" w:rsidP="00A0385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>Since the Applicant has proposed to remove capital expenditures that are part of the Controllable Capital Investment Efficiency Incentive Mechanism, what percentage of the annual revenue require</w:t>
      </w:r>
      <w:r w:rsidR="00AD161A">
        <w:rPr>
          <w:rFonts w:ascii="Times New Roman" w:hAnsi="Times New Roman" w:cs="Times New Roman"/>
          <w:sz w:val="24"/>
          <w:szCs w:val="24"/>
        </w:rPr>
        <w:t>ment for each year of the plan will be covered by the T</w:t>
      </w:r>
      <w:r w:rsidRPr="00A8635D">
        <w:rPr>
          <w:rFonts w:ascii="Times New Roman" w:hAnsi="Times New Roman" w:cs="Times New Roman"/>
          <w:sz w:val="24"/>
          <w:szCs w:val="24"/>
        </w:rPr>
        <w:t xml:space="preserve">CECM. </w:t>
      </w:r>
    </w:p>
    <w:p w14:paraId="5DEAE3B3" w14:textId="77777777" w:rsidR="003740CF" w:rsidRPr="00A8635D" w:rsidRDefault="003740CF" w:rsidP="00A0385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>Does the proposed ROE rate rider for the first 2 years following the end of the Custom IR plan, apply to the entire rate base?</w:t>
      </w:r>
    </w:p>
    <w:p w14:paraId="172E231F" w14:textId="242EEF7F" w:rsidR="003740CF" w:rsidRPr="00A8635D" w:rsidRDefault="003740CF" w:rsidP="00A0385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>Please explain what the Applicant means by the statement that it “intends its TCECM mechanism to apply within the fr</w:t>
      </w:r>
      <w:r w:rsidR="00CF6AF5">
        <w:rPr>
          <w:rFonts w:ascii="Times New Roman" w:hAnsi="Times New Roman" w:cs="Times New Roman"/>
          <w:sz w:val="24"/>
          <w:szCs w:val="24"/>
        </w:rPr>
        <w:t>amework of the Board’s “off ramp</w:t>
      </w:r>
      <w:r w:rsidRPr="00A8635D">
        <w:rPr>
          <w:rFonts w:ascii="Times New Roman" w:hAnsi="Times New Roman" w:cs="Times New Roman"/>
          <w:sz w:val="24"/>
          <w:szCs w:val="24"/>
        </w:rPr>
        <w:t>” policy for electricity distributors…”</w:t>
      </w:r>
      <w:r w:rsidR="000F62D2" w:rsidRPr="00A8635D">
        <w:rPr>
          <w:rFonts w:ascii="Times New Roman" w:hAnsi="Times New Roman" w:cs="Times New Roman"/>
          <w:sz w:val="24"/>
          <w:szCs w:val="24"/>
        </w:rPr>
        <w:t xml:space="preserve"> (p.14)</w:t>
      </w:r>
    </w:p>
    <w:p w14:paraId="60060E9D" w14:textId="77777777" w:rsidR="00B9331B" w:rsidRPr="00A8635D" w:rsidRDefault="00B9331B" w:rsidP="00A0385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 xml:space="preserve">Please provide a detailed numerical example to illustrate the TCECM. </w:t>
      </w:r>
    </w:p>
    <w:p w14:paraId="636B7945" w14:textId="77777777" w:rsidR="00A03857" w:rsidRPr="00A8635D" w:rsidRDefault="00A03857" w:rsidP="00A03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183CE9" w14:textId="5BC4A6CE" w:rsidR="00A5162B" w:rsidRPr="00A8635D" w:rsidRDefault="00A06D4C" w:rsidP="00A51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10-SEC-47</w:t>
      </w:r>
    </w:p>
    <w:p w14:paraId="15E57F41" w14:textId="77777777" w:rsidR="003740CF" w:rsidRDefault="003740CF" w:rsidP="00A03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>[Ex.10-C, p.14]  With respect to the proposed Controllable Capital Investment Efficiency Incentive Mechanism (CCIEIM):</w:t>
      </w:r>
    </w:p>
    <w:p w14:paraId="3BA1EE90" w14:textId="77777777" w:rsidR="001F1484" w:rsidRPr="00A8635D" w:rsidRDefault="001F1484" w:rsidP="00A03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4F9477" w14:textId="77777777" w:rsidR="003740CF" w:rsidRPr="00A8635D" w:rsidRDefault="003740CF" w:rsidP="003740C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>What percentage of the total proposed capital budget is covered by the CCIEIM in each year of the plan?</w:t>
      </w:r>
    </w:p>
    <w:p w14:paraId="27FF6762" w14:textId="7B3798E1" w:rsidR="00B9331B" w:rsidRPr="00A8635D" w:rsidRDefault="00B9331B" w:rsidP="003740C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 xml:space="preserve">Why has the Applicant not included all of its controllable capital </w:t>
      </w:r>
      <w:r w:rsidR="005258CE" w:rsidRPr="00A8635D">
        <w:rPr>
          <w:rFonts w:ascii="Times New Roman" w:hAnsi="Times New Roman" w:cs="Times New Roman"/>
          <w:sz w:val="24"/>
          <w:szCs w:val="24"/>
        </w:rPr>
        <w:t>expenses?</w:t>
      </w:r>
    </w:p>
    <w:p w14:paraId="0C2DDF64" w14:textId="77777777" w:rsidR="003740CF" w:rsidRPr="00A8635D" w:rsidRDefault="00B9331B" w:rsidP="003740C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 xml:space="preserve">Please confirm that the CCIEIM will be calculated on project by project basis, not a total eligible capital budget basis.  </w:t>
      </w:r>
    </w:p>
    <w:p w14:paraId="56DFA910" w14:textId="4228E3B7" w:rsidR="00913C7C" w:rsidRDefault="00B9331B" w:rsidP="00913C7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 xml:space="preserve">It would be expected that over </w:t>
      </w:r>
      <w:r w:rsidR="00A06D4C">
        <w:rPr>
          <w:rFonts w:ascii="Times New Roman" w:hAnsi="Times New Roman" w:cs="Times New Roman"/>
          <w:sz w:val="24"/>
          <w:szCs w:val="24"/>
        </w:rPr>
        <w:t>the test period</w:t>
      </w:r>
      <w:r w:rsidRPr="00A8635D">
        <w:rPr>
          <w:rFonts w:ascii="Times New Roman" w:hAnsi="Times New Roman" w:cs="Times New Roman"/>
          <w:sz w:val="24"/>
          <w:szCs w:val="24"/>
        </w:rPr>
        <w:t xml:space="preserve">, some proposed capital projects will be substituted </w:t>
      </w:r>
      <w:r w:rsidR="005258CE">
        <w:rPr>
          <w:rFonts w:ascii="Times New Roman" w:hAnsi="Times New Roman" w:cs="Times New Roman"/>
          <w:sz w:val="24"/>
          <w:szCs w:val="24"/>
        </w:rPr>
        <w:t xml:space="preserve">completely </w:t>
      </w:r>
      <w:r w:rsidRPr="00A8635D">
        <w:rPr>
          <w:rFonts w:ascii="Times New Roman" w:hAnsi="Times New Roman" w:cs="Times New Roman"/>
          <w:sz w:val="24"/>
          <w:szCs w:val="24"/>
        </w:rPr>
        <w:t>for others as needed.</w:t>
      </w:r>
      <w:r w:rsidR="005258CE" w:rsidRPr="005258CE">
        <w:rPr>
          <w:rFonts w:ascii="Times New Roman" w:hAnsi="Times New Roman" w:cs="Times New Roman"/>
          <w:sz w:val="24"/>
          <w:szCs w:val="24"/>
        </w:rPr>
        <w:t xml:space="preserve"> </w:t>
      </w:r>
      <w:r w:rsidR="005258CE">
        <w:rPr>
          <w:rFonts w:ascii="Times New Roman" w:hAnsi="Times New Roman" w:cs="Times New Roman"/>
          <w:sz w:val="24"/>
          <w:szCs w:val="24"/>
        </w:rPr>
        <w:t>Please explain how this will affect the calculation of the CCIEIM.</w:t>
      </w:r>
    </w:p>
    <w:p w14:paraId="01C137A3" w14:textId="7076D3FA" w:rsidR="005258CE" w:rsidRPr="005258CE" w:rsidRDefault="005258CE" w:rsidP="005258C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 xml:space="preserve">It would be expected that over the </w:t>
      </w:r>
      <w:r w:rsidR="00A06D4C">
        <w:rPr>
          <w:rFonts w:ascii="Times New Roman" w:hAnsi="Times New Roman" w:cs="Times New Roman"/>
          <w:sz w:val="24"/>
          <w:szCs w:val="24"/>
        </w:rPr>
        <w:t>test period,</w:t>
      </w:r>
      <w:r w:rsidRPr="00A8635D">
        <w:rPr>
          <w:rFonts w:ascii="Times New Roman" w:hAnsi="Times New Roman" w:cs="Times New Roman"/>
          <w:sz w:val="24"/>
          <w:szCs w:val="24"/>
        </w:rPr>
        <w:t xml:space="preserve"> some proposed capital projects</w:t>
      </w:r>
      <w:r w:rsidR="00AD161A">
        <w:rPr>
          <w:rFonts w:ascii="Times New Roman" w:hAnsi="Times New Roman" w:cs="Times New Roman"/>
          <w:sz w:val="24"/>
          <w:szCs w:val="24"/>
        </w:rPr>
        <w:t>’</w:t>
      </w:r>
      <w:r w:rsidRPr="00A863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scope will change</w:t>
      </w:r>
      <w:r w:rsidRPr="00A8635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Please explain how this will affect the calculation of the CCIEIM.</w:t>
      </w:r>
    </w:p>
    <w:p w14:paraId="5D65AB52" w14:textId="77777777" w:rsidR="00913C7C" w:rsidRPr="00A8635D" w:rsidRDefault="00913C7C" w:rsidP="00913C7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5D">
        <w:rPr>
          <w:rFonts w:ascii="Times New Roman" w:hAnsi="Times New Roman" w:cs="Times New Roman"/>
          <w:sz w:val="24"/>
          <w:szCs w:val="24"/>
        </w:rPr>
        <w:t xml:space="preserve">Please provide a detailed numerical example to illustrate the CCIEIM. </w:t>
      </w:r>
    </w:p>
    <w:p w14:paraId="206A40D5" w14:textId="77777777" w:rsidR="00913C7C" w:rsidRDefault="00913C7C" w:rsidP="00913C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A7A1B" w14:textId="77777777" w:rsidR="001F1484" w:rsidRPr="001F1484" w:rsidRDefault="001F1484" w:rsidP="00913C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A4E0B5" w14:textId="7E00D7E1" w:rsidR="001F1484" w:rsidRPr="001F1484" w:rsidRDefault="001F1484" w:rsidP="001F148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F1484">
        <w:rPr>
          <w:rFonts w:ascii="Times New Roman" w:hAnsi="Times New Roman"/>
          <w:color w:val="000000"/>
          <w:sz w:val="24"/>
          <w:szCs w:val="24"/>
        </w:rPr>
        <w:t xml:space="preserve">Respectfully submitted on behalf of the School Energy Coalition this </w:t>
      </w:r>
      <w:r w:rsidR="00EE2B44">
        <w:rPr>
          <w:rFonts w:ascii="Times New Roman" w:hAnsi="Times New Roman"/>
          <w:color w:val="000000"/>
          <w:sz w:val="24"/>
          <w:szCs w:val="24"/>
        </w:rPr>
        <w:t>17</w:t>
      </w:r>
      <w:r w:rsidR="00EE2B44" w:rsidRPr="00EE2B44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 w:rsidR="00EE2B44">
        <w:rPr>
          <w:rFonts w:ascii="Times New Roman" w:hAnsi="Times New Roman"/>
          <w:color w:val="000000"/>
          <w:sz w:val="24"/>
          <w:szCs w:val="24"/>
        </w:rPr>
        <w:t xml:space="preserve"> day</w:t>
      </w:r>
      <w:r>
        <w:rPr>
          <w:rFonts w:ascii="Times New Roman" w:hAnsi="Times New Roman"/>
          <w:color w:val="000000"/>
          <w:sz w:val="24"/>
          <w:szCs w:val="24"/>
        </w:rPr>
        <w:t xml:space="preserve"> of April</w:t>
      </w:r>
      <w:r w:rsidRPr="001F1484">
        <w:rPr>
          <w:rFonts w:ascii="Times New Roman" w:hAnsi="Times New Roman"/>
          <w:color w:val="000000"/>
          <w:sz w:val="24"/>
          <w:szCs w:val="24"/>
        </w:rPr>
        <w:t>, 2015.</w:t>
      </w:r>
      <w:proofErr w:type="gramEnd"/>
    </w:p>
    <w:p w14:paraId="3C4D5818" w14:textId="77777777" w:rsidR="001F1484" w:rsidRPr="001F1484" w:rsidRDefault="001F1484" w:rsidP="001F1484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E397079" w14:textId="77777777" w:rsidR="001F1484" w:rsidRPr="001F1484" w:rsidRDefault="001F1484" w:rsidP="001F1484">
      <w:pPr>
        <w:autoSpaceDE w:val="0"/>
        <w:autoSpaceDN w:val="0"/>
        <w:adjustRightInd w:val="0"/>
        <w:spacing w:after="0"/>
        <w:ind w:left="5760"/>
        <w:rPr>
          <w:rFonts w:ascii="Times New Roman" w:hAnsi="Times New Roman"/>
          <w:color w:val="000000"/>
          <w:sz w:val="24"/>
          <w:szCs w:val="24"/>
        </w:rPr>
      </w:pPr>
    </w:p>
    <w:p w14:paraId="28007797" w14:textId="77777777" w:rsidR="001F1484" w:rsidRDefault="001F1484" w:rsidP="001F1484">
      <w:pPr>
        <w:pBdr>
          <w:bottom w:val="single" w:sz="12" w:space="1" w:color="auto"/>
        </w:pBdr>
        <w:autoSpaceDE w:val="0"/>
        <w:autoSpaceDN w:val="0"/>
        <w:adjustRightInd w:val="0"/>
        <w:spacing w:after="0"/>
        <w:ind w:left="5760"/>
        <w:rPr>
          <w:rFonts w:ascii="Times New Roman" w:hAnsi="Times New Roman"/>
          <w:color w:val="000000"/>
          <w:sz w:val="24"/>
          <w:szCs w:val="24"/>
        </w:rPr>
      </w:pPr>
    </w:p>
    <w:p w14:paraId="3F1794EC" w14:textId="77777777" w:rsidR="00974CC7" w:rsidRPr="001F1484" w:rsidRDefault="00974CC7" w:rsidP="001F1484">
      <w:pPr>
        <w:pBdr>
          <w:bottom w:val="single" w:sz="12" w:space="1" w:color="auto"/>
        </w:pBdr>
        <w:autoSpaceDE w:val="0"/>
        <w:autoSpaceDN w:val="0"/>
        <w:adjustRightInd w:val="0"/>
        <w:spacing w:after="0"/>
        <w:ind w:left="5760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14:paraId="34F8A85C" w14:textId="77777777" w:rsidR="001F1484" w:rsidRPr="001F1484" w:rsidRDefault="001F1484" w:rsidP="001F1484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/>
          <w:color w:val="000000"/>
          <w:sz w:val="24"/>
          <w:szCs w:val="24"/>
        </w:rPr>
      </w:pPr>
      <w:r w:rsidRPr="001F1484">
        <w:rPr>
          <w:rFonts w:ascii="Times New Roman" w:hAnsi="Times New Roman"/>
          <w:color w:val="000000"/>
          <w:sz w:val="24"/>
          <w:szCs w:val="24"/>
        </w:rPr>
        <w:t>Mark Rubenstein</w:t>
      </w:r>
    </w:p>
    <w:p w14:paraId="425F965B" w14:textId="77777777" w:rsidR="001F1484" w:rsidRPr="001F1484" w:rsidRDefault="001F1484" w:rsidP="001F1484">
      <w:pPr>
        <w:spacing w:after="0" w:line="240" w:lineRule="auto"/>
        <w:ind w:left="5760"/>
        <w:rPr>
          <w:sz w:val="24"/>
          <w:szCs w:val="24"/>
        </w:rPr>
      </w:pPr>
      <w:r w:rsidRPr="001F1484">
        <w:rPr>
          <w:rFonts w:ascii="Times New Roman" w:hAnsi="Times New Roman"/>
          <w:color w:val="000000"/>
          <w:sz w:val="24"/>
          <w:szCs w:val="24"/>
        </w:rPr>
        <w:t>Counsel for the School Energy Coalition</w:t>
      </w:r>
    </w:p>
    <w:p w14:paraId="7ACB19AC" w14:textId="77777777" w:rsidR="001F1484" w:rsidRPr="00A8635D" w:rsidRDefault="001F1484" w:rsidP="00913C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F1484" w:rsidRPr="00A863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CF7F4E" w14:textId="77777777" w:rsidR="00CE31A0" w:rsidRDefault="00CE31A0" w:rsidP="00A8635D">
      <w:pPr>
        <w:spacing w:after="0" w:line="240" w:lineRule="auto"/>
      </w:pPr>
      <w:r>
        <w:separator/>
      </w:r>
    </w:p>
  </w:endnote>
  <w:endnote w:type="continuationSeparator" w:id="0">
    <w:p w14:paraId="7DDFE345" w14:textId="77777777" w:rsidR="00CE31A0" w:rsidRDefault="00CE31A0" w:rsidP="00A8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E8D78E" w14:textId="77777777" w:rsidR="00DC06B4" w:rsidRDefault="00DC06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64936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238EA48" w14:textId="77777777" w:rsidR="00080B9E" w:rsidRPr="005824F4" w:rsidRDefault="00080B9E">
        <w:pPr>
          <w:pStyle w:val="Footer"/>
          <w:jc w:val="center"/>
          <w:rPr>
            <w:rFonts w:ascii="Times New Roman" w:hAnsi="Times New Roman" w:cs="Times New Roman"/>
          </w:rPr>
        </w:pPr>
        <w:r w:rsidRPr="005824F4">
          <w:rPr>
            <w:rFonts w:ascii="Times New Roman" w:hAnsi="Times New Roman" w:cs="Times New Roman"/>
          </w:rPr>
          <w:fldChar w:fldCharType="begin"/>
        </w:r>
        <w:r w:rsidRPr="005824F4">
          <w:rPr>
            <w:rFonts w:ascii="Times New Roman" w:hAnsi="Times New Roman" w:cs="Times New Roman"/>
          </w:rPr>
          <w:instrText xml:space="preserve"> PAGE   \* MERGEFORMAT </w:instrText>
        </w:r>
        <w:r w:rsidRPr="005824F4">
          <w:rPr>
            <w:rFonts w:ascii="Times New Roman" w:hAnsi="Times New Roman" w:cs="Times New Roman"/>
          </w:rPr>
          <w:fldChar w:fldCharType="separate"/>
        </w:r>
        <w:r w:rsidR="00DC06B4">
          <w:rPr>
            <w:rFonts w:ascii="Times New Roman" w:hAnsi="Times New Roman" w:cs="Times New Roman"/>
            <w:noProof/>
          </w:rPr>
          <w:t>6</w:t>
        </w:r>
        <w:r w:rsidRPr="005824F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C80C877" w14:textId="77777777" w:rsidR="00080B9E" w:rsidRDefault="00080B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F354D" w14:textId="77777777" w:rsidR="00DC06B4" w:rsidRDefault="00DC06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D3ACF" w14:textId="77777777" w:rsidR="00CE31A0" w:rsidRDefault="00CE31A0" w:rsidP="00A8635D">
      <w:pPr>
        <w:spacing w:after="0" w:line="240" w:lineRule="auto"/>
      </w:pPr>
      <w:r>
        <w:separator/>
      </w:r>
    </w:p>
  </w:footnote>
  <w:footnote w:type="continuationSeparator" w:id="0">
    <w:p w14:paraId="4A9B77D2" w14:textId="77777777" w:rsidR="00CE31A0" w:rsidRDefault="00CE31A0" w:rsidP="00A86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49EF5" w14:textId="77777777" w:rsidR="00DC06B4" w:rsidRDefault="00DC06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230CC" w14:textId="77777777" w:rsidR="00DC06B4" w:rsidRDefault="00DC06B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C59CF" w14:textId="77777777" w:rsidR="00DC06B4" w:rsidRDefault="00DC06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2E1"/>
    <w:multiLevelType w:val="hybridMultilevel"/>
    <w:tmpl w:val="ADC83F64"/>
    <w:lvl w:ilvl="0" w:tplc="607CE9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5F340D"/>
    <w:multiLevelType w:val="hybridMultilevel"/>
    <w:tmpl w:val="C6648AE8"/>
    <w:lvl w:ilvl="0" w:tplc="53B0F2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83754B"/>
    <w:multiLevelType w:val="hybridMultilevel"/>
    <w:tmpl w:val="3B326BDA"/>
    <w:lvl w:ilvl="0" w:tplc="07AA6C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D94CC0"/>
    <w:multiLevelType w:val="hybridMultilevel"/>
    <w:tmpl w:val="534AA82C"/>
    <w:lvl w:ilvl="0" w:tplc="C916DD5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EE217A5"/>
    <w:multiLevelType w:val="hybridMultilevel"/>
    <w:tmpl w:val="50D6983C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A0421"/>
    <w:multiLevelType w:val="hybridMultilevel"/>
    <w:tmpl w:val="8118FC10"/>
    <w:lvl w:ilvl="0" w:tplc="3F2CC7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A61275"/>
    <w:multiLevelType w:val="hybridMultilevel"/>
    <w:tmpl w:val="80A4A1AA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3A36D3"/>
    <w:multiLevelType w:val="hybridMultilevel"/>
    <w:tmpl w:val="D4BE3416"/>
    <w:lvl w:ilvl="0" w:tplc="C55A8FC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0555CF0"/>
    <w:multiLevelType w:val="hybridMultilevel"/>
    <w:tmpl w:val="4454D144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975E4F"/>
    <w:multiLevelType w:val="hybridMultilevel"/>
    <w:tmpl w:val="BE705BA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EB0973"/>
    <w:multiLevelType w:val="hybridMultilevel"/>
    <w:tmpl w:val="432C3C66"/>
    <w:lvl w:ilvl="0" w:tplc="C916DD5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3E6B63"/>
    <w:multiLevelType w:val="hybridMultilevel"/>
    <w:tmpl w:val="0E367AE6"/>
    <w:lvl w:ilvl="0" w:tplc="0F3CE3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176CBF"/>
    <w:multiLevelType w:val="hybridMultilevel"/>
    <w:tmpl w:val="3B326BDA"/>
    <w:lvl w:ilvl="0" w:tplc="07AA6C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94B7FC4"/>
    <w:multiLevelType w:val="hybridMultilevel"/>
    <w:tmpl w:val="274E65C2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6D4B8D"/>
    <w:multiLevelType w:val="hybridMultilevel"/>
    <w:tmpl w:val="51CA0376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D338AF"/>
    <w:multiLevelType w:val="hybridMultilevel"/>
    <w:tmpl w:val="2D6AAC56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9F0F96"/>
    <w:multiLevelType w:val="hybridMultilevel"/>
    <w:tmpl w:val="18F82D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CE5823"/>
    <w:multiLevelType w:val="hybridMultilevel"/>
    <w:tmpl w:val="D7A2F3FA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83745D"/>
    <w:multiLevelType w:val="hybridMultilevel"/>
    <w:tmpl w:val="E482D00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076A55"/>
    <w:multiLevelType w:val="hybridMultilevel"/>
    <w:tmpl w:val="B48E5EA0"/>
    <w:lvl w:ilvl="0" w:tplc="94E0DC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BA91356"/>
    <w:multiLevelType w:val="hybridMultilevel"/>
    <w:tmpl w:val="3950453C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20"/>
  </w:num>
  <w:num w:numId="4">
    <w:abstractNumId w:val="4"/>
  </w:num>
  <w:num w:numId="5">
    <w:abstractNumId w:val="0"/>
  </w:num>
  <w:num w:numId="6">
    <w:abstractNumId w:val="15"/>
  </w:num>
  <w:num w:numId="7">
    <w:abstractNumId w:val="8"/>
  </w:num>
  <w:num w:numId="8">
    <w:abstractNumId w:val="17"/>
  </w:num>
  <w:num w:numId="9">
    <w:abstractNumId w:val="6"/>
  </w:num>
  <w:num w:numId="10">
    <w:abstractNumId w:val="19"/>
  </w:num>
  <w:num w:numId="11">
    <w:abstractNumId w:val="14"/>
  </w:num>
  <w:num w:numId="12">
    <w:abstractNumId w:val="12"/>
  </w:num>
  <w:num w:numId="13">
    <w:abstractNumId w:val="13"/>
  </w:num>
  <w:num w:numId="14">
    <w:abstractNumId w:val="2"/>
  </w:num>
  <w:num w:numId="15">
    <w:abstractNumId w:val="9"/>
  </w:num>
  <w:num w:numId="16">
    <w:abstractNumId w:val="5"/>
  </w:num>
  <w:num w:numId="17">
    <w:abstractNumId w:val="7"/>
  </w:num>
  <w:num w:numId="18">
    <w:abstractNumId w:val="3"/>
  </w:num>
  <w:num w:numId="19">
    <w:abstractNumId w:val="10"/>
  </w:num>
  <w:num w:numId="20">
    <w:abstractNumId w:val="1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BCD"/>
    <w:rsid w:val="00080B9E"/>
    <w:rsid w:val="000F0DBA"/>
    <w:rsid w:val="000F62D2"/>
    <w:rsid w:val="001441E1"/>
    <w:rsid w:val="00146D8F"/>
    <w:rsid w:val="001F1484"/>
    <w:rsid w:val="00212D1D"/>
    <w:rsid w:val="002157E1"/>
    <w:rsid w:val="0027096C"/>
    <w:rsid w:val="0028334C"/>
    <w:rsid w:val="002B17CD"/>
    <w:rsid w:val="002C0BCD"/>
    <w:rsid w:val="002C3680"/>
    <w:rsid w:val="003069CB"/>
    <w:rsid w:val="00321A4E"/>
    <w:rsid w:val="00353EFD"/>
    <w:rsid w:val="003627DA"/>
    <w:rsid w:val="00366782"/>
    <w:rsid w:val="003740CF"/>
    <w:rsid w:val="003A548C"/>
    <w:rsid w:val="003C2D96"/>
    <w:rsid w:val="003C34C7"/>
    <w:rsid w:val="003F4978"/>
    <w:rsid w:val="00432578"/>
    <w:rsid w:val="004359B7"/>
    <w:rsid w:val="004413A3"/>
    <w:rsid w:val="004C7316"/>
    <w:rsid w:val="004D27F4"/>
    <w:rsid w:val="005258CE"/>
    <w:rsid w:val="0056499A"/>
    <w:rsid w:val="005824F4"/>
    <w:rsid w:val="005D0A65"/>
    <w:rsid w:val="00632722"/>
    <w:rsid w:val="00696CEE"/>
    <w:rsid w:val="00711B79"/>
    <w:rsid w:val="00767FA4"/>
    <w:rsid w:val="00780EAE"/>
    <w:rsid w:val="00795F55"/>
    <w:rsid w:val="007C1DF2"/>
    <w:rsid w:val="007F2602"/>
    <w:rsid w:val="007F4006"/>
    <w:rsid w:val="00800671"/>
    <w:rsid w:val="0085389E"/>
    <w:rsid w:val="008A01DF"/>
    <w:rsid w:val="008A3594"/>
    <w:rsid w:val="008C5812"/>
    <w:rsid w:val="00903836"/>
    <w:rsid w:val="00913C7C"/>
    <w:rsid w:val="00974CC7"/>
    <w:rsid w:val="009A5708"/>
    <w:rsid w:val="009C4110"/>
    <w:rsid w:val="00A03857"/>
    <w:rsid w:val="00A05F44"/>
    <w:rsid w:val="00A06D4C"/>
    <w:rsid w:val="00A1231F"/>
    <w:rsid w:val="00A16FF5"/>
    <w:rsid w:val="00A2796B"/>
    <w:rsid w:val="00A5162B"/>
    <w:rsid w:val="00A65AEC"/>
    <w:rsid w:val="00A767F7"/>
    <w:rsid w:val="00A84CFD"/>
    <w:rsid w:val="00A8635D"/>
    <w:rsid w:val="00AD161A"/>
    <w:rsid w:val="00AD2233"/>
    <w:rsid w:val="00B071C6"/>
    <w:rsid w:val="00B9331B"/>
    <w:rsid w:val="00BF69C3"/>
    <w:rsid w:val="00C32163"/>
    <w:rsid w:val="00C71936"/>
    <w:rsid w:val="00C84E70"/>
    <w:rsid w:val="00CE31A0"/>
    <w:rsid w:val="00CF6AF5"/>
    <w:rsid w:val="00D86389"/>
    <w:rsid w:val="00DB20F9"/>
    <w:rsid w:val="00DC06B4"/>
    <w:rsid w:val="00DE6A5B"/>
    <w:rsid w:val="00DF7D8F"/>
    <w:rsid w:val="00E1230C"/>
    <w:rsid w:val="00E451B2"/>
    <w:rsid w:val="00EE2B44"/>
    <w:rsid w:val="00F3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D4B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B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6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35D"/>
  </w:style>
  <w:style w:type="paragraph" w:styleId="Footer">
    <w:name w:val="footer"/>
    <w:basedOn w:val="Normal"/>
    <w:link w:val="FooterChar"/>
    <w:uiPriority w:val="99"/>
    <w:unhideWhenUsed/>
    <w:rsid w:val="00A86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5D"/>
  </w:style>
  <w:style w:type="table" w:styleId="TableGrid">
    <w:name w:val="Table Grid"/>
    <w:basedOn w:val="TableNormal"/>
    <w:uiPriority w:val="59"/>
    <w:rsid w:val="005D0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0B9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B9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B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6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35D"/>
  </w:style>
  <w:style w:type="paragraph" w:styleId="Footer">
    <w:name w:val="footer"/>
    <w:basedOn w:val="Normal"/>
    <w:link w:val="FooterChar"/>
    <w:uiPriority w:val="99"/>
    <w:unhideWhenUsed/>
    <w:rsid w:val="00A86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5D"/>
  </w:style>
  <w:style w:type="table" w:styleId="TableGrid">
    <w:name w:val="Table Grid"/>
    <w:basedOn w:val="TableNormal"/>
    <w:uiPriority w:val="59"/>
    <w:rsid w:val="005D0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0B9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B9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7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9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3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9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411D0-22E4-45BF-A99B-0C2EC5534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1869</Words>
  <Characters>10659</Characters>
  <Application>Microsoft Office Word</Application>
  <DocSecurity>0</DocSecurity>
  <Lines>88</Lines>
  <Paragraphs>25</Paragraphs>
  <ScaleCrop>false</ScaleCrop>
  <Company/>
  <LinksUpToDate>false</LinksUpToDate>
  <CharactersWithSpaces>12503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2015-04-17T19:41:00Z</dcterms:created>
  <dcterms:modified xsi:type="dcterms:W3CDTF">2015-04-17T19:44:00Z</dcterms:modified>
</cp:coreProperties>
</file>