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D2" w:rsidRDefault="00AC5CB2">
      <w:pPr>
        <w:pStyle w:val="BodyText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EB-2015-0200</w:t>
      </w:r>
    </w:p>
    <w:p w:rsidR="000137D2" w:rsidRDefault="000137D2">
      <w:pPr>
        <w:pStyle w:val="BodyText"/>
        <w:jc w:val="right"/>
        <w:rPr>
          <w:rFonts w:ascii="Arial" w:hAnsi="Arial" w:cs="Arial"/>
          <w:b/>
          <w:u w:val="single"/>
        </w:rPr>
      </w:pPr>
    </w:p>
    <w:p w:rsidR="000137D2" w:rsidRDefault="00AC5C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ONTARIO ENERGY BOARD</w:t>
      </w:r>
    </w:p>
    <w:p w:rsidR="000137D2" w:rsidRDefault="00AC5C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EB-2015-0200</w:t>
      </w:r>
    </w:p>
    <w:p w:rsidR="000137D2" w:rsidRDefault="000137D2">
      <w:pPr>
        <w:autoSpaceDE w:val="0"/>
        <w:autoSpaceDN w:val="0"/>
        <w:adjustRightInd w:val="0"/>
        <w:ind w:left="1440"/>
        <w:rPr>
          <w:rFonts w:ascii="Arial" w:hAnsi="Arial" w:cs="Arial"/>
          <w:b/>
          <w:bCs/>
        </w:rPr>
      </w:pPr>
    </w:p>
    <w:p w:rsidR="000137D2" w:rsidRDefault="00AC5CB2">
      <w:pPr>
        <w:autoSpaceDE w:val="0"/>
        <w:autoSpaceDN w:val="0"/>
        <w:adjustRightInd w:val="0"/>
        <w:ind w:left="1440" w:right="1440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 xml:space="preserve">IN THE MATTER OF </w:t>
      </w: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i/>
          <w:iCs/>
        </w:rPr>
        <w:t>Ontario Energy Board Act, 1998</w:t>
      </w:r>
      <w:r>
        <w:rPr>
          <w:rFonts w:ascii="Arial" w:hAnsi="Arial" w:cs="Arial"/>
        </w:rPr>
        <w:t xml:space="preserve">, S.O. c. 15, </w:t>
      </w:r>
      <w:proofErr w:type="spellStart"/>
      <w:r>
        <w:rPr>
          <w:rFonts w:ascii="Arial" w:hAnsi="Arial" w:cs="Arial"/>
        </w:rPr>
        <w:t>Sched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B;</w:t>
      </w:r>
    </w:p>
    <w:p w:rsidR="000137D2" w:rsidRDefault="000137D2">
      <w:pPr>
        <w:autoSpaceDE w:val="0"/>
        <w:autoSpaceDN w:val="0"/>
        <w:adjustRightInd w:val="0"/>
        <w:ind w:left="1440" w:right="1440"/>
        <w:rPr>
          <w:rFonts w:ascii="Arial" w:hAnsi="Arial" w:cs="Arial"/>
        </w:rPr>
      </w:pPr>
    </w:p>
    <w:p w:rsidR="000137D2" w:rsidRDefault="00AC5CB2">
      <w:pPr>
        <w:autoSpaceDE w:val="0"/>
        <w:autoSpaceDN w:val="0"/>
        <w:adjustRightInd w:val="0"/>
        <w:ind w:left="1440" w:right="14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AND IN THE MATTER OF </w:t>
      </w:r>
      <w:r>
        <w:rPr>
          <w:rFonts w:ascii="Arial" w:hAnsi="Arial" w:cs="Arial"/>
        </w:rPr>
        <w:t xml:space="preserve">an Application by Union Gas Limited for an Order or Orders for approval of recovery of the cost consequences </w:t>
      </w:r>
      <w:r>
        <w:rPr>
          <w:rFonts w:ascii="Arial" w:hAnsi="Arial" w:cs="Arial"/>
        </w:rPr>
        <w:t xml:space="preserve">of all facilities associated with the development of the proposed 2017 Dawn Parkway Project specifically the installation of the Dawn H, Lobo D and Bright C Compressors located in the Township of Dawn-Euphemia, the Municipality of Middlesex Centre and the </w:t>
      </w:r>
      <w:r>
        <w:rPr>
          <w:rFonts w:ascii="Arial" w:hAnsi="Arial" w:cs="Arial"/>
        </w:rPr>
        <w:t>Township of Blandford-Blenheim.</w:t>
      </w:r>
    </w:p>
    <w:p w:rsidR="000137D2" w:rsidRDefault="000137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0137D2" w:rsidRDefault="00AC5C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9pt;margin-top:7.6pt;width:470.85pt;height:0;z-index:251658240" o:connectortype="straight" strokeweight="2pt"/>
        </w:pict>
      </w:r>
      <w:r>
        <w:rPr>
          <w:rFonts w:ascii="Arial" w:hAnsi="Arial" w:cs="Arial"/>
          <w:b/>
          <w:bCs/>
          <w:sz w:val="28"/>
          <w:szCs w:val="28"/>
        </w:rPr>
        <w:softHyphen/>
      </w:r>
      <w:r>
        <w:rPr>
          <w:rFonts w:ascii="Arial" w:hAnsi="Arial" w:cs="Arial"/>
          <w:b/>
          <w:bCs/>
          <w:sz w:val="28"/>
          <w:szCs w:val="28"/>
        </w:rPr>
        <w:softHyphen/>
      </w:r>
      <w:r>
        <w:rPr>
          <w:rFonts w:ascii="Arial" w:hAnsi="Arial" w:cs="Arial"/>
          <w:b/>
          <w:bCs/>
          <w:sz w:val="28"/>
          <w:szCs w:val="28"/>
        </w:rPr>
        <w:softHyphen/>
      </w:r>
      <w:r>
        <w:rPr>
          <w:rFonts w:ascii="Arial" w:hAnsi="Arial" w:cs="Arial"/>
          <w:b/>
          <w:bCs/>
          <w:sz w:val="28"/>
          <w:szCs w:val="28"/>
        </w:rPr>
        <w:softHyphen/>
      </w:r>
      <w:r>
        <w:rPr>
          <w:rFonts w:ascii="Arial" w:hAnsi="Arial" w:cs="Arial"/>
          <w:b/>
          <w:bCs/>
          <w:sz w:val="28"/>
          <w:szCs w:val="28"/>
        </w:rPr>
        <w:softHyphen/>
      </w:r>
      <w:r>
        <w:rPr>
          <w:rFonts w:ascii="Arial" w:hAnsi="Arial" w:cs="Arial"/>
          <w:b/>
          <w:bCs/>
          <w:sz w:val="28"/>
          <w:szCs w:val="28"/>
        </w:rPr>
        <w:softHyphen/>
      </w:r>
      <w:r>
        <w:rPr>
          <w:rFonts w:ascii="Arial" w:hAnsi="Arial" w:cs="Arial"/>
          <w:b/>
          <w:bCs/>
          <w:sz w:val="28"/>
          <w:szCs w:val="28"/>
        </w:rPr>
        <w:softHyphen/>
      </w:r>
      <w:r>
        <w:rPr>
          <w:rFonts w:ascii="Arial" w:hAnsi="Arial" w:cs="Arial"/>
          <w:b/>
          <w:bCs/>
          <w:sz w:val="28"/>
          <w:szCs w:val="28"/>
        </w:rPr>
        <w:softHyphen/>
      </w:r>
      <w:r>
        <w:rPr>
          <w:rFonts w:ascii="Arial" w:hAnsi="Arial" w:cs="Arial"/>
          <w:b/>
          <w:bCs/>
          <w:sz w:val="28"/>
          <w:szCs w:val="28"/>
        </w:rPr>
        <w:softHyphen/>
      </w:r>
      <w:r>
        <w:rPr>
          <w:rFonts w:ascii="Arial" w:hAnsi="Arial" w:cs="Arial"/>
          <w:b/>
          <w:bCs/>
          <w:sz w:val="28"/>
          <w:szCs w:val="28"/>
        </w:rPr>
        <w:softHyphen/>
      </w:r>
      <w:r>
        <w:rPr>
          <w:rFonts w:ascii="Arial" w:hAnsi="Arial" w:cs="Arial"/>
          <w:b/>
          <w:bCs/>
          <w:sz w:val="28"/>
          <w:szCs w:val="28"/>
        </w:rPr>
        <w:softHyphen/>
      </w:r>
      <w:r>
        <w:rPr>
          <w:rFonts w:ascii="Arial" w:hAnsi="Arial" w:cs="Arial"/>
          <w:b/>
          <w:bCs/>
          <w:sz w:val="28"/>
          <w:szCs w:val="28"/>
        </w:rPr>
        <w:softHyphen/>
      </w:r>
      <w:r>
        <w:rPr>
          <w:rFonts w:ascii="Arial" w:hAnsi="Arial" w:cs="Arial"/>
          <w:b/>
          <w:bCs/>
          <w:sz w:val="28"/>
          <w:szCs w:val="28"/>
        </w:rPr>
        <w:softHyphen/>
      </w:r>
      <w:r>
        <w:rPr>
          <w:rFonts w:ascii="Arial" w:hAnsi="Arial" w:cs="Arial"/>
          <w:b/>
          <w:bCs/>
          <w:sz w:val="28"/>
          <w:szCs w:val="28"/>
        </w:rPr>
        <w:softHyphen/>
      </w:r>
      <w:r>
        <w:rPr>
          <w:rFonts w:ascii="Arial" w:hAnsi="Arial" w:cs="Arial"/>
          <w:b/>
          <w:bCs/>
          <w:sz w:val="28"/>
          <w:szCs w:val="28"/>
        </w:rPr>
        <w:softHyphen/>
      </w:r>
      <w:r>
        <w:rPr>
          <w:rFonts w:ascii="Arial" w:hAnsi="Arial" w:cs="Arial"/>
          <w:b/>
          <w:bCs/>
          <w:sz w:val="28"/>
          <w:szCs w:val="28"/>
        </w:rPr>
        <w:softHyphen/>
      </w:r>
      <w:r>
        <w:rPr>
          <w:rFonts w:ascii="Arial" w:hAnsi="Arial" w:cs="Arial"/>
          <w:b/>
          <w:bCs/>
          <w:sz w:val="28"/>
          <w:szCs w:val="28"/>
        </w:rPr>
        <w:softHyphen/>
      </w:r>
    </w:p>
    <w:p w:rsidR="000137D2" w:rsidRDefault="00AC5C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INTERVENTION OF</w:t>
      </w:r>
    </w:p>
    <w:p w:rsidR="000137D2" w:rsidRDefault="00AC5CB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ALBERTA NORTHEAST GAS, LIMITED</w:t>
      </w:r>
    </w:p>
    <w:p w:rsidR="000137D2" w:rsidRDefault="00AC5CB2">
      <w:pPr>
        <w:pStyle w:val="BodyTex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pict>
          <v:shape id="_x0000_s1027" type="#_x0000_t32" style="position:absolute;left:0;text-align:left;margin-left:-1.9pt;margin-top:6.9pt;width:470.85pt;height:0;z-index:251659264" o:connectortype="straight" strokeweight="2pt"/>
        </w:pict>
      </w:r>
    </w:p>
    <w:p w:rsidR="000137D2" w:rsidRDefault="00AC5CB2">
      <w:pPr>
        <w:pStyle w:val="BodyText"/>
        <w:numPr>
          <w:ilvl w:val="0"/>
          <w:numId w:val="19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Alberta Northeast Gas, Limited ("ANE") hereby applies for </w:t>
      </w:r>
      <w:proofErr w:type="spellStart"/>
      <w:r>
        <w:rPr>
          <w:rFonts w:ascii="Arial" w:hAnsi="Arial" w:cs="Arial"/>
        </w:rPr>
        <w:t>intervenor</w:t>
      </w:r>
      <w:proofErr w:type="spellEnd"/>
      <w:r>
        <w:rPr>
          <w:rFonts w:ascii="Arial" w:hAnsi="Arial" w:cs="Arial"/>
        </w:rPr>
        <w:t xml:space="preserve"> status in the EB-2015-0200 proceeding.</w:t>
      </w:r>
    </w:p>
    <w:p w:rsidR="000137D2" w:rsidRDefault="00AC5CB2">
      <w:pPr>
        <w:pStyle w:val="BodyText"/>
        <w:numPr>
          <w:ilvl w:val="0"/>
          <w:numId w:val="19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ANE represents a consortium of sixteen natural </w:t>
      </w:r>
      <w:r>
        <w:rPr>
          <w:rFonts w:ascii="Arial" w:hAnsi="Arial" w:cs="Arial"/>
        </w:rPr>
        <w:t xml:space="preserve">gas distribution companies (the "ANE Shippers") located in six states in the Northeast region of the United States. The ANE Shippers serve a total of approximately seven million customers in their service areas. The ANE Shippers are customers of Union Gas </w:t>
      </w:r>
      <w:r>
        <w:rPr>
          <w:rFonts w:ascii="Arial" w:hAnsi="Arial" w:cs="Arial"/>
        </w:rPr>
        <w:t xml:space="preserve">Limited ("Union Gas") and will be directly affected, financially and commercially, by any </w:t>
      </w:r>
      <w:proofErr w:type="gramStart"/>
      <w:r>
        <w:rPr>
          <w:rFonts w:ascii="Arial" w:hAnsi="Arial" w:cs="Arial"/>
        </w:rPr>
        <w:t>change</w:t>
      </w:r>
      <w:proofErr w:type="gramEnd"/>
      <w:r>
        <w:rPr>
          <w:rFonts w:ascii="Arial" w:hAnsi="Arial" w:cs="Arial"/>
        </w:rPr>
        <w:t xml:space="preserve"> in Union Gas tolls and tariff terms and conditions.  </w:t>
      </w:r>
    </w:p>
    <w:p w:rsidR="000137D2" w:rsidRDefault="00AC5CB2">
      <w:pPr>
        <w:pStyle w:val="BodyText"/>
        <w:numPr>
          <w:ilvl w:val="0"/>
          <w:numId w:val="19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ANE reserves its rights to participate in all aspects of the proceeding.</w:t>
      </w:r>
    </w:p>
    <w:p w:rsidR="000137D2" w:rsidRDefault="00AC5CB2">
      <w:pPr>
        <w:pStyle w:val="BodyText"/>
        <w:numPr>
          <w:ilvl w:val="0"/>
          <w:numId w:val="19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ANE requests that copies of all </w:t>
      </w:r>
      <w:r>
        <w:rPr>
          <w:rFonts w:ascii="Arial" w:hAnsi="Arial" w:cs="Arial"/>
        </w:rPr>
        <w:t xml:space="preserve">documents filed or issued in connection with the proceeding, including the evidence and submissions of the Applicant and all </w:t>
      </w:r>
      <w:proofErr w:type="spellStart"/>
      <w:r>
        <w:rPr>
          <w:rFonts w:ascii="Arial" w:hAnsi="Arial" w:cs="Arial"/>
        </w:rPr>
        <w:t>intervenors</w:t>
      </w:r>
      <w:proofErr w:type="spellEnd"/>
      <w:r>
        <w:rPr>
          <w:rFonts w:ascii="Arial" w:hAnsi="Arial" w:cs="Arial"/>
        </w:rPr>
        <w:t>, and any notices or correspondence, be forwarded to:</w:t>
      </w:r>
    </w:p>
    <w:p w:rsidR="000137D2" w:rsidRDefault="00AC5CB2">
      <w:pPr>
        <w:pStyle w:val="BodyText"/>
        <w:spacing w:after="0"/>
        <w:ind w:left="2880"/>
        <w:rPr>
          <w:rFonts w:ascii="Arial" w:hAnsi="Arial" w:cs="Arial"/>
        </w:rPr>
      </w:pPr>
      <w:r>
        <w:rPr>
          <w:rFonts w:ascii="Arial" w:hAnsi="Arial" w:cs="Arial"/>
        </w:rPr>
        <w:t>Mr. James Carmichael</w:t>
      </w:r>
    </w:p>
    <w:p w:rsidR="000137D2" w:rsidRDefault="00AC5CB2">
      <w:pPr>
        <w:pStyle w:val="BodyText"/>
        <w:spacing w:after="0"/>
        <w:ind w:left="2880"/>
        <w:rPr>
          <w:rFonts w:ascii="Arial" w:hAnsi="Arial" w:cs="Arial"/>
        </w:rPr>
      </w:pPr>
      <w:r>
        <w:rPr>
          <w:rFonts w:ascii="Arial" w:hAnsi="Arial" w:cs="Arial"/>
        </w:rPr>
        <w:t>President</w:t>
      </w:r>
    </w:p>
    <w:p w:rsidR="000137D2" w:rsidRDefault="00AC5CB2">
      <w:pPr>
        <w:pStyle w:val="BodyText"/>
        <w:spacing w:after="0"/>
        <w:ind w:left="2880"/>
        <w:rPr>
          <w:rFonts w:ascii="Arial" w:hAnsi="Arial" w:cs="Arial"/>
        </w:rPr>
      </w:pPr>
      <w:r>
        <w:rPr>
          <w:rFonts w:ascii="Arial" w:hAnsi="Arial" w:cs="Arial"/>
        </w:rPr>
        <w:t>Alberta Northeast Gas, Limited</w:t>
      </w:r>
    </w:p>
    <w:p w:rsidR="000137D2" w:rsidRDefault="00C1274B">
      <w:pPr>
        <w:pStyle w:val="BodyText"/>
        <w:spacing w:after="0"/>
        <w:ind w:left="2880"/>
        <w:rPr>
          <w:rFonts w:ascii="Arial" w:hAnsi="Arial" w:cs="Arial"/>
        </w:rPr>
      </w:pPr>
      <w:r>
        <w:rPr>
          <w:rFonts w:ascii="Arial" w:hAnsi="Arial" w:cs="Arial"/>
        </w:rPr>
        <w:t>875 Greenland Road, Unit B-6</w:t>
      </w:r>
      <w:bookmarkStart w:id="0" w:name="_GoBack"/>
      <w:bookmarkEnd w:id="0"/>
    </w:p>
    <w:p w:rsidR="000137D2" w:rsidRDefault="00AC5CB2">
      <w:pPr>
        <w:pStyle w:val="BodyText"/>
        <w:spacing w:after="0"/>
        <w:ind w:left="2880"/>
        <w:rPr>
          <w:rFonts w:ascii="Arial" w:hAnsi="Arial" w:cs="Arial"/>
        </w:rPr>
      </w:pPr>
      <w:r>
        <w:rPr>
          <w:rFonts w:ascii="Arial" w:hAnsi="Arial" w:cs="Arial"/>
        </w:rPr>
        <w:t>Portsmouth, NH  03801</w:t>
      </w:r>
    </w:p>
    <w:p w:rsidR="000137D2" w:rsidRDefault="00AC5CB2">
      <w:pPr>
        <w:pStyle w:val="BodyText"/>
        <w:spacing w:after="0"/>
        <w:ind w:left="2880"/>
        <w:rPr>
          <w:rFonts w:ascii="Arial" w:hAnsi="Arial" w:cs="Arial"/>
        </w:rPr>
      </w:pPr>
      <w:r>
        <w:rPr>
          <w:rFonts w:ascii="Arial" w:hAnsi="Arial" w:cs="Arial"/>
        </w:rPr>
        <w:t>U.S.A.</w:t>
      </w:r>
    </w:p>
    <w:p w:rsidR="000137D2" w:rsidRDefault="000137D2">
      <w:pPr>
        <w:pStyle w:val="BodyText"/>
        <w:spacing w:after="0"/>
        <w:ind w:left="2880"/>
        <w:rPr>
          <w:rFonts w:ascii="Arial" w:hAnsi="Arial" w:cs="Arial"/>
        </w:rPr>
      </w:pPr>
    </w:p>
    <w:p w:rsidR="000137D2" w:rsidRDefault="00AC5CB2">
      <w:pPr>
        <w:pStyle w:val="BodyText"/>
        <w:spacing w:after="0"/>
        <w:ind w:left="28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Telephone:</w:t>
      </w:r>
      <w:r>
        <w:rPr>
          <w:rFonts w:ascii="Arial" w:hAnsi="Arial" w:cs="Arial"/>
        </w:rPr>
        <w:tab/>
        <w:t>603-427-5030</w:t>
      </w:r>
    </w:p>
    <w:p w:rsidR="000137D2" w:rsidRDefault="00AC5CB2">
      <w:pPr>
        <w:pStyle w:val="BodyText"/>
        <w:spacing w:after="0"/>
        <w:ind w:left="2880"/>
        <w:rPr>
          <w:rFonts w:ascii="Arial" w:hAnsi="Arial" w:cs="Arial"/>
        </w:rPr>
      </w:pPr>
      <w:r>
        <w:rPr>
          <w:rFonts w:ascii="Arial" w:hAnsi="Arial" w:cs="Arial"/>
        </w:rPr>
        <w:t>Facsimile:</w:t>
      </w:r>
      <w:r>
        <w:rPr>
          <w:rFonts w:ascii="Arial" w:hAnsi="Arial" w:cs="Arial"/>
        </w:rPr>
        <w:tab/>
        <w:t>603-427-5031</w:t>
      </w:r>
    </w:p>
    <w:p w:rsidR="000137D2" w:rsidRDefault="00AC5CB2">
      <w:pPr>
        <w:pStyle w:val="BodyText"/>
        <w:spacing w:after="0"/>
        <w:ind w:left="2880"/>
        <w:rPr>
          <w:rFonts w:ascii="Arial" w:hAnsi="Arial" w:cs="Arial"/>
        </w:rPr>
      </w:pPr>
      <w:r>
        <w:rPr>
          <w:rFonts w:ascii="Arial" w:hAnsi="Arial" w:cs="Arial"/>
        </w:rPr>
        <w:t>Email: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jcarmichael@negm.com</w:t>
      </w:r>
    </w:p>
    <w:p w:rsidR="000137D2" w:rsidRDefault="000137D2">
      <w:pPr>
        <w:pStyle w:val="BodyText"/>
        <w:spacing w:after="0"/>
        <w:ind w:left="2880"/>
        <w:rPr>
          <w:rFonts w:ascii="Arial" w:hAnsi="Arial" w:cs="Arial"/>
        </w:rPr>
      </w:pPr>
    </w:p>
    <w:p w:rsidR="000137D2" w:rsidRDefault="00AC5CB2">
      <w:pPr>
        <w:pStyle w:val="BodyText"/>
        <w:numPr>
          <w:ilvl w:val="0"/>
          <w:numId w:val="19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ANE does not intend to seek an award of costs for its participation in the proceeding.</w:t>
      </w:r>
    </w:p>
    <w:p w:rsidR="000137D2" w:rsidRDefault="000137D2">
      <w:pPr>
        <w:pStyle w:val="BodyText"/>
        <w:rPr>
          <w:rFonts w:ascii="Arial" w:hAnsi="Arial" w:cs="Arial"/>
        </w:rPr>
      </w:pPr>
    </w:p>
    <w:p w:rsidR="000137D2" w:rsidRDefault="00AC5CB2">
      <w:pPr>
        <w:pStyle w:val="BodyTex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ALL OF WHICH IS RESPECTFULLY </w:t>
      </w:r>
      <w:r>
        <w:rPr>
          <w:rFonts w:ascii="Arial" w:hAnsi="Arial" w:cs="Arial"/>
          <w:b/>
        </w:rPr>
        <w:t>SUBMITTED</w:t>
      </w:r>
      <w:r>
        <w:rPr>
          <w:rFonts w:ascii="Arial" w:hAnsi="Arial" w:cs="Arial"/>
        </w:rPr>
        <w:t>, this 31</w:t>
      </w:r>
      <w:r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day of July, 2015.</w:t>
      </w:r>
    </w:p>
    <w:sectPr w:rsidR="000137D2">
      <w:headerReference w:type="default" r:id="rId8"/>
      <w:pgSz w:w="12240" w:h="15840" w:code="1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CB2" w:rsidRDefault="00AC5CB2">
      <w:r>
        <w:separator/>
      </w:r>
    </w:p>
  </w:endnote>
  <w:endnote w:type="continuationSeparator" w:id="0">
    <w:p w:rsidR="00AC5CB2" w:rsidRDefault="00AC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CB2" w:rsidRDefault="00AC5CB2">
      <w:r>
        <w:separator/>
      </w:r>
    </w:p>
  </w:footnote>
  <w:footnote w:type="continuationSeparator" w:id="0">
    <w:p w:rsidR="00AC5CB2" w:rsidRDefault="00AC5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2746048"/>
      <w:docPartObj>
        <w:docPartGallery w:val="Page Numbers (Top of Page)"/>
        <w:docPartUnique/>
      </w:docPartObj>
    </w:sdtPr>
    <w:sdtEndPr/>
    <w:sdtContent>
      <w:p w:rsidR="000137D2" w:rsidRDefault="00AC5CB2">
        <w:pPr>
          <w:pStyle w:val="Header"/>
          <w:jc w:val="center"/>
        </w:pPr>
        <w:r>
          <w:rPr>
            <w:rFonts w:ascii="Arial" w:hAnsi="Arial" w:cs="Arial"/>
          </w:rPr>
          <w:t xml:space="preserve">-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   \* MERGEFORMAT </w:instrText>
        </w:r>
        <w:r>
          <w:rPr>
            <w:rFonts w:ascii="Arial" w:hAnsi="Arial" w:cs="Arial"/>
          </w:rPr>
          <w:fldChar w:fldCharType="separate"/>
        </w:r>
        <w:r w:rsidR="00C1274B">
          <w:rPr>
            <w:rFonts w:ascii="Arial" w:hAnsi="Arial" w:cs="Arial"/>
            <w:noProof/>
          </w:rPr>
          <w:t>2</w:t>
        </w:r>
        <w:r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 xml:space="preserve"> -</w:t>
        </w:r>
      </w:p>
    </w:sdtContent>
  </w:sdt>
  <w:p w:rsidR="000137D2" w:rsidRDefault="000137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9322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0023D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62228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E00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CC43F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5FA82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FA44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CC4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5C6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D44C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7B552A"/>
    <w:multiLevelType w:val="multilevel"/>
    <w:tmpl w:val="F52A17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>
    <w:nsid w:val="1BB63DA8"/>
    <w:multiLevelType w:val="multilevel"/>
    <w:tmpl w:val="FADA2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>
    <w:nsid w:val="32954C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65100C1"/>
    <w:multiLevelType w:val="multilevel"/>
    <w:tmpl w:val="CFFA2972"/>
    <w:styleLink w:val="ArticleSection"/>
    <w:lvl w:ilvl="0">
      <w:start w:val="1"/>
      <w:numFmt w:val="upperRoman"/>
      <w:lvlText w:val="Article 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4">
    <w:nsid w:val="3C12312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EA34ED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42D3A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BE01527"/>
    <w:multiLevelType w:val="hybridMultilevel"/>
    <w:tmpl w:val="61381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471ED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13"/>
  </w:num>
  <w:num w:numId="5">
    <w:abstractNumId w:val="14"/>
  </w:num>
  <w:num w:numId="6">
    <w:abstractNumId w:val="11"/>
  </w:num>
  <w:num w:numId="7">
    <w:abstractNumId w:val="18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37D2"/>
    <w:rsid w:val="000137D2"/>
    <w:rsid w:val="00AC5CB2"/>
    <w:rsid w:val="00C1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envelope address" w:qFormat="1"/>
    <w:lsdException w:name="toa heading" w:qFormat="1"/>
    <w:lsdException w:name="Title" w:uiPriority="14" w:unhideWhenUsed="0" w:qFormat="1"/>
    <w:lsdException w:name="Default Paragraph Font" w:uiPriority="1"/>
    <w:lsdException w:name="Body Text" w:uiPriority="0" w:qFormat="1"/>
    <w:lsdException w:name="Subtitle" w:uiPriority="14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uiPriority="22" w:qFormat="1"/>
    <w:lsdException w:name="Emphasis" w:uiPriority="20" w:qFormat="1"/>
    <w:lsdException w:name="Outline List 1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13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unhideWhenUsed="0" w:qFormat="1"/>
  </w:latentStyles>
  <w:style w:type="paragraph" w:default="1" w:styleId="Normal">
    <w:name w:val="Normal"/>
    <w:uiPriority w:val="1"/>
    <w:qFormat/>
    <w:pPr>
      <w:spacing w:after="0"/>
      <w:jc w:val="both"/>
    </w:p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spacing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pPr>
      <w:keepNext/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pPr>
      <w:keepNext/>
      <w:spacing w:after="24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pPr>
      <w:keepNext/>
      <w:spacing w:after="240"/>
      <w:ind w:left="72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pPr>
      <w:keepNext/>
      <w:spacing w:after="240"/>
      <w:ind w:left="720"/>
      <w:outlineLvl w:val="4"/>
    </w:pPr>
    <w:rPr>
      <w:rFonts w:eastAsiaTheme="majorEastAsia" w:cstheme="majorBidi"/>
      <w:u w:val="single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pPr>
      <w:keepNext/>
      <w:spacing w:after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pPr>
      <w:keepNext/>
      <w:spacing w:after="240"/>
      <w:outlineLvl w:val="6"/>
    </w:pPr>
    <w:rPr>
      <w:rFonts w:eastAsiaTheme="majorEastAsia" w:cstheme="majorBidi"/>
      <w:iCs/>
      <w:u w:val="single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pPr>
      <w:keepNext/>
      <w:spacing w:after="24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keepNext/>
      <w:spacing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240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/>
      <w:bCs/>
      <w:cap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i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b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iCs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iCs/>
      <w:szCs w:val="20"/>
    </w:rPr>
  </w:style>
  <w:style w:type="numbering" w:styleId="ArticleSection">
    <w:name w:val="Outline List 3"/>
    <w:basedOn w:val="NoList"/>
    <w:uiPriority w:val="99"/>
    <w:semiHidden/>
    <w:unhideWhenUsed/>
    <w:pPr>
      <w:numPr>
        <w:numId w:val="4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rFonts w:eastAsia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z w:val="20"/>
      <w:szCs w:val="18"/>
    </w:rPr>
  </w:style>
  <w:style w:type="paragraph" w:customStyle="1" w:styleId="Centered">
    <w:name w:val="Centered"/>
    <w:basedOn w:val="Normal"/>
    <w:next w:val="BodyText"/>
    <w:uiPriority w:val="2"/>
    <w:qFormat/>
    <w:pPr>
      <w:spacing w:after="240" w:line="240" w:lineRule="exact"/>
      <w:jc w:val="center"/>
    </w:pPr>
  </w:style>
  <w:style w:type="paragraph" w:styleId="EnvelopeAddress">
    <w:name w:val="envelope address"/>
    <w:basedOn w:val="Normal"/>
    <w:uiPriority w:val="99"/>
    <w:semiHidden/>
    <w:unhideWhenUsed/>
    <w:qFormat/>
    <w:pPr>
      <w:framePr w:w="5760" w:h="2160" w:hRule="exact" w:hSpace="187" w:vSpace="187" w:wrap="around" w:vAnchor="page" w:hAnchor="page" w:x="6481" w:y="3068"/>
    </w:pPr>
    <w:rPr>
      <w:rFonts w:eastAsiaTheme="majorEastAsia" w:cstheme="majorBidi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jc w:val="left"/>
    </w:pPr>
    <w:rPr>
      <w:sz w:val="20"/>
    </w:rPr>
  </w:style>
  <w:style w:type="paragraph" w:customStyle="1" w:styleId="DeliveryPhrase">
    <w:name w:val="Delivery Phrase"/>
    <w:basedOn w:val="Normal"/>
    <w:next w:val="BodyText"/>
    <w:uiPriority w:val="3"/>
    <w:qFormat/>
    <w:pPr>
      <w:spacing w:before="240" w:after="240"/>
    </w:pPr>
    <w:rPr>
      <w:b/>
      <w:caps/>
    </w:r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ind w:left="720" w:hanging="7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16"/>
      <w:szCs w:val="20"/>
    </w:rPr>
  </w:style>
  <w:style w:type="paragraph" w:customStyle="1" w:styleId="LetterDate">
    <w:name w:val="Letter Date"/>
    <w:basedOn w:val="Normal"/>
    <w:next w:val="BodyText"/>
    <w:uiPriority w:val="11"/>
    <w:qFormat/>
  </w:style>
  <w:style w:type="paragraph" w:customStyle="1" w:styleId="LetterClosing">
    <w:name w:val="LetterClosing"/>
    <w:basedOn w:val="Normal"/>
    <w:next w:val="Normal"/>
    <w:uiPriority w:val="11"/>
    <w:qFormat/>
  </w:style>
  <w:style w:type="paragraph" w:customStyle="1" w:styleId="HeaderNumbers">
    <w:name w:val="HeaderNumbers"/>
    <w:basedOn w:val="Normal"/>
    <w:link w:val="HeaderNumbersChar"/>
    <w:uiPriority w:val="10"/>
    <w:semiHidden/>
    <w:unhideWhenUsed/>
    <w:qFormat/>
    <w:pPr>
      <w:spacing w:after="720" w:line="480" w:lineRule="exact"/>
      <w:ind w:right="144"/>
    </w:pPr>
  </w:style>
  <w:style w:type="character" w:customStyle="1" w:styleId="HeaderNumbersChar">
    <w:name w:val="HeaderNumbers Char"/>
    <w:basedOn w:val="DefaultParagraphFont"/>
    <w:link w:val="HeaderNumbers"/>
    <w:uiPriority w:val="10"/>
    <w:semiHidden/>
  </w:style>
  <w:style w:type="paragraph" w:customStyle="1" w:styleId="PleadingSignature">
    <w:name w:val="Pleading Signature"/>
    <w:basedOn w:val="Normal"/>
    <w:uiPriority w:val="13"/>
    <w:qFormat/>
    <w:pPr>
      <w:keepNext/>
      <w:keepLines/>
      <w:widowControl w:val="0"/>
      <w:tabs>
        <w:tab w:val="left" w:pos="5040"/>
        <w:tab w:val="right" w:pos="9360"/>
      </w:tabs>
      <w:spacing w:line="240" w:lineRule="exact"/>
      <w:ind w:left="5040"/>
    </w:pPr>
  </w:style>
  <w:style w:type="paragraph" w:styleId="Quote">
    <w:name w:val="Quote"/>
    <w:basedOn w:val="Normal"/>
    <w:next w:val="BodyText"/>
    <w:link w:val="QuoteChar"/>
    <w:uiPriority w:val="13"/>
    <w:qFormat/>
    <w:pPr>
      <w:spacing w:after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13"/>
    <w:rPr>
      <w:iCs/>
    </w:rPr>
  </w:style>
  <w:style w:type="paragraph" w:styleId="TOAHeading">
    <w:name w:val="toa heading"/>
    <w:basedOn w:val="Normal"/>
    <w:next w:val="Normal"/>
    <w:uiPriority w:val="99"/>
    <w:qFormat/>
    <w:pPr>
      <w:keepNext/>
      <w:widowControl w:val="0"/>
      <w:spacing w:before="120" w:after="120" w:line="240" w:lineRule="exact"/>
      <w:jc w:val="center"/>
    </w:pPr>
    <w:rPr>
      <w:rFonts w:eastAsiaTheme="majorEastAsia" w:cstheme="majorBidi"/>
      <w:b/>
      <w:bCs/>
      <w:caps/>
    </w:rPr>
  </w:style>
  <w:style w:type="paragraph" w:styleId="TOC1">
    <w:name w:val="toc 1"/>
    <w:basedOn w:val="Normal"/>
    <w:next w:val="TOC2"/>
    <w:uiPriority w:val="39"/>
    <w:qFormat/>
    <w:pPr>
      <w:keepLines/>
      <w:tabs>
        <w:tab w:val="right" w:pos="9288"/>
      </w:tabs>
      <w:ind w:left="720" w:right="720" w:hanging="720"/>
      <w:jc w:val="center"/>
    </w:pPr>
    <w:rPr>
      <w:b/>
      <w:caps/>
    </w:rPr>
  </w:style>
  <w:style w:type="paragraph" w:styleId="TOC2">
    <w:name w:val="toc 2"/>
    <w:basedOn w:val="Normal"/>
    <w:next w:val="TOC3"/>
    <w:uiPriority w:val="39"/>
    <w:qFormat/>
    <w:pPr>
      <w:keepLines/>
      <w:tabs>
        <w:tab w:val="right" w:pos="9288"/>
      </w:tabs>
      <w:ind w:left="1440" w:right="720" w:hanging="720"/>
    </w:pPr>
  </w:style>
  <w:style w:type="paragraph" w:styleId="TOC3">
    <w:name w:val="toc 3"/>
    <w:basedOn w:val="Normal"/>
    <w:next w:val="TOC4"/>
    <w:uiPriority w:val="39"/>
    <w:pPr>
      <w:keepLines/>
      <w:tabs>
        <w:tab w:val="right" w:pos="9288"/>
      </w:tabs>
      <w:ind w:left="2160" w:right="720" w:hanging="720"/>
    </w:pPr>
  </w:style>
  <w:style w:type="paragraph" w:styleId="TOC4">
    <w:name w:val="toc 4"/>
    <w:basedOn w:val="Normal"/>
    <w:next w:val="TOC5"/>
    <w:uiPriority w:val="39"/>
    <w:pPr>
      <w:keepLines/>
      <w:tabs>
        <w:tab w:val="right" w:pos="9288"/>
      </w:tabs>
      <w:ind w:left="2880" w:right="720" w:hanging="720"/>
    </w:pPr>
  </w:style>
  <w:style w:type="paragraph" w:styleId="TOC5">
    <w:name w:val="toc 5"/>
    <w:basedOn w:val="Normal"/>
    <w:next w:val="TOC6"/>
    <w:uiPriority w:val="39"/>
    <w:pPr>
      <w:keepLines/>
      <w:tabs>
        <w:tab w:val="right" w:pos="9288"/>
      </w:tabs>
      <w:ind w:left="3600" w:right="720" w:hanging="720"/>
    </w:pPr>
  </w:style>
  <w:style w:type="paragraph" w:styleId="TOC6">
    <w:name w:val="toc 6"/>
    <w:basedOn w:val="Normal"/>
    <w:next w:val="TOC7"/>
    <w:uiPriority w:val="39"/>
    <w:semiHidden/>
    <w:unhideWhenUsed/>
    <w:pPr>
      <w:keepLines/>
      <w:tabs>
        <w:tab w:val="right" w:pos="9288"/>
      </w:tabs>
      <w:ind w:left="4320" w:right="720" w:hanging="720"/>
    </w:pPr>
  </w:style>
  <w:style w:type="paragraph" w:styleId="TOC7">
    <w:name w:val="toc 7"/>
    <w:basedOn w:val="Normal"/>
    <w:next w:val="TOC8"/>
    <w:uiPriority w:val="39"/>
    <w:semiHidden/>
    <w:unhideWhenUsed/>
    <w:pPr>
      <w:keepLines/>
      <w:tabs>
        <w:tab w:val="right" w:pos="9288"/>
      </w:tabs>
      <w:ind w:left="5040" w:right="720" w:hanging="720"/>
    </w:pPr>
  </w:style>
  <w:style w:type="paragraph" w:styleId="TOC8">
    <w:name w:val="toc 8"/>
    <w:basedOn w:val="Normal"/>
    <w:next w:val="TOC9"/>
    <w:uiPriority w:val="39"/>
    <w:semiHidden/>
    <w:unhideWhenUsed/>
    <w:pPr>
      <w:keepLines/>
      <w:tabs>
        <w:tab w:val="right" w:pos="9288"/>
      </w:tabs>
      <w:ind w:left="5760" w:right="720" w:hanging="720"/>
    </w:pPr>
  </w:style>
  <w:style w:type="paragraph" w:styleId="TOC9">
    <w:name w:val="toc 9"/>
    <w:basedOn w:val="Normal"/>
    <w:next w:val="Normal"/>
    <w:uiPriority w:val="39"/>
    <w:semiHidden/>
    <w:unhideWhenUsed/>
    <w:pPr>
      <w:keepLines/>
      <w:ind w:left="6480" w:right="720" w:hanging="72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numbering" w:styleId="111111">
    <w:name w:val="Outline List 2"/>
    <w:basedOn w:val="NoList"/>
    <w:semiHidden/>
    <w:pPr>
      <w:numPr>
        <w:numId w:val="5"/>
      </w:numPr>
    </w:pPr>
  </w:style>
  <w:style w:type="numbering" w:styleId="1ai">
    <w:name w:val="Outline List 1"/>
    <w:basedOn w:val="NoList"/>
    <w:semiHidden/>
    <w:pPr>
      <w:numPr>
        <w:numId w:val="7"/>
      </w:numPr>
    </w:pPr>
  </w:style>
  <w:style w:type="paragraph" w:styleId="BodyText2">
    <w:name w:val="Body Text 2"/>
    <w:basedOn w:val="Normal"/>
    <w:link w:val="BodyText2Char"/>
    <w:semiHidden/>
    <w:pPr>
      <w:spacing w:after="240" w:line="480" w:lineRule="auto"/>
    </w:pPr>
    <w:rPr>
      <w:rFonts w:eastAsia="Times New Roman" w:cs="Times New Roman"/>
    </w:rPr>
  </w:style>
  <w:style w:type="character" w:customStyle="1" w:styleId="BodyText2Char">
    <w:name w:val="Body Text 2 Char"/>
    <w:basedOn w:val="DefaultParagraphFont"/>
    <w:link w:val="BodyText2"/>
    <w:semiHidden/>
    <w:rPr>
      <w:rFonts w:eastAsia="Times New Roman" w:cs="Times New Roman"/>
    </w:rPr>
  </w:style>
  <w:style w:type="paragraph" w:styleId="BodyText3">
    <w:name w:val="Body Text 3"/>
    <w:basedOn w:val="Normal"/>
    <w:link w:val="BodyText3Char"/>
    <w:semiHidden/>
    <w:pPr>
      <w:spacing w:after="240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rFonts w:eastAsia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pPr>
      <w:spacing w:after="240" w:line="480" w:lineRule="auto"/>
      <w:ind w:left="720"/>
    </w:pPr>
    <w:rPr>
      <w:rFonts w:eastAsia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semiHidden/>
    <w:rPr>
      <w:rFonts w:eastAsia="Times New Roman" w:cs="Times New Roman"/>
    </w:rPr>
  </w:style>
  <w:style w:type="paragraph" w:styleId="BodyTextIndent3">
    <w:name w:val="Body Text Indent 3"/>
    <w:basedOn w:val="Normal"/>
    <w:link w:val="BodyTextIndent3Char"/>
    <w:semiHidden/>
    <w:pPr>
      <w:spacing w:after="240"/>
      <w:ind w:left="72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rFonts w:eastAsia="Times New Roman" w:cs="Times New Roman"/>
      <w:sz w:val="16"/>
      <w:szCs w:val="16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eastAsiaTheme="majorEastAsia" w:cstheme="majorBidi"/>
      <w:b/>
      <w:bCs/>
    </w:rPr>
  </w:style>
  <w:style w:type="character" w:customStyle="1" w:styleId="zzmpTrailerItem">
    <w:name w:val="zzmpTrailerItem"/>
    <w:basedOn w:val="DefaultParagraphFont"/>
    <w:rPr>
      <w:rFonts w:ascii="Times New Roman" w:hAnsi="Times New Roman" w:cs="Times New Roman"/>
      <w:dstrike w:val="0"/>
      <w:noProof/>
      <w:color w:val="auto"/>
      <w:spacing w:val="0"/>
      <w:position w:val="0"/>
      <w:sz w:val="14"/>
      <w:szCs w:val="16"/>
      <w:u w:val="none"/>
      <w:effect w:val="none"/>
      <w:vertAlign w:val="baseline"/>
    </w:rPr>
  </w:style>
  <w:style w:type="paragraph" w:customStyle="1" w:styleId="Default">
    <w:name w:val="Default"/>
    <w:pPr>
      <w:autoSpaceDE w:val="0"/>
      <w:autoSpaceDN w:val="0"/>
      <w:adjustRightInd w:val="0"/>
      <w:spacing w:after="0"/>
    </w:pPr>
    <w:rPr>
      <w:rFonts w:cs="Times New Roman"/>
      <w:color w:val="00000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2009-02-13T20:45:00Z</cp:lastPrinted>
  <dcterms:created xsi:type="dcterms:W3CDTF">2015-07-31T02:23:00Z</dcterms:created>
  <dcterms:modified xsi:type="dcterms:W3CDTF">2015-07-31T13:53:00Z</dcterms:modified>
</cp:coreProperties>
</file>