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DC" w:rsidRPr="00952019" w:rsidRDefault="004227DC" w:rsidP="007D30CB">
      <w:pPr>
        <w:tabs>
          <w:tab w:val="left" w:pos="6543"/>
          <w:tab w:val="left" w:pos="7765"/>
        </w:tabs>
        <w:rPr>
          <w:rFonts w:ascii="Arial" w:hAnsi="Arial"/>
          <w:b/>
          <w:color w:val="000000"/>
          <w:sz w:val="14"/>
          <w:szCs w:val="18"/>
        </w:rPr>
      </w:pPr>
    </w:p>
    <w:p w:rsidR="00E24308" w:rsidRPr="00952019" w:rsidRDefault="00E24308" w:rsidP="007D30CB">
      <w:pPr>
        <w:tabs>
          <w:tab w:val="left" w:pos="6543"/>
          <w:tab w:val="left" w:pos="7765"/>
        </w:tabs>
        <w:rPr>
          <w:rFonts w:ascii="Arial" w:hAnsi="Arial"/>
          <w:color w:val="000000"/>
          <w:sz w:val="22"/>
          <w:szCs w:val="28"/>
        </w:rPr>
      </w:pPr>
      <w:r w:rsidRPr="00952019">
        <w:rPr>
          <w:rFonts w:ascii="Arial" w:hAnsi="Arial"/>
          <w:b/>
          <w:color w:val="000000"/>
          <w:sz w:val="22"/>
          <w:szCs w:val="28"/>
        </w:rPr>
        <w:t>R</w:t>
      </w:r>
      <w:r w:rsidR="00514C7C" w:rsidRPr="00952019">
        <w:rPr>
          <w:rFonts w:ascii="Arial" w:hAnsi="Arial"/>
          <w:b/>
          <w:color w:val="000000"/>
          <w:sz w:val="22"/>
          <w:szCs w:val="28"/>
        </w:rPr>
        <w:t xml:space="preserve">ESIDENTIAL </w:t>
      </w:r>
      <w:r w:rsidR="00A454CE" w:rsidRPr="00952019">
        <w:rPr>
          <w:rFonts w:ascii="Arial" w:hAnsi="Arial" w:cs="Arial"/>
          <w:b/>
          <w:bCs/>
          <w:sz w:val="22"/>
          <w:szCs w:val="28"/>
        </w:rPr>
        <w:t>SERVICE CLASSIFICATION</w:t>
      </w:r>
    </w:p>
    <w:p w:rsidR="00157CE1" w:rsidRPr="00952019" w:rsidRDefault="00157CE1"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bCs/>
          <w:sz w:val="14"/>
          <w:szCs w:val="18"/>
        </w:rPr>
        <w:t>This c</w:t>
      </w:r>
      <w:r w:rsidRPr="00952019">
        <w:rPr>
          <w:rFonts w:ascii="Arial" w:hAnsi="Arial" w:cs="Arial"/>
          <w:sz w:val="14"/>
          <w:szCs w:val="18"/>
        </w:rPr>
        <w:t>lassification refers to accounts for customers residing in single dwelling units that consist of a detached house,</w:t>
      </w:r>
      <w:r w:rsidRPr="00952019">
        <w:rPr>
          <w:rFonts w:ascii="Arial" w:hAnsi="Arial" w:cs="Arial"/>
          <w:bCs/>
          <w:sz w:val="14"/>
          <w:szCs w:val="18"/>
        </w:rPr>
        <w:t xml:space="preserve"> semi </w:t>
      </w:r>
      <w:r w:rsidRPr="00952019">
        <w:rPr>
          <w:rFonts w:ascii="Arial" w:hAnsi="Arial" w:cs="Arial"/>
          <w:sz w:val="14"/>
          <w:szCs w:val="18"/>
        </w:rPr>
        <w:t>detached, duplex, triplex or quadruplex house, or individually metered apartment building.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376C7D" w:rsidP="00376C7D">
      <w:pPr>
        <w:ind w:right="571"/>
        <w:jc w:val="both"/>
        <w:rPr>
          <w:rFonts w:ascii="Arial" w:hAnsi="Arial" w:cs="Arial"/>
          <w:sz w:val="14"/>
          <w:szCs w:val="18"/>
        </w:rPr>
      </w:pPr>
      <w:r w:rsidRPr="00376C7D">
        <w:rPr>
          <w:rFonts w:ascii="Arial" w:hAnsi="Arial" w:cs="Arial"/>
          <w:sz w:val="14"/>
          <w:szCs w:val="18"/>
        </w:rPr>
        <w:t>The application of these rates and charges shall be in accordance with the Licence of the Distributor and any Code or Order</w:t>
      </w:r>
      <w:r>
        <w:rPr>
          <w:rFonts w:ascii="Arial" w:hAnsi="Arial" w:cs="Arial"/>
          <w:sz w:val="14"/>
          <w:szCs w:val="18"/>
        </w:rPr>
        <w:t xml:space="preserve"> </w:t>
      </w:r>
      <w:r w:rsidRPr="00376C7D">
        <w:rPr>
          <w:rFonts w:ascii="Arial" w:hAnsi="Arial" w:cs="Arial"/>
          <w:sz w:val="14"/>
          <w:szCs w:val="18"/>
        </w:rPr>
        <w:t>of the Board, and amendments thereto as approved by the Board, which may be applicable to the administration of this</w:t>
      </w:r>
      <w:r>
        <w:rPr>
          <w:rFonts w:ascii="Arial" w:hAnsi="Arial" w:cs="Arial"/>
          <w:sz w:val="14"/>
          <w:szCs w:val="18"/>
        </w:rPr>
        <w:t xml:space="preserve"> </w:t>
      </w:r>
      <w:r w:rsidRPr="00376C7D">
        <w:rPr>
          <w:rFonts w:ascii="Arial" w:hAnsi="Arial" w:cs="Arial"/>
          <w:sz w:val="14"/>
          <w:szCs w:val="18"/>
        </w:rPr>
        <w:t>schedule.</w:t>
      </w:r>
    </w:p>
    <w:p w:rsidR="00C02B2E" w:rsidRPr="00952019" w:rsidRDefault="00C02B2E" w:rsidP="00376C7D">
      <w:pPr>
        <w:ind w:right="571"/>
        <w:jc w:val="both"/>
        <w:rPr>
          <w:rFonts w:ascii="Arial" w:hAnsi="Arial" w:cs="Arial"/>
          <w:sz w:val="14"/>
          <w:szCs w:val="18"/>
        </w:rPr>
      </w:pPr>
    </w:p>
    <w:p w:rsidR="00C02B2E" w:rsidRDefault="00376C7D" w:rsidP="00376C7D">
      <w:pPr>
        <w:ind w:right="571"/>
        <w:jc w:val="both"/>
        <w:rPr>
          <w:rFonts w:ascii="Arial" w:hAnsi="Arial" w:cs="Arial"/>
          <w:sz w:val="14"/>
          <w:szCs w:val="18"/>
        </w:rPr>
      </w:pPr>
      <w:r w:rsidRPr="00376C7D">
        <w:rPr>
          <w:rFonts w:ascii="Arial" w:hAnsi="Arial" w:cs="Arial"/>
          <w:sz w:val="14"/>
          <w:szCs w:val="18"/>
        </w:rPr>
        <w:t>No rates and charges for the distribution of electricity and charges to meet the costs of any work or service done or furnished</w:t>
      </w:r>
      <w:r>
        <w:rPr>
          <w:rFonts w:ascii="Arial" w:hAnsi="Arial" w:cs="Arial"/>
          <w:sz w:val="14"/>
          <w:szCs w:val="18"/>
        </w:rPr>
        <w:t xml:space="preserve"> </w:t>
      </w:r>
      <w:r w:rsidRPr="00376C7D">
        <w:rPr>
          <w:rFonts w:ascii="Arial" w:hAnsi="Arial" w:cs="Arial"/>
          <w:sz w:val="14"/>
          <w:szCs w:val="18"/>
        </w:rPr>
        <w:t>for the purpose of the distribution of electricity shall be made except as permitted by this schedule, unless required by the</w:t>
      </w:r>
      <w:r>
        <w:rPr>
          <w:rFonts w:ascii="Arial" w:hAnsi="Arial" w:cs="Arial"/>
          <w:sz w:val="14"/>
          <w:szCs w:val="18"/>
        </w:rPr>
        <w:t xml:space="preserve"> </w:t>
      </w:r>
      <w:r w:rsidRPr="00376C7D">
        <w:rPr>
          <w:rFonts w:ascii="Arial" w:hAnsi="Arial" w:cs="Arial"/>
          <w:sz w:val="14"/>
          <w:szCs w:val="18"/>
        </w:rPr>
        <w:t>Distributor’s Licence or a Code or Order of the Board, and amendments thereto as approved by the Board, or as specified</w:t>
      </w:r>
      <w:r>
        <w:rPr>
          <w:rFonts w:ascii="Arial" w:hAnsi="Arial" w:cs="Arial"/>
          <w:sz w:val="14"/>
          <w:szCs w:val="18"/>
        </w:rPr>
        <w:t xml:space="preserve"> </w:t>
      </w:r>
      <w:r w:rsidRPr="00376C7D">
        <w:rPr>
          <w:rFonts w:ascii="Arial" w:hAnsi="Arial" w:cs="Arial"/>
          <w:sz w:val="14"/>
          <w:szCs w:val="18"/>
        </w:rPr>
        <w:t>herein.</w:t>
      </w:r>
    </w:p>
    <w:p w:rsidR="00376C7D" w:rsidRPr="00952019" w:rsidRDefault="00376C7D" w:rsidP="00376C7D">
      <w:pPr>
        <w:ind w:right="571"/>
        <w:jc w:val="both"/>
        <w:rPr>
          <w:rFonts w:ascii="Arial" w:hAnsi="Arial" w:cs="Arial"/>
          <w:sz w:val="14"/>
          <w:szCs w:val="18"/>
        </w:rPr>
      </w:pPr>
    </w:p>
    <w:p w:rsidR="0000632D" w:rsidRDefault="00376C7D" w:rsidP="00376C7D">
      <w:pPr>
        <w:ind w:right="571"/>
        <w:jc w:val="both"/>
        <w:rPr>
          <w:rFonts w:ascii="Arial" w:hAnsi="Arial" w:cs="Arial"/>
          <w:sz w:val="14"/>
          <w:szCs w:val="18"/>
        </w:rPr>
      </w:pPr>
      <w:r w:rsidRPr="00376C7D">
        <w:rPr>
          <w:rFonts w:ascii="Arial" w:hAnsi="Arial" w:cs="Arial"/>
          <w:sz w:val="14"/>
          <w:szCs w:val="18"/>
        </w:rPr>
        <w:t>Unless specifically noted, this schedule does not contain any charges for the electricity commodity, be it under the Regulated</w:t>
      </w:r>
      <w:r>
        <w:rPr>
          <w:rFonts w:ascii="Arial" w:hAnsi="Arial" w:cs="Arial"/>
          <w:sz w:val="14"/>
          <w:szCs w:val="18"/>
        </w:rPr>
        <w:t xml:space="preserve"> </w:t>
      </w:r>
      <w:r w:rsidRPr="00376C7D">
        <w:rPr>
          <w:rFonts w:ascii="Arial" w:hAnsi="Arial" w:cs="Arial"/>
          <w:sz w:val="14"/>
          <w:szCs w:val="18"/>
        </w:rPr>
        <w:t>Price Plan, a contract with a retailer or the wholesale market price, as applicable. In addition the charges in the MONTHLY</w:t>
      </w:r>
      <w:r>
        <w:rPr>
          <w:rFonts w:ascii="Arial" w:hAnsi="Arial" w:cs="Arial"/>
          <w:sz w:val="14"/>
          <w:szCs w:val="18"/>
        </w:rPr>
        <w:t xml:space="preserve"> </w:t>
      </w:r>
      <w:r w:rsidRPr="00376C7D">
        <w:rPr>
          <w:rFonts w:ascii="Arial" w:hAnsi="Arial" w:cs="Arial"/>
          <w:sz w:val="14"/>
          <w:szCs w:val="18"/>
        </w:rPr>
        <w:t>RATES AND CHARGES - Regulatory Component of this schedule do not apply to a customer that is an embedded wholesale</w:t>
      </w:r>
      <w:r>
        <w:rPr>
          <w:rFonts w:ascii="Arial" w:hAnsi="Arial" w:cs="Arial"/>
          <w:sz w:val="14"/>
          <w:szCs w:val="18"/>
        </w:rPr>
        <w:t xml:space="preserve"> </w:t>
      </w:r>
      <w:r w:rsidRPr="00376C7D">
        <w:rPr>
          <w:rFonts w:ascii="Arial" w:hAnsi="Arial" w:cs="Arial"/>
          <w:sz w:val="14"/>
          <w:szCs w:val="18"/>
        </w:rPr>
        <w:t>market participant.</w:t>
      </w:r>
    </w:p>
    <w:p w:rsidR="00376C7D" w:rsidRPr="00952019" w:rsidRDefault="00376C7D" w:rsidP="00376C7D">
      <w:pPr>
        <w:ind w:right="571"/>
        <w:jc w:val="both"/>
        <w:rPr>
          <w:rFonts w:ascii="Arial" w:hAnsi="Arial" w:cs="Arial"/>
          <w:sz w:val="14"/>
          <w:szCs w:val="18"/>
        </w:rPr>
      </w:pPr>
    </w:p>
    <w:p w:rsidR="00514C7C" w:rsidRDefault="00376C7D" w:rsidP="00376C7D">
      <w:pPr>
        <w:ind w:right="571"/>
        <w:jc w:val="both"/>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b/>
          <w:color w:val="000000"/>
          <w:sz w:val="14"/>
          <w:szCs w:val="18"/>
        </w:rPr>
      </w:pPr>
    </w:p>
    <w:p w:rsidR="00D55095" w:rsidRPr="00952019" w:rsidRDefault="00A454CE" w:rsidP="00157CE1">
      <w:pPr>
        <w:jc w:val="both"/>
        <w:rPr>
          <w:rFonts w:ascii="Arial" w:hAnsi="Arial"/>
          <w:b/>
          <w:color w:val="000000"/>
          <w:sz w:val="16"/>
          <w:szCs w:val="20"/>
        </w:rPr>
      </w:pPr>
      <w:r w:rsidRPr="00952019">
        <w:rPr>
          <w:rFonts w:ascii="Arial" w:hAnsi="Arial" w:cs="Arial"/>
          <w:b/>
          <w:bCs/>
          <w:sz w:val="16"/>
          <w:szCs w:val="20"/>
        </w:rPr>
        <w:t>MONTHLY RATES AND CHARGES</w:t>
      </w:r>
      <w:r w:rsidR="00157CE1" w:rsidRPr="00952019">
        <w:rPr>
          <w:rFonts w:ascii="Arial" w:hAnsi="Arial" w:cs="Arial"/>
          <w:b/>
          <w:bCs/>
          <w:sz w:val="16"/>
          <w:szCs w:val="20"/>
        </w:rPr>
        <w:t xml:space="preserve"> – De</w:t>
      </w:r>
      <w:r w:rsidR="00D55095" w:rsidRPr="00952019">
        <w:rPr>
          <w:rFonts w:ascii="Arial" w:hAnsi="Arial"/>
          <w:b/>
          <w:color w:val="000000"/>
          <w:sz w:val="16"/>
          <w:szCs w:val="20"/>
        </w:rPr>
        <w:t>livery Component</w:t>
      </w:r>
    </w:p>
    <w:p w:rsidR="00157CE1" w:rsidRPr="00952019" w:rsidRDefault="00157CE1" w:rsidP="00157CE1">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14.02</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Rate Rider for Smart Metering Entity Charge – effective until October 31, 2018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0.79</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Rate Rider for Disposition of Residual Historical Smart Meter Costs – effective until December 31, 20</w:t>
      </w:r>
      <w:r w:rsidR="00507A04" w:rsidRPr="00952019">
        <w:rPr>
          <w:rFonts w:ascii="Arial" w:hAnsi="Arial"/>
          <w:color w:val="000000"/>
          <w:sz w:val="12"/>
          <w:szCs w:val="16"/>
        </w:rPr>
        <w:t>20</w:t>
      </w:r>
      <w:r w:rsidRPr="00952019">
        <w:rPr>
          <w:rFonts w:ascii="Arial" w:hAnsi="Arial"/>
          <w:color w:val="000000"/>
          <w:sz w:val="12"/>
          <w:szCs w:val="16"/>
        </w:rPr>
        <w:tab/>
      </w:r>
      <w:r w:rsidR="00952019">
        <w:rPr>
          <w:rFonts w:ascii="Arial" w:hAnsi="Arial"/>
          <w:color w:val="000000"/>
          <w:sz w:val="12"/>
          <w:szCs w:val="16"/>
        </w:rPr>
        <w:tab/>
      </w:r>
      <w:r w:rsidRPr="00952019">
        <w:rPr>
          <w:rFonts w:ascii="Arial" w:hAnsi="Arial"/>
          <w:color w:val="000000"/>
          <w:sz w:val="12"/>
          <w:szCs w:val="16"/>
        </w:rPr>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1.68</w:t>
      </w:r>
    </w:p>
    <w:p w:rsidR="00F3141F" w:rsidRPr="00952019" w:rsidRDefault="00F3141F" w:rsidP="00F3141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Stranded Meter Assets – effective until </w:t>
      </w:r>
      <w:r w:rsidR="00A36AA8" w:rsidRPr="00952019">
        <w:rPr>
          <w:rFonts w:ascii="Arial" w:hAnsi="Arial"/>
          <w:color w:val="000000"/>
          <w:sz w:val="12"/>
          <w:szCs w:val="16"/>
        </w:rPr>
        <w:t>December 31, 20</w:t>
      </w:r>
      <w:r w:rsidR="00507A04" w:rsidRPr="00952019">
        <w:rPr>
          <w:rFonts w:ascii="Arial" w:hAnsi="Arial"/>
          <w:color w:val="000000"/>
          <w:sz w:val="12"/>
          <w:szCs w:val="16"/>
        </w:rPr>
        <w:t>19</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507A04" w:rsidRPr="00952019">
        <w:rPr>
          <w:rFonts w:ascii="Arial" w:hAnsi="Arial"/>
          <w:color w:val="000000"/>
          <w:sz w:val="12"/>
          <w:szCs w:val="16"/>
        </w:rPr>
        <w:t>0.45</w:t>
      </w:r>
    </w:p>
    <w:p w:rsidR="00A36AA8"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671756" w:rsidRPr="00952019">
        <w:rPr>
          <w:rFonts w:ascii="Arial" w:hAnsi="Arial"/>
          <w:color w:val="000000"/>
          <w:sz w:val="12"/>
          <w:szCs w:val="16"/>
        </w:rPr>
        <w:t>July 31</w:t>
      </w:r>
      <w:r w:rsidRPr="00952019">
        <w:rPr>
          <w:rFonts w:ascii="Arial" w:hAnsi="Arial"/>
          <w:color w:val="000000"/>
          <w:sz w:val="12"/>
          <w:szCs w:val="16"/>
        </w:rPr>
        <w:t>, 201</w:t>
      </w:r>
      <w:r w:rsidR="00671756" w:rsidRPr="00952019">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w:t>
      </w:r>
      <w:r w:rsidR="00671756" w:rsidRPr="00952019">
        <w:rPr>
          <w:rFonts w:ascii="Arial" w:hAnsi="Arial"/>
          <w:color w:val="000000"/>
          <w:sz w:val="12"/>
          <w:szCs w:val="16"/>
        </w:rPr>
        <w:t>25</w:t>
      </w:r>
    </w:p>
    <w:p w:rsidR="00D4432D" w:rsidRDefault="00D4432D" w:rsidP="00D4432D">
      <w:pPr>
        <w:tabs>
          <w:tab w:val="left" w:pos="6543"/>
          <w:tab w:val="left" w:pos="7765"/>
        </w:tabs>
        <w:rPr>
          <w:rFonts w:ascii="Arial" w:hAnsi="Arial"/>
          <w:color w:val="000000"/>
          <w:sz w:val="12"/>
          <w:szCs w:val="16"/>
        </w:rPr>
      </w:pPr>
      <w:r w:rsidRPr="00952019">
        <w:rPr>
          <w:rFonts w:ascii="Arial" w:hAnsi="Arial"/>
          <w:color w:val="000000"/>
          <w:sz w:val="12"/>
          <w:szCs w:val="16"/>
        </w:rPr>
        <w:t>Rate Rider for Recovery of Foregone Revenue – effective until July 31, 2016</w:t>
      </w:r>
      <w:r w:rsidRPr="00952019">
        <w:rPr>
          <w:rFonts w:ascii="Arial" w:hAnsi="Arial"/>
          <w:color w:val="000000"/>
          <w:sz w:val="12"/>
          <w:szCs w:val="16"/>
        </w:rPr>
        <w:tab/>
      </w:r>
      <w:r w:rsidRPr="00952019">
        <w:rPr>
          <w:rFonts w:ascii="Arial" w:hAnsi="Arial"/>
          <w:color w:val="000000"/>
          <w:sz w:val="12"/>
          <w:szCs w:val="16"/>
        </w:rPr>
        <w:tab/>
        <w:t>$</w:t>
      </w:r>
      <w:r>
        <w:rPr>
          <w:rFonts w:ascii="Arial" w:hAnsi="Arial"/>
          <w:color w:val="000000"/>
          <w:sz w:val="12"/>
          <w:szCs w:val="16"/>
        </w:rPr>
        <w:t>/kWh</w:t>
      </w:r>
      <w:r w:rsidRPr="00952019">
        <w:rPr>
          <w:rFonts w:ascii="Arial" w:hAnsi="Arial"/>
          <w:color w:val="000000"/>
          <w:sz w:val="12"/>
          <w:szCs w:val="16"/>
        </w:rPr>
        <w:tab/>
      </w:r>
      <w:r>
        <w:rPr>
          <w:rFonts w:ascii="Arial" w:hAnsi="Arial"/>
          <w:color w:val="000000"/>
          <w:sz w:val="12"/>
          <w:szCs w:val="16"/>
        </w:rPr>
        <w:t>(</w:t>
      </w:r>
      <w:r w:rsidRPr="00952019">
        <w:rPr>
          <w:rFonts w:ascii="Arial" w:hAnsi="Arial"/>
          <w:color w:val="000000"/>
          <w:sz w:val="12"/>
          <w:szCs w:val="16"/>
        </w:rPr>
        <w:t>0.</w:t>
      </w:r>
      <w:r>
        <w:rPr>
          <w:rFonts w:ascii="Arial" w:hAnsi="Arial"/>
          <w:color w:val="000000"/>
          <w:sz w:val="12"/>
          <w:szCs w:val="16"/>
        </w:rPr>
        <w:t>0002)</w:t>
      </w:r>
    </w:p>
    <w:p w:rsidR="00BF60FB" w:rsidRDefault="00496199" w:rsidP="00496199">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w:t>
      </w:r>
      <w:r w:rsidR="00BF60FB" w:rsidRPr="00952019">
        <w:rPr>
          <w:rFonts w:ascii="Arial" w:hAnsi="Arial"/>
          <w:color w:val="000000"/>
          <w:sz w:val="12"/>
          <w:szCs w:val="16"/>
        </w:rPr>
        <w:t>ution Volumetric Rate</w:t>
      </w:r>
      <w:r w:rsidR="00BF60FB" w:rsidRPr="00952019">
        <w:rPr>
          <w:rFonts w:ascii="Arial" w:hAnsi="Arial"/>
          <w:color w:val="000000"/>
          <w:sz w:val="12"/>
          <w:szCs w:val="16"/>
        </w:rPr>
        <w:tab/>
      </w:r>
      <w:r w:rsidR="00BF60FB" w:rsidRPr="00952019">
        <w:rPr>
          <w:rFonts w:ascii="Arial" w:hAnsi="Arial"/>
          <w:color w:val="000000"/>
          <w:sz w:val="12"/>
          <w:szCs w:val="16"/>
        </w:rPr>
        <w:tab/>
        <w:t>$/kWh</w:t>
      </w:r>
      <w:r w:rsidR="00BF60FB" w:rsidRPr="00952019">
        <w:rPr>
          <w:rFonts w:ascii="Arial" w:hAnsi="Arial"/>
          <w:color w:val="000000"/>
          <w:sz w:val="12"/>
          <w:szCs w:val="16"/>
        </w:rPr>
        <w:tab/>
        <w:t>0.01</w:t>
      </w:r>
      <w:r w:rsidR="00A36AA8" w:rsidRPr="00952019">
        <w:rPr>
          <w:rFonts w:ascii="Arial" w:hAnsi="Arial"/>
          <w:color w:val="000000"/>
          <w:sz w:val="12"/>
          <w:szCs w:val="16"/>
        </w:rPr>
        <w:t>2</w:t>
      </w:r>
      <w:r w:rsidR="00952019">
        <w:rPr>
          <w:rFonts w:ascii="Arial" w:hAnsi="Arial"/>
          <w:color w:val="000000"/>
          <w:sz w:val="12"/>
          <w:szCs w:val="16"/>
        </w:rPr>
        <w:t>9</w:t>
      </w:r>
    </w:p>
    <w:p w:rsidR="008A03F4" w:rsidRDefault="008A03F4" w:rsidP="00157CE1">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w:t>
      </w:r>
      <w:r w:rsidR="00A175F4" w:rsidRPr="00952019">
        <w:rPr>
          <w:rFonts w:ascii="Arial" w:hAnsi="Arial"/>
          <w:color w:val="000000"/>
          <w:sz w:val="12"/>
          <w:szCs w:val="16"/>
        </w:rPr>
        <w:t>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w:t>
      </w:r>
      <w:r w:rsidR="00496199" w:rsidRPr="00952019">
        <w:rPr>
          <w:rFonts w:ascii="Arial" w:hAnsi="Arial"/>
          <w:color w:val="000000"/>
          <w:sz w:val="12"/>
          <w:szCs w:val="16"/>
        </w:rPr>
        <w:t>0</w:t>
      </w:r>
      <w:r w:rsidR="00952019">
        <w:rPr>
          <w:rFonts w:ascii="Arial" w:hAnsi="Arial"/>
          <w:color w:val="000000"/>
          <w:sz w:val="12"/>
          <w:szCs w:val="16"/>
        </w:rPr>
        <w:t>08</w:t>
      </w:r>
    </w:p>
    <w:p w:rsidR="00952019" w:rsidRPr="00952019" w:rsidRDefault="00952019" w:rsidP="00157CE1">
      <w:pPr>
        <w:tabs>
          <w:tab w:val="left" w:pos="360"/>
          <w:tab w:val="left" w:pos="6543"/>
          <w:tab w:val="left" w:pos="7765"/>
        </w:tabs>
        <w:rPr>
          <w:rFonts w:ascii="Arial" w:hAnsi="Arial"/>
          <w:color w:val="000000"/>
          <w:sz w:val="12"/>
          <w:szCs w:val="16"/>
        </w:rPr>
      </w:pPr>
    </w:p>
    <w:p w:rsidR="00A36AA8" w:rsidRPr="00952019"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w:t>
      </w:r>
      <w:r w:rsidR="00671756" w:rsidRPr="00952019">
        <w:rPr>
          <w:rFonts w:ascii="Arial" w:hAnsi="Arial"/>
          <w:color w:val="000000"/>
          <w:sz w:val="12"/>
          <w:szCs w:val="16"/>
        </w:rPr>
        <w:t>8</w:t>
      </w:r>
    </w:p>
    <w:p w:rsidR="00A36AA8" w:rsidRDefault="00A36AA8" w:rsidP="00A36AA8">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952019">
        <w:rPr>
          <w:rFonts w:ascii="Arial" w:hAnsi="Arial"/>
          <w:color w:val="000000"/>
          <w:sz w:val="12"/>
          <w:szCs w:val="16"/>
        </w:rPr>
        <w:t>50</w:t>
      </w:r>
    </w:p>
    <w:p w:rsidR="00952019" w:rsidRPr="00952019" w:rsidRDefault="00952019" w:rsidP="00A36AA8">
      <w:pPr>
        <w:tabs>
          <w:tab w:val="left" w:pos="6543"/>
          <w:tab w:val="left" w:pos="7765"/>
        </w:tabs>
        <w:rPr>
          <w:rFonts w:ascii="Arial" w:hAnsi="Arial"/>
          <w:color w:val="000000"/>
          <w:sz w:val="12"/>
          <w:szCs w:val="16"/>
        </w:rPr>
      </w:pPr>
    </w:p>
    <w:p w:rsidR="00A36AA8" w:rsidRDefault="00A36AA8" w:rsidP="00A36AA8">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w:t>
      </w:r>
      <w:r w:rsidR="00671756" w:rsidRPr="00952019">
        <w:rPr>
          <w:rFonts w:ascii="Arial" w:hAnsi="Arial"/>
          <w:color w:val="000000"/>
          <w:sz w:val="12"/>
          <w:szCs w:val="16"/>
        </w:rPr>
        <w:t>8</w:t>
      </w:r>
      <w:r w:rsidR="00952019">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sidR="00D4432D">
        <w:rPr>
          <w:rFonts w:ascii="Arial" w:hAnsi="Arial" w:cs="Arial"/>
          <w:sz w:val="12"/>
          <w:szCs w:val="16"/>
        </w:rPr>
        <w:t>(</w:t>
      </w:r>
      <w:r w:rsidRPr="00952019">
        <w:rPr>
          <w:rFonts w:ascii="Arial" w:hAnsi="Arial" w:cs="Arial"/>
          <w:sz w:val="12"/>
          <w:szCs w:val="16"/>
        </w:rPr>
        <w:t>0.00</w:t>
      </w:r>
      <w:r w:rsidR="00952019">
        <w:rPr>
          <w:rFonts w:ascii="Arial" w:hAnsi="Arial" w:cs="Arial"/>
          <w:sz w:val="12"/>
          <w:szCs w:val="16"/>
        </w:rPr>
        <w:t>08</w:t>
      </w:r>
      <w:r w:rsidR="00D4432D">
        <w:rPr>
          <w:rFonts w:ascii="Arial" w:hAnsi="Arial" w:cs="Arial"/>
          <w:sz w:val="12"/>
          <w:szCs w:val="16"/>
        </w:rPr>
        <w:t>)</w:t>
      </w:r>
    </w:p>
    <w:p w:rsidR="00952019" w:rsidRDefault="00952019" w:rsidP="00952019">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sidR="00D4432D">
        <w:rPr>
          <w:rFonts w:ascii="Arial" w:hAnsi="Arial" w:cs="Arial"/>
          <w:sz w:val="12"/>
          <w:szCs w:val="16"/>
        </w:rPr>
        <w:t>(</w:t>
      </w:r>
      <w:r w:rsidRPr="00952019">
        <w:rPr>
          <w:rFonts w:ascii="Arial" w:hAnsi="Arial" w:cs="Arial"/>
          <w:sz w:val="12"/>
          <w:szCs w:val="16"/>
        </w:rPr>
        <w:t>0.0027</w:t>
      </w:r>
      <w:r w:rsidR="00D4432D">
        <w:rPr>
          <w:rFonts w:ascii="Arial" w:hAnsi="Arial" w:cs="Arial"/>
          <w:sz w:val="12"/>
          <w:szCs w:val="16"/>
        </w:rPr>
        <w:t>)</w:t>
      </w:r>
    </w:p>
    <w:p w:rsidR="00952019" w:rsidRDefault="00952019" w:rsidP="00952019">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w:t>
      </w:r>
      <w:r>
        <w:rPr>
          <w:rFonts w:ascii="Arial" w:hAnsi="Arial"/>
          <w:color w:val="000000"/>
          <w:sz w:val="12"/>
          <w:szCs w:val="16"/>
        </w:rPr>
        <w:t>Group 2)</w:t>
      </w:r>
      <w:r w:rsidRPr="00952019">
        <w:rPr>
          <w:rFonts w:ascii="Arial" w:hAnsi="Arial" w:cs="Arial"/>
          <w:sz w:val="12"/>
          <w:szCs w:val="16"/>
        </w:rPr>
        <w:tab/>
        <w:t>$</w:t>
      </w:r>
      <w:r w:rsidR="00D4432D">
        <w:rPr>
          <w:rFonts w:ascii="Arial" w:hAnsi="Arial" w:cs="Arial"/>
          <w:sz w:val="12"/>
          <w:szCs w:val="16"/>
        </w:rPr>
        <w:tab/>
      </w:r>
      <w:r w:rsidR="00D4432D">
        <w:rPr>
          <w:rFonts w:ascii="Arial" w:hAnsi="Arial" w:cs="Arial"/>
          <w:sz w:val="12"/>
          <w:szCs w:val="16"/>
        </w:rPr>
        <w:tab/>
      </w:r>
      <w:r w:rsidRPr="00952019">
        <w:rPr>
          <w:rFonts w:ascii="Arial" w:hAnsi="Arial" w:cs="Arial"/>
          <w:sz w:val="12"/>
          <w:szCs w:val="16"/>
        </w:rPr>
        <w:t>0.0</w:t>
      </w:r>
      <w:r w:rsidR="00D4432D">
        <w:rPr>
          <w:rFonts w:ascii="Arial" w:hAnsi="Arial" w:cs="Arial"/>
          <w:sz w:val="12"/>
          <w:szCs w:val="16"/>
        </w:rPr>
        <w:t>6</w:t>
      </w:r>
    </w:p>
    <w:p w:rsidR="00952019" w:rsidRDefault="00952019" w:rsidP="00952019">
      <w:pPr>
        <w:tabs>
          <w:tab w:val="left" w:pos="7765"/>
        </w:tabs>
        <w:rPr>
          <w:rFonts w:ascii="Arial" w:hAnsi="Arial" w:cs="Arial"/>
          <w:sz w:val="12"/>
          <w:szCs w:val="16"/>
        </w:rPr>
      </w:pPr>
    </w:p>
    <w:p w:rsidR="00A36AA8" w:rsidRDefault="00A36AA8" w:rsidP="00A36AA8">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w:t>
      </w:r>
      <w:r w:rsidR="00671756" w:rsidRPr="00952019">
        <w:rPr>
          <w:rFonts w:ascii="Arial" w:hAnsi="Arial"/>
          <w:color w:val="000000"/>
          <w:sz w:val="12"/>
          <w:szCs w:val="16"/>
        </w:rPr>
        <w:t>8</w:t>
      </w:r>
      <w:r w:rsidRPr="00952019">
        <w:rPr>
          <w:rFonts w:ascii="Arial" w:hAnsi="Arial" w:cs="Arial"/>
          <w:sz w:val="12"/>
          <w:szCs w:val="16"/>
        </w:rPr>
        <w:tab/>
      </w:r>
      <w:r w:rsidRPr="00952019">
        <w:rPr>
          <w:rFonts w:ascii="Arial" w:hAnsi="Arial" w:cs="Arial"/>
          <w:sz w:val="12"/>
          <w:szCs w:val="16"/>
        </w:rPr>
        <w:tab/>
        <w:t>$/kWh</w:t>
      </w:r>
      <w:r w:rsidRPr="00952019">
        <w:rPr>
          <w:rFonts w:ascii="Arial" w:hAnsi="Arial" w:cs="Arial"/>
          <w:sz w:val="12"/>
          <w:szCs w:val="16"/>
        </w:rPr>
        <w:tab/>
        <w:t>(0.000</w:t>
      </w:r>
      <w:r w:rsidR="00952019">
        <w:rPr>
          <w:rFonts w:ascii="Arial" w:hAnsi="Arial" w:cs="Arial"/>
          <w:sz w:val="12"/>
          <w:szCs w:val="16"/>
        </w:rPr>
        <w:t>4</w:t>
      </w:r>
      <w:r w:rsidRPr="00952019">
        <w:rPr>
          <w:rFonts w:ascii="Arial" w:hAnsi="Arial" w:cs="Arial"/>
          <w:sz w:val="12"/>
          <w:szCs w:val="16"/>
        </w:rPr>
        <w:t>)</w:t>
      </w:r>
    </w:p>
    <w:p w:rsidR="00A36AA8" w:rsidRPr="00952019" w:rsidRDefault="00A36AA8" w:rsidP="00A36AA8">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0.000</w:t>
      </w:r>
      <w:r w:rsidR="00952019">
        <w:rPr>
          <w:rFonts w:ascii="Arial" w:hAnsi="Arial"/>
          <w:color w:val="000000"/>
          <w:sz w:val="12"/>
          <w:szCs w:val="16"/>
        </w:rPr>
        <w:t>3</w:t>
      </w:r>
    </w:p>
    <w:p w:rsidR="00952019" w:rsidRPr="00952019" w:rsidRDefault="00952019" w:rsidP="00BF60FB">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Network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952019">
        <w:rPr>
          <w:rFonts w:ascii="Arial" w:hAnsi="Arial"/>
          <w:color w:val="000000"/>
          <w:sz w:val="12"/>
          <w:szCs w:val="16"/>
        </w:rPr>
        <w:t>59</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952019">
        <w:rPr>
          <w:rFonts w:ascii="Arial" w:hAnsi="Arial"/>
          <w:color w:val="000000"/>
          <w:sz w:val="12"/>
          <w:szCs w:val="16"/>
        </w:rPr>
        <w:t>45</w:t>
      </w:r>
    </w:p>
    <w:p w:rsidR="004B03DD" w:rsidRPr="00952019" w:rsidRDefault="004B03DD" w:rsidP="004B03DD">
      <w:pPr>
        <w:jc w:val="both"/>
        <w:rPr>
          <w:rFonts w:ascii="Arial" w:hAnsi="Arial" w:cs="Arial"/>
          <w:b/>
          <w:bCs/>
          <w:sz w:val="16"/>
          <w:szCs w:val="20"/>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A36AA8" w:rsidRPr="00952019" w:rsidRDefault="00A36AA8" w:rsidP="00A36AA8">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D55095" w:rsidRPr="00952019" w:rsidRDefault="00F65C65" w:rsidP="007D30CB">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7E0485" w:rsidRPr="00952019" w:rsidRDefault="007E0485" w:rsidP="007E0485">
      <w:pPr>
        <w:tabs>
          <w:tab w:val="left" w:pos="6543"/>
          <w:tab w:val="left" w:pos="7765"/>
        </w:tabs>
        <w:rPr>
          <w:rFonts w:ascii="Arial" w:hAnsi="Arial"/>
          <w:b/>
          <w:color w:val="000000"/>
          <w:sz w:val="22"/>
          <w:szCs w:val="28"/>
        </w:rPr>
      </w:pPr>
    </w:p>
    <w:p w:rsidR="007E0485" w:rsidRPr="00952019" w:rsidRDefault="007E0485" w:rsidP="007E0485">
      <w:pPr>
        <w:widowControl/>
        <w:autoSpaceDE/>
        <w:autoSpaceDN/>
        <w:adjustRightInd/>
        <w:rPr>
          <w:rFonts w:ascii="Arial" w:eastAsiaTheme="minorHAnsi" w:hAnsi="Arial" w:cs="Arial"/>
          <w:b/>
          <w:sz w:val="22"/>
          <w:szCs w:val="28"/>
          <w:lang w:val="en-CA"/>
        </w:rPr>
      </w:pPr>
      <w:r w:rsidRPr="00952019">
        <w:rPr>
          <w:rFonts w:ascii="Arial" w:eastAsiaTheme="minorHAnsi" w:hAnsi="Arial" w:cs="Arial"/>
          <w:b/>
          <w:sz w:val="22"/>
          <w:szCs w:val="28"/>
          <w:lang w:val="en-CA"/>
        </w:rPr>
        <w:t>ONTARIO ELECTRICITY SUPPORT PROGRAM RECIPIENTS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In addition to the charges specified on page 1 of this tariff of rates and charges, the following credits are to be applied to eligible residential customers.</w:t>
      </w:r>
      <w:r w:rsidRPr="00952019">
        <w:rPr>
          <w:rFonts w:ascii="Arial" w:eastAsiaTheme="minorHAnsi" w:hAnsi="Arial" w:cs="Arial"/>
          <w:sz w:val="14"/>
          <w:szCs w:val="18"/>
          <w:lang w:val="en-CA"/>
        </w:rPr>
        <w:br/>
      </w:r>
    </w:p>
    <w:p w:rsidR="007E0485" w:rsidRPr="00952019" w:rsidRDefault="007E0485" w:rsidP="007E0485">
      <w:pPr>
        <w:widowControl/>
        <w:autoSpaceDE/>
        <w:autoSpaceDN/>
        <w:adjustRightInd/>
        <w:rPr>
          <w:rFonts w:ascii="Arial" w:eastAsiaTheme="minorHAnsi" w:hAnsi="Arial" w:cs="Arial"/>
          <w:b/>
          <w:sz w:val="16"/>
          <w:szCs w:val="20"/>
          <w:lang w:val="en-CA"/>
        </w:rPr>
      </w:pPr>
      <w:r w:rsidRPr="00952019">
        <w:rPr>
          <w:rFonts w:ascii="Arial" w:eastAsiaTheme="minorHAnsi" w:hAnsi="Arial" w:cs="Arial"/>
          <w:b/>
          <w:sz w:val="16"/>
          <w:szCs w:val="20"/>
          <w:lang w:val="en-CA"/>
        </w:rPr>
        <w:t>APPLICATION</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The application of the credits is in accordance with the Distribution System Code (Section 9) and subsection 79.2 of the Ontario Energy Board Act, 1998.</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The application of these credits shall be in accordance with the Licence of the Distributor and any Code or Order of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 xml:space="preserve">Board, and amendments thereto as approved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 which may be applicable to the administration of this schedule.</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In this class: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“Aboriginal person” includes a person who is a First Nations person, a Métis person or an Inuit person;</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“account-holder” means a consumer who has an account with a distributor that falls within a residential-rate classification as specified in a rate order made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 under section 78 of the Act, and who lives at the service address to which the account relates for at least six months in a year;</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 xml:space="preserve">“electricity-intensive medical device” means an oxygen concentrator, a mechanical ventilator, or such other device as may be specified by the </w:t>
      </w:r>
      <w:r w:rsidRPr="00952019">
        <w:rPr>
          <w:rFonts w:ascii="Arial" w:hAnsi="Arial" w:cs="Arial"/>
          <w:sz w:val="14"/>
          <w:szCs w:val="18"/>
        </w:rPr>
        <w:t xml:space="preserve">Ontario Energy </w:t>
      </w:r>
      <w:r w:rsidRPr="00952019">
        <w:rPr>
          <w:rFonts w:ascii="Arial" w:eastAsiaTheme="minorHAnsi" w:hAnsi="Arial" w:cs="Arial"/>
          <w:sz w:val="14"/>
          <w:szCs w:val="18"/>
          <w:lang w:val="en-CA"/>
        </w:rPr>
        <w:t>Board;</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“household” means the account-holder and any other people living at the accountholder’s service address for at least six months in a year, including people other than the account-holder’s spouse, children or other relatives;</w:t>
      </w:r>
    </w:p>
    <w:p w:rsidR="007E0485" w:rsidRPr="00952019" w:rsidRDefault="007E0485" w:rsidP="007E0485">
      <w:pPr>
        <w:widowControl/>
        <w:autoSpaceDE/>
        <w:autoSpaceDN/>
        <w:adjustRightInd/>
        <w:rPr>
          <w:rFonts w:ascii="Arial" w:eastAsiaTheme="minorHAnsi" w:hAnsi="Arial" w:cs="Arial"/>
          <w:sz w:val="14"/>
          <w:szCs w:val="18"/>
          <w:lang w:val="en-CA"/>
        </w:rPr>
      </w:pPr>
      <w:r w:rsidRPr="00952019">
        <w:rPr>
          <w:rFonts w:ascii="Arial" w:eastAsiaTheme="minorHAnsi" w:hAnsi="Arial" w:cs="Arial"/>
          <w:sz w:val="14"/>
          <w:szCs w:val="18"/>
          <w:lang w:val="en-CA"/>
        </w:rPr>
        <w:t>“household income” means the combined annual after-tax income of all members of a household aged 16 or over;</w:t>
      </w:r>
    </w:p>
    <w:p w:rsidR="007E0485" w:rsidRPr="00952019" w:rsidRDefault="007E0485" w:rsidP="007E0485">
      <w:pPr>
        <w:widowControl/>
        <w:autoSpaceDE/>
        <w:autoSpaceDN/>
        <w:adjustRightInd/>
        <w:rPr>
          <w:rFonts w:ascii="Arial" w:eastAsiaTheme="minorHAnsi" w:hAnsi="Arial" w:cs="Arial"/>
          <w:sz w:val="14"/>
          <w:szCs w:val="18"/>
          <w:lang w:val="en-CA"/>
        </w:rPr>
      </w:pPr>
    </w:p>
    <w:p w:rsidR="007E0485" w:rsidRPr="00952019" w:rsidRDefault="007E0485" w:rsidP="007E0485">
      <w:pPr>
        <w:widowControl/>
        <w:autoSpaceDE/>
        <w:autoSpaceDN/>
        <w:adjustRightInd/>
        <w:rPr>
          <w:rFonts w:ascii="Arial" w:eastAsiaTheme="minorHAnsi" w:hAnsi="Arial" w:cs="Arial"/>
          <w:b/>
          <w:sz w:val="16"/>
          <w:szCs w:val="20"/>
          <w:lang w:val="en-CA"/>
        </w:rPr>
      </w:pPr>
      <w:r w:rsidRPr="00952019">
        <w:rPr>
          <w:rFonts w:ascii="Arial" w:eastAsiaTheme="minorHAnsi" w:hAnsi="Arial" w:cs="Arial"/>
          <w:b/>
          <w:sz w:val="16"/>
          <w:szCs w:val="20"/>
          <w:lang w:val="en-CA"/>
        </w:rPr>
        <w:t>MONTHLY RATES AND CHARGES</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A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one or two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three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five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(d) account-holders with a household income of between $48,001 and $52,000 living in a household of seven or more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E.</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(30.00)</w:t>
      </w:r>
    </w:p>
    <w:p w:rsidR="007E0485" w:rsidRPr="00952019" w:rsidRDefault="007E0485" w:rsidP="007E0485">
      <w:pPr>
        <w:widowControl/>
        <w:autoSpaceDE/>
        <w:autoSpaceDN/>
        <w:adjustRightInd/>
        <w:rPr>
          <w:rFonts w:ascii="Arial" w:eastAsiaTheme="minorHAnsi" w:hAnsi="Arial" w:cs="Arial"/>
          <w:b/>
          <w:sz w:val="14"/>
          <w:szCs w:val="18"/>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B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three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four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six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F.</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(34.00)</w:t>
      </w:r>
    </w:p>
    <w:p w:rsidR="007E0485" w:rsidRPr="00952019" w:rsidRDefault="007E0485" w:rsidP="007E0485">
      <w:pPr>
        <w:widowControl/>
        <w:autoSpaceDE/>
        <w:autoSpaceDN/>
        <w:adjustRightInd/>
        <w:rPr>
          <w:rFonts w:ascii="Arial" w:eastAsiaTheme="minorHAnsi" w:hAnsi="Arial" w:cs="Arial"/>
          <w:b/>
          <w:sz w:val="14"/>
          <w:szCs w:val="18"/>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C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four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five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of between $39,001 and $48,000 living in a household of seven or more persons;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G.</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(38.00)</w:t>
      </w:r>
    </w:p>
    <w:p w:rsidR="007E0485" w:rsidRPr="00952019" w:rsidRDefault="007E0485" w:rsidP="007E0485">
      <w:pPr>
        <w:widowControl/>
        <w:autoSpaceDE/>
        <w:autoSpaceDN/>
        <w:adjustRightInd/>
        <w:rPr>
          <w:rFonts w:ascii="Arial" w:hAnsi="Arial"/>
          <w:color w:val="000000"/>
          <w:sz w:val="12"/>
          <w:szCs w:val="16"/>
        </w:rPr>
      </w:pPr>
      <w:r w:rsidRPr="00952019">
        <w:rPr>
          <w:rFonts w:ascii="Arial" w:hAnsi="Arial"/>
          <w:color w:val="000000"/>
          <w:sz w:val="12"/>
          <w:szCs w:val="16"/>
        </w:rPr>
        <w:br w:type="page"/>
      </w:r>
    </w:p>
    <w:p w:rsidR="007E0485" w:rsidRPr="00952019" w:rsidRDefault="007E0485" w:rsidP="007E0485">
      <w:pPr>
        <w:widowControl/>
        <w:autoSpaceDE/>
        <w:autoSpaceDN/>
        <w:adjustRightInd/>
        <w:rPr>
          <w:rFonts w:ascii="Arial" w:eastAsiaTheme="minorHAnsi" w:hAnsi="Arial" w:cs="Arial"/>
          <w:b/>
          <w:sz w:val="22"/>
          <w:szCs w:val="28"/>
          <w:lang w:val="en-CA"/>
        </w:rPr>
      </w:pPr>
      <w:r w:rsidRPr="00952019">
        <w:rPr>
          <w:rFonts w:ascii="Arial" w:eastAsiaTheme="minorHAnsi" w:hAnsi="Arial" w:cs="Arial"/>
          <w:b/>
          <w:sz w:val="22"/>
          <w:szCs w:val="28"/>
          <w:lang w:val="en-CA"/>
        </w:rPr>
        <w:lastRenderedPageBreak/>
        <w:t>ONTARIO ELECTRICITY SUPPORT PROGRAM RECIPIENTS</w:t>
      </w:r>
    </w:p>
    <w:p w:rsidR="007E0485" w:rsidRPr="00952019" w:rsidRDefault="007E0485" w:rsidP="007E0485">
      <w:pPr>
        <w:tabs>
          <w:tab w:val="left" w:pos="360"/>
          <w:tab w:val="left" w:pos="6543"/>
          <w:tab w:val="left" w:pos="7765"/>
        </w:tabs>
        <w:rPr>
          <w:rFonts w:ascii="Arial" w:hAnsi="Arial"/>
          <w:color w:val="000000"/>
          <w:sz w:val="12"/>
          <w:szCs w:val="16"/>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D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five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 account-holders with a household income of between $28,001 and $39,000 living in a household of six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but does not include account-holders in Class H.</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(42.00)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E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E comprises account-holders with a household income and household size described under Class A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(45.00)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F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(a) account-holders with a household income of $28,000 or less living in a household of six or more persons;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account-holders with a household income of between $28,001 and $39,000 living in a household of seven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or more persons; or</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account-holders with a household income and household size described under Class B who also meet any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of the following conditions:</w:t>
      </w:r>
    </w:p>
    <w:p w:rsidR="007E0485" w:rsidRPr="00952019" w:rsidRDefault="007E0485" w:rsidP="007E0485">
      <w:pPr>
        <w:widowControl/>
        <w:autoSpaceDE/>
        <w:autoSpaceDN/>
        <w:adjustRightInd/>
        <w:ind w:left="284"/>
        <w:rPr>
          <w:rFonts w:ascii="Arial" w:eastAsiaTheme="minorHAnsi" w:hAnsi="Arial" w:cs="Arial"/>
          <w:sz w:val="12"/>
          <w:szCs w:val="16"/>
          <w:lang w:val="en-CA"/>
        </w:rPr>
      </w:pPr>
      <w:r w:rsidRPr="00952019">
        <w:rPr>
          <w:rFonts w:ascii="Arial" w:eastAsiaTheme="minorHAnsi" w:hAnsi="Arial" w:cs="Arial"/>
          <w:sz w:val="12"/>
          <w:szCs w:val="16"/>
          <w:lang w:val="en-CA"/>
        </w:rPr>
        <w:t>i. the dwelling to which the account relates is heated primarily by electricity;</w:t>
      </w:r>
    </w:p>
    <w:p w:rsidR="007E0485" w:rsidRPr="00952019" w:rsidRDefault="007E0485" w:rsidP="007E0485">
      <w:pPr>
        <w:widowControl/>
        <w:autoSpaceDE/>
        <w:autoSpaceDN/>
        <w:adjustRightInd/>
        <w:ind w:left="720" w:hanging="436"/>
        <w:rPr>
          <w:rFonts w:ascii="Arial" w:eastAsiaTheme="minorHAnsi" w:hAnsi="Arial" w:cs="Arial"/>
          <w:sz w:val="12"/>
          <w:szCs w:val="16"/>
          <w:lang w:val="en-CA"/>
        </w:rPr>
      </w:pPr>
      <w:r w:rsidRPr="00952019">
        <w:rPr>
          <w:rFonts w:ascii="Arial" w:eastAsiaTheme="minorHAnsi" w:hAnsi="Arial" w:cs="Arial"/>
          <w:sz w:val="12"/>
          <w:szCs w:val="16"/>
          <w:lang w:val="en-CA"/>
        </w:rPr>
        <w:t>ii. the account-holder or any member of the account-holder’s household is an Aboriginal person; or</w:t>
      </w:r>
    </w:p>
    <w:p w:rsidR="007E0485" w:rsidRPr="00952019" w:rsidRDefault="007E0485" w:rsidP="007E0485">
      <w:pPr>
        <w:widowControl/>
        <w:autoSpaceDE/>
        <w:autoSpaceDN/>
        <w:adjustRightInd/>
        <w:ind w:left="284" w:hanging="11"/>
        <w:rPr>
          <w:rFonts w:ascii="Arial" w:eastAsiaTheme="minorHAnsi" w:hAnsi="Arial" w:cs="Arial"/>
          <w:sz w:val="12"/>
          <w:szCs w:val="16"/>
          <w:lang w:val="en-CA"/>
        </w:rPr>
      </w:pPr>
      <w:r w:rsidRPr="00952019">
        <w:rPr>
          <w:rFonts w:ascii="Arial" w:eastAsiaTheme="minorHAnsi" w:hAnsi="Arial" w:cs="Arial"/>
          <w:sz w:val="12"/>
          <w:szCs w:val="16"/>
          <w:lang w:val="en-CA"/>
        </w:rPr>
        <w:t xml:space="preserve">iii. the account-holder or any member of the account-holder’s household regularly uses, for medical purposes, </w:t>
      </w:r>
    </w:p>
    <w:p w:rsidR="007E0485" w:rsidRPr="00952019" w:rsidRDefault="007E0485" w:rsidP="007E0485">
      <w:pPr>
        <w:widowControl/>
        <w:autoSpaceDE/>
        <w:autoSpaceDN/>
        <w:adjustRightInd/>
        <w:ind w:left="284" w:hanging="11"/>
        <w:rPr>
          <w:rFonts w:ascii="Arial" w:eastAsiaTheme="minorHAnsi" w:hAnsi="Arial" w:cs="Arial"/>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(50.00)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G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G comprises account-holders with a household income and household size described under Class C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(55.00)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H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H comprises account-holders with a household income and household size described under Class D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7E048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(60.00)</w:t>
      </w:r>
    </w:p>
    <w:p w:rsidR="007E0485" w:rsidRPr="00952019" w:rsidRDefault="007E0485" w:rsidP="007E0485">
      <w:pPr>
        <w:widowControl/>
        <w:autoSpaceDE/>
        <w:autoSpaceDN/>
        <w:adjustRightInd/>
        <w:rPr>
          <w:rFonts w:ascii="Arial" w:eastAsiaTheme="minorHAnsi" w:hAnsi="Arial" w:cs="Arial"/>
          <w:b/>
          <w:sz w:val="14"/>
          <w:szCs w:val="18"/>
          <w:lang w:val="en-CA"/>
        </w:rPr>
      </w:pPr>
    </w:p>
    <w:p w:rsidR="007E0485" w:rsidRPr="00952019" w:rsidRDefault="007E0485" w:rsidP="007E0485">
      <w:pPr>
        <w:widowControl/>
        <w:autoSpaceDE/>
        <w:autoSpaceDN/>
        <w:adjustRightInd/>
        <w:rPr>
          <w:rFonts w:ascii="Arial" w:eastAsiaTheme="minorHAnsi" w:hAnsi="Arial" w:cs="Arial"/>
          <w:b/>
          <w:sz w:val="14"/>
          <w:szCs w:val="18"/>
          <w:lang w:val="en-CA"/>
        </w:rPr>
      </w:pPr>
      <w:r w:rsidRPr="00952019">
        <w:rPr>
          <w:rFonts w:ascii="Arial" w:eastAsiaTheme="minorHAnsi" w:hAnsi="Arial" w:cs="Arial"/>
          <w:b/>
          <w:sz w:val="14"/>
          <w:szCs w:val="18"/>
          <w:lang w:val="en-CA"/>
        </w:rPr>
        <w:t xml:space="preserve">Class I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Class I comprises account-holders with a household income and household size described under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paragraphs (a) or (b) of Class F who also meet any of the following conditions:</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(a) the dwelling to which the account relates is heated primarily by electricity;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(b) the account-holder or any member of the account-holder’s household is an Aboriginal person; or </w:t>
      </w:r>
    </w:p>
    <w:p w:rsidR="007E0485" w:rsidRPr="00952019" w:rsidRDefault="007E0485" w:rsidP="007E0485">
      <w:pPr>
        <w:widowControl/>
        <w:autoSpaceDE/>
        <w:autoSpaceDN/>
        <w:adjustRightInd/>
        <w:rPr>
          <w:rFonts w:ascii="Arial" w:eastAsiaTheme="minorHAnsi" w:hAnsi="Arial" w:cs="Arial"/>
          <w:sz w:val="12"/>
          <w:szCs w:val="16"/>
          <w:lang w:val="en-CA"/>
        </w:rPr>
      </w:pPr>
      <w:r w:rsidRPr="00952019">
        <w:rPr>
          <w:rFonts w:ascii="Arial" w:eastAsiaTheme="minorHAnsi" w:hAnsi="Arial" w:cs="Arial"/>
          <w:sz w:val="12"/>
          <w:szCs w:val="16"/>
          <w:lang w:val="en-CA"/>
        </w:rPr>
        <w:t xml:space="preserve">(c) the account-holder or any member of the account-holder’s household regularly uses, for medical purposes, </w:t>
      </w:r>
    </w:p>
    <w:p w:rsidR="007E0485" w:rsidRPr="00952019" w:rsidRDefault="007E0485" w:rsidP="007E0485">
      <w:pPr>
        <w:widowControl/>
        <w:autoSpaceDE/>
        <w:autoSpaceDN/>
        <w:adjustRightInd/>
        <w:rPr>
          <w:rFonts w:ascii="Arial" w:eastAsiaTheme="minorHAnsi" w:hAnsi="Arial" w:cs="Arial"/>
          <w:b/>
          <w:sz w:val="12"/>
          <w:szCs w:val="16"/>
          <w:lang w:val="en-CA"/>
        </w:rPr>
      </w:pPr>
      <w:r w:rsidRPr="00952019">
        <w:rPr>
          <w:rFonts w:ascii="Arial" w:eastAsiaTheme="minorHAnsi" w:hAnsi="Arial" w:cs="Arial"/>
          <w:sz w:val="12"/>
          <w:szCs w:val="16"/>
          <w:lang w:val="en-CA"/>
        </w:rPr>
        <w:t>an electricity-intensive medical device at the dwelling to which the account relates.</w:t>
      </w:r>
    </w:p>
    <w:p w:rsidR="007E0485" w:rsidRPr="00952019" w:rsidRDefault="007E0485" w:rsidP="00D72323">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OESP Credit </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(75.00)</w:t>
      </w:r>
      <w:r w:rsidRPr="00952019">
        <w:rPr>
          <w:rFonts w:ascii="Arial" w:hAnsi="Arial"/>
          <w:color w:val="000000"/>
          <w:sz w:val="12"/>
          <w:szCs w:val="16"/>
        </w:rPr>
        <w:br w:type="page"/>
      </w: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E24308" w:rsidP="007D30CB">
      <w:pPr>
        <w:tabs>
          <w:tab w:val="left" w:pos="6543"/>
          <w:tab w:val="left" w:pos="7765"/>
        </w:tabs>
        <w:rPr>
          <w:rFonts w:ascii="Arial" w:hAnsi="Arial" w:cs="Arial"/>
          <w:b/>
          <w:bCs/>
          <w:sz w:val="22"/>
          <w:szCs w:val="28"/>
        </w:rPr>
      </w:pPr>
      <w:r w:rsidRPr="00952019">
        <w:rPr>
          <w:rFonts w:ascii="Arial" w:hAnsi="Arial"/>
          <w:b/>
          <w:color w:val="000000"/>
          <w:sz w:val="22"/>
          <w:szCs w:val="28"/>
        </w:rPr>
        <w:t>G</w:t>
      </w:r>
      <w:r w:rsidR="00514C7C" w:rsidRPr="00952019">
        <w:rPr>
          <w:rFonts w:ascii="Arial" w:hAnsi="Arial"/>
          <w:b/>
          <w:color w:val="000000"/>
          <w:sz w:val="22"/>
          <w:szCs w:val="28"/>
        </w:rPr>
        <w:t xml:space="preserve">ENERAL </w:t>
      </w:r>
      <w:r w:rsidRPr="00952019">
        <w:rPr>
          <w:rFonts w:ascii="Arial" w:hAnsi="Arial"/>
          <w:b/>
          <w:color w:val="000000"/>
          <w:sz w:val="22"/>
          <w:szCs w:val="28"/>
        </w:rPr>
        <w:t>S</w:t>
      </w:r>
      <w:r w:rsidR="00514C7C" w:rsidRPr="00952019">
        <w:rPr>
          <w:rFonts w:ascii="Arial" w:hAnsi="Arial"/>
          <w:b/>
          <w:color w:val="000000"/>
          <w:sz w:val="22"/>
          <w:szCs w:val="28"/>
        </w:rPr>
        <w:t>ERVICE</w:t>
      </w:r>
      <w:r w:rsidRPr="00952019">
        <w:rPr>
          <w:rFonts w:ascii="Arial" w:hAnsi="Arial"/>
          <w:b/>
          <w:color w:val="000000"/>
          <w:sz w:val="22"/>
          <w:szCs w:val="28"/>
        </w:rPr>
        <w:t xml:space="preserve"> </w:t>
      </w:r>
      <w:r w:rsidR="004227DC" w:rsidRPr="00952019">
        <w:rPr>
          <w:rFonts w:ascii="Arial" w:hAnsi="Arial"/>
          <w:b/>
          <w:color w:val="000000"/>
          <w:sz w:val="22"/>
          <w:szCs w:val="28"/>
        </w:rPr>
        <w:t>L</w:t>
      </w:r>
      <w:r w:rsidR="00514C7C" w:rsidRPr="00952019">
        <w:rPr>
          <w:rFonts w:ascii="Arial" w:hAnsi="Arial"/>
          <w:b/>
          <w:color w:val="000000"/>
          <w:sz w:val="22"/>
          <w:szCs w:val="28"/>
        </w:rPr>
        <w:t>ESS</w:t>
      </w:r>
      <w:r w:rsidR="004227DC" w:rsidRPr="00952019">
        <w:rPr>
          <w:rFonts w:ascii="Arial" w:hAnsi="Arial"/>
          <w:b/>
          <w:color w:val="000000"/>
          <w:sz w:val="22"/>
          <w:szCs w:val="28"/>
        </w:rPr>
        <w:t xml:space="preserve"> T</w:t>
      </w:r>
      <w:r w:rsidR="00514C7C" w:rsidRPr="00952019">
        <w:rPr>
          <w:rFonts w:ascii="Arial" w:hAnsi="Arial"/>
          <w:b/>
          <w:color w:val="000000"/>
          <w:sz w:val="22"/>
          <w:szCs w:val="28"/>
        </w:rPr>
        <w:t>HAN</w:t>
      </w:r>
      <w:r w:rsidRPr="00952019">
        <w:rPr>
          <w:rFonts w:ascii="Arial" w:hAnsi="Arial"/>
          <w:b/>
          <w:color w:val="000000"/>
          <w:sz w:val="22"/>
          <w:szCs w:val="28"/>
        </w:rPr>
        <w:t xml:space="preserve"> 50 kW</w:t>
      </w:r>
      <w:r w:rsidR="00514C7C"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A67C9E" w:rsidRPr="00952019" w:rsidRDefault="00A67C9E" w:rsidP="0025262D">
      <w:pPr>
        <w:rPr>
          <w:rFonts w:ascii="Arial" w:hAnsi="Arial" w:cs="Arial"/>
          <w:sz w:val="14"/>
          <w:szCs w:val="18"/>
        </w:rPr>
      </w:pPr>
    </w:p>
    <w:p w:rsidR="00BF60FB" w:rsidRPr="00952019" w:rsidRDefault="00BF60FB" w:rsidP="0025262D">
      <w:pPr>
        <w:rPr>
          <w:rFonts w:ascii="Arial" w:hAnsi="Arial" w:cs="Arial"/>
          <w:sz w:val="14"/>
          <w:szCs w:val="18"/>
        </w:rPr>
      </w:pPr>
      <w:r w:rsidRPr="00952019">
        <w:rPr>
          <w:rFonts w:ascii="Arial" w:hAnsi="Arial" w:cs="Arial"/>
          <w:sz w:val="14"/>
          <w:szCs w:val="18"/>
        </w:rPr>
        <w:t>This classification refers to a non-residential account taking electricity at 750 volts or less whose monthly peak demand is less than or expected to be less than 50 kW.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A67C9E"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olor w:val="000000"/>
          <w:sz w:val="14"/>
          <w:szCs w:val="18"/>
        </w:rPr>
      </w:pPr>
    </w:p>
    <w:p w:rsidR="00A454CE" w:rsidRPr="00952019" w:rsidRDefault="00A454CE" w:rsidP="00A454CE">
      <w:pPr>
        <w:jc w:val="both"/>
        <w:rPr>
          <w:rFonts w:ascii="Arial" w:hAnsi="Arial" w:cs="Arial"/>
          <w:sz w:val="16"/>
          <w:szCs w:val="20"/>
        </w:rPr>
      </w:pPr>
      <w:r w:rsidRPr="00952019">
        <w:rPr>
          <w:rFonts w:ascii="Arial" w:hAnsi="Arial" w:cs="Arial"/>
          <w:b/>
          <w:bCs/>
          <w:sz w:val="16"/>
          <w:szCs w:val="20"/>
        </w:rPr>
        <w:t>MONTHLY RATES AND CHARGES</w:t>
      </w:r>
      <w:r w:rsidR="00F65C65" w:rsidRPr="00952019">
        <w:rPr>
          <w:rFonts w:ascii="Arial" w:hAnsi="Arial" w:cs="Arial"/>
          <w:b/>
          <w:bCs/>
          <w:sz w:val="16"/>
          <w:szCs w:val="20"/>
        </w:rPr>
        <w:t xml:space="preserve"> – De</w:t>
      </w:r>
      <w:r w:rsidR="00F65C65" w:rsidRPr="00952019">
        <w:rPr>
          <w:rFonts w:ascii="Arial" w:hAnsi="Arial"/>
          <w:b/>
          <w:color w:val="000000"/>
          <w:sz w:val="16"/>
          <w:szCs w:val="20"/>
        </w:rPr>
        <w:t>livery Component</w:t>
      </w:r>
    </w:p>
    <w:p w:rsidR="00F65C65" w:rsidRPr="00952019" w:rsidRDefault="00F65C65" w:rsidP="00F65C65">
      <w:pPr>
        <w:tabs>
          <w:tab w:val="left" w:pos="6543"/>
          <w:tab w:val="left" w:pos="7765"/>
        </w:tabs>
        <w:rPr>
          <w:rFonts w:ascii="Arial" w:hAnsi="Arial"/>
          <w:color w:val="000000"/>
          <w:sz w:val="12"/>
          <w:szCs w:val="16"/>
        </w:rPr>
      </w:pPr>
    </w:p>
    <w:p w:rsidR="0025262D" w:rsidRPr="00952019" w:rsidRDefault="0025262D" w:rsidP="0025262D">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952019">
        <w:rPr>
          <w:rFonts w:ascii="Arial" w:hAnsi="Arial"/>
          <w:color w:val="000000"/>
          <w:sz w:val="12"/>
          <w:szCs w:val="16"/>
        </w:rPr>
        <w:t>22.97</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Rate Rider for Smart Metering Entity Charge – effective until October 31, 2018</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0.79</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Rate Rider for Disposition of Residual Historical Smart Meter Costs – effective until December 31, 2019</w:t>
      </w:r>
      <w:r w:rsidRPr="00952019">
        <w:rPr>
          <w:rFonts w:ascii="Arial" w:hAnsi="Arial"/>
          <w:color w:val="000000"/>
          <w:sz w:val="12"/>
          <w:szCs w:val="16"/>
        </w:rPr>
        <w:tab/>
      </w:r>
      <w:r w:rsidR="00952019">
        <w:rPr>
          <w:rFonts w:ascii="Arial" w:hAnsi="Arial"/>
          <w:color w:val="000000"/>
          <w:sz w:val="12"/>
          <w:szCs w:val="16"/>
        </w:rPr>
        <w:tab/>
      </w:r>
      <w:r w:rsidRPr="00952019">
        <w:rPr>
          <w:rFonts w:ascii="Arial" w:hAnsi="Arial"/>
          <w:color w:val="000000"/>
          <w:sz w:val="12"/>
          <w:szCs w:val="16"/>
        </w:rPr>
        <w:t>$</w:t>
      </w:r>
      <w:r w:rsidRPr="00952019">
        <w:rPr>
          <w:rFonts w:ascii="Arial" w:hAnsi="Arial"/>
          <w:color w:val="000000"/>
          <w:sz w:val="12"/>
          <w:szCs w:val="16"/>
        </w:rPr>
        <w:tab/>
      </w:r>
      <w:r w:rsidRPr="00952019">
        <w:rPr>
          <w:rFonts w:ascii="Arial" w:hAnsi="Arial"/>
          <w:color w:val="000000"/>
          <w:sz w:val="12"/>
          <w:szCs w:val="16"/>
        </w:rPr>
        <w:tab/>
      </w:r>
      <w:r w:rsidR="00D4432D">
        <w:rPr>
          <w:rFonts w:ascii="Arial" w:hAnsi="Arial"/>
          <w:color w:val="000000"/>
          <w:sz w:val="12"/>
          <w:szCs w:val="16"/>
        </w:rPr>
        <w:t>4.47</w:t>
      </w: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Rate Rider for Recovery of Stranded Meter Assets – effective until December 31, 2019</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D4432D">
        <w:rPr>
          <w:rFonts w:ascii="Arial" w:hAnsi="Arial"/>
          <w:color w:val="000000"/>
          <w:sz w:val="12"/>
          <w:szCs w:val="16"/>
        </w:rPr>
        <w:t>1.64</w:t>
      </w:r>
    </w:p>
    <w:p w:rsidR="0025262D" w:rsidRPr="00952019" w:rsidRDefault="00D4432D" w:rsidP="00BB1802">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sidR="00376C7D">
        <w:rPr>
          <w:rFonts w:ascii="Arial" w:hAnsi="Arial"/>
          <w:color w:val="000000"/>
          <w:sz w:val="12"/>
          <w:szCs w:val="16"/>
        </w:rPr>
        <w:t>July</w:t>
      </w:r>
      <w:r w:rsidRPr="00952019">
        <w:rPr>
          <w:rFonts w:ascii="Arial" w:hAnsi="Arial"/>
          <w:color w:val="000000"/>
          <w:sz w:val="12"/>
          <w:szCs w:val="16"/>
        </w:rPr>
        <w:t xml:space="preserve"> 30, 201</w:t>
      </w:r>
      <w:r w:rsidR="00376C7D">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000</w:t>
      </w:r>
      <w:r w:rsidR="00BB1802">
        <w:rPr>
          <w:rFonts w:ascii="Arial" w:hAnsi="Arial"/>
          <w:color w:val="000000"/>
          <w:sz w:val="12"/>
          <w:szCs w:val="16"/>
        </w:rPr>
        <w:t>1</w:t>
      </w:r>
      <w:r w:rsidR="00BB1802" w:rsidRPr="00952019">
        <w:rPr>
          <w:rFonts w:ascii="Arial" w:hAnsi="Arial"/>
          <w:color w:val="000000"/>
          <w:sz w:val="12"/>
          <w:szCs w:val="16"/>
        </w:rPr>
        <w:t xml:space="preserve"> </w:t>
      </w:r>
      <w:r w:rsidR="0025262D" w:rsidRPr="00952019">
        <w:rPr>
          <w:rFonts w:ascii="Arial" w:hAnsi="Arial"/>
          <w:color w:val="000000"/>
          <w:sz w:val="12"/>
          <w:szCs w:val="16"/>
        </w:rPr>
        <w:t>Distribution Volumetric Rate</w:t>
      </w:r>
      <w:r w:rsidR="0025262D" w:rsidRPr="00952019">
        <w:rPr>
          <w:rFonts w:ascii="Arial" w:hAnsi="Arial"/>
          <w:color w:val="000000"/>
          <w:sz w:val="12"/>
          <w:szCs w:val="16"/>
        </w:rPr>
        <w:tab/>
      </w:r>
      <w:r w:rsidR="0025262D" w:rsidRPr="00952019">
        <w:rPr>
          <w:rFonts w:ascii="Arial" w:hAnsi="Arial"/>
          <w:color w:val="000000"/>
          <w:sz w:val="12"/>
          <w:szCs w:val="16"/>
        </w:rPr>
        <w:tab/>
        <w:t>$/kWh</w:t>
      </w:r>
      <w:r w:rsidR="0025262D" w:rsidRPr="00952019">
        <w:rPr>
          <w:rFonts w:ascii="Arial" w:hAnsi="Arial"/>
          <w:color w:val="000000"/>
          <w:sz w:val="12"/>
          <w:szCs w:val="16"/>
        </w:rPr>
        <w:tab/>
        <w:t>0.0</w:t>
      </w:r>
      <w:r>
        <w:rPr>
          <w:rFonts w:ascii="Arial" w:hAnsi="Arial"/>
          <w:color w:val="000000"/>
          <w:sz w:val="12"/>
          <w:szCs w:val="16"/>
        </w:rPr>
        <w:t>121</w:t>
      </w:r>
    </w:p>
    <w:p w:rsidR="00F65C65" w:rsidRDefault="00F65C65" w:rsidP="00F65C6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Low Voltage Service</w:t>
      </w:r>
      <w:r w:rsidR="00A175F4" w:rsidRPr="00952019">
        <w:rPr>
          <w:rFonts w:ascii="Arial" w:hAnsi="Arial"/>
          <w:color w:val="000000"/>
          <w:sz w:val="12"/>
          <w:szCs w:val="16"/>
        </w:rPr>
        <w:t xml:space="preserv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w:t>
      </w:r>
      <w:r w:rsidR="002F3BFA" w:rsidRPr="00952019">
        <w:rPr>
          <w:rFonts w:ascii="Arial" w:hAnsi="Arial"/>
          <w:color w:val="000000"/>
          <w:sz w:val="12"/>
          <w:szCs w:val="16"/>
        </w:rPr>
        <w:t>00</w:t>
      </w:r>
      <w:r w:rsidR="00D4432D">
        <w:rPr>
          <w:rFonts w:ascii="Arial" w:hAnsi="Arial"/>
          <w:color w:val="000000"/>
          <w:sz w:val="12"/>
          <w:szCs w:val="16"/>
        </w:rPr>
        <w:t>7</w:t>
      </w:r>
    </w:p>
    <w:p w:rsidR="00952019" w:rsidRPr="00952019" w:rsidRDefault="00952019" w:rsidP="00F65C65">
      <w:pPr>
        <w:tabs>
          <w:tab w:val="left" w:pos="360"/>
          <w:tab w:val="left" w:pos="6543"/>
          <w:tab w:val="left" w:pos="7765"/>
        </w:tabs>
        <w:rPr>
          <w:rFonts w:ascii="Arial" w:hAnsi="Arial"/>
          <w:color w:val="000000"/>
          <w:sz w:val="12"/>
          <w:szCs w:val="16"/>
        </w:rPr>
      </w:pPr>
    </w:p>
    <w:p w:rsidR="00D72323" w:rsidRPr="00952019"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2017</w:t>
      </w:r>
    </w:p>
    <w:p w:rsidR="00D72323" w:rsidRDefault="00D72323" w:rsidP="00D72323">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D4432D">
        <w:rPr>
          <w:rFonts w:ascii="Arial" w:hAnsi="Arial"/>
          <w:color w:val="000000"/>
          <w:sz w:val="12"/>
          <w:szCs w:val="16"/>
        </w:rPr>
        <w:t>50</w:t>
      </w:r>
    </w:p>
    <w:p w:rsidR="00952019" w:rsidRPr="00952019" w:rsidRDefault="00952019" w:rsidP="00D72323">
      <w:pPr>
        <w:tabs>
          <w:tab w:val="left" w:pos="6543"/>
          <w:tab w:val="left" w:pos="7765"/>
        </w:tabs>
        <w:rPr>
          <w:rFonts w:ascii="Arial" w:hAnsi="Arial"/>
          <w:color w:val="000000"/>
          <w:sz w:val="12"/>
          <w:szCs w:val="16"/>
        </w:rPr>
      </w:pP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0.00</w:t>
      </w:r>
      <w:r>
        <w:rPr>
          <w:rFonts w:ascii="Arial" w:hAnsi="Arial" w:cs="Arial"/>
          <w:sz w:val="12"/>
          <w:szCs w:val="16"/>
        </w:rPr>
        <w:t>08</w:t>
      </w:r>
      <w:r>
        <w:rPr>
          <w:rFonts w:ascii="Arial" w:hAnsi="Arial" w:cs="Arial"/>
          <w:sz w:val="12"/>
          <w:szCs w:val="16"/>
        </w:rPr>
        <w:t>)</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0.0027</w:t>
      </w:r>
      <w:r>
        <w:rPr>
          <w:rFonts w:ascii="Arial" w:hAnsi="Arial" w:cs="Arial"/>
          <w:sz w:val="12"/>
          <w:szCs w:val="16"/>
        </w:rPr>
        <w:t>)</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(Group 2)</w:t>
      </w:r>
      <w:r w:rsidRPr="00952019">
        <w:rPr>
          <w:rFonts w:ascii="Arial" w:hAnsi="Arial" w:cs="Arial"/>
          <w:sz w:val="12"/>
          <w:szCs w:val="16"/>
        </w:rPr>
        <w:tab/>
        <w:t>$/kWh</w:t>
      </w:r>
      <w:r w:rsidRPr="00952019">
        <w:rPr>
          <w:rFonts w:ascii="Arial" w:hAnsi="Arial" w:cs="Arial"/>
          <w:sz w:val="12"/>
          <w:szCs w:val="16"/>
        </w:rPr>
        <w:tab/>
        <w:t>0.00</w:t>
      </w:r>
      <w:r>
        <w:rPr>
          <w:rFonts w:ascii="Arial" w:hAnsi="Arial" w:cs="Arial"/>
          <w:sz w:val="12"/>
          <w:szCs w:val="16"/>
        </w:rPr>
        <w:t>01</w:t>
      </w:r>
    </w:p>
    <w:p w:rsidR="00952019" w:rsidRPr="00952019" w:rsidRDefault="00952019" w:rsidP="00D72323">
      <w:pPr>
        <w:tabs>
          <w:tab w:val="left" w:pos="7765"/>
        </w:tabs>
        <w:rPr>
          <w:rFonts w:ascii="Arial" w:hAnsi="Arial" w:cs="Arial"/>
          <w:sz w:val="12"/>
          <w:szCs w:val="16"/>
        </w:rPr>
      </w:pPr>
    </w:p>
    <w:p w:rsidR="00D72323" w:rsidRDefault="00D72323" w:rsidP="00D72323">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2017</w:t>
      </w:r>
      <w:r w:rsidRPr="00952019">
        <w:rPr>
          <w:rFonts w:ascii="Arial" w:hAnsi="Arial" w:cs="Arial"/>
          <w:sz w:val="12"/>
          <w:szCs w:val="16"/>
        </w:rPr>
        <w:tab/>
      </w:r>
      <w:r w:rsidRPr="00952019">
        <w:rPr>
          <w:rFonts w:ascii="Arial" w:hAnsi="Arial" w:cs="Arial"/>
          <w:sz w:val="12"/>
          <w:szCs w:val="16"/>
        </w:rPr>
        <w:tab/>
        <w:t>$/kWh</w:t>
      </w:r>
      <w:r w:rsidRPr="00952019">
        <w:rPr>
          <w:rFonts w:ascii="Arial" w:hAnsi="Arial" w:cs="Arial"/>
          <w:sz w:val="12"/>
          <w:szCs w:val="16"/>
        </w:rPr>
        <w:tab/>
        <w:t>(0.000</w:t>
      </w:r>
      <w:r w:rsidR="00D4432D">
        <w:rPr>
          <w:rFonts w:ascii="Arial" w:hAnsi="Arial" w:cs="Arial"/>
          <w:sz w:val="12"/>
          <w:szCs w:val="16"/>
        </w:rPr>
        <w:t>4</w:t>
      </w:r>
      <w:r w:rsidRPr="00952019">
        <w:rPr>
          <w:rFonts w:ascii="Arial" w:hAnsi="Arial" w:cs="Arial"/>
          <w:sz w:val="12"/>
          <w:szCs w:val="16"/>
        </w:rPr>
        <w:t>)</w:t>
      </w:r>
    </w:p>
    <w:p w:rsidR="00D72323" w:rsidRDefault="00D72323" w:rsidP="00D72323">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0.000</w:t>
      </w:r>
      <w:r w:rsidR="00D4432D">
        <w:rPr>
          <w:rFonts w:ascii="Arial" w:hAnsi="Arial"/>
          <w:color w:val="000000"/>
          <w:sz w:val="12"/>
          <w:szCs w:val="16"/>
        </w:rPr>
        <w:t>3</w:t>
      </w:r>
    </w:p>
    <w:p w:rsidR="00952019" w:rsidRPr="00952019" w:rsidRDefault="00952019" w:rsidP="00D72323">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Network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w:t>
      </w:r>
      <w:r w:rsidR="004D2838" w:rsidRPr="00952019">
        <w:rPr>
          <w:rFonts w:ascii="Arial" w:hAnsi="Arial"/>
          <w:color w:val="000000"/>
          <w:sz w:val="12"/>
          <w:szCs w:val="16"/>
        </w:rPr>
        <w:t>5</w:t>
      </w:r>
      <w:r w:rsidR="00D4432D">
        <w:rPr>
          <w:rFonts w:ascii="Arial" w:hAnsi="Arial"/>
          <w:color w:val="000000"/>
          <w:sz w:val="12"/>
          <w:szCs w:val="16"/>
        </w:rPr>
        <w:t>4</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0.004</w:t>
      </w:r>
      <w:r w:rsidR="00D4432D">
        <w:rPr>
          <w:rFonts w:ascii="Arial" w:hAnsi="Arial"/>
          <w:color w:val="000000"/>
          <w:sz w:val="12"/>
          <w:szCs w:val="16"/>
        </w:rPr>
        <w:t>0</w:t>
      </w:r>
    </w:p>
    <w:p w:rsidR="00F65C65" w:rsidRPr="00952019" w:rsidRDefault="00F65C65" w:rsidP="00F65C65">
      <w:pPr>
        <w:tabs>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514C7C" w:rsidRPr="00952019" w:rsidRDefault="00F65C65" w:rsidP="000B007B">
      <w:pPr>
        <w:tabs>
          <w:tab w:val="left" w:pos="6543"/>
          <w:tab w:val="left" w:pos="7765"/>
        </w:tabs>
        <w:rPr>
          <w:rFonts w:ascii="Arial" w:hAnsi="Arial"/>
          <w:b/>
          <w:color w:val="000000"/>
          <w:sz w:val="16"/>
          <w:szCs w:val="20"/>
        </w:rPr>
      </w:pPr>
      <w:r w:rsidRPr="00952019">
        <w:rPr>
          <w:rFonts w:ascii="Arial" w:hAnsi="Arial"/>
          <w:b/>
          <w:color w:val="000000"/>
          <w:sz w:val="14"/>
          <w:szCs w:val="18"/>
        </w:rPr>
        <w:br w:type="page"/>
      </w: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757631" w:rsidP="007D30CB">
      <w:pPr>
        <w:tabs>
          <w:tab w:val="left" w:pos="6543"/>
          <w:tab w:val="left" w:pos="7765"/>
        </w:tabs>
        <w:rPr>
          <w:rFonts w:ascii="Arial" w:hAnsi="Arial" w:cs="Arial"/>
          <w:bCs/>
          <w:sz w:val="22"/>
          <w:szCs w:val="28"/>
        </w:rPr>
      </w:pPr>
      <w:r w:rsidRPr="00952019">
        <w:rPr>
          <w:rFonts w:ascii="Arial" w:hAnsi="Arial"/>
          <w:b/>
          <w:color w:val="000000"/>
          <w:sz w:val="22"/>
          <w:szCs w:val="28"/>
        </w:rPr>
        <w:t>G</w:t>
      </w:r>
      <w:r w:rsidR="00514C7C" w:rsidRPr="00952019">
        <w:rPr>
          <w:rFonts w:ascii="Arial" w:hAnsi="Arial"/>
          <w:b/>
          <w:color w:val="000000"/>
          <w:sz w:val="22"/>
          <w:szCs w:val="28"/>
        </w:rPr>
        <w:t>ENERAL</w:t>
      </w:r>
      <w:r w:rsidRPr="00952019">
        <w:rPr>
          <w:rFonts w:ascii="Arial" w:hAnsi="Arial"/>
          <w:b/>
          <w:color w:val="000000"/>
          <w:sz w:val="22"/>
          <w:szCs w:val="28"/>
        </w:rPr>
        <w:t xml:space="preserve"> S</w:t>
      </w:r>
      <w:r w:rsidR="00514C7C" w:rsidRPr="00952019">
        <w:rPr>
          <w:rFonts w:ascii="Arial" w:hAnsi="Arial"/>
          <w:b/>
          <w:color w:val="000000"/>
          <w:sz w:val="22"/>
          <w:szCs w:val="28"/>
        </w:rPr>
        <w:t>ERVICE</w:t>
      </w:r>
      <w:r w:rsidRPr="00952019">
        <w:rPr>
          <w:rFonts w:ascii="Arial" w:hAnsi="Arial"/>
          <w:b/>
          <w:color w:val="000000"/>
          <w:sz w:val="22"/>
          <w:szCs w:val="28"/>
        </w:rPr>
        <w:t xml:space="preserve"> 50 </w:t>
      </w:r>
      <w:r w:rsidR="00901020" w:rsidRPr="00952019">
        <w:rPr>
          <w:rFonts w:ascii="Arial" w:hAnsi="Arial"/>
          <w:b/>
          <w:color w:val="000000"/>
          <w:sz w:val="22"/>
          <w:szCs w:val="28"/>
        </w:rPr>
        <w:t xml:space="preserve">to </w:t>
      </w:r>
      <w:r w:rsidR="00D4432D">
        <w:rPr>
          <w:rFonts w:ascii="Arial" w:hAnsi="Arial"/>
          <w:b/>
          <w:color w:val="000000"/>
          <w:sz w:val="22"/>
          <w:szCs w:val="28"/>
        </w:rPr>
        <w:t>4</w:t>
      </w:r>
      <w:r w:rsidR="000D7640" w:rsidRPr="00952019">
        <w:rPr>
          <w:rFonts w:ascii="Arial" w:hAnsi="Arial"/>
          <w:b/>
          <w:color w:val="000000"/>
          <w:sz w:val="22"/>
          <w:szCs w:val="28"/>
        </w:rPr>
        <w:t>,</w:t>
      </w:r>
      <w:r w:rsidR="00D4432D">
        <w:rPr>
          <w:rFonts w:ascii="Arial" w:hAnsi="Arial"/>
          <w:b/>
          <w:color w:val="000000"/>
          <w:sz w:val="22"/>
          <w:szCs w:val="28"/>
        </w:rPr>
        <w:t>9</w:t>
      </w:r>
      <w:r w:rsidRPr="00952019">
        <w:rPr>
          <w:rFonts w:ascii="Arial" w:hAnsi="Arial"/>
          <w:b/>
          <w:color w:val="000000"/>
          <w:sz w:val="22"/>
          <w:szCs w:val="28"/>
        </w:rPr>
        <w:t>9</w:t>
      </w:r>
      <w:r w:rsidR="000D7640" w:rsidRPr="00952019">
        <w:rPr>
          <w:rFonts w:ascii="Arial" w:hAnsi="Arial"/>
          <w:b/>
          <w:color w:val="000000"/>
          <w:sz w:val="22"/>
          <w:szCs w:val="28"/>
        </w:rPr>
        <w:t>9</w:t>
      </w:r>
      <w:r w:rsidR="00E24308" w:rsidRPr="00952019">
        <w:rPr>
          <w:rFonts w:ascii="Arial" w:hAnsi="Arial"/>
          <w:b/>
          <w:color w:val="000000"/>
          <w:sz w:val="22"/>
          <w:szCs w:val="28"/>
        </w:rPr>
        <w:t xml:space="preserve"> kW</w:t>
      </w:r>
      <w:r w:rsidR="00514C7C"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F65C65" w:rsidRPr="00952019" w:rsidRDefault="00F65C65" w:rsidP="0025262D">
      <w:pPr>
        <w:rPr>
          <w:rFonts w:ascii="Arial" w:hAnsi="Arial" w:cs="Arial"/>
          <w:sz w:val="14"/>
          <w:szCs w:val="18"/>
        </w:rPr>
      </w:pPr>
    </w:p>
    <w:p w:rsidR="00376C7D" w:rsidRPr="00376C7D" w:rsidRDefault="00376C7D" w:rsidP="00376C7D">
      <w:pPr>
        <w:jc w:val="both"/>
        <w:rPr>
          <w:rFonts w:ascii="Arial" w:hAnsi="Arial" w:cs="Arial"/>
          <w:sz w:val="14"/>
          <w:szCs w:val="18"/>
        </w:rPr>
      </w:pPr>
      <w:r w:rsidRPr="00376C7D">
        <w:rPr>
          <w:rFonts w:ascii="Arial" w:hAnsi="Arial" w:cs="Arial"/>
          <w:sz w:val="14"/>
          <w:szCs w:val="18"/>
        </w:rPr>
        <w:t>This classification refers to the supply of electrical energy to General Service Customers requiring a connection with a</w:t>
      </w:r>
      <w:r>
        <w:rPr>
          <w:rFonts w:ascii="Arial" w:hAnsi="Arial" w:cs="Arial"/>
          <w:sz w:val="14"/>
          <w:szCs w:val="18"/>
        </w:rPr>
        <w:t xml:space="preserve"> </w:t>
      </w:r>
      <w:r w:rsidRPr="00376C7D">
        <w:rPr>
          <w:rFonts w:ascii="Arial" w:hAnsi="Arial" w:cs="Arial"/>
          <w:sz w:val="14"/>
          <w:szCs w:val="18"/>
        </w:rPr>
        <w:t>connected load equal to or greater than 50 kW but less than 5,000kW. A General Service building is supplied at one service</w:t>
      </w:r>
      <w:r>
        <w:rPr>
          <w:rFonts w:ascii="Arial" w:hAnsi="Arial" w:cs="Arial"/>
          <w:sz w:val="14"/>
          <w:szCs w:val="18"/>
        </w:rPr>
        <w:t xml:space="preserve"> </w:t>
      </w:r>
      <w:r w:rsidRPr="00376C7D">
        <w:rPr>
          <w:rFonts w:ascii="Arial" w:hAnsi="Arial" w:cs="Arial"/>
          <w:sz w:val="14"/>
          <w:szCs w:val="18"/>
        </w:rPr>
        <w:t>voltage per land parcel. Depending upon the location of the building the supply voltage will be one of the following:</w:t>
      </w:r>
    </w:p>
    <w:p w:rsidR="00376C7D" w:rsidRPr="00376C7D" w:rsidRDefault="00376C7D" w:rsidP="00376C7D">
      <w:pPr>
        <w:jc w:val="both"/>
        <w:rPr>
          <w:rFonts w:ascii="Arial" w:hAnsi="Arial" w:cs="Arial"/>
          <w:sz w:val="14"/>
          <w:szCs w:val="18"/>
        </w:rPr>
      </w:pPr>
      <w:r w:rsidRPr="00376C7D">
        <w:rPr>
          <w:rFonts w:ascii="Arial" w:hAnsi="Arial" w:cs="Arial"/>
          <w:sz w:val="14"/>
          <w:szCs w:val="18"/>
        </w:rPr>
        <w:t>- 120/240 volts 1 phase 3 wire</w:t>
      </w:r>
    </w:p>
    <w:p w:rsidR="00376C7D" w:rsidRPr="00376C7D" w:rsidRDefault="00376C7D" w:rsidP="00376C7D">
      <w:pPr>
        <w:jc w:val="both"/>
        <w:rPr>
          <w:rFonts w:ascii="Arial" w:hAnsi="Arial" w:cs="Arial"/>
          <w:sz w:val="14"/>
          <w:szCs w:val="18"/>
        </w:rPr>
      </w:pPr>
      <w:r w:rsidRPr="00376C7D">
        <w:rPr>
          <w:rFonts w:ascii="Arial" w:hAnsi="Arial" w:cs="Arial"/>
          <w:sz w:val="14"/>
          <w:szCs w:val="18"/>
        </w:rPr>
        <w:t>- 120/208 volts 3 phase 4 wire</w:t>
      </w:r>
    </w:p>
    <w:p w:rsidR="00376C7D" w:rsidRDefault="00376C7D" w:rsidP="00376C7D">
      <w:pPr>
        <w:jc w:val="both"/>
        <w:rPr>
          <w:rFonts w:ascii="Arial" w:hAnsi="Arial" w:cs="Arial"/>
          <w:sz w:val="14"/>
          <w:szCs w:val="18"/>
        </w:rPr>
      </w:pPr>
      <w:r w:rsidRPr="00376C7D">
        <w:rPr>
          <w:rFonts w:ascii="Arial" w:hAnsi="Arial" w:cs="Arial"/>
          <w:sz w:val="14"/>
          <w:szCs w:val="18"/>
        </w:rPr>
        <w:t>- 347/600 volts 3 phase 4 wire</w:t>
      </w:r>
    </w:p>
    <w:p w:rsidR="00376C7D" w:rsidRPr="00376C7D" w:rsidRDefault="00376C7D" w:rsidP="00376C7D">
      <w:pPr>
        <w:jc w:val="both"/>
        <w:rPr>
          <w:rFonts w:ascii="Arial" w:hAnsi="Arial" w:cs="Arial"/>
          <w:sz w:val="14"/>
          <w:szCs w:val="18"/>
        </w:rPr>
      </w:pPr>
    </w:p>
    <w:p w:rsidR="00376C7D" w:rsidRDefault="00376C7D" w:rsidP="00376C7D">
      <w:pPr>
        <w:jc w:val="both"/>
        <w:rPr>
          <w:rFonts w:ascii="Arial" w:hAnsi="Arial" w:cs="Arial"/>
          <w:sz w:val="14"/>
          <w:szCs w:val="18"/>
        </w:rPr>
      </w:pPr>
      <w:r w:rsidRPr="00376C7D">
        <w:rPr>
          <w:rFonts w:ascii="Arial" w:hAnsi="Arial" w:cs="Arial"/>
          <w:sz w:val="14"/>
          <w:szCs w:val="18"/>
        </w:rPr>
        <w:t>Depending upon the location of the building, primary supplies to transformers and customer owned Sub-Stations will be one</w:t>
      </w:r>
      <w:r>
        <w:rPr>
          <w:rFonts w:ascii="Arial" w:hAnsi="Arial" w:cs="Arial"/>
          <w:sz w:val="14"/>
          <w:szCs w:val="18"/>
        </w:rPr>
        <w:t xml:space="preserve"> </w:t>
      </w:r>
      <w:r w:rsidRPr="00376C7D">
        <w:rPr>
          <w:rFonts w:ascii="Arial" w:hAnsi="Arial" w:cs="Arial"/>
          <w:sz w:val="14"/>
          <w:szCs w:val="18"/>
        </w:rPr>
        <w:t>of the following as determined by the Distributor:</w:t>
      </w:r>
    </w:p>
    <w:p w:rsidR="00376C7D" w:rsidRPr="00376C7D" w:rsidRDefault="00376C7D" w:rsidP="00376C7D">
      <w:pPr>
        <w:jc w:val="both"/>
        <w:rPr>
          <w:rFonts w:ascii="Arial" w:hAnsi="Arial" w:cs="Arial"/>
          <w:sz w:val="14"/>
          <w:szCs w:val="18"/>
        </w:rPr>
      </w:pPr>
    </w:p>
    <w:p w:rsidR="00376C7D" w:rsidRPr="00376C7D" w:rsidRDefault="00376C7D" w:rsidP="00376C7D">
      <w:pPr>
        <w:jc w:val="both"/>
        <w:rPr>
          <w:rFonts w:ascii="Arial" w:hAnsi="Arial" w:cs="Arial"/>
          <w:sz w:val="14"/>
          <w:szCs w:val="18"/>
        </w:rPr>
      </w:pPr>
      <w:r w:rsidRPr="00376C7D">
        <w:rPr>
          <w:rFonts w:ascii="Arial" w:hAnsi="Arial" w:cs="Arial"/>
          <w:sz w:val="14"/>
          <w:szCs w:val="18"/>
        </w:rPr>
        <w:t>- 7,200/12,400 volts 3 phase 4 wire</w:t>
      </w:r>
    </w:p>
    <w:p w:rsidR="00376C7D" w:rsidRDefault="00376C7D" w:rsidP="00376C7D">
      <w:pPr>
        <w:jc w:val="both"/>
        <w:rPr>
          <w:rFonts w:ascii="Arial" w:hAnsi="Arial" w:cs="Arial"/>
          <w:sz w:val="14"/>
          <w:szCs w:val="18"/>
        </w:rPr>
      </w:pPr>
      <w:r w:rsidRPr="00376C7D">
        <w:rPr>
          <w:rFonts w:ascii="Arial" w:hAnsi="Arial" w:cs="Arial"/>
          <w:sz w:val="14"/>
          <w:szCs w:val="18"/>
        </w:rPr>
        <w:t>- 44,000 volts 3 phase 3 wire</w:t>
      </w:r>
    </w:p>
    <w:p w:rsidR="009243B8" w:rsidRPr="00376C7D" w:rsidRDefault="00376C7D" w:rsidP="00376C7D">
      <w:pPr>
        <w:jc w:val="both"/>
        <w:rPr>
          <w:rFonts w:ascii="Arial" w:hAnsi="Arial" w:cs="Arial"/>
          <w:b/>
          <w:bCs/>
          <w:sz w:val="16"/>
          <w:szCs w:val="20"/>
        </w:rPr>
      </w:pPr>
      <w:r w:rsidRPr="00376C7D">
        <w:rPr>
          <w:rFonts w:ascii="Arial" w:hAnsi="Arial" w:cs="Arial"/>
          <w:sz w:val="14"/>
          <w:szCs w:val="18"/>
        </w:rPr>
        <w:t>Further servicing details are available in the distributor’s Conditions of Service</w:t>
      </w:r>
    </w:p>
    <w:p w:rsidR="00376C7D" w:rsidRDefault="00376C7D" w:rsidP="009243B8">
      <w:pPr>
        <w:jc w:val="both"/>
        <w:rPr>
          <w:rFonts w:ascii="Arial" w:hAnsi="Arial" w:cs="Arial"/>
          <w:b/>
          <w:bCs/>
          <w:sz w:val="16"/>
          <w:szCs w:val="20"/>
        </w:rPr>
      </w:pPr>
    </w:p>
    <w:p w:rsidR="009243B8" w:rsidRPr="00376C7D" w:rsidRDefault="009243B8" w:rsidP="009243B8">
      <w:pPr>
        <w:jc w:val="both"/>
        <w:rPr>
          <w:rFonts w:ascii="Arial" w:hAnsi="Arial" w:cs="Arial"/>
          <w:b/>
          <w:bCs/>
          <w:sz w:val="16"/>
          <w:szCs w:val="20"/>
        </w:rPr>
      </w:pPr>
      <w:r w:rsidRPr="00376C7D">
        <w:rPr>
          <w:rFonts w:ascii="Arial" w:hAnsi="Arial" w:cs="Arial"/>
          <w:b/>
          <w:bCs/>
          <w:sz w:val="16"/>
          <w:szCs w:val="20"/>
        </w:rPr>
        <w:t>APPLICATION</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 xml:space="preserve">The application of these rates and charges shall be in accordance with the Licence of the Distributor and any Code or Order of the </w:t>
      </w:r>
      <w:r w:rsidR="00542F0E" w:rsidRPr="00376C7D">
        <w:rPr>
          <w:rFonts w:ascii="Arial" w:hAnsi="Arial" w:cs="Arial"/>
          <w:sz w:val="14"/>
          <w:szCs w:val="18"/>
        </w:rPr>
        <w:t>Ontario Energy Board</w:t>
      </w:r>
      <w:r w:rsidRPr="00376C7D">
        <w:rPr>
          <w:rFonts w:ascii="Arial" w:hAnsi="Arial" w:cs="Arial"/>
          <w:sz w:val="14"/>
          <w:szCs w:val="18"/>
        </w:rPr>
        <w:t xml:space="preserve">, and amendments thereto as approved by the </w:t>
      </w:r>
      <w:r w:rsidR="00542F0E" w:rsidRPr="00376C7D">
        <w:rPr>
          <w:rFonts w:ascii="Arial" w:hAnsi="Arial" w:cs="Arial"/>
          <w:sz w:val="14"/>
          <w:szCs w:val="18"/>
        </w:rPr>
        <w:t>Ontario Energy Board</w:t>
      </w:r>
      <w:r w:rsidRPr="00376C7D">
        <w:rPr>
          <w:rFonts w:ascii="Arial" w:hAnsi="Arial" w:cs="Arial"/>
          <w:sz w:val="14"/>
          <w:szCs w:val="18"/>
        </w:rPr>
        <w:t>, which may be applicable to the administration of this schedule.</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376C7D">
        <w:rPr>
          <w:rFonts w:ascii="Arial" w:hAnsi="Arial" w:cs="Arial"/>
          <w:sz w:val="14"/>
          <w:szCs w:val="18"/>
        </w:rPr>
        <w:t>Ontario Energy Board</w:t>
      </w:r>
      <w:r w:rsidRPr="00376C7D">
        <w:rPr>
          <w:rFonts w:ascii="Arial" w:hAnsi="Arial" w:cs="Arial"/>
          <w:sz w:val="14"/>
          <w:szCs w:val="18"/>
        </w:rPr>
        <w:t xml:space="preserve">, and amendments thereto as approved by the </w:t>
      </w:r>
      <w:r w:rsidR="00542F0E" w:rsidRPr="00376C7D">
        <w:rPr>
          <w:rFonts w:ascii="Arial" w:hAnsi="Arial" w:cs="Arial"/>
          <w:sz w:val="14"/>
          <w:szCs w:val="18"/>
        </w:rPr>
        <w:t>Ontario Energy Board</w:t>
      </w:r>
      <w:r w:rsidRPr="00376C7D">
        <w:rPr>
          <w:rFonts w:ascii="Arial" w:hAnsi="Arial" w:cs="Arial"/>
          <w:sz w:val="14"/>
          <w:szCs w:val="18"/>
        </w:rPr>
        <w:t>, or as specified herein.</w:t>
      </w:r>
    </w:p>
    <w:p w:rsidR="00C02B2E" w:rsidRPr="00376C7D" w:rsidRDefault="00C02B2E" w:rsidP="00C02B2E">
      <w:pPr>
        <w:rPr>
          <w:rFonts w:ascii="Arial" w:hAnsi="Arial" w:cs="Arial"/>
          <w:sz w:val="14"/>
          <w:szCs w:val="18"/>
        </w:rPr>
      </w:pPr>
    </w:p>
    <w:p w:rsidR="00C02B2E" w:rsidRPr="00376C7D" w:rsidRDefault="00C02B2E" w:rsidP="00C02B2E">
      <w:pPr>
        <w:rPr>
          <w:rFonts w:ascii="Arial" w:hAnsi="Arial" w:cs="Arial"/>
          <w:sz w:val="14"/>
          <w:szCs w:val="18"/>
        </w:rPr>
      </w:pPr>
      <w:r w:rsidRPr="00376C7D">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376C7D">
        <w:rPr>
          <w:rFonts w:ascii="Arial" w:hAnsi="Arial" w:cs="Arial"/>
          <w:sz w:val="14"/>
          <w:szCs w:val="18"/>
        </w:rPr>
        <w:t xml:space="preserve">  </w:t>
      </w:r>
      <w:r w:rsidR="00CD1CC3" w:rsidRPr="00376C7D">
        <w:rPr>
          <w:rFonts w:ascii="Arial" w:hAnsi="Arial" w:cs="Arial"/>
          <w:color w:val="000000"/>
          <w:sz w:val="14"/>
          <w:szCs w:val="18"/>
        </w:rPr>
        <w:t xml:space="preserve">In addition, the charges in the </w:t>
      </w:r>
      <w:r w:rsidR="00CD1CC3" w:rsidRPr="00376C7D">
        <w:rPr>
          <w:rFonts w:ascii="Arial" w:hAnsi="Arial" w:cs="Arial"/>
          <w:sz w:val="14"/>
          <w:szCs w:val="18"/>
        </w:rPr>
        <w:t xml:space="preserve">MONTHLY RATES AND CHARGES – Regulatory Component </w:t>
      </w:r>
      <w:r w:rsidR="00CD1CC3" w:rsidRPr="00376C7D">
        <w:rPr>
          <w:rFonts w:ascii="Arial" w:hAnsi="Arial" w:cs="Arial"/>
          <w:color w:val="000000"/>
          <w:sz w:val="14"/>
          <w:szCs w:val="18"/>
        </w:rPr>
        <w:t>of this schedule do not apply to a customer that is an embedded wholesale market participant.</w:t>
      </w:r>
    </w:p>
    <w:p w:rsidR="0000632D" w:rsidRPr="00376C7D"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sidRPr="00376C7D">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sidRPr="00376C7D">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D80AF4" w:rsidRPr="00952019" w:rsidRDefault="00D80AF4" w:rsidP="00D80AF4">
      <w:pPr>
        <w:tabs>
          <w:tab w:val="left" w:pos="6543"/>
          <w:tab w:val="left" w:pos="7765"/>
        </w:tabs>
        <w:rPr>
          <w:rFonts w:ascii="Arial" w:hAnsi="Arial"/>
          <w:color w:val="000000"/>
          <w:sz w:val="12"/>
          <w:szCs w:val="16"/>
        </w:rPr>
      </w:pPr>
    </w:p>
    <w:p w:rsidR="006C44B9" w:rsidRPr="00952019" w:rsidRDefault="006C44B9" w:rsidP="006C44B9">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D4432D">
        <w:rPr>
          <w:rFonts w:ascii="Arial" w:hAnsi="Arial"/>
          <w:color w:val="000000"/>
          <w:sz w:val="12"/>
          <w:szCs w:val="16"/>
        </w:rPr>
        <w:t>86.14</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w:t>
      </w:r>
      <w:r>
        <w:rPr>
          <w:rFonts w:ascii="Arial" w:hAnsi="Arial"/>
          <w:color w:val="000000"/>
          <w:sz w:val="12"/>
          <w:szCs w:val="16"/>
        </w:rPr>
        <w:t>24.38</w:t>
      </w:r>
      <w:r w:rsidRPr="00952019">
        <w:rPr>
          <w:rFonts w:ascii="Arial" w:hAnsi="Arial"/>
          <w:color w:val="000000"/>
          <w:sz w:val="12"/>
          <w:szCs w:val="16"/>
        </w:rPr>
        <w:t>)</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r>
      <w:r w:rsidR="0000683C">
        <w:rPr>
          <w:rFonts w:ascii="Arial" w:hAnsi="Arial"/>
          <w:color w:val="000000"/>
          <w:sz w:val="12"/>
          <w:szCs w:val="16"/>
        </w:rPr>
        <w:t>$/kW</w:t>
      </w:r>
      <w:r w:rsidRPr="00952019">
        <w:rPr>
          <w:rFonts w:ascii="Arial" w:hAnsi="Arial"/>
          <w:color w:val="000000"/>
          <w:sz w:val="12"/>
          <w:szCs w:val="16"/>
        </w:rPr>
        <w:tab/>
        <w:t>0.</w:t>
      </w:r>
      <w:r>
        <w:rPr>
          <w:rFonts w:ascii="Arial" w:hAnsi="Arial"/>
          <w:color w:val="000000"/>
          <w:sz w:val="12"/>
          <w:szCs w:val="16"/>
        </w:rPr>
        <w:t>2296</w:t>
      </w:r>
    </w:p>
    <w:p w:rsidR="0000683C" w:rsidRPr="00952019" w:rsidRDefault="0000683C" w:rsidP="0000683C">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3.4039</w:t>
      </w:r>
    </w:p>
    <w:p w:rsidR="00D80AF4" w:rsidRPr="00952019" w:rsidRDefault="00D80AF4" w:rsidP="00D80AF4">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w:t>
      </w:r>
      <w:r w:rsidR="00A175F4" w:rsidRPr="00952019">
        <w:rPr>
          <w:rFonts w:ascii="Arial" w:hAnsi="Arial"/>
          <w:color w:val="000000"/>
          <w:sz w:val="12"/>
          <w:szCs w:val="16"/>
        </w:rPr>
        <w:t xml:space="preserve">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w:t>
      </w:r>
      <w:r w:rsidR="00D4432D">
        <w:rPr>
          <w:rFonts w:ascii="Arial" w:hAnsi="Arial"/>
          <w:color w:val="000000"/>
          <w:sz w:val="12"/>
          <w:szCs w:val="16"/>
        </w:rPr>
        <w:t>2787</w:t>
      </w:r>
    </w:p>
    <w:p w:rsidR="00952019" w:rsidRPr="00952019" w:rsidRDefault="00952019" w:rsidP="009C2E5F">
      <w:pPr>
        <w:tabs>
          <w:tab w:val="left" w:pos="6543"/>
          <w:tab w:val="left" w:pos="7765"/>
        </w:tabs>
        <w:rPr>
          <w:rFonts w:ascii="Arial" w:hAnsi="Arial"/>
          <w:color w:val="000000"/>
          <w:sz w:val="12"/>
          <w:szCs w:val="16"/>
        </w:rPr>
      </w:pP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2017</w:t>
      </w:r>
    </w:p>
    <w:p w:rsidR="009C2E5F"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D4432D">
        <w:rPr>
          <w:rFonts w:ascii="Arial" w:hAnsi="Arial"/>
          <w:color w:val="000000"/>
          <w:sz w:val="12"/>
          <w:szCs w:val="16"/>
        </w:rPr>
        <w:t>1.7427</w:t>
      </w:r>
    </w:p>
    <w:p w:rsidR="00952019" w:rsidRPr="00952019" w:rsidRDefault="00952019" w:rsidP="009C2E5F">
      <w:pPr>
        <w:tabs>
          <w:tab w:val="left" w:pos="6543"/>
          <w:tab w:val="left" w:pos="7765"/>
        </w:tabs>
        <w:rPr>
          <w:rFonts w:ascii="Arial" w:hAnsi="Arial"/>
          <w:color w:val="000000"/>
          <w:sz w:val="12"/>
          <w:szCs w:val="16"/>
        </w:rPr>
      </w:pP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(1550,1551,1584,1586,1595)</w:t>
      </w:r>
      <w:r w:rsidR="0000683C">
        <w:rPr>
          <w:rFonts w:ascii="Arial" w:hAnsi="Arial" w:cs="Arial"/>
          <w:sz w:val="12"/>
          <w:szCs w:val="16"/>
        </w:rPr>
        <w:tab/>
        <w:t>$/kW</w:t>
      </w:r>
      <w:r w:rsidRPr="00952019">
        <w:rPr>
          <w:rFonts w:ascii="Arial" w:hAnsi="Arial" w:cs="Arial"/>
          <w:sz w:val="12"/>
          <w:szCs w:val="16"/>
        </w:rPr>
        <w:tab/>
      </w:r>
      <w:r w:rsidR="00040D25">
        <w:rPr>
          <w:rFonts w:ascii="Arial" w:hAnsi="Arial" w:cs="Arial"/>
          <w:sz w:val="12"/>
          <w:szCs w:val="16"/>
        </w:rPr>
        <w:t>(</w:t>
      </w:r>
      <w:r w:rsidRPr="00952019">
        <w:rPr>
          <w:rFonts w:ascii="Arial" w:hAnsi="Arial" w:cs="Arial"/>
          <w:sz w:val="12"/>
          <w:szCs w:val="16"/>
        </w:rPr>
        <w:t>0.</w:t>
      </w:r>
      <w:r w:rsidR="00040D25">
        <w:rPr>
          <w:rFonts w:ascii="Arial" w:hAnsi="Arial" w:cs="Arial"/>
          <w:sz w:val="12"/>
          <w:szCs w:val="16"/>
        </w:rPr>
        <w:t>2915)</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0000683C">
        <w:rPr>
          <w:rFonts w:ascii="Arial" w:hAnsi="Arial" w:cs="Arial"/>
          <w:sz w:val="12"/>
          <w:szCs w:val="16"/>
        </w:rPr>
        <w:tab/>
        <w:t>$/kW</w:t>
      </w:r>
      <w:r w:rsidRPr="00952019">
        <w:rPr>
          <w:rFonts w:ascii="Arial" w:hAnsi="Arial" w:cs="Arial"/>
          <w:sz w:val="12"/>
          <w:szCs w:val="16"/>
        </w:rPr>
        <w:tab/>
      </w:r>
      <w:r w:rsidR="00040D25">
        <w:rPr>
          <w:rFonts w:ascii="Arial" w:hAnsi="Arial" w:cs="Arial"/>
          <w:sz w:val="12"/>
          <w:szCs w:val="16"/>
        </w:rPr>
        <w:t>(</w:t>
      </w:r>
      <w:r w:rsidRPr="00952019">
        <w:rPr>
          <w:rFonts w:ascii="Arial" w:hAnsi="Arial" w:cs="Arial"/>
          <w:sz w:val="12"/>
          <w:szCs w:val="16"/>
        </w:rPr>
        <w:t>0.</w:t>
      </w:r>
      <w:r w:rsidR="00040D25">
        <w:rPr>
          <w:rFonts w:ascii="Arial" w:hAnsi="Arial" w:cs="Arial"/>
          <w:sz w:val="12"/>
          <w:szCs w:val="16"/>
        </w:rPr>
        <w:t>9443)</w:t>
      </w:r>
    </w:p>
    <w:p w:rsidR="00D4432D" w:rsidRDefault="00D4432D" w:rsidP="00D4432D">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(Group 2)</w:t>
      </w:r>
      <w:r w:rsidR="0000683C">
        <w:rPr>
          <w:rFonts w:ascii="Arial" w:hAnsi="Arial" w:cs="Arial"/>
          <w:sz w:val="12"/>
          <w:szCs w:val="16"/>
        </w:rPr>
        <w:tab/>
        <w:t>$/kW</w:t>
      </w:r>
      <w:r w:rsidRPr="00952019">
        <w:rPr>
          <w:rFonts w:ascii="Arial" w:hAnsi="Arial" w:cs="Arial"/>
          <w:sz w:val="12"/>
          <w:szCs w:val="16"/>
        </w:rPr>
        <w:tab/>
        <w:t>0.0</w:t>
      </w:r>
      <w:r w:rsidR="00040D25">
        <w:rPr>
          <w:rFonts w:ascii="Arial" w:hAnsi="Arial" w:cs="Arial"/>
          <w:sz w:val="12"/>
          <w:szCs w:val="16"/>
        </w:rPr>
        <w:t>282</w:t>
      </w:r>
    </w:p>
    <w:p w:rsidR="00952019" w:rsidRPr="00952019" w:rsidRDefault="00952019" w:rsidP="009C2E5F">
      <w:pPr>
        <w:tabs>
          <w:tab w:val="left" w:pos="7765"/>
        </w:tabs>
        <w:rPr>
          <w:rFonts w:ascii="Arial" w:hAnsi="Arial" w:cs="Arial"/>
          <w:sz w:val="12"/>
          <w:szCs w:val="16"/>
        </w:rPr>
      </w:pPr>
    </w:p>
    <w:p w:rsidR="009C2E5F" w:rsidRDefault="009C2E5F" w:rsidP="009C2E5F">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2017</w:t>
      </w:r>
      <w:r w:rsidRPr="00952019">
        <w:rPr>
          <w:rFonts w:ascii="Arial" w:hAnsi="Arial" w:cs="Arial"/>
          <w:sz w:val="12"/>
          <w:szCs w:val="16"/>
        </w:rPr>
        <w:tab/>
      </w:r>
      <w:r w:rsidRPr="00952019">
        <w:rPr>
          <w:rFonts w:ascii="Arial" w:hAnsi="Arial" w:cs="Arial"/>
          <w:sz w:val="12"/>
          <w:szCs w:val="16"/>
        </w:rPr>
        <w:tab/>
        <w:t>$/kW</w:t>
      </w:r>
      <w:r w:rsidRPr="00952019">
        <w:rPr>
          <w:rFonts w:ascii="Arial" w:hAnsi="Arial" w:cs="Arial"/>
          <w:sz w:val="12"/>
          <w:szCs w:val="16"/>
        </w:rPr>
        <w:tab/>
        <w:t>(0.</w:t>
      </w:r>
      <w:r w:rsidR="00040D25">
        <w:rPr>
          <w:rFonts w:ascii="Arial" w:hAnsi="Arial" w:cs="Arial"/>
          <w:sz w:val="12"/>
          <w:szCs w:val="16"/>
        </w:rPr>
        <w:t>1386</w:t>
      </w:r>
      <w:r w:rsidRPr="00952019">
        <w:rPr>
          <w:rFonts w:ascii="Arial" w:hAnsi="Arial" w:cs="Arial"/>
          <w:sz w:val="12"/>
          <w:szCs w:val="16"/>
        </w:rPr>
        <w:t>)</w:t>
      </w:r>
    </w:p>
    <w:p w:rsidR="009C2E5F" w:rsidRDefault="009C2E5F" w:rsidP="009C2E5F">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0.0171</w:t>
      </w:r>
    </w:p>
    <w:p w:rsidR="00952019" w:rsidRPr="00952019" w:rsidRDefault="00952019" w:rsidP="009C2E5F">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w:t>
      </w:r>
      <w:r w:rsidR="005E1C83" w:rsidRPr="00952019">
        <w:rPr>
          <w:rFonts w:ascii="Arial" w:hAnsi="Arial"/>
          <w:color w:val="000000"/>
          <w:sz w:val="12"/>
          <w:szCs w:val="16"/>
        </w:rPr>
        <w:t xml:space="preserve"> – Network Service Rate</w:t>
      </w:r>
      <w:r w:rsidR="005E1C83" w:rsidRPr="00952019">
        <w:rPr>
          <w:rFonts w:ascii="Arial" w:hAnsi="Arial"/>
          <w:color w:val="000000"/>
          <w:sz w:val="12"/>
          <w:szCs w:val="16"/>
        </w:rPr>
        <w:tab/>
      </w:r>
      <w:r w:rsidR="005E1C83" w:rsidRPr="00952019">
        <w:rPr>
          <w:rFonts w:ascii="Arial" w:hAnsi="Arial"/>
          <w:color w:val="000000"/>
          <w:sz w:val="12"/>
          <w:szCs w:val="16"/>
        </w:rPr>
        <w:tab/>
        <w:t>$/kW</w:t>
      </w:r>
      <w:r w:rsidR="005E1C83" w:rsidRPr="00952019">
        <w:rPr>
          <w:rFonts w:ascii="Arial" w:hAnsi="Arial"/>
          <w:color w:val="000000"/>
          <w:sz w:val="12"/>
          <w:szCs w:val="16"/>
        </w:rPr>
        <w:tab/>
        <w:t>2.</w:t>
      </w:r>
      <w:r w:rsidR="00040D25">
        <w:rPr>
          <w:rFonts w:ascii="Arial" w:hAnsi="Arial"/>
          <w:color w:val="000000"/>
          <w:sz w:val="12"/>
          <w:szCs w:val="16"/>
        </w:rPr>
        <w:t>2211</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Retail Transmission Rate – Line and Transformation Connection Service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1.</w:t>
      </w:r>
      <w:r w:rsidR="00040D25">
        <w:rPr>
          <w:rFonts w:ascii="Arial" w:hAnsi="Arial"/>
          <w:color w:val="000000"/>
          <w:sz w:val="12"/>
          <w:szCs w:val="16"/>
        </w:rPr>
        <w:t>6062</w:t>
      </w:r>
    </w:p>
    <w:p w:rsidR="00BA2F2D" w:rsidRPr="00952019" w:rsidRDefault="00BA2F2D" w:rsidP="00BA2F2D">
      <w:pPr>
        <w:tabs>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BF60FB" w:rsidRPr="00952019" w:rsidRDefault="00D80AF4" w:rsidP="00BF60FB">
      <w:pPr>
        <w:tabs>
          <w:tab w:val="left" w:pos="6543"/>
          <w:tab w:val="left" w:pos="7765"/>
        </w:tabs>
        <w:rPr>
          <w:rFonts w:ascii="Arial" w:hAnsi="Arial"/>
          <w:b/>
          <w:color w:val="000000"/>
          <w:sz w:val="16"/>
          <w:szCs w:val="20"/>
        </w:rPr>
      </w:pPr>
      <w:r w:rsidRPr="00952019">
        <w:rPr>
          <w:rFonts w:ascii="Arial" w:hAnsi="Arial"/>
          <w:b/>
          <w:color w:val="000000"/>
          <w:sz w:val="14"/>
          <w:szCs w:val="18"/>
        </w:rPr>
        <w:br w:type="page"/>
      </w:r>
    </w:p>
    <w:p w:rsidR="00303644" w:rsidRPr="00952019" w:rsidRDefault="00303644" w:rsidP="00BF60FB">
      <w:pPr>
        <w:tabs>
          <w:tab w:val="left" w:pos="6543"/>
          <w:tab w:val="left" w:pos="7765"/>
        </w:tabs>
        <w:rPr>
          <w:rFonts w:ascii="Arial" w:hAnsi="Arial"/>
          <w:b/>
          <w:color w:val="000000"/>
          <w:sz w:val="22"/>
          <w:szCs w:val="28"/>
        </w:rPr>
      </w:pPr>
    </w:p>
    <w:p w:rsidR="00BF60FB" w:rsidRPr="00952019" w:rsidRDefault="00376C7D" w:rsidP="00BF60FB">
      <w:pPr>
        <w:tabs>
          <w:tab w:val="left" w:pos="6543"/>
          <w:tab w:val="left" w:pos="7765"/>
        </w:tabs>
        <w:rPr>
          <w:rFonts w:ascii="Arial" w:hAnsi="Arial" w:cs="Arial"/>
          <w:bCs/>
          <w:sz w:val="22"/>
          <w:szCs w:val="28"/>
        </w:rPr>
      </w:pPr>
      <w:r>
        <w:rPr>
          <w:rFonts w:ascii="Arial" w:hAnsi="Arial"/>
          <w:b/>
          <w:color w:val="000000"/>
          <w:sz w:val="22"/>
          <w:szCs w:val="28"/>
        </w:rPr>
        <w:t>UNMETERED SCATTERED LOAD</w:t>
      </w:r>
    </w:p>
    <w:p w:rsidR="00BF60FB" w:rsidRPr="00952019" w:rsidRDefault="00BF60FB" w:rsidP="006C44B9">
      <w:pPr>
        <w:rPr>
          <w:rFonts w:ascii="Arial" w:hAnsi="Arial" w:cs="Arial"/>
          <w:sz w:val="14"/>
          <w:szCs w:val="18"/>
        </w:rPr>
      </w:pPr>
    </w:p>
    <w:p w:rsidR="00BF60FB" w:rsidRPr="00952019" w:rsidRDefault="00376C7D" w:rsidP="00376C7D">
      <w:pPr>
        <w:rPr>
          <w:rFonts w:ascii="Arial" w:hAnsi="Arial" w:cs="Arial"/>
          <w:sz w:val="14"/>
          <w:szCs w:val="18"/>
        </w:rPr>
      </w:pPr>
      <w:r w:rsidRPr="00376C7D">
        <w:rPr>
          <w:rFonts w:ascii="Arial" w:hAnsi="Arial" w:cs="Arial"/>
          <w:sz w:val="14"/>
          <w:szCs w:val="18"/>
        </w:rPr>
        <w:t>This classification applies to an account taking electricity at 750 volts or less whose average monthly maximum demand is</w:t>
      </w:r>
      <w:r>
        <w:rPr>
          <w:rFonts w:ascii="Arial" w:hAnsi="Arial" w:cs="Arial"/>
          <w:sz w:val="14"/>
          <w:szCs w:val="18"/>
        </w:rPr>
        <w:t xml:space="preserve"> </w:t>
      </w:r>
      <w:r w:rsidRPr="00376C7D">
        <w:rPr>
          <w:rFonts w:ascii="Arial" w:hAnsi="Arial" w:cs="Arial"/>
          <w:sz w:val="14"/>
          <w:szCs w:val="18"/>
        </w:rPr>
        <w:t>less than, or is forecast to be less than, 50 kW and the consumption is unmetered. Such connections include cable TV power</w:t>
      </w:r>
      <w:r>
        <w:rPr>
          <w:rFonts w:ascii="Arial" w:hAnsi="Arial" w:cs="Arial"/>
          <w:sz w:val="14"/>
          <w:szCs w:val="18"/>
        </w:rPr>
        <w:t xml:space="preserve"> </w:t>
      </w:r>
      <w:r w:rsidRPr="00376C7D">
        <w:rPr>
          <w:rFonts w:ascii="Arial" w:hAnsi="Arial" w:cs="Arial"/>
          <w:sz w:val="14"/>
          <w:szCs w:val="18"/>
        </w:rPr>
        <w:t>packs, bus shelters, telephone booths, traffic lights, railway crossings, etc. The level of the consumption will be agreed to by</w:t>
      </w:r>
      <w:r>
        <w:rPr>
          <w:rFonts w:ascii="Arial" w:hAnsi="Arial" w:cs="Arial"/>
          <w:sz w:val="14"/>
          <w:szCs w:val="18"/>
        </w:rPr>
        <w:t xml:space="preserve"> </w:t>
      </w:r>
      <w:r w:rsidRPr="00376C7D">
        <w:rPr>
          <w:rFonts w:ascii="Arial" w:hAnsi="Arial" w:cs="Arial"/>
          <w:sz w:val="14"/>
          <w:szCs w:val="18"/>
        </w:rPr>
        <w:t>the distributor and the customer, based on detailed manufacturer information/ documentation with regard to electrical</w:t>
      </w:r>
      <w:r>
        <w:rPr>
          <w:rFonts w:ascii="Arial" w:hAnsi="Arial" w:cs="Arial"/>
          <w:sz w:val="14"/>
          <w:szCs w:val="18"/>
        </w:rPr>
        <w:t xml:space="preserve"> </w:t>
      </w:r>
      <w:r w:rsidRPr="00376C7D">
        <w:rPr>
          <w:rFonts w:ascii="Arial" w:hAnsi="Arial" w:cs="Arial"/>
          <w:sz w:val="14"/>
          <w:szCs w:val="18"/>
        </w:rPr>
        <w:t>consumption of the unmetered load or periodic monitoring of actual consumption. Further servicing details are available in</w:t>
      </w:r>
      <w:r>
        <w:rPr>
          <w:rFonts w:ascii="Arial" w:hAnsi="Arial" w:cs="Arial"/>
          <w:sz w:val="14"/>
          <w:szCs w:val="18"/>
        </w:rPr>
        <w:t xml:space="preserve"> </w:t>
      </w:r>
      <w:r w:rsidRPr="00376C7D">
        <w:rPr>
          <w:rFonts w:ascii="Arial" w:hAnsi="Arial" w:cs="Arial"/>
          <w:sz w:val="14"/>
          <w:szCs w:val="18"/>
        </w:rPr>
        <w:t>the distributor’s Conditions of Service.</w:t>
      </w:r>
    </w:p>
    <w:p w:rsidR="00BF60FB" w:rsidRPr="00952019" w:rsidRDefault="00BF60FB" w:rsidP="00BF60FB">
      <w:pPr>
        <w:jc w:val="both"/>
        <w:rPr>
          <w:rFonts w:ascii="Arial" w:hAnsi="Arial" w:cs="Arial"/>
          <w:b/>
          <w:bCs/>
          <w:sz w:val="16"/>
          <w:szCs w:val="20"/>
        </w:rPr>
      </w:pPr>
    </w:p>
    <w:p w:rsidR="00BF60FB" w:rsidRPr="00952019" w:rsidRDefault="00BF60FB" w:rsidP="00BF60FB">
      <w:pPr>
        <w:jc w:val="both"/>
        <w:rPr>
          <w:rFonts w:ascii="Arial" w:hAnsi="Arial" w:cs="Arial"/>
          <w:b/>
          <w:bCs/>
          <w:sz w:val="16"/>
          <w:szCs w:val="20"/>
        </w:rPr>
      </w:pPr>
      <w:r w:rsidRPr="00952019">
        <w:rPr>
          <w:rFonts w:ascii="Arial" w:hAnsi="Arial" w:cs="Arial"/>
          <w:b/>
          <w:bCs/>
          <w:sz w:val="16"/>
          <w:szCs w:val="20"/>
        </w:rPr>
        <w:t>APPLICATION</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BF60FB" w:rsidRPr="00952019" w:rsidRDefault="00BF60FB" w:rsidP="00BF60FB">
      <w:pPr>
        <w:rPr>
          <w:rFonts w:ascii="Arial" w:hAnsi="Arial" w:cs="Arial"/>
          <w:sz w:val="14"/>
          <w:szCs w:val="18"/>
        </w:rPr>
      </w:pPr>
    </w:p>
    <w:p w:rsidR="00BF60FB" w:rsidRPr="00952019" w:rsidRDefault="00BF60FB" w:rsidP="00BF60FB">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BF60FB"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BF60FB" w:rsidRPr="00952019" w:rsidRDefault="00BF60FB" w:rsidP="00BF60FB">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BF60FB" w:rsidRPr="00952019" w:rsidRDefault="00BF60FB" w:rsidP="00BF60FB">
      <w:pPr>
        <w:tabs>
          <w:tab w:val="left" w:pos="6543"/>
          <w:tab w:val="left" w:pos="7765"/>
        </w:tabs>
        <w:rPr>
          <w:rFonts w:ascii="Arial" w:hAnsi="Arial"/>
          <w:color w:val="000000"/>
          <w:sz w:val="12"/>
          <w:szCs w:val="16"/>
        </w:rPr>
      </w:pPr>
    </w:p>
    <w:p w:rsidR="006C44B9" w:rsidRDefault="006C44B9" w:rsidP="006C44B9">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376C7D">
        <w:rPr>
          <w:rFonts w:ascii="Arial" w:hAnsi="Arial"/>
          <w:color w:val="000000"/>
          <w:sz w:val="12"/>
          <w:szCs w:val="16"/>
        </w:rPr>
        <w:t>10.85</w:t>
      </w:r>
    </w:p>
    <w:p w:rsidR="0000683C" w:rsidRDefault="0000683C" w:rsidP="0000683C">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Pr>
          <w:rFonts w:ascii="Arial" w:hAnsi="Arial"/>
          <w:color w:val="000000"/>
          <w:sz w:val="12"/>
          <w:szCs w:val="16"/>
        </w:rPr>
        <w:t>0.38</w:t>
      </w:r>
    </w:p>
    <w:p w:rsidR="006C44B9" w:rsidRPr="00952019" w:rsidRDefault="006C44B9" w:rsidP="006F13A0">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0.0031</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0001</w:t>
      </w:r>
    </w:p>
    <w:p w:rsidR="00BF60FB" w:rsidRPr="00952019" w:rsidRDefault="00BF60FB" w:rsidP="00BF60FB">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w:t>
      </w:r>
      <w:r w:rsidR="00040D25">
        <w:rPr>
          <w:rFonts w:ascii="Arial" w:hAnsi="Arial"/>
          <w:color w:val="000000"/>
          <w:sz w:val="12"/>
          <w:szCs w:val="16"/>
        </w:rPr>
        <w:t>0007</w:t>
      </w:r>
    </w:p>
    <w:p w:rsidR="00952019" w:rsidRPr="00952019" w:rsidRDefault="00952019" w:rsidP="00BF60FB">
      <w:pPr>
        <w:tabs>
          <w:tab w:val="left" w:pos="360"/>
          <w:tab w:val="left" w:pos="6543"/>
          <w:tab w:val="left" w:pos="7765"/>
        </w:tabs>
        <w:rPr>
          <w:rFonts w:ascii="Arial" w:hAnsi="Arial"/>
          <w:color w:val="000000"/>
          <w:sz w:val="12"/>
          <w:szCs w:val="16"/>
        </w:rPr>
      </w:pP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2017</w:t>
      </w: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w:t>
      </w:r>
      <w:r w:rsidR="00040D25">
        <w:rPr>
          <w:rFonts w:ascii="Arial" w:hAnsi="Arial"/>
          <w:color w:val="000000"/>
          <w:sz w:val="12"/>
          <w:szCs w:val="16"/>
        </w:rPr>
        <w:t>0050</w:t>
      </w:r>
    </w:p>
    <w:p w:rsidR="00952019" w:rsidRPr="00952019" w:rsidRDefault="00952019" w:rsidP="009C2E5F">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0008</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0027</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(Group 2)</w:t>
      </w:r>
      <w:r w:rsidRPr="00952019">
        <w:rPr>
          <w:rFonts w:ascii="Arial" w:hAnsi="Arial" w:cs="Arial"/>
          <w:sz w:val="12"/>
          <w:szCs w:val="16"/>
        </w:rPr>
        <w:tab/>
        <w:t>$/kWh</w:t>
      </w:r>
      <w:r w:rsidRPr="00952019">
        <w:rPr>
          <w:rFonts w:ascii="Arial" w:hAnsi="Arial" w:cs="Arial"/>
          <w:sz w:val="12"/>
          <w:szCs w:val="16"/>
        </w:rPr>
        <w:tab/>
        <w:t>0.</w:t>
      </w:r>
      <w:r>
        <w:rPr>
          <w:rFonts w:ascii="Arial" w:hAnsi="Arial" w:cs="Arial"/>
          <w:sz w:val="12"/>
          <w:szCs w:val="16"/>
        </w:rPr>
        <w:t>0001</w:t>
      </w:r>
    </w:p>
    <w:p w:rsidR="00952019" w:rsidRPr="00952019" w:rsidRDefault="00952019" w:rsidP="009C2E5F">
      <w:pPr>
        <w:tabs>
          <w:tab w:val="left" w:pos="7765"/>
        </w:tabs>
        <w:rPr>
          <w:rFonts w:ascii="Arial" w:hAnsi="Arial" w:cs="Arial"/>
          <w:sz w:val="12"/>
          <w:szCs w:val="16"/>
        </w:rPr>
      </w:pPr>
    </w:p>
    <w:p w:rsidR="009C2E5F" w:rsidRPr="00952019" w:rsidRDefault="009C2E5F" w:rsidP="009C2E5F">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2017</w:t>
      </w:r>
      <w:r w:rsidRPr="00952019">
        <w:rPr>
          <w:rFonts w:ascii="Arial" w:hAnsi="Arial" w:cs="Arial"/>
          <w:sz w:val="12"/>
          <w:szCs w:val="16"/>
        </w:rPr>
        <w:tab/>
      </w:r>
      <w:r w:rsidRPr="00952019">
        <w:rPr>
          <w:rFonts w:ascii="Arial" w:hAnsi="Arial" w:cs="Arial"/>
          <w:sz w:val="12"/>
          <w:szCs w:val="16"/>
        </w:rPr>
        <w:tab/>
        <w:t>$/kW</w:t>
      </w:r>
      <w:r w:rsidR="0000683C">
        <w:rPr>
          <w:rFonts w:ascii="Arial" w:hAnsi="Arial" w:cs="Arial"/>
          <w:sz w:val="12"/>
          <w:szCs w:val="16"/>
        </w:rPr>
        <w:t>h</w:t>
      </w:r>
      <w:r w:rsidRPr="00952019">
        <w:rPr>
          <w:rFonts w:ascii="Arial" w:hAnsi="Arial" w:cs="Arial"/>
          <w:sz w:val="12"/>
          <w:szCs w:val="16"/>
        </w:rPr>
        <w:tab/>
        <w:t>(0.</w:t>
      </w:r>
      <w:r w:rsidR="00040D25">
        <w:rPr>
          <w:rFonts w:ascii="Arial" w:hAnsi="Arial" w:cs="Arial"/>
          <w:sz w:val="12"/>
          <w:szCs w:val="16"/>
        </w:rPr>
        <w:t>0004</w:t>
      </w:r>
      <w:r w:rsidRPr="00952019">
        <w:rPr>
          <w:rFonts w:ascii="Arial" w:hAnsi="Arial" w:cs="Arial"/>
          <w:sz w:val="12"/>
          <w:szCs w:val="16"/>
        </w:rPr>
        <w:t>)</w:t>
      </w:r>
    </w:p>
    <w:p w:rsidR="009C2E5F" w:rsidRPr="00952019" w:rsidRDefault="009C2E5F" w:rsidP="009C2E5F">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t>0.00</w:t>
      </w:r>
      <w:r w:rsidR="00040D25">
        <w:rPr>
          <w:rFonts w:ascii="Arial" w:hAnsi="Arial"/>
          <w:color w:val="000000"/>
          <w:sz w:val="12"/>
          <w:szCs w:val="16"/>
        </w:rPr>
        <w:t>03</w:t>
      </w:r>
    </w:p>
    <w:p w:rsidR="00952019" w:rsidRPr="00952019" w:rsidRDefault="00952019" w:rsidP="009C2E5F">
      <w:pPr>
        <w:tabs>
          <w:tab w:val="left" w:pos="6543"/>
          <w:tab w:val="left" w:pos="7765"/>
        </w:tabs>
        <w:rPr>
          <w:rFonts w:ascii="Arial" w:hAnsi="Arial"/>
          <w:color w:val="000000"/>
          <w:sz w:val="12"/>
          <w:szCs w:val="16"/>
        </w:rPr>
      </w:pP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0.0054</w:t>
      </w:r>
    </w:p>
    <w:p w:rsidR="00BF60FB" w:rsidRPr="00952019" w:rsidRDefault="00BF60FB" w:rsidP="00BF60FB">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0000683C">
        <w:rPr>
          <w:rFonts w:ascii="Arial" w:hAnsi="Arial"/>
          <w:color w:val="000000"/>
          <w:sz w:val="12"/>
          <w:szCs w:val="16"/>
        </w:rPr>
        <w:t>h</w:t>
      </w:r>
      <w:r w:rsidRPr="00952019">
        <w:rPr>
          <w:rFonts w:ascii="Arial" w:hAnsi="Arial"/>
          <w:color w:val="000000"/>
          <w:sz w:val="12"/>
          <w:szCs w:val="16"/>
        </w:rPr>
        <w:tab/>
      </w:r>
      <w:r w:rsidR="00040D25">
        <w:rPr>
          <w:rFonts w:ascii="Arial" w:hAnsi="Arial"/>
          <w:color w:val="000000"/>
          <w:sz w:val="12"/>
          <w:szCs w:val="16"/>
        </w:rPr>
        <w:t>0.0040</w:t>
      </w:r>
    </w:p>
    <w:p w:rsidR="00BF60FB" w:rsidRPr="00952019" w:rsidRDefault="00BF60FB" w:rsidP="00BF60FB">
      <w:pPr>
        <w:tabs>
          <w:tab w:val="left" w:pos="6543"/>
          <w:tab w:val="left" w:pos="7765"/>
        </w:tabs>
        <w:rPr>
          <w:rFonts w:ascii="Arial" w:hAnsi="Arial"/>
          <w:color w:val="000000"/>
          <w:sz w:val="12"/>
          <w:szCs w:val="16"/>
        </w:rPr>
      </w:pPr>
    </w:p>
    <w:p w:rsidR="00BF60FB" w:rsidRPr="00952019" w:rsidRDefault="00BF60FB" w:rsidP="00BF60FB">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BF60FB" w:rsidRPr="00952019" w:rsidRDefault="00BF60FB" w:rsidP="00BF60FB">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690962" w:rsidRPr="00952019" w:rsidRDefault="00BF60FB" w:rsidP="00690962">
      <w:pPr>
        <w:tabs>
          <w:tab w:val="left" w:pos="360"/>
          <w:tab w:val="left" w:pos="720"/>
          <w:tab w:val="left" w:pos="6543"/>
          <w:tab w:val="left" w:pos="7765"/>
        </w:tabs>
        <w:rPr>
          <w:rFonts w:ascii="Arial" w:hAnsi="Arial"/>
          <w:color w:val="000000"/>
          <w:sz w:val="12"/>
          <w:szCs w:val="16"/>
        </w:rPr>
      </w:pPr>
      <w:r w:rsidRPr="00952019">
        <w:rPr>
          <w:rFonts w:ascii="Arial" w:hAnsi="Arial"/>
          <w:b/>
          <w:color w:val="000000"/>
          <w:sz w:val="14"/>
          <w:szCs w:val="18"/>
        </w:rPr>
        <w:br w:type="page"/>
      </w:r>
    </w:p>
    <w:p w:rsidR="00303644" w:rsidRPr="00952019" w:rsidRDefault="00303644" w:rsidP="00690962">
      <w:pPr>
        <w:tabs>
          <w:tab w:val="left" w:pos="6543"/>
          <w:tab w:val="left" w:pos="7765"/>
        </w:tabs>
        <w:rPr>
          <w:rFonts w:ascii="Arial" w:hAnsi="Arial"/>
          <w:b/>
          <w:color w:val="000000"/>
          <w:sz w:val="22"/>
          <w:szCs w:val="28"/>
        </w:rPr>
      </w:pPr>
    </w:p>
    <w:p w:rsidR="00690962" w:rsidRPr="00952019" w:rsidRDefault="00690962" w:rsidP="00690962">
      <w:pPr>
        <w:tabs>
          <w:tab w:val="left" w:pos="6543"/>
          <w:tab w:val="left" w:pos="7765"/>
        </w:tabs>
        <w:rPr>
          <w:rFonts w:ascii="Arial" w:hAnsi="Arial" w:cs="Arial"/>
          <w:bCs/>
          <w:sz w:val="22"/>
          <w:szCs w:val="28"/>
        </w:rPr>
      </w:pPr>
      <w:r w:rsidRPr="00952019">
        <w:rPr>
          <w:rFonts w:ascii="Arial" w:hAnsi="Arial"/>
          <w:b/>
          <w:color w:val="000000"/>
          <w:sz w:val="22"/>
          <w:szCs w:val="28"/>
        </w:rPr>
        <w:t>SENTINEL LIGHTING</w:t>
      </w:r>
      <w:r w:rsidR="00417055" w:rsidRPr="00952019">
        <w:rPr>
          <w:rFonts w:ascii="Arial" w:hAnsi="Arial"/>
          <w:b/>
          <w:color w:val="000000"/>
          <w:sz w:val="22"/>
          <w:szCs w:val="28"/>
        </w:rPr>
        <w:t xml:space="preserve"> </w:t>
      </w:r>
      <w:r w:rsidR="00A454CE" w:rsidRPr="00952019">
        <w:rPr>
          <w:rFonts w:ascii="Arial" w:hAnsi="Arial" w:cs="Arial"/>
          <w:b/>
          <w:bCs/>
          <w:sz w:val="22"/>
          <w:szCs w:val="28"/>
        </w:rPr>
        <w:t>SERVICE CLASSIFICATION</w:t>
      </w:r>
    </w:p>
    <w:p w:rsidR="00417055" w:rsidRPr="00952019" w:rsidRDefault="00417055" w:rsidP="006C44B9">
      <w:pPr>
        <w:rPr>
          <w:rFonts w:ascii="Arial" w:hAnsi="Arial" w:cs="Arial"/>
          <w:sz w:val="14"/>
          <w:szCs w:val="18"/>
        </w:rPr>
      </w:pPr>
    </w:p>
    <w:p w:rsidR="00BF60FB" w:rsidRPr="00952019" w:rsidRDefault="00BF60FB" w:rsidP="006C44B9">
      <w:pPr>
        <w:rPr>
          <w:rFonts w:ascii="Arial" w:hAnsi="Arial" w:cs="Arial"/>
          <w:sz w:val="14"/>
          <w:szCs w:val="18"/>
        </w:rPr>
      </w:pPr>
      <w:r w:rsidRPr="00952019">
        <w:rPr>
          <w:rFonts w:ascii="Arial" w:hAnsi="Arial" w:cs="Arial"/>
          <w:sz w:val="14"/>
          <w:szCs w:val="18"/>
        </w:rPr>
        <w:t>This classification is a sub-category of the street lighting load.  These customers are billed on a fixed load based on the size of bulb.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417055" w:rsidRPr="00952019" w:rsidRDefault="00417055" w:rsidP="00417055">
      <w:pPr>
        <w:tabs>
          <w:tab w:val="left" w:pos="6543"/>
          <w:tab w:val="left" w:pos="7765"/>
        </w:tabs>
        <w:rPr>
          <w:rFonts w:ascii="Arial" w:hAnsi="Arial"/>
          <w:color w:val="000000"/>
          <w:sz w:val="12"/>
          <w:szCs w:val="16"/>
        </w:rPr>
      </w:pP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00683C">
        <w:rPr>
          <w:rFonts w:ascii="Arial" w:hAnsi="Arial"/>
          <w:color w:val="000000"/>
          <w:sz w:val="12"/>
          <w:szCs w:val="16"/>
        </w:rPr>
        <w:t>3.00</w:t>
      </w:r>
    </w:p>
    <w:p w:rsidR="0000683C" w:rsidRDefault="0000683C" w:rsidP="0000683C">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Pr>
          <w:rFonts w:ascii="Arial" w:hAnsi="Arial"/>
          <w:color w:val="000000"/>
          <w:sz w:val="12"/>
          <w:szCs w:val="16"/>
        </w:rPr>
        <w:t>0.03</w:t>
      </w:r>
    </w:p>
    <w:p w:rsidR="00040D25" w:rsidRPr="00952019" w:rsidRDefault="00040D25" w:rsidP="00040D25">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8.</w:t>
      </w:r>
      <w:r w:rsidR="0000683C">
        <w:rPr>
          <w:rFonts w:ascii="Arial" w:hAnsi="Arial"/>
          <w:color w:val="000000"/>
          <w:sz w:val="12"/>
          <w:szCs w:val="16"/>
        </w:rPr>
        <w:t>4699</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w:t>
      </w:r>
      <w:r>
        <w:rPr>
          <w:rFonts w:ascii="Arial" w:hAnsi="Arial"/>
          <w:color w:val="000000"/>
          <w:sz w:val="12"/>
          <w:szCs w:val="16"/>
        </w:rPr>
        <w:t>490</w:t>
      </w:r>
    </w:p>
    <w:p w:rsidR="00040D25" w:rsidRPr="00952019" w:rsidRDefault="00040D25" w:rsidP="00040D2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w:t>
      </w:r>
      <w:r>
        <w:rPr>
          <w:rFonts w:ascii="Arial" w:hAnsi="Arial"/>
          <w:color w:val="000000"/>
          <w:sz w:val="12"/>
          <w:szCs w:val="16"/>
        </w:rPr>
        <w:t>0007</w:t>
      </w:r>
    </w:p>
    <w:p w:rsidR="00040D25" w:rsidRPr="00952019" w:rsidRDefault="00040D25" w:rsidP="00040D25">
      <w:pPr>
        <w:tabs>
          <w:tab w:val="left" w:pos="360"/>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2017</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Pr>
          <w:rFonts w:ascii="Arial" w:hAnsi="Arial"/>
          <w:color w:val="000000"/>
          <w:sz w:val="12"/>
          <w:szCs w:val="16"/>
        </w:rPr>
        <w:t>1.7808</w:t>
      </w:r>
    </w:p>
    <w:p w:rsidR="00040D25" w:rsidRPr="00952019" w:rsidRDefault="00040D25" w:rsidP="00040D25">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Pr>
          <w:rFonts w:ascii="Arial" w:hAnsi="Arial" w:cs="Arial"/>
          <w:sz w:val="12"/>
          <w:szCs w:val="16"/>
        </w:rPr>
        <w:t>2979</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9650</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(Group 2)</w:t>
      </w:r>
      <w:r w:rsidRPr="00952019">
        <w:rPr>
          <w:rFonts w:ascii="Arial" w:hAnsi="Arial" w:cs="Arial"/>
          <w:sz w:val="12"/>
          <w:szCs w:val="16"/>
        </w:rPr>
        <w:tab/>
        <w:t>$/kWh</w:t>
      </w:r>
      <w:r w:rsidRPr="00952019">
        <w:rPr>
          <w:rFonts w:ascii="Arial" w:hAnsi="Arial" w:cs="Arial"/>
          <w:sz w:val="12"/>
          <w:szCs w:val="16"/>
        </w:rPr>
        <w:tab/>
        <w:t>0.</w:t>
      </w:r>
      <w:r w:rsidR="00463BA2">
        <w:rPr>
          <w:rFonts w:ascii="Arial" w:hAnsi="Arial" w:cs="Arial"/>
          <w:sz w:val="12"/>
          <w:szCs w:val="16"/>
        </w:rPr>
        <w:t>0288</w:t>
      </w:r>
    </w:p>
    <w:p w:rsidR="00040D25" w:rsidRPr="00952019" w:rsidRDefault="00040D25" w:rsidP="00040D25">
      <w:pPr>
        <w:tabs>
          <w:tab w:val="left" w:pos="7765"/>
        </w:tabs>
        <w:rPr>
          <w:rFonts w:ascii="Arial" w:hAnsi="Arial" w:cs="Arial"/>
          <w:sz w:val="12"/>
          <w:szCs w:val="16"/>
        </w:rPr>
      </w:pPr>
    </w:p>
    <w:p w:rsidR="00040D25" w:rsidRPr="00952019" w:rsidRDefault="00040D25" w:rsidP="00040D25">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2017</w:t>
      </w:r>
      <w:r w:rsidRPr="00952019">
        <w:rPr>
          <w:rFonts w:ascii="Arial" w:hAnsi="Arial" w:cs="Arial"/>
          <w:sz w:val="12"/>
          <w:szCs w:val="16"/>
        </w:rPr>
        <w:tab/>
      </w:r>
      <w:r w:rsidRPr="00952019">
        <w:rPr>
          <w:rFonts w:ascii="Arial" w:hAnsi="Arial" w:cs="Arial"/>
          <w:sz w:val="12"/>
          <w:szCs w:val="16"/>
        </w:rPr>
        <w:tab/>
        <w:t>$/kW</w:t>
      </w:r>
      <w:r w:rsidRPr="00952019">
        <w:rPr>
          <w:rFonts w:ascii="Arial" w:hAnsi="Arial" w:cs="Arial"/>
          <w:sz w:val="12"/>
          <w:szCs w:val="16"/>
        </w:rPr>
        <w:tab/>
        <w:t>(0.</w:t>
      </w:r>
      <w:r>
        <w:rPr>
          <w:rFonts w:ascii="Arial" w:hAnsi="Arial" w:cs="Arial"/>
          <w:sz w:val="12"/>
          <w:szCs w:val="16"/>
        </w:rPr>
        <w:t>0004</w:t>
      </w:r>
      <w:r w:rsidRPr="00952019">
        <w:rPr>
          <w:rFonts w:ascii="Arial" w:hAnsi="Arial" w:cs="Arial"/>
          <w:sz w:val="12"/>
          <w:szCs w:val="16"/>
        </w:rPr>
        <w:t>)</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BB1802">
        <w:rPr>
          <w:rFonts w:ascii="Arial" w:hAnsi="Arial"/>
          <w:color w:val="000000"/>
          <w:sz w:val="12"/>
          <w:szCs w:val="16"/>
        </w:rPr>
        <w:t>(</w:t>
      </w:r>
      <w:r w:rsidRPr="00952019">
        <w:rPr>
          <w:rFonts w:ascii="Arial" w:hAnsi="Arial"/>
          <w:color w:val="000000"/>
          <w:sz w:val="12"/>
          <w:szCs w:val="16"/>
        </w:rPr>
        <w:t>0.</w:t>
      </w:r>
      <w:r w:rsidR="00463BA2">
        <w:rPr>
          <w:rFonts w:ascii="Arial" w:hAnsi="Arial"/>
          <w:color w:val="000000"/>
          <w:sz w:val="12"/>
          <w:szCs w:val="16"/>
        </w:rPr>
        <w:t>1416</w:t>
      </w:r>
      <w:r w:rsidR="00BB1802">
        <w:rPr>
          <w:rFonts w:ascii="Arial" w:hAnsi="Arial"/>
          <w:color w:val="000000"/>
          <w:sz w:val="12"/>
          <w:szCs w:val="16"/>
        </w:rPr>
        <w:t>)</w:t>
      </w:r>
    </w:p>
    <w:p w:rsidR="00040D25" w:rsidRPr="00952019" w:rsidRDefault="00040D25" w:rsidP="00040D25">
      <w:pPr>
        <w:tabs>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1.6835</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1.2678</w:t>
      </w:r>
    </w:p>
    <w:p w:rsidR="004B03DD" w:rsidRPr="00952019" w:rsidRDefault="004B03DD" w:rsidP="004B03DD">
      <w:pPr>
        <w:jc w:val="both"/>
        <w:rPr>
          <w:rFonts w:ascii="Arial" w:hAnsi="Arial" w:cs="Arial"/>
          <w:b/>
          <w:bCs/>
          <w:sz w:val="16"/>
          <w:szCs w:val="20"/>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690962" w:rsidRPr="00952019" w:rsidRDefault="004B03DD" w:rsidP="00690962">
      <w:pPr>
        <w:tabs>
          <w:tab w:val="left" w:pos="360"/>
          <w:tab w:val="left" w:pos="720"/>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4227DC">
      <w:pPr>
        <w:tabs>
          <w:tab w:val="left" w:pos="6543"/>
          <w:tab w:val="left" w:pos="7765"/>
        </w:tabs>
        <w:rPr>
          <w:rFonts w:ascii="Arial" w:hAnsi="Arial"/>
          <w:b/>
          <w:color w:val="000000"/>
          <w:sz w:val="22"/>
          <w:szCs w:val="28"/>
        </w:rPr>
      </w:pPr>
    </w:p>
    <w:p w:rsidR="004227DC" w:rsidRPr="00952019" w:rsidRDefault="004227DC" w:rsidP="004227DC">
      <w:pPr>
        <w:tabs>
          <w:tab w:val="left" w:pos="6543"/>
          <w:tab w:val="left" w:pos="7765"/>
        </w:tabs>
        <w:rPr>
          <w:rFonts w:ascii="Arial" w:hAnsi="Arial"/>
          <w:b/>
          <w:color w:val="000000"/>
          <w:sz w:val="22"/>
          <w:szCs w:val="28"/>
        </w:rPr>
      </w:pPr>
      <w:r w:rsidRPr="00952019">
        <w:rPr>
          <w:rFonts w:ascii="Arial" w:hAnsi="Arial"/>
          <w:b/>
          <w:color w:val="000000"/>
          <w:sz w:val="22"/>
          <w:szCs w:val="28"/>
        </w:rPr>
        <w:t>S</w:t>
      </w:r>
      <w:r w:rsidR="0096068F" w:rsidRPr="00952019">
        <w:rPr>
          <w:rFonts w:ascii="Arial" w:hAnsi="Arial"/>
          <w:b/>
          <w:color w:val="000000"/>
          <w:sz w:val="22"/>
          <w:szCs w:val="28"/>
        </w:rPr>
        <w:t xml:space="preserve">TREET LIGHTING </w:t>
      </w:r>
      <w:r w:rsidR="00A454CE" w:rsidRPr="00952019">
        <w:rPr>
          <w:rFonts w:ascii="Arial" w:hAnsi="Arial" w:cs="Arial"/>
          <w:b/>
          <w:bCs/>
          <w:sz w:val="22"/>
          <w:szCs w:val="28"/>
        </w:rPr>
        <w:t>SERVICE CLASSIFICATION</w:t>
      </w:r>
    </w:p>
    <w:p w:rsidR="00417055" w:rsidRPr="00952019" w:rsidRDefault="00417055" w:rsidP="006C44B9">
      <w:pPr>
        <w:rPr>
          <w:rFonts w:ascii="Arial" w:hAnsi="Arial" w:cs="Arial"/>
          <w:sz w:val="14"/>
          <w:szCs w:val="18"/>
        </w:rPr>
      </w:pPr>
    </w:p>
    <w:p w:rsidR="00BF60FB" w:rsidRPr="00952019" w:rsidRDefault="00BF60FB" w:rsidP="006C44B9">
      <w:pPr>
        <w:rPr>
          <w:rFonts w:ascii="Arial" w:hAnsi="Arial" w:cs="Arial"/>
          <w:sz w:val="14"/>
          <w:szCs w:val="18"/>
        </w:rPr>
      </w:pPr>
      <w:r w:rsidRPr="00952019">
        <w:rPr>
          <w:rFonts w:ascii="Arial" w:hAnsi="Arial" w:cs="Arial"/>
          <w:sz w:val="14"/>
          <w:szCs w:val="18"/>
        </w:rPr>
        <w:t xml:space="preserve">This classification refers to roadway lighting within the town, and private roadway lighting operation, controlled by photo cells. </w:t>
      </w:r>
      <w:r w:rsidR="006C44B9" w:rsidRPr="00952019">
        <w:rPr>
          <w:rFonts w:ascii="Arial" w:hAnsi="Arial" w:cs="Arial"/>
          <w:sz w:val="14"/>
          <w:szCs w:val="18"/>
        </w:rPr>
        <w:t xml:space="preserve"> </w:t>
      </w:r>
      <w:r w:rsidRPr="00952019">
        <w:rPr>
          <w:rFonts w:ascii="Arial" w:hAnsi="Arial" w:cs="Arial"/>
          <w:sz w:val="14"/>
          <w:szCs w:val="18"/>
        </w:rPr>
        <w:t xml:space="preserve">The consumption for these customers is based on the calculated connected load times the required lighting times established in the approved OEB street lighting load shape template. </w:t>
      </w:r>
      <w:r w:rsidR="0028170D" w:rsidRPr="00952019">
        <w:rPr>
          <w:rFonts w:ascii="Arial" w:hAnsi="Arial" w:cs="Arial"/>
          <w:sz w:val="14"/>
          <w:szCs w:val="18"/>
        </w:rPr>
        <w:t xml:space="preserve"> </w:t>
      </w:r>
      <w:r w:rsidRPr="00952019">
        <w:rPr>
          <w:rFonts w:ascii="Arial" w:hAnsi="Arial" w:cs="Arial"/>
          <w:sz w:val="14"/>
          <w:szCs w:val="18"/>
        </w:rPr>
        <w:t>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r w:rsidR="00CD1CC3" w:rsidRPr="00952019">
        <w:rPr>
          <w:rFonts w:ascii="Arial" w:hAnsi="Arial" w:cs="Arial"/>
          <w:sz w:val="14"/>
          <w:szCs w:val="18"/>
        </w:rPr>
        <w:t xml:space="preserve">  </w:t>
      </w:r>
      <w:r w:rsidR="00CD1CC3" w:rsidRPr="00952019">
        <w:rPr>
          <w:rFonts w:ascii="Arial" w:hAnsi="Arial" w:cs="Arial"/>
          <w:color w:val="000000"/>
          <w:sz w:val="14"/>
          <w:szCs w:val="18"/>
        </w:rPr>
        <w:t xml:space="preserve">In addition, the charges in the </w:t>
      </w:r>
      <w:r w:rsidR="00CD1CC3" w:rsidRPr="00952019">
        <w:rPr>
          <w:rFonts w:ascii="Arial" w:hAnsi="Arial" w:cs="Arial"/>
          <w:sz w:val="14"/>
          <w:szCs w:val="18"/>
        </w:rPr>
        <w:t xml:space="preserve">MONTHLY RATES AND CHARGES – Regulatory Component </w:t>
      </w:r>
      <w:r w:rsidR="00CD1CC3" w:rsidRPr="00952019">
        <w:rPr>
          <w:rFonts w:ascii="Arial" w:hAnsi="Arial" w:cs="Arial"/>
          <w:color w:val="000000"/>
          <w:sz w:val="14"/>
          <w:szCs w:val="18"/>
        </w:rPr>
        <w:t>of this schedule do not apply to a customer that is an embedded wholesale market participant.</w:t>
      </w:r>
    </w:p>
    <w:p w:rsidR="0000632D" w:rsidRPr="00952019" w:rsidRDefault="0000632D" w:rsidP="0000632D">
      <w:pPr>
        <w:rPr>
          <w:rFonts w:ascii="Arial" w:hAnsi="Arial" w:cs="Arial"/>
          <w:sz w:val="14"/>
          <w:szCs w:val="18"/>
        </w:rPr>
      </w:pPr>
    </w:p>
    <w:p w:rsidR="009243B8" w:rsidRDefault="00376C7D" w:rsidP="00376C7D">
      <w:pPr>
        <w:rPr>
          <w:rFonts w:ascii="Arial" w:hAnsi="Arial" w:cs="Arial"/>
          <w:sz w:val="14"/>
          <w:szCs w:val="18"/>
        </w:rPr>
      </w:pPr>
      <w:r w:rsidRPr="00376C7D">
        <w:rPr>
          <w:rFonts w:ascii="Arial" w:hAnsi="Arial" w:cs="Arial"/>
          <w:sz w:val="14"/>
          <w:szCs w:val="18"/>
        </w:rPr>
        <w:t>It should be noted that this schedule does not list any charges, assessments or credits that are required by law to be invoiced</w:t>
      </w:r>
      <w:r>
        <w:rPr>
          <w:rFonts w:ascii="Arial" w:hAnsi="Arial" w:cs="Arial"/>
          <w:sz w:val="14"/>
          <w:szCs w:val="18"/>
        </w:rPr>
        <w:t xml:space="preserve"> </w:t>
      </w:r>
      <w:r w:rsidRPr="00376C7D">
        <w:rPr>
          <w:rFonts w:ascii="Arial" w:hAnsi="Arial" w:cs="Arial"/>
          <w:sz w:val="14"/>
          <w:szCs w:val="18"/>
        </w:rPr>
        <w:t>by a distributor and that are not subject to Board approval, such as the Debt Retirement Charge, the Global Adjustment, the</w:t>
      </w:r>
      <w:r>
        <w:rPr>
          <w:rFonts w:ascii="Arial" w:hAnsi="Arial" w:cs="Arial"/>
          <w:sz w:val="14"/>
          <w:szCs w:val="18"/>
        </w:rPr>
        <w:t xml:space="preserve"> </w:t>
      </w:r>
      <w:r w:rsidRPr="00376C7D">
        <w:rPr>
          <w:rFonts w:ascii="Arial" w:hAnsi="Arial" w:cs="Arial"/>
          <w:sz w:val="14"/>
          <w:szCs w:val="18"/>
        </w:rPr>
        <w:t>Ontario Clean Energy Benefit and the HST.</w:t>
      </w:r>
    </w:p>
    <w:p w:rsidR="00376C7D" w:rsidRPr="00952019" w:rsidRDefault="00376C7D" w:rsidP="00376C7D">
      <w:pPr>
        <w:rPr>
          <w:rFonts w:ascii="Arial" w:hAnsi="Arial" w:cs="Arial"/>
          <w:sz w:val="14"/>
          <w:szCs w:val="18"/>
        </w:rPr>
      </w:pPr>
    </w:p>
    <w:p w:rsidR="00F65C65" w:rsidRPr="00952019" w:rsidRDefault="00F65C65" w:rsidP="00F65C65">
      <w:pPr>
        <w:jc w:val="both"/>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p>
    <w:p w:rsidR="004B03DD" w:rsidRPr="00952019" w:rsidRDefault="004B03DD" w:rsidP="004B03DD">
      <w:pPr>
        <w:tabs>
          <w:tab w:val="left" w:pos="6543"/>
          <w:tab w:val="left" w:pos="7765"/>
        </w:tabs>
        <w:rPr>
          <w:rFonts w:ascii="Arial" w:hAnsi="Arial"/>
          <w:color w:val="000000"/>
          <w:sz w:val="12"/>
          <w:szCs w:val="16"/>
        </w:rPr>
      </w:pP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sidR="00463BA2">
        <w:rPr>
          <w:rFonts w:ascii="Arial" w:hAnsi="Arial"/>
          <w:color w:val="000000"/>
          <w:sz w:val="12"/>
          <w:szCs w:val="16"/>
        </w:rPr>
        <w:t>2.41</w:t>
      </w:r>
    </w:p>
    <w:p w:rsidR="0000683C" w:rsidRDefault="0000683C" w:rsidP="0000683C">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r>
      <w:r>
        <w:rPr>
          <w:rFonts w:ascii="Arial" w:hAnsi="Arial"/>
          <w:color w:val="000000"/>
          <w:sz w:val="12"/>
          <w:szCs w:val="16"/>
        </w:rPr>
        <w:t>0.02</w:t>
      </w:r>
    </w:p>
    <w:p w:rsidR="00040D25" w:rsidRPr="00952019" w:rsidRDefault="00040D25" w:rsidP="00040D25">
      <w:pPr>
        <w:tabs>
          <w:tab w:val="left" w:pos="6543"/>
          <w:tab w:val="left" w:pos="7765"/>
          <w:tab w:val="left" w:pos="8647"/>
        </w:tabs>
        <w:rPr>
          <w:rFonts w:ascii="Arial" w:hAnsi="Arial"/>
          <w:color w:val="000000"/>
          <w:sz w:val="12"/>
          <w:szCs w:val="16"/>
        </w:rPr>
      </w:pPr>
      <w:r w:rsidRPr="00952019">
        <w:rPr>
          <w:rFonts w:ascii="Arial" w:hAnsi="Arial"/>
          <w:color w:val="000000"/>
          <w:sz w:val="12"/>
          <w:szCs w:val="16"/>
        </w:rPr>
        <w:t>Distribution Volumetric Rate</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12.07</w:t>
      </w:r>
      <w:r w:rsidR="0000683C">
        <w:rPr>
          <w:rFonts w:ascii="Arial" w:hAnsi="Arial"/>
          <w:color w:val="000000"/>
          <w:sz w:val="12"/>
          <w:szCs w:val="16"/>
        </w:rPr>
        <w:t>39</w:t>
      </w:r>
    </w:p>
    <w:p w:rsidR="00040D25"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Recovery of Foregone Revenue – effective until </w:t>
      </w:r>
      <w:r>
        <w:rPr>
          <w:rFonts w:ascii="Arial" w:hAnsi="Arial"/>
          <w:color w:val="000000"/>
          <w:sz w:val="12"/>
          <w:szCs w:val="16"/>
        </w:rPr>
        <w:t>July</w:t>
      </w:r>
      <w:r w:rsidRPr="00952019">
        <w:rPr>
          <w:rFonts w:ascii="Arial" w:hAnsi="Arial"/>
          <w:color w:val="000000"/>
          <w:sz w:val="12"/>
          <w:szCs w:val="16"/>
        </w:rPr>
        <w:t xml:space="preserve"> 30, 201</w:t>
      </w:r>
      <w:r>
        <w:rPr>
          <w:rFonts w:ascii="Arial" w:hAnsi="Arial"/>
          <w:color w:val="000000"/>
          <w:sz w:val="12"/>
          <w:szCs w:val="16"/>
        </w:rPr>
        <w:t>6</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w:t>
      </w:r>
      <w:r>
        <w:rPr>
          <w:rFonts w:ascii="Arial" w:hAnsi="Arial"/>
          <w:color w:val="000000"/>
          <w:sz w:val="12"/>
          <w:szCs w:val="16"/>
        </w:rPr>
        <w:t>0001</w:t>
      </w:r>
    </w:p>
    <w:p w:rsidR="00040D25" w:rsidRPr="00952019" w:rsidRDefault="00040D25" w:rsidP="00040D25">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Low Voltage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w:t>
      </w:r>
      <w:r w:rsidRPr="00952019">
        <w:rPr>
          <w:rFonts w:ascii="Arial" w:hAnsi="Arial"/>
          <w:color w:val="000000"/>
          <w:sz w:val="12"/>
          <w:szCs w:val="16"/>
        </w:rPr>
        <w:t>0.</w:t>
      </w:r>
      <w:r>
        <w:rPr>
          <w:rFonts w:ascii="Arial" w:hAnsi="Arial"/>
          <w:color w:val="000000"/>
          <w:sz w:val="12"/>
          <w:szCs w:val="16"/>
        </w:rPr>
        <w:t>00</w:t>
      </w:r>
      <w:r w:rsidR="00463BA2">
        <w:rPr>
          <w:rFonts w:ascii="Arial" w:hAnsi="Arial"/>
          <w:color w:val="000000"/>
          <w:sz w:val="12"/>
          <w:szCs w:val="16"/>
        </w:rPr>
        <w:t>86)</w:t>
      </w:r>
    </w:p>
    <w:p w:rsidR="00040D25" w:rsidRPr="00952019" w:rsidRDefault="00040D25" w:rsidP="00040D25">
      <w:pPr>
        <w:tabs>
          <w:tab w:val="left" w:pos="360"/>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Rate Rider for </w:t>
      </w:r>
      <w:r w:rsidRPr="00952019">
        <w:rPr>
          <w:rFonts w:ascii="Arial" w:hAnsi="Arial" w:cs="Arial"/>
          <w:sz w:val="12"/>
          <w:szCs w:val="16"/>
        </w:rPr>
        <w:t xml:space="preserve">Disposition of </w:t>
      </w:r>
      <w:r w:rsidRPr="00952019">
        <w:rPr>
          <w:rFonts w:ascii="Arial" w:hAnsi="Arial"/>
          <w:color w:val="000000"/>
          <w:sz w:val="12"/>
          <w:szCs w:val="16"/>
        </w:rPr>
        <w:t>Global Adjustment-Account (2016) – effective until December 31, 2017</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     Applicable only for Non-RPP Customers</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1.7626</w:t>
      </w:r>
    </w:p>
    <w:p w:rsidR="00040D25" w:rsidRPr="00952019" w:rsidRDefault="00040D25" w:rsidP="00040D25">
      <w:pPr>
        <w:tabs>
          <w:tab w:val="left" w:pos="6543"/>
          <w:tab w:val="left" w:pos="7765"/>
        </w:tabs>
        <w:rPr>
          <w:rFonts w:ascii="Arial" w:hAnsi="Arial"/>
          <w:color w:val="000000"/>
          <w:sz w:val="12"/>
          <w:szCs w:val="16"/>
        </w:rPr>
      </w:pP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(1550,1551,1584,1586,1595)</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2948</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(1580,1588)</w:t>
      </w:r>
      <w:r w:rsidRPr="00952019">
        <w:rPr>
          <w:rFonts w:ascii="Arial" w:hAnsi="Arial" w:cs="Arial"/>
          <w:sz w:val="12"/>
          <w:szCs w:val="16"/>
        </w:rPr>
        <w:tab/>
        <w:t>$/kWh</w:t>
      </w:r>
      <w:r w:rsidRPr="00952019">
        <w:rPr>
          <w:rFonts w:ascii="Arial" w:hAnsi="Arial" w:cs="Arial"/>
          <w:sz w:val="12"/>
          <w:szCs w:val="16"/>
        </w:rPr>
        <w:tab/>
      </w:r>
      <w:r>
        <w:rPr>
          <w:rFonts w:ascii="Arial" w:hAnsi="Arial" w:cs="Arial"/>
          <w:sz w:val="12"/>
          <w:szCs w:val="16"/>
        </w:rPr>
        <w:t>(</w:t>
      </w:r>
      <w:r w:rsidRPr="00952019">
        <w:rPr>
          <w:rFonts w:ascii="Arial" w:hAnsi="Arial" w:cs="Arial"/>
          <w:sz w:val="12"/>
          <w:szCs w:val="16"/>
        </w:rPr>
        <w:t>0.</w:t>
      </w:r>
      <w:r w:rsidR="00463BA2">
        <w:rPr>
          <w:rFonts w:ascii="Arial" w:hAnsi="Arial" w:cs="Arial"/>
          <w:sz w:val="12"/>
          <w:szCs w:val="16"/>
        </w:rPr>
        <w:t>9551</w:t>
      </w:r>
      <w:r>
        <w:rPr>
          <w:rFonts w:ascii="Arial" w:hAnsi="Arial" w:cs="Arial"/>
          <w:sz w:val="12"/>
          <w:szCs w:val="16"/>
        </w:rPr>
        <w:t>)</w:t>
      </w:r>
    </w:p>
    <w:p w:rsidR="00040D25" w:rsidRDefault="00040D25" w:rsidP="00040D25">
      <w:pPr>
        <w:tabs>
          <w:tab w:val="left" w:pos="7765"/>
        </w:tabs>
        <w:rPr>
          <w:rFonts w:ascii="Arial" w:hAnsi="Arial" w:cs="Arial"/>
          <w:sz w:val="12"/>
          <w:szCs w:val="16"/>
        </w:rPr>
      </w:pPr>
      <w:r w:rsidRPr="00952019">
        <w:rPr>
          <w:rFonts w:ascii="Arial" w:hAnsi="Arial" w:cs="Arial"/>
          <w:sz w:val="12"/>
          <w:szCs w:val="16"/>
        </w:rPr>
        <w:t xml:space="preserve">Rate Rider for Disposition of Deferral/Variance Accounts (2016) – effective until </w:t>
      </w:r>
      <w:r w:rsidRPr="00952019">
        <w:rPr>
          <w:rFonts w:ascii="Arial" w:hAnsi="Arial"/>
          <w:color w:val="000000"/>
          <w:sz w:val="12"/>
          <w:szCs w:val="16"/>
        </w:rPr>
        <w:t>December 31, 2018</w:t>
      </w:r>
      <w:r>
        <w:rPr>
          <w:rFonts w:ascii="Arial" w:hAnsi="Arial"/>
          <w:color w:val="000000"/>
          <w:sz w:val="12"/>
          <w:szCs w:val="16"/>
        </w:rPr>
        <w:t xml:space="preserve"> (Group 2)</w:t>
      </w:r>
      <w:r w:rsidRPr="00952019">
        <w:rPr>
          <w:rFonts w:ascii="Arial" w:hAnsi="Arial" w:cs="Arial"/>
          <w:sz w:val="12"/>
          <w:szCs w:val="16"/>
        </w:rPr>
        <w:tab/>
        <w:t>$/kWh</w:t>
      </w:r>
      <w:r w:rsidRPr="00952019">
        <w:rPr>
          <w:rFonts w:ascii="Arial" w:hAnsi="Arial" w:cs="Arial"/>
          <w:sz w:val="12"/>
          <w:szCs w:val="16"/>
        </w:rPr>
        <w:tab/>
        <w:t>0.</w:t>
      </w:r>
      <w:r>
        <w:rPr>
          <w:rFonts w:ascii="Arial" w:hAnsi="Arial" w:cs="Arial"/>
          <w:sz w:val="12"/>
          <w:szCs w:val="16"/>
        </w:rPr>
        <w:t>0</w:t>
      </w:r>
      <w:r w:rsidR="00463BA2">
        <w:rPr>
          <w:rFonts w:ascii="Arial" w:hAnsi="Arial" w:cs="Arial"/>
          <w:sz w:val="12"/>
          <w:szCs w:val="16"/>
        </w:rPr>
        <w:t>285</w:t>
      </w:r>
    </w:p>
    <w:p w:rsidR="00040D25" w:rsidRPr="00952019" w:rsidRDefault="00040D25" w:rsidP="00040D25">
      <w:pPr>
        <w:tabs>
          <w:tab w:val="left" w:pos="7765"/>
        </w:tabs>
        <w:rPr>
          <w:rFonts w:ascii="Arial" w:hAnsi="Arial" w:cs="Arial"/>
          <w:sz w:val="12"/>
          <w:szCs w:val="16"/>
        </w:rPr>
      </w:pPr>
    </w:p>
    <w:p w:rsidR="00040D25" w:rsidRPr="00952019" w:rsidRDefault="00040D25" w:rsidP="00040D25">
      <w:pPr>
        <w:tabs>
          <w:tab w:val="left" w:pos="6543"/>
          <w:tab w:val="left" w:pos="7765"/>
        </w:tabs>
        <w:rPr>
          <w:rFonts w:ascii="Arial" w:hAnsi="Arial" w:cs="Arial"/>
          <w:sz w:val="12"/>
          <w:szCs w:val="16"/>
        </w:rPr>
      </w:pPr>
      <w:r w:rsidRPr="00952019">
        <w:rPr>
          <w:rFonts w:ascii="Arial" w:hAnsi="Arial" w:cs="Arial"/>
          <w:sz w:val="12"/>
          <w:szCs w:val="16"/>
        </w:rPr>
        <w:t xml:space="preserve">Rate Rider for Disposition of Account 1576 </w:t>
      </w:r>
      <w:r w:rsidRPr="00952019">
        <w:rPr>
          <w:rFonts w:ascii="Arial" w:hAnsi="Arial"/>
          <w:color w:val="000000"/>
          <w:sz w:val="12"/>
          <w:szCs w:val="16"/>
        </w:rPr>
        <w:t>– effective until December 31, 2017</w:t>
      </w:r>
      <w:r w:rsidRPr="00952019">
        <w:rPr>
          <w:rFonts w:ascii="Arial" w:hAnsi="Arial" w:cs="Arial"/>
          <w:sz w:val="12"/>
          <w:szCs w:val="16"/>
        </w:rPr>
        <w:tab/>
      </w:r>
      <w:r w:rsidRPr="00952019">
        <w:rPr>
          <w:rFonts w:ascii="Arial" w:hAnsi="Arial" w:cs="Arial"/>
          <w:sz w:val="12"/>
          <w:szCs w:val="16"/>
        </w:rPr>
        <w:tab/>
        <w:t>$/kW</w:t>
      </w:r>
      <w:r w:rsidRPr="00952019">
        <w:rPr>
          <w:rFonts w:ascii="Arial" w:hAnsi="Arial" w:cs="Arial"/>
          <w:sz w:val="12"/>
          <w:szCs w:val="16"/>
        </w:rPr>
        <w:tab/>
        <w:t>(0.</w:t>
      </w:r>
      <w:r w:rsidR="00463BA2">
        <w:rPr>
          <w:rFonts w:ascii="Arial" w:hAnsi="Arial" w:cs="Arial"/>
          <w:sz w:val="12"/>
          <w:szCs w:val="16"/>
        </w:rPr>
        <w:t>1402</w:t>
      </w:r>
      <w:r w:rsidRPr="00952019">
        <w:rPr>
          <w:rFonts w:ascii="Arial" w:hAnsi="Arial" w:cs="Arial"/>
          <w:sz w:val="12"/>
          <w:szCs w:val="16"/>
        </w:rPr>
        <w:t>)</w:t>
      </w:r>
    </w:p>
    <w:p w:rsidR="00040D25" w:rsidRPr="00952019" w:rsidRDefault="00040D25" w:rsidP="00040D25">
      <w:pPr>
        <w:tabs>
          <w:tab w:val="left" w:pos="6543"/>
          <w:tab w:val="left" w:pos="7765"/>
        </w:tabs>
        <w:rPr>
          <w:rFonts w:ascii="Arial" w:hAnsi="Arial"/>
          <w:color w:val="000000"/>
          <w:sz w:val="12"/>
          <w:szCs w:val="16"/>
        </w:rPr>
      </w:pPr>
      <w:bookmarkStart w:id="0" w:name="_GoBack"/>
      <w:bookmarkEnd w:id="0"/>
      <w:r w:rsidRPr="00952019">
        <w:rPr>
          <w:rFonts w:ascii="Arial" w:hAnsi="Arial" w:cs="Arial"/>
          <w:sz w:val="12"/>
          <w:szCs w:val="16"/>
        </w:rPr>
        <w:t xml:space="preserve">Rate Rider for Recovery of LRAM Variance Account </w:t>
      </w:r>
      <w:r w:rsidRPr="00952019">
        <w:rPr>
          <w:rFonts w:ascii="Arial" w:hAnsi="Arial"/>
          <w:color w:val="000000"/>
          <w:sz w:val="12"/>
          <w:szCs w:val="16"/>
        </w:rPr>
        <w:t>– effective until December 31, 2016</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t>0.0</w:t>
      </w:r>
      <w:r w:rsidR="00463BA2">
        <w:rPr>
          <w:rFonts w:ascii="Arial" w:hAnsi="Arial"/>
          <w:color w:val="000000"/>
          <w:sz w:val="12"/>
          <w:szCs w:val="16"/>
        </w:rPr>
        <w:t>602</w:t>
      </w:r>
    </w:p>
    <w:p w:rsidR="00040D25" w:rsidRPr="00952019" w:rsidRDefault="00040D25" w:rsidP="00040D25">
      <w:pPr>
        <w:tabs>
          <w:tab w:val="left" w:pos="6543"/>
          <w:tab w:val="left" w:pos="7765"/>
        </w:tabs>
        <w:rPr>
          <w:rFonts w:ascii="Arial" w:hAnsi="Arial"/>
          <w:color w:val="000000"/>
          <w:sz w:val="12"/>
          <w:szCs w:val="16"/>
        </w:rPr>
      </w:pP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Network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1.6750</w:t>
      </w:r>
    </w:p>
    <w:p w:rsidR="00040D25" w:rsidRPr="00952019" w:rsidRDefault="00040D25" w:rsidP="00040D25">
      <w:pPr>
        <w:tabs>
          <w:tab w:val="left" w:pos="6543"/>
          <w:tab w:val="left" w:pos="7765"/>
        </w:tabs>
        <w:rPr>
          <w:rFonts w:ascii="Arial" w:hAnsi="Arial"/>
          <w:color w:val="000000"/>
          <w:sz w:val="12"/>
          <w:szCs w:val="16"/>
        </w:rPr>
      </w:pPr>
      <w:r w:rsidRPr="00952019">
        <w:rPr>
          <w:rFonts w:ascii="Arial" w:hAnsi="Arial"/>
          <w:color w:val="000000"/>
          <w:sz w:val="12"/>
          <w:szCs w:val="16"/>
        </w:rPr>
        <w:t xml:space="preserve">Retail Transmission Rate – Line and Transformation Connection Service Rate </w:t>
      </w:r>
      <w:r w:rsidRPr="00952019">
        <w:rPr>
          <w:rFonts w:ascii="Arial" w:hAnsi="Arial"/>
          <w:color w:val="000000"/>
          <w:sz w:val="12"/>
          <w:szCs w:val="16"/>
        </w:rPr>
        <w:tab/>
      </w:r>
      <w:r w:rsidRPr="00952019">
        <w:rPr>
          <w:rFonts w:ascii="Arial" w:hAnsi="Arial"/>
          <w:color w:val="000000"/>
          <w:sz w:val="12"/>
          <w:szCs w:val="16"/>
        </w:rPr>
        <w:tab/>
        <w:t>$/kW</w:t>
      </w:r>
      <w:r w:rsidRPr="00952019">
        <w:rPr>
          <w:rFonts w:ascii="Arial" w:hAnsi="Arial"/>
          <w:color w:val="000000"/>
          <w:sz w:val="12"/>
          <w:szCs w:val="16"/>
        </w:rPr>
        <w:tab/>
      </w:r>
      <w:r w:rsidR="00463BA2">
        <w:rPr>
          <w:rFonts w:ascii="Arial" w:hAnsi="Arial"/>
          <w:color w:val="000000"/>
          <w:sz w:val="12"/>
          <w:szCs w:val="16"/>
        </w:rPr>
        <w:t>1.2418</w:t>
      </w:r>
    </w:p>
    <w:p w:rsidR="00A454CE" w:rsidRPr="00952019" w:rsidRDefault="00A454CE" w:rsidP="0096068F">
      <w:pPr>
        <w:tabs>
          <w:tab w:val="left" w:pos="360"/>
          <w:tab w:val="left" w:pos="720"/>
          <w:tab w:val="left" w:pos="6543"/>
          <w:tab w:val="left" w:pos="7765"/>
        </w:tabs>
        <w:rPr>
          <w:rFonts w:ascii="Arial" w:hAnsi="Arial"/>
          <w:color w:val="000000"/>
          <w:sz w:val="12"/>
          <w:szCs w:val="16"/>
        </w:rPr>
      </w:pPr>
    </w:p>
    <w:p w:rsidR="004B03DD" w:rsidRPr="00952019" w:rsidRDefault="004B03DD" w:rsidP="004B03DD">
      <w:pPr>
        <w:jc w:val="both"/>
        <w:rPr>
          <w:rFonts w:ascii="Arial" w:hAnsi="Arial"/>
          <w:b/>
          <w:color w:val="000000"/>
          <w:sz w:val="16"/>
          <w:szCs w:val="20"/>
        </w:rPr>
      </w:pPr>
      <w:r w:rsidRPr="00952019">
        <w:rPr>
          <w:rFonts w:ascii="Arial" w:hAnsi="Arial" w:cs="Arial"/>
          <w:b/>
          <w:bCs/>
          <w:sz w:val="16"/>
          <w:szCs w:val="20"/>
        </w:rPr>
        <w:t>MONTHLY RATES AND CHARGES – Regulatory</w:t>
      </w:r>
      <w:r w:rsidRPr="00952019">
        <w:rPr>
          <w:rFonts w:ascii="Arial" w:hAnsi="Arial"/>
          <w:b/>
          <w:color w:val="000000"/>
          <w:sz w:val="16"/>
          <w:szCs w:val="20"/>
        </w:rPr>
        <w:t xml:space="preserve"> Component</w:t>
      </w:r>
    </w:p>
    <w:p w:rsidR="004B03DD" w:rsidRPr="00952019" w:rsidRDefault="004B03DD" w:rsidP="004B03DD">
      <w:pPr>
        <w:tabs>
          <w:tab w:val="left" w:pos="360"/>
          <w:tab w:val="left" w:pos="6543"/>
          <w:tab w:val="left" w:pos="7765"/>
        </w:tabs>
        <w:rPr>
          <w:rFonts w:ascii="Arial" w:hAnsi="Arial"/>
          <w:color w:val="000000"/>
          <w:sz w:val="12"/>
          <w:szCs w:val="16"/>
        </w:rPr>
      </w:pP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 xml:space="preserve">Wholesale Market Service Rate </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0.0036</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Rural or Remote Electricity Rate Protection Charge (RRRP)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0.0013</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Ontario Electricity Support Program Charge (OESP)</w:t>
      </w:r>
      <w:r w:rsidRPr="00952019">
        <w:rPr>
          <w:rFonts w:ascii="Arial" w:hAnsi="Arial"/>
          <w:color w:val="000000"/>
          <w:sz w:val="12"/>
          <w:szCs w:val="16"/>
        </w:rPr>
        <w:tab/>
      </w:r>
      <w:r w:rsidRPr="00952019">
        <w:rPr>
          <w:rFonts w:ascii="Arial" w:hAnsi="Arial"/>
          <w:color w:val="000000"/>
          <w:sz w:val="12"/>
          <w:szCs w:val="16"/>
        </w:rPr>
        <w:tab/>
        <w:t>$/kWh</w:t>
      </w:r>
      <w:r w:rsidRPr="00952019">
        <w:rPr>
          <w:rFonts w:ascii="Arial" w:hAnsi="Arial"/>
          <w:color w:val="000000"/>
          <w:sz w:val="12"/>
          <w:szCs w:val="16"/>
        </w:rPr>
        <w:tab/>
        <w:t>0.0011</w:t>
      </w:r>
    </w:p>
    <w:p w:rsidR="00DA684A" w:rsidRPr="00952019" w:rsidRDefault="00DA684A" w:rsidP="00DA684A">
      <w:pPr>
        <w:tabs>
          <w:tab w:val="left" w:pos="360"/>
          <w:tab w:val="left" w:pos="6543"/>
          <w:tab w:val="left" w:pos="7765"/>
        </w:tabs>
        <w:rPr>
          <w:rFonts w:ascii="Arial" w:hAnsi="Arial"/>
          <w:color w:val="000000"/>
          <w:sz w:val="12"/>
          <w:szCs w:val="16"/>
        </w:rPr>
      </w:pPr>
      <w:r w:rsidRPr="00952019">
        <w:rPr>
          <w:rFonts w:ascii="Arial" w:hAnsi="Arial"/>
          <w:color w:val="000000"/>
          <w:sz w:val="12"/>
          <w:szCs w:val="16"/>
        </w:rPr>
        <w:t>Standard Supply Service – Administrative Charge (if applicable)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0.25</w:t>
      </w:r>
    </w:p>
    <w:p w:rsidR="004B03DD" w:rsidRPr="00952019" w:rsidRDefault="004B03DD" w:rsidP="004B03DD">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96068F">
      <w:pPr>
        <w:tabs>
          <w:tab w:val="left" w:pos="360"/>
          <w:tab w:val="left" w:pos="720"/>
          <w:tab w:val="left" w:pos="6543"/>
          <w:tab w:val="left" w:pos="7765"/>
        </w:tabs>
        <w:rPr>
          <w:rFonts w:ascii="Arial" w:hAnsi="Arial" w:cs="Arial"/>
          <w:b/>
          <w:bCs/>
          <w:sz w:val="22"/>
          <w:szCs w:val="28"/>
        </w:rPr>
      </w:pPr>
    </w:p>
    <w:p w:rsidR="00A454CE" w:rsidRPr="00952019" w:rsidRDefault="004B03DD" w:rsidP="0096068F">
      <w:pPr>
        <w:tabs>
          <w:tab w:val="left" w:pos="360"/>
          <w:tab w:val="left" w:pos="720"/>
          <w:tab w:val="left" w:pos="6543"/>
          <w:tab w:val="left" w:pos="7765"/>
        </w:tabs>
        <w:rPr>
          <w:rFonts w:ascii="Arial" w:hAnsi="Arial" w:cs="Arial"/>
          <w:b/>
          <w:bCs/>
          <w:sz w:val="22"/>
          <w:szCs w:val="28"/>
        </w:rPr>
      </w:pPr>
      <w:r w:rsidRPr="00952019">
        <w:rPr>
          <w:rFonts w:ascii="Arial" w:hAnsi="Arial" w:cs="Arial"/>
          <w:b/>
          <w:bCs/>
          <w:sz w:val="22"/>
          <w:szCs w:val="28"/>
        </w:rPr>
        <w:t xml:space="preserve">microFIT </w:t>
      </w:r>
      <w:r w:rsidR="00A454CE" w:rsidRPr="00952019">
        <w:rPr>
          <w:rFonts w:ascii="Arial" w:hAnsi="Arial" w:cs="Arial"/>
          <w:b/>
          <w:bCs/>
          <w:sz w:val="22"/>
          <w:szCs w:val="28"/>
        </w:rPr>
        <w:t>SERVICE CLASSIFICATION</w:t>
      </w:r>
    </w:p>
    <w:p w:rsidR="001B0010" w:rsidRPr="00952019" w:rsidRDefault="001B0010"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4"/>
          <w:szCs w:val="18"/>
        </w:rPr>
      </w:pPr>
    </w:p>
    <w:p w:rsidR="00A454CE" w:rsidRPr="00952019" w:rsidRDefault="00A454CE" w:rsidP="001B0010">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4"/>
          <w:szCs w:val="18"/>
        </w:rPr>
      </w:pPr>
      <w:r w:rsidRPr="00952019">
        <w:rPr>
          <w:rFonts w:ascii="Arial" w:hAnsi="Arial" w:cs="Arial"/>
          <w:sz w:val="14"/>
          <w:szCs w:val="18"/>
        </w:rPr>
        <w:t xml:space="preserve">This classification applies to an electricity generation facility contracted under the </w:t>
      </w:r>
      <w:r w:rsidR="00C124DB" w:rsidRPr="00952019">
        <w:rPr>
          <w:rFonts w:ascii="Arial" w:hAnsi="Arial" w:cs="Arial"/>
          <w:sz w:val="14"/>
          <w:szCs w:val="18"/>
        </w:rPr>
        <w:t>Independent Electricity System Operator</w:t>
      </w:r>
      <w:r w:rsidRPr="00952019">
        <w:rPr>
          <w:rFonts w:ascii="Arial" w:hAnsi="Arial" w:cs="Arial"/>
          <w:sz w:val="14"/>
          <w:szCs w:val="18"/>
        </w:rPr>
        <w:t>’s microFIT program and connected to the distributor’s distribution system.</w:t>
      </w:r>
      <w:r w:rsidR="00BF60FB" w:rsidRPr="00952019">
        <w:rPr>
          <w:rFonts w:ascii="Arial" w:hAnsi="Arial" w:cs="Arial"/>
          <w:sz w:val="14"/>
          <w:szCs w:val="18"/>
        </w:rPr>
        <w:t xml:space="preserve">  Further servicing details are available in the utility’s Conditions of Service.</w:t>
      </w:r>
    </w:p>
    <w:p w:rsidR="009243B8" w:rsidRPr="00952019" w:rsidRDefault="009243B8" w:rsidP="009243B8">
      <w:pPr>
        <w:jc w:val="both"/>
        <w:rPr>
          <w:rFonts w:ascii="Arial" w:hAnsi="Arial" w:cs="Arial"/>
          <w:b/>
          <w:bCs/>
          <w:sz w:val="16"/>
          <w:szCs w:val="20"/>
        </w:rPr>
      </w:pPr>
    </w:p>
    <w:p w:rsidR="009243B8" w:rsidRPr="00952019" w:rsidRDefault="009243B8" w:rsidP="009243B8">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9243B8" w:rsidRPr="00952019" w:rsidRDefault="009243B8" w:rsidP="009243B8">
      <w:pPr>
        <w:rPr>
          <w:rFonts w:ascii="Arial" w:hAnsi="Arial" w:cs="Arial"/>
          <w:sz w:val="14"/>
          <w:szCs w:val="18"/>
        </w:rPr>
      </w:pPr>
    </w:p>
    <w:p w:rsidR="00F11E21" w:rsidRPr="00952019" w:rsidRDefault="00F11E21" w:rsidP="00F11E21">
      <w:pPr>
        <w:rPr>
          <w:rFonts w:ascii="Arial" w:hAnsi="Arial" w:cs="Arial"/>
          <w:sz w:val="16"/>
          <w:szCs w:val="20"/>
        </w:rPr>
      </w:pPr>
      <w:r w:rsidRPr="00952019">
        <w:rPr>
          <w:rFonts w:ascii="Arial" w:hAnsi="Arial" w:cs="Arial"/>
          <w:b/>
          <w:bCs/>
          <w:sz w:val="16"/>
          <w:szCs w:val="20"/>
        </w:rPr>
        <w:t>MONTHLY RATES AND CHARGES – De</w:t>
      </w:r>
      <w:r w:rsidRPr="00952019">
        <w:rPr>
          <w:rFonts w:ascii="Arial" w:hAnsi="Arial"/>
          <w:b/>
          <w:color w:val="000000"/>
          <w:sz w:val="16"/>
          <w:szCs w:val="20"/>
        </w:rPr>
        <w:t>livery Component</w:t>
      </w:r>
      <w:r w:rsidRPr="00952019">
        <w:rPr>
          <w:rFonts w:ascii="Arial" w:hAnsi="Arial"/>
          <w:b/>
          <w:color w:val="000000"/>
          <w:sz w:val="14"/>
          <w:szCs w:val="18"/>
        </w:rPr>
        <w:t xml:space="preserve"> </w:t>
      </w:r>
    </w:p>
    <w:p w:rsidR="00F11E21" w:rsidRPr="00952019" w:rsidRDefault="00F11E21" w:rsidP="00F11E21">
      <w:pPr>
        <w:tabs>
          <w:tab w:val="left" w:pos="6543"/>
          <w:tab w:val="left" w:pos="7765"/>
        </w:tabs>
        <w:rPr>
          <w:rFonts w:ascii="Arial" w:hAnsi="Arial"/>
          <w:color w:val="000000"/>
          <w:sz w:val="12"/>
          <w:szCs w:val="16"/>
        </w:rPr>
      </w:pPr>
    </w:p>
    <w:p w:rsidR="00F11E21" w:rsidRPr="00952019" w:rsidRDefault="00F11E21" w:rsidP="00F11E21">
      <w:pPr>
        <w:tabs>
          <w:tab w:val="left" w:pos="6543"/>
          <w:tab w:val="left" w:pos="7765"/>
        </w:tabs>
        <w:rPr>
          <w:rFonts w:ascii="Arial" w:hAnsi="Arial"/>
          <w:color w:val="000000"/>
          <w:sz w:val="12"/>
          <w:szCs w:val="16"/>
        </w:rPr>
      </w:pPr>
      <w:r w:rsidRPr="00952019">
        <w:rPr>
          <w:rFonts w:ascii="Arial" w:hAnsi="Arial"/>
          <w:color w:val="000000"/>
          <w:sz w:val="12"/>
          <w:szCs w:val="16"/>
        </w:rPr>
        <w:t>Service Charge</w:t>
      </w:r>
      <w:r w:rsidRPr="00952019">
        <w:rPr>
          <w:rFonts w:ascii="Arial" w:hAnsi="Arial"/>
          <w:color w:val="000000"/>
          <w:sz w:val="12"/>
          <w:szCs w:val="16"/>
        </w:rPr>
        <w:tab/>
      </w:r>
      <w:r w:rsidRPr="00952019">
        <w:rPr>
          <w:rFonts w:ascii="Arial" w:hAnsi="Arial"/>
          <w:color w:val="000000"/>
          <w:sz w:val="12"/>
          <w:szCs w:val="16"/>
        </w:rPr>
        <w:tab/>
        <w:t>$</w:t>
      </w:r>
      <w:r w:rsidRPr="00952019">
        <w:rPr>
          <w:rFonts w:ascii="Arial" w:hAnsi="Arial"/>
          <w:color w:val="000000"/>
          <w:sz w:val="12"/>
          <w:szCs w:val="16"/>
        </w:rPr>
        <w:tab/>
      </w:r>
      <w:r w:rsidRPr="00952019">
        <w:rPr>
          <w:rFonts w:ascii="Arial" w:hAnsi="Arial"/>
          <w:color w:val="000000"/>
          <w:sz w:val="12"/>
          <w:szCs w:val="16"/>
        </w:rPr>
        <w:tab/>
        <w:t>5.</w:t>
      </w:r>
      <w:r w:rsidR="00303644" w:rsidRPr="00952019">
        <w:rPr>
          <w:rFonts w:ascii="Arial" w:hAnsi="Arial"/>
          <w:color w:val="000000"/>
          <w:sz w:val="12"/>
          <w:szCs w:val="16"/>
        </w:rPr>
        <w:t>40</w:t>
      </w:r>
    </w:p>
    <w:p w:rsidR="00417055" w:rsidRPr="00952019" w:rsidRDefault="00417055" w:rsidP="00A454CE">
      <w:pPr>
        <w:jc w:val="both"/>
        <w:rPr>
          <w:rFonts w:ascii="Arial" w:hAnsi="Arial" w:cs="Arial"/>
          <w:sz w:val="16"/>
          <w:szCs w:val="20"/>
        </w:rPr>
      </w:pPr>
    </w:p>
    <w:p w:rsidR="00303644" w:rsidRPr="00952019" w:rsidRDefault="0096068F" w:rsidP="009D0FEB">
      <w:pPr>
        <w:widowControl/>
        <w:rPr>
          <w:rFonts w:ascii="Arial" w:hAnsi="Arial"/>
          <w:color w:val="000000"/>
          <w:sz w:val="12"/>
          <w:szCs w:val="16"/>
        </w:rPr>
      </w:pPr>
      <w:r w:rsidRPr="00952019">
        <w:rPr>
          <w:rFonts w:ascii="Arial" w:hAnsi="Arial"/>
          <w:color w:val="000000"/>
          <w:sz w:val="12"/>
          <w:szCs w:val="16"/>
        </w:rPr>
        <w:br w:type="page"/>
      </w:r>
    </w:p>
    <w:p w:rsidR="00303644" w:rsidRPr="00952019" w:rsidRDefault="00303644" w:rsidP="009D0FEB">
      <w:pPr>
        <w:widowControl/>
        <w:rPr>
          <w:rFonts w:ascii="Arial" w:hAnsi="Arial"/>
          <w:color w:val="000000"/>
          <w:sz w:val="12"/>
          <w:szCs w:val="16"/>
        </w:rPr>
      </w:pPr>
    </w:p>
    <w:p w:rsidR="009D0FEB" w:rsidRPr="00952019" w:rsidRDefault="009D0FEB" w:rsidP="009D0FEB">
      <w:pPr>
        <w:widowControl/>
        <w:rPr>
          <w:rFonts w:ascii="Arial" w:hAnsi="Arial" w:cs="Arial"/>
          <w:b/>
          <w:sz w:val="22"/>
          <w:szCs w:val="28"/>
        </w:rPr>
      </w:pPr>
      <w:r w:rsidRPr="00952019">
        <w:rPr>
          <w:rFonts w:ascii="Arial" w:hAnsi="Arial" w:cs="Arial"/>
          <w:b/>
          <w:sz w:val="22"/>
          <w:szCs w:val="28"/>
        </w:rPr>
        <w:t>ALLOWANCES</w:t>
      </w:r>
    </w:p>
    <w:p w:rsidR="009D0FEB" w:rsidRPr="00952019" w:rsidRDefault="009D0FEB" w:rsidP="009D0FEB">
      <w:pPr>
        <w:widowControl/>
        <w:tabs>
          <w:tab w:val="left" w:pos="360"/>
        </w:tabs>
        <w:rPr>
          <w:rFonts w:ascii="Arial" w:hAnsi="Arial" w:cs="Arial"/>
          <w:sz w:val="12"/>
          <w:szCs w:val="16"/>
        </w:rPr>
      </w:pPr>
    </w:p>
    <w:p w:rsidR="009D0FEB" w:rsidRPr="00952019" w:rsidRDefault="009D0FEB" w:rsidP="009D0FEB">
      <w:pPr>
        <w:widowControl/>
        <w:tabs>
          <w:tab w:val="left" w:pos="360"/>
        </w:tabs>
        <w:rPr>
          <w:rFonts w:ascii="Arial" w:hAnsi="Arial" w:cs="Arial"/>
          <w:sz w:val="12"/>
          <w:szCs w:val="16"/>
        </w:rPr>
      </w:pPr>
      <w:r w:rsidRPr="00952019">
        <w:rPr>
          <w:rFonts w:ascii="Arial" w:hAnsi="Arial" w:cs="Arial"/>
          <w:sz w:val="12"/>
          <w:szCs w:val="16"/>
        </w:rPr>
        <w:tab/>
        <w:t>Transformer Allowance for Ownership - per kW of billing demand/month</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w:t>
      </w:r>
      <w:r w:rsidR="006F13A0" w:rsidRPr="00952019">
        <w:rPr>
          <w:rFonts w:ascii="Arial" w:hAnsi="Arial" w:cs="Arial"/>
          <w:sz w:val="12"/>
          <w:szCs w:val="16"/>
        </w:rPr>
        <w:t>/kW</w:t>
      </w:r>
      <w:r w:rsidRPr="00952019">
        <w:rPr>
          <w:rFonts w:ascii="Arial" w:hAnsi="Arial" w:cs="Arial"/>
          <w:sz w:val="12"/>
          <w:szCs w:val="16"/>
        </w:rPr>
        <w:tab/>
        <w:t>(0.</w:t>
      </w:r>
      <w:r w:rsidR="006F13A0" w:rsidRPr="00952019">
        <w:rPr>
          <w:rFonts w:ascii="Arial" w:hAnsi="Arial" w:cs="Arial"/>
          <w:sz w:val="12"/>
          <w:szCs w:val="16"/>
        </w:rPr>
        <w:t>45</w:t>
      </w:r>
      <w:r w:rsidRPr="00952019">
        <w:rPr>
          <w:rFonts w:ascii="Arial" w:hAnsi="Arial" w:cs="Arial"/>
          <w:sz w:val="12"/>
          <w:szCs w:val="16"/>
        </w:rPr>
        <w:t>)</w:t>
      </w:r>
    </w:p>
    <w:p w:rsidR="009D0FEB" w:rsidRPr="00952019" w:rsidRDefault="009D0FEB" w:rsidP="009D0FEB">
      <w:pPr>
        <w:widowControl/>
        <w:tabs>
          <w:tab w:val="left" w:pos="360"/>
        </w:tabs>
        <w:rPr>
          <w:rFonts w:ascii="Arial" w:hAnsi="Arial" w:cs="Arial"/>
          <w:sz w:val="12"/>
          <w:szCs w:val="16"/>
        </w:rPr>
      </w:pPr>
      <w:r w:rsidRPr="00952019">
        <w:rPr>
          <w:rFonts w:ascii="Arial" w:hAnsi="Arial" w:cs="Arial"/>
          <w:sz w:val="12"/>
          <w:szCs w:val="16"/>
        </w:rPr>
        <w:tab/>
        <w:t>Primary Metering Allowance for transformer losses – applied to measured demand and energy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t>(1.00)</w:t>
      </w:r>
    </w:p>
    <w:p w:rsidR="004227DC" w:rsidRPr="00952019" w:rsidRDefault="004227DC" w:rsidP="001B0010">
      <w:pPr>
        <w:tabs>
          <w:tab w:val="left" w:pos="6543"/>
          <w:tab w:val="left" w:pos="7765"/>
        </w:tabs>
        <w:rPr>
          <w:rFonts w:ascii="Arial" w:hAnsi="Arial"/>
          <w:color w:val="000000"/>
          <w:sz w:val="12"/>
          <w:szCs w:val="16"/>
        </w:rPr>
      </w:pPr>
    </w:p>
    <w:p w:rsidR="00303644" w:rsidRPr="00952019" w:rsidRDefault="00303644" w:rsidP="007D30CB">
      <w:pPr>
        <w:tabs>
          <w:tab w:val="left" w:pos="6543"/>
          <w:tab w:val="left" w:pos="7765"/>
        </w:tabs>
        <w:rPr>
          <w:rFonts w:ascii="Arial" w:hAnsi="Arial"/>
          <w:b/>
          <w:color w:val="000000"/>
          <w:sz w:val="22"/>
          <w:szCs w:val="28"/>
        </w:rPr>
      </w:pPr>
    </w:p>
    <w:p w:rsidR="00E24308" w:rsidRPr="00952019" w:rsidRDefault="00E24308" w:rsidP="007D30CB">
      <w:pPr>
        <w:tabs>
          <w:tab w:val="left" w:pos="6543"/>
          <w:tab w:val="left" w:pos="7765"/>
        </w:tabs>
        <w:rPr>
          <w:rFonts w:ascii="Arial" w:hAnsi="Arial"/>
          <w:color w:val="000000"/>
          <w:sz w:val="22"/>
          <w:szCs w:val="28"/>
        </w:rPr>
      </w:pPr>
      <w:r w:rsidRPr="00952019">
        <w:rPr>
          <w:rFonts w:ascii="Arial" w:hAnsi="Arial"/>
          <w:b/>
          <w:color w:val="000000"/>
          <w:sz w:val="22"/>
          <w:szCs w:val="28"/>
        </w:rPr>
        <w:t>S</w:t>
      </w:r>
      <w:r w:rsidR="0096068F" w:rsidRPr="00952019">
        <w:rPr>
          <w:rFonts w:ascii="Arial" w:hAnsi="Arial"/>
          <w:b/>
          <w:color w:val="000000"/>
          <w:sz w:val="22"/>
          <w:szCs w:val="28"/>
        </w:rPr>
        <w:t xml:space="preserve">PECIFIC </w:t>
      </w:r>
      <w:r w:rsidRPr="00952019">
        <w:rPr>
          <w:rFonts w:ascii="Arial" w:hAnsi="Arial"/>
          <w:b/>
          <w:color w:val="000000"/>
          <w:sz w:val="22"/>
          <w:szCs w:val="28"/>
        </w:rPr>
        <w:t>S</w:t>
      </w:r>
      <w:r w:rsidR="0096068F" w:rsidRPr="00952019">
        <w:rPr>
          <w:rFonts w:ascii="Arial" w:hAnsi="Arial"/>
          <w:b/>
          <w:color w:val="000000"/>
          <w:sz w:val="22"/>
          <w:szCs w:val="28"/>
        </w:rPr>
        <w:t>ERVICE</w:t>
      </w:r>
      <w:r w:rsidRPr="00952019">
        <w:rPr>
          <w:rFonts w:ascii="Arial" w:hAnsi="Arial"/>
          <w:b/>
          <w:color w:val="000000"/>
          <w:sz w:val="22"/>
          <w:szCs w:val="28"/>
        </w:rPr>
        <w:t xml:space="preserve"> C</w:t>
      </w:r>
      <w:r w:rsidR="0096068F" w:rsidRPr="00952019">
        <w:rPr>
          <w:rFonts w:ascii="Arial" w:hAnsi="Arial"/>
          <w:b/>
          <w:color w:val="000000"/>
          <w:sz w:val="22"/>
          <w:szCs w:val="28"/>
        </w:rPr>
        <w:t xml:space="preserve">HARGES </w:t>
      </w:r>
    </w:p>
    <w:p w:rsidR="0028170D" w:rsidRPr="00952019" w:rsidRDefault="0028170D" w:rsidP="00E230ED">
      <w:pPr>
        <w:jc w:val="both"/>
        <w:rPr>
          <w:rFonts w:ascii="Arial" w:hAnsi="Arial" w:cs="Arial"/>
          <w:b/>
          <w:bCs/>
          <w:sz w:val="16"/>
          <w:szCs w:val="20"/>
        </w:rPr>
      </w:pPr>
    </w:p>
    <w:p w:rsidR="00E230ED" w:rsidRPr="00952019" w:rsidRDefault="00E230ED" w:rsidP="00E230ED">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9D0FEB" w:rsidRPr="00952019" w:rsidRDefault="009D0FEB" w:rsidP="00BE621B">
      <w:pPr>
        <w:rPr>
          <w:rFonts w:ascii="Arial" w:hAnsi="Arial" w:cs="Arial"/>
          <w:sz w:val="12"/>
          <w:szCs w:val="16"/>
        </w:rPr>
      </w:pP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s="Arial"/>
          <w:b/>
          <w:sz w:val="12"/>
          <w:szCs w:val="16"/>
        </w:rPr>
      </w:pPr>
      <w:r w:rsidRPr="00952019">
        <w:rPr>
          <w:rFonts w:ascii="Arial" w:hAnsi="Arial" w:cs="Arial"/>
          <w:b/>
          <w:sz w:val="12"/>
          <w:szCs w:val="16"/>
        </w:rPr>
        <w:t>Customer Administration</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Arrears Certificate</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Easement Letter</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15.00</w:t>
      </w:r>
    </w:p>
    <w:p w:rsidR="00BF60FB" w:rsidRPr="00952019" w:rsidRDefault="00BF60FB" w:rsidP="00BF60FB">
      <w:pPr>
        <w:tabs>
          <w:tab w:val="left" w:pos="360"/>
          <w:tab w:val="left" w:pos="6543"/>
          <w:tab w:val="left" w:pos="7765"/>
        </w:tabs>
        <w:ind w:left="360" w:hanging="360"/>
        <w:rPr>
          <w:rFonts w:ascii="Arial" w:hAnsi="Arial" w:cs="Arial"/>
          <w:sz w:val="12"/>
          <w:szCs w:val="16"/>
        </w:rPr>
      </w:pPr>
      <w:r w:rsidRPr="00952019">
        <w:rPr>
          <w:rFonts w:ascii="Arial" w:hAnsi="Arial" w:cs="Arial"/>
          <w:sz w:val="12"/>
          <w:szCs w:val="16"/>
        </w:rPr>
        <w:tab/>
        <w:t xml:space="preserve">Credit reference/credit check (plus credit agency costs) </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Returned Cheque charge (plus bank charges)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r>
      <w:r w:rsidR="00BB1802">
        <w:rPr>
          <w:rFonts w:ascii="Arial" w:hAnsi="Arial" w:cs="Arial"/>
          <w:sz w:val="12"/>
          <w:szCs w:val="16"/>
        </w:rPr>
        <w:t>20</w:t>
      </w:r>
      <w:r w:rsidRPr="00952019">
        <w:rPr>
          <w:rFonts w:ascii="Arial" w:hAnsi="Arial" w:cs="Arial"/>
          <w:sz w:val="12"/>
          <w:szCs w:val="16"/>
        </w:rPr>
        <w:t>.00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Account set up charge/change of occupancy charge (plus credit agency costs if applicable)</w:t>
      </w:r>
      <w:r w:rsidRPr="00952019">
        <w:rPr>
          <w:rFonts w:ascii="Arial" w:hAnsi="Arial" w:cs="Arial"/>
          <w:sz w:val="12"/>
          <w:szCs w:val="16"/>
        </w:rPr>
        <w:tab/>
      </w:r>
      <w:r w:rsidR="00BB1802">
        <w:rPr>
          <w:rFonts w:ascii="Arial" w:hAnsi="Arial" w:cs="Arial"/>
          <w:sz w:val="12"/>
          <w:szCs w:val="16"/>
        </w:rPr>
        <w:tab/>
      </w:r>
      <w:r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30.00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Meter dispute charge plus Measurement Canada fees (if meter found correct)</w:t>
      </w:r>
      <w:r w:rsidRPr="00952019">
        <w:rPr>
          <w:rFonts w:ascii="Arial" w:hAnsi="Arial" w:cs="Arial"/>
          <w:sz w:val="12"/>
          <w:szCs w:val="16"/>
        </w:rPr>
        <w:tab/>
      </w:r>
      <w:r w:rsidRPr="00952019">
        <w:rPr>
          <w:rFonts w:ascii="Arial" w:hAnsi="Arial" w:cs="Arial"/>
          <w:sz w:val="12"/>
          <w:szCs w:val="16"/>
        </w:rPr>
        <w:tab/>
        <w:t xml:space="preserve">$ </w:t>
      </w:r>
      <w:r w:rsidRPr="00952019">
        <w:rPr>
          <w:rFonts w:ascii="Arial" w:hAnsi="Arial" w:cs="Arial"/>
          <w:sz w:val="12"/>
          <w:szCs w:val="16"/>
        </w:rPr>
        <w:tab/>
      </w:r>
      <w:r w:rsidRPr="00952019">
        <w:rPr>
          <w:rFonts w:ascii="Arial" w:hAnsi="Arial" w:cs="Arial"/>
          <w:sz w:val="12"/>
          <w:szCs w:val="16"/>
        </w:rPr>
        <w:tab/>
      </w:r>
      <w:r w:rsidR="00BB1802">
        <w:rPr>
          <w:rFonts w:ascii="Arial" w:hAnsi="Arial" w:cs="Arial"/>
          <w:sz w:val="12"/>
          <w:szCs w:val="16"/>
        </w:rPr>
        <w:t>45</w:t>
      </w:r>
      <w:r w:rsidRPr="00952019">
        <w:rPr>
          <w:rFonts w:ascii="Arial" w:hAnsi="Arial" w:cs="Arial"/>
          <w:sz w:val="12"/>
          <w:szCs w:val="16"/>
        </w:rPr>
        <w:t>.00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Special meter reads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30.00</w:t>
      </w:r>
    </w:p>
    <w:p w:rsidR="00BF60FB" w:rsidRPr="00952019" w:rsidRDefault="00BF60FB" w:rsidP="00BF60FB">
      <w:pPr>
        <w:tabs>
          <w:tab w:val="left" w:pos="6543"/>
          <w:tab w:val="left" w:pos="7765"/>
        </w:tabs>
        <w:rPr>
          <w:rFonts w:ascii="Arial" w:hAnsi="Arial" w:cs="Arial"/>
          <w:sz w:val="12"/>
          <w:szCs w:val="16"/>
        </w:rPr>
      </w:pP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outlineLvl w:val="0"/>
        <w:rPr>
          <w:rFonts w:ascii="Arial" w:hAnsi="Arial" w:cs="Arial"/>
          <w:b/>
          <w:sz w:val="12"/>
          <w:szCs w:val="16"/>
        </w:rPr>
      </w:pPr>
      <w:r w:rsidRPr="00952019">
        <w:rPr>
          <w:rFonts w:ascii="Arial" w:hAnsi="Arial" w:cs="Arial"/>
          <w:b/>
          <w:sz w:val="12"/>
          <w:szCs w:val="16"/>
        </w:rPr>
        <w:t>Non-Payment of Account</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Late Payment - per month</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1.50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Late Payment - per annum</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19.56</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Collection of Account Charge – no disconnection</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30.00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Disconnect/Reconnect at Meter - during Regular Hours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40.00</w:t>
      </w:r>
    </w:p>
    <w:p w:rsidR="00BF60FB" w:rsidRPr="00952019" w:rsidRDefault="00BF60FB" w:rsidP="00BF60FB">
      <w:pPr>
        <w:tabs>
          <w:tab w:val="left" w:pos="360"/>
          <w:tab w:val="left" w:pos="6543"/>
          <w:tab w:val="left" w:pos="7765"/>
        </w:tabs>
        <w:rPr>
          <w:rFonts w:ascii="Arial" w:hAnsi="Arial" w:cs="Arial"/>
          <w:sz w:val="12"/>
          <w:szCs w:val="16"/>
        </w:rPr>
      </w:pPr>
      <w:r w:rsidRPr="00952019">
        <w:rPr>
          <w:rFonts w:ascii="Arial" w:hAnsi="Arial" w:cs="Arial"/>
          <w:sz w:val="12"/>
          <w:szCs w:val="16"/>
        </w:rPr>
        <w:tab/>
        <w:t xml:space="preserve">Disconnect/Reconnect at Pole - during Regular Hours </w:t>
      </w:r>
      <w:r w:rsidRPr="00952019">
        <w:rPr>
          <w:rFonts w:ascii="Arial" w:hAnsi="Arial" w:cs="Arial"/>
          <w:sz w:val="12"/>
          <w:szCs w:val="16"/>
        </w:rPr>
        <w:tab/>
      </w:r>
      <w:r w:rsidRPr="00952019">
        <w:rPr>
          <w:rFonts w:ascii="Arial" w:hAnsi="Arial" w:cs="Arial"/>
          <w:sz w:val="12"/>
          <w:szCs w:val="16"/>
        </w:rPr>
        <w:tab/>
        <w:t xml:space="preserve">$ </w:t>
      </w:r>
      <w:r w:rsidRPr="00952019">
        <w:rPr>
          <w:rFonts w:ascii="Arial" w:hAnsi="Arial" w:cs="Arial"/>
          <w:sz w:val="12"/>
          <w:szCs w:val="16"/>
        </w:rPr>
        <w:tab/>
        <w:t xml:space="preserve">  time and materials</w:t>
      </w:r>
    </w:p>
    <w:p w:rsidR="00667FB8"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t>Install/Remove load control device – during regular hours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40.00</w:t>
      </w:r>
    </w:p>
    <w:p w:rsidR="00667FB8" w:rsidRPr="00952019" w:rsidRDefault="00667FB8" w:rsidP="00BF60FB">
      <w:pPr>
        <w:tabs>
          <w:tab w:val="left" w:pos="360"/>
          <w:tab w:val="left" w:pos="6543"/>
          <w:tab w:val="left" w:pos="7765"/>
        </w:tabs>
        <w:rPr>
          <w:rFonts w:ascii="Arial" w:hAnsi="Arial" w:cs="Arial"/>
          <w:sz w:val="12"/>
          <w:szCs w:val="16"/>
        </w:rPr>
      </w:pPr>
    </w:p>
    <w:p w:rsidR="00BF60FB" w:rsidRPr="00952019" w:rsidRDefault="00667FB8" w:rsidP="00BF60FB">
      <w:pPr>
        <w:tabs>
          <w:tab w:val="left" w:pos="6543"/>
          <w:tab w:val="left" w:pos="7765"/>
        </w:tabs>
        <w:rPr>
          <w:rFonts w:ascii="Arial" w:hAnsi="Arial" w:cs="Arial"/>
          <w:b/>
          <w:sz w:val="12"/>
          <w:szCs w:val="16"/>
        </w:rPr>
      </w:pPr>
      <w:r w:rsidRPr="00952019">
        <w:rPr>
          <w:rFonts w:ascii="Arial" w:hAnsi="Arial" w:cs="Arial"/>
          <w:b/>
          <w:sz w:val="12"/>
          <w:szCs w:val="16"/>
        </w:rPr>
        <w:t>Other</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 xml:space="preserve">Temporary service install and remove – overhead – no transformer </w:t>
      </w:r>
      <w:r w:rsidR="00BF60FB" w:rsidRPr="00952019">
        <w:rPr>
          <w:rFonts w:ascii="Arial" w:hAnsi="Arial" w:cs="Arial"/>
          <w:sz w:val="12"/>
          <w:szCs w:val="16"/>
        </w:rPr>
        <w:tab/>
      </w:r>
      <w:r w:rsidR="00BF60FB" w:rsidRPr="00952019">
        <w:rPr>
          <w:rFonts w:ascii="Arial" w:hAnsi="Arial" w:cs="Arial"/>
          <w:sz w:val="12"/>
          <w:szCs w:val="16"/>
        </w:rPr>
        <w:tab/>
        <w:t xml:space="preserve">$ </w:t>
      </w:r>
      <w:r w:rsidR="00BF60FB" w:rsidRPr="00952019">
        <w:rPr>
          <w:rFonts w:ascii="Arial" w:hAnsi="Arial" w:cs="Arial"/>
          <w:sz w:val="12"/>
          <w:szCs w:val="16"/>
        </w:rPr>
        <w:tab/>
        <w:t xml:space="preserve">  time and materials</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Temporary service install and remove – underground – no transformer</w:t>
      </w:r>
      <w:r w:rsidR="00BF60FB" w:rsidRPr="00952019">
        <w:rPr>
          <w:rFonts w:ascii="Arial" w:hAnsi="Arial" w:cs="Arial"/>
          <w:sz w:val="12"/>
          <w:szCs w:val="16"/>
        </w:rPr>
        <w:tab/>
      </w:r>
      <w:r w:rsidR="00BF60FB" w:rsidRPr="00952019">
        <w:rPr>
          <w:rFonts w:ascii="Arial" w:hAnsi="Arial" w:cs="Arial"/>
          <w:sz w:val="12"/>
          <w:szCs w:val="16"/>
        </w:rPr>
        <w:tab/>
        <w:t xml:space="preserve">$ </w:t>
      </w:r>
      <w:r w:rsidR="00BF60FB" w:rsidRPr="00952019">
        <w:rPr>
          <w:rFonts w:ascii="Arial" w:hAnsi="Arial" w:cs="Arial"/>
          <w:sz w:val="12"/>
          <w:szCs w:val="16"/>
        </w:rPr>
        <w:tab/>
        <w:t xml:space="preserve">  time and materials</w:t>
      </w:r>
    </w:p>
    <w:p w:rsidR="00BF60FB" w:rsidRPr="00952019" w:rsidRDefault="00667FB8" w:rsidP="00667FB8">
      <w:pPr>
        <w:tabs>
          <w:tab w:val="left" w:pos="360"/>
          <w:tab w:val="left" w:pos="6543"/>
          <w:tab w:val="left" w:pos="7765"/>
        </w:tabs>
        <w:rPr>
          <w:rFonts w:ascii="Arial" w:hAnsi="Arial" w:cs="Arial"/>
          <w:sz w:val="12"/>
          <w:szCs w:val="16"/>
        </w:rPr>
      </w:pPr>
      <w:r w:rsidRPr="00952019">
        <w:rPr>
          <w:rFonts w:ascii="Arial" w:hAnsi="Arial" w:cs="Arial"/>
          <w:sz w:val="12"/>
          <w:szCs w:val="16"/>
        </w:rPr>
        <w:tab/>
      </w:r>
      <w:r w:rsidR="00BF60FB" w:rsidRPr="00952019">
        <w:rPr>
          <w:rFonts w:ascii="Arial" w:hAnsi="Arial" w:cs="Arial"/>
          <w:sz w:val="12"/>
          <w:szCs w:val="16"/>
        </w:rPr>
        <w:t>Specific Charge for Access to the Power Poles – per pole/year</w:t>
      </w:r>
      <w:r w:rsidR="00BF60FB" w:rsidRPr="00952019">
        <w:rPr>
          <w:rFonts w:ascii="Arial" w:hAnsi="Arial" w:cs="Arial"/>
          <w:sz w:val="12"/>
          <w:szCs w:val="16"/>
        </w:rPr>
        <w:tab/>
      </w:r>
      <w:r w:rsidR="00BF60FB" w:rsidRPr="00952019">
        <w:rPr>
          <w:rFonts w:ascii="Arial" w:hAnsi="Arial" w:cs="Arial"/>
          <w:sz w:val="12"/>
          <w:szCs w:val="16"/>
        </w:rPr>
        <w:tab/>
        <w:t>$</w:t>
      </w:r>
      <w:r w:rsidR="00BF60FB" w:rsidRPr="00952019">
        <w:rPr>
          <w:rFonts w:ascii="Arial" w:hAnsi="Arial" w:cs="Arial"/>
          <w:sz w:val="12"/>
          <w:szCs w:val="16"/>
        </w:rPr>
        <w:tab/>
      </w:r>
      <w:r w:rsidR="00BF60FB" w:rsidRPr="00952019">
        <w:rPr>
          <w:rFonts w:ascii="Arial" w:hAnsi="Arial" w:cs="Arial"/>
          <w:sz w:val="12"/>
          <w:szCs w:val="16"/>
        </w:rPr>
        <w:tab/>
        <w:t>22.35</w:t>
      </w:r>
    </w:p>
    <w:p w:rsidR="00BF60FB" w:rsidRPr="00952019" w:rsidRDefault="00BF60FB" w:rsidP="00BF60F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2"/>
          <w:szCs w:val="16"/>
        </w:rPr>
      </w:pPr>
    </w:p>
    <w:p w:rsidR="009D0FEB" w:rsidRPr="00952019" w:rsidRDefault="009243B8" w:rsidP="007D30CB">
      <w:pPr>
        <w:tabs>
          <w:tab w:val="left" w:pos="6543"/>
          <w:tab w:val="left" w:pos="7765"/>
        </w:tabs>
        <w:rPr>
          <w:rFonts w:ascii="Arial" w:hAnsi="Arial"/>
          <w:color w:val="000000"/>
          <w:sz w:val="12"/>
          <w:szCs w:val="16"/>
        </w:rPr>
      </w:pPr>
      <w:r w:rsidRPr="00952019">
        <w:rPr>
          <w:rFonts w:ascii="Arial" w:hAnsi="Arial"/>
          <w:color w:val="000000"/>
          <w:sz w:val="12"/>
          <w:szCs w:val="16"/>
        </w:rPr>
        <w:br w:type="page"/>
      </w:r>
    </w:p>
    <w:p w:rsidR="00303644" w:rsidRPr="00952019" w:rsidRDefault="00303644" w:rsidP="005462C3">
      <w:pPr>
        <w:tabs>
          <w:tab w:val="left" w:pos="6543"/>
          <w:tab w:val="left" w:pos="7765"/>
        </w:tabs>
        <w:ind w:right="-720"/>
        <w:rPr>
          <w:rFonts w:ascii="Arial" w:hAnsi="Arial" w:cs="Arial"/>
          <w:b/>
          <w:sz w:val="22"/>
          <w:szCs w:val="28"/>
        </w:rPr>
      </w:pPr>
    </w:p>
    <w:p w:rsidR="005462C3" w:rsidRPr="00952019" w:rsidRDefault="005462C3" w:rsidP="005462C3">
      <w:pPr>
        <w:tabs>
          <w:tab w:val="left" w:pos="6543"/>
          <w:tab w:val="left" w:pos="7765"/>
        </w:tabs>
        <w:ind w:right="-720"/>
        <w:rPr>
          <w:rFonts w:ascii="Arial" w:hAnsi="Arial" w:cs="Arial"/>
          <w:sz w:val="22"/>
          <w:szCs w:val="28"/>
        </w:rPr>
      </w:pPr>
      <w:r w:rsidRPr="00952019">
        <w:rPr>
          <w:rFonts w:ascii="Arial" w:hAnsi="Arial" w:cs="Arial"/>
          <w:b/>
          <w:sz w:val="22"/>
          <w:szCs w:val="28"/>
        </w:rPr>
        <w:t>R</w:t>
      </w:r>
      <w:r w:rsidR="0096068F" w:rsidRPr="00952019">
        <w:rPr>
          <w:rFonts w:ascii="Arial" w:hAnsi="Arial" w:cs="Arial"/>
          <w:b/>
          <w:sz w:val="22"/>
          <w:szCs w:val="28"/>
        </w:rPr>
        <w:t>ETAIL</w:t>
      </w:r>
      <w:r w:rsidRPr="00952019">
        <w:rPr>
          <w:rFonts w:ascii="Arial" w:hAnsi="Arial" w:cs="Arial"/>
          <w:b/>
          <w:sz w:val="22"/>
          <w:szCs w:val="28"/>
        </w:rPr>
        <w:t xml:space="preserve"> S</w:t>
      </w:r>
      <w:r w:rsidR="0096068F" w:rsidRPr="00952019">
        <w:rPr>
          <w:rFonts w:ascii="Arial" w:hAnsi="Arial" w:cs="Arial"/>
          <w:b/>
          <w:sz w:val="22"/>
          <w:szCs w:val="28"/>
        </w:rPr>
        <w:t>ERVICE</w:t>
      </w:r>
      <w:r w:rsidRPr="00952019">
        <w:rPr>
          <w:rFonts w:ascii="Arial" w:hAnsi="Arial" w:cs="Arial"/>
          <w:b/>
          <w:sz w:val="22"/>
          <w:szCs w:val="28"/>
        </w:rPr>
        <w:t xml:space="preserve"> C</w:t>
      </w:r>
      <w:r w:rsidR="0096068F" w:rsidRPr="00952019">
        <w:rPr>
          <w:rFonts w:ascii="Arial" w:hAnsi="Arial" w:cs="Arial"/>
          <w:b/>
          <w:sz w:val="22"/>
          <w:szCs w:val="28"/>
        </w:rPr>
        <w:t>HARGES</w:t>
      </w:r>
      <w:r w:rsidRPr="00952019">
        <w:rPr>
          <w:rFonts w:ascii="Arial" w:hAnsi="Arial" w:cs="Arial"/>
          <w:b/>
          <w:sz w:val="22"/>
          <w:szCs w:val="28"/>
        </w:rPr>
        <w:t xml:space="preserve"> (if applicable)</w:t>
      </w:r>
    </w:p>
    <w:p w:rsidR="00E230ED" w:rsidRPr="00952019" w:rsidRDefault="00E230ED" w:rsidP="00E230ED">
      <w:pPr>
        <w:rPr>
          <w:rFonts w:ascii="Arial" w:hAnsi="Arial" w:cs="Arial"/>
          <w:sz w:val="14"/>
          <w:szCs w:val="18"/>
        </w:rPr>
      </w:pPr>
    </w:p>
    <w:p w:rsidR="00E230ED" w:rsidRPr="00952019" w:rsidRDefault="00E230ED" w:rsidP="00E230ED">
      <w:pPr>
        <w:jc w:val="both"/>
        <w:rPr>
          <w:rFonts w:ascii="Arial" w:hAnsi="Arial" w:cs="Arial"/>
          <w:b/>
          <w:bCs/>
          <w:sz w:val="16"/>
          <w:szCs w:val="20"/>
        </w:rPr>
      </w:pPr>
      <w:r w:rsidRPr="00952019">
        <w:rPr>
          <w:rFonts w:ascii="Arial" w:hAnsi="Arial" w:cs="Arial"/>
          <w:b/>
          <w:bCs/>
          <w:sz w:val="16"/>
          <w:szCs w:val="20"/>
        </w:rPr>
        <w:t>APPLICATION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The application of these rates and charges shall be in accordance with the Licence of the Distributor and any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which may be applicable to the administration of this schedule.</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w:t>
      </w:r>
      <w:r w:rsidR="00542F0E" w:rsidRPr="00952019">
        <w:rPr>
          <w:rFonts w:ascii="Arial" w:hAnsi="Arial" w:cs="Arial"/>
          <w:sz w:val="14"/>
          <w:szCs w:val="18"/>
        </w:rPr>
        <w:t>Ontario Energy Board</w:t>
      </w:r>
      <w:r w:rsidRPr="00952019">
        <w:rPr>
          <w:rFonts w:ascii="Arial" w:hAnsi="Arial" w:cs="Arial"/>
          <w:sz w:val="14"/>
          <w:szCs w:val="18"/>
        </w:rPr>
        <w:t xml:space="preserve">, and amendments thereto as approved by the </w:t>
      </w:r>
      <w:r w:rsidR="00542F0E" w:rsidRPr="00952019">
        <w:rPr>
          <w:rFonts w:ascii="Arial" w:hAnsi="Arial" w:cs="Arial"/>
          <w:sz w:val="14"/>
          <w:szCs w:val="18"/>
        </w:rPr>
        <w:t>Ontario Energy Board</w:t>
      </w:r>
      <w:r w:rsidRPr="00952019">
        <w:rPr>
          <w:rFonts w:ascii="Arial" w:hAnsi="Arial" w:cs="Arial"/>
          <w:sz w:val="14"/>
          <w:szCs w:val="18"/>
        </w:rPr>
        <w:t>, or as specified herein.</w:t>
      </w:r>
    </w:p>
    <w:p w:rsidR="00C02B2E" w:rsidRPr="00952019" w:rsidRDefault="00C02B2E" w:rsidP="00C02B2E">
      <w:pPr>
        <w:rPr>
          <w:rFonts w:ascii="Arial" w:hAnsi="Arial" w:cs="Arial"/>
          <w:sz w:val="14"/>
          <w:szCs w:val="18"/>
        </w:rPr>
      </w:pPr>
    </w:p>
    <w:p w:rsidR="00C02B2E" w:rsidRPr="00952019" w:rsidRDefault="00C02B2E" w:rsidP="00C02B2E">
      <w:pPr>
        <w:rPr>
          <w:rFonts w:ascii="Arial" w:hAnsi="Arial" w:cs="Arial"/>
          <w:sz w:val="14"/>
          <w:szCs w:val="18"/>
        </w:rPr>
      </w:pPr>
      <w:r w:rsidRPr="00952019">
        <w:rPr>
          <w:rFonts w:ascii="Arial" w:hAnsi="Arial" w:cs="Arial"/>
          <w:sz w:val="14"/>
          <w:szCs w:val="18"/>
        </w:rPr>
        <w:t>Unless specifically noted, this schedule does not contain any charges for the electricity commodity, be it under the Regulated Price Plan, a contract with a retailer or the wholesale market price, as applicable.</w:t>
      </w:r>
    </w:p>
    <w:p w:rsidR="0000632D" w:rsidRPr="00952019" w:rsidRDefault="0000632D" w:rsidP="0000632D">
      <w:pPr>
        <w:rPr>
          <w:rFonts w:ascii="Arial" w:hAnsi="Arial" w:cs="Arial"/>
          <w:sz w:val="14"/>
          <w:szCs w:val="18"/>
        </w:rPr>
      </w:pPr>
    </w:p>
    <w:p w:rsidR="00F3141F" w:rsidRPr="00952019" w:rsidRDefault="00F3141F" w:rsidP="00F3141F">
      <w:pPr>
        <w:rPr>
          <w:rFonts w:ascii="Arial" w:hAnsi="Arial" w:cs="Arial"/>
          <w:sz w:val="14"/>
          <w:szCs w:val="18"/>
        </w:rPr>
      </w:pPr>
      <w:r w:rsidRPr="00952019">
        <w:rPr>
          <w:rFonts w:ascii="Arial" w:hAnsi="Arial" w:cs="Arial"/>
          <w:sz w:val="14"/>
          <w:szCs w:val="18"/>
        </w:rPr>
        <w:t>It should be noted that this schedule does not list any charges, assessments or credits that are required by law to be invoiced by a distributor and that are not subject to Ontario Energy Board approval, such as the Debt Retirement Charge, the Global Adjustment and the HST.</w:t>
      </w:r>
    </w:p>
    <w:p w:rsidR="00417055" w:rsidRPr="00952019" w:rsidRDefault="00417055" w:rsidP="00BE621B">
      <w:pPr>
        <w:rPr>
          <w:rFonts w:ascii="Arial" w:hAnsi="Arial" w:cs="Arial"/>
          <w:sz w:val="12"/>
          <w:szCs w:val="16"/>
        </w:rPr>
      </w:pPr>
    </w:p>
    <w:p w:rsidR="00417055" w:rsidRPr="00952019" w:rsidRDefault="00417055" w:rsidP="00417055">
      <w:pPr>
        <w:tabs>
          <w:tab w:val="left" w:pos="6543"/>
          <w:tab w:val="left" w:pos="7765"/>
        </w:tabs>
        <w:ind w:right="-720"/>
        <w:rPr>
          <w:rFonts w:ascii="Arial" w:hAnsi="Arial" w:cs="Arial"/>
          <w:sz w:val="14"/>
          <w:szCs w:val="18"/>
        </w:rPr>
      </w:pPr>
      <w:r w:rsidRPr="00952019">
        <w:rPr>
          <w:rFonts w:ascii="Arial" w:hAnsi="Arial" w:cs="Arial"/>
          <w:sz w:val="14"/>
          <w:szCs w:val="18"/>
        </w:rPr>
        <w:t xml:space="preserve">Retail Service Charges refer to services provided by a distributor to retailers or customers related </w:t>
      </w:r>
      <w:r w:rsidR="00CD1CC3" w:rsidRPr="00952019">
        <w:rPr>
          <w:rFonts w:ascii="Arial" w:hAnsi="Arial" w:cs="Arial"/>
          <w:sz w:val="14"/>
          <w:szCs w:val="18"/>
        </w:rPr>
        <w:t>to the supply of</w:t>
      </w:r>
    </w:p>
    <w:p w:rsidR="00417055" w:rsidRPr="00952019" w:rsidRDefault="00417055" w:rsidP="00417055">
      <w:pPr>
        <w:tabs>
          <w:tab w:val="left" w:pos="6543"/>
          <w:tab w:val="left" w:pos="7765"/>
        </w:tabs>
        <w:ind w:right="-720"/>
        <w:rPr>
          <w:rFonts w:ascii="Arial" w:hAnsi="Arial" w:cs="Arial"/>
          <w:sz w:val="14"/>
          <w:szCs w:val="18"/>
        </w:rPr>
      </w:pPr>
      <w:r w:rsidRPr="00952019">
        <w:rPr>
          <w:rFonts w:ascii="Arial" w:hAnsi="Arial" w:cs="Arial"/>
          <w:sz w:val="14"/>
          <w:szCs w:val="18"/>
        </w:rPr>
        <w:t>competitive electricity</w:t>
      </w:r>
    </w:p>
    <w:p w:rsidR="00417055" w:rsidRPr="00952019" w:rsidRDefault="00417055" w:rsidP="00417055">
      <w:pPr>
        <w:tabs>
          <w:tab w:val="left" w:pos="6543"/>
          <w:tab w:val="left" w:pos="7765"/>
        </w:tabs>
        <w:ind w:right="-720"/>
        <w:rPr>
          <w:rFonts w:ascii="Arial" w:hAnsi="Arial" w:cs="Arial"/>
          <w:sz w:val="12"/>
          <w:szCs w:val="16"/>
        </w:rPr>
      </w:pP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One-time charge, per retailer, to establish the service agreement between the distributor and the retailer</w:t>
      </w:r>
      <w:r w:rsidRPr="00952019">
        <w:rPr>
          <w:rFonts w:ascii="Arial" w:hAnsi="Arial" w:cs="Arial"/>
          <w:sz w:val="12"/>
          <w:szCs w:val="16"/>
        </w:rPr>
        <w:tab/>
      </w:r>
      <w:r w:rsidR="00BB1802">
        <w:rPr>
          <w:rFonts w:ascii="Arial" w:hAnsi="Arial" w:cs="Arial"/>
          <w:sz w:val="12"/>
          <w:szCs w:val="16"/>
        </w:rPr>
        <w:tab/>
      </w:r>
      <w:r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100.00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Monthly Fixed Charge, per retailer</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20.00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Monthly Variable Charge,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0.50</w:t>
      </w:r>
    </w:p>
    <w:p w:rsidR="00AF3888" w:rsidRPr="00952019" w:rsidRDefault="00AF3888" w:rsidP="00AF3888">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Distributor-consolidated billing monthly charge,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0.30</w:t>
      </w:r>
    </w:p>
    <w:p w:rsidR="00AF3888" w:rsidRPr="00952019" w:rsidRDefault="00AF3888" w:rsidP="00AF3888">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Retailer-consolidated billing monthly credit, per customer, per retailer</w:t>
      </w:r>
      <w:r w:rsidRPr="00952019">
        <w:rPr>
          <w:rFonts w:ascii="Arial" w:hAnsi="Arial" w:cs="Arial"/>
          <w:sz w:val="12"/>
          <w:szCs w:val="16"/>
        </w:rPr>
        <w:tab/>
      </w:r>
      <w:r w:rsidRPr="00952019">
        <w:rPr>
          <w:rFonts w:ascii="Arial" w:hAnsi="Arial" w:cs="Arial"/>
          <w:sz w:val="12"/>
          <w:szCs w:val="16"/>
        </w:rPr>
        <w:tab/>
        <w:t>$/cust.</w:t>
      </w:r>
      <w:r w:rsidRPr="00952019">
        <w:rPr>
          <w:rFonts w:ascii="Arial" w:hAnsi="Arial" w:cs="Arial"/>
          <w:sz w:val="12"/>
          <w:szCs w:val="16"/>
        </w:rPr>
        <w:tab/>
        <w:t>(0.30)</w:t>
      </w:r>
    </w:p>
    <w:p w:rsidR="00417055" w:rsidRPr="00952019" w:rsidRDefault="00417055" w:rsidP="00417055">
      <w:pPr>
        <w:tabs>
          <w:tab w:val="left" w:pos="360"/>
          <w:tab w:val="left" w:pos="6543"/>
          <w:tab w:val="left" w:pos="7765"/>
        </w:tabs>
        <w:ind w:right="-720"/>
        <w:rPr>
          <w:rFonts w:ascii="Arial" w:hAnsi="Arial" w:cs="Arial"/>
          <w:sz w:val="12"/>
          <w:szCs w:val="16"/>
        </w:rPr>
      </w:pPr>
      <w:r w:rsidRPr="00952019">
        <w:rPr>
          <w:rFonts w:ascii="Arial" w:hAnsi="Arial" w:cs="Arial"/>
          <w:sz w:val="12"/>
          <w:szCs w:val="16"/>
        </w:rPr>
        <w:tab/>
        <w:t>Service Transaction Requests (STR)</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Request fee, per request, applied to the requesting party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0.25</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Processing fee, per request, applied to the requesting party</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0.50</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 xml:space="preserve">Request for customer information as outlined in Section 10.6.3 and Chapter 11 of the Retail </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 xml:space="preserve">Settlement Code directly to retailers and customers, if not delivered electronically through the </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t>Electronic Business Transaction (EBT) system, applied to the requesting party</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Up to twice a year</w:t>
      </w:r>
      <w:r w:rsidRPr="00952019">
        <w:rPr>
          <w:rFonts w:ascii="Arial" w:hAnsi="Arial" w:cs="Arial"/>
          <w:sz w:val="12"/>
          <w:szCs w:val="16"/>
        </w:rPr>
        <w:tab/>
      </w:r>
      <w:r w:rsidRPr="00952019">
        <w:rPr>
          <w:rFonts w:ascii="Arial" w:hAnsi="Arial" w:cs="Arial"/>
          <w:sz w:val="12"/>
          <w:szCs w:val="16"/>
        </w:rPr>
        <w:tab/>
      </w:r>
      <w:r w:rsidR="001D7836" w:rsidRPr="00952019">
        <w:rPr>
          <w:rFonts w:ascii="Arial" w:hAnsi="Arial" w:cs="Arial"/>
          <w:sz w:val="12"/>
          <w:szCs w:val="16"/>
        </w:rPr>
        <w:t>$</w:t>
      </w:r>
      <w:r w:rsidRPr="00952019">
        <w:rPr>
          <w:rFonts w:ascii="Arial" w:hAnsi="Arial" w:cs="Arial"/>
          <w:sz w:val="12"/>
          <w:szCs w:val="16"/>
        </w:rPr>
        <w:tab/>
      </w:r>
      <w:r w:rsidRPr="00952019">
        <w:rPr>
          <w:rFonts w:ascii="Arial" w:hAnsi="Arial" w:cs="Arial"/>
          <w:sz w:val="12"/>
          <w:szCs w:val="16"/>
        </w:rPr>
        <w:tab/>
        <w:t>no charge</w:t>
      </w:r>
    </w:p>
    <w:p w:rsidR="00417055" w:rsidRPr="00952019" w:rsidRDefault="00417055" w:rsidP="00417055">
      <w:pPr>
        <w:tabs>
          <w:tab w:val="left" w:pos="360"/>
          <w:tab w:val="left" w:pos="720"/>
          <w:tab w:val="left" w:pos="6543"/>
          <w:tab w:val="left" w:pos="7765"/>
        </w:tabs>
        <w:ind w:right="-720"/>
        <w:rPr>
          <w:rFonts w:ascii="Arial" w:hAnsi="Arial" w:cs="Arial"/>
          <w:sz w:val="12"/>
          <w:szCs w:val="16"/>
        </w:rPr>
      </w:pPr>
      <w:r w:rsidRPr="00952019">
        <w:rPr>
          <w:rFonts w:ascii="Arial" w:hAnsi="Arial" w:cs="Arial"/>
          <w:sz w:val="12"/>
          <w:szCs w:val="16"/>
        </w:rPr>
        <w:tab/>
      </w:r>
      <w:r w:rsidRPr="00952019">
        <w:rPr>
          <w:rFonts w:ascii="Arial" w:hAnsi="Arial" w:cs="Arial"/>
          <w:sz w:val="12"/>
          <w:szCs w:val="16"/>
        </w:rPr>
        <w:tab/>
        <w:t>More than twice a year, per request (plus incremental delivery costs)</w:t>
      </w:r>
      <w:r w:rsidRPr="00952019">
        <w:rPr>
          <w:rFonts w:ascii="Arial" w:hAnsi="Arial" w:cs="Arial"/>
          <w:sz w:val="12"/>
          <w:szCs w:val="16"/>
        </w:rPr>
        <w:tab/>
      </w:r>
      <w:r w:rsidRPr="00952019">
        <w:rPr>
          <w:rFonts w:ascii="Arial" w:hAnsi="Arial" w:cs="Arial"/>
          <w:sz w:val="12"/>
          <w:szCs w:val="16"/>
        </w:rPr>
        <w:tab/>
        <w:t>$</w:t>
      </w:r>
      <w:r w:rsidRPr="00952019">
        <w:rPr>
          <w:rFonts w:ascii="Arial" w:hAnsi="Arial" w:cs="Arial"/>
          <w:sz w:val="12"/>
          <w:szCs w:val="16"/>
        </w:rPr>
        <w:tab/>
      </w:r>
      <w:r w:rsidRPr="00952019">
        <w:rPr>
          <w:rFonts w:ascii="Arial" w:hAnsi="Arial" w:cs="Arial"/>
          <w:sz w:val="12"/>
          <w:szCs w:val="16"/>
        </w:rPr>
        <w:tab/>
        <w:t>2.00</w:t>
      </w:r>
    </w:p>
    <w:p w:rsidR="005462C3" w:rsidRPr="00952019" w:rsidRDefault="005462C3" w:rsidP="005462C3">
      <w:pPr>
        <w:tabs>
          <w:tab w:val="left" w:pos="6543"/>
          <w:tab w:val="left" w:pos="7765"/>
        </w:tabs>
        <w:ind w:right="-720"/>
        <w:rPr>
          <w:rFonts w:ascii="Arial" w:hAnsi="Arial" w:cs="Arial"/>
          <w:sz w:val="12"/>
          <w:szCs w:val="16"/>
        </w:rPr>
      </w:pPr>
    </w:p>
    <w:p w:rsidR="00303644" w:rsidRPr="00952019" w:rsidRDefault="00303644" w:rsidP="001B0010">
      <w:pPr>
        <w:rPr>
          <w:rFonts w:ascii="Arial" w:hAnsi="Arial" w:cs="Arial"/>
          <w:b/>
          <w:sz w:val="22"/>
          <w:szCs w:val="28"/>
        </w:rPr>
      </w:pPr>
    </w:p>
    <w:p w:rsidR="001B0010" w:rsidRPr="00952019" w:rsidRDefault="00E24308" w:rsidP="001B0010">
      <w:pPr>
        <w:rPr>
          <w:rFonts w:ascii="Arial" w:hAnsi="Arial" w:cs="Arial"/>
          <w:b/>
          <w:sz w:val="22"/>
          <w:szCs w:val="28"/>
        </w:rPr>
      </w:pPr>
      <w:r w:rsidRPr="00952019">
        <w:rPr>
          <w:rFonts w:ascii="Arial" w:hAnsi="Arial" w:cs="Arial"/>
          <w:b/>
          <w:sz w:val="22"/>
          <w:szCs w:val="28"/>
        </w:rPr>
        <w:t>L</w:t>
      </w:r>
      <w:r w:rsidR="006D30F3" w:rsidRPr="00952019">
        <w:rPr>
          <w:rFonts w:ascii="Arial" w:hAnsi="Arial" w:cs="Arial"/>
          <w:b/>
          <w:sz w:val="22"/>
          <w:szCs w:val="28"/>
        </w:rPr>
        <w:t xml:space="preserve">OSS </w:t>
      </w:r>
      <w:r w:rsidRPr="00952019">
        <w:rPr>
          <w:rFonts w:ascii="Arial" w:hAnsi="Arial" w:cs="Arial"/>
          <w:b/>
          <w:sz w:val="22"/>
          <w:szCs w:val="28"/>
        </w:rPr>
        <w:t>F</w:t>
      </w:r>
      <w:r w:rsidR="006D30F3" w:rsidRPr="00952019">
        <w:rPr>
          <w:rFonts w:ascii="Arial" w:hAnsi="Arial" w:cs="Arial"/>
          <w:b/>
          <w:sz w:val="22"/>
          <w:szCs w:val="28"/>
        </w:rPr>
        <w:t>ACTORS</w:t>
      </w:r>
    </w:p>
    <w:p w:rsidR="001B0010" w:rsidRPr="00952019" w:rsidRDefault="001B0010" w:rsidP="001B0010">
      <w:pPr>
        <w:rPr>
          <w:rFonts w:ascii="Arial" w:hAnsi="Arial" w:cs="Arial"/>
          <w:sz w:val="14"/>
          <w:szCs w:val="18"/>
        </w:rPr>
      </w:pPr>
    </w:p>
    <w:p w:rsidR="00A454CE" w:rsidRPr="00952019" w:rsidRDefault="001B0010" w:rsidP="001B0010">
      <w:pPr>
        <w:rPr>
          <w:rFonts w:ascii="Arial" w:hAnsi="Arial" w:cs="Arial"/>
          <w:sz w:val="14"/>
          <w:szCs w:val="18"/>
        </w:rPr>
      </w:pPr>
      <w:r w:rsidRPr="00952019">
        <w:rPr>
          <w:rFonts w:ascii="Arial" w:hAnsi="Arial" w:cs="Arial"/>
          <w:sz w:val="14"/>
          <w:szCs w:val="18"/>
        </w:rPr>
        <w:t>If</w:t>
      </w:r>
      <w:r w:rsidR="00A454CE" w:rsidRPr="00952019">
        <w:rPr>
          <w:rFonts w:ascii="Arial" w:hAnsi="Arial" w:cs="Arial"/>
          <w:sz w:val="14"/>
          <w:szCs w:val="18"/>
        </w:rPr>
        <w:t xml:space="preserve"> the distributor is not capable of prorating changed loss factors jointly with distribution rates, the revised loss factors will be implemented upon the first subsequent billing for each billing cycle.</w:t>
      </w:r>
    </w:p>
    <w:p w:rsidR="00BF60FB" w:rsidRPr="00952019" w:rsidRDefault="00BF60FB" w:rsidP="00BF60FB">
      <w:pPr>
        <w:tabs>
          <w:tab w:val="left" w:pos="6543"/>
          <w:tab w:val="left" w:pos="7765"/>
        </w:tabs>
        <w:rPr>
          <w:rFonts w:ascii="Arial" w:hAnsi="Arial" w:cs="Arial"/>
          <w:sz w:val="12"/>
          <w:szCs w:val="16"/>
        </w:rPr>
      </w:pPr>
    </w:p>
    <w:p w:rsidR="00BF60FB" w:rsidRPr="00952019" w:rsidRDefault="00BF60FB" w:rsidP="00BF60FB">
      <w:pPr>
        <w:tabs>
          <w:tab w:val="left" w:pos="6543"/>
          <w:tab w:val="left" w:pos="7765"/>
        </w:tabs>
        <w:rPr>
          <w:rFonts w:ascii="Arial" w:hAnsi="Arial" w:cs="Arial"/>
          <w:sz w:val="12"/>
          <w:szCs w:val="16"/>
        </w:rPr>
      </w:pPr>
      <w:r w:rsidRPr="00952019">
        <w:rPr>
          <w:rFonts w:ascii="Arial" w:hAnsi="Arial" w:cs="Arial"/>
          <w:sz w:val="12"/>
          <w:szCs w:val="16"/>
        </w:rPr>
        <w:t>Total Loss Factor – Secondary Metered Customer &lt; 5,000 kW</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1.0</w:t>
      </w:r>
      <w:r w:rsidR="006F13A0" w:rsidRPr="00952019">
        <w:rPr>
          <w:rFonts w:ascii="Arial" w:hAnsi="Arial" w:cs="Arial"/>
          <w:sz w:val="12"/>
          <w:szCs w:val="16"/>
        </w:rPr>
        <w:t>4</w:t>
      </w:r>
      <w:r w:rsidR="00BB1802">
        <w:rPr>
          <w:rFonts w:ascii="Arial" w:hAnsi="Arial" w:cs="Arial"/>
          <w:sz w:val="12"/>
          <w:szCs w:val="16"/>
        </w:rPr>
        <w:t>57</w:t>
      </w:r>
    </w:p>
    <w:p w:rsidR="006F13A0" w:rsidRPr="00952019" w:rsidRDefault="00BF60FB" w:rsidP="00BF60FB">
      <w:pPr>
        <w:tabs>
          <w:tab w:val="left" w:pos="6543"/>
          <w:tab w:val="left" w:pos="7765"/>
        </w:tabs>
        <w:rPr>
          <w:rFonts w:ascii="Arial" w:hAnsi="Arial" w:cs="Arial"/>
          <w:sz w:val="12"/>
          <w:szCs w:val="16"/>
        </w:rPr>
      </w:pPr>
      <w:r w:rsidRPr="00952019">
        <w:rPr>
          <w:rFonts w:ascii="Arial" w:hAnsi="Arial" w:cs="Arial"/>
          <w:sz w:val="12"/>
          <w:szCs w:val="16"/>
        </w:rPr>
        <w:t>Total Loss Factor – Primary Metered Customer &lt; 5,000 kW</w:t>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r>
      <w:r w:rsidRPr="00952019">
        <w:rPr>
          <w:rFonts w:ascii="Arial" w:hAnsi="Arial" w:cs="Arial"/>
          <w:sz w:val="12"/>
          <w:szCs w:val="16"/>
        </w:rPr>
        <w:tab/>
        <w:t>1.0</w:t>
      </w:r>
      <w:r w:rsidR="00BB1802">
        <w:rPr>
          <w:rFonts w:ascii="Arial" w:hAnsi="Arial" w:cs="Arial"/>
          <w:sz w:val="12"/>
          <w:szCs w:val="16"/>
        </w:rPr>
        <w:t>396</w:t>
      </w:r>
    </w:p>
    <w:p w:rsidR="008A3888" w:rsidRPr="00952019" w:rsidRDefault="008A3888" w:rsidP="007D30CB">
      <w:pPr>
        <w:tabs>
          <w:tab w:val="left" w:pos="6543"/>
          <w:tab w:val="left" w:pos="7765"/>
        </w:tabs>
        <w:rPr>
          <w:rFonts w:ascii="Arial" w:hAnsi="Arial" w:cs="Arial"/>
          <w:sz w:val="12"/>
          <w:szCs w:val="16"/>
        </w:rPr>
      </w:pPr>
    </w:p>
    <w:sectPr w:rsidR="008A3888" w:rsidRPr="00952019" w:rsidSect="007E0485">
      <w:headerReference w:type="default" r:id="rId8"/>
      <w:footerReference w:type="default" r:id="rId9"/>
      <w:pgSz w:w="12240" w:h="15840"/>
      <w:pgMar w:top="1440" w:right="1440" w:bottom="1440" w:left="1440" w:header="1440" w:footer="113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756" w:rsidRDefault="00671756">
      <w:r>
        <w:separator/>
      </w:r>
    </w:p>
  </w:endnote>
  <w:endnote w:type="continuationSeparator" w:id="0">
    <w:p w:rsidR="00671756" w:rsidRDefault="0067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erylium">
    <w:altName w:val="Times New Roman"/>
    <w:charset w:val="00"/>
    <w:family w:val="auto"/>
    <w:pitch w:val="variable"/>
    <w:sig w:usb0="00000001"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756" w:rsidRPr="00303644" w:rsidRDefault="00671756" w:rsidP="00303644">
    <w:pPr>
      <w:pStyle w:val="Footer"/>
      <w:jc w:val="right"/>
      <w:rPr>
        <w:rFonts w:ascii="ArialMT" w:hAnsi="ArialMT" w:cs="ArialMT"/>
        <w:sz w:val="20"/>
        <w:szCs w:val="20"/>
        <w:lang w:val="en-CA"/>
      </w:rPr>
    </w:pPr>
    <w:r w:rsidRPr="00B34445">
      <w:rPr>
        <w:rFonts w:ascii="Arial" w:hAnsi="Arial" w:cs="Arial"/>
        <w:sz w:val="16"/>
        <w:szCs w:val="16"/>
        <w:lang w:val="en-CA"/>
      </w:rPr>
      <w:t xml:space="preserve">Issued </w:t>
    </w:r>
    <w:r w:rsidR="00BB1802">
      <w:rPr>
        <w:rFonts w:ascii="Arial" w:hAnsi="Arial" w:cs="Arial"/>
        <w:sz w:val="16"/>
        <w:szCs w:val="16"/>
        <w:lang w:val="en-CA"/>
      </w:rPr>
      <w:t>May 20</w:t>
    </w:r>
    <w:r>
      <w:rPr>
        <w:rFonts w:ascii="Arial" w:hAnsi="Arial" w:cs="Arial"/>
        <w:sz w:val="16"/>
        <w:szCs w:val="16"/>
        <w:lang w:val="en-CA"/>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756" w:rsidRDefault="00671756">
      <w:r>
        <w:separator/>
      </w:r>
    </w:p>
  </w:footnote>
  <w:footnote w:type="continuationSeparator" w:id="0">
    <w:p w:rsidR="00671756" w:rsidRDefault="00671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756" w:rsidRDefault="00671756" w:rsidP="0052673D">
    <w:pPr>
      <w:jc w:val="right"/>
      <w:rPr>
        <w:rFonts w:ascii="Arial" w:hAnsi="Arial" w:cs="Arial"/>
        <w:b/>
        <w:bCs/>
        <w:i/>
        <w:iCs/>
        <w:sz w:val="20"/>
        <w:szCs w:val="20"/>
      </w:rPr>
    </w:pPr>
    <w:r w:rsidRPr="000D47C8">
      <w:rPr>
        <w:rStyle w:val="PageNumber"/>
        <w:rFonts w:ascii="Arial" w:hAnsi="Arial" w:cs="Arial"/>
        <w:sz w:val="16"/>
        <w:szCs w:val="16"/>
      </w:rPr>
      <w:t xml:space="preserve">Page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PAGE </w:instrText>
    </w:r>
    <w:r w:rsidRPr="000D47C8">
      <w:rPr>
        <w:rStyle w:val="PageNumber"/>
        <w:rFonts w:ascii="Arial" w:hAnsi="Arial" w:cs="Arial"/>
        <w:sz w:val="16"/>
        <w:szCs w:val="16"/>
      </w:rPr>
      <w:fldChar w:fldCharType="separate"/>
    </w:r>
    <w:r w:rsidR="004B510A">
      <w:rPr>
        <w:rStyle w:val="PageNumber"/>
        <w:rFonts w:ascii="Arial" w:hAnsi="Arial" w:cs="Arial"/>
        <w:noProof/>
        <w:sz w:val="16"/>
        <w:szCs w:val="16"/>
      </w:rPr>
      <w:t>10</w:t>
    </w:r>
    <w:r w:rsidRPr="000D47C8">
      <w:rPr>
        <w:rStyle w:val="PageNumber"/>
        <w:rFonts w:ascii="Arial" w:hAnsi="Arial" w:cs="Arial"/>
        <w:sz w:val="16"/>
        <w:szCs w:val="16"/>
      </w:rPr>
      <w:fldChar w:fldCharType="end"/>
    </w:r>
    <w:r w:rsidRPr="000D47C8">
      <w:rPr>
        <w:rStyle w:val="PageNumber"/>
        <w:rFonts w:ascii="Arial" w:hAnsi="Arial" w:cs="Arial"/>
        <w:sz w:val="16"/>
        <w:szCs w:val="16"/>
      </w:rPr>
      <w:t xml:space="preserve"> of </w:t>
    </w:r>
    <w:r w:rsidRPr="000D47C8">
      <w:rPr>
        <w:rStyle w:val="PageNumber"/>
        <w:rFonts w:ascii="Arial" w:hAnsi="Arial" w:cs="Arial"/>
        <w:sz w:val="16"/>
        <w:szCs w:val="16"/>
      </w:rPr>
      <w:fldChar w:fldCharType="begin"/>
    </w:r>
    <w:r w:rsidRPr="000D47C8">
      <w:rPr>
        <w:rStyle w:val="PageNumber"/>
        <w:rFonts w:ascii="Arial" w:hAnsi="Arial" w:cs="Arial"/>
        <w:sz w:val="16"/>
        <w:szCs w:val="16"/>
      </w:rPr>
      <w:instrText xml:space="preserve"> NUMPAGES </w:instrText>
    </w:r>
    <w:r w:rsidRPr="000D47C8">
      <w:rPr>
        <w:rStyle w:val="PageNumber"/>
        <w:rFonts w:ascii="Arial" w:hAnsi="Arial" w:cs="Arial"/>
        <w:sz w:val="16"/>
        <w:szCs w:val="16"/>
      </w:rPr>
      <w:fldChar w:fldCharType="separate"/>
    </w:r>
    <w:r w:rsidR="004B510A">
      <w:rPr>
        <w:rStyle w:val="PageNumber"/>
        <w:rFonts w:ascii="Arial" w:hAnsi="Arial" w:cs="Arial"/>
        <w:noProof/>
        <w:sz w:val="16"/>
        <w:szCs w:val="16"/>
      </w:rPr>
      <w:t>11</w:t>
    </w:r>
    <w:r w:rsidRPr="000D47C8">
      <w:rPr>
        <w:rStyle w:val="PageNumber"/>
        <w:rFonts w:ascii="Arial" w:hAnsi="Arial" w:cs="Arial"/>
        <w:sz w:val="16"/>
        <w:szCs w:val="16"/>
      </w:rPr>
      <w:fldChar w:fldCharType="end"/>
    </w:r>
  </w:p>
  <w:p w:rsidR="00671756" w:rsidRPr="0008344C" w:rsidRDefault="00671756" w:rsidP="00BF60FB">
    <w:pPr>
      <w:jc w:val="center"/>
      <w:rPr>
        <w:rFonts w:ascii="Arial" w:hAnsi="Arial" w:cs="Arial"/>
        <w:b/>
        <w:bCs/>
        <w:i/>
        <w:iCs/>
        <w:sz w:val="36"/>
        <w:szCs w:val="36"/>
      </w:rPr>
    </w:pPr>
    <w:r>
      <w:rPr>
        <w:rFonts w:ascii="Arial" w:hAnsi="Arial" w:cs="Arial"/>
        <w:b/>
        <w:bCs/>
        <w:iCs/>
        <w:sz w:val="36"/>
        <w:szCs w:val="36"/>
      </w:rPr>
      <w:t>Ottawa River Power Corporation</w:t>
    </w:r>
  </w:p>
  <w:p w:rsidR="00671756" w:rsidRPr="0008344C" w:rsidRDefault="00671756" w:rsidP="0008344C">
    <w:pPr>
      <w:jc w:val="center"/>
      <w:rPr>
        <w:rFonts w:ascii="Arial" w:hAnsi="Arial" w:cs="Arial"/>
        <w:b/>
        <w:sz w:val="28"/>
        <w:szCs w:val="28"/>
      </w:rPr>
    </w:pPr>
    <w:r w:rsidRPr="0008344C">
      <w:rPr>
        <w:rFonts w:ascii="Arial" w:hAnsi="Arial" w:cs="Arial"/>
        <w:b/>
        <w:sz w:val="28"/>
        <w:szCs w:val="28"/>
      </w:rPr>
      <w:t>TARIFF OF RATES AND CHARGES</w:t>
    </w:r>
  </w:p>
  <w:p w:rsidR="00671756" w:rsidRDefault="00671756" w:rsidP="0008344C">
    <w:pPr>
      <w:jc w:val="center"/>
      <w:rPr>
        <w:rFonts w:ascii="Arial" w:hAnsi="Arial" w:cs="Arial"/>
        <w:b/>
      </w:rPr>
    </w:pPr>
    <w:r w:rsidRPr="0008344C">
      <w:rPr>
        <w:rFonts w:ascii="Arial" w:hAnsi="Arial" w:cs="Arial"/>
        <w:b/>
      </w:rPr>
      <w:t>Effective</w:t>
    </w:r>
    <w:r>
      <w:rPr>
        <w:rFonts w:ascii="Arial" w:hAnsi="Arial" w:cs="Arial"/>
        <w:b/>
      </w:rPr>
      <w:t xml:space="preserve"> Date May 1, 2016</w:t>
    </w:r>
  </w:p>
  <w:p w:rsidR="00671756" w:rsidRPr="0008344C" w:rsidRDefault="00671756" w:rsidP="0008344C">
    <w:pPr>
      <w:jc w:val="center"/>
      <w:rPr>
        <w:rFonts w:ascii="Arial" w:hAnsi="Arial" w:cs="Arial"/>
        <w:b/>
      </w:rPr>
    </w:pPr>
    <w:r>
      <w:rPr>
        <w:rFonts w:ascii="Arial" w:hAnsi="Arial" w:cs="Arial"/>
        <w:b/>
      </w:rPr>
      <w:t>Implementation Date</w:t>
    </w:r>
    <w:r w:rsidRPr="0008344C">
      <w:rPr>
        <w:rFonts w:ascii="Arial" w:hAnsi="Arial" w:cs="Arial"/>
        <w:b/>
      </w:rPr>
      <w:t xml:space="preserve"> </w:t>
    </w:r>
    <w:r>
      <w:rPr>
        <w:rFonts w:ascii="Arial" w:hAnsi="Arial" w:cs="Arial"/>
        <w:b/>
      </w:rPr>
      <w:t>June 1, 2016</w:t>
    </w:r>
  </w:p>
  <w:p w:rsidR="00671756" w:rsidRPr="00A454CE" w:rsidRDefault="00671756" w:rsidP="0008344C">
    <w:pPr>
      <w:jc w:val="center"/>
      <w:rPr>
        <w:rFonts w:ascii="Arial" w:hAnsi="Arial" w:cs="Arial"/>
        <w:sz w:val="20"/>
        <w:szCs w:val="20"/>
      </w:rPr>
    </w:pPr>
  </w:p>
  <w:p w:rsidR="00671756" w:rsidRPr="00B322CE" w:rsidRDefault="00671756"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671756" w:rsidRPr="00B322CE" w:rsidRDefault="00671756" w:rsidP="0008344C">
    <w:pPr>
      <w:jc w:val="center"/>
      <w:rPr>
        <w:rFonts w:ascii="Arial" w:hAnsi="Arial" w:cs="Arial"/>
        <w:b/>
        <w:sz w:val="20"/>
        <w:szCs w:val="20"/>
      </w:rPr>
    </w:pPr>
    <w:r w:rsidRPr="00B322CE">
      <w:rPr>
        <w:rFonts w:ascii="Arial" w:hAnsi="Arial" w:cs="Arial"/>
        <w:b/>
        <w:sz w:val="20"/>
        <w:szCs w:val="20"/>
      </w:rPr>
      <w:t>approved schedules of Rates, Charges and Loss Factors</w:t>
    </w:r>
  </w:p>
  <w:p w:rsidR="00671756" w:rsidRDefault="00671756" w:rsidP="0052673D">
    <w:pPr>
      <w:jc w:val="right"/>
      <w:rPr>
        <w:rFonts w:ascii="Arial" w:hAnsi="Arial" w:cs="Arial"/>
        <w:sz w:val="16"/>
        <w:szCs w:val="16"/>
      </w:rPr>
    </w:pPr>
    <w:r>
      <w:rPr>
        <w:rFonts w:ascii="Arial" w:hAnsi="Arial" w:cs="Arial"/>
        <w:sz w:val="16"/>
        <w:szCs w:val="16"/>
      </w:rPr>
      <w:t>EB-2014-0105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B5"/>
    <w:rsid w:val="0000632D"/>
    <w:rsid w:val="0000683C"/>
    <w:rsid w:val="00006F5B"/>
    <w:rsid w:val="00027A10"/>
    <w:rsid w:val="00030576"/>
    <w:rsid w:val="00037797"/>
    <w:rsid w:val="00037904"/>
    <w:rsid w:val="00037A41"/>
    <w:rsid w:val="00040D25"/>
    <w:rsid w:val="000426BB"/>
    <w:rsid w:val="00044560"/>
    <w:rsid w:val="00071382"/>
    <w:rsid w:val="00072E8B"/>
    <w:rsid w:val="0008344C"/>
    <w:rsid w:val="000A3376"/>
    <w:rsid w:val="000B007B"/>
    <w:rsid w:val="000C6383"/>
    <w:rsid w:val="000C6C73"/>
    <w:rsid w:val="000D47C8"/>
    <w:rsid w:val="000D543D"/>
    <w:rsid w:val="000D7640"/>
    <w:rsid w:val="000E0FFC"/>
    <w:rsid w:val="000E46A4"/>
    <w:rsid w:val="000E7B2C"/>
    <w:rsid w:val="000F4DD7"/>
    <w:rsid w:val="000F5616"/>
    <w:rsid w:val="00103446"/>
    <w:rsid w:val="00110962"/>
    <w:rsid w:val="00111B34"/>
    <w:rsid w:val="00113C96"/>
    <w:rsid w:val="00114BFE"/>
    <w:rsid w:val="00117DAF"/>
    <w:rsid w:val="0012686B"/>
    <w:rsid w:val="001379BC"/>
    <w:rsid w:val="00141998"/>
    <w:rsid w:val="0014348D"/>
    <w:rsid w:val="001465DE"/>
    <w:rsid w:val="00147FC0"/>
    <w:rsid w:val="001534B8"/>
    <w:rsid w:val="001564E9"/>
    <w:rsid w:val="00157CE1"/>
    <w:rsid w:val="00170237"/>
    <w:rsid w:val="00173D84"/>
    <w:rsid w:val="001744F1"/>
    <w:rsid w:val="00176CEE"/>
    <w:rsid w:val="001842A3"/>
    <w:rsid w:val="001921A6"/>
    <w:rsid w:val="001972CC"/>
    <w:rsid w:val="001B0010"/>
    <w:rsid w:val="001C2464"/>
    <w:rsid w:val="001D0078"/>
    <w:rsid w:val="001D1F6D"/>
    <w:rsid w:val="001D4AB3"/>
    <w:rsid w:val="001D7836"/>
    <w:rsid w:val="001F1FFE"/>
    <w:rsid w:val="001F525F"/>
    <w:rsid w:val="002000B7"/>
    <w:rsid w:val="002015C1"/>
    <w:rsid w:val="00206096"/>
    <w:rsid w:val="002267C3"/>
    <w:rsid w:val="00230ACD"/>
    <w:rsid w:val="00234958"/>
    <w:rsid w:val="0025262D"/>
    <w:rsid w:val="00264EE4"/>
    <w:rsid w:val="00266881"/>
    <w:rsid w:val="00267FBF"/>
    <w:rsid w:val="0028170D"/>
    <w:rsid w:val="002913E2"/>
    <w:rsid w:val="0029267F"/>
    <w:rsid w:val="002927D3"/>
    <w:rsid w:val="00293A88"/>
    <w:rsid w:val="002A50A6"/>
    <w:rsid w:val="002D0024"/>
    <w:rsid w:val="002D5886"/>
    <w:rsid w:val="002D75BD"/>
    <w:rsid w:val="002E7B8E"/>
    <w:rsid w:val="002F030D"/>
    <w:rsid w:val="002F345B"/>
    <w:rsid w:val="002F3BFA"/>
    <w:rsid w:val="00303644"/>
    <w:rsid w:val="003060D4"/>
    <w:rsid w:val="0030716D"/>
    <w:rsid w:val="003208BD"/>
    <w:rsid w:val="00320BFA"/>
    <w:rsid w:val="00322C94"/>
    <w:rsid w:val="00324D31"/>
    <w:rsid w:val="00326586"/>
    <w:rsid w:val="003273A3"/>
    <w:rsid w:val="003362E1"/>
    <w:rsid w:val="00357E23"/>
    <w:rsid w:val="0036027C"/>
    <w:rsid w:val="00364C7D"/>
    <w:rsid w:val="00370763"/>
    <w:rsid w:val="003712CE"/>
    <w:rsid w:val="0037655E"/>
    <w:rsid w:val="00376C7D"/>
    <w:rsid w:val="003A0474"/>
    <w:rsid w:val="003A4A15"/>
    <w:rsid w:val="003B085E"/>
    <w:rsid w:val="003B253A"/>
    <w:rsid w:val="003B293C"/>
    <w:rsid w:val="003E088B"/>
    <w:rsid w:val="003E3C51"/>
    <w:rsid w:val="003E6DD6"/>
    <w:rsid w:val="00400F84"/>
    <w:rsid w:val="004044EB"/>
    <w:rsid w:val="00414D5C"/>
    <w:rsid w:val="00417055"/>
    <w:rsid w:val="004227DC"/>
    <w:rsid w:val="004232B4"/>
    <w:rsid w:val="00424C37"/>
    <w:rsid w:val="0043187A"/>
    <w:rsid w:val="00455895"/>
    <w:rsid w:val="00463BA2"/>
    <w:rsid w:val="00471A92"/>
    <w:rsid w:val="0048444C"/>
    <w:rsid w:val="004911EB"/>
    <w:rsid w:val="00496199"/>
    <w:rsid w:val="004A4A40"/>
    <w:rsid w:val="004A77EE"/>
    <w:rsid w:val="004A7D17"/>
    <w:rsid w:val="004B03DD"/>
    <w:rsid w:val="004B3E5D"/>
    <w:rsid w:val="004B510A"/>
    <w:rsid w:val="004C103F"/>
    <w:rsid w:val="004C2900"/>
    <w:rsid w:val="004D280D"/>
    <w:rsid w:val="004D2838"/>
    <w:rsid w:val="004E5B7F"/>
    <w:rsid w:val="005011AC"/>
    <w:rsid w:val="00507A04"/>
    <w:rsid w:val="00512205"/>
    <w:rsid w:val="00514C7C"/>
    <w:rsid w:val="00520ED6"/>
    <w:rsid w:val="0052673D"/>
    <w:rsid w:val="005365E0"/>
    <w:rsid w:val="00541A7D"/>
    <w:rsid w:val="00542F0E"/>
    <w:rsid w:val="005462C3"/>
    <w:rsid w:val="00546FEF"/>
    <w:rsid w:val="00554A54"/>
    <w:rsid w:val="005636FC"/>
    <w:rsid w:val="00574D90"/>
    <w:rsid w:val="0059265E"/>
    <w:rsid w:val="005A1A17"/>
    <w:rsid w:val="005B4A43"/>
    <w:rsid w:val="005B4F5A"/>
    <w:rsid w:val="005D3F94"/>
    <w:rsid w:val="005E1547"/>
    <w:rsid w:val="005E1C83"/>
    <w:rsid w:val="005E2C05"/>
    <w:rsid w:val="005E3E68"/>
    <w:rsid w:val="005E7F6E"/>
    <w:rsid w:val="005F25B6"/>
    <w:rsid w:val="005F3AA4"/>
    <w:rsid w:val="00601838"/>
    <w:rsid w:val="00603AB1"/>
    <w:rsid w:val="00611E8E"/>
    <w:rsid w:val="00617075"/>
    <w:rsid w:val="0062110C"/>
    <w:rsid w:val="00623350"/>
    <w:rsid w:val="00632192"/>
    <w:rsid w:val="00660C34"/>
    <w:rsid w:val="00664DC7"/>
    <w:rsid w:val="00667FB8"/>
    <w:rsid w:val="00671756"/>
    <w:rsid w:val="00690962"/>
    <w:rsid w:val="00696F73"/>
    <w:rsid w:val="006A1E13"/>
    <w:rsid w:val="006B0DEF"/>
    <w:rsid w:val="006C44B9"/>
    <w:rsid w:val="006D30F3"/>
    <w:rsid w:val="006D3C0A"/>
    <w:rsid w:val="006E658F"/>
    <w:rsid w:val="006F13A0"/>
    <w:rsid w:val="006F475C"/>
    <w:rsid w:val="006F4885"/>
    <w:rsid w:val="006F55E2"/>
    <w:rsid w:val="0070443D"/>
    <w:rsid w:val="00716666"/>
    <w:rsid w:val="00720983"/>
    <w:rsid w:val="007419C3"/>
    <w:rsid w:val="0074693B"/>
    <w:rsid w:val="00757631"/>
    <w:rsid w:val="007669A4"/>
    <w:rsid w:val="00770A53"/>
    <w:rsid w:val="007714C2"/>
    <w:rsid w:val="007727FA"/>
    <w:rsid w:val="00772809"/>
    <w:rsid w:val="00792616"/>
    <w:rsid w:val="00792F5B"/>
    <w:rsid w:val="007A509B"/>
    <w:rsid w:val="007B577C"/>
    <w:rsid w:val="007C2C5F"/>
    <w:rsid w:val="007D0BC5"/>
    <w:rsid w:val="007D30CB"/>
    <w:rsid w:val="007E0485"/>
    <w:rsid w:val="007E303E"/>
    <w:rsid w:val="00803955"/>
    <w:rsid w:val="00810372"/>
    <w:rsid w:val="008104F0"/>
    <w:rsid w:val="00821BA4"/>
    <w:rsid w:val="00833980"/>
    <w:rsid w:val="00834C65"/>
    <w:rsid w:val="00836F75"/>
    <w:rsid w:val="008466E8"/>
    <w:rsid w:val="00884C61"/>
    <w:rsid w:val="008906C8"/>
    <w:rsid w:val="00895D7E"/>
    <w:rsid w:val="008A034A"/>
    <w:rsid w:val="008A03F4"/>
    <w:rsid w:val="008A3888"/>
    <w:rsid w:val="008B3CF5"/>
    <w:rsid w:val="008D28FF"/>
    <w:rsid w:val="008D2CE1"/>
    <w:rsid w:val="008E101B"/>
    <w:rsid w:val="00901020"/>
    <w:rsid w:val="00915C69"/>
    <w:rsid w:val="009179D9"/>
    <w:rsid w:val="009243B8"/>
    <w:rsid w:val="00933E59"/>
    <w:rsid w:val="00950C07"/>
    <w:rsid w:val="00952019"/>
    <w:rsid w:val="0096068F"/>
    <w:rsid w:val="00962FB1"/>
    <w:rsid w:val="009646E6"/>
    <w:rsid w:val="00977DD3"/>
    <w:rsid w:val="00993067"/>
    <w:rsid w:val="009A4DBB"/>
    <w:rsid w:val="009B01EA"/>
    <w:rsid w:val="009B43A2"/>
    <w:rsid w:val="009B47AD"/>
    <w:rsid w:val="009C2E5F"/>
    <w:rsid w:val="009C4196"/>
    <w:rsid w:val="009D0FEB"/>
    <w:rsid w:val="009F2C84"/>
    <w:rsid w:val="009F4F8A"/>
    <w:rsid w:val="00A175F4"/>
    <w:rsid w:val="00A22CE1"/>
    <w:rsid w:val="00A31532"/>
    <w:rsid w:val="00A36AA8"/>
    <w:rsid w:val="00A42956"/>
    <w:rsid w:val="00A454CE"/>
    <w:rsid w:val="00A50D69"/>
    <w:rsid w:val="00A56A9E"/>
    <w:rsid w:val="00A56F06"/>
    <w:rsid w:val="00A63D9E"/>
    <w:rsid w:val="00A67321"/>
    <w:rsid w:val="00A67C9E"/>
    <w:rsid w:val="00A703C6"/>
    <w:rsid w:val="00A71ADA"/>
    <w:rsid w:val="00A751FD"/>
    <w:rsid w:val="00A779A6"/>
    <w:rsid w:val="00A82C27"/>
    <w:rsid w:val="00A856A5"/>
    <w:rsid w:val="00A900B6"/>
    <w:rsid w:val="00A91E25"/>
    <w:rsid w:val="00A941AE"/>
    <w:rsid w:val="00A9681E"/>
    <w:rsid w:val="00AA3967"/>
    <w:rsid w:val="00AB2294"/>
    <w:rsid w:val="00AC4228"/>
    <w:rsid w:val="00AC7577"/>
    <w:rsid w:val="00AE78F2"/>
    <w:rsid w:val="00AF3888"/>
    <w:rsid w:val="00AF73A8"/>
    <w:rsid w:val="00AF73AB"/>
    <w:rsid w:val="00B01E48"/>
    <w:rsid w:val="00B061D6"/>
    <w:rsid w:val="00B100D6"/>
    <w:rsid w:val="00B11CE9"/>
    <w:rsid w:val="00B13AA7"/>
    <w:rsid w:val="00B252E4"/>
    <w:rsid w:val="00B322CE"/>
    <w:rsid w:val="00B32C0B"/>
    <w:rsid w:val="00B3523C"/>
    <w:rsid w:val="00B4077D"/>
    <w:rsid w:val="00B53DBD"/>
    <w:rsid w:val="00B81B0C"/>
    <w:rsid w:val="00B8616B"/>
    <w:rsid w:val="00B865B4"/>
    <w:rsid w:val="00B9664C"/>
    <w:rsid w:val="00BA2F2D"/>
    <w:rsid w:val="00BB0FEF"/>
    <w:rsid w:val="00BB1802"/>
    <w:rsid w:val="00BB7049"/>
    <w:rsid w:val="00BC6BBF"/>
    <w:rsid w:val="00BE621B"/>
    <w:rsid w:val="00BF60FB"/>
    <w:rsid w:val="00C02B2E"/>
    <w:rsid w:val="00C124DB"/>
    <w:rsid w:val="00C37233"/>
    <w:rsid w:val="00C53184"/>
    <w:rsid w:val="00C641C1"/>
    <w:rsid w:val="00C66CD6"/>
    <w:rsid w:val="00C94312"/>
    <w:rsid w:val="00CB1C98"/>
    <w:rsid w:val="00CB37B1"/>
    <w:rsid w:val="00CB3B4B"/>
    <w:rsid w:val="00CD1CC3"/>
    <w:rsid w:val="00CE202B"/>
    <w:rsid w:val="00CE6337"/>
    <w:rsid w:val="00CF78EA"/>
    <w:rsid w:val="00D10ADE"/>
    <w:rsid w:val="00D10C80"/>
    <w:rsid w:val="00D15109"/>
    <w:rsid w:val="00D31E65"/>
    <w:rsid w:val="00D3383A"/>
    <w:rsid w:val="00D34AC2"/>
    <w:rsid w:val="00D40FD0"/>
    <w:rsid w:val="00D4432D"/>
    <w:rsid w:val="00D47BCA"/>
    <w:rsid w:val="00D55095"/>
    <w:rsid w:val="00D606B5"/>
    <w:rsid w:val="00D72323"/>
    <w:rsid w:val="00D72D15"/>
    <w:rsid w:val="00D74F14"/>
    <w:rsid w:val="00D80AF4"/>
    <w:rsid w:val="00D86751"/>
    <w:rsid w:val="00D87012"/>
    <w:rsid w:val="00DA684A"/>
    <w:rsid w:val="00DD5E16"/>
    <w:rsid w:val="00DE02D9"/>
    <w:rsid w:val="00DE04F7"/>
    <w:rsid w:val="00DE5ADF"/>
    <w:rsid w:val="00DE7298"/>
    <w:rsid w:val="00DF382C"/>
    <w:rsid w:val="00E030D8"/>
    <w:rsid w:val="00E06E8A"/>
    <w:rsid w:val="00E221A8"/>
    <w:rsid w:val="00E230ED"/>
    <w:rsid w:val="00E24308"/>
    <w:rsid w:val="00E52531"/>
    <w:rsid w:val="00E57432"/>
    <w:rsid w:val="00E67038"/>
    <w:rsid w:val="00E67245"/>
    <w:rsid w:val="00E74D8A"/>
    <w:rsid w:val="00E75599"/>
    <w:rsid w:val="00E817A9"/>
    <w:rsid w:val="00E81F5B"/>
    <w:rsid w:val="00EA4E53"/>
    <w:rsid w:val="00EB66DA"/>
    <w:rsid w:val="00EC0AC1"/>
    <w:rsid w:val="00EC1AED"/>
    <w:rsid w:val="00EC7985"/>
    <w:rsid w:val="00ED4594"/>
    <w:rsid w:val="00ED69F7"/>
    <w:rsid w:val="00EE0365"/>
    <w:rsid w:val="00EE6C78"/>
    <w:rsid w:val="00EF0B97"/>
    <w:rsid w:val="00EF2E62"/>
    <w:rsid w:val="00EF46AA"/>
    <w:rsid w:val="00EF6B87"/>
    <w:rsid w:val="00EF73B1"/>
    <w:rsid w:val="00F00C78"/>
    <w:rsid w:val="00F104AB"/>
    <w:rsid w:val="00F11E21"/>
    <w:rsid w:val="00F22D89"/>
    <w:rsid w:val="00F22E9A"/>
    <w:rsid w:val="00F2313E"/>
    <w:rsid w:val="00F3141F"/>
    <w:rsid w:val="00F372BF"/>
    <w:rsid w:val="00F50724"/>
    <w:rsid w:val="00F52940"/>
    <w:rsid w:val="00F55E2F"/>
    <w:rsid w:val="00F57FB0"/>
    <w:rsid w:val="00F65C65"/>
    <w:rsid w:val="00FB5F98"/>
    <w:rsid w:val="00FC190B"/>
    <w:rsid w:val="00FD207D"/>
    <w:rsid w:val="00FD64C6"/>
    <w:rsid w:val="00FE2F7F"/>
    <w:rsid w:val="00FE70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5:docId w15:val="{CEA329CD-9093-444E-A72C-5F6D3D3F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0ED"/>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link w:val="FooterChar"/>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 w:type="paragraph" w:styleId="BodyText">
    <w:name w:val="Body Text"/>
    <w:basedOn w:val="Normal"/>
    <w:rsid w:val="00BF60FB"/>
    <w:pPr>
      <w:spacing w:after="120"/>
    </w:pPr>
  </w:style>
  <w:style w:type="character" w:styleId="CommentReference">
    <w:name w:val="annotation reference"/>
    <w:semiHidden/>
    <w:rsid w:val="003273A3"/>
    <w:rPr>
      <w:sz w:val="16"/>
      <w:szCs w:val="16"/>
    </w:rPr>
  </w:style>
  <w:style w:type="paragraph" w:styleId="CommentText">
    <w:name w:val="annotation text"/>
    <w:basedOn w:val="Normal"/>
    <w:semiHidden/>
    <w:rsid w:val="003273A3"/>
    <w:rPr>
      <w:sz w:val="20"/>
      <w:szCs w:val="20"/>
    </w:rPr>
  </w:style>
  <w:style w:type="paragraph" w:styleId="CommentSubject">
    <w:name w:val="annotation subject"/>
    <w:basedOn w:val="CommentText"/>
    <w:next w:val="CommentText"/>
    <w:semiHidden/>
    <w:rsid w:val="003273A3"/>
    <w:rPr>
      <w:b/>
      <w:bCs/>
    </w:rPr>
  </w:style>
  <w:style w:type="character" w:customStyle="1" w:styleId="FooterChar">
    <w:name w:val="Footer Char"/>
    <w:basedOn w:val="DefaultParagraphFont"/>
    <w:link w:val="Footer"/>
    <w:rsid w:val="00303644"/>
    <w:rPr>
      <w:rFonts w:ascii="Berylium" w:hAnsi="Beryliu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8DB2-8C74-4B5B-B917-E923776D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5113</Words>
  <Characters>28658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33704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Tandem Energy Services</cp:lastModifiedBy>
  <cp:revision>2</cp:revision>
  <cp:lastPrinted>2012-03-27T15:50:00Z</cp:lastPrinted>
  <dcterms:created xsi:type="dcterms:W3CDTF">2016-05-20T22:58:00Z</dcterms:created>
  <dcterms:modified xsi:type="dcterms:W3CDTF">2016-05-20T22:58:00Z</dcterms:modified>
</cp:coreProperties>
</file>