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000" w:firstRow="0" w:lastRow="0" w:firstColumn="0" w:lastColumn="0" w:noHBand="0" w:noVBand="0"/>
      </w:tblPr>
      <w:tblGrid>
        <w:gridCol w:w="3978"/>
        <w:gridCol w:w="6210"/>
      </w:tblGrid>
      <w:tr w:rsidR="00757496" w:rsidRPr="007D1966" w:rsidTr="005968BD">
        <w:trPr>
          <w:trHeight w:val="1530"/>
        </w:trPr>
        <w:tc>
          <w:tcPr>
            <w:tcW w:w="3978" w:type="dxa"/>
            <w:vAlign w:val="center"/>
          </w:tcPr>
          <w:p w:rsidR="00757496" w:rsidRPr="007D1966" w:rsidRDefault="00757496" w:rsidP="005968BD">
            <w:pPr>
              <w:spacing w:before="200" w:after="200" w:line="276" w:lineRule="auto"/>
              <w:ind w:left="360" w:right="1440"/>
              <w:rPr>
                <w:caps/>
                <w:noProof/>
                <w:sz w:val="28"/>
                <w:szCs w:val="28"/>
              </w:rPr>
            </w:pPr>
            <w:r w:rsidRPr="007D1966">
              <w:rPr>
                <w:caps/>
                <w:noProof/>
                <w:sz w:val="28"/>
                <w:szCs w:val="28"/>
              </w:rPr>
              <w:drawing>
                <wp:inline distT="0" distB="0" distL="0" distR="0" wp14:anchorId="3BA9BDE6" wp14:editId="79E6FA3E">
                  <wp:extent cx="914400" cy="990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p>
        </w:tc>
        <w:tc>
          <w:tcPr>
            <w:tcW w:w="6210" w:type="dxa"/>
            <w:vAlign w:val="center"/>
          </w:tcPr>
          <w:p w:rsidR="00757496" w:rsidRPr="007D1966" w:rsidRDefault="00757496" w:rsidP="005968BD">
            <w:pPr>
              <w:keepNext/>
              <w:jc w:val="right"/>
              <w:outlineLvl w:val="0"/>
              <w:rPr>
                <w:rFonts w:cs="Times New Roman"/>
                <w:sz w:val="36"/>
                <w:szCs w:val="20"/>
                <w:lang w:val="en-US" w:eastAsia="en-US"/>
              </w:rPr>
            </w:pPr>
            <w:bookmarkStart w:id="0" w:name="_Toc455490800"/>
            <w:bookmarkStart w:id="1" w:name="Text35"/>
            <w:r w:rsidRPr="007D1966">
              <w:rPr>
                <w:rFonts w:cs="Times New Roman"/>
                <w:sz w:val="36"/>
                <w:szCs w:val="20"/>
                <w:lang w:val="en-US" w:eastAsia="en-US"/>
              </w:rPr>
              <w:t>Regulated Price Plan Roadmap</w:t>
            </w:r>
            <w:bookmarkEnd w:id="0"/>
            <w:r w:rsidRPr="007D1966">
              <w:rPr>
                <w:rFonts w:cs="Times New Roman"/>
                <w:sz w:val="36"/>
                <w:szCs w:val="20"/>
                <w:lang w:val="en-US" w:eastAsia="en-US"/>
              </w:rPr>
              <w:t xml:space="preserve"> </w:t>
            </w:r>
          </w:p>
          <w:p w:rsidR="00757496" w:rsidRPr="007D1966" w:rsidRDefault="00757496" w:rsidP="005968BD">
            <w:pPr>
              <w:keepNext/>
              <w:jc w:val="right"/>
              <w:outlineLvl w:val="0"/>
              <w:rPr>
                <w:rFonts w:cs="Times New Roman"/>
                <w:sz w:val="36"/>
                <w:szCs w:val="20"/>
                <w:lang w:val="en-US" w:eastAsia="en-US"/>
              </w:rPr>
            </w:pPr>
            <w:bookmarkStart w:id="2" w:name="_Toc455490801"/>
            <w:r w:rsidRPr="007D1966">
              <w:rPr>
                <w:rFonts w:cs="Times New Roman"/>
                <w:sz w:val="36"/>
                <w:szCs w:val="20"/>
                <w:lang w:val="en-US" w:eastAsia="en-US"/>
              </w:rPr>
              <w:t>Pilot Program</w:t>
            </w:r>
            <w:bookmarkEnd w:id="2"/>
            <w:r w:rsidRPr="007D1966">
              <w:rPr>
                <w:rFonts w:cs="Times New Roman"/>
                <w:sz w:val="36"/>
                <w:szCs w:val="20"/>
                <w:lang w:val="en-US" w:eastAsia="en-US"/>
              </w:rPr>
              <w:t xml:space="preserve"> </w:t>
            </w:r>
          </w:p>
          <w:p w:rsidR="00757496" w:rsidRPr="007D1966" w:rsidRDefault="00757496" w:rsidP="005968BD">
            <w:pPr>
              <w:keepNext/>
              <w:jc w:val="right"/>
              <w:outlineLvl w:val="0"/>
              <w:rPr>
                <w:lang w:val="en-US" w:eastAsia="en-US"/>
              </w:rPr>
            </w:pPr>
            <w:bookmarkStart w:id="3" w:name="_Toc455490802"/>
            <w:r w:rsidRPr="007D1966">
              <w:rPr>
                <w:rFonts w:cs="Times New Roman"/>
                <w:sz w:val="36"/>
                <w:szCs w:val="20"/>
                <w:lang w:val="en-US" w:eastAsia="en-US"/>
              </w:rPr>
              <w:t>Project Overview Application</w:t>
            </w:r>
            <w:bookmarkEnd w:id="3"/>
            <w:r w:rsidRPr="007D1966">
              <w:rPr>
                <w:lang w:val="en-US" w:eastAsia="en-US"/>
              </w:rPr>
              <w:t xml:space="preserve">     </w:t>
            </w:r>
            <w:bookmarkEnd w:id="1"/>
          </w:p>
        </w:tc>
      </w:tr>
    </w:tbl>
    <w:p w:rsidR="00757496" w:rsidRPr="007D1966" w:rsidRDefault="00757496" w:rsidP="00757496">
      <w:pPr>
        <w:rPr>
          <w:sz w:val="20"/>
          <w:szCs w:val="20"/>
          <w:u w:val="single"/>
          <w:lang w:val="en-US" w:eastAsia="en-US"/>
        </w:rPr>
      </w:pPr>
      <w:r w:rsidRPr="007D1966">
        <w:rPr>
          <w:sz w:val="20"/>
          <w:szCs w:val="20"/>
          <w:u w:val="single"/>
          <w:lang w:val="en-US" w:eastAsia="en-US"/>
        </w:rPr>
        <w:t>Instructions</w:t>
      </w:r>
    </w:p>
    <w:p w:rsidR="00757496" w:rsidRPr="007D1966" w:rsidRDefault="00757496" w:rsidP="00757496">
      <w:pPr>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Review all eligibility criteria to confirm that your project is eligible for </w:t>
      </w:r>
      <w:r w:rsidRPr="007D1966">
        <w:rPr>
          <w:rFonts w:cs="Times New Roman"/>
          <w:sz w:val="20"/>
          <w:szCs w:val="20"/>
          <w:lang w:val="en-US" w:eastAsia="en-US"/>
        </w:rPr>
        <w:t>the Regulated Price Plan Pilot Program</w:t>
      </w:r>
      <w:r w:rsidRPr="007D1966">
        <w:rPr>
          <w:sz w:val="20"/>
          <w:szCs w:val="20"/>
          <w:lang w:val="en-US" w:eastAsia="en-US"/>
        </w:rPr>
        <w:t>.</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All fields must be completed. Incomplete submissions will not be considered. Maximum 10 pages excluding attached documents.</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All answers, rationale and substantiation must be provided in this document in the space provided. Do not provide attachments unless letters of support from project partners, links or other references as these will not be considered in the r</w:t>
      </w:r>
      <w:bookmarkStart w:id="4" w:name="AppendixE"/>
      <w:bookmarkEnd w:id="4"/>
      <w:r w:rsidRPr="007D1966">
        <w:rPr>
          <w:sz w:val="20"/>
          <w:szCs w:val="20"/>
          <w:lang w:val="en-US" w:eastAsia="en-US"/>
        </w:rPr>
        <w:t>eview of your application.</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b/>
          <w:sz w:val="20"/>
          <w:szCs w:val="20"/>
          <w:lang w:val="en-US" w:eastAsia="en-US"/>
        </w:rPr>
        <w:t xml:space="preserve">Attach this completed document, in Word format (no PDFs) to an email and submit to: </w:t>
      </w:r>
      <w:hyperlink r:id="rId9" w:history="1">
        <w:r w:rsidRPr="007D1966">
          <w:rPr>
            <w:color w:val="0000FF"/>
            <w:sz w:val="20"/>
            <w:szCs w:val="20"/>
            <w:u w:val="single"/>
            <w:shd w:val="clear" w:color="auto" w:fill="FFFFFF"/>
            <w:lang w:val="en-US" w:eastAsia="en-US"/>
          </w:rPr>
          <w:t>BoardSec@</w:t>
        </w:r>
        <w:r w:rsidRPr="007D1966">
          <w:rPr>
            <w:bCs/>
            <w:color w:val="0000FF"/>
            <w:sz w:val="20"/>
            <w:szCs w:val="20"/>
            <w:u w:val="single"/>
            <w:shd w:val="clear" w:color="auto" w:fill="FFFFFF"/>
            <w:lang w:val="en-US" w:eastAsia="en-US"/>
          </w:rPr>
          <w:t>ontarioenergyboard.ca</w:t>
        </w:r>
      </w:hyperlink>
      <w:r w:rsidRPr="007D1966">
        <w:rPr>
          <w:bCs/>
          <w:i/>
          <w:iCs/>
          <w:color w:val="6A6A6A"/>
          <w:sz w:val="20"/>
          <w:szCs w:val="20"/>
          <w:shd w:val="clear" w:color="auto" w:fill="FFFFFF"/>
          <w:lang w:val="en-US" w:eastAsia="en-US"/>
        </w:rPr>
        <w:t xml:space="preserve"> </w:t>
      </w:r>
      <w:r w:rsidRPr="007D1966">
        <w:rPr>
          <w:bCs/>
          <w:i/>
          <w:iCs/>
          <w:color w:val="000000"/>
          <w:sz w:val="20"/>
          <w:szCs w:val="20"/>
          <w:shd w:val="clear" w:color="auto" w:fill="FFFFFF"/>
          <w:lang w:val="en-US" w:eastAsia="en-US"/>
        </w:rPr>
        <w:t>citing “EB-2016-0201: RPP Pilot Application” in the subject line.</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Within one week of submission, you will receive a response confirming that your application was received with further information regarding the timeline for review. </w:t>
      </w:r>
    </w:p>
    <w:p w:rsidR="00757496" w:rsidRPr="007D1966" w:rsidRDefault="00757496" w:rsidP="00757496">
      <w:pPr>
        <w:ind w:left="378" w:hanging="378"/>
        <w:rPr>
          <w:sz w:val="20"/>
          <w:szCs w:val="20"/>
          <w:lang w:val="en-US" w:eastAsia="en-US"/>
        </w:rPr>
      </w:pPr>
    </w:p>
    <w:p w:rsidR="00757496" w:rsidRPr="007D1966" w:rsidRDefault="00757496" w:rsidP="00757496">
      <w:pPr>
        <w:numPr>
          <w:ilvl w:val="0"/>
          <w:numId w:val="1"/>
        </w:numPr>
        <w:ind w:left="378" w:hanging="378"/>
        <w:rPr>
          <w:sz w:val="20"/>
          <w:szCs w:val="20"/>
          <w:lang w:val="en-US" w:eastAsia="en-US"/>
        </w:rPr>
      </w:pPr>
      <w:r w:rsidRPr="007D1966">
        <w:rPr>
          <w:sz w:val="20"/>
          <w:szCs w:val="20"/>
          <w:lang w:val="en-US" w:eastAsia="en-US"/>
        </w:rPr>
        <w:t xml:space="preserve">If you have questions you may reach the OEB by calling </w:t>
      </w:r>
      <w:r w:rsidRPr="007D1966">
        <w:rPr>
          <w:color w:val="000000"/>
          <w:sz w:val="20"/>
          <w:szCs w:val="20"/>
          <w:shd w:val="clear" w:color="auto" w:fill="FFFFFF"/>
          <w:lang w:val="en-US" w:eastAsia="en-US"/>
        </w:rPr>
        <w:t xml:space="preserve">1-888-632-6273 </w:t>
      </w:r>
      <w:r w:rsidRPr="007D1966">
        <w:rPr>
          <w:sz w:val="20"/>
          <w:szCs w:val="20"/>
          <w:lang w:val="en-US" w:eastAsia="en-US"/>
        </w:rPr>
        <w:t xml:space="preserve">or by emailing </w:t>
      </w:r>
      <w:hyperlink r:id="rId10" w:history="1">
        <w:r w:rsidRPr="007D1966">
          <w:rPr>
            <w:color w:val="0000FF"/>
            <w:sz w:val="20"/>
            <w:szCs w:val="20"/>
            <w:u w:val="single"/>
            <w:lang w:val="en-US" w:eastAsia="en-US"/>
          </w:rPr>
          <w:t>IndustryRelations@ontarioenergyboard.ca</w:t>
        </w:r>
      </w:hyperlink>
      <w:r w:rsidRPr="007D1966">
        <w:rPr>
          <w:sz w:val="20"/>
          <w:szCs w:val="20"/>
          <w:lang w:val="en-US" w:eastAsia="en-US"/>
        </w:rPr>
        <w:t xml:space="preserve"> </w:t>
      </w:r>
      <w:r w:rsidRPr="007D1966">
        <w:rPr>
          <w:bCs/>
          <w:i/>
          <w:iCs/>
          <w:color w:val="000000"/>
          <w:sz w:val="20"/>
          <w:szCs w:val="20"/>
          <w:shd w:val="clear" w:color="auto" w:fill="FFFFFF"/>
          <w:lang w:val="en-US" w:eastAsia="en-US"/>
        </w:rPr>
        <w:t>citing “EB-2016-0201: RPP Pilot Program” in the subject line</w:t>
      </w:r>
      <w:r w:rsidRPr="007D1966">
        <w:rPr>
          <w:sz w:val="20"/>
          <w:szCs w:val="20"/>
          <w:lang w:val="en-US" w:eastAsia="en-US"/>
        </w:rPr>
        <w:t>.</w:t>
      </w: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5968BD">
        <w:trPr>
          <w:trHeight w:val="386"/>
        </w:trPr>
        <w:tc>
          <w:tcPr>
            <w:tcW w:w="10314" w:type="dxa"/>
            <w:shd w:val="clear" w:color="auto" w:fill="000000"/>
            <w:vAlign w:val="center"/>
          </w:tcPr>
          <w:p w:rsidR="00757496" w:rsidRPr="007D1966" w:rsidRDefault="00757496" w:rsidP="005968BD">
            <w:pPr>
              <w:tabs>
                <w:tab w:val="left" w:pos="2078"/>
              </w:tabs>
              <w:rPr>
                <w:b/>
                <w:color w:val="FFFFFF"/>
                <w:lang w:val="en-US" w:eastAsia="en-US"/>
              </w:rPr>
            </w:pPr>
            <w:r w:rsidRPr="007D1966">
              <w:rPr>
                <w:b/>
                <w:color w:val="FFFFFF"/>
                <w:lang w:val="en-US" w:eastAsia="en-US"/>
              </w:rPr>
              <w:t>A. Key Information</w:t>
            </w:r>
            <w:r w:rsidRPr="007D1966">
              <w:rPr>
                <w:b/>
                <w:color w:val="FFFFFF"/>
                <w:lang w:val="en-US" w:eastAsia="en-US"/>
              </w:rPr>
              <w:tab/>
            </w:r>
          </w:p>
        </w:tc>
      </w:tr>
    </w:tbl>
    <w:p w:rsidR="00757496" w:rsidRPr="007D1966" w:rsidRDefault="00757496" w:rsidP="00757496">
      <w:pPr>
        <w:rPr>
          <w:sz w:val="12"/>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363"/>
      </w:tblGrid>
      <w:tr w:rsidR="00757496" w:rsidRPr="007D1966" w:rsidTr="005968BD">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 xml:space="preserve">Project title: </w:t>
            </w:r>
          </w:p>
        </w:tc>
        <w:tc>
          <w:tcPr>
            <w:tcW w:w="8363" w:type="dxa"/>
          </w:tcPr>
          <w:p w:rsidR="00757496" w:rsidRPr="007D1966" w:rsidRDefault="005968BD" w:rsidP="005968BD">
            <w:pPr>
              <w:rPr>
                <w:sz w:val="20"/>
                <w:szCs w:val="20"/>
                <w:lang w:val="en-US" w:eastAsia="en-US"/>
              </w:rPr>
            </w:pPr>
            <w:r>
              <w:rPr>
                <w:sz w:val="20"/>
                <w:szCs w:val="20"/>
                <w:lang w:val="en-US" w:eastAsia="en-US"/>
              </w:rPr>
              <w:t>Testing Multiple Approaches to Time-Variant Rate Design for Ontario Consumers</w:t>
            </w:r>
          </w:p>
          <w:p w:rsidR="00757496" w:rsidRPr="007D1966" w:rsidRDefault="00757496" w:rsidP="005968BD">
            <w:pPr>
              <w:rPr>
                <w:sz w:val="20"/>
                <w:szCs w:val="20"/>
                <w:lang w:val="en-US" w:eastAsia="en-US"/>
              </w:rPr>
            </w:pPr>
          </w:p>
        </w:tc>
      </w:tr>
      <w:tr w:rsidR="00757496" w:rsidRPr="007D1966" w:rsidTr="005968BD">
        <w:trPr>
          <w:trHeight w:val="372"/>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Distributor(s):</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PowerStream Inc</w:t>
            </w:r>
          </w:p>
        </w:tc>
      </w:tr>
      <w:tr w:rsidR="00757496" w:rsidRPr="007D1966" w:rsidTr="005968BD">
        <w:trPr>
          <w:trHeight w:val="372"/>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Applicant(s) Contact name:</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Daniel Carr</w:t>
            </w:r>
          </w:p>
        </w:tc>
      </w:tr>
      <w:tr w:rsidR="00757496" w:rsidRPr="007D1966" w:rsidTr="005968BD">
        <w:trPr>
          <w:trHeight w:val="363"/>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Applicant(s) Contact title:</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Manager, Smart Grid Projects</w:t>
            </w:r>
          </w:p>
        </w:tc>
      </w:tr>
      <w:tr w:rsidR="00757496" w:rsidRPr="007D1966" w:rsidTr="005968BD">
        <w:trPr>
          <w:trHeight w:val="615"/>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 xml:space="preserve">Mailing address: </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 xml:space="preserve">161 </w:t>
            </w:r>
            <w:proofErr w:type="spellStart"/>
            <w:r>
              <w:rPr>
                <w:sz w:val="20"/>
                <w:szCs w:val="20"/>
                <w:lang w:val="en-US" w:eastAsia="en-US"/>
              </w:rPr>
              <w:t>Cityview</w:t>
            </w:r>
            <w:proofErr w:type="spellEnd"/>
            <w:r>
              <w:rPr>
                <w:sz w:val="20"/>
                <w:szCs w:val="20"/>
                <w:lang w:val="en-US" w:eastAsia="en-US"/>
              </w:rPr>
              <w:t xml:space="preserve"> Blvd, Vaughan, ON L4H 0A9</w:t>
            </w:r>
          </w:p>
        </w:tc>
      </w:tr>
      <w:tr w:rsidR="00757496" w:rsidRPr="007D1966" w:rsidTr="005968BD">
        <w:trPr>
          <w:trHeight w:val="345"/>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Phone:</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905-532-4570</w:t>
            </w:r>
          </w:p>
        </w:tc>
      </w:tr>
      <w:tr w:rsidR="00757496" w:rsidRPr="007D1966" w:rsidTr="005968BD">
        <w:trPr>
          <w:trHeight w:val="363"/>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Email:</w:t>
            </w:r>
          </w:p>
        </w:tc>
        <w:tc>
          <w:tcPr>
            <w:tcW w:w="8363" w:type="dxa"/>
            <w:vAlign w:val="center"/>
          </w:tcPr>
          <w:p w:rsidR="00757496" w:rsidRPr="007D1966" w:rsidRDefault="00616156" w:rsidP="005968BD">
            <w:pPr>
              <w:rPr>
                <w:sz w:val="20"/>
                <w:szCs w:val="20"/>
                <w:lang w:val="en-US" w:eastAsia="en-US"/>
              </w:rPr>
            </w:pPr>
            <w:hyperlink r:id="rId11" w:history="1">
              <w:r w:rsidR="005968BD" w:rsidRPr="00CA7C39">
                <w:rPr>
                  <w:rStyle w:val="Hyperlink"/>
                  <w:sz w:val="20"/>
                  <w:szCs w:val="20"/>
                  <w:lang w:val="en-US" w:eastAsia="en-US"/>
                </w:rPr>
                <w:t>Daniel.Carr@PowerStream.ca</w:t>
              </w:r>
            </w:hyperlink>
          </w:p>
        </w:tc>
      </w:tr>
      <w:tr w:rsidR="00757496" w:rsidRPr="007D1966" w:rsidTr="005968BD">
        <w:trPr>
          <w:trHeight w:val="363"/>
        </w:trPr>
        <w:tc>
          <w:tcPr>
            <w:tcW w:w="1951" w:type="dxa"/>
            <w:vAlign w:val="center"/>
          </w:tcPr>
          <w:p w:rsidR="00757496" w:rsidRPr="007D1966" w:rsidRDefault="00757496" w:rsidP="005968BD">
            <w:pPr>
              <w:rPr>
                <w:b/>
                <w:sz w:val="20"/>
                <w:szCs w:val="20"/>
                <w:lang w:val="en-US" w:eastAsia="en-US"/>
              </w:rPr>
            </w:pPr>
            <w:r w:rsidRPr="007D1966">
              <w:rPr>
                <w:b/>
                <w:sz w:val="20"/>
                <w:szCs w:val="20"/>
                <w:lang w:val="en-US" w:eastAsia="en-US"/>
              </w:rPr>
              <w:t>Submission date:</w:t>
            </w:r>
          </w:p>
        </w:tc>
        <w:tc>
          <w:tcPr>
            <w:tcW w:w="8363" w:type="dxa"/>
            <w:vAlign w:val="center"/>
          </w:tcPr>
          <w:p w:rsidR="00757496" w:rsidRPr="007D1966" w:rsidRDefault="005968BD" w:rsidP="005968BD">
            <w:pPr>
              <w:rPr>
                <w:sz w:val="20"/>
                <w:szCs w:val="20"/>
                <w:lang w:val="en-US" w:eastAsia="en-US"/>
              </w:rPr>
            </w:pPr>
            <w:r>
              <w:rPr>
                <w:sz w:val="20"/>
                <w:szCs w:val="20"/>
                <w:lang w:val="en-US" w:eastAsia="en-US"/>
              </w:rPr>
              <w:t>August 22, 2016</w:t>
            </w:r>
          </w:p>
        </w:tc>
      </w:tr>
    </w:tbl>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081"/>
        <w:gridCol w:w="738"/>
      </w:tblGrid>
      <w:tr w:rsidR="00757496" w:rsidRPr="007D1966" w:rsidTr="00757496">
        <w:trPr>
          <w:gridAfter w:val="1"/>
          <w:wAfter w:w="738" w:type="dxa"/>
        </w:trPr>
        <w:tc>
          <w:tcPr>
            <w:tcW w:w="9576" w:type="dxa"/>
            <w:gridSpan w:val="2"/>
          </w:tcPr>
          <w:p w:rsidR="00757496" w:rsidRPr="007D1966" w:rsidRDefault="00757496" w:rsidP="005968BD">
            <w:pPr>
              <w:rPr>
                <w:sz w:val="20"/>
                <w:szCs w:val="20"/>
                <w:lang w:val="en-US" w:eastAsia="en-US"/>
              </w:rPr>
            </w:pPr>
            <w:bookmarkStart w:id="5" w:name="OLE_LINK1"/>
            <w:r w:rsidRPr="007D1966">
              <w:rPr>
                <w:b/>
                <w:sz w:val="18"/>
                <w:szCs w:val="18"/>
                <w:lang w:eastAsia="en-US"/>
              </w:rPr>
              <w:t xml:space="preserve">Receipt of an application does not constitute a commitment by the Ontario Energy Board to approve the application.  </w:t>
            </w:r>
            <w:bookmarkEnd w:id="5"/>
          </w:p>
        </w:tc>
      </w:tr>
      <w:tr w:rsidR="00757496" w:rsidRPr="007D1966" w:rsidTr="00757496">
        <w:tblPrEx>
          <w:tblLook w:val="01E0" w:firstRow="1" w:lastRow="1" w:firstColumn="1" w:lastColumn="1" w:noHBand="0" w:noVBand="0"/>
        </w:tblPrEx>
        <w:trPr>
          <w:trHeight w:val="386"/>
        </w:trPr>
        <w:tc>
          <w:tcPr>
            <w:tcW w:w="10314" w:type="dxa"/>
            <w:gridSpan w:val="3"/>
            <w:shd w:val="clear" w:color="auto" w:fill="000000"/>
            <w:vAlign w:val="center"/>
          </w:tcPr>
          <w:p w:rsidR="00757496" w:rsidRPr="007D1966" w:rsidRDefault="00757496" w:rsidP="005968BD">
            <w:pPr>
              <w:tabs>
                <w:tab w:val="left" w:pos="2078"/>
              </w:tabs>
              <w:rPr>
                <w:b/>
                <w:color w:val="FFFFFF"/>
                <w:lang w:val="en-US" w:eastAsia="en-US"/>
              </w:rPr>
            </w:pPr>
            <w:r w:rsidRPr="007D1966">
              <w:rPr>
                <w:b/>
                <w:color w:val="FFFFFF"/>
                <w:lang w:val="en-US" w:eastAsia="en-US"/>
              </w:rPr>
              <w:lastRenderedPageBreak/>
              <w:t>B. Project Overview (check all that apply)</w:t>
            </w:r>
          </w:p>
        </w:tc>
      </w:tr>
      <w:tr w:rsidR="00757496" w:rsidRPr="007D1966" w:rsidTr="00757496">
        <w:tblPrEx>
          <w:shd w:val="clear" w:color="auto" w:fill="CCCCCC"/>
          <w:tblLook w:val="01E0" w:firstRow="1" w:lastRow="1" w:firstColumn="1" w:lastColumn="1" w:noHBand="0" w:noVBand="0"/>
        </w:tblPrEx>
        <w:trPr>
          <w:trHeight w:val="287"/>
        </w:trPr>
        <w:tc>
          <w:tcPr>
            <w:tcW w:w="10314" w:type="dxa"/>
            <w:gridSpan w:val="3"/>
            <w:shd w:val="clear" w:color="auto" w:fill="CCCCCC"/>
            <w:vAlign w:val="center"/>
          </w:tcPr>
          <w:p w:rsidR="00757496" w:rsidRPr="007D1966" w:rsidRDefault="00757496" w:rsidP="005968BD">
            <w:pPr>
              <w:rPr>
                <w:b/>
                <w:sz w:val="20"/>
                <w:szCs w:val="20"/>
                <w:lang w:val="en-US" w:eastAsia="en-US"/>
              </w:rPr>
            </w:pPr>
            <w:r w:rsidRPr="007D1966">
              <w:rPr>
                <w:b/>
                <w:sz w:val="20"/>
                <w:szCs w:val="20"/>
                <w:lang w:val="en-US" w:eastAsia="en-US"/>
              </w:rPr>
              <w:t>Regulated Price Plan Roadmap Category</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Check1"/>
                  <w:enabled/>
                  <w:calcOnExit w:val="0"/>
                  <w:checkBox>
                    <w:sizeAuto/>
                    <w:default w:val="1"/>
                  </w:checkBox>
                </w:ffData>
              </w:fldChar>
            </w:r>
            <w:bookmarkStart w:id="6" w:name="Check1"/>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bookmarkEnd w:id="6"/>
            <w:r w:rsidR="00757496" w:rsidRPr="007D1966">
              <w:rPr>
                <w:sz w:val="20"/>
                <w:szCs w:val="20"/>
                <w:lang w:val="en-US" w:eastAsia="en-US"/>
              </w:rPr>
              <w:t xml:space="preserve"> Price</w:t>
            </w:r>
          </w:p>
        </w:tc>
        <w:tc>
          <w:tcPr>
            <w:tcW w:w="4819" w:type="dxa"/>
            <w:gridSpan w:val="2"/>
            <w:tcBorders>
              <w:top w:val="single" w:sz="4" w:space="0" w:color="auto"/>
              <w:left w:val="single" w:sz="4" w:space="0" w:color="auto"/>
              <w:bottom w:val="single" w:sz="4" w:space="0" w:color="auto"/>
            </w:tcBorders>
          </w:tcPr>
          <w:p w:rsidR="00757496" w:rsidRPr="007D1966" w:rsidRDefault="005968BD" w:rsidP="005968BD">
            <w:pPr>
              <w:tabs>
                <w:tab w:val="left" w:pos="3600"/>
              </w:tabs>
              <w:spacing w:before="60" w:after="60"/>
              <w:ind w:left="317"/>
              <w:rPr>
                <w:b/>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Non-Price</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5968BD">
            <w:pPr>
              <w:tabs>
                <w:tab w:val="left" w:pos="3600"/>
              </w:tabs>
              <w:spacing w:before="60" w:after="60"/>
              <w:ind w:left="284"/>
              <w:rPr>
                <w:b/>
                <w:sz w:val="20"/>
                <w:szCs w:val="20"/>
                <w:lang w:val="en-US" w:eastAsia="en-US"/>
              </w:rPr>
            </w:pP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b/>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5968BD">
            <w:pPr>
              <w:tabs>
                <w:tab w:val="left" w:pos="3600"/>
              </w:tabs>
              <w:spacing w:before="60" w:after="60"/>
              <w:ind w:left="284"/>
              <w:rPr>
                <w:sz w:val="20"/>
                <w:szCs w:val="20"/>
                <w:lang w:val="en-US" w:eastAsia="en-US"/>
              </w:rPr>
            </w:pP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10314" w:type="dxa"/>
            <w:gridSpan w:val="3"/>
            <w:tcBorders>
              <w:top w:val="single" w:sz="4" w:space="0" w:color="auto"/>
              <w:bottom w:val="single" w:sz="4" w:space="0" w:color="auto"/>
            </w:tcBorders>
            <w:shd w:val="clear" w:color="auto" w:fill="CCCCCC"/>
          </w:tcPr>
          <w:p w:rsidR="00757496" w:rsidRPr="007D1966" w:rsidRDefault="00757496" w:rsidP="005968BD">
            <w:pPr>
              <w:tabs>
                <w:tab w:val="left" w:pos="3600"/>
              </w:tabs>
              <w:spacing w:before="60" w:after="60"/>
              <w:rPr>
                <w:b/>
                <w:sz w:val="20"/>
                <w:szCs w:val="20"/>
                <w:lang w:val="en-US" w:eastAsia="en-US"/>
              </w:rPr>
            </w:pPr>
            <w:r w:rsidRPr="007D1966">
              <w:rPr>
                <w:b/>
                <w:sz w:val="20"/>
                <w:szCs w:val="20"/>
                <w:lang w:val="en-US" w:eastAsia="en-US"/>
              </w:rPr>
              <w:t>Target Market(s): Residential Market Only</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Existing Homes</w:t>
            </w:r>
          </w:p>
        </w:tc>
        <w:tc>
          <w:tcPr>
            <w:tcW w:w="4819" w:type="dxa"/>
            <w:gridSpan w:val="2"/>
            <w:tcBorders>
              <w:top w:val="single" w:sz="4" w:space="0" w:color="auto"/>
              <w:left w:val="single" w:sz="4" w:space="0" w:color="auto"/>
              <w:bottom w:val="single" w:sz="4" w:space="0" w:color="auto"/>
            </w:tcBorders>
          </w:tcPr>
          <w:p w:rsidR="00757496" w:rsidRPr="007D1966" w:rsidRDefault="005968BD" w:rsidP="005968BD">
            <w:pPr>
              <w:tabs>
                <w:tab w:val="left" w:pos="3600"/>
              </w:tabs>
              <w:spacing w:before="60" w:after="60"/>
              <w:ind w:left="317"/>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High Usage Customers</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New Homes </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r w:rsidRPr="007D1966">
              <w:rPr>
                <w:sz w:val="20"/>
                <w:szCs w:val="20"/>
                <w:lang w:val="en-US" w:eastAsia="en-US"/>
              </w:rPr>
              <w:fldChar w:fldCharType="begin">
                <w:ffData>
                  <w:name w:val="Check1"/>
                  <w:enabled/>
                  <w:calcOnExit w:val="0"/>
                  <w:checkBox>
                    <w:sizeAuto/>
                    <w:default w:val="0"/>
                  </w:checkBox>
                </w:ffData>
              </w:fldChar>
            </w:r>
            <w:r w:rsidRPr="007D1966">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sidRPr="007D1966">
              <w:rPr>
                <w:sz w:val="20"/>
                <w:szCs w:val="20"/>
                <w:lang w:val="en-US" w:eastAsia="en-US"/>
              </w:rPr>
              <w:fldChar w:fldCharType="end"/>
            </w:r>
            <w:r w:rsidRPr="007D1966">
              <w:rPr>
                <w:sz w:val="20"/>
                <w:szCs w:val="20"/>
                <w:lang w:val="en-US" w:eastAsia="en-US"/>
              </w:rPr>
              <w:t xml:space="preserve"> Other:____________</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757496" w:rsidP="005968BD">
            <w:pPr>
              <w:tabs>
                <w:tab w:val="left" w:pos="3600"/>
              </w:tabs>
              <w:spacing w:before="60" w:after="60"/>
              <w:ind w:left="284"/>
              <w:rPr>
                <w:sz w:val="20"/>
                <w:szCs w:val="20"/>
                <w:lang w:val="en-US" w:eastAsia="en-US"/>
              </w:rPr>
            </w:pPr>
            <w:r w:rsidRPr="007D1966">
              <w:rPr>
                <w:sz w:val="20"/>
                <w:szCs w:val="20"/>
                <w:lang w:val="en-US" w:eastAsia="en-US"/>
              </w:rPr>
              <w:fldChar w:fldCharType="begin">
                <w:ffData>
                  <w:name w:val="Check1"/>
                  <w:enabled/>
                  <w:calcOnExit w:val="0"/>
                  <w:checkBox>
                    <w:sizeAuto/>
                    <w:default w:val="0"/>
                  </w:checkBox>
                </w:ffData>
              </w:fldChar>
            </w:r>
            <w:r w:rsidRPr="007D1966">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sidRPr="007D1966">
              <w:rPr>
                <w:sz w:val="20"/>
                <w:szCs w:val="20"/>
                <w:lang w:val="en-US" w:eastAsia="en-US"/>
              </w:rPr>
              <w:fldChar w:fldCharType="end"/>
            </w:r>
            <w:r w:rsidRPr="007D1966">
              <w:rPr>
                <w:sz w:val="20"/>
                <w:szCs w:val="20"/>
                <w:lang w:val="en-US" w:eastAsia="en-US"/>
              </w:rPr>
              <w:t xml:space="preserve"> Multi-family</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Single-family</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Low Income Customers</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b/>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10314" w:type="dxa"/>
            <w:gridSpan w:val="3"/>
            <w:tcBorders>
              <w:top w:val="single" w:sz="4" w:space="0" w:color="auto"/>
              <w:bottom w:val="single" w:sz="4" w:space="0" w:color="auto"/>
            </w:tcBorders>
            <w:shd w:val="clear" w:color="auto" w:fill="CCCCCC"/>
          </w:tcPr>
          <w:p w:rsidR="00757496" w:rsidRPr="007D1966" w:rsidRDefault="00757496" w:rsidP="005968BD">
            <w:pPr>
              <w:tabs>
                <w:tab w:val="left" w:pos="3600"/>
              </w:tabs>
              <w:spacing w:before="60" w:after="60"/>
              <w:rPr>
                <w:b/>
                <w:sz w:val="20"/>
                <w:szCs w:val="20"/>
                <w:lang w:val="en-US" w:eastAsia="en-US"/>
              </w:rPr>
            </w:pPr>
            <w:r w:rsidRPr="007D1966">
              <w:rPr>
                <w:b/>
                <w:sz w:val="20"/>
                <w:szCs w:val="20"/>
                <w:lang w:val="en-US" w:eastAsia="en-US"/>
              </w:rPr>
              <w:t>Project Type</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Time-of-use</w:t>
            </w:r>
          </w:p>
        </w:tc>
        <w:tc>
          <w:tcPr>
            <w:tcW w:w="4819" w:type="dxa"/>
            <w:gridSpan w:val="2"/>
            <w:tcBorders>
              <w:top w:val="single" w:sz="4" w:space="0" w:color="auto"/>
              <w:left w:val="single" w:sz="4" w:space="0" w:color="auto"/>
              <w:bottom w:val="single" w:sz="4" w:space="0" w:color="auto"/>
            </w:tcBorders>
          </w:tcPr>
          <w:p w:rsidR="00757496" w:rsidRPr="007D1966" w:rsidRDefault="005968BD" w:rsidP="005968BD">
            <w:pPr>
              <w:tabs>
                <w:tab w:val="left" w:pos="3600"/>
              </w:tabs>
              <w:spacing w:before="60" w:after="60"/>
              <w:ind w:left="317"/>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Other Pricing</w:t>
            </w: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Critical Peak Pricing</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Appliance/Household Automation</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r w:rsidR="00757496" w:rsidRPr="007D1966" w:rsidTr="00757496">
        <w:tblPrEx>
          <w:tblBorders>
            <w:insideH w:val="single" w:sz="12" w:space="0" w:color="auto"/>
            <w:insideV w:val="single" w:sz="12" w:space="0" w:color="auto"/>
          </w:tblBorders>
          <w:tblLook w:val="01E0" w:firstRow="1" w:lastRow="1" w:firstColumn="1" w:lastColumn="1" w:noHBand="0" w:noVBand="0"/>
        </w:tblPrEx>
        <w:tc>
          <w:tcPr>
            <w:tcW w:w="5495" w:type="dxa"/>
            <w:tcBorders>
              <w:top w:val="single" w:sz="4" w:space="0" w:color="auto"/>
              <w:bottom w:val="single" w:sz="4" w:space="0" w:color="auto"/>
              <w:right w:val="single" w:sz="4" w:space="0" w:color="auto"/>
            </w:tcBorders>
          </w:tcPr>
          <w:p w:rsidR="00757496" w:rsidRPr="007D1966" w:rsidRDefault="005968BD" w:rsidP="005968BD">
            <w:pPr>
              <w:tabs>
                <w:tab w:val="left" w:pos="3600"/>
              </w:tabs>
              <w:spacing w:before="60" w:after="60"/>
              <w:ind w:left="284"/>
              <w:rPr>
                <w:sz w:val="20"/>
                <w:szCs w:val="20"/>
                <w:lang w:val="en-US" w:eastAsia="en-US"/>
              </w:rPr>
            </w:pPr>
            <w:r>
              <w:rPr>
                <w:sz w:val="20"/>
                <w:szCs w:val="20"/>
                <w:lang w:val="en-US" w:eastAsia="en-US"/>
              </w:rPr>
              <w:fldChar w:fldCharType="begin">
                <w:ffData>
                  <w:name w:val=""/>
                  <w:enabled/>
                  <w:calcOnExit w:val="0"/>
                  <w:checkBox>
                    <w:sizeAuto/>
                    <w:default w:val="1"/>
                  </w:checkBox>
                </w:ffData>
              </w:fldChar>
            </w:r>
            <w:r>
              <w:rPr>
                <w:sz w:val="20"/>
                <w:szCs w:val="20"/>
                <w:lang w:val="en-US" w:eastAsia="en-US"/>
              </w:rPr>
              <w:instrText xml:space="preserve"> FORMCHECKBOX </w:instrText>
            </w:r>
            <w:r w:rsidR="00616156">
              <w:rPr>
                <w:sz w:val="20"/>
                <w:szCs w:val="20"/>
                <w:lang w:val="en-US" w:eastAsia="en-US"/>
              </w:rPr>
            </w:r>
            <w:r w:rsidR="00616156">
              <w:rPr>
                <w:sz w:val="20"/>
                <w:szCs w:val="20"/>
                <w:lang w:val="en-US" w:eastAsia="en-US"/>
              </w:rPr>
              <w:fldChar w:fldCharType="separate"/>
            </w:r>
            <w:r>
              <w:rPr>
                <w:sz w:val="20"/>
                <w:szCs w:val="20"/>
                <w:lang w:val="en-US" w:eastAsia="en-US"/>
              </w:rPr>
              <w:fldChar w:fldCharType="end"/>
            </w:r>
            <w:r w:rsidR="00757496" w:rsidRPr="007D1966">
              <w:rPr>
                <w:sz w:val="20"/>
                <w:szCs w:val="20"/>
                <w:lang w:val="en-US" w:eastAsia="en-US"/>
              </w:rPr>
              <w:t xml:space="preserve"> Information Provision</w:t>
            </w:r>
          </w:p>
        </w:tc>
        <w:tc>
          <w:tcPr>
            <w:tcW w:w="4819" w:type="dxa"/>
            <w:gridSpan w:val="2"/>
            <w:tcBorders>
              <w:top w:val="single" w:sz="4" w:space="0" w:color="auto"/>
              <w:left w:val="single" w:sz="4" w:space="0" w:color="auto"/>
              <w:bottom w:val="single" w:sz="4" w:space="0" w:color="auto"/>
            </w:tcBorders>
          </w:tcPr>
          <w:p w:rsidR="00757496" w:rsidRPr="007D1966" w:rsidRDefault="00757496" w:rsidP="005968BD">
            <w:pPr>
              <w:tabs>
                <w:tab w:val="left" w:pos="3600"/>
              </w:tabs>
              <w:spacing w:before="60" w:after="60"/>
              <w:ind w:left="317"/>
              <w:rPr>
                <w:sz w:val="20"/>
                <w:szCs w:val="20"/>
                <w:lang w:val="en-US" w:eastAsia="en-US"/>
              </w:rPr>
            </w:pPr>
          </w:p>
        </w:tc>
      </w:tr>
    </w:tbl>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14"/>
      </w:tblGrid>
      <w:tr w:rsidR="00757496" w:rsidRPr="007D1966" w:rsidTr="005968BD">
        <w:tc>
          <w:tcPr>
            <w:tcW w:w="10314" w:type="dxa"/>
          </w:tcPr>
          <w:p w:rsidR="00757496" w:rsidRPr="007D1966" w:rsidRDefault="00757496" w:rsidP="005968BD">
            <w:pPr>
              <w:rPr>
                <w:sz w:val="20"/>
                <w:szCs w:val="20"/>
                <w:lang w:val="en-US" w:eastAsia="en-US"/>
              </w:rPr>
            </w:pPr>
            <w:r w:rsidRPr="007D1966">
              <w:rPr>
                <w:b/>
                <w:sz w:val="20"/>
                <w:szCs w:val="20"/>
                <w:lang w:val="en-US" w:eastAsia="en-US"/>
              </w:rPr>
              <w:t>Expected Project Duration</w:t>
            </w:r>
            <w:r w:rsidRPr="007D1966">
              <w:rPr>
                <w:sz w:val="20"/>
                <w:szCs w:val="20"/>
                <w:lang w:val="en-US" w:eastAsia="en-US"/>
              </w:rPr>
              <w:t xml:space="preserve">:   </w:t>
            </w:r>
            <w:r w:rsidR="005968BD">
              <w:rPr>
                <w:b/>
                <w:i/>
                <w:sz w:val="20"/>
                <w:szCs w:val="20"/>
                <w:lang w:val="en-US" w:eastAsia="en-US"/>
              </w:rPr>
              <w:t>24</w:t>
            </w:r>
            <w:r w:rsidRPr="007D1966">
              <w:rPr>
                <w:b/>
                <w:sz w:val="20"/>
                <w:szCs w:val="20"/>
                <w:lang w:val="en-US" w:eastAsia="en-US"/>
              </w:rPr>
              <w:t xml:space="preserve">  Months</w:t>
            </w:r>
          </w:p>
        </w:tc>
      </w:tr>
    </w:tbl>
    <w:p w:rsidR="00757496" w:rsidRPr="007D1966" w:rsidRDefault="00757496" w:rsidP="00757496">
      <w:pPr>
        <w:rPr>
          <w:sz w:val="12"/>
          <w:szCs w:val="20"/>
          <w:lang w:val="en-US" w:eastAsia="en-US"/>
        </w:rPr>
      </w:pPr>
    </w:p>
    <w:p w:rsidR="00757496" w:rsidRPr="007D1966" w:rsidRDefault="00757496" w:rsidP="00757496">
      <w:pPr>
        <w:rPr>
          <w:sz w:val="12"/>
          <w:szCs w:val="20"/>
          <w:lang w:val="en-US" w:eastAsia="en-US"/>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48"/>
        <w:gridCol w:w="1634"/>
        <w:gridCol w:w="2041"/>
        <w:gridCol w:w="1905"/>
        <w:gridCol w:w="2286"/>
      </w:tblGrid>
      <w:tr w:rsidR="00757496" w:rsidRPr="007D1966" w:rsidTr="005968BD">
        <w:tc>
          <w:tcPr>
            <w:tcW w:w="10314" w:type="dxa"/>
            <w:gridSpan w:val="5"/>
          </w:tcPr>
          <w:p w:rsidR="00757496" w:rsidRPr="007D1966" w:rsidRDefault="00757496" w:rsidP="005968BD">
            <w:pPr>
              <w:rPr>
                <w:sz w:val="12"/>
                <w:szCs w:val="20"/>
                <w:lang w:val="en-US" w:eastAsia="en-US"/>
              </w:rPr>
            </w:pPr>
          </w:p>
          <w:p w:rsidR="00757496" w:rsidRPr="007D1966" w:rsidRDefault="00757496" w:rsidP="005968BD">
            <w:pPr>
              <w:rPr>
                <w:sz w:val="20"/>
                <w:szCs w:val="20"/>
                <w:lang w:val="en-US" w:eastAsia="en-US"/>
              </w:rPr>
            </w:pPr>
            <w:r w:rsidRPr="007D1966">
              <w:rPr>
                <w:b/>
                <w:sz w:val="20"/>
                <w:szCs w:val="20"/>
                <w:lang w:val="en-US" w:eastAsia="en-US"/>
              </w:rPr>
              <w:t>Funding***</w:t>
            </w:r>
            <w:r w:rsidRPr="007D1966">
              <w:rPr>
                <w:b/>
                <w:i/>
                <w:sz w:val="20"/>
                <w:szCs w:val="20"/>
                <w:lang w:val="en-US" w:eastAsia="en-US"/>
              </w:rPr>
              <w:t xml:space="preserve">: </w:t>
            </w:r>
            <w:r w:rsidRPr="007D1966">
              <w:rPr>
                <w:sz w:val="20"/>
                <w:szCs w:val="20"/>
                <w:lang w:val="en-US" w:eastAsia="en-US"/>
              </w:rPr>
              <w:t>Applicants are encouraged, but not required, to contribute support or have project partners contributed support to the proposed project. Differentiate between cash and in-kind support to the proposed project.  Please indicate if the funding is confirmed. “Requested Funding” represents your funding request to the OEB.</w:t>
            </w:r>
          </w:p>
          <w:p w:rsidR="00757496" w:rsidRPr="007D1966" w:rsidRDefault="00757496" w:rsidP="005968BD">
            <w:pPr>
              <w:rPr>
                <w:sz w:val="20"/>
                <w:szCs w:val="20"/>
                <w:lang w:val="en-US" w:eastAsia="en-US"/>
              </w:rPr>
            </w:pPr>
            <w:r w:rsidRPr="007D1966">
              <w:rPr>
                <w:sz w:val="20"/>
                <w:szCs w:val="20"/>
                <w:lang w:val="en-US" w:eastAsia="en-US"/>
              </w:rPr>
              <w:t>IF THIS SECTION IS LEFT BLANK YOUR APPLICATION WILL NOT BE CONSIDERED</w:t>
            </w:r>
          </w:p>
          <w:p w:rsidR="00757496" w:rsidRPr="007D1966" w:rsidRDefault="00757496" w:rsidP="005968BD">
            <w:pPr>
              <w:rPr>
                <w:sz w:val="12"/>
                <w:szCs w:val="20"/>
                <w:lang w:val="en-US" w:eastAsia="en-US"/>
              </w:rPr>
            </w:pPr>
          </w:p>
        </w:tc>
      </w:tr>
      <w:tr w:rsidR="00757496" w:rsidRPr="007D1966" w:rsidTr="005968BD">
        <w:tc>
          <w:tcPr>
            <w:tcW w:w="2448" w:type="dxa"/>
          </w:tcPr>
          <w:p w:rsidR="00757496" w:rsidRPr="007D1966" w:rsidRDefault="00757496" w:rsidP="005968BD">
            <w:pPr>
              <w:rPr>
                <w:b/>
                <w:sz w:val="20"/>
                <w:szCs w:val="20"/>
                <w:lang w:val="en-US" w:eastAsia="en-US"/>
              </w:rPr>
            </w:pPr>
          </w:p>
        </w:tc>
        <w:tc>
          <w:tcPr>
            <w:tcW w:w="1634" w:type="dxa"/>
          </w:tcPr>
          <w:p w:rsidR="00757496" w:rsidRPr="007D1966" w:rsidRDefault="00757496" w:rsidP="005968BD">
            <w:pPr>
              <w:rPr>
                <w:b/>
                <w:sz w:val="20"/>
                <w:szCs w:val="20"/>
                <w:lang w:val="en-US" w:eastAsia="en-US"/>
              </w:rPr>
            </w:pPr>
            <w:r w:rsidRPr="007D1966">
              <w:rPr>
                <w:b/>
                <w:sz w:val="20"/>
                <w:szCs w:val="20"/>
                <w:lang w:val="en-US" w:eastAsia="en-US"/>
              </w:rPr>
              <w:t>Cash ($)</w:t>
            </w:r>
          </w:p>
        </w:tc>
        <w:tc>
          <w:tcPr>
            <w:tcW w:w="2041" w:type="dxa"/>
          </w:tcPr>
          <w:p w:rsidR="00757496" w:rsidRPr="007D1966" w:rsidRDefault="00757496" w:rsidP="005968BD">
            <w:pPr>
              <w:rPr>
                <w:b/>
                <w:sz w:val="20"/>
                <w:szCs w:val="20"/>
                <w:lang w:val="en-US" w:eastAsia="en-US"/>
              </w:rPr>
            </w:pPr>
            <w:r w:rsidRPr="007D1966">
              <w:rPr>
                <w:b/>
                <w:sz w:val="20"/>
                <w:szCs w:val="20"/>
                <w:lang w:val="en-US" w:eastAsia="en-US"/>
              </w:rPr>
              <w:t>Cash (% of total project value)</w:t>
            </w:r>
          </w:p>
        </w:tc>
        <w:tc>
          <w:tcPr>
            <w:tcW w:w="1905" w:type="dxa"/>
          </w:tcPr>
          <w:p w:rsidR="00757496" w:rsidRPr="007D1966" w:rsidRDefault="00757496" w:rsidP="005968BD">
            <w:pPr>
              <w:rPr>
                <w:b/>
                <w:sz w:val="20"/>
                <w:szCs w:val="20"/>
                <w:lang w:val="en-US" w:eastAsia="en-US"/>
              </w:rPr>
            </w:pPr>
            <w:r w:rsidRPr="007D1966">
              <w:rPr>
                <w:b/>
                <w:sz w:val="20"/>
                <w:szCs w:val="20"/>
                <w:lang w:val="en-US" w:eastAsia="en-US"/>
              </w:rPr>
              <w:t>In-kind ($)</w:t>
            </w:r>
          </w:p>
        </w:tc>
        <w:tc>
          <w:tcPr>
            <w:tcW w:w="2286" w:type="dxa"/>
          </w:tcPr>
          <w:p w:rsidR="00757496" w:rsidRPr="007D1966" w:rsidRDefault="00757496" w:rsidP="005968BD">
            <w:pPr>
              <w:rPr>
                <w:b/>
                <w:sz w:val="20"/>
                <w:szCs w:val="20"/>
                <w:lang w:val="en-US" w:eastAsia="en-US"/>
              </w:rPr>
            </w:pPr>
            <w:r w:rsidRPr="007D1966">
              <w:rPr>
                <w:b/>
                <w:sz w:val="20"/>
                <w:szCs w:val="20"/>
                <w:lang w:val="en-US" w:eastAsia="en-US"/>
              </w:rPr>
              <w:t>In-kind (% of total project value)</w:t>
            </w:r>
          </w:p>
        </w:tc>
      </w:tr>
      <w:tr w:rsidR="00757496" w:rsidRPr="007D1966" w:rsidTr="005968BD">
        <w:tc>
          <w:tcPr>
            <w:tcW w:w="2448" w:type="dxa"/>
          </w:tcPr>
          <w:p w:rsidR="00757496" w:rsidRPr="007D1966" w:rsidRDefault="005968BD" w:rsidP="005968BD">
            <w:pPr>
              <w:rPr>
                <w:b/>
                <w:sz w:val="20"/>
                <w:szCs w:val="20"/>
                <w:lang w:val="en-US" w:eastAsia="en-US"/>
              </w:rPr>
            </w:pPr>
            <w:r>
              <w:rPr>
                <w:b/>
                <w:sz w:val="20"/>
                <w:szCs w:val="20"/>
                <w:lang w:val="en-US" w:eastAsia="en-US"/>
              </w:rPr>
              <w:t>PowerStream</w:t>
            </w:r>
          </w:p>
        </w:tc>
        <w:tc>
          <w:tcPr>
            <w:tcW w:w="1634" w:type="dxa"/>
          </w:tcPr>
          <w:p w:rsidR="00757496" w:rsidRPr="007D1966" w:rsidRDefault="00757496" w:rsidP="005968BD">
            <w:pPr>
              <w:rPr>
                <w:sz w:val="20"/>
                <w:szCs w:val="20"/>
                <w:lang w:val="en-US" w:eastAsia="en-US"/>
              </w:rPr>
            </w:pPr>
            <w:r w:rsidRPr="007D1966">
              <w:rPr>
                <w:sz w:val="20"/>
                <w:szCs w:val="20"/>
                <w:lang w:val="en-US" w:eastAsia="en-US"/>
              </w:rPr>
              <w:t>$</w:t>
            </w:r>
            <w:r w:rsidR="000F4B1B">
              <w:rPr>
                <w:sz w:val="20"/>
                <w:szCs w:val="20"/>
                <w:lang w:val="en-US" w:eastAsia="en-US"/>
              </w:rPr>
              <w:t>25,000</w:t>
            </w:r>
          </w:p>
        </w:tc>
        <w:tc>
          <w:tcPr>
            <w:tcW w:w="2041" w:type="dxa"/>
          </w:tcPr>
          <w:p w:rsidR="00757496" w:rsidRPr="007D1966" w:rsidRDefault="000F4B1B" w:rsidP="005968BD">
            <w:pPr>
              <w:rPr>
                <w:sz w:val="20"/>
                <w:szCs w:val="20"/>
                <w:lang w:val="en-US" w:eastAsia="en-US"/>
              </w:rPr>
            </w:pPr>
            <w:r>
              <w:rPr>
                <w:sz w:val="20"/>
                <w:szCs w:val="20"/>
                <w:lang w:val="en-US" w:eastAsia="en-US"/>
              </w:rPr>
              <w:t>0.5%</w:t>
            </w:r>
          </w:p>
        </w:tc>
        <w:tc>
          <w:tcPr>
            <w:tcW w:w="1905" w:type="dxa"/>
          </w:tcPr>
          <w:p w:rsidR="00757496" w:rsidRPr="007D1966" w:rsidRDefault="000F4B1B" w:rsidP="005968BD">
            <w:pPr>
              <w:rPr>
                <w:sz w:val="20"/>
                <w:szCs w:val="20"/>
                <w:lang w:val="en-US" w:eastAsia="en-US"/>
              </w:rPr>
            </w:pPr>
            <w:r>
              <w:rPr>
                <w:sz w:val="20"/>
                <w:szCs w:val="20"/>
                <w:lang w:val="en-US" w:eastAsia="en-US"/>
              </w:rPr>
              <w:t>$100,000</w:t>
            </w:r>
          </w:p>
        </w:tc>
        <w:tc>
          <w:tcPr>
            <w:tcW w:w="2286" w:type="dxa"/>
          </w:tcPr>
          <w:p w:rsidR="00757496" w:rsidRPr="007D1966" w:rsidRDefault="000F4B1B" w:rsidP="005968BD">
            <w:pPr>
              <w:rPr>
                <w:sz w:val="20"/>
                <w:szCs w:val="20"/>
                <w:lang w:val="en-US" w:eastAsia="en-US"/>
              </w:rPr>
            </w:pPr>
            <w:r>
              <w:rPr>
                <w:sz w:val="20"/>
                <w:szCs w:val="20"/>
                <w:lang w:val="en-US" w:eastAsia="en-US"/>
              </w:rPr>
              <w:t>2</w:t>
            </w:r>
            <w:r w:rsidR="00757496" w:rsidRPr="007D1966">
              <w:rPr>
                <w:sz w:val="20"/>
                <w:szCs w:val="20"/>
                <w:lang w:val="en-US" w:eastAsia="en-US"/>
              </w:rPr>
              <w:t>%</w:t>
            </w:r>
          </w:p>
        </w:tc>
      </w:tr>
      <w:tr w:rsidR="00757496" w:rsidRPr="007D1966" w:rsidTr="005968BD">
        <w:tc>
          <w:tcPr>
            <w:tcW w:w="2448" w:type="dxa"/>
          </w:tcPr>
          <w:p w:rsidR="00757496" w:rsidRPr="007D1966" w:rsidRDefault="005968BD" w:rsidP="005968BD">
            <w:pPr>
              <w:rPr>
                <w:b/>
                <w:sz w:val="20"/>
                <w:szCs w:val="20"/>
                <w:lang w:val="en-US" w:eastAsia="en-US"/>
              </w:rPr>
            </w:pPr>
            <w:r>
              <w:rPr>
                <w:b/>
                <w:sz w:val="20"/>
                <w:szCs w:val="20"/>
                <w:lang w:val="en-US" w:eastAsia="en-US"/>
              </w:rPr>
              <w:t>Util-Assist</w:t>
            </w:r>
          </w:p>
        </w:tc>
        <w:tc>
          <w:tcPr>
            <w:tcW w:w="1634" w:type="dxa"/>
          </w:tcPr>
          <w:p w:rsidR="00757496" w:rsidRPr="007D1966" w:rsidRDefault="00757496" w:rsidP="005968BD">
            <w:pPr>
              <w:rPr>
                <w:sz w:val="20"/>
                <w:szCs w:val="20"/>
                <w:lang w:val="en-US" w:eastAsia="en-US"/>
              </w:rPr>
            </w:pPr>
            <w:r w:rsidRPr="007D1966">
              <w:rPr>
                <w:sz w:val="20"/>
                <w:szCs w:val="20"/>
                <w:lang w:val="en-US" w:eastAsia="en-US"/>
              </w:rPr>
              <w:t>$</w:t>
            </w:r>
          </w:p>
        </w:tc>
        <w:tc>
          <w:tcPr>
            <w:tcW w:w="2041" w:type="dxa"/>
          </w:tcPr>
          <w:p w:rsidR="00757496" w:rsidRPr="007D1966" w:rsidRDefault="000F4B1B" w:rsidP="005968BD">
            <w:pPr>
              <w:rPr>
                <w:sz w:val="20"/>
                <w:szCs w:val="20"/>
                <w:lang w:val="en-US" w:eastAsia="en-US"/>
              </w:rPr>
            </w:pPr>
            <w:r>
              <w:rPr>
                <w:sz w:val="20"/>
                <w:szCs w:val="20"/>
                <w:lang w:val="en-US" w:eastAsia="en-US"/>
              </w:rPr>
              <w:t>0</w:t>
            </w:r>
            <w:r w:rsidR="00757496" w:rsidRPr="007D1966">
              <w:rPr>
                <w:sz w:val="20"/>
                <w:szCs w:val="20"/>
                <w:lang w:val="en-US" w:eastAsia="en-US"/>
              </w:rPr>
              <w:t>%</w:t>
            </w:r>
          </w:p>
        </w:tc>
        <w:tc>
          <w:tcPr>
            <w:tcW w:w="1905" w:type="dxa"/>
          </w:tcPr>
          <w:p w:rsidR="00757496" w:rsidRPr="007D1966" w:rsidRDefault="00757496" w:rsidP="005968BD">
            <w:pPr>
              <w:rPr>
                <w:sz w:val="20"/>
                <w:szCs w:val="20"/>
                <w:lang w:val="en-US" w:eastAsia="en-US"/>
              </w:rPr>
            </w:pPr>
            <w:r w:rsidRPr="007D1966">
              <w:rPr>
                <w:sz w:val="20"/>
                <w:szCs w:val="20"/>
                <w:lang w:val="en-US" w:eastAsia="en-US"/>
              </w:rPr>
              <w:t>$</w:t>
            </w:r>
            <w:r w:rsidR="000F4B1B">
              <w:rPr>
                <w:sz w:val="20"/>
                <w:szCs w:val="20"/>
                <w:lang w:val="en-US" w:eastAsia="en-US"/>
              </w:rPr>
              <w:t>75,000</w:t>
            </w:r>
          </w:p>
        </w:tc>
        <w:tc>
          <w:tcPr>
            <w:tcW w:w="2286" w:type="dxa"/>
          </w:tcPr>
          <w:p w:rsidR="00757496" w:rsidRPr="007D1966" w:rsidRDefault="000F4B1B" w:rsidP="005968BD">
            <w:pPr>
              <w:rPr>
                <w:sz w:val="20"/>
                <w:szCs w:val="20"/>
                <w:lang w:val="en-US" w:eastAsia="en-US"/>
              </w:rPr>
            </w:pPr>
            <w:r>
              <w:rPr>
                <w:sz w:val="20"/>
                <w:szCs w:val="20"/>
                <w:lang w:val="en-US" w:eastAsia="en-US"/>
              </w:rPr>
              <w:t>1</w:t>
            </w:r>
            <w:r w:rsidR="00757496" w:rsidRPr="007D1966">
              <w:rPr>
                <w:sz w:val="20"/>
                <w:szCs w:val="20"/>
                <w:lang w:val="en-US" w:eastAsia="en-US"/>
              </w:rPr>
              <w:t>%</w:t>
            </w:r>
          </w:p>
        </w:tc>
      </w:tr>
      <w:tr w:rsidR="000F4B1B" w:rsidRPr="007D1966" w:rsidTr="005968BD">
        <w:tc>
          <w:tcPr>
            <w:tcW w:w="2448" w:type="dxa"/>
          </w:tcPr>
          <w:p w:rsidR="000F4B1B" w:rsidRDefault="000F4B1B" w:rsidP="005968BD">
            <w:pPr>
              <w:rPr>
                <w:b/>
                <w:sz w:val="20"/>
                <w:szCs w:val="20"/>
                <w:lang w:val="en-US" w:eastAsia="en-US"/>
              </w:rPr>
            </w:pPr>
            <w:proofErr w:type="spellStart"/>
            <w:r>
              <w:rPr>
                <w:b/>
                <w:sz w:val="20"/>
                <w:szCs w:val="20"/>
                <w:lang w:val="en-US" w:eastAsia="en-US"/>
              </w:rPr>
              <w:t>BEworks</w:t>
            </w:r>
            <w:proofErr w:type="spellEnd"/>
          </w:p>
        </w:tc>
        <w:tc>
          <w:tcPr>
            <w:tcW w:w="1634" w:type="dxa"/>
          </w:tcPr>
          <w:p w:rsidR="000F4B1B" w:rsidRPr="007D1966" w:rsidRDefault="000F4B1B" w:rsidP="005968BD">
            <w:pPr>
              <w:rPr>
                <w:sz w:val="20"/>
                <w:szCs w:val="20"/>
                <w:lang w:val="en-US" w:eastAsia="en-US"/>
              </w:rPr>
            </w:pPr>
            <w:r>
              <w:rPr>
                <w:sz w:val="20"/>
                <w:szCs w:val="20"/>
                <w:lang w:val="en-US" w:eastAsia="en-US"/>
              </w:rPr>
              <w:t>$</w:t>
            </w:r>
          </w:p>
        </w:tc>
        <w:tc>
          <w:tcPr>
            <w:tcW w:w="2041" w:type="dxa"/>
          </w:tcPr>
          <w:p w:rsidR="000F4B1B" w:rsidRDefault="000F4B1B" w:rsidP="005968BD">
            <w:pPr>
              <w:rPr>
                <w:sz w:val="20"/>
                <w:szCs w:val="20"/>
                <w:lang w:val="en-US" w:eastAsia="en-US"/>
              </w:rPr>
            </w:pPr>
            <w:r>
              <w:rPr>
                <w:sz w:val="20"/>
                <w:szCs w:val="20"/>
                <w:lang w:val="en-US" w:eastAsia="en-US"/>
              </w:rPr>
              <w:t>%</w:t>
            </w:r>
          </w:p>
        </w:tc>
        <w:tc>
          <w:tcPr>
            <w:tcW w:w="1905" w:type="dxa"/>
          </w:tcPr>
          <w:p w:rsidR="000F4B1B" w:rsidRPr="007D1966" w:rsidRDefault="000F4B1B" w:rsidP="005968BD">
            <w:pPr>
              <w:rPr>
                <w:sz w:val="20"/>
                <w:szCs w:val="20"/>
                <w:lang w:val="en-US" w:eastAsia="en-US"/>
              </w:rPr>
            </w:pPr>
            <w:r>
              <w:rPr>
                <w:sz w:val="20"/>
                <w:szCs w:val="20"/>
                <w:lang w:val="en-US" w:eastAsia="en-US"/>
              </w:rPr>
              <w:t>$50,000</w:t>
            </w:r>
          </w:p>
        </w:tc>
        <w:tc>
          <w:tcPr>
            <w:tcW w:w="2286" w:type="dxa"/>
          </w:tcPr>
          <w:p w:rsidR="000F4B1B" w:rsidRDefault="000F4B1B" w:rsidP="005968BD">
            <w:pPr>
              <w:rPr>
                <w:sz w:val="20"/>
                <w:szCs w:val="20"/>
                <w:lang w:val="en-US" w:eastAsia="en-US"/>
              </w:rPr>
            </w:pPr>
            <w:r>
              <w:rPr>
                <w:sz w:val="20"/>
                <w:szCs w:val="20"/>
                <w:lang w:val="en-US" w:eastAsia="en-US"/>
              </w:rPr>
              <w:t>1%</w:t>
            </w:r>
          </w:p>
        </w:tc>
      </w:tr>
      <w:tr w:rsidR="00757496" w:rsidRPr="007D1966" w:rsidTr="005968BD">
        <w:tc>
          <w:tcPr>
            <w:tcW w:w="2448" w:type="dxa"/>
          </w:tcPr>
          <w:p w:rsidR="00757496" w:rsidRPr="007D1966" w:rsidRDefault="00703EC6" w:rsidP="005968BD">
            <w:pPr>
              <w:rPr>
                <w:b/>
                <w:sz w:val="20"/>
                <w:szCs w:val="20"/>
                <w:lang w:val="en-US" w:eastAsia="en-US"/>
              </w:rPr>
            </w:pPr>
            <w:r>
              <w:rPr>
                <w:b/>
                <w:sz w:val="20"/>
                <w:szCs w:val="20"/>
                <w:lang w:val="en-US" w:eastAsia="en-US"/>
              </w:rPr>
              <w:t>Nest</w:t>
            </w:r>
          </w:p>
        </w:tc>
        <w:tc>
          <w:tcPr>
            <w:tcW w:w="1634" w:type="dxa"/>
          </w:tcPr>
          <w:p w:rsidR="00757496" w:rsidRPr="007D1966" w:rsidRDefault="00757496" w:rsidP="005968BD">
            <w:pPr>
              <w:rPr>
                <w:sz w:val="20"/>
                <w:szCs w:val="20"/>
                <w:lang w:val="en-US" w:eastAsia="en-US"/>
              </w:rPr>
            </w:pPr>
            <w:r w:rsidRPr="007D1966">
              <w:rPr>
                <w:sz w:val="20"/>
                <w:szCs w:val="20"/>
                <w:lang w:val="en-US" w:eastAsia="en-US"/>
              </w:rPr>
              <w:t>$</w:t>
            </w:r>
          </w:p>
        </w:tc>
        <w:tc>
          <w:tcPr>
            <w:tcW w:w="2041" w:type="dxa"/>
          </w:tcPr>
          <w:p w:rsidR="00757496" w:rsidRPr="007D1966" w:rsidRDefault="00757496" w:rsidP="005968BD">
            <w:pPr>
              <w:rPr>
                <w:sz w:val="20"/>
                <w:szCs w:val="20"/>
                <w:lang w:val="en-US" w:eastAsia="en-US"/>
              </w:rPr>
            </w:pPr>
            <w:r w:rsidRPr="007D1966">
              <w:rPr>
                <w:sz w:val="20"/>
                <w:szCs w:val="20"/>
                <w:lang w:val="en-US" w:eastAsia="en-US"/>
              </w:rPr>
              <w:t>%</w:t>
            </w:r>
          </w:p>
        </w:tc>
        <w:tc>
          <w:tcPr>
            <w:tcW w:w="1905" w:type="dxa"/>
          </w:tcPr>
          <w:p w:rsidR="00757496" w:rsidRPr="007D1966" w:rsidRDefault="000F4B1B" w:rsidP="000F4B1B">
            <w:pPr>
              <w:rPr>
                <w:sz w:val="20"/>
                <w:szCs w:val="20"/>
                <w:lang w:val="en-US" w:eastAsia="en-US"/>
              </w:rPr>
            </w:pPr>
            <w:r>
              <w:rPr>
                <w:sz w:val="20"/>
                <w:szCs w:val="20"/>
                <w:lang w:val="en-US" w:eastAsia="en-US"/>
              </w:rPr>
              <w:t>$25,000</w:t>
            </w:r>
          </w:p>
        </w:tc>
        <w:tc>
          <w:tcPr>
            <w:tcW w:w="2286" w:type="dxa"/>
          </w:tcPr>
          <w:p w:rsidR="00757496" w:rsidRPr="007D1966" w:rsidRDefault="000F4B1B" w:rsidP="005968BD">
            <w:pPr>
              <w:rPr>
                <w:sz w:val="20"/>
                <w:szCs w:val="20"/>
                <w:lang w:val="en-US" w:eastAsia="en-US"/>
              </w:rPr>
            </w:pPr>
            <w:r>
              <w:rPr>
                <w:sz w:val="20"/>
                <w:szCs w:val="20"/>
                <w:lang w:val="en-US" w:eastAsia="en-US"/>
              </w:rPr>
              <w:t>0.5</w:t>
            </w:r>
            <w:r w:rsidR="00757496" w:rsidRPr="007D1966">
              <w:rPr>
                <w:sz w:val="20"/>
                <w:szCs w:val="20"/>
                <w:lang w:val="en-US" w:eastAsia="en-US"/>
              </w:rPr>
              <w:t>%</w:t>
            </w:r>
          </w:p>
        </w:tc>
      </w:tr>
      <w:tr w:rsidR="00757496" w:rsidRPr="007D1966" w:rsidTr="005968BD">
        <w:tc>
          <w:tcPr>
            <w:tcW w:w="2448" w:type="dxa"/>
          </w:tcPr>
          <w:p w:rsidR="00757496" w:rsidRPr="007D1966" w:rsidRDefault="00703EC6" w:rsidP="005968BD">
            <w:pPr>
              <w:rPr>
                <w:b/>
                <w:sz w:val="20"/>
                <w:szCs w:val="20"/>
                <w:lang w:val="en-US" w:eastAsia="en-US"/>
              </w:rPr>
            </w:pPr>
            <w:r>
              <w:rPr>
                <w:b/>
                <w:sz w:val="20"/>
                <w:szCs w:val="20"/>
                <w:lang w:val="en-US" w:eastAsia="en-US"/>
              </w:rPr>
              <w:t>Energate</w:t>
            </w:r>
          </w:p>
        </w:tc>
        <w:tc>
          <w:tcPr>
            <w:tcW w:w="1634" w:type="dxa"/>
          </w:tcPr>
          <w:p w:rsidR="00757496" w:rsidRPr="007D1966" w:rsidRDefault="00757496" w:rsidP="005968BD">
            <w:pPr>
              <w:rPr>
                <w:sz w:val="20"/>
                <w:szCs w:val="20"/>
                <w:lang w:val="en-US" w:eastAsia="en-US"/>
              </w:rPr>
            </w:pPr>
            <w:r w:rsidRPr="007D1966">
              <w:rPr>
                <w:sz w:val="20"/>
                <w:szCs w:val="20"/>
                <w:lang w:val="en-US" w:eastAsia="en-US"/>
              </w:rPr>
              <w:t>$</w:t>
            </w:r>
          </w:p>
        </w:tc>
        <w:tc>
          <w:tcPr>
            <w:tcW w:w="2041" w:type="dxa"/>
          </w:tcPr>
          <w:p w:rsidR="00757496" w:rsidRPr="007D1966" w:rsidRDefault="00757496" w:rsidP="005968BD">
            <w:pPr>
              <w:rPr>
                <w:sz w:val="20"/>
                <w:szCs w:val="20"/>
                <w:lang w:val="en-US" w:eastAsia="en-US"/>
              </w:rPr>
            </w:pPr>
            <w:r w:rsidRPr="007D1966">
              <w:rPr>
                <w:sz w:val="20"/>
                <w:szCs w:val="20"/>
                <w:lang w:val="en-US" w:eastAsia="en-US"/>
              </w:rPr>
              <w:t>%</w:t>
            </w:r>
          </w:p>
        </w:tc>
        <w:tc>
          <w:tcPr>
            <w:tcW w:w="1905" w:type="dxa"/>
          </w:tcPr>
          <w:p w:rsidR="00757496" w:rsidRPr="007D1966" w:rsidRDefault="00757496" w:rsidP="005968BD">
            <w:pPr>
              <w:rPr>
                <w:sz w:val="20"/>
                <w:szCs w:val="20"/>
                <w:lang w:val="en-US" w:eastAsia="en-US"/>
              </w:rPr>
            </w:pPr>
            <w:r w:rsidRPr="007D1966">
              <w:rPr>
                <w:sz w:val="20"/>
                <w:szCs w:val="20"/>
                <w:lang w:val="en-US" w:eastAsia="en-US"/>
              </w:rPr>
              <w:t>$</w:t>
            </w:r>
            <w:r w:rsidR="000F4B1B">
              <w:rPr>
                <w:sz w:val="20"/>
                <w:szCs w:val="20"/>
                <w:lang w:val="en-US" w:eastAsia="en-US"/>
              </w:rPr>
              <w:t>25,000</w:t>
            </w:r>
          </w:p>
        </w:tc>
        <w:tc>
          <w:tcPr>
            <w:tcW w:w="2286" w:type="dxa"/>
          </w:tcPr>
          <w:p w:rsidR="00757496" w:rsidRPr="007D1966" w:rsidRDefault="000F4B1B" w:rsidP="005968BD">
            <w:pPr>
              <w:rPr>
                <w:sz w:val="20"/>
                <w:szCs w:val="20"/>
                <w:lang w:val="en-US" w:eastAsia="en-US"/>
              </w:rPr>
            </w:pPr>
            <w:r>
              <w:rPr>
                <w:sz w:val="20"/>
                <w:szCs w:val="20"/>
                <w:lang w:val="en-US" w:eastAsia="en-US"/>
              </w:rPr>
              <w:t>0.5</w:t>
            </w:r>
            <w:r w:rsidRPr="007D1966">
              <w:rPr>
                <w:sz w:val="20"/>
                <w:szCs w:val="20"/>
                <w:lang w:val="en-US" w:eastAsia="en-US"/>
              </w:rPr>
              <w:t>%</w:t>
            </w:r>
          </w:p>
        </w:tc>
      </w:tr>
      <w:tr w:rsidR="000F4B1B" w:rsidRPr="007D1966" w:rsidTr="005968BD">
        <w:tc>
          <w:tcPr>
            <w:tcW w:w="2448" w:type="dxa"/>
          </w:tcPr>
          <w:p w:rsidR="000F4B1B" w:rsidRDefault="000F4B1B" w:rsidP="005968BD">
            <w:pPr>
              <w:rPr>
                <w:b/>
                <w:sz w:val="20"/>
                <w:szCs w:val="20"/>
                <w:lang w:val="en-US" w:eastAsia="en-US"/>
              </w:rPr>
            </w:pPr>
            <w:proofErr w:type="spellStart"/>
            <w:r>
              <w:rPr>
                <w:b/>
                <w:sz w:val="20"/>
                <w:szCs w:val="20"/>
                <w:lang w:val="en-US" w:eastAsia="en-US"/>
              </w:rPr>
              <w:t>Ecobee</w:t>
            </w:r>
            <w:proofErr w:type="spellEnd"/>
          </w:p>
        </w:tc>
        <w:tc>
          <w:tcPr>
            <w:tcW w:w="1634" w:type="dxa"/>
          </w:tcPr>
          <w:p w:rsidR="000F4B1B" w:rsidRPr="007D1966" w:rsidRDefault="000F4B1B" w:rsidP="004E7FE9">
            <w:pPr>
              <w:rPr>
                <w:sz w:val="20"/>
                <w:szCs w:val="20"/>
                <w:lang w:val="en-US" w:eastAsia="en-US"/>
              </w:rPr>
            </w:pPr>
            <w:r w:rsidRPr="007D1966">
              <w:rPr>
                <w:sz w:val="20"/>
                <w:szCs w:val="20"/>
                <w:lang w:val="en-US" w:eastAsia="en-US"/>
              </w:rPr>
              <w:t>$</w:t>
            </w:r>
          </w:p>
        </w:tc>
        <w:tc>
          <w:tcPr>
            <w:tcW w:w="2041" w:type="dxa"/>
          </w:tcPr>
          <w:p w:rsidR="000F4B1B" w:rsidRPr="007D1966" w:rsidRDefault="000F4B1B" w:rsidP="004E7FE9">
            <w:pPr>
              <w:rPr>
                <w:sz w:val="20"/>
                <w:szCs w:val="20"/>
                <w:lang w:val="en-US" w:eastAsia="en-US"/>
              </w:rPr>
            </w:pPr>
            <w:r w:rsidRPr="007D1966">
              <w:rPr>
                <w:sz w:val="20"/>
                <w:szCs w:val="20"/>
                <w:lang w:val="en-US" w:eastAsia="en-US"/>
              </w:rPr>
              <w:t>%</w:t>
            </w:r>
          </w:p>
        </w:tc>
        <w:tc>
          <w:tcPr>
            <w:tcW w:w="1905" w:type="dxa"/>
          </w:tcPr>
          <w:p w:rsidR="000F4B1B" w:rsidRPr="007D1966" w:rsidRDefault="000F4B1B" w:rsidP="004E7FE9">
            <w:pPr>
              <w:rPr>
                <w:sz w:val="20"/>
                <w:szCs w:val="20"/>
                <w:lang w:val="en-US" w:eastAsia="en-US"/>
              </w:rPr>
            </w:pPr>
            <w:r w:rsidRPr="007D1966">
              <w:rPr>
                <w:sz w:val="20"/>
                <w:szCs w:val="20"/>
                <w:lang w:val="en-US" w:eastAsia="en-US"/>
              </w:rPr>
              <w:t>$</w:t>
            </w:r>
            <w:r>
              <w:rPr>
                <w:sz w:val="20"/>
                <w:szCs w:val="20"/>
                <w:lang w:val="en-US" w:eastAsia="en-US"/>
              </w:rPr>
              <w:t>10,000</w:t>
            </w:r>
          </w:p>
        </w:tc>
        <w:tc>
          <w:tcPr>
            <w:tcW w:w="2286" w:type="dxa"/>
          </w:tcPr>
          <w:p w:rsidR="000F4B1B" w:rsidRPr="007D1966" w:rsidRDefault="000F4B1B" w:rsidP="004E7FE9">
            <w:pPr>
              <w:rPr>
                <w:sz w:val="20"/>
                <w:szCs w:val="20"/>
                <w:lang w:val="en-US" w:eastAsia="en-US"/>
              </w:rPr>
            </w:pPr>
            <w:r w:rsidRPr="007D1966">
              <w:rPr>
                <w:sz w:val="20"/>
                <w:szCs w:val="20"/>
                <w:lang w:val="en-US" w:eastAsia="en-US"/>
              </w:rPr>
              <w:t>%</w:t>
            </w:r>
          </w:p>
        </w:tc>
      </w:tr>
      <w:tr w:rsidR="000F4B1B" w:rsidRPr="007D1966" w:rsidTr="005968BD">
        <w:tc>
          <w:tcPr>
            <w:tcW w:w="2448" w:type="dxa"/>
          </w:tcPr>
          <w:p w:rsidR="000F4B1B" w:rsidRDefault="000F4B1B" w:rsidP="005968BD">
            <w:pPr>
              <w:rPr>
                <w:b/>
                <w:sz w:val="20"/>
                <w:szCs w:val="20"/>
                <w:lang w:val="en-US" w:eastAsia="en-US"/>
              </w:rPr>
            </w:pPr>
            <w:proofErr w:type="spellStart"/>
            <w:r>
              <w:rPr>
                <w:b/>
                <w:sz w:val="20"/>
                <w:szCs w:val="20"/>
                <w:lang w:val="en-US" w:eastAsia="en-US"/>
              </w:rPr>
              <w:t>Opower</w:t>
            </w:r>
            <w:proofErr w:type="spellEnd"/>
          </w:p>
        </w:tc>
        <w:tc>
          <w:tcPr>
            <w:tcW w:w="1634" w:type="dxa"/>
          </w:tcPr>
          <w:p w:rsidR="000F4B1B" w:rsidRPr="007D1966" w:rsidRDefault="000F4B1B" w:rsidP="004E7FE9">
            <w:pPr>
              <w:rPr>
                <w:sz w:val="20"/>
                <w:szCs w:val="20"/>
                <w:lang w:val="en-US" w:eastAsia="en-US"/>
              </w:rPr>
            </w:pPr>
            <w:r w:rsidRPr="007D1966">
              <w:rPr>
                <w:sz w:val="20"/>
                <w:szCs w:val="20"/>
                <w:lang w:val="en-US" w:eastAsia="en-US"/>
              </w:rPr>
              <w:t>$</w:t>
            </w:r>
          </w:p>
        </w:tc>
        <w:tc>
          <w:tcPr>
            <w:tcW w:w="2041" w:type="dxa"/>
          </w:tcPr>
          <w:p w:rsidR="000F4B1B" w:rsidRPr="007D1966" w:rsidRDefault="000F4B1B" w:rsidP="004E7FE9">
            <w:pPr>
              <w:rPr>
                <w:sz w:val="20"/>
                <w:szCs w:val="20"/>
                <w:lang w:val="en-US" w:eastAsia="en-US"/>
              </w:rPr>
            </w:pPr>
            <w:r w:rsidRPr="007D1966">
              <w:rPr>
                <w:sz w:val="20"/>
                <w:szCs w:val="20"/>
                <w:lang w:val="en-US" w:eastAsia="en-US"/>
              </w:rPr>
              <w:t>%</w:t>
            </w:r>
          </w:p>
        </w:tc>
        <w:tc>
          <w:tcPr>
            <w:tcW w:w="1905" w:type="dxa"/>
          </w:tcPr>
          <w:p w:rsidR="000F4B1B" w:rsidRPr="007D1966" w:rsidRDefault="000F4B1B" w:rsidP="004E7FE9">
            <w:pPr>
              <w:rPr>
                <w:sz w:val="20"/>
                <w:szCs w:val="20"/>
                <w:lang w:val="en-US" w:eastAsia="en-US"/>
              </w:rPr>
            </w:pPr>
            <w:r w:rsidRPr="007D1966">
              <w:rPr>
                <w:sz w:val="20"/>
                <w:szCs w:val="20"/>
                <w:lang w:val="en-US" w:eastAsia="en-US"/>
              </w:rPr>
              <w:t>$</w:t>
            </w:r>
            <w:r>
              <w:rPr>
                <w:sz w:val="20"/>
                <w:szCs w:val="20"/>
                <w:lang w:val="en-US" w:eastAsia="en-US"/>
              </w:rPr>
              <w:t>10,000</w:t>
            </w:r>
          </w:p>
        </w:tc>
        <w:tc>
          <w:tcPr>
            <w:tcW w:w="2286" w:type="dxa"/>
          </w:tcPr>
          <w:p w:rsidR="000F4B1B" w:rsidRPr="007D1966" w:rsidRDefault="000F4B1B" w:rsidP="004E7FE9">
            <w:pPr>
              <w:rPr>
                <w:sz w:val="20"/>
                <w:szCs w:val="20"/>
                <w:lang w:val="en-US" w:eastAsia="en-US"/>
              </w:rPr>
            </w:pPr>
            <w:r w:rsidRPr="007D1966">
              <w:rPr>
                <w:sz w:val="20"/>
                <w:szCs w:val="20"/>
                <w:lang w:val="en-US" w:eastAsia="en-US"/>
              </w:rPr>
              <w:t>%</w:t>
            </w:r>
          </w:p>
        </w:tc>
      </w:tr>
      <w:tr w:rsidR="000F4B1B" w:rsidRPr="007D1966" w:rsidTr="005968BD">
        <w:tc>
          <w:tcPr>
            <w:tcW w:w="2448" w:type="dxa"/>
          </w:tcPr>
          <w:p w:rsidR="000F4B1B" w:rsidRDefault="000F4B1B" w:rsidP="005968BD">
            <w:pPr>
              <w:rPr>
                <w:b/>
                <w:sz w:val="20"/>
                <w:szCs w:val="20"/>
                <w:lang w:val="en-US" w:eastAsia="en-US"/>
              </w:rPr>
            </w:pPr>
            <w:proofErr w:type="spellStart"/>
            <w:r>
              <w:rPr>
                <w:b/>
                <w:sz w:val="20"/>
                <w:szCs w:val="20"/>
                <w:lang w:val="en-US" w:eastAsia="en-US"/>
              </w:rPr>
              <w:t>Bidgely</w:t>
            </w:r>
            <w:proofErr w:type="spellEnd"/>
          </w:p>
        </w:tc>
        <w:tc>
          <w:tcPr>
            <w:tcW w:w="1634" w:type="dxa"/>
          </w:tcPr>
          <w:p w:rsidR="000F4B1B" w:rsidRPr="007D1966" w:rsidRDefault="000F4B1B" w:rsidP="004E7FE9">
            <w:pPr>
              <w:rPr>
                <w:sz w:val="20"/>
                <w:szCs w:val="20"/>
                <w:lang w:val="en-US" w:eastAsia="en-US"/>
              </w:rPr>
            </w:pPr>
            <w:r w:rsidRPr="007D1966">
              <w:rPr>
                <w:sz w:val="20"/>
                <w:szCs w:val="20"/>
                <w:lang w:val="en-US" w:eastAsia="en-US"/>
              </w:rPr>
              <w:t>$</w:t>
            </w:r>
          </w:p>
        </w:tc>
        <w:tc>
          <w:tcPr>
            <w:tcW w:w="2041" w:type="dxa"/>
          </w:tcPr>
          <w:p w:rsidR="000F4B1B" w:rsidRPr="007D1966" w:rsidRDefault="000F4B1B" w:rsidP="004E7FE9">
            <w:pPr>
              <w:rPr>
                <w:sz w:val="20"/>
                <w:szCs w:val="20"/>
                <w:lang w:val="en-US" w:eastAsia="en-US"/>
              </w:rPr>
            </w:pPr>
            <w:r w:rsidRPr="007D1966">
              <w:rPr>
                <w:sz w:val="20"/>
                <w:szCs w:val="20"/>
                <w:lang w:val="en-US" w:eastAsia="en-US"/>
              </w:rPr>
              <w:t>%</w:t>
            </w:r>
          </w:p>
        </w:tc>
        <w:tc>
          <w:tcPr>
            <w:tcW w:w="1905" w:type="dxa"/>
          </w:tcPr>
          <w:p w:rsidR="000F4B1B" w:rsidRPr="007D1966" w:rsidRDefault="000F4B1B" w:rsidP="004E7FE9">
            <w:pPr>
              <w:rPr>
                <w:sz w:val="20"/>
                <w:szCs w:val="20"/>
                <w:lang w:val="en-US" w:eastAsia="en-US"/>
              </w:rPr>
            </w:pPr>
            <w:r w:rsidRPr="007D1966">
              <w:rPr>
                <w:sz w:val="20"/>
                <w:szCs w:val="20"/>
                <w:lang w:val="en-US" w:eastAsia="en-US"/>
              </w:rPr>
              <w:t>$</w:t>
            </w:r>
            <w:r>
              <w:rPr>
                <w:sz w:val="20"/>
                <w:szCs w:val="20"/>
                <w:lang w:val="en-US" w:eastAsia="en-US"/>
              </w:rPr>
              <w:t>25,000</w:t>
            </w:r>
          </w:p>
        </w:tc>
        <w:tc>
          <w:tcPr>
            <w:tcW w:w="2286" w:type="dxa"/>
          </w:tcPr>
          <w:p w:rsidR="000F4B1B" w:rsidRPr="007D1966" w:rsidRDefault="000F4B1B" w:rsidP="004E7FE9">
            <w:pPr>
              <w:rPr>
                <w:sz w:val="20"/>
                <w:szCs w:val="20"/>
                <w:lang w:val="en-US" w:eastAsia="en-US"/>
              </w:rPr>
            </w:pPr>
            <w:r>
              <w:rPr>
                <w:sz w:val="20"/>
                <w:szCs w:val="20"/>
                <w:lang w:val="en-US" w:eastAsia="en-US"/>
              </w:rPr>
              <w:t>0.5</w:t>
            </w:r>
            <w:r w:rsidRPr="007D1966">
              <w:rPr>
                <w:sz w:val="20"/>
                <w:szCs w:val="20"/>
                <w:lang w:val="en-US" w:eastAsia="en-US"/>
              </w:rPr>
              <w:t>%</w:t>
            </w:r>
          </w:p>
        </w:tc>
      </w:tr>
      <w:tr w:rsidR="000F4B1B" w:rsidRPr="007D1966" w:rsidTr="005968BD">
        <w:tc>
          <w:tcPr>
            <w:tcW w:w="2448" w:type="dxa"/>
          </w:tcPr>
          <w:p w:rsidR="000F4B1B" w:rsidRDefault="000F4B1B" w:rsidP="005968BD">
            <w:pPr>
              <w:rPr>
                <w:b/>
                <w:sz w:val="20"/>
                <w:szCs w:val="20"/>
                <w:lang w:val="en-US" w:eastAsia="en-US"/>
              </w:rPr>
            </w:pPr>
            <w:r>
              <w:rPr>
                <w:b/>
                <w:sz w:val="20"/>
                <w:szCs w:val="20"/>
                <w:lang w:val="en-US" w:eastAsia="en-US"/>
              </w:rPr>
              <w:t>Rogers</w:t>
            </w:r>
          </w:p>
        </w:tc>
        <w:tc>
          <w:tcPr>
            <w:tcW w:w="1634" w:type="dxa"/>
          </w:tcPr>
          <w:p w:rsidR="000F4B1B" w:rsidRPr="007D1966" w:rsidRDefault="000F4B1B" w:rsidP="004E7FE9">
            <w:pPr>
              <w:rPr>
                <w:sz w:val="20"/>
                <w:szCs w:val="20"/>
                <w:lang w:val="en-US" w:eastAsia="en-US"/>
              </w:rPr>
            </w:pPr>
            <w:r w:rsidRPr="007D1966">
              <w:rPr>
                <w:sz w:val="20"/>
                <w:szCs w:val="20"/>
                <w:lang w:val="en-US" w:eastAsia="en-US"/>
              </w:rPr>
              <w:t>$</w:t>
            </w:r>
          </w:p>
        </w:tc>
        <w:tc>
          <w:tcPr>
            <w:tcW w:w="2041" w:type="dxa"/>
          </w:tcPr>
          <w:p w:rsidR="000F4B1B" w:rsidRPr="007D1966" w:rsidRDefault="000F4B1B" w:rsidP="004E7FE9">
            <w:pPr>
              <w:rPr>
                <w:sz w:val="20"/>
                <w:szCs w:val="20"/>
                <w:lang w:val="en-US" w:eastAsia="en-US"/>
              </w:rPr>
            </w:pPr>
            <w:r w:rsidRPr="007D1966">
              <w:rPr>
                <w:sz w:val="20"/>
                <w:szCs w:val="20"/>
                <w:lang w:val="en-US" w:eastAsia="en-US"/>
              </w:rPr>
              <w:t>%</w:t>
            </w:r>
          </w:p>
        </w:tc>
        <w:tc>
          <w:tcPr>
            <w:tcW w:w="1905" w:type="dxa"/>
          </w:tcPr>
          <w:p w:rsidR="000F4B1B" w:rsidRPr="007D1966" w:rsidRDefault="000F4B1B" w:rsidP="004E7FE9">
            <w:pPr>
              <w:rPr>
                <w:sz w:val="20"/>
                <w:szCs w:val="20"/>
                <w:lang w:val="en-US" w:eastAsia="en-US"/>
              </w:rPr>
            </w:pPr>
            <w:r w:rsidRPr="007D1966">
              <w:rPr>
                <w:sz w:val="20"/>
                <w:szCs w:val="20"/>
                <w:lang w:val="en-US" w:eastAsia="en-US"/>
              </w:rPr>
              <w:t>$</w:t>
            </w:r>
            <w:r>
              <w:rPr>
                <w:sz w:val="20"/>
                <w:szCs w:val="20"/>
                <w:lang w:val="en-US" w:eastAsia="en-US"/>
              </w:rPr>
              <w:t>25,000</w:t>
            </w:r>
          </w:p>
        </w:tc>
        <w:tc>
          <w:tcPr>
            <w:tcW w:w="2286" w:type="dxa"/>
          </w:tcPr>
          <w:p w:rsidR="000F4B1B" w:rsidRPr="007D1966" w:rsidRDefault="000F4B1B" w:rsidP="004E7FE9">
            <w:pPr>
              <w:rPr>
                <w:sz w:val="20"/>
                <w:szCs w:val="20"/>
                <w:lang w:val="en-US" w:eastAsia="en-US"/>
              </w:rPr>
            </w:pPr>
            <w:r>
              <w:rPr>
                <w:sz w:val="20"/>
                <w:szCs w:val="20"/>
                <w:lang w:val="en-US" w:eastAsia="en-US"/>
              </w:rPr>
              <w:t>0.5</w:t>
            </w:r>
            <w:r w:rsidRPr="007D1966">
              <w:rPr>
                <w:sz w:val="20"/>
                <w:szCs w:val="20"/>
                <w:lang w:val="en-US" w:eastAsia="en-US"/>
              </w:rPr>
              <w:t>%</w:t>
            </w:r>
          </w:p>
        </w:tc>
      </w:tr>
      <w:tr w:rsidR="000F4B1B" w:rsidRPr="007D1966" w:rsidTr="005968BD">
        <w:tc>
          <w:tcPr>
            <w:tcW w:w="2448" w:type="dxa"/>
          </w:tcPr>
          <w:p w:rsidR="000F4B1B" w:rsidRPr="000F4B1B" w:rsidRDefault="000F4B1B" w:rsidP="005968BD">
            <w:pPr>
              <w:rPr>
                <w:b/>
                <w:sz w:val="20"/>
                <w:szCs w:val="20"/>
                <w:lang w:val="en-US" w:eastAsia="en-US"/>
              </w:rPr>
            </w:pPr>
            <w:r w:rsidRPr="000F4B1B">
              <w:rPr>
                <w:b/>
                <w:sz w:val="20"/>
                <w:szCs w:val="20"/>
                <w:lang w:val="en-US" w:eastAsia="en-US"/>
              </w:rPr>
              <w:t xml:space="preserve">Subtotal </w:t>
            </w:r>
          </w:p>
          <w:p w:rsidR="000F4B1B" w:rsidRPr="000F4B1B" w:rsidRDefault="000F4B1B" w:rsidP="005968BD">
            <w:pPr>
              <w:rPr>
                <w:b/>
                <w:sz w:val="20"/>
                <w:szCs w:val="20"/>
                <w:lang w:val="en-US" w:eastAsia="en-US"/>
              </w:rPr>
            </w:pPr>
            <w:r w:rsidRPr="000F4B1B">
              <w:rPr>
                <w:b/>
                <w:sz w:val="20"/>
                <w:szCs w:val="20"/>
                <w:lang w:val="en-US" w:eastAsia="en-US"/>
              </w:rPr>
              <w:t>(non-OEB funding contribution)</w:t>
            </w:r>
          </w:p>
        </w:tc>
        <w:tc>
          <w:tcPr>
            <w:tcW w:w="1634" w:type="dxa"/>
          </w:tcPr>
          <w:p w:rsidR="000F4B1B" w:rsidRPr="000F4B1B" w:rsidRDefault="000F4B1B" w:rsidP="005968BD">
            <w:pPr>
              <w:rPr>
                <w:b/>
                <w:sz w:val="20"/>
                <w:szCs w:val="20"/>
                <w:lang w:val="en-US" w:eastAsia="en-US"/>
              </w:rPr>
            </w:pPr>
            <w:r w:rsidRPr="000F4B1B">
              <w:rPr>
                <w:b/>
                <w:sz w:val="20"/>
                <w:szCs w:val="20"/>
                <w:lang w:val="en-US" w:eastAsia="en-US"/>
              </w:rPr>
              <w:t>$25,000</w:t>
            </w:r>
          </w:p>
        </w:tc>
        <w:tc>
          <w:tcPr>
            <w:tcW w:w="2041" w:type="dxa"/>
          </w:tcPr>
          <w:p w:rsidR="000F4B1B" w:rsidRPr="000F4B1B" w:rsidRDefault="000F4B1B" w:rsidP="005968BD">
            <w:pPr>
              <w:rPr>
                <w:b/>
                <w:sz w:val="20"/>
                <w:szCs w:val="20"/>
                <w:lang w:val="en-US" w:eastAsia="en-US"/>
              </w:rPr>
            </w:pPr>
            <w:r w:rsidRPr="000F4B1B">
              <w:rPr>
                <w:b/>
                <w:sz w:val="20"/>
                <w:szCs w:val="20"/>
                <w:lang w:val="en-US" w:eastAsia="en-US"/>
              </w:rPr>
              <w:t>%</w:t>
            </w:r>
          </w:p>
        </w:tc>
        <w:tc>
          <w:tcPr>
            <w:tcW w:w="1905" w:type="dxa"/>
          </w:tcPr>
          <w:p w:rsidR="000F4B1B" w:rsidRPr="000F4B1B" w:rsidRDefault="000F4B1B" w:rsidP="005968BD">
            <w:pPr>
              <w:rPr>
                <w:b/>
                <w:sz w:val="20"/>
                <w:szCs w:val="20"/>
                <w:lang w:val="en-US" w:eastAsia="en-US"/>
              </w:rPr>
            </w:pPr>
            <w:r w:rsidRPr="000F4B1B">
              <w:rPr>
                <w:b/>
                <w:sz w:val="20"/>
                <w:szCs w:val="20"/>
                <w:lang w:val="en-US" w:eastAsia="en-US"/>
              </w:rPr>
              <w:t>$345,000</w:t>
            </w:r>
          </w:p>
        </w:tc>
        <w:tc>
          <w:tcPr>
            <w:tcW w:w="2286" w:type="dxa"/>
          </w:tcPr>
          <w:p w:rsidR="000F4B1B" w:rsidRPr="000F4B1B" w:rsidRDefault="000F4B1B" w:rsidP="005968BD">
            <w:pPr>
              <w:rPr>
                <w:b/>
                <w:sz w:val="20"/>
                <w:szCs w:val="20"/>
                <w:lang w:val="en-US" w:eastAsia="en-US"/>
              </w:rPr>
            </w:pPr>
            <w:r w:rsidRPr="000F4B1B">
              <w:rPr>
                <w:b/>
                <w:sz w:val="20"/>
                <w:szCs w:val="20"/>
                <w:lang w:val="en-US" w:eastAsia="en-US"/>
              </w:rPr>
              <w:t>6%</w:t>
            </w:r>
          </w:p>
        </w:tc>
      </w:tr>
      <w:tr w:rsidR="000F4B1B" w:rsidRPr="007D1966" w:rsidTr="005968BD">
        <w:tc>
          <w:tcPr>
            <w:tcW w:w="2448" w:type="dxa"/>
          </w:tcPr>
          <w:p w:rsidR="000F4B1B" w:rsidRPr="007D1966" w:rsidRDefault="000F4B1B" w:rsidP="005968BD">
            <w:pPr>
              <w:rPr>
                <w:b/>
                <w:sz w:val="20"/>
                <w:szCs w:val="20"/>
                <w:lang w:val="en-US" w:eastAsia="en-US"/>
              </w:rPr>
            </w:pPr>
            <w:r w:rsidRPr="007D1966">
              <w:rPr>
                <w:b/>
                <w:sz w:val="20"/>
                <w:szCs w:val="20"/>
                <w:lang w:val="en-US" w:eastAsia="en-US"/>
              </w:rPr>
              <w:t>Requested Funding</w:t>
            </w:r>
          </w:p>
        </w:tc>
        <w:tc>
          <w:tcPr>
            <w:tcW w:w="1634" w:type="dxa"/>
            <w:shd w:val="clear" w:color="auto" w:fill="D9D9D9"/>
          </w:tcPr>
          <w:p w:rsidR="000F4B1B" w:rsidRPr="007D1966" w:rsidRDefault="000F4B1B" w:rsidP="005968BD">
            <w:pPr>
              <w:rPr>
                <w:sz w:val="20"/>
                <w:szCs w:val="20"/>
                <w:lang w:val="en-US" w:eastAsia="en-US"/>
              </w:rPr>
            </w:pPr>
            <w:r w:rsidRPr="007D1966">
              <w:rPr>
                <w:sz w:val="20"/>
                <w:szCs w:val="20"/>
                <w:lang w:val="en-US" w:eastAsia="en-US"/>
              </w:rPr>
              <w:t>$</w:t>
            </w:r>
            <w:r>
              <w:rPr>
                <w:sz w:val="20"/>
                <w:szCs w:val="20"/>
                <w:lang w:val="en-US" w:eastAsia="en-US"/>
              </w:rPr>
              <w:t>5,737,600</w:t>
            </w:r>
          </w:p>
        </w:tc>
        <w:tc>
          <w:tcPr>
            <w:tcW w:w="2041" w:type="dxa"/>
            <w:shd w:val="clear" w:color="auto" w:fill="D9D9D9"/>
          </w:tcPr>
          <w:p w:rsidR="000F4B1B" w:rsidRPr="007D1966" w:rsidRDefault="000F4B1B" w:rsidP="005968BD">
            <w:pPr>
              <w:rPr>
                <w:sz w:val="20"/>
                <w:szCs w:val="20"/>
                <w:lang w:val="en-US" w:eastAsia="en-US"/>
              </w:rPr>
            </w:pPr>
            <w:r>
              <w:rPr>
                <w:sz w:val="20"/>
                <w:szCs w:val="20"/>
                <w:lang w:val="en-US" w:eastAsia="en-US"/>
              </w:rPr>
              <w:t>94</w:t>
            </w:r>
            <w:r w:rsidRPr="007D1966">
              <w:rPr>
                <w:sz w:val="20"/>
                <w:szCs w:val="20"/>
                <w:lang w:val="en-US" w:eastAsia="en-US"/>
              </w:rPr>
              <w:t>%</w:t>
            </w:r>
          </w:p>
        </w:tc>
        <w:tc>
          <w:tcPr>
            <w:tcW w:w="1905" w:type="dxa"/>
          </w:tcPr>
          <w:p w:rsidR="000F4B1B" w:rsidRPr="007D1966" w:rsidRDefault="000F4B1B" w:rsidP="005968BD">
            <w:pPr>
              <w:rPr>
                <w:sz w:val="20"/>
                <w:szCs w:val="20"/>
                <w:lang w:val="en-US" w:eastAsia="en-US"/>
              </w:rPr>
            </w:pPr>
            <w:r w:rsidRPr="007D1966">
              <w:rPr>
                <w:sz w:val="20"/>
                <w:szCs w:val="20"/>
                <w:lang w:val="en-US" w:eastAsia="en-US"/>
              </w:rPr>
              <w:t>N/A</w:t>
            </w:r>
          </w:p>
        </w:tc>
        <w:tc>
          <w:tcPr>
            <w:tcW w:w="2286" w:type="dxa"/>
          </w:tcPr>
          <w:p w:rsidR="000F4B1B" w:rsidRPr="007D1966" w:rsidRDefault="000F4B1B" w:rsidP="005968BD">
            <w:pPr>
              <w:rPr>
                <w:sz w:val="20"/>
                <w:szCs w:val="20"/>
                <w:lang w:val="en-US" w:eastAsia="en-US"/>
              </w:rPr>
            </w:pPr>
            <w:r w:rsidRPr="007D1966">
              <w:rPr>
                <w:sz w:val="20"/>
                <w:szCs w:val="20"/>
                <w:lang w:val="en-US" w:eastAsia="en-US"/>
              </w:rPr>
              <w:t>N/A</w:t>
            </w:r>
          </w:p>
        </w:tc>
      </w:tr>
      <w:tr w:rsidR="000F4B1B" w:rsidRPr="007D1966" w:rsidTr="005968BD">
        <w:tc>
          <w:tcPr>
            <w:tcW w:w="2448" w:type="dxa"/>
          </w:tcPr>
          <w:p w:rsidR="000F4B1B" w:rsidRPr="007D1966" w:rsidRDefault="000F4B1B" w:rsidP="005968BD">
            <w:pPr>
              <w:rPr>
                <w:b/>
                <w:sz w:val="20"/>
                <w:szCs w:val="20"/>
                <w:lang w:val="en-US" w:eastAsia="en-US"/>
              </w:rPr>
            </w:pPr>
            <w:r w:rsidRPr="007D1966">
              <w:rPr>
                <w:b/>
                <w:sz w:val="20"/>
                <w:szCs w:val="20"/>
                <w:lang w:val="en-US" w:eastAsia="en-US"/>
              </w:rPr>
              <w:t>Totals</w:t>
            </w:r>
          </w:p>
        </w:tc>
        <w:tc>
          <w:tcPr>
            <w:tcW w:w="1634" w:type="dxa"/>
          </w:tcPr>
          <w:p w:rsidR="000F4B1B" w:rsidRPr="007D1966" w:rsidRDefault="000F4B1B" w:rsidP="005968BD">
            <w:pPr>
              <w:rPr>
                <w:sz w:val="20"/>
                <w:szCs w:val="20"/>
                <w:lang w:val="en-US" w:eastAsia="en-US"/>
              </w:rPr>
            </w:pPr>
            <w:r w:rsidRPr="007D1966">
              <w:rPr>
                <w:sz w:val="20"/>
                <w:szCs w:val="20"/>
                <w:lang w:val="en-US" w:eastAsia="en-US"/>
              </w:rPr>
              <w:t>$</w:t>
            </w:r>
            <w:r>
              <w:rPr>
                <w:sz w:val="20"/>
                <w:szCs w:val="20"/>
                <w:lang w:val="en-US" w:eastAsia="en-US"/>
              </w:rPr>
              <w:t>5,398,600</w:t>
            </w:r>
          </w:p>
        </w:tc>
        <w:tc>
          <w:tcPr>
            <w:tcW w:w="2041" w:type="dxa"/>
          </w:tcPr>
          <w:p w:rsidR="000F4B1B" w:rsidRPr="007D1966" w:rsidRDefault="000F4B1B" w:rsidP="005968BD">
            <w:pPr>
              <w:rPr>
                <w:sz w:val="20"/>
                <w:szCs w:val="20"/>
                <w:lang w:val="en-US" w:eastAsia="en-US"/>
              </w:rPr>
            </w:pPr>
          </w:p>
        </w:tc>
        <w:tc>
          <w:tcPr>
            <w:tcW w:w="1905" w:type="dxa"/>
          </w:tcPr>
          <w:p w:rsidR="000F4B1B" w:rsidRPr="007D1966" w:rsidRDefault="000F4B1B" w:rsidP="005968BD">
            <w:pPr>
              <w:rPr>
                <w:sz w:val="20"/>
                <w:szCs w:val="20"/>
                <w:lang w:val="en-US" w:eastAsia="en-US"/>
              </w:rPr>
            </w:pPr>
            <w:r w:rsidRPr="007D1966">
              <w:rPr>
                <w:sz w:val="20"/>
                <w:szCs w:val="20"/>
                <w:lang w:val="en-US" w:eastAsia="en-US"/>
              </w:rPr>
              <w:t>$</w:t>
            </w:r>
            <w:r>
              <w:rPr>
                <w:sz w:val="20"/>
                <w:szCs w:val="20"/>
                <w:lang w:val="en-US" w:eastAsia="en-US"/>
              </w:rPr>
              <w:t>345,000</w:t>
            </w:r>
          </w:p>
        </w:tc>
        <w:tc>
          <w:tcPr>
            <w:tcW w:w="2286" w:type="dxa"/>
          </w:tcPr>
          <w:p w:rsidR="000F4B1B" w:rsidRPr="007D1966" w:rsidRDefault="000F4B1B" w:rsidP="005968BD">
            <w:pPr>
              <w:rPr>
                <w:sz w:val="20"/>
                <w:szCs w:val="20"/>
                <w:lang w:val="en-US" w:eastAsia="en-US"/>
              </w:rPr>
            </w:pPr>
            <w:r>
              <w:rPr>
                <w:sz w:val="20"/>
                <w:szCs w:val="20"/>
                <w:lang w:val="en-US" w:eastAsia="en-US"/>
              </w:rPr>
              <w:t>6</w:t>
            </w:r>
            <w:r w:rsidRPr="007D1966">
              <w:rPr>
                <w:sz w:val="20"/>
                <w:szCs w:val="20"/>
                <w:lang w:val="en-US" w:eastAsia="en-US"/>
              </w:rPr>
              <w:t>%</w:t>
            </w:r>
          </w:p>
        </w:tc>
      </w:tr>
      <w:tr w:rsidR="000F4B1B" w:rsidRPr="007D1966" w:rsidTr="005968BD">
        <w:tc>
          <w:tcPr>
            <w:tcW w:w="2448" w:type="dxa"/>
          </w:tcPr>
          <w:p w:rsidR="000F4B1B" w:rsidRPr="007D1966" w:rsidRDefault="000F4B1B" w:rsidP="005968BD">
            <w:pPr>
              <w:rPr>
                <w:b/>
                <w:sz w:val="20"/>
                <w:szCs w:val="20"/>
                <w:lang w:val="en-US" w:eastAsia="en-US"/>
              </w:rPr>
            </w:pPr>
            <w:r w:rsidRPr="007D1966">
              <w:rPr>
                <w:b/>
                <w:sz w:val="20"/>
                <w:szCs w:val="20"/>
                <w:lang w:val="en-US" w:eastAsia="en-US"/>
              </w:rPr>
              <w:lastRenderedPageBreak/>
              <w:t>Total project value (all cash costs + in kind)</w:t>
            </w:r>
          </w:p>
        </w:tc>
        <w:tc>
          <w:tcPr>
            <w:tcW w:w="7866" w:type="dxa"/>
            <w:gridSpan w:val="4"/>
          </w:tcPr>
          <w:p w:rsidR="000F4B1B" w:rsidRPr="007D1966" w:rsidRDefault="000F4B1B" w:rsidP="005968BD">
            <w:pPr>
              <w:rPr>
                <w:b/>
                <w:sz w:val="20"/>
                <w:szCs w:val="20"/>
                <w:lang w:val="en-US" w:eastAsia="en-US"/>
              </w:rPr>
            </w:pPr>
            <w:r w:rsidRPr="007D1966">
              <w:rPr>
                <w:b/>
                <w:sz w:val="20"/>
                <w:szCs w:val="20"/>
                <w:lang w:val="en-US" w:eastAsia="en-US"/>
              </w:rPr>
              <w:t>$</w:t>
            </w:r>
            <w:r>
              <w:rPr>
                <w:b/>
                <w:sz w:val="20"/>
                <w:szCs w:val="20"/>
                <w:lang w:val="en-US" w:eastAsia="en-US"/>
              </w:rPr>
              <w:t>5,743,600</w:t>
            </w:r>
          </w:p>
        </w:tc>
      </w:tr>
    </w:tbl>
    <w:p w:rsidR="00757496" w:rsidRPr="007D1966" w:rsidRDefault="00757496" w:rsidP="00757496">
      <w:pPr>
        <w:rPr>
          <w:sz w:val="12"/>
          <w:szCs w:val="20"/>
          <w:lang w:val="en-US" w:eastAsia="en-US"/>
        </w:rPr>
      </w:pPr>
    </w:p>
    <w:p w:rsidR="00757496" w:rsidRPr="007D1966" w:rsidRDefault="00757496" w:rsidP="00757496">
      <w:pPr>
        <w:rPr>
          <w:sz w:val="20"/>
          <w:szCs w:val="20"/>
          <w:lang w:val="en-US" w:eastAsia="en-US"/>
        </w:rPr>
      </w:pPr>
      <w:r w:rsidRPr="007D1966">
        <w:rPr>
          <w:sz w:val="20"/>
          <w:szCs w:val="20"/>
          <w:lang w:val="en-US" w:eastAsia="en-US"/>
        </w:rPr>
        <w:t>***These fields may be amended at a later stage if required.</w:t>
      </w:r>
      <w:r w:rsidRPr="007D1966">
        <w:rPr>
          <w:sz w:val="20"/>
          <w:szCs w:val="20"/>
          <w:lang w:val="en-US" w:eastAsia="en-US"/>
        </w:rPr>
        <w:br w:type="page"/>
      </w: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5968BD">
        <w:tc>
          <w:tcPr>
            <w:tcW w:w="10314" w:type="dxa"/>
            <w:tcBorders>
              <w:bottom w:val="single" w:sz="4" w:space="0" w:color="auto"/>
            </w:tcBorders>
            <w:shd w:val="clear" w:color="auto" w:fill="000000"/>
          </w:tcPr>
          <w:p w:rsidR="00757496" w:rsidRPr="007D1966" w:rsidRDefault="00757496" w:rsidP="005968BD">
            <w:pPr>
              <w:autoSpaceDE w:val="0"/>
              <w:autoSpaceDN w:val="0"/>
              <w:adjustRightInd w:val="0"/>
              <w:rPr>
                <w:b/>
                <w:sz w:val="20"/>
                <w:szCs w:val="20"/>
                <w:lang w:val="en-US" w:eastAsia="en-US"/>
              </w:rPr>
            </w:pPr>
            <w:r w:rsidRPr="007D1966">
              <w:rPr>
                <w:b/>
                <w:color w:val="FFFFFF"/>
                <w:lang w:val="en-US" w:eastAsia="en-US"/>
              </w:rPr>
              <w:t>1. PROJECT CONCEPT AND RATIONALE</w:t>
            </w:r>
          </w:p>
        </w:tc>
      </w:tr>
      <w:tr w:rsidR="00757496" w:rsidRPr="007D1966" w:rsidTr="005968BD">
        <w:tc>
          <w:tcPr>
            <w:tcW w:w="10314" w:type="dxa"/>
            <w:tcBorders>
              <w:bottom w:val="single" w:sz="4" w:space="0" w:color="auto"/>
            </w:tcBorders>
            <w:shd w:val="clear" w:color="auto" w:fill="D9D9D9"/>
          </w:tcPr>
          <w:p w:rsidR="00757496" w:rsidRPr="007D1966" w:rsidRDefault="00757496" w:rsidP="005968BD">
            <w:pPr>
              <w:autoSpaceDE w:val="0"/>
              <w:autoSpaceDN w:val="0"/>
              <w:adjustRightInd w:val="0"/>
              <w:rPr>
                <w:sz w:val="20"/>
                <w:szCs w:val="20"/>
                <w:lang w:val="en-US" w:eastAsia="en-US"/>
              </w:rPr>
            </w:pPr>
            <w:r w:rsidRPr="007D1966">
              <w:rPr>
                <w:b/>
                <w:sz w:val="20"/>
                <w:szCs w:val="20"/>
                <w:lang w:val="en-US" w:eastAsia="en-US"/>
              </w:rPr>
              <w:t>A.</w:t>
            </w:r>
            <w:r w:rsidRPr="007D1966">
              <w:rPr>
                <w:sz w:val="20"/>
                <w:szCs w:val="20"/>
                <w:lang w:val="en-US" w:eastAsia="en-US"/>
              </w:rPr>
              <w:t xml:space="preserve"> In </w:t>
            </w:r>
            <w:r w:rsidRPr="007D1966">
              <w:rPr>
                <w:sz w:val="20"/>
                <w:szCs w:val="20"/>
                <w:u w:val="single"/>
                <w:lang w:val="en-US" w:eastAsia="en-US"/>
              </w:rPr>
              <w:t>one</w:t>
            </w:r>
            <w:r w:rsidRPr="007D1966">
              <w:rPr>
                <w:sz w:val="20"/>
                <w:szCs w:val="20"/>
                <w:lang w:val="en-US" w:eastAsia="en-US"/>
              </w:rPr>
              <w:t xml:space="preserve"> sentence, state the ultimate goal of this project. How will the objectives of the Regulated Price Plan </w:t>
            </w:r>
            <w:proofErr w:type="gramStart"/>
            <w:r w:rsidRPr="007D1966">
              <w:rPr>
                <w:sz w:val="20"/>
                <w:szCs w:val="20"/>
                <w:lang w:val="en-US" w:eastAsia="en-US"/>
              </w:rPr>
              <w:t>Roadmap  be</w:t>
            </w:r>
            <w:proofErr w:type="gramEnd"/>
            <w:r w:rsidRPr="007D1966">
              <w:rPr>
                <w:sz w:val="20"/>
                <w:szCs w:val="20"/>
                <w:lang w:val="en-US" w:eastAsia="en-US"/>
              </w:rPr>
              <w:t xml:space="preserve"> achieved as a result of this project?</w:t>
            </w:r>
          </w:p>
        </w:tc>
      </w:tr>
      <w:tr w:rsidR="00757496" w:rsidRPr="007D1966" w:rsidTr="005968BD">
        <w:trPr>
          <w:trHeight w:val="1052"/>
        </w:trPr>
        <w:tc>
          <w:tcPr>
            <w:tcW w:w="10314" w:type="dxa"/>
            <w:shd w:val="clear" w:color="auto" w:fill="auto"/>
          </w:tcPr>
          <w:p w:rsidR="00757496" w:rsidRPr="007D1966" w:rsidRDefault="00757496" w:rsidP="005968BD">
            <w:pPr>
              <w:rPr>
                <w:sz w:val="20"/>
                <w:szCs w:val="20"/>
                <w:lang w:val="en-US" w:eastAsia="en-US"/>
              </w:rPr>
            </w:pPr>
          </w:p>
          <w:p w:rsidR="00757496" w:rsidRPr="007D1966" w:rsidRDefault="00571FE8" w:rsidP="005968BD">
            <w:pPr>
              <w:rPr>
                <w:sz w:val="20"/>
                <w:szCs w:val="20"/>
                <w:lang w:val="en-US" w:eastAsia="en-US"/>
              </w:rPr>
            </w:pPr>
            <w:r>
              <w:rPr>
                <w:sz w:val="20"/>
                <w:szCs w:val="20"/>
                <w:lang w:val="en-US" w:eastAsia="en-US"/>
              </w:rPr>
              <w:t xml:space="preserve">The ultimate goal is to provide </w:t>
            </w:r>
            <w:r w:rsidR="00CF0C30">
              <w:rPr>
                <w:sz w:val="20"/>
                <w:szCs w:val="20"/>
                <w:lang w:val="en-US" w:eastAsia="en-US"/>
              </w:rPr>
              <w:t xml:space="preserve">guidance </w:t>
            </w:r>
            <w:r>
              <w:rPr>
                <w:sz w:val="20"/>
                <w:szCs w:val="20"/>
                <w:lang w:val="en-US" w:eastAsia="en-US"/>
              </w:rPr>
              <w:t xml:space="preserve">to the Ontario Energy </w:t>
            </w:r>
            <w:r w:rsidR="00CF0C30">
              <w:rPr>
                <w:sz w:val="20"/>
                <w:szCs w:val="20"/>
                <w:lang w:val="en-US" w:eastAsia="en-US"/>
              </w:rPr>
              <w:t>Board on the future direction of the Regulated Price Plan by obtaining robust, validated results from pilot projects testing multiple rate treatments, automation technologies and feedback mechanisms.</w:t>
            </w:r>
          </w:p>
          <w:p w:rsidR="00757496" w:rsidRPr="007D1966" w:rsidRDefault="00757496" w:rsidP="005968BD">
            <w:pPr>
              <w:rPr>
                <w:sz w:val="20"/>
                <w:szCs w:val="20"/>
                <w:lang w:val="en-US" w:eastAsia="en-US"/>
              </w:rPr>
            </w:pPr>
          </w:p>
        </w:tc>
      </w:tr>
      <w:tr w:rsidR="00757496" w:rsidRPr="007D1966" w:rsidTr="005968BD">
        <w:tc>
          <w:tcPr>
            <w:tcW w:w="10314" w:type="dxa"/>
            <w:shd w:val="clear" w:color="auto" w:fill="CCCCCC"/>
          </w:tcPr>
          <w:p w:rsidR="00757496" w:rsidRPr="007D1966" w:rsidRDefault="00757496" w:rsidP="005968BD">
            <w:pPr>
              <w:keepNext/>
              <w:keepLines/>
              <w:rPr>
                <w:sz w:val="20"/>
                <w:szCs w:val="20"/>
                <w:lang w:val="en-US" w:eastAsia="en-US"/>
              </w:rPr>
            </w:pPr>
            <w:r w:rsidRPr="007D1966">
              <w:rPr>
                <w:b/>
                <w:color w:val="000000"/>
                <w:sz w:val="20"/>
                <w:szCs w:val="20"/>
                <w:lang w:val="en-US" w:eastAsia="en-US"/>
              </w:rPr>
              <w:lastRenderedPageBreak/>
              <w:t>B.</w:t>
            </w:r>
            <w:r w:rsidRPr="007D1966">
              <w:rPr>
                <w:color w:val="000000"/>
                <w:sz w:val="20"/>
                <w:szCs w:val="20"/>
                <w:lang w:val="en-US" w:eastAsia="en-US"/>
              </w:rPr>
              <w:t xml:space="preserve"> </w:t>
            </w:r>
            <w:r w:rsidRPr="007D1966">
              <w:rPr>
                <w:sz w:val="20"/>
                <w:szCs w:val="20"/>
                <w:lang w:val="en-US" w:eastAsia="en-US"/>
              </w:rPr>
              <w:t>Discuss in detail the specific objectives of the Regulated Price Plan Roadmap</w:t>
            </w:r>
            <w:r w:rsidRPr="007D1966" w:rsidDel="00220C35">
              <w:rPr>
                <w:sz w:val="20"/>
                <w:szCs w:val="20"/>
                <w:lang w:val="en-US" w:eastAsia="en-US"/>
              </w:rPr>
              <w:t xml:space="preserve"> </w:t>
            </w:r>
            <w:r w:rsidRPr="007D1966">
              <w:rPr>
                <w:sz w:val="20"/>
                <w:szCs w:val="20"/>
                <w:lang w:val="en-US" w:eastAsia="en-US"/>
              </w:rPr>
              <w:t xml:space="preserve">that this project addresses (e.g. technical challenge, energy literacy gap, etc.). </w:t>
            </w:r>
          </w:p>
        </w:tc>
      </w:tr>
      <w:tr w:rsidR="00757496" w:rsidRPr="007D1966" w:rsidTr="005968BD">
        <w:tc>
          <w:tcPr>
            <w:tcW w:w="10314" w:type="dxa"/>
            <w:tcBorders>
              <w:bottom w:val="single" w:sz="4" w:space="0" w:color="auto"/>
            </w:tcBorders>
            <w:shd w:val="clear" w:color="auto" w:fill="auto"/>
          </w:tcPr>
          <w:p w:rsidR="00CF0C30" w:rsidRDefault="00CF0C30" w:rsidP="00CF0C30">
            <w:pPr>
              <w:keepNext/>
              <w:keepLines/>
              <w:tabs>
                <w:tab w:val="num" w:pos="1440"/>
              </w:tabs>
              <w:rPr>
                <w:sz w:val="20"/>
                <w:szCs w:val="20"/>
                <w:lang w:val="en-US" w:eastAsia="en-US"/>
              </w:rPr>
            </w:pPr>
            <w:r>
              <w:rPr>
                <w:sz w:val="20"/>
                <w:szCs w:val="20"/>
                <w:lang w:val="en-US" w:eastAsia="en-US"/>
              </w:rPr>
              <w:t xml:space="preserve">The RPP Roadmap identified three objectives, which can be summarized as: </w:t>
            </w:r>
          </w:p>
          <w:p w:rsidR="00CF0C30" w:rsidRDefault="00CF0C30" w:rsidP="00CF0C30">
            <w:pPr>
              <w:pStyle w:val="ListParagraph"/>
              <w:keepNext/>
              <w:keepLines/>
              <w:numPr>
                <w:ilvl w:val="0"/>
                <w:numId w:val="3"/>
              </w:numPr>
              <w:tabs>
                <w:tab w:val="num" w:pos="1440"/>
              </w:tabs>
              <w:rPr>
                <w:sz w:val="20"/>
                <w:szCs w:val="20"/>
                <w:lang w:eastAsia="en-US"/>
              </w:rPr>
            </w:pPr>
            <w:r w:rsidRPr="00CF0C30">
              <w:rPr>
                <w:sz w:val="20"/>
                <w:szCs w:val="20"/>
                <w:lang w:eastAsia="en-US"/>
              </w:rPr>
              <w:t>s</w:t>
            </w:r>
            <w:r w:rsidR="00D43004" w:rsidRPr="00CF0C30">
              <w:rPr>
                <w:sz w:val="20"/>
                <w:szCs w:val="20"/>
                <w:lang w:eastAsia="en-US"/>
              </w:rPr>
              <w:t>et</w:t>
            </w:r>
            <w:r w:rsidRPr="00CF0C30">
              <w:rPr>
                <w:sz w:val="20"/>
                <w:szCs w:val="20"/>
                <w:lang w:eastAsia="en-US"/>
              </w:rPr>
              <w:t>ting</w:t>
            </w:r>
            <w:r w:rsidR="00D43004" w:rsidRPr="00CF0C30">
              <w:rPr>
                <w:sz w:val="20"/>
                <w:szCs w:val="20"/>
                <w:lang w:eastAsia="en-US"/>
              </w:rPr>
              <w:t xml:space="preserve"> the price structure to achieve efficient electricity </w:t>
            </w:r>
            <w:r w:rsidRPr="00CF0C30">
              <w:rPr>
                <w:sz w:val="20"/>
                <w:szCs w:val="20"/>
                <w:lang w:eastAsia="en-US"/>
              </w:rPr>
              <w:t xml:space="preserve">system operation and investment; </w:t>
            </w:r>
          </w:p>
          <w:p w:rsidR="00CF0C30" w:rsidRDefault="00CF0C30" w:rsidP="00CF0C30">
            <w:pPr>
              <w:pStyle w:val="ListParagraph"/>
              <w:keepNext/>
              <w:keepLines/>
              <w:numPr>
                <w:ilvl w:val="0"/>
                <w:numId w:val="3"/>
              </w:numPr>
              <w:tabs>
                <w:tab w:val="num" w:pos="1440"/>
              </w:tabs>
              <w:rPr>
                <w:sz w:val="20"/>
                <w:szCs w:val="20"/>
                <w:lang w:eastAsia="en-US"/>
              </w:rPr>
            </w:pPr>
            <w:r w:rsidRPr="00CF0C30">
              <w:rPr>
                <w:sz w:val="20"/>
                <w:szCs w:val="20"/>
                <w:lang w:eastAsia="en-US"/>
              </w:rPr>
              <w:t>g</w:t>
            </w:r>
            <w:r w:rsidR="00D43004" w:rsidRPr="00CF0C30">
              <w:rPr>
                <w:sz w:val="20"/>
                <w:szCs w:val="20"/>
                <w:lang w:eastAsia="en-US"/>
              </w:rPr>
              <w:t>iv</w:t>
            </w:r>
            <w:r w:rsidRPr="00CF0C30">
              <w:rPr>
                <w:sz w:val="20"/>
                <w:szCs w:val="20"/>
                <w:lang w:eastAsia="en-US"/>
              </w:rPr>
              <w:t>ing</w:t>
            </w:r>
            <w:r w:rsidR="00D43004" w:rsidRPr="00CF0C30">
              <w:rPr>
                <w:sz w:val="20"/>
                <w:szCs w:val="20"/>
                <w:lang w:eastAsia="en-US"/>
              </w:rPr>
              <w:t xml:space="preserve"> consumers incentives and opportunities to reduce their electricity bills</w:t>
            </w:r>
            <w:r w:rsidRPr="00CF0C30">
              <w:rPr>
                <w:sz w:val="20"/>
                <w:szCs w:val="20"/>
                <w:lang w:eastAsia="en-US"/>
              </w:rPr>
              <w:t xml:space="preserve">; and </w:t>
            </w:r>
          </w:p>
          <w:p w:rsidR="00D43004" w:rsidRPr="00CF0C30" w:rsidRDefault="00CF0C30" w:rsidP="00CF0C30">
            <w:pPr>
              <w:pStyle w:val="ListParagraph"/>
              <w:keepNext/>
              <w:keepLines/>
              <w:numPr>
                <w:ilvl w:val="0"/>
                <w:numId w:val="3"/>
              </w:numPr>
              <w:tabs>
                <w:tab w:val="num" w:pos="1440"/>
              </w:tabs>
              <w:rPr>
                <w:sz w:val="20"/>
                <w:szCs w:val="20"/>
                <w:lang w:eastAsia="en-US"/>
              </w:rPr>
            </w:pPr>
            <w:proofErr w:type="gramStart"/>
            <w:r w:rsidRPr="00CF0C30">
              <w:rPr>
                <w:sz w:val="20"/>
                <w:szCs w:val="20"/>
                <w:lang w:eastAsia="en-US"/>
              </w:rPr>
              <w:t>enhancing</w:t>
            </w:r>
            <w:proofErr w:type="gramEnd"/>
            <w:r w:rsidR="00D43004" w:rsidRPr="00CF0C30">
              <w:rPr>
                <w:sz w:val="20"/>
                <w:szCs w:val="20"/>
                <w:lang w:eastAsia="en-US"/>
              </w:rPr>
              <w:t xml:space="preserve"> consumer energy literacy and response through non-price tools</w:t>
            </w:r>
            <w:r w:rsidRPr="00CF0C30">
              <w:rPr>
                <w:sz w:val="20"/>
                <w:szCs w:val="20"/>
                <w:lang w:eastAsia="en-US"/>
              </w:rPr>
              <w:t>.</w:t>
            </w:r>
          </w:p>
          <w:p w:rsidR="00CF0C30" w:rsidRDefault="00CF0C30" w:rsidP="00CF0C30">
            <w:pPr>
              <w:keepNext/>
              <w:keepLines/>
              <w:tabs>
                <w:tab w:val="num" w:pos="1440"/>
              </w:tabs>
              <w:rPr>
                <w:sz w:val="20"/>
                <w:szCs w:val="20"/>
                <w:lang w:eastAsia="en-US"/>
              </w:rPr>
            </w:pPr>
          </w:p>
          <w:p w:rsidR="00CF0C30" w:rsidRDefault="00CF0C30" w:rsidP="00CF0C30">
            <w:pPr>
              <w:keepNext/>
              <w:keepLines/>
              <w:tabs>
                <w:tab w:val="num" w:pos="1440"/>
              </w:tabs>
              <w:rPr>
                <w:sz w:val="20"/>
                <w:szCs w:val="20"/>
                <w:lang w:eastAsia="en-US"/>
              </w:rPr>
            </w:pPr>
            <w:r>
              <w:rPr>
                <w:sz w:val="20"/>
                <w:szCs w:val="20"/>
                <w:lang w:eastAsia="en-US"/>
              </w:rPr>
              <w:t>This project will address all three objectives. On rate structures, PowerStream proposes to test out several rate structures, including a TOU rate structure with three variants; and an extension of its existing variable peak pricing program. The changes in customers’ electricity consumption patterns that result from these alternate rate structures will be assessed to determine what, if any, impact the rate structures had.</w:t>
            </w:r>
            <w:r w:rsidR="003E6CEB">
              <w:rPr>
                <w:sz w:val="20"/>
                <w:szCs w:val="20"/>
                <w:lang w:eastAsia="en-US"/>
              </w:rPr>
              <w:t xml:space="preserve"> At this stage, these rate structures are expected to identify the results from a change in the price differential of the current TOU framework (“Enhanced TOU”) to shift daily consumption towards off-peak periods; the effectiveness of critical peak pricing in shifting demand away from system peak hours; and to the potential of shifting electricity to overnight use through the use of very low rates. This could eventually replace the free overnight EV charging initiative the provincial government plans to support from 2017-2020. </w:t>
            </w:r>
          </w:p>
          <w:p w:rsidR="00CF0C30" w:rsidRDefault="00CF0C30" w:rsidP="00CF0C30">
            <w:pPr>
              <w:keepNext/>
              <w:keepLines/>
              <w:tabs>
                <w:tab w:val="num" w:pos="1440"/>
              </w:tabs>
              <w:rPr>
                <w:sz w:val="20"/>
                <w:szCs w:val="20"/>
                <w:lang w:eastAsia="en-US"/>
              </w:rPr>
            </w:pPr>
          </w:p>
          <w:p w:rsidR="00CF0C30" w:rsidRDefault="00CF0C30" w:rsidP="00CF0C30">
            <w:pPr>
              <w:keepNext/>
              <w:keepLines/>
              <w:tabs>
                <w:tab w:val="num" w:pos="1440"/>
              </w:tabs>
              <w:rPr>
                <w:sz w:val="20"/>
                <w:szCs w:val="20"/>
                <w:lang w:eastAsia="en-US"/>
              </w:rPr>
            </w:pPr>
            <w:r>
              <w:rPr>
                <w:sz w:val="20"/>
                <w:szCs w:val="20"/>
                <w:lang w:eastAsia="en-US"/>
              </w:rPr>
              <w:t xml:space="preserve">The second objective will be met by analyzing customer bills in concert with their energy consumption profiles. Since all projects will include time-variant rates, it is possible that customers could spend more, less or the same while consuming more, less or the same amount of electricity. Pricing provides the incentive and opportunity for customers to lower their bills; the analysis will test to see whether the response matches the expectations of behaviour change through alternate rate structures. For the TOU rate project, PowerStream is working to provide rates through the existing customer bill. For APP, shadow bills will likely have to be continued due to the timing of the rate structure not falling within the provincial regulation for on-peak time-of-use billing (3-9pm vs. 7pm), and the complexity of adopting this rate structure into </w:t>
            </w:r>
            <w:r w:rsidR="004B0199">
              <w:rPr>
                <w:sz w:val="20"/>
                <w:szCs w:val="20"/>
                <w:lang w:eastAsia="en-US"/>
              </w:rPr>
              <w:t xml:space="preserve">PowerStream’s existing </w:t>
            </w:r>
            <w:r>
              <w:rPr>
                <w:sz w:val="20"/>
                <w:szCs w:val="20"/>
                <w:lang w:eastAsia="en-US"/>
              </w:rPr>
              <w:t>billing system.</w:t>
            </w:r>
          </w:p>
          <w:p w:rsidR="00CF0C30" w:rsidRDefault="00CF0C30" w:rsidP="00CF0C30">
            <w:pPr>
              <w:keepNext/>
              <w:keepLines/>
              <w:tabs>
                <w:tab w:val="num" w:pos="1440"/>
              </w:tabs>
              <w:rPr>
                <w:sz w:val="20"/>
                <w:szCs w:val="20"/>
                <w:lang w:eastAsia="en-US"/>
              </w:rPr>
            </w:pPr>
          </w:p>
          <w:p w:rsidR="00757496" w:rsidRDefault="004C23A8" w:rsidP="004C23A8">
            <w:pPr>
              <w:keepNext/>
              <w:keepLines/>
              <w:tabs>
                <w:tab w:val="num" w:pos="1440"/>
              </w:tabs>
              <w:rPr>
                <w:sz w:val="20"/>
                <w:szCs w:val="20"/>
                <w:lang w:eastAsia="en-US"/>
              </w:rPr>
            </w:pPr>
            <w:r>
              <w:rPr>
                <w:sz w:val="20"/>
                <w:szCs w:val="20"/>
                <w:lang w:eastAsia="en-US"/>
              </w:rPr>
              <w:t>Changes to energy literacy will be tested by providing several mechanisms of providing feedback to customers: on-demand through a mobile application and through reports, using either real-time or delayed data, and through a variety of framing and content messages.</w:t>
            </w:r>
            <w:r w:rsidR="00B400D0">
              <w:rPr>
                <w:sz w:val="20"/>
                <w:szCs w:val="20"/>
                <w:lang w:eastAsia="en-US"/>
              </w:rPr>
              <w:t xml:space="preserve"> The impact of enabling technology will also be studied by providing technology to customers in different rate treatments, and comparing the impacts of the technology against participants with the same technology in different rate treatments, and participants with different technology in the same rate treatment.</w:t>
            </w:r>
          </w:p>
          <w:p w:rsidR="004C23A8" w:rsidRDefault="004C23A8" w:rsidP="004C23A8">
            <w:pPr>
              <w:keepNext/>
              <w:keepLines/>
              <w:tabs>
                <w:tab w:val="num" w:pos="1440"/>
              </w:tabs>
              <w:rPr>
                <w:sz w:val="20"/>
                <w:szCs w:val="20"/>
                <w:lang w:eastAsia="en-US"/>
              </w:rPr>
            </w:pPr>
          </w:p>
          <w:p w:rsidR="004C23A8" w:rsidRPr="007D1966" w:rsidRDefault="004C23A8" w:rsidP="004C23A8">
            <w:pPr>
              <w:keepNext/>
              <w:keepLines/>
              <w:tabs>
                <w:tab w:val="num" w:pos="1440"/>
              </w:tabs>
              <w:rPr>
                <w:sz w:val="20"/>
                <w:szCs w:val="20"/>
                <w:lang w:val="en-US" w:eastAsia="en-US"/>
              </w:rPr>
            </w:pPr>
            <w:r>
              <w:rPr>
                <w:sz w:val="20"/>
                <w:szCs w:val="20"/>
                <w:lang w:eastAsia="en-US"/>
              </w:rPr>
              <w:t xml:space="preserve">Results will be measured through several lines of evidence, including billing data, data from deployed technology (e.g., thermostat setpoint, response to critical peak events), surveys, focus groups and other in-person research, </w:t>
            </w:r>
          </w:p>
          <w:p w:rsidR="00757496" w:rsidRPr="007D1966" w:rsidRDefault="00757496" w:rsidP="005968BD">
            <w:pPr>
              <w:keepNext/>
              <w:keepLines/>
              <w:rPr>
                <w:sz w:val="20"/>
                <w:szCs w:val="20"/>
                <w:lang w:val="en-US" w:eastAsia="en-US"/>
              </w:rPr>
            </w:pPr>
          </w:p>
        </w:tc>
      </w:tr>
      <w:tr w:rsidR="00757496" w:rsidRPr="007D1966" w:rsidTr="005F594A">
        <w:tc>
          <w:tcPr>
            <w:tcW w:w="10314" w:type="dxa"/>
            <w:tcBorders>
              <w:bottom w:val="nil"/>
            </w:tcBorders>
            <w:shd w:val="clear" w:color="auto" w:fill="C0C0C0"/>
          </w:tcPr>
          <w:p w:rsidR="00757496" w:rsidRPr="007D1966" w:rsidRDefault="00757496" w:rsidP="005968BD">
            <w:pPr>
              <w:keepNext/>
              <w:keepLines/>
              <w:rPr>
                <w:sz w:val="20"/>
                <w:szCs w:val="20"/>
                <w:lang w:val="en-US" w:eastAsia="en-US"/>
              </w:rPr>
            </w:pPr>
            <w:r w:rsidRPr="007D1966">
              <w:rPr>
                <w:b/>
                <w:sz w:val="20"/>
                <w:szCs w:val="20"/>
                <w:lang w:val="en-US" w:eastAsia="en-US"/>
              </w:rPr>
              <w:t>C.</w:t>
            </w:r>
            <w:r w:rsidRPr="007D1966">
              <w:rPr>
                <w:sz w:val="20"/>
                <w:szCs w:val="20"/>
                <w:lang w:val="en-US" w:eastAsia="en-US"/>
              </w:rPr>
              <w:t xml:space="preserve"> How will your project’s activities and outputs address the objectives of the Regulated Price Plan Roadmap</w:t>
            </w:r>
            <w:r w:rsidRPr="007D1966" w:rsidDel="00220C35">
              <w:rPr>
                <w:sz w:val="20"/>
                <w:szCs w:val="20"/>
                <w:lang w:val="en-US" w:eastAsia="en-US"/>
              </w:rPr>
              <w:t xml:space="preserve"> </w:t>
            </w:r>
            <w:r w:rsidRPr="007D1966">
              <w:rPr>
                <w:sz w:val="20"/>
                <w:szCs w:val="20"/>
                <w:lang w:val="en-US" w:eastAsia="en-US"/>
              </w:rPr>
              <w:t xml:space="preserve">outlined above? What solution is this project designed to develop?  </w:t>
            </w:r>
          </w:p>
        </w:tc>
      </w:tr>
      <w:tr w:rsidR="005F594A" w:rsidRPr="007D1966" w:rsidTr="005F594A">
        <w:tc>
          <w:tcPr>
            <w:tcW w:w="10314" w:type="dxa"/>
            <w:tcBorders>
              <w:top w:val="nil"/>
            </w:tcBorders>
            <w:shd w:val="clear" w:color="auto" w:fill="FFFFFF" w:themeFill="background1"/>
          </w:tcPr>
          <w:p w:rsidR="0012597C" w:rsidRDefault="005F594A" w:rsidP="005F594A">
            <w:pPr>
              <w:keepNext/>
              <w:keepLines/>
              <w:rPr>
                <w:sz w:val="20"/>
                <w:szCs w:val="20"/>
                <w:lang w:val="en-US" w:eastAsia="en-US"/>
              </w:rPr>
            </w:pPr>
            <w:r>
              <w:rPr>
                <w:sz w:val="20"/>
                <w:szCs w:val="20"/>
                <w:lang w:val="en-US" w:eastAsia="en-US"/>
              </w:rPr>
              <w:t xml:space="preserve">This project aims to </w:t>
            </w:r>
            <w:r w:rsidR="0012597C">
              <w:rPr>
                <w:sz w:val="20"/>
                <w:szCs w:val="20"/>
                <w:lang w:val="en-US" w:eastAsia="en-US"/>
              </w:rPr>
              <w:t xml:space="preserve">investigate the impact on customer behaviour by </w:t>
            </w:r>
            <w:proofErr w:type="gramStart"/>
            <w:r>
              <w:rPr>
                <w:sz w:val="20"/>
                <w:szCs w:val="20"/>
                <w:lang w:val="en-US" w:eastAsia="en-US"/>
              </w:rPr>
              <w:t>both defaul</w:t>
            </w:r>
            <w:r w:rsidR="0012597C">
              <w:rPr>
                <w:sz w:val="20"/>
                <w:szCs w:val="20"/>
                <w:lang w:val="en-US" w:eastAsia="en-US"/>
              </w:rPr>
              <w:t>t</w:t>
            </w:r>
            <w:proofErr w:type="gramEnd"/>
            <w:r w:rsidR="0012597C">
              <w:rPr>
                <w:sz w:val="20"/>
                <w:szCs w:val="20"/>
                <w:lang w:val="en-US" w:eastAsia="en-US"/>
              </w:rPr>
              <w:t xml:space="preserve"> and optional rate structures, a variety of enabling technology, and strategic communications enhanced through </w:t>
            </w:r>
            <w:proofErr w:type="spellStart"/>
            <w:r w:rsidR="0012597C">
              <w:rPr>
                <w:sz w:val="20"/>
                <w:szCs w:val="20"/>
                <w:lang w:val="en-US" w:eastAsia="en-US"/>
              </w:rPr>
              <w:t>behavioural</w:t>
            </w:r>
            <w:proofErr w:type="spellEnd"/>
            <w:r w:rsidR="0012597C">
              <w:rPr>
                <w:sz w:val="20"/>
                <w:szCs w:val="20"/>
                <w:lang w:val="en-US" w:eastAsia="en-US"/>
              </w:rPr>
              <w:t xml:space="preserve"> science.</w:t>
            </w:r>
          </w:p>
          <w:p w:rsidR="0012597C" w:rsidRDefault="0012597C" w:rsidP="005F594A">
            <w:pPr>
              <w:keepNext/>
              <w:keepLines/>
              <w:rPr>
                <w:sz w:val="20"/>
                <w:szCs w:val="20"/>
                <w:lang w:val="en-US" w:eastAsia="en-US"/>
              </w:rPr>
            </w:pPr>
          </w:p>
          <w:p w:rsidR="005F594A" w:rsidRPr="007D1966" w:rsidRDefault="005F594A" w:rsidP="005F594A">
            <w:pPr>
              <w:keepNext/>
              <w:keepLines/>
              <w:rPr>
                <w:sz w:val="20"/>
                <w:szCs w:val="20"/>
                <w:lang w:val="en-US" w:eastAsia="en-US"/>
              </w:rPr>
            </w:pPr>
            <w:r>
              <w:rPr>
                <w:sz w:val="20"/>
                <w:szCs w:val="20"/>
                <w:lang w:val="en-US" w:eastAsia="en-US"/>
              </w:rPr>
              <w:t>While still investigating the feasibility of various implementation approaches (including the customer risk for opt-out approaches), PowerStream endeavors to test out an opt-out approach for the default rate structure, and an opt-in approach for optional rate structures. Different non-price tools will be available for either opt-in or opt-out approaches.</w:t>
            </w:r>
          </w:p>
          <w:p w:rsidR="005F594A" w:rsidRPr="007D1966" w:rsidRDefault="005F594A" w:rsidP="005F594A">
            <w:pPr>
              <w:keepNext/>
              <w:keepLines/>
              <w:rPr>
                <w:sz w:val="20"/>
                <w:szCs w:val="20"/>
                <w:lang w:val="en-US" w:eastAsia="en-US"/>
              </w:rPr>
            </w:pPr>
          </w:p>
          <w:p w:rsidR="0012597C" w:rsidRDefault="005F594A" w:rsidP="005F594A">
            <w:pPr>
              <w:keepNext/>
              <w:keepLines/>
              <w:rPr>
                <w:sz w:val="20"/>
                <w:szCs w:val="20"/>
                <w:lang w:val="en-US" w:eastAsia="en-US"/>
              </w:rPr>
            </w:pPr>
            <w:r>
              <w:rPr>
                <w:sz w:val="20"/>
                <w:szCs w:val="20"/>
                <w:lang w:val="en-US" w:eastAsia="en-US"/>
              </w:rPr>
              <w:t>As part of the proposal development process, PowerStream will work with its partners and Board staff to establish the sample sizes and treatments for the different pilot approaches. This will ensure that data on the most important elements are sufficient to produce meaningful results. The combinations of rate, technology and feedback will be established.</w:t>
            </w:r>
            <w:r w:rsidR="0012597C">
              <w:rPr>
                <w:sz w:val="20"/>
                <w:szCs w:val="20"/>
                <w:lang w:val="en-US" w:eastAsia="en-US"/>
              </w:rPr>
              <w:t xml:space="preserve"> </w:t>
            </w:r>
          </w:p>
          <w:p w:rsidR="0012597C" w:rsidRDefault="0012597C" w:rsidP="005F594A">
            <w:pPr>
              <w:keepNext/>
              <w:keepLines/>
              <w:rPr>
                <w:sz w:val="20"/>
                <w:szCs w:val="20"/>
                <w:lang w:val="en-US" w:eastAsia="en-US"/>
              </w:rPr>
            </w:pPr>
          </w:p>
          <w:p w:rsidR="0012597C" w:rsidRPr="00E36A85" w:rsidRDefault="0012597C" w:rsidP="0012597C">
            <w:pPr>
              <w:keepNext/>
              <w:keepLines/>
            </w:pPr>
            <w:r>
              <w:rPr>
                <w:sz w:val="20"/>
                <w:szCs w:val="20"/>
                <w:lang w:val="en-US" w:eastAsia="en-US"/>
              </w:rPr>
              <w:lastRenderedPageBreak/>
              <w:t xml:space="preserve">An RCT design will be used for opt-out program models; for opt-in approaches, RED will likely be used to simplify the process of getting a representative control group for each treatment group. </w:t>
            </w:r>
            <w:r w:rsidRPr="0012597C">
              <w:rPr>
                <w:sz w:val="20"/>
                <w:szCs w:val="20"/>
                <w:lang w:val="en-US" w:eastAsia="en-US"/>
              </w:rPr>
              <w:t xml:space="preserve">To ensure the external validity of our findings we will employ participant group stratification and/or covariate analyses to control for important demographic factors that may contribute to the responsiveness of consumers to our proposed interventions. </w:t>
            </w:r>
          </w:p>
          <w:p w:rsidR="005F594A" w:rsidRDefault="005F594A" w:rsidP="005F594A">
            <w:pPr>
              <w:keepNext/>
              <w:keepLines/>
              <w:rPr>
                <w:sz w:val="20"/>
                <w:szCs w:val="20"/>
                <w:lang w:val="en-US" w:eastAsia="en-US"/>
              </w:rPr>
            </w:pPr>
          </w:p>
          <w:p w:rsidR="005F594A" w:rsidRPr="007D1966" w:rsidRDefault="005F594A" w:rsidP="005F594A">
            <w:pPr>
              <w:keepNext/>
              <w:keepLines/>
              <w:rPr>
                <w:sz w:val="20"/>
                <w:szCs w:val="20"/>
                <w:lang w:val="en-US" w:eastAsia="en-US"/>
              </w:rPr>
            </w:pPr>
            <w:r>
              <w:rPr>
                <w:sz w:val="20"/>
                <w:szCs w:val="20"/>
                <w:lang w:val="en-US" w:eastAsia="en-US"/>
              </w:rPr>
              <w:t xml:space="preserve">For optional rate treatments, PowerStream expects to offer enabling technology to help support customer adoption and benefit from these rate structures. Among the tools PowerStream expects to offer are smart communicating thermostats and smart EV charging solutions.  If possible, PowerStream will also explore the possibility of recruiting customers with air-source heat pumps to provide data on responsiveness to winter pricing events. PowerStream will leverage existing infrastructure as much as possible (both pilot participants and customers with their own devices), but expects that new equipment will need to be installed. A mix of incentive types will be used to obtain participants with enabling technology; speed (to meet May 1 start date), cost and efficacy will be the primary considerations of which incentive approaches are used.  PowerStream has already been in discussion with several providers of enabling technology, including Nest, Energate and </w:t>
            </w:r>
            <w:proofErr w:type="spellStart"/>
            <w:r>
              <w:rPr>
                <w:sz w:val="20"/>
                <w:szCs w:val="20"/>
                <w:lang w:val="en-US" w:eastAsia="en-US"/>
              </w:rPr>
              <w:t>AddEnergie</w:t>
            </w:r>
            <w:proofErr w:type="spellEnd"/>
            <w:r>
              <w:rPr>
                <w:sz w:val="20"/>
                <w:szCs w:val="20"/>
                <w:lang w:val="en-US" w:eastAsia="en-US"/>
              </w:rPr>
              <w:t>.</w:t>
            </w:r>
          </w:p>
          <w:p w:rsidR="005F594A" w:rsidRDefault="005F594A" w:rsidP="005F594A">
            <w:pPr>
              <w:keepNext/>
              <w:keepLines/>
              <w:rPr>
                <w:sz w:val="20"/>
                <w:szCs w:val="20"/>
                <w:lang w:val="en-US" w:eastAsia="en-US"/>
              </w:rPr>
            </w:pPr>
          </w:p>
          <w:p w:rsidR="005F594A" w:rsidRPr="007D1966" w:rsidRDefault="005F594A" w:rsidP="005F594A">
            <w:pPr>
              <w:keepNext/>
              <w:keepLines/>
              <w:rPr>
                <w:sz w:val="20"/>
                <w:szCs w:val="20"/>
                <w:lang w:val="en-US" w:eastAsia="en-US"/>
              </w:rPr>
            </w:pPr>
            <w:r>
              <w:rPr>
                <w:sz w:val="20"/>
                <w:szCs w:val="20"/>
                <w:lang w:val="en-US" w:eastAsia="en-US"/>
              </w:rPr>
              <w:t>PowerStream expects that the project activities and outputs will be refined through discussion with Board staff to ensure that the proposed project provides valuable insight to the Board as it develops the RPP of the future.</w:t>
            </w:r>
          </w:p>
          <w:p w:rsidR="005F594A" w:rsidRPr="007D1966" w:rsidRDefault="005F594A" w:rsidP="005968BD">
            <w:pPr>
              <w:keepNext/>
              <w:keepLines/>
              <w:rPr>
                <w:b/>
                <w:sz w:val="20"/>
                <w:szCs w:val="20"/>
                <w:lang w:val="en-US" w:eastAsia="en-US"/>
              </w:rPr>
            </w:pPr>
          </w:p>
        </w:tc>
      </w:tr>
      <w:tr w:rsidR="00757496" w:rsidRPr="007D1966" w:rsidTr="005968BD">
        <w:tc>
          <w:tcPr>
            <w:tcW w:w="10314" w:type="dxa"/>
            <w:shd w:val="clear" w:color="auto" w:fill="CCCCCC"/>
          </w:tcPr>
          <w:p w:rsidR="00757496" w:rsidRPr="007D1966" w:rsidRDefault="00757496" w:rsidP="005968BD">
            <w:pPr>
              <w:keepNext/>
              <w:keepLines/>
              <w:rPr>
                <w:color w:val="000000"/>
                <w:sz w:val="20"/>
                <w:szCs w:val="20"/>
                <w:lang w:val="en-US" w:eastAsia="en-US"/>
              </w:rPr>
            </w:pPr>
            <w:r w:rsidRPr="007D1966">
              <w:rPr>
                <w:b/>
                <w:color w:val="000000"/>
                <w:sz w:val="20"/>
                <w:szCs w:val="20"/>
                <w:lang w:val="en-US" w:eastAsia="en-US"/>
              </w:rPr>
              <w:lastRenderedPageBreak/>
              <w:t>D.</w:t>
            </w:r>
            <w:r w:rsidRPr="007D1966">
              <w:rPr>
                <w:color w:val="000000"/>
                <w:sz w:val="20"/>
                <w:szCs w:val="20"/>
                <w:lang w:val="en-US" w:eastAsia="en-US"/>
              </w:rPr>
              <w:t xml:space="preserve"> Explain how your project compares to other initiatives/ technologies already deployed/ piloted in Ontario and elsewhere. Provide diagrams, etc. as necessary (within this document).</w:t>
            </w:r>
          </w:p>
        </w:tc>
      </w:tr>
      <w:tr w:rsidR="00757496" w:rsidRPr="007D1966" w:rsidTr="005968BD">
        <w:tc>
          <w:tcPr>
            <w:tcW w:w="10314" w:type="dxa"/>
            <w:tcBorders>
              <w:bottom w:val="single" w:sz="4" w:space="0" w:color="auto"/>
            </w:tcBorders>
            <w:shd w:val="clear" w:color="auto" w:fill="auto"/>
          </w:tcPr>
          <w:p w:rsidR="00757496" w:rsidRPr="007D1966" w:rsidRDefault="00757496" w:rsidP="005968BD">
            <w:pPr>
              <w:keepNext/>
              <w:keepLines/>
              <w:rPr>
                <w:color w:val="000000"/>
                <w:sz w:val="20"/>
                <w:szCs w:val="20"/>
                <w:lang w:val="en-US" w:eastAsia="en-US"/>
              </w:rPr>
            </w:pPr>
          </w:p>
          <w:p w:rsidR="000C7820" w:rsidRDefault="00973B43" w:rsidP="005968BD">
            <w:pPr>
              <w:keepNext/>
              <w:keepLines/>
              <w:rPr>
                <w:color w:val="000000"/>
                <w:sz w:val="20"/>
                <w:szCs w:val="20"/>
                <w:lang w:val="en-US" w:eastAsia="en-US"/>
              </w:rPr>
            </w:pPr>
            <w:r>
              <w:rPr>
                <w:color w:val="000000"/>
                <w:sz w:val="20"/>
                <w:szCs w:val="20"/>
                <w:lang w:val="en-US" w:eastAsia="en-US"/>
              </w:rPr>
              <w:t xml:space="preserve">PowerStream’s proposed project is </w:t>
            </w:r>
            <w:r w:rsidR="000C7820">
              <w:rPr>
                <w:color w:val="000000"/>
                <w:sz w:val="20"/>
                <w:szCs w:val="20"/>
                <w:lang w:val="en-US" w:eastAsia="en-US"/>
              </w:rPr>
              <w:t xml:space="preserve">larger and </w:t>
            </w:r>
            <w:r>
              <w:rPr>
                <w:color w:val="000000"/>
                <w:sz w:val="20"/>
                <w:szCs w:val="20"/>
                <w:lang w:val="en-US" w:eastAsia="en-US"/>
              </w:rPr>
              <w:t xml:space="preserve">more </w:t>
            </w:r>
            <w:r w:rsidR="000C7820">
              <w:rPr>
                <w:color w:val="000000"/>
                <w:sz w:val="20"/>
                <w:szCs w:val="20"/>
                <w:lang w:val="en-US" w:eastAsia="en-US"/>
              </w:rPr>
              <w:t xml:space="preserve">relevant </w:t>
            </w:r>
            <w:r>
              <w:rPr>
                <w:color w:val="000000"/>
                <w:sz w:val="20"/>
                <w:szCs w:val="20"/>
                <w:lang w:val="en-US" w:eastAsia="en-US"/>
              </w:rPr>
              <w:t xml:space="preserve">than any other project </w:t>
            </w:r>
            <w:r w:rsidR="000C7820">
              <w:rPr>
                <w:color w:val="000000"/>
                <w:sz w:val="20"/>
                <w:szCs w:val="20"/>
                <w:lang w:val="en-US" w:eastAsia="en-US"/>
              </w:rPr>
              <w:t xml:space="preserve">underway or </w:t>
            </w:r>
            <w:r>
              <w:rPr>
                <w:color w:val="000000"/>
                <w:sz w:val="20"/>
                <w:szCs w:val="20"/>
                <w:lang w:val="en-US" w:eastAsia="en-US"/>
              </w:rPr>
              <w:t xml:space="preserve">completed </w:t>
            </w:r>
            <w:r w:rsidR="00AC7F1F">
              <w:rPr>
                <w:color w:val="000000"/>
                <w:sz w:val="20"/>
                <w:szCs w:val="20"/>
                <w:lang w:val="en-US" w:eastAsia="en-US"/>
              </w:rPr>
              <w:t>in Ontario with respect to testing out different rate options.</w:t>
            </w:r>
            <w:r w:rsidR="000C7820">
              <w:rPr>
                <w:color w:val="000000"/>
                <w:sz w:val="20"/>
                <w:szCs w:val="20"/>
                <w:lang w:val="en-US" w:eastAsia="en-US"/>
              </w:rPr>
              <w:t xml:space="preserve"> Currently, PowerStream is testing out a variable peak pricing project (Advantage Power Pricing), which is being funded by the IESO’s Conservation Fund. The proposed project includes several additional rate designs (enhanced TOU, critical peak pricing, super low off-peak pricing) and non-price elements (feedback mechanisms, customer control/ automation) to this project. </w:t>
            </w:r>
          </w:p>
          <w:p w:rsidR="000C7820" w:rsidRDefault="000C7820" w:rsidP="005968BD">
            <w:pPr>
              <w:keepNext/>
              <w:keepLines/>
              <w:rPr>
                <w:color w:val="000000"/>
                <w:sz w:val="20"/>
                <w:szCs w:val="20"/>
                <w:lang w:val="en-US" w:eastAsia="en-US"/>
              </w:rPr>
            </w:pPr>
          </w:p>
          <w:p w:rsidR="000C7820" w:rsidRDefault="000C7820" w:rsidP="005968BD">
            <w:pPr>
              <w:keepNext/>
              <w:keepLines/>
              <w:rPr>
                <w:color w:val="000000"/>
                <w:sz w:val="20"/>
                <w:szCs w:val="20"/>
                <w:lang w:val="en-US" w:eastAsia="en-US"/>
              </w:rPr>
            </w:pPr>
            <w:r>
              <w:rPr>
                <w:color w:val="000000"/>
                <w:sz w:val="20"/>
                <w:szCs w:val="20"/>
                <w:lang w:val="en-US" w:eastAsia="en-US"/>
              </w:rPr>
              <w:t>Hydro One is also currently running a number of dynamic rate treatments in its service territory. The proposed project has larger sample sizes, is more targeted to the OEB’s needs, and includes a suite of price and non-price elements which represent enabling technology that could be deployed to a mass market population.</w:t>
            </w:r>
          </w:p>
          <w:p w:rsidR="000C7820" w:rsidRDefault="000C7820" w:rsidP="005968BD">
            <w:pPr>
              <w:keepNext/>
              <w:keepLines/>
              <w:rPr>
                <w:color w:val="000000"/>
                <w:sz w:val="20"/>
                <w:szCs w:val="20"/>
                <w:lang w:val="en-US" w:eastAsia="en-US"/>
              </w:rPr>
            </w:pPr>
          </w:p>
          <w:p w:rsidR="00994F39" w:rsidRPr="00994F39" w:rsidRDefault="00994F39" w:rsidP="00994F39">
            <w:pPr>
              <w:rPr>
                <w:color w:val="000000"/>
                <w:sz w:val="20"/>
                <w:szCs w:val="20"/>
                <w:lang w:val="en-US" w:eastAsia="en-US"/>
              </w:rPr>
            </w:pPr>
            <w:r w:rsidRPr="00994F39">
              <w:rPr>
                <w:color w:val="000000"/>
                <w:sz w:val="20"/>
                <w:szCs w:val="20"/>
                <w:lang w:val="en-US" w:eastAsia="en-US"/>
              </w:rPr>
              <w:t xml:space="preserve">This project would </w:t>
            </w:r>
            <w:r w:rsidR="005F594A">
              <w:rPr>
                <w:color w:val="000000"/>
                <w:sz w:val="20"/>
                <w:szCs w:val="20"/>
                <w:lang w:val="en-US" w:eastAsia="en-US"/>
              </w:rPr>
              <w:t xml:space="preserve">have access to </w:t>
            </w:r>
            <w:r w:rsidRPr="00994F39">
              <w:rPr>
                <w:color w:val="000000"/>
                <w:sz w:val="20"/>
                <w:szCs w:val="20"/>
                <w:lang w:val="en-US" w:eastAsia="en-US"/>
              </w:rPr>
              <w:t>a team of behavioural scientists, energy experts, and innovators</w:t>
            </w:r>
            <w:r w:rsidR="005F594A">
              <w:rPr>
                <w:color w:val="000000"/>
                <w:sz w:val="20"/>
                <w:szCs w:val="20"/>
                <w:lang w:val="en-US" w:eastAsia="en-US"/>
              </w:rPr>
              <w:t xml:space="preserve"> through </w:t>
            </w:r>
            <w:proofErr w:type="spellStart"/>
            <w:r w:rsidR="005F594A">
              <w:rPr>
                <w:color w:val="000000"/>
                <w:sz w:val="20"/>
                <w:szCs w:val="20"/>
                <w:lang w:val="en-US" w:eastAsia="en-US"/>
              </w:rPr>
              <w:t>BEworks</w:t>
            </w:r>
            <w:proofErr w:type="spellEnd"/>
            <w:r w:rsidRPr="00994F39">
              <w:rPr>
                <w:color w:val="000000"/>
                <w:sz w:val="20"/>
                <w:szCs w:val="20"/>
                <w:lang w:val="en-US" w:eastAsia="en-US"/>
              </w:rPr>
              <w:t xml:space="preserve">. This unique composition of expertise offers a powerful perspective on energy demand management and conservation that focuses more on the human component rather than the economic rationale of dynamic pricing. </w:t>
            </w:r>
          </w:p>
          <w:p w:rsidR="00994F39" w:rsidRDefault="00994F39" w:rsidP="005968BD">
            <w:pPr>
              <w:keepNext/>
              <w:keepLines/>
              <w:rPr>
                <w:color w:val="000000"/>
                <w:sz w:val="20"/>
                <w:szCs w:val="20"/>
                <w:lang w:val="en-US" w:eastAsia="en-US"/>
              </w:rPr>
            </w:pPr>
          </w:p>
          <w:p w:rsidR="00261DBB" w:rsidRPr="00994F39" w:rsidRDefault="005F594A" w:rsidP="00261DBB">
            <w:pPr>
              <w:keepNext/>
              <w:keepLines/>
              <w:rPr>
                <w:color w:val="000000"/>
                <w:sz w:val="20"/>
                <w:szCs w:val="20"/>
                <w:lang w:val="en-US" w:eastAsia="en-US"/>
              </w:rPr>
            </w:pPr>
            <w:r>
              <w:rPr>
                <w:color w:val="000000"/>
                <w:sz w:val="20"/>
                <w:szCs w:val="20"/>
                <w:lang w:val="en-US" w:eastAsia="en-US"/>
              </w:rPr>
              <w:t>N</w:t>
            </w:r>
            <w:r w:rsidR="00261DBB" w:rsidRPr="00994F39">
              <w:rPr>
                <w:color w:val="000000"/>
                <w:sz w:val="20"/>
                <w:szCs w:val="20"/>
                <w:lang w:val="en-US" w:eastAsia="en-US"/>
              </w:rPr>
              <w:t xml:space="preserve">on-price </w:t>
            </w:r>
            <w:r>
              <w:rPr>
                <w:color w:val="000000"/>
                <w:sz w:val="20"/>
                <w:szCs w:val="20"/>
                <w:lang w:val="en-US" w:eastAsia="en-US"/>
              </w:rPr>
              <w:t xml:space="preserve">treatments have been run in Ontario before – specifically, </w:t>
            </w:r>
            <w:r w:rsidR="00261DBB" w:rsidRPr="00994F39">
              <w:rPr>
                <w:color w:val="000000"/>
                <w:sz w:val="20"/>
                <w:szCs w:val="20"/>
                <w:lang w:val="en-US" w:eastAsia="en-US"/>
              </w:rPr>
              <w:t xml:space="preserve">a 2015 pilot conducted by Hydro Ottawa in conjunction with the Ontario Ministry of Energy, </w:t>
            </w:r>
            <w:r>
              <w:rPr>
                <w:color w:val="000000"/>
                <w:sz w:val="20"/>
                <w:szCs w:val="20"/>
                <w:lang w:val="en-US" w:eastAsia="en-US"/>
              </w:rPr>
              <w:t xml:space="preserve">expanding </w:t>
            </w:r>
            <w:r w:rsidR="00261DBB" w:rsidRPr="00994F39">
              <w:rPr>
                <w:color w:val="000000"/>
                <w:sz w:val="20"/>
                <w:szCs w:val="20"/>
                <w:lang w:val="en-US" w:eastAsia="en-US"/>
              </w:rPr>
              <w:t>the scope of study to measure the effect of communication channel and message framing on peak load reduction. In this pilot, the impact of communications delivered through email will be compared to the impact of communications delivered over the phone using interactive voice response technology</w:t>
            </w:r>
            <w:r w:rsidR="0012597C">
              <w:rPr>
                <w:color w:val="000000"/>
                <w:sz w:val="20"/>
                <w:szCs w:val="20"/>
                <w:lang w:val="en-US" w:eastAsia="en-US"/>
              </w:rPr>
              <w:t>, which does not appear to have been done previously in Ontario</w:t>
            </w:r>
            <w:r w:rsidR="00261DBB" w:rsidRPr="00994F39">
              <w:rPr>
                <w:color w:val="000000"/>
                <w:sz w:val="20"/>
                <w:szCs w:val="20"/>
                <w:lang w:val="en-US" w:eastAsia="en-US"/>
              </w:rPr>
              <w:t xml:space="preserve">. Additionally, the effect of message framing on load impact will be evaluated through the study of environmental/health framing vs. community framing. Finally, </w:t>
            </w:r>
            <w:r>
              <w:rPr>
                <w:color w:val="000000"/>
                <w:sz w:val="20"/>
                <w:szCs w:val="20"/>
                <w:lang w:val="en-US" w:eastAsia="en-US"/>
              </w:rPr>
              <w:t xml:space="preserve">by running </w:t>
            </w:r>
            <w:r w:rsidR="00261DBB" w:rsidRPr="00994F39">
              <w:rPr>
                <w:color w:val="000000"/>
                <w:sz w:val="20"/>
                <w:szCs w:val="20"/>
                <w:lang w:val="en-US" w:eastAsia="en-US"/>
              </w:rPr>
              <w:t xml:space="preserve">for two consecutive summers, the </w:t>
            </w:r>
            <w:r>
              <w:rPr>
                <w:color w:val="000000"/>
                <w:sz w:val="20"/>
                <w:szCs w:val="20"/>
                <w:lang w:val="en-US" w:eastAsia="en-US"/>
              </w:rPr>
              <w:t>i</w:t>
            </w:r>
            <w:r w:rsidR="0012597C">
              <w:rPr>
                <w:color w:val="000000"/>
                <w:sz w:val="20"/>
                <w:szCs w:val="20"/>
                <w:lang w:val="en-US" w:eastAsia="en-US"/>
              </w:rPr>
              <w:t>mpact of familiari</w:t>
            </w:r>
            <w:r>
              <w:rPr>
                <w:color w:val="000000"/>
                <w:sz w:val="20"/>
                <w:szCs w:val="20"/>
                <w:lang w:val="en-US" w:eastAsia="en-US"/>
              </w:rPr>
              <w:t xml:space="preserve">ty </w:t>
            </w:r>
            <w:r w:rsidR="0012597C">
              <w:rPr>
                <w:color w:val="000000"/>
                <w:sz w:val="20"/>
                <w:szCs w:val="20"/>
                <w:lang w:val="en-US" w:eastAsia="en-US"/>
              </w:rPr>
              <w:t xml:space="preserve">by customers will be able to be measured from </w:t>
            </w:r>
            <w:r w:rsidR="00261DBB" w:rsidRPr="00994F39">
              <w:rPr>
                <w:color w:val="000000"/>
                <w:sz w:val="20"/>
                <w:szCs w:val="20"/>
                <w:lang w:val="en-US" w:eastAsia="en-US"/>
              </w:rPr>
              <w:t>one year to the next.</w:t>
            </w:r>
          </w:p>
          <w:p w:rsidR="00261DBB" w:rsidRPr="00994F39" w:rsidRDefault="00261DBB" w:rsidP="00261DBB">
            <w:pPr>
              <w:keepNext/>
              <w:keepLines/>
              <w:rPr>
                <w:color w:val="000000"/>
                <w:sz w:val="20"/>
                <w:szCs w:val="20"/>
                <w:lang w:val="en-US" w:eastAsia="en-US"/>
              </w:rPr>
            </w:pPr>
          </w:p>
          <w:p w:rsidR="00757496" w:rsidRPr="007D1966" w:rsidRDefault="00757496" w:rsidP="005968BD">
            <w:pPr>
              <w:keepNext/>
              <w:keepLines/>
              <w:rPr>
                <w:color w:val="000000"/>
                <w:sz w:val="20"/>
                <w:szCs w:val="20"/>
                <w:lang w:val="en-US" w:eastAsia="en-US"/>
              </w:rPr>
            </w:pPr>
          </w:p>
          <w:p w:rsidR="00757496" w:rsidRPr="007D1966" w:rsidRDefault="00757496" w:rsidP="005968BD">
            <w:pPr>
              <w:keepNext/>
              <w:keepLines/>
              <w:rPr>
                <w:color w:val="000000"/>
                <w:sz w:val="20"/>
                <w:szCs w:val="20"/>
                <w:lang w:val="en-US" w:eastAsia="en-US"/>
              </w:rPr>
            </w:pPr>
          </w:p>
        </w:tc>
      </w:tr>
    </w:tbl>
    <w:p w:rsidR="00757496" w:rsidRPr="007D1966" w:rsidRDefault="00757496" w:rsidP="00757496">
      <w:pPr>
        <w:rPr>
          <w:sz w:val="20"/>
          <w:szCs w:val="20"/>
          <w:lang w:val="en-US" w:eastAsia="en-US"/>
        </w:rPr>
      </w:pPr>
    </w:p>
    <w:p w:rsidR="00757496" w:rsidRPr="007D1966" w:rsidRDefault="00757496" w:rsidP="00757496">
      <w:pPr>
        <w:rPr>
          <w:sz w:val="20"/>
          <w:szCs w:val="20"/>
          <w:lang w:val="en-US" w:eastAsia="en-US"/>
        </w:rPr>
      </w:pPr>
    </w:p>
    <w:p w:rsidR="00757496" w:rsidRPr="007D1966" w:rsidRDefault="00757496" w:rsidP="00757496">
      <w:pPr>
        <w:rPr>
          <w:sz w:val="20"/>
          <w:szCs w:val="20"/>
          <w:lang w:val="en-US"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757496" w:rsidRPr="007D1966" w:rsidTr="005968BD">
        <w:tc>
          <w:tcPr>
            <w:tcW w:w="10314" w:type="dxa"/>
            <w:shd w:val="clear" w:color="auto" w:fill="000000"/>
          </w:tcPr>
          <w:p w:rsidR="00757496" w:rsidRPr="007D1966" w:rsidRDefault="00757496" w:rsidP="005968BD">
            <w:pPr>
              <w:keepNext/>
              <w:keepLines/>
              <w:ind w:left="270" w:hanging="270"/>
              <w:rPr>
                <w:b/>
                <w:sz w:val="20"/>
                <w:szCs w:val="20"/>
                <w:lang w:val="en-US" w:eastAsia="en-US"/>
              </w:rPr>
            </w:pPr>
            <w:r w:rsidRPr="007D1966">
              <w:rPr>
                <w:b/>
                <w:color w:val="FFFFFF"/>
                <w:lang w:val="en-US" w:eastAsia="en-US"/>
              </w:rPr>
              <w:lastRenderedPageBreak/>
              <w:t>2. PROJECT PLAN</w:t>
            </w:r>
          </w:p>
        </w:tc>
      </w:tr>
      <w:tr w:rsidR="00757496" w:rsidRPr="007D1966" w:rsidTr="005968BD">
        <w:tc>
          <w:tcPr>
            <w:tcW w:w="10314" w:type="dxa"/>
            <w:shd w:val="clear" w:color="auto" w:fill="CCCCCC"/>
          </w:tcPr>
          <w:p w:rsidR="00757496" w:rsidRPr="007D1966" w:rsidRDefault="00757496" w:rsidP="005968BD">
            <w:pPr>
              <w:keepNext/>
              <w:keepLines/>
              <w:ind w:left="270" w:hanging="270"/>
              <w:rPr>
                <w:sz w:val="20"/>
                <w:szCs w:val="20"/>
                <w:lang w:val="en-US" w:eastAsia="en-US"/>
              </w:rPr>
            </w:pPr>
            <w:r w:rsidRPr="007D1966">
              <w:rPr>
                <w:b/>
                <w:sz w:val="20"/>
                <w:szCs w:val="20"/>
                <w:lang w:val="en-US" w:eastAsia="en-US"/>
              </w:rPr>
              <w:t>A.</w:t>
            </w:r>
            <w:r w:rsidRPr="007D1966">
              <w:rPr>
                <w:sz w:val="20"/>
                <w:szCs w:val="20"/>
                <w:lang w:val="en-US" w:eastAsia="en-US"/>
              </w:rPr>
              <w:t xml:space="preserve"> In no more than </w:t>
            </w:r>
            <w:r w:rsidRPr="007D1966">
              <w:rPr>
                <w:sz w:val="20"/>
                <w:szCs w:val="20"/>
                <w:u w:val="single"/>
                <w:lang w:val="en-US" w:eastAsia="en-US"/>
              </w:rPr>
              <w:t>ten</w:t>
            </w:r>
            <w:r w:rsidRPr="007D1966">
              <w:rPr>
                <w:sz w:val="20"/>
                <w:szCs w:val="20"/>
                <w:lang w:val="en-US" w:eastAsia="en-US"/>
              </w:rPr>
              <w:t xml:space="preserve"> sentences, outline the project plan.</w:t>
            </w:r>
          </w:p>
        </w:tc>
      </w:tr>
      <w:tr w:rsidR="00757496" w:rsidRPr="007D1966" w:rsidTr="005968BD">
        <w:tc>
          <w:tcPr>
            <w:tcW w:w="10314" w:type="dxa"/>
            <w:shd w:val="clear" w:color="auto" w:fill="auto"/>
          </w:tcPr>
          <w:p w:rsidR="00757496" w:rsidRPr="007D1966" w:rsidRDefault="00757496" w:rsidP="005968BD">
            <w:pPr>
              <w:keepNext/>
              <w:keepLines/>
              <w:rPr>
                <w:sz w:val="20"/>
                <w:szCs w:val="20"/>
                <w:lang w:val="en-US" w:eastAsia="en-US"/>
              </w:rPr>
            </w:pPr>
          </w:p>
          <w:p w:rsidR="00362272" w:rsidRPr="00994F39" w:rsidRDefault="00362272" w:rsidP="00362272">
            <w:pPr>
              <w:keepNext/>
              <w:keepLines/>
              <w:rPr>
                <w:color w:val="000000"/>
                <w:sz w:val="20"/>
                <w:szCs w:val="20"/>
                <w:lang w:val="en-US" w:eastAsia="en-US"/>
              </w:rPr>
            </w:pPr>
            <w:r w:rsidRPr="00994F39">
              <w:rPr>
                <w:color w:val="000000"/>
                <w:sz w:val="20"/>
                <w:szCs w:val="20"/>
                <w:lang w:val="en-US" w:eastAsia="en-US"/>
              </w:rPr>
              <w:t xml:space="preserve">At a high level, the project consists of </w:t>
            </w:r>
            <w:r w:rsidR="00994F39">
              <w:rPr>
                <w:color w:val="000000"/>
                <w:sz w:val="20"/>
                <w:szCs w:val="20"/>
                <w:lang w:val="en-US" w:eastAsia="en-US"/>
              </w:rPr>
              <w:t>distinct</w:t>
            </w:r>
            <w:r w:rsidRPr="00994F39">
              <w:rPr>
                <w:color w:val="000000"/>
                <w:sz w:val="20"/>
                <w:szCs w:val="20"/>
                <w:lang w:val="en-US" w:eastAsia="en-US"/>
              </w:rPr>
              <w:t xml:space="preserve"> major treatment groups, which will provide insight into both price and non-price treatments. </w:t>
            </w:r>
            <w:r w:rsidR="00994F39">
              <w:rPr>
                <w:color w:val="000000"/>
                <w:sz w:val="20"/>
                <w:szCs w:val="20"/>
                <w:lang w:val="en-US" w:eastAsia="en-US"/>
              </w:rPr>
              <w:t xml:space="preserve">While further investigation will be required to develop a finalized experimental design, preliminary planning has identified the following five treatment groups: </w:t>
            </w:r>
          </w:p>
          <w:p w:rsidR="00994F39" w:rsidRDefault="00362272" w:rsidP="00994F39">
            <w:pPr>
              <w:pStyle w:val="ListParagraph"/>
              <w:keepNext/>
              <w:keepLines/>
              <w:numPr>
                <w:ilvl w:val="0"/>
                <w:numId w:val="3"/>
              </w:numPr>
              <w:rPr>
                <w:color w:val="000000"/>
                <w:sz w:val="20"/>
                <w:szCs w:val="20"/>
                <w:lang w:val="en-US" w:eastAsia="en-US"/>
              </w:rPr>
            </w:pPr>
            <w:r w:rsidRPr="00994F39">
              <w:rPr>
                <w:color w:val="000000"/>
                <w:sz w:val="20"/>
                <w:szCs w:val="20"/>
                <w:lang w:val="en-US" w:eastAsia="en-US"/>
              </w:rPr>
              <w:t>Enhanced TOU</w:t>
            </w:r>
          </w:p>
          <w:p w:rsidR="00994F39" w:rsidRDefault="00362272" w:rsidP="00994F39">
            <w:pPr>
              <w:pStyle w:val="ListParagraph"/>
              <w:keepNext/>
              <w:keepLines/>
              <w:numPr>
                <w:ilvl w:val="0"/>
                <w:numId w:val="3"/>
              </w:numPr>
              <w:rPr>
                <w:color w:val="000000"/>
                <w:sz w:val="20"/>
                <w:szCs w:val="20"/>
                <w:lang w:val="en-US" w:eastAsia="en-US"/>
              </w:rPr>
            </w:pPr>
            <w:r w:rsidRPr="00994F39">
              <w:rPr>
                <w:color w:val="000000"/>
                <w:sz w:val="20"/>
                <w:szCs w:val="20"/>
                <w:lang w:val="en-US" w:eastAsia="en-US"/>
              </w:rPr>
              <w:t>Enhanced TOU with Critical Peak Pricing (CPP)</w:t>
            </w:r>
          </w:p>
          <w:p w:rsidR="00994F39" w:rsidRDefault="00362272" w:rsidP="00994F39">
            <w:pPr>
              <w:pStyle w:val="ListParagraph"/>
              <w:keepNext/>
              <w:keepLines/>
              <w:numPr>
                <w:ilvl w:val="0"/>
                <w:numId w:val="3"/>
              </w:numPr>
              <w:rPr>
                <w:color w:val="000000"/>
                <w:sz w:val="20"/>
                <w:szCs w:val="20"/>
                <w:lang w:val="en-US" w:eastAsia="en-US"/>
              </w:rPr>
            </w:pPr>
            <w:r w:rsidRPr="00994F39">
              <w:rPr>
                <w:color w:val="000000"/>
                <w:sz w:val="20"/>
                <w:szCs w:val="20"/>
                <w:lang w:val="en-US" w:eastAsia="en-US"/>
              </w:rPr>
              <w:t>Enhanced TOU with a super-low overnight rate</w:t>
            </w:r>
          </w:p>
          <w:p w:rsidR="00994F39" w:rsidRDefault="00362272" w:rsidP="00994F39">
            <w:pPr>
              <w:pStyle w:val="ListParagraph"/>
              <w:keepNext/>
              <w:keepLines/>
              <w:numPr>
                <w:ilvl w:val="0"/>
                <w:numId w:val="3"/>
              </w:numPr>
              <w:rPr>
                <w:color w:val="000000"/>
                <w:sz w:val="20"/>
                <w:szCs w:val="20"/>
                <w:lang w:val="en-US" w:eastAsia="en-US"/>
              </w:rPr>
            </w:pPr>
            <w:r w:rsidRPr="00994F39">
              <w:rPr>
                <w:color w:val="000000"/>
                <w:sz w:val="20"/>
                <w:szCs w:val="20"/>
                <w:lang w:val="en-US" w:eastAsia="en-US"/>
              </w:rPr>
              <w:t>Variable peak pricing with CPP (an extension of PowerStream’s existing Advantage Power Pricing rate treatment)</w:t>
            </w:r>
          </w:p>
          <w:p w:rsidR="00362272" w:rsidRPr="00994F39" w:rsidRDefault="00DB5623" w:rsidP="00994F39">
            <w:pPr>
              <w:pStyle w:val="ListParagraph"/>
              <w:keepNext/>
              <w:keepLines/>
              <w:numPr>
                <w:ilvl w:val="0"/>
                <w:numId w:val="3"/>
              </w:numPr>
              <w:rPr>
                <w:color w:val="000000"/>
                <w:sz w:val="20"/>
                <w:szCs w:val="20"/>
                <w:lang w:val="en-US" w:eastAsia="en-US"/>
              </w:rPr>
            </w:pPr>
            <w:r w:rsidRPr="00994F39">
              <w:rPr>
                <w:color w:val="000000"/>
                <w:sz w:val="20"/>
                <w:szCs w:val="20"/>
                <w:lang w:val="en-US" w:eastAsia="en-US"/>
              </w:rPr>
              <w:t>N</w:t>
            </w:r>
            <w:r w:rsidR="00362272" w:rsidRPr="00994F39">
              <w:rPr>
                <w:color w:val="000000"/>
                <w:sz w:val="20"/>
                <w:szCs w:val="20"/>
                <w:lang w:val="en-US" w:eastAsia="en-US"/>
              </w:rPr>
              <w:t>on-price treatment</w:t>
            </w:r>
          </w:p>
          <w:p w:rsidR="00362272" w:rsidRPr="00994F39" w:rsidRDefault="00362272" w:rsidP="00362272">
            <w:pPr>
              <w:keepNext/>
              <w:keepLines/>
              <w:rPr>
                <w:color w:val="000000"/>
                <w:sz w:val="20"/>
                <w:szCs w:val="20"/>
                <w:lang w:val="en-US" w:eastAsia="en-US"/>
              </w:rPr>
            </w:pPr>
          </w:p>
          <w:p w:rsidR="00362272" w:rsidRPr="00994F39" w:rsidRDefault="00362272" w:rsidP="00362272">
            <w:pPr>
              <w:keepNext/>
              <w:keepLines/>
              <w:rPr>
                <w:color w:val="000000"/>
                <w:sz w:val="20"/>
                <w:szCs w:val="20"/>
                <w:lang w:val="en-US" w:eastAsia="en-US"/>
              </w:rPr>
            </w:pPr>
          </w:p>
          <w:p w:rsidR="00362272" w:rsidRPr="00994F39" w:rsidRDefault="00362272" w:rsidP="00362272">
            <w:pPr>
              <w:keepNext/>
              <w:keepLines/>
              <w:rPr>
                <w:color w:val="000000"/>
                <w:sz w:val="20"/>
                <w:szCs w:val="20"/>
                <w:lang w:val="en-US" w:eastAsia="en-US"/>
              </w:rPr>
            </w:pPr>
            <w:r w:rsidRPr="00994F39">
              <w:rPr>
                <w:color w:val="000000"/>
                <w:sz w:val="20"/>
                <w:szCs w:val="20"/>
                <w:lang w:val="en-US" w:eastAsia="en-US"/>
              </w:rPr>
              <w:t xml:space="preserve">The project will unfold with several work streams running in parallel; an elaborated project plan informed by </w:t>
            </w:r>
            <w:r w:rsidR="000A49AD" w:rsidRPr="00994F39">
              <w:rPr>
                <w:color w:val="000000"/>
                <w:sz w:val="20"/>
                <w:szCs w:val="20"/>
                <w:lang w:val="en-US" w:eastAsia="en-US"/>
              </w:rPr>
              <w:t xml:space="preserve">discussions with the OEB and </w:t>
            </w:r>
            <w:r w:rsidRPr="00994F39">
              <w:rPr>
                <w:color w:val="000000"/>
                <w:sz w:val="20"/>
                <w:szCs w:val="20"/>
                <w:lang w:val="en-US" w:eastAsia="en-US"/>
              </w:rPr>
              <w:t xml:space="preserve">project team partners </w:t>
            </w:r>
            <w:r w:rsidR="008D65B3" w:rsidRPr="00994F39">
              <w:rPr>
                <w:color w:val="000000"/>
                <w:sz w:val="20"/>
                <w:szCs w:val="20"/>
                <w:lang w:val="en-US" w:eastAsia="en-US"/>
              </w:rPr>
              <w:t xml:space="preserve">will be </w:t>
            </w:r>
            <w:r w:rsidRPr="00994F39">
              <w:rPr>
                <w:color w:val="000000"/>
                <w:sz w:val="20"/>
                <w:szCs w:val="20"/>
                <w:lang w:val="en-US" w:eastAsia="en-US"/>
              </w:rPr>
              <w:t xml:space="preserve">an essential beginning to the project to </w:t>
            </w:r>
            <w:r w:rsidR="000A49AD" w:rsidRPr="00994F39">
              <w:rPr>
                <w:color w:val="000000"/>
                <w:sz w:val="20"/>
                <w:szCs w:val="20"/>
                <w:lang w:val="en-US" w:eastAsia="en-US"/>
              </w:rPr>
              <w:t xml:space="preserve">define priorities, finalize capabilities and costs, and </w:t>
            </w:r>
            <w:r w:rsidRPr="00994F39">
              <w:rPr>
                <w:color w:val="000000"/>
                <w:sz w:val="20"/>
                <w:szCs w:val="20"/>
                <w:lang w:val="en-US" w:eastAsia="en-US"/>
              </w:rPr>
              <w:t xml:space="preserve">ensure common understanding of project objectives, scope and timing. </w:t>
            </w:r>
            <w:r w:rsidR="000A49AD" w:rsidRPr="00994F39">
              <w:rPr>
                <w:color w:val="000000"/>
                <w:sz w:val="20"/>
                <w:szCs w:val="20"/>
                <w:lang w:val="en-US" w:eastAsia="en-US"/>
              </w:rPr>
              <w:t xml:space="preserve"> PowerStream intends to work with </w:t>
            </w:r>
            <w:proofErr w:type="spellStart"/>
            <w:r w:rsidR="000A49AD" w:rsidRPr="00994F39">
              <w:rPr>
                <w:color w:val="000000"/>
                <w:sz w:val="20"/>
                <w:szCs w:val="20"/>
                <w:lang w:val="en-US" w:eastAsia="en-US"/>
              </w:rPr>
              <w:t>BEWorks</w:t>
            </w:r>
            <w:proofErr w:type="spellEnd"/>
            <w:r w:rsidR="000A49AD" w:rsidRPr="00994F39">
              <w:rPr>
                <w:color w:val="000000"/>
                <w:sz w:val="20"/>
                <w:szCs w:val="20"/>
                <w:lang w:val="en-US" w:eastAsia="en-US"/>
              </w:rPr>
              <w:t xml:space="preserve"> to implement its 5-step methodology to provide robust results based on the scientific method.</w:t>
            </w:r>
          </w:p>
          <w:p w:rsidR="000A49AD" w:rsidRPr="00994F39" w:rsidRDefault="000A49AD" w:rsidP="00362272">
            <w:pPr>
              <w:keepNext/>
              <w:keepLines/>
              <w:rPr>
                <w:color w:val="000000"/>
                <w:sz w:val="20"/>
                <w:szCs w:val="20"/>
                <w:lang w:val="en-US" w:eastAsia="en-US"/>
              </w:rPr>
            </w:pPr>
          </w:p>
          <w:p w:rsidR="00362272" w:rsidRPr="00994F39" w:rsidRDefault="00362272" w:rsidP="00362272">
            <w:pPr>
              <w:keepNext/>
              <w:keepLines/>
              <w:rPr>
                <w:color w:val="000000"/>
                <w:sz w:val="20"/>
                <w:szCs w:val="20"/>
                <w:lang w:val="en-US" w:eastAsia="en-US"/>
              </w:rPr>
            </w:pPr>
            <w:r w:rsidRPr="00994F39">
              <w:rPr>
                <w:color w:val="000000"/>
                <w:sz w:val="20"/>
                <w:szCs w:val="20"/>
                <w:lang w:val="en-US" w:eastAsia="en-US"/>
              </w:rPr>
              <w:t xml:space="preserve">Each of the treatment groups will be offered a specific cluster of enabling technologies and feedback </w:t>
            </w:r>
            <w:r w:rsidR="008D65B3" w:rsidRPr="00994F39">
              <w:rPr>
                <w:color w:val="000000"/>
                <w:sz w:val="20"/>
                <w:szCs w:val="20"/>
                <w:lang w:val="en-US" w:eastAsia="en-US"/>
              </w:rPr>
              <w:t>tools to test out customer response and interactivity with the enabling technologies</w:t>
            </w:r>
            <w:r w:rsidR="00DB5623" w:rsidRPr="00994F39">
              <w:rPr>
                <w:color w:val="000000"/>
                <w:sz w:val="20"/>
                <w:szCs w:val="20"/>
                <w:lang w:val="en-US" w:eastAsia="en-US"/>
              </w:rPr>
              <w:t>; where possible, a self-install model for technology installation will be used, but in some cases a utility direct install approach will be required.</w:t>
            </w:r>
            <w:r w:rsidR="00B807F1" w:rsidRPr="00994F39">
              <w:rPr>
                <w:color w:val="000000"/>
                <w:sz w:val="20"/>
                <w:szCs w:val="20"/>
                <w:lang w:val="en-US" w:eastAsia="en-US"/>
              </w:rPr>
              <w:t xml:space="preserve"> </w:t>
            </w:r>
            <w:r w:rsidR="008D65B3" w:rsidRPr="00994F39">
              <w:rPr>
                <w:color w:val="000000"/>
                <w:sz w:val="20"/>
                <w:szCs w:val="20"/>
                <w:lang w:val="en-US" w:eastAsia="en-US"/>
              </w:rPr>
              <w:t xml:space="preserve">The type of tools offered will be based on the expected value to the electricity system </w:t>
            </w:r>
            <w:r w:rsidR="00B807F1" w:rsidRPr="00994F39">
              <w:rPr>
                <w:color w:val="000000"/>
                <w:sz w:val="20"/>
                <w:szCs w:val="20"/>
                <w:lang w:val="en-US" w:eastAsia="en-US"/>
              </w:rPr>
              <w:t xml:space="preserve">of the investment, </w:t>
            </w:r>
            <w:r w:rsidR="008D65B3" w:rsidRPr="00994F39">
              <w:rPr>
                <w:color w:val="000000"/>
                <w:sz w:val="20"/>
                <w:szCs w:val="20"/>
                <w:lang w:val="en-US" w:eastAsia="en-US"/>
              </w:rPr>
              <w:t>given expected customer behaviour with respect to the rate treatment (e.g</w:t>
            </w:r>
            <w:r w:rsidR="00B807F1" w:rsidRPr="00994F39">
              <w:rPr>
                <w:color w:val="000000"/>
                <w:sz w:val="20"/>
                <w:szCs w:val="20"/>
                <w:lang w:val="en-US" w:eastAsia="en-US"/>
              </w:rPr>
              <w:t>.</w:t>
            </w:r>
            <w:r w:rsidR="008D65B3" w:rsidRPr="00994F39">
              <w:rPr>
                <w:color w:val="000000"/>
                <w:sz w:val="20"/>
                <w:szCs w:val="20"/>
                <w:lang w:val="en-US" w:eastAsia="en-US"/>
              </w:rPr>
              <w:t xml:space="preserve">, real-time AMI data will only be offered to customers who are subject to Critical Peak Pricing). To test out the </w:t>
            </w:r>
            <w:r w:rsidR="00E856ED" w:rsidRPr="00994F39">
              <w:rPr>
                <w:color w:val="000000"/>
                <w:sz w:val="20"/>
                <w:szCs w:val="20"/>
                <w:lang w:val="en-US" w:eastAsia="en-US"/>
              </w:rPr>
              <w:t xml:space="preserve">business case of offering these enabling services as part of rate evolution, </w:t>
            </w:r>
            <w:r w:rsidR="008D65B3" w:rsidRPr="00994F39">
              <w:rPr>
                <w:color w:val="000000"/>
                <w:sz w:val="20"/>
                <w:szCs w:val="20"/>
                <w:lang w:val="en-US" w:eastAsia="en-US"/>
              </w:rPr>
              <w:t xml:space="preserve">PowerStream </w:t>
            </w:r>
            <w:r w:rsidR="00E856ED" w:rsidRPr="00994F39">
              <w:rPr>
                <w:color w:val="000000"/>
                <w:sz w:val="20"/>
                <w:szCs w:val="20"/>
                <w:lang w:val="en-US" w:eastAsia="en-US"/>
              </w:rPr>
              <w:t>will</w:t>
            </w:r>
            <w:r w:rsidR="008D65B3" w:rsidRPr="00994F39">
              <w:rPr>
                <w:color w:val="000000"/>
                <w:sz w:val="20"/>
                <w:szCs w:val="20"/>
                <w:lang w:val="en-US" w:eastAsia="en-US"/>
              </w:rPr>
              <w:t xml:space="preserve"> participate in IESO markets </w:t>
            </w:r>
            <w:r w:rsidR="00E856ED" w:rsidRPr="00994F39">
              <w:rPr>
                <w:color w:val="000000"/>
                <w:sz w:val="20"/>
                <w:szCs w:val="20"/>
                <w:lang w:val="en-US" w:eastAsia="en-US"/>
              </w:rPr>
              <w:t xml:space="preserve">(e.g., demand response, operational flexibility, regulation services) where feasible for the resources developed as part of this project. </w:t>
            </w:r>
          </w:p>
          <w:p w:rsidR="00B807F1" w:rsidRPr="00994F39" w:rsidRDefault="00B807F1" w:rsidP="00362272">
            <w:pPr>
              <w:keepNext/>
              <w:keepLines/>
              <w:rPr>
                <w:color w:val="000000"/>
                <w:sz w:val="20"/>
                <w:szCs w:val="20"/>
                <w:lang w:val="en-US" w:eastAsia="en-US"/>
              </w:rPr>
            </w:pPr>
          </w:p>
          <w:p w:rsidR="00362272" w:rsidRPr="00994F39" w:rsidRDefault="00362272" w:rsidP="00362272">
            <w:pPr>
              <w:keepNext/>
              <w:keepLines/>
              <w:rPr>
                <w:color w:val="000000"/>
                <w:sz w:val="20"/>
                <w:szCs w:val="20"/>
                <w:lang w:val="en-US" w:eastAsia="en-US"/>
              </w:rPr>
            </w:pPr>
            <w:r w:rsidRPr="00994F39">
              <w:rPr>
                <w:color w:val="000000"/>
                <w:sz w:val="20"/>
                <w:szCs w:val="20"/>
                <w:lang w:val="en-US" w:eastAsia="en-US"/>
              </w:rPr>
              <w:t>The timeline for this project to launch for May 1 is aggressive, given the number of customers to be brought in to the program and the variety of technologies to be made available and integrated into various platforms.</w:t>
            </w:r>
            <w:r w:rsidR="00E856ED" w:rsidRPr="00994F39">
              <w:rPr>
                <w:color w:val="000000"/>
                <w:sz w:val="20"/>
                <w:szCs w:val="20"/>
                <w:lang w:val="en-US" w:eastAsia="en-US"/>
              </w:rPr>
              <w:t xml:space="preserve"> Where possible, an opt-out approach will be used, but for options that would require customers to opt-in, they will need to be enrolled individually</w:t>
            </w:r>
            <w:r w:rsidR="00DB5623" w:rsidRPr="00994F39">
              <w:rPr>
                <w:color w:val="000000"/>
                <w:sz w:val="20"/>
                <w:szCs w:val="20"/>
                <w:lang w:val="en-US" w:eastAsia="en-US"/>
              </w:rPr>
              <w:t xml:space="preserve">; this </w:t>
            </w:r>
            <w:r w:rsidR="00E856ED" w:rsidRPr="00994F39">
              <w:rPr>
                <w:color w:val="000000"/>
                <w:sz w:val="20"/>
                <w:szCs w:val="20"/>
                <w:lang w:val="en-US" w:eastAsia="en-US"/>
              </w:rPr>
              <w:t>will necessit</w:t>
            </w:r>
            <w:r w:rsidR="00DB5623" w:rsidRPr="00994F39">
              <w:rPr>
                <w:color w:val="000000"/>
                <w:sz w:val="20"/>
                <w:szCs w:val="20"/>
                <w:lang w:val="en-US" w:eastAsia="en-US"/>
              </w:rPr>
              <w:t>at</w:t>
            </w:r>
            <w:r w:rsidR="00E856ED" w:rsidRPr="00994F39">
              <w:rPr>
                <w:color w:val="000000"/>
                <w:sz w:val="20"/>
                <w:szCs w:val="20"/>
                <w:lang w:val="en-US" w:eastAsia="en-US"/>
              </w:rPr>
              <w:t>e a strong and active marketing and customer acquisition approach</w:t>
            </w:r>
            <w:r w:rsidR="00DB5623" w:rsidRPr="00994F39">
              <w:rPr>
                <w:color w:val="000000"/>
                <w:sz w:val="20"/>
                <w:szCs w:val="20"/>
                <w:lang w:val="en-US" w:eastAsia="en-US"/>
              </w:rPr>
              <w:t xml:space="preserve">, for which </w:t>
            </w:r>
            <w:r w:rsidR="00E856ED" w:rsidRPr="00994F39">
              <w:rPr>
                <w:color w:val="000000"/>
                <w:sz w:val="20"/>
                <w:szCs w:val="20"/>
                <w:lang w:val="en-US" w:eastAsia="en-US"/>
              </w:rPr>
              <w:t>PowerStream will leverage its experience and existing processes as much as possible.</w:t>
            </w:r>
          </w:p>
          <w:p w:rsidR="00757496" w:rsidRPr="007D1966" w:rsidRDefault="00757496" w:rsidP="005968BD">
            <w:pPr>
              <w:keepNext/>
              <w:keepLines/>
              <w:rPr>
                <w:sz w:val="20"/>
                <w:szCs w:val="20"/>
                <w:lang w:val="en-US" w:eastAsia="en-US"/>
              </w:rPr>
            </w:pPr>
          </w:p>
        </w:tc>
      </w:tr>
      <w:tr w:rsidR="00757496" w:rsidRPr="007D1966" w:rsidTr="005968BD">
        <w:tc>
          <w:tcPr>
            <w:tcW w:w="10314" w:type="dxa"/>
            <w:shd w:val="clear" w:color="auto" w:fill="D9D9D9"/>
          </w:tcPr>
          <w:p w:rsidR="00757496" w:rsidRPr="007D1966" w:rsidRDefault="00757496" w:rsidP="005968BD">
            <w:pPr>
              <w:rPr>
                <w:sz w:val="20"/>
                <w:szCs w:val="20"/>
                <w:lang w:val="en-US" w:eastAsia="en-US"/>
              </w:rPr>
            </w:pPr>
            <w:r w:rsidRPr="007D1966">
              <w:rPr>
                <w:b/>
                <w:sz w:val="20"/>
                <w:szCs w:val="20"/>
                <w:lang w:val="en-US" w:eastAsia="en-US"/>
              </w:rPr>
              <w:t>B.</w:t>
            </w:r>
            <w:r w:rsidRPr="007D1966">
              <w:rPr>
                <w:sz w:val="20"/>
                <w:szCs w:val="20"/>
                <w:lang w:val="en-US" w:eastAsia="en-US"/>
              </w:rPr>
              <w:t xml:space="preserve"> Describe each of the major task areas for this project (e.g. program design, development of training, measurement and verification, research, communications, knowledge transfer, etc.).   </w:t>
            </w:r>
          </w:p>
        </w:tc>
      </w:tr>
      <w:tr w:rsidR="00757496" w:rsidRPr="007D1966" w:rsidTr="005968BD">
        <w:tc>
          <w:tcPr>
            <w:tcW w:w="10314" w:type="dxa"/>
            <w:shd w:val="clear" w:color="auto" w:fill="auto"/>
          </w:tcPr>
          <w:p w:rsidR="00757496" w:rsidRPr="00994F39" w:rsidRDefault="00757496" w:rsidP="005968BD">
            <w:pPr>
              <w:rPr>
                <w:sz w:val="16"/>
                <w:szCs w:val="20"/>
                <w:lang w:val="en-US" w:eastAsia="en-US"/>
              </w:rPr>
            </w:pPr>
          </w:p>
          <w:p w:rsidR="004403AE" w:rsidRPr="007E7584" w:rsidRDefault="00BE7731" w:rsidP="00BE7731">
            <w:pPr>
              <w:rPr>
                <w:sz w:val="20"/>
                <w:szCs w:val="20"/>
              </w:rPr>
            </w:pPr>
            <w:r w:rsidRPr="007E7584">
              <w:rPr>
                <w:b/>
                <w:sz w:val="20"/>
                <w:szCs w:val="20"/>
              </w:rPr>
              <w:t xml:space="preserve">Confirm </w:t>
            </w:r>
            <w:r w:rsidR="004403AE" w:rsidRPr="007E7584">
              <w:rPr>
                <w:b/>
                <w:sz w:val="20"/>
                <w:szCs w:val="20"/>
              </w:rPr>
              <w:t>the objectives</w:t>
            </w:r>
            <w:r w:rsidR="004403AE" w:rsidRPr="007E7584">
              <w:rPr>
                <w:i/>
                <w:sz w:val="20"/>
                <w:szCs w:val="20"/>
              </w:rPr>
              <w:t xml:space="preserve">. </w:t>
            </w:r>
            <w:r w:rsidRPr="007E7584">
              <w:rPr>
                <w:sz w:val="20"/>
                <w:szCs w:val="20"/>
              </w:rPr>
              <w:t xml:space="preserve">In </w:t>
            </w:r>
            <w:r w:rsidR="004403AE" w:rsidRPr="007E7584">
              <w:rPr>
                <w:sz w:val="20"/>
                <w:szCs w:val="20"/>
              </w:rPr>
              <w:t>consult</w:t>
            </w:r>
            <w:r w:rsidRPr="007E7584">
              <w:rPr>
                <w:sz w:val="20"/>
                <w:szCs w:val="20"/>
              </w:rPr>
              <w:t>ation</w:t>
            </w:r>
            <w:r w:rsidR="004403AE" w:rsidRPr="007E7584">
              <w:rPr>
                <w:sz w:val="20"/>
                <w:szCs w:val="20"/>
              </w:rPr>
              <w:t xml:space="preserve"> with the OEB</w:t>
            </w:r>
            <w:r w:rsidRPr="007E7584">
              <w:rPr>
                <w:sz w:val="20"/>
                <w:szCs w:val="20"/>
              </w:rPr>
              <w:t xml:space="preserve">, the PowerStream team will </w:t>
            </w:r>
            <w:r w:rsidR="004403AE" w:rsidRPr="007E7584">
              <w:rPr>
                <w:sz w:val="20"/>
                <w:szCs w:val="20"/>
              </w:rPr>
              <w:t xml:space="preserve">to </w:t>
            </w:r>
            <w:r w:rsidRPr="007E7584">
              <w:rPr>
                <w:sz w:val="20"/>
                <w:szCs w:val="20"/>
              </w:rPr>
              <w:t>refine</w:t>
            </w:r>
            <w:r w:rsidR="004403AE" w:rsidRPr="007E7584">
              <w:rPr>
                <w:sz w:val="20"/>
                <w:szCs w:val="20"/>
              </w:rPr>
              <w:t xml:space="preserve"> the </w:t>
            </w:r>
            <w:r w:rsidRPr="007E7584">
              <w:rPr>
                <w:sz w:val="20"/>
                <w:szCs w:val="20"/>
              </w:rPr>
              <w:t xml:space="preserve">approach to </w:t>
            </w:r>
            <w:r w:rsidR="004403AE" w:rsidRPr="007E7584">
              <w:rPr>
                <w:sz w:val="20"/>
                <w:szCs w:val="20"/>
              </w:rPr>
              <w:t xml:space="preserve">this pilot, and how best to use price and non-price changes to reduce peak demand. During this phase, the experimental infrastructure </w:t>
            </w:r>
            <w:r w:rsidRPr="007E7584">
              <w:rPr>
                <w:sz w:val="20"/>
                <w:szCs w:val="20"/>
              </w:rPr>
              <w:t xml:space="preserve">will also be reviewed </w:t>
            </w:r>
            <w:r w:rsidR="004403AE" w:rsidRPr="007E7584">
              <w:rPr>
                <w:sz w:val="20"/>
                <w:szCs w:val="20"/>
              </w:rPr>
              <w:t xml:space="preserve">in light of logistical constraints. </w:t>
            </w:r>
          </w:p>
          <w:p w:rsidR="00BE7731" w:rsidRPr="007E7584" w:rsidRDefault="00BE7731" w:rsidP="00BE7731">
            <w:pPr>
              <w:rPr>
                <w:i/>
                <w:sz w:val="20"/>
                <w:szCs w:val="20"/>
              </w:rPr>
            </w:pPr>
          </w:p>
          <w:p w:rsidR="004403AE" w:rsidRPr="007E7584" w:rsidRDefault="00BE7731" w:rsidP="00BE7731">
            <w:pPr>
              <w:spacing w:after="160" w:line="259" w:lineRule="auto"/>
              <w:rPr>
                <w:b/>
                <w:sz w:val="20"/>
                <w:szCs w:val="20"/>
              </w:rPr>
            </w:pPr>
            <w:r w:rsidRPr="007E7584">
              <w:rPr>
                <w:b/>
                <w:sz w:val="20"/>
                <w:szCs w:val="20"/>
              </w:rPr>
              <w:t>L</w:t>
            </w:r>
            <w:r w:rsidR="004403AE" w:rsidRPr="007E7584">
              <w:rPr>
                <w:b/>
                <w:sz w:val="20"/>
                <w:szCs w:val="20"/>
              </w:rPr>
              <w:t xml:space="preserve">iterature </w:t>
            </w:r>
            <w:r w:rsidRPr="007E7584">
              <w:rPr>
                <w:b/>
                <w:sz w:val="20"/>
                <w:szCs w:val="20"/>
              </w:rPr>
              <w:t>Review</w:t>
            </w:r>
            <w:r w:rsidR="004403AE" w:rsidRPr="007E7584">
              <w:rPr>
                <w:sz w:val="20"/>
                <w:szCs w:val="20"/>
              </w:rPr>
              <w:t xml:space="preserve">. </w:t>
            </w:r>
            <w:r w:rsidRPr="007E7584">
              <w:rPr>
                <w:sz w:val="20"/>
                <w:szCs w:val="20"/>
              </w:rPr>
              <w:t xml:space="preserve">This will feature a </w:t>
            </w:r>
            <w:r w:rsidR="004403AE" w:rsidRPr="007E7584">
              <w:rPr>
                <w:sz w:val="20"/>
                <w:szCs w:val="20"/>
              </w:rPr>
              <w:t xml:space="preserve">review </w:t>
            </w:r>
            <w:r w:rsidRPr="007E7584">
              <w:rPr>
                <w:sz w:val="20"/>
                <w:szCs w:val="20"/>
              </w:rPr>
              <w:t xml:space="preserve">of </w:t>
            </w:r>
            <w:r w:rsidR="004403AE" w:rsidRPr="007E7584">
              <w:rPr>
                <w:sz w:val="20"/>
                <w:szCs w:val="20"/>
              </w:rPr>
              <w:t>the energy consumption literature</w:t>
            </w:r>
            <w:r w:rsidRPr="007E7584">
              <w:rPr>
                <w:sz w:val="20"/>
                <w:szCs w:val="20"/>
              </w:rPr>
              <w:t>, project evaluation reports</w:t>
            </w:r>
            <w:r w:rsidR="004403AE" w:rsidRPr="007E7584">
              <w:rPr>
                <w:sz w:val="20"/>
                <w:szCs w:val="20"/>
              </w:rPr>
              <w:t xml:space="preserve"> </w:t>
            </w:r>
            <w:r w:rsidRPr="007E7584">
              <w:rPr>
                <w:sz w:val="20"/>
                <w:szCs w:val="20"/>
              </w:rPr>
              <w:t xml:space="preserve">and previous project experience </w:t>
            </w:r>
            <w:r w:rsidR="004403AE" w:rsidRPr="007E7584">
              <w:rPr>
                <w:sz w:val="20"/>
                <w:szCs w:val="20"/>
              </w:rPr>
              <w:t xml:space="preserve">to identify barriers to consumer behaviour change. </w:t>
            </w:r>
          </w:p>
          <w:p w:rsidR="004403AE" w:rsidRPr="007E7584" w:rsidRDefault="004403AE" w:rsidP="00BE7731">
            <w:pPr>
              <w:spacing w:after="160" w:line="259" w:lineRule="auto"/>
              <w:rPr>
                <w:i/>
                <w:sz w:val="20"/>
                <w:szCs w:val="20"/>
              </w:rPr>
            </w:pPr>
            <w:r w:rsidRPr="007E7584">
              <w:rPr>
                <w:b/>
                <w:sz w:val="20"/>
                <w:szCs w:val="20"/>
              </w:rPr>
              <w:t>Identify and prioritize interventions.</w:t>
            </w:r>
            <w:r w:rsidRPr="007E7584">
              <w:rPr>
                <w:i/>
                <w:sz w:val="20"/>
                <w:szCs w:val="20"/>
              </w:rPr>
              <w:t xml:space="preserve"> </w:t>
            </w:r>
            <w:r w:rsidR="00BE7731" w:rsidRPr="007E7584">
              <w:rPr>
                <w:sz w:val="20"/>
                <w:szCs w:val="20"/>
              </w:rPr>
              <w:t>In this phase, PowerStream will finalize the pilot treatments that will result in observable customer behaviour changes. PowerStream</w:t>
            </w:r>
            <w:r w:rsidRPr="007E7584">
              <w:rPr>
                <w:sz w:val="20"/>
                <w:szCs w:val="20"/>
              </w:rPr>
              <w:t xml:space="preserve"> will develop messages and message framing to motivate consumers to reduce their on-peak electricity consumption. </w:t>
            </w:r>
          </w:p>
          <w:p w:rsidR="00757496" w:rsidRPr="00994F39" w:rsidRDefault="001811ED" w:rsidP="005968BD">
            <w:pPr>
              <w:rPr>
                <w:sz w:val="20"/>
              </w:rPr>
            </w:pPr>
            <w:r w:rsidRPr="007E7584">
              <w:rPr>
                <w:b/>
                <w:sz w:val="20"/>
                <w:szCs w:val="20"/>
              </w:rPr>
              <w:t xml:space="preserve">Develop customer education materials: </w:t>
            </w:r>
            <w:r w:rsidRPr="007E7584">
              <w:rPr>
                <w:sz w:val="20"/>
                <w:szCs w:val="20"/>
              </w:rPr>
              <w:t xml:space="preserve">Customers will need to be educated about the opportunity that is provided by this program. Education materials and participant agreements will need to be developed to define and </w:t>
            </w:r>
            <w:r w:rsidRPr="007E7584">
              <w:rPr>
                <w:sz w:val="20"/>
                <w:szCs w:val="20"/>
              </w:rPr>
              <w:lastRenderedPageBreak/>
              <w:t>explain the program. These materials will</w:t>
            </w:r>
            <w:r w:rsidRPr="00994F39">
              <w:rPr>
                <w:sz w:val="20"/>
              </w:rPr>
              <w:t xml:space="preserve"> then need to be printed and disseminated to the target populations.</w:t>
            </w:r>
          </w:p>
          <w:p w:rsidR="00BC519C" w:rsidRPr="00994F39" w:rsidRDefault="00BC519C" w:rsidP="00BC519C">
            <w:pPr>
              <w:rPr>
                <w:sz w:val="20"/>
              </w:rPr>
            </w:pPr>
          </w:p>
          <w:p w:rsidR="00BC519C" w:rsidRPr="00994F39" w:rsidRDefault="003769D1" w:rsidP="00BC519C">
            <w:pPr>
              <w:rPr>
                <w:sz w:val="20"/>
              </w:rPr>
            </w:pPr>
            <w:r w:rsidRPr="00994F39">
              <w:rPr>
                <w:b/>
                <w:sz w:val="20"/>
              </w:rPr>
              <w:t xml:space="preserve">Selection, </w:t>
            </w:r>
            <w:r w:rsidR="001811ED" w:rsidRPr="00994F39">
              <w:rPr>
                <w:b/>
                <w:sz w:val="20"/>
              </w:rPr>
              <w:t>r</w:t>
            </w:r>
            <w:r w:rsidR="00BC519C" w:rsidRPr="00994F39">
              <w:rPr>
                <w:b/>
                <w:sz w:val="20"/>
              </w:rPr>
              <w:t>ecruitment</w:t>
            </w:r>
            <w:r w:rsidRPr="00994F39">
              <w:rPr>
                <w:b/>
                <w:sz w:val="20"/>
              </w:rPr>
              <w:t xml:space="preserve"> and </w:t>
            </w:r>
            <w:r w:rsidR="001811ED" w:rsidRPr="00994F39">
              <w:rPr>
                <w:b/>
                <w:sz w:val="20"/>
              </w:rPr>
              <w:t>o</w:t>
            </w:r>
            <w:r w:rsidRPr="00994F39">
              <w:rPr>
                <w:b/>
                <w:sz w:val="20"/>
              </w:rPr>
              <w:t>nboarding</w:t>
            </w:r>
            <w:r w:rsidR="00BC519C" w:rsidRPr="00994F39">
              <w:rPr>
                <w:sz w:val="20"/>
              </w:rPr>
              <w:t xml:space="preserve">: This involves </w:t>
            </w:r>
            <w:r w:rsidRPr="00994F39">
              <w:rPr>
                <w:sz w:val="20"/>
              </w:rPr>
              <w:t xml:space="preserve">identifying target </w:t>
            </w:r>
            <w:r w:rsidR="00B807F1" w:rsidRPr="00994F39">
              <w:rPr>
                <w:sz w:val="20"/>
              </w:rPr>
              <w:t>populations</w:t>
            </w:r>
            <w:r w:rsidRPr="00994F39">
              <w:rPr>
                <w:sz w:val="20"/>
              </w:rPr>
              <w:t xml:space="preserve">, marketing and recruitment (for opt-in programs), and importation into program databases. </w:t>
            </w:r>
            <w:r w:rsidR="001811ED" w:rsidRPr="00994F39">
              <w:rPr>
                <w:sz w:val="20"/>
              </w:rPr>
              <w:t xml:space="preserve">Registration processes and tools will need to be developed. </w:t>
            </w:r>
            <w:r w:rsidR="00B807F1" w:rsidRPr="00994F39">
              <w:rPr>
                <w:sz w:val="20"/>
              </w:rPr>
              <w:t>It is expected that the price treatments alone will require several thousand participants (approximately 5,000-10,000). The non-price treatment will require an additional approximately 80,000 customers, who will be brought in through a</w:t>
            </w:r>
            <w:r w:rsidR="00BE7731">
              <w:rPr>
                <w:sz w:val="20"/>
              </w:rPr>
              <w:t>n</w:t>
            </w:r>
            <w:r w:rsidR="00B807F1" w:rsidRPr="00994F39">
              <w:rPr>
                <w:sz w:val="20"/>
              </w:rPr>
              <w:t xml:space="preserve"> opt-out approach.</w:t>
            </w:r>
            <w:r w:rsidR="001811ED" w:rsidRPr="00994F39">
              <w:rPr>
                <w:sz w:val="20"/>
              </w:rPr>
              <w:t xml:space="preserve"> </w:t>
            </w:r>
          </w:p>
          <w:p w:rsidR="003769D1" w:rsidRPr="00994F39" w:rsidRDefault="003769D1" w:rsidP="00BC519C">
            <w:pPr>
              <w:rPr>
                <w:sz w:val="20"/>
              </w:rPr>
            </w:pPr>
          </w:p>
          <w:p w:rsidR="003769D1" w:rsidRPr="00994F39" w:rsidRDefault="003769D1" w:rsidP="003769D1">
            <w:pPr>
              <w:rPr>
                <w:sz w:val="20"/>
              </w:rPr>
            </w:pPr>
            <w:r w:rsidRPr="00994F39">
              <w:rPr>
                <w:b/>
                <w:sz w:val="20"/>
              </w:rPr>
              <w:t>Installation</w:t>
            </w:r>
            <w:r w:rsidR="00B807F1" w:rsidRPr="00994F39">
              <w:rPr>
                <w:b/>
                <w:sz w:val="20"/>
              </w:rPr>
              <w:t xml:space="preserve">, </w:t>
            </w:r>
            <w:r w:rsidRPr="00994F39">
              <w:rPr>
                <w:b/>
                <w:sz w:val="20"/>
              </w:rPr>
              <w:t xml:space="preserve">testing </w:t>
            </w:r>
            <w:r w:rsidR="00B807F1" w:rsidRPr="00994F39">
              <w:rPr>
                <w:b/>
                <w:sz w:val="20"/>
              </w:rPr>
              <w:t xml:space="preserve">and </w:t>
            </w:r>
            <w:r w:rsidR="00AF7902">
              <w:rPr>
                <w:b/>
                <w:sz w:val="20"/>
              </w:rPr>
              <w:t xml:space="preserve">hardware </w:t>
            </w:r>
            <w:r w:rsidR="00B807F1" w:rsidRPr="00994F39">
              <w:rPr>
                <w:b/>
                <w:sz w:val="20"/>
              </w:rPr>
              <w:t xml:space="preserve">incentive processing: </w:t>
            </w:r>
            <w:r w:rsidRPr="00994F39">
              <w:rPr>
                <w:sz w:val="20"/>
              </w:rPr>
              <w:t>This work stream comprises the physic</w:t>
            </w:r>
            <w:r w:rsidR="00B807F1" w:rsidRPr="00994F39">
              <w:rPr>
                <w:sz w:val="20"/>
              </w:rPr>
              <w:t>al installation of the hardware, which will be undertaken either by the homeowner or a utility contractor. Testing will establish that the equipment is connected to the utility communication system and is functioning properly. Once established that the equipment is functioning, incentive payments will be made to the customer (for customers who used a BYOT approach).</w:t>
            </w:r>
          </w:p>
          <w:p w:rsidR="00BC519C" w:rsidRPr="00994F39" w:rsidRDefault="00BC519C" w:rsidP="00BC519C">
            <w:pPr>
              <w:rPr>
                <w:sz w:val="20"/>
              </w:rPr>
            </w:pPr>
          </w:p>
          <w:p w:rsidR="00BC519C" w:rsidRPr="00994F39" w:rsidRDefault="003769D1" w:rsidP="00BC519C">
            <w:pPr>
              <w:rPr>
                <w:sz w:val="20"/>
              </w:rPr>
            </w:pPr>
            <w:r w:rsidRPr="00994F39">
              <w:rPr>
                <w:b/>
                <w:sz w:val="20"/>
              </w:rPr>
              <w:t xml:space="preserve">Testing and </w:t>
            </w:r>
            <w:r w:rsidR="00BC519C" w:rsidRPr="00994F39">
              <w:rPr>
                <w:b/>
                <w:sz w:val="20"/>
              </w:rPr>
              <w:t xml:space="preserve">Configuration: </w:t>
            </w:r>
            <w:r w:rsidR="00BC519C" w:rsidRPr="00994F39">
              <w:rPr>
                <w:sz w:val="20"/>
              </w:rPr>
              <w:t xml:space="preserve">This encompasses the work to integrate </w:t>
            </w:r>
            <w:r w:rsidR="00AF7902">
              <w:rPr>
                <w:sz w:val="20"/>
              </w:rPr>
              <w:t xml:space="preserve">and store </w:t>
            </w:r>
            <w:r w:rsidR="00BC519C" w:rsidRPr="00994F39">
              <w:rPr>
                <w:sz w:val="20"/>
              </w:rPr>
              <w:t xml:space="preserve">the data </w:t>
            </w:r>
            <w:r w:rsidR="00AF7902">
              <w:rPr>
                <w:sz w:val="20"/>
              </w:rPr>
              <w:t xml:space="preserve">pathway for automated data transfer (price, billing information, </w:t>
            </w:r>
            <w:proofErr w:type="spellStart"/>
            <w:r w:rsidR="00AF7902">
              <w:rPr>
                <w:sz w:val="20"/>
              </w:rPr>
              <w:t>etc</w:t>
            </w:r>
            <w:proofErr w:type="spellEnd"/>
            <w:r w:rsidR="00AF7902">
              <w:rPr>
                <w:sz w:val="20"/>
              </w:rPr>
              <w:t xml:space="preserve">), and to populate servers with customer information to enable them to use the tools provided to them. </w:t>
            </w:r>
          </w:p>
          <w:p w:rsidR="00BC519C" w:rsidRPr="00994F39" w:rsidRDefault="00BC519C" w:rsidP="00BC519C">
            <w:pPr>
              <w:rPr>
                <w:b/>
                <w:sz w:val="20"/>
              </w:rPr>
            </w:pPr>
          </w:p>
          <w:p w:rsidR="00BC519C" w:rsidRPr="00994F39" w:rsidRDefault="00B807F1" w:rsidP="00BC519C">
            <w:pPr>
              <w:rPr>
                <w:sz w:val="20"/>
              </w:rPr>
            </w:pPr>
            <w:r w:rsidRPr="00994F39">
              <w:rPr>
                <w:b/>
                <w:sz w:val="20"/>
              </w:rPr>
              <w:t>E</w:t>
            </w:r>
            <w:r w:rsidR="00BC519C" w:rsidRPr="00994F39">
              <w:rPr>
                <w:b/>
                <w:sz w:val="20"/>
              </w:rPr>
              <w:t xml:space="preserve">ngage and support participants: </w:t>
            </w:r>
            <w:r w:rsidR="00BC519C" w:rsidRPr="00994F39">
              <w:rPr>
                <w:sz w:val="20"/>
              </w:rPr>
              <w:t xml:space="preserve">This workstream represents the work of working with </w:t>
            </w:r>
            <w:r w:rsidR="00AF7902">
              <w:rPr>
                <w:sz w:val="20"/>
              </w:rPr>
              <w:t xml:space="preserve">participants to help promote </w:t>
            </w:r>
            <w:r w:rsidR="00BC519C" w:rsidRPr="00994F39">
              <w:rPr>
                <w:sz w:val="20"/>
              </w:rPr>
              <w:t xml:space="preserve">satisfaction with the initiative, and monitoring and refining systems to improve performance. These processes will be interactive so that improvements are made based on participant feedback, and participants are coached on </w:t>
            </w:r>
            <w:r w:rsidR="00AF7902">
              <w:rPr>
                <w:sz w:val="20"/>
              </w:rPr>
              <w:t>benefitting from the alternate rate structure and supporting technology</w:t>
            </w:r>
            <w:r w:rsidR="00BC519C" w:rsidRPr="00994F39">
              <w:rPr>
                <w:sz w:val="20"/>
              </w:rPr>
              <w:t>.</w:t>
            </w:r>
          </w:p>
          <w:p w:rsidR="00BC519C" w:rsidRDefault="00BC519C" w:rsidP="00BC519C">
            <w:pPr>
              <w:rPr>
                <w:b/>
                <w:sz w:val="20"/>
              </w:rPr>
            </w:pPr>
          </w:p>
          <w:p w:rsidR="00AF7902" w:rsidRPr="00994F39" w:rsidRDefault="00AF7902" w:rsidP="00AF7902">
            <w:pPr>
              <w:rPr>
                <w:sz w:val="20"/>
              </w:rPr>
            </w:pPr>
            <w:r w:rsidRPr="00994F39">
              <w:rPr>
                <w:b/>
                <w:sz w:val="20"/>
              </w:rPr>
              <w:t xml:space="preserve">Public communications: </w:t>
            </w:r>
            <w:r w:rsidRPr="00994F39">
              <w:rPr>
                <w:sz w:val="20"/>
              </w:rPr>
              <w:t>The purpose of this task is to promote awareness of the project and to share results as they become available. As this project is expected to break new ground in several areas, it will be of interest to a variety of audiences.</w:t>
            </w:r>
          </w:p>
          <w:p w:rsidR="004403AE" w:rsidRDefault="004403AE" w:rsidP="00BC519C">
            <w:pPr>
              <w:rPr>
                <w:b/>
                <w:sz w:val="20"/>
              </w:rPr>
            </w:pPr>
          </w:p>
          <w:p w:rsidR="00BC519C" w:rsidRPr="00994F39" w:rsidRDefault="00BC519C" w:rsidP="00BC519C">
            <w:pPr>
              <w:rPr>
                <w:sz w:val="20"/>
              </w:rPr>
            </w:pPr>
            <w:r w:rsidRPr="00994F39">
              <w:rPr>
                <w:b/>
                <w:sz w:val="20"/>
              </w:rPr>
              <w:t xml:space="preserve">Evaluation: </w:t>
            </w:r>
            <w:r w:rsidRPr="00994F39">
              <w:rPr>
                <w:sz w:val="20"/>
              </w:rPr>
              <w:t>The outcomes of the project will be monitored and analyzed throughout the course of the project to provide an opportunity for shortcomings to be addressed and new opportunities to be explored. Multiple lines of evidence will be explored, including: customer and participant feedback (surveys, in person discussion/focus groups</w:t>
            </w:r>
            <w:r w:rsidR="001811ED" w:rsidRPr="00994F39">
              <w:rPr>
                <w:sz w:val="20"/>
              </w:rPr>
              <w:t>, calls to call centre</w:t>
            </w:r>
            <w:r w:rsidRPr="00994F39">
              <w:rPr>
                <w:sz w:val="20"/>
              </w:rPr>
              <w:t xml:space="preserve">); billing data (electricity consumption </w:t>
            </w:r>
            <w:r w:rsidR="001E618E" w:rsidRPr="00994F39">
              <w:rPr>
                <w:sz w:val="20"/>
              </w:rPr>
              <w:t>by day/time of day</w:t>
            </w:r>
            <w:r w:rsidRPr="00994F39">
              <w:rPr>
                <w:sz w:val="20"/>
              </w:rPr>
              <w:t xml:space="preserve">), market service capability (demand response, frequency regulation, operational flexibility) and communication integration effectiveness (data throughput, latency). </w:t>
            </w:r>
          </w:p>
          <w:p w:rsidR="00BC519C" w:rsidRPr="00994F39" w:rsidRDefault="00BC519C" w:rsidP="00BC519C">
            <w:pPr>
              <w:rPr>
                <w:sz w:val="20"/>
              </w:rPr>
            </w:pPr>
          </w:p>
          <w:p w:rsidR="00BC519C" w:rsidRDefault="00AF7902" w:rsidP="00BC519C">
            <w:pPr>
              <w:rPr>
                <w:b/>
                <w:sz w:val="20"/>
              </w:rPr>
            </w:pPr>
            <w:r w:rsidRPr="00AF7902">
              <w:rPr>
                <w:b/>
                <w:sz w:val="20"/>
              </w:rPr>
              <w:t>Deli</w:t>
            </w:r>
            <w:r>
              <w:rPr>
                <w:b/>
                <w:sz w:val="20"/>
              </w:rPr>
              <w:t xml:space="preserve">ver results and recommendations: </w:t>
            </w:r>
            <w:r>
              <w:rPr>
                <w:sz w:val="20"/>
              </w:rPr>
              <w:t>Using the evaluation report as well as feedback from PowerStream and its partners, PowerStream will provide to the OEB its recommendations for evolution of the RPP</w:t>
            </w:r>
            <w:r w:rsidRPr="00AF7902">
              <w:rPr>
                <w:sz w:val="20"/>
              </w:rPr>
              <w:t>.  PowerStream will also support knowledge transfer to other LDCs through meetings, presentations and other support.</w:t>
            </w:r>
            <w:r>
              <w:rPr>
                <w:b/>
                <w:sz w:val="20"/>
              </w:rPr>
              <w:t xml:space="preserve"> </w:t>
            </w:r>
          </w:p>
          <w:p w:rsidR="00AF7902" w:rsidRPr="00994F39" w:rsidRDefault="00AF7902" w:rsidP="00BC519C">
            <w:pPr>
              <w:rPr>
                <w:b/>
                <w:sz w:val="20"/>
              </w:rPr>
            </w:pPr>
          </w:p>
          <w:p w:rsidR="00BC519C" w:rsidRPr="00994F39" w:rsidRDefault="00BC519C" w:rsidP="00BC519C">
            <w:pPr>
              <w:rPr>
                <w:sz w:val="20"/>
              </w:rPr>
            </w:pPr>
            <w:r w:rsidRPr="00994F39">
              <w:rPr>
                <w:b/>
                <w:sz w:val="20"/>
              </w:rPr>
              <w:t xml:space="preserve">Project management: </w:t>
            </w:r>
            <w:r w:rsidRPr="00994F39">
              <w:rPr>
                <w:sz w:val="20"/>
              </w:rPr>
              <w:t>Managing</w:t>
            </w:r>
            <w:r w:rsidRPr="00994F39">
              <w:rPr>
                <w:b/>
                <w:sz w:val="20"/>
              </w:rPr>
              <w:t xml:space="preserve"> </w:t>
            </w:r>
            <w:r w:rsidRPr="00994F39">
              <w:rPr>
                <w:sz w:val="20"/>
              </w:rPr>
              <w:t>this large and complex project will require rigorous project management. PowerStream will be responsible for overall project management and will delegate responsibility for specific tasks to partners/vendors through clear assignment of roles and responsibilities. PowerStream will manage project budgets to monitor and control costs, and re-assign resources as required to get the best possible value for project spending.  This workstream also includes vendor/partner management, which will be executed through legal agreements.</w:t>
            </w:r>
          </w:p>
          <w:p w:rsidR="00757496" w:rsidRPr="007D1966" w:rsidRDefault="00757496" w:rsidP="005968BD">
            <w:pPr>
              <w:rPr>
                <w:sz w:val="20"/>
                <w:szCs w:val="20"/>
                <w:lang w:val="en-US" w:eastAsia="en-US"/>
              </w:rPr>
            </w:pPr>
          </w:p>
        </w:tc>
      </w:tr>
      <w:tr w:rsidR="00757496" w:rsidRPr="007D1966" w:rsidTr="005968BD">
        <w:tc>
          <w:tcPr>
            <w:tcW w:w="10314" w:type="dxa"/>
            <w:shd w:val="clear" w:color="auto" w:fill="D9D9D9"/>
          </w:tcPr>
          <w:p w:rsidR="00757496" w:rsidRPr="007D1966" w:rsidRDefault="00757496" w:rsidP="005968BD">
            <w:pPr>
              <w:rPr>
                <w:sz w:val="20"/>
                <w:szCs w:val="20"/>
                <w:lang w:val="en-US" w:eastAsia="en-US"/>
              </w:rPr>
            </w:pPr>
            <w:r w:rsidRPr="007D1966">
              <w:rPr>
                <w:b/>
                <w:sz w:val="20"/>
                <w:szCs w:val="20"/>
                <w:lang w:val="en-US" w:eastAsia="en-US"/>
              </w:rPr>
              <w:lastRenderedPageBreak/>
              <w:t>C.</w:t>
            </w:r>
            <w:r w:rsidRPr="007D1966">
              <w:rPr>
                <w:sz w:val="20"/>
                <w:szCs w:val="20"/>
                <w:lang w:val="en-US" w:eastAsia="en-US"/>
              </w:rPr>
              <w:t xml:space="preserve"> Describe each of the major deliverables that will be provided to the OEB as part of this project.  </w:t>
            </w:r>
          </w:p>
        </w:tc>
      </w:tr>
      <w:tr w:rsidR="00757496" w:rsidRPr="007D1966" w:rsidTr="005968BD">
        <w:tc>
          <w:tcPr>
            <w:tcW w:w="10314" w:type="dxa"/>
            <w:shd w:val="clear" w:color="auto" w:fill="auto"/>
          </w:tcPr>
          <w:p w:rsidR="00757496" w:rsidRPr="002F25E9" w:rsidRDefault="00757496" w:rsidP="005968BD">
            <w:pPr>
              <w:rPr>
                <w:sz w:val="20"/>
                <w:szCs w:val="20"/>
                <w:lang w:val="en-US" w:eastAsia="en-US"/>
              </w:rPr>
            </w:pPr>
          </w:p>
          <w:p w:rsidR="000A49AD" w:rsidRPr="002F25E9" w:rsidRDefault="000A49AD" w:rsidP="005968BD">
            <w:pPr>
              <w:rPr>
                <w:b/>
                <w:sz w:val="20"/>
                <w:szCs w:val="20"/>
                <w:lang w:val="en-US" w:eastAsia="en-US"/>
              </w:rPr>
            </w:pPr>
          </w:p>
          <w:p w:rsidR="00994F39" w:rsidRPr="00AF7902" w:rsidRDefault="00994F39" w:rsidP="00994F39">
            <w:pPr>
              <w:pStyle w:val="ListParagraph"/>
              <w:numPr>
                <w:ilvl w:val="0"/>
                <w:numId w:val="6"/>
              </w:numPr>
              <w:spacing w:after="160" w:line="259" w:lineRule="auto"/>
              <w:rPr>
                <w:sz w:val="20"/>
                <w:szCs w:val="20"/>
              </w:rPr>
            </w:pPr>
            <w:r w:rsidRPr="00AF7902">
              <w:rPr>
                <w:b/>
                <w:sz w:val="20"/>
                <w:szCs w:val="20"/>
              </w:rPr>
              <w:t>Discovery Workshop.</w:t>
            </w:r>
            <w:r w:rsidRPr="00AF7902">
              <w:rPr>
                <w:sz w:val="20"/>
                <w:szCs w:val="20"/>
              </w:rPr>
              <w:t xml:space="preserve"> Workshop notes </w:t>
            </w:r>
            <w:r w:rsidR="00AF7902" w:rsidRPr="00AF7902">
              <w:rPr>
                <w:sz w:val="20"/>
                <w:szCs w:val="20"/>
                <w:lang w:val="en-US"/>
              </w:rPr>
              <w:t>exploring</w:t>
            </w:r>
            <w:r w:rsidRPr="00AF7902">
              <w:rPr>
                <w:sz w:val="20"/>
                <w:szCs w:val="20"/>
                <w:lang w:val="en-US"/>
              </w:rPr>
              <w:t xml:space="preserve"> key questions and to develop operational definitions of the challenge and target behaviors. </w:t>
            </w:r>
          </w:p>
          <w:p w:rsidR="00994F39" w:rsidRPr="00AF7902" w:rsidRDefault="00994F39" w:rsidP="00994F39">
            <w:pPr>
              <w:pStyle w:val="ListParagraph"/>
              <w:numPr>
                <w:ilvl w:val="0"/>
                <w:numId w:val="6"/>
              </w:numPr>
              <w:spacing w:after="160" w:line="259" w:lineRule="auto"/>
              <w:rPr>
                <w:sz w:val="20"/>
                <w:szCs w:val="20"/>
              </w:rPr>
            </w:pPr>
            <w:r w:rsidRPr="00AF7902">
              <w:rPr>
                <w:b/>
                <w:sz w:val="20"/>
                <w:szCs w:val="20"/>
              </w:rPr>
              <w:t>Literature Review.</w:t>
            </w:r>
            <w:r w:rsidRPr="00AF7902">
              <w:rPr>
                <w:sz w:val="20"/>
                <w:szCs w:val="20"/>
              </w:rPr>
              <w:t xml:space="preserve"> </w:t>
            </w:r>
            <w:r w:rsidR="007E7584">
              <w:rPr>
                <w:sz w:val="20"/>
                <w:szCs w:val="20"/>
              </w:rPr>
              <w:t>A</w:t>
            </w:r>
            <w:r w:rsidRPr="00AF7902">
              <w:rPr>
                <w:sz w:val="20"/>
                <w:szCs w:val="20"/>
              </w:rPr>
              <w:t xml:space="preserve"> </w:t>
            </w:r>
            <w:r w:rsidR="007E7584">
              <w:rPr>
                <w:sz w:val="20"/>
                <w:szCs w:val="20"/>
              </w:rPr>
              <w:t xml:space="preserve">document </w:t>
            </w:r>
            <w:r w:rsidRPr="00AF7902">
              <w:rPr>
                <w:sz w:val="20"/>
                <w:szCs w:val="20"/>
              </w:rPr>
              <w:t xml:space="preserve">detailing empirically-based barriers to changing consumers’ energy </w:t>
            </w:r>
            <w:r w:rsidRPr="00AF7902">
              <w:rPr>
                <w:sz w:val="20"/>
                <w:szCs w:val="20"/>
              </w:rPr>
              <w:lastRenderedPageBreak/>
              <w:t>consumption.</w:t>
            </w:r>
          </w:p>
          <w:p w:rsidR="007E7584" w:rsidRPr="007E7584" w:rsidRDefault="007E7584" w:rsidP="00994F39">
            <w:pPr>
              <w:pStyle w:val="ListParagraph"/>
              <w:numPr>
                <w:ilvl w:val="0"/>
                <w:numId w:val="6"/>
              </w:numPr>
              <w:spacing w:after="160" w:line="259" w:lineRule="auto"/>
              <w:rPr>
                <w:sz w:val="20"/>
                <w:szCs w:val="20"/>
              </w:rPr>
            </w:pPr>
            <w:r>
              <w:rPr>
                <w:b/>
                <w:sz w:val="20"/>
                <w:szCs w:val="20"/>
              </w:rPr>
              <w:t xml:space="preserve">Technology analysis. </w:t>
            </w:r>
            <w:r>
              <w:rPr>
                <w:sz w:val="20"/>
                <w:szCs w:val="20"/>
              </w:rPr>
              <w:t>An assessment of the functionality of the various technologies (both customer and utility) and how they can support the customer experience through different experimental designs.</w:t>
            </w:r>
          </w:p>
          <w:p w:rsidR="00994F39" w:rsidRPr="00AF7902" w:rsidRDefault="00994F39" w:rsidP="00994F39">
            <w:pPr>
              <w:pStyle w:val="ListParagraph"/>
              <w:numPr>
                <w:ilvl w:val="0"/>
                <w:numId w:val="6"/>
              </w:numPr>
              <w:spacing w:after="160" w:line="259" w:lineRule="auto"/>
              <w:rPr>
                <w:sz w:val="20"/>
                <w:szCs w:val="20"/>
              </w:rPr>
            </w:pPr>
            <w:r w:rsidRPr="007E7584">
              <w:rPr>
                <w:b/>
                <w:sz w:val="20"/>
                <w:szCs w:val="20"/>
              </w:rPr>
              <w:t>Prioritization Workshop.</w:t>
            </w:r>
            <w:r w:rsidRPr="00AF7902">
              <w:rPr>
                <w:sz w:val="20"/>
                <w:szCs w:val="20"/>
              </w:rPr>
              <w:t xml:space="preserve"> Workshop notes prioritizing a</w:t>
            </w:r>
            <w:r w:rsidR="00AF7902" w:rsidRPr="00AF7902">
              <w:rPr>
                <w:sz w:val="20"/>
                <w:szCs w:val="20"/>
              </w:rPr>
              <w:t xml:space="preserve"> </w:t>
            </w:r>
            <w:r w:rsidRPr="00AF7902">
              <w:rPr>
                <w:sz w:val="20"/>
                <w:szCs w:val="20"/>
              </w:rPr>
              <w:t>list of interventions to implement in the in-field experiment.</w:t>
            </w:r>
          </w:p>
          <w:p w:rsidR="00994F39" w:rsidRDefault="00AF7902" w:rsidP="00994F39">
            <w:pPr>
              <w:pStyle w:val="ListParagraph"/>
              <w:numPr>
                <w:ilvl w:val="0"/>
                <w:numId w:val="6"/>
              </w:numPr>
              <w:spacing w:after="160" w:line="259" w:lineRule="auto"/>
              <w:rPr>
                <w:sz w:val="20"/>
                <w:szCs w:val="20"/>
              </w:rPr>
            </w:pPr>
            <w:r w:rsidRPr="007E7584">
              <w:rPr>
                <w:b/>
                <w:sz w:val="20"/>
                <w:szCs w:val="20"/>
              </w:rPr>
              <w:t>Experiment design</w:t>
            </w:r>
            <w:r w:rsidR="00994F39" w:rsidRPr="007E7584">
              <w:rPr>
                <w:b/>
                <w:sz w:val="20"/>
                <w:szCs w:val="20"/>
              </w:rPr>
              <w:t>.</w:t>
            </w:r>
            <w:r w:rsidR="00994F39" w:rsidRPr="00AF7902">
              <w:rPr>
                <w:sz w:val="20"/>
                <w:szCs w:val="20"/>
              </w:rPr>
              <w:t xml:space="preserve"> A detailed experiment plan that outlines the sample size calculation, the statistical analyses to be used, the dependent variables to be measured, and the hypotheses to be tested.</w:t>
            </w:r>
          </w:p>
          <w:p w:rsidR="007E7584" w:rsidRPr="00AF7902" w:rsidRDefault="007E7584" w:rsidP="00994F39">
            <w:pPr>
              <w:pStyle w:val="ListParagraph"/>
              <w:numPr>
                <w:ilvl w:val="0"/>
                <w:numId w:val="6"/>
              </w:numPr>
              <w:spacing w:after="160" w:line="259" w:lineRule="auto"/>
              <w:rPr>
                <w:sz w:val="20"/>
                <w:szCs w:val="20"/>
              </w:rPr>
            </w:pPr>
            <w:r>
              <w:rPr>
                <w:b/>
                <w:sz w:val="20"/>
                <w:szCs w:val="20"/>
              </w:rPr>
              <w:t>Communications materials.</w:t>
            </w:r>
            <w:r>
              <w:rPr>
                <w:sz w:val="20"/>
                <w:szCs w:val="20"/>
              </w:rPr>
              <w:t xml:space="preserve"> Materials to attract and on-board participants</w:t>
            </w:r>
            <w:r w:rsidR="004B0199">
              <w:rPr>
                <w:sz w:val="20"/>
                <w:szCs w:val="20"/>
              </w:rPr>
              <w:t>; to communicate results and encourage behaviour change to support customer benefits.</w:t>
            </w:r>
          </w:p>
          <w:p w:rsidR="00994F39" w:rsidRPr="00AF7902" w:rsidRDefault="007E7584" w:rsidP="00994F39">
            <w:pPr>
              <w:pStyle w:val="ListParagraph"/>
              <w:numPr>
                <w:ilvl w:val="0"/>
                <w:numId w:val="6"/>
              </w:numPr>
              <w:spacing w:after="160" w:line="259" w:lineRule="auto"/>
              <w:rPr>
                <w:sz w:val="20"/>
                <w:szCs w:val="20"/>
              </w:rPr>
            </w:pPr>
            <w:r>
              <w:rPr>
                <w:b/>
                <w:sz w:val="20"/>
                <w:szCs w:val="20"/>
              </w:rPr>
              <w:t xml:space="preserve">Project Evaluation. </w:t>
            </w:r>
            <w:r w:rsidR="00994F39" w:rsidRPr="00AF7902">
              <w:rPr>
                <w:sz w:val="20"/>
                <w:szCs w:val="20"/>
              </w:rPr>
              <w:t xml:space="preserve"> </w:t>
            </w:r>
            <w:r w:rsidR="00AF7902" w:rsidRPr="00AF7902">
              <w:rPr>
                <w:sz w:val="20"/>
                <w:szCs w:val="20"/>
              </w:rPr>
              <w:t xml:space="preserve">plan and then a </w:t>
            </w:r>
            <w:r w:rsidR="00994F39" w:rsidRPr="00AF7902">
              <w:rPr>
                <w:sz w:val="20"/>
                <w:szCs w:val="20"/>
              </w:rPr>
              <w:t xml:space="preserve">report </w:t>
            </w:r>
            <w:r w:rsidR="00AF7902" w:rsidRPr="00AF7902">
              <w:rPr>
                <w:sz w:val="20"/>
                <w:szCs w:val="20"/>
              </w:rPr>
              <w:t xml:space="preserve">by a 3rd party </w:t>
            </w:r>
            <w:r w:rsidR="00994F39" w:rsidRPr="00AF7902">
              <w:rPr>
                <w:sz w:val="20"/>
                <w:szCs w:val="20"/>
              </w:rPr>
              <w:t>summarizing the energy and cost impacts of the various treatments with recommendations</w:t>
            </w:r>
            <w:r w:rsidR="00AF7902" w:rsidRPr="00AF7902">
              <w:rPr>
                <w:sz w:val="20"/>
                <w:szCs w:val="20"/>
              </w:rPr>
              <w:t xml:space="preserve"> for improvements</w:t>
            </w:r>
          </w:p>
          <w:p w:rsidR="00994F39" w:rsidRPr="00AF7902" w:rsidRDefault="00994F39" w:rsidP="005968BD">
            <w:pPr>
              <w:pStyle w:val="ListParagraph"/>
              <w:numPr>
                <w:ilvl w:val="0"/>
                <w:numId w:val="6"/>
              </w:numPr>
              <w:spacing w:after="160" w:line="259" w:lineRule="auto"/>
              <w:rPr>
                <w:sz w:val="20"/>
                <w:szCs w:val="20"/>
              </w:rPr>
            </w:pPr>
            <w:r w:rsidRPr="007E7584">
              <w:rPr>
                <w:b/>
                <w:sz w:val="20"/>
                <w:szCs w:val="20"/>
              </w:rPr>
              <w:t>Playbook</w:t>
            </w:r>
            <w:r w:rsidR="007E7584">
              <w:rPr>
                <w:sz w:val="20"/>
                <w:szCs w:val="20"/>
              </w:rPr>
              <w:t xml:space="preserve">: A </w:t>
            </w:r>
            <w:r w:rsidRPr="00AF7902">
              <w:rPr>
                <w:sz w:val="20"/>
                <w:szCs w:val="20"/>
              </w:rPr>
              <w:t xml:space="preserve">Playbook containing </w:t>
            </w:r>
            <w:r w:rsidR="004B0199">
              <w:rPr>
                <w:sz w:val="20"/>
                <w:szCs w:val="20"/>
              </w:rPr>
              <w:t xml:space="preserve">lessons learned from the project and </w:t>
            </w:r>
            <w:r w:rsidRPr="00AF7902">
              <w:rPr>
                <w:sz w:val="20"/>
                <w:szCs w:val="20"/>
              </w:rPr>
              <w:t>evidence-based recommendations to drive policy objectives of the OEB.</w:t>
            </w:r>
          </w:p>
          <w:p w:rsidR="000A49AD" w:rsidRPr="00AF7902" w:rsidRDefault="000A49AD" w:rsidP="005968BD">
            <w:pPr>
              <w:rPr>
                <w:sz w:val="20"/>
                <w:szCs w:val="20"/>
                <w:lang w:val="en-US" w:eastAsia="en-US"/>
              </w:rPr>
            </w:pPr>
          </w:p>
          <w:p w:rsidR="000A49AD" w:rsidRPr="002F25E9" w:rsidRDefault="000A49AD" w:rsidP="005968BD">
            <w:pPr>
              <w:rPr>
                <w:sz w:val="20"/>
                <w:szCs w:val="20"/>
                <w:lang w:val="en-US" w:eastAsia="en-US"/>
              </w:rPr>
            </w:pPr>
          </w:p>
          <w:p w:rsidR="00757496" w:rsidRPr="007D1966" w:rsidRDefault="00757496" w:rsidP="005968BD">
            <w:pPr>
              <w:rPr>
                <w:sz w:val="20"/>
                <w:szCs w:val="20"/>
                <w:lang w:val="en-US" w:eastAsia="en-US"/>
              </w:rPr>
            </w:pPr>
          </w:p>
          <w:p w:rsidR="00757496" w:rsidRPr="007D1966" w:rsidRDefault="00757496" w:rsidP="005968BD">
            <w:pPr>
              <w:rPr>
                <w:sz w:val="20"/>
                <w:szCs w:val="20"/>
                <w:lang w:val="en-US" w:eastAsia="en-US"/>
              </w:rPr>
            </w:pPr>
          </w:p>
          <w:p w:rsidR="00757496" w:rsidRPr="007D1966" w:rsidRDefault="00757496" w:rsidP="005968BD">
            <w:pPr>
              <w:rPr>
                <w:sz w:val="20"/>
                <w:szCs w:val="20"/>
                <w:lang w:val="en-US" w:eastAsia="en-US"/>
              </w:rPr>
            </w:pPr>
          </w:p>
          <w:p w:rsidR="00757496" w:rsidRPr="007D1966" w:rsidRDefault="00757496" w:rsidP="005968BD">
            <w:pPr>
              <w:rPr>
                <w:sz w:val="20"/>
                <w:szCs w:val="20"/>
                <w:lang w:val="en-US" w:eastAsia="en-US"/>
              </w:rPr>
            </w:pPr>
          </w:p>
        </w:tc>
      </w:tr>
    </w:tbl>
    <w:p w:rsidR="00757496" w:rsidRPr="007D1966" w:rsidRDefault="00757496" w:rsidP="00757496">
      <w:pPr>
        <w:rPr>
          <w:sz w:val="12"/>
          <w:szCs w:val="20"/>
          <w:lang w:val="en-US" w:eastAsia="en-US"/>
        </w:rPr>
      </w:pPr>
    </w:p>
    <w:p w:rsidR="00757496" w:rsidRPr="007D1966" w:rsidRDefault="00757496" w:rsidP="00757496">
      <w:pPr>
        <w:rPr>
          <w:sz w:val="12"/>
          <w:szCs w:val="20"/>
          <w:lang w:val="en-US" w:eastAsia="en-US"/>
        </w:rPr>
      </w:pPr>
    </w:p>
    <w:p w:rsidR="00757496" w:rsidRPr="007D1966" w:rsidRDefault="00757496" w:rsidP="00757496">
      <w:pPr>
        <w:rPr>
          <w:sz w:val="12"/>
          <w:szCs w:val="12"/>
          <w:lang w:val="en-US" w:eastAsia="en-US"/>
        </w:rPr>
      </w:pPr>
      <w:r w:rsidRPr="007D1966">
        <w:rPr>
          <w:sz w:val="12"/>
          <w:szCs w:val="12"/>
          <w:lang w:val="en-US" w:eastAsia="en-US"/>
        </w:rPr>
        <w:br w:type="page"/>
      </w:r>
    </w:p>
    <w:p w:rsidR="00757496" w:rsidRPr="007D1966" w:rsidRDefault="00757496" w:rsidP="00757496">
      <w:pPr>
        <w:tabs>
          <w:tab w:val="left" w:pos="1050"/>
        </w:tabs>
        <w:rPr>
          <w:sz w:val="18"/>
          <w:szCs w:val="18"/>
          <w:lang w:eastAsia="en-US"/>
        </w:rPr>
      </w:pPr>
      <w:r w:rsidRPr="007D1966">
        <w:rPr>
          <w:rFonts w:ascii="Times New Roman" w:hAnsi="Times New Roman" w:cs="Times New Roman"/>
          <w:sz w:val="20"/>
          <w:szCs w:val="20"/>
          <w:lang w:val="en-US" w:eastAsia="en-US"/>
        </w:rPr>
        <w:lastRenderedPageBreak/>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606"/>
        <w:gridCol w:w="184"/>
        <w:gridCol w:w="4919"/>
      </w:tblGrid>
      <w:tr w:rsidR="00757496" w:rsidRPr="007D1966" w:rsidTr="005968BD">
        <w:tc>
          <w:tcPr>
            <w:tcW w:w="10314" w:type="dxa"/>
            <w:gridSpan w:val="4"/>
            <w:shd w:val="clear" w:color="auto" w:fill="000000"/>
          </w:tcPr>
          <w:p w:rsidR="00757496" w:rsidRPr="007D1966" w:rsidRDefault="00757496" w:rsidP="005968BD">
            <w:pPr>
              <w:rPr>
                <w:color w:val="000000"/>
                <w:sz w:val="20"/>
                <w:szCs w:val="20"/>
                <w:lang w:val="en-US" w:eastAsia="en-US"/>
              </w:rPr>
            </w:pPr>
            <w:r w:rsidRPr="007D1966">
              <w:rPr>
                <w:b/>
                <w:color w:val="FFFFFF"/>
                <w:lang w:val="en-US" w:eastAsia="en-US"/>
              </w:rPr>
              <w:t>3. PROJECT TEAM &amp; PARTNERS</w:t>
            </w:r>
          </w:p>
        </w:tc>
      </w:tr>
      <w:tr w:rsidR="00757496" w:rsidRPr="007D1966" w:rsidTr="005968BD">
        <w:tc>
          <w:tcPr>
            <w:tcW w:w="10314" w:type="dxa"/>
            <w:gridSpan w:val="4"/>
          </w:tcPr>
          <w:p w:rsidR="00757496" w:rsidRPr="007D1966" w:rsidRDefault="00757496" w:rsidP="005968BD">
            <w:pPr>
              <w:rPr>
                <w:b/>
                <w:color w:val="000000"/>
                <w:sz w:val="20"/>
                <w:szCs w:val="20"/>
                <w:lang w:val="en-US" w:eastAsia="en-US"/>
              </w:rPr>
            </w:pPr>
            <w:r w:rsidRPr="007D1966">
              <w:rPr>
                <w:color w:val="000000"/>
                <w:sz w:val="20"/>
                <w:szCs w:val="20"/>
                <w:lang w:val="en-US" w:eastAsia="en-US"/>
              </w:rPr>
              <w:t>A. In this section, please outline the composition of the project team and list any project partners. Discuss the role that each person and organization participating in the project will play.  Include the applicant organization in this table. If a 3</w:t>
            </w:r>
            <w:r w:rsidRPr="007D1966">
              <w:rPr>
                <w:color w:val="000000"/>
                <w:sz w:val="20"/>
                <w:szCs w:val="20"/>
                <w:vertAlign w:val="superscript"/>
                <w:lang w:val="en-US" w:eastAsia="en-US"/>
              </w:rPr>
              <w:t>rd</w:t>
            </w:r>
            <w:r w:rsidRPr="007D1966">
              <w:rPr>
                <w:color w:val="000000"/>
                <w:sz w:val="20"/>
                <w:szCs w:val="20"/>
                <w:lang w:val="en-US" w:eastAsia="en-US"/>
              </w:rPr>
              <w:t xml:space="preserve"> party is not yet part of the team, please identify the accountability they will be responsible for and enter TBD for the name and organization.</w:t>
            </w:r>
          </w:p>
        </w:tc>
      </w:tr>
      <w:tr w:rsidR="00757496" w:rsidRPr="007D1966" w:rsidTr="005968BD">
        <w:tc>
          <w:tcPr>
            <w:tcW w:w="10314" w:type="dxa"/>
            <w:gridSpan w:val="4"/>
            <w:shd w:val="clear" w:color="auto" w:fill="D9D9D9" w:themeFill="background1" w:themeFillShade="D9"/>
          </w:tcPr>
          <w:p w:rsidR="00757496" w:rsidRPr="007D1966" w:rsidRDefault="00757496" w:rsidP="005968BD">
            <w:pPr>
              <w:jc w:val="center"/>
              <w:rPr>
                <w:b/>
                <w:color w:val="000000"/>
                <w:sz w:val="20"/>
                <w:szCs w:val="20"/>
                <w:lang w:val="en-US" w:eastAsia="en-US"/>
              </w:rPr>
            </w:pPr>
            <w:r w:rsidRPr="007D1966">
              <w:rPr>
                <w:b/>
                <w:color w:val="000000"/>
                <w:sz w:val="20"/>
                <w:szCs w:val="20"/>
                <w:lang w:val="en-US" w:eastAsia="en-US"/>
              </w:rPr>
              <w:t>PROJECT TEAM</w:t>
            </w:r>
          </w:p>
        </w:tc>
      </w:tr>
      <w:tr w:rsidR="00757496" w:rsidRPr="007D1966" w:rsidTr="00B41321">
        <w:tc>
          <w:tcPr>
            <w:tcW w:w="2605" w:type="dxa"/>
            <w:shd w:val="clear" w:color="auto" w:fill="D9D9D9" w:themeFill="background1" w:themeFillShade="D9"/>
          </w:tcPr>
          <w:p w:rsidR="00757496" w:rsidRPr="007D1966" w:rsidRDefault="00757496" w:rsidP="005968BD">
            <w:pPr>
              <w:jc w:val="center"/>
              <w:rPr>
                <w:b/>
                <w:color w:val="000000"/>
                <w:sz w:val="20"/>
                <w:szCs w:val="20"/>
                <w:lang w:val="en-US" w:eastAsia="en-US"/>
              </w:rPr>
            </w:pPr>
            <w:r w:rsidRPr="007D1966">
              <w:rPr>
                <w:b/>
                <w:color w:val="000000"/>
                <w:sz w:val="20"/>
                <w:szCs w:val="20"/>
                <w:lang w:val="en-US" w:eastAsia="en-US"/>
              </w:rPr>
              <w:t xml:space="preserve">Project team member </w:t>
            </w:r>
          </w:p>
        </w:tc>
        <w:tc>
          <w:tcPr>
            <w:tcW w:w="2606" w:type="dxa"/>
            <w:shd w:val="clear" w:color="auto" w:fill="D9D9D9" w:themeFill="background1" w:themeFillShade="D9"/>
          </w:tcPr>
          <w:p w:rsidR="00757496" w:rsidRPr="007D1966" w:rsidRDefault="00757496" w:rsidP="005968BD">
            <w:pPr>
              <w:jc w:val="center"/>
              <w:rPr>
                <w:b/>
                <w:color w:val="000000"/>
                <w:sz w:val="20"/>
                <w:szCs w:val="20"/>
                <w:lang w:val="en-US" w:eastAsia="en-US"/>
              </w:rPr>
            </w:pPr>
            <w:r w:rsidRPr="007D1966">
              <w:rPr>
                <w:b/>
                <w:color w:val="000000"/>
                <w:sz w:val="20"/>
                <w:szCs w:val="20"/>
                <w:lang w:val="en-US" w:eastAsia="en-US"/>
              </w:rPr>
              <w:t>Organization and job title</w:t>
            </w:r>
          </w:p>
        </w:tc>
        <w:tc>
          <w:tcPr>
            <w:tcW w:w="5103" w:type="dxa"/>
            <w:gridSpan w:val="2"/>
            <w:shd w:val="clear" w:color="auto" w:fill="D9D9D9" w:themeFill="background1" w:themeFillShade="D9"/>
          </w:tcPr>
          <w:p w:rsidR="00757496" w:rsidRPr="007D1966" w:rsidRDefault="00757496" w:rsidP="005968BD">
            <w:pPr>
              <w:jc w:val="center"/>
              <w:rPr>
                <w:b/>
                <w:color w:val="000000"/>
                <w:sz w:val="20"/>
                <w:szCs w:val="20"/>
                <w:lang w:val="en-US" w:eastAsia="en-US"/>
              </w:rPr>
            </w:pPr>
            <w:r w:rsidRPr="007D1966">
              <w:rPr>
                <w:b/>
                <w:color w:val="000000"/>
                <w:sz w:val="20"/>
                <w:szCs w:val="20"/>
                <w:lang w:val="en-US" w:eastAsia="en-US"/>
              </w:rPr>
              <w:t>Major accountability</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Neetika Sathe</w:t>
            </w:r>
          </w:p>
        </w:tc>
        <w:tc>
          <w:tcPr>
            <w:tcW w:w="2606" w:type="dxa"/>
          </w:tcPr>
          <w:p w:rsidR="00757496" w:rsidRPr="007D1966" w:rsidRDefault="001811ED" w:rsidP="005968BD">
            <w:pPr>
              <w:rPr>
                <w:color w:val="000000"/>
                <w:sz w:val="20"/>
                <w:szCs w:val="20"/>
                <w:lang w:val="en-US" w:eastAsia="en-US"/>
              </w:rPr>
            </w:pPr>
            <w:r>
              <w:rPr>
                <w:color w:val="000000"/>
                <w:sz w:val="20"/>
                <w:szCs w:val="20"/>
                <w:lang w:val="en-US" w:eastAsia="en-US"/>
              </w:rPr>
              <w:t>VP, Corporate Development and Smart Grid</w:t>
            </w:r>
          </w:p>
        </w:tc>
        <w:tc>
          <w:tcPr>
            <w:tcW w:w="5103" w:type="dxa"/>
            <w:gridSpan w:val="2"/>
          </w:tcPr>
          <w:p w:rsidR="00757496" w:rsidRPr="007D1966" w:rsidRDefault="001811ED" w:rsidP="001811ED">
            <w:pPr>
              <w:rPr>
                <w:color w:val="000000"/>
                <w:sz w:val="20"/>
                <w:szCs w:val="20"/>
                <w:lang w:val="en-US" w:eastAsia="en-US"/>
              </w:rPr>
            </w:pPr>
            <w:r>
              <w:rPr>
                <w:color w:val="000000"/>
                <w:sz w:val="20"/>
                <w:szCs w:val="20"/>
                <w:lang w:val="en-US" w:eastAsia="en-US"/>
              </w:rPr>
              <w:t>Project sponsor</w:t>
            </w:r>
            <w:r w:rsidR="00757496" w:rsidRPr="007D1966">
              <w:rPr>
                <w:color w:val="000000"/>
                <w:sz w:val="20"/>
                <w:szCs w:val="20"/>
                <w:lang w:val="en-US" w:eastAsia="en-US"/>
              </w:rPr>
              <w:t xml:space="preserve"> </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Daniel Carr</w:t>
            </w:r>
          </w:p>
        </w:tc>
        <w:tc>
          <w:tcPr>
            <w:tcW w:w="2606" w:type="dxa"/>
          </w:tcPr>
          <w:p w:rsidR="00757496" w:rsidRPr="007D1966" w:rsidRDefault="001811ED" w:rsidP="005968BD">
            <w:pPr>
              <w:rPr>
                <w:color w:val="000000"/>
                <w:sz w:val="20"/>
                <w:szCs w:val="20"/>
                <w:lang w:val="en-US" w:eastAsia="en-US"/>
              </w:rPr>
            </w:pPr>
            <w:r>
              <w:rPr>
                <w:color w:val="000000"/>
                <w:sz w:val="20"/>
                <w:szCs w:val="20"/>
                <w:lang w:val="en-US" w:eastAsia="en-US"/>
              </w:rPr>
              <w:t>Manager, Smart Grid Projects</w:t>
            </w:r>
          </w:p>
        </w:tc>
        <w:tc>
          <w:tcPr>
            <w:tcW w:w="5103" w:type="dxa"/>
            <w:gridSpan w:val="2"/>
          </w:tcPr>
          <w:p w:rsidR="00757496" w:rsidRPr="007D1966" w:rsidRDefault="001811ED" w:rsidP="005968BD">
            <w:pPr>
              <w:rPr>
                <w:color w:val="000000"/>
                <w:sz w:val="20"/>
                <w:szCs w:val="20"/>
                <w:lang w:val="en-US" w:eastAsia="en-US"/>
              </w:rPr>
            </w:pPr>
            <w:r w:rsidRPr="007D1966">
              <w:rPr>
                <w:color w:val="000000"/>
                <w:sz w:val="20"/>
                <w:szCs w:val="20"/>
                <w:lang w:val="en-US" w:eastAsia="en-US"/>
              </w:rPr>
              <w:t>Project lead</w:t>
            </w:r>
          </w:p>
        </w:tc>
      </w:tr>
      <w:tr w:rsidR="001811ED" w:rsidRPr="007D1966" w:rsidTr="00B41321">
        <w:tc>
          <w:tcPr>
            <w:tcW w:w="2605" w:type="dxa"/>
          </w:tcPr>
          <w:p w:rsidR="001811ED" w:rsidRDefault="001811ED" w:rsidP="005968BD">
            <w:pPr>
              <w:rPr>
                <w:color w:val="000000"/>
                <w:sz w:val="20"/>
                <w:szCs w:val="20"/>
                <w:lang w:val="en-US" w:eastAsia="en-US"/>
              </w:rPr>
            </w:pPr>
            <w:r>
              <w:rPr>
                <w:color w:val="000000"/>
                <w:sz w:val="20"/>
                <w:szCs w:val="20"/>
                <w:lang w:val="en-US" w:eastAsia="en-US"/>
              </w:rPr>
              <w:t>Fahimeh Kazempour</w:t>
            </w:r>
          </w:p>
        </w:tc>
        <w:tc>
          <w:tcPr>
            <w:tcW w:w="2606" w:type="dxa"/>
          </w:tcPr>
          <w:p w:rsidR="001811ED" w:rsidRPr="007D1966" w:rsidRDefault="001811ED" w:rsidP="005968BD">
            <w:pPr>
              <w:rPr>
                <w:color w:val="000000"/>
                <w:sz w:val="20"/>
                <w:szCs w:val="20"/>
                <w:lang w:val="en-US" w:eastAsia="en-US"/>
              </w:rPr>
            </w:pPr>
            <w:r>
              <w:rPr>
                <w:color w:val="000000"/>
                <w:sz w:val="20"/>
                <w:szCs w:val="20"/>
                <w:lang w:val="en-US" w:eastAsia="en-US"/>
              </w:rPr>
              <w:t>Smart Grid Student</w:t>
            </w:r>
          </w:p>
        </w:tc>
        <w:tc>
          <w:tcPr>
            <w:tcW w:w="5103" w:type="dxa"/>
            <w:gridSpan w:val="2"/>
          </w:tcPr>
          <w:p w:rsidR="001811ED" w:rsidRPr="007D1966" w:rsidRDefault="001811ED" w:rsidP="005968BD">
            <w:pPr>
              <w:rPr>
                <w:color w:val="000000"/>
                <w:sz w:val="20"/>
                <w:szCs w:val="20"/>
                <w:lang w:val="en-US" w:eastAsia="en-US"/>
              </w:rPr>
            </w:pPr>
            <w:r>
              <w:rPr>
                <w:color w:val="000000"/>
                <w:sz w:val="20"/>
                <w:szCs w:val="20"/>
                <w:lang w:val="en-US" w:eastAsia="en-US"/>
              </w:rPr>
              <w:t xml:space="preserve">Project analysis </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Linas Medelis</w:t>
            </w:r>
          </w:p>
        </w:tc>
        <w:tc>
          <w:tcPr>
            <w:tcW w:w="2606" w:type="dxa"/>
          </w:tcPr>
          <w:p w:rsidR="00757496" w:rsidRPr="007D1966" w:rsidRDefault="001811ED" w:rsidP="005968BD">
            <w:pPr>
              <w:rPr>
                <w:color w:val="000000"/>
                <w:sz w:val="20"/>
                <w:szCs w:val="20"/>
                <w:lang w:val="en-US" w:eastAsia="en-US"/>
              </w:rPr>
            </w:pPr>
            <w:r>
              <w:rPr>
                <w:color w:val="000000"/>
                <w:sz w:val="20"/>
                <w:szCs w:val="20"/>
                <w:lang w:val="en-US" w:eastAsia="en-US"/>
              </w:rPr>
              <w:t>VP, Customer Service</w:t>
            </w:r>
          </w:p>
        </w:tc>
        <w:tc>
          <w:tcPr>
            <w:tcW w:w="5103" w:type="dxa"/>
            <w:gridSpan w:val="2"/>
          </w:tcPr>
          <w:p w:rsidR="00757496" w:rsidRPr="007D1966" w:rsidRDefault="001811ED" w:rsidP="00B41321">
            <w:pPr>
              <w:rPr>
                <w:color w:val="000000"/>
                <w:sz w:val="20"/>
                <w:szCs w:val="20"/>
                <w:lang w:val="en-US" w:eastAsia="en-US"/>
              </w:rPr>
            </w:pPr>
            <w:r>
              <w:rPr>
                <w:color w:val="000000"/>
                <w:sz w:val="20"/>
                <w:szCs w:val="20"/>
                <w:lang w:val="en-US" w:eastAsia="en-US"/>
              </w:rPr>
              <w:t>Pro</w:t>
            </w:r>
            <w:r w:rsidR="00B41321">
              <w:rPr>
                <w:color w:val="000000"/>
                <w:sz w:val="20"/>
                <w:szCs w:val="20"/>
                <w:lang w:val="en-US" w:eastAsia="en-US"/>
              </w:rPr>
              <w:t>ject steering committee member</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Raegan Bond</w:t>
            </w:r>
          </w:p>
        </w:tc>
        <w:tc>
          <w:tcPr>
            <w:tcW w:w="2606" w:type="dxa"/>
          </w:tcPr>
          <w:p w:rsidR="00757496" w:rsidRPr="007D1966" w:rsidRDefault="001811ED" w:rsidP="005968BD">
            <w:pPr>
              <w:rPr>
                <w:color w:val="000000"/>
                <w:sz w:val="20"/>
                <w:szCs w:val="20"/>
                <w:lang w:val="en-US" w:eastAsia="en-US"/>
              </w:rPr>
            </w:pPr>
            <w:r>
              <w:rPr>
                <w:color w:val="000000"/>
                <w:sz w:val="20"/>
                <w:szCs w:val="20"/>
                <w:lang w:val="en-US" w:eastAsia="en-US"/>
              </w:rPr>
              <w:t>VP, CDM</w:t>
            </w:r>
          </w:p>
        </w:tc>
        <w:tc>
          <w:tcPr>
            <w:tcW w:w="5103" w:type="dxa"/>
            <w:gridSpan w:val="2"/>
          </w:tcPr>
          <w:p w:rsidR="00757496" w:rsidRPr="007D1966" w:rsidRDefault="001811ED" w:rsidP="005968BD">
            <w:pPr>
              <w:rPr>
                <w:color w:val="000000"/>
                <w:sz w:val="20"/>
                <w:szCs w:val="20"/>
                <w:lang w:val="en-US" w:eastAsia="en-US"/>
              </w:rPr>
            </w:pPr>
            <w:r>
              <w:rPr>
                <w:color w:val="000000"/>
                <w:sz w:val="20"/>
                <w:szCs w:val="20"/>
                <w:lang w:val="en-US" w:eastAsia="en-US"/>
              </w:rPr>
              <w:t>Project steering committee member</w:t>
            </w:r>
            <w:r w:rsidR="00B41321">
              <w:rPr>
                <w:color w:val="000000"/>
                <w:sz w:val="20"/>
                <w:szCs w:val="20"/>
                <w:lang w:val="en-US" w:eastAsia="en-US"/>
              </w:rPr>
              <w:t>, CDM integration</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Colin MacDonald</w:t>
            </w:r>
          </w:p>
        </w:tc>
        <w:tc>
          <w:tcPr>
            <w:tcW w:w="2606" w:type="dxa"/>
          </w:tcPr>
          <w:p w:rsidR="00757496" w:rsidRPr="007D1966" w:rsidRDefault="001811ED" w:rsidP="001811ED">
            <w:pPr>
              <w:rPr>
                <w:color w:val="000000"/>
                <w:sz w:val="20"/>
                <w:szCs w:val="20"/>
                <w:lang w:val="en-US" w:eastAsia="en-US"/>
              </w:rPr>
            </w:pPr>
            <w:r>
              <w:rPr>
                <w:color w:val="000000"/>
                <w:sz w:val="20"/>
                <w:szCs w:val="20"/>
                <w:lang w:val="en-US" w:eastAsia="en-US"/>
              </w:rPr>
              <w:t>SVP, Regulatory Affairs &amp; Customer Service</w:t>
            </w:r>
          </w:p>
        </w:tc>
        <w:tc>
          <w:tcPr>
            <w:tcW w:w="5103" w:type="dxa"/>
            <w:gridSpan w:val="2"/>
          </w:tcPr>
          <w:p w:rsidR="00757496" w:rsidRPr="007D1966" w:rsidRDefault="001811ED" w:rsidP="005968BD">
            <w:pPr>
              <w:rPr>
                <w:color w:val="000000"/>
                <w:sz w:val="20"/>
                <w:szCs w:val="20"/>
                <w:lang w:val="en-US" w:eastAsia="en-US"/>
              </w:rPr>
            </w:pPr>
            <w:r>
              <w:rPr>
                <w:color w:val="000000"/>
                <w:sz w:val="20"/>
                <w:szCs w:val="20"/>
                <w:lang w:val="en-US" w:eastAsia="en-US"/>
              </w:rPr>
              <w:t>Project steering committee member</w:t>
            </w:r>
          </w:p>
        </w:tc>
      </w:tr>
      <w:tr w:rsidR="00757496" w:rsidRPr="007D1966" w:rsidTr="00B41321">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Marlene Strange</w:t>
            </w:r>
          </w:p>
        </w:tc>
        <w:tc>
          <w:tcPr>
            <w:tcW w:w="2606" w:type="dxa"/>
          </w:tcPr>
          <w:p w:rsidR="00757496" w:rsidRPr="007D1966" w:rsidRDefault="001811ED" w:rsidP="005968BD">
            <w:pPr>
              <w:rPr>
                <w:color w:val="000000"/>
                <w:sz w:val="20"/>
                <w:szCs w:val="20"/>
                <w:lang w:val="en-US" w:eastAsia="en-US"/>
              </w:rPr>
            </w:pPr>
            <w:r>
              <w:rPr>
                <w:color w:val="000000"/>
                <w:sz w:val="20"/>
                <w:szCs w:val="20"/>
                <w:lang w:val="en-US" w:eastAsia="en-US"/>
              </w:rPr>
              <w:t>Manager, Billing</w:t>
            </w:r>
          </w:p>
        </w:tc>
        <w:tc>
          <w:tcPr>
            <w:tcW w:w="5103" w:type="dxa"/>
            <w:gridSpan w:val="2"/>
          </w:tcPr>
          <w:p w:rsidR="00757496" w:rsidRPr="007D1966" w:rsidRDefault="001811ED" w:rsidP="005968BD">
            <w:pPr>
              <w:rPr>
                <w:color w:val="000000"/>
                <w:sz w:val="20"/>
                <w:szCs w:val="20"/>
                <w:lang w:val="en-US" w:eastAsia="en-US"/>
              </w:rPr>
            </w:pPr>
            <w:r>
              <w:rPr>
                <w:color w:val="000000"/>
                <w:sz w:val="20"/>
                <w:szCs w:val="20"/>
                <w:lang w:val="en-US" w:eastAsia="en-US"/>
              </w:rPr>
              <w:t>Billing system integration</w:t>
            </w:r>
          </w:p>
        </w:tc>
      </w:tr>
      <w:tr w:rsidR="00261DBB" w:rsidRPr="007D1966" w:rsidTr="00B41321">
        <w:tc>
          <w:tcPr>
            <w:tcW w:w="2605" w:type="dxa"/>
          </w:tcPr>
          <w:p w:rsidR="00261DBB" w:rsidRDefault="00261DBB" w:rsidP="005968BD">
            <w:pPr>
              <w:rPr>
                <w:color w:val="000000"/>
                <w:sz w:val="20"/>
                <w:szCs w:val="20"/>
                <w:lang w:val="en-US" w:eastAsia="en-US"/>
              </w:rPr>
            </w:pPr>
            <w:r>
              <w:rPr>
                <w:color w:val="000000"/>
                <w:sz w:val="20"/>
                <w:szCs w:val="20"/>
                <w:lang w:val="en-US" w:eastAsia="en-US"/>
              </w:rPr>
              <w:t>Eddie August</w:t>
            </w:r>
            <w:r w:rsidR="004C42BB">
              <w:rPr>
                <w:color w:val="000000"/>
                <w:sz w:val="20"/>
                <w:szCs w:val="20"/>
                <w:lang w:val="en-US" w:eastAsia="en-US"/>
              </w:rPr>
              <w:t>o</w:t>
            </w:r>
          </w:p>
        </w:tc>
        <w:tc>
          <w:tcPr>
            <w:tcW w:w="2606" w:type="dxa"/>
          </w:tcPr>
          <w:p w:rsidR="00261DBB" w:rsidRDefault="00261DBB" w:rsidP="005968BD">
            <w:pPr>
              <w:rPr>
                <w:color w:val="000000"/>
                <w:sz w:val="20"/>
                <w:szCs w:val="20"/>
                <w:lang w:val="en-US" w:eastAsia="en-US"/>
              </w:rPr>
            </w:pPr>
            <w:r>
              <w:rPr>
                <w:color w:val="000000"/>
                <w:sz w:val="20"/>
                <w:szCs w:val="20"/>
                <w:lang w:val="en-US" w:eastAsia="en-US"/>
              </w:rPr>
              <w:t>Manager, Metering</w:t>
            </w:r>
          </w:p>
        </w:tc>
        <w:tc>
          <w:tcPr>
            <w:tcW w:w="5103" w:type="dxa"/>
            <w:gridSpan w:val="2"/>
          </w:tcPr>
          <w:p w:rsidR="00261DBB" w:rsidRDefault="00261DBB" w:rsidP="005968BD">
            <w:pPr>
              <w:rPr>
                <w:color w:val="000000"/>
                <w:sz w:val="20"/>
                <w:szCs w:val="20"/>
                <w:lang w:val="en-US" w:eastAsia="en-US"/>
              </w:rPr>
            </w:pPr>
            <w:r>
              <w:rPr>
                <w:color w:val="000000"/>
                <w:sz w:val="20"/>
                <w:szCs w:val="20"/>
                <w:lang w:val="en-US" w:eastAsia="en-US"/>
              </w:rPr>
              <w:t>Metering integration</w:t>
            </w:r>
          </w:p>
        </w:tc>
      </w:tr>
      <w:tr w:rsidR="00B41321" w:rsidRPr="007D1966" w:rsidTr="00B41321">
        <w:tc>
          <w:tcPr>
            <w:tcW w:w="2605" w:type="dxa"/>
          </w:tcPr>
          <w:p w:rsidR="00B41321" w:rsidRDefault="00B41321" w:rsidP="005968BD">
            <w:pPr>
              <w:rPr>
                <w:color w:val="000000"/>
                <w:sz w:val="20"/>
                <w:szCs w:val="20"/>
                <w:lang w:val="en-US" w:eastAsia="en-US"/>
              </w:rPr>
            </w:pPr>
            <w:r>
              <w:rPr>
                <w:color w:val="000000"/>
                <w:sz w:val="20"/>
                <w:szCs w:val="20"/>
                <w:lang w:val="en-US" w:eastAsia="en-US"/>
              </w:rPr>
              <w:t>Sandy Dors</w:t>
            </w:r>
            <w:r w:rsidR="004B0199">
              <w:rPr>
                <w:color w:val="000000"/>
                <w:sz w:val="20"/>
                <w:szCs w:val="20"/>
                <w:lang w:val="en-US" w:eastAsia="en-US"/>
              </w:rPr>
              <w:t>c</w:t>
            </w:r>
            <w:r>
              <w:rPr>
                <w:color w:val="000000"/>
                <w:sz w:val="20"/>
                <w:szCs w:val="20"/>
                <w:lang w:val="en-US" w:eastAsia="en-US"/>
              </w:rPr>
              <w:t>hu</w:t>
            </w:r>
          </w:p>
        </w:tc>
        <w:tc>
          <w:tcPr>
            <w:tcW w:w="2606" w:type="dxa"/>
          </w:tcPr>
          <w:p w:rsidR="00B41321" w:rsidRDefault="006617CA" w:rsidP="006617CA">
            <w:pPr>
              <w:rPr>
                <w:color w:val="000000"/>
                <w:sz w:val="20"/>
                <w:szCs w:val="20"/>
                <w:lang w:val="en-US" w:eastAsia="en-US"/>
              </w:rPr>
            </w:pPr>
            <w:r>
              <w:rPr>
                <w:color w:val="000000"/>
                <w:sz w:val="20"/>
                <w:szCs w:val="20"/>
                <w:lang w:val="en-US" w:eastAsia="en-US"/>
              </w:rPr>
              <w:t xml:space="preserve">Sr. Coordinator, </w:t>
            </w:r>
            <w:proofErr w:type="spellStart"/>
            <w:r>
              <w:rPr>
                <w:color w:val="000000"/>
                <w:sz w:val="20"/>
                <w:szCs w:val="20"/>
                <w:lang w:val="en-US" w:eastAsia="en-US"/>
              </w:rPr>
              <w:t>Comms</w:t>
            </w:r>
            <w:proofErr w:type="spellEnd"/>
            <w:r>
              <w:rPr>
                <w:color w:val="000000"/>
                <w:sz w:val="20"/>
                <w:szCs w:val="20"/>
                <w:lang w:val="en-US" w:eastAsia="en-US"/>
              </w:rPr>
              <w:t>.</w:t>
            </w:r>
          </w:p>
        </w:tc>
        <w:tc>
          <w:tcPr>
            <w:tcW w:w="5103" w:type="dxa"/>
            <w:gridSpan w:val="2"/>
          </w:tcPr>
          <w:p w:rsidR="00B41321" w:rsidRDefault="00B41321" w:rsidP="005968BD">
            <w:pPr>
              <w:rPr>
                <w:color w:val="000000"/>
                <w:sz w:val="20"/>
                <w:szCs w:val="20"/>
                <w:lang w:val="en-US" w:eastAsia="en-US"/>
              </w:rPr>
            </w:pPr>
            <w:r>
              <w:rPr>
                <w:color w:val="000000"/>
                <w:sz w:val="20"/>
                <w:szCs w:val="20"/>
                <w:lang w:val="en-US" w:eastAsia="en-US"/>
              </w:rPr>
              <w:t>Communications to customers</w:t>
            </w:r>
          </w:p>
        </w:tc>
      </w:tr>
      <w:tr w:rsidR="00757496" w:rsidRPr="007D1966" w:rsidTr="005968BD">
        <w:tc>
          <w:tcPr>
            <w:tcW w:w="10314" w:type="dxa"/>
            <w:gridSpan w:val="4"/>
            <w:shd w:val="clear" w:color="auto" w:fill="D9D9D9" w:themeFill="background1" w:themeFillShade="D9"/>
          </w:tcPr>
          <w:p w:rsidR="00757496" w:rsidRPr="007D1966" w:rsidRDefault="00757496" w:rsidP="005968BD">
            <w:pPr>
              <w:jc w:val="center"/>
              <w:rPr>
                <w:b/>
                <w:color w:val="000000"/>
                <w:sz w:val="20"/>
                <w:szCs w:val="20"/>
                <w:lang w:val="en-US" w:eastAsia="en-US"/>
              </w:rPr>
            </w:pPr>
            <w:r w:rsidRPr="007D1966">
              <w:rPr>
                <w:b/>
                <w:color w:val="000000"/>
                <w:sz w:val="20"/>
                <w:szCs w:val="20"/>
                <w:lang w:val="en-US" w:eastAsia="en-US"/>
              </w:rPr>
              <w:t>PROJECT PARTNERS</w:t>
            </w:r>
          </w:p>
        </w:tc>
      </w:tr>
      <w:tr w:rsidR="00757496" w:rsidRPr="007D1966" w:rsidTr="005968BD">
        <w:tc>
          <w:tcPr>
            <w:tcW w:w="2605" w:type="dxa"/>
            <w:shd w:val="clear" w:color="auto" w:fill="D9D9D9" w:themeFill="background1" w:themeFillShade="D9"/>
          </w:tcPr>
          <w:p w:rsidR="00757496" w:rsidRPr="007D1966" w:rsidRDefault="00757496" w:rsidP="005968BD">
            <w:pPr>
              <w:rPr>
                <w:b/>
                <w:color w:val="000000"/>
                <w:sz w:val="20"/>
                <w:szCs w:val="20"/>
                <w:lang w:val="en-US" w:eastAsia="en-US"/>
              </w:rPr>
            </w:pPr>
            <w:r w:rsidRPr="007D1966">
              <w:rPr>
                <w:b/>
                <w:sz w:val="20"/>
                <w:szCs w:val="20"/>
                <w:lang w:eastAsia="en-US"/>
              </w:rPr>
              <w:t>Organization</w:t>
            </w:r>
          </w:p>
        </w:tc>
        <w:tc>
          <w:tcPr>
            <w:tcW w:w="2790" w:type="dxa"/>
            <w:gridSpan w:val="2"/>
            <w:shd w:val="clear" w:color="auto" w:fill="D9D9D9" w:themeFill="background1" w:themeFillShade="D9"/>
          </w:tcPr>
          <w:p w:rsidR="00757496" w:rsidRPr="007D1966" w:rsidRDefault="00757496" w:rsidP="005968BD">
            <w:pPr>
              <w:rPr>
                <w:b/>
                <w:color w:val="000000"/>
                <w:sz w:val="20"/>
                <w:szCs w:val="20"/>
                <w:lang w:val="en-US" w:eastAsia="en-US"/>
              </w:rPr>
            </w:pPr>
            <w:r w:rsidRPr="007D1966">
              <w:rPr>
                <w:b/>
                <w:sz w:val="20"/>
                <w:szCs w:val="20"/>
                <w:lang w:eastAsia="en-US"/>
              </w:rPr>
              <w:t>Project role (e.g. participant, funder)</w:t>
            </w:r>
          </w:p>
        </w:tc>
        <w:tc>
          <w:tcPr>
            <w:tcW w:w="4919" w:type="dxa"/>
            <w:shd w:val="clear" w:color="auto" w:fill="D9D9D9" w:themeFill="background1" w:themeFillShade="D9"/>
          </w:tcPr>
          <w:p w:rsidR="00757496" w:rsidRPr="007D1966" w:rsidRDefault="00757496" w:rsidP="00757496">
            <w:pPr>
              <w:rPr>
                <w:b/>
                <w:color w:val="000000"/>
                <w:sz w:val="20"/>
                <w:szCs w:val="20"/>
                <w:lang w:val="en-US" w:eastAsia="en-US"/>
              </w:rPr>
            </w:pPr>
            <w:r w:rsidRPr="007D1966">
              <w:rPr>
                <w:b/>
                <w:sz w:val="20"/>
                <w:szCs w:val="20"/>
                <w:lang w:eastAsia="en-US"/>
              </w:rPr>
              <w:t xml:space="preserve">Financial or in-kind contribution (indicate if confirmed). Please note that if you are invited to submit a proposal your partner must confirm their contribution in writing to the </w:t>
            </w:r>
            <w:r>
              <w:rPr>
                <w:b/>
                <w:sz w:val="20"/>
                <w:szCs w:val="20"/>
                <w:lang w:eastAsia="en-US"/>
              </w:rPr>
              <w:t>OEB.</w:t>
            </w:r>
          </w:p>
        </w:tc>
      </w:tr>
      <w:tr w:rsidR="00757496" w:rsidRPr="007D1966" w:rsidTr="005968BD">
        <w:tc>
          <w:tcPr>
            <w:tcW w:w="2605" w:type="dxa"/>
          </w:tcPr>
          <w:p w:rsidR="00757496" w:rsidRPr="007D1966" w:rsidRDefault="001811ED" w:rsidP="005968BD">
            <w:pPr>
              <w:rPr>
                <w:color w:val="000000"/>
                <w:sz w:val="20"/>
                <w:szCs w:val="20"/>
                <w:lang w:val="en-US" w:eastAsia="en-US"/>
              </w:rPr>
            </w:pPr>
            <w:r>
              <w:rPr>
                <w:color w:val="000000"/>
                <w:sz w:val="20"/>
                <w:szCs w:val="20"/>
                <w:lang w:val="en-US" w:eastAsia="en-US"/>
              </w:rPr>
              <w:t>Util-Assist</w:t>
            </w:r>
          </w:p>
        </w:tc>
        <w:tc>
          <w:tcPr>
            <w:tcW w:w="2790" w:type="dxa"/>
            <w:gridSpan w:val="2"/>
          </w:tcPr>
          <w:p w:rsidR="00757496" w:rsidRPr="007D1966" w:rsidRDefault="00261DBB" w:rsidP="00261DBB">
            <w:pPr>
              <w:rPr>
                <w:color w:val="000000"/>
                <w:sz w:val="20"/>
                <w:szCs w:val="20"/>
                <w:lang w:val="en-US" w:eastAsia="en-US"/>
              </w:rPr>
            </w:pPr>
            <w:r>
              <w:rPr>
                <w:color w:val="000000"/>
                <w:sz w:val="20"/>
                <w:szCs w:val="20"/>
                <w:lang w:val="en-US" w:eastAsia="en-US"/>
              </w:rPr>
              <w:t xml:space="preserve">Billing, customer communications, </w:t>
            </w:r>
            <w:r w:rsidR="001811ED">
              <w:rPr>
                <w:color w:val="000000"/>
                <w:sz w:val="20"/>
                <w:szCs w:val="20"/>
                <w:lang w:val="en-US" w:eastAsia="en-US"/>
              </w:rPr>
              <w:t>project implementation support</w:t>
            </w:r>
          </w:p>
        </w:tc>
        <w:tc>
          <w:tcPr>
            <w:tcW w:w="4919" w:type="dxa"/>
          </w:tcPr>
          <w:p w:rsidR="00757496" w:rsidRPr="007D1966" w:rsidRDefault="001811ED" w:rsidP="005968BD">
            <w:pPr>
              <w:rPr>
                <w:color w:val="000000"/>
                <w:sz w:val="20"/>
                <w:szCs w:val="20"/>
                <w:lang w:val="en-US" w:eastAsia="en-US"/>
              </w:rPr>
            </w:pPr>
            <w:r>
              <w:rPr>
                <w:color w:val="000000"/>
                <w:sz w:val="20"/>
                <w:szCs w:val="20"/>
                <w:lang w:val="en-US" w:eastAsia="en-US"/>
              </w:rPr>
              <w:t>In-kind (amount unconfirmed)</w:t>
            </w:r>
          </w:p>
        </w:tc>
      </w:tr>
      <w:tr w:rsidR="00261DBB" w:rsidRPr="007D1966" w:rsidTr="005968BD">
        <w:tc>
          <w:tcPr>
            <w:tcW w:w="2605" w:type="dxa"/>
          </w:tcPr>
          <w:p w:rsidR="00261DBB" w:rsidRDefault="00261DBB" w:rsidP="005968BD">
            <w:pPr>
              <w:rPr>
                <w:color w:val="000000"/>
                <w:sz w:val="20"/>
                <w:szCs w:val="20"/>
                <w:lang w:val="en-US" w:eastAsia="en-US"/>
              </w:rPr>
            </w:pPr>
            <w:proofErr w:type="spellStart"/>
            <w:r>
              <w:rPr>
                <w:color w:val="000000"/>
                <w:sz w:val="20"/>
                <w:szCs w:val="20"/>
                <w:lang w:val="en-US" w:eastAsia="en-US"/>
              </w:rPr>
              <w:t>BEWorks</w:t>
            </w:r>
            <w:proofErr w:type="spellEnd"/>
          </w:p>
        </w:tc>
        <w:tc>
          <w:tcPr>
            <w:tcW w:w="2790" w:type="dxa"/>
            <w:gridSpan w:val="2"/>
          </w:tcPr>
          <w:p w:rsidR="00261DBB" w:rsidRDefault="00261DBB" w:rsidP="005968BD">
            <w:pPr>
              <w:rPr>
                <w:color w:val="000000"/>
                <w:sz w:val="20"/>
                <w:szCs w:val="20"/>
                <w:lang w:val="en-US" w:eastAsia="en-US"/>
              </w:rPr>
            </w:pPr>
            <w:r>
              <w:rPr>
                <w:color w:val="000000"/>
                <w:sz w:val="20"/>
                <w:szCs w:val="20"/>
                <w:lang w:val="en-US" w:eastAsia="en-US"/>
              </w:rPr>
              <w:t>Project design and implementation advisor</w:t>
            </w:r>
          </w:p>
        </w:tc>
        <w:tc>
          <w:tcPr>
            <w:tcW w:w="4919" w:type="dxa"/>
          </w:tcPr>
          <w:p w:rsidR="00261DBB" w:rsidRDefault="00261DBB" w:rsidP="005968BD">
            <w:pPr>
              <w:rPr>
                <w:color w:val="000000"/>
                <w:sz w:val="20"/>
                <w:szCs w:val="20"/>
                <w:lang w:val="en-US" w:eastAsia="en-US"/>
              </w:rPr>
            </w:pPr>
            <w:r>
              <w:rPr>
                <w:color w:val="000000"/>
                <w:sz w:val="20"/>
                <w:szCs w:val="20"/>
                <w:lang w:val="en-US" w:eastAsia="en-US"/>
              </w:rPr>
              <w:t>In-kind (amount unconfirmed)</w:t>
            </w:r>
          </w:p>
        </w:tc>
      </w:tr>
      <w:tr w:rsidR="00261DBB" w:rsidRPr="007D1966" w:rsidTr="005968BD">
        <w:tc>
          <w:tcPr>
            <w:tcW w:w="2605" w:type="dxa"/>
          </w:tcPr>
          <w:p w:rsidR="00261DBB" w:rsidRDefault="00261DBB" w:rsidP="005968BD">
            <w:pPr>
              <w:rPr>
                <w:color w:val="000000"/>
                <w:sz w:val="20"/>
                <w:szCs w:val="20"/>
                <w:lang w:val="en-US" w:eastAsia="en-US"/>
              </w:rPr>
            </w:pPr>
            <w:r>
              <w:rPr>
                <w:color w:val="000000"/>
                <w:sz w:val="20"/>
                <w:szCs w:val="20"/>
                <w:lang w:val="en-US" w:eastAsia="en-US"/>
              </w:rPr>
              <w:t>Navigant</w:t>
            </w:r>
          </w:p>
        </w:tc>
        <w:tc>
          <w:tcPr>
            <w:tcW w:w="2790" w:type="dxa"/>
            <w:gridSpan w:val="2"/>
          </w:tcPr>
          <w:p w:rsidR="00261DBB" w:rsidRDefault="00261DBB" w:rsidP="005968BD">
            <w:pPr>
              <w:rPr>
                <w:color w:val="000000"/>
                <w:sz w:val="20"/>
                <w:szCs w:val="20"/>
                <w:lang w:val="en-US" w:eastAsia="en-US"/>
              </w:rPr>
            </w:pPr>
            <w:r>
              <w:rPr>
                <w:color w:val="000000"/>
                <w:sz w:val="20"/>
                <w:szCs w:val="20"/>
                <w:lang w:val="en-US" w:eastAsia="en-US"/>
              </w:rPr>
              <w:t>Project evaluation</w:t>
            </w:r>
            <w:r w:rsidR="000A49AD">
              <w:rPr>
                <w:color w:val="000000"/>
                <w:sz w:val="20"/>
                <w:szCs w:val="20"/>
                <w:lang w:val="en-US" w:eastAsia="en-US"/>
              </w:rPr>
              <w:t>, technology advisory</w:t>
            </w:r>
          </w:p>
        </w:tc>
        <w:tc>
          <w:tcPr>
            <w:tcW w:w="4919" w:type="dxa"/>
          </w:tcPr>
          <w:p w:rsidR="00261DBB" w:rsidRDefault="00261DBB" w:rsidP="005968BD">
            <w:pPr>
              <w:rPr>
                <w:color w:val="000000"/>
                <w:sz w:val="20"/>
                <w:szCs w:val="20"/>
                <w:lang w:val="en-US" w:eastAsia="en-US"/>
              </w:rPr>
            </w:pPr>
          </w:p>
        </w:tc>
      </w:tr>
      <w:tr w:rsidR="00757496" w:rsidRPr="007D1966" w:rsidTr="005968BD">
        <w:tc>
          <w:tcPr>
            <w:tcW w:w="2605" w:type="dxa"/>
          </w:tcPr>
          <w:p w:rsidR="00757496" w:rsidRPr="007D1966" w:rsidRDefault="00261DBB" w:rsidP="005968BD">
            <w:pPr>
              <w:rPr>
                <w:color w:val="000000"/>
                <w:sz w:val="20"/>
                <w:szCs w:val="20"/>
                <w:lang w:val="en-US" w:eastAsia="en-US"/>
              </w:rPr>
            </w:pPr>
            <w:r>
              <w:rPr>
                <w:color w:val="000000"/>
                <w:sz w:val="20"/>
                <w:szCs w:val="20"/>
                <w:lang w:val="en-US" w:eastAsia="en-US"/>
              </w:rPr>
              <w:t>Nest</w:t>
            </w:r>
          </w:p>
        </w:tc>
        <w:tc>
          <w:tcPr>
            <w:tcW w:w="2790" w:type="dxa"/>
            <w:gridSpan w:val="2"/>
          </w:tcPr>
          <w:p w:rsidR="00757496" w:rsidRPr="007D1966" w:rsidRDefault="00261DBB" w:rsidP="005968BD">
            <w:pPr>
              <w:rPr>
                <w:color w:val="000000"/>
                <w:sz w:val="20"/>
                <w:szCs w:val="20"/>
                <w:lang w:val="en-US" w:eastAsia="en-US"/>
              </w:rPr>
            </w:pPr>
            <w:r>
              <w:rPr>
                <w:color w:val="000000"/>
                <w:sz w:val="20"/>
                <w:szCs w:val="20"/>
                <w:lang w:val="en-US" w:eastAsia="en-US"/>
              </w:rPr>
              <w:t>Hardware, customer communications</w:t>
            </w:r>
          </w:p>
        </w:tc>
        <w:tc>
          <w:tcPr>
            <w:tcW w:w="4919" w:type="dxa"/>
          </w:tcPr>
          <w:p w:rsidR="00757496" w:rsidRPr="007D1966" w:rsidRDefault="00261DBB" w:rsidP="005968BD">
            <w:pPr>
              <w:rPr>
                <w:color w:val="000000"/>
                <w:sz w:val="20"/>
                <w:szCs w:val="20"/>
                <w:lang w:val="en-US" w:eastAsia="en-US"/>
              </w:rPr>
            </w:pPr>
            <w:r>
              <w:rPr>
                <w:color w:val="000000"/>
                <w:sz w:val="20"/>
                <w:szCs w:val="20"/>
                <w:lang w:val="en-US" w:eastAsia="en-US"/>
              </w:rPr>
              <w:t>In-kind (amount unconfirmed)</w:t>
            </w:r>
          </w:p>
        </w:tc>
      </w:tr>
      <w:tr w:rsidR="00261DBB" w:rsidRPr="007D1966" w:rsidTr="005968BD">
        <w:tc>
          <w:tcPr>
            <w:tcW w:w="2605" w:type="dxa"/>
          </w:tcPr>
          <w:p w:rsidR="00261DBB" w:rsidRPr="007D1966" w:rsidRDefault="00261DBB" w:rsidP="005968BD">
            <w:pPr>
              <w:rPr>
                <w:color w:val="000000"/>
                <w:sz w:val="20"/>
                <w:szCs w:val="20"/>
                <w:lang w:val="en-US" w:eastAsia="en-US"/>
              </w:rPr>
            </w:pPr>
            <w:r>
              <w:rPr>
                <w:color w:val="000000"/>
                <w:sz w:val="20"/>
                <w:szCs w:val="20"/>
                <w:lang w:val="en-US" w:eastAsia="en-US"/>
              </w:rPr>
              <w:t>Energate</w:t>
            </w:r>
          </w:p>
        </w:tc>
        <w:tc>
          <w:tcPr>
            <w:tcW w:w="2790" w:type="dxa"/>
            <w:gridSpan w:val="2"/>
          </w:tcPr>
          <w:p w:rsidR="00261DBB" w:rsidRPr="007D1966" w:rsidRDefault="00261DBB" w:rsidP="00D43004">
            <w:pPr>
              <w:rPr>
                <w:color w:val="000000"/>
                <w:sz w:val="20"/>
                <w:szCs w:val="20"/>
                <w:lang w:val="en-US" w:eastAsia="en-US"/>
              </w:rPr>
            </w:pPr>
            <w:r>
              <w:rPr>
                <w:color w:val="000000"/>
                <w:sz w:val="20"/>
                <w:szCs w:val="20"/>
                <w:lang w:val="en-US" w:eastAsia="en-US"/>
              </w:rPr>
              <w:t>Hardware, customer communications</w:t>
            </w:r>
          </w:p>
        </w:tc>
        <w:tc>
          <w:tcPr>
            <w:tcW w:w="4919" w:type="dxa"/>
          </w:tcPr>
          <w:p w:rsidR="00261DBB" w:rsidRPr="007D1966" w:rsidRDefault="00261DBB" w:rsidP="005968BD">
            <w:pPr>
              <w:rPr>
                <w:color w:val="000000"/>
                <w:sz w:val="20"/>
                <w:szCs w:val="20"/>
                <w:lang w:val="en-US" w:eastAsia="en-US"/>
              </w:rPr>
            </w:pPr>
            <w:r>
              <w:rPr>
                <w:color w:val="000000"/>
                <w:sz w:val="20"/>
                <w:szCs w:val="20"/>
                <w:lang w:val="en-US" w:eastAsia="en-US"/>
              </w:rPr>
              <w:t>In-kind (amount unconfirmed)</w:t>
            </w:r>
          </w:p>
        </w:tc>
      </w:tr>
      <w:tr w:rsidR="00261DBB" w:rsidRPr="007D1966" w:rsidTr="005968BD">
        <w:tc>
          <w:tcPr>
            <w:tcW w:w="2605" w:type="dxa"/>
          </w:tcPr>
          <w:p w:rsidR="00261DBB" w:rsidRPr="007D1966" w:rsidRDefault="00261DBB" w:rsidP="005968BD">
            <w:pPr>
              <w:rPr>
                <w:color w:val="000000"/>
                <w:sz w:val="20"/>
                <w:szCs w:val="20"/>
                <w:lang w:val="en-US" w:eastAsia="en-US"/>
              </w:rPr>
            </w:pPr>
            <w:proofErr w:type="spellStart"/>
            <w:r>
              <w:rPr>
                <w:color w:val="000000"/>
                <w:sz w:val="20"/>
                <w:szCs w:val="20"/>
                <w:lang w:val="en-US" w:eastAsia="en-US"/>
              </w:rPr>
              <w:t>Ecobee</w:t>
            </w:r>
            <w:proofErr w:type="spellEnd"/>
          </w:p>
        </w:tc>
        <w:tc>
          <w:tcPr>
            <w:tcW w:w="2790" w:type="dxa"/>
            <w:gridSpan w:val="2"/>
          </w:tcPr>
          <w:p w:rsidR="00261DBB" w:rsidRPr="007D1966" w:rsidRDefault="00261DBB" w:rsidP="00D43004">
            <w:pPr>
              <w:rPr>
                <w:color w:val="000000"/>
                <w:sz w:val="20"/>
                <w:szCs w:val="20"/>
                <w:lang w:val="en-US" w:eastAsia="en-US"/>
              </w:rPr>
            </w:pPr>
            <w:r>
              <w:rPr>
                <w:color w:val="000000"/>
                <w:sz w:val="20"/>
                <w:szCs w:val="20"/>
                <w:lang w:val="en-US" w:eastAsia="en-US"/>
              </w:rPr>
              <w:t>Hardware, customer communications</w:t>
            </w:r>
          </w:p>
        </w:tc>
        <w:tc>
          <w:tcPr>
            <w:tcW w:w="4919" w:type="dxa"/>
          </w:tcPr>
          <w:p w:rsidR="00261DBB" w:rsidRPr="007D1966" w:rsidRDefault="00261DBB" w:rsidP="005968BD">
            <w:pPr>
              <w:rPr>
                <w:color w:val="000000"/>
                <w:sz w:val="20"/>
                <w:szCs w:val="20"/>
                <w:lang w:val="en-US" w:eastAsia="en-US"/>
              </w:rPr>
            </w:pPr>
            <w:r>
              <w:rPr>
                <w:color w:val="000000"/>
                <w:sz w:val="20"/>
                <w:szCs w:val="20"/>
                <w:lang w:val="en-US" w:eastAsia="en-US"/>
              </w:rPr>
              <w:t>In-kind (amount unconfirmed)</w:t>
            </w:r>
          </w:p>
        </w:tc>
      </w:tr>
      <w:tr w:rsidR="00D43004" w:rsidRPr="007D1966" w:rsidTr="005968BD">
        <w:tc>
          <w:tcPr>
            <w:tcW w:w="2605" w:type="dxa"/>
          </w:tcPr>
          <w:p w:rsidR="00D43004" w:rsidRDefault="00D43004" w:rsidP="005968BD">
            <w:pPr>
              <w:rPr>
                <w:color w:val="000000"/>
                <w:sz w:val="20"/>
                <w:szCs w:val="20"/>
                <w:lang w:val="en-US" w:eastAsia="en-US"/>
              </w:rPr>
            </w:pPr>
            <w:r>
              <w:rPr>
                <w:color w:val="000000"/>
                <w:sz w:val="20"/>
                <w:szCs w:val="20"/>
                <w:lang w:val="en-US" w:eastAsia="en-US"/>
              </w:rPr>
              <w:t>Rogers</w:t>
            </w:r>
          </w:p>
        </w:tc>
        <w:tc>
          <w:tcPr>
            <w:tcW w:w="2790" w:type="dxa"/>
            <w:gridSpan w:val="2"/>
          </w:tcPr>
          <w:p w:rsidR="00D43004" w:rsidRPr="007D1966" w:rsidRDefault="00D43004" w:rsidP="00D43004">
            <w:pPr>
              <w:rPr>
                <w:color w:val="000000"/>
                <w:sz w:val="20"/>
                <w:szCs w:val="20"/>
                <w:lang w:val="en-US" w:eastAsia="en-US"/>
              </w:rPr>
            </w:pPr>
            <w:r>
              <w:rPr>
                <w:color w:val="000000"/>
                <w:sz w:val="20"/>
                <w:szCs w:val="20"/>
                <w:lang w:val="en-US" w:eastAsia="en-US"/>
              </w:rPr>
              <w:t>Hardware, customer communications</w:t>
            </w:r>
          </w:p>
        </w:tc>
        <w:tc>
          <w:tcPr>
            <w:tcW w:w="4919" w:type="dxa"/>
          </w:tcPr>
          <w:p w:rsidR="00D43004" w:rsidRDefault="00D43004" w:rsidP="005968BD">
            <w:pPr>
              <w:rPr>
                <w:color w:val="000000"/>
                <w:sz w:val="20"/>
                <w:szCs w:val="20"/>
                <w:lang w:val="en-US" w:eastAsia="en-US"/>
              </w:rPr>
            </w:pPr>
            <w:r>
              <w:rPr>
                <w:color w:val="000000"/>
                <w:sz w:val="20"/>
                <w:szCs w:val="20"/>
                <w:lang w:val="en-US" w:eastAsia="en-US"/>
              </w:rPr>
              <w:t>In-kind (amount unconfirmed)</w:t>
            </w:r>
          </w:p>
        </w:tc>
      </w:tr>
      <w:tr w:rsidR="006617CA" w:rsidRPr="007D1966" w:rsidTr="005968BD">
        <w:tc>
          <w:tcPr>
            <w:tcW w:w="2605" w:type="dxa"/>
          </w:tcPr>
          <w:p w:rsidR="006617CA" w:rsidRDefault="006617CA" w:rsidP="005968BD">
            <w:pPr>
              <w:rPr>
                <w:color w:val="000000"/>
                <w:sz w:val="20"/>
                <w:szCs w:val="20"/>
                <w:lang w:val="en-US" w:eastAsia="en-US"/>
              </w:rPr>
            </w:pPr>
            <w:proofErr w:type="spellStart"/>
            <w:r>
              <w:rPr>
                <w:color w:val="000000"/>
                <w:sz w:val="20"/>
                <w:szCs w:val="20"/>
                <w:lang w:val="en-US" w:eastAsia="en-US"/>
              </w:rPr>
              <w:t>AddEnergie</w:t>
            </w:r>
            <w:proofErr w:type="spellEnd"/>
          </w:p>
        </w:tc>
        <w:tc>
          <w:tcPr>
            <w:tcW w:w="2790" w:type="dxa"/>
            <w:gridSpan w:val="2"/>
          </w:tcPr>
          <w:p w:rsidR="006617CA" w:rsidRDefault="006617CA" w:rsidP="00D43004">
            <w:pPr>
              <w:rPr>
                <w:color w:val="000000"/>
                <w:sz w:val="20"/>
                <w:szCs w:val="20"/>
                <w:lang w:val="en-US" w:eastAsia="en-US"/>
              </w:rPr>
            </w:pPr>
            <w:r>
              <w:rPr>
                <w:color w:val="000000"/>
                <w:sz w:val="20"/>
                <w:szCs w:val="20"/>
                <w:lang w:val="en-US" w:eastAsia="en-US"/>
              </w:rPr>
              <w:t>Hardware, customer communications</w:t>
            </w:r>
          </w:p>
        </w:tc>
        <w:tc>
          <w:tcPr>
            <w:tcW w:w="4919" w:type="dxa"/>
          </w:tcPr>
          <w:p w:rsidR="006617CA" w:rsidRDefault="006617CA" w:rsidP="005968BD">
            <w:pPr>
              <w:rPr>
                <w:color w:val="000000"/>
                <w:sz w:val="20"/>
                <w:szCs w:val="20"/>
                <w:lang w:val="en-US" w:eastAsia="en-US"/>
              </w:rPr>
            </w:pPr>
            <w:r>
              <w:rPr>
                <w:color w:val="000000"/>
                <w:sz w:val="20"/>
                <w:szCs w:val="20"/>
                <w:lang w:val="en-US" w:eastAsia="en-US"/>
              </w:rPr>
              <w:t>In-kind (amount unconfirmed)</w:t>
            </w:r>
          </w:p>
        </w:tc>
      </w:tr>
      <w:tr w:rsidR="002F25E9" w:rsidRPr="007D1966" w:rsidTr="005968BD">
        <w:tc>
          <w:tcPr>
            <w:tcW w:w="2605" w:type="dxa"/>
          </w:tcPr>
          <w:p w:rsidR="002F25E9" w:rsidRDefault="002F25E9" w:rsidP="00A433ED">
            <w:pPr>
              <w:rPr>
                <w:color w:val="000000"/>
                <w:sz w:val="20"/>
                <w:szCs w:val="20"/>
                <w:lang w:val="en-US" w:eastAsia="en-US"/>
              </w:rPr>
            </w:pPr>
            <w:proofErr w:type="spellStart"/>
            <w:r>
              <w:rPr>
                <w:color w:val="000000"/>
                <w:sz w:val="20"/>
                <w:szCs w:val="20"/>
                <w:lang w:val="en-US" w:eastAsia="en-US"/>
              </w:rPr>
              <w:t>Bidgely</w:t>
            </w:r>
            <w:proofErr w:type="spellEnd"/>
          </w:p>
        </w:tc>
        <w:tc>
          <w:tcPr>
            <w:tcW w:w="2790" w:type="dxa"/>
            <w:gridSpan w:val="2"/>
          </w:tcPr>
          <w:p w:rsidR="002F25E9" w:rsidRPr="007D1966" w:rsidRDefault="002F25E9" w:rsidP="00A433ED">
            <w:pPr>
              <w:rPr>
                <w:color w:val="000000"/>
                <w:sz w:val="20"/>
                <w:szCs w:val="20"/>
                <w:lang w:val="en-US" w:eastAsia="en-US"/>
              </w:rPr>
            </w:pPr>
            <w:r>
              <w:rPr>
                <w:color w:val="000000"/>
                <w:sz w:val="20"/>
                <w:szCs w:val="20"/>
                <w:lang w:val="en-US" w:eastAsia="en-US"/>
              </w:rPr>
              <w:t>Price &amp; non-price treatment</w:t>
            </w:r>
          </w:p>
        </w:tc>
        <w:tc>
          <w:tcPr>
            <w:tcW w:w="4919" w:type="dxa"/>
          </w:tcPr>
          <w:p w:rsidR="002F25E9" w:rsidRPr="007D1966" w:rsidRDefault="002F25E9" w:rsidP="00A433ED">
            <w:pPr>
              <w:rPr>
                <w:color w:val="000000"/>
                <w:sz w:val="20"/>
                <w:szCs w:val="20"/>
                <w:lang w:val="en-US" w:eastAsia="en-US"/>
              </w:rPr>
            </w:pPr>
            <w:r>
              <w:rPr>
                <w:color w:val="000000"/>
                <w:sz w:val="20"/>
                <w:szCs w:val="20"/>
                <w:lang w:val="en-US" w:eastAsia="en-US"/>
              </w:rPr>
              <w:t>In-kind (amount unconfirmed)</w:t>
            </w:r>
          </w:p>
        </w:tc>
      </w:tr>
      <w:tr w:rsidR="002F25E9" w:rsidRPr="007D1966" w:rsidTr="005968BD">
        <w:tc>
          <w:tcPr>
            <w:tcW w:w="2605" w:type="dxa"/>
          </w:tcPr>
          <w:p w:rsidR="002F25E9" w:rsidRDefault="002F25E9" w:rsidP="005968BD">
            <w:pPr>
              <w:rPr>
                <w:color w:val="000000"/>
                <w:sz w:val="20"/>
                <w:szCs w:val="20"/>
                <w:lang w:val="en-US" w:eastAsia="en-US"/>
              </w:rPr>
            </w:pPr>
            <w:proofErr w:type="spellStart"/>
            <w:r>
              <w:rPr>
                <w:color w:val="000000"/>
                <w:sz w:val="20"/>
                <w:szCs w:val="20"/>
                <w:lang w:val="en-US" w:eastAsia="en-US"/>
              </w:rPr>
              <w:t>Opower</w:t>
            </w:r>
            <w:proofErr w:type="spellEnd"/>
          </w:p>
        </w:tc>
        <w:tc>
          <w:tcPr>
            <w:tcW w:w="2790" w:type="dxa"/>
            <w:gridSpan w:val="2"/>
          </w:tcPr>
          <w:p w:rsidR="002F25E9" w:rsidRPr="007D1966" w:rsidRDefault="002F25E9" w:rsidP="005968BD">
            <w:pPr>
              <w:rPr>
                <w:color w:val="000000"/>
                <w:sz w:val="20"/>
                <w:szCs w:val="20"/>
                <w:lang w:val="en-US" w:eastAsia="en-US"/>
              </w:rPr>
            </w:pPr>
            <w:r>
              <w:rPr>
                <w:color w:val="000000"/>
                <w:sz w:val="20"/>
                <w:szCs w:val="20"/>
                <w:lang w:val="en-US" w:eastAsia="en-US"/>
              </w:rPr>
              <w:t>Non-price treatment</w:t>
            </w:r>
          </w:p>
        </w:tc>
        <w:tc>
          <w:tcPr>
            <w:tcW w:w="4919" w:type="dxa"/>
          </w:tcPr>
          <w:p w:rsidR="002F25E9" w:rsidRPr="007D1966" w:rsidRDefault="002F25E9" w:rsidP="005968BD">
            <w:pPr>
              <w:rPr>
                <w:color w:val="000000"/>
                <w:sz w:val="20"/>
                <w:szCs w:val="20"/>
                <w:lang w:val="en-US" w:eastAsia="en-US"/>
              </w:rPr>
            </w:pPr>
            <w:r>
              <w:rPr>
                <w:color w:val="000000"/>
                <w:sz w:val="20"/>
                <w:szCs w:val="20"/>
                <w:lang w:val="en-US" w:eastAsia="en-US"/>
              </w:rPr>
              <w:t>In-kind (amount unconfirmed)</w:t>
            </w:r>
          </w:p>
        </w:tc>
      </w:tr>
    </w:tbl>
    <w:p w:rsidR="00757496" w:rsidRPr="007D1966" w:rsidRDefault="00757496" w:rsidP="00757496">
      <w:pPr>
        <w:ind w:left="360"/>
        <w:rPr>
          <w:sz w:val="18"/>
          <w:szCs w:val="18"/>
          <w:lang w:eastAsia="en-US"/>
        </w:rPr>
      </w:pPr>
    </w:p>
    <w:p w:rsidR="00757496" w:rsidRPr="007D1966" w:rsidRDefault="00757496" w:rsidP="00757496">
      <w:pPr>
        <w:rPr>
          <w:sz w:val="18"/>
          <w:szCs w:val="18"/>
          <w:lang w:eastAsia="en-US"/>
        </w:rPr>
      </w:pPr>
    </w:p>
    <w:p w:rsidR="00746080" w:rsidRPr="00EA0919" w:rsidRDefault="00757496">
      <w:r w:rsidRPr="007D1966">
        <w:rPr>
          <w:b/>
          <w:sz w:val="20"/>
          <w:szCs w:val="20"/>
          <w:lang w:val="en-US" w:eastAsia="en-US"/>
        </w:rPr>
        <w:t xml:space="preserve">Attach this completed document, in Word format (no PDFs) to an email and submit to: </w:t>
      </w:r>
      <w:hyperlink r:id="rId12" w:history="1">
        <w:r w:rsidRPr="007D1966">
          <w:rPr>
            <w:color w:val="0000FF"/>
            <w:sz w:val="20"/>
            <w:szCs w:val="20"/>
            <w:u w:val="single"/>
            <w:shd w:val="clear" w:color="auto" w:fill="FFFFFF"/>
            <w:lang w:val="en-US" w:eastAsia="en-US"/>
          </w:rPr>
          <w:t>BoardSec@</w:t>
        </w:r>
        <w:r w:rsidRPr="007D1966">
          <w:rPr>
            <w:bCs/>
            <w:color w:val="0000FF"/>
            <w:sz w:val="20"/>
            <w:szCs w:val="20"/>
            <w:u w:val="single"/>
            <w:shd w:val="clear" w:color="auto" w:fill="FFFFFF"/>
            <w:lang w:val="en-US" w:eastAsia="en-US"/>
          </w:rPr>
          <w:t>ontarioenergyboard.ca</w:t>
        </w:r>
      </w:hyperlink>
      <w:r w:rsidRPr="007D1966">
        <w:rPr>
          <w:bCs/>
          <w:i/>
          <w:iCs/>
          <w:color w:val="6A6A6A"/>
          <w:sz w:val="20"/>
          <w:szCs w:val="20"/>
          <w:shd w:val="clear" w:color="auto" w:fill="FFFFFF"/>
          <w:lang w:val="en-US" w:eastAsia="en-US"/>
        </w:rPr>
        <w:t xml:space="preserve"> </w:t>
      </w:r>
      <w:r w:rsidRPr="007D1966">
        <w:rPr>
          <w:bCs/>
          <w:i/>
          <w:iCs/>
          <w:color w:val="000000"/>
          <w:sz w:val="20"/>
          <w:szCs w:val="20"/>
          <w:shd w:val="clear" w:color="auto" w:fill="FFFFFF"/>
          <w:lang w:val="en-US" w:eastAsia="en-US"/>
        </w:rPr>
        <w:t>citing “EB-2016-0201: RPP Pilot Application” in the subject line.</w:t>
      </w:r>
      <w:bookmarkStart w:id="7" w:name="_GoBack"/>
      <w:bookmarkEnd w:id="7"/>
    </w:p>
    <w:sectPr w:rsidR="00746080" w:rsidRPr="00EA0919" w:rsidSect="005968BD">
      <w:headerReference w:type="default" r:id="rId13"/>
      <w:footerReference w:type="default" r:id="rId14"/>
      <w:pgSz w:w="12240" w:h="15840" w:code="1"/>
      <w:pgMar w:top="1440" w:right="1440" w:bottom="1440" w:left="1440" w:header="706" w:footer="378" w:gutter="0"/>
      <w:paperSrc w:first="7" w:other="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56" w:rsidRDefault="00616156" w:rsidP="00757496">
      <w:r>
        <w:separator/>
      </w:r>
    </w:p>
  </w:endnote>
  <w:endnote w:type="continuationSeparator" w:id="0">
    <w:p w:rsidR="00616156" w:rsidRDefault="00616156" w:rsidP="007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04" w:rsidRDefault="00D43004" w:rsidP="005968BD">
    <w:pPr>
      <w:pStyle w:val="Footer"/>
      <w:framePr w:wrap="around" w:vAnchor="text" w:hAnchor="margin" w:xAlign="center" w:y="1"/>
      <w:rPr>
        <w:rStyle w:val="PageNumber"/>
      </w:rPr>
    </w:pPr>
  </w:p>
  <w:tbl>
    <w:tblPr>
      <w:tblW w:w="9688" w:type="dxa"/>
      <w:tblBorders>
        <w:insideH w:val="single" w:sz="4" w:space="0" w:color="auto"/>
        <w:insideV w:val="single" w:sz="4" w:space="0" w:color="auto"/>
      </w:tblBorders>
      <w:tblLook w:val="04A0" w:firstRow="1" w:lastRow="0" w:firstColumn="1" w:lastColumn="0" w:noHBand="0" w:noVBand="1"/>
    </w:tblPr>
    <w:tblGrid>
      <w:gridCol w:w="9688"/>
    </w:tblGrid>
    <w:tr w:rsidR="00D43004" w:rsidRPr="00E9676F" w:rsidTr="005968BD">
      <w:tc>
        <w:tcPr>
          <w:tcW w:w="9688" w:type="dxa"/>
          <w:shd w:val="clear" w:color="auto" w:fill="auto"/>
        </w:tcPr>
        <w:p w:rsidR="00D43004" w:rsidRDefault="00D43004" w:rsidP="005968BD">
          <w:pPr>
            <w:pStyle w:val="Footer"/>
            <w:tabs>
              <w:tab w:val="clear" w:pos="8640"/>
              <w:tab w:val="right" w:pos="9360"/>
            </w:tabs>
            <w:ind w:left="-90"/>
            <w:rPr>
              <w:rStyle w:val="PageNumber"/>
              <w:b/>
              <w:sz w:val="20"/>
              <w:szCs w:val="20"/>
            </w:rPr>
          </w:pPr>
        </w:p>
      </w:tc>
    </w:tr>
    <w:tr w:rsidR="00D43004" w:rsidRPr="00E9676F" w:rsidTr="005968BD">
      <w:tc>
        <w:tcPr>
          <w:tcW w:w="9688" w:type="dxa"/>
          <w:shd w:val="clear" w:color="auto" w:fill="auto"/>
        </w:tcPr>
        <w:p w:rsidR="00D43004" w:rsidRPr="00E9676F" w:rsidRDefault="00D43004" w:rsidP="005968BD">
          <w:pPr>
            <w:pStyle w:val="Footer"/>
            <w:tabs>
              <w:tab w:val="clear" w:pos="8640"/>
              <w:tab w:val="right" w:pos="9450"/>
            </w:tabs>
            <w:ind w:left="-90"/>
            <w:rPr>
              <w:rStyle w:val="PageNumber"/>
              <w:b/>
              <w:sz w:val="20"/>
              <w:szCs w:val="20"/>
            </w:rPr>
          </w:pPr>
          <w:r w:rsidRPr="00E9676F">
            <w:rPr>
              <w:rStyle w:val="PageNumber"/>
              <w:b/>
              <w:sz w:val="20"/>
              <w:szCs w:val="20"/>
            </w:rPr>
            <w:tab/>
          </w:r>
          <w:r w:rsidRPr="00E9676F">
            <w:rPr>
              <w:rStyle w:val="PageNumber"/>
              <w:b/>
              <w:sz w:val="20"/>
              <w:szCs w:val="20"/>
            </w:rPr>
            <w:tab/>
          </w:r>
          <w:r w:rsidRPr="00E9676F">
            <w:rPr>
              <w:rStyle w:val="PageNumber"/>
              <w:b/>
              <w:sz w:val="20"/>
              <w:szCs w:val="20"/>
            </w:rPr>
            <w:fldChar w:fldCharType="begin"/>
          </w:r>
          <w:r w:rsidRPr="00E9676F">
            <w:rPr>
              <w:rStyle w:val="PageNumber"/>
              <w:b/>
              <w:sz w:val="20"/>
              <w:szCs w:val="20"/>
            </w:rPr>
            <w:instrText xml:space="preserve">PAGE  </w:instrText>
          </w:r>
          <w:r w:rsidRPr="00E9676F">
            <w:rPr>
              <w:rStyle w:val="PageNumber"/>
              <w:b/>
              <w:sz w:val="20"/>
              <w:szCs w:val="20"/>
            </w:rPr>
            <w:fldChar w:fldCharType="separate"/>
          </w:r>
          <w:r w:rsidR="006617CA">
            <w:rPr>
              <w:rStyle w:val="PageNumber"/>
              <w:b/>
              <w:noProof/>
              <w:sz w:val="20"/>
              <w:szCs w:val="20"/>
            </w:rPr>
            <w:t>10</w:t>
          </w:r>
          <w:r w:rsidRPr="00E9676F">
            <w:rPr>
              <w:rStyle w:val="PageNumber"/>
              <w:b/>
              <w:sz w:val="20"/>
              <w:szCs w:val="20"/>
            </w:rPr>
            <w:fldChar w:fldCharType="end"/>
          </w:r>
        </w:p>
        <w:p w:rsidR="00D43004" w:rsidRPr="00E9676F" w:rsidRDefault="006617CA" w:rsidP="005968BD">
          <w:pPr>
            <w:pStyle w:val="Footer"/>
            <w:ind w:left="-90"/>
            <w:rPr>
              <w:rStyle w:val="PageNumber"/>
              <w:b/>
              <w:sz w:val="20"/>
              <w:szCs w:val="20"/>
            </w:rPr>
          </w:pPr>
          <w:r>
            <w:rPr>
              <w:rStyle w:val="PageNumber"/>
              <w:b/>
              <w:sz w:val="20"/>
              <w:szCs w:val="20"/>
            </w:rPr>
            <w:t>PowerStream - August 22</w:t>
          </w:r>
          <w:r w:rsidR="00D43004">
            <w:rPr>
              <w:rStyle w:val="PageNumber"/>
              <w:b/>
              <w:sz w:val="20"/>
              <w:szCs w:val="20"/>
            </w:rPr>
            <w:t>, 2016</w:t>
          </w:r>
        </w:p>
      </w:tc>
    </w:tr>
  </w:tbl>
  <w:p w:rsidR="00D43004" w:rsidRDefault="00D43004" w:rsidP="005968BD">
    <w:pPr>
      <w:pStyle w:val="Footer"/>
      <w:ind w:right="360" w:firstLine="720"/>
    </w:pPr>
  </w:p>
  <w:p w:rsidR="00D43004" w:rsidRDefault="00D430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56" w:rsidRDefault="00616156" w:rsidP="00757496">
      <w:r>
        <w:separator/>
      </w:r>
    </w:p>
  </w:footnote>
  <w:footnote w:type="continuationSeparator" w:id="0">
    <w:p w:rsidR="00616156" w:rsidRDefault="00616156" w:rsidP="0075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004" w:rsidRDefault="00D43004">
    <w:pPr>
      <w:pStyle w:val="Header"/>
    </w:pPr>
  </w:p>
  <w:tbl>
    <w:tblPr>
      <w:tblW w:w="9576" w:type="dxa"/>
      <w:tblInd w:w="108" w:type="dxa"/>
      <w:tblBorders>
        <w:bottom w:val="single" w:sz="4" w:space="0" w:color="auto"/>
      </w:tblBorders>
      <w:tblLook w:val="04A0" w:firstRow="1" w:lastRow="0" w:firstColumn="1" w:lastColumn="0" w:noHBand="0" w:noVBand="1"/>
    </w:tblPr>
    <w:tblGrid>
      <w:gridCol w:w="9576"/>
    </w:tblGrid>
    <w:tr w:rsidR="00D43004" w:rsidRPr="005826F7" w:rsidTr="005968BD">
      <w:tc>
        <w:tcPr>
          <w:tcW w:w="9576" w:type="dxa"/>
          <w:shd w:val="clear" w:color="auto" w:fill="auto"/>
        </w:tcPr>
        <w:p w:rsidR="00D43004" w:rsidRPr="00F21FC5" w:rsidRDefault="00D43004" w:rsidP="005968BD">
          <w:pPr>
            <w:pStyle w:val="Header"/>
            <w:tabs>
              <w:tab w:val="clear" w:pos="9360"/>
              <w:tab w:val="right" w:pos="9342"/>
            </w:tabs>
            <w:ind w:left="-108"/>
            <w:rPr>
              <w:b/>
              <w:sz w:val="22"/>
              <w:szCs w:val="22"/>
            </w:rPr>
          </w:pPr>
          <w:r w:rsidRPr="00F21FC5">
            <w:rPr>
              <w:b/>
              <w:sz w:val="22"/>
              <w:szCs w:val="22"/>
            </w:rPr>
            <w:t>On</w:t>
          </w:r>
          <w:r>
            <w:rPr>
              <w:b/>
              <w:sz w:val="22"/>
              <w:szCs w:val="22"/>
            </w:rPr>
            <w:t>tario Energy Board</w:t>
          </w:r>
          <w:r>
            <w:rPr>
              <w:b/>
              <w:sz w:val="22"/>
              <w:szCs w:val="22"/>
            </w:rPr>
            <w:tab/>
          </w:r>
          <w:r>
            <w:rPr>
              <w:b/>
              <w:sz w:val="22"/>
              <w:szCs w:val="22"/>
            </w:rPr>
            <w:tab/>
          </w:r>
        </w:p>
        <w:p w:rsidR="00D43004" w:rsidRDefault="00D43004" w:rsidP="005968BD">
          <w:pPr>
            <w:pStyle w:val="Header"/>
            <w:tabs>
              <w:tab w:val="right" w:pos="9432"/>
            </w:tabs>
            <w:rPr>
              <w:b/>
              <w:sz w:val="22"/>
              <w:szCs w:val="22"/>
            </w:rPr>
          </w:pPr>
          <w:r w:rsidRPr="00F21FC5">
            <w:rPr>
              <w:b/>
              <w:sz w:val="22"/>
              <w:szCs w:val="22"/>
            </w:rPr>
            <w:tab/>
          </w:r>
          <w:r w:rsidRPr="00F21FC5">
            <w:rPr>
              <w:b/>
              <w:sz w:val="22"/>
              <w:szCs w:val="22"/>
            </w:rPr>
            <w:tab/>
          </w:r>
          <w:r>
            <w:rPr>
              <w:b/>
              <w:sz w:val="22"/>
              <w:szCs w:val="22"/>
            </w:rPr>
            <w:t xml:space="preserve">Regulated Price Plan Roadmap: </w:t>
          </w:r>
        </w:p>
        <w:p w:rsidR="00D43004" w:rsidRDefault="00D43004" w:rsidP="005968BD">
          <w:pPr>
            <w:pStyle w:val="Header"/>
            <w:tabs>
              <w:tab w:val="right" w:pos="9432"/>
            </w:tabs>
            <w:jc w:val="right"/>
            <w:rPr>
              <w:b/>
              <w:sz w:val="22"/>
              <w:szCs w:val="22"/>
            </w:rPr>
          </w:pPr>
          <w:r w:rsidRPr="007A4D91">
            <w:rPr>
              <w:b/>
              <w:bCs/>
              <w:sz w:val="22"/>
              <w:szCs w:val="22"/>
            </w:rPr>
            <w:t>Guideline for Pilot Projects on RPP Pricing</w:t>
          </w:r>
          <w:r w:rsidRPr="007A4D91">
            <w:rPr>
              <w:b/>
              <w:sz w:val="22"/>
              <w:szCs w:val="22"/>
            </w:rPr>
            <w:t xml:space="preserve"> </w:t>
          </w:r>
        </w:p>
        <w:p w:rsidR="00D43004" w:rsidRPr="00894DA9" w:rsidRDefault="00D43004" w:rsidP="005968BD">
          <w:pPr>
            <w:pStyle w:val="Header"/>
            <w:tabs>
              <w:tab w:val="right" w:pos="9432"/>
            </w:tabs>
            <w:jc w:val="right"/>
            <w:rPr>
              <w:b/>
              <w:sz w:val="22"/>
              <w:szCs w:val="22"/>
            </w:rPr>
          </w:pPr>
          <w:r>
            <w:rPr>
              <w:b/>
              <w:sz w:val="22"/>
              <w:szCs w:val="22"/>
            </w:rPr>
            <w:t>EB-2016-0201</w:t>
          </w:r>
        </w:p>
      </w:tc>
    </w:tr>
  </w:tbl>
  <w:p w:rsidR="00D43004" w:rsidRDefault="00D43004" w:rsidP="0075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67B"/>
    <w:multiLevelType w:val="hybridMultilevel"/>
    <w:tmpl w:val="59EC1C60"/>
    <w:lvl w:ilvl="0" w:tplc="ADD8B36C">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9A46323"/>
    <w:multiLevelType w:val="hybridMultilevel"/>
    <w:tmpl w:val="122A56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7506F17"/>
    <w:multiLevelType w:val="hybridMultilevel"/>
    <w:tmpl w:val="4B4062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D99737D"/>
    <w:multiLevelType w:val="hybridMultilevel"/>
    <w:tmpl w:val="B0949280"/>
    <w:lvl w:ilvl="0" w:tplc="CBC84AC0">
      <w:start w:val="1"/>
      <w:numFmt w:val="bullet"/>
      <w:lvlText w:val="•"/>
      <w:lvlJc w:val="left"/>
      <w:pPr>
        <w:tabs>
          <w:tab w:val="num" w:pos="720"/>
        </w:tabs>
        <w:ind w:left="720" w:hanging="360"/>
      </w:pPr>
      <w:rPr>
        <w:rFonts w:ascii="Arial" w:hAnsi="Arial" w:hint="default"/>
      </w:rPr>
    </w:lvl>
    <w:lvl w:ilvl="1" w:tplc="39E45102">
      <w:start w:val="1"/>
      <w:numFmt w:val="bullet"/>
      <w:lvlText w:val="•"/>
      <w:lvlJc w:val="left"/>
      <w:pPr>
        <w:tabs>
          <w:tab w:val="num" w:pos="1440"/>
        </w:tabs>
        <w:ind w:left="1440" w:hanging="360"/>
      </w:pPr>
      <w:rPr>
        <w:rFonts w:ascii="Arial" w:hAnsi="Arial" w:hint="default"/>
      </w:rPr>
    </w:lvl>
    <w:lvl w:ilvl="2" w:tplc="2624AF54" w:tentative="1">
      <w:start w:val="1"/>
      <w:numFmt w:val="bullet"/>
      <w:lvlText w:val="•"/>
      <w:lvlJc w:val="left"/>
      <w:pPr>
        <w:tabs>
          <w:tab w:val="num" w:pos="2160"/>
        </w:tabs>
        <w:ind w:left="2160" w:hanging="360"/>
      </w:pPr>
      <w:rPr>
        <w:rFonts w:ascii="Arial" w:hAnsi="Arial" w:hint="default"/>
      </w:rPr>
    </w:lvl>
    <w:lvl w:ilvl="3" w:tplc="AF6C6054" w:tentative="1">
      <w:start w:val="1"/>
      <w:numFmt w:val="bullet"/>
      <w:lvlText w:val="•"/>
      <w:lvlJc w:val="left"/>
      <w:pPr>
        <w:tabs>
          <w:tab w:val="num" w:pos="2880"/>
        </w:tabs>
        <w:ind w:left="2880" w:hanging="360"/>
      </w:pPr>
      <w:rPr>
        <w:rFonts w:ascii="Arial" w:hAnsi="Arial" w:hint="default"/>
      </w:rPr>
    </w:lvl>
    <w:lvl w:ilvl="4" w:tplc="017C7354" w:tentative="1">
      <w:start w:val="1"/>
      <w:numFmt w:val="bullet"/>
      <w:lvlText w:val="•"/>
      <w:lvlJc w:val="left"/>
      <w:pPr>
        <w:tabs>
          <w:tab w:val="num" w:pos="3600"/>
        </w:tabs>
        <w:ind w:left="3600" w:hanging="360"/>
      </w:pPr>
      <w:rPr>
        <w:rFonts w:ascii="Arial" w:hAnsi="Arial" w:hint="default"/>
      </w:rPr>
    </w:lvl>
    <w:lvl w:ilvl="5" w:tplc="E4E4973E" w:tentative="1">
      <w:start w:val="1"/>
      <w:numFmt w:val="bullet"/>
      <w:lvlText w:val="•"/>
      <w:lvlJc w:val="left"/>
      <w:pPr>
        <w:tabs>
          <w:tab w:val="num" w:pos="4320"/>
        </w:tabs>
        <w:ind w:left="4320" w:hanging="360"/>
      </w:pPr>
      <w:rPr>
        <w:rFonts w:ascii="Arial" w:hAnsi="Arial" w:hint="default"/>
      </w:rPr>
    </w:lvl>
    <w:lvl w:ilvl="6" w:tplc="BEB80EE6" w:tentative="1">
      <w:start w:val="1"/>
      <w:numFmt w:val="bullet"/>
      <w:lvlText w:val="•"/>
      <w:lvlJc w:val="left"/>
      <w:pPr>
        <w:tabs>
          <w:tab w:val="num" w:pos="5040"/>
        </w:tabs>
        <w:ind w:left="5040" w:hanging="360"/>
      </w:pPr>
      <w:rPr>
        <w:rFonts w:ascii="Arial" w:hAnsi="Arial" w:hint="default"/>
      </w:rPr>
    </w:lvl>
    <w:lvl w:ilvl="7" w:tplc="CF20A66C" w:tentative="1">
      <w:start w:val="1"/>
      <w:numFmt w:val="bullet"/>
      <w:lvlText w:val="•"/>
      <w:lvlJc w:val="left"/>
      <w:pPr>
        <w:tabs>
          <w:tab w:val="num" w:pos="5760"/>
        </w:tabs>
        <w:ind w:left="5760" w:hanging="360"/>
      </w:pPr>
      <w:rPr>
        <w:rFonts w:ascii="Arial" w:hAnsi="Arial" w:hint="default"/>
      </w:rPr>
    </w:lvl>
    <w:lvl w:ilvl="8" w:tplc="29CA8030" w:tentative="1">
      <w:start w:val="1"/>
      <w:numFmt w:val="bullet"/>
      <w:lvlText w:val="•"/>
      <w:lvlJc w:val="left"/>
      <w:pPr>
        <w:tabs>
          <w:tab w:val="num" w:pos="6480"/>
        </w:tabs>
        <w:ind w:left="6480" w:hanging="360"/>
      </w:pPr>
      <w:rPr>
        <w:rFonts w:ascii="Arial" w:hAnsi="Arial" w:hint="default"/>
      </w:rPr>
    </w:lvl>
  </w:abstractNum>
  <w:abstractNum w:abstractNumId="4">
    <w:nsid w:val="49A5160C"/>
    <w:multiLevelType w:val="hybridMultilevel"/>
    <w:tmpl w:val="B538CC88"/>
    <w:lvl w:ilvl="0" w:tplc="ADD8B36C">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B344120"/>
    <w:multiLevelType w:val="hybridMultilevel"/>
    <w:tmpl w:val="74A08F28"/>
    <w:lvl w:ilvl="0" w:tplc="ADD8B36C">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6F5504D"/>
    <w:multiLevelType w:val="hybridMultilevel"/>
    <w:tmpl w:val="0A1AE38A"/>
    <w:lvl w:ilvl="0" w:tplc="D20482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96"/>
    <w:rsid w:val="00084592"/>
    <w:rsid w:val="000A49AD"/>
    <w:rsid w:val="000C7820"/>
    <w:rsid w:val="000F4B1B"/>
    <w:rsid w:val="0012597C"/>
    <w:rsid w:val="001811ED"/>
    <w:rsid w:val="001E618E"/>
    <w:rsid w:val="00261DBB"/>
    <w:rsid w:val="002852E6"/>
    <w:rsid w:val="002F25E9"/>
    <w:rsid w:val="00362272"/>
    <w:rsid w:val="003769D1"/>
    <w:rsid w:val="003E6CEB"/>
    <w:rsid w:val="00412DC6"/>
    <w:rsid w:val="004403AE"/>
    <w:rsid w:val="004B0199"/>
    <w:rsid w:val="004C23A8"/>
    <w:rsid w:val="004C42BB"/>
    <w:rsid w:val="004F68A1"/>
    <w:rsid w:val="00571FE8"/>
    <w:rsid w:val="005968BD"/>
    <w:rsid w:val="005F594A"/>
    <w:rsid w:val="00616156"/>
    <w:rsid w:val="006617CA"/>
    <w:rsid w:val="00695F8F"/>
    <w:rsid w:val="00703EC6"/>
    <w:rsid w:val="00746080"/>
    <w:rsid w:val="00757496"/>
    <w:rsid w:val="007E7584"/>
    <w:rsid w:val="008D65B3"/>
    <w:rsid w:val="00973B43"/>
    <w:rsid w:val="00994F39"/>
    <w:rsid w:val="009D737F"/>
    <w:rsid w:val="00A037C4"/>
    <w:rsid w:val="00AA06D9"/>
    <w:rsid w:val="00AC7F1F"/>
    <w:rsid w:val="00AF7902"/>
    <w:rsid w:val="00B12863"/>
    <w:rsid w:val="00B25576"/>
    <w:rsid w:val="00B400D0"/>
    <w:rsid w:val="00B41321"/>
    <w:rsid w:val="00B5790C"/>
    <w:rsid w:val="00B807F1"/>
    <w:rsid w:val="00BC519C"/>
    <w:rsid w:val="00BE7731"/>
    <w:rsid w:val="00C55AF3"/>
    <w:rsid w:val="00CF0C30"/>
    <w:rsid w:val="00D43004"/>
    <w:rsid w:val="00DB5623"/>
    <w:rsid w:val="00E856ED"/>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96"/>
    <w:pPr>
      <w:spacing w:after="0" w:line="240" w:lineRule="auto"/>
    </w:pPr>
    <w:rPr>
      <w:rFonts w:ascii="Arial" w:eastAsia="Times New Roman" w:hAnsi="Arial" w:cs="Arial"/>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7496"/>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757496"/>
    <w:rPr>
      <w:rFonts w:ascii="Arial" w:eastAsia="Times New Roman" w:hAnsi="Arial" w:cs="Arial"/>
      <w:sz w:val="24"/>
      <w:szCs w:val="24"/>
      <w:lang w:eastAsia="en-CA"/>
    </w:rPr>
  </w:style>
  <w:style w:type="character" w:styleId="PageNumber">
    <w:name w:val="page number"/>
    <w:basedOn w:val="DefaultParagraphFont"/>
    <w:rsid w:val="00757496"/>
  </w:style>
  <w:style w:type="paragraph" w:styleId="BalloonText">
    <w:name w:val="Balloon Text"/>
    <w:basedOn w:val="Normal"/>
    <w:link w:val="BalloonTextChar"/>
    <w:uiPriority w:val="99"/>
    <w:semiHidden/>
    <w:unhideWhenUsed/>
    <w:rsid w:val="00757496"/>
    <w:rPr>
      <w:rFonts w:ascii="Tahoma" w:hAnsi="Tahoma" w:cs="Tahoma"/>
      <w:sz w:val="16"/>
      <w:szCs w:val="16"/>
    </w:rPr>
  </w:style>
  <w:style w:type="character" w:customStyle="1" w:styleId="BalloonTextChar">
    <w:name w:val="Balloon Text Char"/>
    <w:basedOn w:val="DefaultParagraphFont"/>
    <w:link w:val="BalloonText"/>
    <w:uiPriority w:val="99"/>
    <w:semiHidden/>
    <w:rsid w:val="00757496"/>
    <w:rPr>
      <w:rFonts w:ascii="Tahoma" w:eastAsia="Times New Roman" w:hAnsi="Tahoma" w:cs="Tahoma"/>
      <w:sz w:val="16"/>
      <w:szCs w:val="16"/>
      <w:lang w:eastAsia="en-CA"/>
    </w:rPr>
  </w:style>
  <w:style w:type="paragraph" w:styleId="Header">
    <w:name w:val="header"/>
    <w:basedOn w:val="Normal"/>
    <w:link w:val="HeaderChar"/>
    <w:unhideWhenUsed/>
    <w:rsid w:val="00757496"/>
    <w:pPr>
      <w:tabs>
        <w:tab w:val="center" w:pos="4680"/>
        <w:tab w:val="right" w:pos="9360"/>
      </w:tabs>
    </w:pPr>
  </w:style>
  <w:style w:type="character" w:customStyle="1" w:styleId="HeaderChar">
    <w:name w:val="Header Char"/>
    <w:basedOn w:val="DefaultParagraphFont"/>
    <w:link w:val="Header"/>
    <w:uiPriority w:val="99"/>
    <w:rsid w:val="00757496"/>
    <w:rPr>
      <w:rFonts w:ascii="Arial" w:eastAsia="Times New Roman" w:hAnsi="Arial" w:cs="Arial"/>
      <w:sz w:val="24"/>
      <w:szCs w:val="24"/>
      <w:lang w:eastAsia="en-CA"/>
    </w:rPr>
  </w:style>
  <w:style w:type="character" w:styleId="Hyperlink">
    <w:name w:val="Hyperlink"/>
    <w:basedOn w:val="DefaultParagraphFont"/>
    <w:uiPriority w:val="99"/>
    <w:unhideWhenUsed/>
    <w:rsid w:val="005968BD"/>
    <w:rPr>
      <w:color w:val="0000FF" w:themeColor="hyperlink"/>
      <w:u w:val="single"/>
    </w:rPr>
  </w:style>
  <w:style w:type="paragraph" w:styleId="ListParagraph">
    <w:name w:val="List Paragraph"/>
    <w:basedOn w:val="Normal"/>
    <w:uiPriority w:val="34"/>
    <w:qFormat/>
    <w:rsid w:val="00CF0C30"/>
    <w:pPr>
      <w:ind w:left="720"/>
      <w:contextualSpacing/>
    </w:pPr>
  </w:style>
  <w:style w:type="table" w:styleId="TableGrid">
    <w:name w:val="Table Grid"/>
    <w:basedOn w:val="TableNormal"/>
    <w:uiPriority w:val="59"/>
    <w:rsid w:val="000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96"/>
    <w:pPr>
      <w:spacing w:after="0" w:line="240" w:lineRule="auto"/>
    </w:pPr>
    <w:rPr>
      <w:rFonts w:ascii="Arial" w:eastAsia="Times New Roman" w:hAnsi="Arial" w:cs="Arial"/>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7496"/>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757496"/>
    <w:rPr>
      <w:rFonts w:ascii="Arial" w:eastAsia="Times New Roman" w:hAnsi="Arial" w:cs="Arial"/>
      <w:sz w:val="24"/>
      <w:szCs w:val="24"/>
      <w:lang w:eastAsia="en-CA"/>
    </w:rPr>
  </w:style>
  <w:style w:type="character" w:styleId="PageNumber">
    <w:name w:val="page number"/>
    <w:basedOn w:val="DefaultParagraphFont"/>
    <w:rsid w:val="00757496"/>
  </w:style>
  <w:style w:type="paragraph" w:styleId="BalloonText">
    <w:name w:val="Balloon Text"/>
    <w:basedOn w:val="Normal"/>
    <w:link w:val="BalloonTextChar"/>
    <w:uiPriority w:val="99"/>
    <w:semiHidden/>
    <w:unhideWhenUsed/>
    <w:rsid w:val="00757496"/>
    <w:rPr>
      <w:rFonts w:ascii="Tahoma" w:hAnsi="Tahoma" w:cs="Tahoma"/>
      <w:sz w:val="16"/>
      <w:szCs w:val="16"/>
    </w:rPr>
  </w:style>
  <w:style w:type="character" w:customStyle="1" w:styleId="BalloonTextChar">
    <w:name w:val="Balloon Text Char"/>
    <w:basedOn w:val="DefaultParagraphFont"/>
    <w:link w:val="BalloonText"/>
    <w:uiPriority w:val="99"/>
    <w:semiHidden/>
    <w:rsid w:val="00757496"/>
    <w:rPr>
      <w:rFonts w:ascii="Tahoma" w:eastAsia="Times New Roman" w:hAnsi="Tahoma" w:cs="Tahoma"/>
      <w:sz w:val="16"/>
      <w:szCs w:val="16"/>
      <w:lang w:eastAsia="en-CA"/>
    </w:rPr>
  </w:style>
  <w:style w:type="paragraph" w:styleId="Header">
    <w:name w:val="header"/>
    <w:basedOn w:val="Normal"/>
    <w:link w:val="HeaderChar"/>
    <w:unhideWhenUsed/>
    <w:rsid w:val="00757496"/>
    <w:pPr>
      <w:tabs>
        <w:tab w:val="center" w:pos="4680"/>
        <w:tab w:val="right" w:pos="9360"/>
      </w:tabs>
    </w:pPr>
  </w:style>
  <w:style w:type="character" w:customStyle="1" w:styleId="HeaderChar">
    <w:name w:val="Header Char"/>
    <w:basedOn w:val="DefaultParagraphFont"/>
    <w:link w:val="Header"/>
    <w:uiPriority w:val="99"/>
    <w:rsid w:val="00757496"/>
    <w:rPr>
      <w:rFonts w:ascii="Arial" w:eastAsia="Times New Roman" w:hAnsi="Arial" w:cs="Arial"/>
      <w:sz w:val="24"/>
      <w:szCs w:val="24"/>
      <w:lang w:eastAsia="en-CA"/>
    </w:rPr>
  </w:style>
  <w:style w:type="character" w:styleId="Hyperlink">
    <w:name w:val="Hyperlink"/>
    <w:basedOn w:val="DefaultParagraphFont"/>
    <w:uiPriority w:val="99"/>
    <w:unhideWhenUsed/>
    <w:rsid w:val="005968BD"/>
    <w:rPr>
      <w:color w:val="0000FF" w:themeColor="hyperlink"/>
      <w:u w:val="single"/>
    </w:rPr>
  </w:style>
  <w:style w:type="paragraph" w:styleId="ListParagraph">
    <w:name w:val="List Paragraph"/>
    <w:basedOn w:val="Normal"/>
    <w:uiPriority w:val="34"/>
    <w:qFormat/>
    <w:rsid w:val="00CF0C30"/>
    <w:pPr>
      <w:ind w:left="720"/>
      <w:contextualSpacing/>
    </w:pPr>
  </w:style>
  <w:style w:type="table" w:styleId="TableGrid">
    <w:name w:val="Table Grid"/>
    <w:basedOn w:val="TableNormal"/>
    <w:uiPriority w:val="59"/>
    <w:rsid w:val="000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0137">
      <w:bodyDiv w:val="1"/>
      <w:marLeft w:val="0"/>
      <w:marRight w:val="0"/>
      <w:marTop w:val="0"/>
      <w:marBottom w:val="0"/>
      <w:divBdr>
        <w:top w:val="none" w:sz="0" w:space="0" w:color="auto"/>
        <w:left w:val="none" w:sz="0" w:space="0" w:color="auto"/>
        <w:bottom w:val="none" w:sz="0" w:space="0" w:color="auto"/>
        <w:right w:val="none" w:sz="0" w:space="0" w:color="auto"/>
      </w:divBdr>
      <w:divsChild>
        <w:div w:id="1297680397">
          <w:marLeft w:val="720"/>
          <w:marRight w:val="0"/>
          <w:marTop w:val="0"/>
          <w:marBottom w:val="0"/>
          <w:divBdr>
            <w:top w:val="none" w:sz="0" w:space="0" w:color="auto"/>
            <w:left w:val="none" w:sz="0" w:space="0" w:color="auto"/>
            <w:bottom w:val="none" w:sz="0" w:space="0" w:color="auto"/>
            <w:right w:val="none" w:sz="0" w:space="0" w:color="auto"/>
          </w:divBdr>
        </w:div>
        <w:div w:id="1225802124">
          <w:marLeft w:val="720"/>
          <w:marRight w:val="0"/>
          <w:marTop w:val="0"/>
          <w:marBottom w:val="0"/>
          <w:divBdr>
            <w:top w:val="none" w:sz="0" w:space="0" w:color="auto"/>
            <w:left w:val="none" w:sz="0" w:space="0" w:color="auto"/>
            <w:bottom w:val="none" w:sz="0" w:space="0" w:color="auto"/>
            <w:right w:val="none" w:sz="0" w:space="0" w:color="auto"/>
          </w:divBdr>
        </w:div>
        <w:div w:id="22356774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ardSec@ontarioenergyboard.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Carr@PowerStream.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dustryRelations@ontarioenergyboard.ca" TargetMode="External"/><Relationship Id="rId4" Type="http://schemas.openxmlformats.org/officeDocument/2006/relationships/settings" Target="settings.xml"/><Relationship Id="rId9" Type="http://schemas.openxmlformats.org/officeDocument/2006/relationships/hyperlink" Target="mailto:BoardSec@ontarioenergyboard.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Hrab</dc:creator>
  <cp:lastModifiedBy>Daniel Carr</cp:lastModifiedBy>
  <cp:revision>8</cp:revision>
  <cp:lastPrinted>2016-08-22T19:26:00Z</cp:lastPrinted>
  <dcterms:created xsi:type="dcterms:W3CDTF">2016-08-22T15:12:00Z</dcterms:created>
  <dcterms:modified xsi:type="dcterms:W3CDTF">2016-08-22T20:12:00Z</dcterms:modified>
</cp:coreProperties>
</file>