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38C1" w:rsidRDefault="008838C1">
      <w:pPr>
        <w:spacing w:before="1" w:after="1"/>
      </w:pPr>
      <w:bookmarkStart w:id="0" w:name="_gjdgxs" w:colFirst="0" w:colLast="0"/>
      <w:bookmarkEnd w:id="0"/>
    </w:p>
    <w:p w:rsidR="008838C1" w:rsidRDefault="00C01369">
      <w:pPr>
        <w:ind w:left="580" w:right="-27"/>
      </w:pPr>
      <w:r>
        <w:rPr>
          <w:noProof/>
        </w:rPr>
        <w:drawing>
          <wp:inline distT="0" distB="0" distL="0" distR="0">
            <wp:extent cx="905959" cy="98145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905959" cy="981455"/>
                    </a:xfrm>
                    <a:prstGeom prst="rect">
                      <a:avLst/>
                    </a:prstGeom>
                    <a:ln/>
                  </pic:spPr>
                </pic:pic>
              </a:graphicData>
            </a:graphic>
          </wp:inline>
        </w:drawing>
      </w:r>
    </w:p>
    <w:p w:rsidR="008838C1" w:rsidRDefault="008838C1">
      <w:pPr>
        <w:spacing w:before="6"/>
      </w:pPr>
    </w:p>
    <w:p w:rsidR="008838C1" w:rsidRDefault="008838C1">
      <w:pPr>
        <w:ind w:left="220"/>
      </w:pPr>
    </w:p>
    <w:p w:rsidR="008838C1" w:rsidRDefault="00C01369">
      <w:pPr>
        <w:ind w:firstLine="720"/>
      </w:pPr>
      <w:r>
        <w:rPr>
          <w:sz w:val="36"/>
          <w:szCs w:val="36"/>
        </w:rPr>
        <w:t>Regulated Price Plan Roadmap</w:t>
      </w:r>
    </w:p>
    <w:p w:rsidR="008838C1" w:rsidRDefault="00C01369">
      <w:pPr>
        <w:spacing w:before="1"/>
        <w:ind w:left="683" w:right="328"/>
      </w:pPr>
      <w:r>
        <w:rPr>
          <w:sz w:val="36"/>
          <w:szCs w:val="36"/>
        </w:rPr>
        <w:t>Pilot Program Project Overview Application</w:t>
      </w:r>
    </w:p>
    <w:p w:rsidR="008838C1" w:rsidRDefault="008838C1"/>
    <w:p w:rsidR="008838C1" w:rsidRDefault="008838C1">
      <w:pPr>
        <w:spacing w:before="7"/>
      </w:pPr>
    </w:p>
    <w:p w:rsidR="008838C1" w:rsidRDefault="00C01369">
      <w:pPr>
        <w:numPr>
          <w:ilvl w:val="0"/>
          <w:numId w:val="3"/>
        </w:numPr>
        <w:tabs>
          <w:tab w:val="left" w:pos="598"/>
        </w:tabs>
        <w:spacing w:before="74"/>
        <w:ind w:right="1262" w:hanging="377"/>
      </w:pPr>
      <w:r>
        <w:rPr>
          <w:sz w:val="20"/>
          <w:szCs w:val="20"/>
        </w:rPr>
        <w:t>Review all eligibility criteria to confirm that your project is eligible for the Regulated Price Plan Pilot Program.</w:t>
      </w:r>
    </w:p>
    <w:p w:rsidR="008838C1" w:rsidRDefault="008838C1">
      <w:pPr>
        <w:spacing w:before="10"/>
      </w:pPr>
    </w:p>
    <w:p w:rsidR="008838C1" w:rsidRDefault="00C01369">
      <w:pPr>
        <w:numPr>
          <w:ilvl w:val="0"/>
          <w:numId w:val="3"/>
        </w:numPr>
        <w:tabs>
          <w:tab w:val="left" w:pos="598"/>
        </w:tabs>
        <w:ind w:right="1380" w:hanging="377"/>
      </w:pPr>
      <w:r>
        <w:rPr>
          <w:sz w:val="20"/>
          <w:szCs w:val="20"/>
        </w:rPr>
        <w:t>All fields must be completed. Incomplete submissions will not be considered. Maximum 10 pages excluding attached documents.</w:t>
      </w:r>
    </w:p>
    <w:p w:rsidR="008838C1" w:rsidRDefault="008838C1"/>
    <w:p w:rsidR="008838C1" w:rsidRDefault="00C01369">
      <w:pPr>
        <w:numPr>
          <w:ilvl w:val="0"/>
          <w:numId w:val="3"/>
        </w:numPr>
        <w:tabs>
          <w:tab w:val="left" w:pos="598"/>
        </w:tabs>
        <w:spacing w:before="1"/>
        <w:ind w:right="1170" w:hanging="377"/>
      </w:pPr>
      <w:r>
        <w:rPr>
          <w:sz w:val="20"/>
          <w:szCs w:val="20"/>
        </w:rPr>
        <w:t>All answers, rationale and substantiation must be provided in this document in the space provided. Do not provide attachments unles</w:t>
      </w:r>
      <w:r>
        <w:rPr>
          <w:sz w:val="20"/>
          <w:szCs w:val="20"/>
        </w:rPr>
        <w:t>s letters of support from project partners, links or other references as these will not be considered in the review of your application.</w:t>
      </w:r>
    </w:p>
    <w:p w:rsidR="008838C1" w:rsidRDefault="008838C1">
      <w:pPr>
        <w:spacing w:before="9"/>
      </w:pPr>
    </w:p>
    <w:p w:rsidR="008838C1" w:rsidRDefault="00C01369">
      <w:pPr>
        <w:numPr>
          <w:ilvl w:val="0"/>
          <w:numId w:val="3"/>
        </w:numPr>
        <w:tabs>
          <w:tab w:val="left" w:pos="598"/>
        </w:tabs>
        <w:spacing w:before="1"/>
        <w:ind w:hanging="377"/>
        <w:rPr>
          <w:b/>
        </w:rPr>
      </w:pPr>
      <w:r>
        <w:rPr>
          <w:b/>
          <w:sz w:val="20"/>
          <w:szCs w:val="20"/>
        </w:rPr>
        <w:t>Attach this completed document, in Word format (no PDFs) to an email and submit to:</w:t>
      </w:r>
    </w:p>
    <w:p w:rsidR="008838C1" w:rsidRDefault="00C01369">
      <w:pPr>
        <w:ind w:left="597"/>
      </w:pPr>
      <w:hyperlink r:id="rId9">
        <w:r>
          <w:rPr>
            <w:color w:val="0000FF"/>
            <w:sz w:val="20"/>
            <w:szCs w:val="20"/>
            <w:u w:val="single"/>
          </w:rPr>
          <w:t xml:space="preserve">BoardSec@ontarioenergyboard.ca </w:t>
        </w:r>
      </w:hyperlink>
      <w:r>
        <w:rPr>
          <w:i/>
          <w:sz w:val="20"/>
          <w:szCs w:val="20"/>
        </w:rPr>
        <w:t>citing “EB-2016-0201: RPP Pilot Application” in the subject line.</w:t>
      </w:r>
    </w:p>
    <w:p w:rsidR="008838C1" w:rsidRDefault="008838C1">
      <w:pPr>
        <w:spacing w:before="9"/>
      </w:pPr>
    </w:p>
    <w:p w:rsidR="008838C1" w:rsidRDefault="00C01369">
      <w:pPr>
        <w:numPr>
          <w:ilvl w:val="0"/>
          <w:numId w:val="3"/>
        </w:numPr>
        <w:tabs>
          <w:tab w:val="left" w:pos="598"/>
        </w:tabs>
        <w:spacing w:before="74"/>
        <w:ind w:right="1458" w:hanging="377"/>
      </w:pPr>
      <w:r>
        <w:rPr>
          <w:sz w:val="20"/>
          <w:szCs w:val="20"/>
        </w:rPr>
        <w:t>Within one week of submission, you will receive a response confirming that your application was receive</w:t>
      </w:r>
      <w:r>
        <w:rPr>
          <w:sz w:val="20"/>
          <w:szCs w:val="20"/>
        </w:rPr>
        <w:t>d with further information regarding the timeline for review.</w:t>
      </w:r>
    </w:p>
    <w:p w:rsidR="008838C1" w:rsidRDefault="008838C1"/>
    <w:p w:rsidR="008838C1" w:rsidRDefault="00C01369">
      <w:pPr>
        <w:numPr>
          <w:ilvl w:val="0"/>
          <w:numId w:val="3"/>
        </w:numPr>
        <w:tabs>
          <w:tab w:val="left" w:pos="598"/>
        </w:tabs>
        <w:spacing w:before="1"/>
        <w:ind w:right="1168" w:hanging="377"/>
      </w:pPr>
      <w:r>
        <w:rPr>
          <w:sz w:val="20"/>
          <w:szCs w:val="20"/>
        </w:rPr>
        <w:t xml:space="preserve">If you have questions you may reach the OEB by calling 1-888-632-6273 or by emailing </w:t>
      </w:r>
      <w:hyperlink r:id="rId10">
        <w:r>
          <w:rPr>
            <w:color w:val="0000FF"/>
            <w:sz w:val="20"/>
            <w:szCs w:val="20"/>
            <w:u w:val="single"/>
          </w:rPr>
          <w:t xml:space="preserve">IndustryRelations@ontarioenergyboard.ca </w:t>
        </w:r>
      </w:hyperlink>
      <w:r>
        <w:rPr>
          <w:i/>
          <w:sz w:val="20"/>
          <w:szCs w:val="20"/>
        </w:rPr>
        <w:t>ci</w:t>
      </w:r>
      <w:r>
        <w:rPr>
          <w:i/>
          <w:sz w:val="20"/>
          <w:szCs w:val="20"/>
        </w:rPr>
        <w:t>ting “EB-2016-0201: RPP Pilot Program” in the subject line</w:t>
      </w:r>
      <w:r>
        <w:rPr>
          <w:sz w:val="20"/>
          <w:szCs w:val="20"/>
        </w:rPr>
        <w:t>.</w:t>
      </w:r>
    </w:p>
    <w:p w:rsidR="008838C1" w:rsidRDefault="008838C1">
      <w:pPr>
        <w:spacing w:before="6"/>
      </w:pPr>
    </w:p>
    <w:p w:rsidR="008838C1" w:rsidRDefault="00C01369">
      <w:pPr>
        <w:pStyle w:val="Heading3"/>
        <w:tabs>
          <w:tab w:val="left" w:pos="10421"/>
        </w:tabs>
        <w:spacing w:before="69"/>
        <w:ind w:left="107" w:right="0"/>
      </w:pPr>
      <w:r>
        <w:rPr>
          <w:color w:val="FFFFFF"/>
          <w:highlight w:val="black"/>
        </w:rPr>
        <w:t xml:space="preserve">  A. Key Information</w:t>
      </w:r>
      <w:r>
        <w:rPr>
          <w:color w:val="FFFFFF"/>
          <w:highlight w:val="black"/>
        </w:rPr>
        <w:tab/>
      </w:r>
    </w:p>
    <w:p w:rsidR="008838C1" w:rsidRDefault="008838C1">
      <w:pPr>
        <w:spacing w:before="1"/>
      </w:pPr>
    </w:p>
    <w:tbl>
      <w:tblPr>
        <w:tblStyle w:val="a"/>
        <w:tblW w:w="1031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2"/>
        <w:gridCol w:w="8366"/>
      </w:tblGrid>
      <w:tr w:rsidR="008838C1">
        <w:trPr>
          <w:trHeight w:val="460"/>
        </w:trPr>
        <w:tc>
          <w:tcPr>
            <w:tcW w:w="1952" w:type="dxa"/>
          </w:tcPr>
          <w:p w:rsidR="008838C1" w:rsidRDefault="00C01369">
            <w:pPr>
              <w:spacing w:before="110"/>
              <w:ind w:left="103"/>
            </w:pPr>
            <w:r>
              <w:rPr>
                <w:b/>
                <w:sz w:val="20"/>
                <w:szCs w:val="20"/>
              </w:rPr>
              <w:t>Project title:</w:t>
            </w:r>
          </w:p>
        </w:tc>
        <w:tc>
          <w:tcPr>
            <w:tcW w:w="8366" w:type="dxa"/>
            <w:vAlign w:val="center"/>
          </w:tcPr>
          <w:p w:rsidR="008838C1" w:rsidRDefault="00C01369">
            <w:pPr>
              <w:ind w:left="55"/>
            </w:pPr>
            <w:r>
              <w:rPr>
                <w:color w:val="0000FF"/>
              </w:rPr>
              <w:t>Quick Ramping CPP &amp; Automation</w:t>
            </w:r>
          </w:p>
        </w:tc>
      </w:tr>
      <w:tr w:rsidR="008838C1">
        <w:trPr>
          <w:trHeight w:val="380"/>
        </w:trPr>
        <w:tc>
          <w:tcPr>
            <w:tcW w:w="1952" w:type="dxa"/>
          </w:tcPr>
          <w:p w:rsidR="008838C1" w:rsidRDefault="00C01369">
            <w:pPr>
              <w:spacing w:before="67"/>
              <w:ind w:left="103"/>
            </w:pPr>
            <w:r>
              <w:rPr>
                <w:b/>
                <w:sz w:val="20"/>
                <w:szCs w:val="20"/>
              </w:rPr>
              <w:t>Distributor(s):</w:t>
            </w:r>
          </w:p>
        </w:tc>
        <w:tc>
          <w:tcPr>
            <w:tcW w:w="8366" w:type="dxa"/>
            <w:vAlign w:val="center"/>
          </w:tcPr>
          <w:p w:rsidR="008838C1" w:rsidRDefault="00C01369">
            <w:pPr>
              <w:ind w:left="55"/>
            </w:pPr>
            <w:r>
              <w:rPr>
                <w:color w:val="0000FF"/>
              </w:rPr>
              <w:t>London Hydro</w:t>
            </w:r>
          </w:p>
        </w:tc>
      </w:tr>
      <w:tr w:rsidR="008838C1">
        <w:trPr>
          <w:trHeight w:val="460"/>
        </w:trPr>
        <w:tc>
          <w:tcPr>
            <w:tcW w:w="1952" w:type="dxa"/>
          </w:tcPr>
          <w:p w:rsidR="008838C1" w:rsidRDefault="00C01369">
            <w:pPr>
              <w:ind w:left="103"/>
            </w:pPr>
            <w:r>
              <w:rPr>
                <w:b/>
                <w:sz w:val="20"/>
                <w:szCs w:val="20"/>
              </w:rPr>
              <w:t>Applicant(s) Contact name:</w:t>
            </w:r>
          </w:p>
        </w:tc>
        <w:tc>
          <w:tcPr>
            <w:tcW w:w="8366" w:type="dxa"/>
            <w:vAlign w:val="center"/>
          </w:tcPr>
          <w:p w:rsidR="008838C1" w:rsidRDefault="00C01369">
            <w:pPr>
              <w:ind w:left="55"/>
            </w:pPr>
            <w:r>
              <w:rPr>
                <w:color w:val="0000FF"/>
              </w:rPr>
              <w:t>Syed Mir</w:t>
            </w:r>
          </w:p>
        </w:tc>
      </w:tr>
      <w:tr w:rsidR="008838C1">
        <w:trPr>
          <w:trHeight w:val="460"/>
        </w:trPr>
        <w:tc>
          <w:tcPr>
            <w:tcW w:w="1952" w:type="dxa"/>
          </w:tcPr>
          <w:p w:rsidR="008838C1" w:rsidRDefault="00C01369">
            <w:pPr>
              <w:ind w:left="103" w:right="596"/>
            </w:pPr>
            <w:r>
              <w:rPr>
                <w:b/>
                <w:sz w:val="20"/>
                <w:szCs w:val="20"/>
              </w:rPr>
              <w:t>Applicant(s) Contact title:</w:t>
            </w:r>
          </w:p>
        </w:tc>
        <w:tc>
          <w:tcPr>
            <w:tcW w:w="8366" w:type="dxa"/>
            <w:vAlign w:val="center"/>
          </w:tcPr>
          <w:p w:rsidR="008838C1" w:rsidRDefault="00C01369">
            <w:pPr>
              <w:ind w:left="55"/>
            </w:pPr>
            <w:r>
              <w:rPr>
                <w:color w:val="0000FF"/>
              </w:rPr>
              <w:t>VP of Corporate Services and CIO</w:t>
            </w:r>
          </w:p>
        </w:tc>
      </w:tr>
      <w:tr w:rsidR="008838C1">
        <w:trPr>
          <w:trHeight w:val="620"/>
        </w:trPr>
        <w:tc>
          <w:tcPr>
            <w:tcW w:w="1952" w:type="dxa"/>
          </w:tcPr>
          <w:p w:rsidR="008838C1" w:rsidRDefault="008838C1">
            <w:pPr>
              <w:spacing w:before="2"/>
            </w:pPr>
          </w:p>
          <w:p w:rsidR="008838C1" w:rsidRDefault="00C01369">
            <w:pPr>
              <w:spacing w:before="1"/>
              <w:ind w:left="103"/>
            </w:pPr>
            <w:r>
              <w:rPr>
                <w:b/>
                <w:sz w:val="20"/>
                <w:szCs w:val="20"/>
              </w:rPr>
              <w:t>Mailing address:</w:t>
            </w:r>
          </w:p>
        </w:tc>
        <w:tc>
          <w:tcPr>
            <w:tcW w:w="8366" w:type="dxa"/>
            <w:vAlign w:val="center"/>
          </w:tcPr>
          <w:p w:rsidR="008838C1" w:rsidRDefault="00C01369">
            <w:pPr>
              <w:ind w:left="55"/>
            </w:pPr>
            <w:r>
              <w:rPr>
                <w:color w:val="0000FF"/>
              </w:rPr>
              <w:t>111 Horton Street, PO Box 2700, London ON, N6A 4H6</w:t>
            </w:r>
          </w:p>
        </w:tc>
      </w:tr>
      <w:tr w:rsidR="008838C1">
        <w:trPr>
          <w:trHeight w:val="340"/>
        </w:trPr>
        <w:tc>
          <w:tcPr>
            <w:tcW w:w="1952" w:type="dxa"/>
          </w:tcPr>
          <w:p w:rsidR="008838C1" w:rsidRDefault="00C01369">
            <w:pPr>
              <w:spacing w:before="53"/>
              <w:ind w:left="103"/>
            </w:pPr>
            <w:r>
              <w:rPr>
                <w:b/>
                <w:sz w:val="20"/>
                <w:szCs w:val="20"/>
              </w:rPr>
              <w:t>Phone:</w:t>
            </w:r>
          </w:p>
        </w:tc>
        <w:tc>
          <w:tcPr>
            <w:tcW w:w="8366" w:type="dxa"/>
            <w:vAlign w:val="center"/>
          </w:tcPr>
          <w:p w:rsidR="008838C1" w:rsidRDefault="00C01369">
            <w:pPr>
              <w:ind w:left="55"/>
            </w:pPr>
            <w:r>
              <w:rPr>
                <w:color w:val="0000FF"/>
              </w:rPr>
              <w:t>519-661-5800 x 5102</w:t>
            </w:r>
          </w:p>
        </w:tc>
      </w:tr>
      <w:tr w:rsidR="008838C1">
        <w:trPr>
          <w:trHeight w:val="360"/>
        </w:trPr>
        <w:tc>
          <w:tcPr>
            <w:tcW w:w="1952" w:type="dxa"/>
          </w:tcPr>
          <w:p w:rsidR="008838C1" w:rsidRDefault="00C01369">
            <w:pPr>
              <w:spacing w:before="62"/>
              <w:ind w:left="103"/>
            </w:pPr>
            <w:r>
              <w:rPr>
                <w:b/>
                <w:sz w:val="20"/>
                <w:szCs w:val="20"/>
              </w:rPr>
              <w:lastRenderedPageBreak/>
              <w:t>Email:</w:t>
            </w:r>
          </w:p>
        </w:tc>
        <w:tc>
          <w:tcPr>
            <w:tcW w:w="8366" w:type="dxa"/>
            <w:vAlign w:val="center"/>
          </w:tcPr>
          <w:p w:rsidR="008838C1" w:rsidRDefault="00C01369">
            <w:pPr>
              <w:ind w:left="55"/>
            </w:pPr>
            <w:r>
              <w:rPr>
                <w:color w:val="0000FF"/>
              </w:rPr>
              <w:t>mirs@londonhydro.com</w:t>
            </w:r>
          </w:p>
        </w:tc>
      </w:tr>
      <w:tr w:rsidR="008838C1">
        <w:trPr>
          <w:trHeight w:val="360"/>
        </w:trPr>
        <w:tc>
          <w:tcPr>
            <w:tcW w:w="1952" w:type="dxa"/>
          </w:tcPr>
          <w:p w:rsidR="008838C1" w:rsidRDefault="00C01369">
            <w:pPr>
              <w:spacing w:before="62"/>
              <w:ind w:left="103"/>
            </w:pPr>
            <w:r>
              <w:rPr>
                <w:b/>
                <w:sz w:val="20"/>
                <w:szCs w:val="20"/>
              </w:rPr>
              <w:t>Submission date:</w:t>
            </w:r>
          </w:p>
        </w:tc>
        <w:tc>
          <w:tcPr>
            <w:tcW w:w="8366" w:type="dxa"/>
            <w:vAlign w:val="center"/>
          </w:tcPr>
          <w:p w:rsidR="008838C1" w:rsidRDefault="00C01369">
            <w:pPr>
              <w:ind w:left="55"/>
            </w:pPr>
            <w:r>
              <w:rPr>
                <w:color w:val="0000FF"/>
              </w:rPr>
              <w:t>August 22nd, 2016</w:t>
            </w:r>
          </w:p>
        </w:tc>
      </w:tr>
    </w:tbl>
    <w:p w:rsidR="008838C1" w:rsidRDefault="008838C1">
      <w:pPr>
        <w:spacing w:before="7"/>
      </w:pPr>
    </w:p>
    <w:p w:rsidR="008838C1" w:rsidRDefault="00C01369">
      <w:r>
        <w:rPr>
          <w:noProof/>
        </w:rPr>
        <mc:AlternateContent>
          <mc:Choice Requires="wpg">
            <w:drawing>
              <wp:anchor distT="0" distB="0" distL="0" distR="0" simplePos="0" relativeHeight="251658240" behindDoc="1" locked="0" layoutInCell="0" hidden="0" allowOverlap="1">
                <wp:simplePos x="0" y="0"/>
                <wp:positionH relativeFrom="margin">
                  <wp:posOffset>66675</wp:posOffset>
                </wp:positionH>
                <wp:positionV relativeFrom="paragraph">
                  <wp:posOffset>38100</wp:posOffset>
                </wp:positionV>
                <wp:extent cx="6083300" cy="27940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2304984" y="3645062"/>
                          <a:ext cx="6082029" cy="269874"/>
                        </a:xfrm>
                        <a:prstGeom prst="rect">
                          <a:avLst/>
                        </a:prstGeom>
                        <a:noFill/>
                        <a:ln w="9525" cap="flat" cmpd="sng">
                          <a:solidFill>
                            <a:srgbClr val="000000"/>
                          </a:solidFill>
                          <a:prstDash val="solid"/>
                          <a:miter/>
                          <a:headEnd type="none" w="med" len="med"/>
                          <a:tailEnd type="none" w="med" len="med"/>
                        </a:ln>
                      </wps:spPr>
                      <wps:txbx>
                        <w:txbxContent>
                          <w:p w:rsidR="008838C1" w:rsidRDefault="00C01369">
                            <w:pPr>
                              <w:ind w:left="103" w:right="552" w:firstLine="103"/>
                              <w:textDirection w:val="btLr"/>
                            </w:pPr>
                            <w:r>
                              <w:rPr>
                                <w:b/>
                                <w:sz w:val="18"/>
                              </w:rPr>
                              <w:t>Receipt of an application does not constitute a commitment by the Ontario Energy Board to approve the application.</w:t>
                            </w:r>
                          </w:p>
                        </w:txbxContent>
                      </wps:txbx>
                      <wps:bodyPr lIns="0" tIns="0" rIns="0" bIns="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0" locked="0" relativeHeight="0" simplePos="0">
                <wp:simplePos x="0" y="0"/>
                <wp:positionH relativeFrom="margin">
                  <wp:posOffset>66675</wp:posOffset>
                </wp:positionH>
                <wp:positionV relativeFrom="paragraph">
                  <wp:posOffset>38100</wp:posOffset>
                </wp:positionV>
                <wp:extent cx="6083300" cy="279400"/>
                <wp:effectExtent b="0" l="0" r="0" t="0"/>
                <wp:wrapSquare wrapText="bothSides" distB="0" distT="0" distL="0" distR="0"/>
                <wp:docPr id="4" name="image07.png"/>
                <a:graphic>
                  <a:graphicData uri="http://schemas.openxmlformats.org/drawingml/2006/picture">
                    <pic:pic>
                      <pic:nvPicPr>
                        <pic:cNvPr id="0" name="image07.png"/>
                        <pic:cNvPicPr preferRelativeResize="0"/>
                      </pic:nvPicPr>
                      <pic:blipFill>
                        <a:blip r:embed="rId11"/>
                        <a:srcRect/>
                        <a:stretch>
                          <a:fillRect/>
                        </a:stretch>
                      </pic:blipFill>
                      <pic:spPr>
                        <a:xfrm>
                          <a:off x="0" y="0"/>
                          <a:ext cx="6083300" cy="279400"/>
                        </a:xfrm>
                        <a:prstGeom prst="rect"/>
                        <a:ln/>
                      </pic:spPr>
                    </pic:pic>
                  </a:graphicData>
                </a:graphic>
              </wp:anchor>
            </w:drawing>
          </mc:Fallback>
        </mc:AlternateContent>
      </w:r>
    </w:p>
    <w:p w:rsidR="008838C1" w:rsidRDefault="008838C1"/>
    <w:p w:rsidR="008838C1" w:rsidRDefault="008838C1">
      <w:pPr>
        <w:spacing w:before="6" w:after="1"/>
      </w:pPr>
    </w:p>
    <w:tbl>
      <w:tblPr>
        <w:tblStyle w:val="a0"/>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5497"/>
        <w:gridCol w:w="4820"/>
      </w:tblGrid>
      <w:tr w:rsidR="008838C1">
        <w:trPr>
          <w:trHeight w:val="380"/>
        </w:trPr>
        <w:tc>
          <w:tcPr>
            <w:tcW w:w="10317" w:type="dxa"/>
            <w:gridSpan w:val="2"/>
            <w:tcBorders>
              <w:bottom w:val="nil"/>
            </w:tcBorders>
            <w:shd w:val="clear" w:color="auto" w:fill="000000"/>
          </w:tcPr>
          <w:p w:rsidR="008838C1" w:rsidRDefault="00C01369">
            <w:pPr>
              <w:spacing w:before="51"/>
              <w:ind w:left="108"/>
            </w:pPr>
            <w:r>
              <w:rPr>
                <w:b/>
                <w:color w:val="FFFFFF"/>
                <w:sz w:val="24"/>
                <w:szCs w:val="24"/>
              </w:rPr>
              <w:t>B. Project Overview (check all that apply)</w:t>
            </w:r>
          </w:p>
        </w:tc>
      </w:tr>
      <w:tr w:rsidR="008838C1">
        <w:trPr>
          <w:trHeight w:val="280"/>
        </w:trPr>
        <w:tc>
          <w:tcPr>
            <w:tcW w:w="10317" w:type="dxa"/>
            <w:gridSpan w:val="2"/>
            <w:tcBorders>
              <w:top w:val="single" w:sz="4" w:space="0" w:color="FFFFFF"/>
              <w:left w:val="single" w:sz="4" w:space="0" w:color="000000"/>
              <w:bottom w:val="single" w:sz="4" w:space="0" w:color="000000"/>
              <w:right w:val="single" w:sz="4" w:space="0" w:color="000000"/>
            </w:tcBorders>
            <w:shd w:val="clear" w:color="auto" w:fill="CCCCCC"/>
          </w:tcPr>
          <w:p w:rsidR="008838C1" w:rsidRDefault="00C01369">
            <w:pPr>
              <w:spacing w:before="23"/>
              <w:ind w:left="103" w:right="157"/>
            </w:pPr>
            <w:r>
              <w:rPr>
                <w:b/>
                <w:sz w:val="20"/>
                <w:szCs w:val="20"/>
              </w:rPr>
              <w:t>Regulated Price Plan Roadmap Category</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b/>
                <w:color w:val="0000FF"/>
                <w:sz w:val="20"/>
                <w:szCs w:val="20"/>
              </w:rPr>
              <w:t>_</w:t>
            </w:r>
            <w:r>
              <w:rPr>
                <w:sz w:val="20"/>
                <w:szCs w:val="20"/>
              </w:rPr>
              <w:t xml:space="preserve"> </w:t>
            </w:r>
            <w:r>
              <w:rPr>
                <w:sz w:val="20"/>
                <w:szCs w:val="20"/>
              </w:rPr>
              <w:t>Price</w:t>
            </w:r>
          </w:p>
        </w:tc>
        <w:tc>
          <w:tcPr>
            <w:tcW w:w="4820"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706"/>
            </w:pPr>
            <w:r>
              <w:rPr>
                <w:b/>
                <w:color w:val="0000FF"/>
                <w:sz w:val="20"/>
                <w:szCs w:val="20"/>
              </w:rPr>
              <w:t>X</w:t>
            </w:r>
            <w:r>
              <w:rPr>
                <w:sz w:val="20"/>
                <w:szCs w:val="20"/>
              </w:rPr>
              <w:t xml:space="preserve">  </w:t>
            </w:r>
            <w:r>
              <w:rPr>
                <w:sz w:val="20"/>
                <w:szCs w:val="20"/>
              </w:rPr>
              <w:t>Non-Price</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8838C1"/>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8838C1"/>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CCCCC"/>
          </w:tcPr>
          <w:p w:rsidR="008838C1" w:rsidRDefault="00C01369">
            <w:pPr>
              <w:spacing w:before="55"/>
              <w:ind w:left="103" w:right="157"/>
            </w:pPr>
            <w:r>
              <w:rPr>
                <w:b/>
                <w:sz w:val="20"/>
                <w:szCs w:val="20"/>
              </w:rPr>
              <w:t>Target Market(s): Residential Market Only</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X  </w:t>
            </w:r>
            <w:r>
              <w:rPr>
                <w:sz w:val="20"/>
                <w:szCs w:val="20"/>
              </w:rPr>
              <w:t>Existing Homes</w:t>
            </w:r>
          </w:p>
        </w:tc>
        <w:tc>
          <w:tcPr>
            <w:tcW w:w="4820"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706"/>
            </w:pPr>
            <w:r>
              <w:rPr>
                <w:sz w:val="20"/>
                <w:szCs w:val="20"/>
              </w:rPr>
              <w:t xml:space="preserve">_  </w:t>
            </w:r>
            <w:r>
              <w:rPr>
                <w:sz w:val="20"/>
                <w:szCs w:val="20"/>
              </w:rPr>
              <w:t>High Usage Customers</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_  </w:t>
            </w:r>
            <w:r>
              <w:rPr>
                <w:sz w:val="20"/>
                <w:szCs w:val="20"/>
              </w:rPr>
              <w:t>New Homes</w:t>
            </w:r>
          </w:p>
        </w:tc>
        <w:tc>
          <w:tcPr>
            <w:tcW w:w="4820" w:type="dxa"/>
            <w:tcBorders>
              <w:top w:val="single" w:sz="4" w:space="0" w:color="000000"/>
              <w:left w:val="single" w:sz="4" w:space="0" w:color="000000"/>
              <w:bottom w:val="single" w:sz="4" w:space="0" w:color="000000"/>
              <w:right w:val="single" w:sz="4" w:space="0" w:color="000000"/>
            </w:tcBorders>
          </w:tcPr>
          <w:p w:rsidR="008838C1" w:rsidRDefault="00C01369">
            <w:pPr>
              <w:tabs>
                <w:tab w:val="left" w:pos="2643"/>
              </w:tabs>
              <w:spacing w:before="57"/>
              <w:ind w:left="706"/>
            </w:pPr>
            <w:r>
              <w:rPr>
                <w:sz w:val="20"/>
                <w:szCs w:val="20"/>
              </w:rPr>
              <w:t xml:space="preserve">__  </w:t>
            </w:r>
            <w:r>
              <w:rPr>
                <w:sz w:val="20"/>
                <w:szCs w:val="20"/>
              </w:rPr>
              <w:t>Other:</w:t>
            </w:r>
            <w:r>
              <w:rPr>
                <w:sz w:val="20"/>
                <w:szCs w:val="20"/>
                <w:u w:val="single"/>
              </w:rPr>
              <w:t xml:space="preserve"> _</w:t>
            </w:r>
            <w:r>
              <w:rPr>
                <w:sz w:val="20"/>
                <w:szCs w:val="20"/>
                <w:u w:val="single"/>
              </w:rPr>
              <w:tab/>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8"/>
              <w:ind w:left="672"/>
            </w:pPr>
            <w:r>
              <w:rPr>
                <w:sz w:val="20"/>
                <w:szCs w:val="20"/>
              </w:rPr>
              <w:t xml:space="preserve">_  </w:t>
            </w:r>
            <w:r>
              <w:rPr>
                <w:sz w:val="20"/>
                <w:szCs w:val="20"/>
              </w:rPr>
              <w:t>Multi-family</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_  </w:t>
            </w:r>
            <w:r>
              <w:rPr>
                <w:sz w:val="20"/>
                <w:szCs w:val="20"/>
              </w:rPr>
              <w:t>Single-family</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_  </w:t>
            </w:r>
            <w:r>
              <w:rPr>
                <w:sz w:val="20"/>
                <w:szCs w:val="20"/>
              </w:rPr>
              <w:t>Low Income Customers</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CCCCC"/>
          </w:tcPr>
          <w:p w:rsidR="008838C1" w:rsidRDefault="00C01369">
            <w:pPr>
              <w:spacing w:before="55"/>
              <w:ind w:left="103" w:right="157"/>
            </w:pPr>
            <w:r>
              <w:rPr>
                <w:b/>
                <w:sz w:val="20"/>
                <w:szCs w:val="20"/>
              </w:rPr>
              <w:t>Project Type</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__  </w:t>
            </w:r>
            <w:r>
              <w:rPr>
                <w:sz w:val="20"/>
                <w:szCs w:val="20"/>
              </w:rPr>
              <w:t>Time-of-use</w:t>
            </w:r>
          </w:p>
        </w:tc>
        <w:tc>
          <w:tcPr>
            <w:tcW w:w="4820"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706"/>
            </w:pPr>
            <w:r>
              <w:rPr>
                <w:sz w:val="20"/>
                <w:szCs w:val="20"/>
              </w:rPr>
              <w:t xml:space="preserve">__  </w:t>
            </w:r>
            <w:r>
              <w:rPr>
                <w:sz w:val="20"/>
                <w:szCs w:val="20"/>
              </w:rPr>
              <w:t>Other Pricing</w:t>
            </w:r>
          </w:p>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b/>
                <w:color w:val="0000FF"/>
                <w:sz w:val="20"/>
                <w:szCs w:val="20"/>
              </w:rPr>
              <w:t xml:space="preserve"> X</w:t>
            </w:r>
            <w:r>
              <w:rPr>
                <w:sz w:val="20"/>
                <w:szCs w:val="20"/>
              </w:rPr>
              <w:t xml:space="preserve">   </w:t>
            </w:r>
            <w:r>
              <w:rPr>
                <w:sz w:val="20"/>
                <w:szCs w:val="20"/>
              </w:rPr>
              <w:t>Critical Peak Pricing</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b/>
                <w:color w:val="0000FF"/>
                <w:sz w:val="20"/>
                <w:szCs w:val="20"/>
              </w:rPr>
              <w:t xml:space="preserve"> X</w:t>
            </w:r>
            <w:r>
              <w:rPr>
                <w:sz w:val="20"/>
                <w:szCs w:val="20"/>
              </w:rPr>
              <w:t xml:space="preserve">   </w:t>
            </w:r>
            <w:r>
              <w:rPr>
                <w:sz w:val="20"/>
                <w:szCs w:val="20"/>
              </w:rPr>
              <w:t>Appliance/Household Automation</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360"/>
        </w:trPr>
        <w:tc>
          <w:tcPr>
            <w:tcW w:w="5497" w:type="dxa"/>
            <w:tcBorders>
              <w:top w:val="single" w:sz="4" w:space="0" w:color="000000"/>
              <w:left w:val="single" w:sz="4" w:space="0" w:color="000000"/>
              <w:bottom w:val="single" w:sz="4" w:space="0" w:color="000000"/>
              <w:right w:val="single" w:sz="4" w:space="0" w:color="000000"/>
            </w:tcBorders>
          </w:tcPr>
          <w:p w:rsidR="008838C1" w:rsidRDefault="00C01369">
            <w:pPr>
              <w:spacing w:before="57"/>
              <w:ind w:left="672"/>
            </w:pPr>
            <w:r>
              <w:rPr>
                <w:sz w:val="20"/>
                <w:szCs w:val="20"/>
              </w:rPr>
              <w:t xml:space="preserve">__  </w:t>
            </w:r>
            <w:r>
              <w:rPr>
                <w:sz w:val="20"/>
                <w:szCs w:val="20"/>
              </w:rPr>
              <w:t>Information Provision</w:t>
            </w:r>
          </w:p>
        </w:tc>
        <w:tc>
          <w:tcPr>
            <w:tcW w:w="4820" w:type="dxa"/>
            <w:tcBorders>
              <w:top w:val="single" w:sz="4" w:space="0" w:color="000000"/>
              <w:left w:val="single" w:sz="4" w:space="0" w:color="000000"/>
              <w:bottom w:val="single" w:sz="4" w:space="0" w:color="000000"/>
              <w:right w:val="single" w:sz="4" w:space="0" w:color="000000"/>
            </w:tcBorders>
          </w:tcPr>
          <w:p w:rsidR="008838C1" w:rsidRDefault="008838C1"/>
        </w:tc>
      </w:tr>
    </w:tbl>
    <w:p w:rsidR="008838C1" w:rsidRDefault="008838C1">
      <w:pPr>
        <w:spacing w:before="7"/>
      </w:pPr>
    </w:p>
    <w:p w:rsidR="008838C1" w:rsidRDefault="008838C1">
      <w:pPr>
        <w:spacing w:before="7"/>
      </w:pPr>
    </w:p>
    <w:p w:rsidR="008838C1" w:rsidRDefault="008838C1">
      <w:pPr>
        <w:spacing w:before="7"/>
      </w:pPr>
    </w:p>
    <w:p w:rsidR="008838C1" w:rsidRDefault="00C01369">
      <w:pPr>
        <w:spacing w:before="7"/>
        <w:ind w:firstLine="670"/>
      </w:pPr>
      <w:r>
        <w:rPr>
          <w:b/>
          <w:sz w:val="24"/>
          <w:szCs w:val="24"/>
        </w:rPr>
        <w:t xml:space="preserve">Expected Project Duration: </w:t>
      </w:r>
      <w:r>
        <w:rPr>
          <w:b/>
          <w:color w:val="0000FF"/>
          <w:sz w:val="24"/>
          <w:szCs w:val="24"/>
        </w:rPr>
        <w:t>18 Months</w:t>
      </w:r>
    </w:p>
    <w:p w:rsidR="008838C1" w:rsidRDefault="008838C1">
      <w:pPr>
        <w:spacing w:before="7"/>
        <w:ind w:firstLine="670"/>
      </w:pPr>
    </w:p>
    <w:p w:rsidR="008838C1" w:rsidRDefault="008838C1">
      <w:pPr>
        <w:spacing w:before="7"/>
        <w:ind w:firstLine="670"/>
      </w:pPr>
    </w:p>
    <w:p w:rsidR="008838C1" w:rsidRDefault="008838C1">
      <w:pPr>
        <w:spacing w:before="7"/>
        <w:ind w:firstLine="670"/>
      </w:pPr>
    </w:p>
    <w:p w:rsidR="008838C1" w:rsidRDefault="008838C1">
      <w:pPr>
        <w:spacing w:before="7"/>
        <w:ind w:firstLine="670"/>
      </w:pPr>
    </w:p>
    <w:p w:rsidR="008838C1" w:rsidRDefault="008838C1">
      <w:pPr>
        <w:spacing w:before="7"/>
        <w:ind w:firstLine="670"/>
      </w:pPr>
    </w:p>
    <w:p w:rsidR="008838C1" w:rsidRDefault="008838C1">
      <w:pPr>
        <w:spacing w:before="7"/>
        <w:ind w:firstLine="670"/>
      </w:pPr>
    </w:p>
    <w:p w:rsidR="008838C1" w:rsidRDefault="008838C1">
      <w:pPr>
        <w:spacing w:before="7"/>
      </w:pPr>
    </w:p>
    <w:p w:rsidR="008838C1" w:rsidRDefault="008838C1">
      <w:pPr>
        <w:spacing w:before="5"/>
      </w:pPr>
    </w:p>
    <w:tbl>
      <w:tblPr>
        <w:tblStyle w:val="a1"/>
        <w:tblW w:w="10317" w:type="dxa"/>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8"/>
        <w:gridCol w:w="1635"/>
        <w:gridCol w:w="2040"/>
        <w:gridCol w:w="1906"/>
        <w:gridCol w:w="2288"/>
      </w:tblGrid>
      <w:tr w:rsidR="008838C1">
        <w:trPr>
          <w:trHeight w:val="1440"/>
        </w:trPr>
        <w:tc>
          <w:tcPr>
            <w:tcW w:w="10317" w:type="dxa"/>
            <w:gridSpan w:val="5"/>
          </w:tcPr>
          <w:p w:rsidR="008838C1" w:rsidRDefault="00C01369">
            <w:pPr>
              <w:spacing w:before="134"/>
              <w:ind w:left="101" w:right="94"/>
            </w:pPr>
            <w:r>
              <w:rPr>
                <w:b/>
                <w:sz w:val="20"/>
                <w:szCs w:val="20"/>
              </w:rPr>
              <w:lastRenderedPageBreak/>
              <w:t>Funding***</w:t>
            </w:r>
            <w:r>
              <w:rPr>
                <w:b/>
                <w:i/>
                <w:sz w:val="20"/>
                <w:szCs w:val="20"/>
              </w:rPr>
              <w:t xml:space="preserve">: </w:t>
            </w:r>
            <w:r>
              <w:rPr>
                <w:sz w:val="20"/>
                <w:szCs w:val="20"/>
              </w:rPr>
              <w:t>Applicants are encouraged, but not required, to contribute support or have project partners contributed support to the proposed project. Differentiate between cash and in-kind support to the proposed project. Please indicate if the funding is confirmed. “R</w:t>
            </w:r>
            <w:r>
              <w:rPr>
                <w:sz w:val="20"/>
                <w:szCs w:val="20"/>
              </w:rPr>
              <w:t>equested Funding” represents your funding request to the OEB.</w:t>
            </w:r>
          </w:p>
          <w:p w:rsidR="008838C1" w:rsidRDefault="00C01369">
            <w:pPr>
              <w:ind w:left="101" w:right="94"/>
            </w:pPr>
            <w:r>
              <w:rPr>
                <w:sz w:val="20"/>
                <w:szCs w:val="20"/>
              </w:rPr>
              <w:t>IF THIS SECTION IS LEFT BLANK YOUR APPLICATION WILL NOT BE CONSIDERED</w:t>
            </w:r>
          </w:p>
        </w:tc>
      </w:tr>
      <w:tr w:rsidR="008838C1">
        <w:trPr>
          <w:trHeight w:val="460"/>
        </w:trPr>
        <w:tc>
          <w:tcPr>
            <w:tcW w:w="2448" w:type="dxa"/>
          </w:tcPr>
          <w:p w:rsidR="008838C1" w:rsidRDefault="008838C1"/>
        </w:tc>
        <w:tc>
          <w:tcPr>
            <w:tcW w:w="1635" w:type="dxa"/>
          </w:tcPr>
          <w:p w:rsidR="008838C1" w:rsidRDefault="00C01369">
            <w:pPr>
              <w:ind w:left="100"/>
            </w:pPr>
            <w:r>
              <w:rPr>
                <w:b/>
                <w:sz w:val="20"/>
                <w:szCs w:val="20"/>
              </w:rPr>
              <w:t>Cash ($)</w:t>
            </w:r>
          </w:p>
        </w:tc>
        <w:tc>
          <w:tcPr>
            <w:tcW w:w="2040" w:type="dxa"/>
          </w:tcPr>
          <w:p w:rsidR="008838C1" w:rsidRDefault="00C01369">
            <w:pPr>
              <w:spacing w:before="2"/>
              <w:ind w:left="100" w:right="394"/>
            </w:pPr>
            <w:r>
              <w:rPr>
                <w:b/>
                <w:sz w:val="20"/>
                <w:szCs w:val="20"/>
              </w:rPr>
              <w:t>Cash (% of total project value)</w:t>
            </w:r>
          </w:p>
        </w:tc>
        <w:tc>
          <w:tcPr>
            <w:tcW w:w="1906" w:type="dxa"/>
          </w:tcPr>
          <w:p w:rsidR="008838C1" w:rsidRDefault="00C01369">
            <w:pPr>
              <w:ind w:left="100"/>
            </w:pPr>
            <w:r>
              <w:rPr>
                <w:b/>
                <w:sz w:val="20"/>
                <w:szCs w:val="20"/>
              </w:rPr>
              <w:t>In-kind ($)</w:t>
            </w:r>
          </w:p>
        </w:tc>
        <w:tc>
          <w:tcPr>
            <w:tcW w:w="2288" w:type="dxa"/>
          </w:tcPr>
          <w:p w:rsidR="008838C1" w:rsidRDefault="00C01369">
            <w:pPr>
              <w:spacing w:before="2"/>
              <w:ind w:left="100" w:right="475"/>
            </w:pPr>
            <w:r>
              <w:rPr>
                <w:b/>
                <w:sz w:val="20"/>
                <w:szCs w:val="20"/>
              </w:rPr>
              <w:t>In-kind (% of total project value)</w:t>
            </w:r>
          </w:p>
        </w:tc>
      </w:tr>
      <w:tr w:rsidR="008838C1">
        <w:trPr>
          <w:trHeight w:val="240"/>
        </w:trPr>
        <w:tc>
          <w:tcPr>
            <w:tcW w:w="2448" w:type="dxa"/>
          </w:tcPr>
          <w:p w:rsidR="008838C1" w:rsidRDefault="00C01369">
            <w:pPr>
              <w:ind w:left="101"/>
            </w:pPr>
            <w:r>
              <w:rPr>
                <w:b/>
                <w:color w:val="0000FF"/>
                <w:sz w:val="20"/>
                <w:szCs w:val="20"/>
              </w:rPr>
              <w:t>London Hydro Hardware</w:t>
            </w:r>
          </w:p>
        </w:tc>
        <w:tc>
          <w:tcPr>
            <w:tcW w:w="1635" w:type="dxa"/>
          </w:tcPr>
          <w:p w:rsidR="008838C1" w:rsidRDefault="00C01369">
            <w:pPr>
              <w:ind w:left="100"/>
            </w:pPr>
            <w:r>
              <w:rPr>
                <w:color w:val="0000FF"/>
                <w:sz w:val="20"/>
                <w:szCs w:val="20"/>
              </w:rPr>
              <w:t>$119,000</w:t>
            </w:r>
          </w:p>
        </w:tc>
        <w:tc>
          <w:tcPr>
            <w:tcW w:w="2040" w:type="dxa"/>
          </w:tcPr>
          <w:p w:rsidR="008838C1" w:rsidRDefault="00C01369">
            <w:pPr>
              <w:ind w:left="100"/>
            </w:pPr>
            <w:r>
              <w:rPr>
                <w:color w:val="0000FF"/>
                <w:sz w:val="20"/>
                <w:szCs w:val="20"/>
              </w:rPr>
              <w:t>25.2</w:t>
            </w:r>
            <w:r>
              <w:rPr>
                <w:color w:val="0000FF"/>
                <w:sz w:val="20"/>
                <w:szCs w:val="20"/>
              </w:rPr>
              <w:t>%</w:t>
            </w:r>
          </w:p>
        </w:tc>
        <w:tc>
          <w:tcPr>
            <w:tcW w:w="1906" w:type="dxa"/>
          </w:tcPr>
          <w:p w:rsidR="008838C1" w:rsidRDefault="00C01369">
            <w:pPr>
              <w:ind w:left="100"/>
            </w:pPr>
            <w:r>
              <w:rPr>
                <w:color w:val="0000FF"/>
                <w:sz w:val="20"/>
                <w:szCs w:val="20"/>
              </w:rPr>
              <w:t>$23,400</w:t>
            </w:r>
          </w:p>
        </w:tc>
        <w:tc>
          <w:tcPr>
            <w:tcW w:w="2288" w:type="dxa"/>
          </w:tcPr>
          <w:p w:rsidR="008838C1" w:rsidRDefault="00C01369">
            <w:pPr>
              <w:ind w:left="100"/>
            </w:pPr>
            <w:r>
              <w:rPr>
                <w:color w:val="0000FF"/>
                <w:sz w:val="20"/>
                <w:szCs w:val="20"/>
              </w:rPr>
              <w:t>5</w:t>
            </w:r>
            <w:r>
              <w:rPr>
                <w:color w:val="0000FF"/>
                <w:sz w:val="20"/>
                <w:szCs w:val="20"/>
              </w:rPr>
              <w:t>%</w:t>
            </w:r>
          </w:p>
        </w:tc>
      </w:tr>
      <w:tr w:rsidR="008838C1">
        <w:trPr>
          <w:trHeight w:val="240"/>
        </w:trPr>
        <w:tc>
          <w:tcPr>
            <w:tcW w:w="2448" w:type="dxa"/>
          </w:tcPr>
          <w:p w:rsidR="008838C1" w:rsidRDefault="00C01369">
            <w:pPr>
              <w:ind w:left="101"/>
            </w:pPr>
            <w:r>
              <w:rPr>
                <w:b/>
                <w:color w:val="0000FF"/>
                <w:sz w:val="20"/>
                <w:szCs w:val="20"/>
              </w:rPr>
              <w:t>London Hydro Software</w:t>
            </w:r>
          </w:p>
        </w:tc>
        <w:tc>
          <w:tcPr>
            <w:tcW w:w="1635" w:type="dxa"/>
          </w:tcPr>
          <w:p w:rsidR="008838C1" w:rsidRDefault="00C01369">
            <w:pPr>
              <w:ind w:left="100"/>
            </w:pPr>
            <w:r>
              <w:rPr>
                <w:color w:val="0000FF"/>
                <w:sz w:val="20"/>
                <w:szCs w:val="20"/>
              </w:rPr>
              <w:t>$115,000</w:t>
            </w:r>
          </w:p>
        </w:tc>
        <w:tc>
          <w:tcPr>
            <w:tcW w:w="2040" w:type="dxa"/>
          </w:tcPr>
          <w:p w:rsidR="008838C1" w:rsidRDefault="00C01369">
            <w:pPr>
              <w:ind w:left="100"/>
            </w:pPr>
            <w:r>
              <w:rPr>
                <w:color w:val="0000FF"/>
                <w:sz w:val="20"/>
                <w:szCs w:val="20"/>
              </w:rPr>
              <w:t>24.3</w:t>
            </w:r>
            <w:r>
              <w:rPr>
                <w:color w:val="0000FF"/>
                <w:sz w:val="20"/>
                <w:szCs w:val="20"/>
              </w:rPr>
              <w:t>%</w:t>
            </w:r>
          </w:p>
        </w:tc>
        <w:tc>
          <w:tcPr>
            <w:tcW w:w="1906" w:type="dxa"/>
          </w:tcPr>
          <w:p w:rsidR="008838C1" w:rsidRDefault="00C01369">
            <w:pPr>
              <w:ind w:left="100"/>
            </w:pPr>
            <w:r>
              <w:rPr>
                <w:color w:val="0000FF"/>
                <w:sz w:val="20"/>
                <w:szCs w:val="20"/>
              </w:rPr>
              <w:t>$10,000</w:t>
            </w:r>
          </w:p>
        </w:tc>
        <w:tc>
          <w:tcPr>
            <w:tcW w:w="2288" w:type="dxa"/>
          </w:tcPr>
          <w:p w:rsidR="008838C1" w:rsidRDefault="00C01369">
            <w:pPr>
              <w:ind w:left="100"/>
            </w:pPr>
            <w:r>
              <w:rPr>
                <w:color w:val="0000FF"/>
                <w:sz w:val="20"/>
                <w:szCs w:val="20"/>
              </w:rPr>
              <w:t>2.1</w:t>
            </w:r>
            <w:r>
              <w:rPr>
                <w:color w:val="0000FF"/>
                <w:sz w:val="20"/>
                <w:szCs w:val="20"/>
              </w:rPr>
              <w:t>%</w:t>
            </w:r>
          </w:p>
        </w:tc>
      </w:tr>
      <w:tr w:rsidR="008838C1">
        <w:trPr>
          <w:trHeight w:val="240"/>
        </w:trPr>
        <w:tc>
          <w:tcPr>
            <w:tcW w:w="2448" w:type="dxa"/>
          </w:tcPr>
          <w:p w:rsidR="008838C1" w:rsidRDefault="00C01369">
            <w:pPr>
              <w:ind w:left="101"/>
            </w:pPr>
            <w:r>
              <w:rPr>
                <w:b/>
                <w:color w:val="0000FF"/>
                <w:sz w:val="20"/>
                <w:szCs w:val="20"/>
              </w:rPr>
              <w:t xml:space="preserve">London Hydro Marketing, Recruitment and Incentive </w:t>
            </w:r>
          </w:p>
        </w:tc>
        <w:tc>
          <w:tcPr>
            <w:tcW w:w="1635" w:type="dxa"/>
          </w:tcPr>
          <w:p w:rsidR="008838C1" w:rsidRDefault="00C01369">
            <w:pPr>
              <w:ind w:left="100"/>
            </w:pPr>
            <w:r>
              <w:rPr>
                <w:color w:val="0000FF"/>
                <w:sz w:val="20"/>
                <w:szCs w:val="20"/>
              </w:rPr>
              <w:t>$30,000</w:t>
            </w:r>
          </w:p>
        </w:tc>
        <w:tc>
          <w:tcPr>
            <w:tcW w:w="2040" w:type="dxa"/>
          </w:tcPr>
          <w:p w:rsidR="008838C1" w:rsidRDefault="00C01369">
            <w:pPr>
              <w:ind w:left="100"/>
            </w:pPr>
            <w:r>
              <w:rPr>
                <w:color w:val="0000FF"/>
                <w:sz w:val="20"/>
                <w:szCs w:val="20"/>
              </w:rPr>
              <w:t>6.4</w:t>
            </w:r>
            <w:r>
              <w:rPr>
                <w:color w:val="0000FF"/>
                <w:sz w:val="20"/>
                <w:szCs w:val="20"/>
              </w:rPr>
              <w:t>%</w:t>
            </w:r>
          </w:p>
        </w:tc>
        <w:tc>
          <w:tcPr>
            <w:tcW w:w="1906" w:type="dxa"/>
          </w:tcPr>
          <w:p w:rsidR="008838C1" w:rsidRDefault="00C01369">
            <w:pPr>
              <w:ind w:left="100"/>
            </w:pPr>
            <w:r>
              <w:rPr>
                <w:color w:val="0000FF"/>
                <w:sz w:val="20"/>
                <w:szCs w:val="20"/>
              </w:rPr>
              <w:t>$10,000</w:t>
            </w:r>
          </w:p>
        </w:tc>
        <w:tc>
          <w:tcPr>
            <w:tcW w:w="2288" w:type="dxa"/>
          </w:tcPr>
          <w:p w:rsidR="008838C1" w:rsidRDefault="00C01369">
            <w:pPr>
              <w:ind w:left="100"/>
            </w:pPr>
            <w:r>
              <w:rPr>
                <w:color w:val="0000FF"/>
                <w:sz w:val="20"/>
                <w:szCs w:val="20"/>
              </w:rPr>
              <w:t>2.1</w:t>
            </w:r>
            <w:r>
              <w:rPr>
                <w:color w:val="0000FF"/>
                <w:sz w:val="20"/>
                <w:szCs w:val="20"/>
              </w:rPr>
              <w:t>%</w:t>
            </w:r>
          </w:p>
        </w:tc>
      </w:tr>
      <w:tr w:rsidR="008838C1">
        <w:trPr>
          <w:trHeight w:val="240"/>
        </w:trPr>
        <w:tc>
          <w:tcPr>
            <w:tcW w:w="2448" w:type="dxa"/>
          </w:tcPr>
          <w:p w:rsidR="008838C1" w:rsidRDefault="00C01369">
            <w:pPr>
              <w:ind w:left="101"/>
            </w:pPr>
            <w:r>
              <w:rPr>
                <w:b/>
                <w:color w:val="0000FF"/>
                <w:sz w:val="20"/>
                <w:szCs w:val="20"/>
              </w:rPr>
              <w:t>3rd party EM&amp;V</w:t>
            </w:r>
          </w:p>
        </w:tc>
        <w:tc>
          <w:tcPr>
            <w:tcW w:w="1635" w:type="dxa"/>
          </w:tcPr>
          <w:p w:rsidR="008838C1" w:rsidRDefault="00C01369">
            <w:pPr>
              <w:ind w:left="100"/>
            </w:pPr>
            <w:r>
              <w:rPr>
                <w:color w:val="0000FF"/>
                <w:sz w:val="20"/>
                <w:szCs w:val="20"/>
              </w:rPr>
              <w:t>$40,000</w:t>
            </w:r>
          </w:p>
        </w:tc>
        <w:tc>
          <w:tcPr>
            <w:tcW w:w="2040" w:type="dxa"/>
          </w:tcPr>
          <w:p w:rsidR="008838C1" w:rsidRDefault="00C01369">
            <w:pPr>
              <w:ind w:left="100"/>
            </w:pPr>
            <w:r>
              <w:rPr>
                <w:color w:val="0000FF"/>
                <w:sz w:val="20"/>
                <w:szCs w:val="20"/>
              </w:rPr>
              <w:t>8.5%</w:t>
            </w:r>
          </w:p>
        </w:tc>
        <w:tc>
          <w:tcPr>
            <w:tcW w:w="1906" w:type="dxa"/>
          </w:tcPr>
          <w:p w:rsidR="008838C1" w:rsidRDefault="008838C1">
            <w:pPr>
              <w:ind w:left="100"/>
            </w:pPr>
          </w:p>
        </w:tc>
        <w:tc>
          <w:tcPr>
            <w:tcW w:w="2288" w:type="dxa"/>
          </w:tcPr>
          <w:p w:rsidR="008838C1" w:rsidRDefault="008838C1">
            <w:pPr>
              <w:ind w:left="100"/>
            </w:pPr>
          </w:p>
        </w:tc>
      </w:tr>
      <w:tr w:rsidR="008838C1">
        <w:trPr>
          <w:trHeight w:val="240"/>
        </w:trPr>
        <w:tc>
          <w:tcPr>
            <w:tcW w:w="2448" w:type="dxa"/>
          </w:tcPr>
          <w:p w:rsidR="008838C1" w:rsidRDefault="00C01369">
            <w:pPr>
              <w:ind w:left="101"/>
            </w:pPr>
            <w:r>
              <w:rPr>
                <w:b/>
                <w:color w:val="0000FF"/>
                <w:sz w:val="20"/>
                <w:szCs w:val="20"/>
              </w:rPr>
              <w:t>London Hydro Project Administration</w:t>
            </w:r>
          </w:p>
        </w:tc>
        <w:tc>
          <w:tcPr>
            <w:tcW w:w="1635" w:type="dxa"/>
          </w:tcPr>
          <w:p w:rsidR="008838C1" w:rsidRDefault="00C01369">
            <w:pPr>
              <w:ind w:left="100"/>
            </w:pPr>
            <w:r>
              <w:rPr>
                <w:color w:val="0000FF"/>
                <w:sz w:val="20"/>
                <w:szCs w:val="20"/>
              </w:rPr>
              <w:t>$100,000</w:t>
            </w:r>
          </w:p>
        </w:tc>
        <w:tc>
          <w:tcPr>
            <w:tcW w:w="2040" w:type="dxa"/>
          </w:tcPr>
          <w:p w:rsidR="008838C1" w:rsidRDefault="008838C1">
            <w:pPr>
              <w:ind w:left="100"/>
            </w:pPr>
          </w:p>
        </w:tc>
        <w:tc>
          <w:tcPr>
            <w:tcW w:w="1906" w:type="dxa"/>
          </w:tcPr>
          <w:p w:rsidR="008838C1" w:rsidRDefault="00C01369">
            <w:pPr>
              <w:ind w:left="100"/>
            </w:pPr>
            <w:r>
              <w:rPr>
                <w:color w:val="0000FF"/>
                <w:sz w:val="20"/>
                <w:szCs w:val="20"/>
              </w:rPr>
              <w:t>$25,000</w:t>
            </w:r>
          </w:p>
        </w:tc>
        <w:tc>
          <w:tcPr>
            <w:tcW w:w="2288" w:type="dxa"/>
          </w:tcPr>
          <w:p w:rsidR="008838C1" w:rsidRDefault="00C01369">
            <w:pPr>
              <w:ind w:left="100"/>
            </w:pPr>
            <w:r>
              <w:rPr>
                <w:color w:val="0000FF"/>
                <w:sz w:val="20"/>
                <w:szCs w:val="20"/>
              </w:rPr>
              <w:t>5.3%</w:t>
            </w:r>
          </w:p>
        </w:tc>
      </w:tr>
      <w:tr w:rsidR="008838C1">
        <w:trPr>
          <w:trHeight w:val="240"/>
        </w:trPr>
        <w:tc>
          <w:tcPr>
            <w:tcW w:w="2448" w:type="dxa"/>
          </w:tcPr>
          <w:p w:rsidR="008838C1" w:rsidRDefault="00C01369">
            <w:pPr>
              <w:ind w:left="101"/>
            </w:pPr>
            <w:r>
              <w:rPr>
                <w:b/>
                <w:sz w:val="20"/>
                <w:szCs w:val="20"/>
              </w:rPr>
              <w:t>Other(s)**</w:t>
            </w:r>
          </w:p>
        </w:tc>
        <w:tc>
          <w:tcPr>
            <w:tcW w:w="1635" w:type="dxa"/>
          </w:tcPr>
          <w:p w:rsidR="008838C1" w:rsidRDefault="00C01369">
            <w:pPr>
              <w:ind w:left="100"/>
            </w:pPr>
            <w:r>
              <w:rPr>
                <w:sz w:val="20"/>
                <w:szCs w:val="20"/>
              </w:rPr>
              <w:t>$</w:t>
            </w:r>
          </w:p>
        </w:tc>
        <w:tc>
          <w:tcPr>
            <w:tcW w:w="2040" w:type="dxa"/>
          </w:tcPr>
          <w:p w:rsidR="008838C1" w:rsidRDefault="00C01369">
            <w:pPr>
              <w:ind w:left="100"/>
            </w:pPr>
            <w:r>
              <w:rPr>
                <w:color w:val="0000FF"/>
                <w:sz w:val="20"/>
                <w:szCs w:val="20"/>
              </w:rPr>
              <w:t>21.2</w:t>
            </w:r>
            <w:r>
              <w:rPr>
                <w:color w:val="0000FF"/>
                <w:sz w:val="20"/>
                <w:szCs w:val="20"/>
              </w:rPr>
              <w:t>%</w:t>
            </w:r>
          </w:p>
        </w:tc>
        <w:tc>
          <w:tcPr>
            <w:tcW w:w="1906" w:type="dxa"/>
          </w:tcPr>
          <w:p w:rsidR="008838C1" w:rsidRDefault="00C01369">
            <w:pPr>
              <w:ind w:left="100"/>
            </w:pPr>
            <w:r>
              <w:rPr>
                <w:sz w:val="20"/>
                <w:szCs w:val="20"/>
              </w:rPr>
              <w:t>$</w:t>
            </w:r>
          </w:p>
        </w:tc>
        <w:tc>
          <w:tcPr>
            <w:tcW w:w="2288" w:type="dxa"/>
          </w:tcPr>
          <w:p w:rsidR="008838C1" w:rsidRDefault="00C01369">
            <w:pPr>
              <w:ind w:left="100"/>
            </w:pPr>
            <w:r>
              <w:rPr>
                <w:sz w:val="20"/>
                <w:szCs w:val="20"/>
              </w:rPr>
              <w:t>%</w:t>
            </w:r>
          </w:p>
        </w:tc>
      </w:tr>
      <w:tr w:rsidR="008838C1">
        <w:trPr>
          <w:trHeight w:val="700"/>
        </w:trPr>
        <w:tc>
          <w:tcPr>
            <w:tcW w:w="2448" w:type="dxa"/>
          </w:tcPr>
          <w:p w:rsidR="008838C1" w:rsidRDefault="00C01369">
            <w:pPr>
              <w:ind w:left="101"/>
            </w:pPr>
            <w:r>
              <w:rPr>
                <w:b/>
                <w:sz w:val="20"/>
                <w:szCs w:val="20"/>
              </w:rPr>
              <w:t>Subtotal</w:t>
            </w:r>
          </w:p>
          <w:p w:rsidR="008838C1" w:rsidRDefault="00C01369">
            <w:pPr>
              <w:ind w:left="101" w:right="591"/>
            </w:pPr>
            <w:r>
              <w:rPr>
                <w:b/>
                <w:sz w:val="20"/>
                <w:szCs w:val="20"/>
              </w:rPr>
              <w:t>(non-OEB funding contribution)</w:t>
            </w:r>
          </w:p>
        </w:tc>
        <w:tc>
          <w:tcPr>
            <w:tcW w:w="1635" w:type="dxa"/>
          </w:tcPr>
          <w:p w:rsidR="008838C1" w:rsidRDefault="00C01369">
            <w:pPr>
              <w:ind w:left="100"/>
            </w:pPr>
            <w:r>
              <w:rPr>
                <w:color w:val="0000FF"/>
                <w:sz w:val="20"/>
                <w:szCs w:val="20"/>
              </w:rPr>
              <w:t>$404,000</w:t>
            </w:r>
          </w:p>
        </w:tc>
        <w:tc>
          <w:tcPr>
            <w:tcW w:w="2040" w:type="dxa"/>
          </w:tcPr>
          <w:p w:rsidR="008838C1" w:rsidRDefault="00C01369">
            <w:pPr>
              <w:ind w:left="100"/>
            </w:pPr>
            <w:r>
              <w:rPr>
                <w:color w:val="0000FF"/>
                <w:sz w:val="20"/>
                <w:szCs w:val="20"/>
              </w:rPr>
              <w:t>85.5</w:t>
            </w:r>
            <w:r>
              <w:rPr>
                <w:color w:val="0000FF"/>
                <w:sz w:val="20"/>
                <w:szCs w:val="20"/>
              </w:rPr>
              <w:t>%</w:t>
            </w:r>
          </w:p>
        </w:tc>
        <w:tc>
          <w:tcPr>
            <w:tcW w:w="1906" w:type="dxa"/>
          </w:tcPr>
          <w:p w:rsidR="008838C1" w:rsidRDefault="00C01369">
            <w:pPr>
              <w:ind w:left="100"/>
            </w:pPr>
            <w:r>
              <w:rPr>
                <w:sz w:val="20"/>
                <w:szCs w:val="20"/>
              </w:rPr>
              <w:t>$</w:t>
            </w:r>
          </w:p>
        </w:tc>
        <w:tc>
          <w:tcPr>
            <w:tcW w:w="2288" w:type="dxa"/>
          </w:tcPr>
          <w:p w:rsidR="008838C1" w:rsidRDefault="00C01369">
            <w:pPr>
              <w:ind w:left="100"/>
            </w:pPr>
            <w:r>
              <w:rPr>
                <w:sz w:val="20"/>
                <w:szCs w:val="20"/>
              </w:rPr>
              <w:t>%</w:t>
            </w:r>
          </w:p>
        </w:tc>
      </w:tr>
      <w:tr w:rsidR="008838C1">
        <w:trPr>
          <w:trHeight w:val="240"/>
        </w:trPr>
        <w:tc>
          <w:tcPr>
            <w:tcW w:w="2448" w:type="dxa"/>
          </w:tcPr>
          <w:p w:rsidR="008838C1" w:rsidRDefault="00C01369">
            <w:pPr>
              <w:ind w:left="101"/>
            </w:pPr>
            <w:r>
              <w:rPr>
                <w:b/>
                <w:sz w:val="20"/>
                <w:szCs w:val="20"/>
              </w:rPr>
              <w:t>Requested Funding</w:t>
            </w:r>
          </w:p>
        </w:tc>
        <w:tc>
          <w:tcPr>
            <w:tcW w:w="1635" w:type="dxa"/>
            <w:shd w:val="clear" w:color="auto" w:fill="D9D9D9"/>
          </w:tcPr>
          <w:p w:rsidR="008838C1" w:rsidRDefault="00C01369">
            <w:pPr>
              <w:ind w:left="100"/>
            </w:pPr>
            <w:r>
              <w:rPr>
                <w:color w:val="0000FF"/>
                <w:sz w:val="20"/>
                <w:szCs w:val="20"/>
              </w:rPr>
              <w:t>$404,000</w:t>
            </w:r>
          </w:p>
        </w:tc>
        <w:tc>
          <w:tcPr>
            <w:tcW w:w="2040" w:type="dxa"/>
            <w:shd w:val="clear" w:color="auto" w:fill="D9D9D9"/>
          </w:tcPr>
          <w:p w:rsidR="008838C1" w:rsidRDefault="00C01369">
            <w:pPr>
              <w:ind w:left="100"/>
            </w:pPr>
            <w:r>
              <w:rPr>
                <w:color w:val="0000FF"/>
                <w:sz w:val="20"/>
                <w:szCs w:val="20"/>
              </w:rPr>
              <w:t>85.5</w:t>
            </w:r>
            <w:r>
              <w:rPr>
                <w:color w:val="0000FF"/>
                <w:sz w:val="20"/>
                <w:szCs w:val="20"/>
              </w:rPr>
              <w:t>%</w:t>
            </w:r>
          </w:p>
        </w:tc>
        <w:tc>
          <w:tcPr>
            <w:tcW w:w="1906" w:type="dxa"/>
          </w:tcPr>
          <w:p w:rsidR="008838C1" w:rsidRDefault="00C01369">
            <w:pPr>
              <w:ind w:left="100"/>
            </w:pPr>
            <w:r>
              <w:rPr>
                <w:sz w:val="20"/>
                <w:szCs w:val="20"/>
              </w:rPr>
              <w:t>N/A</w:t>
            </w:r>
          </w:p>
        </w:tc>
        <w:tc>
          <w:tcPr>
            <w:tcW w:w="2288" w:type="dxa"/>
          </w:tcPr>
          <w:p w:rsidR="008838C1" w:rsidRDefault="00C01369">
            <w:pPr>
              <w:ind w:left="100" w:right="475"/>
            </w:pPr>
            <w:r>
              <w:rPr>
                <w:sz w:val="20"/>
                <w:szCs w:val="20"/>
              </w:rPr>
              <w:t>N/A</w:t>
            </w:r>
          </w:p>
        </w:tc>
      </w:tr>
      <w:tr w:rsidR="008838C1">
        <w:trPr>
          <w:trHeight w:val="240"/>
        </w:trPr>
        <w:tc>
          <w:tcPr>
            <w:tcW w:w="2448" w:type="dxa"/>
          </w:tcPr>
          <w:p w:rsidR="008838C1" w:rsidRDefault="00C01369">
            <w:pPr>
              <w:ind w:left="101"/>
            </w:pPr>
            <w:r>
              <w:rPr>
                <w:b/>
                <w:sz w:val="20"/>
                <w:szCs w:val="20"/>
              </w:rPr>
              <w:t>Totals</w:t>
            </w:r>
          </w:p>
        </w:tc>
        <w:tc>
          <w:tcPr>
            <w:tcW w:w="1635" w:type="dxa"/>
          </w:tcPr>
          <w:p w:rsidR="008838C1" w:rsidRDefault="00C01369">
            <w:pPr>
              <w:ind w:left="100"/>
            </w:pPr>
            <w:r w:rsidRPr="003741F4">
              <w:rPr>
                <w:color w:val="0000FF"/>
                <w:sz w:val="20"/>
                <w:szCs w:val="20"/>
              </w:rPr>
              <w:t>$</w:t>
            </w:r>
            <w:r w:rsidR="003741F4" w:rsidRPr="003741F4">
              <w:rPr>
                <w:color w:val="0000FF"/>
                <w:sz w:val="20"/>
                <w:szCs w:val="20"/>
              </w:rPr>
              <w:t>404,000</w:t>
            </w:r>
          </w:p>
        </w:tc>
        <w:tc>
          <w:tcPr>
            <w:tcW w:w="2040" w:type="dxa"/>
          </w:tcPr>
          <w:p w:rsidR="008838C1" w:rsidRDefault="003741F4">
            <w:r>
              <w:rPr>
                <w:color w:val="0000FF"/>
                <w:sz w:val="20"/>
                <w:szCs w:val="20"/>
              </w:rPr>
              <w:t xml:space="preserve">  </w:t>
            </w:r>
            <w:r>
              <w:rPr>
                <w:color w:val="0000FF"/>
                <w:sz w:val="20"/>
                <w:szCs w:val="20"/>
              </w:rPr>
              <w:t>85.5%</w:t>
            </w:r>
          </w:p>
        </w:tc>
        <w:tc>
          <w:tcPr>
            <w:tcW w:w="1906" w:type="dxa"/>
          </w:tcPr>
          <w:p w:rsidR="008838C1" w:rsidRDefault="00C01369">
            <w:pPr>
              <w:ind w:left="100"/>
            </w:pPr>
            <w:r>
              <w:rPr>
                <w:color w:val="0000FF"/>
                <w:sz w:val="20"/>
                <w:szCs w:val="20"/>
              </w:rPr>
              <w:t>$68,400</w:t>
            </w:r>
          </w:p>
        </w:tc>
        <w:tc>
          <w:tcPr>
            <w:tcW w:w="2288" w:type="dxa"/>
          </w:tcPr>
          <w:p w:rsidR="008838C1" w:rsidRDefault="00C01369">
            <w:pPr>
              <w:ind w:left="100"/>
            </w:pPr>
            <w:r>
              <w:rPr>
                <w:color w:val="0000FF"/>
                <w:sz w:val="20"/>
                <w:szCs w:val="20"/>
              </w:rPr>
              <w:t>14.5%</w:t>
            </w:r>
          </w:p>
        </w:tc>
      </w:tr>
      <w:tr w:rsidR="008838C1">
        <w:trPr>
          <w:trHeight w:val="460"/>
        </w:trPr>
        <w:tc>
          <w:tcPr>
            <w:tcW w:w="2448" w:type="dxa"/>
          </w:tcPr>
          <w:p w:rsidR="008838C1" w:rsidRDefault="00C01369">
            <w:pPr>
              <w:spacing w:before="2"/>
              <w:ind w:left="101"/>
            </w:pPr>
            <w:r>
              <w:rPr>
                <w:b/>
                <w:sz w:val="20"/>
                <w:szCs w:val="20"/>
              </w:rPr>
              <w:t>Total project value (all cash costs + in kind)</w:t>
            </w:r>
          </w:p>
        </w:tc>
        <w:tc>
          <w:tcPr>
            <w:tcW w:w="7869" w:type="dxa"/>
            <w:gridSpan w:val="4"/>
          </w:tcPr>
          <w:p w:rsidR="008838C1" w:rsidRDefault="00C01369">
            <w:pPr>
              <w:ind w:left="100"/>
            </w:pPr>
            <w:r>
              <w:rPr>
                <w:color w:val="0000FF"/>
                <w:sz w:val="20"/>
                <w:szCs w:val="20"/>
              </w:rPr>
              <w:t>$472,400</w:t>
            </w:r>
          </w:p>
        </w:tc>
      </w:tr>
    </w:tbl>
    <w:p w:rsidR="008838C1" w:rsidRDefault="008838C1">
      <w:pPr>
        <w:spacing w:before="2"/>
      </w:pPr>
    </w:p>
    <w:p w:rsidR="008838C1" w:rsidRDefault="00C01369">
      <w:pPr>
        <w:spacing w:before="74"/>
        <w:ind w:left="220"/>
      </w:pPr>
      <w:r>
        <w:rPr>
          <w:sz w:val="20"/>
          <w:szCs w:val="20"/>
        </w:rPr>
        <w:t>* Provide actual name</w:t>
      </w:r>
    </w:p>
    <w:p w:rsidR="008838C1" w:rsidRDefault="00C01369">
      <w:pPr>
        <w:ind w:left="220"/>
      </w:pPr>
      <w:r>
        <w:rPr>
          <w:sz w:val="20"/>
          <w:szCs w:val="20"/>
        </w:rPr>
        <w:t>**Add rows as necessary</w:t>
      </w:r>
    </w:p>
    <w:p w:rsidR="008838C1" w:rsidRDefault="00C01369">
      <w:pPr>
        <w:ind w:left="220"/>
      </w:pPr>
      <w:r>
        <w:rPr>
          <w:sz w:val="20"/>
          <w:szCs w:val="20"/>
        </w:rPr>
        <w:t>***These fields may be amended at a later stage if required.</w:t>
      </w:r>
    </w:p>
    <w:p w:rsidR="008838C1" w:rsidRDefault="008838C1"/>
    <w:p w:rsidR="008838C1" w:rsidRDefault="008838C1"/>
    <w:p w:rsidR="008838C1" w:rsidRDefault="008838C1">
      <w:pPr>
        <w:spacing w:before="6" w:after="1"/>
      </w:pPr>
    </w:p>
    <w:tbl>
      <w:tblPr>
        <w:tblStyle w:val="a2"/>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10317"/>
      </w:tblGrid>
      <w:tr w:rsidR="008838C1">
        <w:trPr>
          <w:trHeight w:val="280"/>
        </w:trPr>
        <w:tc>
          <w:tcPr>
            <w:tcW w:w="10317" w:type="dxa"/>
            <w:tcBorders>
              <w:bottom w:val="nil"/>
            </w:tcBorders>
            <w:shd w:val="clear" w:color="auto" w:fill="000000"/>
          </w:tcPr>
          <w:p w:rsidR="008838C1" w:rsidRDefault="00C01369">
            <w:pPr>
              <w:ind w:left="108"/>
            </w:pPr>
            <w:r>
              <w:rPr>
                <w:b/>
                <w:color w:val="FFFFFF"/>
                <w:sz w:val="24"/>
                <w:szCs w:val="24"/>
              </w:rPr>
              <w:t>1. PROJECT CONCEPT AND RATIONALE</w:t>
            </w:r>
          </w:p>
        </w:tc>
      </w:tr>
      <w:tr w:rsidR="008838C1">
        <w:trPr>
          <w:trHeight w:val="460"/>
        </w:trPr>
        <w:tc>
          <w:tcPr>
            <w:tcW w:w="10317" w:type="dxa"/>
            <w:tcBorders>
              <w:top w:val="single" w:sz="5" w:space="0" w:color="FFFFFF"/>
              <w:left w:val="single" w:sz="4" w:space="0" w:color="000000"/>
              <w:bottom w:val="single" w:sz="4" w:space="0" w:color="000000"/>
              <w:right w:val="single" w:sz="4" w:space="0" w:color="000000"/>
            </w:tcBorders>
            <w:shd w:val="clear" w:color="auto" w:fill="D9D9D9"/>
          </w:tcPr>
          <w:p w:rsidR="008838C1" w:rsidRDefault="00C01369">
            <w:pPr>
              <w:ind w:left="103" w:right="157"/>
            </w:pPr>
            <w:r>
              <w:rPr>
                <w:b/>
                <w:sz w:val="20"/>
                <w:szCs w:val="20"/>
              </w:rPr>
              <w:t xml:space="preserve">A. </w:t>
            </w:r>
            <w:r>
              <w:rPr>
                <w:sz w:val="20"/>
                <w:szCs w:val="20"/>
              </w:rPr>
              <w:t xml:space="preserve">In </w:t>
            </w:r>
            <w:r>
              <w:rPr>
                <w:sz w:val="20"/>
                <w:szCs w:val="20"/>
                <w:u w:val="single"/>
              </w:rPr>
              <w:t xml:space="preserve">one </w:t>
            </w:r>
            <w:r>
              <w:rPr>
                <w:sz w:val="20"/>
                <w:szCs w:val="20"/>
              </w:rPr>
              <w:t xml:space="preserve">sentence, state the ultimate goal of this project. How will the objectives of the Regulated Price Plan </w:t>
            </w:r>
            <w:proofErr w:type="gramStart"/>
            <w:r>
              <w:rPr>
                <w:sz w:val="20"/>
                <w:szCs w:val="20"/>
              </w:rPr>
              <w:t>Roadmap  be</w:t>
            </w:r>
            <w:proofErr w:type="gramEnd"/>
            <w:r>
              <w:rPr>
                <w:sz w:val="20"/>
                <w:szCs w:val="20"/>
              </w:rPr>
              <w:t xml:space="preserve"> achieved as a result of this project?</w:t>
            </w:r>
          </w:p>
        </w:tc>
      </w:tr>
      <w:tr w:rsidR="008838C1">
        <w:trPr>
          <w:trHeight w:val="1060"/>
        </w:trPr>
        <w:tc>
          <w:tcPr>
            <w:tcW w:w="10317" w:type="dxa"/>
            <w:tcBorders>
              <w:top w:val="single" w:sz="4" w:space="0" w:color="000000"/>
              <w:left w:val="single" w:sz="4" w:space="0" w:color="000000"/>
              <w:bottom w:val="single" w:sz="4" w:space="0" w:color="000000"/>
              <w:right w:val="single" w:sz="4" w:space="0" w:color="000000"/>
            </w:tcBorders>
            <w:vAlign w:val="center"/>
          </w:tcPr>
          <w:p w:rsidR="008838C1" w:rsidRDefault="00C01369" w:rsidP="003741F4">
            <w:pPr>
              <w:ind w:left="115" w:right="614"/>
            </w:pPr>
            <w:r>
              <w:rPr>
                <w:color w:val="0000FF"/>
              </w:rPr>
              <w:t>Determine whether a pricing incentive provides sufficient motivation for customers to allow short dura</w:t>
            </w:r>
            <w:r>
              <w:rPr>
                <w:color w:val="0000FF"/>
              </w:rPr>
              <w:t>tion load control activities based on a quick ramp automated load control solution in combination with critical peak pricing.</w:t>
            </w:r>
          </w:p>
          <w:p w:rsidR="008838C1" w:rsidRDefault="008838C1" w:rsidP="003741F4">
            <w:pPr>
              <w:ind w:right="614"/>
            </w:pPr>
          </w:p>
          <w:p w:rsidR="008838C1" w:rsidRDefault="008838C1">
            <w:pPr>
              <w:ind w:left="115"/>
            </w:pPr>
          </w:p>
        </w:tc>
      </w:tr>
      <w:tr w:rsidR="008838C1">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CCCCC"/>
          </w:tcPr>
          <w:p w:rsidR="008838C1" w:rsidRDefault="00C01369">
            <w:pPr>
              <w:spacing w:line="242" w:lineRule="auto"/>
              <w:ind w:left="103" w:right="157"/>
            </w:pPr>
            <w:r>
              <w:rPr>
                <w:b/>
                <w:sz w:val="20"/>
                <w:szCs w:val="20"/>
              </w:rPr>
              <w:t xml:space="preserve">B. </w:t>
            </w:r>
            <w:r>
              <w:rPr>
                <w:sz w:val="20"/>
                <w:szCs w:val="20"/>
              </w:rPr>
              <w:t>Discuss in detail the specific objectives of the Regulated Price Plan Roadmap that this project addresses (e.g. technical challenge, energy literacy gap, etc.).</w:t>
            </w:r>
          </w:p>
        </w:tc>
      </w:tr>
      <w:tr w:rsidR="008838C1">
        <w:trPr>
          <w:trHeight w:val="1620"/>
        </w:trPr>
        <w:tc>
          <w:tcPr>
            <w:tcW w:w="10317" w:type="dxa"/>
            <w:tcBorders>
              <w:top w:val="single" w:sz="4" w:space="0" w:color="000000"/>
              <w:left w:val="single" w:sz="4" w:space="0" w:color="000000"/>
              <w:bottom w:val="single" w:sz="4" w:space="0" w:color="000000"/>
              <w:right w:val="single" w:sz="4" w:space="0" w:color="000000"/>
            </w:tcBorders>
          </w:tcPr>
          <w:p w:rsidR="008838C1" w:rsidRDefault="00C01369">
            <w:pPr>
              <w:spacing w:before="200"/>
              <w:ind w:left="115"/>
            </w:pPr>
            <w:r>
              <w:rPr>
                <w:color w:val="0000FF"/>
              </w:rPr>
              <w:t>This project is intended to address the following objectives of the RPP Roadmap:</w:t>
            </w:r>
          </w:p>
          <w:p w:rsidR="008838C1" w:rsidRDefault="00C01369">
            <w:pPr>
              <w:numPr>
                <w:ilvl w:val="0"/>
                <w:numId w:val="6"/>
              </w:numPr>
              <w:spacing w:before="200"/>
              <w:ind w:hanging="360"/>
              <w:contextualSpacing/>
              <w:rPr>
                <w:color w:val="0000FF"/>
              </w:rPr>
            </w:pPr>
            <w:r>
              <w:rPr>
                <w:color w:val="0000FF"/>
              </w:rPr>
              <w:t>Set the price</w:t>
            </w:r>
            <w:r>
              <w:rPr>
                <w:color w:val="0000FF"/>
              </w:rPr>
              <w:t xml:space="preserve"> structure to support the achievement of efficient electricity system operation and investment</w:t>
            </w:r>
          </w:p>
          <w:p w:rsidR="008838C1" w:rsidRDefault="00C01369">
            <w:pPr>
              <w:numPr>
                <w:ilvl w:val="0"/>
                <w:numId w:val="6"/>
              </w:numPr>
              <w:spacing w:before="200"/>
              <w:ind w:hanging="360"/>
              <w:contextualSpacing/>
              <w:rPr>
                <w:color w:val="0000FF"/>
              </w:rPr>
            </w:pPr>
            <w:r>
              <w:rPr>
                <w:color w:val="0000FF"/>
              </w:rPr>
              <w:t>Set both prices and the price structure to give consumers incentives and opportunities to reduce their electricity bills by shifting their time of electricity us</w:t>
            </w:r>
            <w:r>
              <w:rPr>
                <w:color w:val="0000FF"/>
              </w:rPr>
              <w:t>e and reducing their peak demand</w:t>
            </w:r>
          </w:p>
          <w:p w:rsidR="008838C1" w:rsidRDefault="00C01369" w:rsidP="003741F4">
            <w:pPr>
              <w:spacing w:before="200"/>
              <w:ind w:left="115" w:right="614"/>
            </w:pPr>
            <w:r>
              <w:rPr>
                <w:color w:val="0000FF"/>
              </w:rPr>
              <w:lastRenderedPageBreak/>
              <w:t>The project is intended to evaluate incentive or penalty opportunities for customers to reduce their electricity bill by shifting or eliminating load during critical periods. Engagement of consumers to contribute towards lo</w:t>
            </w:r>
            <w:r>
              <w:rPr>
                <w:color w:val="0000FF"/>
              </w:rPr>
              <w:t>ad reduction at critical times supports efficient operation of the electrical system and more efficient investment in infrastructure.</w:t>
            </w:r>
          </w:p>
          <w:p w:rsidR="008838C1" w:rsidRDefault="00C01369" w:rsidP="003741F4">
            <w:pPr>
              <w:spacing w:before="200"/>
              <w:ind w:left="115" w:right="614"/>
            </w:pPr>
            <w:r>
              <w:rPr>
                <w:color w:val="0000FF"/>
              </w:rPr>
              <w:t>Specifically we would like to determine a level of inconvenience that customers are willing to accept to participate in load control activities. Our proposed model would implement two levels of load control for participating pilot customers.</w:t>
            </w:r>
          </w:p>
          <w:p w:rsidR="008838C1" w:rsidRDefault="00C01369" w:rsidP="003741F4">
            <w:pPr>
              <w:numPr>
                <w:ilvl w:val="0"/>
                <w:numId w:val="4"/>
              </w:numPr>
              <w:spacing w:before="200"/>
              <w:ind w:right="614" w:hanging="360"/>
              <w:contextualSpacing/>
              <w:rPr>
                <w:color w:val="0000FF"/>
              </w:rPr>
            </w:pPr>
            <w:r>
              <w:rPr>
                <w:color w:val="0000FF"/>
              </w:rPr>
              <w:t xml:space="preserve"> The first of these would leverage existing control methods deployed as part of the </w:t>
            </w:r>
            <w:proofErr w:type="spellStart"/>
            <w:r>
              <w:rPr>
                <w:color w:val="0000FF"/>
              </w:rPr>
              <w:t>Peaksaver</w:t>
            </w:r>
            <w:proofErr w:type="spellEnd"/>
            <w:r>
              <w:rPr>
                <w:color w:val="0000FF"/>
              </w:rPr>
              <w:t xml:space="preserve"> Plus program. By combining thermostat control with critical peak pricing, customers should be further incented not to override control activities. Adequate notifi</w:t>
            </w:r>
            <w:r>
              <w:rPr>
                <w:color w:val="0000FF"/>
              </w:rPr>
              <w:t xml:space="preserve">cation of the critical peak through customer-preferred channels may also encourage customers to manually take further activities to temporarily reduce load. </w:t>
            </w:r>
          </w:p>
          <w:p w:rsidR="008838C1" w:rsidRDefault="00C01369" w:rsidP="003741F4">
            <w:pPr>
              <w:numPr>
                <w:ilvl w:val="0"/>
                <w:numId w:val="4"/>
              </w:numPr>
              <w:spacing w:before="200"/>
              <w:ind w:right="614" w:hanging="360"/>
              <w:contextualSpacing/>
              <w:rPr>
                <w:color w:val="0000FF"/>
              </w:rPr>
            </w:pPr>
            <w:r>
              <w:rPr>
                <w:color w:val="0000FF"/>
              </w:rPr>
              <w:t>The second level of load control would be a broader home energy reduction utilizing individual cir</w:t>
            </w:r>
            <w:r>
              <w:rPr>
                <w:color w:val="0000FF"/>
              </w:rPr>
              <w:t xml:space="preserve">cuit or appliance level load reduction. This is a significantly more extreme measure albeit with greater demand reduction potential. </w:t>
            </w:r>
          </w:p>
          <w:p w:rsidR="008838C1" w:rsidRDefault="00C01369" w:rsidP="003741F4">
            <w:pPr>
              <w:spacing w:before="200" w:after="200"/>
              <w:ind w:left="115" w:right="614"/>
            </w:pPr>
            <w:r>
              <w:rPr>
                <w:color w:val="0000FF"/>
              </w:rPr>
              <w:t>Through this pilot project we aim to determine the level of inconvenience customers are willing to accept to participate i</w:t>
            </w:r>
            <w:r>
              <w:rPr>
                <w:color w:val="0000FF"/>
              </w:rPr>
              <w:t>n critical peak load control activities under the incentive of a high critical peak price. Effectively participating customers will have opportunity to make the choice between a higher price for convenience or automatic load reduction to manage costs.</w:t>
            </w:r>
          </w:p>
          <w:p w:rsidR="008838C1" w:rsidRDefault="00C01369" w:rsidP="003741F4">
            <w:pPr>
              <w:spacing w:before="200" w:after="200"/>
              <w:ind w:left="115" w:right="614"/>
            </w:pPr>
            <w:r>
              <w:rPr>
                <w:color w:val="0000FF"/>
              </w:rPr>
              <w:t>In o</w:t>
            </w:r>
            <w:r>
              <w:rPr>
                <w:color w:val="0000FF"/>
              </w:rPr>
              <w:t>rder to incent customers to participate in a pilot program it will be necessary to create a mechanism for the customer to have potential benefit beyond cost avoidance during a critical peak period. We are proposing the design of an alternate time of use sc</w:t>
            </w:r>
            <w:r>
              <w:rPr>
                <w:color w:val="0000FF"/>
              </w:rPr>
              <w:t>hedule with more aggressive off-peak pricing that supports a benefit over the existing time of use schedule to incent participation. In order to not unduly affect customer bills as a result of pilot participation, we will incorporate a price ceiling for th</w:t>
            </w:r>
            <w:r>
              <w:rPr>
                <w:color w:val="0000FF"/>
              </w:rPr>
              <w:t>e customer bill, funded as part of the program incentive.</w:t>
            </w:r>
          </w:p>
        </w:tc>
      </w:tr>
      <w:tr w:rsidR="008838C1">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0C0C0"/>
          </w:tcPr>
          <w:p w:rsidR="008838C1" w:rsidRDefault="00C01369">
            <w:pPr>
              <w:ind w:left="103" w:right="157"/>
            </w:pPr>
            <w:r>
              <w:rPr>
                <w:b/>
                <w:sz w:val="20"/>
                <w:szCs w:val="20"/>
              </w:rPr>
              <w:lastRenderedPageBreak/>
              <w:t xml:space="preserve">C. </w:t>
            </w:r>
            <w:r>
              <w:rPr>
                <w:sz w:val="20"/>
                <w:szCs w:val="20"/>
              </w:rPr>
              <w:t>How will your project’s activities and outputs address the objectives of the Regulated Price Plan Roadmap outlined above? What solution is this project designed to develop?</w:t>
            </w:r>
          </w:p>
        </w:tc>
      </w:tr>
      <w:tr w:rsidR="008838C1">
        <w:trPr>
          <w:trHeight w:val="1840"/>
        </w:trPr>
        <w:tc>
          <w:tcPr>
            <w:tcW w:w="10317" w:type="dxa"/>
            <w:tcBorders>
              <w:top w:val="single" w:sz="4" w:space="0" w:color="000000"/>
              <w:left w:val="single" w:sz="4" w:space="0" w:color="000000"/>
              <w:bottom w:val="single" w:sz="4" w:space="0" w:color="000000"/>
              <w:right w:val="single" w:sz="4" w:space="0" w:color="000000"/>
            </w:tcBorders>
          </w:tcPr>
          <w:p w:rsidR="008838C1" w:rsidRDefault="00C01369">
            <w:pPr>
              <w:spacing w:before="200"/>
              <w:ind w:left="115"/>
            </w:pPr>
            <w:r>
              <w:rPr>
                <w:color w:val="0000FF"/>
              </w:rPr>
              <w:t>This project is intended to introduce a quick ramping critical peak price billing and settlement process, whereby customers will be subject to a significantly higher than normal peak price during a short duration load control window. We intend to develop a</w:t>
            </w:r>
            <w:r>
              <w:rPr>
                <w:color w:val="0000FF"/>
              </w:rPr>
              <w:t>n understanding of a customer’s willingness to be inconvenienced with respect to electricity usage to support load control needs in extenuating circumstances.</w:t>
            </w:r>
          </w:p>
          <w:p w:rsidR="008838C1" w:rsidRDefault="00C01369">
            <w:pPr>
              <w:spacing w:before="200" w:after="200"/>
              <w:ind w:left="115"/>
            </w:pPr>
            <w:r>
              <w:rPr>
                <w:color w:val="0000FF"/>
              </w:rPr>
              <w:t>In the case of a quick ramping critical peak, the notification timeframe and window of activation</w:t>
            </w:r>
            <w:r>
              <w:rPr>
                <w:color w:val="0000FF"/>
              </w:rPr>
              <w:t xml:space="preserve"> are short, implying the use of automation technology to be effective. We are proposing the use of two mechanisms to achieve demand reduction during critical peak periods:</w:t>
            </w:r>
          </w:p>
          <w:p w:rsidR="008838C1" w:rsidRDefault="00C01369">
            <w:pPr>
              <w:numPr>
                <w:ilvl w:val="0"/>
                <w:numId w:val="1"/>
              </w:numPr>
              <w:ind w:hanging="360"/>
              <w:rPr>
                <w:color w:val="0000FF"/>
              </w:rPr>
            </w:pPr>
            <w:r>
              <w:rPr>
                <w:color w:val="0000FF"/>
              </w:rPr>
              <w:t xml:space="preserve">Thermostat control (enhanced fast dispatch of </w:t>
            </w:r>
            <w:proofErr w:type="spellStart"/>
            <w:r>
              <w:rPr>
                <w:color w:val="0000FF"/>
              </w:rPr>
              <w:t>Peaksaver</w:t>
            </w:r>
            <w:proofErr w:type="spellEnd"/>
            <w:r>
              <w:rPr>
                <w:color w:val="0000FF"/>
              </w:rPr>
              <w:t xml:space="preserve"> Plus type devices)</w:t>
            </w:r>
          </w:p>
          <w:p w:rsidR="008838C1" w:rsidRDefault="00C01369">
            <w:pPr>
              <w:numPr>
                <w:ilvl w:val="0"/>
                <w:numId w:val="1"/>
              </w:numPr>
              <w:spacing w:before="200"/>
              <w:ind w:hanging="360"/>
              <w:contextualSpacing/>
              <w:rPr>
                <w:color w:val="0000FF"/>
              </w:rPr>
            </w:pPr>
            <w:r>
              <w:rPr>
                <w:color w:val="0000FF"/>
              </w:rPr>
              <w:t>Broader h</w:t>
            </w:r>
            <w:r>
              <w:rPr>
                <w:color w:val="0000FF"/>
              </w:rPr>
              <w:t>ome energy reduction control (appliance / circuit level load control devices)</w:t>
            </w:r>
          </w:p>
          <w:p w:rsidR="008838C1" w:rsidRDefault="00C01369">
            <w:pPr>
              <w:spacing w:before="200"/>
              <w:ind w:left="115"/>
            </w:pPr>
            <w:r>
              <w:rPr>
                <w:color w:val="0000FF"/>
              </w:rPr>
              <w:t>An important aspect of this pilot project is communication with customers to create awareness of the need for load control activities. Leveraging our existing customer notificati</w:t>
            </w:r>
            <w:r>
              <w:rPr>
                <w:color w:val="0000FF"/>
              </w:rPr>
              <w:t xml:space="preserve">on platform, participating customers would receive immediate notification of activations via their preferred channel of </w:t>
            </w:r>
            <w:r>
              <w:rPr>
                <w:color w:val="0000FF"/>
              </w:rPr>
              <w:lastRenderedPageBreak/>
              <w:t>communication. This creates an opportunity for customers to take further manual action for load reduction, or alternatively to take acti</w:t>
            </w:r>
            <w:r>
              <w:rPr>
                <w:color w:val="0000FF"/>
              </w:rPr>
              <w:t>on to opt out of the activation.</w:t>
            </w:r>
          </w:p>
          <w:p w:rsidR="008838C1" w:rsidRDefault="008838C1">
            <w:pPr>
              <w:spacing w:before="200"/>
              <w:ind w:left="115"/>
            </w:pPr>
          </w:p>
        </w:tc>
      </w:tr>
      <w:tr w:rsidR="008838C1">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CCCCCC"/>
          </w:tcPr>
          <w:p w:rsidR="008838C1" w:rsidRDefault="00C01369">
            <w:pPr>
              <w:spacing w:line="242" w:lineRule="auto"/>
              <w:ind w:left="103" w:right="157"/>
            </w:pPr>
            <w:r>
              <w:rPr>
                <w:b/>
                <w:sz w:val="20"/>
                <w:szCs w:val="20"/>
              </w:rPr>
              <w:lastRenderedPageBreak/>
              <w:t xml:space="preserve">D. </w:t>
            </w:r>
            <w:r>
              <w:rPr>
                <w:sz w:val="20"/>
                <w:szCs w:val="20"/>
              </w:rPr>
              <w:t>Explain how your project compares to other initiatives/ technologies already deployed/ piloted in Ontario and elsewhere. Provide diagrams, etc. as necessary (within this document).</w:t>
            </w:r>
          </w:p>
        </w:tc>
      </w:tr>
      <w:tr w:rsidR="008838C1">
        <w:trPr>
          <w:trHeight w:val="1620"/>
        </w:trPr>
        <w:tc>
          <w:tcPr>
            <w:tcW w:w="10317" w:type="dxa"/>
            <w:tcBorders>
              <w:top w:val="single" w:sz="4" w:space="0" w:color="000000"/>
              <w:left w:val="single" w:sz="4" w:space="0" w:color="000000"/>
              <w:bottom w:val="single" w:sz="4" w:space="0" w:color="000000"/>
              <w:right w:val="single" w:sz="4" w:space="0" w:color="000000"/>
            </w:tcBorders>
          </w:tcPr>
          <w:p w:rsidR="008838C1" w:rsidRDefault="00C01369" w:rsidP="003741F4">
            <w:pPr>
              <w:spacing w:before="200" w:after="200"/>
              <w:ind w:left="115" w:right="614"/>
            </w:pPr>
            <w:r>
              <w:rPr>
                <w:color w:val="0000FF"/>
              </w:rPr>
              <w:t xml:space="preserve">This </w:t>
            </w:r>
            <w:r w:rsidR="003741F4">
              <w:rPr>
                <w:color w:val="0000FF"/>
              </w:rPr>
              <w:t>project</w:t>
            </w:r>
            <w:r>
              <w:rPr>
                <w:color w:val="0000FF"/>
              </w:rPr>
              <w:t xml:space="preserve"> extends the scope of load control introduced with the </w:t>
            </w:r>
            <w:proofErr w:type="spellStart"/>
            <w:r>
              <w:rPr>
                <w:color w:val="0000FF"/>
              </w:rPr>
              <w:t>Peaksaver</w:t>
            </w:r>
            <w:proofErr w:type="spellEnd"/>
            <w:r>
              <w:rPr>
                <w:color w:val="0000FF"/>
              </w:rPr>
              <w:t xml:space="preserve"> Plus program to introduce additional incentive to consumers to allow load control activities. Under the </w:t>
            </w:r>
            <w:proofErr w:type="spellStart"/>
            <w:r>
              <w:rPr>
                <w:color w:val="0000FF"/>
              </w:rPr>
              <w:t>Peaksaver</w:t>
            </w:r>
            <w:proofErr w:type="spellEnd"/>
            <w:r>
              <w:rPr>
                <w:color w:val="0000FF"/>
              </w:rPr>
              <w:t xml:space="preserve"> Plus program, a customer was given a one-time incentive for the </w:t>
            </w:r>
            <w:r>
              <w:rPr>
                <w:color w:val="0000FF"/>
              </w:rPr>
              <w:t xml:space="preserve">installation of a thermostat supporting load reduction. A customer may however, choose to override during </w:t>
            </w:r>
            <w:proofErr w:type="gramStart"/>
            <w:r>
              <w:rPr>
                <w:color w:val="0000FF"/>
              </w:rPr>
              <w:t>an activation</w:t>
            </w:r>
            <w:proofErr w:type="gramEnd"/>
            <w:r>
              <w:rPr>
                <w:color w:val="0000FF"/>
              </w:rPr>
              <w:t xml:space="preserve">, or even replace the installed thermostat without notice. Introducing a quick ramping critical peak price in combination with automatic </w:t>
            </w:r>
            <w:r>
              <w:rPr>
                <w:color w:val="0000FF"/>
              </w:rPr>
              <w:t xml:space="preserve">load </w:t>
            </w:r>
            <w:r w:rsidR="003741F4">
              <w:rPr>
                <w:color w:val="0000FF"/>
              </w:rPr>
              <w:t>control</w:t>
            </w:r>
            <w:r>
              <w:rPr>
                <w:color w:val="0000FF"/>
              </w:rPr>
              <w:t xml:space="preserve"> provides an additional incentive to the customer to participate in the activation.</w:t>
            </w:r>
          </w:p>
          <w:p w:rsidR="008838C1" w:rsidRDefault="00C01369" w:rsidP="003741F4">
            <w:pPr>
              <w:ind w:left="115" w:right="614"/>
            </w:pPr>
            <w:r>
              <w:rPr>
                <w:color w:val="0000FF"/>
              </w:rPr>
              <w:t>We are also proposing to trial a broader home energy reduction option as part of the load control process, in addition to thermostat control. This can be achie</w:t>
            </w:r>
            <w:r>
              <w:rPr>
                <w:color w:val="0000FF"/>
              </w:rPr>
              <w:t>ved utilizing circuit level disconnect/load control devices that can be activated in response to a load control signal.</w:t>
            </w:r>
          </w:p>
          <w:p w:rsidR="008838C1" w:rsidRDefault="008838C1" w:rsidP="003741F4">
            <w:pPr>
              <w:ind w:right="614"/>
            </w:pPr>
          </w:p>
          <w:p w:rsidR="008838C1" w:rsidRDefault="008838C1"/>
          <w:p w:rsidR="008838C1" w:rsidRDefault="00C01369">
            <w:pPr>
              <w:spacing w:before="200" w:after="200"/>
              <w:ind w:left="115"/>
            </w:pPr>
            <w:r>
              <w:rPr>
                <w:noProof/>
              </w:rPr>
              <w:drawing>
                <wp:inline distT="114300" distB="114300" distL="114300" distR="114300">
                  <wp:extent cx="6364288" cy="3227996"/>
                  <wp:effectExtent l="0" t="0" r="0" b="0"/>
                  <wp:docPr id="2" name="image03.png" descr="QuickRamp CPP and Automation.png"/>
                  <wp:cNvGraphicFramePr/>
                  <a:graphic xmlns:a="http://schemas.openxmlformats.org/drawingml/2006/main">
                    <a:graphicData uri="http://schemas.openxmlformats.org/drawingml/2006/picture">
                      <pic:pic xmlns:pic="http://schemas.openxmlformats.org/drawingml/2006/picture">
                        <pic:nvPicPr>
                          <pic:cNvPr id="0" name="image03.png" descr="QuickRamp CPP and Automation.png"/>
                          <pic:cNvPicPr preferRelativeResize="0"/>
                        </pic:nvPicPr>
                        <pic:blipFill>
                          <a:blip r:embed="rId12"/>
                          <a:srcRect r="-970"/>
                          <a:stretch>
                            <a:fillRect/>
                          </a:stretch>
                        </pic:blipFill>
                        <pic:spPr>
                          <a:xfrm>
                            <a:off x="0" y="0"/>
                            <a:ext cx="6364288" cy="3227996"/>
                          </a:xfrm>
                          <a:prstGeom prst="rect">
                            <a:avLst/>
                          </a:prstGeom>
                          <a:ln/>
                        </pic:spPr>
                      </pic:pic>
                    </a:graphicData>
                  </a:graphic>
                </wp:inline>
              </w:drawing>
            </w:r>
          </w:p>
          <w:p w:rsidR="008838C1" w:rsidRDefault="00C01369" w:rsidP="003741F4">
            <w:pPr>
              <w:spacing w:before="200" w:after="200"/>
              <w:ind w:left="115" w:right="614"/>
            </w:pPr>
            <w:r>
              <w:rPr>
                <w:color w:val="0000FF"/>
              </w:rPr>
              <w:t xml:space="preserve">Our proposal utilizes London Hydro’s existing customer notification system that allows customers to maintain their preferred channel of communication. In the event of </w:t>
            </w:r>
            <w:proofErr w:type="gramStart"/>
            <w:r>
              <w:rPr>
                <w:color w:val="0000FF"/>
              </w:rPr>
              <w:t>a load</w:t>
            </w:r>
            <w:proofErr w:type="gramEnd"/>
            <w:r>
              <w:rPr>
                <w:color w:val="0000FF"/>
              </w:rPr>
              <w:t xml:space="preserve"> control activation, </w:t>
            </w:r>
            <w:r>
              <w:rPr>
                <w:color w:val="0000FF"/>
              </w:rPr>
              <w:lastRenderedPageBreak/>
              <w:t>participating customers would be immediately notified via thei</w:t>
            </w:r>
            <w:r>
              <w:rPr>
                <w:color w:val="0000FF"/>
              </w:rPr>
              <w:t xml:space="preserve">r channel preference. The communication would include a link to a participation opt-out portal allowing the customer to opt-out of the activation if so desired, from their Internet-connected computer or smartphone. In the case of participants enrolled for </w:t>
            </w:r>
            <w:r>
              <w:rPr>
                <w:color w:val="0000FF"/>
              </w:rPr>
              <w:t>broader home energy reduction activation, the opt-out process would allow for a complete opt-out or restrict to thermostat control only.</w:t>
            </w:r>
          </w:p>
        </w:tc>
      </w:tr>
    </w:tbl>
    <w:p w:rsidR="008838C1" w:rsidRDefault="008838C1"/>
    <w:p w:rsidR="008838C1" w:rsidRDefault="008838C1">
      <w:pPr>
        <w:spacing w:before="8" w:after="1"/>
      </w:pPr>
    </w:p>
    <w:tbl>
      <w:tblPr>
        <w:tblStyle w:val="a3"/>
        <w:tblW w:w="10317"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10317"/>
      </w:tblGrid>
      <w:tr w:rsidR="008838C1">
        <w:trPr>
          <w:trHeight w:val="280"/>
        </w:trPr>
        <w:tc>
          <w:tcPr>
            <w:tcW w:w="10317" w:type="dxa"/>
            <w:tcBorders>
              <w:bottom w:val="nil"/>
            </w:tcBorders>
            <w:shd w:val="clear" w:color="auto" w:fill="000000"/>
          </w:tcPr>
          <w:p w:rsidR="008838C1" w:rsidRDefault="00C01369">
            <w:pPr>
              <w:ind w:left="108"/>
            </w:pPr>
            <w:r>
              <w:rPr>
                <w:b/>
                <w:color w:val="FFFFFF"/>
                <w:sz w:val="24"/>
                <w:szCs w:val="24"/>
              </w:rPr>
              <w:t>2. PROJECT PLAN</w:t>
            </w:r>
          </w:p>
        </w:tc>
      </w:tr>
      <w:tr w:rsidR="008838C1">
        <w:trPr>
          <w:trHeight w:val="240"/>
        </w:trPr>
        <w:tc>
          <w:tcPr>
            <w:tcW w:w="10317" w:type="dxa"/>
            <w:tcBorders>
              <w:top w:val="single" w:sz="4" w:space="0" w:color="FFFFFF"/>
              <w:left w:val="single" w:sz="4" w:space="0" w:color="000000"/>
              <w:bottom w:val="single" w:sz="6" w:space="0" w:color="000000"/>
              <w:right w:val="single" w:sz="4" w:space="0" w:color="000000"/>
            </w:tcBorders>
            <w:shd w:val="clear" w:color="auto" w:fill="CCCCCC"/>
          </w:tcPr>
          <w:p w:rsidR="008838C1" w:rsidRDefault="00C01369">
            <w:pPr>
              <w:ind w:left="103" w:right="157"/>
            </w:pPr>
            <w:r>
              <w:rPr>
                <w:b/>
                <w:sz w:val="20"/>
                <w:szCs w:val="20"/>
              </w:rPr>
              <w:t xml:space="preserve">A. </w:t>
            </w:r>
            <w:r>
              <w:rPr>
                <w:sz w:val="20"/>
                <w:szCs w:val="20"/>
              </w:rPr>
              <w:t>In no more than ten sentences, outline the project plan.</w:t>
            </w:r>
          </w:p>
        </w:tc>
      </w:tr>
      <w:tr w:rsidR="008838C1">
        <w:trPr>
          <w:trHeight w:val="2520"/>
        </w:trPr>
        <w:tc>
          <w:tcPr>
            <w:tcW w:w="10317" w:type="dxa"/>
            <w:tcBorders>
              <w:top w:val="single" w:sz="6" w:space="0" w:color="000000"/>
              <w:left w:val="single" w:sz="4" w:space="0" w:color="000000"/>
              <w:bottom w:val="single" w:sz="4" w:space="0" w:color="000000"/>
              <w:right w:val="single" w:sz="4" w:space="0" w:color="000000"/>
            </w:tcBorders>
          </w:tcPr>
          <w:p w:rsidR="008838C1" w:rsidRDefault="00C01369" w:rsidP="003741F4">
            <w:pPr>
              <w:ind w:right="614"/>
            </w:pPr>
            <w:r>
              <w:rPr>
                <w:color w:val="0000FF"/>
              </w:rPr>
              <w:t xml:space="preserve">The project will be comprised of several key functions: </w:t>
            </w:r>
          </w:p>
          <w:p w:rsidR="008838C1" w:rsidRDefault="00C01369" w:rsidP="003741F4">
            <w:pPr>
              <w:numPr>
                <w:ilvl w:val="0"/>
                <w:numId w:val="7"/>
              </w:numPr>
              <w:ind w:right="614" w:hanging="360"/>
              <w:contextualSpacing/>
              <w:rPr>
                <w:color w:val="0000FF"/>
              </w:rPr>
            </w:pPr>
            <w:r>
              <w:rPr>
                <w:color w:val="0000FF"/>
              </w:rPr>
              <w:t xml:space="preserve">Participant education and enrollment. Through media and direct engagement promotional sessions, London Hydro will describe the benefits to consumers and offer the program to eligible customers. </w:t>
            </w:r>
          </w:p>
          <w:p w:rsidR="008838C1" w:rsidRDefault="00C01369" w:rsidP="003741F4">
            <w:pPr>
              <w:numPr>
                <w:ilvl w:val="0"/>
                <w:numId w:val="7"/>
              </w:numPr>
              <w:ind w:right="614" w:hanging="360"/>
              <w:contextualSpacing/>
              <w:rPr>
                <w:color w:val="0000FF"/>
              </w:rPr>
            </w:pPr>
            <w:r>
              <w:rPr>
                <w:color w:val="0000FF"/>
              </w:rPr>
              <w:t>Inst</w:t>
            </w:r>
            <w:r>
              <w:rPr>
                <w:color w:val="0000FF"/>
              </w:rPr>
              <w:t xml:space="preserve">allation, configuration and testing of the technical load control solution. During this phase the team will establish and rehearse the automation functionality. </w:t>
            </w:r>
          </w:p>
          <w:p w:rsidR="008838C1" w:rsidRDefault="00C01369" w:rsidP="003741F4">
            <w:pPr>
              <w:numPr>
                <w:ilvl w:val="0"/>
                <w:numId w:val="7"/>
              </w:numPr>
              <w:ind w:right="614" w:hanging="360"/>
              <w:contextualSpacing/>
              <w:rPr>
                <w:color w:val="0000FF"/>
              </w:rPr>
            </w:pPr>
            <w:r>
              <w:rPr>
                <w:color w:val="0000FF"/>
              </w:rPr>
              <w:t>Implementation of critical peak pricing and corresponding time of use schedule within London H</w:t>
            </w:r>
            <w:r>
              <w:rPr>
                <w:color w:val="0000FF"/>
              </w:rPr>
              <w:t>ydro’s SAP CIS to support billing and settlement processes.</w:t>
            </w:r>
          </w:p>
          <w:p w:rsidR="008838C1" w:rsidRDefault="00C01369" w:rsidP="003741F4">
            <w:pPr>
              <w:numPr>
                <w:ilvl w:val="0"/>
                <w:numId w:val="7"/>
              </w:numPr>
              <w:ind w:right="614" w:hanging="360"/>
              <w:contextualSpacing/>
              <w:rPr>
                <w:color w:val="0000FF"/>
              </w:rPr>
            </w:pPr>
            <w:r>
              <w:rPr>
                <w:color w:val="0000FF"/>
              </w:rPr>
              <w:t xml:space="preserve">Over the course of the pilot the quick ramp scenario will be communicated to the customers and dispatched to the automation equipment. </w:t>
            </w:r>
            <w:bookmarkStart w:id="1" w:name="_GoBack"/>
            <w:bookmarkEnd w:id="1"/>
          </w:p>
          <w:p w:rsidR="008838C1" w:rsidRDefault="00C01369" w:rsidP="003741F4">
            <w:pPr>
              <w:numPr>
                <w:ilvl w:val="0"/>
                <w:numId w:val="7"/>
              </w:numPr>
              <w:ind w:right="614" w:hanging="360"/>
              <w:contextualSpacing/>
              <w:rPr>
                <w:color w:val="0000FF"/>
              </w:rPr>
            </w:pPr>
            <w:r>
              <w:rPr>
                <w:color w:val="0000FF"/>
              </w:rPr>
              <w:t>Several milestone evaluations will be conducted to verify fu</w:t>
            </w:r>
            <w:r>
              <w:rPr>
                <w:color w:val="0000FF"/>
              </w:rPr>
              <w:t xml:space="preserve">nctionality and customer satisfaction. </w:t>
            </w:r>
          </w:p>
        </w:tc>
      </w:tr>
      <w:tr w:rsidR="008838C1">
        <w:trPr>
          <w:trHeight w:val="460"/>
        </w:trPr>
        <w:tc>
          <w:tcPr>
            <w:tcW w:w="10317"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spacing w:line="242" w:lineRule="auto"/>
              <w:ind w:left="103" w:right="157"/>
            </w:pPr>
            <w:r>
              <w:rPr>
                <w:b/>
                <w:sz w:val="20"/>
                <w:szCs w:val="20"/>
              </w:rPr>
              <w:t xml:space="preserve">B. </w:t>
            </w:r>
            <w:r>
              <w:rPr>
                <w:sz w:val="20"/>
                <w:szCs w:val="20"/>
              </w:rPr>
              <w:t>Describe each of the major task areas for this project (e.g. program design, development of training, measurement and verification, research, communications, knowledge transfer, etc.).</w:t>
            </w:r>
          </w:p>
        </w:tc>
      </w:tr>
      <w:tr w:rsidR="008838C1">
        <w:trPr>
          <w:trHeight w:val="2760"/>
        </w:trPr>
        <w:tc>
          <w:tcPr>
            <w:tcW w:w="10317" w:type="dxa"/>
            <w:tcBorders>
              <w:top w:val="single" w:sz="4" w:space="0" w:color="000000"/>
              <w:left w:val="single" w:sz="4" w:space="0" w:color="000000"/>
              <w:bottom w:val="single" w:sz="4" w:space="0" w:color="000000"/>
              <w:right w:val="single" w:sz="4" w:space="0" w:color="000000"/>
            </w:tcBorders>
          </w:tcPr>
          <w:p w:rsidR="008838C1" w:rsidRDefault="00C01369">
            <w:r>
              <w:rPr>
                <w:color w:val="0000FF"/>
              </w:rPr>
              <w:t>The major task areas include:</w:t>
            </w:r>
          </w:p>
          <w:p w:rsidR="008838C1" w:rsidRDefault="00C01369">
            <w:pPr>
              <w:numPr>
                <w:ilvl w:val="0"/>
                <w:numId w:val="5"/>
              </w:numPr>
              <w:ind w:hanging="360"/>
              <w:contextualSpacing/>
              <w:rPr>
                <w:color w:val="0000FF"/>
              </w:rPr>
            </w:pPr>
            <w:r>
              <w:rPr>
                <w:color w:val="0000FF"/>
              </w:rPr>
              <w:t xml:space="preserve">Program management for coordinating and facilitating the project’s technical and customer interface elements. </w:t>
            </w:r>
          </w:p>
          <w:p w:rsidR="008838C1" w:rsidRDefault="00C01369">
            <w:pPr>
              <w:numPr>
                <w:ilvl w:val="0"/>
                <w:numId w:val="5"/>
              </w:numPr>
              <w:ind w:hanging="360"/>
              <w:contextualSpacing/>
              <w:rPr>
                <w:color w:val="0000FF"/>
              </w:rPr>
            </w:pPr>
            <w:r>
              <w:rPr>
                <w:color w:val="0000FF"/>
              </w:rPr>
              <w:t xml:space="preserve">The technical implementation and integration for system development and technology partner integration. </w:t>
            </w:r>
          </w:p>
          <w:p w:rsidR="008838C1" w:rsidRDefault="00C01369">
            <w:pPr>
              <w:numPr>
                <w:ilvl w:val="0"/>
                <w:numId w:val="5"/>
              </w:numPr>
              <w:ind w:hanging="360"/>
              <w:contextualSpacing/>
              <w:rPr>
                <w:color w:val="0000FF"/>
              </w:rPr>
            </w:pPr>
            <w:r>
              <w:rPr>
                <w:color w:val="0000FF"/>
              </w:rPr>
              <w:t>Head end s</w:t>
            </w:r>
            <w:r>
              <w:rPr>
                <w:color w:val="0000FF"/>
              </w:rPr>
              <w:t xml:space="preserve">ystem enhancements and billing/settlement system upgrades to facilitate the upgrades. </w:t>
            </w:r>
          </w:p>
          <w:p w:rsidR="008838C1" w:rsidRDefault="00C01369">
            <w:pPr>
              <w:numPr>
                <w:ilvl w:val="0"/>
                <w:numId w:val="5"/>
              </w:numPr>
              <w:ind w:hanging="360"/>
              <w:contextualSpacing/>
              <w:rPr>
                <w:color w:val="0000FF"/>
              </w:rPr>
            </w:pPr>
            <w:r>
              <w:rPr>
                <w:color w:val="0000FF"/>
              </w:rPr>
              <w:t>Marketing, communication and customer support processes training to introduce, support and communicate the results.</w:t>
            </w:r>
          </w:p>
          <w:p w:rsidR="008838C1" w:rsidRDefault="00C01369">
            <w:pPr>
              <w:numPr>
                <w:ilvl w:val="0"/>
                <w:numId w:val="5"/>
              </w:numPr>
              <w:ind w:hanging="360"/>
              <w:contextualSpacing/>
              <w:rPr>
                <w:color w:val="0000FF"/>
              </w:rPr>
            </w:pPr>
            <w:r>
              <w:rPr>
                <w:color w:val="0000FF"/>
              </w:rPr>
              <w:t xml:space="preserve">Technical evaluation of the program effectiveness and publication of results. </w:t>
            </w:r>
          </w:p>
        </w:tc>
      </w:tr>
      <w:tr w:rsidR="008838C1">
        <w:trPr>
          <w:trHeight w:val="240"/>
        </w:trPr>
        <w:tc>
          <w:tcPr>
            <w:tcW w:w="10317"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03" w:right="157"/>
            </w:pPr>
            <w:r>
              <w:rPr>
                <w:b/>
                <w:sz w:val="20"/>
                <w:szCs w:val="20"/>
              </w:rPr>
              <w:t xml:space="preserve">C. </w:t>
            </w:r>
            <w:r>
              <w:rPr>
                <w:sz w:val="20"/>
                <w:szCs w:val="20"/>
              </w:rPr>
              <w:t>Describe each of the major deliverables that will be provided to the OEB as part of this project.</w:t>
            </w:r>
          </w:p>
        </w:tc>
      </w:tr>
      <w:tr w:rsidR="008838C1">
        <w:trPr>
          <w:trHeight w:val="1620"/>
        </w:trPr>
        <w:tc>
          <w:tcPr>
            <w:tcW w:w="10317"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t>T</w:t>
            </w:r>
            <w:r>
              <w:rPr>
                <w:color w:val="0000FF"/>
              </w:rPr>
              <w:t>he major deliverables of the project include:</w:t>
            </w:r>
          </w:p>
          <w:p w:rsidR="008838C1" w:rsidRDefault="00C01369">
            <w:pPr>
              <w:numPr>
                <w:ilvl w:val="0"/>
                <w:numId w:val="2"/>
              </w:numPr>
              <w:ind w:right="330" w:hanging="360"/>
              <w:contextualSpacing/>
              <w:rPr>
                <w:color w:val="0000FF"/>
              </w:rPr>
            </w:pPr>
            <w:r>
              <w:rPr>
                <w:color w:val="0000FF"/>
              </w:rPr>
              <w:t xml:space="preserve">Customer Experience Report to describe the automation responsiveness and associated benefits; </w:t>
            </w:r>
          </w:p>
          <w:p w:rsidR="008838C1" w:rsidRDefault="00C01369" w:rsidP="003741F4">
            <w:pPr>
              <w:numPr>
                <w:ilvl w:val="0"/>
                <w:numId w:val="2"/>
              </w:numPr>
              <w:ind w:right="704" w:hanging="360"/>
              <w:contextualSpacing/>
              <w:rPr>
                <w:color w:val="0000FF"/>
              </w:rPr>
            </w:pPr>
            <w:r>
              <w:rPr>
                <w:color w:val="0000FF"/>
              </w:rPr>
              <w:t xml:space="preserve">EM&amp;V Report outlining energy savings and </w:t>
            </w:r>
            <w:r w:rsidR="003741F4">
              <w:rPr>
                <w:color w:val="0000FF"/>
              </w:rPr>
              <w:t>behavioral</w:t>
            </w:r>
            <w:r>
              <w:rPr>
                <w:color w:val="0000FF"/>
              </w:rPr>
              <w:t xml:space="preserve"> impact of quick ramp automation; and</w:t>
            </w:r>
          </w:p>
          <w:p w:rsidR="008838C1" w:rsidRDefault="00C01369">
            <w:pPr>
              <w:numPr>
                <w:ilvl w:val="0"/>
                <w:numId w:val="2"/>
              </w:numPr>
              <w:ind w:right="330" w:hanging="360"/>
              <w:contextualSpacing/>
              <w:rPr>
                <w:color w:val="0000FF"/>
              </w:rPr>
            </w:pPr>
            <w:r>
              <w:rPr>
                <w:color w:val="0000FF"/>
              </w:rPr>
              <w:t>Cost Benefit Analysis to determine the value of a CPP program with shor</w:t>
            </w:r>
            <w:r>
              <w:rPr>
                <w:color w:val="0000FF"/>
              </w:rPr>
              <w:t>t duration load control for the RPP Roadmap that could be applied across Ontario.</w:t>
            </w:r>
          </w:p>
          <w:p w:rsidR="008838C1" w:rsidRDefault="008838C1">
            <w:pPr>
              <w:ind w:right="330"/>
            </w:pPr>
          </w:p>
          <w:p w:rsidR="008838C1" w:rsidRDefault="008838C1"/>
        </w:tc>
      </w:tr>
    </w:tbl>
    <w:p w:rsidR="008838C1" w:rsidRDefault="008838C1"/>
    <w:p w:rsidR="008838C1" w:rsidRDefault="008838C1"/>
    <w:p w:rsidR="008838C1" w:rsidRDefault="008838C1">
      <w:pPr>
        <w:spacing w:before="8"/>
      </w:pPr>
    </w:p>
    <w:tbl>
      <w:tblPr>
        <w:tblStyle w:val="a4"/>
        <w:tblW w:w="10316" w:type="dxa"/>
        <w:tblInd w:w="107" w:type="dxa"/>
        <w:tblBorders>
          <w:top w:val="nil"/>
          <w:left w:val="nil"/>
          <w:bottom w:val="nil"/>
          <w:right w:val="nil"/>
          <w:insideH w:val="nil"/>
          <w:insideV w:val="nil"/>
        </w:tblBorders>
        <w:tblLayout w:type="fixed"/>
        <w:tblLook w:val="0000" w:firstRow="0" w:lastRow="0" w:firstColumn="0" w:lastColumn="0" w:noHBand="0" w:noVBand="0"/>
      </w:tblPr>
      <w:tblGrid>
        <w:gridCol w:w="2603"/>
        <w:gridCol w:w="2792"/>
        <w:gridCol w:w="4921"/>
      </w:tblGrid>
      <w:tr w:rsidR="008838C1">
        <w:trPr>
          <w:trHeight w:val="260"/>
        </w:trPr>
        <w:tc>
          <w:tcPr>
            <w:tcW w:w="10317" w:type="dxa"/>
            <w:gridSpan w:val="3"/>
            <w:shd w:val="clear" w:color="auto" w:fill="000000"/>
          </w:tcPr>
          <w:p w:rsidR="008838C1" w:rsidRDefault="00C01369">
            <w:pPr>
              <w:ind w:left="108"/>
            </w:pPr>
            <w:r>
              <w:rPr>
                <w:b/>
                <w:color w:val="FFFFFF"/>
                <w:sz w:val="24"/>
                <w:szCs w:val="24"/>
              </w:rPr>
              <w:t>3. PROJECT TEAM &amp; PARTNERS</w:t>
            </w:r>
          </w:p>
        </w:tc>
      </w:tr>
      <w:tr w:rsidR="008838C1">
        <w:trPr>
          <w:trHeight w:val="920"/>
        </w:trPr>
        <w:tc>
          <w:tcPr>
            <w:tcW w:w="10317" w:type="dxa"/>
            <w:gridSpan w:val="3"/>
            <w:tcBorders>
              <w:left w:val="single" w:sz="4" w:space="0" w:color="000000"/>
              <w:bottom w:val="single" w:sz="4" w:space="0" w:color="000000"/>
              <w:right w:val="single" w:sz="4" w:space="0" w:color="000000"/>
            </w:tcBorders>
          </w:tcPr>
          <w:p w:rsidR="008838C1" w:rsidRDefault="00C01369">
            <w:pPr>
              <w:spacing w:before="16" w:line="228" w:lineRule="auto"/>
              <w:ind w:left="103" w:right="157"/>
            </w:pPr>
            <w:r>
              <w:rPr>
                <w:sz w:val="20"/>
                <w:szCs w:val="20"/>
              </w:rPr>
              <w:t>A. In this section, please outline the composition of the project team and list any project partners. Discuss the role that each person and organization participating in the project will play. Include the applicant organization in this table. If a 3</w:t>
            </w:r>
            <w:r>
              <w:rPr>
                <w:sz w:val="21"/>
                <w:szCs w:val="21"/>
                <w:vertAlign w:val="superscript"/>
              </w:rPr>
              <w:t xml:space="preserve">rd </w:t>
            </w:r>
            <w:r>
              <w:rPr>
                <w:sz w:val="20"/>
                <w:szCs w:val="20"/>
              </w:rPr>
              <w:t>part</w:t>
            </w:r>
            <w:r>
              <w:rPr>
                <w:sz w:val="20"/>
                <w:szCs w:val="20"/>
              </w:rPr>
              <w:t>y is not yet part of the team, please identify the accountability they will be responsible for and enter TBD for the name and organization.</w:t>
            </w:r>
          </w:p>
        </w:tc>
      </w:tr>
      <w:tr w:rsidR="008838C1">
        <w:trPr>
          <w:trHeight w:val="240"/>
        </w:trPr>
        <w:tc>
          <w:tcPr>
            <w:tcW w:w="10317" w:type="dxa"/>
            <w:gridSpan w:val="3"/>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4080" w:right="4085"/>
              <w:jc w:val="center"/>
            </w:pPr>
            <w:r>
              <w:rPr>
                <w:b/>
                <w:sz w:val="20"/>
                <w:szCs w:val="20"/>
              </w:rPr>
              <w:t>PROJECT TEAM</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281"/>
            </w:pPr>
            <w:r>
              <w:rPr>
                <w:b/>
                <w:sz w:val="20"/>
                <w:szCs w:val="20"/>
              </w:rPr>
              <w:t>Project team member</w:t>
            </w:r>
          </w:p>
        </w:tc>
        <w:tc>
          <w:tcPr>
            <w:tcW w:w="2792"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89" w:right="54"/>
            </w:pPr>
            <w:r>
              <w:rPr>
                <w:b/>
                <w:sz w:val="20"/>
                <w:szCs w:val="20"/>
              </w:rPr>
              <w:t>Organization and job title</w:t>
            </w:r>
          </w:p>
        </w:tc>
        <w:tc>
          <w:tcPr>
            <w:tcW w:w="4921"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488" w:right="116"/>
            </w:pPr>
            <w:r>
              <w:rPr>
                <w:b/>
                <w:sz w:val="20"/>
                <w:szCs w:val="20"/>
              </w:rPr>
              <w:t>Major accountability</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Syed Mir</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Project Sponsor</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 xml:space="preserve">Adrian </w:t>
            </w:r>
            <w:proofErr w:type="spellStart"/>
            <w:r>
              <w:rPr>
                <w:color w:val="0000FF"/>
              </w:rPr>
              <w:t>Lattanzio</w:t>
            </w:r>
            <w:proofErr w:type="spellEnd"/>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Project Lead</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Stuart Smith</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Solution Architecture &amp; Design</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Connor Graham</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BSA/Developer Lead</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proofErr w:type="spellStart"/>
            <w:r>
              <w:rPr>
                <w:color w:val="0000FF"/>
              </w:rPr>
              <w:t>Gelber</w:t>
            </w:r>
            <w:proofErr w:type="spellEnd"/>
            <w:r>
              <w:rPr>
                <w:color w:val="0000FF"/>
              </w:rPr>
              <w:t xml:space="preserve"> Vargas</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RT Hardware Specialist/Support</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Nancy Hutton</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Customer Communications &amp; Marketing</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proofErr w:type="spellStart"/>
            <w:r>
              <w:rPr>
                <w:color w:val="0000FF"/>
              </w:rPr>
              <w:t>Susmita</w:t>
            </w:r>
            <w:proofErr w:type="spellEnd"/>
            <w:r>
              <w:rPr>
                <w:color w:val="0000FF"/>
              </w:rPr>
              <w:t xml:space="preserve"> </w:t>
            </w:r>
            <w:proofErr w:type="spellStart"/>
            <w:r>
              <w:rPr>
                <w:color w:val="0000FF"/>
              </w:rPr>
              <w:t>Haldar</w:t>
            </w:r>
            <w:proofErr w:type="spellEnd"/>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Quality Assurance Lead</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proofErr w:type="spellStart"/>
            <w:r>
              <w:rPr>
                <w:color w:val="0000FF"/>
              </w:rPr>
              <w:t>Madhumita</w:t>
            </w:r>
            <w:proofErr w:type="spellEnd"/>
            <w:r>
              <w:rPr>
                <w:color w:val="0000FF"/>
              </w:rPr>
              <w:t xml:space="preserve"> Ghosh</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03" w:right="330"/>
            </w:pPr>
            <w:r>
              <w:rPr>
                <w:color w:val="0000FF"/>
                <w:sz w:val="20"/>
                <w:szCs w:val="20"/>
              </w:rPr>
              <w:t>SAP Supervisor</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pPr>
              <w:ind w:right="330"/>
            </w:pPr>
            <w:proofErr w:type="spellStart"/>
            <w:r>
              <w:rPr>
                <w:color w:val="0000FF"/>
              </w:rPr>
              <w:t>Sriniwas</w:t>
            </w:r>
            <w:proofErr w:type="spellEnd"/>
            <w:r>
              <w:rPr>
                <w:color w:val="0000FF"/>
              </w:rPr>
              <w:t xml:space="preserve"> Singh</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pPr>
              <w:ind w:right="330"/>
            </w:pPr>
            <w:r>
              <w:rPr>
                <w:color w:val="0000FF"/>
              </w:rPr>
              <w:t>London Hydro</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pPr>
              <w:ind w:left="115" w:right="330"/>
            </w:pPr>
            <w:r>
              <w:rPr>
                <w:color w:val="0000FF"/>
                <w:sz w:val="20"/>
                <w:szCs w:val="20"/>
              </w:rPr>
              <w:t>SAP Specialist</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8838C1">
            <w:pPr>
              <w:ind w:right="330"/>
            </w:pPr>
          </w:p>
        </w:tc>
        <w:tc>
          <w:tcPr>
            <w:tcW w:w="2792" w:type="dxa"/>
            <w:tcBorders>
              <w:top w:val="single" w:sz="4" w:space="0" w:color="000000"/>
              <w:left w:val="single" w:sz="4" w:space="0" w:color="000000"/>
              <w:bottom w:val="single" w:sz="4" w:space="0" w:color="000000"/>
              <w:right w:val="single" w:sz="4" w:space="0" w:color="000000"/>
            </w:tcBorders>
          </w:tcPr>
          <w:p w:rsidR="008838C1" w:rsidRDefault="008838C1">
            <w:pPr>
              <w:ind w:right="330"/>
            </w:pPr>
          </w:p>
        </w:tc>
        <w:tc>
          <w:tcPr>
            <w:tcW w:w="4921" w:type="dxa"/>
            <w:tcBorders>
              <w:top w:val="single" w:sz="4" w:space="0" w:color="000000"/>
              <w:left w:val="single" w:sz="4" w:space="0" w:color="000000"/>
              <w:bottom w:val="single" w:sz="4" w:space="0" w:color="000000"/>
              <w:right w:val="single" w:sz="4" w:space="0" w:color="000000"/>
            </w:tcBorders>
          </w:tcPr>
          <w:p w:rsidR="008838C1" w:rsidRDefault="008838C1">
            <w:pPr>
              <w:ind w:right="330"/>
            </w:pPr>
          </w:p>
        </w:tc>
      </w:tr>
      <w:tr w:rsidR="008838C1">
        <w:trPr>
          <w:trHeight w:val="240"/>
        </w:trPr>
        <w:tc>
          <w:tcPr>
            <w:tcW w:w="10317" w:type="dxa"/>
            <w:gridSpan w:val="3"/>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4082" w:right="4085"/>
              <w:jc w:val="center"/>
            </w:pPr>
            <w:r>
              <w:rPr>
                <w:b/>
                <w:sz w:val="20"/>
                <w:szCs w:val="20"/>
              </w:rPr>
              <w:t>PROJECT PARTNERS</w:t>
            </w:r>
          </w:p>
        </w:tc>
      </w:tr>
      <w:tr w:rsidR="008838C1">
        <w:trPr>
          <w:trHeight w:val="920"/>
        </w:trPr>
        <w:tc>
          <w:tcPr>
            <w:tcW w:w="2604"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03"/>
            </w:pPr>
            <w:r>
              <w:rPr>
                <w:b/>
                <w:sz w:val="20"/>
                <w:szCs w:val="20"/>
              </w:rPr>
              <w:t>Organization</w:t>
            </w:r>
          </w:p>
        </w:tc>
        <w:tc>
          <w:tcPr>
            <w:tcW w:w="2792"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03" w:right="54"/>
            </w:pPr>
            <w:r>
              <w:rPr>
                <w:b/>
                <w:sz w:val="20"/>
                <w:szCs w:val="20"/>
              </w:rPr>
              <w:t>Project role (e.g. participant, funder)</w:t>
            </w:r>
          </w:p>
        </w:tc>
        <w:tc>
          <w:tcPr>
            <w:tcW w:w="4921" w:type="dxa"/>
            <w:tcBorders>
              <w:top w:val="single" w:sz="4" w:space="0" w:color="000000"/>
              <w:left w:val="single" w:sz="4" w:space="0" w:color="000000"/>
              <w:bottom w:val="single" w:sz="4" w:space="0" w:color="000000"/>
              <w:right w:val="single" w:sz="4" w:space="0" w:color="000000"/>
            </w:tcBorders>
            <w:shd w:val="clear" w:color="auto" w:fill="D9D9D9"/>
          </w:tcPr>
          <w:p w:rsidR="008838C1" w:rsidRDefault="00C01369">
            <w:pPr>
              <w:ind w:left="103" w:right="116"/>
            </w:pPr>
            <w:r>
              <w:rPr>
                <w:b/>
                <w:sz w:val="20"/>
                <w:szCs w:val="20"/>
              </w:rPr>
              <w:t>Financial or in-kind contribution (indicate if confirmed). Please note that if you are invited to submit a proposal your partner must confirm their contribution in writing to the IESO.</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r>
              <w:t>To be determined.</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r>
              <w:t>Thermostat and Load Control Provider (TBD)</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r>
              <w:t>Financial</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C01369">
            <w:r>
              <w:t xml:space="preserve">To be determined. </w:t>
            </w:r>
          </w:p>
        </w:tc>
        <w:tc>
          <w:tcPr>
            <w:tcW w:w="2792" w:type="dxa"/>
            <w:tcBorders>
              <w:top w:val="single" w:sz="4" w:space="0" w:color="000000"/>
              <w:left w:val="single" w:sz="4" w:space="0" w:color="000000"/>
              <w:bottom w:val="single" w:sz="4" w:space="0" w:color="000000"/>
              <w:right w:val="single" w:sz="4" w:space="0" w:color="000000"/>
            </w:tcBorders>
          </w:tcPr>
          <w:p w:rsidR="008838C1" w:rsidRDefault="00C01369">
            <w:r>
              <w:t xml:space="preserve">Program Effectiveness Evaluator (TBD) </w:t>
            </w:r>
          </w:p>
        </w:tc>
        <w:tc>
          <w:tcPr>
            <w:tcW w:w="4921" w:type="dxa"/>
            <w:tcBorders>
              <w:top w:val="single" w:sz="4" w:space="0" w:color="000000"/>
              <w:left w:val="single" w:sz="4" w:space="0" w:color="000000"/>
              <w:bottom w:val="single" w:sz="4" w:space="0" w:color="000000"/>
              <w:right w:val="single" w:sz="4" w:space="0" w:color="000000"/>
            </w:tcBorders>
          </w:tcPr>
          <w:p w:rsidR="008838C1" w:rsidRDefault="00C01369">
            <w:r>
              <w:t>Financial</w:t>
            </w:r>
          </w:p>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8838C1"/>
        </w:tc>
        <w:tc>
          <w:tcPr>
            <w:tcW w:w="2792" w:type="dxa"/>
            <w:tcBorders>
              <w:top w:val="single" w:sz="4" w:space="0" w:color="000000"/>
              <w:left w:val="single" w:sz="4" w:space="0" w:color="000000"/>
              <w:bottom w:val="single" w:sz="4" w:space="0" w:color="000000"/>
              <w:right w:val="single" w:sz="4" w:space="0" w:color="000000"/>
            </w:tcBorders>
          </w:tcPr>
          <w:p w:rsidR="008838C1" w:rsidRDefault="008838C1"/>
        </w:tc>
        <w:tc>
          <w:tcPr>
            <w:tcW w:w="4921" w:type="dxa"/>
            <w:tcBorders>
              <w:top w:val="single" w:sz="4" w:space="0" w:color="000000"/>
              <w:left w:val="single" w:sz="4" w:space="0" w:color="000000"/>
              <w:bottom w:val="single" w:sz="4" w:space="0" w:color="000000"/>
              <w:right w:val="single" w:sz="4" w:space="0" w:color="000000"/>
            </w:tcBorders>
          </w:tcPr>
          <w:p w:rsidR="008838C1" w:rsidRDefault="008838C1"/>
        </w:tc>
      </w:tr>
      <w:tr w:rsidR="008838C1">
        <w:trPr>
          <w:trHeight w:val="240"/>
        </w:trPr>
        <w:tc>
          <w:tcPr>
            <w:tcW w:w="2604" w:type="dxa"/>
            <w:tcBorders>
              <w:top w:val="single" w:sz="4" w:space="0" w:color="000000"/>
              <w:left w:val="single" w:sz="4" w:space="0" w:color="000000"/>
              <w:bottom w:val="single" w:sz="4" w:space="0" w:color="000000"/>
              <w:right w:val="single" w:sz="4" w:space="0" w:color="000000"/>
            </w:tcBorders>
          </w:tcPr>
          <w:p w:rsidR="008838C1" w:rsidRDefault="008838C1"/>
        </w:tc>
        <w:tc>
          <w:tcPr>
            <w:tcW w:w="2792" w:type="dxa"/>
            <w:tcBorders>
              <w:top w:val="single" w:sz="4" w:space="0" w:color="000000"/>
              <w:left w:val="single" w:sz="4" w:space="0" w:color="000000"/>
              <w:bottom w:val="single" w:sz="4" w:space="0" w:color="000000"/>
              <w:right w:val="single" w:sz="4" w:space="0" w:color="000000"/>
            </w:tcBorders>
          </w:tcPr>
          <w:p w:rsidR="008838C1" w:rsidRDefault="008838C1"/>
        </w:tc>
        <w:tc>
          <w:tcPr>
            <w:tcW w:w="4921" w:type="dxa"/>
            <w:tcBorders>
              <w:top w:val="single" w:sz="4" w:space="0" w:color="000000"/>
              <w:left w:val="single" w:sz="4" w:space="0" w:color="000000"/>
              <w:bottom w:val="single" w:sz="4" w:space="0" w:color="000000"/>
              <w:right w:val="single" w:sz="4" w:space="0" w:color="000000"/>
            </w:tcBorders>
          </w:tcPr>
          <w:p w:rsidR="008838C1" w:rsidRDefault="008838C1"/>
        </w:tc>
      </w:tr>
    </w:tbl>
    <w:p w:rsidR="008838C1" w:rsidRDefault="008838C1"/>
    <w:p w:rsidR="008838C1" w:rsidRDefault="00C01369">
      <w:pPr>
        <w:spacing w:before="74"/>
        <w:ind w:left="220"/>
      </w:pPr>
      <w:r>
        <w:rPr>
          <w:b/>
          <w:sz w:val="20"/>
          <w:szCs w:val="20"/>
        </w:rPr>
        <w:t>Attach this completed document, in Word format (no PDFs) to an email and submit to:</w:t>
      </w:r>
    </w:p>
    <w:p w:rsidR="008838C1" w:rsidRDefault="00C01369">
      <w:pPr>
        <w:ind w:left="220"/>
      </w:pPr>
      <w:hyperlink r:id="rId13">
        <w:r>
          <w:rPr>
            <w:color w:val="0000FF"/>
            <w:sz w:val="20"/>
            <w:szCs w:val="20"/>
            <w:u w:val="single"/>
          </w:rPr>
          <w:t xml:space="preserve">BoardSec@ontarioenergyboard.ca </w:t>
        </w:r>
      </w:hyperlink>
      <w:r>
        <w:rPr>
          <w:i/>
          <w:sz w:val="20"/>
          <w:szCs w:val="20"/>
        </w:rPr>
        <w:t>citing “EB-2016-0201: RPP Pilot Application” in the subject line.</w:t>
      </w:r>
    </w:p>
    <w:sectPr w:rsidR="008838C1">
      <w:footerReference w:type="default" r:id="rId14"/>
      <w:pgSz w:w="12240" w:h="15840"/>
      <w:pgMar w:top="1700" w:right="480" w:bottom="1340" w:left="12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69" w:rsidRDefault="00C01369">
      <w:r>
        <w:separator/>
      </w:r>
    </w:p>
  </w:endnote>
  <w:endnote w:type="continuationSeparator" w:id="0">
    <w:p w:rsidR="00C01369" w:rsidRDefault="00C0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C1" w:rsidRDefault="00C01369">
    <w:pPr>
      <w:spacing w:after="1157" w:line="14" w:lineRule="auto"/>
    </w:pPr>
    <w:r>
      <w:rPr>
        <w:noProof/>
      </w:rPr>
      <mc:AlternateContent>
        <mc:Choice Requires="wpg">
          <w:drawing>
            <wp:inline distT="0" distB="0" distL="114300" distR="114300">
              <wp:extent cx="6146800" cy="12700"/>
              <wp:effectExtent l="0" t="0" r="0" b="0"/>
              <wp:docPr id="3" name="Straight Arrow Connector 3"/>
              <wp:cNvGraphicFramePr/>
              <a:graphic xmlns:a="http://schemas.openxmlformats.org/drawingml/2006/main">
                <a:graphicData uri="http://schemas.microsoft.com/office/word/2010/wordprocessingShape">
                  <wps:wsp>
                    <wps:cNvCnPr/>
                    <wps:spPr>
                      <a:xfrm>
                        <a:off x="2269108" y="3780000"/>
                        <a:ext cx="6153784" cy="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6146800" cy="12700"/>
              <wp:effectExtent b="0" l="0" r="0" t="0"/>
              <wp:docPr id="3" name="image05.png"/>
              <a:graphic>
                <a:graphicData uri="http://schemas.openxmlformats.org/drawingml/2006/picture">
                  <pic:pic>
                    <pic:nvPicPr>
                      <pic:cNvPr id="0" name="image05.png"/>
                      <pic:cNvPicPr preferRelativeResize="0"/>
                    </pic:nvPicPr>
                    <pic:blipFill>
                      <a:blip r:embed="rId1"/>
                      <a:srcRect/>
                      <a:stretch>
                        <a:fillRect/>
                      </a:stretch>
                    </pic:blipFill>
                    <pic:spPr>
                      <a:xfrm>
                        <a:off x="0" y="0"/>
                        <a:ext cx="6146800" cy="12700"/>
                      </a:xfrm>
                      <a:prstGeom prst="rect"/>
                      <a:ln/>
                    </pic:spPr>
                  </pic:pic>
                </a:graphicData>
              </a:graphic>
            </wp:inline>
          </w:drawing>
        </mc:Fallback>
      </mc:AlternateContent>
    </w:r>
    <w:r>
      <w:rPr>
        <w:noProof/>
      </w:rPr>
      <mc:AlternateContent>
        <mc:Choice Requires="wpg">
          <w:drawing>
            <wp:inline distT="0" distB="0" distL="114300" distR="114300">
              <wp:extent cx="190500" cy="152400"/>
              <wp:effectExtent l="0" t="0" r="0" b="0"/>
              <wp:docPr id="5" name="Rectangle 5"/>
              <wp:cNvGraphicFramePr/>
              <a:graphic xmlns:a="http://schemas.openxmlformats.org/drawingml/2006/main">
                <a:graphicData uri="http://schemas.microsoft.com/office/word/2010/wordprocessingShape">
                  <wps:wsp>
                    <wps:cNvSpPr/>
                    <wps:spPr>
                      <a:xfrm>
                        <a:off x="5250432" y="3703800"/>
                        <a:ext cx="191134" cy="152399"/>
                      </a:xfrm>
                      <a:prstGeom prst="rect">
                        <a:avLst/>
                      </a:prstGeom>
                      <a:noFill/>
                      <a:ln>
                        <a:noFill/>
                      </a:ln>
                    </wps:spPr>
                    <wps:txbx>
                      <w:txbxContent>
                        <w:p w:rsidR="008838C1" w:rsidRDefault="00C01369">
                          <w:pPr>
                            <w:ind w:left="40" w:firstLine="40"/>
                            <w:textDirection w:val="btLr"/>
                          </w:pPr>
                          <w:r>
                            <w:rPr>
                              <w:b/>
                              <w:sz w:val="20"/>
                            </w:rPr>
                            <w:t xml:space="preserve"> PAGE 1</w:t>
                          </w:r>
                        </w:p>
                      </w:txbxContent>
                    </wps:txbx>
                    <wps:bodyPr lIns="0" tIns="0" rIns="0" bIns="0"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90500" cy="152400"/>
              <wp:effectExtent b="0" l="0" r="0" t="0"/>
              <wp:docPr id="5" name="image09.png"/>
              <a:graphic>
                <a:graphicData uri="http://schemas.openxmlformats.org/drawingml/2006/picture">
                  <pic:pic>
                    <pic:nvPicPr>
                      <pic:cNvPr id="0" name="image09.png"/>
                      <pic:cNvPicPr preferRelativeResize="0"/>
                    </pic:nvPicPr>
                    <pic:blipFill>
                      <a:blip r:embed="rId2"/>
                      <a:srcRect/>
                      <a:stretch>
                        <a:fillRect/>
                      </a:stretch>
                    </pic:blipFill>
                    <pic:spPr>
                      <a:xfrm>
                        <a:off x="0" y="0"/>
                        <a:ext cx="190500" cy="152400"/>
                      </a:xfrm>
                      <a:prstGeom prst="rect"/>
                      <a:ln/>
                    </pic:spPr>
                  </pic:pic>
                </a:graphicData>
              </a:graphic>
            </wp:inline>
          </w:drawing>
        </mc:Fallback>
      </mc:AlternateContent>
    </w:r>
    <w:r>
      <w:rPr>
        <w:noProof/>
      </w:rPr>
      <mc:AlternateContent>
        <mc:Choice Requires="wpg">
          <w:drawing>
            <wp:inline distT="0" distB="0" distL="114300" distR="114300">
              <wp:extent cx="812800" cy="152400"/>
              <wp:effectExtent l="0" t="0" r="0" b="0"/>
              <wp:docPr id="6" name="Rectangle 6"/>
              <wp:cNvGraphicFramePr/>
              <a:graphic xmlns:a="http://schemas.openxmlformats.org/drawingml/2006/main">
                <a:graphicData uri="http://schemas.microsoft.com/office/word/2010/wordprocessingShape">
                  <wps:wsp>
                    <wps:cNvSpPr/>
                    <wps:spPr>
                      <a:xfrm>
                        <a:off x="4942139" y="3703800"/>
                        <a:ext cx="807719" cy="152399"/>
                      </a:xfrm>
                      <a:prstGeom prst="rect">
                        <a:avLst/>
                      </a:prstGeom>
                      <a:noFill/>
                      <a:ln>
                        <a:noFill/>
                      </a:ln>
                    </wps:spPr>
                    <wps:txbx>
                      <w:txbxContent>
                        <w:p w:rsidR="008838C1" w:rsidRDefault="00C01369">
                          <w:pPr>
                            <w:ind w:left="20" w:right="-3" w:firstLine="20"/>
                            <w:textDirection w:val="btLr"/>
                          </w:pPr>
                          <w:r>
                            <w:rPr>
                              <w:b/>
                              <w:sz w:val="20"/>
                            </w:rPr>
                            <w:t>July 18, 2016</w:t>
                          </w:r>
                        </w:p>
                      </w:txbxContent>
                    </wps:txbx>
                    <wps:bodyPr lIns="0" tIns="0" rIns="0" bIns="0"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812800" cy="152400"/>
              <wp:effectExtent b="0" l="0" r="0" t="0"/>
              <wp:docPr id="6"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812800" cy="152400"/>
                      </a:xfrm>
                      <a:prstGeom prst="rect"/>
                      <a:ln/>
                    </pic:spPr>
                  </pic:pic>
                </a:graphicData>
              </a:graphic>
            </wp:inline>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69" w:rsidRDefault="00C01369">
      <w:r>
        <w:separator/>
      </w:r>
    </w:p>
  </w:footnote>
  <w:footnote w:type="continuationSeparator" w:id="0">
    <w:p w:rsidR="00C01369" w:rsidRDefault="00C01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85151"/>
    <w:multiLevelType w:val="multilevel"/>
    <w:tmpl w:val="8B62D4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7661C5C"/>
    <w:multiLevelType w:val="multilevel"/>
    <w:tmpl w:val="35928F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39C1957"/>
    <w:multiLevelType w:val="multilevel"/>
    <w:tmpl w:val="C4C447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31347C7"/>
    <w:multiLevelType w:val="multilevel"/>
    <w:tmpl w:val="D72AF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6D44566"/>
    <w:multiLevelType w:val="multilevel"/>
    <w:tmpl w:val="5644C25A"/>
    <w:lvl w:ilvl="0">
      <w:start w:val="1"/>
      <w:numFmt w:val="decimal"/>
      <w:lvlText w:val="%1."/>
      <w:lvlJc w:val="left"/>
      <w:pPr>
        <w:ind w:left="597" w:firstLine="220"/>
      </w:pPr>
      <w:rPr>
        <w:rFonts w:ascii="Arial" w:eastAsia="Arial" w:hAnsi="Arial" w:cs="Arial"/>
        <w:sz w:val="20"/>
        <w:szCs w:val="20"/>
      </w:rPr>
    </w:lvl>
    <w:lvl w:ilvl="1">
      <w:start w:val="1"/>
      <w:numFmt w:val="bullet"/>
      <w:lvlText w:val="•"/>
      <w:lvlJc w:val="left"/>
      <w:pPr>
        <w:ind w:left="1594" w:firstLine="1217"/>
      </w:pPr>
      <w:rPr>
        <w:rFonts w:ascii="Arial" w:eastAsia="Arial" w:hAnsi="Arial" w:cs="Arial"/>
      </w:rPr>
    </w:lvl>
    <w:lvl w:ilvl="2">
      <w:start w:val="1"/>
      <w:numFmt w:val="bullet"/>
      <w:lvlText w:val="•"/>
      <w:lvlJc w:val="left"/>
      <w:pPr>
        <w:ind w:left="2588" w:firstLine="2211"/>
      </w:pPr>
      <w:rPr>
        <w:rFonts w:ascii="Arial" w:eastAsia="Arial" w:hAnsi="Arial" w:cs="Arial"/>
      </w:rPr>
    </w:lvl>
    <w:lvl w:ilvl="3">
      <w:start w:val="1"/>
      <w:numFmt w:val="bullet"/>
      <w:lvlText w:val="•"/>
      <w:lvlJc w:val="left"/>
      <w:pPr>
        <w:ind w:left="3582" w:firstLine="3205"/>
      </w:pPr>
      <w:rPr>
        <w:rFonts w:ascii="Arial" w:eastAsia="Arial" w:hAnsi="Arial" w:cs="Arial"/>
      </w:rPr>
    </w:lvl>
    <w:lvl w:ilvl="4">
      <w:start w:val="1"/>
      <w:numFmt w:val="bullet"/>
      <w:lvlText w:val="•"/>
      <w:lvlJc w:val="left"/>
      <w:pPr>
        <w:ind w:left="4576" w:firstLine="4199"/>
      </w:pPr>
      <w:rPr>
        <w:rFonts w:ascii="Arial" w:eastAsia="Arial" w:hAnsi="Arial" w:cs="Arial"/>
      </w:rPr>
    </w:lvl>
    <w:lvl w:ilvl="5">
      <w:start w:val="1"/>
      <w:numFmt w:val="bullet"/>
      <w:lvlText w:val="•"/>
      <w:lvlJc w:val="left"/>
      <w:pPr>
        <w:ind w:left="5570" w:firstLine="5193"/>
      </w:pPr>
      <w:rPr>
        <w:rFonts w:ascii="Arial" w:eastAsia="Arial" w:hAnsi="Arial" w:cs="Arial"/>
      </w:rPr>
    </w:lvl>
    <w:lvl w:ilvl="6">
      <w:start w:val="1"/>
      <w:numFmt w:val="bullet"/>
      <w:lvlText w:val="•"/>
      <w:lvlJc w:val="left"/>
      <w:pPr>
        <w:ind w:left="6564" w:firstLine="6186"/>
      </w:pPr>
      <w:rPr>
        <w:rFonts w:ascii="Arial" w:eastAsia="Arial" w:hAnsi="Arial" w:cs="Arial"/>
      </w:rPr>
    </w:lvl>
    <w:lvl w:ilvl="7">
      <w:start w:val="1"/>
      <w:numFmt w:val="bullet"/>
      <w:lvlText w:val="•"/>
      <w:lvlJc w:val="left"/>
      <w:pPr>
        <w:ind w:left="7558" w:firstLine="7180"/>
      </w:pPr>
      <w:rPr>
        <w:rFonts w:ascii="Arial" w:eastAsia="Arial" w:hAnsi="Arial" w:cs="Arial"/>
      </w:rPr>
    </w:lvl>
    <w:lvl w:ilvl="8">
      <w:start w:val="1"/>
      <w:numFmt w:val="bullet"/>
      <w:lvlText w:val="•"/>
      <w:lvlJc w:val="left"/>
      <w:pPr>
        <w:ind w:left="8552" w:firstLine="8175"/>
      </w:pPr>
      <w:rPr>
        <w:rFonts w:ascii="Arial" w:eastAsia="Arial" w:hAnsi="Arial" w:cs="Arial"/>
      </w:rPr>
    </w:lvl>
  </w:abstractNum>
  <w:abstractNum w:abstractNumId="5">
    <w:nsid w:val="6EB73C47"/>
    <w:multiLevelType w:val="multilevel"/>
    <w:tmpl w:val="4810DC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2B25A2F"/>
    <w:multiLevelType w:val="multilevel"/>
    <w:tmpl w:val="2E9C96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38C1"/>
    <w:rsid w:val="003741F4"/>
    <w:rsid w:val="008838C1"/>
    <w:rsid w:val="00C0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59"/>
      <w:ind w:left="220"/>
      <w:outlineLvl w:val="0"/>
    </w:pPr>
    <w:rPr>
      <w:b/>
      <w:sz w:val="32"/>
      <w:szCs w:val="32"/>
    </w:rPr>
  </w:style>
  <w:style w:type="paragraph" w:styleId="Heading2">
    <w:name w:val="heading 2"/>
    <w:basedOn w:val="Normal"/>
    <w:next w:val="Normal"/>
    <w:pPr>
      <w:keepNext/>
      <w:keepLines/>
      <w:ind w:left="719" w:hanging="499"/>
      <w:outlineLvl w:val="1"/>
    </w:pPr>
    <w:rPr>
      <w:b/>
      <w:sz w:val="28"/>
      <w:szCs w:val="28"/>
    </w:rPr>
  </w:style>
  <w:style w:type="paragraph" w:styleId="Heading3">
    <w:name w:val="heading 3"/>
    <w:basedOn w:val="Normal"/>
    <w:next w:val="Normal"/>
    <w:pPr>
      <w:keepNext/>
      <w:keepLines/>
      <w:ind w:left="220" w:right="569"/>
      <w:outlineLvl w:val="2"/>
    </w:pPr>
    <w:rPr>
      <w:b/>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3741F4"/>
    <w:rPr>
      <w:rFonts w:ascii="Tahoma" w:hAnsi="Tahoma" w:cs="Tahoma"/>
      <w:sz w:val="16"/>
      <w:szCs w:val="16"/>
    </w:rPr>
  </w:style>
  <w:style w:type="character" w:customStyle="1" w:styleId="BalloonTextChar">
    <w:name w:val="Balloon Text Char"/>
    <w:basedOn w:val="DefaultParagraphFont"/>
    <w:link w:val="BalloonText"/>
    <w:uiPriority w:val="99"/>
    <w:semiHidden/>
    <w:rsid w:val="00374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59"/>
      <w:ind w:left="220"/>
      <w:outlineLvl w:val="0"/>
    </w:pPr>
    <w:rPr>
      <w:b/>
      <w:sz w:val="32"/>
      <w:szCs w:val="32"/>
    </w:rPr>
  </w:style>
  <w:style w:type="paragraph" w:styleId="Heading2">
    <w:name w:val="heading 2"/>
    <w:basedOn w:val="Normal"/>
    <w:next w:val="Normal"/>
    <w:pPr>
      <w:keepNext/>
      <w:keepLines/>
      <w:ind w:left="719" w:hanging="499"/>
      <w:outlineLvl w:val="1"/>
    </w:pPr>
    <w:rPr>
      <w:b/>
      <w:sz w:val="28"/>
      <w:szCs w:val="28"/>
    </w:rPr>
  </w:style>
  <w:style w:type="paragraph" w:styleId="Heading3">
    <w:name w:val="heading 3"/>
    <w:basedOn w:val="Normal"/>
    <w:next w:val="Normal"/>
    <w:pPr>
      <w:keepNext/>
      <w:keepLines/>
      <w:ind w:left="220" w:right="569"/>
      <w:outlineLvl w:val="2"/>
    </w:pPr>
    <w:rPr>
      <w:b/>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3741F4"/>
    <w:rPr>
      <w:rFonts w:ascii="Tahoma" w:hAnsi="Tahoma" w:cs="Tahoma"/>
      <w:sz w:val="16"/>
      <w:szCs w:val="16"/>
    </w:rPr>
  </w:style>
  <w:style w:type="character" w:customStyle="1" w:styleId="BalloonTextChar">
    <w:name w:val="Balloon Text Char"/>
    <w:basedOn w:val="DefaultParagraphFont"/>
    <w:link w:val="BalloonText"/>
    <w:uiPriority w:val="99"/>
    <w:semiHidden/>
    <w:rsid w:val="00374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oardSec@ontarioenergyboard.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0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dustryRelations@ontarioenergyboard.ca" TargetMode="External"/><Relationship Id="rId4" Type="http://schemas.openxmlformats.org/officeDocument/2006/relationships/settings" Target="settings.xml"/><Relationship Id="rId9" Type="http://schemas.openxmlformats.org/officeDocument/2006/relationships/hyperlink" Target="mailto:BoardSec@ontarioenergyboard.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09.png"/><Relationship Id="rId1" Type="http://schemas.openxmlformats.org/officeDocument/2006/relationships/image" Target="media/image0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Stojanovic, Zoran</dc:creator>
  <cp:lastModifiedBy>Stojanovic, Zoran</cp:lastModifiedBy>
  <cp:revision>2</cp:revision>
  <dcterms:created xsi:type="dcterms:W3CDTF">2016-08-22T22:09:00Z</dcterms:created>
  <dcterms:modified xsi:type="dcterms:W3CDTF">2016-08-22T22:09:00Z</dcterms:modified>
</cp:coreProperties>
</file>