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DCE" w:rsidRPr="009243B8" w:rsidRDefault="00CC2DCE" w:rsidP="007D30CB">
      <w:pPr>
        <w:tabs>
          <w:tab w:val="left" w:pos="6543"/>
          <w:tab w:val="left" w:pos="7765"/>
        </w:tabs>
        <w:rPr>
          <w:rFonts w:ascii="Arial" w:hAnsi="Arial"/>
          <w:color w:val="000000"/>
          <w:sz w:val="28"/>
          <w:szCs w:val="28"/>
        </w:rPr>
      </w:pPr>
      <w:r w:rsidRPr="009243B8">
        <w:rPr>
          <w:rFonts w:ascii="Arial" w:hAnsi="Arial"/>
          <w:b/>
          <w:color w:val="000000"/>
          <w:sz w:val="28"/>
          <w:szCs w:val="28"/>
        </w:rPr>
        <w:t xml:space="preserve">RESIDENTIAL </w:t>
      </w:r>
      <w:r w:rsidRPr="009243B8">
        <w:rPr>
          <w:rFonts w:ascii="Arial" w:hAnsi="Arial" w:cs="Arial"/>
          <w:b/>
          <w:bCs/>
          <w:sz w:val="28"/>
          <w:szCs w:val="28"/>
        </w:rPr>
        <w:t>SERVICE CLASSIFICATION</w:t>
      </w:r>
    </w:p>
    <w:p w:rsidR="0014090C" w:rsidRDefault="0014090C" w:rsidP="00B326DB">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Cs/>
          <w:sz w:val="18"/>
          <w:szCs w:val="18"/>
        </w:rPr>
      </w:pPr>
    </w:p>
    <w:p w:rsidR="00CC2DCE" w:rsidRPr="00B326DB" w:rsidRDefault="00CC2DCE" w:rsidP="00B326DB">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B326DB">
        <w:rPr>
          <w:rFonts w:ascii="Arial" w:hAnsi="Arial" w:cs="Arial"/>
          <w:bCs/>
          <w:sz w:val="18"/>
          <w:szCs w:val="18"/>
        </w:rPr>
        <w:t xml:space="preserve">This classification refers to an account taking electricity at 750 volts or less where the electricity is used exclusively in a separately metered living accommodation.  Customers shall be residing in single-dwelling units that consist of a detached house or one unit of a semi-detached, duplex, triplex or </w:t>
      </w:r>
      <w:proofErr w:type="spellStart"/>
      <w:r w:rsidRPr="00B326DB">
        <w:rPr>
          <w:rFonts w:ascii="Arial" w:hAnsi="Arial" w:cs="Arial"/>
          <w:bCs/>
          <w:sz w:val="18"/>
          <w:szCs w:val="18"/>
        </w:rPr>
        <w:t>quadruplex</w:t>
      </w:r>
      <w:proofErr w:type="spellEnd"/>
      <w:r w:rsidRPr="00B326DB">
        <w:rPr>
          <w:rFonts w:ascii="Arial" w:hAnsi="Arial" w:cs="Arial"/>
          <w:bCs/>
          <w:sz w:val="18"/>
          <w:szCs w:val="18"/>
        </w:rPr>
        <w:t xml:space="preserve"> house, with a residential zoning. Separately metered dwellings within a town house complex or apartment building also qualify as residential customers.</w:t>
      </w:r>
      <w:r>
        <w:rPr>
          <w:rFonts w:ascii="Arial" w:hAnsi="Arial" w:cs="Arial"/>
          <w:bCs/>
          <w:sz w:val="18"/>
          <w:szCs w:val="18"/>
        </w:rPr>
        <w:t xml:space="preserve"> </w:t>
      </w:r>
      <w:r w:rsidRPr="00B326DB">
        <w:rPr>
          <w:rFonts w:ascii="Arial" w:hAnsi="Arial" w:cs="Arial"/>
          <w:bCs/>
          <w:sz w:val="18"/>
          <w:szCs w:val="18"/>
        </w:rPr>
        <w:t xml:space="preserve">Multi-unit residential establishments such as apartment buildings supplied through one service (bulk metered) shall be classified as general service. </w:t>
      </w:r>
      <w:r w:rsidRPr="00157CE1">
        <w:rPr>
          <w:rFonts w:ascii="Arial" w:hAnsi="Arial" w:cs="Arial"/>
          <w:sz w:val="18"/>
          <w:szCs w:val="18"/>
        </w:rPr>
        <w:t>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AF3B61" w:rsidRDefault="00AF3B61" w:rsidP="00AF3B61">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Default="00CC2DCE" w:rsidP="00A77920">
      <w:pPr>
        <w:rPr>
          <w:rFonts w:ascii="Arial" w:hAnsi="Arial"/>
          <w:b/>
          <w:color w:val="000000"/>
          <w:sz w:val="18"/>
          <w:szCs w:val="18"/>
        </w:rPr>
      </w:pPr>
    </w:p>
    <w:p w:rsidR="00CC2DCE" w:rsidRDefault="00CC2DCE" w:rsidP="00157CE1">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A91514" w:rsidRDefault="00A91514" w:rsidP="00157CE1">
      <w:pPr>
        <w:jc w:val="both"/>
        <w:rPr>
          <w:rFonts w:ascii="Arial" w:hAnsi="Arial"/>
          <w:b/>
          <w:color w:val="000000"/>
          <w:sz w:val="20"/>
          <w:szCs w:val="20"/>
        </w:rPr>
      </w:pPr>
    </w:p>
    <w:tbl>
      <w:tblPr>
        <w:tblW w:w="9736" w:type="dxa"/>
        <w:tblLayout w:type="fixed"/>
        <w:tblLook w:val="04A0" w:firstRow="1" w:lastRow="0" w:firstColumn="1" w:lastColumn="0" w:noHBand="0" w:noVBand="1"/>
      </w:tblPr>
      <w:tblGrid>
        <w:gridCol w:w="7488"/>
        <w:gridCol w:w="90"/>
        <w:gridCol w:w="180"/>
        <w:gridCol w:w="56"/>
        <w:gridCol w:w="754"/>
        <w:gridCol w:w="90"/>
        <w:gridCol w:w="270"/>
        <w:gridCol w:w="630"/>
        <w:gridCol w:w="90"/>
        <w:gridCol w:w="88"/>
      </w:tblGrid>
      <w:tr w:rsidR="00A91514" w:rsidRPr="00A91514" w:rsidTr="00085C80">
        <w:trPr>
          <w:gridAfter w:val="2"/>
          <w:wAfter w:w="178" w:type="dxa"/>
          <w:trHeight w:val="180"/>
        </w:trPr>
        <w:tc>
          <w:tcPr>
            <w:tcW w:w="7488" w:type="dxa"/>
            <w:tcBorders>
              <w:top w:val="nil"/>
              <w:left w:val="nil"/>
              <w:bottom w:val="nil"/>
              <w:right w:val="nil"/>
            </w:tcBorders>
            <w:shd w:val="clear" w:color="000000" w:fill="FFFFFF"/>
            <w:hideMark/>
          </w:tcPr>
          <w:p w:rsidR="00A91514" w:rsidRPr="00A91514" w:rsidRDefault="00A91514" w:rsidP="00A91514">
            <w:pPr>
              <w:tabs>
                <w:tab w:val="left" w:pos="6543"/>
                <w:tab w:val="left" w:pos="7765"/>
              </w:tabs>
              <w:rPr>
                <w:rFonts w:ascii="Arial" w:hAnsi="Arial"/>
                <w:color w:val="000000"/>
                <w:sz w:val="16"/>
                <w:szCs w:val="16"/>
              </w:rPr>
            </w:pPr>
            <w:r w:rsidRPr="00A91514">
              <w:rPr>
                <w:rFonts w:ascii="Arial" w:hAnsi="Arial"/>
                <w:color w:val="000000"/>
                <w:sz w:val="16"/>
                <w:szCs w:val="16"/>
              </w:rPr>
              <w:t>Service Charge</w:t>
            </w:r>
          </w:p>
        </w:tc>
        <w:tc>
          <w:tcPr>
            <w:tcW w:w="270" w:type="dxa"/>
            <w:gridSpan w:val="2"/>
            <w:tcBorders>
              <w:top w:val="nil"/>
              <w:left w:val="nil"/>
              <w:bottom w:val="nil"/>
              <w:right w:val="nil"/>
            </w:tcBorders>
            <w:shd w:val="clear" w:color="000000" w:fill="FFFFFF"/>
            <w:hideMark/>
          </w:tcPr>
          <w:p w:rsidR="00A91514" w:rsidRPr="00A91514" w:rsidRDefault="00A91514" w:rsidP="00A91514">
            <w:pPr>
              <w:tabs>
                <w:tab w:val="left" w:pos="6543"/>
                <w:tab w:val="left" w:pos="7765"/>
              </w:tabs>
              <w:rPr>
                <w:rFonts w:ascii="Arial" w:hAnsi="Arial"/>
                <w:color w:val="000000"/>
                <w:sz w:val="16"/>
                <w:szCs w:val="16"/>
              </w:rPr>
            </w:pPr>
            <w:r w:rsidRPr="00A91514">
              <w:rPr>
                <w:rFonts w:ascii="Arial" w:hAnsi="Arial"/>
                <w:color w:val="000000"/>
                <w:sz w:val="16"/>
                <w:szCs w:val="16"/>
              </w:rPr>
              <w:t> </w:t>
            </w:r>
          </w:p>
        </w:tc>
        <w:tc>
          <w:tcPr>
            <w:tcW w:w="900" w:type="dxa"/>
            <w:gridSpan w:val="3"/>
            <w:tcBorders>
              <w:top w:val="nil"/>
              <w:left w:val="nil"/>
              <w:bottom w:val="nil"/>
              <w:right w:val="nil"/>
            </w:tcBorders>
            <w:shd w:val="clear" w:color="000000" w:fill="FFFFFF"/>
            <w:noWrap/>
            <w:hideMark/>
          </w:tcPr>
          <w:p w:rsidR="00A91514" w:rsidRPr="00A91514" w:rsidRDefault="00085C80" w:rsidP="00A91514">
            <w:pPr>
              <w:tabs>
                <w:tab w:val="left" w:pos="6543"/>
                <w:tab w:val="left" w:pos="7765"/>
              </w:tabs>
              <w:rPr>
                <w:rFonts w:ascii="Arial" w:hAnsi="Arial"/>
                <w:color w:val="000000"/>
                <w:sz w:val="16"/>
                <w:szCs w:val="16"/>
              </w:rPr>
            </w:pPr>
            <w:r>
              <w:rPr>
                <w:rFonts w:ascii="Arial" w:hAnsi="Arial"/>
                <w:color w:val="000000"/>
                <w:sz w:val="16"/>
                <w:szCs w:val="16"/>
              </w:rPr>
              <w:t xml:space="preserve">  </w:t>
            </w:r>
            <w:r w:rsidR="00A91514" w:rsidRPr="00A91514">
              <w:rPr>
                <w:rFonts w:ascii="Arial" w:hAnsi="Arial"/>
                <w:color w:val="000000"/>
                <w:sz w:val="16"/>
                <w:szCs w:val="16"/>
              </w:rPr>
              <w:t>$</w:t>
            </w:r>
          </w:p>
        </w:tc>
        <w:tc>
          <w:tcPr>
            <w:tcW w:w="900" w:type="dxa"/>
            <w:gridSpan w:val="2"/>
            <w:tcBorders>
              <w:top w:val="nil"/>
              <w:left w:val="nil"/>
              <w:bottom w:val="nil"/>
              <w:right w:val="nil"/>
            </w:tcBorders>
            <w:shd w:val="clear" w:color="000000" w:fill="FFFFFF"/>
            <w:noWrap/>
            <w:hideMark/>
          </w:tcPr>
          <w:p w:rsidR="00A91514" w:rsidRPr="00A91514" w:rsidRDefault="00A91514" w:rsidP="00A91514">
            <w:pPr>
              <w:tabs>
                <w:tab w:val="left" w:pos="6543"/>
                <w:tab w:val="left" w:pos="7765"/>
              </w:tabs>
              <w:jc w:val="right"/>
              <w:rPr>
                <w:rFonts w:ascii="Arial" w:hAnsi="Arial"/>
                <w:color w:val="000000"/>
                <w:sz w:val="16"/>
                <w:szCs w:val="16"/>
              </w:rPr>
            </w:pPr>
            <w:r w:rsidRPr="00A91514">
              <w:rPr>
                <w:rFonts w:ascii="Arial" w:hAnsi="Arial"/>
                <w:color w:val="000000"/>
                <w:sz w:val="16"/>
                <w:szCs w:val="16"/>
              </w:rPr>
              <w:t>13.92</w:t>
            </w:r>
          </w:p>
        </w:tc>
      </w:tr>
      <w:tr w:rsidR="00A91514" w:rsidRPr="00A91514" w:rsidTr="00085C80">
        <w:trPr>
          <w:gridAfter w:val="2"/>
          <w:wAfter w:w="178" w:type="dxa"/>
          <w:trHeight w:val="180"/>
        </w:trPr>
        <w:tc>
          <w:tcPr>
            <w:tcW w:w="7758" w:type="dxa"/>
            <w:gridSpan w:val="3"/>
            <w:tcBorders>
              <w:top w:val="nil"/>
              <w:left w:val="nil"/>
              <w:bottom w:val="nil"/>
              <w:right w:val="nil"/>
            </w:tcBorders>
            <w:shd w:val="clear" w:color="000000" w:fill="FFFFFF"/>
            <w:hideMark/>
          </w:tcPr>
          <w:p w:rsidR="00A91514" w:rsidRPr="00A91514" w:rsidRDefault="00A91514" w:rsidP="00A91514">
            <w:pPr>
              <w:tabs>
                <w:tab w:val="left" w:pos="6543"/>
                <w:tab w:val="left" w:pos="7765"/>
              </w:tabs>
              <w:rPr>
                <w:rFonts w:ascii="Arial" w:hAnsi="Arial"/>
                <w:color w:val="000000"/>
                <w:sz w:val="16"/>
                <w:szCs w:val="16"/>
              </w:rPr>
            </w:pPr>
            <w:r w:rsidRPr="00A91514">
              <w:rPr>
                <w:rFonts w:ascii="Arial" w:hAnsi="Arial"/>
                <w:color w:val="000000"/>
                <w:sz w:val="16"/>
                <w:szCs w:val="16"/>
              </w:rPr>
              <w:t>Rate Rider for Recovery of CGAAP/CWIP Differential - effective until December 31, 2016</w:t>
            </w:r>
          </w:p>
        </w:tc>
        <w:tc>
          <w:tcPr>
            <w:tcW w:w="900" w:type="dxa"/>
            <w:gridSpan w:val="3"/>
            <w:tcBorders>
              <w:top w:val="nil"/>
              <w:left w:val="nil"/>
              <w:bottom w:val="nil"/>
              <w:right w:val="nil"/>
            </w:tcBorders>
            <w:shd w:val="clear" w:color="000000" w:fill="FFFFFF"/>
            <w:noWrap/>
            <w:hideMark/>
          </w:tcPr>
          <w:p w:rsidR="00A91514" w:rsidRPr="00A91514" w:rsidRDefault="00085C80" w:rsidP="00A91514">
            <w:pPr>
              <w:tabs>
                <w:tab w:val="left" w:pos="6543"/>
                <w:tab w:val="left" w:pos="7765"/>
              </w:tabs>
              <w:rPr>
                <w:rFonts w:ascii="Arial" w:hAnsi="Arial"/>
                <w:color w:val="000000"/>
                <w:sz w:val="16"/>
                <w:szCs w:val="16"/>
              </w:rPr>
            </w:pPr>
            <w:r>
              <w:rPr>
                <w:rFonts w:ascii="Arial" w:hAnsi="Arial"/>
                <w:color w:val="000000"/>
                <w:sz w:val="16"/>
                <w:szCs w:val="16"/>
              </w:rPr>
              <w:t xml:space="preserve">  </w:t>
            </w:r>
            <w:r w:rsidR="00A91514" w:rsidRPr="00A91514">
              <w:rPr>
                <w:rFonts w:ascii="Arial" w:hAnsi="Arial"/>
                <w:color w:val="000000"/>
                <w:sz w:val="16"/>
                <w:szCs w:val="16"/>
              </w:rPr>
              <w:t>$</w:t>
            </w:r>
          </w:p>
        </w:tc>
        <w:tc>
          <w:tcPr>
            <w:tcW w:w="900" w:type="dxa"/>
            <w:gridSpan w:val="2"/>
            <w:tcBorders>
              <w:top w:val="nil"/>
              <w:left w:val="nil"/>
              <w:bottom w:val="nil"/>
              <w:right w:val="nil"/>
            </w:tcBorders>
            <w:shd w:val="clear" w:color="000000" w:fill="FFFFFF"/>
            <w:noWrap/>
            <w:hideMark/>
          </w:tcPr>
          <w:p w:rsidR="00A91514" w:rsidRPr="00A91514" w:rsidRDefault="00A91514" w:rsidP="00A91514">
            <w:pPr>
              <w:tabs>
                <w:tab w:val="left" w:pos="6543"/>
                <w:tab w:val="left" w:pos="7765"/>
              </w:tabs>
              <w:jc w:val="right"/>
              <w:rPr>
                <w:rFonts w:ascii="Arial" w:hAnsi="Arial"/>
                <w:color w:val="000000"/>
                <w:sz w:val="16"/>
                <w:szCs w:val="16"/>
              </w:rPr>
            </w:pPr>
            <w:r w:rsidRPr="00A91514">
              <w:rPr>
                <w:rFonts w:ascii="Arial" w:hAnsi="Arial"/>
                <w:color w:val="000000"/>
                <w:sz w:val="16"/>
                <w:szCs w:val="16"/>
              </w:rPr>
              <w:t>0.20</w:t>
            </w:r>
          </w:p>
        </w:tc>
      </w:tr>
      <w:tr w:rsidR="00A91514" w:rsidRPr="00A91514" w:rsidTr="00085C80">
        <w:trPr>
          <w:gridAfter w:val="2"/>
          <w:wAfter w:w="178" w:type="dxa"/>
          <w:trHeight w:val="180"/>
        </w:trPr>
        <w:tc>
          <w:tcPr>
            <w:tcW w:w="7488" w:type="dxa"/>
            <w:tcBorders>
              <w:top w:val="nil"/>
              <w:left w:val="nil"/>
              <w:bottom w:val="nil"/>
              <w:right w:val="nil"/>
            </w:tcBorders>
            <w:shd w:val="clear" w:color="000000" w:fill="FFFFFF"/>
            <w:hideMark/>
          </w:tcPr>
          <w:p w:rsidR="00A91514" w:rsidRPr="00A91514" w:rsidRDefault="00A91514" w:rsidP="00A91514">
            <w:pPr>
              <w:widowControl/>
              <w:autoSpaceDE/>
              <w:autoSpaceDN/>
              <w:adjustRightInd/>
              <w:rPr>
                <w:rFonts w:ascii="Arial" w:hAnsi="Arial" w:cs="Arial"/>
                <w:color w:val="000000"/>
                <w:sz w:val="16"/>
                <w:szCs w:val="16"/>
              </w:rPr>
            </w:pPr>
            <w:r>
              <w:rPr>
                <w:rFonts w:ascii="Arial" w:hAnsi="Arial" w:cs="Arial"/>
                <w:color w:val="000000"/>
                <w:sz w:val="16"/>
                <w:szCs w:val="16"/>
              </w:rPr>
              <w:t xml:space="preserve">Rate Rider for Recovery of </w:t>
            </w:r>
            <w:r w:rsidRPr="00A91514">
              <w:rPr>
                <w:rFonts w:ascii="Arial" w:hAnsi="Arial" w:cs="Arial"/>
                <w:color w:val="000000"/>
                <w:sz w:val="16"/>
                <w:szCs w:val="16"/>
              </w:rPr>
              <w:t>Foregone Revenue (2016) - effective until December 31, 2016</w:t>
            </w:r>
          </w:p>
        </w:tc>
        <w:tc>
          <w:tcPr>
            <w:tcW w:w="270" w:type="dxa"/>
            <w:gridSpan w:val="2"/>
            <w:tcBorders>
              <w:top w:val="nil"/>
              <w:left w:val="nil"/>
              <w:bottom w:val="nil"/>
              <w:right w:val="nil"/>
            </w:tcBorders>
            <w:shd w:val="clear" w:color="000000" w:fill="FFFFFF"/>
            <w:hideMark/>
          </w:tcPr>
          <w:p w:rsidR="00A91514" w:rsidRPr="00A91514" w:rsidRDefault="00A91514" w:rsidP="00A91514">
            <w:pPr>
              <w:widowControl/>
              <w:autoSpaceDE/>
              <w:autoSpaceDN/>
              <w:adjustRightInd/>
              <w:rPr>
                <w:rFonts w:ascii="Arial" w:hAnsi="Arial" w:cs="Arial"/>
                <w:color w:val="000000"/>
                <w:sz w:val="16"/>
                <w:szCs w:val="16"/>
              </w:rPr>
            </w:pPr>
            <w:r w:rsidRPr="00A91514">
              <w:rPr>
                <w:rFonts w:ascii="Arial" w:hAnsi="Arial" w:cs="Arial"/>
                <w:color w:val="000000"/>
                <w:sz w:val="16"/>
                <w:szCs w:val="16"/>
              </w:rPr>
              <w:t> </w:t>
            </w:r>
          </w:p>
        </w:tc>
        <w:tc>
          <w:tcPr>
            <w:tcW w:w="900" w:type="dxa"/>
            <w:gridSpan w:val="3"/>
            <w:tcBorders>
              <w:top w:val="nil"/>
              <w:left w:val="nil"/>
              <w:bottom w:val="nil"/>
              <w:right w:val="nil"/>
            </w:tcBorders>
            <w:shd w:val="clear" w:color="000000" w:fill="FFFFFF"/>
            <w:hideMark/>
          </w:tcPr>
          <w:p w:rsidR="00A91514" w:rsidRPr="00A91514" w:rsidRDefault="00A91514" w:rsidP="00A91514">
            <w:pPr>
              <w:widowControl/>
              <w:autoSpaceDE/>
              <w:autoSpaceDN/>
              <w:adjustRightInd/>
              <w:ind w:left="-1460"/>
              <w:rPr>
                <w:rFonts w:ascii="Arial" w:hAnsi="Arial" w:cs="Arial"/>
                <w:color w:val="000000"/>
                <w:sz w:val="16"/>
                <w:szCs w:val="16"/>
              </w:rPr>
            </w:pPr>
            <w:r w:rsidRPr="00A91514">
              <w:rPr>
                <w:rFonts w:ascii="Arial" w:hAnsi="Arial" w:cs="Arial"/>
                <w:color w:val="000000"/>
                <w:sz w:val="16"/>
                <w:szCs w:val="16"/>
              </w:rPr>
              <w:t>$</w:t>
            </w:r>
          </w:p>
        </w:tc>
        <w:tc>
          <w:tcPr>
            <w:tcW w:w="900" w:type="dxa"/>
            <w:gridSpan w:val="2"/>
            <w:tcBorders>
              <w:top w:val="nil"/>
              <w:left w:val="nil"/>
              <w:bottom w:val="nil"/>
              <w:right w:val="nil"/>
            </w:tcBorders>
            <w:shd w:val="clear" w:color="000000" w:fill="FFFFFF"/>
            <w:hideMark/>
          </w:tcPr>
          <w:p w:rsidR="00A91514" w:rsidRPr="00A91514" w:rsidRDefault="00A91514" w:rsidP="00A91514">
            <w:pPr>
              <w:widowControl/>
              <w:autoSpaceDE/>
              <w:autoSpaceDN/>
              <w:adjustRightInd/>
              <w:jc w:val="right"/>
              <w:rPr>
                <w:rFonts w:ascii="Arial" w:hAnsi="Arial" w:cs="Arial"/>
                <w:color w:val="000000"/>
                <w:sz w:val="16"/>
                <w:szCs w:val="16"/>
              </w:rPr>
            </w:pPr>
            <w:r w:rsidRPr="00A91514">
              <w:rPr>
                <w:rFonts w:ascii="Arial" w:hAnsi="Arial" w:cs="Arial"/>
                <w:color w:val="000000"/>
                <w:sz w:val="16"/>
                <w:szCs w:val="16"/>
              </w:rPr>
              <w:t>6.32</w:t>
            </w:r>
          </w:p>
        </w:tc>
      </w:tr>
      <w:tr w:rsidR="00A91514" w:rsidRPr="00A91514" w:rsidTr="00085C80">
        <w:trPr>
          <w:gridAfter w:val="2"/>
          <w:wAfter w:w="178" w:type="dxa"/>
          <w:trHeight w:val="171"/>
        </w:trPr>
        <w:tc>
          <w:tcPr>
            <w:tcW w:w="7758" w:type="dxa"/>
            <w:gridSpan w:val="3"/>
            <w:tcBorders>
              <w:top w:val="nil"/>
              <w:left w:val="nil"/>
              <w:bottom w:val="nil"/>
              <w:right w:val="nil"/>
            </w:tcBorders>
            <w:shd w:val="clear" w:color="000000" w:fill="FFFFFF"/>
            <w:hideMark/>
          </w:tcPr>
          <w:p w:rsidR="00A91514" w:rsidRPr="00A91514" w:rsidRDefault="00A91514" w:rsidP="00A91514">
            <w:pPr>
              <w:widowControl/>
              <w:autoSpaceDE/>
              <w:autoSpaceDN/>
              <w:adjustRightInd/>
              <w:rPr>
                <w:rFonts w:ascii="Arial" w:hAnsi="Arial" w:cs="Arial"/>
                <w:color w:val="000000"/>
                <w:sz w:val="16"/>
                <w:szCs w:val="16"/>
              </w:rPr>
            </w:pPr>
            <w:r w:rsidRPr="00A91514">
              <w:rPr>
                <w:rFonts w:ascii="Arial" w:hAnsi="Arial" w:cs="Arial"/>
                <w:color w:val="000000"/>
                <w:sz w:val="16"/>
                <w:szCs w:val="16"/>
              </w:rPr>
              <w:t>Rate Rider for Disposition of Smart  Grid True-up Variance Account (2014 balance)</w:t>
            </w:r>
          </w:p>
        </w:tc>
        <w:tc>
          <w:tcPr>
            <w:tcW w:w="900" w:type="dxa"/>
            <w:gridSpan w:val="3"/>
            <w:tcBorders>
              <w:top w:val="nil"/>
              <w:left w:val="nil"/>
              <w:bottom w:val="nil"/>
              <w:right w:val="nil"/>
            </w:tcBorders>
            <w:shd w:val="clear" w:color="000000" w:fill="FFFFFF"/>
            <w:noWrap/>
            <w:hideMark/>
          </w:tcPr>
          <w:p w:rsidR="00A91514" w:rsidRPr="00A91514" w:rsidRDefault="00A91514" w:rsidP="00A91514">
            <w:pPr>
              <w:widowControl/>
              <w:autoSpaceDE/>
              <w:autoSpaceDN/>
              <w:adjustRightInd/>
              <w:rPr>
                <w:rFonts w:ascii="Arial" w:hAnsi="Arial" w:cs="Arial"/>
                <w:color w:val="000000"/>
                <w:sz w:val="16"/>
                <w:szCs w:val="16"/>
              </w:rPr>
            </w:pPr>
            <w:r w:rsidRPr="00A91514">
              <w:rPr>
                <w:rFonts w:ascii="Arial" w:hAnsi="Arial" w:cs="Arial"/>
                <w:color w:val="000000"/>
                <w:sz w:val="16"/>
                <w:szCs w:val="16"/>
              </w:rPr>
              <w:t> </w:t>
            </w:r>
          </w:p>
        </w:tc>
        <w:tc>
          <w:tcPr>
            <w:tcW w:w="900" w:type="dxa"/>
            <w:gridSpan w:val="2"/>
            <w:tcBorders>
              <w:top w:val="nil"/>
              <w:left w:val="nil"/>
              <w:bottom w:val="nil"/>
              <w:right w:val="nil"/>
            </w:tcBorders>
            <w:shd w:val="clear" w:color="000000" w:fill="FFFFFF"/>
            <w:noWrap/>
            <w:hideMark/>
          </w:tcPr>
          <w:p w:rsidR="00A91514" w:rsidRPr="00A91514" w:rsidRDefault="00A91514" w:rsidP="00A91514">
            <w:pPr>
              <w:widowControl/>
              <w:autoSpaceDE/>
              <w:autoSpaceDN/>
              <w:adjustRightInd/>
              <w:jc w:val="right"/>
              <w:rPr>
                <w:rFonts w:ascii="Arial" w:hAnsi="Arial" w:cs="Arial"/>
                <w:color w:val="000000"/>
                <w:sz w:val="16"/>
                <w:szCs w:val="16"/>
              </w:rPr>
            </w:pPr>
            <w:r w:rsidRPr="00A91514">
              <w:rPr>
                <w:rFonts w:ascii="Arial" w:hAnsi="Arial" w:cs="Arial"/>
                <w:color w:val="000000"/>
                <w:sz w:val="16"/>
                <w:szCs w:val="16"/>
              </w:rPr>
              <w:t> </w:t>
            </w:r>
          </w:p>
        </w:tc>
      </w:tr>
      <w:tr w:rsidR="00A91514" w:rsidRPr="00A91514" w:rsidTr="00085C80">
        <w:trPr>
          <w:gridAfter w:val="2"/>
          <w:wAfter w:w="178" w:type="dxa"/>
          <w:trHeight w:val="171"/>
        </w:trPr>
        <w:tc>
          <w:tcPr>
            <w:tcW w:w="7758" w:type="dxa"/>
            <w:gridSpan w:val="3"/>
            <w:tcBorders>
              <w:top w:val="nil"/>
              <w:left w:val="nil"/>
              <w:bottom w:val="nil"/>
              <w:right w:val="nil"/>
            </w:tcBorders>
            <w:shd w:val="clear" w:color="000000" w:fill="FFFFFF"/>
            <w:hideMark/>
          </w:tcPr>
          <w:p w:rsidR="00A91514" w:rsidRPr="00A91514" w:rsidRDefault="00A91514" w:rsidP="00A91514">
            <w:pPr>
              <w:widowControl/>
              <w:autoSpaceDE/>
              <w:autoSpaceDN/>
              <w:adjustRightInd/>
              <w:ind w:firstLineChars="100" w:firstLine="160"/>
              <w:rPr>
                <w:rFonts w:ascii="Arial" w:hAnsi="Arial" w:cs="Arial"/>
                <w:color w:val="000000"/>
                <w:sz w:val="16"/>
                <w:szCs w:val="16"/>
              </w:rPr>
            </w:pPr>
            <w:r w:rsidRPr="00A91514">
              <w:rPr>
                <w:rFonts w:ascii="Arial" w:hAnsi="Arial" w:cs="Arial"/>
                <w:color w:val="000000"/>
                <w:sz w:val="16"/>
                <w:szCs w:val="16"/>
              </w:rPr>
              <w:t xml:space="preserve"> - effective until December 31, 2016</w:t>
            </w:r>
          </w:p>
        </w:tc>
        <w:tc>
          <w:tcPr>
            <w:tcW w:w="900" w:type="dxa"/>
            <w:gridSpan w:val="3"/>
            <w:tcBorders>
              <w:top w:val="nil"/>
              <w:left w:val="nil"/>
              <w:bottom w:val="nil"/>
              <w:right w:val="nil"/>
            </w:tcBorders>
            <w:shd w:val="clear" w:color="000000" w:fill="FFFFFF"/>
            <w:noWrap/>
            <w:hideMark/>
          </w:tcPr>
          <w:p w:rsidR="00A91514" w:rsidRPr="00A91514" w:rsidRDefault="00085C80" w:rsidP="00A91514">
            <w:pPr>
              <w:widowControl/>
              <w:autoSpaceDE/>
              <w:autoSpaceDN/>
              <w:adjustRightInd/>
              <w:rPr>
                <w:rFonts w:ascii="Arial" w:hAnsi="Arial" w:cs="Arial"/>
                <w:color w:val="000000"/>
                <w:sz w:val="16"/>
                <w:szCs w:val="16"/>
              </w:rPr>
            </w:pPr>
            <w:r>
              <w:rPr>
                <w:rFonts w:ascii="Arial" w:hAnsi="Arial" w:cs="Arial"/>
                <w:color w:val="000000"/>
                <w:sz w:val="16"/>
                <w:szCs w:val="16"/>
              </w:rPr>
              <w:t xml:space="preserve">  </w:t>
            </w:r>
            <w:r w:rsidR="00A91514" w:rsidRPr="00A91514">
              <w:rPr>
                <w:rFonts w:ascii="Arial" w:hAnsi="Arial" w:cs="Arial"/>
                <w:color w:val="000000"/>
                <w:sz w:val="16"/>
                <w:szCs w:val="16"/>
              </w:rPr>
              <w:t>$</w:t>
            </w:r>
          </w:p>
        </w:tc>
        <w:tc>
          <w:tcPr>
            <w:tcW w:w="900" w:type="dxa"/>
            <w:gridSpan w:val="2"/>
            <w:tcBorders>
              <w:top w:val="nil"/>
              <w:left w:val="nil"/>
              <w:bottom w:val="nil"/>
              <w:right w:val="nil"/>
            </w:tcBorders>
            <w:shd w:val="clear" w:color="000000" w:fill="FFFFFF"/>
            <w:noWrap/>
            <w:hideMark/>
          </w:tcPr>
          <w:p w:rsidR="00A91514" w:rsidRPr="00A91514" w:rsidRDefault="00A91514" w:rsidP="00A91514">
            <w:pPr>
              <w:widowControl/>
              <w:autoSpaceDE/>
              <w:autoSpaceDN/>
              <w:adjustRightInd/>
              <w:jc w:val="right"/>
              <w:rPr>
                <w:rFonts w:ascii="Arial" w:hAnsi="Arial" w:cs="Arial"/>
                <w:color w:val="000000"/>
                <w:sz w:val="16"/>
                <w:szCs w:val="16"/>
              </w:rPr>
            </w:pPr>
            <w:r w:rsidRPr="00A91514">
              <w:rPr>
                <w:rFonts w:ascii="Arial" w:hAnsi="Arial" w:cs="Arial"/>
                <w:color w:val="000000"/>
                <w:sz w:val="16"/>
                <w:szCs w:val="16"/>
              </w:rPr>
              <w:t>(0.17)</w:t>
            </w:r>
          </w:p>
        </w:tc>
      </w:tr>
      <w:tr w:rsidR="00A91514" w:rsidRPr="00A91514" w:rsidTr="00085C80">
        <w:trPr>
          <w:gridAfter w:val="2"/>
          <w:wAfter w:w="178" w:type="dxa"/>
          <w:trHeight w:val="162"/>
        </w:trPr>
        <w:tc>
          <w:tcPr>
            <w:tcW w:w="7488" w:type="dxa"/>
            <w:tcBorders>
              <w:top w:val="nil"/>
              <w:left w:val="nil"/>
              <w:bottom w:val="nil"/>
              <w:right w:val="nil"/>
            </w:tcBorders>
            <w:shd w:val="clear" w:color="000000" w:fill="FFFFFF"/>
            <w:hideMark/>
          </w:tcPr>
          <w:p w:rsidR="00A91514" w:rsidRPr="00A91514" w:rsidRDefault="00A91514" w:rsidP="00A91514">
            <w:pPr>
              <w:widowControl/>
              <w:autoSpaceDE/>
              <w:autoSpaceDN/>
              <w:adjustRightInd/>
              <w:rPr>
                <w:rFonts w:ascii="Arial" w:hAnsi="Arial" w:cs="Arial"/>
                <w:color w:val="000000"/>
                <w:sz w:val="16"/>
                <w:szCs w:val="16"/>
              </w:rPr>
            </w:pPr>
            <w:r w:rsidRPr="00A91514">
              <w:rPr>
                <w:rFonts w:ascii="Arial" w:hAnsi="Arial" w:cs="Arial"/>
                <w:color w:val="000000"/>
                <w:sz w:val="16"/>
                <w:szCs w:val="16"/>
              </w:rPr>
              <w:t xml:space="preserve">Rate Rider for Disposition of Lost Revenue Adjustment Mechanism Variance </w:t>
            </w:r>
            <w:r>
              <w:rPr>
                <w:rFonts w:ascii="Arial" w:hAnsi="Arial" w:cs="Arial"/>
                <w:color w:val="000000"/>
                <w:sz w:val="16"/>
                <w:szCs w:val="16"/>
              </w:rPr>
              <w:t xml:space="preserve"> </w:t>
            </w:r>
            <w:r w:rsidRPr="00A91514">
              <w:rPr>
                <w:rFonts w:ascii="Arial" w:hAnsi="Arial" w:cs="Arial"/>
                <w:color w:val="000000"/>
                <w:sz w:val="16"/>
                <w:szCs w:val="16"/>
              </w:rPr>
              <w:t>Account (2013 balance)</w:t>
            </w:r>
            <w:r>
              <w:rPr>
                <w:rFonts w:ascii="Arial" w:hAnsi="Arial" w:cs="Arial"/>
                <w:color w:val="000000"/>
                <w:sz w:val="16"/>
                <w:szCs w:val="16"/>
              </w:rPr>
              <w:t xml:space="preserve"> </w:t>
            </w:r>
          </w:p>
        </w:tc>
        <w:tc>
          <w:tcPr>
            <w:tcW w:w="270" w:type="dxa"/>
            <w:gridSpan w:val="2"/>
            <w:tcBorders>
              <w:top w:val="nil"/>
              <w:left w:val="nil"/>
              <w:bottom w:val="nil"/>
              <w:right w:val="nil"/>
            </w:tcBorders>
            <w:shd w:val="clear" w:color="000000" w:fill="FFFFFF"/>
            <w:hideMark/>
          </w:tcPr>
          <w:p w:rsidR="00A91514" w:rsidRPr="00A91514" w:rsidRDefault="00A91514" w:rsidP="00A91514">
            <w:pPr>
              <w:widowControl/>
              <w:autoSpaceDE/>
              <w:autoSpaceDN/>
              <w:adjustRightInd/>
              <w:rPr>
                <w:rFonts w:ascii="Arial" w:hAnsi="Arial" w:cs="Arial"/>
                <w:color w:val="000000"/>
                <w:sz w:val="16"/>
                <w:szCs w:val="16"/>
              </w:rPr>
            </w:pPr>
            <w:r w:rsidRPr="00A91514">
              <w:rPr>
                <w:rFonts w:ascii="Arial" w:hAnsi="Arial" w:cs="Arial"/>
                <w:color w:val="000000"/>
                <w:sz w:val="16"/>
                <w:szCs w:val="16"/>
              </w:rPr>
              <w:t> </w:t>
            </w:r>
          </w:p>
        </w:tc>
        <w:tc>
          <w:tcPr>
            <w:tcW w:w="900" w:type="dxa"/>
            <w:gridSpan w:val="3"/>
            <w:tcBorders>
              <w:top w:val="nil"/>
              <w:left w:val="nil"/>
              <w:bottom w:val="nil"/>
              <w:right w:val="nil"/>
            </w:tcBorders>
            <w:shd w:val="clear" w:color="000000" w:fill="FFFFFF"/>
            <w:noWrap/>
            <w:hideMark/>
          </w:tcPr>
          <w:p w:rsidR="00A91514" w:rsidRPr="00A91514" w:rsidRDefault="00A91514" w:rsidP="00A91514">
            <w:pPr>
              <w:widowControl/>
              <w:autoSpaceDE/>
              <w:autoSpaceDN/>
              <w:adjustRightInd/>
              <w:rPr>
                <w:rFonts w:ascii="Arial" w:hAnsi="Arial" w:cs="Arial"/>
                <w:color w:val="000000"/>
                <w:sz w:val="16"/>
                <w:szCs w:val="16"/>
              </w:rPr>
            </w:pPr>
            <w:r w:rsidRPr="00A91514">
              <w:rPr>
                <w:rFonts w:ascii="Arial" w:hAnsi="Arial" w:cs="Arial"/>
                <w:color w:val="000000"/>
                <w:sz w:val="16"/>
                <w:szCs w:val="16"/>
              </w:rPr>
              <w:t> </w:t>
            </w:r>
          </w:p>
        </w:tc>
        <w:tc>
          <w:tcPr>
            <w:tcW w:w="900" w:type="dxa"/>
            <w:gridSpan w:val="2"/>
            <w:tcBorders>
              <w:top w:val="nil"/>
              <w:left w:val="nil"/>
              <w:bottom w:val="nil"/>
              <w:right w:val="nil"/>
            </w:tcBorders>
            <w:shd w:val="clear" w:color="000000" w:fill="FFFFFF"/>
            <w:noWrap/>
            <w:hideMark/>
          </w:tcPr>
          <w:p w:rsidR="00A91514" w:rsidRPr="00A91514" w:rsidRDefault="00A91514" w:rsidP="00A91514">
            <w:pPr>
              <w:widowControl/>
              <w:autoSpaceDE/>
              <w:autoSpaceDN/>
              <w:adjustRightInd/>
              <w:jc w:val="right"/>
              <w:rPr>
                <w:rFonts w:ascii="Arial" w:hAnsi="Arial" w:cs="Arial"/>
                <w:color w:val="000000"/>
                <w:sz w:val="16"/>
                <w:szCs w:val="16"/>
              </w:rPr>
            </w:pPr>
            <w:r w:rsidRPr="00A91514">
              <w:rPr>
                <w:rFonts w:ascii="Arial" w:hAnsi="Arial" w:cs="Arial"/>
                <w:color w:val="000000"/>
                <w:sz w:val="16"/>
                <w:szCs w:val="16"/>
              </w:rPr>
              <w:t> </w:t>
            </w:r>
          </w:p>
        </w:tc>
      </w:tr>
      <w:tr w:rsidR="00A91514" w:rsidRPr="00A91514" w:rsidTr="00085C80">
        <w:trPr>
          <w:gridAfter w:val="2"/>
          <w:wAfter w:w="178" w:type="dxa"/>
          <w:trHeight w:val="162"/>
        </w:trPr>
        <w:tc>
          <w:tcPr>
            <w:tcW w:w="7488" w:type="dxa"/>
            <w:tcBorders>
              <w:top w:val="nil"/>
              <w:left w:val="nil"/>
              <w:bottom w:val="nil"/>
              <w:right w:val="nil"/>
            </w:tcBorders>
            <w:shd w:val="clear" w:color="000000" w:fill="FFFFFF"/>
            <w:hideMark/>
          </w:tcPr>
          <w:p w:rsidR="00A91514" w:rsidRPr="00A91514" w:rsidRDefault="00A91514" w:rsidP="00A91514">
            <w:pPr>
              <w:widowControl/>
              <w:autoSpaceDE/>
              <w:autoSpaceDN/>
              <w:adjustRightInd/>
              <w:ind w:firstLineChars="100" w:firstLine="160"/>
              <w:rPr>
                <w:rFonts w:ascii="Arial" w:hAnsi="Arial" w:cs="Arial"/>
                <w:color w:val="000000"/>
                <w:sz w:val="16"/>
                <w:szCs w:val="16"/>
              </w:rPr>
            </w:pPr>
            <w:r w:rsidRPr="00A91514">
              <w:rPr>
                <w:rFonts w:ascii="Arial" w:hAnsi="Arial" w:cs="Arial"/>
                <w:color w:val="000000"/>
                <w:sz w:val="16"/>
                <w:szCs w:val="16"/>
              </w:rPr>
              <w:t xml:space="preserve"> - effective until December 31, 2016</w:t>
            </w:r>
          </w:p>
        </w:tc>
        <w:tc>
          <w:tcPr>
            <w:tcW w:w="270" w:type="dxa"/>
            <w:gridSpan w:val="2"/>
            <w:tcBorders>
              <w:top w:val="nil"/>
              <w:left w:val="nil"/>
              <w:bottom w:val="nil"/>
              <w:right w:val="nil"/>
            </w:tcBorders>
            <w:shd w:val="clear" w:color="000000" w:fill="FFFFFF"/>
            <w:hideMark/>
          </w:tcPr>
          <w:p w:rsidR="00A91514" w:rsidRPr="00A91514" w:rsidRDefault="00A91514" w:rsidP="00A91514">
            <w:pPr>
              <w:widowControl/>
              <w:autoSpaceDE/>
              <w:autoSpaceDN/>
              <w:adjustRightInd/>
              <w:rPr>
                <w:rFonts w:ascii="Arial" w:hAnsi="Arial" w:cs="Arial"/>
                <w:color w:val="000000"/>
                <w:sz w:val="16"/>
                <w:szCs w:val="16"/>
              </w:rPr>
            </w:pPr>
            <w:r w:rsidRPr="00A91514">
              <w:rPr>
                <w:rFonts w:ascii="Arial" w:hAnsi="Arial" w:cs="Arial"/>
                <w:color w:val="000000"/>
                <w:sz w:val="16"/>
                <w:szCs w:val="16"/>
              </w:rPr>
              <w:t> </w:t>
            </w:r>
          </w:p>
        </w:tc>
        <w:tc>
          <w:tcPr>
            <w:tcW w:w="900" w:type="dxa"/>
            <w:gridSpan w:val="3"/>
            <w:tcBorders>
              <w:top w:val="nil"/>
              <w:left w:val="nil"/>
              <w:bottom w:val="nil"/>
              <w:right w:val="nil"/>
            </w:tcBorders>
            <w:shd w:val="clear" w:color="000000" w:fill="FFFFFF"/>
            <w:noWrap/>
            <w:hideMark/>
          </w:tcPr>
          <w:p w:rsidR="00A91514" w:rsidRPr="00A91514" w:rsidRDefault="00085C80" w:rsidP="00A91514">
            <w:pPr>
              <w:widowControl/>
              <w:autoSpaceDE/>
              <w:autoSpaceDN/>
              <w:adjustRightInd/>
              <w:rPr>
                <w:rFonts w:ascii="Arial" w:hAnsi="Arial" w:cs="Arial"/>
                <w:color w:val="000000"/>
                <w:sz w:val="16"/>
                <w:szCs w:val="16"/>
              </w:rPr>
            </w:pPr>
            <w:r>
              <w:rPr>
                <w:rFonts w:ascii="Arial" w:hAnsi="Arial" w:cs="Arial"/>
                <w:color w:val="000000"/>
                <w:sz w:val="16"/>
                <w:szCs w:val="16"/>
              </w:rPr>
              <w:t xml:space="preserve">  </w:t>
            </w:r>
            <w:r w:rsidR="00A91514" w:rsidRPr="00A91514">
              <w:rPr>
                <w:rFonts w:ascii="Arial" w:hAnsi="Arial" w:cs="Arial"/>
                <w:color w:val="000000"/>
                <w:sz w:val="16"/>
                <w:szCs w:val="16"/>
              </w:rPr>
              <w:t>$</w:t>
            </w:r>
          </w:p>
        </w:tc>
        <w:tc>
          <w:tcPr>
            <w:tcW w:w="900" w:type="dxa"/>
            <w:gridSpan w:val="2"/>
            <w:tcBorders>
              <w:top w:val="nil"/>
              <w:left w:val="nil"/>
              <w:bottom w:val="nil"/>
              <w:right w:val="nil"/>
            </w:tcBorders>
            <w:shd w:val="clear" w:color="000000" w:fill="FFFFFF"/>
            <w:noWrap/>
            <w:hideMark/>
          </w:tcPr>
          <w:p w:rsidR="00A91514" w:rsidRPr="00A91514" w:rsidRDefault="00A91514" w:rsidP="00A91514">
            <w:pPr>
              <w:widowControl/>
              <w:autoSpaceDE/>
              <w:autoSpaceDN/>
              <w:adjustRightInd/>
              <w:jc w:val="right"/>
              <w:rPr>
                <w:rFonts w:ascii="Arial" w:hAnsi="Arial" w:cs="Arial"/>
                <w:color w:val="000000"/>
                <w:sz w:val="16"/>
                <w:szCs w:val="16"/>
              </w:rPr>
            </w:pPr>
            <w:r w:rsidRPr="00A91514">
              <w:rPr>
                <w:rFonts w:ascii="Arial" w:hAnsi="Arial" w:cs="Arial"/>
                <w:color w:val="000000"/>
                <w:sz w:val="16"/>
                <w:szCs w:val="16"/>
              </w:rPr>
              <w:t>(0.39)</w:t>
            </w:r>
          </w:p>
        </w:tc>
      </w:tr>
      <w:tr w:rsidR="00A91514" w:rsidRPr="00A91514" w:rsidTr="00085C80">
        <w:trPr>
          <w:gridAfter w:val="2"/>
          <w:wAfter w:w="178" w:type="dxa"/>
          <w:trHeight w:val="162"/>
        </w:trPr>
        <w:tc>
          <w:tcPr>
            <w:tcW w:w="7758" w:type="dxa"/>
            <w:gridSpan w:val="3"/>
            <w:tcBorders>
              <w:top w:val="nil"/>
              <w:left w:val="nil"/>
              <w:bottom w:val="nil"/>
              <w:right w:val="nil"/>
            </w:tcBorders>
            <w:shd w:val="clear" w:color="000000" w:fill="FFFFFF"/>
            <w:hideMark/>
          </w:tcPr>
          <w:p w:rsidR="00A91514" w:rsidRPr="00A91514" w:rsidRDefault="00A91514" w:rsidP="00A91514">
            <w:pPr>
              <w:widowControl/>
              <w:autoSpaceDE/>
              <w:autoSpaceDN/>
              <w:adjustRightInd/>
              <w:rPr>
                <w:rFonts w:ascii="Arial" w:hAnsi="Arial" w:cs="Arial"/>
                <w:color w:val="000000"/>
                <w:sz w:val="16"/>
                <w:szCs w:val="16"/>
              </w:rPr>
            </w:pPr>
            <w:r w:rsidRPr="00A91514">
              <w:rPr>
                <w:rFonts w:ascii="Arial" w:hAnsi="Arial" w:cs="Arial"/>
                <w:color w:val="000000"/>
                <w:sz w:val="16"/>
                <w:szCs w:val="16"/>
              </w:rPr>
              <w:t>Rate Rider for Recovery of Account 1575 - effective until December 31, 2016</w:t>
            </w:r>
          </w:p>
        </w:tc>
        <w:tc>
          <w:tcPr>
            <w:tcW w:w="900" w:type="dxa"/>
            <w:gridSpan w:val="3"/>
            <w:tcBorders>
              <w:top w:val="nil"/>
              <w:left w:val="nil"/>
              <w:bottom w:val="nil"/>
              <w:right w:val="nil"/>
            </w:tcBorders>
            <w:shd w:val="clear" w:color="000000" w:fill="FFFFFF"/>
            <w:noWrap/>
            <w:hideMark/>
          </w:tcPr>
          <w:p w:rsidR="00A91514" w:rsidRPr="00A91514" w:rsidRDefault="00085C80" w:rsidP="00A91514">
            <w:pPr>
              <w:widowControl/>
              <w:autoSpaceDE/>
              <w:autoSpaceDN/>
              <w:adjustRightInd/>
              <w:rPr>
                <w:rFonts w:ascii="Arial" w:hAnsi="Arial" w:cs="Arial"/>
                <w:color w:val="000000"/>
                <w:sz w:val="16"/>
                <w:szCs w:val="16"/>
              </w:rPr>
            </w:pPr>
            <w:r>
              <w:rPr>
                <w:rFonts w:ascii="Arial" w:hAnsi="Arial" w:cs="Arial"/>
                <w:color w:val="000000"/>
                <w:sz w:val="16"/>
                <w:szCs w:val="16"/>
              </w:rPr>
              <w:t xml:space="preserve">  </w:t>
            </w:r>
            <w:r w:rsidR="00A91514" w:rsidRPr="00A91514">
              <w:rPr>
                <w:rFonts w:ascii="Arial" w:hAnsi="Arial" w:cs="Arial"/>
                <w:color w:val="000000"/>
                <w:sz w:val="16"/>
                <w:szCs w:val="16"/>
              </w:rPr>
              <w:t>$</w:t>
            </w:r>
          </w:p>
        </w:tc>
        <w:tc>
          <w:tcPr>
            <w:tcW w:w="900" w:type="dxa"/>
            <w:gridSpan w:val="2"/>
            <w:tcBorders>
              <w:top w:val="nil"/>
              <w:left w:val="nil"/>
              <w:bottom w:val="nil"/>
              <w:right w:val="nil"/>
            </w:tcBorders>
            <w:shd w:val="clear" w:color="000000" w:fill="FFFFFF"/>
            <w:noWrap/>
            <w:hideMark/>
          </w:tcPr>
          <w:p w:rsidR="00A91514" w:rsidRPr="00A91514" w:rsidRDefault="00A91514" w:rsidP="00A91514">
            <w:pPr>
              <w:widowControl/>
              <w:autoSpaceDE/>
              <w:autoSpaceDN/>
              <w:adjustRightInd/>
              <w:jc w:val="right"/>
              <w:rPr>
                <w:rFonts w:ascii="Arial" w:hAnsi="Arial" w:cs="Arial"/>
                <w:color w:val="000000"/>
                <w:sz w:val="16"/>
                <w:szCs w:val="16"/>
              </w:rPr>
            </w:pPr>
            <w:r w:rsidRPr="00A91514">
              <w:rPr>
                <w:rFonts w:ascii="Arial" w:hAnsi="Arial" w:cs="Arial"/>
                <w:color w:val="000000"/>
                <w:sz w:val="16"/>
                <w:szCs w:val="16"/>
              </w:rPr>
              <w:t>(0.82)</w:t>
            </w:r>
          </w:p>
        </w:tc>
      </w:tr>
      <w:tr w:rsidR="00A91514" w:rsidRPr="00A91514" w:rsidTr="00085C80">
        <w:trPr>
          <w:gridAfter w:val="2"/>
          <w:wAfter w:w="178" w:type="dxa"/>
          <w:trHeight w:val="153"/>
        </w:trPr>
        <w:tc>
          <w:tcPr>
            <w:tcW w:w="7578" w:type="dxa"/>
            <w:gridSpan w:val="2"/>
            <w:tcBorders>
              <w:top w:val="nil"/>
              <w:left w:val="nil"/>
              <w:bottom w:val="nil"/>
              <w:right w:val="nil"/>
            </w:tcBorders>
            <w:shd w:val="clear" w:color="000000" w:fill="FFFFFF"/>
            <w:hideMark/>
          </w:tcPr>
          <w:p w:rsidR="00A91514" w:rsidRPr="00A91514" w:rsidRDefault="00A91514" w:rsidP="00A91514">
            <w:pPr>
              <w:widowControl/>
              <w:autoSpaceDE/>
              <w:autoSpaceDN/>
              <w:adjustRightInd/>
              <w:rPr>
                <w:rFonts w:ascii="Arial" w:hAnsi="Arial" w:cs="Arial"/>
                <w:color w:val="000000"/>
                <w:sz w:val="16"/>
                <w:szCs w:val="16"/>
              </w:rPr>
            </w:pPr>
            <w:r w:rsidRPr="00A91514">
              <w:rPr>
                <w:rFonts w:ascii="Arial" w:hAnsi="Arial" w:cs="Arial"/>
                <w:color w:val="000000"/>
                <w:sz w:val="16"/>
                <w:szCs w:val="16"/>
              </w:rPr>
              <w:t>Rate Rider for Smart Metering Entity Charge - effective until October 31, 2018</w:t>
            </w:r>
          </w:p>
        </w:tc>
        <w:tc>
          <w:tcPr>
            <w:tcW w:w="236" w:type="dxa"/>
            <w:gridSpan w:val="2"/>
            <w:tcBorders>
              <w:top w:val="nil"/>
              <w:left w:val="nil"/>
              <w:bottom w:val="nil"/>
              <w:right w:val="nil"/>
            </w:tcBorders>
            <w:shd w:val="clear" w:color="000000" w:fill="FFFFFF"/>
            <w:hideMark/>
          </w:tcPr>
          <w:p w:rsidR="00A91514" w:rsidRPr="00A91514" w:rsidRDefault="00A91514" w:rsidP="00A91514">
            <w:pPr>
              <w:widowControl/>
              <w:autoSpaceDE/>
              <w:autoSpaceDN/>
              <w:adjustRightInd/>
              <w:rPr>
                <w:rFonts w:ascii="Arial" w:hAnsi="Arial" w:cs="Arial"/>
                <w:color w:val="000000"/>
                <w:sz w:val="16"/>
                <w:szCs w:val="16"/>
              </w:rPr>
            </w:pPr>
            <w:r w:rsidRPr="00A91514">
              <w:rPr>
                <w:rFonts w:ascii="Arial" w:hAnsi="Arial" w:cs="Arial"/>
                <w:color w:val="000000"/>
                <w:sz w:val="16"/>
                <w:szCs w:val="16"/>
              </w:rPr>
              <w:t> </w:t>
            </w:r>
          </w:p>
        </w:tc>
        <w:tc>
          <w:tcPr>
            <w:tcW w:w="844" w:type="dxa"/>
            <w:gridSpan w:val="2"/>
            <w:tcBorders>
              <w:top w:val="nil"/>
              <w:left w:val="nil"/>
              <w:bottom w:val="nil"/>
              <w:right w:val="nil"/>
            </w:tcBorders>
            <w:shd w:val="clear" w:color="000000" w:fill="FFFFFF"/>
            <w:noWrap/>
            <w:hideMark/>
          </w:tcPr>
          <w:p w:rsidR="00A91514" w:rsidRPr="00A91514" w:rsidRDefault="00085C80" w:rsidP="00A91514">
            <w:pPr>
              <w:widowControl/>
              <w:autoSpaceDE/>
              <w:autoSpaceDN/>
              <w:adjustRightInd/>
              <w:rPr>
                <w:rFonts w:ascii="Arial" w:hAnsi="Arial" w:cs="Arial"/>
                <w:color w:val="000000"/>
                <w:sz w:val="16"/>
                <w:szCs w:val="16"/>
              </w:rPr>
            </w:pPr>
            <w:r>
              <w:rPr>
                <w:rFonts w:ascii="Arial" w:hAnsi="Arial" w:cs="Arial"/>
                <w:color w:val="000000"/>
                <w:sz w:val="16"/>
                <w:szCs w:val="16"/>
              </w:rPr>
              <w:t xml:space="preserve"> </w:t>
            </w:r>
            <w:r w:rsidR="00A91514" w:rsidRPr="00A91514">
              <w:rPr>
                <w:rFonts w:ascii="Arial" w:hAnsi="Arial" w:cs="Arial"/>
                <w:color w:val="000000"/>
                <w:sz w:val="16"/>
                <w:szCs w:val="16"/>
              </w:rPr>
              <w:t>$</w:t>
            </w:r>
          </w:p>
        </w:tc>
        <w:tc>
          <w:tcPr>
            <w:tcW w:w="900" w:type="dxa"/>
            <w:gridSpan w:val="2"/>
            <w:tcBorders>
              <w:top w:val="nil"/>
              <w:left w:val="nil"/>
              <w:bottom w:val="nil"/>
              <w:right w:val="nil"/>
            </w:tcBorders>
            <w:shd w:val="clear" w:color="000000" w:fill="FFFFFF"/>
            <w:noWrap/>
            <w:hideMark/>
          </w:tcPr>
          <w:p w:rsidR="00A91514" w:rsidRPr="00A91514" w:rsidRDefault="00A91514" w:rsidP="00A91514">
            <w:pPr>
              <w:widowControl/>
              <w:autoSpaceDE/>
              <w:autoSpaceDN/>
              <w:adjustRightInd/>
              <w:jc w:val="right"/>
              <w:rPr>
                <w:rFonts w:ascii="Arial" w:hAnsi="Arial" w:cs="Arial"/>
                <w:color w:val="000000"/>
                <w:sz w:val="16"/>
                <w:szCs w:val="16"/>
              </w:rPr>
            </w:pPr>
            <w:r w:rsidRPr="00A91514">
              <w:rPr>
                <w:rFonts w:ascii="Arial" w:hAnsi="Arial" w:cs="Arial"/>
                <w:color w:val="000000"/>
                <w:sz w:val="16"/>
                <w:szCs w:val="16"/>
              </w:rPr>
              <w:t>0.79</w:t>
            </w:r>
          </w:p>
        </w:tc>
      </w:tr>
      <w:tr w:rsidR="00A91514" w:rsidRPr="00A91514" w:rsidTr="00085C80">
        <w:trPr>
          <w:gridAfter w:val="2"/>
          <w:wAfter w:w="178" w:type="dxa"/>
          <w:trHeight w:val="153"/>
        </w:trPr>
        <w:tc>
          <w:tcPr>
            <w:tcW w:w="7578" w:type="dxa"/>
            <w:gridSpan w:val="2"/>
            <w:tcBorders>
              <w:top w:val="nil"/>
              <w:left w:val="nil"/>
              <w:bottom w:val="nil"/>
              <w:right w:val="nil"/>
            </w:tcBorders>
            <w:shd w:val="clear" w:color="000000" w:fill="FFFFFF"/>
            <w:hideMark/>
          </w:tcPr>
          <w:p w:rsidR="00A91514" w:rsidRPr="00A91514" w:rsidRDefault="00A91514" w:rsidP="00A91514">
            <w:pPr>
              <w:widowControl/>
              <w:autoSpaceDE/>
              <w:autoSpaceDN/>
              <w:adjustRightInd/>
              <w:rPr>
                <w:rFonts w:ascii="Arial" w:hAnsi="Arial" w:cs="Arial"/>
                <w:color w:val="000000"/>
                <w:sz w:val="16"/>
                <w:szCs w:val="16"/>
              </w:rPr>
            </w:pPr>
            <w:r w:rsidRPr="00A91514">
              <w:rPr>
                <w:rFonts w:ascii="Arial" w:hAnsi="Arial" w:cs="Arial"/>
                <w:color w:val="000000"/>
                <w:sz w:val="16"/>
                <w:szCs w:val="16"/>
              </w:rPr>
              <w:t>Distribution Volumetric Rate</w:t>
            </w:r>
          </w:p>
        </w:tc>
        <w:tc>
          <w:tcPr>
            <w:tcW w:w="236" w:type="dxa"/>
            <w:gridSpan w:val="2"/>
            <w:tcBorders>
              <w:top w:val="nil"/>
              <w:left w:val="nil"/>
              <w:bottom w:val="nil"/>
              <w:right w:val="nil"/>
            </w:tcBorders>
            <w:shd w:val="clear" w:color="000000" w:fill="FFFFFF"/>
            <w:hideMark/>
          </w:tcPr>
          <w:p w:rsidR="00A91514" w:rsidRPr="00A91514" w:rsidRDefault="00A91514" w:rsidP="00A91514">
            <w:pPr>
              <w:widowControl/>
              <w:autoSpaceDE/>
              <w:autoSpaceDN/>
              <w:adjustRightInd/>
              <w:rPr>
                <w:rFonts w:ascii="Arial" w:hAnsi="Arial" w:cs="Arial"/>
                <w:color w:val="000000"/>
                <w:sz w:val="16"/>
                <w:szCs w:val="16"/>
              </w:rPr>
            </w:pPr>
            <w:r w:rsidRPr="00A91514">
              <w:rPr>
                <w:rFonts w:ascii="Arial" w:hAnsi="Arial" w:cs="Arial"/>
                <w:color w:val="000000"/>
                <w:sz w:val="16"/>
                <w:szCs w:val="16"/>
              </w:rPr>
              <w:t> </w:t>
            </w:r>
          </w:p>
        </w:tc>
        <w:tc>
          <w:tcPr>
            <w:tcW w:w="844" w:type="dxa"/>
            <w:gridSpan w:val="2"/>
            <w:tcBorders>
              <w:top w:val="nil"/>
              <w:left w:val="nil"/>
              <w:bottom w:val="nil"/>
              <w:right w:val="nil"/>
            </w:tcBorders>
            <w:shd w:val="clear" w:color="000000" w:fill="FFFFFF"/>
            <w:noWrap/>
            <w:hideMark/>
          </w:tcPr>
          <w:p w:rsidR="00A91514" w:rsidRPr="00A91514" w:rsidRDefault="00085C80" w:rsidP="00A91514">
            <w:pPr>
              <w:widowControl/>
              <w:autoSpaceDE/>
              <w:autoSpaceDN/>
              <w:adjustRightInd/>
              <w:rPr>
                <w:rFonts w:ascii="Arial" w:hAnsi="Arial" w:cs="Arial"/>
                <w:color w:val="000000"/>
                <w:sz w:val="16"/>
                <w:szCs w:val="16"/>
              </w:rPr>
            </w:pPr>
            <w:r>
              <w:rPr>
                <w:rFonts w:ascii="Arial" w:hAnsi="Arial" w:cs="Arial"/>
                <w:color w:val="000000"/>
                <w:sz w:val="16"/>
                <w:szCs w:val="16"/>
              </w:rPr>
              <w:t xml:space="preserve"> </w:t>
            </w:r>
            <w:r w:rsidR="00A91514" w:rsidRPr="00A91514">
              <w:rPr>
                <w:rFonts w:ascii="Arial" w:hAnsi="Arial" w:cs="Arial"/>
                <w:color w:val="000000"/>
                <w:sz w:val="16"/>
                <w:szCs w:val="16"/>
              </w:rPr>
              <w:t>$/kWh</w:t>
            </w:r>
          </w:p>
        </w:tc>
        <w:tc>
          <w:tcPr>
            <w:tcW w:w="900" w:type="dxa"/>
            <w:gridSpan w:val="2"/>
            <w:tcBorders>
              <w:top w:val="nil"/>
              <w:left w:val="nil"/>
              <w:bottom w:val="nil"/>
              <w:right w:val="nil"/>
            </w:tcBorders>
            <w:shd w:val="clear" w:color="000000" w:fill="FFFFFF"/>
            <w:noWrap/>
            <w:hideMark/>
          </w:tcPr>
          <w:p w:rsidR="00A91514" w:rsidRPr="00A91514" w:rsidRDefault="00A91514" w:rsidP="00A91514">
            <w:pPr>
              <w:widowControl/>
              <w:autoSpaceDE/>
              <w:autoSpaceDN/>
              <w:adjustRightInd/>
              <w:jc w:val="right"/>
              <w:rPr>
                <w:rFonts w:ascii="Arial" w:hAnsi="Arial" w:cs="Arial"/>
                <w:color w:val="000000"/>
                <w:sz w:val="16"/>
                <w:szCs w:val="16"/>
              </w:rPr>
            </w:pPr>
            <w:r w:rsidRPr="00A91514">
              <w:rPr>
                <w:rFonts w:ascii="Arial" w:hAnsi="Arial" w:cs="Arial"/>
                <w:color w:val="000000"/>
                <w:sz w:val="16"/>
                <w:szCs w:val="16"/>
              </w:rPr>
              <w:t>0.0154</w:t>
            </w:r>
          </w:p>
        </w:tc>
      </w:tr>
      <w:tr w:rsidR="00A91514" w:rsidRPr="00A91514" w:rsidTr="00085C80">
        <w:trPr>
          <w:gridAfter w:val="2"/>
          <w:wAfter w:w="178" w:type="dxa"/>
          <w:trHeight w:val="144"/>
        </w:trPr>
        <w:tc>
          <w:tcPr>
            <w:tcW w:w="7578" w:type="dxa"/>
            <w:gridSpan w:val="2"/>
            <w:tcBorders>
              <w:top w:val="nil"/>
              <w:left w:val="nil"/>
              <w:bottom w:val="nil"/>
              <w:right w:val="nil"/>
            </w:tcBorders>
            <w:shd w:val="clear" w:color="000000" w:fill="FFFFFF"/>
            <w:hideMark/>
          </w:tcPr>
          <w:p w:rsidR="00A91514" w:rsidRPr="00A91514" w:rsidRDefault="00A91514" w:rsidP="00A91514">
            <w:pPr>
              <w:widowControl/>
              <w:autoSpaceDE/>
              <w:autoSpaceDN/>
              <w:adjustRightInd/>
              <w:rPr>
                <w:rFonts w:ascii="Arial" w:hAnsi="Arial" w:cs="Arial"/>
                <w:color w:val="000000"/>
                <w:sz w:val="16"/>
                <w:szCs w:val="16"/>
              </w:rPr>
            </w:pPr>
            <w:r w:rsidRPr="00A91514">
              <w:rPr>
                <w:rFonts w:ascii="Arial" w:hAnsi="Arial" w:cs="Arial"/>
                <w:color w:val="000000"/>
                <w:sz w:val="16"/>
                <w:szCs w:val="16"/>
              </w:rPr>
              <w:t>Low Voltage Service Rate</w:t>
            </w:r>
          </w:p>
        </w:tc>
        <w:tc>
          <w:tcPr>
            <w:tcW w:w="236" w:type="dxa"/>
            <w:gridSpan w:val="2"/>
            <w:tcBorders>
              <w:top w:val="nil"/>
              <w:left w:val="nil"/>
              <w:bottom w:val="nil"/>
              <w:right w:val="nil"/>
            </w:tcBorders>
            <w:shd w:val="clear" w:color="000000" w:fill="FFFFFF"/>
            <w:hideMark/>
          </w:tcPr>
          <w:p w:rsidR="00A91514" w:rsidRPr="00A91514" w:rsidRDefault="00A91514" w:rsidP="00A91514">
            <w:pPr>
              <w:widowControl/>
              <w:autoSpaceDE/>
              <w:autoSpaceDN/>
              <w:adjustRightInd/>
              <w:rPr>
                <w:rFonts w:ascii="Arial" w:hAnsi="Arial" w:cs="Arial"/>
                <w:color w:val="000000"/>
                <w:sz w:val="16"/>
                <w:szCs w:val="16"/>
              </w:rPr>
            </w:pPr>
            <w:r w:rsidRPr="00A91514">
              <w:rPr>
                <w:rFonts w:ascii="Arial" w:hAnsi="Arial" w:cs="Arial"/>
                <w:color w:val="000000"/>
                <w:sz w:val="16"/>
                <w:szCs w:val="16"/>
              </w:rPr>
              <w:t> </w:t>
            </w:r>
          </w:p>
        </w:tc>
        <w:tc>
          <w:tcPr>
            <w:tcW w:w="844" w:type="dxa"/>
            <w:gridSpan w:val="2"/>
            <w:tcBorders>
              <w:top w:val="nil"/>
              <w:left w:val="nil"/>
              <w:bottom w:val="nil"/>
              <w:right w:val="nil"/>
            </w:tcBorders>
            <w:shd w:val="clear" w:color="000000" w:fill="FFFFFF"/>
            <w:noWrap/>
            <w:hideMark/>
          </w:tcPr>
          <w:p w:rsidR="00A91514" w:rsidRPr="00A91514" w:rsidRDefault="00085C80" w:rsidP="00A91514">
            <w:pPr>
              <w:widowControl/>
              <w:autoSpaceDE/>
              <w:autoSpaceDN/>
              <w:adjustRightInd/>
              <w:rPr>
                <w:rFonts w:ascii="Arial" w:hAnsi="Arial" w:cs="Arial"/>
                <w:color w:val="000000"/>
                <w:sz w:val="16"/>
                <w:szCs w:val="16"/>
              </w:rPr>
            </w:pPr>
            <w:r>
              <w:rPr>
                <w:rFonts w:ascii="Arial" w:hAnsi="Arial" w:cs="Arial"/>
                <w:color w:val="000000"/>
                <w:sz w:val="16"/>
                <w:szCs w:val="16"/>
              </w:rPr>
              <w:t xml:space="preserve"> </w:t>
            </w:r>
            <w:r w:rsidR="00A91514" w:rsidRPr="00A91514">
              <w:rPr>
                <w:rFonts w:ascii="Arial" w:hAnsi="Arial" w:cs="Arial"/>
                <w:color w:val="000000"/>
                <w:sz w:val="16"/>
                <w:szCs w:val="16"/>
              </w:rPr>
              <w:t>$/kWh</w:t>
            </w:r>
          </w:p>
        </w:tc>
        <w:tc>
          <w:tcPr>
            <w:tcW w:w="900" w:type="dxa"/>
            <w:gridSpan w:val="2"/>
            <w:tcBorders>
              <w:top w:val="nil"/>
              <w:left w:val="nil"/>
              <w:bottom w:val="nil"/>
              <w:right w:val="nil"/>
            </w:tcBorders>
            <w:shd w:val="clear" w:color="000000" w:fill="FFFFFF"/>
            <w:noWrap/>
            <w:hideMark/>
          </w:tcPr>
          <w:p w:rsidR="00A91514" w:rsidRPr="00A91514" w:rsidRDefault="00A91514" w:rsidP="00A91514">
            <w:pPr>
              <w:widowControl/>
              <w:autoSpaceDE/>
              <w:autoSpaceDN/>
              <w:adjustRightInd/>
              <w:jc w:val="right"/>
              <w:rPr>
                <w:rFonts w:ascii="Arial" w:hAnsi="Arial" w:cs="Arial"/>
                <w:color w:val="000000"/>
                <w:sz w:val="16"/>
                <w:szCs w:val="16"/>
              </w:rPr>
            </w:pPr>
            <w:r w:rsidRPr="00A91514">
              <w:rPr>
                <w:rFonts w:ascii="Arial" w:hAnsi="Arial" w:cs="Arial"/>
                <w:color w:val="000000"/>
                <w:sz w:val="16"/>
                <w:szCs w:val="16"/>
              </w:rPr>
              <w:t>0.0003</w:t>
            </w:r>
          </w:p>
        </w:tc>
      </w:tr>
      <w:tr w:rsidR="000C26D5" w:rsidRPr="00A91514" w:rsidTr="00085C80">
        <w:trPr>
          <w:gridAfter w:val="1"/>
          <w:wAfter w:w="88" w:type="dxa"/>
          <w:trHeight w:val="297"/>
        </w:trPr>
        <w:tc>
          <w:tcPr>
            <w:tcW w:w="7758" w:type="dxa"/>
            <w:gridSpan w:val="3"/>
            <w:tcBorders>
              <w:top w:val="nil"/>
              <w:left w:val="nil"/>
              <w:bottom w:val="nil"/>
              <w:right w:val="nil"/>
            </w:tcBorders>
            <w:shd w:val="clear" w:color="000000" w:fill="FFFFFF"/>
            <w:hideMark/>
          </w:tcPr>
          <w:p w:rsidR="000C26D5" w:rsidRPr="00085C80" w:rsidRDefault="000C26D5" w:rsidP="00085C80">
            <w:pPr>
              <w:widowControl/>
              <w:autoSpaceDE/>
              <w:autoSpaceDN/>
              <w:adjustRightInd/>
              <w:rPr>
                <w:rFonts w:ascii="Arial" w:hAnsi="Arial" w:cs="Arial"/>
                <w:color w:val="000000"/>
                <w:sz w:val="16"/>
                <w:szCs w:val="16"/>
              </w:rPr>
            </w:pPr>
            <w:r w:rsidRPr="00A91514">
              <w:rPr>
                <w:rFonts w:ascii="Arial" w:hAnsi="Arial" w:cs="Arial"/>
                <w:color w:val="000000"/>
                <w:sz w:val="16"/>
                <w:szCs w:val="16"/>
              </w:rPr>
              <w:t>Rate Rider for Disposition of Deferral/Variance Account - Power (2016)</w:t>
            </w:r>
            <w:r w:rsidR="00085C80">
              <w:rPr>
                <w:rFonts w:ascii="Arial" w:hAnsi="Arial" w:cs="Arial"/>
                <w:color w:val="000000"/>
                <w:sz w:val="16"/>
                <w:szCs w:val="16"/>
              </w:rPr>
              <w:t xml:space="preserve"> - </w:t>
            </w:r>
            <w:r w:rsidRPr="00085C80">
              <w:rPr>
                <w:rFonts w:ascii="Arial" w:hAnsi="Arial" w:cs="Arial"/>
                <w:color w:val="000000"/>
                <w:sz w:val="16"/>
                <w:szCs w:val="16"/>
              </w:rPr>
              <w:t>effective until December 31, 2016</w:t>
            </w:r>
          </w:p>
        </w:tc>
        <w:tc>
          <w:tcPr>
            <w:tcW w:w="810" w:type="dxa"/>
            <w:gridSpan w:val="2"/>
            <w:tcBorders>
              <w:top w:val="nil"/>
              <w:left w:val="nil"/>
              <w:bottom w:val="nil"/>
              <w:right w:val="nil"/>
            </w:tcBorders>
            <w:shd w:val="clear" w:color="000000" w:fill="FFFFFF"/>
            <w:noWrap/>
            <w:hideMark/>
          </w:tcPr>
          <w:p w:rsidR="000C26D5" w:rsidRPr="00A91514" w:rsidRDefault="000C26D5" w:rsidP="009E7263">
            <w:pPr>
              <w:widowControl/>
              <w:autoSpaceDE/>
              <w:autoSpaceDN/>
              <w:adjustRightInd/>
              <w:rPr>
                <w:rFonts w:ascii="Arial" w:hAnsi="Arial" w:cs="Arial"/>
                <w:color w:val="000000"/>
                <w:sz w:val="16"/>
                <w:szCs w:val="16"/>
              </w:rPr>
            </w:pPr>
            <w:r>
              <w:rPr>
                <w:rFonts w:ascii="Arial" w:hAnsi="Arial" w:cs="Arial"/>
                <w:color w:val="000000"/>
                <w:sz w:val="16"/>
                <w:szCs w:val="16"/>
              </w:rPr>
              <w:t xml:space="preserve">  </w:t>
            </w:r>
            <w:r w:rsidRPr="00A91514">
              <w:rPr>
                <w:rFonts w:ascii="Arial" w:hAnsi="Arial" w:cs="Arial"/>
                <w:color w:val="000000"/>
                <w:sz w:val="16"/>
                <w:szCs w:val="16"/>
              </w:rPr>
              <w:t>$/kWh</w:t>
            </w:r>
          </w:p>
        </w:tc>
        <w:tc>
          <w:tcPr>
            <w:tcW w:w="1080" w:type="dxa"/>
            <w:gridSpan w:val="4"/>
            <w:tcBorders>
              <w:top w:val="nil"/>
              <w:left w:val="nil"/>
              <w:bottom w:val="nil"/>
              <w:right w:val="nil"/>
            </w:tcBorders>
            <w:shd w:val="clear" w:color="000000" w:fill="FFFFFF"/>
            <w:noWrap/>
            <w:hideMark/>
          </w:tcPr>
          <w:p w:rsidR="000C26D5" w:rsidRPr="00A91514" w:rsidRDefault="00905930" w:rsidP="00905930">
            <w:pPr>
              <w:widowControl/>
              <w:autoSpaceDE/>
              <w:autoSpaceDN/>
              <w:adjustRightInd/>
              <w:ind w:hanging="18"/>
              <w:jc w:val="center"/>
              <w:rPr>
                <w:rFonts w:ascii="Arial" w:hAnsi="Arial" w:cs="Arial"/>
                <w:color w:val="000000"/>
                <w:sz w:val="16"/>
                <w:szCs w:val="16"/>
              </w:rPr>
            </w:pPr>
            <w:r>
              <w:rPr>
                <w:rFonts w:ascii="Arial" w:hAnsi="Arial" w:cs="Arial"/>
                <w:color w:val="000000"/>
                <w:sz w:val="16"/>
                <w:szCs w:val="16"/>
              </w:rPr>
              <w:t xml:space="preserve">     </w:t>
            </w:r>
            <w:r w:rsidR="000C26D5" w:rsidRPr="00A91514">
              <w:rPr>
                <w:rFonts w:ascii="Arial" w:hAnsi="Arial" w:cs="Arial"/>
                <w:color w:val="000000"/>
                <w:sz w:val="16"/>
                <w:szCs w:val="16"/>
              </w:rPr>
              <w:t>(0.0026)</w:t>
            </w:r>
          </w:p>
        </w:tc>
      </w:tr>
      <w:tr w:rsidR="00A91514" w:rsidRPr="00A91514" w:rsidTr="00085C80">
        <w:trPr>
          <w:trHeight w:val="255"/>
        </w:trPr>
        <w:tc>
          <w:tcPr>
            <w:tcW w:w="7758" w:type="dxa"/>
            <w:gridSpan w:val="3"/>
            <w:tcBorders>
              <w:top w:val="nil"/>
              <w:left w:val="nil"/>
              <w:bottom w:val="nil"/>
              <w:right w:val="nil"/>
            </w:tcBorders>
            <w:shd w:val="clear" w:color="000000" w:fill="FFFFFF"/>
          </w:tcPr>
          <w:p w:rsidR="00A91514" w:rsidRPr="00A91514" w:rsidRDefault="00A91514" w:rsidP="000740C7">
            <w:pPr>
              <w:pStyle w:val="ListParagraph"/>
              <w:widowControl/>
              <w:autoSpaceDE/>
              <w:autoSpaceDN/>
              <w:adjustRightInd/>
              <w:ind w:left="540"/>
              <w:rPr>
                <w:rFonts w:ascii="Arial" w:hAnsi="Arial" w:cs="Arial"/>
                <w:color w:val="000000"/>
                <w:sz w:val="16"/>
                <w:szCs w:val="16"/>
              </w:rPr>
            </w:pPr>
          </w:p>
        </w:tc>
        <w:tc>
          <w:tcPr>
            <w:tcW w:w="1170" w:type="dxa"/>
            <w:gridSpan w:val="4"/>
            <w:tcBorders>
              <w:top w:val="nil"/>
              <w:left w:val="nil"/>
              <w:bottom w:val="nil"/>
              <w:right w:val="nil"/>
            </w:tcBorders>
            <w:shd w:val="clear" w:color="000000" w:fill="FFFFFF"/>
            <w:noWrap/>
          </w:tcPr>
          <w:p w:rsidR="00A91514" w:rsidRPr="00A91514" w:rsidRDefault="00A91514" w:rsidP="00A91514">
            <w:pPr>
              <w:widowControl/>
              <w:autoSpaceDE/>
              <w:autoSpaceDN/>
              <w:adjustRightInd/>
              <w:rPr>
                <w:rFonts w:ascii="Arial" w:hAnsi="Arial" w:cs="Arial"/>
                <w:color w:val="000000"/>
                <w:sz w:val="16"/>
                <w:szCs w:val="16"/>
              </w:rPr>
            </w:pPr>
          </w:p>
        </w:tc>
        <w:tc>
          <w:tcPr>
            <w:tcW w:w="808" w:type="dxa"/>
            <w:gridSpan w:val="3"/>
            <w:tcBorders>
              <w:top w:val="nil"/>
              <w:left w:val="nil"/>
              <w:bottom w:val="nil"/>
              <w:right w:val="nil"/>
            </w:tcBorders>
            <w:shd w:val="clear" w:color="000000" w:fill="FFFFFF"/>
            <w:noWrap/>
          </w:tcPr>
          <w:p w:rsidR="00A91514" w:rsidRPr="00A91514" w:rsidRDefault="00A91514" w:rsidP="00A91514">
            <w:pPr>
              <w:widowControl/>
              <w:autoSpaceDE/>
              <w:autoSpaceDN/>
              <w:adjustRightInd/>
              <w:jc w:val="right"/>
              <w:rPr>
                <w:rFonts w:ascii="Arial" w:hAnsi="Arial" w:cs="Arial"/>
                <w:color w:val="000000"/>
                <w:sz w:val="16"/>
                <w:szCs w:val="16"/>
              </w:rPr>
            </w:pPr>
          </w:p>
        </w:tc>
      </w:tr>
    </w:tbl>
    <w:p w:rsidR="000C26D5" w:rsidRDefault="000C26D5" w:rsidP="001E1FDD">
      <w:pPr>
        <w:tabs>
          <w:tab w:val="left" w:pos="6543"/>
          <w:tab w:val="left" w:pos="7765"/>
        </w:tabs>
        <w:rPr>
          <w:rFonts w:ascii="Arial" w:hAnsi="Arial"/>
          <w:b/>
          <w:color w:val="000000"/>
          <w:sz w:val="28"/>
          <w:szCs w:val="28"/>
        </w:rPr>
      </w:pPr>
    </w:p>
    <w:p w:rsidR="000C26D5" w:rsidRDefault="000C26D5" w:rsidP="001E1FDD">
      <w:pPr>
        <w:tabs>
          <w:tab w:val="left" w:pos="6543"/>
          <w:tab w:val="left" w:pos="7765"/>
        </w:tabs>
        <w:rPr>
          <w:rFonts w:ascii="Arial" w:hAnsi="Arial"/>
          <w:b/>
          <w:color w:val="000000"/>
          <w:sz w:val="28"/>
          <w:szCs w:val="28"/>
        </w:rPr>
      </w:pPr>
    </w:p>
    <w:p w:rsidR="00085C80" w:rsidRDefault="00085C80" w:rsidP="001E1FDD">
      <w:pPr>
        <w:tabs>
          <w:tab w:val="left" w:pos="6543"/>
          <w:tab w:val="left" w:pos="7765"/>
        </w:tabs>
        <w:rPr>
          <w:rFonts w:ascii="Arial" w:hAnsi="Arial"/>
          <w:b/>
          <w:color w:val="000000"/>
          <w:sz w:val="28"/>
          <w:szCs w:val="28"/>
        </w:rPr>
      </w:pPr>
    </w:p>
    <w:p w:rsidR="00CC2DCE" w:rsidRPr="009243B8" w:rsidRDefault="00CC2DCE" w:rsidP="001E1FDD">
      <w:pPr>
        <w:tabs>
          <w:tab w:val="left" w:pos="6543"/>
          <w:tab w:val="left" w:pos="7765"/>
        </w:tabs>
        <w:rPr>
          <w:rFonts w:ascii="Arial" w:hAnsi="Arial"/>
          <w:color w:val="000000"/>
          <w:sz w:val="28"/>
          <w:szCs w:val="28"/>
        </w:rPr>
      </w:pPr>
      <w:r w:rsidRPr="009243B8">
        <w:rPr>
          <w:rFonts w:ascii="Arial" w:hAnsi="Arial"/>
          <w:b/>
          <w:color w:val="000000"/>
          <w:sz w:val="28"/>
          <w:szCs w:val="28"/>
        </w:rPr>
        <w:lastRenderedPageBreak/>
        <w:t xml:space="preserve">RESIDENTIAL </w:t>
      </w:r>
      <w:r w:rsidRPr="009243B8">
        <w:rPr>
          <w:rFonts w:ascii="Arial" w:hAnsi="Arial" w:cs="Arial"/>
          <w:b/>
          <w:bCs/>
          <w:sz w:val="28"/>
          <w:szCs w:val="28"/>
        </w:rPr>
        <w:t>SERVICE CLASSIFICATION</w:t>
      </w:r>
    </w:p>
    <w:p w:rsidR="00CC2DCE" w:rsidRDefault="00CC2DCE" w:rsidP="0027285D">
      <w:pPr>
        <w:tabs>
          <w:tab w:val="left" w:pos="6543"/>
          <w:tab w:val="left" w:pos="7765"/>
        </w:tabs>
        <w:rPr>
          <w:rFonts w:ascii="Arial" w:hAnsi="Arial"/>
          <w:color w:val="000000"/>
          <w:sz w:val="16"/>
          <w:szCs w:val="16"/>
        </w:rPr>
      </w:pPr>
    </w:p>
    <w:p w:rsidR="00CC2DCE" w:rsidRPr="00157CE1" w:rsidRDefault="00CC2DCE" w:rsidP="001E1F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27285D">
      <w:pPr>
        <w:tabs>
          <w:tab w:val="left" w:pos="6543"/>
          <w:tab w:val="left" w:pos="7765"/>
        </w:tabs>
        <w:rPr>
          <w:rFonts w:ascii="Arial" w:hAnsi="Arial"/>
          <w:color w:val="000000"/>
          <w:sz w:val="16"/>
          <w:szCs w:val="16"/>
        </w:rPr>
      </w:pPr>
    </w:p>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0.00</w:t>
      </w:r>
      <w:r w:rsidR="0014090C">
        <w:rPr>
          <w:rFonts w:ascii="Arial" w:hAnsi="Arial"/>
          <w:color w:val="000000"/>
          <w:sz w:val="16"/>
          <w:szCs w:val="16"/>
        </w:rPr>
        <w:t>80</w:t>
      </w:r>
    </w:p>
    <w:p w:rsidR="00CC2DCE"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0.003</w:t>
      </w:r>
      <w:r w:rsidR="005D18F9">
        <w:rPr>
          <w:rFonts w:ascii="Arial" w:hAnsi="Arial"/>
          <w:color w:val="000000"/>
          <w:sz w:val="16"/>
          <w:szCs w:val="16"/>
        </w:rPr>
        <w:t>5</w:t>
      </w:r>
    </w:p>
    <w:p w:rsidR="00CC2DCE" w:rsidRDefault="00CC2DCE" w:rsidP="004B03DD">
      <w:pPr>
        <w:jc w:val="both"/>
        <w:rPr>
          <w:rFonts w:ascii="Arial" w:hAnsi="Arial" w:cs="Arial"/>
          <w:b/>
          <w:bCs/>
          <w:sz w:val="20"/>
          <w:szCs w:val="20"/>
        </w:rPr>
      </w:pPr>
    </w:p>
    <w:p w:rsidR="00CC2DCE" w:rsidRPr="00157CE1" w:rsidRDefault="00CC2DCE"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CC2DCE" w:rsidRDefault="00CC2DCE" w:rsidP="004B03DD">
      <w:pPr>
        <w:tabs>
          <w:tab w:val="left" w:pos="360"/>
          <w:tab w:val="left" w:pos="6543"/>
          <w:tab w:val="left" w:pos="7765"/>
        </w:tabs>
        <w:rPr>
          <w:rFonts w:ascii="Arial" w:hAnsi="Arial"/>
          <w:color w:val="000000"/>
          <w:sz w:val="16"/>
          <w:szCs w:val="16"/>
        </w:rPr>
      </w:pPr>
    </w:p>
    <w:p w:rsidR="005D18F9" w:rsidRDefault="005D18F9" w:rsidP="005D18F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5D18F9" w:rsidRDefault="005D18F9" w:rsidP="005D18F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5D18F9" w:rsidRDefault="005D18F9" w:rsidP="005D18F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5D18F9" w:rsidRPr="00E24308" w:rsidRDefault="005D18F9" w:rsidP="005D18F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CC2DCE" w:rsidRDefault="00CC2DCE">
      <w:pPr>
        <w:widowControl/>
        <w:autoSpaceDE/>
        <w:autoSpaceDN/>
        <w:adjustRightInd/>
        <w:rPr>
          <w:rFonts w:ascii="Arial" w:hAnsi="Arial"/>
          <w:color w:val="000000"/>
          <w:sz w:val="16"/>
          <w:szCs w:val="16"/>
        </w:rPr>
      </w:pPr>
      <w:r>
        <w:rPr>
          <w:rFonts w:ascii="Arial" w:hAnsi="Arial"/>
          <w:color w:val="000000"/>
          <w:sz w:val="16"/>
          <w:szCs w:val="16"/>
        </w:rPr>
        <w:br w:type="page"/>
      </w:r>
    </w:p>
    <w:p w:rsidR="007C279B" w:rsidRDefault="007C279B" w:rsidP="007C279B">
      <w:pPr>
        <w:widowControl/>
        <w:autoSpaceDE/>
        <w:autoSpaceDN/>
        <w:adjustRightInd/>
        <w:rPr>
          <w:rFonts w:ascii="Arial" w:eastAsiaTheme="minorHAnsi" w:hAnsi="Arial" w:cs="Arial"/>
          <w:b/>
          <w:sz w:val="28"/>
          <w:szCs w:val="28"/>
          <w:lang w:val="en-CA"/>
        </w:rPr>
      </w:pPr>
    </w:p>
    <w:p w:rsidR="007C279B" w:rsidRPr="001E4D6A" w:rsidRDefault="007C279B" w:rsidP="007C279B">
      <w:pPr>
        <w:widowControl/>
        <w:autoSpaceDE/>
        <w:autoSpaceDN/>
        <w:adjustRightInd/>
        <w:rPr>
          <w:rFonts w:ascii="Arial" w:eastAsiaTheme="minorHAnsi" w:hAnsi="Arial" w:cs="Arial"/>
          <w:b/>
          <w:sz w:val="28"/>
          <w:szCs w:val="28"/>
          <w:lang w:val="en-CA"/>
        </w:rPr>
      </w:pPr>
      <w:r w:rsidRPr="001E4D6A">
        <w:rPr>
          <w:rFonts w:ascii="Arial" w:eastAsiaTheme="minorHAnsi" w:hAnsi="Arial" w:cs="Arial"/>
          <w:b/>
          <w:sz w:val="28"/>
          <w:szCs w:val="28"/>
          <w:lang w:val="en-CA"/>
        </w:rPr>
        <w:t>ONTARIO ELECTRICITY SUPPORT PROGRAM RECIPIENTS</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 xml:space="preserve">In addition to the charges specified </w:t>
      </w:r>
      <w:r w:rsidR="006332E7">
        <w:rPr>
          <w:rFonts w:ascii="Arial" w:eastAsiaTheme="minorHAnsi" w:hAnsi="Arial" w:cs="Arial"/>
          <w:sz w:val="18"/>
          <w:szCs w:val="18"/>
          <w:lang w:val="en-CA"/>
        </w:rPr>
        <w:t>i</w:t>
      </w:r>
      <w:r w:rsidRPr="001E4D6A">
        <w:rPr>
          <w:rFonts w:ascii="Arial" w:eastAsiaTheme="minorHAnsi" w:hAnsi="Arial" w:cs="Arial"/>
          <w:sz w:val="18"/>
          <w:szCs w:val="18"/>
          <w:lang w:val="en-CA"/>
        </w:rPr>
        <w:t xml:space="preserve">n </w:t>
      </w:r>
      <w:r w:rsidR="006332E7">
        <w:rPr>
          <w:rFonts w:ascii="Arial" w:eastAsiaTheme="minorHAnsi" w:hAnsi="Arial" w:cs="Arial"/>
          <w:sz w:val="18"/>
          <w:szCs w:val="18"/>
          <w:lang w:val="en-CA"/>
        </w:rPr>
        <w:t xml:space="preserve">the Residential Service Classification </w:t>
      </w:r>
      <w:r w:rsidRPr="001E4D6A">
        <w:rPr>
          <w:rFonts w:ascii="Arial" w:eastAsiaTheme="minorHAnsi" w:hAnsi="Arial" w:cs="Arial"/>
          <w:sz w:val="18"/>
          <w:szCs w:val="18"/>
          <w:lang w:val="en-CA"/>
        </w:rPr>
        <w:t>page</w:t>
      </w:r>
      <w:r>
        <w:rPr>
          <w:rFonts w:ascii="Arial" w:eastAsiaTheme="minorHAnsi" w:hAnsi="Arial" w:cs="Arial"/>
          <w:sz w:val="18"/>
          <w:szCs w:val="18"/>
          <w:lang w:val="en-CA"/>
        </w:rPr>
        <w:t>s</w:t>
      </w:r>
      <w:r w:rsidRPr="001E4D6A">
        <w:rPr>
          <w:rFonts w:ascii="Arial" w:eastAsiaTheme="minorHAnsi" w:hAnsi="Arial" w:cs="Arial"/>
          <w:sz w:val="18"/>
          <w:szCs w:val="18"/>
          <w:lang w:val="en-CA"/>
        </w:rPr>
        <w:t xml:space="preserve"> of this tariff of rates and charges, the following credits are to be applied to eligible residential customers.</w:t>
      </w:r>
      <w:r w:rsidRPr="001E4D6A">
        <w:rPr>
          <w:rFonts w:ascii="Arial" w:eastAsiaTheme="minorHAnsi" w:hAnsi="Arial" w:cs="Arial"/>
          <w:sz w:val="18"/>
          <w:szCs w:val="18"/>
          <w:lang w:val="en-CA"/>
        </w:rPr>
        <w:br/>
      </w:r>
    </w:p>
    <w:p w:rsidR="007C279B" w:rsidRPr="001E4D6A" w:rsidRDefault="007C279B" w:rsidP="007C279B">
      <w:pPr>
        <w:widowControl/>
        <w:autoSpaceDE/>
        <w:autoSpaceDN/>
        <w:adjustRightInd/>
        <w:rPr>
          <w:rFonts w:ascii="Arial" w:eastAsiaTheme="minorHAnsi" w:hAnsi="Arial" w:cs="Arial"/>
          <w:b/>
          <w:sz w:val="20"/>
          <w:szCs w:val="20"/>
          <w:lang w:val="en-CA"/>
        </w:rPr>
      </w:pPr>
      <w:r w:rsidRPr="001E4D6A">
        <w:rPr>
          <w:rFonts w:ascii="Arial" w:eastAsiaTheme="minorHAnsi" w:hAnsi="Arial" w:cs="Arial"/>
          <w:b/>
          <w:sz w:val="20"/>
          <w:szCs w:val="20"/>
          <w:lang w:val="en-CA"/>
        </w:rPr>
        <w:t>APPLICATION</w:t>
      </w:r>
    </w:p>
    <w:p w:rsidR="007C279B" w:rsidRDefault="007C279B" w:rsidP="007C279B">
      <w:pPr>
        <w:widowControl/>
        <w:autoSpaceDE/>
        <w:autoSpaceDN/>
        <w:adjustRightInd/>
        <w:rPr>
          <w:rFonts w:ascii="Arial" w:eastAsiaTheme="minorHAnsi" w:hAnsi="Arial" w:cs="Arial"/>
          <w:sz w:val="18"/>
          <w:szCs w:val="18"/>
          <w:lang w:val="en-CA"/>
        </w:rPr>
      </w:pPr>
    </w:p>
    <w:p w:rsidR="007C279B" w:rsidRPr="001E4D6A" w:rsidRDefault="007C279B" w:rsidP="007C279B">
      <w:pPr>
        <w:widowControl/>
        <w:autoSpaceDE/>
        <w:autoSpaceDN/>
        <w:adjustRightInd/>
        <w:rPr>
          <w:rFonts w:ascii="Arial" w:eastAsiaTheme="minorHAnsi" w:hAnsi="Arial" w:cs="Arial"/>
          <w:sz w:val="18"/>
          <w:szCs w:val="18"/>
          <w:lang w:val="en-CA"/>
        </w:rPr>
      </w:pPr>
      <w:r>
        <w:rPr>
          <w:rFonts w:ascii="Arial" w:eastAsiaTheme="minorHAnsi" w:hAnsi="Arial" w:cs="Arial"/>
          <w:sz w:val="18"/>
          <w:szCs w:val="18"/>
          <w:lang w:val="en-CA"/>
        </w:rPr>
        <w:t>The application of the credits is</w:t>
      </w:r>
      <w:r w:rsidRPr="001E4D6A">
        <w:rPr>
          <w:rFonts w:ascii="Arial" w:eastAsiaTheme="minorHAnsi" w:hAnsi="Arial" w:cs="Arial"/>
          <w:sz w:val="18"/>
          <w:szCs w:val="18"/>
          <w:lang w:val="en-CA"/>
        </w:rPr>
        <w:t xml:space="preserve"> in accordance with the Distribution System Code (S</w:t>
      </w:r>
      <w:r>
        <w:rPr>
          <w:rFonts w:ascii="Arial" w:eastAsiaTheme="minorHAnsi" w:hAnsi="Arial" w:cs="Arial"/>
          <w:sz w:val="18"/>
          <w:szCs w:val="18"/>
          <w:lang w:val="en-CA"/>
        </w:rPr>
        <w:t>ection 9) and subsection 79.2</w:t>
      </w:r>
      <w:r w:rsidRPr="001E4D6A">
        <w:rPr>
          <w:rFonts w:ascii="Arial" w:eastAsiaTheme="minorHAnsi" w:hAnsi="Arial" w:cs="Arial"/>
          <w:sz w:val="18"/>
          <w:szCs w:val="18"/>
          <w:lang w:val="en-CA"/>
        </w:rPr>
        <w:t xml:space="preserve"> of the Ontario Energy Board Act, 1998.</w:t>
      </w:r>
    </w:p>
    <w:p w:rsidR="007C279B" w:rsidRDefault="007C279B" w:rsidP="007C279B">
      <w:pPr>
        <w:widowControl/>
        <w:autoSpaceDE/>
        <w:autoSpaceDN/>
        <w:adjustRightInd/>
        <w:rPr>
          <w:rFonts w:ascii="Arial" w:eastAsiaTheme="minorHAnsi" w:hAnsi="Arial" w:cs="Arial"/>
          <w:sz w:val="18"/>
          <w:szCs w:val="18"/>
          <w:lang w:val="en-CA"/>
        </w:rPr>
      </w:pPr>
    </w:p>
    <w:p w:rsidR="007C279B" w:rsidRPr="001E4D6A" w:rsidRDefault="007C279B" w:rsidP="007C279B">
      <w:pPr>
        <w:widowControl/>
        <w:autoSpaceDE/>
        <w:autoSpaceDN/>
        <w:adjustRightInd/>
        <w:rPr>
          <w:rFonts w:ascii="Arial" w:eastAsiaTheme="minorHAnsi" w:hAnsi="Arial" w:cs="Arial"/>
          <w:sz w:val="18"/>
          <w:szCs w:val="18"/>
          <w:lang w:val="en-CA"/>
        </w:rPr>
      </w:pPr>
      <w:r>
        <w:rPr>
          <w:rFonts w:ascii="Arial" w:eastAsiaTheme="minorHAnsi" w:hAnsi="Arial" w:cs="Arial"/>
          <w:sz w:val="18"/>
          <w:szCs w:val="18"/>
          <w:lang w:val="en-CA"/>
        </w:rPr>
        <w:t>The application of these credits</w:t>
      </w:r>
      <w:r w:rsidRPr="001E4D6A">
        <w:rPr>
          <w:rFonts w:ascii="Arial" w:eastAsiaTheme="minorHAnsi" w:hAnsi="Arial" w:cs="Arial"/>
          <w:sz w:val="18"/>
          <w:szCs w:val="18"/>
          <w:lang w:val="en-CA"/>
        </w:rPr>
        <w:t xml:space="preserve"> shall be in accordance with the Licence of the Distributor an</w:t>
      </w:r>
      <w:r>
        <w:rPr>
          <w:rFonts w:ascii="Arial" w:eastAsiaTheme="minorHAnsi" w:hAnsi="Arial" w:cs="Arial"/>
          <w:sz w:val="18"/>
          <w:szCs w:val="18"/>
          <w:lang w:val="en-CA"/>
        </w:rPr>
        <w:t xml:space="preserve">d any Code or Order of the </w:t>
      </w:r>
      <w:r>
        <w:rPr>
          <w:rFonts w:ascii="Arial" w:hAnsi="Arial" w:cs="Arial"/>
          <w:sz w:val="18"/>
          <w:szCs w:val="18"/>
        </w:rPr>
        <w:t xml:space="preserve">Ontario Energy </w:t>
      </w:r>
      <w:r>
        <w:rPr>
          <w:rFonts w:ascii="Arial" w:eastAsiaTheme="minorHAnsi" w:hAnsi="Arial" w:cs="Arial"/>
          <w:sz w:val="18"/>
          <w:szCs w:val="18"/>
          <w:lang w:val="en-CA"/>
        </w:rPr>
        <w:t>Board</w:t>
      </w:r>
      <w:r w:rsidRPr="001E4D6A">
        <w:rPr>
          <w:rFonts w:ascii="Arial" w:eastAsiaTheme="minorHAnsi" w:hAnsi="Arial" w:cs="Arial"/>
          <w:sz w:val="18"/>
          <w:szCs w:val="18"/>
          <w:lang w:val="en-CA"/>
        </w:rPr>
        <w:t xml:space="preserve">, and amendments </w:t>
      </w:r>
      <w:r>
        <w:rPr>
          <w:rFonts w:ascii="Arial" w:eastAsiaTheme="minorHAnsi" w:hAnsi="Arial" w:cs="Arial"/>
          <w:sz w:val="18"/>
          <w:szCs w:val="18"/>
          <w:lang w:val="en-CA"/>
        </w:rPr>
        <w:t xml:space="preserve">thereto as approved by the </w:t>
      </w:r>
      <w:r>
        <w:rPr>
          <w:rFonts w:ascii="Arial" w:hAnsi="Arial" w:cs="Arial"/>
          <w:sz w:val="18"/>
          <w:szCs w:val="18"/>
        </w:rPr>
        <w:t xml:space="preserve">Ontario Energy </w:t>
      </w:r>
      <w:r>
        <w:rPr>
          <w:rFonts w:ascii="Arial" w:eastAsiaTheme="minorHAnsi" w:hAnsi="Arial" w:cs="Arial"/>
          <w:sz w:val="18"/>
          <w:szCs w:val="18"/>
          <w:lang w:val="en-CA"/>
        </w:rPr>
        <w:t>Board</w:t>
      </w:r>
      <w:r w:rsidRPr="001E4D6A">
        <w:rPr>
          <w:rFonts w:ascii="Arial" w:eastAsiaTheme="minorHAnsi" w:hAnsi="Arial" w:cs="Arial"/>
          <w:sz w:val="18"/>
          <w:szCs w:val="18"/>
          <w:lang w:val="en-CA"/>
        </w:rPr>
        <w:t>, which may be applicable to the administration of this schedule.</w:t>
      </w:r>
    </w:p>
    <w:p w:rsidR="007C279B" w:rsidRDefault="007C279B" w:rsidP="007C279B">
      <w:pPr>
        <w:widowControl/>
        <w:autoSpaceDE/>
        <w:autoSpaceDN/>
        <w:adjustRightInd/>
        <w:rPr>
          <w:rFonts w:ascii="Arial" w:eastAsiaTheme="minorHAnsi" w:hAnsi="Arial" w:cs="Arial"/>
          <w:sz w:val="18"/>
          <w:szCs w:val="18"/>
          <w:lang w:val="en-CA"/>
        </w:rPr>
      </w:pP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In this class:</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“Aboriginal person” includes a person who is a First Nations person, a Métis person or an Inuit person;</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 xml:space="preserve">“account-holder” means a consumer who has an account with a distributor that falls within a residential-rate classification as specified in a rate order made by the </w:t>
      </w:r>
      <w:r>
        <w:rPr>
          <w:rFonts w:ascii="Arial" w:hAnsi="Arial" w:cs="Arial"/>
          <w:sz w:val="18"/>
          <w:szCs w:val="18"/>
        </w:rPr>
        <w:t xml:space="preserve">Ontario Energy </w:t>
      </w:r>
      <w:r>
        <w:rPr>
          <w:rFonts w:ascii="Arial" w:eastAsiaTheme="minorHAnsi" w:hAnsi="Arial" w:cs="Arial"/>
          <w:sz w:val="18"/>
          <w:szCs w:val="18"/>
          <w:lang w:val="en-CA"/>
        </w:rPr>
        <w:t xml:space="preserve">Board </w:t>
      </w:r>
      <w:r w:rsidRPr="001E4D6A">
        <w:rPr>
          <w:rFonts w:ascii="Arial" w:eastAsiaTheme="minorHAnsi" w:hAnsi="Arial" w:cs="Arial"/>
          <w:sz w:val="18"/>
          <w:szCs w:val="18"/>
          <w:lang w:val="en-CA"/>
        </w:rPr>
        <w:t>under section 78 of the Act, and who lives at the service address to which the account relates for at least six months in a year;</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 xml:space="preserve">“electricity-intensive medical device” means an oxygen concentrator, a mechanical ventilator, or such other device </w:t>
      </w:r>
      <w:r>
        <w:rPr>
          <w:rFonts w:ascii="Arial" w:eastAsiaTheme="minorHAnsi" w:hAnsi="Arial" w:cs="Arial"/>
          <w:sz w:val="18"/>
          <w:szCs w:val="18"/>
          <w:lang w:val="en-CA"/>
        </w:rPr>
        <w:t xml:space="preserve">as may be specified by the </w:t>
      </w:r>
      <w:r>
        <w:rPr>
          <w:rFonts w:ascii="Arial" w:hAnsi="Arial" w:cs="Arial"/>
          <w:sz w:val="18"/>
          <w:szCs w:val="18"/>
        </w:rPr>
        <w:t xml:space="preserve">Ontario Energy </w:t>
      </w:r>
      <w:r>
        <w:rPr>
          <w:rFonts w:ascii="Arial" w:eastAsiaTheme="minorHAnsi" w:hAnsi="Arial" w:cs="Arial"/>
          <w:sz w:val="18"/>
          <w:szCs w:val="18"/>
          <w:lang w:val="en-CA"/>
        </w:rPr>
        <w:t>Board</w:t>
      </w:r>
      <w:r w:rsidRPr="001E4D6A">
        <w:rPr>
          <w:rFonts w:ascii="Arial" w:eastAsiaTheme="minorHAnsi" w:hAnsi="Arial" w:cs="Arial"/>
          <w:sz w:val="18"/>
          <w:szCs w:val="18"/>
          <w:lang w:val="en-CA"/>
        </w:rPr>
        <w:t>;</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“household” means the account-holder and any other people living at the accountholder’s service address for at least six months in a year, including people other than the account-holder’s spouse, children or other relatives;</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w:t>
      </w:r>
      <w:proofErr w:type="gramStart"/>
      <w:r w:rsidRPr="001E4D6A">
        <w:rPr>
          <w:rFonts w:ascii="Arial" w:eastAsiaTheme="minorHAnsi" w:hAnsi="Arial" w:cs="Arial"/>
          <w:sz w:val="18"/>
          <w:szCs w:val="18"/>
          <w:lang w:val="en-CA"/>
        </w:rPr>
        <w:t>household</w:t>
      </w:r>
      <w:proofErr w:type="gramEnd"/>
      <w:r w:rsidRPr="001E4D6A">
        <w:rPr>
          <w:rFonts w:ascii="Arial" w:eastAsiaTheme="minorHAnsi" w:hAnsi="Arial" w:cs="Arial"/>
          <w:sz w:val="18"/>
          <w:szCs w:val="18"/>
          <w:lang w:val="en-CA"/>
        </w:rPr>
        <w:t xml:space="preserve"> income” means the combined annual after-tax income of all members of a household aged 16 or over;</w:t>
      </w:r>
    </w:p>
    <w:p w:rsidR="007C279B" w:rsidRDefault="007C279B" w:rsidP="007C279B">
      <w:pPr>
        <w:widowControl/>
        <w:autoSpaceDE/>
        <w:autoSpaceDN/>
        <w:adjustRightInd/>
        <w:rPr>
          <w:rFonts w:ascii="Arial" w:eastAsiaTheme="minorHAnsi" w:hAnsi="Arial" w:cs="Arial"/>
          <w:sz w:val="18"/>
          <w:szCs w:val="18"/>
          <w:lang w:val="en-CA"/>
        </w:rPr>
      </w:pPr>
    </w:p>
    <w:p w:rsidR="007C279B" w:rsidRPr="001E4D6A" w:rsidRDefault="007C279B" w:rsidP="007C279B">
      <w:pPr>
        <w:widowControl/>
        <w:autoSpaceDE/>
        <w:autoSpaceDN/>
        <w:adjustRightInd/>
        <w:rPr>
          <w:rFonts w:ascii="Arial" w:eastAsiaTheme="minorHAnsi" w:hAnsi="Arial" w:cs="Arial"/>
          <w:b/>
          <w:sz w:val="20"/>
          <w:szCs w:val="20"/>
          <w:lang w:val="en-CA"/>
        </w:rPr>
      </w:pPr>
      <w:r w:rsidRPr="001E4D6A">
        <w:rPr>
          <w:rFonts w:ascii="Arial" w:eastAsiaTheme="minorHAnsi" w:hAnsi="Arial" w:cs="Arial"/>
          <w:b/>
          <w:sz w:val="20"/>
          <w:szCs w:val="20"/>
          <w:lang w:val="en-CA"/>
        </w:rPr>
        <w:t>MONTHLY RATES AND CHARGES</w:t>
      </w:r>
    </w:p>
    <w:p w:rsidR="007C279B" w:rsidRDefault="007C279B" w:rsidP="007C279B">
      <w:pPr>
        <w:widowControl/>
        <w:autoSpaceDE/>
        <w:autoSpaceDN/>
        <w:adjustRightInd/>
        <w:rPr>
          <w:rFonts w:ascii="Arial" w:eastAsiaTheme="minorHAnsi" w:hAnsi="Arial" w:cs="Arial"/>
          <w:b/>
          <w:sz w:val="18"/>
          <w:szCs w:val="18"/>
          <w:lang w:val="en-CA"/>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A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(a) account-holders with a household income of $28,000 or less living in a household of one or two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(b) account-holders with a household income of between $28,001 and $39,000 living in a household of three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(c) account-holders with a household income of between $39,001 and $48,000 living in a household of five persons;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(d) account-holders with a household income of between $48,001 and $52,000 living in a household of seven or more persons;</w:t>
      </w:r>
    </w:p>
    <w:p w:rsidR="007C279B" w:rsidRPr="00F613E2" w:rsidRDefault="007C279B" w:rsidP="007C279B">
      <w:pPr>
        <w:widowControl/>
        <w:autoSpaceDE/>
        <w:autoSpaceDN/>
        <w:adjustRightInd/>
        <w:rPr>
          <w:rFonts w:ascii="Arial" w:eastAsiaTheme="minorHAnsi" w:hAnsi="Arial" w:cs="Arial"/>
          <w:sz w:val="16"/>
          <w:szCs w:val="16"/>
          <w:lang w:val="en-CA"/>
        </w:rPr>
      </w:pPr>
      <w:proofErr w:type="gramStart"/>
      <w:r w:rsidRPr="00F613E2">
        <w:rPr>
          <w:rFonts w:ascii="Arial" w:eastAsiaTheme="minorHAnsi" w:hAnsi="Arial" w:cs="Arial"/>
          <w:sz w:val="16"/>
          <w:szCs w:val="16"/>
          <w:lang w:val="en-CA"/>
        </w:rPr>
        <w:t>but</w:t>
      </w:r>
      <w:proofErr w:type="gramEnd"/>
      <w:r w:rsidRPr="00F613E2">
        <w:rPr>
          <w:rFonts w:ascii="Arial" w:eastAsiaTheme="minorHAnsi" w:hAnsi="Arial" w:cs="Arial"/>
          <w:sz w:val="16"/>
          <w:szCs w:val="16"/>
          <w:lang w:val="en-CA"/>
        </w:rPr>
        <w:t xml:space="preserve"> does not include account-holders in Class E.</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(30.00)</w:t>
      </w:r>
    </w:p>
    <w:p w:rsidR="007C279B" w:rsidRPr="00F613E2" w:rsidRDefault="007C279B" w:rsidP="007C279B">
      <w:pPr>
        <w:widowControl/>
        <w:autoSpaceDE/>
        <w:autoSpaceDN/>
        <w:adjustRightInd/>
        <w:rPr>
          <w:rFonts w:ascii="Arial" w:eastAsiaTheme="minorHAnsi" w:hAnsi="Arial" w:cs="Arial"/>
          <w:b/>
          <w:sz w:val="18"/>
          <w:szCs w:val="18"/>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B</w:t>
      </w:r>
      <w:r w:rsidRPr="001E4D6A">
        <w:rPr>
          <w:rFonts w:ascii="Arial" w:eastAsiaTheme="minorHAnsi" w:hAnsi="Arial" w:cs="Arial"/>
          <w:b/>
          <w:sz w:val="18"/>
          <w:szCs w:val="18"/>
          <w:lang w:val="en-CA"/>
        </w:rPr>
        <w:t xml:space="preserve">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(a) account-holders with a household income of $28,000 or less living in a household of </w:t>
      </w:r>
      <w:r>
        <w:rPr>
          <w:rFonts w:ascii="Arial" w:eastAsiaTheme="minorHAnsi" w:hAnsi="Arial" w:cs="Arial"/>
          <w:sz w:val="16"/>
          <w:szCs w:val="16"/>
          <w:lang w:val="en-CA"/>
        </w:rPr>
        <w:t>three</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(b) account-holders with a household income of between $28,001 and $39,000 living in a household of </w:t>
      </w:r>
      <w:r>
        <w:rPr>
          <w:rFonts w:ascii="Arial" w:eastAsiaTheme="minorHAnsi" w:hAnsi="Arial" w:cs="Arial"/>
          <w:sz w:val="16"/>
          <w:szCs w:val="16"/>
          <w:lang w:val="en-CA"/>
        </w:rPr>
        <w:t>four</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(c) account-holders with a household income of between $39,001 and $48,000 living in a household of </w:t>
      </w:r>
      <w:r>
        <w:rPr>
          <w:rFonts w:ascii="Arial" w:eastAsiaTheme="minorHAnsi" w:hAnsi="Arial" w:cs="Arial"/>
          <w:sz w:val="16"/>
          <w:szCs w:val="16"/>
          <w:lang w:val="en-CA"/>
        </w:rPr>
        <w:t>six</w:t>
      </w:r>
      <w:r w:rsidRPr="00F613E2">
        <w:rPr>
          <w:rFonts w:ascii="Arial" w:eastAsiaTheme="minorHAnsi" w:hAnsi="Arial" w:cs="Arial"/>
          <w:sz w:val="16"/>
          <w:szCs w:val="16"/>
          <w:lang w:val="en-CA"/>
        </w:rPr>
        <w:t xml:space="preserve"> persons; </w:t>
      </w:r>
    </w:p>
    <w:p w:rsidR="007C279B" w:rsidRPr="00F613E2" w:rsidRDefault="007C279B" w:rsidP="007C279B">
      <w:pPr>
        <w:widowControl/>
        <w:autoSpaceDE/>
        <w:autoSpaceDN/>
        <w:adjustRightInd/>
        <w:rPr>
          <w:rFonts w:ascii="Arial" w:eastAsiaTheme="minorHAnsi" w:hAnsi="Arial" w:cs="Arial"/>
          <w:sz w:val="16"/>
          <w:szCs w:val="16"/>
          <w:lang w:val="en-CA"/>
        </w:rPr>
      </w:pPr>
      <w:proofErr w:type="gramStart"/>
      <w:r w:rsidRPr="00F613E2">
        <w:rPr>
          <w:rFonts w:ascii="Arial" w:eastAsiaTheme="minorHAnsi" w:hAnsi="Arial" w:cs="Arial"/>
          <w:sz w:val="16"/>
          <w:szCs w:val="16"/>
          <w:lang w:val="en-CA"/>
        </w:rPr>
        <w:t>but</w:t>
      </w:r>
      <w:proofErr w:type="gramEnd"/>
      <w:r w:rsidRPr="00F613E2">
        <w:rPr>
          <w:rFonts w:ascii="Arial" w:eastAsiaTheme="minorHAnsi" w:hAnsi="Arial" w:cs="Arial"/>
          <w:sz w:val="16"/>
          <w:szCs w:val="16"/>
          <w:lang w:val="en-CA"/>
        </w:rPr>
        <w:t xml:space="preserve"> does not include account-holders in Class </w:t>
      </w:r>
      <w:r>
        <w:rPr>
          <w:rFonts w:ascii="Arial" w:eastAsiaTheme="minorHAnsi" w:hAnsi="Arial" w:cs="Arial"/>
          <w:sz w:val="16"/>
          <w:szCs w:val="16"/>
          <w:lang w:val="en-CA"/>
        </w:rPr>
        <w:t>F</w:t>
      </w:r>
      <w:r w:rsidRPr="00F613E2">
        <w:rPr>
          <w:rFonts w:ascii="Arial" w:eastAsiaTheme="minorHAnsi" w:hAnsi="Arial" w:cs="Arial"/>
          <w:sz w:val="16"/>
          <w:szCs w:val="16"/>
          <w:lang w:val="en-CA"/>
        </w:rPr>
        <w:t>.</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(34.00)</w:t>
      </w:r>
    </w:p>
    <w:p w:rsidR="007C279B" w:rsidRPr="00F613E2" w:rsidRDefault="007C279B" w:rsidP="007C279B">
      <w:pPr>
        <w:widowControl/>
        <w:autoSpaceDE/>
        <w:autoSpaceDN/>
        <w:adjustRightInd/>
        <w:rPr>
          <w:rFonts w:ascii="Arial" w:eastAsiaTheme="minorHAnsi" w:hAnsi="Arial" w:cs="Arial"/>
          <w:b/>
          <w:sz w:val="18"/>
          <w:szCs w:val="18"/>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C</w:t>
      </w:r>
      <w:r w:rsidRPr="001E4D6A">
        <w:rPr>
          <w:rFonts w:ascii="Arial" w:eastAsiaTheme="minorHAnsi" w:hAnsi="Arial" w:cs="Arial"/>
          <w:b/>
          <w:sz w:val="18"/>
          <w:szCs w:val="18"/>
          <w:lang w:val="en-CA"/>
        </w:rPr>
        <w:t xml:space="preserve">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(a) account-holders with a household income of $28,000 or less living in a household of </w:t>
      </w:r>
      <w:r>
        <w:rPr>
          <w:rFonts w:ascii="Arial" w:eastAsiaTheme="minorHAnsi" w:hAnsi="Arial" w:cs="Arial"/>
          <w:sz w:val="16"/>
          <w:szCs w:val="16"/>
          <w:lang w:val="en-CA"/>
        </w:rPr>
        <w:t>four</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(b) account-holders with a household income of between $28,001 and $39,000 living in a household of </w:t>
      </w:r>
      <w:r>
        <w:rPr>
          <w:rFonts w:ascii="Arial" w:eastAsiaTheme="minorHAnsi" w:hAnsi="Arial" w:cs="Arial"/>
          <w:sz w:val="16"/>
          <w:szCs w:val="16"/>
          <w:lang w:val="en-CA"/>
        </w:rPr>
        <w:t>five</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(c) account-holders with a household income of between $39,001 and $48,000 living in a household of </w:t>
      </w:r>
      <w:r>
        <w:rPr>
          <w:rFonts w:ascii="Arial" w:eastAsiaTheme="minorHAnsi" w:hAnsi="Arial" w:cs="Arial"/>
          <w:sz w:val="16"/>
          <w:szCs w:val="16"/>
          <w:lang w:val="en-CA"/>
        </w:rPr>
        <w:t>seven or more</w:t>
      </w:r>
      <w:r w:rsidRPr="00F613E2">
        <w:rPr>
          <w:rFonts w:ascii="Arial" w:eastAsiaTheme="minorHAnsi" w:hAnsi="Arial" w:cs="Arial"/>
          <w:sz w:val="16"/>
          <w:szCs w:val="16"/>
          <w:lang w:val="en-CA"/>
        </w:rPr>
        <w:t xml:space="preserve"> persons; </w:t>
      </w:r>
    </w:p>
    <w:p w:rsidR="007C279B" w:rsidRPr="00F613E2" w:rsidRDefault="007C279B" w:rsidP="007C279B">
      <w:pPr>
        <w:widowControl/>
        <w:autoSpaceDE/>
        <w:autoSpaceDN/>
        <w:adjustRightInd/>
        <w:rPr>
          <w:rFonts w:ascii="Arial" w:eastAsiaTheme="minorHAnsi" w:hAnsi="Arial" w:cs="Arial"/>
          <w:sz w:val="16"/>
          <w:szCs w:val="16"/>
          <w:lang w:val="en-CA"/>
        </w:rPr>
      </w:pPr>
      <w:proofErr w:type="gramStart"/>
      <w:r w:rsidRPr="00F613E2">
        <w:rPr>
          <w:rFonts w:ascii="Arial" w:eastAsiaTheme="minorHAnsi" w:hAnsi="Arial" w:cs="Arial"/>
          <w:sz w:val="16"/>
          <w:szCs w:val="16"/>
          <w:lang w:val="en-CA"/>
        </w:rPr>
        <w:t>but</w:t>
      </w:r>
      <w:proofErr w:type="gramEnd"/>
      <w:r w:rsidRPr="00F613E2">
        <w:rPr>
          <w:rFonts w:ascii="Arial" w:eastAsiaTheme="minorHAnsi" w:hAnsi="Arial" w:cs="Arial"/>
          <w:sz w:val="16"/>
          <w:szCs w:val="16"/>
          <w:lang w:val="en-CA"/>
        </w:rPr>
        <w:t xml:space="preserve"> does not include account-holders in Class </w:t>
      </w:r>
      <w:r>
        <w:rPr>
          <w:rFonts w:ascii="Arial" w:eastAsiaTheme="minorHAnsi" w:hAnsi="Arial" w:cs="Arial"/>
          <w:sz w:val="16"/>
          <w:szCs w:val="16"/>
          <w:lang w:val="en-CA"/>
        </w:rPr>
        <w:t>G</w:t>
      </w:r>
      <w:r w:rsidRPr="00F613E2">
        <w:rPr>
          <w:rFonts w:ascii="Arial" w:eastAsiaTheme="minorHAnsi" w:hAnsi="Arial" w:cs="Arial"/>
          <w:sz w:val="16"/>
          <w:szCs w:val="16"/>
          <w:lang w:val="en-CA"/>
        </w:rPr>
        <w:t>.</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(38.00)</w:t>
      </w:r>
    </w:p>
    <w:p w:rsidR="007C279B" w:rsidRDefault="007C279B" w:rsidP="007C279B">
      <w:pPr>
        <w:widowControl/>
        <w:autoSpaceDE/>
        <w:autoSpaceDN/>
        <w:adjustRightInd/>
        <w:rPr>
          <w:rFonts w:ascii="Arial" w:hAnsi="Arial"/>
          <w:color w:val="000000"/>
          <w:sz w:val="16"/>
          <w:szCs w:val="16"/>
        </w:rPr>
      </w:pPr>
      <w:r>
        <w:rPr>
          <w:rFonts w:ascii="Arial" w:hAnsi="Arial"/>
          <w:color w:val="000000"/>
          <w:sz w:val="16"/>
          <w:szCs w:val="16"/>
        </w:rPr>
        <w:br w:type="page"/>
      </w:r>
    </w:p>
    <w:p w:rsidR="007C279B" w:rsidRPr="001E4D6A" w:rsidRDefault="007C279B" w:rsidP="007C279B">
      <w:pPr>
        <w:widowControl/>
        <w:autoSpaceDE/>
        <w:autoSpaceDN/>
        <w:adjustRightInd/>
        <w:rPr>
          <w:rFonts w:ascii="Arial" w:eastAsiaTheme="minorHAnsi" w:hAnsi="Arial" w:cs="Arial"/>
          <w:b/>
          <w:sz w:val="28"/>
          <w:szCs w:val="28"/>
          <w:lang w:val="en-CA"/>
        </w:rPr>
      </w:pPr>
      <w:bookmarkStart w:id="0" w:name="_GoBack"/>
      <w:bookmarkEnd w:id="0"/>
      <w:r w:rsidRPr="001E4D6A">
        <w:rPr>
          <w:rFonts w:ascii="Arial" w:eastAsiaTheme="minorHAnsi" w:hAnsi="Arial" w:cs="Arial"/>
          <w:b/>
          <w:sz w:val="28"/>
          <w:szCs w:val="28"/>
          <w:lang w:val="en-CA"/>
        </w:rPr>
        <w:t>ONTARIO ELECTRICITY SUPPORT PROGRAM RECIPIENTS</w:t>
      </w: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D</w:t>
      </w:r>
      <w:r w:rsidRPr="001E4D6A">
        <w:rPr>
          <w:rFonts w:ascii="Arial" w:eastAsiaTheme="minorHAnsi" w:hAnsi="Arial" w:cs="Arial"/>
          <w:b/>
          <w:sz w:val="18"/>
          <w:szCs w:val="18"/>
          <w:lang w:val="en-CA"/>
        </w:rPr>
        <w:t xml:space="preserve">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(a) account-holders with a household income of $28,000 or less living in a household of </w:t>
      </w:r>
      <w:r>
        <w:rPr>
          <w:rFonts w:ascii="Arial" w:eastAsiaTheme="minorHAnsi" w:hAnsi="Arial" w:cs="Arial"/>
          <w:sz w:val="16"/>
          <w:szCs w:val="16"/>
          <w:lang w:val="en-CA"/>
        </w:rPr>
        <w:t>five</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(b) account-holders with a household income of between $28,001 and $39,000 living in a household of </w:t>
      </w:r>
      <w:r>
        <w:rPr>
          <w:rFonts w:ascii="Arial" w:eastAsiaTheme="minorHAnsi" w:hAnsi="Arial" w:cs="Arial"/>
          <w:sz w:val="16"/>
          <w:szCs w:val="16"/>
          <w:lang w:val="en-CA"/>
        </w:rPr>
        <w:t>six</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proofErr w:type="gramStart"/>
      <w:r w:rsidRPr="00F613E2">
        <w:rPr>
          <w:rFonts w:ascii="Arial" w:eastAsiaTheme="minorHAnsi" w:hAnsi="Arial" w:cs="Arial"/>
          <w:sz w:val="16"/>
          <w:szCs w:val="16"/>
          <w:lang w:val="en-CA"/>
        </w:rPr>
        <w:t>but</w:t>
      </w:r>
      <w:proofErr w:type="gramEnd"/>
      <w:r w:rsidRPr="00F613E2">
        <w:rPr>
          <w:rFonts w:ascii="Arial" w:eastAsiaTheme="minorHAnsi" w:hAnsi="Arial" w:cs="Arial"/>
          <w:sz w:val="16"/>
          <w:szCs w:val="16"/>
          <w:lang w:val="en-CA"/>
        </w:rPr>
        <w:t xml:space="preserve"> does not include account-holders in Class </w:t>
      </w:r>
      <w:r>
        <w:rPr>
          <w:rFonts w:ascii="Arial" w:eastAsiaTheme="minorHAnsi" w:hAnsi="Arial" w:cs="Arial"/>
          <w:sz w:val="16"/>
          <w:szCs w:val="16"/>
          <w:lang w:val="en-CA"/>
        </w:rPr>
        <w:t>H</w:t>
      </w:r>
      <w:r w:rsidRPr="00F613E2">
        <w:rPr>
          <w:rFonts w:ascii="Arial" w:eastAsiaTheme="minorHAnsi" w:hAnsi="Arial" w:cs="Arial"/>
          <w:sz w:val="16"/>
          <w:szCs w:val="16"/>
          <w:lang w:val="en-CA"/>
        </w:rPr>
        <w:t>.</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(42.00)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E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Class E comprises account-holders with a household income and household size described under Class A </w:t>
      </w:r>
    </w:p>
    <w:p w:rsidR="007C279B" w:rsidRPr="004D069D" w:rsidRDefault="007C279B" w:rsidP="007C279B">
      <w:pPr>
        <w:widowControl/>
        <w:autoSpaceDE/>
        <w:autoSpaceDN/>
        <w:adjustRightInd/>
        <w:rPr>
          <w:rFonts w:ascii="Arial" w:eastAsiaTheme="minorHAnsi" w:hAnsi="Arial" w:cs="Arial"/>
          <w:sz w:val="16"/>
          <w:szCs w:val="16"/>
          <w:lang w:val="en-CA"/>
        </w:rPr>
      </w:pPr>
      <w:proofErr w:type="gramStart"/>
      <w:r w:rsidRPr="004D069D">
        <w:rPr>
          <w:rFonts w:ascii="Arial" w:eastAsiaTheme="minorHAnsi" w:hAnsi="Arial" w:cs="Arial"/>
          <w:sz w:val="16"/>
          <w:szCs w:val="16"/>
          <w:lang w:val="en-CA"/>
        </w:rPr>
        <w:t>who</w:t>
      </w:r>
      <w:proofErr w:type="gramEnd"/>
      <w:r w:rsidRPr="004D069D">
        <w:rPr>
          <w:rFonts w:ascii="Arial" w:eastAsiaTheme="minorHAnsi" w:hAnsi="Arial" w:cs="Arial"/>
          <w:sz w:val="16"/>
          <w:szCs w:val="16"/>
          <w:lang w:val="en-CA"/>
        </w:rPr>
        <w:t xml:space="preserve"> also meet any of the following conditions:</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(a)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dwelling to which the account relates is heated primarily by electricity;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is an Aboriginal person; or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regularly uses, for medical purposes, </w:t>
      </w:r>
    </w:p>
    <w:p w:rsidR="007C279B" w:rsidRPr="004D069D" w:rsidRDefault="007C279B" w:rsidP="007C279B">
      <w:pPr>
        <w:widowControl/>
        <w:autoSpaceDE/>
        <w:autoSpaceDN/>
        <w:adjustRightInd/>
        <w:rPr>
          <w:rFonts w:ascii="Arial" w:eastAsiaTheme="minorHAnsi" w:hAnsi="Arial" w:cs="Arial"/>
          <w:b/>
          <w:sz w:val="16"/>
          <w:szCs w:val="16"/>
          <w:lang w:val="en-CA"/>
        </w:rPr>
      </w:pPr>
      <w:proofErr w:type="gramStart"/>
      <w:r w:rsidRPr="004D069D">
        <w:rPr>
          <w:rFonts w:ascii="Arial" w:eastAsiaTheme="minorHAnsi" w:hAnsi="Arial" w:cs="Arial"/>
          <w:sz w:val="16"/>
          <w:szCs w:val="16"/>
          <w:lang w:val="en-CA"/>
        </w:rPr>
        <w:t>an</w:t>
      </w:r>
      <w:proofErr w:type="gramEnd"/>
      <w:r w:rsidRPr="004D069D">
        <w:rPr>
          <w:rFonts w:ascii="Arial" w:eastAsiaTheme="minorHAnsi" w:hAnsi="Arial" w:cs="Arial"/>
          <w:sz w:val="16"/>
          <w:szCs w:val="16"/>
          <w:lang w:val="en-CA"/>
        </w:rPr>
        <w:t xml:space="preserve">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(45.00)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F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(a) account-holders with a household income of $28,000 or less living in a household of six or more persons;</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account-holders with a household income of between $28,001 and $39,000 living in a household of seven </w:t>
      </w:r>
    </w:p>
    <w:p w:rsidR="007C279B" w:rsidRPr="004D069D" w:rsidRDefault="007C279B" w:rsidP="007C279B">
      <w:pPr>
        <w:widowControl/>
        <w:autoSpaceDE/>
        <w:autoSpaceDN/>
        <w:adjustRightInd/>
        <w:rPr>
          <w:rFonts w:ascii="Arial" w:eastAsiaTheme="minorHAnsi" w:hAnsi="Arial" w:cs="Arial"/>
          <w:sz w:val="16"/>
          <w:szCs w:val="16"/>
          <w:lang w:val="en-CA"/>
        </w:rPr>
      </w:pPr>
      <w:proofErr w:type="gramStart"/>
      <w:r w:rsidRPr="004D069D">
        <w:rPr>
          <w:rFonts w:ascii="Arial" w:eastAsiaTheme="minorHAnsi" w:hAnsi="Arial" w:cs="Arial"/>
          <w:sz w:val="16"/>
          <w:szCs w:val="16"/>
          <w:lang w:val="en-CA"/>
        </w:rPr>
        <w:t>or</w:t>
      </w:r>
      <w:proofErr w:type="gramEnd"/>
      <w:r w:rsidRPr="004D069D">
        <w:rPr>
          <w:rFonts w:ascii="Arial" w:eastAsiaTheme="minorHAnsi" w:hAnsi="Arial" w:cs="Arial"/>
          <w:sz w:val="16"/>
          <w:szCs w:val="16"/>
          <w:lang w:val="en-CA"/>
        </w:rPr>
        <w:t xml:space="preserve"> more persons; or</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account-holders with a household income and household size described under Class B who also meet any </w:t>
      </w:r>
    </w:p>
    <w:p w:rsidR="007C279B" w:rsidRPr="004D069D" w:rsidRDefault="007C279B" w:rsidP="007C279B">
      <w:pPr>
        <w:widowControl/>
        <w:autoSpaceDE/>
        <w:autoSpaceDN/>
        <w:adjustRightInd/>
        <w:rPr>
          <w:rFonts w:ascii="Arial" w:eastAsiaTheme="minorHAnsi" w:hAnsi="Arial" w:cs="Arial"/>
          <w:sz w:val="16"/>
          <w:szCs w:val="16"/>
          <w:lang w:val="en-CA"/>
        </w:rPr>
      </w:pPr>
      <w:proofErr w:type="gramStart"/>
      <w:r w:rsidRPr="004D069D">
        <w:rPr>
          <w:rFonts w:ascii="Arial" w:eastAsiaTheme="minorHAnsi" w:hAnsi="Arial" w:cs="Arial"/>
          <w:sz w:val="16"/>
          <w:szCs w:val="16"/>
          <w:lang w:val="en-CA"/>
        </w:rPr>
        <w:t>of</w:t>
      </w:r>
      <w:proofErr w:type="gramEnd"/>
      <w:r w:rsidRPr="004D069D">
        <w:rPr>
          <w:rFonts w:ascii="Arial" w:eastAsiaTheme="minorHAnsi" w:hAnsi="Arial" w:cs="Arial"/>
          <w:sz w:val="16"/>
          <w:szCs w:val="16"/>
          <w:lang w:val="en-CA"/>
        </w:rPr>
        <w:t xml:space="preserve"> the following conditions:</w:t>
      </w:r>
    </w:p>
    <w:p w:rsidR="007C279B" w:rsidRPr="004D069D" w:rsidRDefault="007C279B" w:rsidP="007C279B">
      <w:pPr>
        <w:widowControl/>
        <w:autoSpaceDE/>
        <w:autoSpaceDN/>
        <w:adjustRightInd/>
        <w:ind w:left="284"/>
        <w:rPr>
          <w:rFonts w:ascii="Arial" w:eastAsiaTheme="minorHAnsi" w:hAnsi="Arial" w:cs="Arial"/>
          <w:sz w:val="16"/>
          <w:szCs w:val="16"/>
          <w:lang w:val="en-CA"/>
        </w:rPr>
      </w:pPr>
      <w:proofErr w:type="spellStart"/>
      <w:proofErr w:type="gramStart"/>
      <w:r w:rsidRPr="004D069D">
        <w:rPr>
          <w:rFonts w:ascii="Arial" w:eastAsiaTheme="minorHAnsi" w:hAnsi="Arial" w:cs="Arial"/>
          <w:sz w:val="16"/>
          <w:szCs w:val="16"/>
          <w:lang w:val="en-CA"/>
        </w:rPr>
        <w:t>i</w:t>
      </w:r>
      <w:proofErr w:type="spellEnd"/>
      <w:proofErr w:type="gramEnd"/>
      <w:r w:rsidRPr="004D069D">
        <w:rPr>
          <w:rFonts w:ascii="Arial" w:eastAsiaTheme="minorHAnsi" w:hAnsi="Arial" w:cs="Arial"/>
          <w:sz w:val="16"/>
          <w:szCs w:val="16"/>
          <w:lang w:val="en-CA"/>
        </w:rPr>
        <w:t>. the dwelling to which the account relates is heated primarily by electricity;</w:t>
      </w:r>
    </w:p>
    <w:p w:rsidR="007C279B" w:rsidRPr="004D069D" w:rsidRDefault="007C279B" w:rsidP="007C279B">
      <w:pPr>
        <w:widowControl/>
        <w:autoSpaceDE/>
        <w:autoSpaceDN/>
        <w:adjustRightInd/>
        <w:ind w:left="720" w:hanging="436"/>
        <w:rPr>
          <w:rFonts w:ascii="Arial" w:eastAsiaTheme="minorHAnsi" w:hAnsi="Arial" w:cs="Arial"/>
          <w:sz w:val="16"/>
          <w:szCs w:val="16"/>
          <w:lang w:val="en-CA"/>
        </w:rPr>
      </w:pPr>
      <w:r w:rsidRPr="004D069D">
        <w:rPr>
          <w:rFonts w:ascii="Arial" w:eastAsiaTheme="minorHAnsi" w:hAnsi="Arial" w:cs="Arial"/>
          <w:sz w:val="16"/>
          <w:szCs w:val="16"/>
          <w:lang w:val="en-CA"/>
        </w:rPr>
        <w:t xml:space="preserve">ii.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is an Aboriginal person; or</w:t>
      </w:r>
    </w:p>
    <w:p w:rsidR="007C279B" w:rsidRDefault="007C279B" w:rsidP="007C279B">
      <w:pPr>
        <w:widowControl/>
        <w:autoSpaceDE/>
        <w:autoSpaceDN/>
        <w:adjustRightInd/>
        <w:ind w:left="284" w:hanging="11"/>
        <w:rPr>
          <w:rFonts w:ascii="Arial" w:eastAsiaTheme="minorHAnsi" w:hAnsi="Arial" w:cs="Arial"/>
          <w:sz w:val="16"/>
          <w:szCs w:val="16"/>
          <w:lang w:val="en-CA"/>
        </w:rPr>
      </w:pPr>
      <w:r w:rsidRPr="004D069D">
        <w:rPr>
          <w:rFonts w:ascii="Arial" w:eastAsiaTheme="minorHAnsi" w:hAnsi="Arial" w:cs="Arial"/>
          <w:sz w:val="16"/>
          <w:szCs w:val="16"/>
          <w:lang w:val="en-CA"/>
        </w:rPr>
        <w:t xml:space="preserve">iii.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regularly uses, for medical purposes, </w:t>
      </w:r>
    </w:p>
    <w:p w:rsidR="007C279B" w:rsidRDefault="007C279B" w:rsidP="007C279B">
      <w:pPr>
        <w:widowControl/>
        <w:autoSpaceDE/>
        <w:autoSpaceDN/>
        <w:adjustRightInd/>
        <w:ind w:left="284" w:hanging="11"/>
        <w:rPr>
          <w:rFonts w:ascii="Arial" w:eastAsiaTheme="minorHAnsi" w:hAnsi="Arial" w:cs="Arial"/>
          <w:sz w:val="16"/>
          <w:szCs w:val="16"/>
          <w:lang w:val="en-CA"/>
        </w:rPr>
      </w:pPr>
      <w:proofErr w:type="gramStart"/>
      <w:r w:rsidRPr="004D069D">
        <w:rPr>
          <w:rFonts w:ascii="Arial" w:eastAsiaTheme="minorHAnsi" w:hAnsi="Arial" w:cs="Arial"/>
          <w:sz w:val="16"/>
          <w:szCs w:val="16"/>
          <w:lang w:val="en-CA"/>
        </w:rPr>
        <w:t>an</w:t>
      </w:r>
      <w:proofErr w:type="gramEnd"/>
      <w:r w:rsidRPr="004D069D">
        <w:rPr>
          <w:rFonts w:ascii="Arial" w:eastAsiaTheme="minorHAnsi" w:hAnsi="Arial" w:cs="Arial"/>
          <w:sz w:val="16"/>
          <w:szCs w:val="16"/>
          <w:lang w:val="en-CA"/>
        </w:rPr>
        <w:t xml:space="preserve">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(50.00)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G</w:t>
      </w:r>
      <w:r w:rsidRPr="001E4D6A">
        <w:rPr>
          <w:rFonts w:ascii="Arial" w:eastAsiaTheme="minorHAnsi" w:hAnsi="Arial" w:cs="Arial"/>
          <w:b/>
          <w:sz w:val="18"/>
          <w:szCs w:val="18"/>
          <w:lang w:val="en-CA"/>
        </w:rPr>
        <w:t xml:space="preserve">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Class </w:t>
      </w:r>
      <w:r>
        <w:rPr>
          <w:rFonts w:ascii="Arial" w:eastAsiaTheme="minorHAnsi" w:hAnsi="Arial" w:cs="Arial"/>
          <w:sz w:val="16"/>
          <w:szCs w:val="16"/>
          <w:lang w:val="en-CA"/>
        </w:rPr>
        <w:t>G</w:t>
      </w:r>
      <w:r w:rsidRPr="004D069D">
        <w:rPr>
          <w:rFonts w:ascii="Arial" w:eastAsiaTheme="minorHAnsi" w:hAnsi="Arial" w:cs="Arial"/>
          <w:sz w:val="16"/>
          <w:szCs w:val="16"/>
          <w:lang w:val="en-CA"/>
        </w:rPr>
        <w:t xml:space="preserve"> comprises account-holders with a household income and household size described under Class </w:t>
      </w:r>
      <w:r>
        <w:rPr>
          <w:rFonts w:ascii="Arial" w:eastAsiaTheme="minorHAnsi" w:hAnsi="Arial" w:cs="Arial"/>
          <w:sz w:val="16"/>
          <w:szCs w:val="16"/>
          <w:lang w:val="en-CA"/>
        </w:rPr>
        <w:t>C</w:t>
      </w:r>
      <w:r w:rsidRPr="004D069D">
        <w:rPr>
          <w:rFonts w:ascii="Arial" w:eastAsiaTheme="minorHAnsi" w:hAnsi="Arial" w:cs="Arial"/>
          <w:sz w:val="16"/>
          <w:szCs w:val="16"/>
          <w:lang w:val="en-CA"/>
        </w:rPr>
        <w:t xml:space="preserve"> </w:t>
      </w:r>
    </w:p>
    <w:p w:rsidR="007C279B" w:rsidRPr="004D069D" w:rsidRDefault="007C279B" w:rsidP="007C279B">
      <w:pPr>
        <w:widowControl/>
        <w:autoSpaceDE/>
        <w:autoSpaceDN/>
        <w:adjustRightInd/>
        <w:rPr>
          <w:rFonts w:ascii="Arial" w:eastAsiaTheme="minorHAnsi" w:hAnsi="Arial" w:cs="Arial"/>
          <w:sz w:val="16"/>
          <w:szCs w:val="16"/>
          <w:lang w:val="en-CA"/>
        </w:rPr>
      </w:pPr>
      <w:proofErr w:type="gramStart"/>
      <w:r w:rsidRPr="004D069D">
        <w:rPr>
          <w:rFonts w:ascii="Arial" w:eastAsiaTheme="minorHAnsi" w:hAnsi="Arial" w:cs="Arial"/>
          <w:sz w:val="16"/>
          <w:szCs w:val="16"/>
          <w:lang w:val="en-CA"/>
        </w:rPr>
        <w:t>who</w:t>
      </w:r>
      <w:proofErr w:type="gramEnd"/>
      <w:r w:rsidRPr="004D069D">
        <w:rPr>
          <w:rFonts w:ascii="Arial" w:eastAsiaTheme="minorHAnsi" w:hAnsi="Arial" w:cs="Arial"/>
          <w:sz w:val="16"/>
          <w:szCs w:val="16"/>
          <w:lang w:val="en-CA"/>
        </w:rPr>
        <w:t xml:space="preserve"> also meet any of the following conditions:</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(a)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dwelling to which the account relates is heated primarily by electricity;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is an Aboriginal person; or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regularly uses, for medical purposes, </w:t>
      </w:r>
    </w:p>
    <w:p w:rsidR="007C279B" w:rsidRPr="004D069D" w:rsidRDefault="007C279B" w:rsidP="007C279B">
      <w:pPr>
        <w:widowControl/>
        <w:autoSpaceDE/>
        <w:autoSpaceDN/>
        <w:adjustRightInd/>
        <w:rPr>
          <w:rFonts w:ascii="Arial" w:eastAsiaTheme="minorHAnsi" w:hAnsi="Arial" w:cs="Arial"/>
          <w:b/>
          <w:sz w:val="16"/>
          <w:szCs w:val="16"/>
          <w:lang w:val="en-CA"/>
        </w:rPr>
      </w:pPr>
      <w:proofErr w:type="gramStart"/>
      <w:r w:rsidRPr="004D069D">
        <w:rPr>
          <w:rFonts w:ascii="Arial" w:eastAsiaTheme="minorHAnsi" w:hAnsi="Arial" w:cs="Arial"/>
          <w:sz w:val="16"/>
          <w:szCs w:val="16"/>
          <w:lang w:val="en-CA"/>
        </w:rPr>
        <w:t>an</w:t>
      </w:r>
      <w:proofErr w:type="gramEnd"/>
      <w:r w:rsidRPr="004D069D">
        <w:rPr>
          <w:rFonts w:ascii="Arial" w:eastAsiaTheme="minorHAnsi" w:hAnsi="Arial" w:cs="Arial"/>
          <w:sz w:val="16"/>
          <w:szCs w:val="16"/>
          <w:lang w:val="en-CA"/>
        </w:rPr>
        <w:t xml:space="preserve">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(55.00)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H</w:t>
      </w:r>
      <w:r w:rsidRPr="001E4D6A">
        <w:rPr>
          <w:rFonts w:ascii="Arial" w:eastAsiaTheme="minorHAnsi" w:hAnsi="Arial" w:cs="Arial"/>
          <w:b/>
          <w:sz w:val="18"/>
          <w:szCs w:val="18"/>
          <w:lang w:val="en-CA"/>
        </w:rPr>
        <w:t xml:space="preserve">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Class </w:t>
      </w:r>
      <w:r>
        <w:rPr>
          <w:rFonts w:ascii="Arial" w:eastAsiaTheme="minorHAnsi" w:hAnsi="Arial" w:cs="Arial"/>
          <w:sz w:val="16"/>
          <w:szCs w:val="16"/>
          <w:lang w:val="en-CA"/>
        </w:rPr>
        <w:t>H</w:t>
      </w:r>
      <w:r w:rsidRPr="004D069D">
        <w:rPr>
          <w:rFonts w:ascii="Arial" w:eastAsiaTheme="minorHAnsi" w:hAnsi="Arial" w:cs="Arial"/>
          <w:sz w:val="16"/>
          <w:szCs w:val="16"/>
          <w:lang w:val="en-CA"/>
        </w:rPr>
        <w:t xml:space="preserve"> comprises account-holders with a household income and household size described under Class </w:t>
      </w:r>
      <w:r>
        <w:rPr>
          <w:rFonts w:ascii="Arial" w:eastAsiaTheme="minorHAnsi" w:hAnsi="Arial" w:cs="Arial"/>
          <w:sz w:val="16"/>
          <w:szCs w:val="16"/>
          <w:lang w:val="en-CA"/>
        </w:rPr>
        <w:t>D</w:t>
      </w:r>
      <w:r w:rsidRPr="004D069D">
        <w:rPr>
          <w:rFonts w:ascii="Arial" w:eastAsiaTheme="minorHAnsi" w:hAnsi="Arial" w:cs="Arial"/>
          <w:sz w:val="16"/>
          <w:szCs w:val="16"/>
          <w:lang w:val="en-CA"/>
        </w:rPr>
        <w:t xml:space="preserve"> </w:t>
      </w:r>
    </w:p>
    <w:p w:rsidR="007C279B" w:rsidRPr="004D069D" w:rsidRDefault="007C279B" w:rsidP="007C279B">
      <w:pPr>
        <w:widowControl/>
        <w:autoSpaceDE/>
        <w:autoSpaceDN/>
        <w:adjustRightInd/>
        <w:rPr>
          <w:rFonts w:ascii="Arial" w:eastAsiaTheme="minorHAnsi" w:hAnsi="Arial" w:cs="Arial"/>
          <w:sz w:val="16"/>
          <w:szCs w:val="16"/>
          <w:lang w:val="en-CA"/>
        </w:rPr>
      </w:pPr>
      <w:proofErr w:type="gramStart"/>
      <w:r w:rsidRPr="004D069D">
        <w:rPr>
          <w:rFonts w:ascii="Arial" w:eastAsiaTheme="minorHAnsi" w:hAnsi="Arial" w:cs="Arial"/>
          <w:sz w:val="16"/>
          <w:szCs w:val="16"/>
          <w:lang w:val="en-CA"/>
        </w:rPr>
        <w:t>who</w:t>
      </w:r>
      <w:proofErr w:type="gramEnd"/>
      <w:r w:rsidRPr="004D069D">
        <w:rPr>
          <w:rFonts w:ascii="Arial" w:eastAsiaTheme="minorHAnsi" w:hAnsi="Arial" w:cs="Arial"/>
          <w:sz w:val="16"/>
          <w:szCs w:val="16"/>
          <w:lang w:val="en-CA"/>
        </w:rPr>
        <w:t xml:space="preserve"> also meet any of the following conditions:</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(a)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dwelling to which the account relates is heated primarily by electricity;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is an Aboriginal person; or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regularly uses, for medical purposes, </w:t>
      </w:r>
    </w:p>
    <w:p w:rsidR="007C279B" w:rsidRPr="004D069D" w:rsidRDefault="007C279B" w:rsidP="007C279B">
      <w:pPr>
        <w:widowControl/>
        <w:autoSpaceDE/>
        <w:autoSpaceDN/>
        <w:adjustRightInd/>
        <w:rPr>
          <w:rFonts w:ascii="Arial" w:eastAsiaTheme="minorHAnsi" w:hAnsi="Arial" w:cs="Arial"/>
          <w:b/>
          <w:sz w:val="16"/>
          <w:szCs w:val="16"/>
          <w:lang w:val="en-CA"/>
        </w:rPr>
      </w:pPr>
      <w:proofErr w:type="gramStart"/>
      <w:r w:rsidRPr="004D069D">
        <w:rPr>
          <w:rFonts w:ascii="Arial" w:eastAsiaTheme="minorHAnsi" w:hAnsi="Arial" w:cs="Arial"/>
          <w:sz w:val="16"/>
          <w:szCs w:val="16"/>
          <w:lang w:val="en-CA"/>
        </w:rPr>
        <w:t>an</w:t>
      </w:r>
      <w:proofErr w:type="gramEnd"/>
      <w:r w:rsidRPr="004D069D">
        <w:rPr>
          <w:rFonts w:ascii="Arial" w:eastAsiaTheme="minorHAnsi" w:hAnsi="Arial" w:cs="Arial"/>
          <w:sz w:val="16"/>
          <w:szCs w:val="16"/>
          <w:lang w:val="en-CA"/>
        </w:rPr>
        <w:t xml:space="preserve">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(60.00)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I</w:t>
      </w:r>
      <w:r w:rsidRPr="001E4D6A">
        <w:rPr>
          <w:rFonts w:ascii="Arial" w:eastAsiaTheme="minorHAnsi" w:hAnsi="Arial" w:cs="Arial"/>
          <w:b/>
          <w:sz w:val="18"/>
          <w:szCs w:val="18"/>
          <w:lang w:val="en-CA"/>
        </w:rPr>
        <w:t xml:space="preserve">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Class </w:t>
      </w:r>
      <w:r>
        <w:rPr>
          <w:rFonts w:ascii="Arial" w:eastAsiaTheme="minorHAnsi" w:hAnsi="Arial" w:cs="Arial"/>
          <w:sz w:val="16"/>
          <w:szCs w:val="16"/>
          <w:lang w:val="en-CA"/>
        </w:rPr>
        <w:t>I</w:t>
      </w:r>
      <w:r w:rsidRPr="004D069D">
        <w:rPr>
          <w:rFonts w:ascii="Arial" w:eastAsiaTheme="minorHAnsi" w:hAnsi="Arial" w:cs="Arial"/>
          <w:sz w:val="16"/>
          <w:szCs w:val="16"/>
          <w:lang w:val="en-CA"/>
        </w:rPr>
        <w:t xml:space="preserve"> comprises account-holders with a household income and household size described under </w:t>
      </w:r>
    </w:p>
    <w:p w:rsidR="007C279B" w:rsidRPr="004D069D" w:rsidRDefault="007C279B" w:rsidP="007C279B">
      <w:pPr>
        <w:widowControl/>
        <w:autoSpaceDE/>
        <w:autoSpaceDN/>
        <w:adjustRightInd/>
        <w:rPr>
          <w:rFonts w:ascii="Arial" w:eastAsiaTheme="minorHAnsi" w:hAnsi="Arial" w:cs="Arial"/>
          <w:sz w:val="16"/>
          <w:szCs w:val="16"/>
          <w:lang w:val="en-CA"/>
        </w:rPr>
      </w:pPr>
      <w:proofErr w:type="gramStart"/>
      <w:r>
        <w:rPr>
          <w:rFonts w:ascii="Arial" w:eastAsiaTheme="minorHAnsi" w:hAnsi="Arial" w:cs="Arial"/>
          <w:sz w:val="16"/>
          <w:szCs w:val="16"/>
          <w:lang w:val="en-CA"/>
        </w:rPr>
        <w:t>paragraphs</w:t>
      </w:r>
      <w:proofErr w:type="gramEnd"/>
      <w:r>
        <w:rPr>
          <w:rFonts w:ascii="Arial" w:eastAsiaTheme="minorHAnsi" w:hAnsi="Arial" w:cs="Arial"/>
          <w:sz w:val="16"/>
          <w:szCs w:val="16"/>
          <w:lang w:val="en-CA"/>
        </w:rPr>
        <w:t xml:space="preserve"> (a) or (b) of </w:t>
      </w:r>
      <w:r w:rsidRPr="00A615EF">
        <w:rPr>
          <w:rFonts w:ascii="Arial" w:eastAsiaTheme="minorHAnsi" w:hAnsi="Arial" w:cs="Arial"/>
          <w:sz w:val="16"/>
          <w:szCs w:val="16"/>
          <w:lang w:val="en-CA"/>
        </w:rPr>
        <w:t xml:space="preserve">Class </w:t>
      </w:r>
      <w:r>
        <w:rPr>
          <w:rFonts w:ascii="Arial" w:eastAsiaTheme="minorHAnsi" w:hAnsi="Arial" w:cs="Arial"/>
          <w:sz w:val="16"/>
          <w:szCs w:val="16"/>
          <w:lang w:val="en-CA"/>
        </w:rPr>
        <w:t>F</w:t>
      </w:r>
      <w:r w:rsidRPr="00A615EF">
        <w:rPr>
          <w:rFonts w:ascii="Arial" w:eastAsiaTheme="minorHAnsi" w:hAnsi="Arial" w:cs="Arial"/>
          <w:sz w:val="16"/>
          <w:szCs w:val="16"/>
          <w:lang w:val="en-CA"/>
        </w:rPr>
        <w:t xml:space="preserve"> </w:t>
      </w:r>
      <w:r w:rsidRPr="004D069D">
        <w:rPr>
          <w:rFonts w:ascii="Arial" w:eastAsiaTheme="minorHAnsi" w:hAnsi="Arial" w:cs="Arial"/>
          <w:sz w:val="16"/>
          <w:szCs w:val="16"/>
          <w:lang w:val="en-CA"/>
        </w:rPr>
        <w:t>who also meet any of the following conditions:</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(a)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dwelling to which the account relates is heated primarily by electricity;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is an Aboriginal person; or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regularly uses, for medical purposes, </w:t>
      </w:r>
    </w:p>
    <w:p w:rsidR="007C279B" w:rsidRPr="004D069D" w:rsidRDefault="007C279B" w:rsidP="007C279B">
      <w:pPr>
        <w:widowControl/>
        <w:autoSpaceDE/>
        <w:autoSpaceDN/>
        <w:adjustRightInd/>
        <w:rPr>
          <w:rFonts w:ascii="Arial" w:eastAsiaTheme="minorHAnsi" w:hAnsi="Arial" w:cs="Arial"/>
          <w:b/>
          <w:sz w:val="16"/>
          <w:szCs w:val="16"/>
          <w:lang w:val="en-CA"/>
        </w:rPr>
      </w:pPr>
      <w:proofErr w:type="gramStart"/>
      <w:r w:rsidRPr="004D069D">
        <w:rPr>
          <w:rFonts w:ascii="Arial" w:eastAsiaTheme="minorHAnsi" w:hAnsi="Arial" w:cs="Arial"/>
          <w:sz w:val="16"/>
          <w:szCs w:val="16"/>
          <w:lang w:val="en-CA"/>
        </w:rPr>
        <w:t>an</w:t>
      </w:r>
      <w:proofErr w:type="gramEnd"/>
      <w:r w:rsidRPr="004D069D">
        <w:rPr>
          <w:rFonts w:ascii="Arial" w:eastAsiaTheme="minorHAnsi" w:hAnsi="Arial" w:cs="Arial"/>
          <w:sz w:val="16"/>
          <w:szCs w:val="16"/>
          <w:lang w:val="en-CA"/>
        </w:rPr>
        <w:t xml:space="preserve">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(75.00)</w:t>
      </w:r>
      <w:r>
        <w:rPr>
          <w:rFonts w:ascii="Arial" w:hAnsi="Arial"/>
          <w:color w:val="000000"/>
          <w:sz w:val="16"/>
          <w:szCs w:val="16"/>
        </w:rPr>
        <w:br w:type="page"/>
      </w:r>
    </w:p>
    <w:p w:rsidR="00CC2DCE" w:rsidRPr="009243B8" w:rsidRDefault="00CC2DCE" w:rsidP="007D30CB">
      <w:pPr>
        <w:tabs>
          <w:tab w:val="left" w:pos="6543"/>
          <w:tab w:val="left" w:pos="7765"/>
        </w:tabs>
        <w:rPr>
          <w:rFonts w:ascii="Arial" w:hAnsi="Arial" w:cs="Arial"/>
          <w:b/>
          <w:bCs/>
          <w:sz w:val="28"/>
          <w:szCs w:val="28"/>
        </w:rPr>
      </w:pPr>
      <w:r w:rsidRPr="009243B8">
        <w:rPr>
          <w:rFonts w:ascii="Arial" w:hAnsi="Arial"/>
          <w:b/>
          <w:color w:val="000000"/>
          <w:sz w:val="28"/>
          <w:szCs w:val="28"/>
        </w:rPr>
        <w:t xml:space="preserve">GENERAL SERVICE LESS THAN 50 kW </w:t>
      </w:r>
      <w:r w:rsidRPr="009243B8">
        <w:rPr>
          <w:rFonts w:ascii="Arial" w:hAnsi="Arial" w:cs="Arial"/>
          <w:b/>
          <w:bCs/>
          <w:sz w:val="28"/>
          <w:szCs w:val="28"/>
        </w:rPr>
        <w:t>SERVICE CLASSIFICATION</w:t>
      </w:r>
    </w:p>
    <w:p w:rsidR="00CC2DCE" w:rsidRPr="00B326DB" w:rsidRDefault="00CC2DCE" w:rsidP="007D30CB">
      <w:pPr>
        <w:tabs>
          <w:tab w:val="left" w:pos="6543"/>
          <w:tab w:val="left" w:pos="7765"/>
        </w:tabs>
        <w:rPr>
          <w:rFonts w:ascii="Arial" w:hAnsi="Arial" w:cs="Arial"/>
          <w:bCs/>
          <w:sz w:val="18"/>
          <w:szCs w:val="18"/>
        </w:rPr>
      </w:pPr>
    </w:p>
    <w:p w:rsidR="00CC2DCE" w:rsidRPr="00B326DB" w:rsidRDefault="00CC2DCE" w:rsidP="00B326DB">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B326DB">
        <w:rPr>
          <w:rFonts w:ascii="Arial" w:hAnsi="Arial" w:cs="Arial"/>
          <w:sz w:val="18"/>
          <w:szCs w:val="18"/>
        </w:rPr>
        <w:t>This</w:t>
      </w:r>
      <w:r w:rsidR="00AB0A7A">
        <w:rPr>
          <w:rFonts w:ascii="Arial" w:hAnsi="Arial" w:cs="Arial"/>
          <w:sz w:val="18"/>
          <w:szCs w:val="18"/>
        </w:rPr>
        <w:t xml:space="preserve"> classification refers to a non-</w:t>
      </w:r>
      <w:r w:rsidRPr="00B326DB">
        <w:rPr>
          <w:rFonts w:ascii="Arial" w:hAnsi="Arial" w:cs="Arial"/>
          <w:sz w:val="18"/>
          <w:szCs w:val="18"/>
        </w:rPr>
        <w:t xml:space="preserve">residential account taking electricity at 750 volts or less whose monthly average peak demand is less than, or is forecast to be less than, 50 kW. </w:t>
      </w:r>
      <w:r>
        <w:rPr>
          <w:rFonts w:ascii="Arial" w:hAnsi="Arial" w:cs="Arial"/>
          <w:sz w:val="18"/>
          <w:szCs w:val="18"/>
        </w:rPr>
        <w:t xml:space="preserve"> </w:t>
      </w:r>
      <w:r w:rsidRPr="00B326DB">
        <w:rPr>
          <w:rFonts w:ascii="Arial" w:hAnsi="Arial" w:cs="Arial"/>
          <w:sz w:val="18"/>
          <w:szCs w:val="18"/>
        </w:rPr>
        <w:t>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A67C9E" w:rsidRDefault="00CC2DCE" w:rsidP="00A77920">
      <w:pPr>
        <w:rPr>
          <w:rFonts w:ascii="Arial" w:hAnsi="Arial"/>
          <w:color w:val="000000"/>
          <w:sz w:val="18"/>
          <w:szCs w:val="18"/>
        </w:rPr>
      </w:pPr>
    </w:p>
    <w:p w:rsidR="00CC2DCE" w:rsidRPr="00113C96" w:rsidRDefault="00CC2DCE" w:rsidP="00A454CE">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F65C65">
      <w:pPr>
        <w:tabs>
          <w:tab w:val="left" w:pos="6543"/>
          <w:tab w:val="left" w:pos="7765"/>
        </w:tabs>
        <w:rPr>
          <w:rFonts w:ascii="Arial" w:hAnsi="Arial"/>
          <w:color w:val="000000"/>
          <w:sz w:val="16"/>
          <w:szCs w:val="16"/>
        </w:rPr>
      </w:pPr>
    </w:p>
    <w:tbl>
      <w:tblPr>
        <w:tblW w:w="9288" w:type="dxa"/>
        <w:tblLook w:val="04A0" w:firstRow="1" w:lastRow="0" w:firstColumn="1" w:lastColumn="0" w:noHBand="0" w:noVBand="1"/>
      </w:tblPr>
      <w:tblGrid>
        <w:gridCol w:w="5932"/>
        <w:gridCol w:w="1892"/>
        <w:gridCol w:w="670"/>
        <w:gridCol w:w="794"/>
      </w:tblGrid>
      <w:tr w:rsidR="00791661" w:rsidRPr="00791661" w:rsidTr="00791661">
        <w:trPr>
          <w:trHeight w:val="162"/>
        </w:trPr>
        <w:tc>
          <w:tcPr>
            <w:tcW w:w="7824"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Service Charge</w:t>
            </w:r>
          </w:p>
        </w:tc>
        <w:tc>
          <w:tcPr>
            <w:tcW w:w="670"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2"/>
              <w:rPr>
                <w:rFonts w:ascii="Arial" w:hAnsi="Arial" w:cs="Arial"/>
                <w:color w:val="000000"/>
                <w:sz w:val="16"/>
                <w:szCs w:val="16"/>
              </w:rPr>
            </w:pPr>
            <w:r w:rsidRPr="00791661">
              <w:rPr>
                <w:rFonts w:ascii="Arial" w:hAnsi="Arial" w:cs="Arial"/>
                <w:color w:val="000000"/>
                <w:sz w:val="16"/>
                <w:szCs w:val="16"/>
              </w:rPr>
              <w:t>$</w:t>
            </w:r>
          </w:p>
        </w:tc>
        <w:tc>
          <w:tcPr>
            <w:tcW w:w="794"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108"/>
              <w:jc w:val="right"/>
              <w:rPr>
                <w:rFonts w:ascii="Arial" w:hAnsi="Arial" w:cs="Arial"/>
                <w:color w:val="000000"/>
                <w:sz w:val="16"/>
                <w:szCs w:val="16"/>
              </w:rPr>
            </w:pPr>
            <w:r w:rsidRPr="00791661">
              <w:rPr>
                <w:rFonts w:ascii="Arial" w:hAnsi="Arial" w:cs="Arial"/>
                <w:color w:val="000000"/>
                <w:sz w:val="16"/>
                <w:szCs w:val="16"/>
              </w:rPr>
              <w:t>28.75</w:t>
            </w:r>
          </w:p>
        </w:tc>
      </w:tr>
      <w:tr w:rsidR="00791661" w:rsidRPr="00791661" w:rsidTr="00791661">
        <w:trPr>
          <w:trHeight w:val="153"/>
        </w:trPr>
        <w:tc>
          <w:tcPr>
            <w:tcW w:w="7824"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Rate Rider for Recovery of CGAAP/CWIP Differential - in effect until December 31, 2016</w:t>
            </w:r>
          </w:p>
        </w:tc>
        <w:tc>
          <w:tcPr>
            <w:tcW w:w="670"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2"/>
              <w:rPr>
                <w:rFonts w:ascii="Arial" w:hAnsi="Arial" w:cs="Arial"/>
                <w:color w:val="000000"/>
                <w:sz w:val="16"/>
                <w:szCs w:val="16"/>
              </w:rPr>
            </w:pPr>
            <w:r w:rsidRPr="00791661">
              <w:rPr>
                <w:rFonts w:ascii="Arial" w:hAnsi="Arial" w:cs="Arial"/>
                <w:color w:val="000000"/>
                <w:sz w:val="16"/>
                <w:szCs w:val="16"/>
              </w:rPr>
              <w:t>$</w:t>
            </w:r>
          </w:p>
        </w:tc>
        <w:tc>
          <w:tcPr>
            <w:tcW w:w="794"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108"/>
              <w:jc w:val="right"/>
              <w:rPr>
                <w:rFonts w:ascii="Arial" w:hAnsi="Arial" w:cs="Arial"/>
                <w:color w:val="000000"/>
                <w:sz w:val="16"/>
                <w:szCs w:val="16"/>
              </w:rPr>
            </w:pPr>
            <w:r w:rsidRPr="00791661">
              <w:rPr>
                <w:rFonts w:ascii="Arial" w:hAnsi="Arial" w:cs="Arial"/>
                <w:color w:val="000000"/>
                <w:sz w:val="16"/>
                <w:szCs w:val="16"/>
              </w:rPr>
              <w:t>0.55</w:t>
            </w:r>
          </w:p>
        </w:tc>
      </w:tr>
      <w:tr w:rsidR="00791661" w:rsidRPr="00791661" w:rsidTr="00791661">
        <w:trPr>
          <w:trHeight w:val="153"/>
        </w:trPr>
        <w:tc>
          <w:tcPr>
            <w:tcW w:w="7824"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 xml:space="preserve">Rate Rider for </w:t>
            </w:r>
            <w:r>
              <w:rPr>
                <w:rFonts w:ascii="Arial" w:hAnsi="Arial" w:cs="Arial"/>
                <w:color w:val="000000"/>
                <w:sz w:val="16"/>
                <w:szCs w:val="16"/>
              </w:rPr>
              <w:t xml:space="preserve">Recovery of </w:t>
            </w:r>
            <w:r w:rsidRPr="00791661">
              <w:rPr>
                <w:rFonts w:ascii="Arial" w:hAnsi="Arial" w:cs="Arial"/>
                <w:color w:val="000000"/>
                <w:sz w:val="16"/>
                <w:szCs w:val="16"/>
              </w:rPr>
              <w:t>Foregone Revenue (2016) - effective until December 31, 2016</w:t>
            </w:r>
          </w:p>
        </w:tc>
        <w:tc>
          <w:tcPr>
            <w:tcW w:w="670"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2"/>
              <w:rPr>
                <w:rFonts w:ascii="Arial" w:hAnsi="Arial" w:cs="Arial"/>
                <w:color w:val="000000"/>
                <w:sz w:val="16"/>
                <w:szCs w:val="16"/>
              </w:rPr>
            </w:pPr>
            <w:r w:rsidRPr="00791661">
              <w:rPr>
                <w:rFonts w:ascii="Arial" w:hAnsi="Arial" w:cs="Arial"/>
                <w:color w:val="000000"/>
                <w:sz w:val="16"/>
                <w:szCs w:val="16"/>
              </w:rPr>
              <w:t>$</w:t>
            </w:r>
          </w:p>
        </w:tc>
        <w:tc>
          <w:tcPr>
            <w:tcW w:w="794"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108"/>
              <w:jc w:val="right"/>
              <w:rPr>
                <w:rFonts w:ascii="Arial" w:hAnsi="Arial" w:cs="Arial"/>
                <w:color w:val="000000"/>
                <w:sz w:val="16"/>
                <w:szCs w:val="16"/>
              </w:rPr>
            </w:pPr>
            <w:r w:rsidRPr="00791661">
              <w:rPr>
                <w:rFonts w:ascii="Arial" w:hAnsi="Arial" w:cs="Arial"/>
                <w:color w:val="000000"/>
                <w:sz w:val="16"/>
                <w:szCs w:val="16"/>
              </w:rPr>
              <w:t>7.55</w:t>
            </w:r>
          </w:p>
        </w:tc>
      </w:tr>
      <w:tr w:rsidR="00791661" w:rsidRPr="00791661" w:rsidTr="00791661">
        <w:trPr>
          <w:trHeight w:val="153"/>
        </w:trPr>
        <w:tc>
          <w:tcPr>
            <w:tcW w:w="7824"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Rate Rider for Disposition of Smart  Grid True-up Variance Account (2014 balance)</w:t>
            </w:r>
          </w:p>
        </w:tc>
        <w:tc>
          <w:tcPr>
            <w:tcW w:w="670"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2"/>
              <w:rPr>
                <w:rFonts w:ascii="Arial" w:hAnsi="Arial" w:cs="Arial"/>
                <w:color w:val="000000"/>
                <w:sz w:val="16"/>
                <w:szCs w:val="16"/>
              </w:rPr>
            </w:pPr>
            <w:r w:rsidRPr="00791661">
              <w:rPr>
                <w:rFonts w:ascii="Arial" w:hAnsi="Arial" w:cs="Arial"/>
                <w:color w:val="000000"/>
                <w:sz w:val="16"/>
                <w:szCs w:val="16"/>
              </w:rPr>
              <w:t> </w:t>
            </w:r>
          </w:p>
        </w:tc>
        <w:tc>
          <w:tcPr>
            <w:tcW w:w="794"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108"/>
              <w:jc w:val="right"/>
              <w:rPr>
                <w:rFonts w:ascii="Arial" w:hAnsi="Arial" w:cs="Arial"/>
                <w:color w:val="000000"/>
                <w:sz w:val="16"/>
                <w:szCs w:val="16"/>
              </w:rPr>
            </w:pPr>
            <w:r w:rsidRPr="00791661">
              <w:rPr>
                <w:rFonts w:ascii="Arial" w:hAnsi="Arial" w:cs="Arial"/>
                <w:color w:val="000000"/>
                <w:sz w:val="16"/>
                <w:szCs w:val="16"/>
              </w:rPr>
              <w:t> </w:t>
            </w:r>
          </w:p>
        </w:tc>
      </w:tr>
      <w:tr w:rsidR="00791661" w:rsidRPr="00791661" w:rsidTr="00791661">
        <w:trPr>
          <w:trHeight w:val="144"/>
        </w:trPr>
        <w:tc>
          <w:tcPr>
            <w:tcW w:w="7824"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ind w:firstLineChars="100" w:firstLine="160"/>
              <w:rPr>
                <w:rFonts w:ascii="Arial" w:hAnsi="Arial" w:cs="Arial"/>
                <w:color w:val="000000"/>
                <w:sz w:val="16"/>
                <w:szCs w:val="16"/>
              </w:rPr>
            </w:pPr>
            <w:r w:rsidRPr="00791661">
              <w:rPr>
                <w:rFonts w:ascii="Arial" w:hAnsi="Arial" w:cs="Arial"/>
                <w:color w:val="000000"/>
                <w:sz w:val="16"/>
                <w:szCs w:val="16"/>
              </w:rPr>
              <w:t xml:space="preserve"> - effective until December 31, 2016</w:t>
            </w:r>
          </w:p>
        </w:tc>
        <w:tc>
          <w:tcPr>
            <w:tcW w:w="670"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2"/>
              <w:rPr>
                <w:rFonts w:ascii="Arial" w:hAnsi="Arial" w:cs="Arial"/>
                <w:color w:val="000000"/>
                <w:sz w:val="16"/>
                <w:szCs w:val="16"/>
              </w:rPr>
            </w:pPr>
            <w:r w:rsidRPr="00791661">
              <w:rPr>
                <w:rFonts w:ascii="Arial" w:hAnsi="Arial" w:cs="Arial"/>
                <w:color w:val="000000"/>
                <w:sz w:val="16"/>
                <w:szCs w:val="16"/>
              </w:rPr>
              <w:t>$</w:t>
            </w:r>
          </w:p>
        </w:tc>
        <w:tc>
          <w:tcPr>
            <w:tcW w:w="794"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108"/>
              <w:jc w:val="right"/>
              <w:rPr>
                <w:rFonts w:ascii="Arial" w:hAnsi="Arial" w:cs="Arial"/>
                <w:color w:val="000000"/>
                <w:sz w:val="16"/>
                <w:szCs w:val="16"/>
              </w:rPr>
            </w:pPr>
            <w:r w:rsidRPr="00791661">
              <w:rPr>
                <w:rFonts w:ascii="Arial" w:hAnsi="Arial" w:cs="Arial"/>
                <w:color w:val="000000"/>
                <w:sz w:val="16"/>
                <w:szCs w:val="16"/>
              </w:rPr>
              <w:t>(0.67)</w:t>
            </w:r>
          </w:p>
        </w:tc>
      </w:tr>
      <w:tr w:rsidR="00791661" w:rsidRPr="00791661" w:rsidTr="00791661">
        <w:trPr>
          <w:trHeight w:val="144"/>
        </w:trPr>
        <w:tc>
          <w:tcPr>
            <w:tcW w:w="7824"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Rate Rider for Smart Metering Entity Charge - effective until October 31, 2018</w:t>
            </w:r>
          </w:p>
        </w:tc>
        <w:tc>
          <w:tcPr>
            <w:tcW w:w="670"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2"/>
              <w:rPr>
                <w:rFonts w:ascii="Arial" w:hAnsi="Arial" w:cs="Arial"/>
                <w:color w:val="000000"/>
                <w:sz w:val="16"/>
                <w:szCs w:val="16"/>
              </w:rPr>
            </w:pPr>
            <w:r w:rsidRPr="00791661">
              <w:rPr>
                <w:rFonts w:ascii="Arial" w:hAnsi="Arial" w:cs="Arial"/>
                <w:color w:val="000000"/>
                <w:sz w:val="16"/>
                <w:szCs w:val="16"/>
              </w:rPr>
              <w:t>$</w:t>
            </w:r>
          </w:p>
        </w:tc>
        <w:tc>
          <w:tcPr>
            <w:tcW w:w="794"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108"/>
              <w:jc w:val="right"/>
              <w:rPr>
                <w:rFonts w:ascii="Arial" w:hAnsi="Arial" w:cs="Arial"/>
                <w:color w:val="000000"/>
                <w:sz w:val="16"/>
                <w:szCs w:val="16"/>
              </w:rPr>
            </w:pPr>
            <w:r w:rsidRPr="00791661">
              <w:rPr>
                <w:rFonts w:ascii="Arial" w:hAnsi="Arial" w:cs="Arial"/>
                <w:color w:val="000000"/>
                <w:sz w:val="16"/>
                <w:szCs w:val="16"/>
              </w:rPr>
              <w:t>0.79</w:t>
            </w:r>
          </w:p>
        </w:tc>
      </w:tr>
      <w:tr w:rsidR="00791661" w:rsidRPr="00791661" w:rsidTr="00791661">
        <w:trPr>
          <w:trHeight w:val="126"/>
        </w:trPr>
        <w:tc>
          <w:tcPr>
            <w:tcW w:w="7824"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Distribution Volumetric Rate</w:t>
            </w:r>
          </w:p>
        </w:tc>
        <w:tc>
          <w:tcPr>
            <w:tcW w:w="670"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2"/>
              <w:rPr>
                <w:rFonts w:ascii="Arial" w:hAnsi="Arial" w:cs="Arial"/>
                <w:color w:val="000000"/>
                <w:sz w:val="16"/>
                <w:szCs w:val="16"/>
              </w:rPr>
            </w:pPr>
            <w:r w:rsidRPr="00791661">
              <w:rPr>
                <w:rFonts w:ascii="Arial" w:hAnsi="Arial" w:cs="Arial"/>
                <w:color w:val="000000"/>
                <w:sz w:val="16"/>
                <w:szCs w:val="16"/>
              </w:rPr>
              <w:t>$/kWh</w:t>
            </w:r>
          </w:p>
        </w:tc>
        <w:tc>
          <w:tcPr>
            <w:tcW w:w="794"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108"/>
              <w:jc w:val="right"/>
              <w:rPr>
                <w:rFonts w:ascii="Arial" w:hAnsi="Arial" w:cs="Arial"/>
                <w:color w:val="000000"/>
                <w:sz w:val="16"/>
                <w:szCs w:val="16"/>
              </w:rPr>
            </w:pPr>
            <w:r w:rsidRPr="00791661">
              <w:rPr>
                <w:rFonts w:ascii="Arial" w:hAnsi="Arial" w:cs="Arial"/>
                <w:color w:val="000000"/>
                <w:sz w:val="16"/>
                <w:szCs w:val="16"/>
              </w:rPr>
              <w:t>0.0153</w:t>
            </w:r>
          </w:p>
        </w:tc>
      </w:tr>
      <w:tr w:rsidR="00791661" w:rsidRPr="00791661" w:rsidTr="00791661">
        <w:trPr>
          <w:trHeight w:val="126"/>
        </w:trPr>
        <w:tc>
          <w:tcPr>
            <w:tcW w:w="7824"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Low Voltage Service Rate</w:t>
            </w:r>
          </w:p>
        </w:tc>
        <w:tc>
          <w:tcPr>
            <w:tcW w:w="670"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2"/>
              <w:rPr>
                <w:rFonts w:ascii="Arial" w:hAnsi="Arial" w:cs="Arial"/>
                <w:color w:val="000000"/>
                <w:sz w:val="16"/>
                <w:szCs w:val="16"/>
              </w:rPr>
            </w:pPr>
            <w:r w:rsidRPr="00791661">
              <w:rPr>
                <w:rFonts w:ascii="Arial" w:hAnsi="Arial" w:cs="Arial"/>
                <w:color w:val="000000"/>
                <w:sz w:val="16"/>
                <w:szCs w:val="16"/>
              </w:rPr>
              <w:t>$/kWh</w:t>
            </w:r>
          </w:p>
        </w:tc>
        <w:tc>
          <w:tcPr>
            <w:tcW w:w="794"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108"/>
              <w:jc w:val="right"/>
              <w:rPr>
                <w:rFonts w:ascii="Arial" w:hAnsi="Arial" w:cs="Arial"/>
                <w:color w:val="000000"/>
                <w:sz w:val="16"/>
                <w:szCs w:val="16"/>
              </w:rPr>
            </w:pPr>
            <w:r w:rsidRPr="00791661">
              <w:rPr>
                <w:rFonts w:ascii="Arial" w:hAnsi="Arial" w:cs="Arial"/>
                <w:color w:val="000000"/>
                <w:sz w:val="16"/>
                <w:szCs w:val="16"/>
              </w:rPr>
              <w:t>0.0003</w:t>
            </w:r>
          </w:p>
        </w:tc>
      </w:tr>
      <w:tr w:rsidR="00791661" w:rsidRPr="00791661" w:rsidTr="00791661">
        <w:trPr>
          <w:trHeight w:val="126"/>
        </w:trPr>
        <w:tc>
          <w:tcPr>
            <w:tcW w:w="7824"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 xml:space="preserve">Rate Rider for </w:t>
            </w:r>
            <w:r>
              <w:rPr>
                <w:rFonts w:ascii="Arial" w:hAnsi="Arial" w:cs="Arial"/>
                <w:color w:val="000000"/>
                <w:sz w:val="16"/>
                <w:szCs w:val="16"/>
              </w:rPr>
              <w:t xml:space="preserve">Recovery of </w:t>
            </w:r>
            <w:r w:rsidRPr="00791661">
              <w:rPr>
                <w:rFonts w:ascii="Arial" w:hAnsi="Arial" w:cs="Arial"/>
                <w:color w:val="000000"/>
                <w:sz w:val="16"/>
                <w:szCs w:val="16"/>
              </w:rPr>
              <w:t>Foregone Revenue (2016) - effective until December 31, 2016</w:t>
            </w:r>
          </w:p>
        </w:tc>
        <w:tc>
          <w:tcPr>
            <w:tcW w:w="670"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left="-330" w:right="-2" w:firstLine="330"/>
              <w:rPr>
                <w:rFonts w:ascii="Arial" w:hAnsi="Arial" w:cs="Arial"/>
                <w:color w:val="000000"/>
                <w:sz w:val="16"/>
                <w:szCs w:val="16"/>
              </w:rPr>
            </w:pPr>
            <w:r w:rsidRPr="00791661">
              <w:rPr>
                <w:rFonts w:ascii="Arial" w:hAnsi="Arial" w:cs="Arial"/>
                <w:color w:val="000000"/>
                <w:sz w:val="16"/>
                <w:szCs w:val="16"/>
              </w:rPr>
              <w:t>$/kWh</w:t>
            </w:r>
          </w:p>
        </w:tc>
        <w:tc>
          <w:tcPr>
            <w:tcW w:w="794"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108"/>
              <w:jc w:val="right"/>
              <w:rPr>
                <w:rFonts w:ascii="Arial" w:hAnsi="Arial" w:cs="Arial"/>
                <w:color w:val="000000"/>
                <w:sz w:val="16"/>
                <w:szCs w:val="16"/>
              </w:rPr>
            </w:pPr>
            <w:r w:rsidRPr="00791661">
              <w:rPr>
                <w:rFonts w:ascii="Arial" w:hAnsi="Arial" w:cs="Arial"/>
                <w:color w:val="000000"/>
                <w:sz w:val="16"/>
                <w:szCs w:val="16"/>
              </w:rPr>
              <w:t>0.0040</w:t>
            </w:r>
          </w:p>
        </w:tc>
      </w:tr>
      <w:tr w:rsidR="00791661" w:rsidRPr="00791661" w:rsidTr="00791661">
        <w:trPr>
          <w:trHeight w:val="117"/>
        </w:trPr>
        <w:tc>
          <w:tcPr>
            <w:tcW w:w="7824"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Rate Rider for Disposition of Deferral/Variance Account - Power (2016) - effective until December 31, 2016</w:t>
            </w:r>
          </w:p>
        </w:tc>
        <w:tc>
          <w:tcPr>
            <w:tcW w:w="670"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2"/>
              <w:rPr>
                <w:rFonts w:ascii="Arial" w:hAnsi="Arial" w:cs="Arial"/>
                <w:color w:val="000000"/>
                <w:sz w:val="16"/>
                <w:szCs w:val="16"/>
              </w:rPr>
            </w:pPr>
            <w:r w:rsidRPr="00791661">
              <w:rPr>
                <w:rFonts w:ascii="Arial" w:hAnsi="Arial" w:cs="Arial"/>
                <w:color w:val="000000"/>
                <w:sz w:val="16"/>
                <w:szCs w:val="16"/>
              </w:rPr>
              <w:t>$/kWh</w:t>
            </w:r>
          </w:p>
        </w:tc>
        <w:tc>
          <w:tcPr>
            <w:tcW w:w="794"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108"/>
              <w:jc w:val="right"/>
              <w:rPr>
                <w:rFonts w:ascii="Arial" w:hAnsi="Arial" w:cs="Arial"/>
                <w:color w:val="000000"/>
                <w:sz w:val="16"/>
                <w:szCs w:val="16"/>
              </w:rPr>
            </w:pPr>
            <w:r w:rsidRPr="00791661">
              <w:rPr>
                <w:rFonts w:ascii="Arial" w:hAnsi="Arial" w:cs="Arial"/>
                <w:color w:val="000000"/>
                <w:sz w:val="16"/>
                <w:szCs w:val="16"/>
              </w:rPr>
              <w:t>(0.0026)</w:t>
            </w:r>
          </w:p>
        </w:tc>
      </w:tr>
      <w:tr w:rsidR="00791661" w:rsidRPr="00791661" w:rsidTr="00791661">
        <w:trPr>
          <w:trHeight w:val="117"/>
        </w:trPr>
        <w:tc>
          <w:tcPr>
            <w:tcW w:w="7824"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Rate Rider for Recovery of Lost Revenue Adjustment Mechanism Variance Account (2013 balance)</w:t>
            </w:r>
          </w:p>
        </w:tc>
        <w:tc>
          <w:tcPr>
            <w:tcW w:w="670"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2"/>
              <w:rPr>
                <w:rFonts w:ascii="Arial" w:hAnsi="Arial" w:cs="Arial"/>
                <w:color w:val="000000"/>
                <w:sz w:val="16"/>
                <w:szCs w:val="16"/>
              </w:rPr>
            </w:pPr>
            <w:r w:rsidRPr="00791661">
              <w:rPr>
                <w:rFonts w:ascii="Arial" w:hAnsi="Arial" w:cs="Arial"/>
                <w:color w:val="000000"/>
                <w:sz w:val="16"/>
                <w:szCs w:val="16"/>
              </w:rPr>
              <w:t> </w:t>
            </w:r>
          </w:p>
        </w:tc>
        <w:tc>
          <w:tcPr>
            <w:tcW w:w="794"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108"/>
              <w:jc w:val="right"/>
              <w:rPr>
                <w:rFonts w:ascii="Arial" w:hAnsi="Arial" w:cs="Arial"/>
                <w:color w:val="000000"/>
                <w:sz w:val="16"/>
                <w:szCs w:val="16"/>
              </w:rPr>
            </w:pPr>
            <w:r w:rsidRPr="00791661">
              <w:rPr>
                <w:rFonts w:ascii="Arial" w:hAnsi="Arial" w:cs="Arial"/>
                <w:color w:val="000000"/>
                <w:sz w:val="16"/>
                <w:szCs w:val="16"/>
              </w:rPr>
              <w:t> </w:t>
            </w:r>
          </w:p>
        </w:tc>
      </w:tr>
      <w:tr w:rsidR="00791661" w:rsidRPr="00791661" w:rsidTr="00791661">
        <w:trPr>
          <w:trHeight w:val="108"/>
        </w:trPr>
        <w:tc>
          <w:tcPr>
            <w:tcW w:w="5932" w:type="dxa"/>
            <w:tcBorders>
              <w:top w:val="nil"/>
              <w:left w:val="nil"/>
              <w:bottom w:val="nil"/>
              <w:right w:val="nil"/>
            </w:tcBorders>
            <w:shd w:val="clear" w:color="000000" w:fill="FFFFFF"/>
            <w:hideMark/>
          </w:tcPr>
          <w:p w:rsidR="00791661" w:rsidRPr="00791661" w:rsidRDefault="00791661" w:rsidP="00791661">
            <w:pPr>
              <w:widowControl/>
              <w:autoSpaceDE/>
              <w:autoSpaceDN/>
              <w:adjustRightInd/>
              <w:ind w:firstLineChars="100" w:firstLine="160"/>
              <w:rPr>
                <w:rFonts w:ascii="Arial" w:hAnsi="Arial" w:cs="Arial"/>
                <w:color w:val="000000"/>
                <w:sz w:val="16"/>
                <w:szCs w:val="16"/>
              </w:rPr>
            </w:pPr>
            <w:r w:rsidRPr="00791661">
              <w:rPr>
                <w:rFonts w:ascii="Arial" w:hAnsi="Arial" w:cs="Arial"/>
                <w:color w:val="000000"/>
                <w:sz w:val="16"/>
                <w:szCs w:val="16"/>
              </w:rPr>
              <w:t xml:space="preserve"> - effective until December 31, 2016</w:t>
            </w:r>
          </w:p>
        </w:tc>
        <w:tc>
          <w:tcPr>
            <w:tcW w:w="1892" w:type="dxa"/>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Calibri" w:hAnsi="Calibri" w:cs="Calibri"/>
                <w:color w:val="000000"/>
                <w:sz w:val="22"/>
                <w:szCs w:val="22"/>
              </w:rPr>
            </w:pPr>
            <w:r w:rsidRPr="00791661">
              <w:rPr>
                <w:rFonts w:ascii="Calibri" w:hAnsi="Calibri" w:cs="Calibri"/>
                <w:color w:val="000000"/>
                <w:sz w:val="22"/>
                <w:szCs w:val="22"/>
              </w:rPr>
              <w:t> </w:t>
            </w:r>
          </w:p>
        </w:tc>
        <w:tc>
          <w:tcPr>
            <w:tcW w:w="670"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2"/>
              <w:rPr>
                <w:rFonts w:ascii="Arial" w:hAnsi="Arial" w:cs="Arial"/>
                <w:color w:val="000000"/>
                <w:sz w:val="16"/>
                <w:szCs w:val="16"/>
              </w:rPr>
            </w:pPr>
            <w:r w:rsidRPr="00791661">
              <w:rPr>
                <w:rFonts w:ascii="Arial" w:hAnsi="Arial" w:cs="Arial"/>
                <w:color w:val="000000"/>
                <w:sz w:val="16"/>
                <w:szCs w:val="16"/>
              </w:rPr>
              <w:t>$/kWh</w:t>
            </w:r>
          </w:p>
        </w:tc>
        <w:tc>
          <w:tcPr>
            <w:tcW w:w="794"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108"/>
              <w:jc w:val="right"/>
              <w:rPr>
                <w:rFonts w:ascii="Arial" w:hAnsi="Arial" w:cs="Arial"/>
                <w:color w:val="000000"/>
                <w:sz w:val="16"/>
                <w:szCs w:val="16"/>
              </w:rPr>
            </w:pPr>
            <w:r w:rsidRPr="00791661">
              <w:rPr>
                <w:rFonts w:ascii="Arial" w:hAnsi="Arial" w:cs="Arial"/>
                <w:color w:val="000000"/>
                <w:sz w:val="16"/>
                <w:szCs w:val="16"/>
              </w:rPr>
              <w:t>0.0002</w:t>
            </w:r>
          </w:p>
        </w:tc>
      </w:tr>
      <w:tr w:rsidR="00791661" w:rsidRPr="00791661" w:rsidTr="00791661">
        <w:trPr>
          <w:trHeight w:val="171"/>
        </w:trPr>
        <w:tc>
          <w:tcPr>
            <w:tcW w:w="7824"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Rate Rider for Recovery of Account 1575 - effective until December 31, 2016</w:t>
            </w:r>
          </w:p>
        </w:tc>
        <w:tc>
          <w:tcPr>
            <w:tcW w:w="670"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2"/>
              <w:rPr>
                <w:rFonts w:ascii="Arial" w:hAnsi="Arial" w:cs="Arial"/>
                <w:color w:val="000000"/>
                <w:sz w:val="16"/>
                <w:szCs w:val="16"/>
              </w:rPr>
            </w:pPr>
            <w:r w:rsidRPr="00791661">
              <w:rPr>
                <w:rFonts w:ascii="Arial" w:hAnsi="Arial" w:cs="Arial"/>
                <w:color w:val="000000"/>
                <w:sz w:val="16"/>
                <w:szCs w:val="16"/>
              </w:rPr>
              <w:t>$/kWh</w:t>
            </w:r>
          </w:p>
        </w:tc>
        <w:tc>
          <w:tcPr>
            <w:tcW w:w="794" w:type="dxa"/>
            <w:tcBorders>
              <w:top w:val="nil"/>
              <w:left w:val="nil"/>
              <w:bottom w:val="nil"/>
              <w:right w:val="nil"/>
            </w:tcBorders>
            <w:shd w:val="clear" w:color="000000" w:fill="FFFFFF"/>
            <w:noWrap/>
            <w:hideMark/>
          </w:tcPr>
          <w:p w:rsidR="00791661" w:rsidRPr="00791661" w:rsidRDefault="00791661" w:rsidP="00791661">
            <w:pPr>
              <w:widowControl/>
              <w:autoSpaceDE/>
              <w:autoSpaceDN/>
              <w:adjustRightInd/>
              <w:ind w:right="-108"/>
              <w:jc w:val="right"/>
              <w:rPr>
                <w:rFonts w:ascii="Arial" w:hAnsi="Arial" w:cs="Arial"/>
                <w:color w:val="000000"/>
                <w:sz w:val="16"/>
                <w:szCs w:val="16"/>
              </w:rPr>
            </w:pPr>
            <w:r w:rsidRPr="00791661">
              <w:rPr>
                <w:rFonts w:ascii="Arial" w:hAnsi="Arial" w:cs="Arial"/>
                <w:color w:val="000000"/>
                <w:sz w:val="16"/>
                <w:szCs w:val="16"/>
              </w:rPr>
              <w:t>(0.0012)</w:t>
            </w:r>
          </w:p>
        </w:tc>
      </w:tr>
    </w:tbl>
    <w:p w:rsidR="00E37494" w:rsidRPr="00E24308" w:rsidRDefault="00E37494" w:rsidP="00E37494">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00791661">
        <w:rPr>
          <w:rFonts w:ascii="Arial" w:hAnsi="Arial"/>
          <w:color w:val="000000"/>
          <w:sz w:val="16"/>
          <w:szCs w:val="16"/>
        </w:rPr>
        <w:t xml:space="preserve"> </w:t>
      </w:r>
      <w:r w:rsidRPr="00E24308">
        <w:rPr>
          <w:rFonts w:ascii="Arial" w:hAnsi="Arial"/>
          <w:color w:val="000000"/>
          <w:sz w:val="16"/>
          <w:szCs w:val="16"/>
        </w:rPr>
        <w:t>$/kWh</w:t>
      </w:r>
      <w:r w:rsidRPr="00E24308">
        <w:rPr>
          <w:rFonts w:ascii="Arial" w:hAnsi="Arial"/>
          <w:color w:val="000000"/>
          <w:sz w:val="16"/>
          <w:szCs w:val="16"/>
        </w:rPr>
        <w:tab/>
      </w:r>
      <w:r w:rsidR="00791661">
        <w:rPr>
          <w:rFonts w:ascii="Arial" w:hAnsi="Arial"/>
          <w:color w:val="000000"/>
          <w:sz w:val="16"/>
          <w:szCs w:val="16"/>
        </w:rPr>
        <w:t xml:space="preserve"> </w:t>
      </w:r>
      <w:r>
        <w:rPr>
          <w:rFonts w:ascii="Arial" w:hAnsi="Arial"/>
          <w:color w:val="000000"/>
          <w:sz w:val="16"/>
          <w:szCs w:val="16"/>
        </w:rPr>
        <w:t>0.00</w:t>
      </w:r>
      <w:r w:rsidR="00642429">
        <w:rPr>
          <w:rFonts w:ascii="Arial" w:hAnsi="Arial"/>
          <w:color w:val="000000"/>
          <w:sz w:val="16"/>
          <w:szCs w:val="16"/>
        </w:rPr>
        <w:t>72</w:t>
      </w:r>
    </w:p>
    <w:p w:rsidR="00E37494" w:rsidRDefault="00E37494" w:rsidP="00E37494">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00791661">
        <w:rPr>
          <w:rFonts w:ascii="Arial" w:hAnsi="Arial"/>
          <w:color w:val="000000"/>
          <w:sz w:val="16"/>
          <w:szCs w:val="16"/>
        </w:rPr>
        <w:t xml:space="preserve"> </w:t>
      </w:r>
      <w:r w:rsidRPr="00E24308">
        <w:rPr>
          <w:rFonts w:ascii="Arial" w:hAnsi="Arial"/>
          <w:color w:val="000000"/>
          <w:sz w:val="16"/>
          <w:szCs w:val="16"/>
        </w:rPr>
        <w:t>$/kWh</w:t>
      </w:r>
      <w:r w:rsidRPr="00E24308">
        <w:rPr>
          <w:rFonts w:ascii="Arial" w:hAnsi="Arial"/>
          <w:color w:val="000000"/>
          <w:sz w:val="16"/>
          <w:szCs w:val="16"/>
        </w:rPr>
        <w:tab/>
      </w:r>
      <w:r w:rsidR="00791661">
        <w:rPr>
          <w:rFonts w:ascii="Arial" w:hAnsi="Arial"/>
          <w:color w:val="000000"/>
          <w:sz w:val="16"/>
          <w:szCs w:val="16"/>
        </w:rPr>
        <w:t xml:space="preserve"> </w:t>
      </w:r>
      <w:r>
        <w:rPr>
          <w:rFonts w:ascii="Arial" w:hAnsi="Arial"/>
          <w:color w:val="000000"/>
          <w:sz w:val="16"/>
          <w:szCs w:val="16"/>
        </w:rPr>
        <w:t>0.003</w:t>
      </w:r>
      <w:r w:rsidR="00642429">
        <w:rPr>
          <w:rFonts w:ascii="Arial" w:hAnsi="Arial"/>
          <w:color w:val="000000"/>
          <w:sz w:val="16"/>
          <w:szCs w:val="16"/>
        </w:rPr>
        <w:t>0</w:t>
      </w:r>
    </w:p>
    <w:p w:rsidR="00CC2DCE" w:rsidRDefault="00CC2DCE" w:rsidP="00A9631A">
      <w:pPr>
        <w:tabs>
          <w:tab w:val="left" w:pos="6543"/>
          <w:tab w:val="left" w:pos="7765"/>
        </w:tabs>
        <w:rPr>
          <w:rFonts w:ascii="Arial" w:hAnsi="Arial"/>
          <w:color w:val="000000"/>
          <w:sz w:val="16"/>
          <w:szCs w:val="16"/>
        </w:rPr>
      </w:pPr>
    </w:p>
    <w:p w:rsidR="000740C7" w:rsidRDefault="000740C7" w:rsidP="000740C7">
      <w:pPr>
        <w:tabs>
          <w:tab w:val="left" w:pos="6543"/>
          <w:tab w:val="left" w:pos="7765"/>
        </w:tabs>
        <w:rPr>
          <w:rFonts w:ascii="Arial" w:hAnsi="Arial"/>
          <w:b/>
          <w:color w:val="000000"/>
          <w:sz w:val="28"/>
          <w:szCs w:val="28"/>
        </w:rPr>
      </w:pPr>
    </w:p>
    <w:p w:rsidR="00A30DE3" w:rsidRDefault="00A30DE3" w:rsidP="000740C7">
      <w:pPr>
        <w:tabs>
          <w:tab w:val="left" w:pos="6543"/>
          <w:tab w:val="left" w:pos="7765"/>
        </w:tabs>
        <w:rPr>
          <w:rFonts w:ascii="Arial" w:hAnsi="Arial"/>
          <w:b/>
          <w:color w:val="000000"/>
          <w:sz w:val="28"/>
          <w:szCs w:val="28"/>
        </w:rPr>
      </w:pPr>
    </w:p>
    <w:p w:rsidR="00A30DE3" w:rsidRDefault="00A30DE3" w:rsidP="000740C7">
      <w:pPr>
        <w:tabs>
          <w:tab w:val="left" w:pos="6543"/>
          <w:tab w:val="left" w:pos="7765"/>
        </w:tabs>
        <w:rPr>
          <w:rFonts w:ascii="Arial" w:hAnsi="Arial"/>
          <w:b/>
          <w:color w:val="000000"/>
          <w:sz w:val="28"/>
          <w:szCs w:val="28"/>
        </w:rPr>
      </w:pPr>
    </w:p>
    <w:p w:rsidR="00A30DE3" w:rsidRDefault="00A30DE3" w:rsidP="000740C7">
      <w:pPr>
        <w:tabs>
          <w:tab w:val="left" w:pos="6543"/>
          <w:tab w:val="left" w:pos="7765"/>
        </w:tabs>
        <w:rPr>
          <w:rFonts w:ascii="Arial" w:hAnsi="Arial"/>
          <w:b/>
          <w:color w:val="000000"/>
          <w:sz w:val="28"/>
          <w:szCs w:val="28"/>
        </w:rPr>
      </w:pPr>
    </w:p>
    <w:p w:rsidR="000740C7" w:rsidRPr="009243B8" w:rsidRDefault="000740C7" w:rsidP="000740C7">
      <w:pPr>
        <w:tabs>
          <w:tab w:val="left" w:pos="6543"/>
          <w:tab w:val="left" w:pos="7765"/>
        </w:tabs>
        <w:rPr>
          <w:rFonts w:ascii="Arial" w:hAnsi="Arial" w:cs="Arial"/>
          <w:bCs/>
          <w:sz w:val="28"/>
          <w:szCs w:val="28"/>
        </w:rPr>
      </w:pPr>
      <w:r w:rsidRPr="009243B8">
        <w:rPr>
          <w:rFonts w:ascii="Arial" w:hAnsi="Arial"/>
          <w:b/>
          <w:color w:val="000000"/>
          <w:sz w:val="28"/>
          <w:szCs w:val="28"/>
        </w:rPr>
        <w:t xml:space="preserve">GENERAL SERVICE </w:t>
      </w:r>
      <w:r>
        <w:rPr>
          <w:rFonts w:ascii="Arial" w:hAnsi="Arial"/>
          <w:b/>
          <w:color w:val="000000"/>
          <w:sz w:val="28"/>
          <w:szCs w:val="28"/>
        </w:rPr>
        <w:t xml:space="preserve">LESS THAN </w:t>
      </w:r>
      <w:r w:rsidRPr="009243B8">
        <w:rPr>
          <w:rFonts w:ascii="Arial" w:hAnsi="Arial"/>
          <w:b/>
          <w:color w:val="000000"/>
          <w:sz w:val="28"/>
          <w:szCs w:val="28"/>
        </w:rPr>
        <w:t xml:space="preserve">50 kW </w:t>
      </w:r>
      <w:r w:rsidRPr="009243B8">
        <w:rPr>
          <w:rFonts w:ascii="Arial" w:hAnsi="Arial" w:cs="Arial"/>
          <w:b/>
          <w:bCs/>
          <w:sz w:val="28"/>
          <w:szCs w:val="28"/>
        </w:rPr>
        <w:t>SERVICE CLASSIFICATION</w:t>
      </w:r>
    </w:p>
    <w:p w:rsidR="000740C7" w:rsidRDefault="000740C7" w:rsidP="000740C7">
      <w:pPr>
        <w:jc w:val="both"/>
        <w:rPr>
          <w:rFonts w:ascii="Arial" w:hAnsi="Arial" w:cs="Arial"/>
          <w:b/>
          <w:bCs/>
          <w:sz w:val="20"/>
          <w:szCs w:val="20"/>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791661">
        <w:rPr>
          <w:rFonts w:ascii="Arial" w:hAnsi="Arial"/>
          <w:color w:val="000000"/>
          <w:sz w:val="16"/>
          <w:szCs w:val="16"/>
        </w:rPr>
        <w:t xml:space="preserve"> </w:t>
      </w:r>
      <w:r>
        <w:rPr>
          <w:rFonts w:ascii="Arial" w:hAnsi="Arial"/>
          <w:color w:val="000000"/>
          <w:sz w:val="16"/>
          <w:szCs w:val="16"/>
        </w:rPr>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00791661">
        <w:rPr>
          <w:rFonts w:ascii="Arial" w:hAnsi="Arial"/>
          <w:color w:val="000000"/>
          <w:sz w:val="16"/>
          <w:szCs w:val="16"/>
        </w:rPr>
        <w:t xml:space="preserve"> </w:t>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r>
      <w:r w:rsidR="00791661">
        <w:rPr>
          <w:rFonts w:ascii="Arial" w:hAnsi="Arial"/>
          <w:color w:val="000000"/>
          <w:sz w:val="16"/>
          <w:szCs w:val="16"/>
        </w:rPr>
        <w:t xml:space="preserve"> </w:t>
      </w:r>
      <w:r>
        <w:rPr>
          <w:rFonts w:ascii="Arial" w:hAnsi="Arial"/>
          <w:color w:val="000000"/>
          <w:sz w:val="16"/>
          <w:szCs w:val="16"/>
        </w:rPr>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00791661">
        <w:rPr>
          <w:rFonts w:ascii="Arial" w:hAnsi="Arial"/>
          <w:color w:val="000000"/>
          <w:sz w:val="16"/>
          <w:szCs w:val="16"/>
        </w:rPr>
        <w:t xml:space="preserve"> </w:t>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Pr="009243B8" w:rsidRDefault="00CC2DCE" w:rsidP="007D30CB">
      <w:pPr>
        <w:tabs>
          <w:tab w:val="left" w:pos="6543"/>
          <w:tab w:val="left" w:pos="7765"/>
        </w:tabs>
        <w:rPr>
          <w:rFonts w:ascii="Arial" w:hAnsi="Arial" w:cs="Arial"/>
          <w:bCs/>
          <w:sz w:val="28"/>
          <w:szCs w:val="28"/>
        </w:rPr>
      </w:pPr>
      <w:r w:rsidRPr="009243B8">
        <w:rPr>
          <w:rFonts w:ascii="Arial" w:hAnsi="Arial"/>
          <w:b/>
          <w:color w:val="000000"/>
          <w:sz w:val="28"/>
          <w:szCs w:val="28"/>
        </w:rPr>
        <w:t xml:space="preserve">GENERAL SERVICE 50 to 4,999 kW </w:t>
      </w:r>
      <w:r w:rsidRPr="009243B8">
        <w:rPr>
          <w:rFonts w:ascii="Arial" w:hAnsi="Arial" w:cs="Arial"/>
          <w:b/>
          <w:bCs/>
          <w:sz w:val="28"/>
          <w:szCs w:val="28"/>
        </w:rPr>
        <w:t>SERVICE CLASSIFICATION</w:t>
      </w:r>
    </w:p>
    <w:p w:rsidR="00CC2DCE" w:rsidRPr="00A61F9C" w:rsidRDefault="00CC2DCE" w:rsidP="007D30CB">
      <w:pPr>
        <w:tabs>
          <w:tab w:val="left" w:pos="6543"/>
          <w:tab w:val="left" w:pos="7765"/>
        </w:tabs>
        <w:rPr>
          <w:rFonts w:ascii="Arial" w:hAnsi="Arial" w:cs="Arial"/>
          <w:bCs/>
          <w:sz w:val="18"/>
          <w:szCs w:val="18"/>
        </w:rPr>
      </w:pPr>
    </w:p>
    <w:p w:rsidR="00CC2DCE" w:rsidRPr="00A61F9C" w:rsidRDefault="00CC2DCE" w:rsidP="00A61F9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A61F9C">
        <w:rPr>
          <w:rFonts w:ascii="Arial" w:hAnsi="Arial" w:cs="Arial"/>
          <w:sz w:val="18"/>
          <w:szCs w:val="18"/>
        </w:rPr>
        <w:t>This cla</w:t>
      </w:r>
      <w:r w:rsidR="00AB0A7A">
        <w:rPr>
          <w:rFonts w:ascii="Arial" w:hAnsi="Arial" w:cs="Arial"/>
          <w:sz w:val="18"/>
          <w:szCs w:val="18"/>
        </w:rPr>
        <w:t>ssification refers to a non-</w:t>
      </w:r>
      <w:r w:rsidRPr="00A61F9C">
        <w:rPr>
          <w:rFonts w:ascii="Arial" w:hAnsi="Arial" w:cs="Arial"/>
          <w:sz w:val="18"/>
          <w:szCs w:val="18"/>
        </w:rPr>
        <w:t>residential account whose monthly average peak demand is equal to or greater than, or is forecast to be equal to or greater than, 50 kW but less than 5,000 kW</w:t>
      </w:r>
      <w:r>
        <w:rPr>
          <w:rFonts w:ascii="Arial" w:hAnsi="Arial" w:cs="Arial"/>
          <w:sz w:val="18"/>
          <w:szCs w:val="18"/>
        </w:rPr>
        <w:t>, both regular and interval metered</w:t>
      </w:r>
      <w:r w:rsidRPr="00A61F9C">
        <w:rPr>
          <w:rFonts w:ascii="Arial" w:hAnsi="Arial" w:cs="Arial"/>
          <w:sz w:val="18"/>
          <w:szCs w:val="18"/>
        </w:rPr>
        <w:t xml:space="preserve">. </w:t>
      </w:r>
      <w:r>
        <w:rPr>
          <w:rFonts w:ascii="Arial" w:hAnsi="Arial" w:cs="Arial"/>
          <w:sz w:val="18"/>
          <w:szCs w:val="18"/>
        </w:rPr>
        <w:t xml:space="preserve"> </w:t>
      </w:r>
      <w:r w:rsidRPr="00A61F9C">
        <w:rPr>
          <w:rFonts w:ascii="Arial" w:hAnsi="Arial" w:cs="Arial"/>
          <w:sz w:val="18"/>
          <w:szCs w:val="18"/>
        </w:rPr>
        <w:t>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417055">
        <w:rPr>
          <w:rFonts w:ascii="Arial" w:hAnsi="Arial" w:cs="Arial"/>
          <w:b/>
          <w:bCs/>
          <w:sz w:val="20"/>
          <w:szCs w:val="20"/>
        </w:rPr>
        <w:t>MONTHLY R</w:t>
      </w:r>
      <w:r w:rsidRPr="00113C96">
        <w:rPr>
          <w:rFonts w:ascii="Arial" w:hAnsi="Arial" w:cs="Arial"/>
          <w:b/>
          <w:bCs/>
          <w:sz w:val="20"/>
          <w:szCs w:val="20"/>
        </w:rPr>
        <w:t>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D80AF4">
      <w:pPr>
        <w:tabs>
          <w:tab w:val="left" w:pos="6543"/>
          <w:tab w:val="left" w:pos="7765"/>
        </w:tabs>
        <w:rPr>
          <w:rFonts w:ascii="Arial" w:hAnsi="Arial"/>
          <w:color w:val="000000"/>
          <w:sz w:val="16"/>
          <w:szCs w:val="16"/>
        </w:rPr>
      </w:pPr>
    </w:p>
    <w:tbl>
      <w:tblPr>
        <w:tblW w:w="9738" w:type="dxa"/>
        <w:tblLook w:val="04A0" w:firstRow="1" w:lastRow="0" w:firstColumn="1" w:lastColumn="0" w:noHBand="0" w:noVBand="1"/>
      </w:tblPr>
      <w:tblGrid>
        <w:gridCol w:w="6140"/>
        <w:gridCol w:w="1708"/>
        <w:gridCol w:w="640"/>
        <w:gridCol w:w="1250"/>
      </w:tblGrid>
      <w:tr w:rsidR="00791661" w:rsidRPr="00791661" w:rsidTr="00AB0A7A">
        <w:trPr>
          <w:trHeight w:val="162"/>
        </w:trPr>
        <w:tc>
          <w:tcPr>
            <w:tcW w:w="7848"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Service Charge</w:t>
            </w:r>
          </w:p>
        </w:tc>
        <w:tc>
          <w:tcPr>
            <w:tcW w:w="640" w:type="dxa"/>
            <w:tcBorders>
              <w:top w:val="nil"/>
              <w:left w:val="nil"/>
              <w:bottom w:val="nil"/>
              <w:right w:val="nil"/>
            </w:tcBorders>
            <w:shd w:val="clear" w:color="000000" w:fill="FFFFFF"/>
            <w:noWrap/>
            <w:hideMark/>
          </w:tcPr>
          <w:p w:rsidR="00791661" w:rsidRPr="00791661" w:rsidRDefault="00791661" w:rsidP="00AB0A7A">
            <w:pPr>
              <w:widowControl/>
              <w:autoSpaceDE/>
              <w:autoSpaceDN/>
              <w:adjustRightInd/>
              <w:ind w:left="-360" w:firstLine="360"/>
              <w:rPr>
                <w:rFonts w:ascii="Arial" w:hAnsi="Arial" w:cs="Arial"/>
                <w:color w:val="000000"/>
                <w:sz w:val="16"/>
                <w:szCs w:val="16"/>
              </w:rPr>
            </w:pPr>
            <w:r w:rsidRPr="00791661">
              <w:rPr>
                <w:rFonts w:ascii="Arial" w:hAnsi="Arial" w:cs="Arial"/>
                <w:color w:val="000000"/>
                <w:sz w:val="16"/>
                <w:szCs w:val="16"/>
              </w:rPr>
              <w:t>$</w:t>
            </w:r>
          </w:p>
        </w:tc>
        <w:tc>
          <w:tcPr>
            <w:tcW w:w="1250" w:type="dxa"/>
            <w:tcBorders>
              <w:top w:val="nil"/>
              <w:left w:val="nil"/>
              <w:bottom w:val="nil"/>
              <w:right w:val="nil"/>
            </w:tcBorders>
            <w:shd w:val="clear" w:color="000000" w:fill="FFFFFF"/>
            <w:noWrap/>
            <w:hideMark/>
          </w:tcPr>
          <w:p w:rsidR="00791661" w:rsidRPr="00791661" w:rsidRDefault="00791661" w:rsidP="00AB0A7A">
            <w:pPr>
              <w:widowControl/>
              <w:tabs>
                <w:tab w:val="left" w:pos="512"/>
              </w:tabs>
              <w:autoSpaceDE/>
              <w:autoSpaceDN/>
              <w:adjustRightInd/>
              <w:ind w:left="-360" w:right="384" w:firstLine="360"/>
              <w:jc w:val="right"/>
              <w:rPr>
                <w:rFonts w:ascii="Arial" w:hAnsi="Arial" w:cs="Arial"/>
                <w:color w:val="000000"/>
                <w:sz w:val="16"/>
                <w:szCs w:val="16"/>
              </w:rPr>
            </w:pPr>
            <w:r w:rsidRPr="00791661">
              <w:rPr>
                <w:rFonts w:ascii="Arial" w:hAnsi="Arial" w:cs="Arial"/>
                <w:color w:val="000000"/>
                <w:sz w:val="16"/>
                <w:szCs w:val="16"/>
              </w:rPr>
              <w:t>138.48</w:t>
            </w:r>
          </w:p>
        </w:tc>
      </w:tr>
      <w:tr w:rsidR="00791661" w:rsidRPr="00791661" w:rsidTr="00AB0A7A">
        <w:trPr>
          <w:trHeight w:val="153"/>
        </w:trPr>
        <w:tc>
          <w:tcPr>
            <w:tcW w:w="7848"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Rate Rider for Recovery of CGAAP/CWIP Differential - in effect until December 31, 2016</w:t>
            </w:r>
          </w:p>
        </w:tc>
        <w:tc>
          <w:tcPr>
            <w:tcW w:w="640" w:type="dxa"/>
            <w:tcBorders>
              <w:top w:val="nil"/>
              <w:left w:val="nil"/>
              <w:bottom w:val="nil"/>
              <w:right w:val="nil"/>
            </w:tcBorders>
            <w:shd w:val="clear" w:color="000000" w:fill="FFFFFF"/>
            <w:noWrap/>
            <w:hideMark/>
          </w:tcPr>
          <w:p w:rsidR="00791661" w:rsidRPr="00791661" w:rsidRDefault="00791661" w:rsidP="00AB0A7A">
            <w:pPr>
              <w:widowControl/>
              <w:autoSpaceDE/>
              <w:autoSpaceDN/>
              <w:adjustRightInd/>
              <w:ind w:left="-360" w:firstLine="360"/>
              <w:rPr>
                <w:rFonts w:ascii="Arial" w:hAnsi="Arial" w:cs="Arial"/>
                <w:color w:val="000000"/>
                <w:sz w:val="16"/>
                <w:szCs w:val="16"/>
              </w:rPr>
            </w:pPr>
            <w:r w:rsidRPr="00791661">
              <w:rPr>
                <w:rFonts w:ascii="Arial" w:hAnsi="Arial" w:cs="Arial"/>
                <w:color w:val="000000"/>
                <w:sz w:val="16"/>
                <w:szCs w:val="16"/>
              </w:rPr>
              <w:t>$</w:t>
            </w:r>
          </w:p>
        </w:tc>
        <w:tc>
          <w:tcPr>
            <w:tcW w:w="1250" w:type="dxa"/>
            <w:tcBorders>
              <w:top w:val="nil"/>
              <w:left w:val="nil"/>
              <w:bottom w:val="nil"/>
              <w:right w:val="nil"/>
            </w:tcBorders>
            <w:shd w:val="clear" w:color="000000" w:fill="FFFFFF"/>
            <w:noWrap/>
            <w:hideMark/>
          </w:tcPr>
          <w:p w:rsidR="00791661" w:rsidRPr="00791661" w:rsidRDefault="00791661" w:rsidP="00AB0A7A">
            <w:pPr>
              <w:widowControl/>
              <w:tabs>
                <w:tab w:val="left" w:pos="512"/>
              </w:tabs>
              <w:autoSpaceDE/>
              <w:autoSpaceDN/>
              <w:adjustRightInd/>
              <w:ind w:left="-360" w:right="384" w:firstLine="360"/>
              <w:jc w:val="right"/>
              <w:rPr>
                <w:rFonts w:ascii="Arial" w:hAnsi="Arial" w:cs="Arial"/>
                <w:color w:val="000000"/>
                <w:sz w:val="16"/>
                <w:szCs w:val="16"/>
              </w:rPr>
            </w:pPr>
            <w:r w:rsidRPr="00791661">
              <w:rPr>
                <w:rFonts w:ascii="Arial" w:hAnsi="Arial" w:cs="Arial"/>
                <w:color w:val="000000"/>
                <w:sz w:val="16"/>
                <w:szCs w:val="16"/>
              </w:rPr>
              <w:t>6.99</w:t>
            </w:r>
          </w:p>
        </w:tc>
      </w:tr>
      <w:tr w:rsidR="00791661" w:rsidRPr="00791661" w:rsidTr="00AB0A7A">
        <w:trPr>
          <w:trHeight w:val="153"/>
        </w:trPr>
        <w:tc>
          <w:tcPr>
            <w:tcW w:w="7848"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Rate Rider for Recovery of Foregone Revenue (2016) - effective until December 31, 2016</w:t>
            </w:r>
          </w:p>
        </w:tc>
        <w:tc>
          <w:tcPr>
            <w:tcW w:w="640" w:type="dxa"/>
            <w:tcBorders>
              <w:top w:val="nil"/>
              <w:left w:val="nil"/>
              <w:bottom w:val="nil"/>
              <w:right w:val="nil"/>
            </w:tcBorders>
            <w:shd w:val="clear" w:color="000000" w:fill="FFFFFF"/>
            <w:noWrap/>
            <w:hideMark/>
          </w:tcPr>
          <w:p w:rsidR="00791661" w:rsidRPr="00791661" w:rsidRDefault="00791661" w:rsidP="00AB0A7A">
            <w:pPr>
              <w:widowControl/>
              <w:autoSpaceDE/>
              <w:autoSpaceDN/>
              <w:adjustRightInd/>
              <w:ind w:left="-360" w:firstLine="360"/>
              <w:rPr>
                <w:rFonts w:ascii="Arial" w:hAnsi="Arial" w:cs="Arial"/>
                <w:color w:val="000000"/>
                <w:sz w:val="16"/>
                <w:szCs w:val="16"/>
              </w:rPr>
            </w:pPr>
            <w:r w:rsidRPr="00791661">
              <w:rPr>
                <w:rFonts w:ascii="Arial" w:hAnsi="Arial" w:cs="Arial"/>
                <w:color w:val="000000"/>
                <w:sz w:val="16"/>
                <w:szCs w:val="16"/>
              </w:rPr>
              <w:t>$</w:t>
            </w:r>
          </w:p>
        </w:tc>
        <w:tc>
          <w:tcPr>
            <w:tcW w:w="1250" w:type="dxa"/>
            <w:tcBorders>
              <w:top w:val="nil"/>
              <w:left w:val="nil"/>
              <w:bottom w:val="nil"/>
              <w:right w:val="nil"/>
            </w:tcBorders>
            <w:shd w:val="clear" w:color="000000" w:fill="FFFFFF"/>
            <w:noWrap/>
            <w:hideMark/>
          </w:tcPr>
          <w:p w:rsidR="00791661" w:rsidRPr="00791661" w:rsidRDefault="00791661" w:rsidP="00AB0A7A">
            <w:pPr>
              <w:widowControl/>
              <w:tabs>
                <w:tab w:val="left" w:pos="512"/>
              </w:tabs>
              <w:autoSpaceDE/>
              <w:autoSpaceDN/>
              <w:adjustRightInd/>
              <w:ind w:left="-360" w:right="384" w:firstLine="360"/>
              <w:jc w:val="right"/>
              <w:rPr>
                <w:rFonts w:ascii="Arial" w:hAnsi="Arial" w:cs="Arial"/>
                <w:color w:val="000000"/>
                <w:sz w:val="16"/>
                <w:szCs w:val="16"/>
              </w:rPr>
            </w:pPr>
            <w:r w:rsidRPr="00791661">
              <w:rPr>
                <w:rFonts w:ascii="Arial" w:hAnsi="Arial" w:cs="Arial"/>
                <w:color w:val="000000"/>
                <w:sz w:val="16"/>
                <w:szCs w:val="16"/>
              </w:rPr>
              <w:t>(2.13)</w:t>
            </w:r>
          </w:p>
        </w:tc>
      </w:tr>
      <w:tr w:rsidR="00791661" w:rsidRPr="00791661" w:rsidTr="00AB0A7A">
        <w:trPr>
          <w:trHeight w:val="153"/>
        </w:trPr>
        <w:tc>
          <w:tcPr>
            <w:tcW w:w="7848"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Rate Rider for Disposition of Smart  Grid True-up Variance Account (2014 balance)</w:t>
            </w:r>
          </w:p>
        </w:tc>
        <w:tc>
          <w:tcPr>
            <w:tcW w:w="640" w:type="dxa"/>
            <w:tcBorders>
              <w:top w:val="nil"/>
              <w:left w:val="nil"/>
              <w:bottom w:val="nil"/>
              <w:right w:val="nil"/>
            </w:tcBorders>
            <w:shd w:val="clear" w:color="000000" w:fill="FFFFFF"/>
            <w:noWrap/>
            <w:hideMark/>
          </w:tcPr>
          <w:p w:rsidR="00791661" w:rsidRPr="00791661" w:rsidRDefault="00791661" w:rsidP="00AB0A7A">
            <w:pPr>
              <w:widowControl/>
              <w:autoSpaceDE/>
              <w:autoSpaceDN/>
              <w:adjustRightInd/>
              <w:ind w:left="-360" w:firstLine="360"/>
              <w:rPr>
                <w:rFonts w:ascii="Arial" w:hAnsi="Arial" w:cs="Arial"/>
                <w:color w:val="000000"/>
                <w:sz w:val="16"/>
                <w:szCs w:val="16"/>
              </w:rPr>
            </w:pPr>
            <w:r w:rsidRPr="00791661">
              <w:rPr>
                <w:rFonts w:ascii="Arial" w:hAnsi="Arial" w:cs="Arial"/>
                <w:color w:val="000000"/>
                <w:sz w:val="16"/>
                <w:szCs w:val="16"/>
              </w:rPr>
              <w:t> </w:t>
            </w:r>
          </w:p>
        </w:tc>
        <w:tc>
          <w:tcPr>
            <w:tcW w:w="1250" w:type="dxa"/>
            <w:tcBorders>
              <w:top w:val="nil"/>
              <w:left w:val="nil"/>
              <w:bottom w:val="nil"/>
              <w:right w:val="nil"/>
            </w:tcBorders>
            <w:shd w:val="clear" w:color="000000" w:fill="FFFFFF"/>
            <w:noWrap/>
            <w:hideMark/>
          </w:tcPr>
          <w:p w:rsidR="00791661" w:rsidRPr="00791661" w:rsidRDefault="00791661" w:rsidP="00AB0A7A">
            <w:pPr>
              <w:widowControl/>
              <w:tabs>
                <w:tab w:val="left" w:pos="512"/>
              </w:tabs>
              <w:autoSpaceDE/>
              <w:autoSpaceDN/>
              <w:adjustRightInd/>
              <w:ind w:left="-360" w:right="384" w:firstLine="360"/>
              <w:jc w:val="right"/>
              <w:rPr>
                <w:rFonts w:ascii="Arial" w:hAnsi="Arial" w:cs="Arial"/>
                <w:color w:val="000000"/>
                <w:sz w:val="16"/>
                <w:szCs w:val="16"/>
              </w:rPr>
            </w:pPr>
            <w:r w:rsidRPr="00791661">
              <w:rPr>
                <w:rFonts w:ascii="Arial" w:hAnsi="Arial" w:cs="Arial"/>
                <w:color w:val="000000"/>
                <w:sz w:val="16"/>
                <w:szCs w:val="16"/>
              </w:rPr>
              <w:t> </w:t>
            </w:r>
          </w:p>
        </w:tc>
      </w:tr>
      <w:tr w:rsidR="00791661" w:rsidRPr="00791661" w:rsidTr="00AB0A7A">
        <w:trPr>
          <w:trHeight w:val="144"/>
        </w:trPr>
        <w:tc>
          <w:tcPr>
            <w:tcW w:w="7848"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ind w:firstLineChars="100" w:firstLine="160"/>
              <w:rPr>
                <w:rFonts w:ascii="Arial" w:hAnsi="Arial" w:cs="Arial"/>
                <w:color w:val="000000"/>
                <w:sz w:val="16"/>
                <w:szCs w:val="16"/>
              </w:rPr>
            </w:pPr>
            <w:r w:rsidRPr="00791661">
              <w:rPr>
                <w:rFonts w:ascii="Arial" w:hAnsi="Arial" w:cs="Arial"/>
                <w:color w:val="000000"/>
                <w:sz w:val="16"/>
                <w:szCs w:val="16"/>
              </w:rPr>
              <w:t xml:space="preserve"> - effective until September 30, 2017</w:t>
            </w:r>
          </w:p>
        </w:tc>
        <w:tc>
          <w:tcPr>
            <w:tcW w:w="640" w:type="dxa"/>
            <w:tcBorders>
              <w:top w:val="nil"/>
              <w:left w:val="nil"/>
              <w:bottom w:val="nil"/>
              <w:right w:val="nil"/>
            </w:tcBorders>
            <w:shd w:val="clear" w:color="000000" w:fill="FFFFFF"/>
            <w:noWrap/>
            <w:hideMark/>
          </w:tcPr>
          <w:p w:rsidR="00791661" w:rsidRPr="00791661" w:rsidRDefault="00791661" w:rsidP="00AB0A7A">
            <w:pPr>
              <w:widowControl/>
              <w:autoSpaceDE/>
              <w:autoSpaceDN/>
              <w:adjustRightInd/>
              <w:ind w:left="-360" w:firstLine="360"/>
              <w:rPr>
                <w:rFonts w:ascii="Arial" w:hAnsi="Arial" w:cs="Arial"/>
                <w:color w:val="000000"/>
                <w:sz w:val="16"/>
                <w:szCs w:val="16"/>
              </w:rPr>
            </w:pPr>
            <w:r w:rsidRPr="00791661">
              <w:rPr>
                <w:rFonts w:ascii="Arial" w:hAnsi="Arial" w:cs="Arial"/>
                <w:color w:val="000000"/>
                <w:sz w:val="16"/>
                <w:szCs w:val="16"/>
              </w:rPr>
              <w:t>$</w:t>
            </w:r>
          </w:p>
        </w:tc>
        <w:tc>
          <w:tcPr>
            <w:tcW w:w="1250" w:type="dxa"/>
            <w:tcBorders>
              <w:top w:val="nil"/>
              <w:left w:val="nil"/>
              <w:bottom w:val="nil"/>
              <w:right w:val="nil"/>
            </w:tcBorders>
            <w:shd w:val="clear" w:color="000000" w:fill="FFFFFF"/>
            <w:noWrap/>
            <w:hideMark/>
          </w:tcPr>
          <w:p w:rsidR="00791661" w:rsidRPr="00791661" w:rsidRDefault="00791661" w:rsidP="00AB0A7A">
            <w:pPr>
              <w:widowControl/>
              <w:tabs>
                <w:tab w:val="left" w:pos="512"/>
              </w:tabs>
              <w:autoSpaceDE/>
              <w:autoSpaceDN/>
              <w:adjustRightInd/>
              <w:ind w:left="-360" w:right="384" w:firstLine="360"/>
              <w:jc w:val="right"/>
              <w:rPr>
                <w:rFonts w:ascii="Arial" w:hAnsi="Arial" w:cs="Arial"/>
                <w:color w:val="000000"/>
                <w:sz w:val="16"/>
                <w:szCs w:val="16"/>
              </w:rPr>
            </w:pPr>
            <w:r w:rsidRPr="00791661">
              <w:rPr>
                <w:rFonts w:ascii="Arial" w:hAnsi="Arial" w:cs="Arial"/>
                <w:color w:val="000000"/>
                <w:sz w:val="16"/>
                <w:szCs w:val="16"/>
              </w:rPr>
              <w:t>(4.81)</w:t>
            </w:r>
          </w:p>
        </w:tc>
      </w:tr>
      <w:tr w:rsidR="00791661" w:rsidRPr="00791661" w:rsidTr="00AB0A7A">
        <w:trPr>
          <w:trHeight w:val="144"/>
        </w:trPr>
        <w:tc>
          <w:tcPr>
            <w:tcW w:w="7848"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Distribution Volumetric Rate</w:t>
            </w:r>
          </w:p>
        </w:tc>
        <w:tc>
          <w:tcPr>
            <w:tcW w:w="640" w:type="dxa"/>
            <w:tcBorders>
              <w:top w:val="nil"/>
              <w:left w:val="nil"/>
              <w:bottom w:val="nil"/>
              <w:right w:val="nil"/>
            </w:tcBorders>
            <w:shd w:val="clear" w:color="000000" w:fill="FFFFFF"/>
            <w:noWrap/>
            <w:hideMark/>
          </w:tcPr>
          <w:p w:rsidR="00791661" w:rsidRPr="00791661" w:rsidRDefault="00791661" w:rsidP="00AB0A7A">
            <w:pPr>
              <w:widowControl/>
              <w:autoSpaceDE/>
              <w:autoSpaceDN/>
              <w:adjustRightInd/>
              <w:ind w:left="-360" w:firstLine="360"/>
              <w:rPr>
                <w:rFonts w:ascii="Arial" w:hAnsi="Arial" w:cs="Arial"/>
                <w:color w:val="000000"/>
                <w:sz w:val="16"/>
                <w:szCs w:val="16"/>
              </w:rPr>
            </w:pPr>
            <w:r w:rsidRPr="00791661">
              <w:rPr>
                <w:rFonts w:ascii="Arial" w:hAnsi="Arial" w:cs="Arial"/>
                <w:color w:val="000000"/>
                <w:sz w:val="16"/>
                <w:szCs w:val="16"/>
              </w:rPr>
              <w:t>$/kW</w:t>
            </w:r>
          </w:p>
        </w:tc>
        <w:tc>
          <w:tcPr>
            <w:tcW w:w="1250" w:type="dxa"/>
            <w:tcBorders>
              <w:top w:val="nil"/>
              <w:left w:val="nil"/>
              <w:bottom w:val="nil"/>
              <w:right w:val="nil"/>
            </w:tcBorders>
            <w:shd w:val="clear" w:color="000000" w:fill="FFFFFF"/>
            <w:noWrap/>
            <w:hideMark/>
          </w:tcPr>
          <w:p w:rsidR="00791661" w:rsidRPr="00791661" w:rsidRDefault="00791661" w:rsidP="00AB0A7A">
            <w:pPr>
              <w:widowControl/>
              <w:tabs>
                <w:tab w:val="left" w:pos="512"/>
              </w:tabs>
              <w:autoSpaceDE/>
              <w:autoSpaceDN/>
              <w:adjustRightInd/>
              <w:ind w:left="-360" w:right="384" w:firstLine="360"/>
              <w:jc w:val="right"/>
              <w:rPr>
                <w:rFonts w:ascii="Arial" w:hAnsi="Arial" w:cs="Arial"/>
                <w:color w:val="000000"/>
                <w:sz w:val="16"/>
                <w:szCs w:val="16"/>
              </w:rPr>
            </w:pPr>
            <w:r w:rsidRPr="00791661">
              <w:rPr>
                <w:rFonts w:ascii="Arial" w:hAnsi="Arial" w:cs="Arial"/>
                <w:color w:val="000000"/>
                <w:sz w:val="16"/>
                <w:szCs w:val="16"/>
              </w:rPr>
              <w:t>3.7199</w:t>
            </w:r>
          </w:p>
        </w:tc>
      </w:tr>
      <w:tr w:rsidR="00791661" w:rsidRPr="00791661" w:rsidTr="00AB0A7A">
        <w:trPr>
          <w:trHeight w:val="60"/>
        </w:trPr>
        <w:tc>
          <w:tcPr>
            <w:tcW w:w="6140" w:type="dxa"/>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Low Voltage Service Rate</w:t>
            </w:r>
          </w:p>
        </w:tc>
        <w:tc>
          <w:tcPr>
            <w:tcW w:w="1708" w:type="dxa"/>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Calibri" w:hAnsi="Calibri" w:cs="Calibri"/>
                <w:color w:val="000000"/>
                <w:sz w:val="22"/>
                <w:szCs w:val="22"/>
              </w:rPr>
            </w:pPr>
            <w:r w:rsidRPr="00791661">
              <w:rPr>
                <w:rFonts w:ascii="Calibri" w:hAnsi="Calibri" w:cs="Calibri"/>
                <w:color w:val="000000"/>
                <w:sz w:val="22"/>
                <w:szCs w:val="22"/>
              </w:rPr>
              <w:t> </w:t>
            </w:r>
          </w:p>
        </w:tc>
        <w:tc>
          <w:tcPr>
            <w:tcW w:w="640" w:type="dxa"/>
            <w:tcBorders>
              <w:top w:val="nil"/>
              <w:left w:val="nil"/>
              <w:bottom w:val="nil"/>
              <w:right w:val="nil"/>
            </w:tcBorders>
            <w:shd w:val="clear" w:color="000000" w:fill="FFFFFF"/>
            <w:noWrap/>
            <w:hideMark/>
          </w:tcPr>
          <w:p w:rsidR="00791661" w:rsidRPr="00791661" w:rsidRDefault="00791661" w:rsidP="00AB0A7A">
            <w:pPr>
              <w:widowControl/>
              <w:autoSpaceDE/>
              <w:autoSpaceDN/>
              <w:adjustRightInd/>
              <w:ind w:left="-360" w:firstLine="360"/>
              <w:rPr>
                <w:rFonts w:ascii="Arial" w:hAnsi="Arial" w:cs="Arial"/>
                <w:color w:val="000000"/>
                <w:sz w:val="16"/>
                <w:szCs w:val="16"/>
              </w:rPr>
            </w:pPr>
            <w:r w:rsidRPr="00791661">
              <w:rPr>
                <w:rFonts w:ascii="Arial" w:hAnsi="Arial" w:cs="Arial"/>
                <w:color w:val="000000"/>
                <w:sz w:val="16"/>
                <w:szCs w:val="16"/>
              </w:rPr>
              <w:t>$/kW</w:t>
            </w:r>
          </w:p>
        </w:tc>
        <w:tc>
          <w:tcPr>
            <w:tcW w:w="1250" w:type="dxa"/>
            <w:tcBorders>
              <w:top w:val="nil"/>
              <w:left w:val="nil"/>
              <w:bottom w:val="nil"/>
              <w:right w:val="nil"/>
            </w:tcBorders>
            <w:shd w:val="clear" w:color="000000" w:fill="FFFFFF"/>
            <w:noWrap/>
            <w:hideMark/>
          </w:tcPr>
          <w:p w:rsidR="00791661" w:rsidRPr="00791661" w:rsidRDefault="00791661" w:rsidP="00AB0A7A">
            <w:pPr>
              <w:widowControl/>
              <w:tabs>
                <w:tab w:val="left" w:pos="512"/>
              </w:tabs>
              <w:autoSpaceDE/>
              <w:autoSpaceDN/>
              <w:adjustRightInd/>
              <w:ind w:left="-360" w:right="384" w:firstLine="360"/>
              <w:jc w:val="right"/>
              <w:rPr>
                <w:rFonts w:ascii="Arial" w:hAnsi="Arial" w:cs="Arial"/>
                <w:color w:val="000000"/>
                <w:sz w:val="16"/>
                <w:szCs w:val="16"/>
              </w:rPr>
            </w:pPr>
            <w:r w:rsidRPr="00791661">
              <w:rPr>
                <w:rFonts w:ascii="Arial" w:hAnsi="Arial" w:cs="Arial"/>
                <w:color w:val="000000"/>
                <w:sz w:val="16"/>
                <w:szCs w:val="16"/>
              </w:rPr>
              <w:t>0.1189</w:t>
            </w:r>
          </w:p>
        </w:tc>
      </w:tr>
      <w:tr w:rsidR="00791661" w:rsidRPr="00791661" w:rsidTr="00AB0A7A">
        <w:trPr>
          <w:trHeight w:val="144"/>
        </w:trPr>
        <w:tc>
          <w:tcPr>
            <w:tcW w:w="7848"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Rate Rider for Recovery of Foregone Revenue (2016) - effective until December 31, 2016</w:t>
            </w:r>
          </w:p>
        </w:tc>
        <w:tc>
          <w:tcPr>
            <w:tcW w:w="640" w:type="dxa"/>
            <w:tcBorders>
              <w:top w:val="nil"/>
              <w:left w:val="nil"/>
              <w:bottom w:val="nil"/>
              <w:right w:val="nil"/>
            </w:tcBorders>
            <w:shd w:val="clear" w:color="000000" w:fill="FFFFFF"/>
            <w:noWrap/>
            <w:hideMark/>
          </w:tcPr>
          <w:p w:rsidR="00791661" w:rsidRPr="00791661" w:rsidRDefault="00791661" w:rsidP="00AB0A7A">
            <w:pPr>
              <w:widowControl/>
              <w:autoSpaceDE/>
              <w:autoSpaceDN/>
              <w:adjustRightInd/>
              <w:ind w:left="-360" w:firstLine="360"/>
              <w:rPr>
                <w:rFonts w:ascii="Arial" w:hAnsi="Arial" w:cs="Arial"/>
                <w:color w:val="000000"/>
                <w:sz w:val="16"/>
                <w:szCs w:val="16"/>
              </w:rPr>
            </w:pPr>
            <w:r w:rsidRPr="00791661">
              <w:rPr>
                <w:rFonts w:ascii="Arial" w:hAnsi="Arial" w:cs="Arial"/>
                <w:color w:val="000000"/>
                <w:sz w:val="16"/>
                <w:szCs w:val="16"/>
              </w:rPr>
              <w:t>$/kW</w:t>
            </w:r>
          </w:p>
        </w:tc>
        <w:tc>
          <w:tcPr>
            <w:tcW w:w="1250" w:type="dxa"/>
            <w:tcBorders>
              <w:top w:val="nil"/>
              <w:left w:val="nil"/>
              <w:bottom w:val="nil"/>
              <w:right w:val="nil"/>
            </w:tcBorders>
            <w:shd w:val="clear" w:color="000000" w:fill="FFFFFF"/>
            <w:noWrap/>
            <w:hideMark/>
          </w:tcPr>
          <w:p w:rsidR="00791661" w:rsidRPr="00791661" w:rsidRDefault="00791661" w:rsidP="00AB0A7A">
            <w:pPr>
              <w:widowControl/>
              <w:tabs>
                <w:tab w:val="left" w:pos="512"/>
              </w:tabs>
              <w:autoSpaceDE/>
              <w:autoSpaceDN/>
              <w:adjustRightInd/>
              <w:ind w:left="-360" w:right="384" w:firstLine="360"/>
              <w:jc w:val="right"/>
              <w:rPr>
                <w:rFonts w:ascii="Arial" w:hAnsi="Arial" w:cs="Arial"/>
                <w:color w:val="000000"/>
                <w:sz w:val="16"/>
                <w:szCs w:val="16"/>
              </w:rPr>
            </w:pPr>
            <w:r w:rsidRPr="00791661">
              <w:rPr>
                <w:rFonts w:ascii="Arial" w:hAnsi="Arial" w:cs="Arial"/>
                <w:color w:val="000000"/>
                <w:sz w:val="16"/>
                <w:szCs w:val="16"/>
              </w:rPr>
              <w:t>1.1617</w:t>
            </w:r>
          </w:p>
        </w:tc>
      </w:tr>
      <w:tr w:rsidR="00791661" w:rsidRPr="00791661" w:rsidTr="00AB0A7A">
        <w:trPr>
          <w:trHeight w:val="126"/>
        </w:trPr>
        <w:tc>
          <w:tcPr>
            <w:tcW w:w="7848"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Rate Rider for Disposition of Lost Revenue Adjustment Mechanism Variance Account (2013 balance)</w:t>
            </w:r>
          </w:p>
        </w:tc>
        <w:tc>
          <w:tcPr>
            <w:tcW w:w="640" w:type="dxa"/>
            <w:tcBorders>
              <w:top w:val="nil"/>
              <w:left w:val="nil"/>
              <w:bottom w:val="nil"/>
              <w:right w:val="nil"/>
            </w:tcBorders>
            <w:shd w:val="clear" w:color="000000" w:fill="FFFFFF"/>
            <w:noWrap/>
            <w:hideMark/>
          </w:tcPr>
          <w:p w:rsidR="00791661" w:rsidRPr="00791661" w:rsidRDefault="00791661" w:rsidP="00AB0A7A">
            <w:pPr>
              <w:widowControl/>
              <w:autoSpaceDE/>
              <w:autoSpaceDN/>
              <w:adjustRightInd/>
              <w:ind w:left="-360" w:firstLine="360"/>
              <w:rPr>
                <w:rFonts w:ascii="Arial" w:hAnsi="Arial" w:cs="Arial"/>
                <w:color w:val="000000"/>
                <w:sz w:val="16"/>
                <w:szCs w:val="16"/>
              </w:rPr>
            </w:pPr>
            <w:r w:rsidRPr="00791661">
              <w:rPr>
                <w:rFonts w:ascii="Arial" w:hAnsi="Arial" w:cs="Arial"/>
                <w:color w:val="000000"/>
                <w:sz w:val="16"/>
                <w:szCs w:val="16"/>
              </w:rPr>
              <w:t> </w:t>
            </w:r>
          </w:p>
        </w:tc>
        <w:tc>
          <w:tcPr>
            <w:tcW w:w="1250" w:type="dxa"/>
            <w:tcBorders>
              <w:top w:val="nil"/>
              <w:left w:val="nil"/>
              <w:bottom w:val="nil"/>
              <w:right w:val="nil"/>
            </w:tcBorders>
            <w:shd w:val="clear" w:color="000000" w:fill="FFFFFF"/>
            <w:noWrap/>
            <w:hideMark/>
          </w:tcPr>
          <w:p w:rsidR="00791661" w:rsidRPr="00791661" w:rsidRDefault="00791661" w:rsidP="00AB0A7A">
            <w:pPr>
              <w:widowControl/>
              <w:tabs>
                <w:tab w:val="left" w:pos="512"/>
              </w:tabs>
              <w:autoSpaceDE/>
              <w:autoSpaceDN/>
              <w:adjustRightInd/>
              <w:ind w:left="-360" w:right="384" w:firstLine="360"/>
              <w:jc w:val="right"/>
              <w:rPr>
                <w:rFonts w:ascii="Arial" w:hAnsi="Arial" w:cs="Arial"/>
                <w:color w:val="000000"/>
                <w:sz w:val="16"/>
                <w:szCs w:val="16"/>
              </w:rPr>
            </w:pPr>
            <w:r w:rsidRPr="00791661">
              <w:rPr>
                <w:rFonts w:ascii="Arial" w:hAnsi="Arial" w:cs="Arial"/>
                <w:color w:val="000000"/>
                <w:sz w:val="16"/>
                <w:szCs w:val="16"/>
              </w:rPr>
              <w:t> </w:t>
            </w:r>
          </w:p>
        </w:tc>
      </w:tr>
      <w:tr w:rsidR="00791661" w:rsidRPr="00791661" w:rsidTr="00AB0A7A">
        <w:trPr>
          <w:trHeight w:val="126"/>
        </w:trPr>
        <w:tc>
          <w:tcPr>
            <w:tcW w:w="7848"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ind w:firstLineChars="100" w:firstLine="160"/>
              <w:rPr>
                <w:rFonts w:ascii="Arial" w:hAnsi="Arial" w:cs="Arial"/>
                <w:color w:val="000000"/>
                <w:sz w:val="16"/>
                <w:szCs w:val="16"/>
              </w:rPr>
            </w:pPr>
            <w:r w:rsidRPr="00791661">
              <w:rPr>
                <w:rFonts w:ascii="Arial" w:hAnsi="Arial" w:cs="Arial"/>
                <w:color w:val="000000"/>
                <w:sz w:val="16"/>
                <w:szCs w:val="16"/>
              </w:rPr>
              <w:t xml:space="preserve"> - effective until September 30, 2017</w:t>
            </w:r>
          </w:p>
        </w:tc>
        <w:tc>
          <w:tcPr>
            <w:tcW w:w="640" w:type="dxa"/>
            <w:tcBorders>
              <w:top w:val="nil"/>
              <w:left w:val="nil"/>
              <w:bottom w:val="nil"/>
              <w:right w:val="nil"/>
            </w:tcBorders>
            <w:shd w:val="clear" w:color="000000" w:fill="FFFFFF"/>
            <w:noWrap/>
            <w:hideMark/>
          </w:tcPr>
          <w:p w:rsidR="00791661" w:rsidRPr="00791661" w:rsidRDefault="00791661" w:rsidP="00AB0A7A">
            <w:pPr>
              <w:widowControl/>
              <w:autoSpaceDE/>
              <w:autoSpaceDN/>
              <w:adjustRightInd/>
              <w:ind w:left="-360" w:firstLine="360"/>
              <w:rPr>
                <w:rFonts w:ascii="Arial" w:hAnsi="Arial" w:cs="Arial"/>
                <w:color w:val="000000"/>
                <w:sz w:val="16"/>
                <w:szCs w:val="16"/>
              </w:rPr>
            </w:pPr>
            <w:r w:rsidRPr="00791661">
              <w:rPr>
                <w:rFonts w:ascii="Arial" w:hAnsi="Arial" w:cs="Arial"/>
                <w:color w:val="000000"/>
                <w:sz w:val="16"/>
                <w:szCs w:val="16"/>
              </w:rPr>
              <w:t>$/kW</w:t>
            </w:r>
          </w:p>
        </w:tc>
        <w:tc>
          <w:tcPr>
            <w:tcW w:w="1250" w:type="dxa"/>
            <w:tcBorders>
              <w:top w:val="nil"/>
              <w:left w:val="nil"/>
              <w:bottom w:val="nil"/>
              <w:right w:val="nil"/>
            </w:tcBorders>
            <w:shd w:val="clear" w:color="000000" w:fill="FFFFFF"/>
            <w:noWrap/>
            <w:hideMark/>
          </w:tcPr>
          <w:p w:rsidR="00791661" w:rsidRPr="00791661" w:rsidRDefault="00791661" w:rsidP="00AB0A7A">
            <w:pPr>
              <w:widowControl/>
              <w:tabs>
                <w:tab w:val="left" w:pos="512"/>
              </w:tabs>
              <w:autoSpaceDE/>
              <w:autoSpaceDN/>
              <w:adjustRightInd/>
              <w:ind w:left="-360" w:right="384" w:firstLine="360"/>
              <w:jc w:val="right"/>
              <w:rPr>
                <w:rFonts w:ascii="Arial" w:hAnsi="Arial" w:cs="Arial"/>
                <w:color w:val="000000"/>
                <w:sz w:val="16"/>
                <w:szCs w:val="16"/>
              </w:rPr>
            </w:pPr>
            <w:r w:rsidRPr="00791661">
              <w:rPr>
                <w:rFonts w:ascii="Arial" w:hAnsi="Arial" w:cs="Arial"/>
                <w:color w:val="000000"/>
                <w:sz w:val="16"/>
                <w:szCs w:val="16"/>
              </w:rPr>
              <w:t>(0.0196)</w:t>
            </w:r>
          </w:p>
        </w:tc>
      </w:tr>
      <w:tr w:rsidR="00791661" w:rsidRPr="00791661" w:rsidTr="00AB0A7A">
        <w:trPr>
          <w:trHeight w:val="117"/>
        </w:trPr>
        <w:tc>
          <w:tcPr>
            <w:tcW w:w="7848"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Rate Rider for Disposition of Global Adjustment Sub-Account (2016) - effective until September 30, 2017</w:t>
            </w:r>
          </w:p>
        </w:tc>
        <w:tc>
          <w:tcPr>
            <w:tcW w:w="640" w:type="dxa"/>
            <w:tcBorders>
              <w:top w:val="nil"/>
              <w:left w:val="nil"/>
              <w:bottom w:val="nil"/>
              <w:right w:val="nil"/>
            </w:tcBorders>
            <w:shd w:val="clear" w:color="000000" w:fill="FFFFFF"/>
            <w:noWrap/>
            <w:hideMark/>
          </w:tcPr>
          <w:p w:rsidR="00791661" w:rsidRPr="00791661" w:rsidRDefault="00791661" w:rsidP="00AB0A7A">
            <w:pPr>
              <w:widowControl/>
              <w:autoSpaceDE/>
              <w:autoSpaceDN/>
              <w:adjustRightInd/>
              <w:ind w:left="-360" w:firstLine="360"/>
              <w:rPr>
                <w:rFonts w:ascii="Arial" w:hAnsi="Arial" w:cs="Arial"/>
                <w:color w:val="000000"/>
                <w:sz w:val="16"/>
                <w:szCs w:val="16"/>
              </w:rPr>
            </w:pPr>
            <w:r w:rsidRPr="00791661">
              <w:rPr>
                <w:rFonts w:ascii="Arial" w:hAnsi="Arial" w:cs="Arial"/>
                <w:color w:val="000000"/>
                <w:sz w:val="16"/>
                <w:szCs w:val="16"/>
              </w:rPr>
              <w:t> </w:t>
            </w:r>
          </w:p>
        </w:tc>
        <w:tc>
          <w:tcPr>
            <w:tcW w:w="1250" w:type="dxa"/>
            <w:tcBorders>
              <w:top w:val="nil"/>
              <w:left w:val="nil"/>
              <w:bottom w:val="nil"/>
              <w:right w:val="nil"/>
            </w:tcBorders>
            <w:shd w:val="clear" w:color="000000" w:fill="FFFFFF"/>
            <w:noWrap/>
            <w:hideMark/>
          </w:tcPr>
          <w:p w:rsidR="00791661" w:rsidRPr="00791661" w:rsidRDefault="00791661" w:rsidP="00AB0A7A">
            <w:pPr>
              <w:widowControl/>
              <w:tabs>
                <w:tab w:val="left" w:pos="512"/>
              </w:tabs>
              <w:autoSpaceDE/>
              <w:autoSpaceDN/>
              <w:adjustRightInd/>
              <w:ind w:left="-360" w:right="384" w:firstLine="360"/>
              <w:jc w:val="right"/>
              <w:rPr>
                <w:rFonts w:ascii="Arial" w:hAnsi="Arial" w:cs="Arial"/>
                <w:color w:val="000000"/>
                <w:sz w:val="16"/>
                <w:szCs w:val="16"/>
              </w:rPr>
            </w:pPr>
            <w:r w:rsidRPr="00791661">
              <w:rPr>
                <w:rFonts w:ascii="Arial" w:hAnsi="Arial" w:cs="Arial"/>
                <w:color w:val="000000"/>
                <w:sz w:val="16"/>
                <w:szCs w:val="16"/>
              </w:rPr>
              <w:t> </w:t>
            </w:r>
          </w:p>
        </w:tc>
      </w:tr>
      <w:tr w:rsidR="00791661" w:rsidRPr="00791661" w:rsidTr="00AB0A7A">
        <w:trPr>
          <w:trHeight w:val="117"/>
        </w:trPr>
        <w:tc>
          <w:tcPr>
            <w:tcW w:w="6140" w:type="dxa"/>
            <w:tcBorders>
              <w:top w:val="nil"/>
              <w:left w:val="nil"/>
              <w:bottom w:val="nil"/>
              <w:right w:val="nil"/>
            </w:tcBorders>
            <w:shd w:val="clear" w:color="000000" w:fill="FFFFFF"/>
            <w:hideMark/>
          </w:tcPr>
          <w:p w:rsidR="00791661" w:rsidRPr="00791661" w:rsidRDefault="00791661" w:rsidP="00791661">
            <w:pPr>
              <w:widowControl/>
              <w:autoSpaceDE/>
              <w:autoSpaceDN/>
              <w:adjustRightInd/>
              <w:ind w:firstLineChars="100" w:firstLine="160"/>
              <w:rPr>
                <w:rFonts w:ascii="Arial" w:hAnsi="Arial" w:cs="Arial"/>
                <w:color w:val="000000"/>
                <w:sz w:val="16"/>
                <w:szCs w:val="16"/>
              </w:rPr>
            </w:pPr>
            <w:r w:rsidRPr="00791661">
              <w:rPr>
                <w:rFonts w:ascii="Arial" w:hAnsi="Arial" w:cs="Arial"/>
                <w:color w:val="000000"/>
                <w:sz w:val="16"/>
                <w:szCs w:val="16"/>
              </w:rPr>
              <w:t>Applicable only for Non-RPP Customers</w:t>
            </w:r>
          </w:p>
        </w:tc>
        <w:tc>
          <w:tcPr>
            <w:tcW w:w="1708" w:type="dxa"/>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Calibri" w:hAnsi="Calibri" w:cs="Calibri"/>
                <w:color w:val="000000"/>
                <w:sz w:val="22"/>
                <w:szCs w:val="22"/>
              </w:rPr>
            </w:pPr>
            <w:r w:rsidRPr="00791661">
              <w:rPr>
                <w:rFonts w:ascii="Calibri" w:hAnsi="Calibri" w:cs="Calibri"/>
                <w:color w:val="000000"/>
                <w:sz w:val="22"/>
                <w:szCs w:val="22"/>
              </w:rPr>
              <w:t> </w:t>
            </w:r>
          </w:p>
        </w:tc>
        <w:tc>
          <w:tcPr>
            <w:tcW w:w="640" w:type="dxa"/>
            <w:tcBorders>
              <w:top w:val="nil"/>
              <w:left w:val="nil"/>
              <w:bottom w:val="nil"/>
              <w:right w:val="nil"/>
            </w:tcBorders>
            <w:shd w:val="clear" w:color="000000" w:fill="FFFFFF"/>
            <w:noWrap/>
            <w:hideMark/>
          </w:tcPr>
          <w:p w:rsidR="00791661" w:rsidRPr="00791661" w:rsidRDefault="00791661" w:rsidP="00AB0A7A">
            <w:pPr>
              <w:widowControl/>
              <w:autoSpaceDE/>
              <w:autoSpaceDN/>
              <w:adjustRightInd/>
              <w:ind w:left="-360" w:firstLine="360"/>
              <w:rPr>
                <w:rFonts w:ascii="Arial" w:hAnsi="Arial" w:cs="Arial"/>
                <w:color w:val="000000"/>
                <w:sz w:val="16"/>
                <w:szCs w:val="16"/>
              </w:rPr>
            </w:pPr>
            <w:r w:rsidRPr="00791661">
              <w:rPr>
                <w:rFonts w:ascii="Arial" w:hAnsi="Arial" w:cs="Arial"/>
                <w:color w:val="000000"/>
                <w:sz w:val="16"/>
                <w:szCs w:val="16"/>
              </w:rPr>
              <w:t>$/kW</w:t>
            </w:r>
          </w:p>
        </w:tc>
        <w:tc>
          <w:tcPr>
            <w:tcW w:w="1250" w:type="dxa"/>
            <w:tcBorders>
              <w:top w:val="nil"/>
              <w:left w:val="nil"/>
              <w:bottom w:val="nil"/>
              <w:right w:val="nil"/>
            </w:tcBorders>
            <w:shd w:val="clear" w:color="000000" w:fill="FFFFFF"/>
            <w:noWrap/>
            <w:hideMark/>
          </w:tcPr>
          <w:p w:rsidR="00791661" w:rsidRPr="00791661" w:rsidRDefault="00791661" w:rsidP="00AB0A7A">
            <w:pPr>
              <w:widowControl/>
              <w:tabs>
                <w:tab w:val="left" w:pos="512"/>
              </w:tabs>
              <w:autoSpaceDE/>
              <w:autoSpaceDN/>
              <w:adjustRightInd/>
              <w:ind w:left="-360" w:right="384" w:firstLine="360"/>
              <w:jc w:val="right"/>
              <w:rPr>
                <w:rFonts w:ascii="Arial" w:hAnsi="Arial" w:cs="Arial"/>
                <w:color w:val="000000"/>
                <w:sz w:val="16"/>
                <w:szCs w:val="16"/>
              </w:rPr>
            </w:pPr>
            <w:r w:rsidRPr="00791661">
              <w:rPr>
                <w:rFonts w:ascii="Arial" w:hAnsi="Arial" w:cs="Arial"/>
                <w:color w:val="000000"/>
                <w:sz w:val="16"/>
                <w:szCs w:val="16"/>
              </w:rPr>
              <w:t>0.8637</w:t>
            </w:r>
          </w:p>
        </w:tc>
      </w:tr>
      <w:tr w:rsidR="00791661" w:rsidRPr="00791661" w:rsidTr="00AB0A7A">
        <w:trPr>
          <w:trHeight w:val="117"/>
        </w:trPr>
        <w:tc>
          <w:tcPr>
            <w:tcW w:w="7848"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Rate Rider for Disposition of Deferral/Variance Account (2016) - effective until September 30, 2017</w:t>
            </w:r>
          </w:p>
        </w:tc>
        <w:tc>
          <w:tcPr>
            <w:tcW w:w="640" w:type="dxa"/>
            <w:tcBorders>
              <w:top w:val="nil"/>
              <w:left w:val="nil"/>
              <w:bottom w:val="nil"/>
              <w:right w:val="nil"/>
            </w:tcBorders>
            <w:shd w:val="clear" w:color="000000" w:fill="FFFFFF"/>
            <w:noWrap/>
            <w:hideMark/>
          </w:tcPr>
          <w:p w:rsidR="00791661" w:rsidRPr="00791661" w:rsidRDefault="00791661" w:rsidP="00AB0A7A">
            <w:pPr>
              <w:widowControl/>
              <w:autoSpaceDE/>
              <w:autoSpaceDN/>
              <w:adjustRightInd/>
              <w:ind w:left="-360" w:firstLine="360"/>
              <w:rPr>
                <w:rFonts w:ascii="Arial" w:hAnsi="Arial" w:cs="Arial"/>
                <w:color w:val="000000"/>
                <w:sz w:val="16"/>
                <w:szCs w:val="16"/>
              </w:rPr>
            </w:pPr>
            <w:r w:rsidRPr="00791661">
              <w:rPr>
                <w:rFonts w:ascii="Arial" w:hAnsi="Arial" w:cs="Arial"/>
                <w:color w:val="000000"/>
                <w:sz w:val="16"/>
                <w:szCs w:val="16"/>
              </w:rPr>
              <w:t>$/kW</w:t>
            </w:r>
          </w:p>
        </w:tc>
        <w:tc>
          <w:tcPr>
            <w:tcW w:w="1250" w:type="dxa"/>
            <w:tcBorders>
              <w:top w:val="nil"/>
              <w:left w:val="nil"/>
              <w:bottom w:val="nil"/>
              <w:right w:val="nil"/>
            </w:tcBorders>
            <w:shd w:val="clear" w:color="000000" w:fill="FFFFFF"/>
            <w:noWrap/>
            <w:hideMark/>
          </w:tcPr>
          <w:p w:rsidR="00791661" w:rsidRPr="00791661" w:rsidRDefault="00791661" w:rsidP="00AB0A7A">
            <w:pPr>
              <w:widowControl/>
              <w:tabs>
                <w:tab w:val="left" w:pos="512"/>
              </w:tabs>
              <w:autoSpaceDE/>
              <w:autoSpaceDN/>
              <w:adjustRightInd/>
              <w:ind w:left="-360" w:right="384" w:firstLine="360"/>
              <w:jc w:val="right"/>
              <w:rPr>
                <w:rFonts w:ascii="Arial" w:hAnsi="Arial" w:cs="Arial"/>
                <w:color w:val="000000"/>
                <w:sz w:val="16"/>
                <w:szCs w:val="16"/>
              </w:rPr>
            </w:pPr>
            <w:r w:rsidRPr="00791661">
              <w:rPr>
                <w:rFonts w:ascii="Arial" w:hAnsi="Arial" w:cs="Arial"/>
                <w:color w:val="000000"/>
                <w:sz w:val="16"/>
                <w:szCs w:val="16"/>
              </w:rPr>
              <w:t>0.2338</w:t>
            </w:r>
          </w:p>
        </w:tc>
      </w:tr>
      <w:tr w:rsidR="00791661" w:rsidRPr="00791661" w:rsidTr="00AB0A7A">
        <w:trPr>
          <w:trHeight w:val="117"/>
        </w:trPr>
        <w:tc>
          <w:tcPr>
            <w:tcW w:w="7848" w:type="dxa"/>
            <w:gridSpan w:val="2"/>
            <w:tcBorders>
              <w:top w:val="nil"/>
              <w:left w:val="nil"/>
              <w:bottom w:val="nil"/>
              <w:right w:val="nil"/>
            </w:tcBorders>
            <w:shd w:val="clear" w:color="000000" w:fill="FFFFFF"/>
            <w:hideMark/>
          </w:tcPr>
          <w:p w:rsidR="00791661" w:rsidRPr="00791661" w:rsidRDefault="00791661" w:rsidP="00791661">
            <w:pPr>
              <w:widowControl/>
              <w:autoSpaceDE/>
              <w:autoSpaceDN/>
              <w:adjustRightInd/>
              <w:rPr>
                <w:rFonts w:ascii="Arial" w:hAnsi="Arial" w:cs="Arial"/>
                <w:color w:val="000000"/>
                <w:sz w:val="16"/>
                <w:szCs w:val="16"/>
              </w:rPr>
            </w:pPr>
            <w:r w:rsidRPr="00791661">
              <w:rPr>
                <w:rFonts w:ascii="Arial" w:hAnsi="Arial" w:cs="Arial"/>
                <w:color w:val="000000"/>
                <w:sz w:val="16"/>
                <w:szCs w:val="16"/>
              </w:rPr>
              <w:t>Rate Rider for Disposition of Deferral/Variance Account - Power (2016) - effective until September 30, 2017</w:t>
            </w:r>
          </w:p>
        </w:tc>
        <w:tc>
          <w:tcPr>
            <w:tcW w:w="640" w:type="dxa"/>
            <w:tcBorders>
              <w:top w:val="nil"/>
              <w:left w:val="nil"/>
              <w:bottom w:val="nil"/>
              <w:right w:val="nil"/>
            </w:tcBorders>
            <w:shd w:val="clear" w:color="000000" w:fill="FFFFFF"/>
            <w:noWrap/>
            <w:hideMark/>
          </w:tcPr>
          <w:p w:rsidR="00791661" w:rsidRPr="00791661" w:rsidRDefault="00791661" w:rsidP="00AB0A7A">
            <w:pPr>
              <w:widowControl/>
              <w:autoSpaceDE/>
              <w:autoSpaceDN/>
              <w:adjustRightInd/>
              <w:ind w:left="-360" w:firstLine="360"/>
              <w:rPr>
                <w:rFonts w:ascii="Arial" w:hAnsi="Arial" w:cs="Arial"/>
                <w:color w:val="000000"/>
                <w:sz w:val="16"/>
                <w:szCs w:val="16"/>
              </w:rPr>
            </w:pPr>
            <w:r w:rsidRPr="00791661">
              <w:rPr>
                <w:rFonts w:ascii="Arial" w:hAnsi="Arial" w:cs="Arial"/>
                <w:color w:val="000000"/>
                <w:sz w:val="16"/>
                <w:szCs w:val="16"/>
              </w:rPr>
              <w:t>$/kW</w:t>
            </w:r>
          </w:p>
        </w:tc>
        <w:tc>
          <w:tcPr>
            <w:tcW w:w="1250" w:type="dxa"/>
            <w:tcBorders>
              <w:top w:val="nil"/>
              <w:left w:val="nil"/>
              <w:bottom w:val="nil"/>
              <w:right w:val="nil"/>
            </w:tcBorders>
            <w:shd w:val="clear" w:color="000000" w:fill="FFFFFF"/>
            <w:noWrap/>
            <w:hideMark/>
          </w:tcPr>
          <w:p w:rsidR="00791661" w:rsidRPr="00791661" w:rsidRDefault="00791661" w:rsidP="00AB0A7A">
            <w:pPr>
              <w:widowControl/>
              <w:tabs>
                <w:tab w:val="left" w:pos="512"/>
              </w:tabs>
              <w:autoSpaceDE/>
              <w:autoSpaceDN/>
              <w:adjustRightInd/>
              <w:ind w:left="-360" w:right="384" w:firstLine="360"/>
              <w:jc w:val="right"/>
              <w:rPr>
                <w:rFonts w:ascii="Arial" w:hAnsi="Arial" w:cs="Arial"/>
                <w:color w:val="000000"/>
                <w:sz w:val="16"/>
                <w:szCs w:val="16"/>
              </w:rPr>
            </w:pPr>
            <w:r w:rsidRPr="00791661">
              <w:rPr>
                <w:rFonts w:ascii="Arial" w:hAnsi="Arial" w:cs="Arial"/>
                <w:color w:val="000000"/>
                <w:sz w:val="16"/>
                <w:szCs w:val="16"/>
              </w:rPr>
              <w:t>(0.2449)</w:t>
            </w:r>
          </w:p>
        </w:tc>
      </w:tr>
      <w:tr w:rsidR="000740C7" w:rsidRPr="00791661" w:rsidTr="000740C7">
        <w:trPr>
          <w:trHeight w:val="108"/>
        </w:trPr>
        <w:tc>
          <w:tcPr>
            <w:tcW w:w="6140" w:type="dxa"/>
            <w:tcBorders>
              <w:top w:val="nil"/>
              <w:left w:val="nil"/>
              <w:bottom w:val="nil"/>
              <w:right w:val="nil"/>
            </w:tcBorders>
            <w:shd w:val="clear" w:color="000000" w:fill="FFFFFF"/>
            <w:hideMark/>
          </w:tcPr>
          <w:p w:rsidR="000740C7" w:rsidRPr="00791661" w:rsidRDefault="000740C7" w:rsidP="000740C7">
            <w:pPr>
              <w:widowControl/>
              <w:autoSpaceDE/>
              <w:autoSpaceDN/>
              <w:adjustRightInd/>
              <w:rPr>
                <w:rFonts w:ascii="Arial" w:hAnsi="Arial" w:cs="Arial"/>
                <w:color w:val="000000"/>
                <w:sz w:val="16"/>
                <w:szCs w:val="16"/>
              </w:rPr>
            </w:pPr>
            <w:r w:rsidRPr="00791661">
              <w:rPr>
                <w:rFonts w:ascii="Arial" w:hAnsi="Arial" w:cs="Arial"/>
                <w:color w:val="000000"/>
                <w:sz w:val="16"/>
                <w:szCs w:val="16"/>
              </w:rPr>
              <w:t>Rate Rider for Disposition of Deferral/Variance Accounts - Group 2 (2016)</w:t>
            </w:r>
          </w:p>
        </w:tc>
        <w:tc>
          <w:tcPr>
            <w:tcW w:w="1708" w:type="dxa"/>
            <w:tcBorders>
              <w:top w:val="nil"/>
              <w:left w:val="nil"/>
              <w:bottom w:val="nil"/>
              <w:right w:val="nil"/>
            </w:tcBorders>
            <w:shd w:val="clear" w:color="000000" w:fill="FFFFFF"/>
            <w:hideMark/>
          </w:tcPr>
          <w:p w:rsidR="000740C7" w:rsidRPr="00791661" w:rsidRDefault="000740C7" w:rsidP="000740C7">
            <w:pPr>
              <w:widowControl/>
              <w:autoSpaceDE/>
              <w:autoSpaceDN/>
              <w:adjustRightInd/>
              <w:ind w:firstLineChars="100" w:firstLine="160"/>
              <w:rPr>
                <w:rFonts w:ascii="Arial" w:hAnsi="Arial" w:cs="Arial"/>
                <w:color w:val="000000"/>
                <w:sz w:val="16"/>
                <w:szCs w:val="16"/>
              </w:rPr>
            </w:pPr>
            <w:r w:rsidRPr="00791661">
              <w:rPr>
                <w:rFonts w:ascii="Arial" w:hAnsi="Arial" w:cs="Arial"/>
                <w:color w:val="000000"/>
                <w:sz w:val="16"/>
                <w:szCs w:val="16"/>
              </w:rPr>
              <w:t> </w:t>
            </w:r>
          </w:p>
        </w:tc>
        <w:tc>
          <w:tcPr>
            <w:tcW w:w="640" w:type="dxa"/>
            <w:tcBorders>
              <w:top w:val="nil"/>
              <w:left w:val="nil"/>
              <w:bottom w:val="nil"/>
              <w:right w:val="nil"/>
            </w:tcBorders>
            <w:shd w:val="clear" w:color="000000" w:fill="FFFFFF"/>
            <w:noWrap/>
            <w:hideMark/>
          </w:tcPr>
          <w:p w:rsidR="000740C7" w:rsidRPr="00791661" w:rsidRDefault="000740C7" w:rsidP="000740C7">
            <w:pPr>
              <w:widowControl/>
              <w:autoSpaceDE/>
              <w:autoSpaceDN/>
              <w:adjustRightInd/>
              <w:ind w:left="-360" w:firstLine="360"/>
              <w:rPr>
                <w:rFonts w:ascii="Arial" w:hAnsi="Arial" w:cs="Arial"/>
                <w:color w:val="000000"/>
                <w:sz w:val="16"/>
                <w:szCs w:val="16"/>
              </w:rPr>
            </w:pPr>
            <w:r w:rsidRPr="00791661">
              <w:rPr>
                <w:rFonts w:ascii="Arial" w:hAnsi="Arial" w:cs="Arial"/>
                <w:color w:val="000000"/>
                <w:sz w:val="16"/>
                <w:szCs w:val="16"/>
              </w:rPr>
              <w:t> </w:t>
            </w:r>
          </w:p>
        </w:tc>
        <w:tc>
          <w:tcPr>
            <w:tcW w:w="1250" w:type="dxa"/>
            <w:tcBorders>
              <w:top w:val="nil"/>
              <w:left w:val="nil"/>
              <w:bottom w:val="nil"/>
              <w:right w:val="nil"/>
            </w:tcBorders>
            <w:shd w:val="clear" w:color="000000" w:fill="FFFFFF"/>
            <w:noWrap/>
            <w:hideMark/>
          </w:tcPr>
          <w:p w:rsidR="000740C7" w:rsidRPr="00791661" w:rsidRDefault="000740C7" w:rsidP="000740C7">
            <w:pPr>
              <w:widowControl/>
              <w:tabs>
                <w:tab w:val="left" w:pos="512"/>
              </w:tabs>
              <w:autoSpaceDE/>
              <w:autoSpaceDN/>
              <w:adjustRightInd/>
              <w:ind w:left="-360" w:right="384" w:firstLine="360"/>
              <w:jc w:val="right"/>
              <w:rPr>
                <w:rFonts w:ascii="Arial" w:hAnsi="Arial" w:cs="Arial"/>
                <w:color w:val="000000"/>
                <w:sz w:val="16"/>
                <w:szCs w:val="16"/>
              </w:rPr>
            </w:pPr>
            <w:r w:rsidRPr="00791661">
              <w:rPr>
                <w:rFonts w:ascii="Arial" w:hAnsi="Arial" w:cs="Arial"/>
                <w:color w:val="000000"/>
                <w:sz w:val="16"/>
                <w:szCs w:val="16"/>
              </w:rPr>
              <w:t> </w:t>
            </w:r>
          </w:p>
        </w:tc>
      </w:tr>
      <w:tr w:rsidR="000740C7" w:rsidRPr="00791661" w:rsidTr="000740C7">
        <w:trPr>
          <w:trHeight w:val="108"/>
        </w:trPr>
        <w:tc>
          <w:tcPr>
            <w:tcW w:w="6140" w:type="dxa"/>
            <w:tcBorders>
              <w:top w:val="nil"/>
              <w:left w:val="nil"/>
              <w:bottom w:val="nil"/>
              <w:right w:val="nil"/>
            </w:tcBorders>
            <w:shd w:val="clear" w:color="000000" w:fill="FFFFFF"/>
            <w:hideMark/>
          </w:tcPr>
          <w:p w:rsidR="000740C7" w:rsidRPr="00791661" w:rsidRDefault="000740C7" w:rsidP="000740C7">
            <w:pPr>
              <w:widowControl/>
              <w:autoSpaceDE/>
              <w:autoSpaceDN/>
              <w:adjustRightInd/>
              <w:ind w:firstLineChars="100" w:firstLine="160"/>
              <w:rPr>
                <w:rFonts w:ascii="Arial" w:hAnsi="Arial" w:cs="Arial"/>
                <w:color w:val="000000"/>
                <w:sz w:val="16"/>
                <w:szCs w:val="16"/>
              </w:rPr>
            </w:pPr>
            <w:r w:rsidRPr="00791661">
              <w:rPr>
                <w:rFonts w:ascii="Arial" w:hAnsi="Arial" w:cs="Arial"/>
                <w:color w:val="000000"/>
                <w:sz w:val="16"/>
                <w:szCs w:val="16"/>
              </w:rPr>
              <w:t xml:space="preserve"> - effective until September 30, 2017</w:t>
            </w:r>
          </w:p>
        </w:tc>
        <w:tc>
          <w:tcPr>
            <w:tcW w:w="1708" w:type="dxa"/>
            <w:tcBorders>
              <w:top w:val="nil"/>
              <w:left w:val="nil"/>
              <w:bottom w:val="nil"/>
              <w:right w:val="nil"/>
            </w:tcBorders>
            <w:shd w:val="clear" w:color="000000" w:fill="FFFFFF"/>
            <w:hideMark/>
          </w:tcPr>
          <w:p w:rsidR="000740C7" w:rsidRPr="00791661" w:rsidRDefault="000740C7" w:rsidP="000740C7">
            <w:pPr>
              <w:widowControl/>
              <w:autoSpaceDE/>
              <w:autoSpaceDN/>
              <w:adjustRightInd/>
              <w:rPr>
                <w:rFonts w:ascii="Calibri" w:hAnsi="Calibri" w:cs="Calibri"/>
                <w:color w:val="000000"/>
                <w:sz w:val="22"/>
                <w:szCs w:val="22"/>
              </w:rPr>
            </w:pPr>
            <w:r w:rsidRPr="00791661">
              <w:rPr>
                <w:rFonts w:ascii="Calibri" w:hAnsi="Calibri" w:cs="Calibri"/>
                <w:color w:val="000000"/>
                <w:sz w:val="22"/>
                <w:szCs w:val="22"/>
              </w:rPr>
              <w:t> </w:t>
            </w:r>
          </w:p>
        </w:tc>
        <w:tc>
          <w:tcPr>
            <w:tcW w:w="640" w:type="dxa"/>
            <w:tcBorders>
              <w:top w:val="nil"/>
              <w:left w:val="nil"/>
              <w:bottom w:val="nil"/>
              <w:right w:val="nil"/>
            </w:tcBorders>
            <w:shd w:val="clear" w:color="000000" w:fill="FFFFFF"/>
            <w:noWrap/>
            <w:hideMark/>
          </w:tcPr>
          <w:p w:rsidR="000740C7" w:rsidRPr="00791661" w:rsidRDefault="000740C7" w:rsidP="000740C7">
            <w:pPr>
              <w:widowControl/>
              <w:autoSpaceDE/>
              <w:autoSpaceDN/>
              <w:adjustRightInd/>
              <w:ind w:left="-360" w:firstLine="360"/>
              <w:rPr>
                <w:rFonts w:ascii="Arial" w:hAnsi="Arial" w:cs="Arial"/>
                <w:color w:val="000000"/>
                <w:sz w:val="16"/>
                <w:szCs w:val="16"/>
              </w:rPr>
            </w:pPr>
            <w:r w:rsidRPr="00791661">
              <w:rPr>
                <w:rFonts w:ascii="Arial" w:hAnsi="Arial" w:cs="Arial"/>
                <w:color w:val="000000"/>
                <w:sz w:val="16"/>
                <w:szCs w:val="16"/>
              </w:rPr>
              <w:t>$/kW</w:t>
            </w:r>
          </w:p>
        </w:tc>
        <w:tc>
          <w:tcPr>
            <w:tcW w:w="1250" w:type="dxa"/>
            <w:tcBorders>
              <w:top w:val="nil"/>
              <w:left w:val="nil"/>
              <w:bottom w:val="nil"/>
              <w:right w:val="nil"/>
            </w:tcBorders>
            <w:shd w:val="clear" w:color="000000" w:fill="FFFFFF"/>
            <w:noWrap/>
            <w:hideMark/>
          </w:tcPr>
          <w:p w:rsidR="000740C7" w:rsidRPr="00791661" w:rsidRDefault="000740C7" w:rsidP="000740C7">
            <w:pPr>
              <w:widowControl/>
              <w:tabs>
                <w:tab w:val="left" w:pos="512"/>
              </w:tabs>
              <w:autoSpaceDE/>
              <w:autoSpaceDN/>
              <w:adjustRightInd/>
              <w:ind w:left="-360" w:right="384" w:firstLine="360"/>
              <w:jc w:val="right"/>
              <w:rPr>
                <w:rFonts w:ascii="Arial" w:hAnsi="Arial" w:cs="Arial"/>
                <w:color w:val="000000"/>
                <w:sz w:val="16"/>
                <w:szCs w:val="16"/>
              </w:rPr>
            </w:pPr>
            <w:r w:rsidRPr="00791661">
              <w:rPr>
                <w:rFonts w:ascii="Arial" w:hAnsi="Arial" w:cs="Arial"/>
                <w:color w:val="000000"/>
                <w:sz w:val="16"/>
                <w:szCs w:val="16"/>
              </w:rPr>
              <w:t>0.1273</w:t>
            </w:r>
          </w:p>
        </w:tc>
      </w:tr>
      <w:tr w:rsidR="000740C7" w:rsidRPr="00791661" w:rsidTr="000740C7">
        <w:trPr>
          <w:trHeight w:val="171"/>
        </w:trPr>
        <w:tc>
          <w:tcPr>
            <w:tcW w:w="7848" w:type="dxa"/>
            <w:gridSpan w:val="2"/>
            <w:tcBorders>
              <w:top w:val="nil"/>
              <w:left w:val="nil"/>
              <w:bottom w:val="nil"/>
              <w:right w:val="nil"/>
            </w:tcBorders>
            <w:shd w:val="clear" w:color="000000" w:fill="FFFFFF"/>
            <w:hideMark/>
          </w:tcPr>
          <w:p w:rsidR="000740C7" w:rsidRPr="00791661" w:rsidRDefault="000740C7" w:rsidP="000740C7">
            <w:pPr>
              <w:widowControl/>
              <w:autoSpaceDE/>
              <w:autoSpaceDN/>
              <w:adjustRightInd/>
              <w:rPr>
                <w:rFonts w:ascii="Arial" w:hAnsi="Arial" w:cs="Arial"/>
                <w:color w:val="000000"/>
                <w:sz w:val="16"/>
                <w:szCs w:val="16"/>
              </w:rPr>
            </w:pPr>
            <w:r w:rsidRPr="00791661">
              <w:rPr>
                <w:rFonts w:ascii="Arial" w:hAnsi="Arial" w:cs="Arial"/>
                <w:color w:val="000000"/>
                <w:sz w:val="16"/>
                <w:szCs w:val="16"/>
              </w:rPr>
              <w:t>Rate Rider for Recovery of Account 1575 - effective until September 30, 2017</w:t>
            </w:r>
          </w:p>
        </w:tc>
        <w:tc>
          <w:tcPr>
            <w:tcW w:w="640" w:type="dxa"/>
            <w:tcBorders>
              <w:top w:val="nil"/>
              <w:left w:val="nil"/>
              <w:bottom w:val="nil"/>
              <w:right w:val="nil"/>
            </w:tcBorders>
            <w:shd w:val="clear" w:color="000000" w:fill="FFFFFF"/>
            <w:noWrap/>
            <w:hideMark/>
          </w:tcPr>
          <w:p w:rsidR="000740C7" w:rsidRPr="00791661" w:rsidRDefault="000740C7" w:rsidP="000740C7">
            <w:pPr>
              <w:widowControl/>
              <w:autoSpaceDE/>
              <w:autoSpaceDN/>
              <w:adjustRightInd/>
              <w:ind w:left="-360" w:firstLine="360"/>
              <w:rPr>
                <w:rFonts w:ascii="Arial" w:hAnsi="Arial" w:cs="Arial"/>
                <w:color w:val="000000"/>
                <w:sz w:val="16"/>
                <w:szCs w:val="16"/>
              </w:rPr>
            </w:pPr>
            <w:r w:rsidRPr="00791661">
              <w:rPr>
                <w:rFonts w:ascii="Arial" w:hAnsi="Arial" w:cs="Arial"/>
                <w:color w:val="000000"/>
                <w:sz w:val="16"/>
                <w:szCs w:val="16"/>
              </w:rPr>
              <w:t>$/kW</w:t>
            </w:r>
          </w:p>
        </w:tc>
        <w:tc>
          <w:tcPr>
            <w:tcW w:w="1250" w:type="dxa"/>
            <w:tcBorders>
              <w:top w:val="nil"/>
              <w:left w:val="nil"/>
              <w:bottom w:val="nil"/>
              <w:right w:val="nil"/>
            </w:tcBorders>
            <w:shd w:val="clear" w:color="000000" w:fill="FFFFFF"/>
            <w:noWrap/>
            <w:hideMark/>
          </w:tcPr>
          <w:p w:rsidR="000740C7" w:rsidRPr="00791661" w:rsidRDefault="000740C7" w:rsidP="000740C7">
            <w:pPr>
              <w:widowControl/>
              <w:tabs>
                <w:tab w:val="left" w:pos="512"/>
              </w:tabs>
              <w:autoSpaceDE/>
              <w:autoSpaceDN/>
              <w:adjustRightInd/>
              <w:ind w:left="-360" w:right="384" w:firstLine="360"/>
              <w:jc w:val="right"/>
              <w:rPr>
                <w:rFonts w:ascii="Arial" w:hAnsi="Arial" w:cs="Arial"/>
                <w:color w:val="000000"/>
                <w:sz w:val="16"/>
                <w:szCs w:val="16"/>
              </w:rPr>
            </w:pPr>
            <w:r w:rsidRPr="00791661">
              <w:rPr>
                <w:rFonts w:ascii="Arial" w:hAnsi="Arial" w:cs="Arial"/>
                <w:color w:val="000000"/>
                <w:sz w:val="16"/>
                <w:szCs w:val="16"/>
              </w:rPr>
              <w:t>(0.1105)</w:t>
            </w:r>
          </w:p>
        </w:tc>
      </w:tr>
    </w:tbl>
    <w:p w:rsidR="000740C7" w:rsidRPr="00E24308" w:rsidRDefault="000740C7" w:rsidP="000740C7">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t xml:space="preserve">  </w:t>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2.9192</w:t>
      </w:r>
    </w:p>
    <w:p w:rsidR="000740C7" w:rsidRPr="00E24308" w:rsidRDefault="000740C7" w:rsidP="000740C7">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t xml:space="preserve">  </w:t>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1.1726</w:t>
      </w:r>
    </w:p>
    <w:p w:rsidR="000740C7" w:rsidRPr="00E24308" w:rsidRDefault="000740C7" w:rsidP="000740C7">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Pr>
          <w:rFonts w:ascii="Arial" w:hAnsi="Arial"/>
          <w:color w:val="000000"/>
          <w:sz w:val="16"/>
          <w:szCs w:val="16"/>
        </w:rPr>
        <w:t xml:space="preserve"> – Interval Metered</w:t>
      </w:r>
      <w:r w:rsidRPr="00E24308">
        <w:rPr>
          <w:rFonts w:ascii="Arial" w:hAnsi="Arial"/>
          <w:color w:val="000000"/>
          <w:sz w:val="16"/>
          <w:szCs w:val="16"/>
        </w:rPr>
        <w:tab/>
      </w:r>
      <w:r>
        <w:rPr>
          <w:rFonts w:ascii="Arial" w:hAnsi="Arial"/>
          <w:color w:val="000000"/>
          <w:sz w:val="16"/>
          <w:szCs w:val="16"/>
        </w:rPr>
        <w:tab/>
        <w:t xml:space="preserve">  </w:t>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3.0601</w:t>
      </w:r>
    </w:p>
    <w:p w:rsidR="000740C7" w:rsidRPr="00E24308" w:rsidRDefault="000740C7" w:rsidP="000740C7">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Pr>
          <w:rFonts w:ascii="Arial" w:hAnsi="Arial"/>
          <w:color w:val="000000"/>
          <w:sz w:val="16"/>
          <w:szCs w:val="16"/>
        </w:rPr>
        <w:t xml:space="preserve"> – Interval Metered</w:t>
      </w:r>
      <w:r>
        <w:rPr>
          <w:rFonts w:ascii="Arial" w:hAnsi="Arial"/>
          <w:color w:val="000000"/>
          <w:sz w:val="16"/>
          <w:szCs w:val="16"/>
        </w:rPr>
        <w:tab/>
        <w:t xml:space="preserve">  </w:t>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1.2687</w:t>
      </w:r>
    </w:p>
    <w:p w:rsidR="000740C7" w:rsidRDefault="000740C7" w:rsidP="000740C7">
      <w:pPr>
        <w:widowControl/>
        <w:autoSpaceDE/>
        <w:autoSpaceDN/>
        <w:adjustRightInd/>
        <w:rPr>
          <w:rFonts w:ascii="Arial" w:hAnsi="Arial"/>
          <w:color w:val="000000"/>
          <w:sz w:val="16"/>
          <w:szCs w:val="16"/>
        </w:rPr>
      </w:pPr>
    </w:p>
    <w:p w:rsidR="000740C7" w:rsidRDefault="000740C7" w:rsidP="00642429">
      <w:pPr>
        <w:jc w:val="both"/>
        <w:rPr>
          <w:rFonts w:ascii="Arial" w:hAnsi="Arial" w:cs="Arial"/>
          <w:b/>
          <w:bCs/>
          <w:sz w:val="20"/>
          <w:szCs w:val="20"/>
        </w:rPr>
      </w:pPr>
    </w:p>
    <w:p w:rsidR="00A30DE3" w:rsidRPr="009243B8" w:rsidRDefault="00A30DE3" w:rsidP="00A30DE3">
      <w:pPr>
        <w:tabs>
          <w:tab w:val="left" w:pos="6543"/>
          <w:tab w:val="left" w:pos="7765"/>
        </w:tabs>
        <w:rPr>
          <w:rFonts w:ascii="Arial" w:hAnsi="Arial" w:cs="Arial"/>
          <w:bCs/>
          <w:sz w:val="28"/>
          <w:szCs w:val="28"/>
        </w:rPr>
      </w:pPr>
      <w:r w:rsidRPr="009243B8">
        <w:rPr>
          <w:rFonts w:ascii="Arial" w:hAnsi="Arial"/>
          <w:b/>
          <w:color w:val="000000"/>
          <w:sz w:val="28"/>
          <w:szCs w:val="28"/>
        </w:rPr>
        <w:t xml:space="preserve">GENERAL SERVICE 50 to 4,999 kW </w:t>
      </w:r>
      <w:r w:rsidRPr="009243B8">
        <w:rPr>
          <w:rFonts w:ascii="Arial" w:hAnsi="Arial" w:cs="Arial"/>
          <w:b/>
          <w:bCs/>
          <w:sz w:val="28"/>
          <w:szCs w:val="28"/>
        </w:rPr>
        <w:t>SERVICE CLASSIFICATION</w:t>
      </w:r>
    </w:p>
    <w:p w:rsidR="00A30DE3" w:rsidRDefault="00A30DE3" w:rsidP="00642429">
      <w:pPr>
        <w:jc w:val="both"/>
        <w:rPr>
          <w:rFonts w:ascii="Arial" w:hAnsi="Arial" w:cs="Arial"/>
          <w:b/>
          <w:bCs/>
          <w:sz w:val="20"/>
          <w:szCs w:val="20"/>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Default="00CC2DCE" w:rsidP="007D30CB">
      <w:pPr>
        <w:tabs>
          <w:tab w:val="left" w:pos="6543"/>
          <w:tab w:val="left" w:pos="7765"/>
        </w:tabs>
        <w:rPr>
          <w:rFonts w:ascii="Arial" w:hAnsi="Arial"/>
          <w:b/>
          <w:color w:val="000000"/>
          <w:sz w:val="28"/>
          <w:szCs w:val="28"/>
        </w:rPr>
      </w:pPr>
    </w:p>
    <w:p w:rsidR="00CC2DCE" w:rsidRPr="009243B8" w:rsidRDefault="00CC2DCE" w:rsidP="007D30CB">
      <w:pPr>
        <w:tabs>
          <w:tab w:val="left" w:pos="6543"/>
          <w:tab w:val="left" w:pos="7765"/>
        </w:tabs>
        <w:rPr>
          <w:rFonts w:ascii="Arial" w:hAnsi="Arial" w:cs="Arial"/>
          <w:bCs/>
          <w:sz w:val="28"/>
          <w:szCs w:val="28"/>
        </w:rPr>
      </w:pPr>
      <w:r w:rsidRPr="009243B8">
        <w:rPr>
          <w:rFonts w:ascii="Arial" w:hAnsi="Arial"/>
          <w:b/>
          <w:color w:val="000000"/>
          <w:sz w:val="28"/>
          <w:szCs w:val="28"/>
        </w:rPr>
        <w:t xml:space="preserve">LARGE USE </w:t>
      </w:r>
      <w:r w:rsidRPr="009243B8">
        <w:rPr>
          <w:rFonts w:ascii="Arial" w:hAnsi="Arial" w:cs="Arial"/>
          <w:b/>
          <w:bCs/>
          <w:sz w:val="28"/>
          <w:szCs w:val="28"/>
        </w:rPr>
        <w:t>SERVICE CLASSIFICATION</w:t>
      </w:r>
    </w:p>
    <w:p w:rsidR="00CC2DCE" w:rsidRPr="00A61F9C" w:rsidRDefault="00CC2DCE" w:rsidP="007D30CB">
      <w:pPr>
        <w:tabs>
          <w:tab w:val="left" w:pos="6543"/>
          <w:tab w:val="left" w:pos="7765"/>
        </w:tabs>
        <w:rPr>
          <w:rFonts w:ascii="Arial" w:hAnsi="Arial" w:cs="Arial"/>
          <w:bCs/>
          <w:sz w:val="18"/>
          <w:szCs w:val="18"/>
        </w:rPr>
      </w:pPr>
    </w:p>
    <w:p w:rsidR="00CC2DCE" w:rsidRPr="00A61F9C" w:rsidRDefault="00CC2DCE" w:rsidP="00A61F9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A61F9C">
        <w:rPr>
          <w:rFonts w:ascii="Arial" w:hAnsi="Arial" w:cs="Arial"/>
          <w:sz w:val="18"/>
          <w:szCs w:val="18"/>
        </w:rPr>
        <w:t>This classification refers to an account whose monthly average peak demand is equal to or greater than, or is forecast to be equal to or greater than, 5,000 kW.  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AC7577">
      <w:pPr>
        <w:widowControl/>
        <w:rPr>
          <w:rFonts w:ascii="Arial" w:hAnsi="Arial" w:cs="Arial"/>
          <w:sz w:val="16"/>
          <w:szCs w:val="16"/>
        </w:rPr>
      </w:pPr>
    </w:p>
    <w:tbl>
      <w:tblPr>
        <w:tblW w:w="9468" w:type="dxa"/>
        <w:tblLook w:val="04A0" w:firstRow="1" w:lastRow="0" w:firstColumn="1" w:lastColumn="0" w:noHBand="0" w:noVBand="1"/>
      </w:tblPr>
      <w:tblGrid>
        <w:gridCol w:w="91"/>
        <w:gridCol w:w="5779"/>
        <w:gridCol w:w="1630"/>
        <w:gridCol w:w="90"/>
        <w:gridCol w:w="195"/>
        <w:gridCol w:w="90"/>
        <w:gridCol w:w="581"/>
        <w:gridCol w:w="127"/>
        <w:gridCol w:w="801"/>
        <w:gridCol w:w="84"/>
      </w:tblGrid>
      <w:tr w:rsidR="009E7263" w:rsidRPr="009E7263" w:rsidTr="00B6412F">
        <w:trPr>
          <w:gridAfter w:val="1"/>
          <w:wAfter w:w="84" w:type="dxa"/>
          <w:trHeight w:val="108"/>
        </w:trPr>
        <w:tc>
          <w:tcPr>
            <w:tcW w:w="5870" w:type="dxa"/>
            <w:gridSpan w:val="2"/>
            <w:tcBorders>
              <w:top w:val="nil"/>
              <w:left w:val="nil"/>
              <w:bottom w:val="nil"/>
              <w:right w:val="nil"/>
            </w:tcBorders>
            <w:shd w:val="clear" w:color="000000" w:fill="FFFFFF"/>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Service Charge</w:t>
            </w:r>
          </w:p>
        </w:tc>
        <w:tc>
          <w:tcPr>
            <w:tcW w:w="2005" w:type="dxa"/>
            <w:gridSpan w:val="4"/>
            <w:tcBorders>
              <w:top w:val="nil"/>
              <w:left w:val="nil"/>
              <w:bottom w:val="nil"/>
              <w:right w:val="nil"/>
            </w:tcBorders>
            <w:shd w:val="clear" w:color="000000" w:fill="FFFFFF"/>
            <w:hideMark/>
          </w:tcPr>
          <w:p w:rsidR="009E7263" w:rsidRPr="009E7263" w:rsidRDefault="009E7263" w:rsidP="009E7263">
            <w:pPr>
              <w:widowControl/>
              <w:autoSpaceDE/>
              <w:autoSpaceDN/>
              <w:adjustRightInd/>
              <w:rPr>
                <w:rFonts w:ascii="Calibri" w:hAnsi="Calibri" w:cs="Calibri"/>
                <w:color w:val="000000"/>
                <w:sz w:val="22"/>
                <w:szCs w:val="22"/>
              </w:rPr>
            </w:pPr>
            <w:r w:rsidRPr="009E7263">
              <w:rPr>
                <w:rFonts w:ascii="Calibri" w:hAnsi="Calibri" w:cs="Calibri"/>
                <w:color w:val="000000"/>
                <w:sz w:val="22"/>
                <w:szCs w:val="22"/>
              </w:rPr>
              <w:t> </w:t>
            </w:r>
          </w:p>
        </w:tc>
        <w:tc>
          <w:tcPr>
            <w:tcW w:w="581" w:type="dxa"/>
            <w:tcBorders>
              <w:top w:val="nil"/>
              <w:left w:val="nil"/>
              <w:bottom w:val="nil"/>
              <w:right w:val="nil"/>
            </w:tcBorders>
            <w:shd w:val="clear" w:color="000000" w:fill="FFFFFF"/>
            <w:noWrap/>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w:t>
            </w:r>
          </w:p>
        </w:tc>
        <w:tc>
          <w:tcPr>
            <w:tcW w:w="928" w:type="dxa"/>
            <w:gridSpan w:val="2"/>
            <w:tcBorders>
              <w:top w:val="nil"/>
              <w:left w:val="nil"/>
              <w:bottom w:val="nil"/>
              <w:right w:val="nil"/>
            </w:tcBorders>
            <w:shd w:val="clear" w:color="000000" w:fill="FFFFFF"/>
            <w:noWrap/>
            <w:hideMark/>
          </w:tcPr>
          <w:p w:rsidR="009E7263" w:rsidRPr="009E7263" w:rsidRDefault="009E7263" w:rsidP="009E7263">
            <w:pPr>
              <w:widowControl/>
              <w:autoSpaceDE/>
              <w:autoSpaceDN/>
              <w:adjustRightInd/>
              <w:jc w:val="right"/>
              <w:rPr>
                <w:rFonts w:ascii="Arial" w:hAnsi="Arial" w:cs="Arial"/>
                <w:color w:val="000000"/>
                <w:sz w:val="16"/>
                <w:szCs w:val="16"/>
              </w:rPr>
            </w:pPr>
            <w:r w:rsidRPr="009E7263">
              <w:rPr>
                <w:rFonts w:ascii="Arial" w:hAnsi="Arial" w:cs="Arial"/>
                <w:color w:val="000000"/>
                <w:sz w:val="16"/>
                <w:szCs w:val="16"/>
              </w:rPr>
              <w:t>5,758.58</w:t>
            </w:r>
          </w:p>
        </w:tc>
      </w:tr>
      <w:tr w:rsidR="009E7263" w:rsidRPr="009E7263" w:rsidTr="00B6412F">
        <w:trPr>
          <w:gridAfter w:val="1"/>
          <w:wAfter w:w="84" w:type="dxa"/>
          <w:trHeight w:val="108"/>
        </w:trPr>
        <w:tc>
          <w:tcPr>
            <w:tcW w:w="7875" w:type="dxa"/>
            <w:gridSpan w:val="6"/>
            <w:tcBorders>
              <w:top w:val="nil"/>
              <w:left w:val="nil"/>
              <w:bottom w:val="nil"/>
              <w:right w:val="nil"/>
            </w:tcBorders>
            <w:shd w:val="clear" w:color="000000" w:fill="FFFFFF"/>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Rate Rider for Recovery of CGAAP/CWIP Differential - in effect until December 31, 2016</w:t>
            </w:r>
          </w:p>
        </w:tc>
        <w:tc>
          <w:tcPr>
            <w:tcW w:w="581" w:type="dxa"/>
            <w:tcBorders>
              <w:top w:val="nil"/>
              <w:left w:val="nil"/>
              <w:bottom w:val="nil"/>
              <w:right w:val="nil"/>
            </w:tcBorders>
            <w:shd w:val="clear" w:color="000000" w:fill="FFFFFF"/>
            <w:noWrap/>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w:t>
            </w:r>
          </w:p>
        </w:tc>
        <w:tc>
          <w:tcPr>
            <w:tcW w:w="928" w:type="dxa"/>
            <w:gridSpan w:val="2"/>
            <w:tcBorders>
              <w:top w:val="nil"/>
              <w:left w:val="nil"/>
              <w:bottom w:val="nil"/>
              <w:right w:val="nil"/>
            </w:tcBorders>
            <w:shd w:val="clear" w:color="000000" w:fill="FFFFFF"/>
            <w:noWrap/>
            <w:hideMark/>
          </w:tcPr>
          <w:p w:rsidR="009E7263" w:rsidRPr="009E7263" w:rsidRDefault="009E7263" w:rsidP="009E7263">
            <w:pPr>
              <w:widowControl/>
              <w:autoSpaceDE/>
              <w:autoSpaceDN/>
              <w:adjustRightInd/>
              <w:jc w:val="right"/>
              <w:rPr>
                <w:rFonts w:ascii="Arial" w:hAnsi="Arial" w:cs="Arial"/>
                <w:color w:val="000000"/>
                <w:sz w:val="16"/>
                <w:szCs w:val="16"/>
              </w:rPr>
            </w:pPr>
            <w:r w:rsidRPr="009E7263">
              <w:rPr>
                <w:rFonts w:ascii="Arial" w:hAnsi="Arial" w:cs="Arial"/>
                <w:color w:val="000000"/>
                <w:sz w:val="16"/>
                <w:szCs w:val="16"/>
              </w:rPr>
              <w:t>104.59</w:t>
            </w:r>
          </w:p>
        </w:tc>
      </w:tr>
      <w:tr w:rsidR="009E7263" w:rsidRPr="009E7263" w:rsidTr="00B6412F">
        <w:trPr>
          <w:gridAfter w:val="1"/>
          <w:wAfter w:w="84" w:type="dxa"/>
          <w:trHeight w:val="189"/>
        </w:trPr>
        <w:tc>
          <w:tcPr>
            <w:tcW w:w="5870" w:type="dxa"/>
            <w:gridSpan w:val="2"/>
            <w:tcBorders>
              <w:top w:val="nil"/>
              <w:left w:val="nil"/>
              <w:bottom w:val="nil"/>
              <w:right w:val="nil"/>
            </w:tcBorders>
            <w:shd w:val="clear" w:color="000000" w:fill="FFFFFF"/>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Rate Rider for Foregone Revenue (2016) - effective until December 31, 2016</w:t>
            </w:r>
          </w:p>
        </w:tc>
        <w:tc>
          <w:tcPr>
            <w:tcW w:w="2005" w:type="dxa"/>
            <w:gridSpan w:val="4"/>
            <w:tcBorders>
              <w:top w:val="nil"/>
              <w:left w:val="nil"/>
              <w:bottom w:val="nil"/>
              <w:right w:val="nil"/>
            </w:tcBorders>
            <w:shd w:val="clear" w:color="000000" w:fill="FFFFFF"/>
            <w:hideMark/>
          </w:tcPr>
          <w:p w:rsidR="009E7263" w:rsidRPr="009E7263" w:rsidRDefault="009E7263" w:rsidP="009E7263">
            <w:pPr>
              <w:widowControl/>
              <w:autoSpaceDE/>
              <w:autoSpaceDN/>
              <w:adjustRightInd/>
              <w:rPr>
                <w:rFonts w:ascii="Calibri" w:hAnsi="Calibri" w:cs="Calibri"/>
                <w:color w:val="000000"/>
                <w:sz w:val="22"/>
                <w:szCs w:val="22"/>
              </w:rPr>
            </w:pPr>
            <w:r w:rsidRPr="009E7263">
              <w:rPr>
                <w:rFonts w:ascii="Calibri" w:hAnsi="Calibri" w:cs="Calibri"/>
                <w:color w:val="000000"/>
                <w:sz w:val="22"/>
                <w:szCs w:val="22"/>
              </w:rPr>
              <w:t> </w:t>
            </w:r>
          </w:p>
        </w:tc>
        <w:tc>
          <w:tcPr>
            <w:tcW w:w="581" w:type="dxa"/>
            <w:tcBorders>
              <w:top w:val="nil"/>
              <w:left w:val="nil"/>
              <w:bottom w:val="nil"/>
              <w:right w:val="nil"/>
            </w:tcBorders>
            <w:shd w:val="clear" w:color="000000" w:fill="FFFFFF"/>
            <w:noWrap/>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w:t>
            </w:r>
          </w:p>
        </w:tc>
        <w:tc>
          <w:tcPr>
            <w:tcW w:w="928" w:type="dxa"/>
            <w:gridSpan w:val="2"/>
            <w:tcBorders>
              <w:top w:val="nil"/>
              <w:left w:val="nil"/>
              <w:bottom w:val="nil"/>
              <w:right w:val="nil"/>
            </w:tcBorders>
            <w:shd w:val="clear" w:color="000000" w:fill="FFFFFF"/>
            <w:noWrap/>
            <w:hideMark/>
          </w:tcPr>
          <w:p w:rsidR="009E7263" w:rsidRPr="009E7263" w:rsidRDefault="009E7263" w:rsidP="009E7263">
            <w:pPr>
              <w:widowControl/>
              <w:autoSpaceDE/>
              <w:autoSpaceDN/>
              <w:adjustRightInd/>
              <w:jc w:val="right"/>
              <w:rPr>
                <w:rFonts w:ascii="Arial" w:hAnsi="Arial" w:cs="Arial"/>
                <w:color w:val="000000"/>
                <w:sz w:val="16"/>
                <w:szCs w:val="16"/>
              </w:rPr>
            </w:pPr>
            <w:r w:rsidRPr="009E7263">
              <w:rPr>
                <w:rFonts w:ascii="Arial" w:hAnsi="Arial" w:cs="Arial"/>
                <w:color w:val="000000"/>
                <w:sz w:val="16"/>
                <w:szCs w:val="16"/>
              </w:rPr>
              <w:t>(715.92)</w:t>
            </w:r>
          </w:p>
        </w:tc>
      </w:tr>
      <w:tr w:rsidR="009E7263" w:rsidRPr="009E7263" w:rsidTr="00B6412F">
        <w:trPr>
          <w:gridAfter w:val="1"/>
          <w:wAfter w:w="84" w:type="dxa"/>
          <w:trHeight w:val="99"/>
        </w:trPr>
        <w:tc>
          <w:tcPr>
            <w:tcW w:w="7875" w:type="dxa"/>
            <w:gridSpan w:val="6"/>
            <w:tcBorders>
              <w:top w:val="nil"/>
              <w:left w:val="nil"/>
              <w:bottom w:val="nil"/>
              <w:right w:val="nil"/>
            </w:tcBorders>
            <w:shd w:val="clear" w:color="000000" w:fill="FFFFFF"/>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Rate Rider for Disposition of Smart  Grid True-up Variance Account (2014 balance)</w:t>
            </w:r>
          </w:p>
        </w:tc>
        <w:tc>
          <w:tcPr>
            <w:tcW w:w="581" w:type="dxa"/>
            <w:tcBorders>
              <w:top w:val="nil"/>
              <w:left w:val="nil"/>
              <w:bottom w:val="nil"/>
              <w:right w:val="nil"/>
            </w:tcBorders>
            <w:shd w:val="clear" w:color="000000" w:fill="FFFFFF"/>
            <w:noWrap/>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 </w:t>
            </w:r>
          </w:p>
        </w:tc>
        <w:tc>
          <w:tcPr>
            <w:tcW w:w="928" w:type="dxa"/>
            <w:gridSpan w:val="2"/>
            <w:tcBorders>
              <w:top w:val="nil"/>
              <w:left w:val="nil"/>
              <w:bottom w:val="nil"/>
              <w:right w:val="nil"/>
            </w:tcBorders>
            <w:shd w:val="clear" w:color="000000" w:fill="FFFFFF"/>
            <w:noWrap/>
            <w:hideMark/>
          </w:tcPr>
          <w:p w:rsidR="009E7263" w:rsidRPr="009E7263" w:rsidRDefault="009E7263" w:rsidP="009E7263">
            <w:pPr>
              <w:widowControl/>
              <w:autoSpaceDE/>
              <w:autoSpaceDN/>
              <w:adjustRightInd/>
              <w:jc w:val="right"/>
              <w:rPr>
                <w:rFonts w:ascii="Arial" w:hAnsi="Arial" w:cs="Arial"/>
                <w:color w:val="000000"/>
                <w:sz w:val="16"/>
                <w:szCs w:val="16"/>
              </w:rPr>
            </w:pPr>
            <w:r w:rsidRPr="009E7263">
              <w:rPr>
                <w:rFonts w:ascii="Arial" w:hAnsi="Arial" w:cs="Arial"/>
                <w:color w:val="000000"/>
                <w:sz w:val="16"/>
                <w:szCs w:val="16"/>
              </w:rPr>
              <w:t> </w:t>
            </w:r>
          </w:p>
        </w:tc>
      </w:tr>
      <w:tr w:rsidR="009E7263" w:rsidRPr="009E7263" w:rsidTr="00B6412F">
        <w:trPr>
          <w:gridAfter w:val="1"/>
          <w:wAfter w:w="84" w:type="dxa"/>
          <w:trHeight w:val="99"/>
        </w:trPr>
        <w:tc>
          <w:tcPr>
            <w:tcW w:w="5870" w:type="dxa"/>
            <w:gridSpan w:val="2"/>
            <w:tcBorders>
              <w:top w:val="nil"/>
              <w:left w:val="nil"/>
              <w:bottom w:val="nil"/>
              <w:right w:val="nil"/>
            </w:tcBorders>
            <w:shd w:val="clear" w:color="000000" w:fill="FFFFFF"/>
            <w:hideMark/>
          </w:tcPr>
          <w:p w:rsidR="009E7263" w:rsidRPr="009E7263" w:rsidRDefault="009E7263" w:rsidP="009E7263">
            <w:pPr>
              <w:widowControl/>
              <w:autoSpaceDE/>
              <w:autoSpaceDN/>
              <w:adjustRightInd/>
              <w:ind w:firstLineChars="100" w:firstLine="160"/>
              <w:rPr>
                <w:rFonts w:ascii="Arial" w:hAnsi="Arial" w:cs="Arial"/>
                <w:color w:val="000000"/>
                <w:sz w:val="16"/>
                <w:szCs w:val="16"/>
              </w:rPr>
            </w:pPr>
            <w:r w:rsidRPr="009E7263">
              <w:rPr>
                <w:rFonts w:ascii="Arial" w:hAnsi="Arial" w:cs="Arial"/>
                <w:color w:val="000000"/>
                <w:sz w:val="16"/>
                <w:szCs w:val="16"/>
              </w:rPr>
              <w:t xml:space="preserve"> - effective until December 31, 2016</w:t>
            </w:r>
          </w:p>
        </w:tc>
        <w:tc>
          <w:tcPr>
            <w:tcW w:w="2005" w:type="dxa"/>
            <w:gridSpan w:val="4"/>
            <w:tcBorders>
              <w:top w:val="nil"/>
              <w:left w:val="nil"/>
              <w:bottom w:val="nil"/>
              <w:right w:val="nil"/>
            </w:tcBorders>
            <w:shd w:val="clear" w:color="000000" w:fill="FFFFFF"/>
            <w:hideMark/>
          </w:tcPr>
          <w:p w:rsidR="009E7263" w:rsidRPr="009E7263" w:rsidRDefault="009E7263" w:rsidP="009E7263">
            <w:pPr>
              <w:widowControl/>
              <w:autoSpaceDE/>
              <w:autoSpaceDN/>
              <w:adjustRightInd/>
              <w:rPr>
                <w:rFonts w:ascii="Calibri" w:hAnsi="Calibri" w:cs="Calibri"/>
                <w:color w:val="000000"/>
                <w:sz w:val="22"/>
                <w:szCs w:val="22"/>
              </w:rPr>
            </w:pPr>
            <w:r w:rsidRPr="009E7263">
              <w:rPr>
                <w:rFonts w:ascii="Calibri" w:hAnsi="Calibri" w:cs="Calibri"/>
                <w:color w:val="000000"/>
                <w:sz w:val="22"/>
                <w:szCs w:val="22"/>
              </w:rPr>
              <w:t> </w:t>
            </w:r>
          </w:p>
        </w:tc>
        <w:tc>
          <w:tcPr>
            <w:tcW w:w="581" w:type="dxa"/>
            <w:tcBorders>
              <w:top w:val="nil"/>
              <w:left w:val="nil"/>
              <w:bottom w:val="nil"/>
              <w:right w:val="nil"/>
            </w:tcBorders>
            <w:shd w:val="clear" w:color="000000" w:fill="FFFFFF"/>
            <w:noWrap/>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w:t>
            </w:r>
          </w:p>
        </w:tc>
        <w:tc>
          <w:tcPr>
            <w:tcW w:w="928" w:type="dxa"/>
            <w:gridSpan w:val="2"/>
            <w:tcBorders>
              <w:top w:val="nil"/>
              <w:left w:val="nil"/>
              <w:bottom w:val="nil"/>
              <w:right w:val="nil"/>
            </w:tcBorders>
            <w:shd w:val="clear" w:color="000000" w:fill="FFFFFF"/>
            <w:noWrap/>
            <w:hideMark/>
          </w:tcPr>
          <w:p w:rsidR="009E7263" w:rsidRPr="009E7263" w:rsidRDefault="009E7263" w:rsidP="009E7263">
            <w:pPr>
              <w:widowControl/>
              <w:autoSpaceDE/>
              <w:autoSpaceDN/>
              <w:adjustRightInd/>
              <w:jc w:val="right"/>
              <w:rPr>
                <w:rFonts w:ascii="Arial" w:hAnsi="Arial" w:cs="Arial"/>
                <w:color w:val="000000"/>
                <w:sz w:val="16"/>
                <w:szCs w:val="16"/>
              </w:rPr>
            </w:pPr>
            <w:r w:rsidRPr="009E7263">
              <w:rPr>
                <w:rFonts w:ascii="Arial" w:hAnsi="Arial" w:cs="Arial"/>
                <w:color w:val="000000"/>
                <w:sz w:val="16"/>
                <w:szCs w:val="16"/>
              </w:rPr>
              <w:t>(798.45)</w:t>
            </w:r>
          </w:p>
        </w:tc>
      </w:tr>
      <w:tr w:rsidR="009E7263" w:rsidRPr="009E7263" w:rsidTr="00B6412F">
        <w:trPr>
          <w:gridAfter w:val="1"/>
          <w:wAfter w:w="84" w:type="dxa"/>
          <w:trHeight w:val="99"/>
        </w:trPr>
        <w:tc>
          <w:tcPr>
            <w:tcW w:w="7875" w:type="dxa"/>
            <w:gridSpan w:val="6"/>
            <w:tcBorders>
              <w:top w:val="nil"/>
              <w:left w:val="nil"/>
              <w:bottom w:val="nil"/>
              <w:right w:val="nil"/>
            </w:tcBorders>
            <w:shd w:val="clear" w:color="000000" w:fill="FFFFFF"/>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Distribution Volumetric Rate</w:t>
            </w:r>
          </w:p>
        </w:tc>
        <w:tc>
          <w:tcPr>
            <w:tcW w:w="581" w:type="dxa"/>
            <w:tcBorders>
              <w:top w:val="nil"/>
              <w:left w:val="nil"/>
              <w:bottom w:val="nil"/>
              <w:right w:val="nil"/>
            </w:tcBorders>
            <w:shd w:val="clear" w:color="000000" w:fill="FFFFFF"/>
            <w:noWrap/>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$/kW</w:t>
            </w:r>
          </w:p>
        </w:tc>
        <w:tc>
          <w:tcPr>
            <w:tcW w:w="928" w:type="dxa"/>
            <w:gridSpan w:val="2"/>
            <w:tcBorders>
              <w:top w:val="nil"/>
              <w:left w:val="nil"/>
              <w:bottom w:val="nil"/>
              <w:right w:val="nil"/>
            </w:tcBorders>
            <w:shd w:val="clear" w:color="000000" w:fill="FFFFFF"/>
            <w:noWrap/>
            <w:hideMark/>
          </w:tcPr>
          <w:p w:rsidR="009E7263" w:rsidRPr="009E7263" w:rsidRDefault="009E7263" w:rsidP="009E7263">
            <w:pPr>
              <w:widowControl/>
              <w:autoSpaceDE/>
              <w:autoSpaceDN/>
              <w:adjustRightInd/>
              <w:jc w:val="right"/>
              <w:rPr>
                <w:rFonts w:ascii="Arial" w:hAnsi="Arial" w:cs="Arial"/>
                <w:color w:val="000000"/>
                <w:sz w:val="16"/>
                <w:szCs w:val="16"/>
              </w:rPr>
            </w:pPr>
            <w:r w:rsidRPr="009E7263">
              <w:rPr>
                <w:rFonts w:ascii="Arial" w:hAnsi="Arial" w:cs="Arial"/>
                <w:color w:val="000000"/>
                <w:sz w:val="16"/>
                <w:szCs w:val="16"/>
              </w:rPr>
              <w:t>1.9666</w:t>
            </w:r>
          </w:p>
        </w:tc>
      </w:tr>
      <w:tr w:rsidR="009E7263" w:rsidRPr="009E7263" w:rsidTr="00B6412F">
        <w:trPr>
          <w:gridAfter w:val="1"/>
          <w:wAfter w:w="84" w:type="dxa"/>
          <w:trHeight w:val="189"/>
        </w:trPr>
        <w:tc>
          <w:tcPr>
            <w:tcW w:w="7875" w:type="dxa"/>
            <w:gridSpan w:val="6"/>
            <w:tcBorders>
              <w:top w:val="nil"/>
              <w:left w:val="nil"/>
              <w:bottom w:val="nil"/>
              <w:right w:val="nil"/>
            </w:tcBorders>
            <w:shd w:val="clear" w:color="000000" w:fill="FFFFFF"/>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Low Voltage Service Rate</w:t>
            </w:r>
          </w:p>
        </w:tc>
        <w:tc>
          <w:tcPr>
            <w:tcW w:w="581" w:type="dxa"/>
            <w:tcBorders>
              <w:top w:val="nil"/>
              <w:left w:val="nil"/>
              <w:bottom w:val="nil"/>
              <w:right w:val="nil"/>
            </w:tcBorders>
            <w:shd w:val="clear" w:color="000000" w:fill="FFFFFF"/>
            <w:noWrap/>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$/kW</w:t>
            </w:r>
          </w:p>
        </w:tc>
        <w:tc>
          <w:tcPr>
            <w:tcW w:w="928" w:type="dxa"/>
            <w:gridSpan w:val="2"/>
            <w:tcBorders>
              <w:top w:val="nil"/>
              <w:left w:val="nil"/>
              <w:bottom w:val="nil"/>
              <w:right w:val="nil"/>
            </w:tcBorders>
            <w:shd w:val="clear" w:color="000000" w:fill="FFFFFF"/>
            <w:noWrap/>
            <w:hideMark/>
          </w:tcPr>
          <w:p w:rsidR="009E7263" w:rsidRPr="009E7263" w:rsidRDefault="009E7263" w:rsidP="009E7263">
            <w:pPr>
              <w:widowControl/>
              <w:autoSpaceDE/>
              <w:autoSpaceDN/>
              <w:adjustRightInd/>
              <w:jc w:val="right"/>
              <w:rPr>
                <w:rFonts w:ascii="Arial" w:hAnsi="Arial" w:cs="Arial"/>
                <w:color w:val="000000"/>
                <w:sz w:val="16"/>
                <w:szCs w:val="16"/>
              </w:rPr>
            </w:pPr>
            <w:r w:rsidRPr="009E7263">
              <w:rPr>
                <w:rFonts w:ascii="Arial" w:hAnsi="Arial" w:cs="Arial"/>
                <w:color w:val="000000"/>
                <w:sz w:val="16"/>
                <w:szCs w:val="16"/>
              </w:rPr>
              <w:t>0.1437</w:t>
            </w:r>
          </w:p>
        </w:tc>
      </w:tr>
      <w:tr w:rsidR="009E7263" w:rsidRPr="009E7263" w:rsidTr="00B6412F">
        <w:trPr>
          <w:gridAfter w:val="1"/>
          <w:wAfter w:w="84" w:type="dxa"/>
          <w:trHeight w:val="180"/>
        </w:trPr>
        <w:tc>
          <w:tcPr>
            <w:tcW w:w="7875" w:type="dxa"/>
            <w:gridSpan w:val="6"/>
            <w:tcBorders>
              <w:top w:val="nil"/>
              <w:left w:val="nil"/>
              <w:bottom w:val="nil"/>
              <w:right w:val="nil"/>
            </w:tcBorders>
            <w:shd w:val="clear" w:color="000000" w:fill="FFFFFF"/>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Rate Rider for Foregone Revenue (2016) - effective until December 31, 2016</w:t>
            </w:r>
          </w:p>
        </w:tc>
        <w:tc>
          <w:tcPr>
            <w:tcW w:w="581" w:type="dxa"/>
            <w:tcBorders>
              <w:top w:val="nil"/>
              <w:left w:val="nil"/>
              <w:bottom w:val="nil"/>
              <w:right w:val="nil"/>
            </w:tcBorders>
            <w:shd w:val="clear" w:color="000000" w:fill="FFFFFF"/>
            <w:noWrap/>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$/kW</w:t>
            </w:r>
          </w:p>
        </w:tc>
        <w:tc>
          <w:tcPr>
            <w:tcW w:w="928" w:type="dxa"/>
            <w:gridSpan w:val="2"/>
            <w:tcBorders>
              <w:top w:val="nil"/>
              <w:left w:val="nil"/>
              <w:bottom w:val="nil"/>
              <w:right w:val="nil"/>
            </w:tcBorders>
            <w:shd w:val="clear" w:color="000000" w:fill="FFFFFF"/>
            <w:noWrap/>
            <w:hideMark/>
          </w:tcPr>
          <w:p w:rsidR="009E7263" w:rsidRPr="009E7263" w:rsidRDefault="009E7263" w:rsidP="009E7263">
            <w:pPr>
              <w:widowControl/>
              <w:autoSpaceDE/>
              <w:autoSpaceDN/>
              <w:adjustRightInd/>
              <w:jc w:val="right"/>
              <w:rPr>
                <w:rFonts w:ascii="Arial" w:hAnsi="Arial" w:cs="Arial"/>
                <w:color w:val="000000"/>
                <w:sz w:val="16"/>
                <w:szCs w:val="16"/>
              </w:rPr>
            </w:pPr>
            <w:r w:rsidRPr="009E7263">
              <w:rPr>
                <w:rFonts w:ascii="Arial" w:hAnsi="Arial" w:cs="Arial"/>
                <w:color w:val="000000"/>
                <w:sz w:val="16"/>
                <w:szCs w:val="16"/>
              </w:rPr>
              <w:t>1.6171</w:t>
            </w:r>
          </w:p>
        </w:tc>
      </w:tr>
      <w:tr w:rsidR="009E7263" w:rsidRPr="009E7263" w:rsidTr="00B6412F">
        <w:trPr>
          <w:gridAfter w:val="1"/>
          <w:wAfter w:w="84" w:type="dxa"/>
          <w:trHeight w:val="180"/>
        </w:trPr>
        <w:tc>
          <w:tcPr>
            <w:tcW w:w="7875" w:type="dxa"/>
            <w:gridSpan w:val="6"/>
            <w:tcBorders>
              <w:top w:val="nil"/>
              <w:left w:val="nil"/>
              <w:bottom w:val="nil"/>
              <w:right w:val="nil"/>
            </w:tcBorders>
            <w:shd w:val="clear" w:color="000000" w:fill="FFFFFF"/>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Rate Rider for Recovery of Lost Revenue Adjustment Mechanism Variance Account (2013 balance)</w:t>
            </w:r>
          </w:p>
        </w:tc>
        <w:tc>
          <w:tcPr>
            <w:tcW w:w="581" w:type="dxa"/>
            <w:tcBorders>
              <w:top w:val="nil"/>
              <w:left w:val="nil"/>
              <w:bottom w:val="nil"/>
              <w:right w:val="nil"/>
            </w:tcBorders>
            <w:shd w:val="clear" w:color="000000" w:fill="FFFFFF"/>
            <w:noWrap/>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 </w:t>
            </w:r>
          </w:p>
        </w:tc>
        <w:tc>
          <w:tcPr>
            <w:tcW w:w="928" w:type="dxa"/>
            <w:gridSpan w:val="2"/>
            <w:tcBorders>
              <w:top w:val="nil"/>
              <w:left w:val="nil"/>
              <w:bottom w:val="nil"/>
              <w:right w:val="nil"/>
            </w:tcBorders>
            <w:shd w:val="clear" w:color="000000" w:fill="FFFFFF"/>
            <w:noWrap/>
            <w:hideMark/>
          </w:tcPr>
          <w:p w:rsidR="009E7263" w:rsidRPr="009E7263" w:rsidRDefault="009E7263" w:rsidP="009E7263">
            <w:pPr>
              <w:widowControl/>
              <w:autoSpaceDE/>
              <w:autoSpaceDN/>
              <w:adjustRightInd/>
              <w:jc w:val="right"/>
              <w:rPr>
                <w:rFonts w:ascii="Arial" w:hAnsi="Arial" w:cs="Arial"/>
                <w:color w:val="000000"/>
                <w:sz w:val="16"/>
                <w:szCs w:val="16"/>
              </w:rPr>
            </w:pPr>
            <w:r w:rsidRPr="009E7263">
              <w:rPr>
                <w:rFonts w:ascii="Arial" w:hAnsi="Arial" w:cs="Arial"/>
                <w:color w:val="000000"/>
                <w:sz w:val="16"/>
                <w:szCs w:val="16"/>
              </w:rPr>
              <w:t> </w:t>
            </w:r>
          </w:p>
        </w:tc>
      </w:tr>
      <w:tr w:rsidR="009E7263" w:rsidRPr="009E7263" w:rsidTr="00B6412F">
        <w:trPr>
          <w:gridAfter w:val="1"/>
          <w:wAfter w:w="84" w:type="dxa"/>
          <w:trHeight w:val="81"/>
        </w:trPr>
        <w:tc>
          <w:tcPr>
            <w:tcW w:w="7875" w:type="dxa"/>
            <w:gridSpan w:val="6"/>
            <w:tcBorders>
              <w:top w:val="nil"/>
              <w:left w:val="nil"/>
              <w:bottom w:val="nil"/>
              <w:right w:val="nil"/>
            </w:tcBorders>
            <w:shd w:val="clear" w:color="000000" w:fill="FFFFFF"/>
            <w:hideMark/>
          </w:tcPr>
          <w:p w:rsidR="009E7263" w:rsidRPr="009E7263" w:rsidRDefault="009E7263" w:rsidP="009E7263">
            <w:pPr>
              <w:widowControl/>
              <w:autoSpaceDE/>
              <w:autoSpaceDN/>
              <w:adjustRightInd/>
              <w:ind w:firstLineChars="100" w:firstLine="160"/>
              <w:rPr>
                <w:rFonts w:ascii="Arial" w:hAnsi="Arial" w:cs="Arial"/>
                <w:color w:val="000000"/>
                <w:sz w:val="16"/>
                <w:szCs w:val="16"/>
              </w:rPr>
            </w:pPr>
            <w:r w:rsidRPr="009E7263">
              <w:rPr>
                <w:rFonts w:ascii="Arial" w:hAnsi="Arial" w:cs="Arial"/>
                <w:color w:val="000000"/>
                <w:sz w:val="16"/>
                <w:szCs w:val="16"/>
              </w:rPr>
              <w:t xml:space="preserve"> - effective until December 31, 2016</w:t>
            </w:r>
          </w:p>
        </w:tc>
        <w:tc>
          <w:tcPr>
            <w:tcW w:w="581" w:type="dxa"/>
            <w:tcBorders>
              <w:top w:val="nil"/>
              <w:left w:val="nil"/>
              <w:bottom w:val="nil"/>
              <w:right w:val="nil"/>
            </w:tcBorders>
            <w:shd w:val="clear" w:color="000000" w:fill="FFFFFF"/>
            <w:noWrap/>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$/kW</w:t>
            </w:r>
          </w:p>
        </w:tc>
        <w:tc>
          <w:tcPr>
            <w:tcW w:w="928" w:type="dxa"/>
            <w:gridSpan w:val="2"/>
            <w:tcBorders>
              <w:top w:val="nil"/>
              <w:left w:val="nil"/>
              <w:bottom w:val="nil"/>
              <w:right w:val="nil"/>
            </w:tcBorders>
            <w:shd w:val="clear" w:color="000000" w:fill="FFFFFF"/>
            <w:noWrap/>
            <w:hideMark/>
          </w:tcPr>
          <w:p w:rsidR="009E7263" w:rsidRPr="009E7263" w:rsidRDefault="009E7263" w:rsidP="009E7263">
            <w:pPr>
              <w:widowControl/>
              <w:autoSpaceDE/>
              <w:autoSpaceDN/>
              <w:adjustRightInd/>
              <w:jc w:val="right"/>
              <w:rPr>
                <w:rFonts w:ascii="Arial" w:hAnsi="Arial" w:cs="Arial"/>
                <w:color w:val="000000"/>
                <w:sz w:val="16"/>
                <w:szCs w:val="16"/>
              </w:rPr>
            </w:pPr>
            <w:r w:rsidRPr="009E7263">
              <w:rPr>
                <w:rFonts w:ascii="Arial" w:hAnsi="Arial" w:cs="Arial"/>
                <w:color w:val="000000"/>
                <w:sz w:val="16"/>
                <w:szCs w:val="16"/>
              </w:rPr>
              <w:t>(0.1424)</w:t>
            </w:r>
          </w:p>
        </w:tc>
      </w:tr>
      <w:tr w:rsidR="009E7263" w:rsidRPr="009E7263" w:rsidTr="00B6412F">
        <w:trPr>
          <w:gridAfter w:val="1"/>
          <w:wAfter w:w="84" w:type="dxa"/>
          <w:trHeight w:val="171"/>
        </w:trPr>
        <w:tc>
          <w:tcPr>
            <w:tcW w:w="7875" w:type="dxa"/>
            <w:gridSpan w:val="6"/>
            <w:tcBorders>
              <w:top w:val="nil"/>
              <w:left w:val="nil"/>
              <w:bottom w:val="nil"/>
              <w:right w:val="nil"/>
            </w:tcBorders>
            <w:shd w:val="clear" w:color="000000" w:fill="FFFFFF"/>
            <w:hideMark/>
          </w:tcPr>
          <w:p w:rsidR="009E7263" w:rsidRPr="00342E16" w:rsidRDefault="009E7263" w:rsidP="009E7263">
            <w:pPr>
              <w:widowControl/>
              <w:autoSpaceDE/>
              <w:autoSpaceDN/>
              <w:adjustRightInd/>
              <w:rPr>
                <w:rFonts w:ascii="Arial" w:hAnsi="Arial" w:cs="Arial"/>
                <w:color w:val="000000"/>
                <w:sz w:val="16"/>
                <w:szCs w:val="16"/>
                <w:highlight w:val="yellow"/>
              </w:rPr>
            </w:pPr>
            <w:r w:rsidRPr="00342E16">
              <w:rPr>
                <w:rFonts w:ascii="Arial" w:hAnsi="Arial" w:cs="Arial"/>
                <w:color w:val="000000"/>
                <w:sz w:val="16"/>
                <w:szCs w:val="16"/>
                <w:highlight w:val="yellow"/>
              </w:rPr>
              <w:t>Rate Rider for Disposition of Deferral/Variance Account (2016) - effective until December 31, 2016</w:t>
            </w:r>
          </w:p>
        </w:tc>
        <w:tc>
          <w:tcPr>
            <w:tcW w:w="581" w:type="dxa"/>
            <w:tcBorders>
              <w:top w:val="nil"/>
              <w:left w:val="nil"/>
              <w:bottom w:val="nil"/>
              <w:right w:val="nil"/>
            </w:tcBorders>
            <w:shd w:val="clear" w:color="000000" w:fill="FFFFFF"/>
            <w:noWrap/>
            <w:hideMark/>
          </w:tcPr>
          <w:p w:rsidR="009E7263" w:rsidRPr="00342E16" w:rsidRDefault="009E7263" w:rsidP="009E7263">
            <w:pPr>
              <w:widowControl/>
              <w:autoSpaceDE/>
              <w:autoSpaceDN/>
              <w:adjustRightInd/>
              <w:rPr>
                <w:rFonts w:ascii="Arial" w:hAnsi="Arial" w:cs="Arial"/>
                <w:color w:val="000000"/>
                <w:sz w:val="16"/>
                <w:szCs w:val="16"/>
                <w:highlight w:val="yellow"/>
              </w:rPr>
            </w:pPr>
            <w:r w:rsidRPr="00342E16">
              <w:rPr>
                <w:rFonts w:ascii="Arial" w:hAnsi="Arial" w:cs="Arial"/>
                <w:color w:val="000000"/>
                <w:sz w:val="16"/>
                <w:szCs w:val="16"/>
                <w:highlight w:val="yellow"/>
              </w:rPr>
              <w:t>$/kW</w:t>
            </w:r>
          </w:p>
        </w:tc>
        <w:tc>
          <w:tcPr>
            <w:tcW w:w="928" w:type="dxa"/>
            <w:gridSpan w:val="2"/>
            <w:tcBorders>
              <w:top w:val="nil"/>
              <w:left w:val="nil"/>
              <w:bottom w:val="nil"/>
              <w:right w:val="nil"/>
            </w:tcBorders>
            <w:shd w:val="clear" w:color="000000" w:fill="FFFFFF"/>
            <w:noWrap/>
            <w:hideMark/>
          </w:tcPr>
          <w:p w:rsidR="009E7263" w:rsidRPr="00342E16" w:rsidRDefault="009E7263" w:rsidP="009E7263">
            <w:pPr>
              <w:widowControl/>
              <w:autoSpaceDE/>
              <w:autoSpaceDN/>
              <w:adjustRightInd/>
              <w:jc w:val="right"/>
              <w:rPr>
                <w:rFonts w:ascii="Arial" w:hAnsi="Arial" w:cs="Arial"/>
                <w:color w:val="000000"/>
                <w:sz w:val="16"/>
                <w:szCs w:val="16"/>
                <w:highlight w:val="yellow"/>
              </w:rPr>
            </w:pPr>
            <w:r w:rsidRPr="00342E16">
              <w:rPr>
                <w:rFonts w:ascii="Arial" w:hAnsi="Arial" w:cs="Arial"/>
                <w:color w:val="000000"/>
                <w:sz w:val="16"/>
                <w:szCs w:val="16"/>
                <w:highlight w:val="yellow"/>
              </w:rPr>
              <w:t>1.2673</w:t>
            </w:r>
          </w:p>
        </w:tc>
      </w:tr>
      <w:tr w:rsidR="009E7263" w:rsidRPr="009E7263" w:rsidTr="00B6412F">
        <w:trPr>
          <w:gridAfter w:val="1"/>
          <w:wAfter w:w="84" w:type="dxa"/>
          <w:trHeight w:val="162"/>
        </w:trPr>
        <w:tc>
          <w:tcPr>
            <w:tcW w:w="7785" w:type="dxa"/>
            <w:gridSpan w:val="5"/>
            <w:tcBorders>
              <w:top w:val="nil"/>
              <w:left w:val="nil"/>
              <w:bottom w:val="nil"/>
              <w:right w:val="nil"/>
            </w:tcBorders>
            <w:shd w:val="clear" w:color="000000" w:fill="FFFFFF"/>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Rate Rider for Disposition of Deferral/Variance Account - Power (2016) - effective until December 31, 2016</w:t>
            </w:r>
          </w:p>
        </w:tc>
        <w:tc>
          <w:tcPr>
            <w:tcW w:w="671" w:type="dxa"/>
            <w:gridSpan w:val="2"/>
            <w:tcBorders>
              <w:top w:val="nil"/>
              <w:left w:val="nil"/>
              <w:bottom w:val="nil"/>
              <w:right w:val="nil"/>
            </w:tcBorders>
            <w:shd w:val="clear" w:color="000000" w:fill="FFFFFF"/>
            <w:noWrap/>
            <w:hideMark/>
          </w:tcPr>
          <w:p w:rsidR="009E7263" w:rsidRPr="009E7263" w:rsidRDefault="00B6412F" w:rsidP="009E7263">
            <w:pPr>
              <w:widowControl/>
              <w:autoSpaceDE/>
              <w:autoSpaceDN/>
              <w:adjustRightInd/>
              <w:rPr>
                <w:rFonts w:ascii="Arial" w:hAnsi="Arial" w:cs="Arial"/>
                <w:color w:val="000000"/>
                <w:sz w:val="16"/>
                <w:szCs w:val="16"/>
              </w:rPr>
            </w:pPr>
            <w:r>
              <w:rPr>
                <w:rFonts w:ascii="Arial" w:hAnsi="Arial" w:cs="Arial"/>
                <w:color w:val="000000"/>
                <w:sz w:val="16"/>
                <w:szCs w:val="16"/>
              </w:rPr>
              <w:t xml:space="preserve">  </w:t>
            </w:r>
            <w:r w:rsidR="009E7263" w:rsidRPr="009E7263">
              <w:rPr>
                <w:rFonts w:ascii="Arial" w:hAnsi="Arial" w:cs="Arial"/>
                <w:color w:val="000000"/>
                <w:sz w:val="16"/>
                <w:szCs w:val="16"/>
              </w:rPr>
              <w:t>$/kW</w:t>
            </w:r>
          </w:p>
        </w:tc>
        <w:tc>
          <w:tcPr>
            <w:tcW w:w="928" w:type="dxa"/>
            <w:gridSpan w:val="2"/>
            <w:tcBorders>
              <w:top w:val="nil"/>
              <w:left w:val="nil"/>
              <w:bottom w:val="nil"/>
              <w:right w:val="nil"/>
            </w:tcBorders>
            <w:shd w:val="clear" w:color="000000" w:fill="FFFFFF"/>
            <w:noWrap/>
            <w:hideMark/>
          </w:tcPr>
          <w:p w:rsidR="009E7263" w:rsidRPr="009E7263" w:rsidRDefault="009E7263" w:rsidP="009E7263">
            <w:pPr>
              <w:widowControl/>
              <w:autoSpaceDE/>
              <w:autoSpaceDN/>
              <w:adjustRightInd/>
              <w:jc w:val="right"/>
              <w:rPr>
                <w:rFonts w:ascii="Arial" w:hAnsi="Arial" w:cs="Arial"/>
                <w:color w:val="000000"/>
                <w:sz w:val="16"/>
                <w:szCs w:val="16"/>
              </w:rPr>
            </w:pPr>
            <w:r w:rsidRPr="009E7263">
              <w:rPr>
                <w:rFonts w:ascii="Arial" w:hAnsi="Arial" w:cs="Arial"/>
                <w:color w:val="000000"/>
                <w:sz w:val="16"/>
                <w:szCs w:val="16"/>
              </w:rPr>
              <w:t>(1.3273)</w:t>
            </w:r>
          </w:p>
        </w:tc>
      </w:tr>
      <w:tr w:rsidR="009E7263" w:rsidRPr="00342E16" w:rsidTr="00B6412F">
        <w:trPr>
          <w:gridAfter w:val="1"/>
          <w:wAfter w:w="84" w:type="dxa"/>
          <w:trHeight w:val="162"/>
        </w:trPr>
        <w:tc>
          <w:tcPr>
            <w:tcW w:w="7500" w:type="dxa"/>
            <w:gridSpan w:val="3"/>
            <w:tcBorders>
              <w:top w:val="nil"/>
              <w:left w:val="nil"/>
              <w:bottom w:val="nil"/>
              <w:right w:val="nil"/>
            </w:tcBorders>
            <w:shd w:val="clear" w:color="000000" w:fill="FFFFFF"/>
            <w:hideMark/>
          </w:tcPr>
          <w:p w:rsidR="009E7263" w:rsidRPr="00342E16" w:rsidRDefault="009E7263" w:rsidP="009E7263">
            <w:pPr>
              <w:widowControl/>
              <w:autoSpaceDE/>
              <w:autoSpaceDN/>
              <w:adjustRightInd/>
              <w:rPr>
                <w:rFonts w:ascii="Arial" w:hAnsi="Arial" w:cs="Arial"/>
                <w:color w:val="000000"/>
                <w:sz w:val="16"/>
                <w:szCs w:val="16"/>
                <w:highlight w:val="yellow"/>
              </w:rPr>
            </w:pPr>
            <w:r w:rsidRPr="00342E16">
              <w:rPr>
                <w:rFonts w:ascii="Arial" w:hAnsi="Arial" w:cs="Arial"/>
                <w:color w:val="000000"/>
                <w:sz w:val="16"/>
                <w:szCs w:val="16"/>
                <w:highlight w:val="yellow"/>
              </w:rPr>
              <w:t>Rate Rider for Disposition of Deferral/Variance Accounts - Group 2 (2016)</w:t>
            </w:r>
          </w:p>
        </w:tc>
        <w:tc>
          <w:tcPr>
            <w:tcW w:w="956" w:type="dxa"/>
            <w:gridSpan w:val="4"/>
            <w:tcBorders>
              <w:top w:val="nil"/>
              <w:left w:val="nil"/>
              <w:bottom w:val="nil"/>
              <w:right w:val="nil"/>
            </w:tcBorders>
            <w:shd w:val="clear" w:color="000000" w:fill="FFFFFF"/>
            <w:noWrap/>
            <w:hideMark/>
          </w:tcPr>
          <w:p w:rsidR="009E7263" w:rsidRPr="00342E16" w:rsidRDefault="009E7263" w:rsidP="009E7263">
            <w:pPr>
              <w:widowControl/>
              <w:autoSpaceDE/>
              <w:autoSpaceDN/>
              <w:adjustRightInd/>
              <w:rPr>
                <w:rFonts w:ascii="Arial" w:hAnsi="Arial" w:cs="Arial"/>
                <w:color w:val="000000"/>
                <w:sz w:val="16"/>
                <w:szCs w:val="16"/>
                <w:highlight w:val="yellow"/>
              </w:rPr>
            </w:pPr>
            <w:r w:rsidRPr="00342E16">
              <w:rPr>
                <w:rFonts w:ascii="Arial" w:hAnsi="Arial" w:cs="Arial"/>
                <w:color w:val="000000"/>
                <w:sz w:val="16"/>
                <w:szCs w:val="16"/>
                <w:highlight w:val="yellow"/>
              </w:rPr>
              <w:t> </w:t>
            </w:r>
          </w:p>
        </w:tc>
        <w:tc>
          <w:tcPr>
            <w:tcW w:w="928" w:type="dxa"/>
            <w:gridSpan w:val="2"/>
            <w:tcBorders>
              <w:top w:val="nil"/>
              <w:left w:val="nil"/>
              <w:bottom w:val="nil"/>
              <w:right w:val="nil"/>
            </w:tcBorders>
            <w:shd w:val="clear" w:color="000000" w:fill="FFFFFF"/>
            <w:noWrap/>
            <w:hideMark/>
          </w:tcPr>
          <w:p w:rsidR="009E7263" w:rsidRPr="00342E16" w:rsidRDefault="009E7263" w:rsidP="009E7263">
            <w:pPr>
              <w:widowControl/>
              <w:autoSpaceDE/>
              <w:autoSpaceDN/>
              <w:adjustRightInd/>
              <w:jc w:val="right"/>
              <w:rPr>
                <w:rFonts w:ascii="Arial" w:hAnsi="Arial" w:cs="Arial"/>
                <w:color w:val="000000"/>
                <w:sz w:val="16"/>
                <w:szCs w:val="16"/>
                <w:highlight w:val="yellow"/>
              </w:rPr>
            </w:pPr>
            <w:r w:rsidRPr="00342E16">
              <w:rPr>
                <w:rFonts w:ascii="Arial" w:hAnsi="Arial" w:cs="Arial"/>
                <w:color w:val="000000"/>
                <w:sz w:val="16"/>
                <w:szCs w:val="16"/>
                <w:highlight w:val="yellow"/>
              </w:rPr>
              <w:t> </w:t>
            </w:r>
          </w:p>
        </w:tc>
      </w:tr>
      <w:tr w:rsidR="009E7263" w:rsidRPr="009E7263" w:rsidTr="00B6412F">
        <w:trPr>
          <w:gridBefore w:val="1"/>
          <w:wBefore w:w="91" w:type="dxa"/>
          <w:trHeight w:val="162"/>
        </w:trPr>
        <w:tc>
          <w:tcPr>
            <w:tcW w:w="7409" w:type="dxa"/>
            <w:gridSpan w:val="2"/>
            <w:tcBorders>
              <w:top w:val="nil"/>
              <w:left w:val="nil"/>
              <w:bottom w:val="nil"/>
              <w:right w:val="nil"/>
            </w:tcBorders>
            <w:shd w:val="clear" w:color="000000" w:fill="FFFFFF"/>
            <w:hideMark/>
          </w:tcPr>
          <w:p w:rsidR="009E7263" w:rsidRPr="00342E16" w:rsidRDefault="009E7263" w:rsidP="009E7263">
            <w:pPr>
              <w:widowControl/>
              <w:autoSpaceDE/>
              <w:autoSpaceDN/>
              <w:adjustRightInd/>
              <w:ind w:firstLineChars="100" w:firstLine="160"/>
              <w:rPr>
                <w:rFonts w:ascii="Arial" w:hAnsi="Arial" w:cs="Arial"/>
                <w:color w:val="000000"/>
                <w:sz w:val="16"/>
                <w:szCs w:val="16"/>
                <w:highlight w:val="yellow"/>
              </w:rPr>
            </w:pPr>
            <w:r w:rsidRPr="00342E16">
              <w:rPr>
                <w:rFonts w:ascii="Arial" w:hAnsi="Arial" w:cs="Arial"/>
                <w:color w:val="000000"/>
                <w:sz w:val="16"/>
                <w:szCs w:val="16"/>
                <w:highlight w:val="yellow"/>
              </w:rPr>
              <w:t xml:space="preserve"> - effective until December 31, 2016</w:t>
            </w:r>
          </w:p>
        </w:tc>
        <w:tc>
          <w:tcPr>
            <w:tcW w:w="1083" w:type="dxa"/>
            <w:gridSpan w:val="5"/>
            <w:tcBorders>
              <w:top w:val="nil"/>
              <w:left w:val="nil"/>
              <w:bottom w:val="nil"/>
              <w:right w:val="nil"/>
            </w:tcBorders>
            <w:shd w:val="clear" w:color="000000" w:fill="FFFFFF"/>
            <w:noWrap/>
            <w:hideMark/>
          </w:tcPr>
          <w:p w:rsidR="009E7263" w:rsidRPr="00342E16" w:rsidRDefault="00B6412F" w:rsidP="00B6412F">
            <w:pPr>
              <w:widowControl/>
              <w:autoSpaceDE/>
              <w:autoSpaceDN/>
              <w:adjustRightInd/>
              <w:rPr>
                <w:rFonts w:ascii="Arial" w:hAnsi="Arial" w:cs="Arial"/>
                <w:color w:val="000000"/>
                <w:sz w:val="16"/>
                <w:szCs w:val="16"/>
                <w:highlight w:val="yellow"/>
              </w:rPr>
            </w:pPr>
            <w:r w:rsidRPr="00342E16">
              <w:rPr>
                <w:rFonts w:ascii="Arial" w:hAnsi="Arial" w:cs="Arial"/>
                <w:color w:val="000000"/>
                <w:sz w:val="16"/>
                <w:szCs w:val="16"/>
                <w:highlight w:val="yellow"/>
              </w:rPr>
              <w:t xml:space="preserve">        </w:t>
            </w:r>
            <w:r w:rsidR="009E7263" w:rsidRPr="00342E16">
              <w:rPr>
                <w:rFonts w:ascii="Arial" w:hAnsi="Arial" w:cs="Arial"/>
                <w:color w:val="000000"/>
                <w:sz w:val="16"/>
                <w:szCs w:val="16"/>
                <w:highlight w:val="yellow"/>
              </w:rPr>
              <w:t>$/kW</w:t>
            </w:r>
          </w:p>
        </w:tc>
        <w:tc>
          <w:tcPr>
            <w:tcW w:w="885" w:type="dxa"/>
            <w:gridSpan w:val="2"/>
            <w:tcBorders>
              <w:top w:val="nil"/>
              <w:left w:val="nil"/>
              <w:bottom w:val="nil"/>
              <w:right w:val="nil"/>
            </w:tcBorders>
            <w:shd w:val="clear" w:color="000000" w:fill="FFFFFF"/>
            <w:noWrap/>
            <w:hideMark/>
          </w:tcPr>
          <w:p w:rsidR="009E7263" w:rsidRPr="00342E16" w:rsidRDefault="00905930" w:rsidP="00905930">
            <w:pPr>
              <w:widowControl/>
              <w:autoSpaceDE/>
              <w:autoSpaceDN/>
              <w:adjustRightInd/>
              <w:jc w:val="center"/>
              <w:rPr>
                <w:rFonts w:ascii="Arial" w:hAnsi="Arial" w:cs="Arial"/>
                <w:color w:val="000000"/>
                <w:sz w:val="16"/>
                <w:szCs w:val="16"/>
                <w:highlight w:val="yellow"/>
              </w:rPr>
            </w:pPr>
            <w:r w:rsidRPr="00342E16">
              <w:rPr>
                <w:rFonts w:ascii="Arial" w:hAnsi="Arial" w:cs="Arial"/>
                <w:color w:val="000000"/>
                <w:sz w:val="16"/>
                <w:szCs w:val="16"/>
                <w:highlight w:val="yellow"/>
              </w:rPr>
              <w:t xml:space="preserve">  </w:t>
            </w:r>
            <w:r w:rsidR="009E7263" w:rsidRPr="00342E16">
              <w:rPr>
                <w:rFonts w:ascii="Arial" w:hAnsi="Arial" w:cs="Arial"/>
                <w:color w:val="000000"/>
                <w:sz w:val="16"/>
                <w:szCs w:val="16"/>
                <w:highlight w:val="yellow"/>
              </w:rPr>
              <w:t>0.6900</w:t>
            </w:r>
          </w:p>
        </w:tc>
      </w:tr>
      <w:tr w:rsidR="009E7263" w:rsidRPr="009E7263" w:rsidTr="00B6412F">
        <w:trPr>
          <w:trHeight w:val="153"/>
        </w:trPr>
        <w:tc>
          <w:tcPr>
            <w:tcW w:w="7590" w:type="dxa"/>
            <w:gridSpan w:val="4"/>
            <w:tcBorders>
              <w:top w:val="nil"/>
              <w:left w:val="nil"/>
              <w:bottom w:val="nil"/>
              <w:right w:val="nil"/>
            </w:tcBorders>
            <w:shd w:val="clear" w:color="000000" w:fill="FFFFFF"/>
            <w:hideMark/>
          </w:tcPr>
          <w:p w:rsidR="009E7263" w:rsidRPr="009E7263" w:rsidRDefault="009E7263" w:rsidP="009E7263">
            <w:pPr>
              <w:widowControl/>
              <w:autoSpaceDE/>
              <w:autoSpaceDN/>
              <w:adjustRightInd/>
              <w:rPr>
                <w:rFonts w:ascii="Arial" w:hAnsi="Arial" w:cs="Arial"/>
                <w:color w:val="000000"/>
                <w:sz w:val="16"/>
                <w:szCs w:val="16"/>
              </w:rPr>
            </w:pPr>
            <w:r w:rsidRPr="009E7263">
              <w:rPr>
                <w:rFonts w:ascii="Arial" w:hAnsi="Arial" w:cs="Arial"/>
                <w:color w:val="000000"/>
                <w:sz w:val="16"/>
                <w:szCs w:val="16"/>
              </w:rPr>
              <w:t>Rate Rider for Recovery of Account 1575 - effective until December 31, 2016</w:t>
            </w:r>
          </w:p>
        </w:tc>
        <w:tc>
          <w:tcPr>
            <w:tcW w:w="866" w:type="dxa"/>
            <w:gridSpan w:val="3"/>
            <w:tcBorders>
              <w:top w:val="nil"/>
              <w:left w:val="nil"/>
              <w:bottom w:val="nil"/>
              <w:right w:val="nil"/>
            </w:tcBorders>
            <w:shd w:val="clear" w:color="000000" w:fill="FFFFFF"/>
            <w:noWrap/>
            <w:hideMark/>
          </w:tcPr>
          <w:p w:rsidR="009E7263" w:rsidRPr="009E7263" w:rsidRDefault="00B6412F" w:rsidP="009E7263">
            <w:pPr>
              <w:widowControl/>
              <w:autoSpaceDE/>
              <w:autoSpaceDN/>
              <w:adjustRightInd/>
              <w:rPr>
                <w:rFonts w:ascii="Arial" w:hAnsi="Arial" w:cs="Arial"/>
                <w:color w:val="000000"/>
                <w:sz w:val="16"/>
                <w:szCs w:val="16"/>
              </w:rPr>
            </w:pPr>
            <w:r>
              <w:rPr>
                <w:rFonts w:ascii="Arial" w:hAnsi="Arial" w:cs="Arial"/>
                <w:color w:val="000000"/>
                <w:sz w:val="16"/>
                <w:szCs w:val="16"/>
              </w:rPr>
              <w:t xml:space="preserve">      </w:t>
            </w:r>
            <w:r w:rsidR="009E7263" w:rsidRPr="009E7263">
              <w:rPr>
                <w:rFonts w:ascii="Arial" w:hAnsi="Arial" w:cs="Arial"/>
                <w:color w:val="000000"/>
                <w:sz w:val="16"/>
                <w:szCs w:val="16"/>
              </w:rPr>
              <w:t>$/kW</w:t>
            </w:r>
          </w:p>
        </w:tc>
        <w:tc>
          <w:tcPr>
            <w:tcW w:w="1012" w:type="dxa"/>
            <w:gridSpan w:val="3"/>
            <w:tcBorders>
              <w:top w:val="nil"/>
              <w:left w:val="nil"/>
              <w:bottom w:val="nil"/>
              <w:right w:val="nil"/>
            </w:tcBorders>
            <w:shd w:val="clear" w:color="000000" w:fill="FFFFFF"/>
            <w:noWrap/>
            <w:hideMark/>
          </w:tcPr>
          <w:p w:rsidR="009E7263" w:rsidRPr="009E7263" w:rsidRDefault="009E7263" w:rsidP="009E7263">
            <w:pPr>
              <w:widowControl/>
              <w:autoSpaceDE/>
              <w:autoSpaceDN/>
              <w:adjustRightInd/>
              <w:jc w:val="right"/>
              <w:rPr>
                <w:rFonts w:ascii="Arial" w:hAnsi="Arial" w:cs="Arial"/>
                <w:color w:val="000000"/>
                <w:sz w:val="16"/>
                <w:szCs w:val="16"/>
              </w:rPr>
            </w:pPr>
            <w:r w:rsidRPr="009E7263">
              <w:rPr>
                <w:rFonts w:ascii="Arial" w:hAnsi="Arial" w:cs="Arial"/>
                <w:color w:val="000000"/>
                <w:sz w:val="16"/>
                <w:szCs w:val="16"/>
              </w:rPr>
              <w:t>(0.5987)</w:t>
            </w:r>
          </w:p>
        </w:tc>
      </w:tr>
    </w:tbl>
    <w:p w:rsidR="000740C7" w:rsidRPr="00E24308" w:rsidRDefault="000740C7" w:rsidP="000740C7">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t xml:space="preserve">  </w:t>
      </w:r>
      <w:r w:rsidRPr="00E24308">
        <w:rPr>
          <w:rFonts w:ascii="Arial" w:hAnsi="Arial"/>
          <w:color w:val="000000"/>
          <w:sz w:val="16"/>
          <w:szCs w:val="16"/>
        </w:rPr>
        <w:t>$/kW</w:t>
      </w:r>
      <w:r>
        <w:rPr>
          <w:rFonts w:ascii="Arial" w:hAnsi="Arial"/>
          <w:color w:val="000000"/>
          <w:sz w:val="16"/>
          <w:szCs w:val="16"/>
        </w:rPr>
        <w:tab/>
        <w:t xml:space="preserve"> 3.4638</w:t>
      </w:r>
    </w:p>
    <w:p w:rsidR="000740C7" w:rsidRPr="00E24308" w:rsidRDefault="000740C7" w:rsidP="000740C7">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t xml:space="preserve">  </w:t>
      </w:r>
      <w:r w:rsidRPr="00E24308">
        <w:rPr>
          <w:rFonts w:ascii="Arial" w:hAnsi="Arial"/>
          <w:color w:val="000000"/>
          <w:sz w:val="16"/>
          <w:szCs w:val="16"/>
        </w:rPr>
        <w:t>$/kW</w:t>
      </w:r>
      <w:r>
        <w:rPr>
          <w:rFonts w:ascii="Arial" w:hAnsi="Arial"/>
          <w:color w:val="000000"/>
          <w:sz w:val="16"/>
          <w:szCs w:val="16"/>
        </w:rPr>
        <w:tab/>
        <w:t xml:space="preserve"> 1.2027</w:t>
      </w:r>
    </w:p>
    <w:p w:rsidR="000740C7" w:rsidRDefault="000740C7" w:rsidP="00642429">
      <w:pPr>
        <w:jc w:val="both"/>
        <w:rPr>
          <w:rFonts w:ascii="Arial" w:hAnsi="Arial" w:cs="Arial"/>
          <w:b/>
          <w:bCs/>
          <w:sz w:val="20"/>
          <w:szCs w:val="20"/>
        </w:rPr>
      </w:pPr>
    </w:p>
    <w:p w:rsidR="00A30DE3" w:rsidRDefault="00A30DE3" w:rsidP="00642429">
      <w:pPr>
        <w:jc w:val="both"/>
        <w:rPr>
          <w:rFonts w:ascii="Arial" w:hAnsi="Arial" w:cs="Arial"/>
          <w:b/>
          <w:bCs/>
          <w:sz w:val="20"/>
          <w:szCs w:val="20"/>
        </w:rPr>
      </w:pPr>
    </w:p>
    <w:p w:rsidR="00A30DE3" w:rsidRDefault="00A30DE3" w:rsidP="00642429">
      <w:pPr>
        <w:jc w:val="both"/>
        <w:rPr>
          <w:rFonts w:ascii="Arial" w:hAnsi="Arial" w:cs="Arial"/>
          <w:b/>
          <w:bCs/>
          <w:sz w:val="20"/>
          <w:szCs w:val="20"/>
        </w:rPr>
      </w:pPr>
    </w:p>
    <w:p w:rsidR="00A30DE3" w:rsidRDefault="00A30DE3" w:rsidP="00642429">
      <w:pPr>
        <w:jc w:val="both"/>
        <w:rPr>
          <w:rFonts w:ascii="Arial" w:hAnsi="Arial" w:cs="Arial"/>
          <w:b/>
          <w:bCs/>
          <w:sz w:val="20"/>
          <w:szCs w:val="20"/>
        </w:rPr>
      </w:pPr>
    </w:p>
    <w:p w:rsidR="00A30DE3" w:rsidRDefault="00A30DE3" w:rsidP="00642429">
      <w:pPr>
        <w:jc w:val="both"/>
        <w:rPr>
          <w:rFonts w:ascii="Arial" w:hAnsi="Arial" w:cs="Arial"/>
          <w:b/>
          <w:bCs/>
          <w:sz w:val="20"/>
          <w:szCs w:val="20"/>
        </w:rPr>
      </w:pPr>
    </w:p>
    <w:p w:rsidR="00A30DE3" w:rsidRDefault="00A30DE3" w:rsidP="00642429">
      <w:pPr>
        <w:jc w:val="both"/>
        <w:rPr>
          <w:rFonts w:ascii="Arial" w:hAnsi="Arial" w:cs="Arial"/>
          <w:b/>
          <w:bCs/>
          <w:sz w:val="20"/>
          <w:szCs w:val="20"/>
        </w:rPr>
      </w:pPr>
    </w:p>
    <w:p w:rsidR="00A30DE3" w:rsidRPr="009243B8" w:rsidRDefault="00A30DE3" w:rsidP="00A30DE3">
      <w:pPr>
        <w:tabs>
          <w:tab w:val="left" w:pos="6543"/>
          <w:tab w:val="left" w:pos="7765"/>
        </w:tabs>
        <w:rPr>
          <w:rFonts w:ascii="Arial" w:hAnsi="Arial" w:cs="Arial"/>
          <w:bCs/>
          <w:sz w:val="28"/>
          <w:szCs w:val="28"/>
        </w:rPr>
      </w:pPr>
      <w:r w:rsidRPr="009243B8">
        <w:rPr>
          <w:rFonts w:ascii="Arial" w:hAnsi="Arial"/>
          <w:b/>
          <w:color w:val="000000"/>
          <w:sz w:val="28"/>
          <w:szCs w:val="28"/>
        </w:rPr>
        <w:t xml:space="preserve">LARGE USE </w:t>
      </w:r>
      <w:r w:rsidRPr="009243B8">
        <w:rPr>
          <w:rFonts w:ascii="Arial" w:hAnsi="Arial" w:cs="Arial"/>
          <w:b/>
          <w:bCs/>
          <w:sz w:val="28"/>
          <w:szCs w:val="28"/>
        </w:rPr>
        <w:t>SERVICE CLASSIFICATION</w:t>
      </w:r>
    </w:p>
    <w:p w:rsidR="00A30DE3" w:rsidRPr="00A30DE3" w:rsidRDefault="00A30DE3" w:rsidP="00642429">
      <w:pPr>
        <w:jc w:val="both"/>
        <w:rPr>
          <w:rFonts w:ascii="Arial" w:hAnsi="Arial" w:cs="Arial"/>
          <w:bCs/>
          <w:sz w:val="20"/>
          <w:szCs w:val="20"/>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Pr="00E24308" w:rsidRDefault="00CC2DCE" w:rsidP="0021191F">
      <w:pPr>
        <w:tabs>
          <w:tab w:val="left" w:pos="360"/>
          <w:tab w:val="left" w:pos="720"/>
          <w:tab w:val="left" w:pos="6543"/>
          <w:tab w:val="left" w:pos="7765"/>
        </w:tabs>
        <w:rPr>
          <w:rFonts w:ascii="Arial" w:hAnsi="Arial"/>
          <w:color w:val="000000"/>
          <w:sz w:val="16"/>
          <w:szCs w:val="16"/>
        </w:rPr>
      </w:pPr>
    </w:p>
    <w:p w:rsidR="00CC2DCE" w:rsidRPr="0012377C" w:rsidRDefault="00CC2DCE" w:rsidP="0021191F">
      <w:pPr>
        <w:tabs>
          <w:tab w:val="left" w:pos="6543"/>
          <w:tab w:val="left" w:pos="7765"/>
        </w:tabs>
        <w:rPr>
          <w:rFonts w:ascii="Arial" w:hAnsi="Arial" w:cs="Arial"/>
          <w:bCs/>
        </w:rPr>
      </w:pPr>
      <w:r w:rsidRPr="009243B8">
        <w:rPr>
          <w:rFonts w:ascii="Arial" w:hAnsi="Arial"/>
          <w:b/>
          <w:color w:val="000000"/>
          <w:sz w:val="28"/>
          <w:szCs w:val="28"/>
        </w:rPr>
        <w:t>S</w:t>
      </w:r>
      <w:r>
        <w:rPr>
          <w:rFonts w:ascii="Arial" w:hAnsi="Arial"/>
          <w:b/>
          <w:color w:val="000000"/>
          <w:sz w:val="28"/>
          <w:szCs w:val="28"/>
        </w:rPr>
        <w:t>TANDBY POWER</w:t>
      </w:r>
      <w:r w:rsidRPr="009243B8">
        <w:rPr>
          <w:rFonts w:ascii="Arial" w:hAnsi="Arial"/>
          <w:b/>
          <w:color w:val="000000"/>
          <w:sz w:val="28"/>
          <w:szCs w:val="28"/>
        </w:rPr>
        <w:t xml:space="preserve"> </w:t>
      </w:r>
      <w:r w:rsidRPr="009243B8">
        <w:rPr>
          <w:rFonts w:ascii="Arial" w:hAnsi="Arial" w:cs="Arial"/>
          <w:b/>
          <w:bCs/>
          <w:sz w:val="28"/>
          <w:szCs w:val="28"/>
        </w:rPr>
        <w:t>SERVICE CLASSIFICATION</w:t>
      </w:r>
      <w:r>
        <w:rPr>
          <w:rFonts w:ascii="Arial" w:hAnsi="Arial" w:cs="Arial"/>
          <w:b/>
          <w:bCs/>
          <w:sz w:val="28"/>
          <w:szCs w:val="28"/>
        </w:rPr>
        <w:t xml:space="preserve"> </w:t>
      </w:r>
    </w:p>
    <w:p w:rsidR="00CC2DCE" w:rsidRPr="0012377C" w:rsidRDefault="00CC2DCE" w:rsidP="0021191F">
      <w:pPr>
        <w:rPr>
          <w:rFonts w:ascii="Arial" w:hAnsi="Arial" w:cs="Arial"/>
          <w:sz w:val="18"/>
          <w:szCs w:val="18"/>
        </w:rPr>
      </w:pPr>
    </w:p>
    <w:p w:rsidR="00CC2DCE" w:rsidRPr="0012377C" w:rsidRDefault="00CC2DCE" w:rsidP="0021191F">
      <w:pPr>
        <w:rPr>
          <w:rFonts w:ascii="Arial" w:hAnsi="Arial" w:cs="Arial"/>
          <w:sz w:val="18"/>
          <w:szCs w:val="18"/>
        </w:rPr>
      </w:pPr>
      <w:r w:rsidRPr="0012377C">
        <w:rPr>
          <w:rFonts w:ascii="Arial" w:hAnsi="Arial" w:cs="Arial"/>
          <w:sz w:val="18"/>
          <w:szCs w:val="18"/>
        </w:rPr>
        <w:t>This classification refers to an account that has Load Displacement Generation and requires the distributor to provide back-up service.</w:t>
      </w:r>
      <w:r>
        <w:rPr>
          <w:rFonts w:ascii="Arial" w:hAnsi="Arial" w:cs="Arial"/>
          <w:sz w:val="18"/>
          <w:szCs w:val="18"/>
        </w:rPr>
        <w:t xml:space="preserve">  </w:t>
      </w:r>
      <w:r w:rsidRPr="0012377C">
        <w:rPr>
          <w:rFonts w:ascii="Arial" w:hAnsi="Arial" w:cs="Arial"/>
          <w:sz w:val="18"/>
          <w:szCs w:val="18"/>
        </w:rPr>
        <w:t>Further servicing details are available in the utility’s Conditions of Service.</w:t>
      </w:r>
    </w:p>
    <w:p w:rsidR="00CC2DCE" w:rsidRDefault="00CC2DCE" w:rsidP="0021191F">
      <w:pPr>
        <w:jc w:val="both"/>
        <w:rPr>
          <w:rFonts w:ascii="Arial" w:hAnsi="Arial" w:cs="Arial"/>
          <w:b/>
          <w:bCs/>
          <w:sz w:val="20"/>
          <w:szCs w:val="20"/>
        </w:rPr>
      </w:pPr>
    </w:p>
    <w:p w:rsidR="00CC2DCE" w:rsidRPr="00113C96" w:rsidRDefault="00CC2DCE" w:rsidP="0021191F">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21191F">
      <w:pPr>
        <w:rPr>
          <w:rFonts w:ascii="Arial" w:hAnsi="Arial" w:cs="Arial"/>
          <w:sz w:val="18"/>
          <w:szCs w:val="18"/>
        </w:rPr>
      </w:pPr>
    </w:p>
    <w:p w:rsidR="00CC2DCE" w:rsidRPr="0014348D" w:rsidRDefault="00CC2DCE" w:rsidP="0021191F">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21191F">
      <w:pPr>
        <w:rPr>
          <w:rFonts w:ascii="Arial" w:hAnsi="Arial" w:cs="Arial"/>
          <w:sz w:val="18"/>
          <w:szCs w:val="18"/>
        </w:rPr>
      </w:pPr>
    </w:p>
    <w:p w:rsidR="00CC2DCE" w:rsidRPr="0014348D" w:rsidRDefault="00CC2DCE" w:rsidP="0021191F">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21191F">
      <w:pPr>
        <w:rPr>
          <w:rFonts w:ascii="Arial" w:hAnsi="Arial" w:cs="Arial"/>
          <w:sz w:val="18"/>
          <w:szCs w:val="18"/>
        </w:rPr>
      </w:pPr>
    </w:p>
    <w:p w:rsidR="00CC2DCE" w:rsidRDefault="00CC2DCE" w:rsidP="0021191F">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CC2DCE" w:rsidRDefault="00CC2DCE" w:rsidP="0021191F">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21191F">
      <w:pPr>
        <w:rPr>
          <w:rFonts w:ascii="Arial" w:hAnsi="Arial" w:cs="Arial"/>
          <w:sz w:val="18"/>
          <w:szCs w:val="18"/>
        </w:rPr>
      </w:pPr>
    </w:p>
    <w:p w:rsidR="00CC2DCE" w:rsidRPr="00113C96" w:rsidRDefault="00CC2DCE" w:rsidP="0021191F">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r w:rsidRPr="009138E7">
        <w:rPr>
          <w:rFonts w:ascii="Arial" w:hAnsi="Arial" w:cs="Arial"/>
          <w:b/>
          <w:bCs/>
          <w:sz w:val="20"/>
          <w:szCs w:val="20"/>
        </w:rPr>
        <w:t xml:space="preserve">– </w:t>
      </w:r>
      <w:r>
        <w:rPr>
          <w:rFonts w:ascii="Arial" w:hAnsi="Arial" w:cs="Arial"/>
          <w:b/>
          <w:bCs/>
          <w:sz w:val="20"/>
          <w:szCs w:val="20"/>
        </w:rPr>
        <w:t xml:space="preserve">Delivery Component - </w:t>
      </w:r>
      <w:r w:rsidRPr="009138E7">
        <w:rPr>
          <w:rFonts w:ascii="Arial" w:hAnsi="Arial"/>
          <w:b/>
          <w:color w:val="000000"/>
          <w:sz w:val="20"/>
          <w:szCs w:val="20"/>
        </w:rPr>
        <w:t>APPROVED ON AN INTERIM BASIS</w:t>
      </w:r>
    </w:p>
    <w:p w:rsidR="00CC2DCE" w:rsidRPr="00E24308" w:rsidRDefault="00CC2DCE" w:rsidP="0021191F">
      <w:pPr>
        <w:tabs>
          <w:tab w:val="left" w:pos="6543"/>
          <w:tab w:val="left" w:pos="7765"/>
        </w:tabs>
        <w:rPr>
          <w:rFonts w:ascii="Arial" w:hAnsi="Arial"/>
          <w:color w:val="000000"/>
          <w:sz w:val="16"/>
          <w:szCs w:val="16"/>
        </w:rPr>
      </w:pPr>
    </w:p>
    <w:p w:rsidR="00CC2DCE" w:rsidRDefault="00CC2DCE" w:rsidP="0021191F">
      <w:pPr>
        <w:tabs>
          <w:tab w:val="left" w:pos="6543"/>
          <w:tab w:val="left" w:pos="7765"/>
        </w:tabs>
        <w:rPr>
          <w:rFonts w:ascii="Arial" w:hAnsi="Arial"/>
          <w:color w:val="000000"/>
          <w:sz w:val="16"/>
          <w:szCs w:val="16"/>
        </w:rPr>
      </w:pPr>
      <w:proofErr w:type="gramStart"/>
      <w:r>
        <w:rPr>
          <w:rFonts w:ascii="Arial" w:hAnsi="Arial"/>
          <w:color w:val="000000"/>
          <w:sz w:val="16"/>
          <w:szCs w:val="16"/>
        </w:rPr>
        <w:t>Standby Charge – for a month where standby power is not provided.</w:t>
      </w:r>
      <w:proofErr w:type="gramEnd"/>
      <w:r>
        <w:rPr>
          <w:rFonts w:ascii="Arial" w:hAnsi="Arial"/>
          <w:color w:val="000000"/>
          <w:sz w:val="16"/>
          <w:szCs w:val="16"/>
        </w:rPr>
        <w:t xml:space="preserve">  The charge is applied to the </w:t>
      </w:r>
    </w:p>
    <w:p w:rsidR="00CC2DCE" w:rsidRDefault="00CC2DCE" w:rsidP="0021191F">
      <w:pPr>
        <w:tabs>
          <w:tab w:val="left" w:pos="6543"/>
          <w:tab w:val="left" w:pos="7765"/>
        </w:tabs>
        <w:rPr>
          <w:rFonts w:ascii="Arial" w:hAnsi="Arial"/>
          <w:color w:val="000000"/>
          <w:sz w:val="16"/>
          <w:szCs w:val="16"/>
        </w:rPr>
      </w:pPr>
      <w:proofErr w:type="gramStart"/>
      <w:r>
        <w:rPr>
          <w:rFonts w:ascii="Arial" w:hAnsi="Arial"/>
          <w:color w:val="000000"/>
          <w:sz w:val="16"/>
          <w:szCs w:val="16"/>
        </w:rPr>
        <w:t>contracted</w:t>
      </w:r>
      <w:proofErr w:type="gramEnd"/>
      <w:r>
        <w:rPr>
          <w:rFonts w:ascii="Arial" w:hAnsi="Arial"/>
          <w:color w:val="000000"/>
          <w:sz w:val="16"/>
          <w:szCs w:val="16"/>
        </w:rPr>
        <w:t xml:space="preserve"> amount (e.g. nameplate rating of generation facility).</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2.</w:t>
      </w:r>
      <w:r w:rsidR="00A4061D">
        <w:rPr>
          <w:rFonts w:ascii="Arial" w:hAnsi="Arial"/>
          <w:color w:val="000000"/>
          <w:sz w:val="16"/>
          <w:szCs w:val="16"/>
        </w:rPr>
        <w:t>8081</w:t>
      </w:r>
    </w:p>
    <w:p w:rsidR="00CC2DCE" w:rsidRDefault="00CC2DCE" w:rsidP="0021191F">
      <w:pPr>
        <w:tabs>
          <w:tab w:val="left" w:pos="6543"/>
          <w:tab w:val="left" w:pos="7765"/>
        </w:tabs>
        <w:rPr>
          <w:rFonts w:ascii="Arial" w:hAnsi="Arial"/>
          <w:color w:val="000000"/>
          <w:sz w:val="16"/>
          <w:szCs w:val="16"/>
        </w:rPr>
      </w:pPr>
    </w:p>
    <w:p w:rsidR="00CC2DCE" w:rsidRDefault="00CC2DCE" w:rsidP="0021191F">
      <w:pPr>
        <w:tabs>
          <w:tab w:val="left" w:pos="6543"/>
          <w:tab w:val="left" w:pos="7765"/>
        </w:tabs>
        <w:rPr>
          <w:rFonts w:ascii="Arial" w:hAnsi="Arial"/>
          <w:b/>
          <w:color w:val="000000"/>
          <w:sz w:val="28"/>
          <w:szCs w:val="28"/>
        </w:rPr>
      </w:pPr>
      <w:r>
        <w:rPr>
          <w:rFonts w:ascii="Arial" w:hAnsi="Arial"/>
          <w:color w:val="000000"/>
          <w:sz w:val="16"/>
          <w:szCs w:val="16"/>
        </w:rPr>
        <w:br w:type="page"/>
      </w:r>
    </w:p>
    <w:p w:rsidR="001C5766" w:rsidRDefault="001C5766" w:rsidP="00514C7C">
      <w:pPr>
        <w:tabs>
          <w:tab w:val="left" w:pos="6543"/>
          <w:tab w:val="left" w:pos="7765"/>
        </w:tabs>
        <w:rPr>
          <w:rFonts w:ascii="Arial" w:hAnsi="Arial"/>
          <w:b/>
          <w:color w:val="000000"/>
          <w:sz w:val="28"/>
          <w:szCs w:val="28"/>
        </w:rPr>
      </w:pPr>
    </w:p>
    <w:p w:rsidR="00CC2DCE" w:rsidRPr="009243B8" w:rsidRDefault="00CC2DCE" w:rsidP="00514C7C">
      <w:pPr>
        <w:tabs>
          <w:tab w:val="left" w:pos="6543"/>
          <w:tab w:val="left" w:pos="7765"/>
        </w:tabs>
        <w:rPr>
          <w:rFonts w:ascii="Arial" w:hAnsi="Arial" w:cs="Arial"/>
          <w:bCs/>
          <w:sz w:val="28"/>
          <w:szCs w:val="28"/>
        </w:rPr>
      </w:pPr>
      <w:r w:rsidRPr="009243B8">
        <w:rPr>
          <w:rFonts w:ascii="Arial" w:hAnsi="Arial"/>
          <w:b/>
          <w:color w:val="000000"/>
          <w:sz w:val="28"/>
          <w:szCs w:val="28"/>
        </w:rPr>
        <w:t xml:space="preserve">UNMETERED SCATTERED LOAD </w:t>
      </w:r>
      <w:r w:rsidRPr="009243B8">
        <w:rPr>
          <w:rFonts w:ascii="Arial" w:hAnsi="Arial" w:cs="Arial"/>
          <w:b/>
          <w:bCs/>
          <w:sz w:val="28"/>
          <w:szCs w:val="28"/>
        </w:rPr>
        <w:t>SERVICE CLASSIFICATION</w:t>
      </w:r>
    </w:p>
    <w:p w:rsidR="00CC2DCE" w:rsidRPr="00A61F9C" w:rsidRDefault="00CC2DCE" w:rsidP="00514C7C">
      <w:pPr>
        <w:tabs>
          <w:tab w:val="left" w:pos="6543"/>
          <w:tab w:val="left" w:pos="7765"/>
        </w:tabs>
        <w:rPr>
          <w:rFonts w:ascii="Arial" w:hAnsi="Arial" w:cs="Arial"/>
          <w:bCs/>
          <w:sz w:val="18"/>
          <w:szCs w:val="18"/>
        </w:rPr>
      </w:pPr>
    </w:p>
    <w:p w:rsidR="00CC2DCE" w:rsidRPr="00A61F9C" w:rsidRDefault="00CC2DCE" w:rsidP="00A61F9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A61F9C">
        <w:rPr>
          <w:rFonts w:ascii="Arial" w:hAnsi="Arial" w:cs="Arial"/>
          <w:sz w:val="18"/>
          <w:szCs w:val="18"/>
        </w:rPr>
        <w:t>This classification refers to an account taking electricity at 750 volts or less whose average monthly peak demand is less than, or is forecast to be less than, 50 kW and the consumption is unmetered.  Such connections include cable TV power packs, bus shelters, telephone booths, traffic lights, railway crossings, etc.  The customer will provide detailed manufacturer information/documentation with regard to electrical demand/consumption of the proposed unmetered load.</w:t>
      </w:r>
      <w:r>
        <w:rPr>
          <w:rFonts w:ascii="Arial" w:hAnsi="Arial" w:cs="Arial"/>
          <w:sz w:val="18"/>
          <w:szCs w:val="18"/>
        </w:rPr>
        <w:t xml:space="preserve"> </w:t>
      </w:r>
      <w:r w:rsidRPr="00A61F9C">
        <w:rPr>
          <w:rFonts w:ascii="Arial" w:hAnsi="Arial" w:cs="Arial"/>
          <w:sz w:val="18"/>
          <w:szCs w:val="18"/>
        </w:rPr>
        <w:t xml:space="preserve"> 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B4077D">
      <w:pPr>
        <w:tabs>
          <w:tab w:val="left" w:pos="6543"/>
          <w:tab w:val="left" w:pos="7765"/>
        </w:tabs>
        <w:rPr>
          <w:rFonts w:ascii="Arial" w:hAnsi="Arial"/>
          <w:color w:val="000000"/>
          <w:sz w:val="16"/>
          <w:szCs w:val="16"/>
        </w:rPr>
      </w:pPr>
    </w:p>
    <w:tbl>
      <w:tblPr>
        <w:tblW w:w="9330" w:type="dxa"/>
        <w:tblLook w:val="04A0" w:firstRow="1" w:lastRow="0" w:firstColumn="1" w:lastColumn="0" w:noHBand="0" w:noVBand="1"/>
      </w:tblPr>
      <w:tblGrid>
        <w:gridCol w:w="6442"/>
        <w:gridCol w:w="1406"/>
        <w:gridCol w:w="670"/>
        <w:gridCol w:w="812"/>
      </w:tblGrid>
      <w:tr w:rsidR="001C5766" w:rsidRPr="001C5766" w:rsidTr="001C5766">
        <w:trPr>
          <w:trHeight w:val="144"/>
        </w:trPr>
        <w:tc>
          <w:tcPr>
            <w:tcW w:w="6442" w:type="dxa"/>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Service Charge (per connection)</w:t>
            </w:r>
          </w:p>
        </w:tc>
        <w:tc>
          <w:tcPr>
            <w:tcW w:w="1406" w:type="dxa"/>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Calibri" w:hAnsi="Calibri" w:cs="Calibri"/>
                <w:color w:val="000000"/>
                <w:sz w:val="22"/>
                <w:szCs w:val="22"/>
              </w:rPr>
            </w:pPr>
            <w:r w:rsidRPr="001C5766">
              <w:rPr>
                <w:rFonts w:ascii="Calibri" w:hAnsi="Calibri" w:cs="Calibri"/>
                <w:color w:val="000000"/>
                <w:sz w:val="22"/>
                <w:szCs w:val="22"/>
              </w:rPr>
              <w:t> </w:t>
            </w:r>
          </w:p>
        </w:tc>
        <w:tc>
          <w:tcPr>
            <w:tcW w:w="67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w:t>
            </w:r>
          </w:p>
        </w:tc>
        <w:tc>
          <w:tcPr>
            <w:tcW w:w="812"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7.73</w:t>
            </w:r>
          </w:p>
        </w:tc>
      </w:tr>
      <w:tr w:rsidR="001C5766" w:rsidRPr="001C5766" w:rsidTr="001C5766">
        <w:trPr>
          <w:trHeight w:val="144"/>
        </w:trPr>
        <w:tc>
          <w:tcPr>
            <w:tcW w:w="7848" w:type="dxa"/>
            <w:gridSpan w:val="2"/>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Rate Rider for Recovery of CGAAP/CWIP Differential - in effect until December 31, 2016</w:t>
            </w:r>
          </w:p>
        </w:tc>
        <w:tc>
          <w:tcPr>
            <w:tcW w:w="67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w:t>
            </w:r>
          </w:p>
        </w:tc>
        <w:tc>
          <w:tcPr>
            <w:tcW w:w="812"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0.11</w:t>
            </w:r>
          </w:p>
        </w:tc>
      </w:tr>
      <w:tr w:rsidR="001C5766" w:rsidRPr="001C5766" w:rsidTr="001C5766">
        <w:trPr>
          <w:trHeight w:val="144"/>
        </w:trPr>
        <w:tc>
          <w:tcPr>
            <w:tcW w:w="7848" w:type="dxa"/>
            <w:gridSpan w:val="2"/>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Rate Rider for Recovery of Foregone Revenue (2016) - effective until December 31, 2016</w:t>
            </w:r>
          </w:p>
        </w:tc>
        <w:tc>
          <w:tcPr>
            <w:tcW w:w="67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w:t>
            </w:r>
          </w:p>
        </w:tc>
        <w:tc>
          <w:tcPr>
            <w:tcW w:w="812"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2.02</w:t>
            </w:r>
          </w:p>
        </w:tc>
      </w:tr>
      <w:tr w:rsidR="001C5766" w:rsidRPr="001C5766" w:rsidTr="001C5766">
        <w:trPr>
          <w:trHeight w:val="60"/>
        </w:trPr>
        <w:tc>
          <w:tcPr>
            <w:tcW w:w="7848" w:type="dxa"/>
            <w:gridSpan w:val="2"/>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Rate Rider for Recovery of Smart  Grid True-up Variance Account (2014 balance)</w:t>
            </w:r>
          </w:p>
        </w:tc>
        <w:tc>
          <w:tcPr>
            <w:tcW w:w="67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 </w:t>
            </w:r>
          </w:p>
        </w:tc>
        <w:tc>
          <w:tcPr>
            <w:tcW w:w="812"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 </w:t>
            </w:r>
          </w:p>
        </w:tc>
      </w:tr>
      <w:tr w:rsidR="001C5766" w:rsidRPr="001C5766" w:rsidTr="001C5766">
        <w:trPr>
          <w:trHeight w:val="126"/>
        </w:trPr>
        <w:tc>
          <w:tcPr>
            <w:tcW w:w="7848" w:type="dxa"/>
            <w:gridSpan w:val="2"/>
            <w:tcBorders>
              <w:top w:val="nil"/>
              <w:left w:val="nil"/>
              <w:bottom w:val="nil"/>
              <w:right w:val="nil"/>
            </w:tcBorders>
            <w:shd w:val="clear" w:color="000000" w:fill="FFFFFF"/>
            <w:hideMark/>
          </w:tcPr>
          <w:p w:rsidR="001C5766" w:rsidRPr="001C5766" w:rsidRDefault="001C5766" w:rsidP="001C5766">
            <w:pPr>
              <w:widowControl/>
              <w:autoSpaceDE/>
              <w:autoSpaceDN/>
              <w:adjustRightInd/>
              <w:ind w:firstLineChars="100" w:firstLine="160"/>
              <w:rPr>
                <w:rFonts w:ascii="Arial" w:hAnsi="Arial" w:cs="Arial"/>
                <w:color w:val="000000"/>
                <w:sz w:val="16"/>
                <w:szCs w:val="16"/>
              </w:rPr>
            </w:pPr>
            <w:r w:rsidRPr="001C5766">
              <w:rPr>
                <w:rFonts w:ascii="Arial" w:hAnsi="Arial" w:cs="Arial"/>
                <w:color w:val="000000"/>
                <w:sz w:val="16"/>
                <w:szCs w:val="16"/>
              </w:rPr>
              <w:t xml:space="preserve"> - effective until December 31, 2016</w:t>
            </w:r>
          </w:p>
        </w:tc>
        <w:tc>
          <w:tcPr>
            <w:tcW w:w="67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w:t>
            </w:r>
          </w:p>
        </w:tc>
        <w:tc>
          <w:tcPr>
            <w:tcW w:w="812"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(0.10)</w:t>
            </w:r>
          </w:p>
        </w:tc>
      </w:tr>
      <w:tr w:rsidR="001C5766" w:rsidRPr="001C5766" w:rsidTr="001C5766">
        <w:trPr>
          <w:trHeight w:val="126"/>
        </w:trPr>
        <w:tc>
          <w:tcPr>
            <w:tcW w:w="7848" w:type="dxa"/>
            <w:gridSpan w:val="2"/>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Distribution Volumetric Rate</w:t>
            </w:r>
          </w:p>
        </w:tc>
        <w:tc>
          <w:tcPr>
            <w:tcW w:w="67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$/kWh</w:t>
            </w:r>
          </w:p>
        </w:tc>
        <w:tc>
          <w:tcPr>
            <w:tcW w:w="812"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0.0175</w:t>
            </w:r>
          </w:p>
        </w:tc>
      </w:tr>
      <w:tr w:rsidR="001C5766" w:rsidRPr="001C5766" w:rsidTr="001C5766">
        <w:trPr>
          <w:trHeight w:val="117"/>
        </w:trPr>
        <w:tc>
          <w:tcPr>
            <w:tcW w:w="7848" w:type="dxa"/>
            <w:gridSpan w:val="2"/>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Low Voltage Service Rate</w:t>
            </w:r>
          </w:p>
        </w:tc>
        <w:tc>
          <w:tcPr>
            <w:tcW w:w="67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$/kWh</w:t>
            </w:r>
          </w:p>
        </w:tc>
        <w:tc>
          <w:tcPr>
            <w:tcW w:w="812"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0.0003</w:t>
            </w:r>
          </w:p>
        </w:tc>
      </w:tr>
      <w:tr w:rsidR="001C5766" w:rsidRPr="001C5766" w:rsidTr="001C5766">
        <w:trPr>
          <w:trHeight w:val="117"/>
        </w:trPr>
        <w:tc>
          <w:tcPr>
            <w:tcW w:w="7848" w:type="dxa"/>
            <w:gridSpan w:val="2"/>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Rate Rider for Recovery of Foregone Revenue (2016) - effective until December 31, 2016</w:t>
            </w:r>
          </w:p>
        </w:tc>
        <w:tc>
          <w:tcPr>
            <w:tcW w:w="67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$/kWh</w:t>
            </w:r>
          </w:p>
        </w:tc>
        <w:tc>
          <w:tcPr>
            <w:tcW w:w="812"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0.0044</w:t>
            </w:r>
          </w:p>
        </w:tc>
      </w:tr>
      <w:tr w:rsidR="001C5766" w:rsidRPr="001C5766" w:rsidTr="001C5766">
        <w:trPr>
          <w:trHeight w:val="207"/>
        </w:trPr>
        <w:tc>
          <w:tcPr>
            <w:tcW w:w="7848" w:type="dxa"/>
            <w:gridSpan w:val="2"/>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Rate Rider for Recovery of Lost Revenue Adjustment Mechanism Variance Account (2013 balance)</w:t>
            </w:r>
          </w:p>
        </w:tc>
        <w:tc>
          <w:tcPr>
            <w:tcW w:w="67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 </w:t>
            </w:r>
          </w:p>
        </w:tc>
        <w:tc>
          <w:tcPr>
            <w:tcW w:w="812"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 </w:t>
            </w:r>
          </w:p>
        </w:tc>
      </w:tr>
      <w:tr w:rsidR="001C5766" w:rsidRPr="001C5766" w:rsidTr="001C5766">
        <w:trPr>
          <w:trHeight w:val="90"/>
        </w:trPr>
        <w:tc>
          <w:tcPr>
            <w:tcW w:w="7848" w:type="dxa"/>
            <w:gridSpan w:val="2"/>
            <w:tcBorders>
              <w:top w:val="nil"/>
              <w:left w:val="nil"/>
              <w:bottom w:val="nil"/>
              <w:right w:val="nil"/>
            </w:tcBorders>
            <w:shd w:val="clear" w:color="000000" w:fill="FFFFFF"/>
            <w:hideMark/>
          </w:tcPr>
          <w:p w:rsidR="001C5766" w:rsidRPr="001C5766" w:rsidRDefault="001C5766" w:rsidP="001C5766">
            <w:pPr>
              <w:widowControl/>
              <w:autoSpaceDE/>
              <w:autoSpaceDN/>
              <w:adjustRightInd/>
              <w:ind w:firstLineChars="100" w:firstLine="160"/>
              <w:rPr>
                <w:rFonts w:ascii="Arial" w:hAnsi="Arial" w:cs="Arial"/>
                <w:color w:val="000000"/>
                <w:sz w:val="16"/>
                <w:szCs w:val="16"/>
              </w:rPr>
            </w:pPr>
            <w:r w:rsidRPr="001C5766">
              <w:rPr>
                <w:rFonts w:ascii="Arial" w:hAnsi="Arial" w:cs="Arial"/>
                <w:color w:val="000000"/>
                <w:sz w:val="16"/>
                <w:szCs w:val="16"/>
              </w:rPr>
              <w:t xml:space="preserve"> - effective until December 31, 2016</w:t>
            </w:r>
          </w:p>
        </w:tc>
        <w:tc>
          <w:tcPr>
            <w:tcW w:w="67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$/kWh</w:t>
            </w:r>
          </w:p>
        </w:tc>
        <w:tc>
          <w:tcPr>
            <w:tcW w:w="812"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(0.0010)</w:t>
            </w:r>
          </w:p>
        </w:tc>
      </w:tr>
      <w:tr w:rsidR="001C5766" w:rsidRPr="001C5766" w:rsidTr="001C5766">
        <w:trPr>
          <w:trHeight w:val="171"/>
        </w:trPr>
        <w:tc>
          <w:tcPr>
            <w:tcW w:w="7848" w:type="dxa"/>
            <w:gridSpan w:val="2"/>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Rate Rider for Disposition of Deferral/Variance Account - Power (2016) - effective until December 31, 2016</w:t>
            </w:r>
          </w:p>
        </w:tc>
        <w:tc>
          <w:tcPr>
            <w:tcW w:w="67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$/kWh</w:t>
            </w:r>
          </w:p>
        </w:tc>
        <w:tc>
          <w:tcPr>
            <w:tcW w:w="812"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(0.0026)</w:t>
            </w:r>
          </w:p>
        </w:tc>
      </w:tr>
      <w:tr w:rsidR="001C5766" w:rsidRPr="001C5766" w:rsidTr="000740C7">
        <w:trPr>
          <w:trHeight w:val="171"/>
        </w:trPr>
        <w:tc>
          <w:tcPr>
            <w:tcW w:w="7848" w:type="dxa"/>
            <w:gridSpan w:val="2"/>
            <w:tcBorders>
              <w:top w:val="nil"/>
              <w:left w:val="nil"/>
              <w:bottom w:val="nil"/>
              <w:right w:val="nil"/>
            </w:tcBorders>
            <w:shd w:val="clear" w:color="000000" w:fill="FFFFFF"/>
          </w:tcPr>
          <w:p w:rsidR="001C5766" w:rsidRPr="001C5766" w:rsidRDefault="001C5766" w:rsidP="001C5766">
            <w:pPr>
              <w:widowControl/>
              <w:autoSpaceDE/>
              <w:autoSpaceDN/>
              <w:adjustRightInd/>
              <w:rPr>
                <w:rFonts w:ascii="Arial" w:hAnsi="Arial" w:cs="Arial"/>
                <w:color w:val="000000"/>
                <w:sz w:val="16"/>
                <w:szCs w:val="16"/>
              </w:rPr>
            </w:pPr>
          </w:p>
        </w:tc>
        <w:tc>
          <w:tcPr>
            <w:tcW w:w="670" w:type="dxa"/>
            <w:tcBorders>
              <w:top w:val="nil"/>
              <w:left w:val="nil"/>
              <w:bottom w:val="nil"/>
              <w:right w:val="nil"/>
            </w:tcBorders>
            <w:shd w:val="clear" w:color="000000" w:fill="FFFFFF"/>
            <w:noWrap/>
          </w:tcPr>
          <w:p w:rsidR="001C5766" w:rsidRPr="001C5766" w:rsidRDefault="001C5766" w:rsidP="001C5766">
            <w:pPr>
              <w:widowControl/>
              <w:autoSpaceDE/>
              <w:autoSpaceDN/>
              <w:adjustRightInd/>
              <w:rPr>
                <w:rFonts w:ascii="Arial" w:hAnsi="Arial" w:cs="Arial"/>
                <w:color w:val="000000"/>
                <w:sz w:val="16"/>
                <w:szCs w:val="16"/>
              </w:rPr>
            </w:pPr>
          </w:p>
        </w:tc>
        <w:tc>
          <w:tcPr>
            <w:tcW w:w="812" w:type="dxa"/>
            <w:tcBorders>
              <w:top w:val="nil"/>
              <w:left w:val="nil"/>
              <w:bottom w:val="nil"/>
              <w:right w:val="nil"/>
            </w:tcBorders>
            <w:shd w:val="clear" w:color="000000" w:fill="FFFFFF"/>
            <w:noWrap/>
          </w:tcPr>
          <w:p w:rsidR="001C5766" w:rsidRPr="001C5766" w:rsidRDefault="001C5766" w:rsidP="001C5766">
            <w:pPr>
              <w:widowControl/>
              <w:autoSpaceDE/>
              <w:autoSpaceDN/>
              <w:adjustRightInd/>
              <w:jc w:val="right"/>
              <w:rPr>
                <w:rFonts w:ascii="Arial" w:hAnsi="Arial" w:cs="Arial"/>
                <w:color w:val="000000"/>
                <w:sz w:val="16"/>
                <w:szCs w:val="16"/>
              </w:rPr>
            </w:pPr>
          </w:p>
        </w:tc>
      </w:tr>
    </w:tbl>
    <w:p w:rsidR="00CC2DCE" w:rsidRDefault="00CC2DCE" w:rsidP="00CA5765">
      <w:pPr>
        <w:tabs>
          <w:tab w:val="left" w:pos="6543"/>
          <w:tab w:val="left" w:pos="7765"/>
        </w:tabs>
        <w:rPr>
          <w:rFonts w:ascii="Arial" w:hAnsi="Arial"/>
          <w:b/>
          <w:color w:val="000000"/>
          <w:sz w:val="28"/>
          <w:szCs w:val="28"/>
        </w:rPr>
      </w:pPr>
    </w:p>
    <w:p w:rsidR="00A30DE3" w:rsidRDefault="00A30DE3" w:rsidP="00CA5765">
      <w:pPr>
        <w:tabs>
          <w:tab w:val="left" w:pos="6543"/>
          <w:tab w:val="left" w:pos="7765"/>
        </w:tabs>
        <w:rPr>
          <w:rFonts w:ascii="Arial" w:hAnsi="Arial"/>
          <w:b/>
          <w:color w:val="000000"/>
          <w:sz w:val="28"/>
          <w:szCs w:val="28"/>
        </w:rPr>
      </w:pPr>
    </w:p>
    <w:p w:rsidR="00A30DE3" w:rsidRDefault="00A30DE3" w:rsidP="00CA5765">
      <w:pPr>
        <w:tabs>
          <w:tab w:val="left" w:pos="6543"/>
          <w:tab w:val="left" w:pos="7765"/>
        </w:tabs>
        <w:rPr>
          <w:rFonts w:ascii="Arial" w:hAnsi="Arial"/>
          <w:b/>
          <w:color w:val="000000"/>
          <w:sz w:val="28"/>
          <w:szCs w:val="28"/>
        </w:rPr>
      </w:pPr>
    </w:p>
    <w:p w:rsidR="00A30DE3" w:rsidRDefault="00A30DE3" w:rsidP="00CA5765">
      <w:pPr>
        <w:tabs>
          <w:tab w:val="left" w:pos="6543"/>
          <w:tab w:val="left" w:pos="7765"/>
        </w:tabs>
        <w:rPr>
          <w:rFonts w:ascii="Arial" w:hAnsi="Arial"/>
          <w:b/>
          <w:color w:val="000000"/>
          <w:sz w:val="28"/>
          <w:szCs w:val="28"/>
        </w:rPr>
      </w:pPr>
    </w:p>
    <w:p w:rsidR="00A30DE3" w:rsidRDefault="00A30DE3" w:rsidP="00CA5765">
      <w:pPr>
        <w:tabs>
          <w:tab w:val="left" w:pos="6543"/>
          <w:tab w:val="left" w:pos="7765"/>
        </w:tabs>
        <w:rPr>
          <w:rFonts w:ascii="Arial" w:hAnsi="Arial"/>
          <w:b/>
          <w:color w:val="000000"/>
          <w:sz w:val="28"/>
          <w:szCs w:val="28"/>
        </w:rPr>
      </w:pPr>
    </w:p>
    <w:p w:rsidR="00CC2DCE" w:rsidRPr="009243B8" w:rsidRDefault="00CC2DCE" w:rsidP="00CA5765">
      <w:pPr>
        <w:tabs>
          <w:tab w:val="left" w:pos="6543"/>
          <w:tab w:val="left" w:pos="7765"/>
        </w:tabs>
        <w:rPr>
          <w:rFonts w:ascii="Arial" w:hAnsi="Arial" w:cs="Arial"/>
          <w:bCs/>
          <w:sz w:val="28"/>
          <w:szCs w:val="28"/>
        </w:rPr>
      </w:pPr>
      <w:r w:rsidRPr="009243B8">
        <w:rPr>
          <w:rFonts w:ascii="Arial" w:hAnsi="Arial"/>
          <w:b/>
          <w:color w:val="000000"/>
          <w:sz w:val="28"/>
          <w:szCs w:val="28"/>
        </w:rPr>
        <w:t xml:space="preserve">UNMETERED SCATTERED LOAD </w:t>
      </w:r>
      <w:r w:rsidRPr="009243B8">
        <w:rPr>
          <w:rFonts w:ascii="Arial" w:hAnsi="Arial" w:cs="Arial"/>
          <w:b/>
          <w:bCs/>
          <w:sz w:val="28"/>
          <w:szCs w:val="28"/>
        </w:rPr>
        <w:t>SERVICE CLASSIFICATION</w:t>
      </w:r>
    </w:p>
    <w:p w:rsidR="00CC2DCE" w:rsidRPr="00E24308" w:rsidRDefault="00CC2DCE" w:rsidP="00B4077D">
      <w:pPr>
        <w:tabs>
          <w:tab w:val="left" w:pos="6543"/>
          <w:tab w:val="left" w:pos="7765"/>
        </w:tabs>
        <w:rPr>
          <w:rFonts w:ascii="Arial" w:hAnsi="Arial"/>
          <w:color w:val="000000"/>
          <w:sz w:val="16"/>
          <w:szCs w:val="16"/>
        </w:rPr>
      </w:pPr>
    </w:p>
    <w:p w:rsidR="000740C7" w:rsidRPr="00113C96" w:rsidRDefault="000740C7" w:rsidP="000740C7">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0740C7" w:rsidRDefault="000740C7" w:rsidP="000740C7">
      <w:pPr>
        <w:tabs>
          <w:tab w:val="left" w:pos="6543"/>
          <w:tab w:val="left" w:pos="7765"/>
        </w:tabs>
        <w:rPr>
          <w:rFonts w:ascii="Arial" w:hAnsi="Arial"/>
          <w:color w:val="000000"/>
          <w:sz w:val="16"/>
          <w:szCs w:val="16"/>
        </w:rPr>
      </w:pPr>
    </w:p>
    <w:tbl>
      <w:tblPr>
        <w:tblW w:w="9330" w:type="dxa"/>
        <w:tblLook w:val="04A0" w:firstRow="1" w:lastRow="0" w:firstColumn="1" w:lastColumn="0" w:noHBand="0" w:noVBand="1"/>
      </w:tblPr>
      <w:tblGrid>
        <w:gridCol w:w="7848"/>
        <w:gridCol w:w="670"/>
        <w:gridCol w:w="812"/>
      </w:tblGrid>
      <w:tr w:rsidR="000740C7" w:rsidRPr="001C5766" w:rsidTr="000740C7">
        <w:trPr>
          <w:trHeight w:val="171"/>
        </w:trPr>
        <w:tc>
          <w:tcPr>
            <w:tcW w:w="7848" w:type="dxa"/>
            <w:tcBorders>
              <w:top w:val="nil"/>
              <w:left w:val="nil"/>
              <w:bottom w:val="nil"/>
              <w:right w:val="nil"/>
            </w:tcBorders>
            <w:shd w:val="clear" w:color="000000" w:fill="FFFFFF"/>
            <w:hideMark/>
          </w:tcPr>
          <w:p w:rsidR="000740C7" w:rsidRPr="001C5766" w:rsidRDefault="000740C7" w:rsidP="000740C7">
            <w:pPr>
              <w:widowControl/>
              <w:autoSpaceDE/>
              <w:autoSpaceDN/>
              <w:adjustRightInd/>
              <w:rPr>
                <w:rFonts w:ascii="Arial" w:hAnsi="Arial" w:cs="Arial"/>
                <w:color w:val="000000"/>
                <w:sz w:val="16"/>
                <w:szCs w:val="16"/>
              </w:rPr>
            </w:pPr>
            <w:r w:rsidRPr="001C5766">
              <w:rPr>
                <w:rFonts w:ascii="Arial" w:hAnsi="Arial" w:cs="Arial"/>
                <w:color w:val="000000"/>
                <w:sz w:val="16"/>
                <w:szCs w:val="16"/>
              </w:rPr>
              <w:t>Rate Rider for Recovery of Account 1575 - effective until December 31, 2016</w:t>
            </w:r>
          </w:p>
        </w:tc>
        <w:tc>
          <w:tcPr>
            <w:tcW w:w="670" w:type="dxa"/>
            <w:tcBorders>
              <w:top w:val="nil"/>
              <w:left w:val="nil"/>
              <w:bottom w:val="nil"/>
              <w:right w:val="nil"/>
            </w:tcBorders>
            <w:shd w:val="clear" w:color="000000" w:fill="FFFFFF"/>
            <w:noWrap/>
            <w:hideMark/>
          </w:tcPr>
          <w:p w:rsidR="000740C7" w:rsidRPr="001C5766" w:rsidRDefault="000740C7" w:rsidP="000740C7">
            <w:pPr>
              <w:widowControl/>
              <w:autoSpaceDE/>
              <w:autoSpaceDN/>
              <w:adjustRightInd/>
              <w:rPr>
                <w:rFonts w:ascii="Arial" w:hAnsi="Arial" w:cs="Arial"/>
                <w:color w:val="000000"/>
                <w:sz w:val="16"/>
                <w:szCs w:val="16"/>
              </w:rPr>
            </w:pPr>
            <w:r w:rsidRPr="001C5766">
              <w:rPr>
                <w:rFonts w:ascii="Arial" w:hAnsi="Arial" w:cs="Arial"/>
                <w:color w:val="000000"/>
                <w:sz w:val="16"/>
                <w:szCs w:val="16"/>
              </w:rPr>
              <w:t>$/kWh</w:t>
            </w:r>
          </w:p>
        </w:tc>
        <w:tc>
          <w:tcPr>
            <w:tcW w:w="812" w:type="dxa"/>
            <w:tcBorders>
              <w:top w:val="nil"/>
              <w:left w:val="nil"/>
              <w:bottom w:val="nil"/>
              <w:right w:val="nil"/>
            </w:tcBorders>
            <w:shd w:val="clear" w:color="000000" w:fill="FFFFFF"/>
            <w:noWrap/>
            <w:hideMark/>
          </w:tcPr>
          <w:p w:rsidR="000740C7" w:rsidRPr="001C5766" w:rsidRDefault="000740C7" w:rsidP="000740C7">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(0.0012)</w:t>
            </w:r>
          </w:p>
        </w:tc>
      </w:tr>
    </w:tbl>
    <w:p w:rsidR="000740C7" w:rsidRPr="00E24308" w:rsidRDefault="000740C7" w:rsidP="000740C7">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t xml:space="preserve">  </w:t>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0.0072</w:t>
      </w:r>
    </w:p>
    <w:p w:rsidR="000740C7" w:rsidRPr="00E24308" w:rsidRDefault="000740C7" w:rsidP="000740C7">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t xml:space="preserve">  </w:t>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0.0034</w:t>
      </w:r>
    </w:p>
    <w:p w:rsidR="000740C7" w:rsidRDefault="000740C7" w:rsidP="00642429">
      <w:pPr>
        <w:jc w:val="both"/>
        <w:rPr>
          <w:rFonts w:ascii="Arial" w:hAnsi="Arial" w:cs="Arial"/>
          <w:b/>
          <w:bCs/>
          <w:sz w:val="20"/>
          <w:szCs w:val="20"/>
        </w:rPr>
      </w:pPr>
    </w:p>
    <w:p w:rsidR="000740C7" w:rsidRDefault="000740C7" w:rsidP="00642429">
      <w:pPr>
        <w:jc w:val="both"/>
        <w:rPr>
          <w:rFonts w:ascii="Arial" w:hAnsi="Arial" w:cs="Arial"/>
          <w:b/>
          <w:bCs/>
          <w:sz w:val="20"/>
          <w:szCs w:val="20"/>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Pr>
          <w:rFonts w:ascii="Arial" w:hAnsi="Arial"/>
          <w:color w:val="000000"/>
          <w:sz w:val="16"/>
          <w:szCs w:val="16"/>
        </w:rPr>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Pr>
          <w:rFonts w:ascii="Arial" w:hAnsi="Arial"/>
          <w:color w:val="000000"/>
          <w:sz w:val="16"/>
          <w:szCs w:val="16"/>
        </w:rPr>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Default="00CC2DCE" w:rsidP="00690962">
      <w:pPr>
        <w:tabs>
          <w:tab w:val="left" w:pos="6543"/>
          <w:tab w:val="left" w:pos="7765"/>
        </w:tabs>
        <w:rPr>
          <w:rFonts w:ascii="Arial" w:hAnsi="Arial"/>
          <w:b/>
          <w:color w:val="000000"/>
          <w:sz w:val="28"/>
          <w:szCs w:val="28"/>
        </w:rPr>
      </w:pPr>
    </w:p>
    <w:p w:rsidR="00CC2DCE" w:rsidRPr="009243B8" w:rsidRDefault="00CC2DCE" w:rsidP="00690962">
      <w:pPr>
        <w:tabs>
          <w:tab w:val="left" w:pos="6543"/>
          <w:tab w:val="left" w:pos="7765"/>
        </w:tabs>
        <w:rPr>
          <w:rFonts w:ascii="Arial" w:hAnsi="Arial" w:cs="Arial"/>
          <w:bCs/>
          <w:sz w:val="28"/>
          <w:szCs w:val="28"/>
        </w:rPr>
      </w:pPr>
      <w:r w:rsidRPr="009243B8">
        <w:rPr>
          <w:rFonts w:ascii="Arial" w:hAnsi="Arial"/>
          <w:b/>
          <w:color w:val="000000"/>
          <w:sz w:val="28"/>
          <w:szCs w:val="28"/>
        </w:rPr>
        <w:t xml:space="preserve">SENTINEL LIGHTING </w:t>
      </w:r>
      <w:r w:rsidRPr="009243B8">
        <w:rPr>
          <w:rFonts w:ascii="Arial" w:hAnsi="Arial" w:cs="Arial"/>
          <w:b/>
          <w:bCs/>
          <w:sz w:val="28"/>
          <w:szCs w:val="28"/>
        </w:rPr>
        <w:t>SERVICE CLASSIFICATION</w:t>
      </w:r>
    </w:p>
    <w:p w:rsidR="00CC2DCE" w:rsidRPr="00A61F9C" w:rsidRDefault="00CC2DCE" w:rsidP="00690962">
      <w:pPr>
        <w:tabs>
          <w:tab w:val="left" w:pos="6543"/>
          <w:tab w:val="left" w:pos="7765"/>
        </w:tabs>
        <w:rPr>
          <w:rFonts w:ascii="Arial" w:hAnsi="Arial" w:cs="Arial"/>
          <w:bCs/>
          <w:sz w:val="18"/>
          <w:szCs w:val="18"/>
        </w:rPr>
      </w:pPr>
    </w:p>
    <w:p w:rsidR="00CC2DCE" w:rsidRPr="00A61F9C" w:rsidRDefault="00CC2DCE" w:rsidP="00A61F9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A61F9C">
        <w:rPr>
          <w:rFonts w:ascii="Arial" w:hAnsi="Arial" w:cs="Arial"/>
          <w:sz w:val="18"/>
          <w:szCs w:val="18"/>
        </w:rPr>
        <w:t>This classification refers to an unmetered lighting load supplied to a sentinel light.</w:t>
      </w:r>
      <w:r>
        <w:rPr>
          <w:rFonts w:ascii="Arial" w:hAnsi="Arial" w:cs="Arial"/>
          <w:sz w:val="18"/>
          <w:szCs w:val="18"/>
        </w:rPr>
        <w:t xml:space="preserve"> </w:t>
      </w:r>
      <w:r w:rsidRPr="00A61F9C">
        <w:rPr>
          <w:rFonts w:ascii="Arial" w:hAnsi="Arial" w:cs="Arial"/>
          <w:sz w:val="18"/>
          <w:szCs w:val="18"/>
        </w:rPr>
        <w:t xml:space="preserve"> 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Pr="00E24308" w:rsidRDefault="00CC2DCE" w:rsidP="00417055">
      <w:pPr>
        <w:tabs>
          <w:tab w:val="left" w:pos="6543"/>
          <w:tab w:val="left" w:pos="7765"/>
        </w:tabs>
        <w:rPr>
          <w:rFonts w:ascii="Arial" w:hAnsi="Arial"/>
          <w:color w:val="000000"/>
          <w:sz w:val="16"/>
          <w:szCs w:val="16"/>
        </w:rPr>
      </w:pPr>
    </w:p>
    <w:tbl>
      <w:tblPr>
        <w:tblW w:w="9378" w:type="dxa"/>
        <w:tblLook w:val="04A0" w:firstRow="1" w:lastRow="0" w:firstColumn="1" w:lastColumn="0" w:noHBand="0" w:noVBand="1"/>
      </w:tblPr>
      <w:tblGrid>
        <w:gridCol w:w="6490"/>
        <w:gridCol w:w="1346"/>
        <w:gridCol w:w="640"/>
        <w:gridCol w:w="902"/>
      </w:tblGrid>
      <w:tr w:rsidR="001C5766" w:rsidRPr="001C5766" w:rsidTr="00397B98">
        <w:trPr>
          <w:trHeight w:val="126"/>
        </w:trPr>
        <w:tc>
          <w:tcPr>
            <w:tcW w:w="6490" w:type="dxa"/>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Service Charge (per connection)</w:t>
            </w:r>
          </w:p>
        </w:tc>
        <w:tc>
          <w:tcPr>
            <w:tcW w:w="1346" w:type="dxa"/>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Calibri" w:hAnsi="Calibri" w:cs="Calibri"/>
                <w:color w:val="000000"/>
                <w:sz w:val="22"/>
                <w:szCs w:val="22"/>
              </w:rPr>
            </w:pPr>
            <w:r w:rsidRPr="001C5766">
              <w:rPr>
                <w:rFonts w:ascii="Calibri" w:hAnsi="Calibri" w:cs="Calibri"/>
                <w:color w:val="000000"/>
                <w:sz w:val="22"/>
                <w:szCs w:val="22"/>
              </w:rPr>
              <w:t> </w:t>
            </w:r>
          </w:p>
        </w:tc>
        <w:tc>
          <w:tcPr>
            <w:tcW w:w="64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w:t>
            </w:r>
          </w:p>
        </w:tc>
        <w:tc>
          <w:tcPr>
            <w:tcW w:w="902" w:type="dxa"/>
            <w:tcBorders>
              <w:top w:val="nil"/>
              <w:left w:val="nil"/>
              <w:bottom w:val="nil"/>
              <w:right w:val="nil"/>
            </w:tcBorders>
            <w:shd w:val="clear" w:color="000000" w:fill="FFFFFF"/>
            <w:noWrap/>
            <w:hideMark/>
          </w:tcPr>
          <w:p w:rsidR="001C5766" w:rsidRPr="001C5766" w:rsidRDefault="001C5766" w:rsidP="00397B98">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3.76</w:t>
            </w:r>
          </w:p>
        </w:tc>
      </w:tr>
      <w:tr w:rsidR="001C5766" w:rsidRPr="001C5766" w:rsidTr="00397B98">
        <w:trPr>
          <w:trHeight w:val="126"/>
        </w:trPr>
        <w:tc>
          <w:tcPr>
            <w:tcW w:w="7836" w:type="dxa"/>
            <w:gridSpan w:val="2"/>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Rate Rider for Recovery of CGAAP/CWIP Differential - in effect until December 31, 2016</w:t>
            </w:r>
          </w:p>
        </w:tc>
        <w:tc>
          <w:tcPr>
            <w:tcW w:w="64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w:t>
            </w:r>
          </w:p>
        </w:tc>
        <w:tc>
          <w:tcPr>
            <w:tcW w:w="902" w:type="dxa"/>
            <w:tcBorders>
              <w:top w:val="nil"/>
              <w:left w:val="nil"/>
              <w:bottom w:val="nil"/>
              <w:right w:val="nil"/>
            </w:tcBorders>
            <w:shd w:val="clear" w:color="000000" w:fill="FFFFFF"/>
            <w:noWrap/>
            <w:hideMark/>
          </w:tcPr>
          <w:p w:rsidR="001C5766" w:rsidRPr="001C5766" w:rsidRDefault="001C5766" w:rsidP="00397B98">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0.09</w:t>
            </w:r>
          </w:p>
        </w:tc>
      </w:tr>
      <w:tr w:rsidR="001C5766" w:rsidRPr="001C5766" w:rsidTr="00397B98">
        <w:trPr>
          <w:trHeight w:val="126"/>
        </w:trPr>
        <w:tc>
          <w:tcPr>
            <w:tcW w:w="7836" w:type="dxa"/>
            <w:gridSpan w:val="2"/>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Rate Rider for Recovery of Foregone Revenue (2016) - effective until December 31, 2016</w:t>
            </w:r>
          </w:p>
        </w:tc>
        <w:tc>
          <w:tcPr>
            <w:tcW w:w="64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w:t>
            </w:r>
          </w:p>
        </w:tc>
        <w:tc>
          <w:tcPr>
            <w:tcW w:w="902" w:type="dxa"/>
            <w:tcBorders>
              <w:top w:val="nil"/>
              <w:left w:val="nil"/>
              <w:bottom w:val="nil"/>
              <w:right w:val="nil"/>
            </w:tcBorders>
            <w:shd w:val="clear" w:color="000000" w:fill="FFFFFF"/>
            <w:noWrap/>
            <w:hideMark/>
          </w:tcPr>
          <w:p w:rsidR="001C5766" w:rsidRPr="001C5766" w:rsidRDefault="001C5766" w:rsidP="00397B98">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1.00</w:t>
            </w:r>
          </w:p>
        </w:tc>
      </w:tr>
      <w:tr w:rsidR="001C5766" w:rsidRPr="001C5766" w:rsidTr="00397B98">
        <w:trPr>
          <w:trHeight w:val="126"/>
        </w:trPr>
        <w:tc>
          <w:tcPr>
            <w:tcW w:w="7836" w:type="dxa"/>
            <w:gridSpan w:val="2"/>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Rate Rider for Disposition of Smart  Grid True-up Variance Account (2014 balance)</w:t>
            </w:r>
          </w:p>
        </w:tc>
        <w:tc>
          <w:tcPr>
            <w:tcW w:w="64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 </w:t>
            </w:r>
          </w:p>
        </w:tc>
        <w:tc>
          <w:tcPr>
            <w:tcW w:w="902" w:type="dxa"/>
            <w:tcBorders>
              <w:top w:val="nil"/>
              <w:left w:val="nil"/>
              <w:bottom w:val="nil"/>
              <w:right w:val="nil"/>
            </w:tcBorders>
            <w:shd w:val="clear" w:color="000000" w:fill="FFFFFF"/>
            <w:noWrap/>
            <w:hideMark/>
          </w:tcPr>
          <w:p w:rsidR="001C5766" w:rsidRPr="001C5766" w:rsidRDefault="001C5766" w:rsidP="00397B98">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 </w:t>
            </w:r>
          </w:p>
        </w:tc>
      </w:tr>
      <w:tr w:rsidR="001C5766" w:rsidRPr="001C5766" w:rsidTr="00397B98">
        <w:trPr>
          <w:trHeight w:val="117"/>
        </w:trPr>
        <w:tc>
          <w:tcPr>
            <w:tcW w:w="7836" w:type="dxa"/>
            <w:gridSpan w:val="2"/>
            <w:tcBorders>
              <w:top w:val="nil"/>
              <w:left w:val="nil"/>
              <w:bottom w:val="nil"/>
              <w:right w:val="nil"/>
            </w:tcBorders>
            <w:shd w:val="clear" w:color="000000" w:fill="FFFFFF"/>
            <w:hideMark/>
          </w:tcPr>
          <w:p w:rsidR="001C5766" w:rsidRPr="001C5766" w:rsidRDefault="001C5766" w:rsidP="001C5766">
            <w:pPr>
              <w:widowControl/>
              <w:autoSpaceDE/>
              <w:autoSpaceDN/>
              <w:adjustRightInd/>
              <w:ind w:firstLineChars="100" w:firstLine="160"/>
              <w:rPr>
                <w:rFonts w:ascii="Arial" w:hAnsi="Arial" w:cs="Arial"/>
                <w:color w:val="000000"/>
                <w:sz w:val="16"/>
                <w:szCs w:val="16"/>
              </w:rPr>
            </w:pPr>
            <w:r w:rsidRPr="001C5766">
              <w:rPr>
                <w:rFonts w:ascii="Arial" w:hAnsi="Arial" w:cs="Arial"/>
                <w:color w:val="000000"/>
                <w:sz w:val="16"/>
                <w:szCs w:val="16"/>
              </w:rPr>
              <w:t xml:space="preserve"> - effective until December 31, 2016</w:t>
            </w:r>
          </w:p>
        </w:tc>
        <w:tc>
          <w:tcPr>
            <w:tcW w:w="64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w:t>
            </w:r>
          </w:p>
        </w:tc>
        <w:tc>
          <w:tcPr>
            <w:tcW w:w="902" w:type="dxa"/>
            <w:tcBorders>
              <w:top w:val="nil"/>
              <w:left w:val="nil"/>
              <w:bottom w:val="nil"/>
              <w:right w:val="nil"/>
            </w:tcBorders>
            <w:shd w:val="clear" w:color="000000" w:fill="FFFFFF"/>
            <w:noWrap/>
            <w:hideMark/>
          </w:tcPr>
          <w:p w:rsidR="001C5766" w:rsidRPr="001C5766" w:rsidRDefault="001C5766" w:rsidP="00397B98">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(0.04)</w:t>
            </w:r>
          </w:p>
        </w:tc>
      </w:tr>
      <w:tr w:rsidR="001C5766" w:rsidRPr="001C5766" w:rsidTr="00397B98">
        <w:trPr>
          <w:trHeight w:val="117"/>
        </w:trPr>
        <w:tc>
          <w:tcPr>
            <w:tcW w:w="7836" w:type="dxa"/>
            <w:gridSpan w:val="2"/>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Distribution Volumetric Rate</w:t>
            </w:r>
          </w:p>
        </w:tc>
        <w:tc>
          <w:tcPr>
            <w:tcW w:w="64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$/kW</w:t>
            </w:r>
          </w:p>
        </w:tc>
        <w:tc>
          <w:tcPr>
            <w:tcW w:w="902" w:type="dxa"/>
            <w:tcBorders>
              <w:top w:val="nil"/>
              <w:left w:val="nil"/>
              <w:bottom w:val="nil"/>
              <w:right w:val="nil"/>
            </w:tcBorders>
            <w:shd w:val="clear" w:color="000000" w:fill="FFFFFF"/>
            <w:noWrap/>
            <w:hideMark/>
          </w:tcPr>
          <w:p w:rsidR="001C5766" w:rsidRPr="001C5766" w:rsidRDefault="001C5766" w:rsidP="00397B98">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8.8369</w:t>
            </w:r>
          </w:p>
        </w:tc>
      </w:tr>
      <w:tr w:rsidR="001C5766" w:rsidRPr="001C5766" w:rsidTr="00397B98">
        <w:trPr>
          <w:trHeight w:val="108"/>
        </w:trPr>
        <w:tc>
          <w:tcPr>
            <w:tcW w:w="6490" w:type="dxa"/>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Low Voltage Service Rate</w:t>
            </w:r>
          </w:p>
        </w:tc>
        <w:tc>
          <w:tcPr>
            <w:tcW w:w="1346" w:type="dxa"/>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Calibri" w:hAnsi="Calibri" w:cs="Calibri"/>
                <w:color w:val="000000"/>
                <w:sz w:val="22"/>
                <w:szCs w:val="22"/>
              </w:rPr>
            </w:pPr>
            <w:r w:rsidRPr="001C5766">
              <w:rPr>
                <w:rFonts w:ascii="Calibri" w:hAnsi="Calibri" w:cs="Calibri"/>
                <w:color w:val="000000"/>
                <w:sz w:val="22"/>
                <w:szCs w:val="22"/>
              </w:rPr>
              <w:t> </w:t>
            </w:r>
          </w:p>
        </w:tc>
        <w:tc>
          <w:tcPr>
            <w:tcW w:w="64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$/kW</w:t>
            </w:r>
          </w:p>
        </w:tc>
        <w:tc>
          <w:tcPr>
            <w:tcW w:w="902" w:type="dxa"/>
            <w:tcBorders>
              <w:top w:val="nil"/>
              <w:left w:val="nil"/>
              <w:bottom w:val="nil"/>
              <w:right w:val="nil"/>
            </w:tcBorders>
            <w:shd w:val="clear" w:color="000000" w:fill="FFFFFF"/>
            <w:noWrap/>
            <w:hideMark/>
          </w:tcPr>
          <w:p w:rsidR="001C5766" w:rsidRPr="001C5766" w:rsidRDefault="001C5766" w:rsidP="00397B98">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0.1031</w:t>
            </w:r>
          </w:p>
        </w:tc>
      </w:tr>
      <w:tr w:rsidR="001C5766" w:rsidRPr="001C5766" w:rsidTr="00397B98">
        <w:trPr>
          <w:trHeight w:val="117"/>
        </w:trPr>
        <w:tc>
          <w:tcPr>
            <w:tcW w:w="7836" w:type="dxa"/>
            <w:gridSpan w:val="2"/>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Rate Rider for Recovery of Foregone Revenue (2016) - effective until December 31, 2016</w:t>
            </w:r>
          </w:p>
        </w:tc>
        <w:tc>
          <w:tcPr>
            <w:tcW w:w="64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$/kW</w:t>
            </w:r>
          </w:p>
        </w:tc>
        <w:tc>
          <w:tcPr>
            <w:tcW w:w="902" w:type="dxa"/>
            <w:tcBorders>
              <w:top w:val="nil"/>
              <w:left w:val="nil"/>
              <w:bottom w:val="nil"/>
              <w:right w:val="nil"/>
            </w:tcBorders>
            <w:shd w:val="clear" w:color="000000" w:fill="FFFFFF"/>
            <w:noWrap/>
            <w:hideMark/>
          </w:tcPr>
          <w:p w:rsidR="001C5766" w:rsidRPr="001C5766" w:rsidRDefault="001C5766" w:rsidP="00397B98">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2.2822</w:t>
            </w:r>
          </w:p>
        </w:tc>
      </w:tr>
      <w:tr w:rsidR="001C5766" w:rsidRPr="001C5766" w:rsidTr="00397B98">
        <w:trPr>
          <w:trHeight w:val="198"/>
        </w:trPr>
        <w:tc>
          <w:tcPr>
            <w:tcW w:w="7836" w:type="dxa"/>
            <w:gridSpan w:val="2"/>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Rate Rider for Recovery of Lost Revenue Adjustment Mechanism Variance Account (2013 balance)</w:t>
            </w:r>
          </w:p>
        </w:tc>
        <w:tc>
          <w:tcPr>
            <w:tcW w:w="64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 </w:t>
            </w:r>
          </w:p>
        </w:tc>
        <w:tc>
          <w:tcPr>
            <w:tcW w:w="902" w:type="dxa"/>
            <w:tcBorders>
              <w:top w:val="nil"/>
              <w:left w:val="nil"/>
              <w:bottom w:val="nil"/>
              <w:right w:val="nil"/>
            </w:tcBorders>
            <w:shd w:val="clear" w:color="000000" w:fill="FFFFFF"/>
            <w:noWrap/>
            <w:hideMark/>
          </w:tcPr>
          <w:p w:rsidR="001C5766" w:rsidRPr="001C5766" w:rsidRDefault="001C5766" w:rsidP="00397B98">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 </w:t>
            </w:r>
          </w:p>
        </w:tc>
      </w:tr>
      <w:tr w:rsidR="001C5766" w:rsidRPr="001C5766" w:rsidTr="00397B98">
        <w:trPr>
          <w:trHeight w:val="180"/>
        </w:trPr>
        <w:tc>
          <w:tcPr>
            <w:tcW w:w="7836" w:type="dxa"/>
            <w:gridSpan w:val="2"/>
            <w:tcBorders>
              <w:top w:val="nil"/>
              <w:left w:val="nil"/>
              <w:bottom w:val="nil"/>
              <w:right w:val="nil"/>
            </w:tcBorders>
            <w:shd w:val="clear" w:color="000000" w:fill="FFFFFF"/>
            <w:hideMark/>
          </w:tcPr>
          <w:p w:rsidR="001C5766" w:rsidRPr="001C5766" w:rsidRDefault="001C5766" w:rsidP="001C5766">
            <w:pPr>
              <w:widowControl/>
              <w:autoSpaceDE/>
              <w:autoSpaceDN/>
              <w:adjustRightInd/>
              <w:ind w:firstLineChars="100" w:firstLine="160"/>
              <w:rPr>
                <w:rFonts w:ascii="Arial" w:hAnsi="Arial" w:cs="Arial"/>
                <w:color w:val="000000"/>
                <w:sz w:val="16"/>
                <w:szCs w:val="16"/>
              </w:rPr>
            </w:pPr>
            <w:r w:rsidRPr="001C5766">
              <w:rPr>
                <w:rFonts w:ascii="Arial" w:hAnsi="Arial" w:cs="Arial"/>
                <w:color w:val="000000"/>
                <w:sz w:val="16"/>
                <w:szCs w:val="16"/>
              </w:rPr>
              <w:t xml:space="preserve"> - effective until December 31, 2016</w:t>
            </w:r>
          </w:p>
        </w:tc>
        <w:tc>
          <w:tcPr>
            <w:tcW w:w="64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$/kW</w:t>
            </w:r>
          </w:p>
        </w:tc>
        <w:tc>
          <w:tcPr>
            <w:tcW w:w="902" w:type="dxa"/>
            <w:tcBorders>
              <w:top w:val="nil"/>
              <w:left w:val="nil"/>
              <w:bottom w:val="nil"/>
              <w:right w:val="nil"/>
            </w:tcBorders>
            <w:shd w:val="clear" w:color="000000" w:fill="FFFFFF"/>
            <w:noWrap/>
            <w:hideMark/>
          </w:tcPr>
          <w:p w:rsidR="001C5766" w:rsidRPr="001C5766" w:rsidRDefault="001C5766" w:rsidP="00397B98">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(0.6712)</w:t>
            </w:r>
          </w:p>
        </w:tc>
      </w:tr>
      <w:tr w:rsidR="001C5766" w:rsidRPr="001C5766" w:rsidTr="00397B98">
        <w:trPr>
          <w:trHeight w:val="180"/>
        </w:trPr>
        <w:tc>
          <w:tcPr>
            <w:tcW w:w="7836" w:type="dxa"/>
            <w:gridSpan w:val="2"/>
            <w:tcBorders>
              <w:top w:val="nil"/>
              <w:left w:val="nil"/>
              <w:bottom w:val="nil"/>
              <w:right w:val="nil"/>
            </w:tcBorders>
            <w:shd w:val="clear" w:color="000000" w:fill="FFFFFF"/>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Rate Rider for Disposition of Deferral/Variance Account - Power (2016) - effective until December 31, 2016</w:t>
            </w:r>
          </w:p>
        </w:tc>
        <w:tc>
          <w:tcPr>
            <w:tcW w:w="640" w:type="dxa"/>
            <w:tcBorders>
              <w:top w:val="nil"/>
              <w:left w:val="nil"/>
              <w:bottom w:val="nil"/>
              <w:right w:val="nil"/>
            </w:tcBorders>
            <w:shd w:val="clear" w:color="000000" w:fill="FFFFFF"/>
            <w:noWrap/>
            <w:hideMark/>
          </w:tcPr>
          <w:p w:rsidR="001C5766" w:rsidRPr="001C5766" w:rsidRDefault="001C5766" w:rsidP="001C5766">
            <w:pPr>
              <w:widowControl/>
              <w:autoSpaceDE/>
              <w:autoSpaceDN/>
              <w:adjustRightInd/>
              <w:rPr>
                <w:rFonts w:ascii="Arial" w:hAnsi="Arial" w:cs="Arial"/>
                <w:color w:val="000000"/>
                <w:sz w:val="16"/>
                <w:szCs w:val="16"/>
              </w:rPr>
            </w:pPr>
            <w:r w:rsidRPr="001C5766">
              <w:rPr>
                <w:rFonts w:ascii="Arial" w:hAnsi="Arial" w:cs="Arial"/>
                <w:color w:val="000000"/>
                <w:sz w:val="16"/>
                <w:szCs w:val="16"/>
              </w:rPr>
              <w:t>$/kW</w:t>
            </w:r>
          </w:p>
        </w:tc>
        <w:tc>
          <w:tcPr>
            <w:tcW w:w="902" w:type="dxa"/>
            <w:tcBorders>
              <w:top w:val="nil"/>
              <w:left w:val="nil"/>
              <w:bottom w:val="nil"/>
              <w:right w:val="nil"/>
            </w:tcBorders>
            <w:shd w:val="clear" w:color="000000" w:fill="FFFFFF"/>
            <w:noWrap/>
            <w:hideMark/>
          </w:tcPr>
          <w:p w:rsidR="001C5766" w:rsidRPr="001C5766" w:rsidRDefault="001C5766" w:rsidP="00397B98">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(1.0139)</w:t>
            </w:r>
          </w:p>
        </w:tc>
      </w:tr>
      <w:tr w:rsidR="00C32F21" w:rsidRPr="001C5766" w:rsidTr="00C32F21">
        <w:trPr>
          <w:trHeight w:val="180"/>
        </w:trPr>
        <w:tc>
          <w:tcPr>
            <w:tcW w:w="7836" w:type="dxa"/>
            <w:gridSpan w:val="2"/>
            <w:tcBorders>
              <w:top w:val="nil"/>
              <w:left w:val="nil"/>
              <w:bottom w:val="nil"/>
              <w:right w:val="nil"/>
            </w:tcBorders>
            <w:shd w:val="clear" w:color="000000" w:fill="FFFFFF"/>
            <w:hideMark/>
          </w:tcPr>
          <w:p w:rsidR="00C32F21" w:rsidRPr="001C5766" w:rsidRDefault="00C32F21" w:rsidP="009E7263">
            <w:pPr>
              <w:widowControl/>
              <w:autoSpaceDE/>
              <w:autoSpaceDN/>
              <w:adjustRightInd/>
              <w:rPr>
                <w:rFonts w:ascii="Arial" w:hAnsi="Arial" w:cs="Arial"/>
                <w:color w:val="000000"/>
                <w:sz w:val="16"/>
                <w:szCs w:val="16"/>
              </w:rPr>
            </w:pPr>
            <w:r w:rsidRPr="001C5766">
              <w:rPr>
                <w:rFonts w:ascii="Arial" w:hAnsi="Arial" w:cs="Arial"/>
                <w:color w:val="000000"/>
                <w:sz w:val="16"/>
                <w:szCs w:val="16"/>
              </w:rPr>
              <w:t>Rate Rider for Recovery of Account 1575 - effective until December 31, 2016</w:t>
            </w:r>
          </w:p>
        </w:tc>
        <w:tc>
          <w:tcPr>
            <w:tcW w:w="640" w:type="dxa"/>
            <w:tcBorders>
              <w:top w:val="nil"/>
              <w:left w:val="nil"/>
              <w:bottom w:val="nil"/>
              <w:right w:val="nil"/>
            </w:tcBorders>
            <w:shd w:val="clear" w:color="000000" w:fill="FFFFFF"/>
            <w:noWrap/>
            <w:hideMark/>
          </w:tcPr>
          <w:p w:rsidR="00C32F21" w:rsidRPr="001C5766" w:rsidRDefault="00C32F21" w:rsidP="009E7263">
            <w:pPr>
              <w:widowControl/>
              <w:autoSpaceDE/>
              <w:autoSpaceDN/>
              <w:adjustRightInd/>
              <w:rPr>
                <w:rFonts w:ascii="Arial" w:hAnsi="Arial" w:cs="Arial"/>
                <w:color w:val="000000"/>
                <w:sz w:val="16"/>
                <w:szCs w:val="16"/>
              </w:rPr>
            </w:pPr>
            <w:r w:rsidRPr="001C5766">
              <w:rPr>
                <w:rFonts w:ascii="Arial" w:hAnsi="Arial" w:cs="Arial"/>
                <w:color w:val="000000"/>
                <w:sz w:val="16"/>
                <w:szCs w:val="16"/>
              </w:rPr>
              <w:t>$/kW</w:t>
            </w:r>
          </w:p>
        </w:tc>
        <w:tc>
          <w:tcPr>
            <w:tcW w:w="902" w:type="dxa"/>
            <w:tcBorders>
              <w:top w:val="nil"/>
              <w:left w:val="nil"/>
              <w:bottom w:val="nil"/>
              <w:right w:val="nil"/>
            </w:tcBorders>
            <w:shd w:val="clear" w:color="000000" w:fill="FFFFFF"/>
            <w:noWrap/>
            <w:hideMark/>
          </w:tcPr>
          <w:p w:rsidR="00C32F21" w:rsidRPr="001C5766" w:rsidRDefault="00C32F21" w:rsidP="009E7263">
            <w:pPr>
              <w:widowControl/>
              <w:autoSpaceDE/>
              <w:autoSpaceDN/>
              <w:adjustRightInd/>
              <w:jc w:val="right"/>
              <w:rPr>
                <w:rFonts w:ascii="Arial" w:hAnsi="Arial" w:cs="Arial"/>
                <w:color w:val="000000"/>
                <w:sz w:val="16"/>
                <w:szCs w:val="16"/>
              </w:rPr>
            </w:pPr>
            <w:r w:rsidRPr="001C5766">
              <w:rPr>
                <w:rFonts w:ascii="Arial" w:hAnsi="Arial" w:cs="Arial"/>
                <w:color w:val="000000"/>
                <w:sz w:val="16"/>
                <w:szCs w:val="16"/>
              </w:rPr>
              <w:t>(0.4574)</w:t>
            </w:r>
          </w:p>
        </w:tc>
      </w:tr>
    </w:tbl>
    <w:p w:rsidR="00C32F21" w:rsidRPr="00DE6356" w:rsidRDefault="00C32F21" w:rsidP="00C32F21">
      <w:pPr>
        <w:tabs>
          <w:tab w:val="left" w:pos="6543"/>
          <w:tab w:val="left" w:pos="7765"/>
        </w:tabs>
        <w:rPr>
          <w:rFonts w:ascii="Arial" w:hAnsi="Arial"/>
          <w:color w:val="000000"/>
          <w:sz w:val="16"/>
          <w:szCs w:val="16"/>
        </w:rPr>
      </w:pPr>
      <w:r w:rsidRPr="00DE6356">
        <w:rPr>
          <w:rFonts w:ascii="Arial" w:hAnsi="Arial"/>
          <w:color w:val="000000"/>
          <w:sz w:val="16"/>
          <w:szCs w:val="16"/>
        </w:rPr>
        <w:t>Retail Transmission Rate – N</w:t>
      </w:r>
      <w:r>
        <w:rPr>
          <w:rFonts w:ascii="Arial" w:hAnsi="Arial"/>
          <w:color w:val="000000"/>
          <w:sz w:val="16"/>
          <w:szCs w:val="16"/>
        </w:rPr>
        <w:t>etwork Service Rate</w:t>
      </w:r>
      <w:r>
        <w:rPr>
          <w:rFonts w:ascii="Arial" w:hAnsi="Arial"/>
          <w:color w:val="000000"/>
          <w:sz w:val="16"/>
          <w:szCs w:val="16"/>
        </w:rPr>
        <w:tab/>
      </w:r>
      <w:r>
        <w:rPr>
          <w:rFonts w:ascii="Arial" w:hAnsi="Arial"/>
          <w:color w:val="000000"/>
          <w:sz w:val="16"/>
          <w:szCs w:val="16"/>
        </w:rPr>
        <w:tab/>
        <w:t xml:space="preserve">  $/kW</w:t>
      </w:r>
      <w:r>
        <w:rPr>
          <w:rFonts w:ascii="Arial" w:hAnsi="Arial"/>
          <w:color w:val="000000"/>
          <w:sz w:val="16"/>
          <w:szCs w:val="16"/>
        </w:rPr>
        <w:tab/>
        <w:t xml:space="preserve"> 2.2561</w:t>
      </w:r>
    </w:p>
    <w:p w:rsidR="00C32F21" w:rsidRPr="00DE6356" w:rsidRDefault="00C32F21" w:rsidP="00C32F21">
      <w:pPr>
        <w:tabs>
          <w:tab w:val="left" w:pos="6543"/>
          <w:tab w:val="left" w:pos="7765"/>
        </w:tabs>
        <w:rPr>
          <w:rFonts w:ascii="Arial" w:hAnsi="Arial"/>
          <w:color w:val="000000"/>
          <w:sz w:val="16"/>
          <w:szCs w:val="16"/>
        </w:rPr>
      </w:pPr>
      <w:r w:rsidRPr="00DE6356">
        <w:rPr>
          <w:rFonts w:ascii="Arial" w:hAnsi="Arial"/>
          <w:color w:val="000000"/>
          <w:sz w:val="16"/>
          <w:szCs w:val="16"/>
        </w:rPr>
        <w:t>Retail Transmission Rate – Line and Transformation Connection Service Rate</w:t>
      </w:r>
      <w:r w:rsidRPr="00DE6356">
        <w:rPr>
          <w:rFonts w:ascii="Arial" w:hAnsi="Arial"/>
          <w:color w:val="000000"/>
          <w:sz w:val="16"/>
          <w:szCs w:val="16"/>
        </w:rPr>
        <w:tab/>
      </w:r>
      <w:r>
        <w:rPr>
          <w:rFonts w:ascii="Arial" w:hAnsi="Arial"/>
          <w:color w:val="000000"/>
          <w:sz w:val="16"/>
          <w:szCs w:val="16"/>
        </w:rPr>
        <w:tab/>
        <w:t xml:space="preserve">  </w:t>
      </w:r>
      <w:r w:rsidRPr="00DE6356">
        <w:rPr>
          <w:rFonts w:ascii="Arial" w:hAnsi="Arial"/>
          <w:color w:val="000000"/>
          <w:sz w:val="16"/>
          <w:szCs w:val="16"/>
        </w:rPr>
        <w:t>$/kW</w:t>
      </w:r>
      <w:r w:rsidRPr="00DE6356">
        <w:rPr>
          <w:rFonts w:ascii="Arial" w:hAnsi="Arial"/>
          <w:color w:val="000000"/>
          <w:sz w:val="16"/>
          <w:szCs w:val="16"/>
        </w:rPr>
        <w:tab/>
      </w:r>
      <w:r>
        <w:rPr>
          <w:rFonts w:ascii="Arial" w:hAnsi="Arial"/>
          <w:color w:val="000000"/>
          <w:sz w:val="16"/>
          <w:szCs w:val="16"/>
        </w:rPr>
        <w:t xml:space="preserve"> 0.8629</w:t>
      </w:r>
    </w:p>
    <w:p w:rsidR="00C32F21" w:rsidRDefault="00C32F21" w:rsidP="00642429">
      <w:pPr>
        <w:jc w:val="both"/>
        <w:rPr>
          <w:rFonts w:ascii="Arial" w:hAnsi="Arial" w:cs="Arial"/>
          <w:b/>
          <w:bCs/>
          <w:sz w:val="20"/>
          <w:szCs w:val="20"/>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Pr>
          <w:rFonts w:ascii="Arial" w:hAnsi="Arial"/>
          <w:color w:val="000000"/>
          <w:sz w:val="16"/>
          <w:szCs w:val="16"/>
        </w:rPr>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Pr>
          <w:rFonts w:ascii="Arial" w:hAnsi="Arial"/>
          <w:color w:val="000000"/>
          <w:sz w:val="16"/>
          <w:szCs w:val="16"/>
        </w:rPr>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Default="00CC2DCE" w:rsidP="004227DC">
      <w:pPr>
        <w:tabs>
          <w:tab w:val="left" w:pos="6543"/>
          <w:tab w:val="left" w:pos="7765"/>
        </w:tabs>
        <w:rPr>
          <w:rFonts w:ascii="Arial" w:hAnsi="Arial"/>
          <w:b/>
          <w:color w:val="000000"/>
          <w:sz w:val="28"/>
          <w:szCs w:val="28"/>
        </w:rPr>
      </w:pPr>
    </w:p>
    <w:p w:rsidR="00CC2DCE" w:rsidRPr="009243B8" w:rsidRDefault="00CC2DCE" w:rsidP="004227DC">
      <w:pPr>
        <w:tabs>
          <w:tab w:val="left" w:pos="6543"/>
          <w:tab w:val="left" w:pos="7765"/>
        </w:tabs>
        <w:rPr>
          <w:rFonts w:ascii="Arial" w:hAnsi="Arial"/>
          <w:b/>
          <w:color w:val="000000"/>
          <w:sz w:val="28"/>
          <w:szCs w:val="28"/>
        </w:rPr>
      </w:pPr>
      <w:r w:rsidRPr="009243B8">
        <w:rPr>
          <w:rFonts w:ascii="Arial" w:hAnsi="Arial"/>
          <w:b/>
          <w:color w:val="000000"/>
          <w:sz w:val="28"/>
          <w:szCs w:val="28"/>
        </w:rPr>
        <w:t xml:space="preserve">STREET LIGHTING </w:t>
      </w:r>
      <w:r w:rsidRPr="009243B8">
        <w:rPr>
          <w:rFonts w:ascii="Arial" w:hAnsi="Arial" w:cs="Arial"/>
          <w:b/>
          <w:bCs/>
          <w:sz w:val="28"/>
          <w:szCs w:val="28"/>
        </w:rPr>
        <w:t>SERVICE CLASSIFICATION</w:t>
      </w:r>
    </w:p>
    <w:p w:rsidR="00CC2DCE" w:rsidRPr="005C5E75" w:rsidRDefault="00CC2DCE" w:rsidP="00417055">
      <w:pPr>
        <w:widowControl/>
        <w:rPr>
          <w:rFonts w:ascii="Arial" w:hAnsi="Arial" w:cs="Arial"/>
          <w:sz w:val="18"/>
          <w:szCs w:val="18"/>
        </w:rPr>
      </w:pPr>
    </w:p>
    <w:p w:rsidR="00CC2DCE" w:rsidRPr="005C5E75" w:rsidRDefault="00CC2DCE" w:rsidP="005C5E7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5C5E75">
        <w:rPr>
          <w:rFonts w:ascii="Arial" w:hAnsi="Arial" w:cs="Arial"/>
          <w:sz w:val="18"/>
          <w:szCs w:val="18"/>
        </w:rPr>
        <w:t>This classification applies to an account for roadway lighting with a Municipality, Regional Municipality, Ministry of Transportation and private roadway lighting operation, controlled by photo cells.  The consumption for these customers will be based on the calculated connected load times the required lighting times established in the approved O</w:t>
      </w:r>
      <w:r w:rsidR="00797ADA">
        <w:rPr>
          <w:rFonts w:ascii="Arial" w:hAnsi="Arial" w:cs="Arial"/>
          <w:sz w:val="18"/>
          <w:szCs w:val="18"/>
        </w:rPr>
        <w:t xml:space="preserve">ntario </w:t>
      </w:r>
      <w:r w:rsidRPr="005C5E75">
        <w:rPr>
          <w:rFonts w:ascii="Arial" w:hAnsi="Arial" w:cs="Arial"/>
          <w:sz w:val="18"/>
          <w:szCs w:val="18"/>
        </w:rPr>
        <w:t>E</w:t>
      </w:r>
      <w:r w:rsidR="00797ADA">
        <w:rPr>
          <w:rFonts w:ascii="Arial" w:hAnsi="Arial" w:cs="Arial"/>
          <w:sz w:val="18"/>
          <w:szCs w:val="18"/>
        </w:rPr>
        <w:t xml:space="preserve">nergy </w:t>
      </w:r>
      <w:r w:rsidRPr="005C5E75">
        <w:rPr>
          <w:rFonts w:ascii="Arial" w:hAnsi="Arial" w:cs="Arial"/>
          <w:sz w:val="18"/>
          <w:szCs w:val="18"/>
        </w:rPr>
        <w:t>B</w:t>
      </w:r>
      <w:r w:rsidR="00797ADA">
        <w:rPr>
          <w:rFonts w:ascii="Arial" w:hAnsi="Arial" w:cs="Arial"/>
          <w:sz w:val="18"/>
          <w:szCs w:val="18"/>
        </w:rPr>
        <w:t>oard</w:t>
      </w:r>
      <w:r w:rsidRPr="005C5E75">
        <w:rPr>
          <w:rFonts w:ascii="Arial" w:hAnsi="Arial" w:cs="Arial"/>
          <w:sz w:val="18"/>
          <w:szCs w:val="18"/>
        </w:rPr>
        <w:t xml:space="preserve"> street lighting load shape template. </w:t>
      </w:r>
      <w:r>
        <w:rPr>
          <w:rFonts w:ascii="Arial" w:hAnsi="Arial" w:cs="Arial"/>
          <w:sz w:val="18"/>
          <w:szCs w:val="18"/>
        </w:rPr>
        <w:t xml:space="preserve"> </w:t>
      </w:r>
      <w:r w:rsidRPr="005C5E75">
        <w:rPr>
          <w:rFonts w:ascii="Arial" w:hAnsi="Arial" w:cs="Arial"/>
          <w:sz w:val="18"/>
          <w:szCs w:val="18"/>
        </w:rPr>
        <w:t>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4B03DD">
      <w:pPr>
        <w:tabs>
          <w:tab w:val="left" w:pos="6543"/>
          <w:tab w:val="left" w:pos="7765"/>
        </w:tabs>
        <w:rPr>
          <w:rFonts w:ascii="Arial" w:hAnsi="Arial"/>
          <w:color w:val="000000"/>
          <w:sz w:val="16"/>
          <w:szCs w:val="16"/>
        </w:rPr>
      </w:pPr>
    </w:p>
    <w:tbl>
      <w:tblPr>
        <w:tblW w:w="9468" w:type="dxa"/>
        <w:tblLook w:val="04A0" w:firstRow="1" w:lastRow="0" w:firstColumn="1" w:lastColumn="0" w:noHBand="0" w:noVBand="1"/>
      </w:tblPr>
      <w:tblGrid>
        <w:gridCol w:w="8016"/>
        <w:gridCol w:w="640"/>
        <w:gridCol w:w="812"/>
      </w:tblGrid>
      <w:tr w:rsidR="00905930" w:rsidRPr="00905930" w:rsidTr="00905930">
        <w:trPr>
          <w:trHeight w:val="144"/>
        </w:trPr>
        <w:tc>
          <w:tcPr>
            <w:tcW w:w="8016" w:type="dxa"/>
            <w:tcBorders>
              <w:top w:val="nil"/>
              <w:left w:val="nil"/>
              <w:bottom w:val="nil"/>
              <w:right w:val="nil"/>
            </w:tcBorders>
            <w:shd w:val="clear" w:color="000000" w:fill="FFFFFF"/>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Service Charge (per connection)</w:t>
            </w:r>
          </w:p>
        </w:tc>
        <w:tc>
          <w:tcPr>
            <w:tcW w:w="640"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w:t>
            </w:r>
          </w:p>
        </w:tc>
        <w:tc>
          <w:tcPr>
            <w:tcW w:w="812"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jc w:val="right"/>
              <w:rPr>
                <w:rFonts w:ascii="Arial" w:hAnsi="Arial" w:cs="Arial"/>
                <w:color w:val="000000"/>
                <w:sz w:val="16"/>
                <w:szCs w:val="16"/>
              </w:rPr>
            </w:pPr>
            <w:r w:rsidRPr="00905930">
              <w:rPr>
                <w:rFonts w:ascii="Arial" w:hAnsi="Arial" w:cs="Arial"/>
                <w:color w:val="000000"/>
                <w:sz w:val="16"/>
                <w:szCs w:val="16"/>
              </w:rPr>
              <w:t>1.20</w:t>
            </w:r>
          </w:p>
        </w:tc>
      </w:tr>
      <w:tr w:rsidR="00905930" w:rsidRPr="00905930" w:rsidTr="00905930">
        <w:trPr>
          <w:trHeight w:val="144"/>
        </w:trPr>
        <w:tc>
          <w:tcPr>
            <w:tcW w:w="8016" w:type="dxa"/>
            <w:tcBorders>
              <w:top w:val="nil"/>
              <w:left w:val="nil"/>
              <w:bottom w:val="nil"/>
              <w:right w:val="nil"/>
            </w:tcBorders>
            <w:shd w:val="clear" w:color="000000" w:fill="FFFFFF"/>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Rate Rider for Recovery of CGAAP/CWIP Differential - in effect until December 31, 2016</w:t>
            </w:r>
          </w:p>
        </w:tc>
        <w:tc>
          <w:tcPr>
            <w:tcW w:w="640"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w:t>
            </w:r>
          </w:p>
        </w:tc>
        <w:tc>
          <w:tcPr>
            <w:tcW w:w="812"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jc w:val="right"/>
              <w:rPr>
                <w:rFonts w:ascii="Arial" w:hAnsi="Arial" w:cs="Arial"/>
                <w:color w:val="000000"/>
                <w:sz w:val="16"/>
                <w:szCs w:val="16"/>
              </w:rPr>
            </w:pPr>
            <w:r w:rsidRPr="00905930">
              <w:rPr>
                <w:rFonts w:ascii="Arial" w:hAnsi="Arial" w:cs="Arial"/>
                <w:color w:val="000000"/>
                <w:sz w:val="16"/>
                <w:szCs w:val="16"/>
              </w:rPr>
              <w:t>0.02</w:t>
            </w:r>
          </w:p>
        </w:tc>
      </w:tr>
      <w:tr w:rsidR="00905930" w:rsidRPr="00905930" w:rsidTr="00905930">
        <w:trPr>
          <w:trHeight w:val="144"/>
        </w:trPr>
        <w:tc>
          <w:tcPr>
            <w:tcW w:w="8016" w:type="dxa"/>
            <w:tcBorders>
              <w:top w:val="nil"/>
              <w:left w:val="nil"/>
              <w:bottom w:val="nil"/>
              <w:right w:val="nil"/>
            </w:tcBorders>
            <w:shd w:val="clear" w:color="000000" w:fill="FFFFFF"/>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Rate Rider for Foregone Revenue (2016) - effective until December 31, 2016</w:t>
            </w:r>
          </w:p>
        </w:tc>
        <w:tc>
          <w:tcPr>
            <w:tcW w:w="640"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w:t>
            </w:r>
          </w:p>
        </w:tc>
        <w:tc>
          <w:tcPr>
            <w:tcW w:w="812"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jc w:val="right"/>
              <w:rPr>
                <w:rFonts w:ascii="Arial" w:hAnsi="Arial" w:cs="Arial"/>
                <w:color w:val="000000"/>
                <w:sz w:val="16"/>
                <w:szCs w:val="16"/>
              </w:rPr>
            </w:pPr>
            <w:r w:rsidRPr="00905930">
              <w:rPr>
                <w:rFonts w:ascii="Arial" w:hAnsi="Arial" w:cs="Arial"/>
                <w:color w:val="000000"/>
                <w:sz w:val="16"/>
                <w:szCs w:val="16"/>
              </w:rPr>
              <w:t>(0.21)</w:t>
            </w:r>
          </w:p>
        </w:tc>
      </w:tr>
      <w:tr w:rsidR="00905930" w:rsidRPr="00905930" w:rsidTr="00905930">
        <w:trPr>
          <w:trHeight w:val="144"/>
        </w:trPr>
        <w:tc>
          <w:tcPr>
            <w:tcW w:w="8016" w:type="dxa"/>
            <w:tcBorders>
              <w:top w:val="nil"/>
              <w:left w:val="nil"/>
              <w:bottom w:val="nil"/>
              <w:right w:val="nil"/>
            </w:tcBorders>
            <w:shd w:val="clear" w:color="000000" w:fill="FFFFFF"/>
            <w:hideMark/>
          </w:tcPr>
          <w:p w:rsidR="00905930" w:rsidRPr="00342E16" w:rsidRDefault="00905930" w:rsidP="00905930">
            <w:pPr>
              <w:widowControl/>
              <w:autoSpaceDE/>
              <w:autoSpaceDN/>
              <w:adjustRightInd/>
              <w:rPr>
                <w:rFonts w:ascii="Arial" w:hAnsi="Arial" w:cs="Arial"/>
                <w:color w:val="000000"/>
                <w:sz w:val="16"/>
                <w:szCs w:val="16"/>
                <w:highlight w:val="yellow"/>
              </w:rPr>
            </w:pPr>
            <w:r w:rsidRPr="00342E16">
              <w:rPr>
                <w:rFonts w:ascii="Arial" w:hAnsi="Arial" w:cs="Arial"/>
                <w:color w:val="000000"/>
                <w:sz w:val="16"/>
                <w:szCs w:val="16"/>
                <w:highlight w:val="yellow"/>
              </w:rPr>
              <w:t>Rate Rider for Recovery of Smart  Grid True-up Variance Account (2014 balance)</w:t>
            </w:r>
          </w:p>
        </w:tc>
        <w:tc>
          <w:tcPr>
            <w:tcW w:w="640" w:type="dxa"/>
            <w:tcBorders>
              <w:top w:val="nil"/>
              <w:left w:val="nil"/>
              <w:bottom w:val="nil"/>
              <w:right w:val="nil"/>
            </w:tcBorders>
            <w:shd w:val="clear" w:color="000000" w:fill="FFFFFF"/>
            <w:noWrap/>
            <w:hideMark/>
          </w:tcPr>
          <w:p w:rsidR="00905930" w:rsidRPr="00342E16" w:rsidRDefault="00905930" w:rsidP="00905930">
            <w:pPr>
              <w:widowControl/>
              <w:autoSpaceDE/>
              <w:autoSpaceDN/>
              <w:adjustRightInd/>
              <w:rPr>
                <w:rFonts w:ascii="Arial" w:hAnsi="Arial" w:cs="Arial"/>
                <w:color w:val="000000"/>
                <w:sz w:val="16"/>
                <w:szCs w:val="16"/>
                <w:highlight w:val="yellow"/>
              </w:rPr>
            </w:pPr>
            <w:r w:rsidRPr="00342E16">
              <w:rPr>
                <w:rFonts w:ascii="Arial" w:hAnsi="Arial" w:cs="Arial"/>
                <w:color w:val="000000"/>
                <w:sz w:val="16"/>
                <w:szCs w:val="16"/>
                <w:highlight w:val="yellow"/>
              </w:rPr>
              <w:t> </w:t>
            </w:r>
          </w:p>
        </w:tc>
        <w:tc>
          <w:tcPr>
            <w:tcW w:w="812" w:type="dxa"/>
            <w:tcBorders>
              <w:top w:val="nil"/>
              <w:left w:val="nil"/>
              <w:bottom w:val="nil"/>
              <w:right w:val="nil"/>
            </w:tcBorders>
            <w:shd w:val="clear" w:color="000000" w:fill="FFFFFF"/>
            <w:noWrap/>
            <w:hideMark/>
          </w:tcPr>
          <w:p w:rsidR="00905930" w:rsidRPr="00342E16" w:rsidRDefault="00905930" w:rsidP="00905930">
            <w:pPr>
              <w:widowControl/>
              <w:autoSpaceDE/>
              <w:autoSpaceDN/>
              <w:adjustRightInd/>
              <w:jc w:val="right"/>
              <w:rPr>
                <w:rFonts w:ascii="Arial" w:hAnsi="Arial" w:cs="Arial"/>
                <w:color w:val="000000"/>
                <w:sz w:val="16"/>
                <w:szCs w:val="16"/>
                <w:highlight w:val="yellow"/>
              </w:rPr>
            </w:pPr>
            <w:r w:rsidRPr="00342E16">
              <w:rPr>
                <w:rFonts w:ascii="Arial" w:hAnsi="Arial" w:cs="Arial"/>
                <w:color w:val="000000"/>
                <w:sz w:val="16"/>
                <w:szCs w:val="16"/>
                <w:highlight w:val="yellow"/>
              </w:rPr>
              <w:t> </w:t>
            </w:r>
          </w:p>
        </w:tc>
      </w:tr>
      <w:tr w:rsidR="00905930" w:rsidRPr="00905930" w:rsidTr="00905930">
        <w:trPr>
          <w:trHeight w:val="144"/>
        </w:trPr>
        <w:tc>
          <w:tcPr>
            <w:tcW w:w="8016" w:type="dxa"/>
            <w:tcBorders>
              <w:top w:val="nil"/>
              <w:left w:val="nil"/>
              <w:bottom w:val="nil"/>
              <w:right w:val="nil"/>
            </w:tcBorders>
            <w:shd w:val="clear" w:color="000000" w:fill="FFFFFF"/>
            <w:hideMark/>
          </w:tcPr>
          <w:p w:rsidR="00905930" w:rsidRPr="00342E16" w:rsidRDefault="00905930" w:rsidP="00905930">
            <w:pPr>
              <w:widowControl/>
              <w:autoSpaceDE/>
              <w:autoSpaceDN/>
              <w:adjustRightInd/>
              <w:rPr>
                <w:rFonts w:ascii="Arial" w:hAnsi="Arial" w:cs="Arial"/>
                <w:color w:val="000000"/>
                <w:sz w:val="16"/>
                <w:szCs w:val="16"/>
                <w:highlight w:val="yellow"/>
              </w:rPr>
            </w:pPr>
            <w:r w:rsidRPr="00342E16">
              <w:rPr>
                <w:rFonts w:ascii="Arial" w:hAnsi="Arial" w:cs="Arial"/>
                <w:color w:val="000000"/>
                <w:sz w:val="16"/>
                <w:szCs w:val="16"/>
                <w:highlight w:val="yellow"/>
              </w:rPr>
              <w:t>effective until December 31, 2016</w:t>
            </w:r>
          </w:p>
        </w:tc>
        <w:tc>
          <w:tcPr>
            <w:tcW w:w="640" w:type="dxa"/>
            <w:tcBorders>
              <w:top w:val="nil"/>
              <w:left w:val="nil"/>
              <w:bottom w:val="nil"/>
              <w:right w:val="nil"/>
            </w:tcBorders>
            <w:shd w:val="clear" w:color="000000" w:fill="FFFFFF"/>
            <w:noWrap/>
            <w:hideMark/>
          </w:tcPr>
          <w:p w:rsidR="00905930" w:rsidRPr="00342E16" w:rsidRDefault="00905930" w:rsidP="00905930">
            <w:pPr>
              <w:widowControl/>
              <w:autoSpaceDE/>
              <w:autoSpaceDN/>
              <w:adjustRightInd/>
              <w:rPr>
                <w:rFonts w:ascii="Arial" w:hAnsi="Arial" w:cs="Arial"/>
                <w:color w:val="000000"/>
                <w:sz w:val="16"/>
                <w:szCs w:val="16"/>
                <w:highlight w:val="yellow"/>
              </w:rPr>
            </w:pPr>
            <w:r w:rsidRPr="00342E16">
              <w:rPr>
                <w:rFonts w:ascii="Arial" w:hAnsi="Arial" w:cs="Arial"/>
                <w:color w:val="000000"/>
                <w:sz w:val="16"/>
                <w:szCs w:val="16"/>
                <w:highlight w:val="yellow"/>
              </w:rPr>
              <w:t>$</w:t>
            </w:r>
          </w:p>
        </w:tc>
        <w:tc>
          <w:tcPr>
            <w:tcW w:w="812" w:type="dxa"/>
            <w:tcBorders>
              <w:top w:val="nil"/>
              <w:left w:val="nil"/>
              <w:bottom w:val="nil"/>
              <w:right w:val="nil"/>
            </w:tcBorders>
            <w:shd w:val="clear" w:color="000000" w:fill="FFFFFF"/>
            <w:noWrap/>
            <w:hideMark/>
          </w:tcPr>
          <w:p w:rsidR="00905930" w:rsidRPr="00342E16" w:rsidRDefault="00905930" w:rsidP="00905930">
            <w:pPr>
              <w:widowControl/>
              <w:autoSpaceDE/>
              <w:autoSpaceDN/>
              <w:adjustRightInd/>
              <w:jc w:val="right"/>
              <w:rPr>
                <w:rFonts w:ascii="Arial" w:hAnsi="Arial" w:cs="Arial"/>
                <w:color w:val="000000"/>
                <w:sz w:val="16"/>
                <w:szCs w:val="16"/>
                <w:highlight w:val="yellow"/>
              </w:rPr>
            </w:pPr>
            <w:r w:rsidRPr="00342E16">
              <w:rPr>
                <w:rFonts w:ascii="Arial" w:hAnsi="Arial" w:cs="Arial"/>
                <w:color w:val="000000"/>
                <w:sz w:val="16"/>
                <w:szCs w:val="16"/>
                <w:highlight w:val="yellow"/>
              </w:rPr>
              <w:t>(0.01)</w:t>
            </w:r>
          </w:p>
        </w:tc>
      </w:tr>
      <w:tr w:rsidR="00905930" w:rsidRPr="00905930" w:rsidTr="00905930">
        <w:trPr>
          <w:trHeight w:val="144"/>
        </w:trPr>
        <w:tc>
          <w:tcPr>
            <w:tcW w:w="8016" w:type="dxa"/>
            <w:tcBorders>
              <w:top w:val="nil"/>
              <w:left w:val="nil"/>
              <w:bottom w:val="nil"/>
              <w:right w:val="nil"/>
            </w:tcBorders>
            <w:shd w:val="clear" w:color="000000" w:fill="FFFFFF"/>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Distribution Volumetric Rate</w:t>
            </w:r>
          </w:p>
        </w:tc>
        <w:tc>
          <w:tcPr>
            <w:tcW w:w="640"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$/kW</w:t>
            </w:r>
          </w:p>
        </w:tc>
        <w:tc>
          <w:tcPr>
            <w:tcW w:w="812"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jc w:val="right"/>
              <w:rPr>
                <w:rFonts w:ascii="Arial" w:hAnsi="Arial" w:cs="Arial"/>
                <w:color w:val="000000"/>
                <w:sz w:val="16"/>
                <w:szCs w:val="16"/>
              </w:rPr>
            </w:pPr>
            <w:r w:rsidRPr="00905930">
              <w:rPr>
                <w:rFonts w:ascii="Arial" w:hAnsi="Arial" w:cs="Arial"/>
                <w:color w:val="000000"/>
                <w:sz w:val="16"/>
                <w:szCs w:val="16"/>
              </w:rPr>
              <w:t>6.3400</w:t>
            </w:r>
          </w:p>
        </w:tc>
      </w:tr>
      <w:tr w:rsidR="00905930" w:rsidRPr="00905930" w:rsidTr="00905930">
        <w:trPr>
          <w:trHeight w:val="144"/>
        </w:trPr>
        <w:tc>
          <w:tcPr>
            <w:tcW w:w="8016" w:type="dxa"/>
            <w:tcBorders>
              <w:top w:val="nil"/>
              <w:left w:val="nil"/>
              <w:bottom w:val="nil"/>
              <w:right w:val="nil"/>
            </w:tcBorders>
            <w:shd w:val="clear" w:color="000000" w:fill="FFFFFF"/>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Low Voltage Service Rate</w:t>
            </w:r>
          </w:p>
        </w:tc>
        <w:tc>
          <w:tcPr>
            <w:tcW w:w="640"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$/kW</w:t>
            </w:r>
          </w:p>
        </w:tc>
        <w:tc>
          <w:tcPr>
            <w:tcW w:w="812"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jc w:val="right"/>
              <w:rPr>
                <w:rFonts w:ascii="Arial" w:hAnsi="Arial" w:cs="Arial"/>
                <w:color w:val="000000"/>
                <w:sz w:val="16"/>
                <w:szCs w:val="16"/>
              </w:rPr>
            </w:pPr>
            <w:r w:rsidRPr="00905930">
              <w:rPr>
                <w:rFonts w:ascii="Arial" w:hAnsi="Arial" w:cs="Arial"/>
                <w:color w:val="000000"/>
                <w:sz w:val="16"/>
                <w:szCs w:val="16"/>
              </w:rPr>
              <w:t>0.0917</w:t>
            </w:r>
          </w:p>
        </w:tc>
      </w:tr>
      <w:tr w:rsidR="00905930" w:rsidRPr="00905930" w:rsidTr="00905930">
        <w:trPr>
          <w:trHeight w:val="144"/>
        </w:trPr>
        <w:tc>
          <w:tcPr>
            <w:tcW w:w="8016" w:type="dxa"/>
            <w:tcBorders>
              <w:top w:val="nil"/>
              <w:left w:val="nil"/>
              <w:bottom w:val="nil"/>
              <w:right w:val="nil"/>
            </w:tcBorders>
            <w:shd w:val="clear" w:color="000000" w:fill="FFFFFF"/>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Rate Rider for Foregone Revenue (2016) - effective until December 31, 2016</w:t>
            </w:r>
          </w:p>
        </w:tc>
        <w:tc>
          <w:tcPr>
            <w:tcW w:w="640"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$/kW</w:t>
            </w:r>
          </w:p>
        </w:tc>
        <w:tc>
          <w:tcPr>
            <w:tcW w:w="812"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jc w:val="right"/>
              <w:rPr>
                <w:rFonts w:ascii="Arial" w:hAnsi="Arial" w:cs="Arial"/>
                <w:color w:val="000000"/>
                <w:sz w:val="16"/>
                <w:szCs w:val="16"/>
              </w:rPr>
            </w:pPr>
            <w:r w:rsidRPr="00905930">
              <w:rPr>
                <w:rFonts w:ascii="Arial" w:hAnsi="Arial" w:cs="Arial"/>
                <w:color w:val="000000"/>
                <w:sz w:val="16"/>
                <w:szCs w:val="16"/>
              </w:rPr>
              <w:t>(0.7930)</w:t>
            </w:r>
          </w:p>
        </w:tc>
      </w:tr>
      <w:tr w:rsidR="00905930" w:rsidRPr="00905930" w:rsidTr="00905930">
        <w:trPr>
          <w:trHeight w:val="144"/>
        </w:trPr>
        <w:tc>
          <w:tcPr>
            <w:tcW w:w="8016" w:type="dxa"/>
            <w:tcBorders>
              <w:top w:val="nil"/>
              <w:left w:val="nil"/>
              <w:bottom w:val="nil"/>
              <w:right w:val="nil"/>
            </w:tcBorders>
            <w:shd w:val="clear" w:color="000000" w:fill="FFFFFF"/>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Rate Rider for Recovery of Lost Revenue Adjustment Mechanism Variance Account (2013 balance)</w:t>
            </w:r>
          </w:p>
        </w:tc>
        <w:tc>
          <w:tcPr>
            <w:tcW w:w="640"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 </w:t>
            </w:r>
          </w:p>
        </w:tc>
        <w:tc>
          <w:tcPr>
            <w:tcW w:w="812"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jc w:val="right"/>
              <w:rPr>
                <w:rFonts w:ascii="Arial" w:hAnsi="Arial" w:cs="Arial"/>
                <w:color w:val="000000"/>
                <w:sz w:val="16"/>
                <w:szCs w:val="16"/>
              </w:rPr>
            </w:pPr>
            <w:r w:rsidRPr="00905930">
              <w:rPr>
                <w:rFonts w:ascii="Arial" w:hAnsi="Arial" w:cs="Arial"/>
                <w:color w:val="000000"/>
                <w:sz w:val="16"/>
                <w:szCs w:val="16"/>
              </w:rPr>
              <w:t> </w:t>
            </w:r>
          </w:p>
        </w:tc>
      </w:tr>
      <w:tr w:rsidR="00905930" w:rsidRPr="00905930" w:rsidTr="00905930">
        <w:trPr>
          <w:trHeight w:val="144"/>
        </w:trPr>
        <w:tc>
          <w:tcPr>
            <w:tcW w:w="8016" w:type="dxa"/>
            <w:tcBorders>
              <w:top w:val="nil"/>
              <w:left w:val="nil"/>
              <w:bottom w:val="nil"/>
              <w:right w:val="nil"/>
            </w:tcBorders>
            <w:shd w:val="clear" w:color="000000" w:fill="FFFFFF"/>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 xml:space="preserve"> - effective until December 31, 2016</w:t>
            </w:r>
          </w:p>
        </w:tc>
        <w:tc>
          <w:tcPr>
            <w:tcW w:w="640"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$/kW</w:t>
            </w:r>
          </w:p>
        </w:tc>
        <w:tc>
          <w:tcPr>
            <w:tcW w:w="812"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jc w:val="right"/>
              <w:rPr>
                <w:rFonts w:ascii="Arial" w:hAnsi="Arial" w:cs="Arial"/>
                <w:color w:val="000000"/>
                <w:sz w:val="16"/>
                <w:szCs w:val="16"/>
              </w:rPr>
            </w:pPr>
            <w:r w:rsidRPr="00905930">
              <w:rPr>
                <w:rFonts w:ascii="Arial" w:hAnsi="Arial" w:cs="Arial"/>
                <w:color w:val="000000"/>
                <w:sz w:val="16"/>
                <w:szCs w:val="16"/>
              </w:rPr>
              <w:t>(0.5821)</w:t>
            </w:r>
          </w:p>
        </w:tc>
      </w:tr>
      <w:tr w:rsidR="00905930" w:rsidRPr="00342E16" w:rsidTr="00905930">
        <w:trPr>
          <w:trHeight w:val="144"/>
        </w:trPr>
        <w:tc>
          <w:tcPr>
            <w:tcW w:w="8016" w:type="dxa"/>
            <w:tcBorders>
              <w:top w:val="nil"/>
              <w:left w:val="nil"/>
              <w:bottom w:val="nil"/>
              <w:right w:val="nil"/>
            </w:tcBorders>
            <w:shd w:val="clear" w:color="000000" w:fill="FFFFFF"/>
            <w:hideMark/>
          </w:tcPr>
          <w:p w:rsidR="00905930" w:rsidRPr="00342E16" w:rsidRDefault="00905930" w:rsidP="00905930">
            <w:pPr>
              <w:widowControl/>
              <w:autoSpaceDE/>
              <w:autoSpaceDN/>
              <w:adjustRightInd/>
              <w:rPr>
                <w:rFonts w:ascii="Arial" w:hAnsi="Arial" w:cs="Arial"/>
                <w:color w:val="000000"/>
                <w:sz w:val="16"/>
                <w:szCs w:val="16"/>
                <w:highlight w:val="yellow"/>
              </w:rPr>
            </w:pPr>
            <w:r w:rsidRPr="00342E16">
              <w:rPr>
                <w:rFonts w:ascii="Arial" w:hAnsi="Arial" w:cs="Arial"/>
                <w:color w:val="000000"/>
                <w:sz w:val="16"/>
                <w:szCs w:val="16"/>
                <w:highlight w:val="yellow"/>
              </w:rPr>
              <w:t>Rate Rider for Disposition of Global Adjustment Sub-Account (2016) - effective until December 31, 2016</w:t>
            </w:r>
          </w:p>
        </w:tc>
        <w:tc>
          <w:tcPr>
            <w:tcW w:w="640" w:type="dxa"/>
            <w:tcBorders>
              <w:top w:val="nil"/>
              <w:left w:val="nil"/>
              <w:bottom w:val="nil"/>
              <w:right w:val="nil"/>
            </w:tcBorders>
            <w:shd w:val="clear" w:color="000000" w:fill="FFFFFF"/>
            <w:noWrap/>
            <w:hideMark/>
          </w:tcPr>
          <w:p w:rsidR="00905930" w:rsidRPr="00342E16" w:rsidRDefault="00905930" w:rsidP="00905930">
            <w:pPr>
              <w:widowControl/>
              <w:autoSpaceDE/>
              <w:autoSpaceDN/>
              <w:adjustRightInd/>
              <w:rPr>
                <w:rFonts w:ascii="Arial" w:hAnsi="Arial" w:cs="Arial"/>
                <w:color w:val="000000"/>
                <w:sz w:val="16"/>
                <w:szCs w:val="16"/>
                <w:highlight w:val="yellow"/>
              </w:rPr>
            </w:pPr>
            <w:r w:rsidRPr="00342E16">
              <w:rPr>
                <w:rFonts w:ascii="Arial" w:hAnsi="Arial" w:cs="Arial"/>
                <w:color w:val="000000"/>
                <w:sz w:val="16"/>
                <w:szCs w:val="16"/>
                <w:highlight w:val="yellow"/>
              </w:rPr>
              <w:t> </w:t>
            </w:r>
          </w:p>
        </w:tc>
        <w:tc>
          <w:tcPr>
            <w:tcW w:w="812" w:type="dxa"/>
            <w:tcBorders>
              <w:top w:val="nil"/>
              <w:left w:val="nil"/>
              <w:bottom w:val="nil"/>
              <w:right w:val="nil"/>
            </w:tcBorders>
            <w:shd w:val="clear" w:color="000000" w:fill="FFFFFF"/>
            <w:noWrap/>
            <w:hideMark/>
          </w:tcPr>
          <w:p w:rsidR="00905930" w:rsidRPr="00342E16" w:rsidRDefault="00905930" w:rsidP="00905930">
            <w:pPr>
              <w:widowControl/>
              <w:autoSpaceDE/>
              <w:autoSpaceDN/>
              <w:adjustRightInd/>
              <w:jc w:val="right"/>
              <w:rPr>
                <w:rFonts w:ascii="Arial" w:hAnsi="Arial" w:cs="Arial"/>
                <w:color w:val="000000"/>
                <w:sz w:val="16"/>
                <w:szCs w:val="16"/>
                <w:highlight w:val="yellow"/>
              </w:rPr>
            </w:pPr>
            <w:r w:rsidRPr="00342E16">
              <w:rPr>
                <w:rFonts w:ascii="Arial" w:hAnsi="Arial" w:cs="Arial"/>
                <w:color w:val="000000"/>
                <w:sz w:val="16"/>
                <w:szCs w:val="16"/>
                <w:highlight w:val="yellow"/>
              </w:rPr>
              <w:t> </w:t>
            </w:r>
          </w:p>
        </w:tc>
      </w:tr>
      <w:tr w:rsidR="00905930" w:rsidRPr="00342E16" w:rsidTr="00905930">
        <w:trPr>
          <w:trHeight w:val="144"/>
        </w:trPr>
        <w:tc>
          <w:tcPr>
            <w:tcW w:w="8016" w:type="dxa"/>
            <w:tcBorders>
              <w:top w:val="nil"/>
              <w:left w:val="nil"/>
              <w:bottom w:val="nil"/>
              <w:right w:val="nil"/>
            </w:tcBorders>
            <w:shd w:val="clear" w:color="000000" w:fill="FFFFFF"/>
            <w:hideMark/>
          </w:tcPr>
          <w:p w:rsidR="00905930" w:rsidRPr="00342E16" w:rsidRDefault="00905930" w:rsidP="00905930">
            <w:pPr>
              <w:widowControl/>
              <w:autoSpaceDE/>
              <w:autoSpaceDN/>
              <w:adjustRightInd/>
              <w:rPr>
                <w:rFonts w:ascii="Arial" w:hAnsi="Arial" w:cs="Arial"/>
                <w:color w:val="000000"/>
                <w:sz w:val="16"/>
                <w:szCs w:val="16"/>
                <w:highlight w:val="yellow"/>
              </w:rPr>
            </w:pPr>
            <w:r w:rsidRPr="00342E16">
              <w:rPr>
                <w:rFonts w:ascii="Arial" w:hAnsi="Arial" w:cs="Arial"/>
                <w:color w:val="000000"/>
                <w:sz w:val="16"/>
                <w:szCs w:val="16"/>
                <w:highlight w:val="yellow"/>
              </w:rPr>
              <w:t>Applicable only for Non-RPP Customers</w:t>
            </w:r>
          </w:p>
        </w:tc>
        <w:tc>
          <w:tcPr>
            <w:tcW w:w="640" w:type="dxa"/>
            <w:tcBorders>
              <w:top w:val="nil"/>
              <w:left w:val="nil"/>
              <w:bottom w:val="nil"/>
              <w:right w:val="nil"/>
            </w:tcBorders>
            <w:shd w:val="clear" w:color="000000" w:fill="FFFFFF"/>
            <w:noWrap/>
            <w:hideMark/>
          </w:tcPr>
          <w:p w:rsidR="00905930" w:rsidRPr="00342E16" w:rsidRDefault="00905930" w:rsidP="00905930">
            <w:pPr>
              <w:widowControl/>
              <w:autoSpaceDE/>
              <w:autoSpaceDN/>
              <w:adjustRightInd/>
              <w:rPr>
                <w:rFonts w:ascii="Arial" w:hAnsi="Arial" w:cs="Arial"/>
                <w:color w:val="000000"/>
                <w:sz w:val="16"/>
                <w:szCs w:val="16"/>
                <w:highlight w:val="yellow"/>
              </w:rPr>
            </w:pPr>
            <w:r w:rsidRPr="00342E16">
              <w:rPr>
                <w:rFonts w:ascii="Arial" w:hAnsi="Arial" w:cs="Arial"/>
                <w:color w:val="000000"/>
                <w:sz w:val="16"/>
                <w:szCs w:val="16"/>
                <w:highlight w:val="yellow"/>
              </w:rPr>
              <w:t>$/kW</w:t>
            </w:r>
          </w:p>
        </w:tc>
        <w:tc>
          <w:tcPr>
            <w:tcW w:w="812" w:type="dxa"/>
            <w:tcBorders>
              <w:top w:val="nil"/>
              <w:left w:val="nil"/>
              <w:bottom w:val="nil"/>
              <w:right w:val="nil"/>
            </w:tcBorders>
            <w:shd w:val="clear" w:color="000000" w:fill="FFFFFF"/>
            <w:noWrap/>
            <w:hideMark/>
          </w:tcPr>
          <w:p w:rsidR="00905930" w:rsidRPr="00342E16" w:rsidRDefault="00905930" w:rsidP="00905930">
            <w:pPr>
              <w:widowControl/>
              <w:autoSpaceDE/>
              <w:autoSpaceDN/>
              <w:adjustRightInd/>
              <w:jc w:val="right"/>
              <w:rPr>
                <w:rFonts w:ascii="Arial" w:hAnsi="Arial" w:cs="Arial"/>
                <w:color w:val="000000"/>
                <w:sz w:val="16"/>
                <w:szCs w:val="16"/>
                <w:highlight w:val="yellow"/>
              </w:rPr>
            </w:pPr>
            <w:r w:rsidRPr="00342E16">
              <w:rPr>
                <w:rFonts w:ascii="Arial" w:hAnsi="Arial" w:cs="Arial"/>
                <w:color w:val="000000"/>
                <w:sz w:val="16"/>
                <w:szCs w:val="16"/>
                <w:highlight w:val="yellow"/>
              </w:rPr>
              <w:t>3.2993</w:t>
            </w:r>
          </w:p>
        </w:tc>
      </w:tr>
      <w:tr w:rsidR="00905930" w:rsidRPr="00342E16" w:rsidTr="00905930">
        <w:trPr>
          <w:trHeight w:val="144"/>
        </w:trPr>
        <w:tc>
          <w:tcPr>
            <w:tcW w:w="8016" w:type="dxa"/>
            <w:tcBorders>
              <w:top w:val="nil"/>
              <w:left w:val="nil"/>
              <w:bottom w:val="nil"/>
              <w:right w:val="nil"/>
            </w:tcBorders>
            <w:shd w:val="clear" w:color="000000" w:fill="FFFFFF"/>
            <w:hideMark/>
          </w:tcPr>
          <w:p w:rsidR="00905930" w:rsidRPr="00342E16" w:rsidRDefault="00905930" w:rsidP="00905930">
            <w:pPr>
              <w:widowControl/>
              <w:autoSpaceDE/>
              <w:autoSpaceDN/>
              <w:adjustRightInd/>
              <w:rPr>
                <w:rFonts w:ascii="Arial" w:hAnsi="Arial" w:cs="Arial"/>
                <w:color w:val="000000"/>
                <w:sz w:val="16"/>
                <w:szCs w:val="16"/>
                <w:highlight w:val="yellow"/>
              </w:rPr>
            </w:pPr>
            <w:r w:rsidRPr="00342E16">
              <w:rPr>
                <w:rFonts w:ascii="Arial" w:hAnsi="Arial" w:cs="Arial"/>
                <w:color w:val="000000"/>
                <w:sz w:val="16"/>
                <w:szCs w:val="16"/>
                <w:highlight w:val="yellow"/>
              </w:rPr>
              <w:t>Rate Rider for Disposition of Deferral/Variance Account (2016) - effective until December 31, 2016</w:t>
            </w:r>
          </w:p>
        </w:tc>
        <w:tc>
          <w:tcPr>
            <w:tcW w:w="640" w:type="dxa"/>
            <w:tcBorders>
              <w:top w:val="nil"/>
              <w:left w:val="nil"/>
              <w:bottom w:val="nil"/>
              <w:right w:val="nil"/>
            </w:tcBorders>
            <w:shd w:val="clear" w:color="000000" w:fill="FFFFFF"/>
            <w:noWrap/>
            <w:hideMark/>
          </w:tcPr>
          <w:p w:rsidR="00905930" w:rsidRPr="00342E16" w:rsidRDefault="00905930" w:rsidP="00905930">
            <w:pPr>
              <w:widowControl/>
              <w:autoSpaceDE/>
              <w:autoSpaceDN/>
              <w:adjustRightInd/>
              <w:rPr>
                <w:rFonts w:ascii="Arial" w:hAnsi="Arial" w:cs="Arial"/>
                <w:color w:val="000000"/>
                <w:sz w:val="16"/>
                <w:szCs w:val="16"/>
                <w:highlight w:val="yellow"/>
              </w:rPr>
            </w:pPr>
            <w:r w:rsidRPr="00342E16">
              <w:rPr>
                <w:rFonts w:ascii="Arial" w:hAnsi="Arial" w:cs="Arial"/>
                <w:color w:val="000000"/>
                <w:sz w:val="16"/>
                <w:szCs w:val="16"/>
                <w:highlight w:val="yellow"/>
              </w:rPr>
              <w:t>$/kW</w:t>
            </w:r>
          </w:p>
        </w:tc>
        <w:tc>
          <w:tcPr>
            <w:tcW w:w="812" w:type="dxa"/>
            <w:tcBorders>
              <w:top w:val="nil"/>
              <w:left w:val="nil"/>
              <w:bottom w:val="nil"/>
              <w:right w:val="nil"/>
            </w:tcBorders>
            <w:shd w:val="clear" w:color="000000" w:fill="FFFFFF"/>
            <w:noWrap/>
            <w:hideMark/>
          </w:tcPr>
          <w:p w:rsidR="00905930" w:rsidRPr="00342E16" w:rsidRDefault="00905930" w:rsidP="00905930">
            <w:pPr>
              <w:widowControl/>
              <w:autoSpaceDE/>
              <w:autoSpaceDN/>
              <w:adjustRightInd/>
              <w:jc w:val="right"/>
              <w:rPr>
                <w:rFonts w:ascii="Arial" w:hAnsi="Arial" w:cs="Arial"/>
                <w:color w:val="000000"/>
                <w:sz w:val="16"/>
                <w:szCs w:val="16"/>
                <w:highlight w:val="yellow"/>
              </w:rPr>
            </w:pPr>
            <w:r w:rsidRPr="00342E16">
              <w:rPr>
                <w:rFonts w:ascii="Arial" w:hAnsi="Arial" w:cs="Arial"/>
                <w:color w:val="000000"/>
                <w:sz w:val="16"/>
                <w:szCs w:val="16"/>
                <w:highlight w:val="yellow"/>
              </w:rPr>
              <w:t>0.8931</w:t>
            </w:r>
          </w:p>
        </w:tc>
      </w:tr>
      <w:tr w:rsidR="00905930" w:rsidRPr="00905930" w:rsidTr="00905930">
        <w:trPr>
          <w:trHeight w:val="144"/>
        </w:trPr>
        <w:tc>
          <w:tcPr>
            <w:tcW w:w="8016" w:type="dxa"/>
            <w:tcBorders>
              <w:top w:val="nil"/>
              <w:left w:val="nil"/>
              <w:bottom w:val="nil"/>
              <w:right w:val="nil"/>
            </w:tcBorders>
            <w:shd w:val="clear" w:color="000000" w:fill="FFFFFF"/>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Rate Rider for Disposition of Deferral/Variance Account - Power (2016) - effective until December 31, 2016</w:t>
            </w:r>
          </w:p>
        </w:tc>
        <w:tc>
          <w:tcPr>
            <w:tcW w:w="640"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$/kW</w:t>
            </w:r>
          </w:p>
        </w:tc>
        <w:tc>
          <w:tcPr>
            <w:tcW w:w="812"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jc w:val="right"/>
              <w:rPr>
                <w:rFonts w:ascii="Arial" w:hAnsi="Arial" w:cs="Arial"/>
                <w:color w:val="000000"/>
                <w:sz w:val="16"/>
                <w:szCs w:val="16"/>
              </w:rPr>
            </w:pPr>
            <w:r w:rsidRPr="00905930">
              <w:rPr>
                <w:rFonts w:ascii="Arial" w:hAnsi="Arial" w:cs="Arial"/>
                <w:color w:val="000000"/>
                <w:sz w:val="16"/>
                <w:szCs w:val="16"/>
              </w:rPr>
              <w:t>(0.9354)</w:t>
            </w:r>
          </w:p>
        </w:tc>
      </w:tr>
      <w:tr w:rsidR="00905930" w:rsidRPr="00905930" w:rsidTr="00905930">
        <w:trPr>
          <w:trHeight w:val="144"/>
        </w:trPr>
        <w:tc>
          <w:tcPr>
            <w:tcW w:w="8016" w:type="dxa"/>
            <w:tcBorders>
              <w:top w:val="nil"/>
              <w:left w:val="nil"/>
              <w:bottom w:val="nil"/>
              <w:right w:val="nil"/>
            </w:tcBorders>
            <w:shd w:val="clear" w:color="000000" w:fill="FFFFFF"/>
            <w:hideMark/>
          </w:tcPr>
          <w:p w:rsidR="00905930" w:rsidRPr="00342E16" w:rsidRDefault="00905930" w:rsidP="00905930">
            <w:pPr>
              <w:widowControl/>
              <w:autoSpaceDE/>
              <w:autoSpaceDN/>
              <w:adjustRightInd/>
              <w:rPr>
                <w:rFonts w:ascii="Arial" w:hAnsi="Arial" w:cs="Arial"/>
                <w:color w:val="000000"/>
                <w:sz w:val="16"/>
                <w:szCs w:val="16"/>
                <w:highlight w:val="yellow"/>
              </w:rPr>
            </w:pPr>
            <w:r w:rsidRPr="00342E16">
              <w:rPr>
                <w:rFonts w:ascii="Arial" w:hAnsi="Arial" w:cs="Arial"/>
                <w:color w:val="000000"/>
                <w:sz w:val="16"/>
                <w:szCs w:val="16"/>
                <w:highlight w:val="yellow"/>
              </w:rPr>
              <w:t>Rate Rider for Disposition of Deferral/Variance Accounts - Group 2 (2016)</w:t>
            </w:r>
          </w:p>
        </w:tc>
        <w:tc>
          <w:tcPr>
            <w:tcW w:w="640" w:type="dxa"/>
            <w:tcBorders>
              <w:top w:val="nil"/>
              <w:left w:val="nil"/>
              <w:bottom w:val="nil"/>
              <w:right w:val="nil"/>
            </w:tcBorders>
            <w:shd w:val="clear" w:color="000000" w:fill="FFFFFF"/>
            <w:noWrap/>
            <w:hideMark/>
          </w:tcPr>
          <w:p w:rsidR="00905930" w:rsidRPr="00342E16" w:rsidRDefault="00905930" w:rsidP="00905930">
            <w:pPr>
              <w:widowControl/>
              <w:autoSpaceDE/>
              <w:autoSpaceDN/>
              <w:adjustRightInd/>
              <w:rPr>
                <w:rFonts w:ascii="Arial" w:hAnsi="Arial" w:cs="Arial"/>
                <w:color w:val="000000"/>
                <w:sz w:val="16"/>
                <w:szCs w:val="16"/>
                <w:highlight w:val="yellow"/>
              </w:rPr>
            </w:pPr>
            <w:r w:rsidRPr="00342E16">
              <w:rPr>
                <w:rFonts w:ascii="Arial" w:hAnsi="Arial" w:cs="Arial"/>
                <w:color w:val="000000"/>
                <w:sz w:val="16"/>
                <w:szCs w:val="16"/>
                <w:highlight w:val="yellow"/>
              </w:rPr>
              <w:t> </w:t>
            </w:r>
          </w:p>
        </w:tc>
        <w:tc>
          <w:tcPr>
            <w:tcW w:w="812" w:type="dxa"/>
            <w:tcBorders>
              <w:top w:val="nil"/>
              <w:left w:val="nil"/>
              <w:bottom w:val="nil"/>
              <w:right w:val="nil"/>
            </w:tcBorders>
            <w:shd w:val="clear" w:color="000000" w:fill="FFFFFF"/>
            <w:noWrap/>
            <w:hideMark/>
          </w:tcPr>
          <w:p w:rsidR="00905930" w:rsidRPr="00342E16" w:rsidRDefault="00905930" w:rsidP="00905930">
            <w:pPr>
              <w:widowControl/>
              <w:autoSpaceDE/>
              <w:autoSpaceDN/>
              <w:adjustRightInd/>
              <w:jc w:val="right"/>
              <w:rPr>
                <w:rFonts w:ascii="Arial" w:hAnsi="Arial" w:cs="Arial"/>
                <w:color w:val="000000"/>
                <w:sz w:val="16"/>
                <w:szCs w:val="16"/>
                <w:highlight w:val="yellow"/>
              </w:rPr>
            </w:pPr>
            <w:r w:rsidRPr="00342E16">
              <w:rPr>
                <w:rFonts w:ascii="Arial" w:hAnsi="Arial" w:cs="Arial"/>
                <w:color w:val="000000"/>
                <w:sz w:val="16"/>
                <w:szCs w:val="16"/>
                <w:highlight w:val="yellow"/>
              </w:rPr>
              <w:t> </w:t>
            </w:r>
          </w:p>
        </w:tc>
      </w:tr>
      <w:tr w:rsidR="00905930" w:rsidRPr="00905930" w:rsidTr="00905930">
        <w:trPr>
          <w:trHeight w:val="144"/>
        </w:trPr>
        <w:tc>
          <w:tcPr>
            <w:tcW w:w="8016" w:type="dxa"/>
            <w:tcBorders>
              <w:top w:val="nil"/>
              <w:left w:val="nil"/>
              <w:bottom w:val="nil"/>
              <w:right w:val="nil"/>
            </w:tcBorders>
            <w:shd w:val="clear" w:color="000000" w:fill="FFFFFF"/>
            <w:hideMark/>
          </w:tcPr>
          <w:p w:rsidR="00905930" w:rsidRPr="00342E16" w:rsidRDefault="00905930" w:rsidP="00905930">
            <w:pPr>
              <w:widowControl/>
              <w:autoSpaceDE/>
              <w:autoSpaceDN/>
              <w:adjustRightInd/>
              <w:rPr>
                <w:rFonts w:ascii="Arial" w:hAnsi="Arial" w:cs="Arial"/>
                <w:color w:val="000000"/>
                <w:sz w:val="16"/>
                <w:szCs w:val="16"/>
                <w:highlight w:val="yellow"/>
              </w:rPr>
            </w:pPr>
            <w:r w:rsidRPr="00342E16">
              <w:rPr>
                <w:rFonts w:ascii="Arial" w:hAnsi="Arial" w:cs="Arial"/>
                <w:color w:val="000000"/>
                <w:sz w:val="16"/>
                <w:szCs w:val="16"/>
                <w:highlight w:val="yellow"/>
              </w:rPr>
              <w:t xml:space="preserve"> - effective until December 31, 2016</w:t>
            </w:r>
          </w:p>
        </w:tc>
        <w:tc>
          <w:tcPr>
            <w:tcW w:w="640" w:type="dxa"/>
            <w:tcBorders>
              <w:top w:val="nil"/>
              <w:left w:val="nil"/>
              <w:bottom w:val="nil"/>
              <w:right w:val="nil"/>
            </w:tcBorders>
            <w:shd w:val="clear" w:color="000000" w:fill="FFFFFF"/>
            <w:noWrap/>
            <w:hideMark/>
          </w:tcPr>
          <w:p w:rsidR="00905930" w:rsidRPr="00342E16" w:rsidRDefault="00905930" w:rsidP="00905930">
            <w:pPr>
              <w:widowControl/>
              <w:autoSpaceDE/>
              <w:autoSpaceDN/>
              <w:adjustRightInd/>
              <w:rPr>
                <w:rFonts w:ascii="Arial" w:hAnsi="Arial" w:cs="Arial"/>
                <w:color w:val="000000"/>
                <w:sz w:val="16"/>
                <w:szCs w:val="16"/>
                <w:highlight w:val="yellow"/>
              </w:rPr>
            </w:pPr>
            <w:r w:rsidRPr="00342E16">
              <w:rPr>
                <w:rFonts w:ascii="Arial" w:hAnsi="Arial" w:cs="Arial"/>
                <w:color w:val="000000"/>
                <w:sz w:val="16"/>
                <w:szCs w:val="16"/>
                <w:highlight w:val="yellow"/>
              </w:rPr>
              <w:t>$/kW</w:t>
            </w:r>
          </w:p>
        </w:tc>
        <w:tc>
          <w:tcPr>
            <w:tcW w:w="812" w:type="dxa"/>
            <w:tcBorders>
              <w:top w:val="nil"/>
              <w:left w:val="nil"/>
              <w:bottom w:val="nil"/>
              <w:right w:val="nil"/>
            </w:tcBorders>
            <w:shd w:val="clear" w:color="000000" w:fill="FFFFFF"/>
            <w:noWrap/>
            <w:hideMark/>
          </w:tcPr>
          <w:p w:rsidR="00905930" w:rsidRPr="00342E16" w:rsidRDefault="00905930" w:rsidP="00905930">
            <w:pPr>
              <w:widowControl/>
              <w:autoSpaceDE/>
              <w:autoSpaceDN/>
              <w:adjustRightInd/>
              <w:jc w:val="right"/>
              <w:rPr>
                <w:rFonts w:ascii="Arial" w:hAnsi="Arial" w:cs="Arial"/>
                <w:color w:val="000000"/>
                <w:sz w:val="16"/>
                <w:szCs w:val="16"/>
                <w:highlight w:val="yellow"/>
              </w:rPr>
            </w:pPr>
            <w:r w:rsidRPr="00342E16">
              <w:rPr>
                <w:rFonts w:ascii="Arial" w:hAnsi="Arial" w:cs="Arial"/>
                <w:color w:val="000000"/>
                <w:sz w:val="16"/>
                <w:szCs w:val="16"/>
                <w:highlight w:val="yellow"/>
              </w:rPr>
              <w:t>0.4863</w:t>
            </w:r>
          </w:p>
        </w:tc>
      </w:tr>
      <w:tr w:rsidR="00905930" w:rsidRPr="00905930" w:rsidTr="00905930">
        <w:trPr>
          <w:trHeight w:val="144"/>
        </w:trPr>
        <w:tc>
          <w:tcPr>
            <w:tcW w:w="8016" w:type="dxa"/>
            <w:tcBorders>
              <w:top w:val="nil"/>
              <w:left w:val="nil"/>
              <w:bottom w:val="nil"/>
              <w:right w:val="nil"/>
            </w:tcBorders>
            <w:shd w:val="clear" w:color="000000" w:fill="FFFFFF"/>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Rate Rider for Recovery of Account 1575 - effective until December 31, 2016</w:t>
            </w:r>
          </w:p>
        </w:tc>
        <w:tc>
          <w:tcPr>
            <w:tcW w:w="640"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$/kW</w:t>
            </w:r>
          </w:p>
        </w:tc>
        <w:tc>
          <w:tcPr>
            <w:tcW w:w="812"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jc w:val="right"/>
              <w:rPr>
                <w:rFonts w:ascii="Arial" w:hAnsi="Arial" w:cs="Arial"/>
                <w:color w:val="000000"/>
                <w:sz w:val="16"/>
                <w:szCs w:val="16"/>
              </w:rPr>
            </w:pPr>
            <w:r w:rsidRPr="00905930">
              <w:rPr>
                <w:rFonts w:ascii="Arial" w:hAnsi="Arial" w:cs="Arial"/>
                <w:color w:val="000000"/>
                <w:sz w:val="16"/>
                <w:szCs w:val="16"/>
              </w:rPr>
              <w:t>(0.4220)</w:t>
            </w:r>
          </w:p>
        </w:tc>
      </w:tr>
      <w:tr w:rsidR="00905930" w:rsidRPr="00905930" w:rsidTr="00905930">
        <w:trPr>
          <w:trHeight w:val="144"/>
        </w:trPr>
        <w:tc>
          <w:tcPr>
            <w:tcW w:w="8016" w:type="dxa"/>
            <w:tcBorders>
              <w:top w:val="nil"/>
              <w:left w:val="nil"/>
              <w:bottom w:val="nil"/>
              <w:right w:val="nil"/>
            </w:tcBorders>
            <w:shd w:val="clear" w:color="000000" w:fill="FFFFFF"/>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Retail Transmission Rate - Network Service Rate</w:t>
            </w:r>
          </w:p>
        </w:tc>
        <w:tc>
          <w:tcPr>
            <w:tcW w:w="640"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$/kW</w:t>
            </w:r>
          </w:p>
        </w:tc>
        <w:tc>
          <w:tcPr>
            <w:tcW w:w="812"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jc w:val="right"/>
              <w:rPr>
                <w:rFonts w:ascii="Arial" w:hAnsi="Arial" w:cs="Arial"/>
                <w:color w:val="000000"/>
                <w:sz w:val="16"/>
                <w:szCs w:val="16"/>
              </w:rPr>
            </w:pPr>
            <w:r w:rsidRPr="00905930">
              <w:rPr>
                <w:rFonts w:ascii="Arial" w:hAnsi="Arial" w:cs="Arial"/>
                <w:color w:val="000000"/>
                <w:sz w:val="16"/>
                <w:szCs w:val="16"/>
              </w:rPr>
              <w:t>2.2203</w:t>
            </w:r>
          </w:p>
        </w:tc>
      </w:tr>
      <w:tr w:rsidR="00905930" w:rsidRPr="00905930" w:rsidTr="00905930">
        <w:trPr>
          <w:trHeight w:val="144"/>
        </w:trPr>
        <w:tc>
          <w:tcPr>
            <w:tcW w:w="8016" w:type="dxa"/>
            <w:tcBorders>
              <w:top w:val="nil"/>
              <w:left w:val="nil"/>
              <w:bottom w:val="nil"/>
              <w:right w:val="nil"/>
            </w:tcBorders>
            <w:shd w:val="clear" w:color="000000" w:fill="FFFFFF"/>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Retail Transmission Rate - Line and Transformation Connection Service Rate</w:t>
            </w:r>
          </w:p>
        </w:tc>
        <w:tc>
          <w:tcPr>
            <w:tcW w:w="640"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rPr>
                <w:rFonts w:ascii="Arial" w:hAnsi="Arial" w:cs="Arial"/>
                <w:color w:val="000000"/>
                <w:sz w:val="16"/>
                <w:szCs w:val="16"/>
              </w:rPr>
            </w:pPr>
            <w:r w:rsidRPr="00905930">
              <w:rPr>
                <w:rFonts w:ascii="Arial" w:hAnsi="Arial" w:cs="Arial"/>
                <w:color w:val="000000"/>
                <w:sz w:val="16"/>
                <w:szCs w:val="16"/>
              </w:rPr>
              <w:t>$/kW</w:t>
            </w:r>
          </w:p>
        </w:tc>
        <w:tc>
          <w:tcPr>
            <w:tcW w:w="812" w:type="dxa"/>
            <w:tcBorders>
              <w:top w:val="nil"/>
              <w:left w:val="nil"/>
              <w:bottom w:val="nil"/>
              <w:right w:val="nil"/>
            </w:tcBorders>
            <w:shd w:val="clear" w:color="000000" w:fill="FFFFFF"/>
            <w:noWrap/>
            <w:hideMark/>
          </w:tcPr>
          <w:p w:rsidR="00905930" w:rsidRPr="00905930" w:rsidRDefault="00905930" w:rsidP="00905930">
            <w:pPr>
              <w:widowControl/>
              <w:autoSpaceDE/>
              <w:autoSpaceDN/>
              <w:adjustRightInd/>
              <w:jc w:val="right"/>
              <w:rPr>
                <w:rFonts w:ascii="Arial" w:hAnsi="Arial" w:cs="Arial"/>
                <w:color w:val="000000"/>
                <w:sz w:val="16"/>
                <w:szCs w:val="16"/>
              </w:rPr>
            </w:pPr>
            <w:r w:rsidRPr="00905930">
              <w:rPr>
                <w:rFonts w:ascii="Arial" w:hAnsi="Arial" w:cs="Arial"/>
                <w:color w:val="000000"/>
                <w:sz w:val="16"/>
                <w:szCs w:val="16"/>
              </w:rPr>
              <w:t>0.9503</w:t>
            </w:r>
          </w:p>
        </w:tc>
      </w:tr>
      <w:tr w:rsidR="00C32F21" w:rsidRPr="00C32F21" w:rsidTr="00905930">
        <w:trPr>
          <w:trHeight w:val="144"/>
        </w:trPr>
        <w:tc>
          <w:tcPr>
            <w:tcW w:w="8016" w:type="dxa"/>
            <w:tcBorders>
              <w:top w:val="nil"/>
              <w:left w:val="nil"/>
              <w:bottom w:val="nil"/>
              <w:right w:val="nil"/>
            </w:tcBorders>
            <w:shd w:val="clear" w:color="000000" w:fill="FFFFFF"/>
          </w:tcPr>
          <w:p w:rsidR="00C32F21" w:rsidRPr="00C32F21" w:rsidRDefault="00C32F21" w:rsidP="00C32F21">
            <w:pPr>
              <w:widowControl/>
              <w:autoSpaceDE/>
              <w:autoSpaceDN/>
              <w:adjustRightInd/>
              <w:rPr>
                <w:rFonts w:ascii="Arial" w:hAnsi="Arial" w:cs="Arial"/>
                <w:color w:val="000000"/>
                <w:sz w:val="16"/>
                <w:szCs w:val="16"/>
              </w:rPr>
            </w:pPr>
          </w:p>
        </w:tc>
        <w:tc>
          <w:tcPr>
            <w:tcW w:w="640" w:type="dxa"/>
            <w:tcBorders>
              <w:top w:val="nil"/>
              <w:left w:val="nil"/>
              <w:bottom w:val="nil"/>
              <w:right w:val="nil"/>
            </w:tcBorders>
            <w:shd w:val="clear" w:color="000000" w:fill="FFFFFF"/>
            <w:noWrap/>
          </w:tcPr>
          <w:p w:rsidR="00C32F21" w:rsidRPr="00C32F21" w:rsidRDefault="00C32F21" w:rsidP="00C32F21">
            <w:pPr>
              <w:widowControl/>
              <w:autoSpaceDE/>
              <w:autoSpaceDN/>
              <w:adjustRightInd/>
              <w:rPr>
                <w:rFonts w:ascii="Arial" w:hAnsi="Arial" w:cs="Arial"/>
                <w:color w:val="000000"/>
                <w:sz w:val="16"/>
                <w:szCs w:val="16"/>
              </w:rPr>
            </w:pPr>
          </w:p>
        </w:tc>
        <w:tc>
          <w:tcPr>
            <w:tcW w:w="812" w:type="dxa"/>
            <w:tcBorders>
              <w:top w:val="nil"/>
              <w:left w:val="nil"/>
              <w:bottom w:val="nil"/>
              <w:right w:val="nil"/>
            </w:tcBorders>
            <w:shd w:val="clear" w:color="000000" w:fill="FFFFFF"/>
            <w:noWrap/>
          </w:tcPr>
          <w:p w:rsidR="00C32F21" w:rsidRPr="00C32F21" w:rsidRDefault="00C32F21" w:rsidP="00C32F21">
            <w:pPr>
              <w:widowControl/>
              <w:autoSpaceDE/>
              <w:autoSpaceDN/>
              <w:adjustRightInd/>
              <w:jc w:val="right"/>
              <w:rPr>
                <w:rFonts w:ascii="Arial" w:hAnsi="Arial" w:cs="Arial"/>
                <w:color w:val="000000"/>
                <w:sz w:val="16"/>
                <w:szCs w:val="16"/>
              </w:rPr>
            </w:pPr>
          </w:p>
        </w:tc>
      </w:tr>
    </w:tbl>
    <w:p w:rsidR="00905930" w:rsidRPr="009243B8" w:rsidRDefault="00905930" w:rsidP="00905930">
      <w:pPr>
        <w:tabs>
          <w:tab w:val="left" w:pos="6543"/>
          <w:tab w:val="left" w:pos="7765"/>
        </w:tabs>
        <w:rPr>
          <w:rFonts w:ascii="Arial" w:hAnsi="Arial"/>
          <w:b/>
          <w:color w:val="000000"/>
          <w:sz w:val="28"/>
          <w:szCs w:val="28"/>
        </w:rPr>
      </w:pPr>
      <w:r w:rsidRPr="009243B8">
        <w:rPr>
          <w:rFonts w:ascii="Arial" w:hAnsi="Arial"/>
          <w:b/>
          <w:color w:val="000000"/>
          <w:sz w:val="28"/>
          <w:szCs w:val="28"/>
        </w:rPr>
        <w:t xml:space="preserve">STREET LIGHTING </w:t>
      </w:r>
      <w:r w:rsidRPr="009243B8">
        <w:rPr>
          <w:rFonts w:ascii="Arial" w:hAnsi="Arial" w:cs="Arial"/>
          <w:b/>
          <w:bCs/>
          <w:sz w:val="28"/>
          <w:szCs w:val="28"/>
        </w:rPr>
        <w:t>SERVICE CLASSIFICATION</w:t>
      </w:r>
    </w:p>
    <w:p w:rsidR="00905930" w:rsidRDefault="00905930" w:rsidP="00642429">
      <w:pPr>
        <w:jc w:val="both"/>
        <w:rPr>
          <w:rFonts w:ascii="Arial" w:hAnsi="Arial" w:cs="Arial"/>
          <w:b/>
          <w:bCs/>
          <w:sz w:val="20"/>
          <w:szCs w:val="20"/>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Pr>
          <w:rFonts w:ascii="Arial" w:hAnsi="Arial"/>
          <w:color w:val="000000"/>
          <w:sz w:val="16"/>
          <w:szCs w:val="16"/>
        </w:rPr>
        <w:t>$/kWh</w:t>
      </w:r>
      <w:r>
        <w:rPr>
          <w:rFonts w:ascii="Arial" w:hAnsi="Arial"/>
          <w:color w:val="000000"/>
          <w:sz w:val="16"/>
          <w:szCs w:val="16"/>
        </w:rPr>
        <w:tab/>
      </w:r>
      <w:r w:rsidR="00A30DE3">
        <w:rPr>
          <w:rFonts w:ascii="Arial" w:hAnsi="Arial"/>
          <w:color w:val="000000"/>
          <w:sz w:val="16"/>
          <w:szCs w:val="16"/>
        </w:rPr>
        <w:t xml:space="preserve">  </w:t>
      </w:r>
      <w:r>
        <w:rPr>
          <w:rFonts w:ascii="Arial" w:hAnsi="Arial"/>
          <w:color w:val="000000"/>
          <w:sz w:val="16"/>
          <w:szCs w:val="16"/>
        </w:rPr>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sidRPr="00E24308">
        <w:rPr>
          <w:rFonts w:ascii="Arial" w:hAnsi="Arial"/>
          <w:color w:val="000000"/>
          <w:sz w:val="16"/>
          <w:szCs w:val="16"/>
        </w:rPr>
        <w:t>$/kWh</w:t>
      </w:r>
      <w:r w:rsidRPr="00E24308">
        <w:rPr>
          <w:rFonts w:ascii="Arial" w:hAnsi="Arial"/>
          <w:color w:val="000000"/>
          <w:sz w:val="16"/>
          <w:szCs w:val="16"/>
        </w:rPr>
        <w:tab/>
      </w:r>
      <w:r w:rsidR="00A30DE3">
        <w:rPr>
          <w:rFonts w:ascii="Arial" w:hAnsi="Arial"/>
          <w:color w:val="000000"/>
          <w:sz w:val="16"/>
          <w:szCs w:val="16"/>
        </w:rPr>
        <w:t xml:space="preserve">  </w:t>
      </w:r>
      <w:r w:rsidRPr="00E24308">
        <w:rPr>
          <w:rFonts w:ascii="Arial" w:hAnsi="Arial"/>
          <w:color w:val="000000"/>
          <w:sz w:val="16"/>
          <w:szCs w:val="16"/>
        </w:rPr>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Pr>
          <w:rFonts w:ascii="Arial" w:hAnsi="Arial"/>
          <w:color w:val="000000"/>
          <w:sz w:val="16"/>
          <w:szCs w:val="16"/>
        </w:rPr>
        <w:t>$/kWh</w:t>
      </w:r>
      <w:r>
        <w:rPr>
          <w:rFonts w:ascii="Arial" w:hAnsi="Arial"/>
          <w:color w:val="000000"/>
          <w:sz w:val="16"/>
          <w:szCs w:val="16"/>
        </w:rPr>
        <w:tab/>
      </w:r>
      <w:r w:rsidR="00A30DE3">
        <w:rPr>
          <w:rFonts w:ascii="Arial" w:hAnsi="Arial"/>
          <w:color w:val="000000"/>
          <w:sz w:val="16"/>
          <w:szCs w:val="16"/>
        </w:rPr>
        <w:t xml:space="preserve">  </w:t>
      </w:r>
      <w:r>
        <w:rPr>
          <w:rFonts w:ascii="Arial" w:hAnsi="Arial"/>
          <w:color w:val="000000"/>
          <w:sz w:val="16"/>
          <w:szCs w:val="16"/>
        </w:rPr>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sidRPr="00E24308">
        <w:rPr>
          <w:rFonts w:ascii="Arial" w:hAnsi="Arial"/>
          <w:color w:val="000000"/>
          <w:sz w:val="16"/>
          <w:szCs w:val="16"/>
        </w:rPr>
        <w:t>$</w:t>
      </w:r>
      <w:r>
        <w:rPr>
          <w:rFonts w:ascii="Arial" w:hAnsi="Arial"/>
          <w:color w:val="000000"/>
          <w:sz w:val="16"/>
          <w:szCs w:val="16"/>
        </w:rPr>
        <w:tab/>
      </w:r>
      <w:r w:rsidR="00A30DE3">
        <w:rPr>
          <w:rFonts w:ascii="Arial" w:hAnsi="Arial"/>
          <w:color w:val="000000"/>
          <w:sz w:val="16"/>
          <w:szCs w:val="16"/>
        </w:rPr>
        <w:t xml:space="preserve">  </w:t>
      </w:r>
      <w:r>
        <w:rPr>
          <w:rFonts w:ascii="Arial" w:hAnsi="Arial"/>
          <w:color w:val="000000"/>
          <w:sz w:val="16"/>
          <w:szCs w:val="16"/>
        </w:rPr>
        <w:t>0.25</w:t>
      </w:r>
    </w:p>
    <w:p w:rsidR="00905930" w:rsidRDefault="00905930" w:rsidP="0096068F">
      <w:pPr>
        <w:tabs>
          <w:tab w:val="left" w:pos="360"/>
          <w:tab w:val="left" w:pos="720"/>
          <w:tab w:val="left" w:pos="6543"/>
          <w:tab w:val="left" w:pos="7765"/>
        </w:tabs>
        <w:rPr>
          <w:rFonts w:ascii="Arial" w:hAnsi="Arial" w:cs="Arial"/>
          <w:b/>
          <w:bCs/>
          <w:sz w:val="28"/>
          <w:szCs w:val="28"/>
        </w:rPr>
      </w:pPr>
    </w:p>
    <w:p w:rsidR="00457E66" w:rsidRDefault="00457E66">
      <w:pPr>
        <w:widowControl/>
        <w:autoSpaceDE/>
        <w:autoSpaceDN/>
        <w:adjustRightInd/>
        <w:rPr>
          <w:rFonts w:ascii="Arial" w:hAnsi="Arial" w:cs="Arial"/>
          <w:b/>
          <w:bCs/>
          <w:sz w:val="28"/>
          <w:szCs w:val="28"/>
        </w:rPr>
      </w:pPr>
      <w:r>
        <w:rPr>
          <w:rFonts w:ascii="Arial" w:hAnsi="Arial" w:cs="Arial"/>
          <w:b/>
          <w:bCs/>
          <w:sz w:val="28"/>
          <w:szCs w:val="28"/>
        </w:rPr>
        <w:br w:type="page"/>
      </w:r>
    </w:p>
    <w:p w:rsidR="00CC2DCE" w:rsidRPr="009243B8" w:rsidRDefault="00CC2DCE" w:rsidP="0096068F">
      <w:pPr>
        <w:tabs>
          <w:tab w:val="left" w:pos="360"/>
          <w:tab w:val="left" w:pos="720"/>
          <w:tab w:val="left" w:pos="6543"/>
          <w:tab w:val="left" w:pos="7765"/>
        </w:tabs>
        <w:rPr>
          <w:rFonts w:ascii="Arial" w:hAnsi="Arial" w:cs="Arial"/>
          <w:b/>
          <w:bCs/>
          <w:sz w:val="28"/>
          <w:szCs w:val="28"/>
        </w:rPr>
      </w:pPr>
      <w:proofErr w:type="gramStart"/>
      <w:r w:rsidRPr="009243B8">
        <w:rPr>
          <w:rFonts w:ascii="Arial" w:hAnsi="Arial" w:cs="Arial"/>
          <w:b/>
          <w:bCs/>
          <w:sz w:val="28"/>
          <w:szCs w:val="28"/>
        </w:rPr>
        <w:t>microFIT</w:t>
      </w:r>
      <w:proofErr w:type="gramEnd"/>
      <w:r w:rsidRPr="009243B8">
        <w:rPr>
          <w:rFonts w:ascii="Arial" w:hAnsi="Arial" w:cs="Arial"/>
          <w:b/>
          <w:bCs/>
          <w:sz w:val="28"/>
          <w:szCs w:val="28"/>
        </w:rPr>
        <w:t xml:space="preserve"> GENERATOR SERVICE CLASSIFICATION</w:t>
      </w:r>
    </w:p>
    <w:p w:rsidR="00CC2DCE" w:rsidRDefault="00CC2DCE"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s="Arial"/>
          <w:sz w:val="18"/>
          <w:szCs w:val="18"/>
        </w:rPr>
      </w:pPr>
    </w:p>
    <w:p w:rsidR="004F1341" w:rsidRPr="00417055" w:rsidRDefault="004F1341" w:rsidP="004F134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417055">
        <w:rPr>
          <w:rFonts w:ascii="Arial" w:hAnsi="Arial" w:cs="Arial"/>
          <w:sz w:val="18"/>
          <w:szCs w:val="18"/>
        </w:rPr>
        <w:t xml:space="preserve">This classification applies to an electricity generation facility contracted under the </w:t>
      </w:r>
      <w:r>
        <w:rPr>
          <w:rFonts w:ascii="Arial" w:hAnsi="Arial" w:cs="Arial"/>
          <w:sz w:val="18"/>
          <w:szCs w:val="18"/>
        </w:rPr>
        <w:t>Independent Electricity System Operator</w:t>
      </w:r>
      <w:r w:rsidRPr="00417055">
        <w:rPr>
          <w:rFonts w:ascii="Arial" w:hAnsi="Arial" w:cs="Arial"/>
          <w:sz w:val="18"/>
          <w:szCs w:val="18"/>
        </w:rPr>
        <w:t>’s microFIT program and connected to the distributor’s distribution system.</w:t>
      </w:r>
      <w:r>
        <w:rPr>
          <w:rFonts w:ascii="Arial" w:hAnsi="Arial" w:cs="Arial"/>
          <w:sz w:val="18"/>
          <w:szCs w:val="18"/>
        </w:rPr>
        <w:t xml:space="preserve">  </w:t>
      </w:r>
      <w:r w:rsidRPr="00BF60FB">
        <w:rPr>
          <w:rFonts w:ascii="Arial" w:hAnsi="Arial" w:cs="Arial"/>
          <w:sz w:val="18"/>
          <w:szCs w:val="18"/>
        </w:rPr>
        <w:t>Further servicing details are available in the utility’s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Default="00CC2DCE" w:rsidP="00A1192D">
      <w:pPr>
        <w:rPr>
          <w:rFonts w:ascii="Arial" w:hAnsi="Arial"/>
          <w:b/>
          <w:color w:val="000000"/>
          <w:sz w:val="18"/>
          <w:szCs w:val="18"/>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sidRPr="001B0010">
        <w:rPr>
          <w:rFonts w:ascii="Arial" w:hAnsi="Arial"/>
          <w:b/>
          <w:color w:val="000000"/>
          <w:sz w:val="18"/>
          <w:szCs w:val="18"/>
        </w:rPr>
        <w:t xml:space="preserve"> </w:t>
      </w:r>
    </w:p>
    <w:p w:rsidR="00CC2DCE" w:rsidRDefault="00CC2DCE" w:rsidP="00A1192D">
      <w:pPr>
        <w:rPr>
          <w:rFonts w:ascii="Arial" w:hAnsi="Arial"/>
          <w:color w:val="000000"/>
          <w:sz w:val="16"/>
          <w:szCs w:val="16"/>
        </w:rPr>
      </w:pPr>
    </w:p>
    <w:p w:rsidR="00CC2DCE" w:rsidRPr="00E24308" w:rsidRDefault="00CC2DCE" w:rsidP="00924E18">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ab/>
        <w:t>5.40</w:t>
      </w:r>
    </w:p>
    <w:p w:rsidR="00F90DEB" w:rsidRDefault="00F90DEB" w:rsidP="00E2752C">
      <w:pPr>
        <w:rPr>
          <w:rFonts w:ascii="Arial" w:hAnsi="Arial"/>
          <w:color w:val="000000"/>
          <w:sz w:val="16"/>
          <w:szCs w:val="16"/>
        </w:rPr>
      </w:pPr>
    </w:p>
    <w:p w:rsidR="00F90DEB" w:rsidRDefault="00F90DEB" w:rsidP="00E2752C">
      <w:pPr>
        <w:rPr>
          <w:rFonts w:ascii="Arial" w:hAnsi="Arial"/>
          <w:color w:val="000000"/>
          <w:sz w:val="16"/>
          <w:szCs w:val="16"/>
        </w:rPr>
      </w:pPr>
    </w:p>
    <w:p w:rsidR="00F90DEB" w:rsidRDefault="00F90DEB" w:rsidP="00E2752C">
      <w:pPr>
        <w:rPr>
          <w:rFonts w:ascii="Arial" w:hAnsi="Arial"/>
          <w:color w:val="000000"/>
          <w:sz w:val="16"/>
          <w:szCs w:val="16"/>
        </w:rPr>
      </w:pPr>
    </w:p>
    <w:p w:rsidR="00F90DEB" w:rsidRDefault="00F90DEB" w:rsidP="00E2752C">
      <w:pPr>
        <w:rPr>
          <w:rFonts w:ascii="Arial" w:hAnsi="Arial"/>
          <w:color w:val="000000"/>
          <w:sz w:val="16"/>
          <w:szCs w:val="16"/>
        </w:rPr>
      </w:pPr>
    </w:p>
    <w:p w:rsidR="00F90DEB" w:rsidRDefault="00F90DEB" w:rsidP="00E2752C">
      <w:pPr>
        <w:rPr>
          <w:rFonts w:ascii="Arial" w:hAnsi="Arial"/>
          <w:color w:val="000000"/>
          <w:sz w:val="16"/>
          <w:szCs w:val="16"/>
        </w:rPr>
      </w:pPr>
    </w:p>
    <w:p w:rsidR="00905930" w:rsidRDefault="00905930" w:rsidP="00F90DEB">
      <w:pPr>
        <w:widowControl/>
        <w:rPr>
          <w:rFonts w:ascii="Arial" w:hAnsi="Arial" w:cs="Arial"/>
          <w:b/>
          <w:sz w:val="28"/>
          <w:szCs w:val="28"/>
        </w:rPr>
      </w:pPr>
    </w:p>
    <w:p w:rsidR="00905930" w:rsidRDefault="00905930" w:rsidP="00F90DEB">
      <w:pPr>
        <w:widowControl/>
        <w:rPr>
          <w:rFonts w:ascii="Arial" w:hAnsi="Arial" w:cs="Arial"/>
          <w:b/>
          <w:sz w:val="28"/>
          <w:szCs w:val="28"/>
        </w:rPr>
      </w:pPr>
    </w:p>
    <w:p w:rsidR="00905930" w:rsidRDefault="00905930" w:rsidP="00F90DEB">
      <w:pPr>
        <w:widowControl/>
        <w:rPr>
          <w:rFonts w:ascii="Arial" w:hAnsi="Arial" w:cs="Arial"/>
          <w:b/>
          <w:sz w:val="28"/>
          <w:szCs w:val="28"/>
        </w:rPr>
      </w:pPr>
    </w:p>
    <w:p w:rsidR="00905930" w:rsidRDefault="00905930" w:rsidP="00F90DEB">
      <w:pPr>
        <w:widowControl/>
        <w:rPr>
          <w:rFonts w:ascii="Arial" w:hAnsi="Arial" w:cs="Arial"/>
          <w:b/>
          <w:sz w:val="28"/>
          <w:szCs w:val="28"/>
        </w:rPr>
      </w:pPr>
    </w:p>
    <w:p w:rsidR="00905930" w:rsidRDefault="00905930" w:rsidP="00F90DEB">
      <w:pPr>
        <w:widowControl/>
        <w:rPr>
          <w:rFonts w:ascii="Arial" w:hAnsi="Arial" w:cs="Arial"/>
          <w:b/>
          <w:sz w:val="28"/>
          <w:szCs w:val="28"/>
        </w:rPr>
      </w:pPr>
    </w:p>
    <w:p w:rsidR="00457E66" w:rsidRDefault="00457E66">
      <w:pPr>
        <w:widowControl/>
        <w:autoSpaceDE/>
        <w:autoSpaceDN/>
        <w:adjustRightInd/>
        <w:rPr>
          <w:rFonts w:ascii="Arial" w:hAnsi="Arial" w:cs="Arial"/>
          <w:b/>
          <w:sz w:val="28"/>
          <w:szCs w:val="28"/>
        </w:rPr>
      </w:pPr>
      <w:r>
        <w:rPr>
          <w:rFonts w:ascii="Arial" w:hAnsi="Arial" w:cs="Arial"/>
          <w:b/>
          <w:sz w:val="28"/>
          <w:szCs w:val="28"/>
        </w:rPr>
        <w:br w:type="page"/>
      </w:r>
    </w:p>
    <w:p w:rsidR="00F90DEB" w:rsidRPr="00B81B0C" w:rsidRDefault="00F90DEB" w:rsidP="00F90DEB">
      <w:pPr>
        <w:widowControl/>
        <w:rPr>
          <w:rFonts w:ascii="Arial" w:hAnsi="Arial" w:cs="Arial"/>
          <w:b/>
          <w:sz w:val="28"/>
          <w:szCs w:val="28"/>
        </w:rPr>
      </w:pPr>
      <w:r w:rsidRPr="00B81B0C">
        <w:rPr>
          <w:rFonts w:ascii="Arial" w:hAnsi="Arial" w:cs="Arial"/>
          <w:b/>
          <w:sz w:val="28"/>
          <w:szCs w:val="28"/>
        </w:rPr>
        <w:t>ALLOWANCES</w:t>
      </w:r>
    </w:p>
    <w:p w:rsidR="00F90DEB" w:rsidRDefault="00F90DEB" w:rsidP="00F90DEB">
      <w:pPr>
        <w:widowControl/>
        <w:tabs>
          <w:tab w:val="left" w:pos="360"/>
        </w:tabs>
        <w:rPr>
          <w:rFonts w:ascii="Arial" w:hAnsi="Arial" w:cs="Arial"/>
          <w:sz w:val="16"/>
          <w:szCs w:val="16"/>
        </w:rPr>
      </w:pPr>
    </w:p>
    <w:p w:rsidR="00F90DEB" w:rsidRDefault="00F90DEB" w:rsidP="00F90DEB">
      <w:pPr>
        <w:widowControl/>
        <w:tabs>
          <w:tab w:val="left" w:pos="360"/>
        </w:tabs>
        <w:rPr>
          <w:rFonts w:ascii="Arial" w:hAnsi="Arial" w:cs="Arial"/>
          <w:sz w:val="16"/>
          <w:szCs w:val="16"/>
        </w:rPr>
      </w:pPr>
      <w:r>
        <w:rPr>
          <w:rFonts w:ascii="Arial" w:hAnsi="Arial" w:cs="Arial"/>
          <w:sz w:val="16"/>
          <w:szCs w:val="16"/>
        </w:rPr>
        <w:tab/>
        <w:t>Transformer Allowance for Ownership - per kW of billing demand/month</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$/kW</w:t>
      </w:r>
      <w:r>
        <w:rPr>
          <w:rFonts w:ascii="Arial" w:hAnsi="Arial" w:cs="Arial"/>
          <w:sz w:val="16"/>
          <w:szCs w:val="16"/>
        </w:rPr>
        <w:tab/>
        <w:t>(0.60)</w:t>
      </w:r>
    </w:p>
    <w:p w:rsidR="00F90DEB" w:rsidRDefault="00F90DEB" w:rsidP="00F90DEB">
      <w:pPr>
        <w:widowControl/>
        <w:tabs>
          <w:tab w:val="left" w:pos="360"/>
        </w:tabs>
        <w:rPr>
          <w:rFonts w:ascii="Arial" w:hAnsi="Arial" w:cs="Arial"/>
          <w:sz w:val="16"/>
          <w:szCs w:val="16"/>
        </w:rPr>
      </w:pPr>
      <w:r>
        <w:rPr>
          <w:rFonts w:ascii="Arial" w:hAnsi="Arial" w:cs="Arial"/>
          <w:sz w:val="16"/>
          <w:szCs w:val="16"/>
        </w:rPr>
        <w:tab/>
        <w:t>Primary Metering Allowance for transformer losses – applied to measured demand and energy</w:t>
      </w:r>
      <w:r>
        <w:rPr>
          <w:rFonts w:ascii="Arial" w:hAnsi="Arial" w:cs="Arial"/>
          <w:sz w:val="16"/>
          <w:szCs w:val="16"/>
        </w:rPr>
        <w:tab/>
      </w:r>
      <w:r>
        <w:rPr>
          <w:rFonts w:ascii="Arial" w:hAnsi="Arial" w:cs="Arial"/>
          <w:sz w:val="16"/>
          <w:szCs w:val="16"/>
        </w:rPr>
        <w:tab/>
        <w:t>%</w:t>
      </w:r>
      <w:r>
        <w:rPr>
          <w:rFonts w:ascii="Arial" w:hAnsi="Arial" w:cs="Arial"/>
          <w:sz w:val="16"/>
          <w:szCs w:val="16"/>
        </w:rPr>
        <w:tab/>
        <w:t>(1.00)</w:t>
      </w:r>
    </w:p>
    <w:p w:rsidR="00CC2DCE" w:rsidRPr="00E24308" w:rsidRDefault="00CC2DCE" w:rsidP="001B0010">
      <w:pPr>
        <w:tabs>
          <w:tab w:val="left" w:pos="6543"/>
          <w:tab w:val="left" w:pos="7765"/>
        </w:tabs>
        <w:rPr>
          <w:rFonts w:ascii="Arial" w:hAnsi="Arial"/>
          <w:color w:val="000000"/>
          <w:sz w:val="16"/>
          <w:szCs w:val="16"/>
        </w:rPr>
      </w:pPr>
    </w:p>
    <w:p w:rsidR="00CC2DCE" w:rsidRPr="00B81B0C" w:rsidRDefault="00CC2DCE" w:rsidP="007D30CB">
      <w:pPr>
        <w:tabs>
          <w:tab w:val="left" w:pos="6543"/>
          <w:tab w:val="left" w:pos="7765"/>
        </w:tabs>
        <w:rPr>
          <w:rFonts w:ascii="Arial" w:hAnsi="Arial"/>
          <w:color w:val="000000"/>
          <w:sz w:val="28"/>
          <w:szCs w:val="28"/>
        </w:rPr>
      </w:pPr>
      <w:r w:rsidRPr="00B81B0C">
        <w:rPr>
          <w:rFonts w:ascii="Arial" w:hAnsi="Arial"/>
          <w:b/>
          <w:color w:val="000000"/>
          <w:sz w:val="28"/>
          <w:szCs w:val="28"/>
        </w:rPr>
        <w:t xml:space="preserve">SPECIFIC SERVICE CHARGES </w:t>
      </w:r>
    </w:p>
    <w:p w:rsidR="00CC2DCE" w:rsidRDefault="00CC2DCE" w:rsidP="00E230ED">
      <w:pPr>
        <w:jc w:val="both"/>
        <w:rPr>
          <w:rFonts w:ascii="Arial" w:hAnsi="Arial" w:cs="Arial"/>
          <w:b/>
          <w:bCs/>
          <w:sz w:val="20"/>
          <w:szCs w:val="20"/>
        </w:rPr>
      </w:pPr>
    </w:p>
    <w:p w:rsidR="00CC2DCE" w:rsidRPr="00113C96" w:rsidRDefault="00CC2DCE" w:rsidP="00E230ED">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Default="00CC2DCE" w:rsidP="00A77920">
      <w:pPr>
        <w:rPr>
          <w:rFonts w:ascii="Arial" w:hAnsi="Arial" w:cs="Arial"/>
          <w:sz w:val="16"/>
          <w:szCs w:val="16"/>
        </w:rPr>
      </w:pPr>
    </w:p>
    <w:p w:rsidR="00CC2DCE" w:rsidRPr="004F1341"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
          <w:sz w:val="16"/>
          <w:szCs w:val="16"/>
        </w:rPr>
      </w:pPr>
      <w:r w:rsidRPr="004F1341">
        <w:rPr>
          <w:rFonts w:ascii="Arial" w:hAnsi="Arial" w:cs="Arial"/>
          <w:b/>
          <w:sz w:val="16"/>
          <w:szCs w:val="16"/>
        </w:rPr>
        <w:t>Customer Administration</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rFonts w:ascii="Arial" w:hAnsi="Arial" w:cs="Arial"/>
          <w:sz w:val="16"/>
          <w:szCs w:val="16"/>
        </w:rPr>
      </w:pPr>
      <w:r>
        <w:rPr>
          <w:rFonts w:ascii="Arial" w:hAnsi="Arial" w:cs="Arial"/>
          <w:sz w:val="16"/>
          <w:szCs w:val="16"/>
        </w:rPr>
        <w:tab/>
        <w:t>Arrears certificate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Statement of Account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Duplicate Invoices for previous billing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Request for Other Billing Information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Easement Letter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Income Tax Letter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Account History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Returned Cheque (plus bank charges)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Legal Letter Charge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Account set up charge/change of occupancy charge (plus credit agency costs if applicable)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30</w:t>
      </w:r>
      <w:r w:rsidRPr="00E24308">
        <w:rPr>
          <w:rFonts w:ascii="Arial" w:hAnsi="Arial" w:cs="Arial"/>
          <w:sz w:val="16"/>
          <w:szCs w:val="16"/>
        </w:rPr>
        <w:t>.00</w:t>
      </w:r>
    </w:p>
    <w:p w:rsidR="00CC2DCE" w:rsidRDefault="00CC2DCE" w:rsidP="00D43C05">
      <w:pPr>
        <w:tabs>
          <w:tab w:val="left" w:pos="360"/>
          <w:tab w:val="left" w:pos="7200"/>
          <w:tab w:val="left" w:pos="7560"/>
        </w:tabs>
        <w:rPr>
          <w:rFonts w:ascii="Arial" w:hAnsi="Arial" w:cs="Arial"/>
          <w:sz w:val="16"/>
          <w:szCs w:val="16"/>
        </w:rPr>
      </w:pPr>
      <w:r>
        <w:rPr>
          <w:rFonts w:ascii="Arial" w:hAnsi="Arial" w:cs="Arial"/>
          <w:sz w:val="16"/>
          <w:szCs w:val="16"/>
        </w:rPr>
        <w:tab/>
        <w:t xml:space="preserve">Special meter reads </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30.00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Meter Dispute Charge plus Measurement Canada fees (if meter found correct)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30.00</w:t>
      </w:r>
    </w:p>
    <w:p w:rsidR="00CC2DCE" w:rsidRDefault="00CC2DCE" w:rsidP="00D43C05">
      <w:pPr>
        <w:tabs>
          <w:tab w:val="left" w:pos="360"/>
          <w:tab w:val="left" w:pos="6543"/>
          <w:tab w:val="left" w:pos="7765"/>
        </w:tabs>
        <w:rPr>
          <w:rFonts w:ascii="Arial" w:hAnsi="Arial" w:cs="Arial"/>
          <w:sz w:val="16"/>
          <w:szCs w:val="16"/>
        </w:rPr>
      </w:pPr>
    </w:p>
    <w:p w:rsidR="00CC2DCE" w:rsidRPr="004F1341"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
          <w:sz w:val="16"/>
          <w:szCs w:val="16"/>
        </w:rPr>
      </w:pPr>
      <w:r w:rsidRPr="004F1341">
        <w:rPr>
          <w:rFonts w:ascii="Arial" w:hAnsi="Arial" w:cs="Arial"/>
          <w:b/>
          <w:sz w:val="16"/>
          <w:szCs w:val="16"/>
        </w:rPr>
        <w:t>Non-Payment of Account</w:t>
      </w:r>
    </w:p>
    <w:p w:rsidR="00CC2DCE" w:rsidRPr="00E24308" w:rsidRDefault="00CC2DCE" w:rsidP="00D43C05">
      <w:pPr>
        <w:tabs>
          <w:tab w:val="left" w:pos="360"/>
          <w:tab w:val="left" w:pos="7200"/>
          <w:tab w:val="left" w:pos="7560"/>
          <w:tab w:val="left" w:pos="7920"/>
        </w:tabs>
        <w:rPr>
          <w:rFonts w:ascii="Arial" w:hAnsi="Arial" w:cs="Arial"/>
          <w:sz w:val="16"/>
          <w:szCs w:val="16"/>
        </w:rPr>
      </w:pPr>
      <w:r>
        <w:rPr>
          <w:rFonts w:ascii="Arial" w:hAnsi="Arial" w:cs="Arial"/>
          <w:sz w:val="16"/>
          <w:szCs w:val="16"/>
        </w:rPr>
        <w:tab/>
        <w:t>Late Payment - per month</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w:t>
      </w:r>
    </w:p>
    <w:p w:rsidR="00CC2DCE" w:rsidRDefault="00CC2DCE" w:rsidP="00D43C05">
      <w:pPr>
        <w:tabs>
          <w:tab w:val="left" w:pos="360"/>
          <w:tab w:val="left" w:pos="7200"/>
          <w:tab w:val="left" w:pos="7560"/>
          <w:tab w:val="left" w:pos="7920"/>
        </w:tabs>
        <w:rPr>
          <w:rFonts w:ascii="Arial" w:hAnsi="Arial" w:cs="Arial"/>
          <w:sz w:val="16"/>
          <w:szCs w:val="16"/>
        </w:rPr>
      </w:pPr>
      <w:r>
        <w:rPr>
          <w:rFonts w:ascii="Arial" w:hAnsi="Arial" w:cs="Arial"/>
          <w:sz w:val="16"/>
          <w:szCs w:val="16"/>
        </w:rPr>
        <w:tab/>
      </w:r>
      <w:r w:rsidRPr="00E24308">
        <w:rPr>
          <w:rFonts w:ascii="Arial" w:hAnsi="Arial" w:cs="Arial"/>
          <w:sz w:val="16"/>
          <w:szCs w:val="16"/>
        </w:rPr>
        <w:t>Late Payment - per annum</w:t>
      </w:r>
      <w:r w:rsidRPr="00E24308">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19.56</w:t>
      </w:r>
    </w:p>
    <w:p w:rsidR="00CC2DCE" w:rsidRDefault="00CC2DCE" w:rsidP="00D43C05">
      <w:pPr>
        <w:widowControl/>
        <w:tabs>
          <w:tab w:val="left" w:pos="360"/>
          <w:tab w:val="left" w:pos="7200"/>
          <w:tab w:val="left" w:pos="7560"/>
          <w:tab w:val="left" w:pos="7920"/>
        </w:tabs>
        <w:rPr>
          <w:rFonts w:ascii="Arial" w:hAnsi="Arial" w:cs="Arial"/>
          <w:sz w:val="20"/>
          <w:szCs w:val="20"/>
        </w:rPr>
      </w:pPr>
      <w:r>
        <w:rPr>
          <w:rFonts w:ascii="Arial" w:hAnsi="Arial" w:cs="Arial"/>
          <w:sz w:val="16"/>
          <w:szCs w:val="16"/>
        </w:rPr>
        <w:tab/>
        <w:t>Collection of account charge – no disconnection</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30.00</w:t>
      </w:r>
    </w:p>
    <w:p w:rsidR="00CC2DCE" w:rsidRDefault="00CC2DCE" w:rsidP="00D43C05">
      <w:pPr>
        <w:widowControl/>
        <w:tabs>
          <w:tab w:val="left" w:pos="360"/>
          <w:tab w:val="left" w:pos="720"/>
          <w:tab w:val="left" w:pos="7200"/>
          <w:tab w:val="left" w:pos="7560"/>
          <w:tab w:val="left" w:pos="7920"/>
        </w:tabs>
        <w:rPr>
          <w:rFonts w:ascii="Arial" w:hAnsi="Arial" w:cs="Arial"/>
          <w:sz w:val="16"/>
          <w:szCs w:val="16"/>
        </w:rPr>
      </w:pPr>
      <w:r>
        <w:rPr>
          <w:rFonts w:ascii="Arial" w:hAnsi="Arial" w:cs="Arial"/>
          <w:sz w:val="16"/>
          <w:szCs w:val="16"/>
        </w:rPr>
        <w:tab/>
        <w:t>Disconnect/Reconnect at meter – during regular hours</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65.00</w:t>
      </w:r>
    </w:p>
    <w:p w:rsidR="00CC2DCE" w:rsidRDefault="00CC2DCE" w:rsidP="00D43C05">
      <w:pPr>
        <w:widowControl/>
        <w:tabs>
          <w:tab w:val="left" w:pos="360"/>
          <w:tab w:val="left" w:pos="7200"/>
          <w:tab w:val="left" w:pos="7560"/>
          <w:tab w:val="left" w:pos="7920"/>
        </w:tabs>
        <w:rPr>
          <w:rFonts w:ascii="Arial" w:hAnsi="Arial" w:cs="Arial"/>
          <w:sz w:val="16"/>
          <w:szCs w:val="16"/>
        </w:rPr>
      </w:pPr>
      <w:r>
        <w:rPr>
          <w:rFonts w:ascii="Arial" w:hAnsi="Arial" w:cs="Arial"/>
          <w:sz w:val="16"/>
          <w:szCs w:val="16"/>
        </w:rPr>
        <w:tab/>
        <w:t>Disconnect/Reconnect at meter – after regular hours</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185.00</w:t>
      </w:r>
    </w:p>
    <w:p w:rsidR="00CC2DCE" w:rsidRDefault="00CC2DCE" w:rsidP="00D43C05">
      <w:pPr>
        <w:widowControl/>
        <w:rPr>
          <w:rFonts w:ascii="Arial" w:hAnsi="Arial" w:cs="Arial"/>
          <w:sz w:val="16"/>
          <w:szCs w:val="16"/>
        </w:rPr>
      </w:pPr>
    </w:p>
    <w:p w:rsidR="004F1341" w:rsidRPr="004F1341" w:rsidRDefault="004F1341" w:rsidP="00D43C05">
      <w:pPr>
        <w:widowControl/>
        <w:rPr>
          <w:rFonts w:ascii="Arial" w:hAnsi="Arial" w:cs="Arial"/>
          <w:b/>
          <w:sz w:val="16"/>
          <w:szCs w:val="16"/>
        </w:rPr>
      </w:pPr>
      <w:r>
        <w:rPr>
          <w:rFonts w:ascii="Arial" w:hAnsi="Arial" w:cs="Arial"/>
          <w:b/>
          <w:sz w:val="16"/>
          <w:szCs w:val="16"/>
        </w:rPr>
        <w:t>Other</w:t>
      </w:r>
    </w:p>
    <w:p w:rsidR="00CC2DCE" w:rsidRDefault="00F90DEB" w:rsidP="00F90DEB">
      <w:pPr>
        <w:widowControl/>
        <w:tabs>
          <w:tab w:val="left" w:pos="36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Install/Remove load control device – during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65.00</w:t>
      </w:r>
    </w:p>
    <w:p w:rsidR="00CC2DCE" w:rsidRDefault="00F90DEB" w:rsidP="00E2752C">
      <w:pPr>
        <w:widowControl/>
        <w:tabs>
          <w:tab w:val="left" w:pos="360"/>
          <w:tab w:val="left" w:pos="72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Install/Remove load control device – after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185.00</w:t>
      </w:r>
    </w:p>
    <w:p w:rsidR="00CC2DCE" w:rsidRDefault="00F90DEB" w:rsidP="00E2752C">
      <w:pPr>
        <w:widowControl/>
        <w:tabs>
          <w:tab w:val="left" w:pos="360"/>
          <w:tab w:val="left" w:pos="72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Disconnect/Reconnect at meter – during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65.00</w:t>
      </w:r>
    </w:p>
    <w:p w:rsidR="00CC2DCE" w:rsidRDefault="00F90DEB" w:rsidP="00E2752C">
      <w:pPr>
        <w:widowControl/>
        <w:tabs>
          <w:tab w:val="left" w:pos="36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Disconnect/Reconnect at meter – after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185.00</w:t>
      </w:r>
    </w:p>
    <w:p w:rsidR="00CC2DCE" w:rsidRDefault="00F90DEB" w:rsidP="00E2752C">
      <w:pPr>
        <w:widowControl/>
        <w:tabs>
          <w:tab w:val="left" w:pos="360"/>
          <w:tab w:val="left" w:pos="72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Disconnect/Reconnect at pole – during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185.00</w:t>
      </w:r>
    </w:p>
    <w:p w:rsidR="00CC2DCE" w:rsidRDefault="00F90DEB" w:rsidP="00E2752C">
      <w:pPr>
        <w:widowControl/>
        <w:tabs>
          <w:tab w:val="left" w:pos="36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Disconnect/Reconnect at pole – after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415.00</w:t>
      </w:r>
    </w:p>
    <w:p w:rsidR="004F1341" w:rsidRDefault="004F1341" w:rsidP="004F1341">
      <w:pPr>
        <w:tabs>
          <w:tab w:val="left" w:pos="360"/>
          <w:tab w:val="left" w:pos="6543"/>
          <w:tab w:val="left" w:pos="7765"/>
        </w:tabs>
        <w:rPr>
          <w:rFonts w:ascii="Arial" w:hAnsi="Arial"/>
          <w:color w:val="000000"/>
          <w:sz w:val="16"/>
          <w:szCs w:val="16"/>
        </w:rPr>
      </w:pPr>
      <w:r>
        <w:rPr>
          <w:rFonts w:ascii="Arial" w:hAnsi="Arial" w:cs="Arial"/>
          <w:sz w:val="16"/>
          <w:szCs w:val="16"/>
        </w:rPr>
        <w:tab/>
      </w:r>
      <w:r>
        <w:rPr>
          <w:rFonts w:ascii="Arial" w:hAnsi="Arial"/>
          <w:color w:val="000000"/>
          <w:sz w:val="16"/>
          <w:szCs w:val="16"/>
        </w:rPr>
        <w:t>Specific Charge for Access to the Power Poles per pole/year</w:t>
      </w:r>
    </w:p>
    <w:p w:rsidR="004F1341" w:rsidRPr="00E24308" w:rsidRDefault="004F1341" w:rsidP="004F1341">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ab/>
      </w:r>
      <w:r w:rsidRPr="00DE22F2">
        <w:rPr>
          <w:rFonts w:ascii="Arial" w:hAnsi="Arial"/>
          <w:color w:val="000000"/>
          <w:sz w:val="16"/>
          <w:szCs w:val="16"/>
        </w:rPr>
        <w:t>(</w:t>
      </w:r>
      <w:proofErr w:type="gramStart"/>
      <w:r w:rsidRPr="00DE22F2">
        <w:rPr>
          <w:rFonts w:ascii="Arial" w:hAnsi="Arial" w:cs="Arial"/>
          <w:iCs/>
          <w:sz w:val="16"/>
          <w:szCs w:val="16"/>
        </w:rPr>
        <w:t>with</w:t>
      </w:r>
      <w:proofErr w:type="gramEnd"/>
      <w:r w:rsidRPr="00DE22F2">
        <w:rPr>
          <w:rFonts w:ascii="Arial" w:hAnsi="Arial" w:cs="Arial"/>
          <w:iCs/>
          <w:sz w:val="16"/>
          <w:szCs w:val="16"/>
        </w:rPr>
        <w:t xml:space="preserve"> the exception of wireless attachments)</w:t>
      </w:r>
      <w:r>
        <w:rPr>
          <w:rFonts w:ascii="Arial" w:hAnsi="Arial"/>
          <w:color w:val="000000"/>
          <w:sz w:val="16"/>
          <w:szCs w:val="16"/>
        </w:rPr>
        <w:t xml:space="preserve"> </w:t>
      </w:r>
      <w:r>
        <w:rPr>
          <w:rFonts w:ascii="Arial" w:hAnsi="Arial"/>
          <w:color w:val="000000"/>
          <w:sz w:val="16"/>
          <w:szCs w:val="16"/>
        </w:rPr>
        <w:tab/>
      </w:r>
      <w:r>
        <w:rPr>
          <w:rFonts w:ascii="Arial" w:hAnsi="Arial"/>
          <w:color w:val="000000"/>
          <w:sz w:val="16"/>
          <w:szCs w:val="16"/>
        </w:rPr>
        <w:tab/>
      </w:r>
      <w:r w:rsidR="00F90DEB">
        <w:rPr>
          <w:rFonts w:ascii="Arial" w:hAnsi="Arial"/>
          <w:color w:val="000000"/>
          <w:sz w:val="16"/>
          <w:szCs w:val="16"/>
        </w:rPr>
        <w:t xml:space="preserve">   </w:t>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22.35</w:t>
      </w:r>
    </w:p>
    <w:p w:rsidR="00CC2DCE" w:rsidRPr="00F90DEB" w:rsidRDefault="00F90DEB" w:rsidP="00F90DEB">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ab/>
      </w:r>
      <w:r w:rsidR="00CC2DCE">
        <w:rPr>
          <w:rFonts w:ascii="Arial" w:hAnsi="Arial" w:cs="Arial"/>
          <w:sz w:val="16"/>
          <w:szCs w:val="16"/>
        </w:rPr>
        <w:t xml:space="preserve">Temporary Service </w:t>
      </w:r>
      <w:proofErr w:type="gramStart"/>
      <w:r w:rsidR="00CC2DCE">
        <w:rPr>
          <w:rFonts w:ascii="Arial" w:hAnsi="Arial" w:cs="Arial"/>
          <w:sz w:val="16"/>
          <w:szCs w:val="16"/>
        </w:rPr>
        <w:t>install</w:t>
      </w:r>
      <w:proofErr w:type="gramEnd"/>
      <w:r w:rsidR="00CC2DCE">
        <w:rPr>
          <w:rFonts w:ascii="Arial" w:hAnsi="Arial" w:cs="Arial"/>
          <w:sz w:val="16"/>
          <w:szCs w:val="16"/>
        </w:rPr>
        <w:t xml:space="preserve"> and remove – overhead – no transformer</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500.00</w:t>
      </w:r>
    </w:p>
    <w:p w:rsidR="00CC2DCE" w:rsidRDefault="00CC2DCE" w:rsidP="005462C3">
      <w:pPr>
        <w:tabs>
          <w:tab w:val="left" w:pos="6543"/>
          <w:tab w:val="left" w:pos="7765"/>
        </w:tabs>
        <w:ind w:right="-720"/>
        <w:rPr>
          <w:rFonts w:ascii="Arial" w:hAnsi="Arial" w:cs="Arial"/>
          <w:b/>
          <w:sz w:val="28"/>
          <w:szCs w:val="28"/>
        </w:rPr>
      </w:pPr>
    </w:p>
    <w:p w:rsidR="00CC2DCE" w:rsidRPr="00B81B0C" w:rsidRDefault="00CC2DCE" w:rsidP="005462C3">
      <w:pPr>
        <w:tabs>
          <w:tab w:val="left" w:pos="6543"/>
          <w:tab w:val="left" w:pos="7765"/>
        </w:tabs>
        <w:ind w:right="-720"/>
        <w:rPr>
          <w:rFonts w:ascii="Arial" w:hAnsi="Arial" w:cs="Arial"/>
          <w:sz w:val="28"/>
          <w:szCs w:val="28"/>
        </w:rPr>
      </w:pPr>
      <w:r w:rsidRPr="00B81B0C">
        <w:rPr>
          <w:rFonts w:ascii="Arial" w:hAnsi="Arial" w:cs="Arial"/>
          <w:b/>
          <w:sz w:val="28"/>
          <w:szCs w:val="28"/>
        </w:rPr>
        <w:t>RETAIL SERVICE CHARGES (if applicable)</w:t>
      </w:r>
    </w:p>
    <w:p w:rsidR="00CC2DCE" w:rsidRPr="0014348D" w:rsidRDefault="00CC2DCE" w:rsidP="00E230ED">
      <w:pPr>
        <w:rPr>
          <w:rFonts w:ascii="Arial" w:hAnsi="Arial" w:cs="Arial"/>
          <w:sz w:val="18"/>
          <w:szCs w:val="18"/>
        </w:rPr>
      </w:pPr>
    </w:p>
    <w:p w:rsidR="00CC2DCE" w:rsidRPr="00113C96" w:rsidRDefault="00CC2DCE" w:rsidP="00E230ED">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Default="00CC2DCE" w:rsidP="00A77920">
      <w:pPr>
        <w:rPr>
          <w:rFonts w:ascii="Arial" w:hAnsi="Arial" w:cs="Arial"/>
          <w:sz w:val="18"/>
          <w:szCs w:val="18"/>
        </w:rPr>
      </w:pPr>
    </w:p>
    <w:p w:rsidR="00CC2DCE" w:rsidRPr="001B0010" w:rsidRDefault="00CC2DCE" w:rsidP="00417055">
      <w:pPr>
        <w:tabs>
          <w:tab w:val="left" w:pos="6543"/>
          <w:tab w:val="left" w:pos="7765"/>
        </w:tabs>
        <w:ind w:right="-720"/>
        <w:rPr>
          <w:rFonts w:ascii="Arial" w:hAnsi="Arial" w:cs="Arial"/>
          <w:sz w:val="18"/>
          <w:szCs w:val="18"/>
        </w:rPr>
      </w:pPr>
      <w:r w:rsidRPr="001B0010">
        <w:rPr>
          <w:rFonts w:ascii="Arial" w:hAnsi="Arial" w:cs="Arial"/>
          <w:sz w:val="18"/>
          <w:szCs w:val="18"/>
        </w:rPr>
        <w:t xml:space="preserve">Retail Service Charges refer to services provided by a distributor to retailers or customers related </w:t>
      </w:r>
      <w:r>
        <w:rPr>
          <w:rFonts w:ascii="Arial" w:hAnsi="Arial" w:cs="Arial"/>
          <w:sz w:val="18"/>
          <w:szCs w:val="18"/>
        </w:rPr>
        <w:t>to the supply of</w:t>
      </w:r>
    </w:p>
    <w:p w:rsidR="00CC2DCE" w:rsidRPr="001B0010" w:rsidRDefault="00CC2DCE" w:rsidP="00417055">
      <w:pPr>
        <w:tabs>
          <w:tab w:val="left" w:pos="6543"/>
          <w:tab w:val="left" w:pos="7765"/>
        </w:tabs>
        <w:ind w:right="-720"/>
        <w:rPr>
          <w:rFonts w:ascii="Arial" w:hAnsi="Arial" w:cs="Arial"/>
          <w:sz w:val="18"/>
          <w:szCs w:val="18"/>
        </w:rPr>
      </w:pPr>
      <w:proofErr w:type="gramStart"/>
      <w:r w:rsidRPr="001B0010">
        <w:rPr>
          <w:rFonts w:ascii="Arial" w:hAnsi="Arial" w:cs="Arial"/>
          <w:sz w:val="18"/>
          <w:szCs w:val="18"/>
        </w:rPr>
        <w:t>competitive</w:t>
      </w:r>
      <w:proofErr w:type="gramEnd"/>
      <w:r w:rsidRPr="001B0010">
        <w:rPr>
          <w:rFonts w:ascii="Arial" w:hAnsi="Arial" w:cs="Arial"/>
          <w:sz w:val="18"/>
          <w:szCs w:val="18"/>
        </w:rPr>
        <w:t xml:space="preserve"> electricity</w:t>
      </w:r>
    </w:p>
    <w:p w:rsidR="00CC2DCE" w:rsidRPr="00A475E9" w:rsidRDefault="00CC2DCE" w:rsidP="00417055">
      <w:pPr>
        <w:tabs>
          <w:tab w:val="left" w:pos="6543"/>
          <w:tab w:val="left" w:pos="7765"/>
        </w:tabs>
        <w:ind w:right="-720"/>
        <w:rPr>
          <w:rFonts w:ascii="Arial" w:hAnsi="Arial" w:cs="Arial"/>
          <w:sz w:val="16"/>
          <w:szCs w:val="16"/>
        </w:rPr>
      </w:pPr>
    </w:p>
    <w:p w:rsidR="00CC2DCE" w:rsidRPr="00A475E9" w:rsidRDefault="00CC2DCE"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One-time charge, per retailer, to establish the service agreement between the distributor and the retailer</w:t>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100.00</w:t>
      </w:r>
    </w:p>
    <w:p w:rsidR="00CC2DCE" w:rsidRPr="00A475E9" w:rsidRDefault="00CC2DCE"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Monthly Fixed Charge, per retailer</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20.00</w:t>
      </w:r>
    </w:p>
    <w:p w:rsidR="00CC2DCE" w:rsidRPr="00A475E9" w:rsidRDefault="00CC2DCE"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Monthly Variable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0.50</w:t>
      </w:r>
    </w:p>
    <w:p w:rsidR="00CC2DCE" w:rsidRPr="00A475E9" w:rsidRDefault="00CC2DCE" w:rsidP="00FF3E5D">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 xml:space="preserve">Distributor-consolidated billing </w:t>
      </w:r>
      <w:r>
        <w:rPr>
          <w:rFonts w:ascii="Arial" w:hAnsi="Arial" w:cs="Arial"/>
          <w:sz w:val="16"/>
          <w:szCs w:val="16"/>
        </w:rPr>
        <w:t>monthly</w:t>
      </w:r>
      <w:r w:rsidRPr="00A475E9">
        <w:rPr>
          <w:rFonts w:ascii="Arial" w:hAnsi="Arial" w:cs="Arial"/>
          <w:sz w:val="16"/>
          <w:szCs w:val="16"/>
        </w:rPr>
        <w:t xml:space="preserve">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0.30</w:t>
      </w:r>
    </w:p>
    <w:p w:rsidR="00CC2DCE" w:rsidRPr="00A475E9" w:rsidRDefault="00CC2DCE" w:rsidP="00FF3E5D">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 xml:space="preserve">Retailer-consolidated billing </w:t>
      </w:r>
      <w:r>
        <w:rPr>
          <w:rFonts w:ascii="Arial" w:hAnsi="Arial" w:cs="Arial"/>
          <w:sz w:val="16"/>
          <w:szCs w:val="16"/>
        </w:rPr>
        <w:t xml:space="preserve">monthly </w:t>
      </w:r>
      <w:r w:rsidRPr="00A475E9">
        <w:rPr>
          <w:rFonts w:ascii="Arial" w:hAnsi="Arial" w:cs="Arial"/>
          <w:sz w:val="16"/>
          <w:szCs w:val="16"/>
        </w:rPr>
        <w:t>credit,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(0.30)</w:t>
      </w:r>
    </w:p>
    <w:p w:rsidR="00CC2DCE" w:rsidRPr="00A475E9" w:rsidRDefault="00CC2DCE"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Service Transaction Requests (STR)</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Request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0.25</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Processing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0.50</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Request for customer information as outlined in Section 10.6.3 and Chapter 11 of the Retail </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Settlement Code directly to retailers and customers, if not delivered electronically through the </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Electronic Business Transaction (EBT) system, applied to the requesting party</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Up to twice a year</w:t>
      </w:r>
      <w:r w:rsidRPr="00A475E9">
        <w:rPr>
          <w:rFonts w:ascii="Arial" w:hAnsi="Arial" w:cs="Arial"/>
          <w:sz w:val="16"/>
          <w:szCs w:val="16"/>
        </w:rPr>
        <w:tab/>
      </w:r>
      <w:r w:rsidRPr="00A475E9">
        <w:rPr>
          <w:rFonts w:ascii="Arial" w:hAnsi="Arial" w:cs="Arial"/>
          <w:sz w:val="16"/>
          <w:szCs w:val="16"/>
        </w:rPr>
        <w:tab/>
      </w:r>
      <w:r w:rsidRPr="00A475E9">
        <w:rPr>
          <w:rFonts w:ascii="Arial" w:hAnsi="Arial" w:cs="Arial"/>
          <w:sz w:val="16"/>
          <w:szCs w:val="16"/>
        </w:rPr>
        <w:tab/>
      </w:r>
      <w:r w:rsidRPr="00A475E9">
        <w:rPr>
          <w:rFonts w:ascii="Arial" w:hAnsi="Arial" w:cs="Arial"/>
          <w:sz w:val="16"/>
          <w:szCs w:val="16"/>
        </w:rPr>
        <w:tab/>
        <w:t>no charge</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More than twice a year, per request (plus incremental delivery costs)</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2.00</w:t>
      </w:r>
    </w:p>
    <w:p w:rsidR="00CC2DCE" w:rsidRDefault="00CC2DCE" w:rsidP="005462C3">
      <w:pPr>
        <w:tabs>
          <w:tab w:val="left" w:pos="6543"/>
          <w:tab w:val="left" w:pos="7765"/>
        </w:tabs>
        <w:ind w:right="-720"/>
        <w:rPr>
          <w:rFonts w:ascii="Arial" w:hAnsi="Arial" w:cs="Arial"/>
          <w:sz w:val="16"/>
          <w:szCs w:val="16"/>
        </w:rPr>
      </w:pPr>
    </w:p>
    <w:p w:rsidR="00E217C0" w:rsidRDefault="00E217C0" w:rsidP="005462C3">
      <w:pPr>
        <w:tabs>
          <w:tab w:val="left" w:pos="6543"/>
          <w:tab w:val="left" w:pos="7765"/>
        </w:tabs>
        <w:ind w:right="-720"/>
        <w:rPr>
          <w:rFonts w:ascii="Arial" w:hAnsi="Arial" w:cs="Arial"/>
          <w:sz w:val="16"/>
          <w:szCs w:val="16"/>
        </w:rPr>
      </w:pPr>
    </w:p>
    <w:p w:rsidR="00E217C0" w:rsidRPr="00A475E9" w:rsidRDefault="00E217C0" w:rsidP="005462C3">
      <w:pPr>
        <w:tabs>
          <w:tab w:val="left" w:pos="6543"/>
          <w:tab w:val="left" w:pos="7765"/>
        </w:tabs>
        <w:ind w:right="-720"/>
        <w:rPr>
          <w:rFonts w:ascii="Arial" w:hAnsi="Arial" w:cs="Arial"/>
          <w:sz w:val="16"/>
          <w:szCs w:val="16"/>
        </w:rPr>
      </w:pPr>
    </w:p>
    <w:p w:rsidR="00CC2DCE" w:rsidRPr="00B81B0C" w:rsidRDefault="00CC2DCE" w:rsidP="001B0010">
      <w:pPr>
        <w:rPr>
          <w:rFonts w:ascii="Arial" w:hAnsi="Arial" w:cs="Arial"/>
          <w:b/>
          <w:sz w:val="28"/>
          <w:szCs w:val="28"/>
        </w:rPr>
      </w:pPr>
      <w:r w:rsidRPr="00B81B0C">
        <w:rPr>
          <w:rFonts w:ascii="Arial" w:hAnsi="Arial" w:cs="Arial"/>
          <w:b/>
          <w:sz w:val="28"/>
          <w:szCs w:val="28"/>
        </w:rPr>
        <w:t>LOSS FACTORS</w:t>
      </w:r>
    </w:p>
    <w:p w:rsidR="00CC2DCE" w:rsidRDefault="00CC2DCE" w:rsidP="001B0010">
      <w:pPr>
        <w:rPr>
          <w:rFonts w:ascii="Arial" w:hAnsi="Arial" w:cs="Arial"/>
          <w:sz w:val="18"/>
          <w:szCs w:val="18"/>
        </w:rPr>
      </w:pPr>
    </w:p>
    <w:p w:rsidR="00CC2DCE" w:rsidRPr="001B0010" w:rsidRDefault="00CC2DCE" w:rsidP="001B0010">
      <w:pPr>
        <w:rPr>
          <w:rFonts w:ascii="Arial" w:hAnsi="Arial" w:cs="Arial"/>
          <w:sz w:val="18"/>
          <w:szCs w:val="18"/>
        </w:rPr>
      </w:pPr>
      <w:r w:rsidRPr="001B0010">
        <w:rPr>
          <w:rFonts w:ascii="Arial" w:hAnsi="Arial" w:cs="Arial"/>
          <w:sz w:val="18"/>
          <w:szCs w:val="18"/>
        </w:rPr>
        <w:t>If the distributor is not capable of prorating changed loss factors jointly with distribution rates, the revised loss factors will be implemented upon the first subsequent billing for each billing cycle.</w:t>
      </w:r>
    </w:p>
    <w:p w:rsidR="00CC2DCE" w:rsidRPr="00554A54" w:rsidRDefault="00CC2DCE" w:rsidP="001B0010">
      <w:pPr>
        <w:pStyle w:val="Header"/>
        <w:tabs>
          <w:tab w:val="clear" w:pos="4320"/>
          <w:tab w:val="center" w:pos="0"/>
        </w:tabs>
        <w:rPr>
          <w:rFonts w:ascii="Arial" w:hAnsi="Arial" w:cs="Arial"/>
          <w:sz w:val="16"/>
          <w:szCs w:val="16"/>
        </w:rPr>
      </w:pPr>
    </w:p>
    <w:p w:rsidR="00CC2DCE" w:rsidRPr="00E24308" w:rsidRDefault="00CC2DCE" w:rsidP="00D43C05">
      <w:pPr>
        <w:tabs>
          <w:tab w:val="left" w:pos="6543"/>
          <w:tab w:val="left" w:pos="7765"/>
        </w:tabs>
        <w:rPr>
          <w:rFonts w:ascii="Arial" w:hAnsi="Arial" w:cs="Arial"/>
          <w:sz w:val="16"/>
          <w:szCs w:val="16"/>
        </w:rPr>
      </w:pPr>
      <w:r w:rsidRPr="00E24308">
        <w:rPr>
          <w:rFonts w:ascii="Arial" w:hAnsi="Arial" w:cs="Arial"/>
          <w:sz w:val="16"/>
          <w:szCs w:val="16"/>
        </w:rPr>
        <w:t>Total Loss Factor – Secondary Metered Customer &lt; 5,000 kW</w:t>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ab/>
      </w:r>
      <w:bookmarkStart w:id="1" w:name="OLE_LINK4"/>
      <w:bookmarkStart w:id="2" w:name="OLE_LINK5"/>
      <w:r w:rsidRPr="00E24308">
        <w:rPr>
          <w:rFonts w:ascii="Arial" w:hAnsi="Arial" w:cs="Arial"/>
          <w:sz w:val="16"/>
          <w:szCs w:val="16"/>
        </w:rPr>
        <w:t>1.0</w:t>
      </w:r>
      <w:r>
        <w:rPr>
          <w:rFonts w:ascii="Arial" w:hAnsi="Arial" w:cs="Arial"/>
          <w:sz w:val="16"/>
          <w:szCs w:val="16"/>
        </w:rPr>
        <w:t>345</w:t>
      </w:r>
      <w:bookmarkEnd w:id="1"/>
      <w:bookmarkEnd w:id="2"/>
    </w:p>
    <w:p w:rsidR="00CC2DCE" w:rsidRDefault="00CC2DCE" w:rsidP="00D43C05">
      <w:pPr>
        <w:tabs>
          <w:tab w:val="left" w:pos="6543"/>
          <w:tab w:val="left" w:pos="7765"/>
        </w:tabs>
        <w:rPr>
          <w:rFonts w:ascii="Arial" w:hAnsi="Arial" w:cs="Arial"/>
          <w:sz w:val="16"/>
          <w:szCs w:val="16"/>
        </w:rPr>
      </w:pPr>
      <w:r w:rsidRPr="00E24308">
        <w:rPr>
          <w:rFonts w:ascii="Arial" w:hAnsi="Arial" w:cs="Arial"/>
          <w:sz w:val="16"/>
          <w:szCs w:val="16"/>
        </w:rPr>
        <w:t xml:space="preserve">Total Loss Factor – </w:t>
      </w:r>
      <w:r>
        <w:rPr>
          <w:rFonts w:ascii="Arial" w:hAnsi="Arial" w:cs="Arial"/>
          <w:sz w:val="16"/>
          <w:szCs w:val="16"/>
        </w:rPr>
        <w:t>Secondary</w:t>
      </w:r>
      <w:r w:rsidRPr="00E24308">
        <w:rPr>
          <w:rFonts w:ascii="Arial" w:hAnsi="Arial" w:cs="Arial"/>
          <w:sz w:val="16"/>
          <w:szCs w:val="16"/>
        </w:rPr>
        <w:t xml:space="preserve"> Metered Customer </w:t>
      </w:r>
      <w:r>
        <w:rPr>
          <w:rFonts w:ascii="Arial" w:hAnsi="Arial" w:cs="Arial"/>
          <w:sz w:val="16"/>
          <w:szCs w:val="16"/>
        </w:rPr>
        <w:t>&gt;</w:t>
      </w:r>
      <w:r w:rsidRPr="00E24308">
        <w:rPr>
          <w:rFonts w:ascii="Arial" w:hAnsi="Arial" w:cs="Arial"/>
          <w:sz w:val="16"/>
          <w:szCs w:val="16"/>
        </w:rPr>
        <w:t xml:space="preserve"> 5,000 kW</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1.0</w:t>
      </w:r>
      <w:r>
        <w:rPr>
          <w:rFonts w:ascii="Arial" w:hAnsi="Arial" w:cs="Arial"/>
          <w:sz w:val="16"/>
          <w:szCs w:val="16"/>
        </w:rPr>
        <w:t>145</w:t>
      </w:r>
    </w:p>
    <w:p w:rsidR="00CC2DCE" w:rsidRDefault="00CC2DCE" w:rsidP="00D43C05">
      <w:pPr>
        <w:widowControl/>
        <w:rPr>
          <w:rFonts w:ascii="Arial" w:hAnsi="Arial" w:cs="Arial"/>
          <w:sz w:val="16"/>
          <w:szCs w:val="16"/>
        </w:rPr>
      </w:pPr>
      <w:r>
        <w:rPr>
          <w:rFonts w:ascii="Arial" w:hAnsi="Arial" w:cs="Arial"/>
          <w:sz w:val="16"/>
          <w:szCs w:val="16"/>
        </w:rPr>
        <w:t>Total Loss Factor – Primary Metered Customer &lt; 5,000 kW</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1.0243</w:t>
      </w:r>
    </w:p>
    <w:p w:rsidR="00CC2DCE" w:rsidRDefault="00CC2DCE" w:rsidP="00D43C05">
      <w:pPr>
        <w:widowControl/>
        <w:rPr>
          <w:rFonts w:ascii="Arial" w:hAnsi="Arial" w:cs="Arial"/>
          <w:sz w:val="16"/>
          <w:szCs w:val="16"/>
        </w:rPr>
      </w:pPr>
      <w:r>
        <w:rPr>
          <w:rFonts w:ascii="Arial" w:hAnsi="Arial" w:cs="Arial"/>
          <w:sz w:val="16"/>
          <w:szCs w:val="16"/>
        </w:rPr>
        <w:t>Total Loss Factor – Primary Metered Customer &gt; 5,000 kW</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1.0045</w:t>
      </w:r>
    </w:p>
    <w:p w:rsidR="00CC2DCE" w:rsidRDefault="00CC2DCE" w:rsidP="00D43C05">
      <w:pPr>
        <w:widowControl/>
        <w:rPr>
          <w:rFonts w:ascii="Arial" w:hAnsi="Arial" w:cs="Arial"/>
          <w:sz w:val="20"/>
          <w:szCs w:val="20"/>
        </w:rPr>
      </w:pPr>
    </w:p>
    <w:sectPr w:rsidR="00CC2DCE" w:rsidSect="00457E66">
      <w:headerReference w:type="default" r:id="rId9"/>
      <w:footerReference w:type="default" r:id="rId10"/>
      <w:pgSz w:w="12240" w:h="15840"/>
      <w:pgMar w:top="1440" w:right="1440" w:bottom="1418"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263" w:rsidRDefault="009E7263">
      <w:r>
        <w:separator/>
      </w:r>
    </w:p>
  </w:endnote>
  <w:endnote w:type="continuationSeparator" w:id="0">
    <w:p w:rsidR="009E7263" w:rsidRDefault="009E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ylium">
    <w:altName w:val="Times New Roman"/>
    <w:charset w:val="00"/>
    <w:family w:val="auto"/>
    <w:pitch w:val="variable"/>
    <w:sig w:usb0="00000001" w:usb1="0000004A" w:usb2="00000000" w:usb3="00000000" w:csb0="00000193" w:csb1="00000000"/>
  </w:font>
  <w:font w:name="TimesNewRoman,Bol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263" w:rsidRDefault="009E7263" w:rsidP="009237EB">
    <w:pPr>
      <w:pStyle w:val="Footer"/>
      <w:jc w:val="right"/>
    </w:pPr>
    <w:r w:rsidRPr="00B34445">
      <w:rPr>
        <w:rFonts w:ascii="Arial" w:hAnsi="Arial" w:cs="Arial"/>
        <w:sz w:val="16"/>
        <w:szCs w:val="16"/>
      </w:rPr>
      <w:t xml:space="preserve">Issued </w:t>
    </w:r>
    <w:r>
      <w:rPr>
        <w:rFonts w:ascii="Arial" w:hAnsi="Arial" w:cs="Arial"/>
        <w:sz w:val="16"/>
        <w:szCs w:val="16"/>
      </w:rPr>
      <w:t>September XX,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263" w:rsidRDefault="009E7263">
      <w:r>
        <w:separator/>
      </w:r>
    </w:p>
  </w:footnote>
  <w:footnote w:type="continuationSeparator" w:id="0">
    <w:p w:rsidR="009E7263" w:rsidRDefault="009E7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263" w:rsidRDefault="009E7263" w:rsidP="0052673D">
    <w:pPr>
      <w:jc w:val="right"/>
      <w:rPr>
        <w:rFonts w:ascii="Arial" w:hAnsi="Arial" w:cs="Arial"/>
        <w:b/>
        <w:bCs/>
        <w:i/>
        <w:iCs/>
        <w:sz w:val="20"/>
        <w:szCs w:val="20"/>
      </w:rPr>
    </w:pPr>
    <w:r w:rsidRPr="000D47C8">
      <w:rPr>
        <w:rStyle w:val="PageNumber"/>
        <w:rFonts w:ascii="Arial" w:hAnsi="Arial" w:cs="Arial"/>
        <w:sz w:val="16"/>
        <w:szCs w:val="16"/>
      </w:rPr>
      <w:t xml:space="preserve">Page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PAGE </w:instrText>
    </w:r>
    <w:r w:rsidRPr="000D47C8">
      <w:rPr>
        <w:rStyle w:val="PageNumber"/>
        <w:rFonts w:ascii="Arial" w:hAnsi="Arial" w:cs="Arial"/>
        <w:sz w:val="16"/>
        <w:szCs w:val="16"/>
      </w:rPr>
      <w:fldChar w:fldCharType="separate"/>
    </w:r>
    <w:r w:rsidR="0043476F">
      <w:rPr>
        <w:rStyle w:val="PageNumber"/>
        <w:rFonts w:ascii="Arial" w:hAnsi="Arial" w:cs="Arial"/>
        <w:noProof/>
        <w:sz w:val="16"/>
        <w:szCs w:val="16"/>
      </w:rPr>
      <w:t>4</w:t>
    </w:r>
    <w:r w:rsidRPr="000D47C8">
      <w:rPr>
        <w:rStyle w:val="PageNumber"/>
        <w:rFonts w:ascii="Arial" w:hAnsi="Arial" w:cs="Arial"/>
        <w:sz w:val="16"/>
        <w:szCs w:val="16"/>
      </w:rPr>
      <w:fldChar w:fldCharType="end"/>
    </w:r>
    <w:r w:rsidRPr="000D47C8">
      <w:rPr>
        <w:rStyle w:val="PageNumber"/>
        <w:rFonts w:ascii="Arial" w:hAnsi="Arial" w:cs="Arial"/>
        <w:sz w:val="16"/>
        <w:szCs w:val="16"/>
      </w:rPr>
      <w:t xml:space="preserve"> of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NUMPAGES </w:instrText>
    </w:r>
    <w:r w:rsidRPr="000D47C8">
      <w:rPr>
        <w:rStyle w:val="PageNumber"/>
        <w:rFonts w:ascii="Arial" w:hAnsi="Arial" w:cs="Arial"/>
        <w:sz w:val="16"/>
        <w:szCs w:val="16"/>
      </w:rPr>
      <w:fldChar w:fldCharType="separate"/>
    </w:r>
    <w:r w:rsidR="0043476F">
      <w:rPr>
        <w:rStyle w:val="PageNumber"/>
        <w:rFonts w:ascii="Arial" w:hAnsi="Arial" w:cs="Arial"/>
        <w:noProof/>
        <w:sz w:val="16"/>
        <w:szCs w:val="16"/>
      </w:rPr>
      <w:t>19</w:t>
    </w:r>
    <w:r w:rsidRPr="000D47C8">
      <w:rPr>
        <w:rStyle w:val="PageNumber"/>
        <w:rFonts w:ascii="Arial" w:hAnsi="Arial" w:cs="Arial"/>
        <w:sz w:val="16"/>
        <w:szCs w:val="16"/>
      </w:rPr>
      <w:fldChar w:fldCharType="end"/>
    </w:r>
  </w:p>
  <w:p w:rsidR="009E7263" w:rsidRPr="0008344C" w:rsidRDefault="009E7263" w:rsidP="0052673D">
    <w:pPr>
      <w:jc w:val="center"/>
      <w:rPr>
        <w:rFonts w:ascii="Arial" w:hAnsi="Arial" w:cs="Arial"/>
        <w:b/>
        <w:bCs/>
        <w:i/>
        <w:iCs/>
        <w:sz w:val="36"/>
        <w:szCs w:val="36"/>
      </w:rPr>
    </w:pPr>
    <w:r>
      <w:rPr>
        <w:rFonts w:ascii="Arial" w:hAnsi="Arial" w:cs="Arial"/>
        <w:b/>
        <w:bCs/>
        <w:iCs/>
        <w:sz w:val="36"/>
        <w:szCs w:val="36"/>
      </w:rPr>
      <w:t>PowerStream Inc.</w:t>
    </w:r>
  </w:p>
  <w:p w:rsidR="009E7263" w:rsidRPr="0008344C" w:rsidRDefault="009E7263" w:rsidP="0008344C">
    <w:pPr>
      <w:jc w:val="center"/>
      <w:rPr>
        <w:rFonts w:ascii="Arial" w:hAnsi="Arial" w:cs="Arial"/>
        <w:b/>
        <w:sz w:val="28"/>
        <w:szCs w:val="28"/>
      </w:rPr>
    </w:pPr>
    <w:r w:rsidRPr="0008344C">
      <w:rPr>
        <w:rFonts w:ascii="Arial" w:hAnsi="Arial" w:cs="Arial"/>
        <w:b/>
        <w:sz w:val="28"/>
        <w:szCs w:val="28"/>
      </w:rPr>
      <w:t>TARIFF OF RATES AND CHARGES</w:t>
    </w:r>
  </w:p>
  <w:p w:rsidR="009E7263" w:rsidRDefault="009E7263" w:rsidP="0008344C">
    <w:pPr>
      <w:jc w:val="center"/>
      <w:rPr>
        <w:rFonts w:ascii="Arial" w:hAnsi="Arial" w:cs="Arial"/>
        <w:b/>
      </w:rPr>
    </w:pPr>
    <w:r w:rsidRPr="0008344C">
      <w:rPr>
        <w:rFonts w:ascii="Arial" w:hAnsi="Arial" w:cs="Arial"/>
        <w:b/>
      </w:rPr>
      <w:t>Effective</w:t>
    </w:r>
    <w:r>
      <w:rPr>
        <w:rFonts w:ascii="Arial" w:hAnsi="Arial" w:cs="Arial"/>
        <w:b/>
      </w:rPr>
      <w:t xml:space="preserve"> Date</w:t>
    </w:r>
    <w:r w:rsidRPr="0008344C">
      <w:rPr>
        <w:rFonts w:ascii="Arial" w:hAnsi="Arial" w:cs="Arial"/>
        <w:b/>
      </w:rPr>
      <w:t xml:space="preserve"> </w:t>
    </w:r>
    <w:r>
      <w:rPr>
        <w:rFonts w:ascii="Arial" w:hAnsi="Arial" w:cs="Arial"/>
        <w:b/>
      </w:rPr>
      <w:t>January 1, 2016</w:t>
    </w:r>
  </w:p>
  <w:p w:rsidR="009E7263" w:rsidRPr="0008344C" w:rsidRDefault="009E7263" w:rsidP="0008344C">
    <w:pPr>
      <w:jc w:val="center"/>
      <w:rPr>
        <w:rFonts w:ascii="Arial" w:hAnsi="Arial" w:cs="Arial"/>
        <w:b/>
      </w:rPr>
    </w:pPr>
    <w:r>
      <w:rPr>
        <w:rFonts w:ascii="Arial" w:hAnsi="Arial" w:cs="Arial"/>
        <w:b/>
      </w:rPr>
      <w:t>Implementation Date October 1, 2016</w:t>
    </w:r>
  </w:p>
  <w:p w:rsidR="009E7263" w:rsidRPr="00A454CE" w:rsidRDefault="009E7263" w:rsidP="0008344C">
    <w:pPr>
      <w:jc w:val="center"/>
      <w:rPr>
        <w:rFonts w:ascii="Arial" w:hAnsi="Arial" w:cs="Arial"/>
        <w:sz w:val="20"/>
        <w:szCs w:val="20"/>
      </w:rPr>
    </w:pPr>
  </w:p>
  <w:p w:rsidR="009E7263" w:rsidRPr="00B322CE" w:rsidRDefault="009E7263" w:rsidP="0008344C">
    <w:pPr>
      <w:jc w:val="center"/>
      <w:rPr>
        <w:rFonts w:ascii="Arial" w:hAnsi="Arial" w:cs="Arial"/>
        <w:b/>
        <w:sz w:val="20"/>
        <w:szCs w:val="20"/>
      </w:rPr>
    </w:pPr>
    <w:r w:rsidRPr="00B322CE">
      <w:rPr>
        <w:rFonts w:ascii="Arial" w:hAnsi="Arial" w:cs="Arial"/>
        <w:b/>
        <w:sz w:val="20"/>
        <w:szCs w:val="20"/>
      </w:rPr>
      <w:t xml:space="preserve">This schedule supersedes and replaces all previously </w:t>
    </w:r>
  </w:p>
  <w:p w:rsidR="009E7263" w:rsidRPr="00B322CE" w:rsidRDefault="009E7263" w:rsidP="0008344C">
    <w:pPr>
      <w:jc w:val="center"/>
      <w:rPr>
        <w:rFonts w:ascii="Arial" w:hAnsi="Arial" w:cs="Arial"/>
        <w:b/>
        <w:sz w:val="20"/>
        <w:szCs w:val="20"/>
      </w:rPr>
    </w:pPr>
    <w:proofErr w:type="gramStart"/>
    <w:r w:rsidRPr="00B322CE">
      <w:rPr>
        <w:rFonts w:ascii="Arial" w:hAnsi="Arial" w:cs="Arial"/>
        <w:b/>
        <w:sz w:val="20"/>
        <w:szCs w:val="20"/>
      </w:rPr>
      <w:t>approved</w:t>
    </w:r>
    <w:proofErr w:type="gramEnd"/>
    <w:r w:rsidRPr="00B322CE">
      <w:rPr>
        <w:rFonts w:ascii="Arial" w:hAnsi="Arial" w:cs="Arial"/>
        <w:b/>
        <w:sz w:val="20"/>
        <w:szCs w:val="20"/>
      </w:rPr>
      <w:t xml:space="preserve"> schedules of Rates, Charges and Loss Factors</w:t>
    </w:r>
  </w:p>
  <w:p w:rsidR="009E7263" w:rsidRDefault="009E7263" w:rsidP="0052673D">
    <w:pPr>
      <w:jc w:val="right"/>
      <w:rPr>
        <w:rFonts w:ascii="Arial" w:hAnsi="Arial" w:cs="Arial"/>
        <w:sz w:val="16"/>
        <w:szCs w:val="16"/>
      </w:rPr>
    </w:pPr>
    <w:r>
      <w:rPr>
        <w:rFonts w:ascii="Arial" w:hAnsi="Arial" w:cs="Arial"/>
        <w:sz w:val="16"/>
        <w:szCs w:val="16"/>
      </w:rPr>
      <w:t>EB-2015-0003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59B363F2"/>
    <w:multiLevelType w:val="hybridMultilevel"/>
    <w:tmpl w:val="86C22252"/>
    <w:lvl w:ilvl="0" w:tplc="8716ED48">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6CE3150A"/>
    <w:multiLevelType w:val="hybridMultilevel"/>
    <w:tmpl w:val="6BE47E14"/>
    <w:lvl w:ilvl="0" w:tplc="1124DA46">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B5"/>
    <w:rsid w:val="00006F5B"/>
    <w:rsid w:val="000259D0"/>
    <w:rsid w:val="00030576"/>
    <w:rsid w:val="00037797"/>
    <w:rsid w:val="00037904"/>
    <w:rsid w:val="00037A41"/>
    <w:rsid w:val="000426BB"/>
    <w:rsid w:val="00044560"/>
    <w:rsid w:val="00057429"/>
    <w:rsid w:val="0006705E"/>
    <w:rsid w:val="00071382"/>
    <w:rsid w:val="00072E8B"/>
    <w:rsid w:val="000740C7"/>
    <w:rsid w:val="00074668"/>
    <w:rsid w:val="00075A8D"/>
    <w:rsid w:val="0008344C"/>
    <w:rsid w:val="00085C80"/>
    <w:rsid w:val="00086215"/>
    <w:rsid w:val="0009286D"/>
    <w:rsid w:val="000A3376"/>
    <w:rsid w:val="000B007B"/>
    <w:rsid w:val="000C26D5"/>
    <w:rsid w:val="000C6383"/>
    <w:rsid w:val="000C6C73"/>
    <w:rsid w:val="000D47C8"/>
    <w:rsid w:val="000D543D"/>
    <w:rsid w:val="000D7640"/>
    <w:rsid w:val="000E0FFC"/>
    <w:rsid w:val="000E46A4"/>
    <w:rsid w:val="000E7B2C"/>
    <w:rsid w:val="000F4DD7"/>
    <w:rsid w:val="000F5616"/>
    <w:rsid w:val="000F6E2E"/>
    <w:rsid w:val="00103446"/>
    <w:rsid w:val="001069CB"/>
    <w:rsid w:val="00110962"/>
    <w:rsid w:val="00111B34"/>
    <w:rsid w:val="00113C96"/>
    <w:rsid w:val="00114BFE"/>
    <w:rsid w:val="00117DAF"/>
    <w:rsid w:val="0012377C"/>
    <w:rsid w:val="0012686B"/>
    <w:rsid w:val="001379BC"/>
    <w:rsid w:val="0014090C"/>
    <w:rsid w:val="00141998"/>
    <w:rsid w:val="0014348D"/>
    <w:rsid w:val="001465DE"/>
    <w:rsid w:val="001534B8"/>
    <w:rsid w:val="001564E9"/>
    <w:rsid w:val="00157CE1"/>
    <w:rsid w:val="00160EB8"/>
    <w:rsid w:val="00170237"/>
    <w:rsid w:val="00171AAC"/>
    <w:rsid w:val="00173D84"/>
    <w:rsid w:val="001744F1"/>
    <w:rsid w:val="00176CEE"/>
    <w:rsid w:val="001842A3"/>
    <w:rsid w:val="001921A6"/>
    <w:rsid w:val="00196756"/>
    <w:rsid w:val="001A242D"/>
    <w:rsid w:val="001A68A7"/>
    <w:rsid w:val="001A6CF2"/>
    <w:rsid w:val="001B0010"/>
    <w:rsid w:val="001C2464"/>
    <w:rsid w:val="001C5766"/>
    <w:rsid w:val="001D0078"/>
    <w:rsid w:val="001D1F6D"/>
    <w:rsid w:val="001E1FDD"/>
    <w:rsid w:val="001F1970"/>
    <w:rsid w:val="001F4A99"/>
    <w:rsid w:val="001F525F"/>
    <w:rsid w:val="002000B7"/>
    <w:rsid w:val="002015C1"/>
    <w:rsid w:val="00207023"/>
    <w:rsid w:val="0021191F"/>
    <w:rsid w:val="00221020"/>
    <w:rsid w:val="00221A30"/>
    <w:rsid w:val="002267C3"/>
    <w:rsid w:val="00230ACD"/>
    <w:rsid w:val="00234958"/>
    <w:rsid w:val="00264EE4"/>
    <w:rsid w:val="00266881"/>
    <w:rsid w:val="00267FBF"/>
    <w:rsid w:val="0027285D"/>
    <w:rsid w:val="002913E2"/>
    <w:rsid w:val="0029267F"/>
    <w:rsid w:val="00293A88"/>
    <w:rsid w:val="002969E3"/>
    <w:rsid w:val="002A50A6"/>
    <w:rsid w:val="002B730C"/>
    <w:rsid w:val="002D0024"/>
    <w:rsid w:val="002D0E21"/>
    <w:rsid w:val="002D5886"/>
    <w:rsid w:val="002D75BD"/>
    <w:rsid w:val="002E352D"/>
    <w:rsid w:val="002E5981"/>
    <w:rsid w:val="002E7B8E"/>
    <w:rsid w:val="003060D4"/>
    <w:rsid w:val="0030716D"/>
    <w:rsid w:val="003208BD"/>
    <w:rsid w:val="00320BFA"/>
    <w:rsid w:val="00322C94"/>
    <w:rsid w:val="00324D31"/>
    <w:rsid w:val="00326586"/>
    <w:rsid w:val="003362E1"/>
    <w:rsid w:val="00342E16"/>
    <w:rsid w:val="00357E23"/>
    <w:rsid w:val="0036027C"/>
    <w:rsid w:val="00370763"/>
    <w:rsid w:val="003712CE"/>
    <w:rsid w:val="00394E66"/>
    <w:rsid w:val="00397B98"/>
    <w:rsid w:val="003A0474"/>
    <w:rsid w:val="003A4A15"/>
    <w:rsid w:val="003B085E"/>
    <w:rsid w:val="003E2CE8"/>
    <w:rsid w:val="003E3C51"/>
    <w:rsid w:val="00400F84"/>
    <w:rsid w:val="004044EB"/>
    <w:rsid w:val="00405055"/>
    <w:rsid w:val="00414D5C"/>
    <w:rsid w:val="00417055"/>
    <w:rsid w:val="004227DC"/>
    <w:rsid w:val="004232B4"/>
    <w:rsid w:val="00424C37"/>
    <w:rsid w:val="0043187A"/>
    <w:rsid w:val="0043476F"/>
    <w:rsid w:val="00456362"/>
    <w:rsid w:val="00457E66"/>
    <w:rsid w:val="004611AD"/>
    <w:rsid w:val="00471A92"/>
    <w:rsid w:val="0048444C"/>
    <w:rsid w:val="004911EB"/>
    <w:rsid w:val="00494FE6"/>
    <w:rsid w:val="004A4A40"/>
    <w:rsid w:val="004A77EE"/>
    <w:rsid w:val="004A7D17"/>
    <w:rsid w:val="004B03DD"/>
    <w:rsid w:val="004B0971"/>
    <w:rsid w:val="004B109C"/>
    <w:rsid w:val="004B3E5D"/>
    <w:rsid w:val="004C103F"/>
    <w:rsid w:val="004C2900"/>
    <w:rsid w:val="004D280D"/>
    <w:rsid w:val="004F1341"/>
    <w:rsid w:val="005011AC"/>
    <w:rsid w:val="00506DE6"/>
    <w:rsid w:val="00512205"/>
    <w:rsid w:val="00514C7C"/>
    <w:rsid w:val="00520145"/>
    <w:rsid w:val="00520ED6"/>
    <w:rsid w:val="0052673D"/>
    <w:rsid w:val="005365E0"/>
    <w:rsid w:val="00541A7D"/>
    <w:rsid w:val="0054378E"/>
    <w:rsid w:val="005462C3"/>
    <w:rsid w:val="00546FEF"/>
    <w:rsid w:val="00554A54"/>
    <w:rsid w:val="005636FC"/>
    <w:rsid w:val="00575C09"/>
    <w:rsid w:val="00576EE4"/>
    <w:rsid w:val="00591758"/>
    <w:rsid w:val="0059265E"/>
    <w:rsid w:val="005A0CC2"/>
    <w:rsid w:val="005A1A17"/>
    <w:rsid w:val="005B4A43"/>
    <w:rsid w:val="005B4F5A"/>
    <w:rsid w:val="005C5E75"/>
    <w:rsid w:val="005D18F9"/>
    <w:rsid w:val="005D3F94"/>
    <w:rsid w:val="005D6030"/>
    <w:rsid w:val="005D7022"/>
    <w:rsid w:val="005D7470"/>
    <w:rsid w:val="005E1547"/>
    <w:rsid w:val="005E2C05"/>
    <w:rsid w:val="005E7F6E"/>
    <w:rsid w:val="005F3AA4"/>
    <w:rsid w:val="00601838"/>
    <w:rsid w:val="00603AB1"/>
    <w:rsid w:val="00604919"/>
    <w:rsid w:val="00611E8E"/>
    <w:rsid w:val="00617075"/>
    <w:rsid w:val="00617ABA"/>
    <w:rsid w:val="00623350"/>
    <w:rsid w:val="006315BD"/>
    <w:rsid w:val="00632192"/>
    <w:rsid w:val="006332E7"/>
    <w:rsid w:val="00635866"/>
    <w:rsid w:val="00642429"/>
    <w:rsid w:val="00645CB8"/>
    <w:rsid w:val="00660C34"/>
    <w:rsid w:val="00670BDE"/>
    <w:rsid w:val="00686EF2"/>
    <w:rsid w:val="00690962"/>
    <w:rsid w:val="00696F73"/>
    <w:rsid w:val="006B0DEF"/>
    <w:rsid w:val="006B1F33"/>
    <w:rsid w:val="006C5A13"/>
    <w:rsid w:val="006D0086"/>
    <w:rsid w:val="006D30F3"/>
    <w:rsid w:val="006D3C0A"/>
    <w:rsid w:val="006E658F"/>
    <w:rsid w:val="006F17C8"/>
    <w:rsid w:val="006F475C"/>
    <w:rsid w:val="006F4885"/>
    <w:rsid w:val="006F55E2"/>
    <w:rsid w:val="0070443D"/>
    <w:rsid w:val="007123CB"/>
    <w:rsid w:val="00716666"/>
    <w:rsid w:val="00720983"/>
    <w:rsid w:val="00730341"/>
    <w:rsid w:val="007419C3"/>
    <w:rsid w:val="0074693B"/>
    <w:rsid w:val="00757631"/>
    <w:rsid w:val="00761D22"/>
    <w:rsid w:val="007669A4"/>
    <w:rsid w:val="007714C2"/>
    <w:rsid w:val="007727FA"/>
    <w:rsid w:val="00772809"/>
    <w:rsid w:val="00786A1C"/>
    <w:rsid w:val="00791661"/>
    <w:rsid w:val="00792616"/>
    <w:rsid w:val="00792F5B"/>
    <w:rsid w:val="00797ADA"/>
    <w:rsid w:val="007A509B"/>
    <w:rsid w:val="007B577C"/>
    <w:rsid w:val="007C279B"/>
    <w:rsid w:val="007C2C5F"/>
    <w:rsid w:val="007C4D45"/>
    <w:rsid w:val="007D0BC5"/>
    <w:rsid w:val="007D30CB"/>
    <w:rsid w:val="007E303E"/>
    <w:rsid w:val="007E3FC3"/>
    <w:rsid w:val="00810372"/>
    <w:rsid w:val="008104F0"/>
    <w:rsid w:val="00821BA4"/>
    <w:rsid w:val="00833980"/>
    <w:rsid w:val="00834C65"/>
    <w:rsid w:val="00836F75"/>
    <w:rsid w:val="00841BA9"/>
    <w:rsid w:val="008466E8"/>
    <w:rsid w:val="00884C61"/>
    <w:rsid w:val="008906C8"/>
    <w:rsid w:val="00895D7E"/>
    <w:rsid w:val="008A034A"/>
    <w:rsid w:val="008A03F4"/>
    <w:rsid w:val="008A3888"/>
    <w:rsid w:val="008B3CF5"/>
    <w:rsid w:val="008C0D78"/>
    <w:rsid w:val="008D28FF"/>
    <w:rsid w:val="008D2CE1"/>
    <w:rsid w:val="008E087E"/>
    <w:rsid w:val="008E101B"/>
    <w:rsid w:val="008F085E"/>
    <w:rsid w:val="00901020"/>
    <w:rsid w:val="00905930"/>
    <w:rsid w:val="009138E7"/>
    <w:rsid w:val="00915C69"/>
    <w:rsid w:val="009179D9"/>
    <w:rsid w:val="009237EB"/>
    <w:rsid w:val="009243B8"/>
    <w:rsid w:val="00924E18"/>
    <w:rsid w:val="00933E59"/>
    <w:rsid w:val="009376F0"/>
    <w:rsid w:val="00950C07"/>
    <w:rsid w:val="00951DB8"/>
    <w:rsid w:val="0096068F"/>
    <w:rsid w:val="00962FB1"/>
    <w:rsid w:val="009646E6"/>
    <w:rsid w:val="00970319"/>
    <w:rsid w:val="009921E8"/>
    <w:rsid w:val="00993067"/>
    <w:rsid w:val="0099722E"/>
    <w:rsid w:val="009B43A2"/>
    <w:rsid w:val="009B47AD"/>
    <w:rsid w:val="009B6F29"/>
    <w:rsid w:val="009D0FEB"/>
    <w:rsid w:val="009E7263"/>
    <w:rsid w:val="009F2C84"/>
    <w:rsid w:val="009F4F8A"/>
    <w:rsid w:val="00A1192D"/>
    <w:rsid w:val="00A175F4"/>
    <w:rsid w:val="00A22CE1"/>
    <w:rsid w:val="00A30DE3"/>
    <w:rsid w:val="00A31532"/>
    <w:rsid w:val="00A36D38"/>
    <w:rsid w:val="00A4061D"/>
    <w:rsid w:val="00A41B00"/>
    <w:rsid w:val="00A42956"/>
    <w:rsid w:val="00A454CE"/>
    <w:rsid w:val="00A475E9"/>
    <w:rsid w:val="00A50D69"/>
    <w:rsid w:val="00A5301E"/>
    <w:rsid w:val="00A56A9E"/>
    <w:rsid w:val="00A56D4B"/>
    <w:rsid w:val="00A61F9C"/>
    <w:rsid w:val="00A63D9E"/>
    <w:rsid w:val="00A67321"/>
    <w:rsid w:val="00A67C9E"/>
    <w:rsid w:val="00A703C6"/>
    <w:rsid w:val="00A71ADA"/>
    <w:rsid w:val="00A7627F"/>
    <w:rsid w:val="00A77920"/>
    <w:rsid w:val="00A779A6"/>
    <w:rsid w:val="00A82C27"/>
    <w:rsid w:val="00A856A5"/>
    <w:rsid w:val="00A900B6"/>
    <w:rsid w:val="00A91514"/>
    <w:rsid w:val="00A91E25"/>
    <w:rsid w:val="00A93AB0"/>
    <w:rsid w:val="00A941AE"/>
    <w:rsid w:val="00A9631A"/>
    <w:rsid w:val="00A96627"/>
    <w:rsid w:val="00A9681E"/>
    <w:rsid w:val="00AA3967"/>
    <w:rsid w:val="00AB00EF"/>
    <w:rsid w:val="00AB0A7A"/>
    <w:rsid w:val="00AB2294"/>
    <w:rsid w:val="00AB507B"/>
    <w:rsid w:val="00AC7577"/>
    <w:rsid w:val="00AE78F2"/>
    <w:rsid w:val="00AF3B61"/>
    <w:rsid w:val="00AF73A8"/>
    <w:rsid w:val="00AF73AB"/>
    <w:rsid w:val="00B01E48"/>
    <w:rsid w:val="00B11075"/>
    <w:rsid w:val="00B11CE9"/>
    <w:rsid w:val="00B13AA7"/>
    <w:rsid w:val="00B15DCD"/>
    <w:rsid w:val="00B322CE"/>
    <w:rsid w:val="00B326DB"/>
    <w:rsid w:val="00B32C0B"/>
    <w:rsid w:val="00B34445"/>
    <w:rsid w:val="00B3523C"/>
    <w:rsid w:val="00B4077D"/>
    <w:rsid w:val="00B53DBD"/>
    <w:rsid w:val="00B6412F"/>
    <w:rsid w:val="00B81B0C"/>
    <w:rsid w:val="00B85570"/>
    <w:rsid w:val="00B8616B"/>
    <w:rsid w:val="00BA2F2D"/>
    <w:rsid w:val="00BB0FEF"/>
    <w:rsid w:val="00BB6B49"/>
    <w:rsid w:val="00BC6BBF"/>
    <w:rsid w:val="00BD4C43"/>
    <w:rsid w:val="00BD7023"/>
    <w:rsid w:val="00C203F8"/>
    <w:rsid w:val="00C301B6"/>
    <w:rsid w:val="00C32F21"/>
    <w:rsid w:val="00C37233"/>
    <w:rsid w:val="00C5553C"/>
    <w:rsid w:val="00C641C1"/>
    <w:rsid w:val="00C66CD6"/>
    <w:rsid w:val="00C863FF"/>
    <w:rsid w:val="00C86C75"/>
    <w:rsid w:val="00C94312"/>
    <w:rsid w:val="00CA5765"/>
    <w:rsid w:val="00CB1C98"/>
    <w:rsid w:val="00CB2FB6"/>
    <w:rsid w:val="00CB3B4B"/>
    <w:rsid w:val="00CC2DCE"/>
    <w:rsid w:val="00CE202B"/>
    <w:rsid w:val="00CE6337"/>
    <w:rsid w:val="00CF78EA"/>
    <w:rsid w:val="00D03528"/>
    <w:rsid w:val="00D10ADE"/>
    <w:rsid w:val="00D10C80"/>
    <w:rsid w:val="00D259F9"/>
    <w:rsid w:val="00D31E65"/>
    <w:rsid w:val="00D3383A"/>
    <w:rsid w:val="00D34AC2"/>
    <w:rsid w:val="00D40FD0"/>
    <w:rsid w:val="00D43C05"/>
    <w:rsid w:val="00D47BCA"/>
    <w:rsid w:val="00D55095"/>
    <w:rsid w:val="00D606B5"/>
    <w:rsid w:val="00D72D15"/>
    <w:rsid w:val="00D72FE8"/>
    <w:rsid w:val="00D74F14"/>
    <w:rsid w:val="00D80AF4"/>
    <w:rsid w:val="00D86751"/>
    <w:rsid w:val="00D87012"/>
    <w:rsid w:val="00DD1600"/>
    <w:rsid w:val="00DD5E16"/>
    <w:rsid w:val="00DE04F7"/>
    <w:rsid w:val="00DE5461"/>
    <w:rsid w:val="00DE5ADF"/>
    <w:rsid w:val="00DE5C29"/>
    <w:rsid w:val="00DE6356"/>
    <w:rsid w:val="00DE7298"/>
    <w:rsid w:val="00DF382C"/>
    <w:rsid w:val="00E030D8"/>
    <w:rsid w:val="00E06E8A"/>
    <w:rsid w:val="00E128B0"/>
    <w:rsid w:val="00E217C0"/>
    <w:rsid w:val="00E221A8"/>
    <w:rsid w:val="00E230ED"/>
    <w:rsid w:val="00E24308"/>
    <w:rsid w:val="00E2752C"/>
    <w:rsid w:val="00E37494"/>
    <w:rsid w:val="00E52531"/>
    <w:rsid w:val="00E569D7"/>
    <w:rsid w:val="00E57432"/>
    <w:rsid w:val="00E67245"/>
    <w:rsid w:val="00E74D8A"/>
    <w:rsid w:val="00E75599"/>
    <w:rsid w:val="00E817A9"/>
    <w:rsid w:val="00E81F5B"/>
    <w:rsid w:val="00E8246E"/>
    <w:rsid w:val="00E90594"/>
    <w:rsid w:val="00E928AC"/>
    <w:rsid w:val="00EA0C95"/>
    <w:rsid w:val="00EB66DA"/>
    <w:rsid w:val="00EC1AED"/>
    <w:rsid w:val="00EC7985"/>
    <w:rsid w:val="00ED4594"/>
    <w:rsid w:val="00EE0365"/>
    <w:rsid w:val="00EE6C78"/>
    <w:rsid w:val="00EF0B97"/>
    <w:rsid w:val="00EF2E62"/>
    <w:rsid w:val="00EF46AA"/>
    <w:rsid w:val="00EF6B87"/>
    <w:rsid w:val="00EF73B1"/>
    <w:rsid w:val="00F00C78"/>
    <w:rsid w:val="00F14773"/>
    <w:rsid w:val="00F22D89"/>
    <w:rsid w:val="00F22E9A"/>
    <w:rsid w:val="00F25E05"/>
    <w:rsid w:val="00F32E17"/>
    <w:rsid w:val="00F372BF"/>
    <w:rsid w:val="00F44A4E"/>
    <w:rsid w:val="00F50724"/>
    <w:rsid w:val="00F52940"/>
    <w:rsid w:val="00F55549"/>
    <w:rsid w:val="00F55E2F"/>
    <w:rsid w:val="00F56885"/>
    <w:rsid w:val="00F57FB0"/>
    <w:rsid w:val="00F65C65"/>
    <w:rsid w:val="00F90DEB"/>
    <w:rsid w:val="00F9139F"/>
    <w:rsid w:val="00FC190B"/>
    <w:rsid w:val="00FD64C6"/>
    <w:rsid w:val="00FE2F7F"/>
    <w:rsid w:val="00FE7070"/>
    <w:rsid w:val="00FF3E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92D"/>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link w:val="HeaderChar"/>
    <w:uiPriority w:val="99"/>
    <w:rsid w:val="0052673D"/>
    <w:pPr>
      <w:tabs>
        <w:tab w:val="center" w:pos="4320"/>
        <w:tab w:val="right" w:pos="8640"/>
      </w:tabs>
    </w:pPr>
  </w:style>
  <w:style w:type="character" w:customStyle="1" w:styleId="HeaderChar">
    <w:name w:val="Header Char"/>
    <w:link w:val="Header"/>
    <w:uiPriority w:val="99"/>
    <w:rsid w:val="00FC31FC"/>
    <w:rPr>
      <w:rFonts w:ascii="Berylium" w:hAnsi="Berylium"/>
      <w:sz w:val="24"/>
      <w:szCs w:val="24"/>
      <w:lang w:val="en-US" w:eastAsia="en-US"/>
    </w:rPr>
  </w:style>
  <w:style w:type="paragraph" w:styleId="Footer">
    <w:name w:val="footer"/>
    <w:basedOn w:val="Normal"/>
    <w:link w:val="FooterChar"/>
    <w:uiPriority w:val="99"/>
    <w:rsid w:val="0052673D"/>
    <w:pPr>
      <w:tabs>
        <w:tab w:val="center" w:pos="4320"/>
        <w:tab w:val="right" w:pos="8640"/>
      </w:tabs>
    </w:pPr>
  </w:style>
  <w:style w:type="character" w:customStyle="1" w:styleId="FooterChar">
    <w:name w:val="Footer Char"/>
    <w:link w:val="Footer"/>
    <w:uiPriority w:val="99"/>
    <w:locked/>
    <w:rsid w:val="009237EB"/>
    <w:rPr>
      <w:rFonts w:ascii="Berylium" w:hAnsi="Berylium"/>
      <w:sz w:val="24"/>
      <w:lang w:val="en-US" w:eastAsia="en-US"/>
    </w:rPr>
  </w:style>
  <w:style w:type="character" w:styleId="PageNumber">
    <w:name w:val="page number"/>
    <w:uiPriority w:val="99"/>
    <w:rsid w:val="00B13AA7"/>
    <w:rPr>
      <w:rFonts w:cs="Times New Roman"/>
    </w:rPr>
  </w:style>
  <w:style w:type="table" w:styleId="TableGrid">
    <w:name w:val="Table Grid"/>
    <w:basedOn w:val="TableNormal"/>
    <w:uiPriority w:val="59"/>
    <w:rsid w:val="00E2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541A7D"/>
    <w:pPr>
      <w:widowControl/>
    </w:pPr>
    <w:rPr>
      <w:rFonts w:ascii="TimesNewRoman,BoldItalic" w:hAnsi="TimesNewRoman,BoldItalic"/>
      <w:b/>
      <w:bCs/>
      <w:i/>
      <w:iCs/>
      <w:color w:val="0000FF"/>
    </w:rPr>
  </w:style>
  <w:style w:type="character" w:customStyle="1" w:styleId="BodyText2Char">
    <w:name w:val="Body Text 2 Char"/>
    <w:link w:val="BodyText2"/>
    <w:uiPriority w:val="99"/>
    <w:semiHidden/>
    <w:rsid w:val="00FC31FC"/>
    <w:rPr>
      <w:rFonts w:ascii="Berylium" w:hAnsi="Berylium"/>
      <w:sz w:val="24"/>
      <w:szCs w:val="24"/>
      <w:lang w:val="en-US" w:eastAsia="en-US"/>
    </w:rPr>
  </w:style>
  <w:style w:type="paragraph" w:styleId="BalloonText">
    <w:name w:val="Balloon Text"/>
    <w:basedOn w:val="Normal"/>
    <w:link w:val="BalloonTextChar"/>
    <w:uiPriority w:val="99"/>
    <w:semiHidden/>
    <w:rsid w:val="000E7B2C"/>
    <w:rPr>
      <w:rFonts w:ascii="Tahoma" w:hAnsi="Tahoma" w:cs="Tahoma"/>
      <w:sz w:val="16"/>
      <w:szCs w:val="16"/>
    </w:rPr>
  </w:style>
  <w:style w:type="character" w:customStyle="1" w:styleId="BalloonTextChar">
    <w:name w:val="Balloon Text Char"/>
    <w:link w:val="BalloonText"/>
    <w:uiPriority w:val="99"/>
    <w:semiHidden/>
    <w:rsid w:val="00FC31FC"/>
    <w:rPr>
      <w:sz w:val="0"/>
      <w:szCs w:val="0"/>
      <w:lang w:val="en-US" w:eastAsia="en-US"/>
    </w:rPr>
  </w:style>
  <w:style w:type="paragraph" w:styleId="ListParagraph">
    <w:name w:val="List Paragraph"/>
    <w:basedOn w:val="Normal"/>
    <w:uiPriority w:val="34"/>
    <w:qFormat/>
    <w:rsid w:val="00A915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92D"/>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link w:val="HeaderChar"/>
    <w:uiPriority w:val="99"/>
    <w:rsid w:val="0052673D"/>
    <w:pPr>
      <w:tabs>
        <w:tab w:val="center" w:pos="4320"/>
        <w:tab w:val="right" w:pos="8640"/>
      </w:tabs>
    </w:pPr>
  </w:style>
  <w:style w:type="character" w:customStyle="1" w:styleId="HeaderChar">
    <w:name w:val="Header Char"/>
    <w:link w:val="Header"/>
    <w:uiPriority w:val="99"/>
    <w:rsid w:val="00FC31FC"/>
    <w:rPr>
      <w:rFonts w:ascii="Berylium" w:hAnsi="Berylium"/>
      <w:sz w:val="24"/>
      <w:szCs w:val="24"/>
      <w:lang w:val="en-US" w:eastAsia="en-US"/>
    </w:rPr>
  </w:style>
  <w:style w:type="paragraph" w:styleId="Footer">
    <w:name w:val="footer"/>
    <w:basedOn w:val="Normal"/>
    <w:link w:val="FooterChar"/>
    <w:uiPriority w:val="99"/>
    <w:rsid w:val="0052673D"/>
    <w:pPr>
      <w:tabs>
        <w:tab w:val="center" w:pos="4320"/>
        <w:tab w:val="right" w:pos="8640"/>
      </w:tabs>
    </w:pPr>
  </w:style>
  <w:style w:type="character" w:customStyle="1" w:styleId="FooterChar">
    <w:name w:val="Footer Char"/>
    <w:link w:val="Footer"/>
    <w:uiPriority w:val="99"/>
    <w:locked/>
    <w:rsid w:val="009237EB"/>
    <w:rPr>
      <w:rFonts w:ascii="Berylium" w:hAnsi="Berylium"/>
      <w:sz w:val="24"/>
      <w:lang w:val="en-US" w:eastAsia="en-US"/>
    </w:rPr>
  </w:style>
  <w:style w:type="character" w:styleId="PageNumber">
    <w:name w:val="page number"/>
    <w:uiPriority w:val="99"/>
    <w:rsid w:val="00B13AA7"/>
    <w:rPr>
      <w:rFonts w:cs="Times New Roman"/>
    </w:rPr>
  </w:style>
  <w:style w:type="table" w:styleId="TableGrid">
    <w:name w:val="Table Grid"/>
    <w:basedOn w:val="TableNormal"/>
    <w:uiPriority w:val="59"/>
    <w:rsid w:val="00E2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541A7D"/>
    <w:pPr>
      <w:widowControl/>
    </w:pPr>
    <w:rPr>
      <w:rFonts w:ascii="TimesNewRoman,BoldItalic" w:hAnsi="TimesNewRoman,BoldItalic"/>
      <w:b/>
      <w:bCs/>
      <w:i/>
      <w:iCs/>
      <w:color w:val="0000FF"/>
    </w:rPr>
  </w:style>
  <w:style w:type="character" w:customStyle="1" w:styleId="BodyText2Char">
    <w:name w:val="Body Text 2 Char"/>
    <w:link w:val="BodyText2"/>
    <w:uiPriority w:val="99"/>
    <w:semiHidden/>
    <w:rsid w:val="00FC31FC"/>
    <w:rPr>
      <w:rFonts w:ascii="Berylium" w:hAnsi="Berylium"/>
      <w:sz w:val="24"/>
      <w:szCs w:val="24"/>
      <w:lang w:val="en-US" w:eastAsia="en-US"/>
    </w:rPr>
  </w:style>
  <w:style w:type="paragraph" w:styleId="BalloonText">
    <w:name w:val="Balloon Text"/>
    <w:basedOn w:val="Normal"/>
    <w:link w:val="BalloonTextChar"/>
    <w:uiPriority w:val="99"/>
    <w:semiHidden/>
    <w:rsid w:val="000E7B2C"/>
    <w:rPr>
      <w:rFonts w:ascii="Tahoma" w:hAnsi="Tahoma" w:cs="Tahoma"/>
      <w:sz w:val="16"/>
      <w:szCs w:val="16"/>
    </w:rPr>
  </w:style>
  <w:style w:type="character" w:customStyle="1" w:styleId="BalloonTextChar">
    <w:name w:val="Balloon Text Char"/>
    <w:link w:val="BalloonText"/>
    <w:uiPriority w:val="99"/>
    <w:semiHidden/>
    <w:rsid w:val="00FC31FC"/>
    <w:rPr>
      <w:sz w:val="0"/>
      <w:szCs w:val="0"/>
      <w:lang w:val="en-US" w:eastAsia="en-US"/>
    </w:rPr>
  </w:style>
  <w:style w:type="paragraph" w:styleId="ListParagraph">
    <w:name w:val="List Paragraph"/>
    <w:basedOn w:val="Normal"/>
    <w:uiPriority w:val="34"/>
    <w:qFormat/>
    <w:rsid w:val="00A91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2225">
      <w:bodyDiv w:val="1"/>
      <w:marLeft w:val="0"/>
      <w:marRight w:val="0"/>
      <w:marTop w:val="0"/>
      <w:marBottom w:val="0"/>
      <w:divBdr>
        <w:top w:val="none" w:sz="0" w:space="0" w:color="auto"/>
        <w:left w:val="none" w:sz="0" w:space="0" w:color="auto"/>
        <w:bottom w:val="none" w:sz="0" w:space="0" w:color="auto"/>
        <w:right w:val="none" w:sz="0" w:space="0" w:color="auto"/>
      </w:divBdr>
    </w:div>
    <w:div w:id="225384456">
      <w:bodyDiv w:val="1"/>
      <w:marLeft w:val="0"/>
      <w:marRight w:val="0"/>
      <w:marTop w:val="0"/>
      <w:marBottom w:val="0"/>
      <w:divBdr>
        <w:top w:val="none" w:sz="0" w:space="0" w:color="auto"/>
        <w:left w:val="none" w:sz="0" w:space="0" w:color="auto"/>
        <w:bottom w:val="none" w:sz="0" w:space="0" w:color="auto"/>
        <w:right w:val="none" w:sz="0" w:space="0" w:color="auto"/>
      </w:divBdr>
    </w:div>
    <w:div w:id="346449132">
      <w:bodyDiv w:val="1"/>
      <w:marLeft w:val="0"/>
      <w:marRight w:val="0"/>
      <w:marTop w:val="0"/>
      <w:marBottom w:val="0"/>
      <w:divBdr>
        <w:top w:val="none" w:sz="0" w:space="0" w:color="auto"/>
        <w:left w:val="none" w:sz="0" w:space="0" w:color="auto"/>
        <w:bottom w:val="none" w:sz="0" w:space="0" w:color="auto"/>
        <w:right w:val="none" w:sz="0" w:space="0" w:color="auto"/>
      </w:divBdr>
    </w:div>
    <w:div w:id="450830067">
      <w:bodyDiv w:val="1"/>
      <w:marLeft w:val="0"/>
      <w:marRight w:val="0"/>
      <w:marTop w:val="0"/>
      <w:marBottom w:val="0"/>
      <w:divBdr>
        <w:top w:val="none" w:sz="0" w:space="0" w:color="auto"/>
        <w:left w:val="none" w:sz="0" w:space="0" w:color="auto"/>
        <w:bottom w:val="none" w:sz="0" w:space="0" w:color="auto"/>
        <w:right w:val="none" w:sz="0" w:space="0" w:color="auto"/>
      </w:divBdr>
    </w:div>
    <w:div w:id="671764856">
      <w:bodyDiv w:val="1"/>
      <w:marLeft w:val="0"/>
      <w:marRight w:val="0"/>
      <w:marTop w:val="0"/>
      <w:marBottom w:val="0"/>
      <w:divBdr>
        <w:top w:val="none" w:sz="0" w:space="0" w:color="auto"/>
        <w:left w:val="none" w:sz="0" w:space="0" w:color="auto"/>
        <w:bottom w:val="none" w:sz="0" w:space="0" w:color="auto"/>
        <w:right w:val="none" w:sz="0" w:space="0" w:color="auto"/>
      </w:divBdr>
    </w:div>
    <w:div w:id="1114859537">
      <w:bodyDiv w:val="1"/>
      <w:marLeft w:val="0"/>
      <w:marRight w:val="0"/>
      <w:marTop w:val="0"/>
      <w:marBottom w:val="0"/>
      <w:divBdr>
        <w:top w:val="none" w:sz="0" w:space="0" w:color="auto"/>
        <w:left w:val="none" w:sz="0" w:space="0" w:color="auto"/>
        <w:bottom w:val="none" w:sz="0" w:space="0" w:color="auto"/>
        <w:right w:val="none" w:sz="0" w:space="0" w:color="auto"/>
      </w:divBdr>
    </w:div>
    <w:div w:id="1494683888">
      <w:bodyDiv w:val="1"/>
      <w:marLeft w:val="0"/>
      <w:marRight w:val="0"/>
      <w:marTop w:val="0"/>
      <w:marBottom w:val="0"/>
      <w:divBdr>
        <w:top w:val="none" w:sz="0" w:space="0" w:color="auto"/>
        <w:left w:val="none" w:sz="0" w:space="0" w:color="auto"/>
        <w:bottom w:val="none" w:sz="0" w:space="0" w:color="auto"/>
        <w:right w:val="none" w:sz="0" w:space="0" w:color="auto"/>
      </w:divBdr>
    </w:div>
    <w:div w:id="1575894357">
      <w:bodyDiv w:val="1"/>
      <w:marLeft w:val="0"/>
      <w:marRight w:val="0"/>
      <w:marTop w:val="0"/>
      <w:marBottom w:val="0"/>
      <w:divBdr>
        <w:top w:val="none" w:sz="0" w:space="0" w:color="auto"/>
        <w:left w:val="none" w:sz="0" w:space="0" w:color="auto"/>
        <w:bottom w:val="none" w:sz="0" w:space="0" w:color="auto"/>
        <w:right w:val="none" w:sz="0" w:space="0" w:color="auto"/>
      </w:divBdr>
    </w:div>
    <w:div w:id="1683821877">
      <w:bodyDiv w:val="1"/>
      <w:marLeft w:val="0"/>
      <w:marRight w:val="0"/>
      <w:marTop w:val="0"/>
      <w:marBottom w:val="0"/>
      <w:divBdr>
        <w:top w:val="none" w:sz="0" w:space="0" w:color="auto"/>
        <w:left w:val="none" w:sz="0" w:space="0" w:color="auto"/>
        <w:bottom w:val="none" w:sz="0" w:space="0" w:color="auto"/>
        <w:right w:val="none" w:sz="0" w:space="0" w:color="auto"/>
      </w:divBdr>
    </w:div>
    <w:div w:id="1925338923">
      <w:bodyDiv w:val="1"/>
      <w:marLeft w:val="0"/>
      <w:marRight w:val="0"/>
      <w:marTop w:val="0"/>
      <w:marBottom w:val="0"/>
      <w:divBdr>
        <w:top w:val="none" w:sz="0" w:space="0" w:color="auto"/>
        <w:left w:val="none" w:sz="0" w:space="0" w:color="auto"/>
        <w:bottom w:val="none" w:sz="0" w:space="0" w:color="auto"/>
        <w:right w:val="none" w:sz="0" w:space="0" w:color="auto"/>
      </w:divBdr>
    </w:div>
    <w:div w:id="1945842747">
      <w:bodyDiv w:val="1"/>
      <w:marLeft w:val="0"/>
      <w:marRight w:val="0"/>
      <w:marTop w:val="0"/>
      <w:marBottom w:val="0"/>
      <w:divBdr>
        <w:top w:val="none" w:sz="0" w:space="0" w:color="auto"/>
        <w:left w:val="none" w:sz="0" w:space="0" w:color="auto"/>
        <w:bottom w:val="none" w:sz="0" w:space="0" w:color="auto"/>
        <w:right w:val="none" w:sz="0" w:space="0" w:color="auto"/>
      </w:divBdr>
    </w:div>
    <w:div w:id="212310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C2C11-CD86-428E-BD74-E865E06E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19</Pages>
  <Words>6009</Words>
  <Characters>33645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Page 1 of 2</vt:lpstr>
    </vt:vector>
  </TitlesOfParts>
  <Company>Ontario Energy Board</Company>
  <LinksUpToDate>false</LinksUpToDate>
  <CharactersWithSpaces>39575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creator>Lee Harmer</dc:creator>
  <cp:lastModifiedBy>Tom Barrett</cp:lastModifiedBy>
  <cp:revision>16</cp:revision>
  <cp:lastPrinted>2016-09-15T17:37:00Z</cp:lastPrinted>
  <dcterms:created xsi:type="dcterms:W3CDTF">2016-09-13T17:46:00Z</dcterms:created>
  <dcterms:modified xsi:type="dcterms:W3CDTF">2016-09-15T17:38:00Z</dcterms:modified>
</cp:coreProperties>
</file>