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Default="00A91553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A91553">
        <w:rPr>
          <w:rFonts w:ascii="Arial" w:hAnsi="Arial" w:cs="Arial"/>
          <w:b/>
          <w:sz w:val="24"/>
          <w:szCs w:val="24"/>
          <w:u w:val="single"/>
        </w:rPr>
        <w:t>Brantford Technical Conference (EB-2016-0058)</w:t>
      </w:r>
    </w:p>
    <w:p w:rsidR="00097F9B" w:rsidRDefault="00097F9B" w:rsidP="00097F9B">
      <w:pPr>
        <w:rPr>
          <w:rFonts w:ascii="Arial" w:hAnsi="Arial" w:cs="Arial"/>
          <w:sz w:val="24"/>
          <w:szCs w:val="24"/>
        </w:rPr>
      </w:pPr>
    </w:p>
    <w:p w:rsidR="00097F9B" w:rsidRDefault="00097F9B" w:rsidP="00097F9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4-Staff-55</w:t>
      </w:r>
    </w:p>
    <w:p w:rsidR="006C66BD" w:rsidRDefault="00097F9B" w:rsidP="00797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BPI completed Appendix 2-KA, which compares OPEB amounts recovered in ra</w:t>
      </w:r>
      <w:r w:rsidR="00797C96">
        <w:rPr>
          <w:rFonts w:ascii="Arial" w:hAnsi="Arial" w:cs="Arial"/>
          <w:sz w:val="24"/>
          <w:szCs w:val="24"/>
        </w:rPr>
        <w:t xml:space="preserve">tes to the paid benefit amounts.  </w:t>
      </w:r>
      <w:r w:rsidR="006C66BD">
        <w:rPr>
          <w:rFonts w:ascii="Arial" w:hAnsi="Arial" w:cs="Arial"/>
          <w:sz w:val="24"/>
          <w:szCs w:val="24"/>
        </w:rPr>
        <w:t xml:space="preserve">From the chart, there </w:t>
      </w:r>
      <w:r w:rsidR="0000334D">
        <w:rPr>
          <w:rFonts w:ascii="Arial" w:hAnsi="Arial" w:cs="Arial"/>
          <w:sz w:val="24"/>
          <w:szCs w:val="24"/>
        </w:rPr>
        <w:t xml:space="preserve">have </w:t>
      </w:r>
      <w:r w:rsidR="006C66BD">
        <w:rPr>
          <w:rFonts w:ascii="Arial" w:hAnsi="Arial" w:cs="Arial"/>
          <w:sz w:val="24"/>
          <w:szCs w:val="24"/>
        </w:rPr>
        <w:t>been excess recoveries from 2013 to 2015.  What has BPI used these excess recoveries for?</w:t>
      </w:r>
    </w:p>
    <w:p w:rsidR="00A97DC1" w:rsidRDefault="00A97DC1" w:rsidP="00A97DC1">
      <w:pPr>
        <w:rPr>
          <w:rFonts w:ascii="Arial" w:hAnsi="Arial" w:cs="Arial"/>
          <w:sz w:val="24"/>
          <w:szCs w:val="24"/>
          <w:u w:val="single"/>
        </w:rPr>
      </w:pPr>
    </w:p>
    <w:p w:rsidR="00A97DC1" w:rsidRDefault="00A97DC1" w:rsidP="00A97DC1">
      <w:pPr>
        <w:rPr>
          <w:rFonts w:ascii="Arial" w:hAnsi="Arial" w:cs="Arial"/>
          <w:sz w:val="24"/>
          <w:szCs w:val="24"/>
          <w:u w:val="single"/>
        </w:rPr>
      </w:pPr>
      <w:r w:rsidRPr="00A97DC1">
        <w:rPr>
          <w:rFonts w:ascii="Arial" w:hAnsi="Arial" w:cs="Arial"/>
          <w:sz w:val="24"/>
          <w:szCs w:val="24"/>
          <w:u w:val="single"/>
        </w:rPr>
        <w:t>9-Staff-66</w:t>
      </w:r>
    </w:p>
    <w:p w:rsidR="001B4F78" w:rsidRDefault="00A97DC1" w:rsidP="00A97DC1">
      <w:pPr>
        <w:rPr>
          <w:rFonts w:ascii="Arial" w:hAnsi="Arial" w:cs="Arial"/>
          <w:sz w:val="24"/>
          <w:szCs w:val="24"/>
        </w:rPr>
      </w:pPr>
      <w:r w:rsidRPr="00A97DC1">
        <w:rPr>
          <w:rFonts w:ascii="Arial" w:hAnsi="Arial" w:cs="Arial"/>
          <w:sz w:val="24"/>
          <w:szCs w:val="24"/>
        </w:rPr>
        <w:t xml:space="preserve">Per the </w:t>
      </w:r>
      <w:r>
        <w:rPr>
          <w:rFonts w:ascii="Arial" w:hAnsi="Arial" w:cs="Arial"/>
          <w:sz w:val="24"/>
          <w:szCs w:val="24"/>
        </w:rPr>
        <w:t>Filing Requirements dated June 28, 2012 and subsequent filing requirements, Account 1592 – sub-account HST</w:t>
      </w:r>
      <w:r w:rsidR="005651BF">
        <w:rPr>
          <w:rFonts w:ascii="Arial" w:hAnsi="Arial" w:cs="Arial"/>
          <w:sz w:val="24"/>
          <w:szCs w:val="24"/>
        </w:rPr>
        <w:t>/OVAT ITCs</w:t>
      </w:r>
      <w:r>
        <w:rPr>
          <w:rFonts w:ascii="Arial" w:hAnsi="Arial" w:cs="Arial"/>
          <w:sz w:val="24"/>
          <w:szCs w:val="24"/>
        </w:rPr>
        <w:t xml:space="preserve"> was to record variances up to the effective date of the rate order.  </w:t>
      </w:r>
      <w:r w:rsidR="005651BF">
        <w:rPr>
          <w:rFonts w:ascii="Arial" w:hAnsi="Arial" w:cs="Arial"/>
          <w:sz w:val="24"/>
          <w:szCs w:val="24"/>
        </w:rPr>
        <w:t>BPI disposed of this sub-account in its last cost of service rate application, with the effective date of the rate order being March 1, 2014.</w:t>
      </w:r>
      <w:r w:rsidR="00145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However, in BPI’s response, the balance currently being requested for disposition</w:t>
      </w:r>
      <w:r w:rsidR="005651BF">
        <w:rPr>
          <w:rFonts w:ascii="Arial" w:hAnsi="Arial" w:cs="Arial"/>
          <w:sz w:val="24"/>
          <w:szCs w:val="24"/>
        </w:rPr>
        <w:t xml:space="preserve"> in this application</w:t>
      </w:r>
      <w:r>
        <w:rPr>
          <w:rFonts w:ascii="Arial" w:hAnsi="Arial" w:cs="Arial"/>
          <w:sz w:val="24"/>
          <w:szCs w:val="24"/>
        </w:rPr>
        <w:t xml:space="preserve"> is for January 1, 2013 to Feb. 28, 2014.  </w:t>
      </w:r>
    </w:p>
    <w:p w:rsidR="00A97DC1" w:rsidRDefault="00A97DC1" w:rsidP="001B4F7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4F78">
        <w:rPr>
          <w:rFonts w:ascii="Arial" w:hAnsi="Arial" w:cs="Arial"/>
          <w:sz w:val="24"/>
          <w:szCs w:val="24"/>
        </w:rPr>
        <w:t xml:space="preserve">Can you please confirm that </w:t>
      </w:r>
      <w:r w:rsidR="0014534A">
        <w:rPr>
          <w:rFonts w:ascii="Arial" w:hAnsi="Arial" w:cs="Arial"/>
          <w:sz w:val="24"/>
          <w:szCs w:val="24"/>
        </w:rPr>
        <w:t>the</w:t>
      </w:r>
      <w:r w:rsidRPr="001B4F78">
        <w:rPr>
          <w:rFonts w:ascii="Arial" w:hAnsi="Arial" w:cs="Arial"/>
          <w:sz w:val="24"/>
          <w:szCs w:val="24"/>
        </w:rPr>
        <w:t xml:space="preserve"> amount</w:t>
      </w:r>
      <w:r w:rsidR="0014534A">
        <w:rPr>
          <w:rFonts w:ascii="Arial" w:hAnsi="Arial" w:cs="Arial"/>
          <w:sz w:val="24"/>
          <w:szCs w:val="24"/>
        </w:rPr>
        <w:t xml:space="preserve"> for January 1, 2013 to Feb. 28, 2014</w:t>
      </w:r>
      <w:r w:rsidRPr="001B4F78">
        <w:rPr>
          <w:rFonts w:ascii="Arial" w:hAnsi="Arial" w:cs="Arial"/>
          <w:sz w:val="24"/>
          <w:szCs w:val="24"/>
        </w:rPr>
        <w:t xml:space="preserve"> was not forecasted and included in the already disposed amount in BPI’s 2013 rate application?</w:t>
      </w:r>
    </w:p>
    <w:p w:rsidR="001B4F78" w:rsidRDefault="001B4F78" w:rsidP="001B4F7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account records PST savings that are to be returnable to rate payers.  However, BPI is</w:t>
      </w:r>
      <w:r w:rsidR="00E54C3B">
        <w:rPr>
          <w:rFonts w:ascii="Arial" w:hAnsi="Arial" w:cs="Arial"/>
          <w:sz w:val="24"/>
          <w:szCs w:val="24"/>
        </w:rPr>
        <w:t xml:space="preserve"> requesting a recovery of $37,559</w:t>
      </w:r>
      <w:r>
        <w:rPr>
          <w:rFonts w:ascii="Arial" w:hAnsi="Arial" w:cs="Arial"/>
          <w:sz w:val="24"/>
          <w:szCs w:val="24"/>
        </w:rPr>
        <w:t>.  Please e</w:t>
      </w:r>
      <w:r w:rsidR="00E54C3B">
        <w:rPr>
          <w:rFonts w:ascii="Arial" w:hAnsi="Arial" w:cs="Arial"/>
          <w:sz w:val="24"/>
          <w:szCs w:val="24"/>
        </w:rPr>
        <w:t>xplain how a debit amount of $37.6</w:t>
      </w:r>
      <w:r>
        <w:rPr>
          <w:rFonts w:ascii="Arial" w:hAnsi="Arial" w:cs="Arial"/>
          <w:sz w:val="24"/>
          <w:szCs w:val="24"/>
        </w:rPr>
        <w:t>k was derived.</w:t>
      </w:r>
    </w:p>
    <w:p w:rsidR="00E54C3B" w:rsidRDefault="005651BF" w:rsidP="001B4F7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E54C3B">
        <w:rPr>
          <w:rFonts w:ascii="Arial" w:hAnsi="Arial" w:cs="Arial"/>
          <w:sz w:val="24"/>
          <w:szCs w:val="24"/>
        </w:rPr>
        <w:t xml:space="preserve"> confirm that BPI is proposing to recov</w:t>
      </w:r>
      <w:r>
        <w:rPr>
          <w:rFonts w:ascii="Arial" w:hAnsi="Arial" w:cs="Arial"/>
          <w:sz w:val="24"/>
          <w:szCs w:val="24"/>
        </w:rPr>
        <w:t>er 50% of the requested balance.</w:t>
      </w:r>
      <w:r w:rsidR="00E54C3B">
        <w:rPr>
          <w:rFonts w:ascii="Arial" w:hAnsi="Arial" w:cs="Arial"/>
          <w:sz w:val="24"/>
          <w:szCs w:val="24"/>
        </w:rPr>
        <w:t xml:space="preserve">  It appears that the revised DVA continuity schedule included the balance at 100%.</w:t>
      </w:r>
    </w:p>
    <w:p w:rsidR="00C337F6" w:rsidRPr="001B4F78" w:rsidRDefault="00C337F6" w:rsidP="00C337F6">
      <w:pPr>
        <w:pStyle w:val="ListParagraph"/>
        <w:rPr>
          <w:rFonts w:ascii="Arial" w:hAnsi="Arial" w:cs="Arial"/>
          <w:sz w:val="24"/>
          <w:szCs w:val="24"/>
        </w:rPr>
      </w:pPr>
    </w:p>
    <w:p w:rsidR="00A97DC1" w:rsidRDefault="00C337F6" w:rsidP="00A97DC1">
      <w:pPr>
        <w:rPr>
          <w:rFonts w:ascii="Arial" w:hAnsi="Arial" w:cs="Arial"/>
          <w:sz w:val="24"/>
          <w:szCs w:val="24"/>
          <w:u w:val="single"/>
        </w:rPr>
      </w:pPr>
      <w:r w:rsidRPr="00C337F6">
        <w:rPr>
          <w:rFonts w:ascii="Arial" w:hAnsi="Arial" w:cs="Arial"/>
          <w:sz w:val="24"/>
          <w:szCs w:val="24"/>
          <w:u w:val="single"/>
        </w:rPr>
        <w:t>9-Staff-67</w:t>
      </w:r>
    </w:p>
    <w:p w:rsidR="00194B8F" w:rsidRPr="006A0A69" w:rsidRDefault="00194B8F" w:rsidP="006A0A69">
      <w:pPr>
        <w:rPr>
          <w:rFonts w:ascii="Arial" w:hAnsi="Arial" w:cs="Arial"/>
          <w:sz w:val="24"/>
          <w:szCs w:val="24"/>
        </w:rPr>
      </w:pPr>
      <w:r w:rsidRPr="006A0A69">
        <w:rPr>
          <w:rFonts w:ascii="Arial" w:hAnsi="Arial" w:cs="Arial"/>
          <w:sz w:val="24"/>
          <w:szCs w:val="24"/>
        </w:rPr>
        <w:t xml:space="preserve">The allocated balance for </w:t>
      </w:r>
      <w:r w:rsidR="0000334D">
        <w:rPr>
          <w:rFonts w:ascii="Arial" w:hAnsi="Arial" w:cs="Arial"/>
          <w:sz w:val="24"/>
          <w:szCs w:val="24"/>
        </w:rPr>
        <w:t>Class B customers in</w:t>
      </w:r>
      <w:r w:rsidR="0014534A" w:rsidRPr="006A0A69">
        <w:rPr>
          <w:rFonts w:ascii="Arial" w:hAnsi="Arial" w:cs="Arial"/>
          <w:sz w:val="24"/>
          <w:szCs w:val="24"/>
        </w:rPr>
        <w:t xml:space="preserve"> </w:t>
      </w:r>
      <w:r w:rsidRPr="006A0A69">
        <w:rPr>
          <w:rFonts w:ascii="Arial" w:hAnsi="Arial" w:cs="Arial"/>
          <w:sz w:val="24"/>
          <w:szCs w:val="24"/>
        </w:rPr>
        <w:t xml:space="preserve">Account 1589 in the table is $1.46M, which corresponded to the original application where BPI proposed its own methodology in calculating the allocation of Account 1589 to Class B customers who became Class A customers in 2015.  BPI revised the allocation using the OEB’s DVA </w:t>
      </w:r>
      <w:r w:rsidR="00790FD1" w:rsidRPr="006A0A69">
        <w:rPr>
          <w:rFonts w:ascii="Arial" w:hAnsi="Arial" w:cs="Arial"/>
          <w:sz w:val="24"/>
          <w:szCs w:val="24"/>
        </w:rPr>
        <w:t>c</w:t>
      </w:r>
      <w:r w:rsidRPr="006A0A69">
        <w:rPr>
          <w:rFonts w:ascii="Arial" w:hAnsi="Arial" w:cs="Arial"/>
          <w:sz w:val="24"/>
          <w:szCs w:val="24"/>
        </w:rPr>
        <w:t xml:space="preserve">ontinuity </w:t>
      </w:r>
      <w:r w:rsidR="00790FD1" w:rsidRPr="006A0A69">
        <w:rPr>
          <w:rFonts w:ascii="Arial" w:hAnsi="Arial" w:cs="Arial"/>
          <w:sz w:val="24"/>
          <w:szCs w:val="24"/>
        </w:rPr>
        <w:t>s</w:t>
      </w:r>
      <w:r w:rsidRPr="006A0A69">
        <w:rPr>
          <w:rFonts w:ascii="Arial" w:hAnsi="Arial" w:cs="Arial"/>
          <w:sz w:val="24"/>
          <w:szCs w:val="24"/>
        </w:rPr>
        <w:t xml:space="preserve">chedule and the allocated balance </w:t>
      </w:r>
      <w:r w:rsidR="004167BD" w:rsidRPr="006A0A69">
        <w:rPr>
          <w:rFonts w:ascii="Arial" w:hAnsi="Arial" w:cs="Arial"/>
          <w:sz w:val="24"/>
          <w:szCs w:val="24"/>
        </w:rPr>
        <w:t xml:space="preserve">for remaining Class B </w:t>
      </w:r>
      <w:r w:rsidRPr="006A0A69">
        <w:rPr>
          <w:rFonts w:ascii="Arial" w:hAnsi="Arial" w:cs="Arial"/>
          <w:sz w:val="24"/>
          <w:szCs w:val="24"/>
        </w:rPr>
        <w:t xml:space="preserve">in the DVA continuity schedule is $1.56M.  Can you confirm which one is the allocated balance BPI is proposing to dispose? </w:t>
      </w:r>
    </w:p>
    <w:p w:rsidR="0000334D" w:rsidRDefault="00003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94B8F" w:rsidRDefault="00755DAC" w:rsidP="00A97DC1">
      <w:pPr>
        <w:rPr>
          <w:rFonts w:ascii="Arial" w:hAnsi="Arial" w:cs="Arial"/>
          <w:sz w:val="24"/>
          <w:szCs w:val="24"/>
          <w:u w:val="single"/>
        </w:rPr>
      </w:pPr>
      <w:r w:rsidRPr="00755DAC">
        <w:rPr>
          <w:rFonts w:ascii="Arial" w:hAnsi="Arial" w:cs="Arial"/>
          <w:sz w:val="24"/>
          <w:szCs w:val="24"/>
          <w:u w:val="single"/>
        </w:rPr>
        <w:lastRenderedPageBreak/>
        <w:t>9-Staff-68</w:t>
      </w:r>
    </w:p>
    <w:p w:rsidR="00427B01" w:rsidRDefault="00755DAC" w:rsidP="005D5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BPI updated the DVA continuity schedule to show the Account 1580 – CBR Class A and Class B sub-accounts</w:t>
      </w:r>
      <w:r w:rsidR="0027616D">
        <w:rPr>
          <w:rFonts w:ascii="Arial" w:hAnsi="Arial" w:cs="Arial"/>
          <w:sz w:val="24"/>
          <w:szCs w:val="24"/>
        </w:rPr>
        <w:t xml:space="preserve"> separate from </w:t>
      </w:r>
      <w:r w:rsidR="005D5717">
        <w:rPr>
          <w:rFonts w:ascii="Arial" w:hAnsi="Arial" w:cs="Arial"/>
          <w:sz w:val="24"/>
          <w:szCs w:val="24"/>
        </w:rPr>
        <w:t>Account 1580</w:t>
      </w:r>
      <w:r w:rsidR="0027616D">
        <w:rPr>
          <w:rFonts w:ascii="Arial" w:hAnsi="Arial" w:cs="Arial"/>
          <w:sz w:val="24"/>
          <w:szCs w:val="24"/>
        </w:rPr>
        <w:t xml:space="preserve"> – WMS control account</w:t>
      </w:r>
      <w:r>
        <w:rPr>
          <w:rFonts w:ascii="Arial" w:hAnsi="Arial" w:cs="Arial"/>
          <w:sz w:val="24"/>
          <w:szCs w:val="24"/>
        </w:rPr>
        <w:t xml:space="preserve">.  </w:t>
      </w:r>
      <w:r w:rsidR="005D5717">
        <w:rPr>
          <w:rFonts w:ascii="Arial" w:hAnsi="Arial" w:cs="Arial"/>
          <w:sz w:val="24"/>
          <w:szCs w:val="24"/>
        </w:rPr>
        <w:t xml:space="preserve">Per the Accounting Guidance issued </w:t>
      </w:r>
      <w:r w:rsidR="0027616D">
        <w:rPr>
          <w:rFonts w:ascii="Arial" w:hAnsi="Arial" w:cs="Arial"/>
          <w:sz w:val="24"/>
          <w:szCs w:val="24"/>
        </w:rPr>
        <w:t>for CBR, dated July 25, 2016, i</w:t>
      </w:r>
      <w:r w:rsidR="005D5717">
        <w:rPr>
          <w:rFonts w:ascii="Arial" w:hAnsi="Arial" w:cs="Arial"/>
          <w:sz w:val="24"/>
          <w:szCs w:val="24"/>
        </w:rPr>
        <w:t xml:space="preserve">f a </w:t>
      </w:r>
      <w:r w:rsidR="0027616D">
        <w:rPr>
          <w:rFonts w:ascii="Arial" w:hAnsi="Arial" w:cs="Arial"/>
          <w:sz w:val="24"/>
          <w:szCs w:val="24"/>
        </w:rPr>
        <w:t xml:space="preserve">distributor </w:t>
      </w:r>
      <w:r w:rsidR="005D5717">
        <w:rPr>
          <w:rFonts w:ascii="Arial" w:hAnsi="Arial" w:cs="Arial"/>
          <w:sz w:val="24"/>
          <w:szCs w:val="24"/>
        </w:rPr>
        <w:t>serve</w:t>
      </w:r>
      <w:r w:rsidR="0027616D">
        <w:rPr>
          <w:rFonts w:ascii="Arial" w:hAnsi="Arial" w:cs="Arial"/>
          <w:sz w:val="24"/>
          <w:szCs w:val="24"/>
        </w:rPr>
        <w:t>s</w:t>
      </w:r>
      <w:r w:rsidR="005D5717">
        <w:rPr>
          <w:rFonts w:ascii="Arial" w:hAnsi="Arial" w:cs="Arial"/>
          <w:sz w:val="24"/>
          <w:szCs w:val="24"/>
        </w:rPr>
        <w:t xml:space="preserve"> Class A customers, it must calculate the volumetric rate riders for non-WMP Class B customers outside of the DVA continuity schedule.  </w:t>
      </w:r>
      <w:r w:rsidR="0027616D">
        <w:rPr>
          <w:rFonts w:ascii="Arial" w:hAnsi="Arial" w:cs="Arial"/>
          <w:sz w:val="24"/>
          <w:szCs w:val="24"/>
        </w:rPr>
        <w:t>BPI does have Class A customers, h</w:t>
      </w:r>
      <w:r w:rsidR="005D5717">
        <w:rPr>
          <w:rFonts w:ascii="Arial" w:hAnsi="Arial" w:cs="Arial"/>
          <w:sz w:val="24"/>
          <w:szCs w:val="24"/>
        </w:rPr>
        <w:t xml:space="preserve">owever, BPI has included this sub-account balance </w:t>
      </w:r>
      <w:r w:rsidR="008174CF">
        <w:rPr>
          <w:rFonts w:ascii="Arial" w:hAnsi="Arial" w:cs="Arial"/>
          <w:sz w:val="24"/>
          <w:szCs w:val="24"/>
        </w:rPr>
        <w:t>in the DVA continuity schedule for disposition, where it is rolled up into Account 1580 – WMS control account for disposition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755DAC" w:rsidRDefault="00755DAC" w:rsidP="00427B0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27B01">
        <w:rPr>
          <w:rFonts w:ascii="Arial" w:hAnsi="Arial" w:cs="Arial"/>
          <w:sz w:val="24"/>
          <w:szCs w:val="24"/>
        </w:rPr>
        <w:t>Can you explain why</w:t>
      </w:r>
      <w:r w:rsidR="005D5717" w:rsidRPr="00427B01">
        <w:rPr>
          <w:rFonts w:ascii="Arial" w:hAnsi="Arial" w:cs="Arial"/>
          <w:sz w:val="24"/>
          <w:szCs w:val="24"/>
        </w:rPr>
        <w:t xml:space="preserve"> the sub-account was included as part of the DVA continuity schedule</w:t>
      </w:r>
      <w:r w:rsidR="005A165D" w:rsidRPr="00427B01">
        <w:rPr>
          <w:rFonts w:ascii="Arial" w:hAnsi="Arial" w:cs="Arial"/>
          <w:sz w:val="24"/>
          <w:szCs w:val="24"/>
        </w:rPr>
        <w:t xml:space="preserve"> instead of being calculated outside the continuity schedule</w:t>
      </w:r>
      <w:r w:rsidRPr="00427B01">
        <w:rPr>
          <w:rFonts w:ascii="Arial" w:hAnsi="Arial" w:cs="Arial"/>
          <w:sz w:val="24"/>
          <w:szCs w:val="24"/>
        </w:rPr>
        <w:t>?</w:t>
      </w:r>
    </w:p>
    <w:p w:rsidR="00427B01" w:rsidRPr="00427B01" w:rsidRDefault="00427B01" w:rsidP="00427B0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calculate rate riders accordingly.</w:t>
      </w:r>
    </w:p>
    <w:p w:rsidR="00097F9B" w:rsidRPr="00097F9B" w:rsidRDefault="00097F9B" w:rsidP="006C66BD">
      <w:pPr>
        <w:pStyle w:val="ListParagraph"/>
        <w:rPr>
          <w:rFonts w:ascii="Arial" w:hAnsi="Arial" w:cs="Arial"/>
          <w:sz w:val="24"/>
          <w:szCs w:val="24"/>
        </w:rPr>
      </w:pPr>
    </w:p>
    <w:sectPr w:rsidR="00097F9B" w:rsidRPr="00097F9B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7304"/>
    <w:multiLevelType w:val="hybridMultilevel"/>
    <w:tmpl w:val="756E61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63848"/>
    <w:multiLevelType w:val="hybridMultilevel"/>
    <w:tmpl w:val="BCBC24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25619"/>
    <w:multiLevelType w:val="hybridMultilevel"/>
    <w:tmpl w:val="653AF31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E0B"/>
    <w:multiLevelType w:val="hybridMultilevel"/>
    <w:tmpl w:val="6D18A8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841D1"/>
    <w:multiLevelType w:val="hybridMultilevel"/>
    <w:tmpl w:val="9E4E93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C19CD"/>
    <w:multiLevelType w:val="hybridMultilevel"/>
    <w:tmpl w:val="0D9096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66EE1"/>
    <w:multiLevelType w:val="hybridMultilevel"/>
    <w:tmpl w:val="F27AFC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53"/>
    <w:rsid w:val="0000334D"/>
    <w:rsid w:val="00022BB1"/>
    <w:rsid w:val="00097F9B"/>
    <w:rsid w:val="0014534A"/>
    <w:rsid w:val="00194B8F"/>
    <w:rsid w:val="001B4F78"/>
    <w:rsid w:val="001E3DA3"/>
    <w:rsid w:val="0027616D"/>
    <w:rsid w:val="00355A2C"/>
    <w:rsid w:val="003823AC"/>
    <w:rsid w:val="00412DC6"/>
    <w:rsid w:val="004167BD"/>
    <w:rsid w:val="00427B01"/>
    <w:rsid w:val="004D71E2"/>
    <w:rsid w:val="005651BF"/>
    <w:rsid w:val="005A165D"/>
    <w:rsid w:val="005A1E07"/>
    <w:rsid w:val="005D5717"/>
    <w:rsid w:val="006A0A69"/>
    <w:rsid w:val="006C24D0"/>
    <w:rsid w:val="006C66BD"/>
    <w:rsid w:val="00746080"/>
    <w:rsid w:val="00755DAC"/>
    <w:rsid w:val="00790FD1"/>
    <w:rsid w:val="00797C96"/>
    <w:rsid w:val="008174CF"/>
    <w:rsid w:val="00967C21"/>
    <w:rsid w:val="00987054"/>
    <w:rsid w:val="009C7F1D"/>
    <w:rsid w:val="00A91553"/>
    <w:rsid w:val="00A97DC1"/>
    <w:rsid w:val="00AA06D9"/>
    <w:rsid w:val="00B14CEB"/>
    <w:rsid w:val="00B25576"/>
    <w:rsid w:val="00B916E4"/>
    <w:rsid w:val="00BB44DF"/>
    <w:rsid w:val="00BE555F"/>
    <w:rsid w:val="00C337F6"/>
    <w:rsid w:val="00D12FAA"/>
    <w:rsid w:val="00D41139"/>
    <w:rsid w:val="00DC2976"/>
    <w:rsid w:val="00DE2D44"/>
    <w:rsid w:val="00E54C3B"/>
    <w:rsid w:val="00E63361"/>
    <w:rsid w:val="00EA0919"/>
    <w:rsid w:val="00ED4476"/>
    <w:rsid w:val="00FD315F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E07"/>
    <w:pPr>
      <w:ind w:left="720"/>
      <w:contextualSpacing/>
    </w:pPr>
  </w:style>
  <w:style w:type="paragraph" w:customStyle="1" w:styleId="Default">
    <w:name w:val="Default"/>
    <w:rsid w:val="005D5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E07"/>
    <w:pPr>
      <w:ind w:left="720"/>
      <w:contextualSpacing/>
    </w:pPr>
  </w:style>
  <w:style w:type="paragraph" w:customStyle="1" w:styleId="Default">
    <w:name w:val="Default"/>
    <w:rsid w:val="005D57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Kwan</dc:creator>
  <cp:lastModifiedBy>Susi Vogt</cp:lastModifiedBy>
  <cp:revision>2</cp:revision>
  <cp:lastPrinted>2016-09-20T15:12:00Z</cp:lastPrinted>
  <dcterms:created xsi:type="dcterms:W3CDTF">2016-09-20T18:16:00Z</dcterms:created>
  <dcterms:modified xsi:type="dcterms:W3CDTF">2016-09-20T18:16:00Z</dcterms:modified>
</cp:coreProperties>
</file>