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0573D">
        <w:rPr>
          <w:rFonts w:ascii="Times New Roman" w:eastAsia="Calibri" w:hAnsi="Times New Roman" w:cs="Times New Roman"/>
          <w:sz w:val="24"/>
          <w:szCs w:val="24"/>
        </w:rPr>
        <w:t>VIA E-MAIL</w:t>
      </w:r>
    </w:p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73D" w:rsidRPr="00F0573D" w:rsidRDefault="00C511C3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September 21</w:t>
      </w:r>
      <w:r w:rsidR="00531D89">
        <w:rPr>
          <w:rFonts w:ascii="Times New Roman" w:eastAsia="Calibri" w:hAnsi="Times New Roman" w:cs="Times New Roman"/>
          <w:sz w:val="24"/>
          <w:szCs w:val="24"/>
        </w:rPr>
        <w:t>, 2016</w:t>
      </w:r>
    </w:p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3D">
        <w:rPr>
          <w:rFonts w:ascii="Times New Roman" w:eastAsia="Calibri" w:hAnsi="Times New Roman" w:cs="Times New Roman"/>
          <w:sz w:val="24"/>
          <w:szCs w:val="24"/>
        </w:rPr>
        <w:t>Ontario Energy Board</w:t>
      </w:r>
    </w:p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3D">
        <w:rPr>
          <w:rFonts w:ascii="Times New Roman" w:eastAsia="Calibri" w:hAnsi="Times New Roman" w:cs="Times New Roman"/>
          <w:sz w:val="24"/>
          <w:szCs w:val="24"/>
          <w:u w:val="single"/>
        </w:rPr>
        <w:t>Attn</w:t>
      </w:r>
      <w:r w:rsidRPr="00F0573D">
        <w:rPr>
          <w:rFonts w:ascii="Times New Roman" w:eastAsia="Calibri" w:hAnsi="Times New Roman" w:cs="Times New Roman"/>
          <w:sz w:val="24"/>
          <w:szCs w:val="24"/>
        </w:rPr>
        <w:t>:</w:t>
      </w:r>
      <w:r w:rsidRPr="00F0573D">
        <w:rPr>
          <w:rFonts w:ascii="Times New Roman" w:eastAsia="Calibri" w:hAnsi="Times New Roman" w:cs="Times New Roman"/>
          <w:sz w:val="24"/>
          <w:szCs w:val="24"/>
        </w:rPr>
        <w:tab/>
        <w:t>Kirsten Walli, Board Secretary</w:t>
      </w:r>
    </w:p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3D">
        <w:rPr>
          <w:rFonts w:ascii="Times New Roman" w:eastAsia="Calibri" w:hAnsi="Times New Roman" w:cs="Times New Roman"/>
          <w:sz w:val="24"/>
          <w:szCs w:val="24"/>
        </w:rPr>
        <w:t>P.O. Box 2319</w:t>
      </w:r>
    </w:p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3D">
        <w:rPr>
          <w:rFonts w:ascii="Times New Roman" w:eastAsia="Calibri" w:hAnsi="Times New Roman" w:cs="Times New Roman"/>
          <w:sz w:val="24"/>
          <w:szCs w:val="24"/>
        </w:rPr>
        <w:t>27</w:t>
      </w:r>
      <w:r w:rsidRPr="00F0573D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F0573D">
        <w:rPr>
          <w:rFonts w:ascii="Times New Roman" w:eastAsia="Calibri" w:hAnsi="Times New Roman" w:cs="Times New Roman"/>
          <w:sz w:val="24"/>
          <w:szCs w:val="24"/>
        </w:rPr>
        <w:t xml:space="preserve"> Floor, 2300 Yonge Street</w:t>
      </w:r>
    </w:p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3D">
        <w:rPr>
          <w:rFonts w:ascii="Times New Roman" w:eastAsia="Calibri" w:hAnsi="Times New Roman" w:cs="Times New Roman"/>
          <w:sz w:val="24"/>
          <w:szCs w:val="24"/>
        </w:rPr>
        <w:t>Toronto ON M4P 1E4</w:t>
      </w:r>
    </w:p>
    <w:p w:rsidR="00F0573D" w:rsidRPr="00F0573D" w:rsidRDefault="00F0573D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511C3" w:rsidRDefault="00F0573D" w:rsidP="00C51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CA"/>
        </w:rPr>
      </w:pPr>
      <w:r w:rsidRPr="00F057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RE: </w:t>
      </w:r>
      <w:r w:rsidR="00531D89">
        <w:rPr>
          <w:rFonts w:ascii="Times New Roman" w:eastAsia="Calibri" w:hAnsi="Times New Roman" w:cs="Times New Roman"/>
          <w:b/>
          <w:bCs/>
          <w:sz w:val="24"/>
          <w:szCs w:val="24"/>
        </w:rPr>
        <w:t>EB-2016-0186</w:t>
      </w:r>
      <w:r w:rsidRPr="00F057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</w:t>
      </w:r>
      <w:r w:rsidR="00C511C3">
        <w:rPr>
          <w:rFonts w:ascii="Times New Roman" w:eastAsia="Calibri" w:hAnsi="Times New Roman" w:cs="Times New Roman"/>
          <w:b/>
          <w:bCs/>
          <w:sz w:val="24"/>
          <w:szCs w:val="24"/>
        </w:rPr>
        <w:t>nion</w:t>
      </w:r>
      <w:r w:rsidRPr="00F057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</w:t>
      </w:r>
      <w:r w:rsidR="00C511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as </w:t>
      </w:r>
      <w:r w:rsidR="00C511C3">
        <w:rPr>
          <w:rFonts w:ascii="Times New Roman" w:eastAsia="Calibri" w:hAnsi="Times New Roman" w:cs="Times New Roman"/>
          <w:b/>
          <w:bCs/>
          <w:sz w:val="24"/>
          <w:szCs w:val="24"/>
          <w:lang w:eastAsia="en-CA"/>
        </w:rPr>
        <w:t>Panhandle Reinforcement</w:t>
      </w:r>
      <w:r w:rsidRPr="00F0573D">
        <w:rPr>
          <w:rFonts w:ascii="Times New Roman" w:eastAsia="Calibri" w:hAnsi="Times New Roman" w:cs="Times New Roman"/>
          <w:b/>
          <w:bCs/>
          <w:sz w:val="24"/>
          <w:szCs w:val="24"/>
          <w:lang w:eastAsia="en-CA"/>
        </w:rPr>
        <w:t xml:space="preserve"> Project</w:t>
      </w:r>
    </w:p>
    <w:p w:rsidR="00F0573D" w:rsidRPr="00F0573D" w:rsidRDefault="00C511C3" w:rsidP="00C51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CA"/>
        </w:rPr>
        <w:t>FRPO Request for Technical Conference</w:t>
      </w:r>
    </w:p>
    <w:p w:rsidR="00F0573D" w:rsidRDefault="00F0573D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u w:val="single"/>
        </w:rPr>
      </w:pPr>
    </w:p>
    <w:p w:rsidR="00ED03E4" w:rsidRPr="00F0573D" w:rsidRDefault="00ED03E4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u w:val="single"/>
        </w:rPr>
      </w:pPr>
    </w:p>
    <w:p w:rsidR="00F0573D" w:rsidRDefault="00C511C3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 are writing on behalf of the Federation of Rental-housing Providers of Ontario (“FRPO”) in regard to the current discovery process in the Panhandle Reinforcement Project.  We have reviewed the Applicant’s Interrogatory Responses submitted September 19</w:t>
      </w:r>
      <w:r w:rsidRPr="00C511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wo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uld respectfully submit that a Technical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onference would contribute to an efficient and effective proceeding in the determination of the application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assist in our consideration of the value of evidence to the 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627DC" w:rsidRDefault="008627DC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D064E" w:rsidRDefault="00C511C3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 outlined in the cover letter to our interrogatories of August </w:t>
      </w:r>
      <w:r w:rsidR="002406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</w:t>
      </w:r>
      <w:r w:rsidR="002406F5" w:rsidRPr="002406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to</w:t>
      </w:r>
      <w:r w:rsidR="002406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understand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fully</w:t>
      </w:r>
      <w:r w:rsidR="002406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62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complexity of the natural gas flows</w:t>
      </w:r>
      <w:r w:rsidR="005D65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3838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it is crucial to </w:t>
      </w:r>
      <w:r w:rsidR="002406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understand the con</w:t>
      </w:r>
      <w:r w:rsidR="003838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ditions</w:t>
      </w:r>
      <w:r w:rsidR="002406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constraints</w:t>
      </w:r>
      <w:r w:rsidR="003838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assumptions</w:t>
      </w:r>
      <w:r w:rsidR="002406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that form the basis for the analysis</w:t>
      </w:r>
      <w:r w:rsidR="003838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</w:t>
      </w:r>
      <w:r w:rsidR="009D06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technical conference would provide an opportunity to determine the difference between physical, commercial and market constraints to allow for a consideration of the range of feasible alternatives considered and the impact of those alternatives on ratepayers.</w:t>
      </w:r>
    </w:p>
    <w:p w:rsidR="009D064E" w:rsidRDefault="009D064E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D064E" w:rsidRDefault="00F967DD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one example</w:t>
      </w:r>
      <w:r w:rsidR="009D06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there are many flows and capacities stated in different interrogatories that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9D06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the surface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9D06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don’t </w:t>
      </w:r>
      <w:r w:rsidR="00DF27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seem to </w:t>
      </w:r>
      <w:r w:rsidR="009D06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reconcile.  In seeking to understand the constraints on the ability for enhanced flow at Ojibway to defer or reduce the scope of the project, several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ifferent constraints are stated in different ways throughout the interrogatory responses.  </w:t>
      </w:r>
      <w:r w:rsidR="008900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 example,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IR response FRPO.6, </w:t>
      </w:r>
      <w:r w:rsidR="008900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Union states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that the Presidential Permit limits the maximum receipt by Union at Ojibway to 210 TJ/day.  However, in that same response, Union states that the maximum Ojibway to Dawn capacity that Union will guarantee is 140TJ/day in the winter of which 58T</w:t>
      </w:r>
      <w:r w:rsidR="005D65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/day in Union Gas supply with more capacity sold when the Windsor market need is greater.  At the same time, in IR response FRPO.</w:t>
      </w:r>
      <w:r w:rsidR="00E70C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20, the </w:t>
      </w:r>
      <w:r w:rsidR="008900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actual gas</w:t>
      </w:r>
      <w:r w:rsidR="00E70C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receipts at Ojibway exceed 210</w:t>
      </w:r>
      <w:r w:rsidR="00C83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8900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="00C83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/day</w:t>
      </w:r>
      <w:r w:rsidR="00E70C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dozens of days topping out at over 4</w:t>
      </w:r>
      <w:r w:rsidR="00C83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E70C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0TJ/day in January of 2014.  Understanding the operational, technical and physical constraints and Union’s 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ability</w:t>
      </w:r>
      <w:r w:rsidR="00E70C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 overcome these barriers is essential to a determination that the proposed solution is the most effective or if another solution can be proposed.</w:t>
      </w:r>
    </w:p>
    <w:p w:rsidR="009D064E" w:rsidRDefault="009D064E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C7F53" w:rsidRDefault="00EC7F5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 w:type="page"/>
      </w:r>
    </w:p>
    <w:p w:rsidR="009D064E" w:rsidRDefault="00E70C88" w:rsidP="00F05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In our view, a</w:t>
      </w:r>
      <w:r w:rsidR="009D06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Technical Conference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allows for a 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dialogue contributing to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refined understanding is m</w:t>
      </w:r>
      <w:r w:rsidR="009D06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ore effective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 supplemental interrogatories for a consideration of the benefit of intervenor evidence to the Board.  Further, we would respectfully submit that this type of dialogue would likely be best heard in a technical conference as opposed to an oral hearing even if intervenor evidence is not produced.  This is especially the case if the hearing going to be held at a location closer to the communities served by the Panhandle system.</w:t>
      </w:r>
      <w:r w:rsidR="00ED03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Given the applicant’s request for a determination of these issues and approval of the project by mid-March 2017 as provided in its cover to the Interrogatory responses, we would respectfully </w:t>
      </w:r>
      <w:r w:rsidR="00EC7F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submit </w:t>
      </w:r>
      <w:r w:rsidR="00ED03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that including a Technical Conference is the most efficient and effective means of determining the issues in this proceeding.</w:t>
      </w:r>
    </w:p>
    <w:p w:rsidR="00E70C88" w:rsidRDefault="00E70C88" w:rsidP="00ED03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70C88" w:rsidRDefault="00E70C88" w:rsidP="00F057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73D" w:rsidRPr="00F0573D" w:rsidRDefault="00F0573D" w:rsidP="00F057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0573D">
        <w:rPr>
          <w:rFonts w:ascii="Times New Roman" w:eastAsia="Calibri" w:hAnsi="Times New Roman" w:cs="Times New Roman"/>
          <w:bCs/>
          <w:sz w:val="24"/>
          <w:szCs w:val="24"/>
        </w:rPr>
        <w:t>Respectfully Submitted on Behalf of FRPO,</w:t>
      </w:r>
    </w:p>
    <w:p w:rsidR="00F0573D" w:rsidRPr="00F0573D" w:rsidRDefault="00F0573D" w:rsidP="00F057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0573D" w:rsidRPr="00F0573D" w:rsidRDefault="00F0573D" w:rsidP="00F057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573D">
        <w:rPr>
          <w:rFonts w:ascii="Calibri" w:eastAsia="Calibri" w:hAnsi="Calibri" w:cs="Times New Roman"/>
          <w:noProof/>
          <w:lang w:eastAsia="en-CA"/>
        </w:rPr>
        <w:drawing>
          <wp:inline distT="0" distB="0" distL="0" distR="0" wp14:anchorId="4ED8C695" wp14:editId="6D473165">
            <wp:extent cx="1790065" cy="553085"/>
            <wp:effectExtent l="19050" t="0" r="635" b="0"/>
            <wp:docPr id="5" name="Picture 5" descr="03-20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-20-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3D" w:rsidRPr="00F0573D" w:rsidRDefault="00F0573D" w:rsidP="00F057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0573D" w:rsidRPr="00F0573D" w:rsidRDefault="00F0573D" w:rsidP="00F057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CA"/>
        </w:rPr>
      </w:pPr>
      <w:r w:rsidRPr="00F0573D">
        <w:rPr>
          <w:rFonts w:ascii="Times New Roman" w:eastAsia="Calibri" w:hAnsi="Times New Roman" w:cs="Times New Roman"/>
          <w:sz w:val="24"/>
          <w:szCs w:val="24"/>
          <w:lang w:val="fr-CA"/>
        </w:rPr>
        <w:t>Dwayne R. Quinn</w:t>
      </w:r>
    </w:p>
    <w:p w:rsidR="00F0573D" w:rsidRPr="00F0573D" w:rsidRDefault="00F0573D" w:rsidP="00F057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CA"/>
        </w:rPr>
      </w:pPr>
      <w:r w:rsidRPr="00F0573D">
        <w:rPr>
          <w:rFonts w:ascii="Times New Roman" w:eastAsia="Calibri" w:hAnsi="Times New Roman" w:cs="Times New Roman"/>
          <w:sz w:val="24"/>
          <w:szCs w:val="24"/>
          <w:lang w:val="fr-CA"/>
        </w:rPr>
        <w:t>Principal</w:t>
      </w:r>
    </w:p>
    <w:p w:rsidR="00F0573D" w:rsidRDefault="00F0573D" w:rsidP="00F057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CA"/>
        </w:rPr>
      </w:pPr>
      <w:r w:rsidRPr="00F0573D">
        <w:rPr>
          <w:rFonts w:ascii="Times New Roman" w:eastAsia="Calibri" w:hAnsi="Times New Roman" w:cs="Times New Roman"/>
          <w:sz w:val="24"/>
          <w:szCs w:val="24"/>
          <w:lang w:val="fr-CA"/>
        </w:rPr>
        <w:t>DR QUINN &amp; ASSOCIATES LTD.</w:t>
      </w:r>
    </w:p>
    <w:p w:rsidR="0029789C" w:rsidRPr="00F0573D" w:rsidRDefault="0029789C" w:rsidP="00F057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CA"/>
        </w:rPr>
      </w:pPr>
    </w:p>
    <w:p w:rsidR="00B41399" w:rsidRDefault="00F0573D" w:rsidP="002978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73D">
        <w:rPr>
          <w:rFonts w:ascii="Times New Roman" w:eastAsia="Calibri" w:hAnsi="Times New Roman" w:cs="Times New Roman"/>
          <w:sz w:val="24"/>
          <w:szCs w:val="24"/>
          <w:lang w:val="fr-CA"/>
        </w:rPr>
        <w:t xml:space="preserve"> </w:t>
      </w:r>
      <w:r w:rsidRPr="00F0573D">
        <w:rPr>
          <w:rFonts w:ascii="Times New Roman" w:eastAsia="Calibri" w:hAnsi="Times New Roman" w:cs="Times New Roman"/>
          <w:bCs/>
          <w:sz w:val="24"/>
          <w:szCs w:val="24"/>
        </w:rPr>
        <w:t>c.</w:t>
      </w:r>
      <w:r w:rsidRPr="00F0573D">
        <w:rPr>
          <w:rFonts w:ascii="Times New Roman" w:eastAsia="Calibri" w:hAnsi="Times New Roman" w:cs="Times New Roman"/>
          <w:bCs/>
          <w:sz w:val="24"/>
          <w:szCs w:val="24"/>
        </w:rPr>
        <w:tab/>
        <w:t>K. Hockin</w:t>
      </w:r>
      <w:r w:rsidR="00A85CF6">
        <w:rPr>
          <w:rFonts w:ascii="Times New Roman" w:eastAsia="Calibri" w:hAnsi="Times New Roman" w:cs="Times New Roman"/>
          <w:bCs/>
          <w:sz w:val="24"/>
          <w:szCs w:val="24"/>
        </w:rPr>
        <w:t xml:space="preserve"> – Union Gas</w:t>
      </w:r>
      <w:r w:rsidR="008F101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9789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573D">
        <w:rPr>
          <w:rFonts w:ascii="Times New Roman" w:eastAsia="Calibri" w:hAnsi="Times New Roman" w:cs="Times New Roman"/>
          <w:bCs/>
          <w:sz w:val="24"/>
          <w:szCs w:val="24"/>
        </w:rPr>
        <w:t>S. Andison</w:t>
      </w:r>
      <w:r w:rsidR="0029789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85CF6">
        <w:rPr>
          <w:rFonts w:ascii="Times New Roman" w:eastAsia="Calibri" w:hAnsi="Times New Roman" w:cs="Times New Roman"/>
          <w:bCs/>
          <w:sz w:val="24"/>
          <w:szCs w:val="24"/>
        </w:rPr>
        <w:t xml:space="preserve">K. Lauesen </w:t>
      </w:r>
      <w:r w:rsidR="008F1013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85CF6">
        <w:rPr>
          <w:rFonts w:ascii="Times New Roman" w:eastAsia="Calibri" w:hAnsi="Times New Roman" w:cs="Times New Roman"/>
          <w:bCs/>
          <w:sz w:val="24"/>
          <w:szCs w:val="24"/>
        </w:rPr>
        <w:t xml:space="preserve"> FRPO</w:t>
      </w:r>
      <w:r w:rsidR="008F1013">
        <w:rPr>
          <w:rFonts w:ascii="Times New Roman" w:eastAsia="Calibri" w:hAnsi="Times New Roman" w:cs="Times New Roman"/>
          <w:bCs/>
          <w:sz w:val="24"/>
          <w:szCs w:val="24"/>
        </w:rPr>
        <w:t>, A.S. Cheung</w:t>
      </w:r>
    </w:p>
    <w:p w:rsidR="007246AE" w:rsidRPr="0029789C" w:rsidRDefault="007246AE" w:rsidP="002978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Interested Parties EB-2016-0186</w:t>
      </w:r>
    </w:p>
    <w:sectPr w:rsidR="007246AE" w:rsidRPr="0029789C" w:rsidSect="00ED03E4">
      <w:headerReference w:type="default" r:id="rId9"/>
      <w:footerReference w:type="default" r:id="rId10"/>
      <w:pgSz w:w="12240" w:h="15840"/>
      <w:pgMar w:top="2160" w:right="1080" w:bottom="216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03" w:rsidRDefault="009B2003" w:rsidP="00225D17">
      <w:pPr>
        <w:spacing w:after="0" w:line="240" w:lineRule="auto"/>
      </w:pPr>
      <w:r>
        <w:separator/>
      </w:r>
    </w:p>
  </w:endnote>
  <w:endnote w:type="continuationSeparator" w:id="0">
    <w:p w:rsidR="009B2003" w:rsidRDefault="009B2003" w:rsidP="0022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86" w:rsidRDefault="00097EEE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-696595</wp:posOffset>
              </wp:positionH>
              <wp:positionV relativeFrom="paragraph">
                <wp:posOffset>165735</wp:posOffset>
              </wp:positionV>
              <wp:extent cx="7722235" cy="419735"/>
              <wp:effectExtent l="0" t="3810" r="381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2235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486" w:rsidRPr="00316486" w:rsidRDefault="00622676" w:rsidP="00316486">
                          <w:pPr>
                            <w:spacing w:after="0" w:line="240" w:lineRule="auto"/>
                            <w:jc w:val="center"/>
                            <w:rPr>
                              <w:rFonts w:ascii="Bookman Old Style" w:eastAsia="Calibri" w:hAnsi="Bookman Old Style" w:cs="Times New Roman"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ascii="Bookman Old Style" w:eastAsia="Calibri" w:hAnsi="Bookman Old Style" w:cs="Times New Roman"/>
                              <w:color w:val="FFFFFF"/>
                              <w:sz w:val="24"/>
                            </w:rPr>
                            <w:t xml:space="preserve">     </w:t>
                          </w:r>
                          <w:r w:rsidR="00097EEE">
                            <w:rPr>
                              <w:rFonts w:ascii="Bookman Old Style" w:eastAsia="Calibri" w:hAnsi="Bookman Old Style" w:cs="Times New Roman"/>
                              <w:color w:val="FFFFFF"/>
                              <w:sz w:val="24"/>
                            </w:rPr>
                            <w:t>• 130 Muscovey</w:t>
                          </w:r>
                          <w:r w:rsidR="00316486" w:rsidRPr="00316486">
                            <w:rPr>
                              <w:rFonts w:ascii="Bookman Old Style" w:eastAsia="Calibri" w:hAnsi="Bookman Old Style" w:cs="Times New Roman"/>
                              <w:color w:val="FFFFFF"/>
                              <w:sz w:val="24"/>
                            </w:rPr>
                            <w:t xml:space="preserve"> Drive • Elmira, ON • N3B 3P7 • drquinn@rogers.com • (519)-500-1022 •</w:t>
                          </w:r>
                        </w:p>
                        <w:p w:rsidR="00316486" w:rsidRPr="00316486" w:rsidRDefault="00316486" w:rsidP="0031648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4.85pt;margin-top:13.05pt;width:608.05pt;height:3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rQuAIAAMA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" filled="f" stroked="f">
              <v:textbox>
                <w:txbxContent>
                  <w:p w:rsidR="00316486" w:rsidRPr="00316486" w:rsidRDefault="00622676" w:rsidP="00316486">
                    <w:pPr>
                      <w:spacing w:after="0" w:line="240" w:lineRule="auto"/>
                      <w:jc w:val="center"/>
                      <w:rPr>
                        <w:rFonts w:ascii="Bookman Old Style" w:eastAsia="Calibri" w:hAnsi="Bookman Old Style" w:cs="Times New Roman"/>
                        <w:color w:val="FFFFFF"/>
                        <w:sz w:val="24"/>
                      </w:rPr>
                    </w:pPr>
                    <w:r>
                      <w:rPr>
                        <w:rFonts w:ascii="Bookman Old Style" w:eastAsia="Calibri" w:hAnsi="Bookman Old Style" w:cs="Times New Roman"/>
                        <w:color w:val="FFFFFF"/>
                        <w:sz w:val="24"/>
                      </w:rPr>
                      <w:t xml:space="preserve">     </w:t>
                    </w:r>
                    <w:r w:rsidR="00097EEE">
                      <w:rPr>
                        <w:rFonts w:ascii="Bookman Old Style" w:eastAsia="Calibri" w:hAnsi="Bookman Old Style" w:cs="Times New Roman"/>
                        <w:color w:val="FFFFFF"/>
                        <w:sz w:val="24"/>
                      </w:rPr>
                      <w:t>• 130 Muscovey</w:t>
                    </w:r>
                    <w:r w:rsidR="00316486" w:rsidRPr="00316486">
                      <w:rPr>
                        <w:rFonts w:ascii="Bookman Old Style" w:eastAsia="Calibri" w:hAnsi="Bookman Old Style" w:cs="Times New Roman"/>
                        <w:color w:val="FFFFFF"/>
                        <w:sz w:val="24"/>
                      </w:rPr>
                      <w:t xml:space="preserve"> Drive • Elmira, ON • N3B 3P7 • drquinn@rogers.com • (519)-500-1022 •</w:t>
                    </w:r>
                  </w:p>
                  <w:p w:rsidR="00316486" w:rsidRPr="00316486" w:rsidRDefault="00316486" w:rsidP="0031648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-628650</wp:posOffset>
              </wp:positionH>
              <wp:positionV relativeFrom="paragraph">
                <wp:posOffset>36195</wp:posOffset>
              </wp:positionV>
              <wp:extent cx="7654290" cy="986790"/>
              <wp:effectExtent l="19050" t="26670" r="32385" b="5334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4290" cy="9867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2A5486"/>
                      </a:solidFill>
                      <a:ln w="38100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oundrect w14:anchorId="6288C253" id="AutoShape 4" o:spid="_x0000_s1026" style="position:absolute;margin-left:-49.5pt;margin-top:2.85pt;width:602.7pt;height:7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" fillcolor="#2a5486" strokecolor="#0f243e" strokeweight="3pt">
              <v:shadow on="t" color="#243f60" opacity=".5" offset="1pt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03" w:rsidRDefault="009B2003" w:rsidP="00225D17">
      <w:pPr>
        <w:spacing w:after="0" w:line="240" w:lineRule="auto"/>
      </w:pPr>
      <w:r>
        <w:separator/>
      </w:r>
    </w:p>
  </w:footnote>
  <w:footnote w:type="continuationSeparator" w:id="0">
    <w:p w:rsidR="009B2003" w:rsidRDefault="009B2003" w:rsidP="0022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17" w:rsidRDefault="00A72332">
    <w:pPr>
      <w:pStyle w:val="Header"/>
    </w:pPr>
    <w:sdt>
      <w:sdtPr>
        <w:id w:val="-1914312909"/>
        <w:docPartObj>
          <w:docPartGallery w:val="Page Numbers (Margins)"/>
          <w:docPartUnique/>
        </w:docPartObj>
      </w:sdtPr>
      <w:sdtEndPr/>
      <w:sdtContent>
        <w:r w:rsidR="00ED03E4">
          <w:rPr>
            <w:noProof/>
            <w:lang w:eastAsia="en-CA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3E4" w:rsidRPr="00ED03E4" w:rsidRDefault="00ED03E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36"/>
                                  <w:szCs w:val="36"/>
                                </w:rPr>
                              </w:pPr>
                              <w:r w:rsidRPr="00ED03E4">
                                <w:rPr>
                                  <w:rFonts w:ascii="Times New Roman" w:eastAsiaTheme="majorEastAsia" w:hAnsi="Times New Roman" w:cs="Times New Roman"/>
                                </w:rPr>
                                <w:t>Page</w:t>
                              </w:r>
                              <w:r w:rsidRPr="00ED03E4">
                                <w:rPr>
                                  <w:rFonts w:ascii="Times New Roman" w:eastAsiaTheme="minorEastAsia" w:hAnsi="Times New Roman" w:cs="Times New Roman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ED03E4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instrText xml:space="preserve"> PAGE    \* MERGEFORMAT </w:instrText>
                              </w:r>
                              <w:r w:rsidRPr="00ED03E4">
                                <w:rPr>
                                  <w:rFonts w:ascii="Times New Roman" w:eastAsiaTheme="minorEastAsia" w:hAnsi="Times New Roman" w:cs="Times New Roman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A72332" w:rsidRPr="00A72332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36"/>
                                  <w:szCs w:val="36"/>
                                </w:rPr>
                                <w:t>2</w:t>
                              </w:r>
                              <w:r w:rsidRPr="00ED03E4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 xml:space="preserve">of 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6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uuTjw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ED03E4" w:rsidRPr="00ED03E4" w:rsidRDefault="00ED03E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36"/>
                            <w:szCs w:val="36"/>
                          </w:rPr>
                        </w:pPr>
                        <w:r w:rsidRPr="00ED03E4">
                          <w:rPr>
                            <w:rFonts w:ascii="Times New Roman" w:eastAsiaTheme="majorEastAsia" w:hAnsi="Times New Roman" w:cs="Times New Roman"/>
                          </w:rPr>
                          <w:t>Page</w:t>
                        </w:r>
                        <w:r w:rsidRPr="00ED03E4">
                          <w:rPr>
                            <w:rFonts w:ascii="Times New Roman" w:eastAsiaTheme="minorEastAsia" w:hAnsi="Times New Roman" w:cs="Times New Roman"/>
                            <w:sz w:val="36"/>
                            <w:szCs w:val="36"/>
                          </w:rPr>
                          <w:fldChar w:fldCharType="begin"/>
                        </w:r>
                        <w:r w:rsidRPr="00ED03E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instrText xml:space="preserve"> PAGE    \* MERGEFORMAT </w:instrText>
                        </w:r>
                        <w:r w:rsidRPr="00ED03E4">
                          <w:rPr>
                            <w:rFonts w:ascii="Times New Roman" w:eastAsiaTheme="minorEastAsia" w:hAnsi="Times New Roman" w:cs="Times New Roman"/>
                            <w:sz w:val="36"/>
                            <w:szCs w:val="36"/>
                          </w:rPr>
                          <w:fldChar w:fldCharType="separate"/>
                        </w:r>
                        <w:r w:rsidR="00A72332" w:rsidRPr="00A72332">
                          <w:rPr>
                            <w:rFonts w:ascii="Times New Roman" w:eastAsiaTheme="majorEastAsia" w:hAnsi="Times New Roman" w:cs="Times New Roman"/>
                            <w:noProof/>
                            <w:sz w:val="36"/>
                            <w:szCs w:val="36"/>
                          </w:rPr>
                          <w:t>2</w:t>
                        </w:r>
                        <w:r w:rsidRPr="00ED03E4">
                          <w:rPr>
                            <w:rFonts w:ascii="Times New Roman" w:eastAsiaTheme="majorEastAsia" w:hAnsi="Times New Roman" w:cs="Times New Roman"/>
                            <w:noProof/>
                            <w:sz w:val="36"/>
                            <w:szCs w:val="36"/>
                          </w:rPr>
                          <w:fldChar w:fldCharType="end"/>
                        </w:r>
                        <w:r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noProof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7EEE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2609850</wp:posOffset>
              </wp:positionH>
              <wp:positionV relativeFrom="paragraph">
                <wp:posOffset>-106680</wp:posOffset>
              </wp:positionV>
              <wp:extent cx="5281930" cy="419100"/>
              <wp:effectExtent l="0" t="0" r="444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193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D17" w:rsidRPr="00E70FB8" w:rsidRDefault="00213BF4">
                          <w:pPr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8"/>
                            </w:rPr>
                            <w:t xml:space="preserve">  </w:t>
                          </w:r>
                          <w:r w:rsidR="005730E0">
                            <w:rPr>
                              <w:rFonts w:ascii="Bookman Old Style" w:hAnsi="Bookman Old Style"/>
                              <w:b/>
                              <w:sz w:val="38"/>
                            </w:rPr>
                            <w:t xml:space="preserve"> </w:t>
                          </w:r>
                          <w:r w:rsidR="00225D17" w:rsidRPr="00E70FB8"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  <w:t>DR QUINN &amp; ASSOCIATES</w:t>
                          </w:r>
                          <w:r w:rsidR="00316486" w:rsidRPr="00E70FB8"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  <w:t xml:space="preserve"> LTD.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05.5pt;margin-top:-8.4pt;width:415.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qLuQIAAMA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" filled="f" stroked="f">
              <v:textbox>
                <w:txbxContent>
                  <w:p w:rsidR="00225D17" w:rsidRPr="00E70FB8" w:rsidRDefault="00213BF4">
                    <w:pPr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8"/>
                      </w:rPr>
                      <w:t xml:space="preserve">  </w:t>
                    </w:r>
                    <w:r w:rsidR="005730E0">
                      <w:rPr>
                        <w:rFonts w:ascii="Bookman Old Style" w:hAnsi="Bookman Old Style"/>
                        <w:b/>
                        <w:sz w:val="38"/>
                      </w:rPr>
                      <w:t xml:space="preserve"> </w:t>
                    </w:r>
                    <w:r w:rsidR="00225D17" w:rsidRPr="00E70FB8"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  <w:t>DR QUINN &amp; ASSOCIATES</w:t>
                    </w:r>
                    <w:r w:rsidR="00316486" w:rsidRPr="00E70FB8"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  <w:t xml:space="preserve"> LTD.</w:t>
                    </w:r>
                  </w:p>
                </w:txbxContent>
              </v:textbox>
            </v:shape>
          </w:pict>
        </mc:Fallback>
      </mc:AlternateContent>
    </w:r>
    <w:r w:rsidR="00316486"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-449580</wp:posOffset>
          </wp:positionV>
          <wp:extent cx="5657850" cy="952500"/>
          <wp:effectExtent l="0" t="0" r="0" b="0"/>
          <wp:wrapNone/>
          <wp:docPr id="2" name="Picture 2" descr="C:\Users\Janelle Quinn\Documents\DRQ Files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elle Quinn\Documents\DRQ Files\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lum brigh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5D17">
      <w:softHyphen/>
    </w:r>
    <w:r w:rsidR="00225D17">
      <w:softHyphen/>
    </w:r>
    <w:r w:rsidR="00225D17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B8"/>
    <w:rsid w:val="00001435"/>
    <w:rsid w:val="00020657"/>
    <w:rsid w:val="00042097"/>
    <w:rsid w:val="00081AE1"/>
    <w:rsid w:val="00097EEE"/>
    <w:rsid w:val="000C30CB"/>
    <w:rsid w:val="00144681"/>
    <w:rsid w:val="00184E01"/>
    <w:rsid w:val="001A5243"/>
    <w:rsid w:val="00213BF4"/>
    <w:rsid w:val="00225D17"/>
    <w:rsid w:val="002406F5"/>
    <w:rsid w:val="00274281"/>
    <w:rsid w:val="0029789C"/>
    <w:rsid w:val="003070A3"/>
    <w:rsid w:val="0031055F"/>
    <w:rsid w:val="00316486"/>
    <w:rsid w:val="003838F7"/>
    <w:rsid w:val="004552C6"/>
    <w:rsid w:val="00460C4A"/>
    <w:rsid w:val="005046C0"/>
    <w:rsid w:val="00524915"/>
    <w:rsid w:val="00531D89"/>
    <w:rsid w:val="005730E0"/>
    <w:rsid w:val="005D65B2"/>
    <w:rsid w:val="00622676"/>
    <w:rsid w:val="00630C49"/>
    <w:rsid w:val="006E35F2"/>
    <w:rsid w:val="006F4796"/>
    <w:rsid w:val="007246AE"/>
    <w:rsid w:val="00740B82"/>
    <w:rsid w:val="00764278"/>
    <w:rsid w:val="007F0D26"/>
    <w:rsid w:val="00810CD3"/>
    <w:rsid w:val="008627DC"/>
    <w:rsid w:val="00865137"/>
    <w:rsid w:val="0089004E"/>
    <w:rsid w:val="008F1013"/>
    <w:rsid w:val="00900703"/>
    <w:rsid w:val="00955EC7"/>
    <w:rsid w:val="009B2003"/>
    <w:rsid w:val="009D064E"/>
    <w:rsid w:val="00A42568"/>
    <w:rsid w:val="00A71595"/>
    <w:rsid w:val="00A72332"/>
    <w:rsid w:val="00A76964"/>
    <w:rsid w:val="00A85CF6"/>
    <w:rsid w:val="00AF21F7"/>
    <w:rsid w:val="00AF2792"/>
    <w:rsid w:val="00AF6CBB"/>
    <w:rsid w:val="00B41399"/>
    <w:rsid w:val="00B73441"/>
    <w:rsid w:val="00B83CBE"/>
    <w:rsid w:val="00BC0FDF"/>
    <w:rsid w:val="00C1228B"/>
    <w:rsid w:val="00C511C3"/>
    <w:rsid w:val="00C61289"/>
    <w:rsid w:val="00C83585"/>
    <w:rsid w:val="00C85A7C"/>
    <w:rsid w:val="00CD41FE"/>
    <w:rsid w:val="00D34A4B"/>
    <w:rsid w:val="00DC4EF7"/>
    <w:rsid w:val="00DD407B"/>
    <w:rsid w:val="00DF0DF7"/>
    <w:rsid w:val="00DF1C20"/>
    <w:rsid w:val="00DF271A"/>
    <w:rsid w:val="00DF7B28"/>
    <w:rsid w:val="00E70C88"/>
    <w:rsid w:val="00E70FB8"/>
    <w:rsid w:val="00E95383"/>
    <w:rsid w:val="00EA6C2A"/>
    <w:rsid w:val="00EC7F53"/>
    <w:rsid w:val="00ED03E4"/>
    <w:rsid w:val="00ED6E2F"/>
    <w:rsid w:val="00F0573D"/>
    <w:rsid w:val="00F61E40"/>
    <w:rsid w:val="00F9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BE"/>
    <w:rPr>
      <w:rFonts w:ascii="Microsoft Sans Serif" w:hAnsi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17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22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17"/>
    <w:rPr>
      <w:rFonts w:ascii="Microsoft Sans Serif" w:hAnsi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0FB8"/>
    <w:pPr>
      <w:spacing w:after="0" w:line="240" w:lineRule="auto"/>
    </w:pPr>
    <w:rPr>
      <w:rFonts w:ascii="Microsoft Sans Serif" w:hAnsi="Microsoft Sans Serif"/>
    </w:rPr>
  </w:style>
  <w:style w:type="character" w:styleId="CommentReference">
    <w:name w:val="annotation reference"/>
    <w:basedOn w:val="DefaultParagraphFont"/>
    <w:uiPriority w:val="99"/>
    <w:semiHidden/>
    <w:unhideWhenUsed/>
    <w:rsid w:val="00890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04E"/>
    <w:rPr>
      <w:rFonts w:ascii="Microsoft Sans Serif" w:hAnsi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4E"/>
    <w:rPr>
      <w:rFonts w:ascii="Microsoft Sans Serif" w:hAnsi="Microsoft Sans Serif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BE"/>
    <w:rPr>
      <w:rFonts w:ascii="Microsoft Sans Serif" w:hAnsi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17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22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17"/>
    <w:rPr>
      <w:rFonts w:ascii="Microsoft Sans Serif" w:hAnsi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0FB8"/>
    <w:pPr>
      <w:spacing w:after="0" w:line="240" w:lineRule="auto"/>
    </w:pPr>
    <w:rPr>
      <w:rFonts w:ascii="Microsoft Sans Serif" w:hAnsi="Microsoft Sans Serif"/>
    </w:rPr>
  </w:style>
  <w:style w:type="character" w:styleId="CommentReference">
    <w:name w:val="annotation reference"/>
    <w:basedOn w:val="DefaultParagraphFont"/>
    <w:uiPriority w:val="99"/>
    <w:semiHidden/>
    <w:unhideWhenUsed/>
    <w:rsid w:val="00890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04E"/>
    <w:rPr>
      <w:rFonts w:ascii="Microsoft Sans Serif" w:hAnsi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4E"/>
    <w:rPr>
      <w:rFonts w:ascii="Microsoft Sans Serif" w:hAnsi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ayne\AppData\Local\Microsoft\Windows\Temporary%20Internet%20Files\Content.Outlook\JCGF2TUZ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5092-7A0E-40A4-993D-B47BFB45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</Template>
  <TotalTime>0</TotalTime>
  <Pages>2</Pages>
  <Words>519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</dc:creator>
  <cp:lastModifiedBy>Susi Vogt</cp:lastModifiedBy>
  <cp:revision>2</cp:revision>
  <cp:lastPrinted>2012-03-15T18:11:00Z</cp:lastPrinted>
  <dcterms:created xsi:type="dcterms:W3CDTF">2016-09-22T17:44:00Z</dcterms:created>
  <dcterms:modified xsi:type="dcterms:W3CDTF">2016-09-22T17:44:00Z</dcterms:modified>
</cp:coreProperties>
</file>