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D614C3" w:rsidRPr="00B82D78" w:rsidTr="00D264CB">
        <w:tc>
          <w:tcPr>
            <w:tcW w:w="3150" w:type="dxa"/>
          </w:tcPr>
          <w:p w:rsidR="00D614C3" w:rsidRPr="00B82D78" w:rsidRDefault="00D614C3" w:rsidP="00D264CB">
            <w:pPr>
              <w:spacing w:after="0" w:line="120" w:lineRule="exact"/>
              <w:rPr>
                <w:rFonts w:ascii="Arial" w:eastAsia="Times New Roman" w:hAnsi="Arial" w:cs="Arial"/>
                <w:sz w:val="16"/>
                <w:szCs w:val="24"/>
                <w:lang w:val="en-US"/>
              </w:rPr>
            </w:pP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b/>
                <w:bCs/>
                <w:sz w:val="16"/>
                <w:szCs w:val="16"/>
                <w:lang w:val="en-US"/>
              </w:rPr>
              <w:t xml:space="preserve">Ontario Energy </w:t>
            </w: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b/>
                <w:bCs/>
                <w:sz w:val="16"/>
                <w:szCs w:val="16"/>
                <w:lang w:val="en-US"/>
              </w:rPr>
              <w:t>Board</w:t>
            </w:r>
            <w:r w:rsidRPr="00B82D78">
              <w:rPr>
                <w:rFonts w:ascii="Arial" w:eastAsia="Times New Roman" w:hAnsi="Arial" w:cs="Arial"/>
                <w:b/>
                <w:bCs/>
                <w:sz w:val="16"/>
                <w:szCs w:val="16"/>
                <w:lang w:val="en-US"/>
              </w:rPr>
              <w:tab/>
            </w: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P.O. Box 2319</w:t>
            </w: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27th. Floor</w:t>
            </w: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 xml:space="preserve">2300 </w:t>
            </w:r>
            <w:proofErr w:type="spellStart"/>
            <w:r w:rsidRPr="00B82D78">
              <w:rPr>
                <w:rFonts w:ascii="Arial" w:eastAsia="Times New Roman" w:hAnsi="Arial" w:cs="Arial"/>
                <w:sz w:val="16"/>
                <w:szCs w:val="16"/>
                <w:lang w:val="en-US"/>
              </w:rPr>
              <w:t>Yonge</w:t>
            </w:r>
            <w:proofErr w:type="spellEnd"/>
            <w:r w:rsidRPr="00B82D78">
              <w:rPr>
                <w:rFonts w:ascii="Arial" w:eastAsia="Times New Roman" w:hAnsi="Arial" w:cs="Arial"/>
                <w:sz w:val="16"/>
                <w:szCs w:val="16"/>
                <w:lang w:val="en-US"/>
              </w:rPr>
              <w:t xml:space="preserve"> Street</w:t>
            </w: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Toronto ON M4P 1E4</w:t>
            </w: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Telephone: 416- 481-1967</w:t>
            </w:r>
          </w:p>
          <w:p w:rsidR="00D614C3" w:rsidRPr="00B82D78" w:rsidRDefault="00D614C3" w:rsidP="00D264CB">
            <w:pPr>
              <w:spacing w:after="0"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Facsimile:   416- 440-7656</w:t>
            </w:r>
          </w:p>
          <w:p w:rsidR="00D614C3" w:rsidRPr="00B82D78" w:rsidRDefault="00D614C3" w:rsidP="00D264CB">
            <w:pPr>
              <w:spacing w:after="58" w:line="240" w:lineRule="auto"/>
              <w:rPr>
                <w:rFonts w:ascii="Arial" w:eastAsia="Times New Roman" w:hAnsi="Arial" w:cs="Arial"/>
                <w:sz w:val="16"/>
                <w:szCs w:val="24"/>
                <w:lang w:val="en-US"/>
              </w:rPr>
            </w:pPr>
            <w:r w:rsidRPr="00B82D78">
              <w:rPr>
                <w:rFonts w:ascii="Arial" w:eastAsia="Times New Roman" w:hAnsi="Arial" w:cs="Arial"/>
                <w:sz w:val="16"/>
                <w:szCs w:val="16"/>
                <w:lang w:val="en-US"/>
              </w:rPr>
              <w:t>Toll free:   1-888-632-6273</w:t>
            </w:r>
          </w:p>
        </w:tc>
        <w:tc>
          <w:tcPr>
            <w:tcW w:w="2970" w:type="dxa"/>
          </w:tcPr>
          <w:p w:rsidR="00D614C3" w:rsidRPr="00B82D78" w:rsidRDefault="00D614C3" w:rsidP="00D264CB">
            <w:pPr>
              <w:spacing w:after="0" w:line="120" w:lineRule="exact"/>
              <w:rPr>
                <w:rFonts w:ascii="Arial" w:eastAsia="Times New Roman" w:hAnsi="Arial" w:cs="Arial"/>
                <w:sz w:val="16"/>
                <w:szCs w:val="24"/>
                <w:lang w:val="fr-CA"/>
              </w:rPr>
            </w:pPr>
          </w:p>
          <w:p w:rsidR="00D614C3" w:rsidRPr="00B82D78" w:rsidRDefault="00D614C3" w:rsidP="00D264CB">
            <w:pPr>
              <w:spacing w:after="0" w:line="240" w:lineRule="auto"/>
              <w:rPr>
                <w:rFonts w:ascii="Arial" w:eastAsia="Times New Roman" w:hAnsi="Arial" w:cs="Arial"/>
                <w:sz w:val="16"/>
                <w:szCs w:val="24"/>
                <w:lang w:val="fr-CA"/>
              </w:rPr>
            </w:pPr>
            <w:r w:rsidRPr="00B82D78">
              <w:rPr>
                <w:rFonts w:ascii="Arial" w:eastAsia="Times New Roman" w:hAnsi="Arial" w:cs="Arial"/>
                <w:b/>
                <w:bCs/>
                <w:sz w:val="16"/>
                <w:szCs w:val="16"/>
                <w:lang w:val="fr-CA"/>
              </w:rPr>
              <w:t>Commission de l’énergie</w:t>
            </w:r>
          </w:p>
          <w:p w:rsidR="00D614C3" w:rsidRPr="00B82D78" w:rsidRDefault="00D614C3" w:rsidP="00D264CB">
            <w:pPr>
              <w:spacing w:after="0" w:line="240" w:lineRule="auto"/>
              <w:rPr>
                <w:rFonts w:ascii="Arial" w:eastAsia="Times New Roman" w:hAnsi="Arial" w:cs="Arial"/>
                <w:sz w:val="16"/>
                <w:szCs w:val="24"/>
                <w:lang w:val="fr-CA"/>
              </w:rPr>
            </w:pPr>
            <w:r w:rsidRPr="00B82D78">
              <w:rPr>
                <w:rFonts w:ascii="Arial" w:eastAsia="Times New Roman" w:hAnsi="Arial" w:cs="Arial"/>
                <w:b/>
                <w:bCs/>
                <w:sz w:val="16"/>
                <w:szCs w:val="16"/>
                <w:lang w:val="fr-CA"/>
              </w:rPr>
              <w:t>de l’Ontario</w:t>
            </w:r>
          </w:p>
          <w:p w:rsidR="00D614C3" w:rsidRPr="00B82D78" w:rsidRDefault="00D614C3" w:rsidP="00D264CB">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C.P. 2319</w:t>
            </w:r>
          </w:p>
          <w:p w:rsidR="00D614C3" w:rsidRPr="00B82D78" w:rsidRDefault="00D614C3" w:rsidP="00D264CB">
            <w:pPr>
              <w:spacing w:after="0" w:line="240" w:lineRule="auto"/>
              <w:rPr>
                <w:rFonts w:ascii="Arial" w:eastAsia="Times New Roman" w:hAnsi="Arial" w:cs="Arial"/>
                <w:sz w:val="16"/>
                <w:szCs w:val="16"/>
                <w:lang w:val="fr-CA"/>
              </w:rPr>
            </w:pPr>
            <w:r w:rsidRPr="00B82D78">
              <w:rPr>
                <w:rFonts w:ascii="Arial" w:eastAsia="Times New Roman" w:hAnsi="Arial" w:cs="Arial"/>
                <w:sz w:val="16"/>
                <w:szCs w:val="16"/>
                <w:lang w:val="fr-CA"/>
              </w:rPr>
              <w:t xml:space="preserve">27e étage </w:t>
            </w:r>
          </w:p>
          <w:p w:rsidR="00D614C3" w:rsidRPr="00B82D78" w:rsidRDefault="00D614C3" w:rsidP="00D264CB">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 xml:space="preserve">2300, rue </w:t>
            </w:r>
            <w:proofErr w:type="spellStart"/>
            <w:r w:rsidRPr="00B82D78">
              <w:rPr>
                <w:rFonts w:ascii="Arial" w:eastAsia="Times New Roman" w:hAnsi="Arial" w:cs="Arial"/>
                <w:sz w:val="16"/>
                <w:szCs w:val="16"/>
                <w:lang w:val="fr-CA"/>
              </w:rPr>
              <w:t>Yonge</w:t>
            </w:r>
            <w:proofErr w:type="spellEnd"/>
          </w:p>
          <w:p w:rsidR="00D614C3" w:rsidRPr="00B82D78" w:rsidRDefault="00D614C3" w:rsidP="00D264CB">
            <w:pPr>
              <w:spacing w:after="0" w:line="240" w:lineRule="auto"/>
              <w:rPr>
                <w:rFonts w:ascii="Arial" w:eastAsia="Times New Roman" w:hAnsi="Arial" w:cs="Arial"/>
                <w:sz w:val="16"/>
                <w:szCs w:val="24"/>
                <w:lang w:val="fr-CA"/>
              </w:rPr>
            </w:pPr>
            <w:r w:rsidRPr="00B82D78">
              <w:rPr>
                <w:rFonts w:ascii="Arial" w:eastAsia="Times New Roman" w:hAnsi="Arial" w:cs="Arial"/>
                <w:sz w:val="16"/>
                <w:szCs w:val="16"/>
                <w:lang w:val="fr-CA"/>
              </w:rPr>
              <w:t>Toronto ON M4P 1E4</w:t>
            </w:r>
          </w:p>
          <w:p w:rsidR="00D614C3" w:rsidRPr="00B82D78" w:rsidRDefault="00D614C3" w:rsidP="00D264CB">
            <w:pPr>
              <w:spacing w:after="0" w:line="240" w:lineRule="auto"/>
              <w:rPr>
                <w:rFonts w:ascii="Arial" w:eastAsia="Times New Roman" w:hAnsi="Arial" w:cs="Arial"/>
                <w:sz w:val="16"/>
                <w:szCs w:val="16"/>
                <w:lang w:val="fr-CA"/>
              </w:rPr>
            </w:pPr>
            <w:r w:rsidRPr="00B82D78">
              <w:rPr>
                <w:rFonts w:ascii="Arial" w:eastAsia="Times New Roman" w:hAnsi="Arial" w:cs="Arial"/>
                <w:sz w:val="16"/>
                <w:szCs w:val="16"/>
                <w:lang w:val="fr-CA"/>
              </w:rPr>
              <w:t>Téléphone;   416- 481-1967</w:t>
            </w:r>
          </w:p>
          <w:p w:rsidR="00D614C3" w:rsidRPr="00B82D78" w:rsidRDefault="00D614C3" w:rsidP="00D264CB">
            <w:pPr>
              <w:spacing w:after="0" w:line="240" w:lineRule="auto"/>
              <w:rPr>
                <w:rFonts w:ascii="Arial" w:eastAsia="Times New Roman" w:hAnsi="Arial" w:cs="Arial"/>
                <w:sz w:val="16"/>
                <w:szCs w:val="16"/>
                <w:lang w:val="en-US"/>
              </w:rPr>
            </w:pPr>
            <w:proofErr w:type="spellStart"/>
            <w:r w:rsidRPr="00B82D78">
              <w:rPr>
                <w:rFonts w:ascii="Arial" w:eastAsia="Times New Roman" w:hAnsi="Arial" w:cs="Arial"/>
                <w:sz w:val="16"/>
                <w:szCs w:val="16"/>
                <w:lang w:val="en-US"/>
              </w:rPr>
              <w:t>Télécopieur</w:t>
            </w:r>
            <w:proofErr w:type="spellEnd"/>
            <w:r w:rsidRPr="00B82D78">
              <w:rPr>
                <w:rFonts w:ascii="Arial" w:eastAsia="Times New Roman" w:hAnsi="Arial" w:cs="Arial"/>
                <w:sz w:val="16"/>
                <w:szCs w:val="16"/>
                <w:lang w:val="en-US"/>
              </w:rPr>
              <w:t>: 416- 440-7656</w:t>
            </w:r>
          </w:p>
          <w:p w:rsidR="00D614C3" w:rsidRPr="00B82D78" w:rsidRDefault="00D614C3" w:rsidP="00D264CB">
            <w:pPr>
              <w:spacing w:after="58" w:line="240" w:lineRule="auto"/>
              <w:rPr>
                <w:rFonts w:ascii="Arial" w:eastAsia="Times New Roman" w:hAnsi="Arial" w:cs="Arial"/>
                <w:sz w:val="16"/>
                <w:szCs w:val="24"/>
                <w:lang w:val="en-US"/>
              </w:rPr>
            </w:pPr>
            <w:proofErr w:type="spellStart"/>
            <w:r w:rsidRPr="00B82D78">
              <w:rPr>
                <w:rFonts w:ascii="Arial" w:eastAsia="Times New Roman" w:hAnsi="Arial" w:cs="Arial"/>
                <w:sz w:val="16"/>
                <w:szCs w:val="16"/>
                <w:lang w:val="en-GB"/>
              </w:rPr>
              <w:t>Numéro</w:t>
            </w:r>
            <w:proofErr w:type="spellEnd"/>
            <w:r w:rsidRPr="00B82D78">
              <w:rPr>
                <w:rFonts w:ascii="Arial" w:eastAsia="Times New Roman" w:hAnsi="Arial" w:cs="Arial"/>
                <w:sz w:val="16"/>
                <w:szCs w:val="16"/>
                <w:lang w:val="en-GB"/>
              </w:rPr>
              <w:t xml:space="preserve"> sans </w:t>
            </w:r>
            <w:proofErr w:type="spellStart"/>
            <w:r w:rsidRPr="00B82D78">
              <w:rPr>
                <w:rFonts w:ascii="Arial" w:eastAsia="Times New Roman" w:hAnsi="Arial" w:cs="Arial"/>
                <w:sz w:val="16"/>
                <w:szCs w:val="16"/>
                <w:lang w:val="en-GB"/>
              </w:rPr>
              <w:t>frais</w:t>
            </w:r>
            <w:proofErr w:type="spellEnd"/>
            <w:r w:rsidRPr="00B82D78">
              <w:rPr>
                <w:rFonts w:ascii="Arial" w:eastAsia="Times New Roman" w:hAnsi="Arial" w:cs="Arial"/>
                <w:sz w:val="16"/>
                <w:szCs w:val="16"/>
                <w:lang w:val="en-GB"/>
              </w:rPr>
              <w:t>: 1-888-632-6273</w:t>
            </w:r>
          </w:p>
        </w:tc>
        <w:tc>
          <w:tcPr>
            <w:tcW w:w="3240" w:type="dxa"/>
          </w:tcPr>
          <w:p w:rsidR="00D614C3" w:rsidRPr="00B82D78" w:rsidRDefault="00D614C3" w:rsidP="00D264CB">
            <w:pPr>
              <w:spacing w:after="0" w:line="120" w:lineRule="exact"/>
              <w:rPr>
                <w:rFonts w:ascii="Arial" w:eastAsia="Times New Roman" w:hAnsi="Arial" w:cs="Arial"/>
                <w:sz w:val="16"/>
                <w:szCs w:val="24"/>
                <w:lang w:val="en-US"/>
              </w:rPr>
            </w:pPr>
          </w:p>
          <w:p w:rsidR="00D614C3" w:rsidRPr="00B82D78" w:rsidRDefault="00D614C3" w:rsidP="00D264CB">
            <w:pPr>
              <w:pBdr>
                <w:top w:val="single" w:sz="6" w:space="0" w:color="FFFFFF"/>
                <w:left w:val="single" w:sz="6" w:space="0" w:color="FFFFFF"/>
                <w:bottom w:val="single" w:sz="6" w:space="0" w:color="FFFFFF"/>
                <w:right w:val="single" w:sz="6" w:space="0" w:color="FFFFFF"/>
              </w:pBdr>
              <w:spacing w:after="0" w:line="240" w:lineRule="auto"/>
              <w:jc w:val="right"/>
              <w:rPr>
                <w:rFonts w:ascii="Arial" w:eastAsia="Times New Roman" w:hAnsi="Arial" w:cs="Arial"/>
                <w:sz w:val="16"/>
                <w:szCs w:val="24"/>
                <w:lang w:val="en-US"/>
              </w:rPr>
            </w:pPr>
            <w:r>
              <w:rPr>
                <w:rFonts w:ascii="Arial" w:eastAsia="Times New Roman" w:hAnsi="Arial" w:cs="Arial"/>
                <w:noProof/>
                <w:sz w:val="16"/>
                <w:szCs w:val="24"/>
                <w:lang w:eastAsia="en-CA"/>
              </w:rPr>
              <w:drawing>
                <wp:inline distT="0" distB="0" distL="0" distR="0" wp14:anchorId="3D460C30" wp14:editId="434E64A7">
                  <wp:extent cx="8191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626" t="-310" r="-626" b="-310"/>
                          <a:stretch>
                            <a:fillRect/>
                          </a:stretch>
                        </pic:blipFill>
                        <pic:spPr bwMode="auto">
                          <a:xfrm>
                            <a:off x="0" y="0"/>
                            <a:ext cx="819150" cy="819150"/>
                          </a:xfrm>
                          <a:prstGeom prst="rect">
                            <a:avLst/>
                          </a:prstGeom>
                          <a:noFill/>
                          <a:ln>
                            <a:noFill/>
                          </a:ln>
                        </pic:spPr>
                      </pic:pic>
                    </a:graphicData>
                  </a:graphic>
                </wp:inline>
              </w:drawing>
            </w:r>
          </w:p>
          <w:p w:rsidR="00D614C3" w:rsidRPr="00B82D78" w:rsidRDefault="00D614C3" w:rsidP="00D264CB">
            <w:pPr>
              <w:spacing w:after="58" w:line="240" w:lineRule="auto"/>
              <w:rPr>
                <w:rFonts w:ascii="Arial" w:eastAsia="Times New Roman" w:hAnsi="Arial" w:cs="Arial"/>
                <w:sz w:val="16"/>
                <w:szCs w:val="24"/>
                <w:lang w:val="en-US"/>
              </w:rPr>
            </w:pPr>
          </w:p>
        </w:tc>
      </w:tr>
    </w:tbl>
    <w:p w:rsidR="00D614C3" w:rsidRDefault="00D614C3" w:rsidP="00D614C3">
      <w:pPr>
        <w:pStyle w:val="Caption"/>
      </w:pPr>
    </w:p>
    <w:p w:rsidR="00D614C3" w:rsidRPr="00175DB1" w:rsidRDefault="00D614C3" w:rsidP="00D614C3">
      <w:pPr>
        <w:jc w:val="right"/>
        <w:rPr>
          <w:rFonts w:ascii="Arial" w:hAnsi="Arial" w:cs="Arial"/>
          <w:b/>
        </w:rPr>
      </w:pPr>
      <w:r w:rsidRPr="00175DB1">
        <w:rPr>
          <w:rFonts w:ascii="Arial" w:hAnsi="Arial" w:cs="Arial"/>
          <w:b/>
        </w:rPr>
        <w:t xml:space="preserve">BY </w:t>
      </w:r>
      <w:r>
        <w:rPr>
          <w:rFonts w:ascii="Arial" w:hAnsi="Arial" w:cs="Arial"/>
          <w:b/>
        </w:rPr>
        <w:t>E-MAIL</w:t>
      </w:r>
    </w:p>
    <w:p w:rsidR="00D614C3" w:rsidRPr="00E429DA" w:rsidRDefault="00D614C3" w:rsidP="00D614C3">
      <w:pPr>
        <w:widowControl w:val="0"/>
        <w:tabs>
          <w:tab w:val="left" w:pos="720"/>
          <w:tab w:val="center" w:pos="4320"/>
          <w:tab w:val="right" w:pos="8640"/>
        </w:tabs>
        <w:snapToGrid w:val="0"/>
        <w:spacing w:after="0" w:line="240" w:lineRule="auto"/>
        <w:rPr>
          <w:rFonts w:ascii="Arial" w:eastAsia="Times New Roman" w:hAnsi="Arial" w:cs="Arial"/>
          <w:sz w:val="24"/>
          <w:szCs w:val="20"/>
          <w:lang w:val="en-US"/>
        </w:rPr>
      </w:pPr>
      <w:r>
        <w:rPr>
          <w:rFonts w:ascii="Arial" w:eastAsia="Times New Roman" w:hAnsi="Arial" w:cs="Arial"/>
          <w:sz w:val="24"/>
          <w:szCs w:val="20"/>
          <w:lang w:val="en-US"/>
        </w:rPr>
        <w:t>October 14, 2016</w:t>
      </w:r>
    </w:p>
    <w:p w:rsidR="00D614C3" w:rsidRPr="00B82D78" w:rsidRDefault="00D614C3" w:rsidP="00D614C3">
      <w:pPr>
        <w:spacing w:after="0" w:line="240" w:lineRule="auto"/>
        <w:rPr>
          <w:rFonts w:ascii="Arial" w:eastAsia="Times New Roman" w:hAnsi="Arial" w:cs="Arial"/>
          <w:sz w:val="24"/>
          <w:szCs w:val="24"/>
          <w:lang w:val="en-US"/>
        </w:rPr>
      </w:pPr>
    </w:p>
    <w:p w:rsidR="00D614C3" w:rsidRPr="00B82D78" w:rsidRDefault="00D614C3" w:rsidP="00D614C3">
      <w:pPr>
        <w:spacing w:after="0" w:line="240" w:lineRule="auto"/>
        <w:rPr>
          <w:rFonts w:ascii="Arial" w:eastAsia="Times New Roman" w:hAnsi="Arial" w:cs="Arial"/>
          <w:sz w:val="24"/>
          <w:szCs w:val="24"/>
          <w:lang w:val="en-US"/>
        </w:rPr>
      </w:pPr>
    </w:p>
    <w:p w:rsidR="00D614C3" w:rsidRPr="00B82D78" w:rsidRDefault="00D614C3" w:rsidP="00D614C3">
      <w:pPr>
        <w:spacing w:after="0" w:line="240" w:lineRule="auto"/>
        <w:rPr>
          <w:rFonts w:ascii="Arial" w:eastAsia="Times New Roman" w:hAnsi="Arial" w:cs="Times New Roman"/>
          <w:noProof/>
          <w:sz w:val="24"/>
          <w:szCs w:val="24"/>
          <w:lang w:val="en-US"/>
        </w:rPr>
      </w:pPr>
      <w:r>
        <w:rPr>
          <w:rFonts w:ascii="Arial" w:eastAsia="Times New Roman" w:hAnsi="Arial" w:cs="Times New Roman"/>
          <w:noProof/>
          <w:sz w:val="24"/>
          <w:szCs w:val="24"/>
          <w:lang w:val="en-US"/>
        </w:rPr>
        <w:t>John Pickernell</w:t>
      </w:r>
    </w:p>
    <w:p w:rsidR="00D614C3" w:rsidRPr="00B82D78" w:rsidRDefault="00D614C3" w:rsidP="00D614C3">
      <w:pPr>
        <w:spacing w:after="0" w:line="240" w:lineRule="auto"/>
        <w:rPr>
          <w:rFonts w:ascii="Arial" w:eastAsia="Times New Roman" w:hAnsi="Arial" w:cs="Times New Roman"/>
          <w:noProof/>
          <w:sz w:val="24"/>
          <w:szCs w:val="24"/>
          <w:lang w:val="en-US"/>
        </w:rPr>
      </w:pPr>
      <w:r w:rsidRPr="00B82D78">
        <w:rPr>
          <w:rFonts w:ascii="Arial" w:eastAsia="Times New Roman" w:hAnsi="Arial" w:cs="Times New Roman"/>
          <w:noProof/>
          <w:sz w:val="24"/>
          <w:szCs w:val="24"/>
          <w:lang w:val="en-US"/>
        </w:rPr>
        <w:t>Board Secretary</w:t>
      </w:r>
    </w:p>
    <w:p w:rsidR="00D614C3" w:rsidRPr="00B82D78" w:rsidRDefault="00D614C3" w:rsidP="00D614C3">
      <w:pPr>
        <w:spacing w:after="0" w:line="240" w:lineRule="auto"/>
        <w:rPr>
          <w:rFonts w:ascii="Arial" w:eastAsia="Times New Roman" w:hAnsi="Arial" w:cs="Times New Roman"/>
          <w:noProof/>
          <w:sz w:val="24"/>
          <w:szCs w:val="24"/>
          <w:lang w:val="en-US"/>
        </w:rPr>
      </w:pPr>
      <w:r w:rsidRPr="00B82D78">
        <w:rPr>
          <w:rFonts w:ascii="Arial" w:eastAsia="Times New Roman" w:hAnsi="Arial" w:cs="Times New Roman"/>
          <w:noProof/>
          <w:sz w:val="24"/>
          <w:szCs w:val="24"/>
          <w:lang w:val="en-US"/>
        </w:rPr>
        <w:t>Ontario Energy Board</w:t>
      </w:r>
    </w:p>
    <w:p w:rsidR="00D614C3" w:rsidRPr="00B82D78" w:rsidRDefault="00D614C3" w:rsidP="00D614C3">
      <w:pPr>
        <w:spacing w:after="0" w:line="240" w:lineRule="auto"/>
        <w:rPr>
          <w:rFonts w:ascii="Arial" w:eastAsia="Times New Roman" w:hAnsi="Arial" w:cs="Times New Roman"/>
          <w:noProof/>
          <w:sz w:val="24"/>
          <w:szCs w:val="24"/>
          <w:lang w:val="en-US"/>
        </w:rPr>
      </w:pPr>
      <w:r w:rsidRPr="00B82D78">
        <w:rPr>
          <w:rFonts w:ascii="Arial" w:eastAsia="Times New Roman" w:hAnsi="Arial" w:cs="Times New Roman"/>
          <w:noProof/>
          <w:sz w:val="24"/>
          <w:szCs w:val="24"/>
          <w:lang w:val="en-US"/>
        </w:rPr>
        <w:t>2300 Yonge Street, 27</w:t>
      </w:r>
      <w:r w:rsidRPr="00B82D78">
        <w:rPr>
          <w:rFonts w:ascii="Arial" w:eastAsia="Times New Roman" w:hAnsi="Arial" w:cs="Times New Roman"/>
          <w:noProof/>
          <w:sz w:val="24"/>
          <w:szCs w:val="24"/>
          <w:vertAlign w:val="superscript"/>
          <w:lang w:val="en-US"/>
        </w:rPr>
        <w:t>th</w:t>
      </w:r>
      <w:r w:rsidRPr="00B82D78">
        <w:rPr>
          <w:rFonts w:ascii="Arial" w:eastAsia="Times New Roman" w:hAnsi="Arial" w:cs="Times New Roman"/>
          <w:noProof/>
          <w:sz w:val="24"/>
          <w:szCs w:val="24"/>
          <w:lang w:val="en-US"/>
        </w:rPr>
        <w:t xml:space="preserve"> Floor</w:t>
      </w:r>
    </w:p>
    <w:p w:rsidR="00D614C3" w:rsidRPr="00B82D78" w:rsidRDefault="00D614C3" w:rsidP="00D614C3">
      <w:pPr>
        <w:spacing w:after="0" w:line="240" w:lineRule="auto"/>
        <w:rPr>
          <w:rFonts w:ascii="Arial" w:eastAsia="Times New Roman" w:hAnsi="Arial" w:cs="Times New Roman"/>
          <w:noProof/>
          <w:sz w:val="24"/>
          <w:szCs w:val="24"/>
          <w:lang w:val="en-US"/>
        </w:rPr>
      </w:pPr>
      <w:r w:rsidRPr="00B82D78">
        <w:rPr>
          <w:rFonts w:ascii="Arial" w:eastAsia="Times New Roman" w:hAnsi="Arial" w:cs="Times New Roman"/>
          <w:noProof/>
          <w:sz w:val="24"/>
          <w:szCs w:val="24"/>
          <w:lang w:val="en-US"/>
        </w:rPr>
        <w:t>Toronto, ON  M4P 1E4</w:t>
      </w:r>
    </w:p>
    <w:p w:rsidR="00D614C3" w:rsidRPr="00B82D78" w:rsidRDefault="00D614C3" w:rsidP="00D614C3">
      <w:pPr>
        <w:spacing w:after="0" w:line="240" w:lineRule="auto"/>
        <w:rPr>
          <w:rFonts w:ascii="Arial" w:eastAsia="Times New Roman" w:hAnsi="Arial" w:cs="Arial"/>
          <w:sz w:val="24"/>
          <w:szCs w:val="24"/>
          <w:lang w:val="en-US"/>
        </w:rPr>
      </w:pPr>
    </w:p>
    <w:p w:rsidR="00D614C3" w:rsidRPr="00B82D78" w:rsidRDefault="00D614C3" w:rsidP="00D614C3">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Dear Mr. Pickernell</w:t>
      </w:r>
      <w:r w:rsidRPr="00B82D78">
        <w:rPr>
          <w:rFonts w:ascii="Arial" w:eastAsia="Times New Roman" w:hAnsi="Arial" w:cs="Arial"/>
          <w:sz w:val="24"/>
          <w:szCs w:val="24"/>
          <w:lang w:val="en-US"/>
        </w:rPr>
        <w:t xml:space="preserve">: </w:t>
      </w:r>
    </w:p>
    <w:p w:rsidR="00D614C3" w:rsidRPr="00B82D78" w:rsidRDefault="00D614C3" w:rsidP="00D614C3">
      <w:pPr>
        <w:spacing w:after="0" w:line="240" w:lineRule="auto"/>
        <w:rPr>
          <w:rFonts w:ascii="Arial" w:eastAsia="Times New Roman" w:hAnsi="Arial" w:cs="Arial"/>
          <w:sz w:val="24"/>
          <w:szCs w:val="24"/>
          <w:lang w:val="en-US"/>
        </w:rPr>
      </w:pPr>
    </w:p>
    <w:p w:rsidR="00D614C3" w:rsidRPr="00CA4590" w:rsidRDefault="00D614C3" w:rsidP="00D614C3">
      <w:pPr>
        <w:spacing w:after="0" w:line="240" w:lineRule="auto"/>
        <w:ind w:left="720" w:hanging="720"/>
        <w:rPr>
          <w:rFonts w:ascii="Arial" w:eastAsia="Times New Roman" w:hAnsi="Arial" w:cs="Arial"/>
          <w:b/>
          <w:sz w:val="24"/>
          <w:szCs w:val="24"/>
          <w:lang w:val="en-GB"/>
        </w:rPr>
      </w:pPr>
      <w:r w:rsidRPr="00B82D78">
        <w:rPr>
          <w:rFonts w:ascii="Arial" w:eastAsia="Times New Roman" w:hAnsi="Arial" w:cs="Arial"/>
          <w:b/>
          <w:sz w:val="24"/>
          <w:szCs w:val="24"/>
          <w:lang w:val="en-US"/>
        </w:rPr>
        <w:t>Re:</w:t>
      </w:r>
      <w:r w:rsidRPr="00B82D78">
        <w:rPr>
          <w:rFonts w:ascii="Arial" w:eastAsia="Times New Roman" w:hAnsi="Arial" w:cs="Arial"/>
          <w:b/>
          <w:sz w:val="24"/>
          <w:szCs w:val="24"/>
          <w:lang w:val="en-US"/>
        </w:rPr>
        <w:tab/>
      </w:r>
      <w:r>
        <w:rPr>
          <w:rFonts w:ascii="Arial" w:eastAsia="Times New Roman" w:hAnsi="Arial" w:cs="Arial"/>
          <w:b/>
          <w:sz w:val="24"/>
          <w:szCs w:val="24"/>
          <w:lang w:val="en-GB"/>
        </w:rPr>
        <w:t xml:space="preserve">Festival Hydro Inc. </w:t>
      </w:r>
    </w:p>
    <w:p w:rsidR="00D614C3" w:rsidRPr="00B82D78" w:rsidRDefault="00D614C3" w:rsidP="00D614C3">
      <w:pPr>
        <w:spacing w:after="0" w:line="240" w:lineRule="auto"/>
        <w:ind w:left="720" w:hanging="720"/>
        <w:rPr>
          <w:rFonts w:ascii="Arial" w:eastAsia="Times New Roman" w:hAnsi="Arial" w:cs="Arial"/>
          <w:b/>
          <w:sz w:val="24"/>
          <w:szCs w:val="24"/>
          <w:lang w:val="en-US"/>
        </w:rPr>
      </w:pPr>
      <w:r w:rsidRPr="00CA4590">
        <w:rPr>
          <w:rFonts w:ascii="Arial" w:eastAsia="Times New Roman" w:hAnsi="Arial" w:cs="Arial"/>
          <w:b/>
          <w:bCs/>
          <w:sz w:val="24"/>
          <w:szCs w:val="24"/>
          <w:lang w:val="en-US"/>
        </w:rPr>
        <w:tab/>
      </w:r>
      <w:r>
        <w:rPr>
          <w:rFonts w:ascii="Arial" w:eastAsia="Times New Roman" w:hAnsi="Arial" w:cs="Arial"/>
          <w:b/>
          <w:sz w:val="24"/>
          <w:szCs w:val="24"/>
          <w:lang w:val="en-US"/>
        </w:rPr>
        <w:t>2017</w:t>
      </w:r>
      <w:r w:rsidRPr="00B82D78">
        <w:rPr>
          <w:rFonts w:ascii="Arial" w:eastAsia="Times New Roman" w:hAnsi="Arial" w:cs="Arial"/>
          <w:b/>
          <w:sz w:val="24"/>
          <w:szCs w:val="24"/>
          <w:lang w:val="en-US"/>
        </w:rPr>
        <w:t xml:space="preserve"> IRM Distribution Rate Application</w:t>
      </w:r>
      <w:r>
        <w:rPr>
          <w:rFonts w:ascii="Arial" w:eastAsia="Times New Roman" w:hAnsi="Arial" w:cs="Arial"/>
          <w:b/>
          <w:sz w:val="24"/>
          <w:szCs w:val="24"/>
          <w:lang w:val="en-US"/>
        </w:rPr>
        <w:t xml:space="preserve"> </w:t>
      </w:r>
    </w:p>
    <w:p w:rsidR="00D614C3" w:rsidRPr="00B82D78" w:rsidRDefault="00D614C3" w:rsidP="00D614C3">
      <w:pPr>
        <w:spacing w:after="0" w:line="240" w:lineRule="auto"/>
        <w:ind w:firstLine="720"/>
        <w:rPr>
          <w:rFonts w:ascii="Arial" w:eastAsia="Times New Roman" w:hAnsi="Arial" w:cs="Arial"/>
          <w:b/>
          <w:sz w:val="24"/>
          <w:szCs w:val="24"/>
          <w:lang w:val="en-US"/>
        </w:rPr>
      </w:pPr>
      <w:r>
        <w:rPr>
          <w:rFonts w:ascii="Arial" w:eastAsia="Times New Roman" w:hAnsi="Arial" w:cs="Arial"/>
          <w:b/>
          <w:sz w:val="24"/>
          <w:szCs w:val="24"/>
          <w:lang w:val="en-US"/>
        </w:rPr>
        <w:t>OEB</w:t>
      </w:r>
      <w:r w:rsidRPr="00B82D78">
        <w:rPr>
          <w:rFonts w:ascii="Arial" w:eastAsia="Times New Roman" w:hAnsi="Arial" w:cs="Arial"/>
          <w:b/>
          <w:sz w:val="24"/>
          <w:szCs w:val="24"/>
          <w:lang w:val="en-US"/>
        </w:rPr>
        <w:t xml:space="preserve"> Staff Interrogatories</w:t>
      </w:r>
    </w:p>
    <w:p w:rsidR="00D614C3" w:rsidRDefault="00D614C3" w:rsidP="00D614C3">
      <w:pPr>
        <w:spacing w:after="0" w:line="240" w:lineRule="auto"/>
        <w:ind w:firstLine="720"/>
        <w:rPr>
          <w:rFonts w:ascii="Arial" w:eastAsia="Times New Roman" w:hAnsi="Arial" w:cs="Arial"/>
          <w:b/>
          <w:noProof/>
          <w:sz w:val="24"/>
          <w:szCs w:val="24"/>
          <w:lang w:val="en-US"/>
        </w:rPr>
      </w:pPr>
      <w:proofErr w:type="gramStart"/>
      <w:r>
        <w:rPr>
          <w:rFonts w:ascii="Arial" w:eastAsia="Times New Roman" w:hAnsi="Arial" w:cs="Arial"/>
          <w:b/>
          <w:sz w:val="24"/>
          <w:szCs w:val="24"/>
          <w:lang w:val="en-US"/>
        </w:rPr>
        <w:t>OEB</w:t>
      </w:r>
      <w:r w:rsidRPr="00B82D78">
        <w:rPr>
          <w:rFonts w:ascii="Arial" w:eastAsia="Times New Roman" w:hAnsi="Arial" w:cs="Arial"/>
          <w:b/>
          <w:sz w:val="24"/>
          <w:szCs w:val="24"/>
          <w:lang w:val="en-US"/>
        </w:rPr>
        <w:t xml:space="preserve"> File No.</w:t>
      </w:r>
      <w:proofErr w:type="gramEnd"/>
      <w:r w:rsidRPr="00B82D78">
        <w:rPr>
          <w:rFonts w:ascii="Arial" w:eastAsia="Times New Roman" w:hAnsi="Arial" w:cs="Arial"/>
          <w:b/>
          <w:sz w:val="24"/>
          <w:szCs w:val="24"/>
          <w:lang w:val="en-US"/>
        </w:rPr>
        <w:t xml:space="preserve"> </w:t>
      </w:r>
      <w:r>
        <w:rPr>
          <w:rFonts w:ascii="Arial" w:eastAsia="Times New Roman" w:hAnsi="Arial" w:cs="Arial"/>
          <w:b/>
          <w:noProof/>
          <w:sz w:val="24"/>
          <w:szCs w:val="24"/>
          <w:lang w:val="en-US"/>
        </w:rPr>
        <w:t>EB-2016-0070</w:t>
      </w:r>
    </w:p>
    <w:p w:rsidR="00D614C3" w:rsidRPr="00B82D78" w:rsidRDefault="00D614C3" w:rsidP="00D614C3">
      <w:pPr>
        <w:spacing w:after="0" w:line="240" w:lineRule="auto"/>
        <w:ind w:firstLine="720"/>
        <w:rPr>
          <w:rFonts w:ascii="Arial" w:eastAsia="Times New Roman" w:hAnsi="Arial" w:cs="Arial"/>
          <w:sz w:val="24"/>
          <w:szCs w:val="24"/>
          <w:lang w:val="en-US"/>
        </w:rPr>
      </w:pPr>
    </w:p>
    <w:p w:rsidR="00D614C3" w:rsidRPr="00B82D78" w:rsidRDefault="00D614C3" w:rsidP="00D614C3">
      <w:pPr>
        <w:spacing w:after="0" w:line="240" w:lineRule="auto"/>
        <w:rPr>
          <w:rFonts w:ascii="Arial" w:eastAsia="Times New Roman" w:hAnsi="Arial" w:cs="Arial"/>
          <w:sz w:val="24"/>
          <w:szCs w:val="24"/>
          <w:lang w:val="en-US"/>
        </w:rPr>
      </w:pPr>
      <w:r w:rsidRPr="00B82D78">
        <w:rPr>
          <w:rFonts w:ascii="Arial" w:eastAsia="Times New Roman" w:hAnsi="Arial" w:cs="Arial"/>
          <w:sz w:val="24"/>
          <w:szCs w:val="24"/>
          <w:lang w:val="en-US"/>
        </w:rPr>
        <w:t xml:space="preserve">In accordance with </w:t>
      </w:r>
      <w:r>
        <w:rPr>
          <w:rFonts w:ascii="Arial" w:eastAsia="Times New Roman" w:hAnsi="Arial" w:cs="Arial"/>
          <w:sz w:val="24"/>
          <w:szCs w:val="24"/>
          <w:lang w:val="en-US"/>
        </w:rPr>
        <w:t>Procedural Order #1</w:t>
      </w:r>
      <w:r w:rsidRPr="00B82D78">
        <w:rPr>
          <w:rFonts w:ascii="Arial" w:eastAsia="Times New Roman" w:hAnsi="Arial" w:cs="Arial"/>
          <w:sz w:val="24"/>
          <w:szCs w:val="24"/>
          <w:lang w:val="en-US"/>
        </w:rPr>
        <w:t>, please find attached OEB</w:t>
      </w:r>
      <w:r>
        <w:rPr>
          <w:rFonts w:ascii="Arial" w:eastAsia="Times New Roman" w:hAnsi="Arial" w:cs="Arial"/>
          <w:sz w:val="24"/>
          <w:szCs w:val="24"/>
          <w:lang w:val="en-US"/>
        </w:rPr>
        <w:t xml:space="preserve"> </w:t>
      </w:r>
      <w:r w:rsidRPr="00B82D78">
        <w:rPr>
          <w:rFonts w:ascii="Arial" w:eastAsia="Times New Roman" w:hAnsi="Arial" w:cs="Arial"/>
          <w:sz w:val="24"/>
          <w:szCs w:val="24"/>
          <w:lang w:val="en-US"/>
        </w:rPr>
        <w:t xml:space="preserve">Staff interrogatories in the above proceeding.  </w:t>
      </w:r>
      <w:r>
        <w:rPr>
          <w:rFonts w:ascii="Arial" w:eastAsia="Times New Roman" w:hAnsi="Arial" w:cs="Arial"/>
          <w:sz w:val="24"/>
          <w:szCs w:val="24"/>
          <w:lang w:val="en-US"/>
        </w:rPr>
        <w:t>The applicant and the intervenor have been copied on this filing</w:t>
      </w:r>
      <w:r w:rsidRPr="00B82D78">
        <w:rPr>
          <w:rFonts w:ascii="Arial" w:eastAsia="Times New Roman" w:hAnsi="Arial" w:cs="Arial"/>
          <w:sz w:val="24"/>
          <w:szCs w:val="24"/>
          <w:lang w:val="en-US"/>
        </w:rPr>
        <w:t xml:space="preserve">. </w:t>
      </w:r>
    </w:p>
    <w:p w:rsidR="00D614C3" w:rsidRPr="00B82D78" w:rsidRDefault="00D614C3" w:rsidP="00D614C3">
      <w:pPr>
        <w:spacing w:after="0" w:line="240" w:lineRule="auto"/>
        <w:rPr>
          <w:rFonts w:ascii="Arial" w:eastAsia="Times New Roman" w:hAnsi="Arial" w:cs="Arial"/>
          <w:sz w:val="24"/>
          <w:szCs w:val="24"/>
          <w:lang w:val="en-US"/>
        </w:rPr>
      </w:pPr>
    </w:p>
    <w:p w:rsidR="00D614C3" w:rsidRPr="00B82D78" w:rsidRDefault="0099497C" w:rsidP="00D614C3">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Festival Hydro’s </w:t>
      </w:r>
      <w:r w:rsidR="00D614C3" w:rsidRPr="00B82D78">
        <w:rPr>
          <w:rFonts w:ascii="Arial" w:eastAsia="Times New Roman" w:hAnsi="Arial" w:cs="Arial"/>
          <w:sz w:val="24"/>
          <w:szCs w:val="24"/>
          <w:lang w:val="en-US"/>
        </w:rPr>
        <w:t xml:space="preserve">responses to interrogatories are due by </w:t>
      </w:r>
      <w:r>
        <w:rPr>
          <w:rFonts w:ascii="Arial" w:eastAsia="Times New Roman" w:hAnsi="Arial" w:cs="Arial"/>
          <w:sz w:val="24"/>
          <w:szCs w:val="24"/>
          <w:lang w:val="en-US"/>
        </w:rPr>
        <w:t>October 27</w:t>
      </w:r>
      <w:r w:rsidR="00D614C3" w:rsidRPr="006E3D58">
        <w:rPr>
          <w:rFonts w:ascii="Arial" w:eastAsia="Times New Roman" w:hAnsi="Arial" w:cs="Arial"/>
          <w:noProof/>
          <w:sz w:val="24"/>
          <w:szCs w:val="24"/>
          <w:lang w:val="en-US"/>
        </w:rPr>
        <w:t>,</w:t>
      </w:r>
      <w:r w:rsidR="00D614C3">
        <w:rPr>
          <w:rFonts w:ascii="Arial" w:eastAsia="Times New Roman" w:hAnsi="Arial" w:cs="Arial"/>
          <w:noProof/>
          <w:sz w:val="24"/>
          <w:szCs w:val="24"/>
          <w:lang w:val="en-US"/>
        </w:rPr>
        <w:t xml:space="preserve"> </w:t>
      </w:r>
      <w:r>
        <w:rPr>
          <w:rFonts w:ascii="Arial" w:eastAsia="Times New Roman" w:hAnsi="Arial" w:cs="Arial"/>
          <w:noProof/>
          <w:sz w:val="24"/>
          <w:szCs w:val="24"/>
          <w:lang w:val="en-US"/>
        </w:rPr>
        <w:t>2016</w:t>
      </w:r>
      <w:r w:rsidR="00D614C3" w:rsidRPr="00B82D78">
        <w:rPr>
          <w:rFonts w:ascii="Arial" w:eastAsia="Times New Roman" w:hAnsi="Arial" w:cs="Arial"/>
          <w:noProof/>
          <w:sz w:val="24"/>
          <w:szCs w:val="24"/>
          <w:lang w:val="en-US"/>
        </w:rPr>
        <w:t>.</w:t>
      </w:r>
    </w:p>
    <w:p w:rsidR="00D614C3" w:rsidRPr="00B82D78" w:rsidRDefault="00D614C3" w:rsidP="00D614C3">
      <w:pPr>
        <w:spacing w:after="0" w:line="240" w:lineRule="auto"/>
        <w:rPr>
          <w:rFonts w:ascii="Arial" w:eastAsia="Times New Roman" w:hAnsi="Arial" w:cs="Arial"/>
          <w:sz w:val="24"/>
          <w:szCs w:val="24"/>
          <w:lang w:val="en-US"/>
        </w:rPr>
      </w:pPr>
    </w:p>
    <w:p w:rsidR="00D614C3" w:rsidRPr="00B82D78" w:rsidRDefault="00D614C3" w:rsidP="00D614C3">
      <w:pPr>
        <w:spacing w:after="0" w:line="240" w:lineRule="auto"/>
        <w:rPr>
          <w:rFonts w:ascii="Arial" w:eastAsia="Times New Roman" w:hAnsi="Arial" w:cs="Arial"/>
          <w:sz w:val="24"/>
          <w:szCs w:val="24"/>
          <w:lang w:val="en-US"/>
        </w:rPr>
      </w:pPr>
      <w:r w:rsidRPr="00B82D78">
        <w:rPr>
          <w:rFonts w:ascii="Arial" w:eastAsia="Times New Roman" w:hAnsi="Arial" w:cs="Arial"/>
          <w:sz w:val="24"/>
          <w:szCs w:val="24"/>
          <w:lang w:val="en-US"/>
        </w:rPr>
        <w:t>Yours truly,</w:t>
      </w:r>
    </w:p>
    <w:p w:rsidR="00D614C3" w:rsidRPr="00B82D78" w:rsidRDefault="00D614C3" w:rsidP="00D614C3">
      <w:pPr>
        <w:spacing w:after="0" w:line="240" w:lineRule="auto"/>
        <w:rPr>
          <w:rFonts w:ascii="Arial" w:eastAsia="Times New Roman" w:hAnsi="Arial" w:cs="Arial"/>
          <w:sz w:val="24"/>
          <w:szCs w:val="24"/>
          <w:lang w:val="en-US"/>
        </w:rPr>
      </w:pPr>
    </w:p>
    <w:p w:rsidR="00D614C3" w:rsidRDefault="00D614C3" w:rsidP="00D614C3">
      <w:pPr>
        <w:spacing w:after="0" w:line="240" w:lineRule="auto"/>
        <w:rPr>
          <w:rFonts w:ascii="Arial" w:eastAsia="Times New Roman" w:hAnsi="Arial" w:cs="Arial"/>
          <w:i/>
          <w:lang w:val="en-US"/>
        </w:rPr>
      </w:pPr>
      <w:r w:rsidRPr="00B82D78">
        <w:rPr>
          <w:rFonts w:ascii="Arial" w:eastAsia="Times New Roman" w:hAnsi="Arial" w:cs="Arial"/>
          <w:i/>
          <w:lang w:val="en-US"/>
        </w:rPr>
        <w:t>Original Signed By</w:t>
      </w:r>
    </w:p>
    <w:p w:rsidR="001A2C14" w:rsidRPr="00B82D78" w:rsidRDefault="001A2C14" w:rsidP="00D614C3">
      <w:pPr>
        <w:spacing w:after="0" w:line="240" w:lineRule="auto"/>
        <w:rPr>
          <w:rFonts w:ascii="Arial" w:eastAsia="Times New Roman" w:hAnsi="Arial" w:cs="Arial"/>
          <w:i/>
          <w:lang w:val="en-US"/>
        </w:rPr>
      </w:pPr>
    </w:p>
    <w:p w:rsidR="00D614C3" w:rsidRPr="00B82D78" w:rsidRDefault="00D614C3" w:rsidP="00D614C3">
      <w:pPr>
        <w:spacing w:after="0" w:line="240" w:lineRule="auto"/>
        <w:rPr>
          <w:rFonts w:ascii="Arial" w:eastAsia="Times New Roman" w:hAnsi="Arial" w:cs="Arial"/>
          <w:sz w:val="24"/>
          <w:szCs w:val="24"/>
          <w:lang w:val="en-US"/>
        </w:rPr>
      </w:pPr>
    </w:p>
    <w:p w:rsidR="00D614C3" w:rsidRDefault="0099497C" w:rsidP="00D614C3">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Katherine Wang</w:t>
      </w:r>
    </w:p>
    <w:p w:rsidR="00D614C3" w:rsidRDefault="0099497C" w:rsidP="00D614C3">
      <w:pPr>
        <w:spacing w:after="0" w:line="240" w:lineRule="auto"/>
        <w:rPr>
          <w:rFonts w:ascii="Arial" w:eastAsia="Times New Roman" w:hAnsi="Arial" w:cs="Arial"/>
          <w:sz w:val="24"/>
          <w:szCs w:val="24"/>
          <w:lang w:val="en-US"/>
        </w:rPr>
      </w:pPr>
      <w:r w:rsidRPr="0099497C">
        <w:rPr>
          <w:rFonts w:ascii="Arial" w:eastAsia="Times New Roman" w:hAnsi="Arial" w:cs="Arial"/>
          <w:sz w:val="24"/>
          <w:szCs w:val="24"/>
          <w:lang w:val="en-US"/>
        </w:rPr>
        <w:t>Incentive Rate-setting and Accounting</w:t>
      </w:r>
    </w:p>
    <w:p w:rsidR="0099497C" w:rsidRPr="00B82D78" w:rsidRDefault="0099497C" w:rsidP="00D614C3">
      <w:pPr>
        <w:spacing w:after="0" w:line="240" w:lineRule="auto"/>
        <w:rPr>
          <w:rFonts w:ascii="Arial" w:eastAsia="Times New Roman" w:hAnsi="Arial" w:cs="Arial"/>
          <w:sz w:val="24"/>
          <w:szCs w:val="24"/>
          <w:lang w:val="en-US"/>
        </w:rPr>
      </w:pPr>
    </w:p>
    <w:p w:rsidR="00D614C3" w:rsidRPr="00B82D78" w:rsidRDefault="00D614C3" w:rsidP="00D614C3">
      <w:pPr>
        <w:spacing w:after="0" w:line="240" w:lineRule="auto"/>
        <w:rPr>
          <w:rFonts w:ascii="Arial" w:eastAsia="Times New Roman" w:hAnsi="Arial" w:cs="Arial"/>
          <w:sz w:val="24"/>
          <w:szCs w:val="24"/>
          <w:lang w:val="en-US"/>
        </w:rPr>
      </w:pPr>
      <w:proofErr w:type="gramStart"/>
      <w:r w:rsidRPr="00B82D78">
        <w:rPr>
          <w:rFonts w:ascii="Arial" w:eastAsia="Times New Roman" w:hAnsi="Arial" w:cs="Arial"/>
          <w:sz w:val="24"/>
          <w:szCs w:val="24"/>
          <w:lang w:val="en-US"/>
        </w:rPr>
        <w:t>Encl.</w:t>
      </w:r>
      <w:proofErr w:type="gramEnd"/>
    </w:p>
    <w:p w:rsidR="00D614C3" w:rsidRDefault="00D614C3">
      <w:pPr>
        <w:rPr>
          <w:rFonts w:ascii="Arial" w:hAnsi="Arial" w:cs="Arial"/>
          <w:b/>
          <w:sz w:val="28"/>
          <w:szCs w:val="28"/>
        </w:rPr>
      </w:pPr>
      <w:bookmarkStart w:id="0" w:name="_GoBack"/>
      <w:bookmarkEnd w:id="0"/>
      <w:r>
        <w:rPr>
          <w:rFonts w:ascii="Arial" w:hAnsi="Arial" w:cs="Arial"/>
          <w:b/>
          <w:sz w:val="28"/>
          <w:szCs w:val="28"/>
        </w:rPr>
        <w:br w:type="page"/>
      </w:r>
    </w:p>
    <w:p w:rsidR="00746080" w:rsidRPr="00394351" w:rsidRDefault="000E514C" w:rsidP="00D0773D">
      <w:pPr>
        <w:jc w:val="center"/>
        <w:rPr>
          <w:rFonts w:ascii="Arial" w:hAnsi="Arial" w:cs="Arial"/>
          <w:b/>
          <w:sz w:val="28"/>
          <w:szCs w:val="28"/>
        </w:rPr>
      </w:pPr>
      <w:r>
        <w:rPr>
          <w:rFonts w:ascii="Arial" w:hAnsi="Arial" w:cs="Arial"/>
          <w:b/>
          <w:sz w:val="28"/>
          <w:szCs w:val="28"/>
        </w:rPr>
        <w:lastRenderedPageBreak/>
        <w:t>Festival Hydro</w:t>
      </w:r>
      <w:r w:rsidR="00BE1A92">
        <w:rPr>
          <w:rFonts w:ascii="Arial" w:hAnsi="Arial" w:cs="Arial"/>
          <w:b/>
          <w:sz w:val="28"/>
          <w:szCs w:val="28"/>
        </w:rPr>
        <w:t xml:space="preserve"> Inc.</w:t>
      </w:r>
    </w:p>
    <w:p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6125B7">
        <w:rPr>
          <w:rFonts w:ascii="Arial" w:hAnsi="Arial" w:cs="Arial"/>
          <w:b/>
          <w:sz w:val="28"/>
          <w:szCs w:val="28"/>
        </w:rPr>
        <w:t>6-00</w:t>
      </w:r>
      <w:r w:rsidR="000E514C">
        <w:rPr>
          <w:rFonts w:ascii="Arial" w:hAnsi="Arial" w:cs="Arial"/>
          <w:b/>
          <w:sz w:val="28"/>
          <w:szCs w:val="28"/>
        </w:rPr>
        <w:t>70</w:t>
      </w:r>
      <w:r w:rsidR="00B20109">
        <w:rPr>
          <w:rFonts w:ascii="Arial" w:hAnsi="Arial" w:cs="Arial"/>
          <w:b/>
          <w:sz w:val="28"/>
          <w:szCs w:val="28"/>
        </w:rPr>
        <w:t xml:space="preserve">                                                                                                                                                                                                                                                                                                                                                    </w:t>
      </w:r>
      <w:r w:rsidR="006125B7">
        <w:rPr>
          <w:rFonts w:ascii="Arial" w:hAnsi="Arial" w:cs="Arial"/>
          <w:b/>
          <w:sz w:val="28"/>
          <w:szCs w:val="28"/>
        </w:rPr>
        <w:t xml:space="preserve">                             </w:t>
      </w:r>
    </w:p>
    <w:p w:rsidR="00394351" w:rsidRPr="00CC447E" w:rsidRDefault="000E514C" w:rsidP="00CC447E">
      <w:pPr>
        <w:jc w:val="center"/>
        <w:rPr>
          <w:rFonts w:ascii="Arial" w:hAnsi="Arial" w:cs="Arial"/>
          <w:b/>
          <w:sz w:val="24"/>
          <w:szCs w:val="28"/>
        </w:rPr>
      </w:pPr>
      <w:r>
        <w:rPr>
          <w:rFonts w:ascii="Arial" w:hAnsi="Arial" w:cs="Arial"/>
          <w:b/>
          <w:sz w:val="24"/>
          <w:szCs w:val="28"/>
        </w:rPr>
        <w:t>October</w:t>
      </w:r>
      <w:r w:rsidR="00937121">
        <w:rPr>
          <w:rFonts w:ascii="Arial" w:hAnsi="Arial" w:cs="Arial"/>
          <w:b/>
          <w:sz w:val="24"/>
          <w:szCs w:val="28"/>
        </w:rPr>
        <w:t xml:space="preserve"> </w:t>
      </w:r>
      <w:r w:rsidR="00B12E4C">
        <w:rPr>
          <w:rFonts w:ascii="Arial" w:hAnsi="Arial" w:cs="Arial"/>
          <w:b/>
          <w:sz w:val="24"/>
          <w:szCs w:val="28"/>
        </w:rPr>
        <w:t>14</w:t>
      </w:r>
      <w:r w:rsidR="00BE1A92">
        <w:rPr>
          <w:rFonts w:ascii="Arial" w:hAnsi="Arial" w:cs="Arial"/>
          <w:b/>
          <w:sz w:val="24"/>
          <w:szCs w:val="28"/>
        </w:rPr>
        <w:t>, 2016</w:t>
      </w:r>
    </w:p>
    <w:p w:rsidR="00464D00" w:rsidRPr="005B43AF" w:rsidRDefault="00D614C3" w:rsidP="0032442F">
      <w:pPr>
        <w:rPr>
          <w:rFonts w:ascii="Arial" w:hAnsi="Arial" w:cs="Arial"/>
          <w:b/>
          <w:sz w:val="24"/>
          <w:szCs w:val="24"/>
        </w:rPr>
      </w:pPr>
      <w:r w:rsidRPr="005B43AF">
        <w:rPr>
          <w:rFonts w:ascii="Arial" w:hAnsi="Arial" w:cs="Arial"/>
          <w:b/>
          <w:sz w:val="24"/>
          <w:szCs w:val="24"/>
        </w:rPr>
        <w:t xml:space="preserve">Staff </w:t>
      </w:r>
      <w:r w:rsidR="00464D00" w:rsidRPr="005B43AF">
        <w:rPr>
          <w:rFonts w:ascii="Arial" w:hAnsi="Arial" w:cs="Arial"/>
          <w:b/>
          <w:sz w:val="24"/>
          <w:szCs w:val="24"/>
        </w:rPr>
        <w:t xml:space="preserve">Interrogatory #1 </w:t>
      </w:r>
    </w:p>
    <w:p w:rsidR="009E1626" w:rsidRDefault="006125B7" w:rsidP="00601C3B">
      <w:pPr>
        <w:rPr>
          <w:rFonts w:ascii="Arial" w:hAnsi="Arial" w:cs="Arial"/>
          <w:b/>
          <w:sz w:val="24"/>
          <w:szCs w:val="24"/>
        </w:rPr>
      </w:pPr>
      <w:r>
        <w:rPr>
          <w:rFonts w:ascii="Arial" w:hAnsi="Arial" w:cs="Arial"/>
          <w:b/>
          <w:sz w:val="24"/>
          <w:szCs w:val="24"/>
        </w:rPr>
        <w:t xml:space="preserve">Ref: </w:t>
      </w:r>
      <w:r w:rsidR="009E1626">
        <w:rPr>
          <w:rFonts w:ascii="Arial" w:hAnsi="Arial" w:cs="Arial"/>
          <w:b/>
          <w:sz w:val="24"/>
          <w:szCs w:val="24"/>
        </w:rPr>
        <w:t>Manager’s Summary – page 6, 7</w:t>
      </w:r>
      <w:r w:rsidR="00EC26AE">
        <w:rPr>
          <w:rFonts w:ascii="Arial" w:hAnsi="Arial" w:cs="Arial"/>
          <w:b/>
          <w:sz w:val="24"/>
          <w:szCs w:val="24"/>
        </w:rPr>
        <w:t xml:space="preserve">: </w:t>
      </w:r>
      <w:r w:rsidR="009E1626">
        <w:rPr>
          <w:rFonts w:ascii="Arial" w:hAnsi="Arial" w:cs="Arial"/>
          <w:b/>
          <w:sz w:val="24"/>
          <w:szCs w:val="24"/>
        </w:rPr>
        <w:t>Disposition of WMS – Sub Account CBR Class A</w:t>
      </w:r>
    </w:p>
    <w:p w:rsidR="001E1F20" w:rsidRDefault="001E1F20" w:rsidP="00601C3B">
      <w:pPr>
        <w:rPr>
          <w:rFonts w:ascii="Arial" w:hAnsi="Arial" w:cs="Arial"/>
          <w:sz w:val="24"/>
          <w:szCs w:val="24"/>
        </w:rPr>
      </w:pPr>
      <w:r>
        <w:rPr>
          <w:rFonts w:ascii="Arial" w:hAnsi="Arial" w:cs="Arial"/>
          <w:sz w:val="24"/>
          <w:szCs w:val="24"/>
        </w:rPr>
        <w:t>In the above section of the Manager’s Summary, Festival Hydro requests to dispose a debit balance of $18,397 in account 1580 sub-account CBR Class A to its Class A customers.</w:t>
      </w:r>
    </w:p>
    <w:p w:rsidR="009E1626" w:rsidRDefault="0006116B" w:rsidP="00601C3B">
      <w:pPr>
        <w:rPr>
          <w:rFonts w:ascii="Arial" w:hAnsi="Arial" w:cs="Arial"/>
          <w:sz w:val="24"/>
          <w:szCs w:val="24"/>
        </w:rPr>
      </w:pPr>
      <w:r>
        <w:rPr>
          <w:rFonts w:ascii="Arial" w:hAnsi="Arial" w:cs="Arial"/>
          <w:sz w:val="24"/>
          <w:szCs w:val="24"/>
        </w:rPr>
        <w:t xml:space="preserve">In section 3 of </w:t>
      </w:r>
      <w:r w:rsidR="001E1F20">
        <w:rPr>
          <w:rFonts w:ascii="Arial" w:hAnsi="Arial" w:cs="Arial"/>
          <w:sz w:val="24"/>
          <w:szCs w:val="24"/>
        </w:rPr>
        <w:t xml:space="preserve">the </w:t>
      </w:r>
      <w:hyperlink r:id="rId10" w:history="1">
        <w:r w:rsidR="009E1626" w:rsidRPr="001E1F20">
          <w:rPr>
            <w:rStyle w:val="Hyperlink"/>
            <w:rFonts w:ascii="Arial" w:hAnsi="Arial" w:cs="Arial"/>
            <w:sz w:val="24"/>
            <w:szCs w:val="24"/>
          </w:rPr>
          <w:t>Accounting Guidance</w:t>
        </w:r>
      </w:hyperlink>
      <w:r w:rsidR="009E1626">
        <w:rPr>
          <w:rFonts w:ascii="Arial" w:hAnsi="Arial" w:cs="Arial"/>
          <w:sz w:val="24"/>
          <w:szCs w:val="24"/>
        </w:rPr>
        <w:t xml:space="preserve"> </w:t>
      </w:r>
      <w:r w:rsidR="001E1F20">
        <w:rPr>
          <w:rFonts w:ascii="Arial" w:hAnsi="Arial" w:cs="Arial"/>
          <w:sz w:val="24"/>
          <w:szCs w:val="24"/>
        </w:rPr>
        <w:t xml:space="preserve">that OEB </w:t>
      </w:r>
      <w:r w:rsidR="009E1626">
        <w:rPr>
          <w:rFonts w:ascii="Arial" w:hAnsi="Arial" w:cs="Arial"/>
          <w:sz w:val="24"/>
          <w:szCs w:val="24"/>
        </w:rPr>
        <w:t>issued on July 25, 2016</w:t>
      </w:r>
      <w:r w:rsidR="001E1F20">
        <w:rPr>
          <w:rFonts w:ascii="Arial" w:hAnsi="Arial" w:cs="Arial"/>
          <w:sz w:val="24"/>
          <w:szCs w:val="24"/>
        </w:rPr>
        <w:t xml:space="preserve">, </w:t>
      </w:r>
      <w:r>
        <w:rPr>
          <w:rFonts w:ascii="Arial" w:hAnsi="Arial" w:cs="Arial"/>
          <w:sz w:val="24"/>
          <w:szCs w:val="24"/>
        </w:rPr>
        <w:t>it states that f</w:t>
      </w:r>
      <w:r w:rsidRPr="0006116B">
        <w:rPr>
          <w:rFonts w:ascii="Arial" w:hAnsi="Arial" w:cs="Arial"/>
          <w:sz w:val="24"/>
          <w:szCs w:val="24"/>
        </w:rPr>
        <w:t>or the period of April 1, 2015 to the date of the Supplementary Decision and Order, distributors should apply billing adjustments equal to the difference between the CBR billed by the LDC</w:t>
      </w:r>
      <w:r>
        <w:rPr>
          <w:rFonts w:ascii="Arial" w:hAnsi="Arial" w:cs="Arial"/>
          <w:sz w:val="24"/>
          <w:szCs w:val="24"/>
        </w:rPr>
        <w:t xml:space="preserve"> </w:t>
      </w:r>
      <w:r w:rsidRPr="0006116B">
        <w:rPr>
          <w:rFonts w:ascii="Arial" w:hAnsi="Arial" w:cs="Arial"/>
          <w:sz w:val="24"/>
          <w:szCs w:val="24"/>
        </w:rPr>
        <w:t>and the CBR charged by the IESO, plus applicable carrying charges on the transactions.</w:t>
      </w:r>
      <w:r>
        <w:rPr>
          <w:rFonts w:ascii="Arial" w:hAnsi="Arial" w:cs="Arial"/>
          <w:sz w:val="24"/>
          <w:szCs w:val="24"/>
        </w:rPr>
        <w:t xml:space="preserve"> </w:t>
      </w:r>
      <w:r w:rsidRPr="0006116B">
        <w:rPr>
          <w:rFonts w:ascii="Arial" w:hAnsi="Arial" w:cs="Arial"/>
          <w:sz w:val="24"/>
          <w:szCs w:val="24"/>
          <w:u w:val="single"/>
        </w:rPr>
        <w:t>The total of the billing adjustments should equal the balance in Account 1580 Variance – WMS, Sub-account CBR Class A, including carrying charges. Once the billing adjustment is processed, the balance in the sub-account should be $0</w:t>
      </w:r>
      <w:r w:rsidRPr="0006116B">
        <w:rPr>
          <w:rFonts w:ascii="Arial" w:hAnsi="Arial" w:cs="Arial"/>
          <w:sz w:val="24"/>
          <w:szCs w:val="24"/>
        </w:rPr>
        <w:t>.</w:t>
      </w:r>
      <w:r>
        <w:rPr>
          <w:rFonts w:ascii="Arial" w:hAnsi="Arial" w:cs="Arial"/>
          <w:sz w:val="24"/>
          <w:szCs w:val="24"/>
        </w:rPr>
        <w:t xml:space="preserve"> The billing adjustment calculation for 2016 variance in account 1580 sub-account CBR Class A is included in this Accounting Guidance on page 5.</w:t>
      </w:r>
    </w:p>
    <w:p w:rsidR="0006116B" w:rsidRDefault="0006116B" w:rsidP="00601C3B">
      <w:pPr>
        <w:rPr>
          <w:rFonts w:ascii="Arial" w:hAnsi="Arial" w:cs="Arial"/>
          <w:sz w:val="24"/>
          <w:szCs w:val="24"/>
        </w:rPr>
      </w:pPr>
      <w:r>
        <w:rPr>
          <w:rFonts w:ascii="Arial" w:hAnsi="Arial" w:cs="Arial"/>
          <w:sz w:val="24"/>
          <w:szCs w:val="24"/>
        </w:rPr>
        <w:t xml:space="preserve">Therefore, if the </w:t>
      </w:r>
      <w:r w:rsidR="00294A9A">
        <w:rPr>
          <w:rFonts w:ascii="Arial" w:hAnsi="Arial" w:cs="Arial"/>
          <w:sz w:val="24"/>
          <w:szCs w:val="24"/>
        </w:rPr>
        <w:t xml:space="preserve">recent </w:t>
      </w:r>
      <w:r>
        <w:rPr>
          <w:rFonts w:ascii="Arial" w:hAnsi="Arial" w:cs="Arial"/>
          <w:sz w:val="24"/>
          <w:szCs w:val="24"/>
        </w:rPr>
        <w:t>billing adjustments have been applied properly</w:t>
      </w:r>
      <w:r w:rsidR="00294A9A">
        <w:rPr>
          <w:rFonts w:ascii="Arial" w:hAnsi="Arial" w:cs="Arial"/>
          <w:sz w:val="24"/>
          <w:szCs w:val="24"/>
        </w:rPr>
        <w:t xml:space="preserve"> to customers</w:t>
      </w:r>
      <w:r>
        <w:rPr>
          <w:rFonts w:ascii="Arial" w:hAnsi="Arial" w:cs="Arial"/>
          <w:sz w:val="24"/>
          <w:szCs w:val="24"/>
        </w:rPr>
        <w:t xml:space="preserve">, there shouldn’t be any </w:t>
      </w:r>
      <w:r w:rsidR="00294A9A">
        <w:rPr>
          <w:rFonts w:ascii="Arial" w:hAnsi="Arial" w:cs="Arial"/>
          <w:sz w:val="24"/>
          <w:szCs w:val="24"/>
        </w:rPr>
        <w:t>balance in account 1580 sub-account CBR Class A for disposition in this IRM application. However, it is appropriate to record the balances in the continuity schedule in account 1580 sub-account CBR Class A (row 24), as the continuity schedule reflects the year-end balances of 2015.</w:t>
      </w:r>
    </w:p>
    <w:p w:rsidR="00003BE1" w:rsidRDefault="00601C3B" w:rsidP="00003BE1">
      <w:pPr>
        <w:pStyle w:val="ListParagraph"/>
        <w:numPr>
          <w:ilvl w:val="0"/>
          <w:numId w:val="3"/>
        </w:numPr>
        <w:rPr>
          <w:rFonts w:ascii="Arial" w:hAnsi="Arial" w:cs="Arial"/>
          <w:sz w:val="24"/>
          <w:szCs w:val="24"/>
        </w:rPr>
      </w:pPr>
      <w:r w:rsidRPr="00294A9A">
        <w:rPr>
          <w:rFonts w:ascii="Arial" w:hAnsi="Arial" w:cs="Arial"/>
          <w:sz w:val="24"/>
          <w:szCs w:val="24"/>
        </w:rPr>
        <w:t xml:space="preserve">Please </w:t>
      </w:r>
      <w:r w:rsidR="00294A9A" w:rsidRPr="00294A9A">
        <w:rPr>
          <w:rFonts w:ascii="Arial" w:hAnsi="Arial" w:cs="Arial"/>
          <w:sz w:val="24"/>
          <w:szCs w:val="24"/>
        </w:rPr>
        <w:t xml:space="preserve">review and </w:t>
      </w:r>
      <w:r w:rsidRPr="00294A9A">
        <w:rPr>
          <w:rFonts w:ascii="Arial" w:hAnsi="Arial" w:cs="Arial"/>
          <w:sz w:val="24"/>
          <w:szCs w:val="24"/>
        </w:rPr>
        <w:t xml:space="preserve">confirm </w:t>
      </w:r>
      <w:r w:rsidR="00B94FF4">
        <w:rPr>
          <w:rFonts w:ascii="Arial" w:hAnsi="Arial" w:cs="Arial"/>
          <w:sz w:val="24"/>
          <w:szCs w:val="24"/>
        </w:rPr>
        <w:t xml:space="preserve">that no disposition of account 1580 sub-account Class A is required. </w:t>
      </w:r>
    </w:p>
    <w:p w:rsidR="00B94FF4" w:rsidRDefault="00B94FF4" w:rsidP="00B94FF4">
      <w:pPr>
        <w:pStyle w:val="ListParagraph"/>
        <w:rPr>
          <w:rFonts w:ascii="Arial" w:hAnsi="Arial" w:cs="Arial"/>
          <w:sz w:val="24"/>
          <w:szCs w:val="24"/>
        </w:rPr>
      </w:pPr>
    </w:p>
    <w:p w:rsidR="00B94FF4" w:rsidRDefault="00B94FF4" w:rsidP="00B94FF4">
      <w:pPr>
        <w:pStyle w:val="ListParagraph"/>
        <w:rPr>
          <w:rFonts w:ascii="Arial" w:hAnsi="Arial" w:cs="Arial"/>
          <w:sz w:val="24"/>
          <w:szCs w:val="24"/>
        </w:rPr>
      </w:pPr>
    </w:p>
    <w:p w:rsidR="00B94FF4" w:rsidRDefault="00B94FF4" w:rsidP="00B94FF4">
      <w:pPr>
        <w:pStyle w:val="ListParagraph"/>
        <w:rPr>
          <w:rFonts w:ascii="Arial" w:hAnsi="Arial" w:cs="Arial"/>
          <w:sz w:val="24"/>
          <w:szCs w:val="24"/>
        </w:rPr>
      </w:pPr>
    </w:p>
    <w:p w:rsidR="00B94FF4" w:rsidRDefault="00B94FF4" w:rsidP="00B94FF4">
      <w:pPr>
        <w:pStyle w:val="ListParagraph"/>
        <w:rPr>
          <w:rFonts w:ascii="Arial" w:hAnsi="Arial" w:cs="Arial"/>
          <w:sz w:val="24"/>
          <w:szCs w:val="24"/>
        </w:rPr>
      </w:pPr>
    </w:p>
    <w:p w:rsidR="00B94FF4" w:rsidRPr="00294A9A" w:rsidRDefault="00B94FF4" w:rsidP="00B94FF4">
      <w:pPr>
        <w:pStyle w:val="ListParagraph"/>
        <w:rPr>
          <w:rFonts w:ascii="Arial" w:hAnsi="Arial" w:cs="Arial"/>
          <w:sz w:val="24"/>
          <w:szCs w:val="24"/>
        </w:rPr>
      </w:pPr>
    </w:p>
    <w:p w:rsidR="00D614C3" w:rsidRDefault="00D614C3" w:rsidP="009E1626">
      <w:pPr>
        <w:rPr>
          <w:rFonts w:ascii="Arial" w:hAnsi="Arial" w:cs="Arial"/>
          <w:b/>
          <w:sz w:val="24"/>
          <w:szCs w:val="24"/>
        </w:rPr>
      </w:pPr>
    </w:p>
    <w:p w:rsidR="00D614C3" w:rsidRDefault="00D614C3" w:rsidP="009E1626">
      <w:pPr>
        <w:rPr>
          <w:rFonts w:ascii="Arial" w:hAnsi="Arial" w:cs="Arial"/>
          <w:b/>
          <w:sz w:val="24"/>
          <w:szCs w:val="24"/>
        </w:rPr>
      </w:pPr>
    </w:p>
    <w:p w:rsidR="009E1626" w:rsidRPr="005B43AF" w:rsidRDefault="00D614C3" w:rsidP="009E1626">
      <w:pPr>
        <w:rPr>
          <w:rFonts w:ascii="Arial" w:hAnsi="Arial" w:cs="Arial"/>
          <w:b/>
          <w:sz w:val="24"/>
          <w:szCs w:val="24"/>
        </w:rPr>
      </w:pPr>
      <w:r w:rsidRPr="005B43AF">
        <w:rPr>
          <w:rFonts w:ascii="Arial" w:hAnsi="Arial" w:cs="Arial"/>
          <w:b/>
          <w:sz w:val="24"/>
          <w:szCs w:val="24"/>
        </w:rPr>
        <w:lastRenderedPageBreak/>
        <w:t xml:space="preserve">Staff </w:t>
      </w:r>
      <w:r w:rsidR="009E1626" w:rsidRPr="005B43AF">
        <w:rPr>
          <w:rFonts w:ascii="Arial" w:hAnsi="Arial" w:cs="Arial"/>
          <w:b/>
          <w:sz w:val="24"/>
          <w:szCs w:val="24"/>
        </w:rPr>
        <w:t>Interrogatory #2</w:t>
      </w:r>
    </w:p>
    <w:p w:rsidR="00B94FF4" w:rsidRDefault="00F77AE7" w:rsidP="009E1626">
      <w:pPr>
        <w:rPr>
          <w:rFonts w:ascii="Arial" w:hAnsi="Arial" w:cs="Arial"/>
          <w:b/>
          <w:sz w:val="24"/>
          <w:szCs w:val="24"/>
        </w:rPr>
      </w:pPr>
      <w:r>
        <w:rPr>
          <w:rFonts w:ascii="Arial" w:hAnsi="Arial" w:cs="Arial"/>
          <w:b/>
          <w:sz w:val="24"/>
          <w:szCs w:val="24"/>
        </w:rPr>
        <w:t>Ref: IRM Model – t</w:t>
      </w:r>
      <w:r w:rsidR="009E1626">
        <w:rPr>
          <w:rFonts w:ascii="Arial" w:hAnsi="Arial" w:cs="Arial"/>
          <w:b/>
          <w:sz w:val="24"/>
          <w:szCs w:val="24"/>
        </w:rPr>
        <w:t>ab 3: Account 1580 Variance WMS – Sub-account CBR Class B</w:t>
      </w:r>
      <w:r w:rsidR="00B94FF4">
        <w:rPr>
          <w:rFonts w:ascii="Arial" w:hAnsi="Arial" w:cs="Arial"/>
          <w:b/>
          <w:sz w:val="24"/>
          <w:szCs w:val="24"/>
        </w:rPr>
        <w:t>; Manager’s Summary – page 7, 8: Disposition of WMS – Sub Account CBR Class B</w:t>
      </w:r>
      <w:r w:rsidR="007312BB">
        <w:rPr>
          <w:rFonts w:ascii="Arial" w:hAnsi="Arial" w:cs="Arial"/>
          <w:b/>
          <w:sz w:val="24"/>
          <w:szCs w:val="24"/>
        </w:rPr>
        <w:t>; Manager’s Summary tables</w:t>
      </w:r>
      <w:r>
        <w:rPr>
          <w:rFonts w:ascii="Arial" w:hAnsi="Arial" w:cs="Arial"/>
          <w:b/>
          <w:sz w:val="24"/>
          <w:szCs w:val="24"/>
        </w:rPr>
        <w:t xml:space="preserve"> excel file</w:t>
      </w:r>
      <w:r w:rsidR="00CF6349">
        <w:rPr>
          <w:rFonts w:ascii="Arial" w:hAnsi="Arial" w:cs="Arial"/>
          <w:b/>
          <w:sz w:val="24"/>
          <w:szCs w:val="24"/>
        </w:rPr>
        <w:t xml:space="preserve"> </w:t>
      </w:r>
      <w:r>
        <w:rPr>
          <w:rFonts w:ascii="Arial" w:hAnsi="Arial" w:cs="Arial"/>
          <w:b/>
          <w:sz w:val="24"/>
          <w:szCs w:val="24"/>
        </w:rPr>
        <w:t>–</w:t>
      </w:r>
      <w:r w:rsidR="00CF6349">
        <w:rPr>
          <w:rFonts w:ascii="Arial" w:hAnsi="Arial" w:cs="Arial"/>
          <w:b/>
          <w:sz w:val="24"/>
          <w:szCs w:val="24"/>
        </w:rPr>
        <w:t xml:space="preserve"> tab</w:t>
      </w:r>
      <w:r>
        <w:rPr>
          <w:rFonts w:ascii="Arial" w:hAnsi="Arial" w:cs="Arial"/>
          <w:b/>
          <w:sz w:val="24"/>
          <w:szCs w:val="24"/>
        </w:rPr>
        <w:t xml:space="preserve"> CBRE B</w:t>
      </w:r>
    </w:p>
    <w:p w:rsidR="00B94FF4" w:rsidRDefault="00B94FF4" w:rsidP="009E1626">
      <w:pPr>
        <w:rPr>
          <w:rFonts w:ascii="Arial" w:hAnsi="Arial" w:cs="Arial"/>
          <w:sz w:val="24"/>
          <w:szCs w:val="24"/>
        </w:rPr>
      </w:pPr>
      <w:r>
        <w:rPr>
          <w:rFonts w:ascii="Arial" w:hAnsi="Arial" w:cs="Arial"/>
          <w:sz w:val="24"/>
          <w:szCs w:val="24"/>
        </w:rPr>
        <w:t>OEB staff notes that as Festival Hydro has Class A customers</w:t>
      </w:r>
      <w:r w:rsidR="009E1626">
        <w:rPr>
          <w:rFonts w:ascii="Arial" w:hAnsi="Arial" w:cs="Arial"/>
          <w:sz w:val="24"/>
          <w:szCs w:val="24"/>
        </w:rPr>
        <w:t xml:space="preserve">, </w:t>
      </w:r>
      <w:r>
        <w:rPr>
          <w:rFonts w:ascii="Arial" w:hAnsi="Arial" w:cs="Arial"/>
          <w:sz w:val="24"/>
          <w:szCs w:val="24"/>
        </w:rPr>
        <w:t xml:space="preserve">the balance in account 1580 sub-account CBR </w:t>
      </w:r>
      <w:r w:rsidR="00312024">
        <w:rPr>
          <w:rFonts w:ascii="Arial" w:hAnsi="Arial" w:cs="Arial"/>
          <w:sz w:val="24"/>
          <w:szCs w:val="24"/>
        </w:rPr>
        <w:t>Class B must be disposed through a rate rider calculated outside the IRM model.</w:t>
      </w:r>
    </w:p>
    <w:p w:rsidR="00312024" w:rsidRDefault="00312024" w:rsidP="00312024">
      <w:pPr>
        <w:pStyle w:val="ListParagraph"/>
        <w:numPr>
          <w:ilvl w:val="0"/>
          <w:numId w:val="23"/>
        </w:numPr>
        <w:rPr>
          <w:rFonts w:ascii="Arial" w:hAnsi="Arial" w:cs="Arial"/>
          <w:sz w:val="24"/>
          <w:szCs w:val="24"/>
        </w:rPr>
      </w:pPr>
      <w:r>
        <w:rPr>
          <w:rFonts w:ascii="Arial" w:hAnsi="Arial" w:cs="Arial"/>
          <w:sz w:val="24"/>
          <w:szCs w:val="24"/>
        </w:rPr>
        <w:t xml:space="preserve">Account 1580 WMS sub-account CBR Class B is part of Group 1 Accounts. Although the rate rider of this sub-account is calculated outside the model, the claim balance of $144,899 in sub-account CBR Class B should be included in the total Group 1 disposition. Therefore, the checkbox in cell BT25 in the continuity schedule should be checked. (This action will NOT include $144,899 in the DVA rate rider calculation in the model.) </w:t>
      </w:r>
      <w:r w:rsidR="003D4565">
        <w:rPr>
          <w:rFonts w:ascii="Arial" w:hAnsi="Arial" w:cs="Arial"/>
          <w:sz w:val="24"/>
          <w:szCs w:val="24"/>
        </w:rPr>
        <w:t xml:space="preserve">Please review and confirm this change. </w:t>
      </w:r>
      <w:r>
        <w:rPr>
          <w:rFonts w:ascii="Arial" w:hAnsi="Arial" w:cs="Arial"/>
          <w:sz w:val="24"/>
          <w:szCs w:val="24"/>
        </w:rPr>
        <w:t xml:space="preserve">OEB staff </w:t>
      </w:r>
      <w:r w:rsidR="003D4565">
        <w:rPr>
          <w:rFonts w:ascii="Arial" w:hAnsi="Arial" w:cs="Arial"/>
          <w:sz w:val="24"/>
          <w:szCs w:val="24"/>
        </w:rPr>
        <w:t xml:space="preserve">will make </w:t>
      </w:r>
      <w:r>
        <w:rPr>
          <w:rFonts w:ascii="Arial" w:hAnsi="Arial" w:cs="Arial"/>
          <w:sz w:val="24"/>
          <w:szCs w:val="24"/>
        </w:rPr>
        <w:t>the change in the mode</w:t>
      </w:r>
      <w:r w:rsidR="007312BB">
        <w:rPr>
          <w:rFonts w:ascii="Arial" w:hAnsi="Arial" w:cs="Arial"/>
          <w:sz w:val="24"/>
          <w:szCs w:val="24"/>
        </w:rPr>
        <w:t xml:space="preserve">l. </w:t>
      </w:r>
    </w:p>
    <w:p w:rsidR="005C44AD" w:rsidRDefault="005C44AD" w:rsidP="005C44AD">
      <w:pPr>
        <w:pStyle w:val="ListParagraph"/>
        <w:rPr>
          <w:rFonts w:ascii="Arial" w:hAnsi="Arial" w:cs="Arial"/>
          <w:sz w:val="24"/>
          <w:szCs w:val="24"/>
        </w:rPr>
      </w:pPr>
    </w:p>
    <w:p w:rsidR="00D87CAA" w:rsidRDefault="00E35E8C" w:rsidP="00D87CAA">
      <w:pPr>
        <w:pStyle w:val="ListParagraph"/>
        <w:numPr>
          <w:ilvl w:val="0"/>
          <w:numId w:val="23"/>
        </w:numPr>
        <w:rPr>
          <w:rFonts w:ascii="Arial" w:hAnsi="Arial" w:cs="Arial"/>
          <w:sz w:val="24"/>
          <w:szCs w:val="24"/>
        </w:rPr>
      </w:pPr>
      <w:r>
        <w:rPr>
          <w:rFonts w:ascii="Arial" w:hAnsi="Arial" w:cs="Arial"/>
          <w:sz w:val="24"/>
          <w:szCs w:val="24"/>
        </w:rPr>
        <w:t>As per the continuity schedule</w:t>
      </w:r>
      <w:r w:rsidR="005C44AD">
        <w:rPr>
          <w:rFonts w:ascii="Arial" w:hAnsi="Arial" w:cs="Arial"/>
          <w:sz w:val="24"/>
          <w:szCs w:val="24"/>
        </w:rPr>
        <w:t>, the total amount to be disposed in account 1580 s</w:t>
      </w:r>
      <w:r w:rsidR="00D87CAA">
        <w:rPr>
          <w:rFonts w:ascii="Arial" w:hAnsi="Arial" w:cs="Arial"/>
          <w:sz w:val="24"/>
          <w:szCs w:val="24"/>
        </w:rPr>
        <w:t>ub-account CBR Class B is</w:t>
      </w:r>
      <w:r w:rsidR="005C44AD">
        <w:rPr>
          <w:rFonts w:ascii="Arial" w:hAnsi="Arial" w:cs="Arial"/>
          <w:sz w:val="24"/>
          <w:szCs w:val="24"/>
        </w:rPr>
        <w:t xml:space="preserve"> $144,418</w:t>
      </w:r>
      <w:r w:rsidR="00D87CAA">
        <w:rPr>
          <w:rFonts w:ascii="Arial" w:hAnsi="Arial" w:cs="Arial"/>
          <w:sz w:val="24"/>
          <w:szCs w:val="24"/>
        </w:rPr>
        <w:t xml:space="preserve">. This amount should be applied into the rate rider calculation on tab “CBRE B” of the “Manager summary tables” that Festival Hydro provided with its application. As shown in the screenshots below, OEB staff corrected the disposition amount from $144,899 (as filed) to $144,418. This correction will not affect the </w:t>
      </w:r>
      <w:r w:rsidR="0098287F">
        <w:rPr>
          <w:rFonts w:ascii="Arial" w:hAnsi="Arial" w:cs="Arial"/>
          <w:sz w:val="24"/>
          <w:szCs w:val="24"/>
        </w:rPr>
        <w:t>value of the rate rider ($0.0004/kWh) calculated. But it will change the monthly payments to the 4 former Class B customers. Please review the corrected “Manager summary tables” and confirm the changes.</w:t>
      </w:r>
    </w:p>
    <w:p w:rsidR="007312BB" w:rsidRPr="007312BB" w:rsidRDefault="007312BB" w:rsidP="007312BB">
      <w:pPr>
        <w:pStyle w:val="ListParagraph"/>
        <w:rPr>
          <w:rFonts w:ascii="Arial" w:hAnsi="Arial" w:cs="Arial"/>
          <w:sz w:val="24"/>
          <w:szCs w:val="24"/>
        </w:rPr>
      </w:pPr>
    </w:p>
    <w:p w:rsidR="007312BB" w:rsidRPr="00D87CAA" w:rsidRDefault="007312BB" w:rsidP="00D87CAA">
      <w:pPr>
        <w:pStyle w:val="ListParagraph"/>
        <w:numPr>
          <w:ilvl w:val="0"/>
          <w:numId w:val="23"/>
        </w:numPr>
        <w:rPr>
          <w:rFonts w:ascii="Arial" w:hAnsi="Arial" w:cs="Arial"/>
          <w:sz w:val="24"/>
          <w:szCs w:val="24"/>
        </w:rPr>
      </w:pPr>
      <w:r>
        <w:rPr>
          <w:rFonts w:ascii="Arial" w:hAnsi="Arial" w:cs="Arial"/>
          <w:sz w:val="24"/>
          <w:szCs w:val="24"/>
        </w:rPr>
        <w:t xml:space="preserve">On tab “CBRE B” of the </w:t>
      </w:r>
      <w:r w:rsidR="00F77AE7">
        <w:rPr>
          <w:rFonts w:ascii="Arial" w:hAnsi="Arial" w:cs="Arial"/>
          <w:sz w:val="24"/>
          <w:szCs w:val="24"/>
        </w:rPr>
        <w:t xml:space="preserve">Manager’s Summary tables excel file, it’s noted that the “Total metered </w:t>
      </w:r>
      <w:r w:rsidR="00F77AE7" w:rsidRPr="00F77AE7">
        <w:rPr>
          <w:rFonts w:ascii="Arial" w:hAnsi="Arial" w:cs="Arial"/>
          <w:sz w:val="24"/>
          <w:szCs w:val="24"/>
          <w:u w:val="single"/>
        </w:rPr>
        <w:t>non-RPP</w:t>
      </w:r>
      <w:r w:rsidR="00F77AE7">
        <w:rPr>
          <w:rFonts w:ascii="Arial" w:hAnsi="Arial" w:cs="Arial"/>
          <w:sz w:val="24"/>
          <w:szCs w:val="24"/>
        </w:rPr>
        <w:t xml:space="preserve"> consumption minus WMP” has been used as the consumption base to calculate current Class B consumption.  The RPP consumption has been excluded in the calculation. </w:t>
      </w:r>
      <w:r w:rsidR="00663600" w:rsidRPr="00D60DCE">
        <w:rPr>
          <w:rFonts w:ascii="Arial" w:hAnsi="Arial" w:cs="Arial"/>
          <w:sz w:val="24"/>
          <w:szCs w:val="24"/>
        </w:rPr>
        <w:t>Both RPP and non-RPP customers contribute to the balance in sub-account CBR Class B.</w:t>
      </w:r>
      <w:r w:rsidR="00663600">
        <w:rPr>
          <w:rFonts w:ascii="Arial" w:hAnsi="Arial" w:cs="Arial"/>
          <w:sz w:val="24"/>
          <w:szCs w:val="24"/>
        </w:rPr>
        <w:t xml:space="preserve"> </w:t>
      </w:r>
      <w:r w:rsidR="00F77AE7">
        <w:rPr>
          <w:rFonts w:ascii="Arial" w:hAnsi="Arial" w:cs="Arial"/>
          <w:sz w:val="24"/>
          <w:szCs w:val="24"/>
        </w:rPr>
        <w:t xml:space="preserve">Please </w:t>
      </w:r>
      <w:r w:rsidR="00663600">
        <w:rPr>
          <w:rFonts w:ascii="Arial" w:hAnsi="Arial" w:cs="Arial"/>
          <w:sz w:val="24"/>
          <w:szCs w:val="24"/>
        </w:rPr>
        <w:t>explain why the consumption from RPP customers has been excluded?</w:t>
      </w:r>
    </w:p>
    <w:p w:rsidR="00E35E8C" w:rsidRDefault="00E35E8C" w:rsidP="009E1626">
      <w:pPr>
        <w:rPr>
          <w:rFonts w:ascii="Arial" w:hAnsi="Arial" w:cs="Arial"/>
          <w:sz w:val="24"/>
          <w:szCs w:val="24"/>
        </w:rPr>
      </w:pPr>
      <w:r>
        <w:rPr>
          <w:noProof/>
          <w:lang w:eastAsia="en-CA"/>
        </w:rPr>
        <w:lastRenderedPageBreak/>
        <w:drawing>
          <wp:inline distT="0" distB="0" distL="0" distR="0" wp14:anchorId="6B2EB5F5" wp14:editId="0C089617">
            <wp:extent cx="5943600" cy="3148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148330"/>
                    </a:xfrm>
                    <a:prstGeom prst="rect">
                      <a:avLst/>
                    </a:prstGeom>
                  </pic:spPr>
                </pic:pic>
              </a:graphicData>
            </a:graphic>
          </wp:inline>
        </w:drawing>
      </w:r>
    </w:p>
    <w:p w:rsidR="009E1626" w:rsidRDefault="00E35E8C" w:rsidP="009E1626">
      <w:pPr>
        <w:rPr>
          <w:rFonts w:ascii="Arial" w:hAnsi="Arial" w:cs="Arial"/>
          <w:sz w:val="24"/>
          <w:szCs w:val="24"/>
        </w:rPr>
      </w:pPr>
      <w:r>
        <w:rPr>
          <w:noProof/>
          <w:lang w:eastAsia="en-CA"/>
        </w:rPr>
        <w:drawing>
          <wp:inline distT="0" distB="0" distL="0" distR="0" wp14:anchorId="370D8F95" wp14:editId="7EB36706">
            <wp:extent cx="5943600" cy="26092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609215"/>
                    </a:xfrm>
                    <a:prstGeom prst="rect">
                      <a:avLst/>
                    </a:prstGeom>
                  </pic:spPr>
                </pic:pic>
              </a:graphicData>
            </a:graphic>
          </wp:inline>
        </w:drawing>
      </w:r>
      <w:r w:rsidR="009E1626">
        <w:rPr>
          <w:rFonts w:ascii="Arial" w:hAnsi="Arial" w:cs="Arial"/>
          <w:sz w:val="24"/>
          <w:szCs w:val="24"/>
        </w:rPr>
        <w:t xml:space="preserve"> </w:t>
      </w:r>
    </w:p>
    <w:p w:rsidR="005C44AD" w:rsidRDefault="005C44AD" w:rsidP="009E1626">
      <w:pPr>
        <w:rPr>
          <w:rFonts w:ascii="Arial" w:hAnsi="Arial" w:cs="Arial"/>
          <w:sz w:val="24"/>
          <w:szCs w:val="24"/>
        </w:rPr>
      </w:pPr>
    </w:p>
    <w:p w:rsidR="005C44AD" w:rsidRDefault="005C44AD" w:rsidP="009E1626">
      <w:pPr>
        <w:rPr>
          <w:rFonts w:ascii="Arial" w:hAnsi="Arial" w:cs="Arial"/>
          <w:sz w:val="24"/>
          <w:szCs w:val="24"/>
        </w:rPr>
      </w:pPr>
      <w:r>
        <w:rPr>
          <w:noProof/>
          <w:lang w:eastAsia="en-CA"/>
        </w:rPr>
        <w:lastRenderedPageBreak/>
        <w:drawing>
          <wp:inline distT="0" distB="0" distL="0" distR="0" wp14:anchorId="31DDAA7C" wp14:editId="532AAB68">
            <wp:extent cx="5943600" cy="44913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491355"/>
                    </a:xfrm>
                    <a:prstGeom prst="rect">
                      <a:avLst/>
                    </a:prstGeom>
                  </pic:spPr>
                </pic:pic>
              </a:graphicData>
            </a:graphic>
          </wp:inline>
        </w:drawing>
      </w:r>
    </w:p>
    <w:p w:rsidR="00601C3B" w:rsidRDefault="00601C3B" w:rsidP="0001354E">
      <w:pPr>
        <w:rPr>
          <w:rFonts w:ascii="Arial" w:hAnsi="Arial" w:cs="Arial"/>
          <w:b/>
          <w:sz w:val="24"/>
          <w:szCs w:val="24"/>
        </w:rPr>
      </w:pPr>
    </w:p>
    <w:p w:rsidR="00B314F3" w:rsidRPr="005B43AF" w:rsidRDefault="00D614C3" w:rsidP="0001354E">
      <w:pPr>
        <w:rPr>
          <w:rFonts w:ascii="Arial" w:hAnsi="Arial" w:cs="Arial"/>
          <w:b/>
          <w:sz w:val="24"/>
          <w:szCs w:val="24"/>
        </w:rPr>
      </w:pPr>
      <w:r w:rsidRPr="005B43AF">
        <w:rPr>
          <w:rFonts w:ascii="Arial" w:hAnsi="Arial" w:cs="Arial"/>
          <w:b/>
          <w:sz w:val="24"/>
          <w:szCs w:val="24"/>
        </w:rPr>
        <w:t xml:space="preserve">Staff </w:t>
      </w:r>
      <w:r w:rsidR="008539D9" w:rsidRPr="005B43AF">
        <w:rPr>
          <w:rFonts w:ascii="Arial" w:hAnsi="Arial" w:cs="Arial"/>
          <w:b/>
          <w:sz w:val="24"/>
          <w:szCs w:val="24"/>
        </w:rPr>
        <w:t>Interrogatory #</w:t>
      </w:r>
      <w:r w:rsidR="005224FF" w:rsidRPr="005B43AF">
        <w:rPr>
          <w:rFonts w:ascii="Arial" w:hAnsi="Arial" w:cs="Arial"/>
          <w:b/>
          <w:sz w:val="24"/>
          <w:szCs w:val="24"/>
        </w:rPr>
        <w:t>3</w:t>
      </w:r>
    </w:p>
    <w:p w:rsidR="00B314F3" w:rsidRDefault="002B7C64" w:rsidP="0001354E">
      <w:pPr>
        <w:rPr>
          <w:rFonts w:ascii="Arial" w:hAnsi="Arial" w:cs="Arial"/>
          <w:b/>
          <w:sz w:val="24"/>
          <w:szCs w:val="24"/>
        </w:rPr>
      </w:pPr>
      <w:r>
        <w:rPr>
          <w:rFonts w:ascii="Arial" w:hAnsi="Arial" w:cs="Arial"/>
          <w:b/>
          <w:sz w:val="24"/>
          <w:szCs w:val="24"/>
        </w:rPr>
        <w:t>Ref:</w:t>
      </w:r>
      <w:r w:rsidR="005224FF">
        <w:rPr>
          <w:rFonts w:ascii="Arial" w:hAnsi="Arial" w:cs="Arial"/>
          <w:b/>
          <w:sz w:val="24"/>
          <w:szCs w:val="24"/>
        </w:rPr>
        <w:t xml:space="preserve"> IRM Model </w:t>
      </w:r>
      <w:r w:rsidR="00B314F3">
        <w:rPr>
          <w:rFonts w:ascii="Arial" w:hAnsi="Arial" w:cs="Arial"/>
          <w:b/>
          <w:sz w:val="24"/>
          <w:szCs w:val="24"/>
        </w:rPr>
        <w:t>–</w:t>
      </w:r>
      <w:r w:rsidR="00293086">
        <w:rPr>
          <w:rFonts w:ascii="Arial" w:hAnsi="Arial" w:cs="Arial"/>
          <w:b/>
          <w:sz w:val="24"/>
          <w:szCs w:val="24"/>
        </w:rPr>
        <w:t xml:space="preserve"> </w:t>
      </w:r>
      <w:r w:rsidR="005224FF">
        <w:rPr>
          <w:rFonts w:ascii="Arial" w:hAnsi="Arial" w:cs="Arial"/>
          <w:b/>
          <w:sz w:val="24"/>
          <w:szCs w:val="24"/>
        </w:rPr>
        <w:t xml:space="preserve">Tab 10: Demand data for </w:t>
      </w:r>
      <w:r w:rsidR="0071379E">
        <w:rPr>
          <w:rFonts w:ascii="Arial" w:hAnsi="Arial" w:cs="Arial"/>
          <w:b/>
          <w:sz w:val="24"/>
          <w:szCs w:val="24"/>
        </w:rPr>
        <w:t xml:space="preserve">GS 50 to </w:t>
      </w:r>
      <w:r w:rsidR="005224FF">
        <w:rPr>
          <w:rFonts w:ascii="Arial" w:hAnsi="Arial" w:cs="Arial"/>
          <w:b/>
          <w:sz w:val="24"/>
          <w:szCs w:val="24"/>
        </w:rPr>
        <w:t>4</w:t>
      </w:r>
      <w:r w:rsidR="0071379E">
        <w:rPr>
          <w:rFonts w:ascii="Arial" w:hAnsi="Arial" w:cs="Arial"/>
          <w:b/>
          <w:sz w:val="24"/>
          <w:szCs w:val="24"/>
        </w:rPr>
        <w:t>,</w:t>
      </w:r>
      <w:r w:rsidR="005224FF">
        <w:rPr>
          <w:rFonts w:ascii="Arial" w:hAnsi="Arial" w:cs="Arial"/>
          <w:b/>
          <w:sz w:val="24"/>
          <w:szCs w:val="24"/>
        </w:rPr>
        <w:t>999kW class (non-interval)</w:t>
      </w:r>
    </w:p>
    <w:p w:rsidR="005224FF" w:rsidRDefault="0071379E" w:rsidP="0001354E">
      <w:pPr>
        <w:rPr>
          <w:rFonts w:ascii="Arial" w:hAnsi="Arial" w:cs="Arial"/>
          <w:sz w:val="24"/>
          <w:szCs w:val="24"/>
        </w:rPr>
      </w:pPr>
      <w:r>
        <w:rPr>
          <w:rFonts w:ascii="Arial" w:hAnsi="Arial" w:cs="Arial"/>
          <w:sz w:val="24"/>
          <w:szCs w:val="24"/>
        </w:rPr>
        <w:t>OEB staff notes that in row 21 and 22 on tab 10 of the IRM model, Festival Hydro entered a higher demand amount (metered kW) for Network Service Rate compare</w:t>
      </w:r>
      <w:r w:rsidR="00420797">
        <w:rPr>
          <w:rFonts w:ascii="Arial" w:hAnsi="Arial" w:cs="Arial"/>
          <w:sz w:val="24"/>
          <w:szCs w:val="24"/>
        </w:rPr>
        <w:t>d</w:t>
      </w:r>
      <w:r>
        <w:rPr>
          <w:rFonts w:ascii="Arial" w:hAnsi="Arial" w:cs="Arial"/>
          <w:sz w:val="24"/>
          <w:szCs w:val="24"/>
        </w:rPr>
        <w:t xml:space="preserve"> to the demand for Line and Transformation Connection Service Rate for GS 50 to 4,999 Class (non-interval).</w:t>
      </w:r>
    </w:p>
    <w:p w:rsidR="0071379E" w:rsidRPr="0071379E" w:rsidRDefault="0071379E" w:rsidP="0071379E">
      <w:pPr>
        <w:pStyle w:val="ListParagraph"/>
        <w:numPr>
          <w:ilvl w:val="0"/>
          <w:numId w:val="24"/>
        </w:numPr>
        <w:rPr>
          <w:rFonts w:ascii="Arial" w:hAnsi="Arial" w:cs="Arial"/>
          <w:sz w:val="24"/>
          <w:szCs w:val="24"/>
        </w:rPr>
      </w:pPr>
      <w:r>
        <w:rPr>
          <w:rFonts w:ascii="Arial" w:hAnsi="Arial" w:cs="Arial"/>
          <w:sz w:val="24"/>
          <w:szCs w:val="24"/>
        </w:rPr>
        <w:t xml:space="preserve">Please </w:t>
      </w:r>
      <w:r w:rsidR="002715D8">
        <w:rPr>
          <w:rFonts w:ascii="Arial" w:hAnsi="Arial" w:cs="Arial"/>
          <w:sz w:val="24"/>
          <w:szCs w:val="24"/>
        </w:rPr>
        <w:t>confirm that the demand</w:t>
      </w:r>
      <w:r>
        <w:rPr>
          <w:rFonts w:ascii="Arial" w:hAnsi="Arial" w:cs="Arial"/>
          <w:sz w:val="24"/>
          <w:szCs w:val="24"/>
        </w:rPr>
        <w:t xml:space="preserve"> for Network Service is greater than the demand</w:t>
      </w:r>
      <w:r w:rsidR="002715D8">
        <w:rPr>
          <w:rFonts w:ascii="Arial" w:hAnsi="Arial" w:cs="Arial"/>
          <w:sz w:val="24"/>
          <w:szCs w:val="24"/>
        </w:rPr>
        <w:t xml:space="preserve"> for </w:t>
      </w:r>
      <w:r>
        <w:rPr>
          <w:rFonts w:ascii="Arial" w:hAnsi="Arial" w:cs="Arial"/>
          <w:sz w:val="24"/>
          <w:szCs w:val="24"/>
        </w:rPr>
        <w:t>Line and Transformation Connection</w:t>
      </w:r>
      <w:r w:rsidR="002715D8">
        <w:rPr>
          <w:rFonts w:ascii="Arial" w:hAnsi="Arial" w:cs="Arial"/>
          <w:sz w:val="24"/>
          <w:szCs w:val="24"/>
        </w:rPr>
        <w:t xml:space="preserve"> for the above class with reference to Festival’s Transformer Station if applicable</w:t>
      </w:r>
      <w:r>
        <w:rPr>
          <w:rFonts w:ascii="Arial" w:hAnsi="Arial" w:cs="Arial"/>
          <w:sz w:val="24"/>
          <w:szCs w:val="24"/>
        </w:rPr>
        <w:t>.</w:t>
      </w:r>
    </w:p>
    <w:p w:rsidR="00CC447E" w:rsidRPr="00CC447E" w:rsidRDefault="005224FF" w:rsidP="005224FF">
      <w:pPr>
        <w:rPr>
          <w:rFonts w:ascii="Arial" w:hAnsi="Arial" w:cs="Arial"/>
          <w:sz w:val="24"/>
          <w:szCs w:val="24"/>
        </w:rPr>
      </w:pPr>
      <w:r>
        <w:rPr>
          <w:noProof/>
          <w:lang w:eastAsia="en-CA"/>
        </w:rPr>
        <w:lastRenderedPageBreak/>
        <w:drawing>
          <wp:inline distT="0" distB="0" distL="0" distR="0" wp14:anchorId="78B88049" wp14:editId="7D4AB83C">
            <wp:extent cx="5943600" cy="1228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228725"/>
                    </a:xfrm>
                    <a:prstGeom prst="rect">
                      <a:avLst/>
                    </a:prstGeom>
                  </pic:spPr>
                </pic:pic>
              </a:graphicData>
            </a:graphic>
          </wp:inline>
        </w:drawing>
      </w:r>
    </w:p>
    <w:p w:rsidR="0071379E" w:rsidRDefault="0071379E" w:rsidP="00F27A5F">
      <w:pPr>
        <w:rPr>
          <w:rFonts w:ascii="Arial" w:hAnsi="Arial" w:cs="Arial"/>
          <w:b/>
          <w:sz w:val="24"/>
          <w:szCs w:val="24"/>
        </w:rPr>
      </w:pPr>
    </w:p>
    <w:p w:rsidR="00F27A5F" w:rsidRPr="005B43AF" w:rsidRDefault="00D614C3" w:rsidP="00F27A5F">
      <w:pPr>
        <w:rPr>
          <w:rFonts w:ascii="Arial" w:hAnsi="Arial" w:cs="Arial"/>
          <w:b/>
          <w:sz w:val="24"/>
          <w:szCs w:val="24"/>
        </w:rPr>
      </w:pPr>
      <w:r w:rsidRPr="005B43AF">
        <w:rPr>
          <w:rFonts w:ascii="Arial" w:hAnsi="Arial" w:cs="Arial"/>
          <w:b/>
          <w:sz w:val="24"/>
          <w:szCs w:val="24"/>
        </w:rPr>
        <w:t xml:space="preserve">Staff </w:t>
      </w:r>
      <w:r w:rsidR="002649D9" w:rsidRPr="005B43AF">
        <w:rPr>
          <w:rFonts w:ascii="Arial" w:hAnsi="Arial" w:cs="Arial"/>
          <w:b/>
          <w:sz w:val="24"/>
          <w:szCs w:val="24"/>
        </w:rPr>
        <w:t>Interrogatory #4</w:t>
      </w:r>
    </w:p>
    <w:p w:rsidR="00F27A5F" w:rsidRDefault="002649D9" w:rsidP="00F27A5F">
      <w:pPr>
        <w:rPr>
          <w:rFonts w:ascii="Arial" w:hAnsi="Arial" w:cs="Arial"/>
          <w:b/>
          <w:sz w:val="24"/>
          <w:szCs w:val="24"/>
        </w:rPr>
      </w:pPr>
      <w:r>
        <w:rPr>
          <w:rFonts w:ascii="Arial" w:hAnsi="Arial" w:cs="Arial"/>
          <w:b/>
          <w:sz w:val="24"/>
          <w:szCs w:val="24"/>
        </w:rPr>
        <w:t>Ref: IRM Model – Tab 18</w:t>
      </w:r>
      <w:r w:rsidR="00F27A5F">
        <w:rPr>
          <w:rFonts w:ascii="Arial" w:hAnsi="Arial" w:cs="Arial"/>
          <w:b/>
          <w:sz w:val="24"/>
          <w:szCs w:val="24"/>
        </w:rPr>
        <w:t xml:space="preserve">: </w:t>
      </w:r>
      <w:r>
        <w:rPr>
          <w:rFonts w:ascii="Arial" w:hAnsi="Arial" w:cs="Arial"/>
          <w:b/>
          <w:sz w:val="24"/>
          <w:szCs w:val="24"/>
        </w:rPr>
        <w:t>Sub-total label for CBR Class B rate rider</w:t>
      </w:r>
    </w:p>
    <w:p w:rsidR="00D80859" w:rsidRDefault="00D80859" w:rsidP="00F27A5F">
      <w:pPr>
        <w:rPr>
          <w:rFonts w:ascii="Arial" w:hAnsi="Arial" w:cs="Arial"/>
          <w:sz w:val="24"/>
          <w:szCs w:val="24"/>
        </w:rPr>
      </w:pPr>
      <w:r>
        <w:rPr>
          <w:rFonts w:ascii="Arial" w:hAnsi="Arial" w:cs="Arial"/>
          <w:sz w:val="24"/>
          <w:szCs w:val="24"/>
        </w:rPr>
        <w:t xml:space="preserve">In column G on tab 18, Festival Hydro entered sub-total “A” for the CBR Class B rate rider. As account 1580 sub-account CBR Class B is part of Group 1 deferral and variance accounts, the amount associated with this rate rider should be included in sub-total B (in the bill impact calculation). </w:t>
      </w:r>
    </w:p>
    <w:p w:rsidR="00F27A5F" w:rsidRDefault="003D4565" w:rsidP="005216D6">
      <w:pPr>
        <w:pStyle w:val="ListParagraph"/>
        <w:numPr>
          <w:ilvl w:val="0"/>
          <w:numId w:val="20"/>
        </w:numPr>
        <w:rPr>
          <w:rFonts w:ascii="Arial" w:hAnsi="Arial" w:cs="Arial"/>
          <w:sz w:val="24"/>
          <w:szCs w:val="24"/>
        </w:rPr>
      </w:pPr>
      <w:r>
        <w:rPr>
          <w:rFonts w:ascii="Arial" w:hAnsi="Arial" w:cs="Arial"/>
          <w:sz w:val="24"/>
          <w:szCs w:val="24"/>
        </w:rPr>
        <w:t>Please confirm this change and OEB staff will update</w:t>
      </w:r>
      <w:r w:rsidR="00D80859" w:rsidRPr="00476264">
        <w:rPr>
          <w:rFonts w:ascii="Arial" w:hAnsi="Arial" w:cs="Arial"/>
          <w:sz w:val="24"/>
          <w:szCs w:val="24"/>
        </w:rPr>
        <w:t xml:space="preserve"> the sub-total label to “B” on tab 18. </w:t>
      </w:r>
      <w:r w:rsidR="00D0482F">
        <w:rPr>
          <w:rFonts w:ascii="Arial" w:hAnsi="Arial" w:cs="Arial"/>
          <w:sz w:val="24"/>
          <w:szCs w:val="24"/>
        </w:rPr>
        <w:t>Please note on tab 20 Bill Impacts, for GS 50 to 4,999 kW and Street Lighting classe</w:t>
      </w:r>
      <w:r>
        <w:rPr>
          <w:rFonts w:ascii="Arial" w:hAnsi="Arial" w:cs="Arial"/>
          <w:sz w:val="24"/>
          <w:szCs w:val="24"/>
        </w:rPr>
        <w:t>s, the CBR Class B rate rider will be</w:t>
      </w:r>
      <w:r w:rsidR="00D0482F">
        <w:rPr>
          <w:rFonts w:ascii="Arial" w:hAnsi="Arial" w:cs="Arial"/>
          <w:sz w:val="24"/>
          <w:szCs w:val="24"/>
        </w:rPr>
        <w:t xml:space="preserve"> allocated to the “GA Rate Riders” row; for o</w:t>
      </w:r>
      <w:r>
        <w:rPr>
          <w:rFonts w:ascii="Arial" w:hAnsi="Arial" w:cs="Arial"/>
          <w:sz w:val="24"/>
          <w:szCs w:val="24"/>
        </w:rPr>
        <w:t>ther classes, this rate rider will be</w:t>
      </w:r>
      <w:r w:rsidR="00D0482F">
        <w:rPr>
          <w:rFonts w:ascii="Arial" w:hAnsi="Arial" w:cs="Arial"/>
          <w:sz w:val="24"/>
          <w:szCs w:val="24"/>
        </w:rPr>
        <w:t xml:space="preserve"> allocated to “Total DVA Rate Riders” row.</w:t>
      </w:r>
    </w:p>
    <w:p w:rsidR="00E2681D" w:rsidRDefault="00E2681D" w:rsidP="00E2681D">
      <w:pPr>
        <w:rPr>
          <w:rFonts w:ascii="Arial" w:hAnsi="Arial" w:cs="Arial"/>
          <w:sz w:val="24"/>
          <w:szCs w:val="24"/>
        </w:rPr>
      </w:pPr>
    </w:p>
    <w:p w:rsidR="00E2681D" w:rsidRPr="005B43AF" w:rsidRDefault="00D614C3" w:rsidP="00E2681D">
      <w:pPr>
        <w:rPr>
          <w:rFonts w:ascii="Arial" w:hAnsi="Arial" w:cs="Arial"/>
          <w:b/>
          <w:sz w:val="24"/>
          <w:szCs w:val="24"/>
        </w:rPr>
      </w:pPr>
      <w:r w:rsidRPr="005B43AF">
        <w:rPr>
          <w:rFonts w:ascii="Arial" w:hAnsi="Arial" w:cs="Arial"/>
          <w:b/>
          <w:sz w:val="24"/>
          <w:szCs w:val="24"/>
        </w:rPr>
        <w:t xml:space="preserve">Staff </w:t>
      </w:r>
      <w:r w:rsidR="00E2681D" w:rsidRPr="005B43AF">
        <w:rPr>
          <w:rFonts w:ascii="Arial" w:hAnsi="Arial" w:cs="Arial"/>
          <w:b/>
          <w:sz w:val="24"/>
          <w:szCs w:val="24"/>
        </w:rPr>
        <w:t>Interrogatory #5</w:t>
      </w:r>
    </w:p>
    <w:p w:rsidR="00E2681D" w:rsidRDefault="00E2681D" w:rsidP="00E2681D">
      <w:pPr>
        <w:rPr>
          <w:rFonts w:ascii="Arial" w:hAnsi="Arial" w:cs="Arial"/>
          <w:b/>
          <w:sz w:val="24"/>
          <w:szCs w:val="24"/>
        </w:rPr>
      </w:pPr>
      <w:r>
        <w:rPr>
          <w:rFonts w:ascii="Arial" w:hAnsi="Arial" w:cs="Arial"/>
          <w:b/>
          <w:sz w:val="24"/>
          <w:szCs w:val="24"/>
        </w:rPr>
        <w:t>Ref: Manager’s Summary – page 10, 11 Rate Rider for Recovery of Permanent Bypass Expenditure</w:t>
      </w:r>
    </w:p>
    <w:p w:rsidR="00103F13" w:rsidRPr="00103F13" w:rsidRDefault="00103F13" w:rsidP="00E2681D">
      <w:pPr>
        <w:rPr>
          <w:rFonts w:ascii="Arial" w:hAnsi="Arial" w:cs="Arial"/>
          <w:sz w:val="24"/>
          <w:szCs w:val="24"/>
        </w:rPr>
      </w:pPr>
      <w:r>
        <w:rPr>
          <w:rFonts w:ascii="Arial" w:hAnsi="Arial" w:cs="Arial"/>
          <w:sz w:val="24"/>
          <w:szCs w:val="24"/>
        </w:rPr>
        <w:t>In this section of the Manager’s Summary, Festival Hydro states that at the time of filing of this application, the amount in question has been finalized with Hydro One at $932,094.</w:t>
      </w:r>
    </w:p>
    <w:p w:rsidR="00E2681D" w:rsidRPr="00103F13" w:rsidRDefault="00103F13" w:rsidP="00103F13">
      <w:pPr>
        <w:pStyle w:val="ListParagraph"/>
        <w:numPr>
          <w:ilvl w:val="0"/>
          <w:numId w:val="27"/>
        </w:numPr>
        <w:rPr>
          <w:rFonts w:ascii="Arial" w:hAnsi="Arial" w:cs="Arial"/>
          <w:sz w:val="24"/>
          <w:szCs w:val="24"/>
        </w:rPr>
      </w:pPr>
      <w:r>
        <w:rPr>
          <w:rFonts w:ascii="Arial" w:hAnsi="Arial" w:cs="Arial"/>
          <w:sz w:val="24"/>
          <w:szCs w:val="24"/>
        </w:rPr>
        <w:t>Please indicate when the final invoice was received</w:t>
      </w:r>
      <w:r w:rsidR="002C6C00">
        <w:rPr>
          <w:rFonts w:ascii="Arial" w:hAnsi="Arial" w:cs="Arial"/>
          <w:sz w:val="24"/>
          <w:szCs w:val="24"/>
        </w:rPr>
        <w:t>,</w:t>
      </w:r>
      <w:r w:rsidR="00CE17D5">
        <w:rPr>
          <w:rFonts w:ascii="Arial" w:hAnsi="Arial" w:cs="Arial"/>
          <w:sz w:val="24"/>
          <w:szCs w:val="24"/>
        </w:rPr>
        <w:t xml:space="preserve"> </w:t>
      </w:r>
      <w:r>
        <w:rPr>
          <w:rFonts w:ascii="Arial" w:hAnsi="Arial" w:cs="Arial"/>
          <w:sz w:val="24"/>
          <w:szCs w:val="24"/>
        </w:rPr>
        <w:t>and provide a copy of the final invoice.</w:t>
      </w:r>
    </w:p>
    <w:p w:rsidR="008F73E8" w:rsidRDefault="008F73E8" w:rsidP="005216D6">
      <w:pPr>
        <w:rPr>
          <w:rFonts w:ascii="Arial" w:hAnsi="Arial" w:cs="Arial"/>
          <w:b/>
          <w:sz w:val="24"/>
          <w:szCs w:val="24"/>
        </w:rPr>
      </w:pPr>
    </w:p>
    <w:p w:rsidR="00D60DCE" w:rsidRDefault="00D60DCE" w:rsidP="005216D6">
      <w:pPr>
        <w:rPr>
          <w:rFonts w:ascii="Arial" w:hAnsi="Arial" w:cs="Arial"/>
          <w:b/>
          <w:sz w:val="24"/>
          <w:szCs w:val="24"/>
        </w:rPr>
      </w:pPr>
    </w:p>
    <w:p w:rsidR="00D60DCE" w:rsidRDefault="00D60DCE" w:rsidP="005216D6">
      <w:pPr>
        <w:rPr>
          <w:rFonts w:ascii="Arial" w:hAnsi="Arial" w:cs="Arial"/>
          <w:b/>
          <w:sz w:val="24"/>
          <w:szCs w:val="24"/>
        </w:rPr>
      </w:pPr>
    </w:p>
    <w:p w:rsidR="00DA2484" w:rsidRPr="005B43AF" w:rsidRDefault="00D614C3" w:rsidP="00DA2484">
      <w:pPr>
        <w:rPr>
          <w:rFonts w:ascii="Arial" w:hAnsi="Arial" w:cs="Arial"/>
          <w:b/>
          <w:sz w:val="24"/>
          <w:szCs w:val="24"/>
        </w:rPr>
      </w:pPr>
      <w:r w:rsidRPr="005B43AF">
        <w:rPr>
          <w:rFonts w:ascii="Arial" w:hAnsi="Arial" w:cs="Arial"/>
          <w:b/>
          <w:sz w:val="24"/>
          <w:szCs w:val="24"/>
        </w:rPr>
        <w:lastRenderedPageBreak/>
        <w:t xml:space="preserve">Staff </w:t>
      </w:r>
      <w:r w:rsidR="00E2681D" w:rsidRPr="005B43AF">
        <w:rPr>
          <w:rFonts w:ascii="Arial" w:hAnsi="Arial" w:cs="Arial"/>
          <w:b/>
          <w:sz w:val="24"/>
          <w:szCs w:val="24"/>
        </w:rPr>
        <w:t>Interrogatory #6</w:t>
      </w:r>
    </w:p>
    <w:p w:rsidR="00DA2484" w:rsidRDefault="00476264" w:rsidP="00DA2484">
      <w:pPr>
        <w:rPr>
          <w:rFonts w:ascii="Arial" w:hAnsi="Arial" w:cs="Arial"/>
          <w:b/>
          <w:sz w:val="24"/>
          <w:szCs w:val="24"/>
        </w:rPr>
      </w:pPr>
      <w:r>
        <w:rPr>
          <w:rFonts w:ascii="Arial" w:hAnsi="Arial" w:cs="Arial"/>
          <w:b/>
          <w:sz w:val="24"/>
          <w:szCs w:val="24"/>
        </w:rPr>
        <w:t>Ref: IRM Model – Tab 20</w:t>
      </w:r>
      <w:r w:rsidR="00DA2484">
        <w:rPr>
          <w:rFonts w:ascii="Arial" w:hAnsi="Arial" w:cs="Arial"/>
          <w:b/>
          <w:sz w:val="24"/>
          <w:szCs w:val="24"/>
        </w:rPr>
        <w:t xml:space="preserve">: </w:t>
      </w:r>
      <w:r>
        <w:rPr>
          <w:rFonts w:ascii="Arial" w:hAnsi="Arial" w:cs="Arial"/>
          <w:b/>
          <w:sz w:val="24"/>
          <w:szCs w:val="24"/>
        </w:rPr>
        <w:t>Demand kW associated with Sentinel Lighting Class</w:t>
      </w:r>
    </w:p>
    <w:p w:rsidR="00511282" w:rsidRDefault="00480429" w:rsidP="00DA2484">
      <w:pPr>
        <w:rPr>
          <w:rFonts w:ascii="Arial" w:hAnsi="Arial" w:cs="Arial"/>
          <w:sz w:val="24"/>
          <w:szCs w:val="24"/>
        </w:rPr>
      </w:pPr>
      <w:r>
        <w:rPr>
          <w:rFonts w:ascii="Arial" w:hAnsi="Arial" w:cs="Arial"/>
          <w:sz w:val="24"/>
          <w:szCs w:val="24"/>
        </w:rPr>
        <w:t xml:space="preserve">Festival Hydro’s Sentinel Lighting class is a demand (kW) based class. In order for the bill impact table to calculate the rates impact correctly, the demand kW number should be entered in </w:t>
      </w:r>
      <w:r w:rsidR="003B75B5">
        <w:rPr>
          <w:rFonts w:ascii="Arial" w:hAnsi="Arial" w:cs="Arial"/>
          <w:sz w:val="24"/>
          <w:szCs w:val="24"/>
        </w:rPr>
        <w:t xml:space="preserve">table 1 </w:t>
      </w:r>
      <w:r>
        <w:rPr>
          <w:rFonts w:ascii="Arial" w:hAnsi="Arial" w:cs="Arial"/>
          <w:sz w:val="24"/>
          <w:szCs w:val="24"/>
        </w:rPr>
        <w:t>of tab 20. As shown in the screenshot below, this kW number is missing in table 1.</w:t>
      </w:r>
    </w:p>
    <w:p w:rsidR="003B75B5" w:rsidRDefault="003B75B5" w:rsidP="00DA2484">
      <w:pPr>
        <w:rPr>
          <w:rFonts w:ascii="Arial" w:hAnsi="Arial" w:cs="Arial"/>
          <w:sz w:val="24"/>
          <w:szCs w:val="24"/>
        </w:rPr>
      </w:pPr>
      <w:r>
        <w:rPr>
          <w:noProof/>
          <w:lang w:eastAsia="en-CA"/>
        </w:rPr>
        <w:drawing>
          <wp:inline distT="0" distB="0" distL="0" distR="0" wp14:anchorId="69B57468" wp14:editId="336A5A42">
            <wp:extent cx="5943600" cy="1854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1854835"/>
                    </a:xfrm>
                    <a:prstGeom prst="rect">
                      <a:avLst/>
                    </a:prstGeom>
                  </pic:spPr>
                </pic:pic>
              </a:graphicData>
            </a:graphic>
          </wp:inline>
        </w:drawing>
      </w:r>
    </w:p>
    <w:p w:rsidR="003E7D1C" w:rsidRDefault="00480429" w:rsidP="003E7D1C">
      <w:pPr>
        <w:pStyle w:val="ListParagraph"/>
        <w:numPr>
          <w:ilvl w:val="0"/>
          <w:numId w:val="21"/>
        </w:numPr>
        <w:rPr>
          <w:rFonts w:ascii="Arial" w:hAnsi="Arial" w:cs="Arial"/>
          <w:sz w:val="24"/>
          <w:szCs w:val="24"/>
        </w:rPr>
      </w:pPr>
      <w:r>
        <w:rPr>
          <w:rFonts w:ascii="Arial" w:hAnsi="Arial" w:cs="Arial"/>
          <w:sz w:val="24"/>
          <w:szCs w:val="24"/>
        </w:rPr>
        <w:t>Please provide the demand kW number for Sentinel Lighting Class. OEB staff will update the model with the number provided.</w:t>
      </w:r>
    </w:p>
    <w:p w:rsidR="00511282" w:rsidRDefault="00511282" w:rsidP="00DA2484">
      <w:pPr>
        <w:rPr>
          <w:rFonts w:ascii="Arial" w:hAnsi="Arial" w:cs="Arial"/>
          <w:b/>
          <w:sz w:val="24"/>
          <w:szCs w:val="24"/>
        </w:rPr>
      </w:pPr>
    </w:p>
    <w:p w:rsidR="007A7954" w:rsidRPr="005B43AF" w:rsidRDefault="00D614C3" w:rsidP="007A7954">
      <w:pPr>
        <w:rPr>
          <w:rFonts w:ascii="Arial" w:hAnsi="Arial" w:cs="Arial"/>
          <w:b/>
          <w:sz w:val="24"/>
          <w:szCs w:val="24"/>
        </w:rPr>
      </w:pPr>
      <w:r w:rsidRPr="005B43AF">
        <w:rPr>
          <w:rFonts w:ascii="Arial" w:hAnsi="Arial" w:cs="Arial"/>
          <w:b/>
          <w:sz w:val="24"/>
          <w:szCs w:val="24"/>
        </w:rPr>
        <w:t xml:space="preserve">Staff </w:t>
      </w:r>
      <w:r w:rsidR="00E2681D" w:rsidRPr="005B43AF">
        <w:rPr>
          <w:rFonts w:ascii="Arial" w:hAnsi="Arial" w:cs="Arial"/>
          <w:b/>
          <w:sz w:val="24"/>
          <w:szCs w:val="24"/>
        </w:rPr>
        <w:t>Interrogatory #7</w:t>
      </w:r>
    </w:p>
    <w:p w:rsidR="007A7954" w:rsidRDefault="007A7954" w:rsidP="007A7954">
      <w:pPr>
        <w:rPr>
          <w:rFonts w:ascii="Arial" w:hAnsi="Arial" w:cs="Arial"/>
          <w:b/>
          <w:sz w:val="24"/>
          <w:szCs w:val="24"/>
        </w:rPr>
      </w:pPr>
      <w:r>
        <w:rPr>
          <w:rFonts w:ascii="Arial" w:hAnsi="Arial" w:cs="Arial"/>
          <w:b/>
          <w:sz w:val="24"/>
          <w:szCs w:val="24"/>
        </w:rPr>
        <w:t>Ref: IRM Model – Tab 20: Residential 10</w:t>
      </w:r>
      <w:r w:rsidRPr="007A7954">
        <w:rPr>
          <w:rFonts w:ascii="Arial" w:hAnsi="Arial" w:cs="Arial"/>
          <w:b/>
          <w:sz w:val="24"/>
          <w:szCs w:val="24"/>
          <w:vertAlign w:val="superscript"/>
        </w:rPr>
        <w:t>th</w:t>
      </w:r>
      <w:r>
        <w:rPr>
          <w:rFonts w:ascii="Arial" w:hAnsi="Arial" w:cs="Arial"/>
          <w:b/>
          <w:sz w:val="24"/>
          <w:szCs w:val="24"/>
        </w:rPr>
        <w:t xml:space="preserve"> percentile consumption level</w:t>
      </w:r>
    </w:p>
    <w:p w:rsidR="007A7954" w:rsidRDefault="008939E2" w:rsidP="007A7954">
      <w:pPr>
        <w:rPr>
          <w:rFonts w:ascii="Arial" w:hAnsi="Arial" w:cs="Arial"/>
          <w:sz w:val="24"/>
          <w:szCs w:val="24"/>
        </w:rPr>
      </w:pPr>
      <w:r>
        <w:rPr>
          <w:rFonts w:ascii="Arial" w:hAnsi="Arial" w:cs="Arial"/>
          <w:sz w:val="24"/>
          <w:szCs w:val="24"/>
        </w:rPr>
        <w:t>As per the IRM filing requirements, distributors are required to calculate the combined impact of the fixed rate increase and any other changes in the cost of distribution service for residential customers at the 10</w:t>
      </w:r>
      <w:r w:rsidRPr="008939E2">
        <w:rPr>
          <w:rFonts w:ascii="Arial" w:hAnsi="Arial" w:cs="Arial"/>
          <w:sz w:val="24"/>
          <w:szCs w:val="24"/>
          <w:vertAlign w:val="superscript"/>
        </w:rPr>
        <w:t>th</w:t>
      </w:r>
      <w:r>
        <w:rPr>
          <w:rFonts w:ascii="Arial" w:hAnsi="Arial" w:cs="Arial"/>
          <w:sz w:val="24"/>
          <w:szCs w:val="24"/>
        </w:rPr>
        <w:t xml:space="preserve"> percentile of overall consumption (to a minimum of 50 kWh per month). In the application, Festival Hydro does not indicate</w:t>
      </w:r>
      <w:r w:rsidR="00275F39">
        <w:rPr>
          <w:rFonts w:ascii="Arial" w:hAnsi="Arial" w:cs="Arial"/>
          <w:sz w:val="24"/>
          <w:szCs w:val="24"/>
        </w:rPr>
        <w:t xml:space="preserve"> the kWh value of</w:t>
      </w:r>
      <w:r>
        <w:rPr>
          <w:rFonts w:ascii="Arial" w:hAnsi="Arial" w:cs="Arial"/>
          <w:sz w:val="24"/>
          <w:szCs w:val="24"/>
        </w:rPr>
        <w:t xml:space="preserve"> the </w:t>
      </w:r>
      <w:r w:rsidR="00275F39">
        <w:rPr>
          <w:rFonts w:ascii="Arial" w:hAnsi="Arial" w:cs="Arial"/>
          <w:sz w:val="24"/>
          <w:szCs w:val="24"/>
        </w:rPr>
        <w:t>10</w:t>
      </w:r>
      <w:r w:rsidR="00275F39" w:rsidRPr="00275F39">
        <w:rPr>
          <w:rFonts w:ascii="Arial" w:hAnsi="Arial" w:cs="Arial"/>
          <w:sz w:val="24"/>
          <w:szCs w:val="24"/>
          <w:vertAlign w:val="superscript"/>
        </w:rPr>
        <w:t>th</w:t>
      </w:r>
      <w:r w:rsidR="00275F39">
        <w:rPr>
          <w:rFonts w:ascii="Arial" w:hAnsi="Arial" w:cs="Arial"/>
          <w:sz w:val="24"/>
          <w:szCs w:val="24"/>
        </w:rPr>
        <w:t xml:space="preserve"> percentile residential consumption level. (OEB staff notes that Festival Hydro has populated the bill impact tables for Residential – 250 kWh and 275 kWh.)</w:t>
      </w:r>
    </w:p>
    <w:p w:rsidR="00275F39" w:rsidRDefault="00275F39" w:rsidP="00275F39">
      <w:pPr>
        <w:pStyle w:val="ListParagraph"/>
        <w:numPr>
          <w:ilvl w:val="0"/>
          <w:numId w:val="26"/>
        </w:numPr>
        <w:rPr>
          <w:rFonts w:ascii="Arial" w:hAnsi="Arial" w:cs="Arial"/>
          <w:sz w:val="24"/>
          <w:szCs w:val="24"/>
        </w:rPr>
      </w:pPr>
      <w:r>
        <w:rPr>
          <w:rFonts w:ascii="Arial" w:hAnsi="Arial" w:cs="Arial"/>
          <w:sz w:val="24"/>
          <w:szCs w:val="24"/>
        </w:rPr>
        <w:t>Please provide the kWh value of the 10</w:t>
      </w:r>
      <w:r w:rsidRPr="00275F39">
        <w:rPr>
          <w:rFonts w:ascii="Arial" w:hAnsi="Arial" w:cs="Arial"/>
          <w:sz w:val="24"/>
          <w:szCs w:val="24"/>
          <w:vertAlign w:val="superscript"/>
        </w:rPr>
        <w:t>th</w:t>
      </w:r>
      <w:r>
        <w:rPr>
          <w:rFonts w:ascii="Arial" w:hAnsi="Arial" w:cs="Arial"/>
          <w:sz w:val="24"/>
          <w:szCs w:val="24"/>
        </w:rPr>
        <w:t xml:space="preserve"> percentile consumption level for Festival Hydro’s residential RPP customers.</w:t>
      </w:r>
    </w:p>
    <w:p w:rsidR="00B12E4C" w:rsidRDefault="00B12E4C" w:rsidP="00B12E4C">
      <w:pPr>
        <w:rPr>
          <w:rFonts w:ascii="Arial" w:hAnsi="Arial" w:cs="Arial"/>
          <w:sz w:val="24"/>
          <w:szCs w:val="24"/>
        </w:rPr>
      </w:pPr>
    </w:p>
    <w:p w:rsidR="00D60DCE" w:rsidRDefault="00D60DCE" w:rsidP="00B12E4C">
      <w:pPr>
        <w:rPr>
          <w:rFonts w:ascii="Arial" w:hAnsi="Arial" w:cs="Arial"/>
          <w:sz w:val="24"/>
          <w:szCs w:val="24"/>
        </w:rPr>
      </w:pPr>
    </w:p>
    <w:p w:rsidR="00B12E4C" w:rsidRPr="005B43AF" w:rsidRDefault="00B12E4C" w:rsidP="00B12E4C">
      <w:pPr>
        <w:rPr>
          <w:rFonts w:ascii="Arial" w:hAnsi="Arial" w:cs="Arial"/>
          <w:b/>
          <w:sz w:val="24"/>
          <w:szCs w:val="24"/>
        </w:rPr>
      </w:pPr>
      <w:r w:rsidRPr="005B43AF">
        <w:rPr>
          <w:rFonts w:ascii="Arial" w:hAnsi="Arial" w:cs="Arial"/>
          <w:b/>
          <w:sz w:val="24"/>
          <w:szCs w:val="24"/>
        </w:rPr>
        <w:lastRenderedPageBreak/>
        <w:t>Staff Interrogatory #8</w:t>
      </w:r>
    </w:p>
    <w:p w:rsidR="00B12E4C" w:rsidRDefault="00B12E4C" w:rsidP="00B12E4C">
      <w:pPr>
        <w:rPr>
          <w:rFonts w:ascii="Arial" w:hAnsi="Arial" w:cs="Arial"/>
          <w:b/>
          <w:sz w:val="24"/>
          <w:szCs w:val="24"/>
        </w:rPr>
      </w:pPr>
      <w:r>
        <w:rPr>
          <w:rFonts w:ascii="Arial" w:hAnsi="Arial" w:cs="Arial"/>
          <w:b/>
          <w:sz w:val="24"/>
          <w:szCs w:val="24"/>
        </w:rPr>
        <w:t xml:space="preserve">Ref: </w:t>
      </w:r>
      <w:r w:rsidRPr="00B12E4C">
        <w:rPr>
          <w:rFonts w:ascii="Arial" w:hAnsi="Arial" w:cs="Arial"/>
          <w:b/>
          <w:sz w:val="24"/>
          <w:szCs w:val="24"/>
        </w:rPr>
        <w:t>Regulated Return on Equity (ROE)</w:t>
      </w:r>
      <w:r w:rsidR="00F17213">
        <w:rPr>
          <w:rFonts w:ascii="Arial" w:hAnsi="Arial" w:cs="Arial"/>
          <w:b/>
          <w:sz w:val="24"/>
          <w:szCs w:val="24"/>
        </w:rPr>
        <w:t xml:space="preserve"> in 2015</w:t>
      </w:r>
    </w:p>
    <w:p w:rsidR="00F17213" w:rsidRDefault="00F17213" w:rsidP="00B12E4C">
      <w:pPr>
        <w:rPr>
          <w:rFonts w:ascii="Arial" w:hAnsi="Arial" w:cs="Arial"/>
          <w:sz w:val="24"/>
          <w:szCs w:val="24"/>
        </w:rPr>
      </w:pPr>
      <w:r>
        <w:rPr>
          <w:rFonts w:ascii="Arial" w:hAnsi="Arial" w:cs="Arial"/>
          <w:sz w:val="24"/>
          <w:szCs w:val="24"/>
        </w:rPr>
        <w:t xml:space="preserve">According to Festival Hydro’s 2015 RRR 2.1.5.6 ROE filing, Festival Hydro’s 2015 achieved ROE measuring 14.24% was 194 </w:t>
      </w:r>
      <w:r w:rsidR="00832168">
        <w:rPr>
          <w:rFonts w:ascii="Arial" w:hAnsi="Arial" w:cs="Arial"/>
          <w:sz w:val="24"/>
          <w:szCs w:val="24"/>
        </w:rPr>
        <w:t>basis points above the 300 basis points dead band.</w:t>
      </w:r>
    </w:p>
    <w:p w:rsidR="00832168" w:rsidRDefault="00832168" w:rsidP="00832168">
      <w:pPr>
        <w:pStyle w:val="ListParagraph"/>
        <w:numPr>
          <w:ilvl w:val="0"/>
          <w:numId w:val="28"/>
        </w:numPr>
        <w:rPr>
          <w:rFonts w:ascii="Arial" w:hAnsi="Arial" w:cs="Arial"/>
          <w:sz w:val="24"/>
          <w:szCs w:val="24"/>
        </w:rPr>
      </w:pPr>
      <w:r>
        <w:rPr>
          <w:rFonts w:ascii="Arial" w:hAnsi="Arial" w:cs="Arial"/>
          <w:sz w:val="24"/>
          <w:szCs w:val="24"/>
        </w:rPr>
        <w:t>Given Festival Hydro’s overearning in 2015, has Festival Hydro considered filing to not increase (price cap adjustment) its base rates for the 2017 rate year?</w:t>
      </w:r>
    </w:p>
    <w:p w:rsidR="00832168" w:rsidRPr="00832168" w:rsidRDefault="00832168" w:rsidP="00832168">
      <w:pPr>
        <w:pStyle w:val="ListParagraph"/>
        <w:rPr>
          <w:rFonts w:ascii="Arial" w:hAnsi="Arial" w:cs="Arial"/>
          <w:sz w:val="24"/>
          <w:szCs w:val="24"/>
        </w:rPr>
      </w:pPr>
    </w:p>
    <w:p w:rsidR="00832168" w:rsidRDefault="00832168" w:rsidP="00832168">
      <w:pPr>
        <w:pStyle w:val="ListParagraph"/>
        <w:numPr>
          <w:ilvl w:val="0"/>
          <w:numId w:val="28"/>
        </w:numPr>
        <w:rPr>
          <w:rFonts w:ascii="Arial" w:hAnsi="Arial" w:cs="Arial"/>
          <w:sz w:val="24"/>
          <w:szCs w:val="24"/>
        </w:rPr>
      </w:pPr>
      <w:r>
        <w:rPr>
          <w:rFonts w:ascii="Arial" w:hAnsi="Arial" w:cs="Arial"/>
          <w:sz w:val="24"/>
          <w:szCs w:val="24"/>
        </w:rPr>
        <w:t>Please explain what the main drivers are to the overearning.</w:t>
      </w:r>
    </w:p>
    <w:p w:rsidR="00832168" w:rsidRPr="00832168" w:rsidRDefault="00832168" w:rsidP="00832168">
      <w:pPr>
        <w:pStyle w:val="ListParagraph"/>
        <w:rPr>
          <w:rFonts w:ascii="Arial" w:hAnsi="Arial" w:cs="Arial"/>
          <w:sz w:val="24"/>
          <w:szCs w:val="24"/>
        </w:rPr>
      </w:pPr>
    </w:p>
    <w:p w:rsidR="00832168" w:rsidRPr="00832168" w:rsidRDefault="00832168" w:rsidP="00832168">
      <w:pPr>
        <w:pStyle w:val="ListParagraph"/>
        <w:numPr>
          <w:ilvl w:val="0"/>
          <w:numId w:val="28"/>
        </w:numPr>
        <w:rPr>
          <w:rFonts w:ascii="Arial" w:hAnsi="Arial" w:cs="Arial"/>
          <w:sz w:val="24"/>
          <w:szCs w:val="24"/>
        </w:rPr>
      </w:pPr>
      <w:r>
        <w:rPr>
          <w:rFonts w:ascii="Arial" w:hAnsi="Arial" w:cs="Arial"/>
          <w:sz w:val="24"/>
          <w:szCs w:val="24"/>
        </w:rPr>
        <w:t>Please explain if any of the drivers are expected to continue in 2016 and 2017.</w:t>
      </w:r>
    </w:p>
    <w:p w:rsidR="00145A2B" w:rsidRPr="00D60DCE" w:rsidRDefault="00145A2B" w:rsidP="00D60DCE">
      <w:pPr>
        <w:rPr>
          <w:rFonts w:ascii="Arial" w:hAnsi="Arial" w:cs="Arial"/>
          <w:sz w:val="24"/>
          <w:szCs w:val="24"/>
        </w:rPr>
      </w:pPr>
    </w:p>
    <w:p w:rsidR="005B43AF" w:rsidRPr="005B43AF" w:rsidRDefault="005B43AF" w:rsidP="005B43AF">
      <w:pPr>
        <w:rPr>
          <w:rFonts w:ascii="Arial" w:hAnsi="Arial" w:cs="Arial"/>
          <w:b/>
          <w:sz w:val="24"/>
          <w:szCs w:val="24"/>
        </w:rPr>
      </w:pPr>
      <w:r w:rsidRPr="005B43AF">
        <w:rPr>
          <w:rFonts w:ascii="Arial" w:hAnsi="Arial" w:cs="Arial"/>
          <w:b/>
          <w:sz w:val="24"/>
          <w:szCs w:val="24"/>
        </w:rPr>
        <w:t>Staff Interrogatory #9</w:t>
      </w:r>
    </w:p>
    <w:p w:rsidR="005B43AF" w:rsidRPr="005B43AF" w:rsidRDefault="005B43AF" w:rsidP="005B43AF">
      <w:pPr>
        <w:ind w:left="720" w:hanging="720"/>
        <w:rPr>
          <w:rFonts w:ascii="Arial" w:hAnsi="Arial" w:cs="Arial"/>
          <w:b/>
          <w:sz w:val="24"/>
          <w:szCs w:val="24"/>
        </w:rPr>
      </w:pPr>
      <w:r w:rsidRPr="005B43AF">
        <w:rPr>
          <w:rFonts w:ascii="Arial" w:hAnsi="Arial" w:cs="Arial"/>
          <w:b/>
          <w:sz w:val="24"/>
          <w:szCs w:val="24"/>
        </w:rPr>
        <w:t xml:space="preserve">Ref:  </w:t>
      </w:r>
      <w:r w:rsidRPr="005B43AF">
        <w:rPr>
          <w:rFonts w:ascii="Arial" w:hAnsi="Arial" w:cs="Arial"/>
          <w:b/>
          <w:sz w:val="24"/>
          <w:szCs w:val="24"/>
        </w:rPr>
        <w:tab/>
        <w:t xml:space="preserve">Tab 1 of “Festival Hydro_FST-LRAMVA-WORKFORM-2015_08182016” (OEB LRAMVA </w:t>
      </w:r>
      <w:proofErr w:type="spellStart"/>
      <w:r w:rsidRPr="005B43AF">
        <w:rPr>
          <w:rFonts w:ascii="Arial" w:hAnsi="Arial" w:cs="Arial"/>
          <w:b/>
          <w:sz w:val="24"/>
          <w:szCs w:val="24"/>
        </w:rPr>
        <w:t>workform</w:t>
      </w:r>
      <w:proofErr w:type="spellEnd"/>
      <w:r w:rsidRPr="005B43AF">
        <w:rPr>
          <w:rFonts w:ascii="Arial" w:hAnsi="Arial" w:cs="Arial"/>
          <w:b/>
          <w:sz w:val="24"/>
          <w:szCs w:val="24"/>
        </w:rPr>
        <w:t>)</w:t>
      </w:r>
    </w:p>
    <w:p w:rsidR="005B43AF" w:rsidRPr="005B43AF" w:rsidRDefault="005B43AF" w:rsidP="005B43AF">
      <w:pPr>
        <w:ind w:firstLine="720"/>
        <w:rPr>
          <w:rFonts w:ascii="Arial" w:hAnsi="Arial" w:cs="Arial"/>
          <w:b/>
          <w:sz w:val="24"/>
          <w:szCs w:val="24"/>
        </w:rPr>
      </w:pPr>
      <w:r w:rsidRPr="005B43AF">
        <w:rPr>
          <w:rFonts w:ascii="Arial" w:hAnsi="Arial" w:cs="Arial"/>
          <w:b/>
          <w:sz w:val="24"/>
          <w:szCs w:val="24"/>
        </w:rPr>
        <w:t>Appendix C:  LRAMVA Third Party Report (</w:t>
      </w:r>
      <w:proofErr w:type="spellStart"/>
      <w:r w:rsidRPr="005B43AF">
        <w:rPr>
          <w:rFonts w:ascii="Arial" w:hAnsi="Arial" w:cs="Arial"/>
          <w:b/>
          <w:sz w:val="24"/>
          <w:szCs w:val="24"/>
        </w:rPr>
        <w:t>Burman</w:t>
      </w:r>
      <w:proofErr w:type="spellEnd"/>
      <w:r w:rsidRPr="005B43AF">
        <w:rPr>
          <w:rFonts w:ascii="Arial" w:hAnsi="Arial" w:cs="Arial"/>
          <w:b/>
          <w:sz w:val="24"/>
          <w:szCs w:val="24"/>
        </w:rPr>
        <w:t xml:space="preserve"> Report)</w:t>
      </w:r>
    </w:p>
    <w:p w:rsidR="005B43AF" w:rsidRDefault="005B43AF" w:rsidP="005B43AF">
      <w:pPr>
        <w:rPr>
          <w:rFonts w:ascii="Arial" w:hAnsi="Arial" w:cs="Arial"/>
          <w:sz w:val="24"/>
          <w:szCs w:val="24"/>
        </w:rPr>
      </w:pPr>
      <w:r>
        <w:rPr>
          <w:rFonts w:ascii="Arial" w:hAnsi="Arial" w:cs="Arial"/>
          <w:sz w:val="24"/>
          <w:szCs w:val="24"/>
        </w:rPr>
        <w:t>Preamble:</w:t>
      </w:r>
    </w:p>
    <w:p w:rsidR="005B43AF" w:rsidRDefault="005B43AF" w:rsidP="005B43AF">
      <w:pPr>
        <w:rPr>
          <w:rFonts w:ascii="Arial" w:hAnsi="Arial" w:cs="Arial"/>
          <w:sz w:val="24"/>
          <w:szCs w:val="24"/>
        </w:rPr>
      </w:pPr>
      <w:r>
        <w:rPr>
          <w:rFonts w:ascii="Arial" w:hAnsi="Arial" w:cs="Arial"/>
          <w:sz w:val="24"/>
          <w:szCs w:val="24"/>
        </w:rPr>
        <w:t xml:space="preserve">The third party report prepared by </w:t>
      </w:r>
      <w:proofErr w:type="spellStart"/>
      <w:r>
        <w:rPr>
          <w:rFonts w:ascii="Arial" w:hAnsi="Arial" w:cs="Arial"/>
          <w:sz w:val="24"/>
          <w:szCs w:val="24"/>
        </w:rPr>
        <w:t>Burman</w:t>
      </w:r>
      <w:proofErr w:type="spellEnd"/>
      <w:r>
        <w:rPr>
          <w:rFonts w:ascii="Arial" w:hAnsi="Arial" w:cs="Arial"/>
          <w:sz w:val="24"/>
          <w:szCs w:val="24"/>
        </w:rPr>
        <w:t xml:space="preserve"> Energy (</w:t>
      </w:r>
      <w:proofErr w:type="spellStart"/>
      <w:r>
        <w:rPr>
          <w:rFonts w:ascii="Arial" w:hAnsi="Arial" w:cs="Arial"/>
          <w:sz w:val="24"/>
          <w:szCs w:val="24"/>
        </w:rPr>
        <w:t>Burman</w:t>
      </w:r>
      <w:proofErr w:type="spellEnd"/>
      <w:r>
        <w:rPr>
          <w:rFonts w:ascii="Arial" w:hAnsi="Arial" w:cs="Arial"/>
          <w:sz w:val="24"/>
          <w:szCs w:val="24"/>
        </w:rPr>
        <w:t xml:space="preserve"> Report) indicates that Festival </w:t>
      </w:r>
      <w:r w:rsidR="008C42A3">
        <w:rPr>
          <w:rFonts w:ascii="Arial" w:hAnsi="Arial" w:cs="Arial"/>
          <w:sz w:val="24"/>
          <w:szCs w:val="24"/>
        </w:rPr>
        <w:t xml:space="preserve">Hydro </w:t>
      </w:r>
      <w:r>
        <w:rPr>
          <w:rFonts w:ascii="Arial" w:hAnsi="Arial" w:cs="Arial"/>
          <w:sz w:val="24"/>
          <w:szCs w:val="24"/>
        </w:rPr>
        <w:t xml:space="preserve">is requesting </w:t>
      </w:r>
      <w:r w:rsidRPr="00B919B4">
        <w:rPr>
          <w:rFonts w:ascii="Arial" w:hAnsi="Arial" w:cs="Arial"/>
          <w:sz w:val="24"/>
          <w:szCs w:val="24"/>
        </w:rPr>
        <w:t>$131,948.54</w:t>
      </w:r>
      <w:r>
        <w:rPr>
          <w:rFonts w:ascii="Arial" w:hAnsi="Arial" w:cs="Arial"/>
          <w:sz w:val="24"/>
          <w:szCs w:val="24"/>
        </w:rPr>
        <w:t xml:space="preserve"> in lost revenues for CDM activities in 2015</w:t>
      </w:r>
      <w:r w:rsidRPr="00B919B4">
        <w:rPr>
          <w:rFonts w:ascii="Arial" w:hAnsi="Arial" w:cs="Arial"/>
          <w:sz w:val="24"/>
          <w:szCs w:val="24"/>
        </w:rPr>
        <w:t xml:space="preserve">, inclusive of carrying charges.  This amount represents </w:t>
      </w:r>
      <w:r>
        <w:rPr>
          <w:rFonts w:ascii="Arial" w:hAnsi="Arial" w:cs="Arial"/>
          <w:sz w:val="24"/>
          <w:szCs w:val="24"/>
        </w:rPr>
        <w:t xml:space="preserve">the </w:t>
      </w:r>
      <w:r w:rsidRPr="00B919B4">
        <w:rPr>
          <w:rFonts w:ascii="Arial" w:hAnsi="Arial" w:cs="Arial"/>
          <w:sz w:val="24"/>
          <w:szCs w:val="24"/>
        </w:rPr>
        <w:t xml:space="preserve">actual 2015 lost revenues and </w:t>
      </w:r>
      <w:r>
        <w:rPr>
          <w:rFonts w:ascii="Arial" w:hAnsi="Arial" w:cs="Arial"/>
          <w:sz w:val="24"/>
          <w:szCs w:val="24"/>
        </w:rPr>
        <w:t xml:space="preserve">the </w:t>
      </w:r>
      <w:r w:rsidRPr="00B919B4">
        <w:rPr>
          <w:rFonts w:ascii="Arial" w:hAnsi="Arial" w:cs="Arial"/>
          <w:sz w:val="24"/>
          <w:szCs w:val="24"/>
        </w:rPr>
        <w:t xml:space="preserve">persisting amounts from 2011, 2012, 2013 and 2014 into 2015, and is net of </w:t>
      </w:r>
      <w:r>
        <w:rPr>
          <w:rFonts w:ascii="Arial" w:hAnsi="Arial" w:cs="Arial"/>
          <w:sz w:val="24"/>
          <w:szCs w:val="24"/>
        </w:rPr>
        <w:t xml:space="preserve">the </w:t>
      </w:r>
      <w:r w:rsidRPr="00B919B4">
        <w:rPr>
          <w:rFonts w:ascii="Arial" w:hAnsi="Arial" w:cs="Arial"/>
          <w:sz w:val="24"/>
          <w:szCs w:val="24"/>
        </w:rPr>
        <w:t>forecast CDM amount</w:t>
      </w:r>
      <w:r>
        <w:rPr>
          <w:rFonts w:ascii="Arial" w:hAnsi="Arial" w:cs="Arial"/>
          <w:sz w:val="24"/>
          <w:szCs w:val="24"/>
        </w:rPr>
        <w:t>s</w:t>
      </w:r>
      <w:r w:rsidRPr="00B919B4">
        <w:rPr>
          <w:rFonts w:ascii="Arial" w:hAnsi="Arial" w:cs="Arial"/>
          <w:sz w:val="24"/>
          <w:szCs w:val="24"/>
        </w:rPr>
        <w:t xml:space="preserve"> in the load forecast</w:t>
      </w:r>
      <w:r>
        <w:rPr>
          <w:rFonts w:ascii="Arial" w:hAnsi="Arial" w:cs="Arial"/>
          <w:sz w:val="24"/>
          <w:szCs w:val="24"/>
        </w:rPr>
        <w:t xml:space="preserve"> from the 2015 Cost of Service application.</w:t>
      </w:r>
    </w:p>
    <w:p w:rsidR="005B43AF" w:rsidRPr="00B919B4" w:rsidRDefault="005B43AF" w:rsidP="005B43AF">
      <w:pPr>
        <w:rPr>
          <w:rFonts w:ascii="Arial" w:hAnsi="Arial" w:cs="Arial"/>
          <w:sz w:val="24"/>
          <w:szCs w:val="24"/>
        </w:rPr>
      </w:pPr>
      <w:r>
        <w:rPr>
          <w:rFonts w:ascii="Arial" w:hAnsi="Arial" w:cs="Arial"/>
          <w:sz w:val="24"/>
          <w:szCs w:val="24"/>
        </w:rPr>
        <w:t>Questions:</w:t>
      </w:r>
    </w:p>
    <w:p w:rsidR="005B43AF" w:rsidRPr="00B919B4" w:rsidRDefault="005B43AF" w:rsidP="005B43AF">
      <w:pPr>
        <w:pStyle w:val="ListParagraph"/>
        <w:numPr>
          <w:ilvl w:val="0"/>
          <w:numId w:val="29"/>
        </w:numPr>
        <w:rPr>
          <w:rFonts w:ascii="Arial" w:hAnsi="Arial" w:cs="Arial"/>
          <w:sz w:val="24"/>
          <w:szCs w:val="24"/>
        </w:rPr>
      </w:pPr>
      <w:r w:rsidRPr="00B919B4">
        <w:rPr>
          <w:rFonts w:ascii="Arial" w:hAnsi="Arial" w:cs="Arial"/>
          <w:sz w:val="24"/>
          <w:szCs w:val="24"/>
        </w:rPr>
        <w:t>Please confirm that $131,948.54 in LRAMVA balances is requested for approval</w:t>
      </w:r>
      <w:r>
        <w:rPr>
          <w:rFonts w:ascii="Arial" w:hAnsi="Arial" w:cs="Arial"/>
          <w:sz w:val="24"/>
          <w:szCs w:val="24"/>
        </w:rPr>
        <w:t>.</w:t>
      </w:r>
      <w:r w:rsidRPr="00B919B4">
        <w:rPr>
          <w:rFonts w:ascii="Arial" w:hAnsi="Arial" w:cs="Arial"/>
          <w:sz w:val="24"/>
          <w:szCs w:val="24"/>
        </w:rPr>
        <w:t xml:space="preserve"> </w:t>
      </w:r>
      <w:r>
        <w:rPr>
          <w:rFonts w:ascii="Arial" w:hAnsi="Arial" w:cs="Arial"/>
          <w:sz w:val="24"/>
          <w:szCs w:val="24"/>
        </w:rPr>
        <w:t>T</w:t>
      </w:r>
      <w:r w:rsidRPr="00B919B4">
        <w:rPr>
          <w:rFonts w:ascii="Arial" w:hAnsi="Arial" w:cs="Arial"/>
          <w:sz w:val="24"/>
          <w:szCs w:val="24"/>
        </w:rPr>
        <w:t xml:space="preserve">he OEB LRAMVA </w:t>
      </w:r>
      <w:proofErr w:type="spellStart"/>
      <w:r w:rsidRPr="00B919B4">
        <w:rPr>
          <w:rFonts w:ascii="Arial" w:hAnsi="Arial" w:cs="Arial"/>
          <w:sz w:val="24"/>
          <w:szCs w:val="24"/>
        </w:rPr>
        <w:t>workform</w:t>
      </w:r>
      <w:proofErr w:type="spellEnd"/>
      <w:r w:rsidRPr="00B919B4">
        <w:rPr>
          <w:rFonts w:ascii="Arial" w:hAnsi="Arial" w:cs="Arial"/>
          <w:sz w:val="24"/>
          <w:szCs w:val="24"/>
        </w:rPr>
        <w:t xml:space="preserve"> shows that a total of $410,798.34</w:t>
      </w:r>
      <w:r>
        <w:rPr>
          <w:rFonts w:ascii="Arial" w:hAnsi="Arial" w:cs="Arial"/>
          <w:sz w:val="24"/>
          <w:szCs w:val="24"/>
        </w:rPr>
        <w:t xml:space="preserve"> </w:t>
      </w:r>
      <w:r w:rsidR="008C42A3">
        <w:rPr>
          <w:rFonts w:ascii="Arial" w:hAnsi="Arial" w:cs="Arial"/>
          <w:sz w:val="24"/>
          <w:szCs w:val="24"/>
        </w:rPr>
        <w:t>is requested for OEB</w:t>
      </w:r>
      <w:r w:rsidRPr="00B919B4">
        <w:rPr>
          <w:rFonts w:ascii="Arial" w:hAnsi="Arial" w:cs="Arial"/>
          <w:sz w:val="24"/>
          <w:szCs w:val="24"/>
        </w:rPr>
        <w:t xml:space="preserve"> approval</w:t>
      </w:r>
      <w:r>
        <w:rPr>
          <w:rFonts w:ascii="Arial" w:hAnsi="Arial" w:cs="Arial"/>
          <w:sz w:val="24"/>
          <w:szCs w:val="24"/>
        </w:rPr>
        <w:t>, and is inclusive of amounts from 2011 that were previously approved by the OEB</w:t>
      </w:r>
      <w:r w:rsidRPr="00B919B4">
        <w:rPr>
          <w:rFonts w:ascii="Arial" w:hAnsi="Arial" w:cs="Arial"/>
          <w:sz w:val="24"/>
          <w:szCs w:val="24"/>
        </w:rPr>
        <w:t>.</w:t>
      </w:r>
    </w:p>
    <w:p w:rsidR="005B43AF" w:rsidRDefault="005B43AF" w:rsidP="005B43AF">
      <w:pPr>
        <w:pStyle w:val="ListParagraph"/>
        <w:numPr>
          <w:ilvl w:val="0"/>
          <w:numId w:val="29"/>
        </w:numPr>
        <w:spacing w:after="0"/>
        <w:rPr>
          <w:rFonts w:ascii="Arial" w:hAnsi="Arial" w:cs="Arial"/>
          <w:sz w:val="24"/>
          <w:szCs w:val="24"/>
        </w:rPr>
      </w:pPr>
      <w:proofErr w:type="gramStart"/>
      <w:r w:rsidRPr="00A80469">
        <w:rPr>
          <w:rFonts w:ascii="Arial" w:hAnsi="Arial" w:cs="Arial"/>
          <w:sz w:val="24"/>
          <w:szCs w:val="24"/>
        </w:rPr>
        <w:t>Staff</w:t>
      </w:r>
      <w:proofErr w:type="gramEnd"/>
      <w:r w:rsidRPr="00A80469">
        <w:rPr>
          <w:rFonts w:ascii="Arial" w:hAnsi="Arial" w:cs="Arial"/>
          <w:sz w:val="24"/>
          <w:szCs w:val="24"/>
        </w:rPr>
        <w:t xml:space="preserve"> </w:t>
      </w:r>
      <w:r>
        <w:rPr>
          <w:rFonts w:ascii="Arial" w:hAnsi="Arial" w:cs="Arial"/>
          <w:sz w:val="24"/>
          <w:szCs w:val="24"/>
        </w:rPr>
        <w:t xml:space="preserve">is of the </w:t>
      </w:r>
      <w:r w:rsidRPr="00A80469">
        <w:rPr>
          <w:rFonts w:ascii="Arial" w:hAnsi="Arial" w:cs="Arial"/>
          <w:sz w:val="24"/>
          <w:szCs w:val="24"/>
        </w:rPr>
        <w:t>understand</w:t>
      </w:r>
      <w:r>
        <w:rPr>
          <w:rFonts w:ascii="Arial" w:hAnsi="Arial" w:cs="Arial"/>
          <w:sz w:val="24"/>
          <w:szCs w:val="24"/>
        </w:rPr>
        <w:t>ing</w:t>
      </w:r>
      <w:r w:rsidRPr="00A80469">
        <w:rPr>
          <w:rFonts w:ascii="Arial" w:hAnsi="Arial" w:cs="Arial"/>
          <w:sz w:val="24"/>
          <w:szCs w:val="24"/>
        </w:rPr>
        <w:t xml:space="preserve"> that the LRAMVA request pertains to 2015</w:t>
      </w:r>
      <w:r>
        <w:rPr>
          <w:rFonts w:ascii="Arial" w:hAnsi="Arial" w:cs="Arial"/>
          <w:sz w:val="24"/>
          <w:szCs w:val="24"/>
        </w:rPr>
        <w:t>.</w:t>
      </w:r>
      <w:r w:rsidRPr="00A80469">
        <w:rPr>
          <w:rFonts w:ascii="Arial" w:hAnsi="Arial" w:cs="Arial"/>
          <w:sz w:val="24"/>
          <w:szCs w:val="24"/>
        </w:rPr>
        <w:t xml:space="preserve"> </w:t>
      </w:r>
      <w:r>
        <w:rPr>
          <w:rFonts w:ascii="Arial" w:hAnsi="Arial" w:cs="Arial"/>
          <w:sz w:val="24"/>
          <w:szCs w:val="24"/>
        </w:rPr>
        <w:t xml:space="preserve"> </w:t>
      </w:r>
    </w:p>
    <w:p w:rsidR="005B43AF" w:rsidRPr="009B4B51" w:rsidRDefault="005B43AF" w:rsidP="005B43AF">
      <w:pPr>
        <w:pStyle w:val="ListParagraph"/>
        <w:numPr>
          <w:ilvl w:val="0"/>
          <w:numId w:val="30"/>
        </w:numPr>
        <w:spacing w:after="0"/>
        <w:rPr>
          <w:rFonts w:ascii="Arial" w:hAnsi="Arial" w:cs="Arial"/>
          <w:sz w:val="24"/>
          <w:szCs w:val="24"/>
        </w:rPr>
      </w:pPr>
      <w:r w:rsidRPr="009B4B51">
        <w:rPr>
          <w:rFonts w:ascii="Arial" w:hAnsi="Arial" w:cs="Arial"/>
          <w:sz w:val="24"/>
          <w:szCs w:val="24"/>
        </w:rPr>
        <w:t xml:space="preserve">Please reconcile the differences in the amount claimed in the </w:t>
      </w:r>
      <w:proofErr w:type="spellStart"/>
      <w:r w:rsidRPr="009B4B51">
        <w:rPr>
          <w:rFonts w:ascii="Arial" w:hAnsi="Arial" w:cs="Arial"/>
          <w:sz w:val="24"/>
          <w:szCs w:val="24"/>
        </w:rPr>
        <w:t>Burman</w:t>
      </w:r>
      <w:proofErr w:type="spellEnd"/>
      <w:r w:rsidRPr="009B4B51">
        <w:rPr>
          <w:rFonts w:ascii="Arial" w:hAnsi="Arial" w:cs="Arial"/>
          <w:sz w:val="24"/>
          <w:szCs w:val="24"/>
        </w:rPr>
        <w:t xml:space="preserve"> Report </w:t>
      </w:r>
      <w:r w:rsidRPr="00974F3B">
        <w:rPr>
          <w:rFonts w:ascii="Arial" w:hAnsi="Arial" w:cs="Arial"/>
          <w:sz w:val="24"/>
          <w:szCs w:val="24"/>
        </w:rPr>
        <w:t xml:space="preserve">in Table 7 </w:t>
      </w:r>
      <w:r w:rsidRPr="00583689">
        <w:rPr>
          <w:rFonts w:ascii="Arial" w:hAnsi="Arial" w:cs="Arial"/>
          <w:sz w:val="24"/>
          <w:szCs w:val="24"/>
        </w:rPr>
        <w:t xml:space="preserve">(i.e., Summary of Lost Revenue Adjustments) </w:t>
      </w:r>
      <w:r w:rsidRPr="009B4B51">
        <w:rPr>
          <w:rFonts w:ascii="Arial" w:hAnsi="Arial" w:cs="Arial"/>
          <w:sz w:val="24"/>
          <w:szCs w:val="24"/>
        </w:rPr>
        <w:t xml:space="preserve">($131,948.54) and the OEB LRAMVA </w:t>
      </w:r>
      <w:proofErr w:type="spellStart"/>
      <w:r w:rsidRPr="009B4B51">
        <w:rPr>
          <w:rFonts w:ascii="Arial" w:hAnsi="Arial" w:cs="Arial"/>
          <w:sz w:val="24"/>
          <w:szCs w:val="24"/>
        </w:rPr>
        <w:t>workform</w:t>
      </w:r>
      <w:proofErr w:type="spellEnd"/>
      <w:r>
        <w:rPr>
          <w:rFonts w:ascii="Arial" w:hAnsi="Arial" w:cs="Arial"/>
          <w:sz w:val="24"/>
          <w:szCs w:val="24"/>
        </w:rPr>
        <w:t xml:space="preserve"> from </w:t>
      </w:r>
      <w:r w:rsidRPr="00B16B7F">
        <w:rPr>
          <w:rFonts w:ascii="Arial" w:hAnsi="Arial" w:cs="Arial"/>
          <w:sz w:val="24"/>
          <w:szCs w:val="24"/>
        </w:rPr>
        <w:t xml:space="preserve">rows 119-124 (i.e., Tab 5 of the OEB LRAMVA </w:t>
      </w:r>
      <w:proofErr w:type="spellStart"/>
      <w:r w:rsidRPr="00B16B7F">
        <w:rPr>
          <w:rFonts w:ascii="Arial" w:hAnsi="Arial" w:cs="Arial"/>
          <w:sz w:val="24"/>
          <w:szCs w:val="24"/>
        </w:rPr>
        <w:t>workform</w:t>
      </w:r>
      <w:proofErr w:type="spellEnd"/>
      <w:r w:rsidRPr="00B16B7F">
        <w:rPr>
          <w:rFonts w:ascii="Arial" w:hAnsi="Arial" w:cs="Arial"/>
          <w:sz w:val="24"/>
          <w:szCs w:val="24"/>
        </w:rPr>
        <w:t>)</w:t>
      </w:r>
      <w:r w:rsidRPr="009B4B51">
        <w:rPr>
          <w:rFonts w:ascii="Arial" w:hAnsi="Arial" w:cs="Arial"/>
          <w:sz w:val="24"/>
          <w:szCs w:val="24"/>
        </w:rPr>
        <w:t xml:space="preserve"> ($156,732) for the 2015 year.  </w:t>
      </w:r>
    </w:p>
    <w:p w:rsidR="005B43AF" w:rsidRDefault="005B43AF" w:rsidP="005B43AF">
      <w:pPr>
        <w:spacing w:after="0"/>
        <w:rPr>
          <w:rFonts w:ascii="Arial" w:hAnsi="Arial" w:cs="Arial"/>
          <w:sz w:val="24"/>
          <w:szCs w:val="24"/>
        </w:rPr>
      </w:pPr>
    </w:p>
    <w:p w:rsidR="005B43AF" w:rsidRPr="00A80469" w:rsidRDefault="005B43AF" w:rsidP="005B43AF">
      <w:pPr>
        <w:spacing w:after="0"/>
        <w:rPr>
          <w:rFonts w:ascii="Arial" w:hAnsi="Arial" w:cs="Arial"/>
          <w:sz w:val="24"/>
          <w:szCs w:val="24"/>
        </w:rPr>
      </w:pPr>
    </w:p>
    <w:p w:rsidR="005B43AF" w:rsidRPr="00A80469" w:rsidRDefault="005B43AF" w:rsidP="005B43AF">
      <w:pPr>
        <w:spacing w:after="0"/>
        <w:rPr>
          <w:rFonts w:ascii="Arial" w:hAnsi="Arial" w:cs="Arial"/>
          <w:sz w:val="24"/>
          <w:szCs w:val="24"/>
        </w:rPr>
      </w:pPr>
    </w:p>
    <w:p w:rsidR="005B43AF" w:rsidRPr="005B43AF" w:rsidRDefault="005B43AF" w:rsidP="005B43AF">
      <w:pPr>
        <w:rPr>
          <w:rFonts w:ascii="Arial" w:hAnsi="Arial" w:cs="Arial"/>
          <w:b/>
          <w:sz w:val="24"/>
          <w:szCs w:val="24"/>
        </w:rPr>
      </w:pPr>
      <w:r w:rsidRPr="005B43AF">
        <w:rPr>
          <w:rFonts w:ascii="Arial" w:hAnsi="Arial" w:cs="Arial"/>
          <w:b/>
          <w:sz w:val="24"/>
          <w:szCs w:val="24"/>
        </w:rPr>
        <w:t>Staff Interrogatory #10</w:t>
      </w:r>
    </w:p>
    <w:p w:rsidR="005B43AF" w:rsidRPr="005B43AF" w:rsidRDefault="005B43AF" w:rsidP="005B43AF">
      <w:pPr>
        <w:rPr>
          <w:rFonts w:ascii="Arial" w:hAnsi="Arial" w:cs="Arial"/>
          <w:b/>
          <w:sz w:val="24"/>
          <w:szCs w:val="24"/>
        </w:rPr>
      </w:pPr>
      <w:r w:rsidRPr="005B43AF">
        <w:rPr>
          <w:rFonts w:ascii="Arial" w:hAnsi="Arial" w:cs="Arial"/>
          <w:b/>
          <w:sz w:val="24"/>
          <w:szCs w:val="24"/>
        </w:rPr>
        <w:t xml:space="preserve">Ref:  </w:t>
      </w:r>
      <w:r w:rsidRPr="005B43AF">
        <w:rPr>
          <w:rFonts w:ascii="Arial" w:hAnsi="Arial" w:cs="Arial"/>
          <w:b/>
          <w:sz w:val="24"/>
          <w:szCs w:val="24"/>
        </w:rPr>
        <w:tab/>
        <w:t>2014 CDM Annual Report, Table 12</w:t>
      </w:r>
    </w:p>
    <w:p w:rsidR="005B43AF" w:rsidRPr="005B43AF" w:rsidRDefault="005B43AF" w:rsidP="005B43AF">
      <w:pPr>
        <w:ind w:firstLine="720"/>
        <w:rPr>
          <w:rFonts w:ascii="Arial" w:hAnsi="Arial" w:cs="Arial"/>
          <w:b/>
          <w:sz w:val="24"/>
          <w:szCs w:val="24"/>
        </w:rPr>
      </w:pPr>
      <w:r w:rsidRPr="005B43AF">
        <w:rPr>
          <w:rFonts w:ascii="Arial" w:hAnsi="Arial" w:cs="Arial"/>
          <w:b/>
          <w:sz w:val="24"/>
          <w:szCs w:val="24"/>
        </w:rPr>
        <w:t>Appendix C:  LRAMVA Third Party Report, pages 12 and 13</w:t>
      </w:r>
    </w:p>
    <w:p w:rsidR="005B43AF" w:rsidRPr="005B43AF" w:rsidRDefault="005B43AF" w:rsidP="005B43AF">
      <w:pPr>
        <w:ind w:left="720"/>
        <w:rPr>
          <w:rFonts w:ascii="Arial" w:hAnsi="Arial" w:cs="Arial"/>
          <w:b/>
          <w:sz w:val="24"/>
          <w:szCs w:val="24"/>
        </w:rPr>
      </w:pPr>
      <w:r w:rsidRPr="005B43AF">
        <w:rPr>
          <w:rFonts w:ascii="Arial" w:hAnsi="Arial" w:cs="Arial"/>
          <w:b/>
          <w:sz w:val="24"/>
          <w:szCs w:val="24"/>
        </w:rPr>
        <w:t xml:space="preserve">Tabs 4, 5 and 6 of “Festival Hydro_FST-LRAMVA-WORKFORM-2015_08182016” (OEB LRAMVA </w:t>
      </w:r>
      <w:proofErr w:type="spellStart"/>
      <w:r w:rsidRPr="005B43AF">
        <w:rPr>
          <w:rFonts w:ascii="Arial" w:hAnsi="Arial" w:cs="Arial"/>
          <w:b/>
          <w:sz w:val="24"/>
          <w:szCs w:val="24"/>
        </w:rPr>
        <w:t>workform</w:t>
      </w:r>
      <w:proofErr w:type="spellEnd"/>
      <w:r w:rsidRPr="005B43AF">
        <w:rPr>
          <w:rFonts w:ascii="Arial" w:hAnsi="Arial" w:cs="Arial"/>
          <w:b/>
          <w:sz w:val="24"/>
          <w:szCs w:val="24"/>
        </w:rPr>
        <w:t>)</w:t>
      </w:r>
    </w:p>
    <w:p w:rsidR="005B43AF" w:rsidRDefault="005B43AF" w:rsidP="005B43AF">
      <w:pPr>
        <w:rPr>
          <w:rFonts w:ascii="Arial" w:hAnsi="Arial" w:cs="Arial"/>
          <w:sz w:val="24"/>
          <w:szCs w:val="24"/>
        </w:rPr>
      </w:pPr>
      <w:r>
        <w:rPr>
          <w:rFonts w:ascii="Arial" w:hAnsi="Arial" w:cs="Arial"/>
          <w:sz w:val="24"/>
          <w:szCs w:val="24"/>
        </w:rPr>
        <w:t>Preamble:</w:t>
      </w:r>
    </w:p>
    <w:p w:rsidR="005B43AF" w:rsidRDefault="005B43AF" w:rsidP="005B43AF">
      <w:pPr>
        <w:rPr>
          <w:rFonts w:ascii="Arial" w:hAnsi="Arial" w:cs="Arial"/>
          <w:sz w:val="24"/>
          <w:szCs w:val="24"/>
        </w:rPr>
      </w:pPr>
      <w:r>
        <w:rPr>
          <w:rFonts w:ascii="Arial" w:hAnsi="Arial" w:cs="Arial"/>
          <w:sz w:val="24"/>
          <w:szCs w:val="24"/>
        </w:rPr>
        <w:t xml:space="preserve">Overall persistence levels were provided in Tab 6 of the OEB </w:t>
      </w:r>
      <w:r w:rsidRPr="00B919B4">
        <w:rPr>
          <w:rFonts w:ascii="Arial" w:hAnsi="Arial" w:cs="Arial"/>
          <w:sz w:val="24"/>
          <w:szCs w:val="24"/>
        </w:rPr>
        <w:t>LRAMVA</w:t>
      </w:r>
      <w:r>
        <w:rPr>
          <w:rFonts w:ascii="Arial" w:hAnsi="Arial" w:cs="Arial"/>
          <w:sz w:val="24"/>
          <w:szCs w:val="24"/>
        </w:rPr>
        <w:t xml:space="preserve"> </w:t>
      </w:r>
      <w:proofErr w:type="spellStart"/>
      <w:r>
        <w:rPr>
          <w:rFonts w:ascii="Arial" w:hAnsi="Arial" w:cs="Arial"/>
          <w:sz w:val="24"/>
          <w:szCs w:val="24"/>
        </w:rPr>
        <w:t>workform</w:t>
      </w:r>
      <w:proofErr w:type="spellEnd"/>
      <w:r>
        <w:rPr>
          <w:rFonts w:ascii="Arial" w:hAnsi="Arial" w:cs="Arial"/>
          <w:sz w:val="24"/>
          <w:szCs w:val="24"/>
        </w:rPr>
        <w:t xml:space="preserve">, but it appears that initiative level persistence rates were used by </w:t>
      </w:r>
      <w:proofErr w:type="spellStart"/>
      <w:r>
        <w:rPr>
          <w:rFonts w:ascii="Arial" w:hAnsi="Arial" w:cs="Arial"/>
          <w:sz w:val="24"/>
          <w:szCs w:val="24"/>
        </w:rPr>
        <w:t>Burman</w:t>
      </w:r>
      <w:proofErr w:type="spellEnd"/>
      <w:r>
        <w:rPr>
          <w:rFonts w:ascii="Arial" w:hAnsi="Arial" w:cs="Arial"/>
          <w:sz w:val="24"/>
          <w:szCs w:val="24"/>
        </w:rPr>
        <w:t xml:space="preserve"> when calculating the LRAMVA balance of </w:t>
      </w:r>
      <w:r w:rsidRPr="00A80469">
        <w:rPr>
          <w:rFonts w:ascii="Arial" w:hAnsi="Arial" w:cs="Arial"/>
          <w:sz w:val="24"/>
          <w:szCs w:val="24"/>
        </w:rPr>
        <w:t>$131,948.54</w:t>
      </w:r>
      <w:r>
        <w:rPr>
          <w:rFonts w:ascii="Arial" w:hAnsi="Arial" w:cs="Arial"/>
          <w:sz w:val="24"/>
          <w:szCs w:val="24"/>
        </w:rPr>
        <w:t xml:space="preserve">.  </w:t>
      </w:r>
    </w:p>
    <w:p w:rsidR="005B43AF" w:rsidRDefault="005B43AF" w:rsidP="005B43AF">
      <w:pPr>
        <w:rPr>
          <w:rFonts w:ascii="Arial" w:hAnsi="Arial" w:cs="Arial"/>
          <w:sz w:val="24"/>
          <w:szCs w:val="24"/>
        </w:rPr>
      </w:pPr>
      <w:r>
        <w:rPr>
          <w:rFonts w:ascii="Arial" w:hAnsi="Arial" w:cs="Arial"/>
          <w:sz w:val="24"/>
          <w:szCs w:val="24"/>
        </w:rPr>
        <w:t>Question:</w:t>
      </w:r>
    </w:p>
    <w:p w:rsidR="005B43AF" w:rsidRDefault="005B43AF" w:rsidP="005B43AF">
      <w:pPr>
        <w:rPr>
          <w:rFonts w:ascii="Arial" w:hAnsi="Arial" w:cs="Arial"/>
          <w:sz w:val="24"/>
          <w:szCs w:val="24"/>
        </w:rPr>
      </w:pPr>
      <w:r>
        <w:rPr>
          <w:rFonts w:ascii="Arial" w:hAnsi="Arial" w:cs="Arial"/>
          <w:sz w:val="24"/>
          <w:szCs w:val="24"/>
        </w:rPr>
        <w:t xml:space="preserve">Please confirm that Festival </w:t>
      </w:r>
      <w:r w:rsidR="008C42A3">
        <w:rPr>
          <w:rFonts w:ascii="Arial" w:hAnsi="Arial" w:cs="Arial"/>
          <w:sz w:val="24"/>
          <w:szCs w:val="24"/>
        </w:rPr>
        <w:t xml:space="preserve">Hydro </w:t>
      </w:r>
      <w:r>
        <w:rPr>
          <w:rFonts w:ascii="Arial" w:hAnsi="Arial" w:cs="Arial"/>
          <w:sz w:val="24"/>
          <w:szCs w:val="24"/>
        </w:rPr>
        <w:t xml:space="preserve">has relied on the initiative level persistence as provided by the IESO and provide this information if it is available. </w:t>
      </w:r>
    </w:p>
    <w:p w:rsidR="005B43AF" w:rsidRDefault="005B43AF" w:rsidP="005B43AF">
      <w:pPr>
        <w:rPr>
          <w:rFonts w:ascii="Arial" w:hAnsi="Arial" w:cs="Arial"/>
          <w:sz w:val="24"/>
          <w:szCs w:val="24"/>
        </w:rPr>
      </w:pPr>
    </w:p>
    <w:p w:rsidR="005B43AF" w:rsidRDefault="005B43AF" w:rsidP="005B43AF">
      <w:pPr>
        <w:rPr>
          <w:rFonts w:ascii="Arial" w:hAnsi="Arial" w:cs="Arial"/>
          <w:sz w:val="24"/>
          <w:szCs w:val="24"/>
        </w:rPr>
      </w:pPr>
    </w:p>
    <w:p w:rsidR="005B43AF" w:rsidRPr="005B43AF" w:rsidRDefault="005B43AF" w:rsidP="005B43AF">
      <w:pPr>
        <w:rPr>
          <w:rFonts w:ascii="Arial" w:hAnsi="Arial" w:cs="Arial"/>
          <w:b/>
          <w:sz w:val="24"/>
          <w:szCs w:val="24"/>
        </w:rPr>
      </w:pPr>
      <w:r w:rsidRPr="005B43AF">
        <w:rPr>
          <w:rFonts w:ascii="Arial" w:hAnsi="Arial" w:cs="Arial"/>
          <w:b/>
          <w:sz w:val="24"/>
          <w:szCs w:val="24"/>
        </w:rPr>
        <w:t>Staff Interrogatory #11</w:t>
      </w:r>
    </w:p>
    <w:p w:rsidR="005B43AF" w:rsidRPr="00CF6D9B" w:rsidRDefault="005B43AF" w:rsidP="005B43AF">
      <w:pPr>
        <w:ind w:left="720" w:hanging="720"/>
        <w:rPr>
          <w:rFonts w:ascii="Arial" w:hAnsi="Arial" w:cs="Arial"/>
          <w:sz w:val="24"/>
          <w:szCs w:val="24"/>
        </w:rPr>
      </w:pPr>
      <w:r>
        <w:rPr>
          <w:rFonts w:ascii="Arial" w:hAnsi="Arial" w:cs="Arial"/>
          <w:sz w:val="24"/>
          <w:szCs w:val="24"/>
        </w:rPr>
        <w:t xml:space="preserve">Ref:  </w:t>
      </w:r>
      <w:r>
        <w:rPr>
          <w:rFonts w:ascii="Arial" w:hAnsi="Arial" w:cs="Arial"/>
          <w:sz w:val="24"/>
          <w:szCs w:val="24"/>
        </w:rPr>
        <w:tab/>
        <w:t>Tab 1 of “</w:t>
      </w:r>
      <w:r w:rsidRPr="00B919B4">
        <w:rPr>
          <w:rFonts w:ascii="Arial" w:hAnsi="Arial" w:cs="Arial"/>
          <w:sz w:val="24"/>
          <w:szCs w:val="24"/>
        </w:rPr>
        <w:t>Festival Hydro_FST-LRAMVA-WORKFORM-2015_08182016</w:t>
      </w:r>
      <w:r>
        <w:rPr>
          <w:rFonts w:ascii="Arial" w:hAnsi="Arial" w:cs="Arial"/>
          <w:sz w:val="24"/>
          <w:szCs w:val="24"/>
        </w:rPr>
        <w:t xml:space="preserve">” (OEB </w:t>
      </w:r>
      <w:r w:rsidRPr="00B919B4">
        <w:rPr>
          <w:rFonts w:ascii="Arial" w:hAnsi="Arial" w:cs="Arial"/>
          <w:sz w:val="24"/>
          <w:szCs w:val="24"/>
        </w:rPr>
        <w:t>LRAMVA</w:t>
      </w:r>
      <w:r>
        <w:rPr>
          <w:rFonts w:ascii="Arial" w:hAnsi="Arial" w:cs="Arial"/>
          <w:sz w:val="24"/>
          <w:szCs w:val="24"/>
        </w:rPr>
        <w:t xml:space="preserve"> </w:t>
      </w:r>
      <w:proofErr w:type="spellStart"/>
      <w:r>
        <w:rPr>
          <w:rFonts w:ascii="Arial" w:hAnsi="Arial" w:cs="Arial"/>
          <w:sz w:val="24"/>
          <w:szCs w:val="24"/>
        </w:rPr>
        <w:t>workform</w:t>
      </w:r>
      <w:proofErr w:type="spellEnd"/>
      <w:r>
        <w:rPr>
          <w:rFonts w:ascii="Arial" w:hAnsi="Arial" w:cs="Arial"/>
          <w:sz w:val="24"/>
          <w:szCs w:val="24"/>
        </w:rPr>
        <w:t>)</w:t>
      </w:r>
    </w:p>
    <w:p w:rsidR="005B43AF" w:rsidRDefault="005B43AF" w:rsidP="005B43AF">
      <w:pPr>
        <w:ind w:firstLine="720"/>
        <w:rPr>
          <w:rFonts w:ascii="Arial" w:hAnsi="Arial" w:cs="Arial"/>
          <w:sz w:val="24"/>
          <w:szCs w:val="24"/>
        </w:rPr>
      </w:pPr>
      <w:r w:rsidRPr="009B6292">
        <w:rPr>
          <w:rFonts w:ascii="Arial" w:hAnsi="Arial" w:cs="Arial"/>
          <w:sz w:val="24"/>
          <w:szCs w:val="24"/>
        </w:rPr>
        <w:t>EB-2009-0263 Decision, page 10</w:t>
      </w:r>
    </w:p>
    <w:p w:rsidR="005B43AF" w:rsidRDefault="005B43AF" w:rsidP="005B43AF">
      <w:pPr>
        <w:outlineLvl w:val="0"/>
        <w:rPr>
          <w:rFonts w:ascii="Arial" w:hAnsi="Arial" w:cs="Arial"/>
          <w:sz w:val="24"/>
          <w:szCs w:val="24"/>
        </w:rPr>
      </w:pPr>
      <w:r>
        <w:rPr>
          <w:rFonts w:ascii="Arial" w:hAnsi="Arial" w:cs="Arial"/>
          <w:sz w:val="24"/>
          <w:szCs w:val="24"/>
        </w:rPr>
        <w:t>Preamble:</w:t>
      </w:r>
    </w:p>
    <w:p w:rsidR="005B43AF" w:rsidRDefault="005B43AF" w:rsidP="005B43AF">
      <w:pPr>
        <w:outlineLvl w:val="0"/>
        <w:rPr>
          <w:rFonts w:ascii="Arial" w:hAnsi="Arial" w:cs="Arial"/>
          <w:sz w:val="24"/>
          <w:szCs w:val="24"/>
        </w:rPr>
      </w:pPr>
      <w:r>
        <w:rPr>
          <w:rFonts w:ascii="Arial" w:hAnsi="Arial" w:cs="Arial"/>
          <w:sz w:val="24"/>
          <w:szCs w:val="24"/>
        </w:rPr>
        <w:t xml:space="preserve">Festival </w:t>
      </w:r>
      <w:r w:rsidR="008C42A3">
        <w:rPr>
          <w:rFonts w:ascii="Arial" w:hAnsi="Arial" w:cs="Arial"/>
          <w:sz w:val="24"/>
          <w:szCs w:val="24"/>
        </w:rPr>
        <w:t xml:space="preserve">Hydro </w:t>
      </w:r>
      <w:r>
        <w:rPr>
          <w:rFonts w:ascii="Arial" w:hAnsi="Arial" w:cs="Arial"/>
          <w:sz w:val="24"/>
          <w:szCs w:val="24"/>
        </w:rPr>
        <w:t xml:space="preserve">indicates that it was approved </w:t>
      </w:r>
      <w:r w:rsidRPr="009B6292">
        <w:rPr>
          <w:rFonts w:ascii="Arial" w:hAnsi="Arial" w:cs="Arial"/>
          <w:sz w:val="24"/>
          <w:szCs w:val="24"/>
        </w:rPr>
        <w:t xml:space="preserve">$330,763.00 in lost revenues </w:t>
      </w:r>
      <w:r>
        <w:rPr>
          <w:rFonts w:ascii="Arial" w:hAnsi="Arial" w:cs="Arial"/>
          <w:sz w:val="24"/>
          <w:szCs w:val="24"/>
        </w:rPr>
        <w:t xml:space="preserve">for the past 4 years.  In its application, Festival </w:t>
      </w:r>
      <w:r w:rsidR="008C42A3">
        <w:rPr>
          <w:rFonts w:ascii="Arial" w:hAnsi="Arial" w:cs="Arial"/>
          <w:sz w:val="24"/>
          <w:szCs w:val="24"/>
        </w:rPr>
        <w:t xml:space="preserve">Hydro </w:t>
      </w:r>
      <w:r w:rsidRPr="009B6292">
        <w:rPr>
          <w:rFonts w:ascii="Arial" w:hAnsi="Arial" w:cs="Arial"/>
          <w:sz w:val="24"/>
          <w:szCs w:val="24"/>
        </w:rPr>
        <w:t xml:space="preserve">confirmed </w:t>
      </w:r>
      <w:r>
        <w:rPr>
          <w:rFonts w:ascii="Arial" w:hAnsi="Arial" w:cs="Arial"/>
          <w:sz w:val="24"/>
          <w:szCs w:val="24"/>
        </w:rPr>
        <w:t xml:space="preserve">that no CDM adjustment was included in the 2010 load forecast and a CDM adjustment was only made to the 2015 load forecast at the time of 2015 Cost of Service.  </w:t>
      </w:r>
    </w:p>
    <w:p w:rsidR="005B43AF" w:rsidRDefault="005B43AF" w:rsidP="005B43AF">
      <w:pPr>
        <w:outlineLvl w:val="0"/>
        <w:rPr>
          <w:rFonts w:ascii="Arial" w:hAnsi="Arial" w:cs="Arial"/>
          <w:sz w:val="24"/>
          <w:szCs w:val="24"/>
        </w:rPr>
      </w:pPr>
      <w:r>
        <w:rPr>
          <w:rFonts w:ascii="Arial" w:hAnsi="Arial" w:cs="Arial"/>
          <w:sz w:val="24"/>
          <w:szCs w:val="24"/>
        </w:rPr>
        <w:t>Question:</w:t>
      </w:r>
    </w:p>
    <w:p w:rsidR="005B43AF" w:rsidRPr="009B4B51" w:rsidRDefault="005B43AF" w:rsidP="005B43AF">
      <w:pPr>
        <w:pStyle w:val="ListParagraph"/>
        <w:numPr>
          <w:ilvl w:val="0"/>
          <w:numId w:val="31"/>
        </w:numPr>
        <w:outlineLvl w:val="0"/>
        <w:rPr>
          <w:rFonts w:ascii="Arial" w:hAnsi="Arial" w:cs="Arial"/>
          <w:sz w:val="24"/>
          <w:szCs w:val="24"/>
        </w:rPr>
      </w:pPr>
      <w:r w:rsidRPr="009B4B51">
        <w:rPr>
          <w:rFonts w:ascii="Arial" w:hAnsi="Arial" w:cs="Arial"/>
          <w:sz w:val="24"/>
          <w:szCs w:val="24"/>
        </w:rPr>
        <w:t>For Staff to have a better understanding of the current LRAMVA request, please complete the following table.</w:t>
      </w:r>
    </w:p>
    <w:tbl>
      <w:tblPr>
        <w:tblW w:w="9483" w:type="dxa"/>
        <w:tblInd w:w="93" w:type="dxa"/>
        <w:tblLook w:val="04A0" w:firstRow="1" w:lastRow="0" w:firstColumn="1" w:lastColumn="0" w:noHBand="0" w:noVBand="1"/>
      </w:tblPr>
      <w:tblGrid>
        <w:gridCol w:w="1000"/>
        <w:gridCol w:w="1309"/>
        <w:gridCol w:w="1284"/>
        <w:gridCol w:w="216"/>
        <w:gridCol w:w="633"/>
        <w:gridCol w:w="443"/>
        <w:gridCol w:w="1111"/>
        <w:gridCol w:w="1050"/>
        <w:gridCol w:w="1162"/>
        <w:gridCol w:w="1275"/>
      </w:tblGrid>
      <w:tr w:rsidR="005B43AF" w:rsidRPr="009B6292" w:rsidTr="00731457">
        <w:trPr>
          <w:trHeight w:val="181"/>
        </w:trPr>
        <w:tc>
          <w:tcPr>
            <w:tcW w:w="99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310"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7180" w:type="dxa"/>
            <w:gridSpan w:val="8"/>
            <w:tcBorders>
              <w:top w:val="nil"/>
              <w:left w:val="nil"/>
              <w:bottom w:val="nil"/>
              <w:right w:val="nil"/>
            </w:tcBorders>
            <w:shd w:val="clear" w:color="auto" w:fill="auto"/>
            <w:noWrap/>
            <w:vAlign w:val="bottom"/>
            <w:hideMark/>
          </w:tcPr>
          <w:p w:rsidR="005B43AF" w:rsidRPr="009B6292" w:rsidRDefault="005B43AF" w:rsidP="00731457">
            <w:pPr>
              <w:spacing w:after="0"/>
              <w:jc w:val="center"/>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Rate Year</w:t>
            </w:r>
          </w:p>
        </w:tc>
      </w:tr>
      <w:tr w:rsidR="005B43AF" w:rsidRPr="009B6292" w:rsidTr="00731457">
        <w:trPr>
          <w:trHeight w:val="181"/>
        </w:trPr>
        <w:tc>
          <w:tcPr>
            <w:tcW w:w="99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310"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3AF" w:rsidRPr="009B6292" w:rsidRDefault="005B43AF" w:rsidP="00731457">
            <w:pPr>
              <w:spacing w:after="0"/>
              <w:jc w:val="center"/>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2011</w:t>
            </w:r>
          </w:p>
        </w:tc>
        <w:tc>
          <w:tcPr>
            <w:tcW w:w="1293" w:type="dxa"/>
            <w:gridSpan w:val="3"/>
            <w:tcBorders>
              <w:top w:val="single" w:sz="4" w:space="0" w:color="auto"/>
              <w:left w:val="nil"/>
              <w:bottom w:val="single" w:sz="4" w:space="0" w:color="auto"/>
              <w:right w:val="single" w:sz="4" w:space="0" w:color="auto"/>
            </w:tcBorders>
            <w:shd w:val="clear" w:color="auto" w:fill="auto"/>
            <w:noWrap/>
            <w:vAlign w:val="center"/>
            <w:hideMark/>
          </w:tcPr>
          <w:p w:rsidR="005B43AF" w:rsidRPr="009B6292" w:rsidRDefault="005B43AF" w:rsidP="00731457">
            <w:pPr>
              <w:spacing w:after="0"/>
              <w:jc w:val="center"/>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2012</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rsidR="005B43AF" w:rsidRPr="009B6292" w:rsidRDefault="005B43AF" w:rsidP="00731457">
            <w:pPr>
              <w:spacing w:after="0"/>
              <w:jc w:val="center"/>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2013</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5B43AF" w:rsidRPr="009B6292" w:rsidRDefault="005B43AF" w:rsidP="00731457">
            <w:pPr>
              <w:spacing w:after="0"/>
              <w:jc w:val="center"/>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2014</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rsidR="005B43AF" w:rsidRPr="009B6292" w:rsidRDefault="005B43AF" w:rsidP="00731457">
            <w:pPr>
              <w:spacing w:after="0"/>
              <w:jc w:val="center"/>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2015</w:t>
            </w:r>
          </w:p>
        </w:tc>
        <w:tc>
          <w:tcPr>
            <w:tcW w:w="1276" w:type="dxa"/>
            <w:tcBorders>
              <w:top w:val="single" w:sz="4" w:space="0" w:color="auto"/>
              <w:left w:val="nil"/>
              <w:bottom w:val="single" w:sz="4" w:space="0" w:color="auto"/>
              <w:right w:val="single" w:sz="4" w:space="0" w:color="auto"/>
            </w:tcBorders>
            <w:shd w:val="clear" w:color="auto" w:fill="D6E3BC" w:themeFill="accent3" w:themeFillTint="66"/>
            <w:noWrap/>
            <w:vAlign w:val="center"/>
            <w:hideMark/>
          </w:tcPr>
          <w:p w:rsidR="005B43AF" w:rsidRPr="00F66929" w:rsidRDefault="005B43AF" w:rsidP="00731457">
            <w:pPr>
              <w:spacing w:after="0"/>
              <w:jc w:val="center"/>
              <w:rPr>
                <w:rFonts w:ascii="Calibri" w:eastAsia="Times New Roman" w:hAnsi="Calibri" w:cs="Times New Roman"/>
                <w:b/>
                <w:color w:val="000000"/>
                <w:lang w:eastAsia="en-CA"/>
              </w:rPr>
            </w:pPr>
            <w:r w:rsidRPr="00F66929">
              <w:rPr>
                <w:rFonts w:ascii="Calibri" w:eastAsia="Times New Roman" w:hAnsi="Calibri" w:cs="Times New Roman"/>
                <w:b/>
                <w:color w:val="000000"/>
                <w:lang w:eastAsia="en-CA"/>
              </w:rPr>
              <w:t>Eligible Totals ($)</w:t>
            </w:r>
          </w:p>
        </w:tc>
      </w:tr>
      <w:tr w:rsidR="005B43AF" w:rsidRPr="009B6292" w:rsidTr="00731457">
        <w:trPr>
          <w:trHeight w:val="181"/>
        </w:trPr>
        <w:tc>
          <w:tcPr>
            <w:tcW w:w="993" w:type="dxa"/>
            <w:vMerge w:val="restart"/>
            <w:tcBorders>
              <w:top w:val="nil"/>
              <w:left w:val="nil"/>
              <w:bottom w:val="nil"/>
              <w:right w:val="nil"/>
            </w:tcBorders>
            <w:shd w:val="clear" w:color="auto" w:fill="auto"/>
            <w:vAlign w:val="center"/>
            <w:hideMark/>
          </w:tcPr>
          <w:p w:rsidR="005B43AF" w:rsidRPr="009B6292" w:rsidRDefault="005B43AF" w:rsidP="00731457">
            <w:pPr>
              <w:spacing w:after="0"/>
              <w:jc w:val="center"/>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Program Year</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jc w:val="right"/>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2011</w:t>
            </w:r>
          </w:p>
        </w:tc>
        <w:tc>
          <w:tcPr>
            <w:tcW w:w="1285"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93" w:type="dxa"/>
            <w:gridSpan w:val="3"/>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12"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051"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63" w:type="dxa"/>
            <w:tcBorders>
              <w:top w:val="nil"/>
              <w:left w:val="nil"/>
              <w:bottom w:val="single" w:sz="4" w:space="0" w:color="auto"/>
              <w:right w:val="single" w:sz="4" w:space="0" w:color="auto"/>
            </w:tcBorders>
            <w:shd w:val="clear" w:color="000000" w:fill="D8E4BC"/>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r>
      <w:tr w:rsidR="005B43AF" w:rsidRPr="009B6292" w:rsidTr="00731457">
        <w:trPr>
          <w:trHeight w:val="181"/>
        </w:trPr>
        <w:tc>
          <w:tcPr>
            <w:tcW w:w="993" w:type="dxa"/>
            <w:vMerge/>
            <w:tcBorders>
              <w:top w:val="nil"/>
              <w:left w:val="nil"/>
              <w:bottom w:val="nil"/>
              <w:right w:val="nil"/>
            </w:tcBorders>
            <w:vAlign w:val="center"/>
            <w:hideMark/>
          </w:tcPr>
          <w:p w:rsidR="005B43AF" w:rsidRPr="009B6292" w:rsidRDefault="005B43AF" w:rsidP="00731457">
            <w:pPr>
              <w:spacing w:after="0"/>
              <w:rPr>
                <w:rFonts w:ascii="Calibri" w:eastAsia="Times New Roman" w:hAnsi="Calibri" w:cs="Times New Roman"/>
                <w:b/>
                <w:bCs/>
                <w:color w:val="000000"/>
                <w:lang w:eastAsia="en-CA"/>
              </w:rPr>
            </w:pP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jc w:val="right"/>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2012</w:t>
            </w:r>
          </w:p>
        </w:tc>
        <w:tc>
          <w:tcPr>
            <w:tcW w:w="1285"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93" w:type="dxa"/>
            <w:gridSpan w:val="3"/>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12"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051"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63" w:type="dxa"/>
            <w:tcBorders>
              <w:top w:val="nil"/>
              <w:left w:val="nil"/>
              <w:bottom w:val="single" w:sz="4" w:space="0" w:color="auto"/>
              <w:right w:val="single" w:sz="4" w:space="0" w:color="auto"/>
            </w:tcBorders>
            <w:shd w:val="clear" w:color="000000" w:fill="D8E4BC"/>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r>
      <w:tr w:rsidR="005B43AF" w:rsidRPr="009B6292" w:rsidTr="00731457">
        <w:trPr>
          <w:trHeight w:val="181"/>
        </w:trPr>
        <w:tc>
          <w:tcPr>
            <w:tcW w:w="993" w:type="dxa"/>
            <w:vMerge/>
            <w:tcBorders>
              <w:top w:val="nil"/>
              <w:left w:val="nil"/>
              <w:bottom w:val="nil"/>
              <w:right w:val="nil"/>
            </w:tcBorders>
            <w:vAlign w:val="center"/>
            <w:hideMark/>
          </w:tcPr>
          <w:p w:rsidR="005B43AF" w:rsidRPr="009B6292" w:rsidRDefault="005B43AF" w:rsidP="00731457">
            <w:pPr>
              <w:spacing w:after="0"/>
              <w:rPr>
                <w:rFonts w:ascii="Calibri" w:eastAsia="Times New Roman" w:hAnsi="Calibri" w:cs="Times New Roman"/>
                <w:b/>
                <w:bCs/>
                <w:color w:val="000000"/>
                <w:lang w:eastAsia="en-CA"/>
              </w:rPr>
            </w:pP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jc w:val="right"/>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2013</w:t>
            </w:r>
          </w:p>
        </w:tc>
        <w:tc>
          <w:tcPr>
            <w:tcW w:w="1285"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93" w:type="dxa"/>
            <w:gridSpan w:val="3"/>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12"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051"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63" w:type="dxa"/>
            <w:tcBorders>
              <w:top w:val="nil"/>
              <w:left w:val="nil"/>
              <w:bottom w:val="single" w:sz="4" w:space="0" w:color="auto"/>
              <w:right w:val="single" w:sz="4" w:space="0" w:color="auto"/>
            </w:tcBorders>
            <w:shd w:val="clear" w:color="000000" w:fill="D8E4BC"/>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r>
      <w:tr w:rsidR="005B43AF" w:rsidRPr="009B6292" w:rsidTr="00731457">
        <w:trPr>
          <w:trHeight w:val="181"/>
        </w:trPr>
        <w:tc>
          <w:tcPr>
            <w:tcW w:w="993" w:type="dxa"/>
            <w:vMerge/>
            <w:tcBorders>
              <w:top w:val="nil"/>
              <w:left w:val="nil"/>
              <w:bottom w:val="nil"/>
              <w:right w:val="nil"/>
            </w:tcBorders>
            <w:vAlign w:val="center"/>
            <w:hideMark/>
          </w:tcPr>
          <w:p w:rsidR="005B43AF" w:rsidRPr="009B6292" w:rsidRDefault="005B43AF" w:rsidP="00731457">
            <w:pPr>
              <w:spacing w:after="0"/>
              <w:rPr>
                <w:rFonts w:ascii="Calibri" w:eastAsia="Times New Roman" w:hAnsi="Calibri" w:cs="Times New Roman"/>
                <w:b/>
                <w:bCs/>
                <w:color w:val="000000"/>
                <w:lang w:eastAsia="en-CA"/>
              </w:rPr>
            </w:pP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jc w:val="right"/>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2014</w:t>
            </w:r>
          </w:p>
        </w:tc>
        <w:tc>
          <w:tcPr>
            <w:tcW w:w="1285"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93" w:type="dxa"/>
            <w:gridSpan w:val="3"/>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12"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051" w:type="dxa"/>
            <w:tcBorders>
              <w:top w:val="nil"/>
              <w:left w:val="nil"/>
              <w:bottom w:val="single" w:sz="4" w:space="0" w:color="auto"/>
              <w:right w:val="single" w:sz="4" w:space="0" w:color="auto"/>
            </w:tcBorders>
            <w:shd w:val="clear" w:color="000000" w:fill="D9D9D9"/>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63" w:type="dxa"/>
            <w:tcBorders>
              <w:top w:val="nil"/>
              <w:left w:val="nil"/>
              <w:bottom w:val="single" w:sz="4" w:space="0" w:color="auto"/>
              <w:right w:val="single" w:sz="4" w:space="0" w:color="auto"/>
            </w:tcBorders>
            <w:shd w:val="clear" w:color="000000" w:fill="D8E4BC"/>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r>
      <w:tr w:rsidR="005B43AF" w:rsidRPr="009B6292" w:rsidTr="00731457">
        <w:trPr>
          <w:trHeight w:val="181"/>
        </w:trPr>
        <w:tc>
          <w:tcPr>
            <w:tcW w:w="993" w:type="dxa"/>
            <w:vMerge/>
            <w:tcBorders>
              <w:top w:val="nil"/>
              <w:left w:val="nil"/>
              <w:bottom w:val="nil"/>
              <w:right w:val="nil"/>
            </w:tcBorders>
            <w:vAlign w:val="center"/>
            <w:hideMark/>
          </w:tcPr>
          <w:p w:rsidR="005B43AF" w:rsidRPr="009B6292" w:rsidRDefault="005B43AF" w:rsidP="00731457">
            <w:pPr>
              <w:spacing w:after="0"/>
              <w:rPr>
                <w:rFonts w:ascii="Calibri" w:eastAsia="Times New Roman" w:hAnsi="Calibri" w:cs="Times New Roman"/>
                <w:b/>
                <w:bCs/>
                <w:color w:val="000000"/>
                <w:lang w:eastAsia="en-CA"/>
              </w:rPr>
            </w:pP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jc w:val="right"/>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2015</w:t>
            </w:r>
          </w:p>
        </w:tc>
        <w:tc>
          <w:tcPr>
            <w:tcW w:w="1285"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93" w:type="dxa"/>
            <w:gridSpan w:val="3"/>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12"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051"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163" w:type="dxa"/>
            <w:tcBorders>
              <w:top w:val="nil"/>
              <w:left w:val="nil"/>
              <w:bottom w:val="single" w:sz="4" w:space="0" w:color="auto"/>
              <w:right w:val="single" w:sz="4" w:space="0" w:color="auto"/>
            </w:tcBorders>
            <w:shd w:val="clear" w:color="000000" w:fill="D8E4BC"/>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r>
      <w:tr w:rsidR="005B43AF" w:rsidRPr="009B6292" w:rsidTr="00731457">
        <w:trPr>
          <w:trHeight w:val="181"/>
        </w:trPr>
        <w:tc>
          <w:tcPr>
            <w:tcW w:w="99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310" w:type="dxa"/>
            <w:tcBorders>
              <w:top w:val="nil"/>
              <w:left w:val="single" w:sz="4" w:space="0" w:color="auto"/>
              <w:bottom w:val="single" w:sz="4" w:space="0" w:color="auto"/>
              <w:right w:val="single" w:sz="4" w:space="0" w:color="auto"/>
            </w:tcBorders>
            <w:shd w:val="clear" w:color="000000" w:fill="F2F2F2"/>
            <w:noWrap/>
            <w:vAlign w:val="bottom"/>
            <w:hideMark/>
          </w:tcPr>
          <w:p w:rsidR="005B43AF" w:rsidRPr="009B6292" w:rsidRDefault="005B43AF" w:rsidP="00731457">
            <w:pPr>
              <w:spacing w:after="0"/>
              <w:rPr>
                <w:rFonts w:ascii="Calibri" w:eastAsia="Times New Roman" w:hAnsi="Calibri" w:cs="Times New Roman"/>
                <w:b/>
                <w:bCs/>
                <w:color w:val="000000"/>
                <w:lang w:eastAsia="en-CA"/>
              </w:rPr>
            </w:pPr>
            <w:r w:rsidRPr="009B6292">
              <w:rPr>
                <w:rFonts w:ascii="Calibri" w:eastAsia="Times New Roman" w:hAnsi="Calibri" w:cs="Times New Roman"/>
                <w:b/>
                <w:bCs/>
                <w:color w:val="000000"/>
                <w:lang w:eastAsia="en-CA"/>
              </w:rPr>
              <w:t>Totals</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xml:space="preserve"> $                           -   </w:t>
            </w:r>
          </w:p>
        </w:tc>
        <w:tc>
          <w:tcPr>
            <w:tcW w:w="12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xml:space="preserve"> $                     -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xml:space="preserve"> $                           -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xml:space="preserve"> $                     -   </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xml:space="preserve"> $                     -   </w:t>
            </w:r>
          </w:p>
        </w:tc>
        <w:tc>
          <w:tcPr>
            <w:tcW w:w="1276" w:type="dxa"/>
            <w:tcBorders>
              <w:top w:val="nil"/>
              <w:left w:val="nil"/>
              <w:bottom w:val="single" w:sz="4" w:space="0" w:color="auto"/>
              <w:right w:val="single" w:sz="4" w:space="0" w:color="auto"/>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xml:space="preserve"> $                                                           -   </w:t>
            </w:r>
          </w:p>
        </w:tc>
      </w:tr>
      <w:tr w:rsidR="005B43AF" w:rsidRPr="009B6292" w:rsidTr="00731457">
        <w:trPr>
          <w:trHeight w:val="181"/>
        </w:trPr>
        <w:tc>
          <w:tcPr>
            <w:tcW w:w="99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310"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85"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93" w:type="dxa"/>
            <w:gridSpan w:val="3"/>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112"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051"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16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76"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r>
      <w:tr w:rsidR="005B43AF" w:rsidRPr="009B6292" w:rsidTr="00731457">
        <w:trPr>
          <w:trHeight w:val="181"/>
        </w:trPr>
        <w:tc>
          <w:tcPr>
            <w:tcW w:w="99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310" w:type="dxa"/>
            <w:tcBorders>
              <w:top w:val="nil"/>
              <w:left w:val="nil"/>
              <w:bottom w:val="nil"/>
              <w:right w:val="nil"/>
            </w:tcBorders>
            <w:shd w:val="clear" w:color="000000" w:fill="BFBFBF"/>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2578" w:type="dxa"/>
            <w:gridSpan w:val="4"/>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Approved</w:t>
            </w:r>
          </w:p>
        </w:tc>
        <w:tc>
          <w:tcPr>
            <w:tcW w:w="1112"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051"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16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76"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r>
      <w:tr w:rsidR="005B43AF" w:rsidRPr="009B6292" w:rsidTr="00731457">
        <w:trPr>
          <w:trHeight w:val="181"/>
        </w:trPr>
        <w:tc>
          <w:tcPr>
            <w:tcW w:w="99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310" w:type="dxa"/>
            <w:tcBorders>
              <w:top w:val="nil"/>
              <w:left w:val="nil"/>
              <w:bottom w:val="nil"/>
              <w:right w:val="nil"/>
            </w:tcBorders>
            <w:shd w:val="clear" w:color="000000" w:fill="D8E4BC"/>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 </w:t>
            </w:r>
          </w:p>
        </w:tc>
        <w:tc>
          <w:tcPr>
            <w:tcW w:w="4741" w:type="dxa"/>
            <w:gridSpan w:val="6"/>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r w:rsidRPr="009B6292">
              <w:rPr>
                <w:rFonts w:ascii="Calibri" w:eastAsia="Times New Roman" w:hAnsi="Calibri" w:cs="Times New Roman"/>
                <w:color w:val="000000"/>
                <w:lang w:eastAsia="en-CA"/>
              </w:rPr>
              <w:t>Claimed as part of current application</w:t>
            </w:r>
          </w:p>
        </w:tc>
        <w:tc>
          <w:tcPr>
            <w:tcW w:w="116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76"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r>
      <w:tr w:rsidR="005B43AF" w:rsidRPr="009B6292" w:rsidTr="00731457">
        <w:trPr>
          <w:trHeight w:val="181"/>
        </w:trPr>
        <w:tc>
          <w:tcPr>
            <w:tcW w:w="99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310"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97" w:type="dxa"/>
            <w:gridSpan w:val="2"/>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838"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555" w:type="dxa"/>
            <w:gridSpan w:val="2"/>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051"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163"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c>
          <w:tcPr>
            <w:tcW w:w="1276" w:type="dxa"/>
            <w:tcBorders>
              <w:top w:val="nil"/>
              <w:left w:val="nil"/>
              <w:bottom w:val="nil"/>
              <w:right w:val="nil"/>
            </w:tcBorders>
            <w:shd w:val="clear" w:color="auto" w:fill="auto"/>
            <w:noWrap/>
            <w:vAlign w:val="bottom"/>
            <w:hideMark/>
          </w:tcPr>
          <w:p w:rsidR="005B43AF" w:rsidRPr="009B6292" w:rsidRDefault="005B43AF" w:rsidP="00731457">
            <w:pPr>
              <w:spacing w:after="0"/>
              <w:rPr>
                <w:rFonts w:ascii="Calibri" w:eastAsia="Times New Roman" w:hAnsi="Calibri" w:cs="Times New Roman"/>
                <w:color w:val="000000"/>
                <w:lang w:eastAsia="en-CA"/>
              </w:rPr>
            </w:pPr>
          </w:p>
        </w:tc>
      </w:tr>
    </w:tbl>
    <w:p w:rsidR="005B43AF" w:rsidRDefault="005B43AF" w:rsidP="005B43AF">
      <w:pPr>
        <w:rPr>
          <w:rFonts w:ascii="Arial" w:hAnsi="Arial" w:cs="Arial"/>
          <w:sz w:val="24"/>
          <w:szCs w:val="24"/>
        </w:rPr>
      </w:pPr>
    </w:p>
    <w:p w:rsidR="005B43AF" w:rsidRDefault="005B43AF" w:rsidP="005B43AF">
      <w:pPr>
        <w:pStyle w:val="ListParagraph"/>
        <w:numPr>
          <w:ilvl w:val="0"/>
          <w:numId w:val="31"/>
        </w:numPr>
        <w:rPr>
          <w:rFonts w:ascii="Arial" w:hAnsi="Arial" w:cs="Arial"/>
          <w:sz w:val="24"/>
          <w:szCs w:val="24"/>
        </w:rPr>
      </w:pPr>
      <w:r>
        <w:rPr>
          <w:rFonts w:ascii="Arial" w:hAnsi="Arial" w:cs="Arial"/>
          <w:sz w:val="24"/>
          <w:szCs w:val="24"/>
        </w:rPr>
        <w:t>Please confirm that the 2010 load forecast did not have a CDM adjustment (and LRAMVA threshold).</w:t>
      </w:r>
    </w:p>
    <w:p w:rsidR="005B43AF" w:rsidRDefault="005B43AF" w:rsidP="005B43AF">
      <w:pPr>
        <w:pStyle w:val="ListParagraph"/>
        <w:numPr>
          <w:ilvl w:val="0"/>
          <w:numId w:val="31"/>
        </w:numPr>
        <w:rPr>
          <w:rFonts w:ascii="Arial" w:hAnsi="Arial" w:cs="Arial"/>
          <w:sz w:val="24"/>
          <w:szCs w:val="24"/>
        </w:rPr>
      </w:pPr>
      <w:r>
        <w:rPr>
          <w:rFonts w:ascii="Arial" w:hAnsi="Arial" w:cs="Arial"/>
          <w:sz w:val="24"/>
          <w:szCs w:val="24"/>
        </w:rPr>
        <w:t>Please provide a table that clearly indicates the LRAMVA threshold (both kWh and kW) that was approved as part of the 2015 Cost of Service application.</w:t>
      </w:r>
    </w:p>
    <w:p w:rsidR="005B43AF" w:rsidRDefault="005B43AF" w:rsidP="005B43AF">
      <w:pPr>
        <w:rPr>
          <w:rFonts w:ascii="Arial" w:hAnsi="Arial" w:cs="Arial"/>
          <w:sz w:val="24"/>
          <w:szCs w:val="24"/>
        </w:rPr>
      </w:pPr>
      <w:r w:rsidRPr="009B4B51">
        <w:rPr>
          <w:rFonts w:ascii="Arial" w:hAnsi="Arial" w:cs="Arial"/>
          <w:sz w:val="24"/>
          <w:szCs w:val="24"/>
        </w:rPr>
        <w:t xml:space="preserve">  </w:t>
      </w:r>
    </w:p>
    <w:p w:rsidR="005B43AF" w:rsidRPr="005B43AF" w:rsidRDefault="005B43AF" w:rsidP="005B43AF">
      <w:pPr>
        <w:rPr>
          <w:rFonts w:ascii="Arial" w:hAnsi="Arial" w:cs="Arial"/>
          <w:b/>
          <w:sz w:val="24"/>
          <w:szCs w:val="24"/>
        </w:rPr>
      </w:pPr>
      <w:r w:rsidRPr="005B43AF">
        <w:rPr>
          <w:rFonts w:ascii="Arial" w:hAnsi="Arial" w:cs="Arial"/>
          <w:b/>
          <w:sz w:val="24"/>
          <w:szCs w:val="24"/>
        </w:rPr>
        <w:t>Staff Interrogatory #</w:t>
      </w:r>
      <w:r>
        <w:rPr>
          <w:rFonts w:ascii="Arial" w:hAnsi="Arial" w:cs="Arial"/>
          <w:b/>
          <w:sz w:val="24"/>
          <w:szCs w:val="24"/>
        </w:rPr>
        <w:t>12</w:t>
      </w:r>
    </w:p>
    <w:p w:rsidR="005B43AF" w:rsidRPr="005B43AF" w:rsidRDefault="005B43AF" w:rsidP="005B43AF">
      <w:pPr>
        <w:rPr>
          <w:rFonts w:ascii="Arial" w:hAnsi="Arial" w:cs="Arial"/>
          <w:b/>
          <w:sz w:val="24"/>
          <w:szCs w:val="24"/>
        </w:rPr>
      </w:pPr>
      <w:r w:rsidRPr="005B43AF">
        <w:rPr>
          <w:rFonts w:ascii="Arial" w:hAnsi="Arial" w:cs="Arial"/>
          <w:b/>
          <w:sz w:val="24"/>
          <w:szCs w:val="24"/>
        </w:rPr>
        <w:t>Ref:  Appendix C:  LRAMVA Third Party Report, pages 13</w:t>
      </w:r>
    </w:p>
    <w:p w:rsidR="005B43AF" w:rsidRDefault="005B43AF" w:rsidP="005B43AF">
      <w:pPr>
        <w:rPr>
          <w:rFonts w:ascii="Arial" w:hAnsi="Arial" w:cs="Arial"/>
          <w:sz w:val="24"/>
          <w:szCs w:val="24"/>
        </w:rPr>
      </w:pPr>
      <w:r>
        <w:rPr>
          <w:rFonts w:ascii="Arial" w:hAnsi="Arial" w:cs="Arial"/>
          <w:sz w:val="24"/>
          <w:szCs w:val="24"/>
        </w:rPr>
        <w:t xml:space="preserve">On page 13 of Appendix C, the LRAMVA calculation includes a summary of the demand and energy savings by rate class, one of which is the Large Use Customers class.  </w:t>
      </w:r>
    </w:p>
    <w:p w:rsidR="005B43AF" w:rsidRDefault="005B43AF" w:rsidP="005B43AF">
      <w:pPr>
        <w:rPr>
          <w:rFonts w:ascii="Arial" w:hAnsi="Arial" w:cs="Arial"/>
          <w:sz w:val="24"/>
          <w:szCs w:val="24"/>
        </w:rPr>
      </w:pPr>
      <w:r>
        <w:rPr>
          <w:rFonts w:ascii="Arial" w:hAnsi="Arial" w:cs="Arial"/>
          <w:sz w:val="24"/>
          <w:szCs w:val="24"/>
        </w:rPr>
        <w:t xml:space="preserve">When reviewing the OEB LRAMVA </w:t>
      </w:r>
      <w:proofErr w:type="spellStart"/>
      <w:r>
        <w:rPr>
          <w:rFonts w:ascii="Arial" w:hAnsi="Arial" w:cs="Arial"/>
          <w:sz w:val="24"/>
          <w:szCs w:val="24"/>
        </w:rPr>
        <w:t>workform</w:t>
      </w:r>
      <w:proofErr w:type="spellEnd"/>
      <w:r>
        <w:rPr>
          <w:rFonts w:ascii="Arial" w:hAnsi="Arial" w:cs="Arial"/>
          <w:sz w:val="24"/>
          <w:szCs w:val="24"/>
        </w:rPr>
        <w:t>, Tab 5, there does not appear to be any savings allocated to the Large Use class.  Please discuss and clearly indicate what program savings were allocated to the large use class.</w:t>
      </w:r>
    </w:p>
    <w:p w:rsidR="003F7D01" w:rsidRPr="005B43AF" w:rsidRDefault="003F7D01" w:rsidP="005B43AF">
      <w:pPr>
        <w:rPr>
          <w:rFonts w:ascii="Arial" w:hAnsi="Arial" w:cs="Arial"/>
          <w:sz w:val="24"/>
          <w:szCs w:val="24"/>
        </w:rPr>
      </w:pPr>
    </w:p>
    <w:p w:rsidR="00BC1A68" w:rsidRDefault="00BC1A68" w:rsidP="00D21A42">
      <w:pPr>
        <w:pStyle w:val="ListParagraph"/>
        <w:rPr>
          <w:rFonts w:ascii="Arial" w:hAnsi="Arial" w:cs="Arial"/>
          <w:sz w:val="24"/>
          <w:szCs w:val="24"/>
        </w:rPr>
      </w:pPr>
    </w:p>
    <w:p w:rsidR="00BC1A68" w:rsidRDefault="00BC1A68" w:rsidP="00D21A42">
      <w:pPr>
        <w:pStyle w:val="ListParagraph"/>
        <w:rPr>
          <w:rFonts w:ascii="Arial" w:hAnsi="Arial" w:cs="Arial"/>
          <w:sz w:val="24"/>
          <w:szCs w:val="24"/>
        </w:rPr>
      </w:pPr>
    </w:p>
    <w:p w:rsidR="00B076A5" w:rsidRDefault="00B076A5" w:rsidP="00B076A5">
      <w:pPr>
        <w:pStyle w:val="ListParagraph"/>
        <w:rPr>
          <w:rFonts w:ascii="Arial" w:hAnsi="Arial" w:cs="Arial"/>
          <w:b/>
          <w:sz w:val="24"/>
          <w:szCs w:val="24"/>
        </w:rPr>
      </w:pPr>
    </w:p>
    <w:p w:rsidR="003F7D01" w:rsidRDefault="003F7D01" w:rsidP="00B076A5">
      <w:pPr>
        <w:pStyle w:val="ListParagraph"/>
        <w:rPr>
          <w:rFonts w:ascii="Arial" w:hAnsi="Arial" w:cs="Arial"/>
          <w:b/>
          <w:sz w:val="24"/>
          <w:szCs w:val="24"/>
        </w:rPr>
      </w:pPr>
    </w:p>
    <w:p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D614C3">
      <w:headerReference w:type="default" r:id="rId16"/>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18" w:rsidRDefault="00851418" w:rsidP="00851418">
      <w:pPr>
        <w:spacing w:after="0" w:line="240" w:lineRule="auto"/>
      </w:pPr>
      <w:r>
        <w:separator/>
      </w:r>
    </w:p>
  </w:endnote>
  <w:endnote w:type="continuationSeparator" w:id="0">
    <w:p w:rsidR="00851418" w:rsidRDefault="0085141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18" w:rsidRDefault="00851418" w:rsidP="00851418">
      <w:pPr>
        <w:spacing w:after="0" w:line="240" w:lineRule="auto"/>
      </w:pPr>
      <w:r>
        <w:separator/>
      </w:r>
    </w:p>
  </w:footnote>
  <w:footnote w:type="continuationSeparator" w:id="0">
    <w:p w:rsidR="00851418" w:rsidRDefault="00851418" w:rsidP="0085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18" w:rsidRDefault="00D5062F">
    <w:pPr>
      <w:pStyle w:val="Header"/>
    </w:pPr>
    <w:r>
      <w:ptab w:relativeTo="margin" w:alignment="center" w:leader="none"/>
    </w:r>
    <w:r>
      <w:ptab w:relativeTo="margin" w:alignment="right" w:leader="none"/>
    </w:r>
    <w:r w:rsidR="000E514C">
      <w:t xml:space="preserve"> Festival Hydro </w:t>
    </w:r>
    <w:r>
      <w:t>Inc.</w:t>
    </w:r>
  </w:p>
  <w:p w:rsidR="00D5062F" w:rsidRDefault="00D5062F">
    <w:pPr>
      <w:pStyle w:val="Header"/>
    </w:pPr>
    <w:r>
      <w:tab/>
    </w:r>
    <w:r>
      <w:tab/>
    </w:r>
    <w:r w:rsidR="00687A95">
      <w:t>EB-2016</w:t>
    </w:r>
    <w:r>
      <w:t>-00</w:t>
    </w:r>
    <w:r w:rsidR="000E514C">
      <w:t>70</w:t>
    </w:r>
  </w:p>
  <w:p w:rsidR="00D5062F" w:rsidRDefault="00D5062F">
    <w:pPr>
      <w:pStyle w:val="Header"/>
    </w:pPr>
    <w:r>
      <w:tab/>
    </w:r>
    <w:r>
      <w:tab/>
    </w:r>
    <w:r w:rsidR="00D614C3">
      <w:t>OEB Staff Interrogatories</w:t>
    </w:r>
  </w:p>
  <w:p w:rsidR="00D5062F" w:rsidRDefault="00D5062F">
    <w:pPr>
      <w:pStyle w:val="Header"/>
    </w:pPr>
    <w:r>
      <w:tab/>
    </w:r>
    <w:r>
      <w:tab/>
      <w:t xml:space="preserve">Page </w:t>
    </w:r>
    <w:r>
      <w:rPr>
        <w:b/>
      </w:rPr>
      <w:fldChar w:fldCharType="begin"/>
    </w:r>
    <w:r>
      <w:rPr>
        <w:b/>
      </w:rPr>
      <w:instrText xml:space="preserve"> PAGE  \* Arabic  \* MERGEFORMAT </w:instrText>
    </w:r>
    <w:r>
      <w:rPr>
        <w:b/>
      </w:rPr>
      <w:fldChar w:fldCharType="separate"/>
    </w:r>
    <w:r w:rsidR="00DB05D6">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B05D6">
      <w:rPr>
        <w:b/>
        <w:noProof/>
      </w:rPr>
      <w:t>10</w:t>
    </w:r>
    <w:r>
      <w:rPr>
        <w:b/>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046B1D49"/>
    <w:multiLevelType w:val="hybridMultilevel"/>
    <w:tmpl w:val="313E82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A14840"/>
    <w:multiLevelType w:val="hybridMultilevel"/>
    <w:tmpl w:val="CE40EA7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BB0135C"/>
    <w:multiLevelType w:val="hybridMultilevel"/>
    <w:tmpl w:val="39E2F438"/>
    <w:lvl w:ilvl="0" w:tplc="38C652C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6">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38E4755"/>
    <w:multiLevelType w:val="hybridMultilevel"/>
    <w:tmpl w:val="132029B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6B94E54"/>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1">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CF84EDD"/>
    <w:multiLevelType w:val="hybridMultilevel"/>
    <w:tmpl w:val="319E0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E00446F"/>
    <w:multiLevelType w:val="hybridMultilevel"/>
    <w:tmpl w:val="319E02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9">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2">
    <w:nsid w:val="5B30124D"/>
    <w:multiLevelType w:val="hybridMultilevel"/>
    <w:tmpl w:val="5FDC0C5E"/>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3">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1813E11"/>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19C2C83"/>
    <w:multiLevelType w:val="hybridMultilevel"/>
    <w:tmpl w:val="FC86484E"/>
    <w:lvl w:ilvl="0" w:tplc="10090017">
      <w:start w:val="1"/>
      <w:numFmt w:val="lowerLetter"/>
      <w:lvlText w:val="%1)"/>
      <w:lvlJc w:val="left"/>
      <w:pPr>
        <w:ind w:left="720" w:hanging="360"/>
      </w:pPr>
      <w:rPr>
        <w:rFonts w:hint="default"/>
        <w:b w:val="0"/>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4181AB2"/>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98D668A"/>
    <w:multiLevelType w:val="hybridMultilevel"/>
    <w:tmpl w:val="6512B9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C8D0B09"/>
    <w:multiLevelType w:val="hybridMultilevel"/>
    <w:tmpl w:val="0C2A0F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5"/>
  </w:num>
  <w:num w:numId="2">
    <w:abstractNumId w:val="8"/>
  </w:num>
  <w:num w:numId="3">
    <w:abstractNumId w:val="13"/>
  </w:num>
  <w:num w:numId="4">
    <w:abstractNumId w:val="11"/>
  </w:num>
  <w:num w:numId="5">
    <w:abstractNumId w:val="12"/>
  </w:num>
  <w:num w:numId="6">
    <w:abstractNumId w:val="16"/>
  </w:num>
  <w:num w:numId="7">
    <w:abstractNumId w:val="20"/>
  </w:num>
  <w:num w:numId="8">
    <w:abstractNumId w:val="23"/>
  </w:num>
  <w:num w:numId="9">
    <w:abstractNumId w:val="6"/>
  </w:num>
  <w:num w:numId="10">
    <w:abstractNumId w:val="0"/>
  </w:num>
  <w:num w:numId="11">
    <w:abstractNumId w:val="19"/>
  </w:num>
  <w:num w:numId="12">
    <w:abstractNumId w:val="14"/>
  </w:num>
  <w:num w:numId="13">
    <w:abstractNumId w:val="24"/>
  </w:num>
  <w:num w:numId="14">
    <w:abstractNumId w:val="7"/>
  </w:num>
  <w:num w:numId="15">
    <w:abstractNumId w:val="21"/>
  </w:num>
  <w:num w:numId="16">
    <w:abstractNumId w:val="4"/>
  </w:num>
  <w:num w:numId="17">
    <w:abstractNumId w:val="15"/>
  </w:num>
  <w:num w:numId="18">
    <w:abstractNumId w:val="5"/>
  </w:num>
  <w:num w:numId="19">
    <w:abstractNumId w:val="18"/>
  </w:num>
  <w:num w:numId="20">
    <w:abstractNumId w:val="22"/>
  </w:num>
  <w:num w:numId="21">
    <w:abstractNumId w:val="9"/>
  </w:num>
  <w:num w:numId="22">
    <w:abstractNumId w:val="28"/>
  </w:num>
  <w:num w:numId="23">
    <w:abstractNumId w:val="17"/>
  </w:num>
  <w:num w:numId="24">
    <w:abstractNumId w:val="30"/>
  </w:num>
  <w:num w:numId="25">
    <w:abstractNumId w:val="1"/>
  </w:num>
  <w:num w:numId="26">
    <w:abstractNumId w:val="26"/>
  </w:num>
  <w:num w:numId="27">
    <w:abstractNumId w:val="10"/>
  </w:num>
  <w:num w:numId="28">
    <w:abstractNumId w:val="29"/>
  </w:num>
  <w:num w:numId="29">
    <w:abstractNumId w:val="27"/>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03BE1"/>
    <w:rsid w:val="0001354E"/>
    <w:rsid w:val="000414BC"/>
    <w:rsid w:val="00041BBD"/>
    <w:rsid w:val="0006116B"/>
    <w:rsid w:val="000843ED"/>
    <w:rsid w:val="000C035C"/>
    <w:rsid w:val="000D2EAF"/>
    <w:rsid w:val="000E4C7B"/>
    <w:rsid w:val="000E514C"/>
    <w:rsid w:val="00103F13"/>
    <w:rsid w:val="00145A2B"/>
    <w:rsid w:val="00146770"/>
    <w:rsid w:val="001563E4"/>
    <w:rsid w:val="0016286E"/>
    <w:rsid w:val="00163BCB"/>
    <w:rsid w:val="001A2C14"/>
    <w:rsid w:val="001B2AD3"/>
    <w:rsid w:val="001C7CA4"/>
    <w:rsid w:val="001D7086"/>
    <w:rsid w:val="001E069B"/>
    <w:rsid w:val="001E1F20"/>
    <w:rsid w:val="00204A40"/>
    <w:rsid w:val="002649D9"/>
    <w:rsid w:val="002715D8"/>
    <w:rsid w:val="00275F39"/>
    <w:rsid w:val="00293086"/>
    <w:rsid w:val="00294A9A"/>
    <w:rsid w:val="002A72E9"/>
    <w:rsid w:val="002B7C64"/>
    <w:rsid w:val="002C6C00"/>
    <w:rsid w:val="002D2F55"/>
    <w:rsid w:val="00312024"/>
    <w:rsid w:val="00323BCB"/>
    <w:rsid w:val="0032442F"/>
    <w:rsid w:val="0035397C"/>
    <w:rsid w:val="0037285F"/>
    <w:rsid w:val="003856F8"/>
    <w:rsid w:val="00394351"/>
    <w:rsid w:val="003A7960"/>
    <w:rsid w:val="003B75B5"/>
    <w:rsid w:val="003D4565"/>
    <w:rsid w:val="003E076C"/>
    <w:rsid w:val="003E7D1C"/>
    <w:rsid w:val="003F7D01"/>
    <w:rsid w:val="00412DC6"/>
    <w:rsid w:val="00420797"/>
    <w:rsid w:val="00464D00"/>
    <w:rsid w:val="00471B90"/>
    <w:rsid w:val="00476264"/>
    <w:rsid w:val="00480429"/>
    <w:rsid w:val="004A5F89"/>
    <w:rsid w:val="004D46E0"/>
    <w:rsid w:val="00511282"/>
    <w:rsid w:val="005117CF"/>
    <w:rsid w:val="005216D6"/>
    <w:rsid w:val="005224FF"/>
    <w:rsid w:val="00553935"/>
    <w:rsid w:val="005B43AF"/>
    <w:rsid w:val="005B4C39"/>
    <w:rsid w:val="005C44AD"/>
    <w:rsid w:val="005C5C6B"/>
    <w:rsid w:val="005F2491"/>
    <w:rsid w:val="00601C3B"/>
    <w:rsid w:val="0060662D"/>
    <w:rsid w:val="006125B7"/>
    <w:rsid w:val="00634992"/>
    <w:rsid w:val="006561C4"/>
    <w:rsid w:val="006604B5"/>
    <w:rsid w:val="00663600"/>
    <w:rsid w:val="00687A95"/>
    <w:rsid w:val="0069057C"/>
    <w:rsid w:val="00691C29"/>
    <w:rsid w:val="00692FC5"/>
    <w:rsid w:val="006A6B6B"/>
    <w:rsid w:val="0071379E"/>
    <w:rsid w:val="007312BB"/>
    <w:rsid w:val="00746080"/>
    <w:rsid w:val="00776FED"/>
    <w:rsid w:val="007A7954"/>
    <w:rsid w:val="00806D93"/>
    <w:rsid w:val="00832168"/>
    <w:rsid w:val="00832A00"/>
    <w:rsid w:val="00834E7C"/>
    <w:rsid w:val="00850053"/>
    <w:rsid w:val="00851418"/>
    <w:rsid w:val="008539D9"/>
    <w:rsid w:val="0087639C"/>
    <w:rsid w:val="008939E2"/>
    <w:rsid w:val="008A5D3A"/>
    <w:rsid w:val="008C42A3"/>
    <w:rsid w:val="008C74E3"/>
    <w:rsid w:val="008F688C"/>
    <w:rsid w:val="008F73E8"/>
    <w:rsid w:val="00937121"/>
    <w:rsid w:val="009643D1"/>
    <w:rsid w:val="0098287F"/>
    <w:rsid w:val="00983A06"/>
    <w:rsid w:val="0099497C"/>
    <w:rsid w:val="009E1626"/>
    <w:rsid w:val="00A102CC"/>
    <w:rsid w:val="00A56508"/>
    <w:rsid w:val="00A704BA"/>
    <w:rsid w:val="00A72A49"/>
    <w:rsid w:val="00AA06D9"/>
    <w:rsid w:val="00AF288A"/>
    <w:rsid w:val="00B04B7B"/>
    <w:rsid w:val="00B076A5"/>
    <w:rsid w:val="00B12E4C"/>
    <w:rsid w:val="00B20109"/>
    <w:rsid w:val="00B247C1"/>
    <w:rsid w:val="00B25576"/>
    <w:rsid w:val="00B314F3"/>
    <w:rsid w:val="00B76EA7"/>
    <w:rsid w:val="00B94FF4"/>
    <w:rsid w:val="00BC1A68"/>
    <w:rsid w:val="00BE1A92"/>
    <w:rsid w:val="00C63C8D"/>
    <w:rsid w:val="00C655AF"/>
    <w:rsid w:val="00C818E2"/>
    <w:rsid w:val="00CB168B"/>
    <w:rsid w:val="00CC447E"/>
    <w:rsid w:val="00CC6D11"/>
    <w:rsid w:val="00CE17D5"/>
    <w:rsid w:val="00CF0F7C"/>
    <w:rsid w:val="00CF6349"/>
    <w:rsid w:val="00D0482F"/>
    <w:rsid w:val="00D0773D"/>
    <w:rsid w:val="00D21A42"/>
    <w:rsid w:val="00D36BBE"/>
    <w:rsid w:val="00D5062F"/>
    <w:rsid w:val="00D60DCE"/>
    <w:rsid w:val="00D614C3"/>
    <w:rsid w:val="00D80859"/>
    <w:rsid w:val="00D87CAA"/>
    <w:rsid w:val="00D91B73"/>
    <w:rsid w:val="00D958A6"/>
    <w:rsid w:val="00D95CAA"/>
    <w:rsid w:val="00D95F3E"/>
    <w:rsid w:val="00D974D5"/>
    <w:rsid w:val="00D975C5"/>
    <w:rsid w:val="00DA09D0"/>
    <w:rsid w:val="00DA2484"/>
    <w:rsid w:val="00DB05D6"/>
    <w:rsid w:val="00DC3F8F"/>
    <w:rsid w:val="00DD09DC"/>
    <w:rsid w:val="00E23ECF"/>
    <w:rsid w:val="00E261A1"/>
    <w:rsid w:val="00E2681D"/>
    <w:rsid w:val="00E2683A"/>
    <w:rsid w:val="00E35E8C"/>
    <w:rsid w:val="00E45775"/>
    <w:rsid w:val="00E63408"/>
    <w:rsid w:val="00E6651E"/>
    <w:rsid w:val="00E7523D"/>
    <w:rsid w:val="00E9387D"/>
    <w:rsid w:val="00EA0919"/>
    <w:rsid w:val="00EB68C4"/>
    <w:rsid w:val="00EC0C97"/>
    <w:rsid w:val="00EC26AE"/>
    <w:rsid w:val="00EE450C"/>
    <w:rsid w:val="00F17213"/>
    <w:rsid w:val="00F213C1"/>
    <w:rsid w:val="00F27A5F"/>
    <w:rsid w:val="00F72F89"/>
    <w:rsid w:val="00F77AE7"/>
    <w:rsid w:val="00F92F12"/>
    <w:rsid w:val="00FA1D28"/>
    <w:rsid w:val="00FB3A11"/>
    <w:rsid w:val="00FF24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420797"/>
    <w:rPr>
      <w:sz w:val="16"/>
      <w:szCs w:val="16"/>
    </w:rPr>
  </w:style>
  <w:style w:type="paragraph" w:styleId="CommentText">
    <w:name w:val="annotation text"/>
    <w:basedOn w:val="Normal"/>
    <w:link w:val="CommentTextChar"/>
    <w:uiPriority w:val="99"/>
    <w:semiHidden/>
    <w:unhideWhenUsed/>
    <w:rsid w:val="00420797"/>
    <w:pPr>
      <w:spacing w:line="240" w:lineRule="auto"/>
    </w:pPr>
    <w:rPr>
      <w:sz w:val="20"/>
      <w:szCs w:val="20"/>
    </w:rPr>
  </w:style>
  <w:style w:type="character" w:customStyle="1" w:styleId="CommentTextChar">
    <w:name w:val="Comment Text Char"/>
    <w:basedOn w:val="DefaultParagraphFont"/>
    <w:link w:val="CommentText"/>
    <w:uiPriority w:val="99"/>
    <w:semiHidden/>
    <w:rsid w:val="00420797"/>
    <w:rPr>
      <w:sz w:val="20"/>
      <w:szCs w:val="20"/>
    </w:rPr>
  </w:style>
  <w:style w:type="paragraph" w:styleId="CommentSubject">
    <w:name w:val="annotation subject"/>
    <w:basedOn w:val="CommentText"/>
    <w:next w:val="CommentText"/>
    <w:link w:val="CommentSubjectChar"/>
    <w:uiPriority w:val="99"/>
    <w:semiHidden/>
    <w:unhideWhenUsed/>
    <w:rsid w:val="00420797"/>
    <w:rPr>
      <w:b/>
      <w:bCs/>
    </w:rPr>
  </w:style>
  <w:style w:type="character" w:customStyle="1" w:styleId="CommentSubjectChar">
    <w:name w:val="Comment Subject Char"/>
    <w:basedOn w:val="CommentTextChar"/>
    <w:link w:val="CommentSubject"/>
    <w:uiPriority w:val="99"/>
    <w:semiHidden/>
    <w:rsid w:val="004207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character" w:styleId="FollowedHyperlink">
    <w:name w:val="FollowedHyperlink"/>
    <w:basedOn w:val="DefaultParagraphFont"/>
    <w:uiPriority w:val="99"/>
    <w:semiHidden/>
    <w:unhideWhenUsed/>
    <w:rsid w:val="0006116B"/>
    <w:rPr>
      <w:color w:val="800080" w:themeColor="followedHyperlink"/>
      <w:u w:val="single"/>
    </w:rPr>
  </w:style>
  <w:style w:type="paragraph" w:customStyle="1" w:styleId="Default">
    <w:name w:val="Default"/>
    <w:rsid w:val="00D614C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qFormat/>
    <w:rsid w:val="00D614C3"/>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420797"/>
    <w:rPr>
      <w:sz w:val="16"/>
      <w:szCs w:val="16"/>
    </w:rPr>
  </w:style>
  <w:style w:type="paragraph" w:styleId="CommentText">
    <w:name w:val="annotation text"/>
    <w:basedOn w:val="Normal"/>
    <w:link w:val="CommentTextChar"/>
    <w:uiPriority w:val="99"/>
    <w:semiHidden/>
    <w:unhideWhenUsed/>
    <w:rsid w:val="00420797"/>
    <w:pPr>
      <w:spacing w:line="240" w:lineRule="auto"/>
    </w:pPr>
    <w:rPr>
      <w:sz w:val="20"/>
      <w:szCs w:val="20"/>
    </w:rPr>
  </w:style>
  <w:style w:type="character" w:customStyle="1" w:styleId="CommentTextChar">
    <w:name w:val="Comment Text Char"/>
    <w:basedOn w:val="DefaultParagraphFont"/>
    <w:link w:val="CommentText"/>
    <w:uiPriority w:val="99"/>
    <w:semiHidden/>
    <w:rsid w:val="00420797"/>
    <w:rPr>
      <w:sz w:val="20"/>
      <w:szCs w:val="20"/>
    </w:rPr>
  </w:style>
  <w:style w:type="paragraph" w:styleId="CommentSubject">
    <w:name w:val="annotation subject"/>
    <w:basedOn w:val="CommentText"/>
    <w:next w:val="CommentText"/>
    <w:link w:val="CommentSubjectChar"/>
    <w:uiPriority w:val="99"/>
    <w:semiHidden/>
    <w:unhideWhenUsed/>
    <w:rsid w:val="00420797"/>
    <w:rPr>
      <w:b/>
      <w:bCs/>
    </w:rPr>
  </w:style>
  <w:style w:type="character" w:customStyle="1" w:styleId="CommentSubjectChar">
    <w:name w:val="Comment Subject Char"/>
    <w:basedOn w:val="CommentTextChar"/>
    <w:link w:val="CommentSubject"/>
    <w:uiPriority w:val="99"/>
    <w:semiHidden/>
    <w:rsid w:val="00420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www.ontarioenergyboard.ca/oeb/_Documents/Regulatory/CBR_Accounting_Guidance_20160725.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AE1E-1D45-4768-9489-6A63E711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TotalTime>
  <Pages>10</Pages>
  <Words>1975</Words>
  <Characters>10097</Characters>
  <Application>Microsoft Office Word</Application>
  <DocSecurity>0</DocSecurity>
  <Lines>403</Lines>
  <Paragraphs>165</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31</cp:revision>
  <dcterms:created xsi:type="dcterms:W3CDTF">2016-09-07T15:21:00Z</dcterms:created>
  <dcterms:modified xsi:type="dcterms:W3CDTF">2016-10-14T18:13:00Z</dcterms:modified>
</cp:coreProperties>
</file>