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CE" w:rsidRPr="009243B8" w:rsidRDefault="00CC2DCE" w:rsidP="007D30CB">
      <w:pPr>
        <w:tabs>
          <w:tab w:val="left" w:pos="6543"/>
          <w:tab w:val="left" w:pos="7765"/>
        </w:tabs>
        <w:rPr>
          <w:rFonts w:ascii="Arial" w:hAnsi="Arial"/>
          <w:color w:val="000000"/>
          <w:sz w:val="28"/>
          <w:szCs w:val="28"/>
        </w:rPr>
      </w:pPr>
      <w:bookmarkStart w:id="0" w:name="_GoBack"/>
      <w:bookmarkEnd w:id="0"/>
      <w:r w:rsidRPr="009243B8">
        <w:rPr>
          <w:rFonts w:ascii="Arial" w:hAnsi="Arial"/>
          <w:b/>
          <w:color w:val="000000"/>
          <w:sz w:val="28"/>
          <w:szCs w:val="28"/>
        </w:rPr>
        <w:t xml:space="preserve">RESIDENTIAL </w:t>
      </w:r>
      <w:r w:rsidRPr="009243B8">
        <w:rPr>
          <w:rFonts w:ascii="Arial" w:hAnsi="Arial" w:cs="Arial"/>
          <w:b/>
          <w:bCs/>
          <w:sz w:val="28"/>
          <w:szCs w:val="28"/>
        </w:rPr>
        <w:t>SERVICE CLASSIFICATION</w:t>
      </w:r>
    </w:p>
    <w:p w:rsidR="0014090C" w:rsidRDefault="0014090C" w:rsidP="00B326D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18"/>
          <w:szCs w:val="18"/>
        </w:rPr>
      </w:pPr>
    </w:p>
    <w:p w:rsidR="00CC2DCE" w:rsidRPr="00B326DB" w:rsidRDefault="00CC2DCE" w:rsidP="00B326D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B326DB">
        <w:rPr>
          <w:rFonts w:ascii="Arial" w:hAnsi="Arial" w:cs="Arial"/>
          <w:bCs/>
          <w:sz w:val="18"/>
          <w:szCs w:val="18"/>
        </w:rPr>
        <w:t xml:space="preserve">This classification refers to an account taking electricity at 750 volts or less where the electricity is used exclusively in a separately metered living accommodation.  Customers shall be residing in single-dwelling units that consist of a detached house or one unit of a semi-detached, duplex, triplex or </w:t>
      </w:r>
      <w:proofErr w:type="spellStart"/>
      <w:r w:rsidRPr="00B326DB">
        <w:rPr>
          <w:rFonts w:ascii="Arial" w:hAnsi="Arial" w:cs="Arial"/>
          <w:bCs/>
          <w:sz w:val="18"/>
          <w:szCs w:val="18"/>
        </w:rPr>
        <w:t>quadruplex</w:t>
      </w:r>
      <w:proofErr w:type="spellEnd"/>
      <w:r w:rsidRPr="00B326DB">
        <w:rPr>
          <w:rFonts w:ascii="Arial" w:hAnsi="Arial" w:cs="Arial"/>
          <w:bCs/>
          <w:sz w:val="18"/>
          <w:szCs w:val="18"/>
        </w:rPr>
        <w:t xml:space="preserve"> house, with a residential zoning. Separately metered dwellings within a town house complex or apartment building also qualify as residential customers.</w:t>
      </w:r>
      <w:r>
        <w:rPr>
          <w:rFonts w:ascii="Arial" w:hAnsi="Arial" w:cs="Arial"/>
          <w:bCs/>
          <w:sz w:val="18"/>
          <w:szCs w:val="18"/>
        </w:rPr>
        <w:t xml:space="preserve"> </w:t>
      </w:r>
      <w:r w:rsidRPr="00B326DB">
        <w:rPr>
          <w:rFonts w:ascii="Arial" w:hAnsi="Arial" w:cs="Arial"/>
          <w:bCs/>
          <w:sz w:val="18"/>
          <w:szCs w:val="18"/>
        </w:rPr>
        <w:t xml:space="preserve">Multi-unit residential establishments such as apartment buildings supplied through one service (bulk metered) shall be classified as general service. </w:t>
      </w:r>
      <w:r w:rsidRPr="00157CE1">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AF3B61" w:rsidRDefault="00AF3B61" w:rsidP="00AF3B61">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Default="00CC2DCE" w:rsidP="00A77920">
      <w:pPr>
        <w:rPr>
          <w:rFonts w:ascii="Arial" w:hAnsi="Arial"/>
          <w:b/>
          <w:color w:val="000000"/>
          <w:sz w:val="18"/>
          <w:szCs w:val="18"/>
        </w:rPr>
      </w:pPr>
    </w:p>
    <w:p w:rsidR="00CC2DCE" w:rsidRPr="00157CE1" w:rsidRDefault="00CC2DCE" w:rsidP="00157CE1">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14090C" w:rsidRDefault="0014090C" w:rsidP="00B326DB">
      <w:pPr>
        <w:tabs>
          <w:tab w:val="left" w:pos="6543"/>
          <w:tab w:val="left" w:pos="7765"/>
        </w:tabs>
        <w:rPr>
          <w:rFonts w:ascii="Arial" w:hAnsi="Arial"/>
          <w:color w:val="000000"/>
          <w:sz w:val="16"/>
          <w:szCs w:val="16"/>
        </w:rPr>
      </w:pPr>
    </w:p>
    <w:p w:rsidR="00CC2DCE" w:rsidRDefault="00CC2DCE" w:rsidP="00B326DB">
      <w:pPr>
        <w:tabs>
          <w:tab w:val="left" w:pos="6543"/>
          <w:tab w:val="left" w:pos="7765"/>
        </w:tabs>
        <w:rPr>
          <w:rFonts w:ascii="Arial" w:hAnsi="Arial"/>
          <w:color w:val="000000"/>
          <w:sz w:val="16"/>
          <w:szCs w:val="16"/>
        </w:rPr>
      </w:pPr>
      <w:bookmarkStart w:id="1" w:name="OLE_LINK1"/>
      <w:bookmarkStart w:id="2" w:name="OLE_LINK2"/>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00F36B9E">
        <w:rPr>
          <w:rFonts w:ascii="Arial" w:hAnsi="Arial"/>
          <w:color w:val="000000"/>
          <w:sz w:val="16"/>
          <w:szCs w:val="16"/>
        </w:rPr>
        <w:tab/>
      </w:r>
      <w:r w:rsidR="00F36B9E">
        <w:rPr>
          <w:rFonts w:ascii="Arial" w:hAnsi="Arial"/>
          <w:color w:val="000000"/>
          <w:sz w:val="16"/>
          <w:szCs w:val="16"/>
        </w:rPr>
        <w:tab/>
        <w:t>18.51</w:t>
      </w:r>
    </w:p>
    <w:p w:rsidR="001069CB" w:rsidRDefault="000F6E2E" w:rsidP="000F6E2E">
      <w:pPr>
        <w:tabs>
          <w:tab w:val="left" w:pos="7765"/>
        </w:tabs>
        <w:rPr>
          <w:rFonts w:ascii="Arial" w:hAnsi="Arial" w:cs="Arial"/>
          <w:sz w:val="16"/>
          <w:szCs w:val="16"/>
        </w:rPr>
      </w:pPr>
      <w:r>
        <w:rPr>
          <w:rFonts w:ascii="Arial" w:hAnsi="Arial" w:cs="Arial"/>
          <w:sz w:val="16"/>
          <w:szCs w:val="16"/>
        </w:rPr>
        <w:t xml:space="preserve">Rate Rider for Disposition of Smart Grid </w:t>
      </w:r>
      <w:proofErr w:type="gramStart"/>
      <w:r>
        <w:rPr>
          <w:rFonts w:ascii="Arial" w:hAnsi="Arial" w:cs="Arial"/>
          <w:sz w:val="16"/>
          <w:szCs w:val="16"/>
        </w:rPr>
        <w:t>True-</w:t>
      </w:r>
      <w:proofErr w:type="gramEnd"/>
      <w:r>
        <w:rPr>
          <w:rFonts w:ascii="Arial" w:hAnsi="Arial" w:cs="Arial"/>
          <w:sz w:val="16"/>
          <w:szCs w:val="16"/>
        </w:rPr>
        <w:t xml:space="preserve">up Variance Account (2014 balance) </w:t>
      </w:r>
    </w:p>
    <w:p w:rsidR="000F6E2E" w:rsidRDefault="001069CB" w:rsidP="000F6E2E">
      <w:pPr>
        <w:tabs>
          <w:tab w:val="left" w:pos="7765"/>
        </w:tabs>
        <w:rPr>
          <w:rFonts w:ascii="Arial" w:hAnsi="Arial"/>
          <w:color w:val="000000"/>
          <w:sz w:val="16"/>
          <w:szCs w:val="16"/>
        </w:rPr>
      </w:pPr>
      <w:r>
        <w:rPr>
          <w:rFonts w:ascii="Arial" w:hAnsi="Arial" w:cs="Arial"/>
          <w:sz w:val="16"/>
          <w:szCs w:val="16"/>
        </w:rPr>
        <w:t xml:space="preserve">     </w:t>
      </w:r>
      <w:r w:rsidR="000F6E2E">
        <w:rPr>
          <w:rFonts w:ascii="Arial" w:hAnsi="Arial" w:cs="Arial"/>
          <w:sz w:val="16"/>
          <w:szCs w:val="16"/>
        </w:rPr>
        <w:t xml:space="preserve">– </w:t>
      </w:r>
      <w:proofErr w:type="gramStart"/>
      <w:r w:rsidR="000F6E2E">
        <w:rPr>
          <w:rFonts w:ascii="Arial" w:hAnsi="Arial" w:cs="Arial"/>
          <w:sz w:val="16"/>
          <w:szCs w:val="16"/>
        </w:rPr>
        <w:t>effective</w:t>
      </w:r>
      <w:proofErr w:type="gramEnd"/>
      <w:r w:rsidR="000F6E2E">
        <w:rPr>
          <w:rFonts w:ascii="Arial" w:hAnsi="Arial" w:cs="Arial"/>
          <w:sz w:val="16"/>
          <w:szCs w:val="16"/>
        </w:rPr>
        <w:t xml:space="preserve"> until September 30, 2017</w:t>
      </w:r>
      <w:r w:rsidR="000F6E2E">
        <w:rPr>
          <w:rFonts w:ascii="Arial" w:hAnsi="Arial"/>
          <w:color w:val="000000"/>
          <w:sz w:val="16"/>
          <w:szCs w:val="16"/>
        </w:rPr>
        <w:tab/>
        <w:t>$</w:t>
      </w:r>
      <w:r w:rsidR="000F6E2E">
        <w:rPr>
          <w:rFonts w:ascii="Arial" w:hAnsi="Arial"/>
          <w:color w:val="000000"/>
          <w:sz w:val="16"/>
          <w:szCs w:val="16"/>
        </w:rPr>
        <w:tab/>
      </w:r>
      <w:r w:rsidR="000F6E2E">
        <w:rPr>
          <w:rFonts w:ascii="Arial" w:hAnsi="Arial"/>
          <w:color w:val="000000"/>
          <w:sz w:val="16"/>
          <w:szCs w:val="16"/>
        </w:rPr>
        <w:tab/>
        <w:t>(0.04)</w:t>
      </w:r>
    </w:p>
    <w:p w:rsidR="000F6E2E" w:rsidRDefault="000F6E2E" w:rsidP="000F6E2E">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p>
    <w:p w:rsidR="000F6E2E" w:rsidRDefault="000F6E2E" w:rsidP="000F6E2E">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w:t>
      </w:r>
      <w:proofErr w:type="gramStart"/>
      <w:r>
        <w:rPr>
          <w:rFonts w:ascii="Arial" w:hAnsi="Arial"/>
          <w:color w:val="000000"/>
          <w:sz w:val="16"/>
          <w:szCs w:val="16"/>
        </w:rPr>
        <w:t>effective</w:t>
      </w:r>
      <w:proofErr w:type="gramEnd"/>
      <w:r>
        <w:rPr>
          <w:rFonts w:ascii="Arial" w:hAnsi="Arial"/>
          <w:color w:val="000000"/>
          <w:sz w:val="16"/>
          <w:szCs w:val="16"/>
        </w:rPr>
        <w:t xml:space="preserve"> until September 30, 2017</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(0.10)</w:t>
      </w:r>
    </w:p>
    <w:p w:rsidR="00AF3B61" w:rsidRPr="00DE5C29" w:rsidRDefault="00AF3B61" w:rsidP="00AF3B61">
      <w:pPr>
        <w:tabs>
          <w:tab w:val="left" w:pos="6543"/>
          <w:tab w:val="left" w:pos="7765"/>
        </w:tabs>
        <w:rPr>
          <w:rFonts w:ascii="Arial" w:hAnsi="Arial"/>
          <w:color w:val="000000"/>
          <w:sz w:val="16"/>
          <w:szCs w:val="16"/>
        </w:rPr>
      </w:pPr>
      <w:r w:rsidRPr="00DE5C29">
        <w:rPr>
          <w:rFonts w:ascii="Arial" w:hAnsi="Arial"/>
          <w:color w:val="000000"/>
          <w:sz w:val="16"/>
          <w:szCs w:val="16"/>
        </w:rPr>
        <w:t>Rate Rider for Recovery of Stranded Meter Assets</w:t>
      </w:r>
      <w:r w:rsidR="001069CB">
        <w:rPr>
          <w:rFonts w:ascii="Arial" w:hAnsi="Arial"/>
          <w:color w:val="000000"/>
          <w:sz w:val="16"/>
          <w:szCs w:val="16"/>
        </w:rPr>
        <w:t xml:space="preserve"> (2016)</w:t>
      </w:r>
      <w:r w:rsidRPr="00DE5C29">
        <w:rPr>
          <w:rFonts w:ascii="Arial" w:hAnsi="Arial"/>
          <w:color w:val="000000"/>
          <w:sz w:val="16"/>
          <w:szCs w:val="16"/>
        </w:rPr>
        <w:t xml:space="preserve"> – effective until </w:t>
      </w:r>
      <w:r>
        <w:rPr>
          <w:rFonts w:ascii="Arial" w:hAnsi="Arial"/>
          <w:color w:val="000000"/>
          <w:sz w:val="16"/>
          <w:szCs w:val="16"/>
        </w:rPr>
        <w:t>September 30, 2018</w:t>
      </w:r>
      <w:r w:rsidRPr="00DE5C29">
        <w:rPr>
          <w:rFonts w:ascii="Arial" w:hAnsi="Arial"/>
          <w:color w:val="000000"/>
          <w:sz w:val="16"/>
          <w:szCs w:val="16"/>
        </w:rPr>
        <w:tab/>
        <w:t>$</w:t>
      </w:r>
      <w:r>
        <w:rPr>
          <w:rFonts w:ascii="Arial" w:hAnsi="Arial"/>
          <w:color w:val="000000"/>
          <w:sz w:val="16"/>
          <w:szCs w:val="16"/>
        </w:rPr>
        <w:tab/>
      </w:r>
      <w:r w:rsidRPr="00DE5C29">
        <w:rPr>
          <w:rFonts w:ascii="Arial" w:hAnsi="Arial"/>
          <w:color w:val="000000"/>
          <w:sz w:val="16"/>
          <w:szCs w:val="16"/>
        </w:rPr>
        <w:tab/>
      </w:r>
      <w:r>
        <w:rPr>
          <w:rFonts w:ascii="Arial" w:hAnsi="Arial"/>
          <w:color w:val="000000"/>
          <w:sz w:val="16"/>
          <w:szCs w:val="16"/>
        </w:rPr>
        <w:t>0.06</w:t>
      </w:r>
    </w:p>
    <w:p w:rsidR="002969E3" w:rsidRDefault="002969E3" w:rsidP="002969E3">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0.12</w:t>
      </w:r>
    </w:p>
    <w:p w:rsidR="00C86C75" w:rsidRDefault="00C86C75" w:rsidP="00C86C75">
      <w:pPr>
        <w:tabs>
          <w:tab w:val="left" w:pos="6543"/>
          <w:tab w:val="left" w:pos="7765"/>
        </w:tabs>
        <w:rPr>
          <w:rFonts w:ascii="Arial" w:hAnsi="Arial"/>
          <w:color w:val="000000"/>
          <w:sz w:val="16"/>
          <w:szCs w:val="16"/>
        </w:rPr>
      </w:pPr>
      <w:r>
        <w:rPr>
          <w:rFonts w:ascii="Arial" w:hAnsi="Arial"/>
          <w:color w:val="000000"/>
          <w:sz w:val="16"/>
          <w:szCs w:val="16"/>
        </w:rPr>
        <w:t>Rate Rider for Smart Metering Entity Charge – effective until October 31, 2018</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0.79</w:t>
      </w:r>
    </w:p>
    <w:p w:rsidR="00CC2DCE" w:rsidRDefault="00CC2DCE" w:rsidP="00B326DB">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0.01</w:t>
      </w:r>
      <w:r w:rsidR="00F36B9E">
        <w:rPr>
          <w:rFonts w:ascii="Arial" w:hAnsi="Arial"/>
          <w:color w:val="000000"/>
          <w:sz w:val="16"/>
          <w:szCs w:val="16"/>
        </w:rPr>
        <w:t>30</w:t>
      </w:r>
    </w:p>
    <w:p w:rsidR="00CC2DCE" w:rsidRDefault="00CC2DCE" w:rsidP="00221020">
      <w:pPr>
        <w:tabs>
          <w:tab w:val="left" w:pos="360"/>
          <w:tab w:val="left" w:pos="6543"/>
          <w:tab w:val="left" w:pos="7765"/>
        </w:tabs>
        <w:rPr>
          <w:rFonts w:ascii="Arial" w:hAnsi="Arial"/>
          <w:color w:val="000000"/>
          <w:sz w:val="16"/>
          <w:szCs w:val="16"/>
        </w:rPr>
      </w:pPr>
      <w:r>
        <w:rPr>
          <w:rFonts w:ascii="Arial" w:hAnsi="Arial"/>
          <w:color w:val="000000"/>
          <w:sz w:val="16"/>
          <w:szCs w:val="16"/>
        </w:rPr>
        <w:t>Low Voltage Service</w:t>
      </w:r>
      <w:r w:rsidRPr="00A175F4">
        <w:rPr>
          <w:rFonts w:ascii="Arial" w:hAnsi="Arial"/>
          <w:color w:val="000000"/>
          <w:sz w:val="16"/>
          <w:szCs w:val="16"/>
        </w:rPr>
        <w:t xml:space="preserve"> </w:t>
      </w:r>
      <w:r w:rsidR="00F36B9E">
        <w:rPr>
          <w:rFonts w:ascii="Arial" w:hAnsi="Arial"/>
          <w:color w:val="000000"/>
          <w:sz w:val="16"/>
          <w:szCs w:val="16"/>
        </w:rPr>
        <w:t xml:space="preserve">Rate </w:t>
      </w:r>
      <w:r w:rsidR="00F36B9E">
        <w:rPr>
          <w:rFonts w:ascii="Arial" w:hAnsi="Arial"/>
          <w:color w:val="000000"/>
          <w:sz w:val="16"/>
          <w:szCs w:val="16"/>
        </w:rPr>
        <w:tab/>
      </w:r>
      <w:r w:rsidR="00F36B9E">
        <w:rPr>
          <w:rFonts w:ascii="Arial" w:hAnsi="Arial"/>
          <w:color w:val="000000"/>
          <w:sz w:val="16"/>
          <w:szCs w:val="16"/>
        </w:rPr>
        <w:tab/>
        <w:t>$/kWh</w:t>
      </w:r>
      <w:r w:rsidR="00F36B9E">
        <w:rPr>
          <w:rFonts w:ascii="Arial" w:hAnsi="Arial"/>
          <w:color w:val="000000"/>
          <w:sz w:val="16"/>
          <w:szCs w:val="16"/>
        </w:rPr>
        <w:tab/>
        <w:t>0.0005</w:t>
      </w:r>
    </w:p>
    <w:p w:rsidR="00CC2DCE" w:rsidRDefault="00CC2DCE" w:rsidP="0027285D">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Account</w:t>
      </w:r>
      <w:r w:rsidR="001069CB">
        <w:rPr>
          <w:rFonts w:ascii="Arial" w:hAnsi="Arial"/>
          <w:color w:val="000000"/>
          <w:sz w:val="16"/>
          <w:szCs w:val="16"/>
        </w:rPr>
        <w:t xml:space="preserve"> (2016)</w:t>
      </w:r>
      <w:r>
        <w:rPr>
          <w:rFonts w:ascii="Arial" w:hAnsi="Arial"/>
          <w:color w:val="000000"/>
          <w:sz w:val="16"/>
          <w:szCs w:val="16"/>
        </w:rPr>
        <w:t xml:space="preserve"> – effective until </w:t>
      </w:r>
      <w:r w:rsidR="001069CB">
        <w:rPr>
          <w:rFonts w:ascii="Arial" w:hAnsi="Arial"/>
          <w:color w:val="000000"/>
          <w:sz w:val="16"/>
          <w:szCs w:val="16"/>
        </w:rPr>
        <w:t>Sept</w:t>
      </w:r>
      <w:r>
        <w:rPr>
          <w:rFonts w:ascii="Arial" w:hAnsi="Arial"/>
          <w:color w:val="000000"/>
          <w:sz w:val="16"/>
          <w:szCs w:val="16"/>
        </w:rPr>
        <w:t>ember 3</w:t>
      </w:r>
      <w:r w:rsidR="001069CB">
        <w:rPr>
          <w:rFonts w:ascii="Arial" w:hAnsi="Arial"/>
          <w:color w:val="000000"/>
          <w:sz w:val="16"/>
          <w:szCs w:val="16"/>
        </w:rPr>
        <w:t>0</w:t>
      </w:r>
      <w:r>
        <w:rPr>
          <w:rFonts w:ascii="Arial" w:hAnsi="Arial"/>
          <w:color w:val="000000"/>
          <w:sz w:val="16"/>
          <w:szCs w:val="16"/>
        </w:rPr>
        <w:t>, 201</w:t>
      </w:r>
      <w:r w:rsidR="001069CB">
        <w:rPr>
          <w:rFonts w:ascii="Arial" w:hAnsi="Arial"/>
          <w:color w:val="000000"/>
          <w:sz w:val="16"/>
          <w:szCs w:val="16"/>
        </w:rPr>
        <w:t>8</w:t>
      </w:r>
    </w:p>
    <w:p w:rsidR="00CC2DCE" w:rsidRDefault="00CC2DCE" w:rsidP="0027285D">
      <w:pPr>
        <w:tabs>
          <w:tab w:val="left" w:pos="6543"/>
          <w:tab w:val="left" w:pos="7765"/>
        </w:tabs>
        <w:rPr>
          <w:rFonts w:ascii="Arial" w:hAnsi="Arial"/>
          <w:color w:val="000000"/>
          <w:sz w:val="16"/>
          <w:szCs w:val="16"/>
        </w:rPr>
      </w:pPr>
      <w:r>
        <w:rPr>
          <w:rFonts w:ascii="Arial" w:hAnsi="Arial"/>
          <w:color w:val="000000"/>
          <w:sz w:val="16"/>
          <w:szCs w:val="16"/>
        </w:rPr>
        <w:t xml:space="preserve">     Applicable</w:t>
      </w:r>
      <w:r w:rsidRPr="00E928AC">
        <w:rPr>
          <w:rFonts w:ascii="Arial" w:hAnsi="Arial"/>
          <w:color w:val="000000"/>
          <w:sz w:val="16"/>
          <w:szCs w:val="16"/>
        </w:rPr>
        <w:t xml:space="preserve"> </w:t>
      </w:r>
      <w:r>
        <w:rPr>
          <w:rFonts w:ascii="Arial" w:hAnsi="Arial"/>
          <w:color w:val="000000"/>
          <w:sz w:val="16"/>
          <w:szCs w:val="16"/>
        </w:rPr>
        <w:t>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w:t>
      </w:r>
      <w:r w:rsidR="001069CB">
        <w:rPr>
          <w:rFonts w:ascii="Arial" w:hAnsi="Arial"/>
          <w:color w:val="000000"/>
          <w:sz w:val="16"/>
          <w:szCs w:val="16"/>
        </w:rPr>
        <w:t>2</w:t>
      </w:r>
    </w:p>
    <w:p w:rsidR="00CC2DCE" w:rsidRDefault="00CC2DCE" w:rsidP="0099722E">
      <w:pPr>
        <w:tabs>
          <w:tab w:val="left" w:pos="7765"/>
        </w:tabs>
        <w:rPr>
          <w:rFonts w:ascii="Arial" w:hAnsi="Arial"/>
          <w:color w:val="000000"/>
          <w:sz w:val="16"/>
          <w:szCs w:val="16"/>
        </w:rPr>
      </w:pPr>
      <w:bookmarkStart w:id="3" w:name="OLE_LINK3"/>
      <w:r>
        <w:rPr>
          <w:rFonts w:ascii="Arial" w:hAnsi="Arial" w:cs="Arial"/>
          <w:sz w:val="16"/>
          <w:szCs w:val="16"/>
        </w:rPr>
        <w:t>Rate Rider for Disposition of Deferral/Variance Accounts (201</w:t>
      </w:r>
      <w:r w:rsidR="001069CB">
        <w:rPr>
          <w:rFonts w:ascii="Arial" w:hAnsi="Arial" w:cs="Arial"/>
          <w:sz w:val="16"/>
          <w:szCs w:val="16"/>
        </w:rPr>
        <w:t>6</w:t>
      </w:r>
      <w:r>
        <w:rPr>
          <w:rFonts w:ascii="Arial" w:hAnsi="Arial" w:cs="Arial"/>
          <w:sz w:val="16"/>
          <w:szCs w:val="16"/>
        </w:rPr>
        <w:t xml:space="preserve">) – effective until </w:t>
      </w:r>
      <w:r w:rsidR="001069CB">
        <w:rPr>
          <w:rFonts w:ascii="Arial" w:hAnsi="Arial"/>
          <w:color w:val="000000"/>
          <w:sz w:val="16"/>
          <w:szCs w:val="16"/>
        </w:rPr>
        <w:t>September 30, 2018</w:t>
      </w:r>
      <w:r>
        <w:rPr>
          <w:rFonts w:ascii="Arial" w:hAnsi="Arial"/>
          <w:color w:val="000000"/>
          <w:sz w:val="16"/>
          <w:szCs w:val="16"/>
        </w:rPr>
        <w:tab/>
        <w:t>$/kWh</w:t>
      </w:r>
      <w:r>
        <w:rPr>
          <w:rFonts w:ascii="Arial" w:hAnsi="Arial"/>
          <w:color w:val="000000"/>
          <w:sz w:val="16"/>
          <w:szCs w:val="16"/>
        </w:rPr>
        <w:tab/>
        <w:t>0.00</w:t>
      </w:r>
      <w:r w:rsidR="001069CB">
        <w:rPr>
          <w:rFonts w:ascii="Arial" w:hAnsi="Arial"/>
          <w:color w:val="000000"/>
          <w:sz w:val="16"/>
          <w:szCs w:val="16"/>
        </w:rPr>
        <w:t>03</w:t>
      </w:r>
    </w:p>
    <w:p w:rsidR="0014090C" w:rsidRDefault="001069CB" w:rsidP="001069CB">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$/kWh</w:t>
      </w:r>
      <w:r>
        <w:rPr>
          <w:rFonts w:ascii="Arial" w:hAnsi="Arial"/>
          <w:color w:val="000000"/>
          <w:sz w:val="16"/>
          <w:szCs w:val="16"/>
        </w:rPr>
        <w:tab/>
        <w:t>(0.0003)</w:t>
      </w:r>
    </w:p>
    <w:bookmarkEnd w:id="1"/>
    <w:bookmarkEnd w:id="2"/>
    <w:bookmarkEnd w:id="3"/>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w:t>
      </w:r>
      <w:r w:rsidR="00F36B9E">
        <w:rPr>
          <w:rFonts w:ascii="Arial" w:hAnsi="Arial"/>
          <w:color w:val="000000"/>
          <w:sz w:val="16"/>
          <w:szCs w:val="16"/>
        </w:rPr>
        <w:t>82</w:t>
      </w:r>
    </w:p>
    <w:p w:rsidR="00CC2DCE"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0.003</w:t>
      </w:r>
      <w:r w:rsidR="00F36B9E">
        <w:rPr>
          <w:rFonts w:ascii="Arial" w:hAnsi="Arial"/>
          <w:color w:val="000000"/>
          <w:sz w:val="16"/>
          <w:szCs w:val="16"/>
        </w:rPr>
        <w:t>8</w:t>
      </w:r>
    </w:p>
    <w:p w:rsidR="00CC2DCE" w:rsidRDefault="00CC2DCE" w:rsidP="004B03DD">
      <w:pPr>
        <w:jc w:val="both"/>
        <w:rPr>
          <w:rFonts w:ascii="Arial" w:hAnsi="Arial" w:cs="Arial"/>
          <w:b/>
          <w:bCs/>
          <w:sz w:val="20"/>
          <w:szCs w:val="20"/>
        </w:rPr>
      </w:pPr>
    </w:p>
    <w:p w:rsidR="007456A9" w:rsidRDefault="007456A9" w:rsidP="004B03DD">
      <w:pPr>
        <w:jc w:val="both"/>
        <w:rPr>
          <w:rFonts w:ascii="Arial" w:hAnsi="Arial" w:cs="Arial"/>
          <w:b/>
          <w:bCs/>
          <w:sz w:val="20"/>
          <w:szCs w:val="20"/>
        </w:rPr>
      </w:pPr>
    </w:p>
    <w:p w:rsidR="007456A9" w:rsidRDefault="007456A9" w:rsidP="004B03DD">
      <w:pPr>
        <w:jc w:val="both"/>
        <w:rPr>
          <w:rFonts w:ascii="Arial" w:hAnsi="Arial" w:cs="Arial"/>
          <w:b/>
          <w:bCs/>
          <w:sz w:val="20"/>
          <w:szCs w:val="20"/>
        </w:rPr>
      </w:pPr>
    </w:p>
    <w:p w:rsidR="007456A9" w:rsidRDefault="007456A9" w:rsidP="004B03DD">
      <w:pPr>
        <w:jc w:val="both"/>
        <w:rPr>
          <w:rFonts w:ascii="Arial" w:hAnsi="Arial" w:cs="Arial"/>
          <w:b/>
          <w:bCs/>
          <w:sz w:val="20"/>
          <w:szCs w:val="20"/>
        </w:rPr>
      </w:pPr>
    </w:p>
    <w:p w:rsidR="007456A9" w:rsidRDefault="007456A9" w:rsidP="004B03DD">
      <w:pPr>
        <w:jc w:val="both"/>
        <w:rPr>
          <w:rFonts w:ascii="Arial" w:hAnsi="Arial" w:cs="Arial"/>
          <w:b/>
          <w:bCs/>
          <w:sz w:val="20"/>
          <w:szCs w:val="20"/>
        </w:rPr>
      </w:pPr>
    </w:p>
    <w:p w:rsidR="00CC2DCE" w:rsidRPr="00157CE1" w:rsidRDefault="00CC2DCE"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CC2DCE" w:rsidRDefault="00CC2DCE" w:rsidP="004B03DD">
      <w:pPr>
        <w:tabs>
          <w:tab w:val="left" w:pos="360"/>
          <w:tab w:val="left" w:pos="6543"/>
          <w:tab w:val="left" w:pos="7765"/>
        </w:tabs>
        <w:rPr>
          <w:rFonts w:ascii="Arial" w:hAnsi="Arial"/>
          <w:color w:val="000000"/>
          <w:sz w:val="16"/>
          <w:szCs w:val="16"/>
        </w:rPr>
      </w:pPr>
    </w:p>
    <w:p w:rsidR="005D18F9" w:rsidRDefault="005D18F9" w:rsidP="005D18F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5D18F9" w:rsidRDefault="005D18F9" w:rsidP="005D18F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5D18F9" w:rsidRDefault="005D18F9" w:rsidP="005D18F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5D18F9" w:rsidRPr="00E24308" w:rsidRDefault="005D18F9" w:rsidP="005D18F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CC2DCE" w:rsidRDefault="00CC2DCE">
      <w:pPr>
        <w:widowControl/>
        <w:autoSpaceDE/>
        <w:autoSpaceDN/>
        <w:adjustRightInd/>
        <w:rPr>
          <w:rFonts w:ascii="Arial" w:hAnsi="Arial"/>
          <w:color w:val="000000"/>
          <w:sz w:val="16"/>
          <w:szCs w:val="16"/>
        </w:rPr>
      </w:pPr>
      <w:r>
        <w:rPr>
          <w:rFonts w:ascii="Arial" w:hAnsi="Arial"/>
          <w:color w:val="000000"/>
          <w:sz w:val="16"/>
          <w:szCs w:val="16"/>
        </w:rPr>
        <w:br w:type="page"/>
      </w:r>
    </w:p>
    <w:p w:rsidR="007C279B" w:rsidRDefault="007C279B" w:rsidP="007C279B">
      <w:pPr>
        <w:widowControl/>
        <w:autoSpaceDE/>
        <w:autoSpaceDN/>
        <w:adjustRightInd/>
        <w:rPr>
          <w:rFonts w:ascii="Arial" w:eastAsiaTheme="minorHAnsi" w:hAnsi="Arial" w:cs="Arial"/>
          <w:b/>
          <w:sz w:val="28"/>
          <w:szCs w:val="28"/>
          <w:lang w:val="en-CA"/>
        </w:rPr>
      </w:pPr>
    </w:p>
    <w:p w:rsidR="007C279B" w:rsidRPr="001E4D6A" w:rsidRDefault="007C279B" w:rsidP="007C279B">
      <w:pPr>
        <w:widowControl/>
        <w:autoSpaceDE/>
        <w:autoSpaceDN/>
        <w:adjustRightInd/>
        <w:rPr>
          <w:rFonts w:ascii="Arial" w:eastAsiaTheme="minorHAnsi" w:hAnsi="Arial" w:cs="Arial"/>
          <w:b/>
          <w:sz w:val="28"/>
          <w:szCs w:val="28"/>
          <w:lang w:val="en-CA"/>
        </w:rPr>
      </w:pPr>
      <w:r w:rsidRPr="001E4D6A">
        <w:rPr>
          <w:rFonts w:ascii="Arial" w:eastAsiaTheme="minorHAnsi" w:hAnsi="Arial" w:cs="Arial"/>
          <w:b/>
          <w:sz w:val="28"/>
          <w:szCs w:val="28"/>
          <w:lang w:val="en-CA"/>
        </w:rPr>
        <w:t>ONTARIO ELECTRICITY SUPPORT PROGRAM RECIPIENTS</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 xml:space="preserve">In addition to the charges specified </w:t>
      </w:r>
      <w:r w:rsidR="006332E7">
        <w:rPr>
          <w:rFonts w:ascii="Arial" w:eastAsiaTheme="minorHAnsi" w:hAnsi="Arial" w:cs="Arial"/>
          <w:sz w:val="18"/>
          <w:szCs w:val="18"/>
          <w:lang w:val="en-CA"/>
        </w:rPr>
        <w:t>i</w:t>
      </w:r>
      <w:r w:rsidRPr="001E4D6A">
        <w:rPr>
          <w:rFonts w:ascii="Arial" w:eastAsiaTheme="minorHAnsi" w:hAnsi="Arial" w:cs="Arial"/>
          <w:sz w:val="18"/>
          <w:szCs w:val="18"/>
          <w:lang w:val="en-CA"/>
        </w:rPr>
        <w:t xml:space="preserve">n </w:t>
      </w:r>
      <w:r w:rsidR="006332E7">
        <w:rPr>
          <w:rFonts w:ascii="Arial" w:eastAsiaTheme="minorHAnsi" w:hAnsi="Arial" w:cs="Arial"/>
          <w:sz w:val="18"/>
          <w:szCs w:val="18"/>
          <w:lang w:val="en-CA"/>
        </w:rPr>
        <w:t xml:space="preserve">the Residential Service Classification </w:t>
      </w:r>
      <w:r w:rsidRPr="001E4D6A">
        <w:rPr>
          <w:rFonts w:ascii="Arial" w:eastAsiaTheme="minorHAnsi" w:hAnsi="Arial" w:cs="Arial"/>
          <w:sz w:val="18"/>
          <w:szCs w:val="18"/>
          <w:lang w:val="en-CA"/>
        </w:rPr>
        <w:t>page</w:t>
      </w:r>
      <w:r>
        <w:rPr>
          <w:rFonts w:ascii="Arial" w:eastAsiaTheme="minorHAnsi" w:hAnsi="Arial" w:cs="Arial"/>
          <w:sz w:val="18"/>
          <w:szCs w:val="18"/>
          <w:lang w:val="en-CA"/>
        </w:rPr>
        <w:t>s</w:t>
      </w:r>
      <w:r w:rsidRPr="001E4D6A">
        <w:rPr>
          <w:rFonts w:ascii="Arial" w:eastAsiaTheme="minorHAnsi" w:hAnsi="Arial" w:cs="Arial"/>
          <w:sz w:val="18"/>
          <w:szCs w:val="18"/>
          <w:lang w:val="en-CA"/>
        </w:rPr>
        <w:t xml:space="preserve"> of this tariff of rates and charges, the following credits are to be applied to eligible residential customers.</w:t>
      </w:r>
      <w:r w:rsidRPr="001E4D6A">
        <w:rPr>
          <w:rFonts w:ascii="Arial" w:eastAsiaTheme="minorHAnsi" w:hAnsi="Arial" w:cs="Arial"/>
          <w:sz w:val="18"/>
          <w:szCs w:val="18"/>
          <w:lang w:val="en-CA"/>
        </w:rPr>
        <w:br/>
      </w:r>
    </w:p>
    <w:p w:rsidR="007C279B" w:rsidRPr="001E4D6A" w:rsidRDefault="007C279B" w:rsidP="007C279B">
      <w:pPr>
        <w:widowControl/>
        <w:autoSpaceDE/>
        <w:autoSpaceDN/>
        <w:adjustRightInd/>
        <w:rPr>
          <w:rFonts w:ascii="Arial" w:eastAsiaTheme="minorHAnsi" w:hAnsi="Arial" w:cs="Arial"/>
          <w:b/>
          <w:sz w:val="20"/>
          <w:szCs w:val="20"/>
          <w:lang w:val="en-CA"/>
        </w:rPr>
      </w:pPr>
      <w:r w:rsidRPr="001E4D6A">
        <w:rPr>
          <w:rFonts w:ascii="Arial" w:eastAsiaTheme="minorHAnsi" w:hAnsi="Arial" w:cs="Arial"/>
          <w:b/>
          <w:sz w:val="20"/>
          <w:szCs w:val="20"/>
          <w:lang w:val="en-CA"/>
        </w:rPr>
        <w:t>APPLICATION</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sz w:val="18"/>
          <w:szCs w:val="18"/>
          <w:lang w:val="en-CA"/>
        </w:rPr>
      </w:pPr>
      <w:r>
        <w:rPr>
          <w:rFonts w:ascii="Arial" w:eastAsiaTheme="minorHAnsi" w:hAnsi="Arial" w:cs="Arial"/>
          <w:sz w:val="18"/>
          <w:szCs w:val="18"/>
          <w:lang w:val="en-CA"/>
        </w:rPr>
        <w:t>The application of the credits is</w:t>
      </w:r>
      <w:r w:rsidRPr="001E4D6A">
        <w:rPr>
          <w:rFonts w:ascii="Arial" w:eastAsiaTheme="minorHAnsi" w:hAnsi="Arial" w:cs="Arial"/>
          <w:sz w:val="18"/>
          <w:szCs w:val="18"/>
          <w:lang w:val="en-CA"/>
        </w:rPr>
        <w:t xml:space="preserve"> in accordance with the Distribution System Code (S</w:t>
      </w:r>
      <w:r>
        <w:rPr>
          <w:rFonts w:ascii="Arial" w:eastAsiaTheme="minorHAnsi" w:hAnsi="Arial" w:cs="Arial"/>
          <w:sz w:val="18"/>
          <w:szCs w:val="18"/>
          <w:lang w:val="en-CA"/>
        </w:rPr>
        <w:t>ection 9) and subsection 79.2</w:t>
      </w:r>
      <w:r w:rsidRPr="001E4D6A">
        <w:rPr>
          <w:rFonts w:ascii="Arial" w:eastAsiaTheme="minorHAnsi" w:hAnsi="Arial" w:cs="Arial"/>
          <w:sz w:val="18"/>
          <w:szCs w:val="18"/>
          <w:lang w:val="en-CA"/>
        </w:rPr>
        <w:t xml:space="preserve"> of the Ontario Energy Board Act, 1998.</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sz w:val="18"/>
          <w:szCs w:val="18"/>
          <w:lang w:val="en-CA"/>
        </w:rPr>
      </w:pPr>
      <w:r>
        <w:rPr>
          <w:rFonts w:ascii="Arial" w:eastAsiaTheme="minorHAnsi" w:hAnsi="Arial" w:cs="Arial"/>
          <w:sz w:val="18"/>
          <w:szCs w:val="18"/>
          <w:lang w:val="en-CA"/>
        </w:rPr>
        <w:t>The application of these credits</w:t>
      </w:r>
      <w:r w:rsidRPr="001E4D6A">
        <w:rPr>
          <w:rFonts w:ascii="Arial" w:eastAsiaTheme="minorHAnsi" w:hAnsi="Arial" w:cs="Arial"/>
          <w:sz w:val="18"/>
          <w:szCs w:val="18"/>
          <w:lang w:val="en-CA"/>
        </w:rPr>
        <w:t xml:space="preserve"> shall be in accordance with the Licence of the Distributor an</w:t>
      </w:r>
      <w:r>
        <w:rPr>
          <w:rFonts w:ascii="Arial" w:eastAsiaTheme="minorHAnsi" w:hAnsi="Arial" w:cs="Arial"/>
          <w:sz w:val="18"/>
          <w:szCs w:val="18"/>
          <w:lang w:val="en-CA"/>
        </w:rPr>
        <w:t xml:space="preserve">d any Code or Order of the </w:t>
      </w:r>
      <w:r>
        <w:rPr>
          <w:rFonts w:ascii="Arial" w:hAnsi="Arial" w:cs="Arial"/>
          <w:sz w:val="18"/>
          <w:szCs w:val="18"/>
        </w:rPr>
        <w:t xml:space="preserve">Ontario Energy </w:t>
      </w:r>
      <w:r>
        <w:rPr>
          <w:rFonts w:ascii="Arial" w:eastAsiaTheme="minorHAnsi" w:hAnsi="Arial" w:cs="Arial"/>
          <w:sz w:val="18"/>
          <w:szCs w:val="18"/>
          <w:lang w:val="en-CA"/>
        </w:rPr>
        <w:t>Board</w:t>
      </w:r>
      <w:r w:rsidRPr="001E4D6A">
        <w:rPr>
          <w:rFonts w:ascii="Arial" w:eastAsiaTheme="minorHAnsi" w:hAnsi="Arial" w:cs="Arial"/>
          <w:sz w:val="18"/>
          <w:szCs w:val="18"/>
          <w:lang w:val="en-CA"/>
        </w:rPr>
        <w:t xml:space="preserve">, and amendments </w:t>
      </w:r>
      <w:r>
        <w:rPr>
          <w:rFonts w:ascii="Arial" w:eastAsiaTheme="minorHAnsi" w:hAnsi="Arial" w:cs="Arial"/>
          <w:sz w:val="18"/>
          <w:szCs w:val="18"/>
          <w:lang w:val="en-CA"/>
        </w:rPr>
        <w:t xml:space="preserve">thereto as approved by the </w:t>
      </w:r>
      <w:r>
        <w:rPr>
          <w:rFonts w:ascii="Arial" w:hAnsi="Arial" w:cs="Arial"/>
          <w:sz w:val="18"/>
          <w:szCs w:val="18"/>
        </w:rPr>
        <w:t xml:space="preserve">Ontario Energy </w:t>
      </w:r>
      <w:r>
        <w:rPr>
          <w:rFonts w:ascii="Arial" w:eastAsiaTheme="minorHAnsi" w:hAnsi="Arial" w:cs="Arial"/>
          <w:sz w:val="18"/>
          <w:szCs w:val="18"/>
          <w:lang w:val="en-CA"/>
        </w:rPr>
        <w:t>Board</w:t>
      </w:r>
      <w:r w:rsidRPr="001E4D6A">
        <w:rPr>
          <w:rFonts w:ascii="Arial" w:eastAsiaTheme="minorHAnsi" w:hAnsi="Arial" w:cs="Arial"/>
          <w:sz w:val="18"/>
          <w:szCs w:val="18"/>
          <w:lang w:val="en-CA"/>
        </w:rPr>
        <w:t>, which may be applicable to the administration of this schedule.</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In this class:</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“Aboriginal person” includes a person who is a First Nations person, a Métis person or an Inuit person;</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 xml:space="preserve">“account-holder” means a consumer who has an account with a distributor that falls within a residential-rate classification as specified in a rate order made by the </w:t>
      </w:r>
      <w:r>
        <w:rPr>
          <w:rFonts w:ascii="Arial" w:hAnsi="Arial" w:cs="Arial"/>
          <w:sz w:val="18"/>
          <w:szCs w:val="18"/>
        </w:rPr>
        <w:t xml:space="preserve">Ontario Energy </w:t>
      </w:r>
      <w:r>
        <w:rPr>
          <w:rFonts w:ascii="Arial" w:eastAsiaTheme="minorHAnsi" w:hAnsi="Arial" w:cs="Arial"/>
          <w:sz w:val="18"/>
          <w:szCs w:val="18"/>
          <w:lang w:val="en-CA"/>
        </w:rPr>
        <w:t xml:space="preserve">Board </w:t>
      </w:r>
      <w:r w:rsidRPr="001E4D6A">
        <w:rPr>
          <w:rFonts w:ascii="Arial" w:eastAsiaTheme="minorHAnsi" w:hAnsi="Arial" w:cs="Arial"/>
          <w:sz w:val="18"/>
          <w:szCs w:val="18"/>
          <w:lang w:val="en-CA"/>
        </w:rPr>
        <w:t>under section 78 of the Act, and who lives at the service address to which the account relates for at least six months in a year;</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 xml:space="preserve">“electricity-intensive medical device” means an oxygen concentrator, a mechanical ventilator, or such other device </w:t>
      </w:r>
      <w:r>
        <w:rPr>
          <w:rFonts w:ascii="Arial" w:eastAsiaTheme="minorHAnsi" w:hAnsi="Arial" w:cs="Arial"/>
          <w:sz w:val="18"/>
          <w:szCs w:val="18"/>
          <w:lang w:val="en-CA"/>
        </w:rPr>
        <w:t xml:space="preserve">as may be specified by the </w:t>
      </w:r>
      <w:r>
        <w:rPr>
          <w:rFonts w:ascii="Arial" w:hAnsi="Arial" w:cs="Arial"/>
          <w:sz w:val="18"/>
          <w:szCs w:val="18"/>
        </w:rPr>
        <w:t xml:space="preserve">Ontario Energy </w:t>
      </w:r>
      <w:r>
        <w:rPr>
          <w:rFonts w:ascii="Arial" w:eastAsiaTheme="minorHAnsi" w:hAnsi="Arial" w:cs="Arial"/>
          <w:sz w:val="18"/>
          <w:szCs w:val="18"/>
          <w:lang w:val="en-CA"/>
        </w:rPr>
        <w:t>Board</w:t>
      </w:r>
      <w:r w:rsidRPr="001E4D6A">
        <w:rPr>
          <w:rFonts w:ascii="Arial" w:eastAsiaTheme="minorHAnsi" w:hAnsi="Arial" w:cs="Arial"/>
          <w:sz w:val="18"/>
          <w:szCs w:val="18"/>
          <w:lang w:val="en-CA"/>
        </w:rPr>
        <w:t>;</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“household” means the account-holder and any other people living at the accountholder’s service address for at least six months in a year, including people other than the account-holder’s spouse, children or other relatives;</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w:t>
      </w:r>
      <w:proofErr w:type="gramStart"/>
      <w:r w:rsidRPr="001E4D6A">
        <w:rPr>
          <w:rFonts w:ascii="Arial" w:eastAsiaTheme="minorHAnsi" w:hAnsi="Arial" w:cs="Arial"/>
          <w:sz w:val="18"/>
          <w:szCs w:val="18"/>
          <w:lang w:val="en-CA"/>
        </w:rPr>
        <w:t>household</w:t>
      </w:r>
      <w:proofErr w:type="gramEnd"/>
      <w:r w:rsidRPr="001E4D6A">
        <w:rPr>
          <w:rFonts w:ascii="Arial" w:eastAsiaTheme="minorHAnsi" w:hAnsi="Arial" w:cs="Arial"/>
          <w:sz w:val="18"/>
          <w:szCs w:val="18"/>
          <w:lang w:val="en-CA"/>
        </w:rPr>
        <w:t xml:space="preserve"> income” means the combined annual after-tax income of all members of a household aged 16 or over;</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b/>
          <w:sz w:val="20"/>
          <w:szCs w:val="20"/>
          <w:lang w:val="en-CA"/>
        </w:rPr>
      </w:pPr>
      <w:r w:rsidRPr="001E4D6A">
        <w:rPr>
          <w:rFonts w:ascii="Arial" w:eastAsiaTheme="minorHAnsi" w:hAnsi="Arial" w:cs="Arial"/>
          <w:b/>
          <w:sz w:val="20"/>
          <w:szCs w:val="20"/>
          <w:lang w:val="en-CA"/>
        </w:rPr>
        <w:t>MONTHLY RATES AND CHARGES</w:t>
      </w:r>
    </w:p>
    <w:p w:rsidR="007C279B" w:rsidRDefault="007C279B" w:rsidP="007C279B">
      <w:pPr>
        <w:widowControl/>
        <w:autoSpaceDE/>
        <w:autoSpaceDN/>
        <w:adjustRightInd/>
        <w:rPr>
          <w:rFonts w:ascii="Arial" w:eastAsiaTheme="minorHAnsi" w:hAnsi="Arial" w:cs="Arial"/>
          <w:b/>
          <w:sz w:val="18"/>
          <w:szCs w:val="18"/>
          <w:lang w:val="en-CA"/>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A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(a) account-holders with a household income of $28,000 or less living in a household of one or two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(b) account-holders with a household income of between $28,001 and $39,000 living in a household of three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(c) account-holders with a household income of between $39,001 and $48,000 living in a household of five persons;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(d) account-holders with a household income of between $48,001 and $52,000 living in a household of seven or more persons;</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E.</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(30.00)</w:t>
      </w:r>
    </w:p>
    <w:p w:rsidR="007C279B" w:rsidRPr="00F613E2" w:rsidRDefault="007C279B" w:rsidP="007C279B">
      <w:pPr>
        <w:widowControl/>
        <w:autoSpaceDE/>
        <w:autoSpaceDN/>
        <w:adjustRightInd/>
        <w:rPr>
          <w:rFonts w:ascii="Arial" w:eastAsiaTheme="minorHAnsi" w:hAnsi="Arial" w:cs="Arial"/>
          <w:b/>
          <w:sz w:val="18"/>
          <w:szCs w:val="18"/>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B</w:t>
      </w:r>
      <w:r w:rsidRPr="001E4D6A">
        <w:rPr>
          <w:rFonts w:ascii="Arial" w:eastAsiaTheme="minorHAnsi" w:hAnsi="Arial" w:cs="Arial"/>
          <w:b/>
          <w:sz w:val="18"/>
          <w:szCs w:val="18"/>
          <w:lang w:val="en-CA"/>
        </w:rPr>
        <w:t xml:space="preserve">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(a) account-holders with a household income of $28,000 or less living in a household of </w:t>
      </w:r>
      <w:r>
        <w:rPr>
          <w:rFonts w:ascii="Arial" w:eastAsiaTheme="minorHAnsi" w:hAnsi="Arial" w:cs="Arial"/>
          <w:sz w:val="16"/>
          <w:szCs w:val="16"/>
          <w:lang w:val="en-CA"/>
        </w:rPr>
        <w:t>three</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(b) account-holders with a household income of between $28,001 and $39,000 living in a household of </w:t>
      </w:r>
      <w:r>
        <w:rPr>
          <w:rFonts w:ascii="Arial" w:eastAsiaTheme="minorHAnsi" w:hAnsi="Arial" w:cs="Arial"/>
          <w:sz w:val="16"/>
          <w:szCs w:val="16"/>
          <w:lang w:val="en-CA"/>
        </w:rPr>
        <w:t>four</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(c) account-holders with a household income of between $39,001 and $48,000 living in a household of </w:t>
      </w:r>
      <w:r>
        <w:rPr>
          <w:rFonts w:ascii="Arial" w:eastAsiaTheme="minorHAnsi" w:hAnsi="Arial" w:cs="Arial"/>
          <w:sz w:val="16"/>
          <w:szCs w:val="16"/>
          <w:lang w:val="en-CA"/>
        </w:rPr>
        <w:t>six</w:t>
      </w:r>
      <w:r w:rsidRPr="00F613E2">
        <w:rPr>
          <w:rFonts w:ascii="Arial" w:eastAsiaTheme="minorHAnsi" w:hAnsi="Arial" w:cs="Arial"/>
          <w:sz w:val="16"/>
          <w:szCs w:val="16"/>
          <w:lang w:val="en-CA"/>
        </w:rPr>
        <w:t xml:space="preserve"> persons; </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w:t>
      </w:r>
      <w:r>
        <w:rPr>
          <w:rFonts w:ascii="Arial" w:eastAsiaTheme="minorHAnsi" w:hAnsi="Arial" w:cs="Arial"/>
          <w:sz w:val="16"/>
          <w:szCs w:val="16"/>
          <w:lang w:val="en-CA"/>
        </w:rPr>
        <w:t>F</w:t>
      </w:r>
      <w:r w:rsidRPr="00F613E2">
        <w:rPr>
          <w:rFonts w:ascii="Arial" w:eastAsiaTheme="minorHAnsi" w:hAnsi="Arial" w:cs="Arial"/>
          <w:sz w:val="16"/>
          <w:szCs w:val="16"/>
          <w:lang w:val="en-CA"/>
        </w:rPr>
        <w:t>.</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(34.00)</w:t>
      </w:r>
    </w:p>
    <w:p w:rsidR="007C279B" w:rsidRPr="00F613E2" w:rsidRDefault="007C279B" w:rsidP="007C279B">
      <w:pPr>
        <w:widowControl/>
        <w:autoSpaceDE/>
        <w:autoSpaceDN/>
        <w:adjustRightInd/>
        <w:rPr>
          <w:rFonts w:ascii="Arial" w:eastAsiaTheme="minorHAnsi" w:hAnsi="Arial" w:cs="Arial"/>
          <w:b/>
          <w:sz w:val="18"/>
          <w:szCs w:val="18"/>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C</w:t>
      </w:r>
      <w:r w:rsidRPr="001E4D6A">
        <w:rPr>
          <w:rFonts w:ascii="Arial" w:eastAsiaTheme="minorHAnsi" w:hAnsi="Arial" w:cs="Arial"/>
          <w:b/>
          <w:sz w:val="18"/>
          <w:szCs w:val="18"/>
          <w:lang w:val="en-CA"/>
        </w:rPr>
        <w:t xml:space="preserve">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(a) account-holders with a household income of $28,000 or less living in a household of </w:t>
      </w:r>
      <w:r>
        <w:rPr>
          <w:rFonts w:ascii="Arial" w:eastAsiaTheme="minorHAnsi" w:hAnsi="Arial" w:cs="Arial"/>
          <w:sz w:val="16"/>
          <w:szCs w:val="16"/>
          <w:lang w:val="en-CA"/>
        </w:rPr>
        <w:t>four</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(b) account-holders with a household income of between $28,001 and $39,000 living in a household of </w:t>
      </w:r>
      <w:r>
        <w:rPr>
          <w:rFonts w:ascii="Arial" w:eastAsiaTheme="minorHAnsi" w:hAnsi="Arial" w:cs="Arial"/>
          <w:sz w:val="16"/>
          <w:szCs w:val="16"/>
          <w:lang w:val="en-CA"/>
        </w:rPr>
        <w:t>five</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(c) account-holders with a household income of between $39,001 and $48,000 living in a household of </w:t>
      </w:r>
      <w:r>
        <w:rPr>
          <w:rFonts w:ascii="Arial" w:eastAsiaTheme="minorHAnsi" w:hAnsi="Arial" w:cs="Arial"/>
          <w:sz w:val="16"/>
          <w:szCs w:val="16"/>
          <w:lang w:val="en-CA"/>
        </w:rPr>
        <w:t>seven or more</w:t>
      </w:r>
      <w:r w:rsidRPr="00F613E2">
        <w:rPr>
          <w:rFonts w:ascii="Arial" w:eastAsiaTheme="minorHAnsi" w:hAnsi="Arial" w:cs="Arial"/>
          <w:sz w:val="16"/>
          <w:szCs w:val="16"/>
          <w:lang w:val="en-CA"/>
        </w:rPr>
        <w:t xml:space="preserve"> persons; </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w:t>
      </w:r>
      <w:r>
        <w:rPr>
          <w:rFonts w:ascii="Arial" w:eastAsiaTheme="minorHAnsi" w:hAnsi="Arial" w:cs="Arial"/>
          <w:sz w:val="16"/>
          <w:szCs w:val="16"/>
          <w:lang w:val="en-CA"/>
        </w:rPr>
        <w:t>G</w:t>
      </w:r>
      <w:r w:rsidRPr="00F613E2">
        <w:rPr>
          <w:rFonts w:ascii="Arial" w:eastAsiaTheme="minorHAnsi" w:hAnsi="Arial" w:cs="Arial"/>
          <w:sz w:val="16"/>
          <w:szCs w:val="16"/>
          <w:lang w:val="en-CA"/>
        </w:rPr>
        <w:t>.</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(38.00)</w:t>
      </w:r>
    </w:p>
    <w:p w:rsidR="007C279B" w:rsidRDefault="007C279B" w:rsidP="007C279B">
      <w:pPr>
        <w:widowControl/>
        <w:autoSpaceDE/>
        <w:autoSpaceDN/>
        <w:adjustRightInd/>
        <w:rPr>
          <w:rFonts w:ascii="Arial" w:hAnsi="Arial"/>
          <w:color w:val="000000"/>
          <w:sz w:val="16"/>
          <w:szCs w:val="16"/>
        </w:rPr>
      </w:pPr>
      <w:r>
        <w:rPr>
          <w:rFonts w:ascii="Arial" w:hAnsi="Arial"/>
          <w:color w:val="000000"/>
          <w:sz w:val="16"/>
          <w:szCs w:val="16"/>
        </w:rPr>
        <w:br w:type="page"/>
      </w:r>
    </w:p>
    <w:p w:rsidR="007C279B" w:rsidRPr="001E4D6A" w:rsidRDefault="007C279B" w:rsidP="007C279B">
      <w:pPr>
        <w:widowControl/>
        <w:autoSpaceDE/>
        <w:autoSpaceDN/>
        <w:adjustRightInd/>
        <w:rPr>
          <w:rFonts w:ascii="Arial" w:eastAsiaTheme="minorHAnsi" w:hAnsi="Arial" w:cs="Arial"/>
          <w:b/>
          <w:sz w:val="28"/>
          <w:szCs w:val="28"/>
          <w:lang w:val="en-CA"/>
        </w:rPr>
      </w:pPr>
      <w:r w:rsidRPr="001E4D6A">
        <w:rPr>
          <w:rFonts w:ascii="Arial" w:eastAsiaTheme="minorHAnsi" w:hAnsi="Arial" w:cs="Arial"/>
          <w:b/>
          <w:sz w:val="28"/>
          <w:szCs w:val="28"/>
          <w:lang w:val="en-CA"/>
        </w:rPr>
        <w:t>ONTARIO ELECTRICITY SUPPORT PROGRAM RECIPIENTS</w:t>
      </w: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D</w:t>
      </w:r>
      <w:r w:rsidRPr="001E4D6A">
        <w:rPr>
          <w:rFonts w:ascii="Arial" w:eastAsiaTheme="minorHAnsi" w:hAnsi="Arial" w:cs="Arial"/>
          <w:b/>
          <w:sz w:val="18"/>
          <w:szCs w:val="18"/>
          <w:lang w:val="en-CA"/>
        </w:rPr>
        <w:t xml:space="preserve">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(a) account-holders with a household income of $28,000 or less living in a household of </w:t>
      </w:r>
      <w:r>
        <w:rPr>
          <w:rFonts w:ascii="Arial" w:eastAsiaTheme="minorHAnsi" w:hAnsi="Arial" w:cs="Arial"/>
          <w:sz w:val="16"/>
          <w:szCs w:val="16"/>
          <w:lang w:val="en-CA"/>
        </w:rPr>
        <w:t>five</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(b) account-holders with a household income of between $28,001 and $39,000 living in a household of </w:t>
      </w:r>
      <w:r>
        <w:rPr>
          <w:rFonts w:ascii="Arial" w:eastAsiaTheme="minorHAnsi" w:hAnsi="Arial" w:cs="Arial"/>
          <w:sz w:val="16"/>
          <w:szCs w:val="16"/>
          <w:lang w:val="en-CA"/>
        </w:rPr>
        <w:t>six</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w:t>
      </w:r>
      <w:r>
        <w:rPr>
          <w:rFonts w:ascii="Arial" w:eastAsiaTheme="minorHAnsi" w:hAnsi="Arial" w:cs="Arial"/>
          <w:sz w:val="16"/>
          <w:szCs w:val="16"/>
          <w:lang w:val="en-CA"/>
        </w:rPr>
        <w:t>H</w:t>
      </w:r>
      <w:r w:rsidRPr="00F613E2">
        <w:rPr>
          <w:rFonts w:ascii="Arial" w:eastAsiaTheme="minorHAnsi" w:hAnsi="Arial" w:cs="Arial"/>
          <w:sz w:val="16"/>
          <w:szCs w:val="16"/>
          <w:lang w:val="en-CA"/>
        </w:rPr>
        <w:t>.</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(42.00)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E comprises account-holders with a household income and household size described under Class A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who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the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the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the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r w:rsidRPr="004D069D">
        <w:rPr>
          <w:rFonts w:ascii="Arial" w:eastAsiaTheme="minorHAnsi" w:hAnsi="Arial" w:cs="Arial"/>
          <w:sz w:val="16"/>
          <w:szCs w:val="16"/>
          <w:lang w:val="en-CA"/>
        </w:rPr>
        <w:t>an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(45.00)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F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(a) account-holders with a household income of $28,000 or less living in a household of six or more persons;</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account-holders with a household income of between $28,001 and $39,000 living in a household of seven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or more persons; or</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account-holders with a household income and household size described under Class B who also meet any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of the following conditions:</w:t>
      </w:r>
    </w:p>
    <w:p w:rsidR="007C279B" w:rsidRPr="004D069D" w:rsidRDefault="007C279B" w:rsidP="007C279B">
      <w:pPr>
        <w:widowControl/>
        <w:autoSpaceDE/>
        <w:autoSpaceDN/>
        <w:adjustRightInd/>
        <w:ind w:left="284"/>
        <w:rPr>
          <w:rFonts w:ascii="Arial" w:eastAsiaTheme="minorHAnsi" w:hAnsi="Arial" w:cs="Arial"/>
          <w:sz w:val="16"/>
          <w:szCs w:val="16"/>
          <w:lang w:val="en-CA"/>
        </w:rPr>
      </w:pPr>
      <w:proofErr w:type="spellStart"/>
      <w:r w:rsidRPr="004D069D">
        <w:rPr>
          <w:rFonts w:ascii="Arial" w:eastAsiaTheme="minorHAnsi" w:hAnsi="Arial" w:cs="Arial"/>
          <w:sz w:val="16"/>
          <w:szCs w:val="16"/>
          <w:lang w:val="en-CA"/>
        </w:rPr>
        <w:t>i</w:t>
      </w:r>
      <w:proofErr w:type="spellEnd"/>
      <w:r w:rsidRPr="004D069D">
        <w:rPr>
          <w:rFonts w:ascii="Arial" w:eastAsiaTheme="minorHAnsi" w:hAnsi="Arial" w:cs="Arial"/>
          <w:sz w:val="16"/>
          <w:szCs w:val="16"/>
          <w:lang w:val="en-CA"/>
        </w:rPr>
        <w:t>. the dwelling to which the account relates is heated primarily by electricity;</w:t>
      </w:r>
    </w:p>
    <w:p w:rsidR="007C279B" w:rsidRPr="004D069D" w:rsidRDefault="007C279B" w:rsidP="007C279B">
      <w:pPr>
        <w:widowControl/>
        <w:autoSpaceDE/>
        <w:autoSpaceDN/>
        <w:adjustRightInd/>
        <w:ind w:left="720" w:hanging="436"/>
        <w:rPr>
          <w:rFonts w:ascii="Arial" w:eastAsiaTheme="minorHAnsi" w:hAnsi="Arial" w:cs="Arial"/>
          <w:sz w:val="16"/>
          <w:szCs w:val="16"/>
          <w:lang w:val="en-CA"/>
        </w:rPr>
      </w:pPr>
      <w:r w:rsidRPr="004D069D">
        <w:rPr>
          <w:rFonts w:ascii="Arial" w:eastAsiaTheme="minorHAnsi" w:hAnsi="Arial" w:cs="Arial"/>
          <w:sz w:val="16"/>
          <w:szCs w:val="16"/>
          <w:lang w:val="en-CA"/>
        </w:rPr>
        <w:t>ii. the account-holder or any member of the account-holder’s household is an Aboriginal person; or</w:t>
      </w:r>
    </w:p>
    <w:p w:rsidR="007C279B" w:rsidRDefault="007C279B" w:rsidP="007C279B">
      <w:pPr>
        <w:widowControl/>
        <w:autoSpaceDE/>
        <w:autoSpaceDN/>
        <w:adjustRightInd/>
        <w:ind w:left="284" w:hanging="11"/>
        <w:rPr>
          <w:rFonts w:ascii="Arial" w:eastAsiaTheme="minorHAnsi" w:hAnsi="Arial" w:cs="Arial"/>
          <w:sz w:val="16"/>
          <w:szCs w:val="16"/>
          <w:lang w:val="en-CA"/>
        </w:rPr>
      </w:pPr>
      <w:r w:rsidRPr="004D069D">
        <w:rPr>
          <w:rFonts w:ascii="Arial" w:eastAsiaTheme="minorHAnsi" w:hAnsi="Arial" w:cs="Arial"/>
          <w:sz w:val="16"/>
          <w:szCs w:val="16"/>
          <w:lang w:val="en-CA"/>
        </w:rPr>
        <w:t xml:space="preserve">iii. the account-holder or any member of the account-holder’s household regularly uses, for medical purposes, </w:t>
      </w:r>
    </w:p>
    <w:p w:rsidR="007C279B" w:rsidRDefault="007C279B" w:rsidP="007C279B">
      <w:pPr>
        <w:widowControl/>
        <w:autoSpaceDE/>
        <w:autoSpaceDN/>
        <w:adjustRightInd/>
        <w:ind w:left="284" w:hanging="11"/>
        <w:rPr>
          <w:rFonts w:ascii="Arial" w:eastAsiaTheme="minorHAnsi" w:hAnsi="Arial" w:cs="Arial"/>
          <w:sz w:val="16"/>
          <w:szCs w:val="16"/>
          <w:lang w:val="en-CA"/>
        </w:rPr>
      </w:pPr>
      <w:r w:rsidRPr="004D069D">
        <w:rPr>
          <w:rFonts w:ascii="Arial" w:eastAsiaTheme="minorHAnsi" w:hAnsi="Arial" w:cs="Arial"/>
          <w:sz w:val="16"/>
          <w:szCs w:val="16"/>
          <w:lang w:val="en-CA"/>
        </w:rPr>
        <w:t>an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(50.00)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G</w:t>
      </w:r>
      <w:r w:rsidRPr="001E4D6A">
        <w:rPr>
          <w:rFonts w:ascii="Arial" w:eastAsiaTheme="minorHAnsi" w:hAnsi="Arial" w:cs="Arial"/>
          <w:b/>
          <w:sz w:val="18"/>
          <w:szCs w:val="18"/>
          <w:lang w:val="en-CA"/>
        </w:rPr>
        <w:t xml:space="preserv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w:t>
      </w:r>
      <w:r>
        <w:rPr>
          <w:rFonts w:ascii="Arial" w:eastAsiaTheme="minorHAnsi" w:hAnsi="Arial" w:cs="Arial"/>
          <w:sz w:val="16"/>
          <w:szCs w:val="16"/>
          <w:lang w:val="en-CA"/>
        </w:rPr>
        <w:t>G</w:t>
      </w:r>
      <w:r w:rsidRPr="004D069D">
        <w:rPr>
          <w:rFonts w:ascii="Arial" w:eastAsiaTheme="minorHAnsi" w:hAnsi="Arial" w:cs="Arial"/>
          <w:sz w:val="16"/>
          <w:szCs w:val="16"/>
          <w:lang w:val="en-CA"/>
        </w:rPr>
        <w:t xml:space="preserve"> comprises account-holders with a household income and household size described under Class </w:t>
      </w:r>
      <w:r>
        <w:rPr>
          <w:rFonts w:ascii="Arial" w:eastAsiaTheme="minorHAnsi" w:hAnsi="Arial" w:cs="Arial"/>
          <w:sz w:val="16"/>
          <w:szCs w:val="16"/>
          <w:lang w:val="en-CA"/>
        </w:rPr>
        <w:t>C</w:t>
      </w:r>
      <w:r w:rsidRPr="004D069D">
        <w:rPr>
          <w:rFonts w:ascii="Arial" w:eastAsiaTheme="minorHAnsi" w:hAnsi="Arial" w:cs="Arial"/>
          <w:sz w:val="16"/>
          <w:szCs w:val="16"/>
          <w:lang w:val="en-CA"/>
        </w:rPr>
        <w:t xml:space="preserve">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who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the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the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the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r w:rsidRPr="004D069D">
        <w:rPr>
          <w:rFonts w:ascii="Arial" w:eastAsiaTheme="minorHAnsi" w:hAnsi="Arial" w:cs="Arial"/>
          <w:sz w:val="16"/>
          <w:szCs w:val="16"/>
          <w:lang w:val="en-CA"/>
        </w:rPr>
        <w:t>an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(55.00)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H</w:t>
      </w:r>
      <w:r w:rsidRPr="001E4D6A">
        <w:rPr>
          <w:rFonts w:ascii="Arial" w:eastAsiaTheme="minorHAnsi" w:hAnsi="Arial" w:cs="Arial"/>
          <w:b/>
          <w:sz w:val="18"/>
          <w:szCs w:val="18"/>
          <w:lang w:val="en-CA"/>
        </w:rPr>
        <w:t xml:space="preserv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w:t>
      </w:r>
      <w:r>
        <w:rPr>
          <w:rFonts w:ascii="Arial" w:eastAsiaTheme="minorHAnsi" w:hAnsi="Arial" w:cs="Arial"/>
          <w:sz w:val="16"/>
          <w:szCs w:val="16"/>
          <w:lang w:val="en-CA"/>
        </w:rPr>
        <w:t>H</w:t>
      </w:r>
      <w:r w:rsidRPr="004D069D">
        <w:rPr>
          <w:rFonts w:ascii="Arial" w:eastAsiaTheme="minorHAnsi" w:hAnsi="Arial" w:cs="Arial"/>
          <w:sz w:val="16"/>
          <w:szCs w:val="16"/>
          <w:lang w:val="en-CA"/>
        </w:rPr>
        <w:t xml:space="preserve"> comprises account-holders with a household income and household size described under Class </w:t>
      </w:r>
      <w:r>
        <w:rPr>
          <w:rFonts w:ascii="Arial" w:eastAsiaTheme="minorHAnsi" w:hAnsi="Arial" w:cs="Arial"/>
          <w:sz w:val="16"/>
          <w:szCs w:val="16"/>
          <w:lang w:val="en-CA"/>
        </w:rPr>
        <w:t>D</w:t>
      </w:r>
      <w:r w:rsidRPr="004D069D">
        <w:rPr>
          <w:rFonts w:ascii="Arial" w:eastAsiaTheme="minorHAnsi" w:hAnsi="Arial" w:cs="Arial"/>
          <w:sz w:val="16"/>
          <w:szCs w:val="16"/>
          <w:lang w:val="en-CA"/>
        </w:rPr>
        <w:t xml:space="preserve">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who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the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the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the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r w:rsidRPr="004D069D">
        <w:rPr>
          <w:rFonts w:ascii="Arial" w:eastAsiaTheme="minorHAnsi" w:hAnsi="Arial" w:cs="Arial"/>
          <w:sz w:val="16"/>
          <w:szCs w:val="16"/>
          <w:lang w:val="en-CA"/>
        </w:rPr>
        <w:t>an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(60.00)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I</w:t>
      </w:r>
      <w:r w:rsidRPr="001E4D6A">
        <w:rPr>
          <w:rFonts w:ascii="Arial" w:eastAsiaTheme="minorHAnsi" w:hAnsi="Arial" w:cs="Arial"/>
          <w:b/>
          <w:sz w:val="18"/>
          <w:szCs w:val="18"/>
          <w:lang w:val="en-CA"/>
        </w:rPr>
        <w:t xml:space="preserv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w:t>
      </w:r>
      <w:r>
        <w:rPr>
          <w:rFonts w:ascii="Arial" w:eastAsiaTheme="minorHAnsi" w:hAnsi="Arial" w:cs="Arial"/>
          <w:sz w:val="16"/>
          <w:szCs w:val="16"/>
          <w:lang w:val="en-CA"/>
        </w:rPr>
        <w:t>I</w:t>
      </w:r>
      <w:r w:rsidRPr="004D069D">
        <w:rPr>
          <w:rFonts w:ascii="Arial" w:eastAsiaTheme="minorHAnsi" w:hAnsi="Arial" w:cs="Arial"/>
          <w:sz w:val="16"/>
          <w:szCs w:val="16"/>
          <w:lang w:val="en-CA"/>
        </w:rPr>
        <w:t xml:space="preserve"> comprises account-holders with a household income and household size described under </w:t>
      </w:r>
    </w:p>
    <w:p w:rsidR="007C279B" w:rsidRPr="004D069D" w:rsidRDefault="007C279B" w:rsidP="007C279B">
      <w:pPr>
        <w:widowControl/>
        <w:autoSpaceDE/>
        <w:autoSpaceDN/>
        <w:adjustRightInd/>
        <w:rPr>
          <w:rFonts w:ascii="Arial" w:eastAsiaTheme="minorHAnsi" w:hAnsi="Arial" w:cs="Arial"/>
          <w:sz w:val="16"/>
          <w:szCs w:val="16"/>
          <w:lang w:val="en-CA"/>
        </w:rPr>
      </w:pPr>
      <w:r>
        <w:rPr>
          <w:rFonts w:ascii="Arial" w:eastAsiaTheme="minorHAnsi" w:hAnsi="Arial" w:cs="Arial"/>
          <w:sz w:val="16"/>
          <w:szCs w:val="16"/>
          <w:lang w:val="en-CA"/>
        </w:rPr>
        <w:t xml:space="preserve">paragraphs (a) or (b) of </w:t>
      </w:r>
      <w:r w:rsidRPr="00A615EF">
        <w:rPr>
          <w:rFonts w:ascii="Arial" w:eastAsiaTheme="minorHAnsi" w:hAnsi="Arial" w:cs="Arial"/>
          <w:sz w:val="16"/>
          <w:szCs w:val="16"/>
          <w:lang w:val="en-CA"/>
        </w:rPr>
        <w:t xml:space="preserve">Class </w:t>
      </w:r>
      <w:r>
        <w:rPr>
          <w:rFonts w:ascii="Arial" w:eastAsiaTheme="minorHAnsi" w:hAnsi="Arial" w:cs="Arial"/>
          <w:sz w:val="16"/>
          <w:szCs w:val="16"/>
          <w:lang w:val="en-CA"/>
        </w:rPr>
        <w:t>F</w:t>
      </w:r>
      <w:r w:rsidRPr="00A615EF">
        <w:rPr>
          <w:rFonts w:ascii="Arial" w:eastAsiaTheme="minorHAnsi" w:hAnsi="Arial" w:cs="Arial"/>
          <w:sz w:val="16"/>
          <w:szCs w:val="16"/>
          <w:lang w:val="en-CA"/>
        </w:rPr>
        <w:t xml:space="preserve"> </w:t>
      </w:r>
      <w:r w:rsidRPr="004D069D">
        <w:rPr>
          <w:rFonts w:ascii="Arial" w:eastAsiaTheme="minorHAnsi" w:hAnsi="Arial" w:cs="Arial"/>
          <w:sz w:val="16"/>
          <w:szCs w:val="16"/>
          <w:lang w:val="en-CA"/>
        </w:rPr>
        <w:t>who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the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the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the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r w:rsidRPr="004D069D">
        <w:rPr>
          <w:rFonts w:ascii="Arial" w:eastAsiaTheme="minorHAnsi" w:hAnsi="Arial" w:cs="Arial"/>
          <w:sz w:val="16"/>
          <w:szCs w:val="16"/>
          <w:lang w:val="en-CA"/>
        </w:rPr>
        <w:t>an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(75.00)</w:t>
      </w:r>
      <w:r>
        <w:rPr>
          <w:rFonts w:ascii="Arial" w:hAnsi="Arial"/>
          <w:color w:val="000000"/>
          <w:sz w:val="16"/>
          <w:szCs w:val="16"/>
        </w:rPr>
        <w:br w:type="page"/>
      </w:r>
    </w:p>
    <w:p w:rsidR="00CC2DCE" w:rsidRPr="009243B8" w:rsidRDefault="00CC2DCE" w:rsidP="007D30CB">
      <w:pPr>
        <w:tabs>
          <w:tab w:val="left" w:pos="6543"/>
          <w:tab w:val="left" w:pos="7765"/>
        </w:tabs>
        <w:rPr>
          <w:rFonts w:ascii="Arial" w:hAnsi="Arial" w:cs="Arial"/>
          <w:b/>
          <w:bCs/>
          <w:sz w:val="28"/>
          <w:szCs w:val="28"/>
        </w:rPr>
      </w:pPr>
      <w:r w:rsidRPr="009243B8">
        <w:rPr>
          <w:rFonts w:ascii="Arial" w:hAnsi="Arial"/>
          <w:b/>
          <w:color w:val="000000"/>
          <w:sz w:val="28"/>
          <w:szCs w:val="28"/>
        </w:rPr>
        <w:t xml:space="preserve">GENERAL SERVICE LESS THAN 50 kW </w:t>
      </w:r>
      <w:r w:rsidRPr="009243B8">
        <w:rPr>
          <w:rFonts w:ascii="Arial" w:hAnsi="Arial" w:cs="Arial"/>
          <w:b/>
          <w:bCs/>
          <w:sz w:val="28"/>
          <w:szCs w:val="28"/>
        </w:rPr>
        <w:t>SERVICE CLASSIFICATION</w:t>
      </w:r>
    </w:p>
    <w:p w:rsidR="00CC2DCE" w:rsidRPr="00B326DB" w:rsidRDefault="00CC2DCE" w:rsidP="007D30CB">
      <w:pPr>
        <w:tabs>
          <w:tab w:val="left" w:pos="6543"/>
          <w:tab w:val="left" w:pos="7765"/>
        </w:tabs>
        <w:rPr>
          <w:rFonts w:ascii="Arial" w:hAnsi="Arial" w:cs="Arial"/>
          <w:bCs/>
          <w:sz w:val="18"/>
          <w:szCs w:val="18"/>
        </w:rPr>
      </w:pPr>
    </w:p>
    <w:p w:rsidR="00CC2DCE" w:rsidRPr="00B326DB" w:rsidRDefault="00CC2DCE" w:rsidP="00B326D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B326DB">
        <w:rPr>
          <w:rFonts w:ascii="Arial" w:hAnsi="Arial" w:cs="Arial"/>
          <w:sz w:val="18"/>
          <w:szCs w:val="18"/>
        </w:rPr>
        <w:t>This</w:t>
      </w:r>
      <w:r w:rsidR="007456A9">
        <w:rPr>
          <w:rFonts w:ascii="Arial" w:hAnsi="Arial" w:cs="Arial"/>
          <w:sz w:val="18"/>
          <w:szCs w:val="18"/>
        </w:rPr>
        <w:t xml:space="preserve"> classification refers to a non-</w:t>
      </w:r>
      <w:r w:rsidRPr="00B326DB">
        <w:rPr>
          <w:rFonts w:ascii="Arial" w:hAnsi="Arial" w:cs="Arial"/>
          <w:sz w:val="18"/>
          <w:szCs w:val="18"/>
        </w:rPr>
        <w:t xml:space="preserve">residential account taking electricity at 750 volts or less whose monthly average peak demand is less than, or is forecast to be less than, 50 kW. </w:t>
      </w:r>
      <w:r>
        <w:rPr>
          <w:rFonts w:ascii="Arial" w:hAnsi="Arial" w:cs="Arial"/>
          <w:sz w:val="18"/>
          <w:szCs w:val="18"/>
        </w:rPr>
        <w:t xml:space="preserve"> </w:t>
      </w:r>
      <w:r w:rsidRPr="00B326DB">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A67C9E" w:rsidRDefault="00CC2DCE" w:rsidP="00A77920">
      <w:pPr>
        <w:rPr>
          <w:rFonts w:ascii="Arial" w:hAnsi="Arial"/>
          <w:color w:val="000000"/>
          <w:sz w:val="18"/>
          <w:szCs w:val="18"/>
        </w:rPr>
      </w:pPr>
    </w:p>
    <w:p w:rsidR="00CC2DCE" w:rsidRPr="00113C96" w:rsidRDefault="00CC2DCE" w:rsidP="00A454CE">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F65C65">
      <w:pPr>
        <w:tabs>
          <w:tab w:val="left" w:pos="6543"/>
          <w:tab w:val="left" w:pos="7765"/>
        </w:tabs>
        <w:rPr>
          <w:rFonts w:ascii="Arial" w:hAnsi="Arial"/>
          <w:color w:val="000000"/>
          <w:sz w:val="16"/>
          <w:szCs w:val="16"/>
        </w:rPr>
      </w:pPr>
    </w:p>
    <w:p w:rsidR="00CC2DCE" w:rsidRDefault="00CC2DCE" w:rsidP="00B326DB">
      <w:pPr>
        <w:tabs>
          <w:tab w:val="left" w:pos="6543"/>
          <w:tab w:val="left" w:pos="7765"/>
        </w:tabs>
        <w:rPr>
          <w:rFonts w:ascii="Arial" w:hAnsi="Arial"/>
          <w:color w:val="000000"/>
          <w:sz w:val="16"/>
          <w:szCs w:val="16"/>
        </w:rPr>
      </w:pPr>
      <w:bookmarkStart w:id="4" w:name="OLE_LINK7"/>
      <w:bookmarkStart w:id="5" w:name="OLE_LINK8"/>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t>2</w:t>
      </w:r>
      <w:r w:rsidR="00F36B9E">
        <w:rPr>
          <w:rFonts w:ascii="Arial" w:hAnsi="Arial"/>
          <w:color w:val="000000"/>
          <w:sz w:val="16"/>
          <w:szCs w:val="16"/>
        </w:rPr>
        <w:t>8.74</w:t>
      </w:r>
    </w:p>
    <w:p w:rsidR="00E37494" w:rsidRDefault="00E37494" w:rsidP="00E37494">
      <w:pPr>
        <w:tabs>
          <w:tab w:val="left" w:pos="7765"/>
        </w:tabs>
        <w:rPr>
          <w:rFonts w:ascii="Arial" w:hAnsi="Arial" w:cs="Arial"/>
          <w:sz w:val="16"/>
          <w:szCs w:val="16"/>
        </w:rPr>
      </w:pPr>
      <w:r>
        <w:rPr>
          <w:rFonts w:ascii="Arial" w:hAnsi="Arial" w:cs="Arial"/>
          <w:sz w:val="16"/>
          <w:szCs w:val="16"/>
        </w:rPr>
        <w:t xml:space="preserve">Rate Rider for Disposition of Smart Grid </w:t>
      </w:r>
      <w:proofErr w:type="gramStart"/>
      <w:r>
        <w:rPr>
          <w:rFonts w:ascii="Arial" w:hAnsi="Arial" w:cs="Arial"/>
          <w:sz w:val="16"/>
          <w:szCs w:val="16"/>
        </w:rPr>
        <w:t>True-</w:t>
      </w:r>
      <w:proofErr w:type="gramEnd"/>
      <w:r>
        <w:rPr>
          <w:rFonts w:ascii="Arial" w:hAnsi="Arial" w:cs="Arial"/>
          <w:sz w:val="16"/>
          <w:szCs w:val="16"/>
        </w:rPr>
        <w:t xml:space="preserve">up Variance Account (2014 balance) </w:t>
      </w:r>
    </w:p>
    <w:p w:rsidR="00E37494" w:rsidRDefault="00E37494" w:rsidP="00E37494">
      <w:pPr>
        <w:tabs>
          <w:tab w:val="left" w:pos="7765"/>
        </w:tabs>
        <w:rPr>
          <w:rFonts w:ascii="Arial" w:hAnsi="Arial"/>
          <w:color w:val="000000"/>
          <w:sz w:val="16"/>
          <w:szCs w:val="16"/>
        </w:rPr>
      </w:pPr>
      <w:r>
        <w:rPr>
          <w:rFonts w:ascii="Arial" w:hAnsi="Arial" w:cs="Arial"/>
          <w:sz w:val="16"/>
          <w:szCs w:val="16"/>
        </w:rPr>
        <w:t xml:space="preserve">     – effective until September 30, 2017</w:t>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(0.17)</w:t>
      </w:r>
    </w:p>
    <w:p w:rsidR="00E37494" w:rsidRPr="00DE5C29" w:rsidRDefault="00E37494" w:rsidP="00E37494">
      <w:pPr>
        <w:tabs>
          <w:tab w:val="left" w:pos="6543"/>
          <w:tab w:val="left" w:pos="7765"/>
        </w:tabs>
        <w:rPr>
          <w:rFonts w:ascii="Arial" w:hAnsi="Arial"/>
          <w:color w:val="000000"/>
          <w:sz w:val="16"/>
          <w:szCs w:val="16"/>
        </w:rPr>
      </w:pPr>
      <w:r w:rsidRPr="00DE5C29">
        <w:rPr>
          <w:rFonts w:ascii="Arial" w:hAnsi="Arial"/>
          <w:color w:val="000000"/>
          <w:sz w:val="16"/>
          <w:szCs w:val="16"/>
        </w:rPr>
        <w:t>Rate Rider for Recovery of Stranded Meter Assets</w:t>
      </w:r>
      <w:r>
        <w:rPr>
          <w:rFonts w:ascii="Arial" w:hAnsi="Arial"/>
          <w:color w:val="000000"/>
          <w:sz w:val="16"/>
          <w:szCs w:val="16"/>
        </w:rPr>
        <w:t xml:space="preserve"> (2016)</w:t>
      </w:r>
      <w:r w:rsidRPr="00DE5C29">
        <w:rPr>
          <w:rFonts w:ascii="Arial" w:hAnsi="Arial"/>
          <w:color w:val="000000"/>
          <w:sz w:val="16"/>
          <w:szCs w:val="16"/>
        </w:rPr>
        <w:t xml:space="preserve"> – effective until </w:t>
      </w:r>
      <w:r>
        <w:rPr>
          <w:rFonts w:ascii="Arial" w:hAnsi="Arial"/>
          <w:color w:val="000000"/>
          <w:sz w:val="16"/>
          <w:szCs w:val="16"/>
        </w:rPr>
        <w:t>September 30, 2018</w:t>
      </w:r>
      <w:r w:rsidRPr="00DE5C29">
        <w:rPr>
          <w:rFonts w:ascii="Arial" w:hAnsi="Arial"/>
          <w:color w:val="000000"/>
          <w:sz w:val="16"/>
          <w:szCs w:val="16"/>
        </w:rPr>
        <w:tab/>
        <w:t>$</w:t>
      </w:r>
      <w:r>
        <w:rPr>
          <w:rFonts w:ascii="Arial" w:hAnsi="Arial"/>
          <w:color w:val="000000"/>
          <w:sz w:val="16"/>
          <w:szCs w:val="16"/>
        </w:rPr>
        <w:tab/>
      </w:r>
      <w:r w:rsidRPr="00DE5C29">
        <w:rPr>
          <w:rFonts w:ascii="Arial" w:hAnsi="Arial"/>
          <w:color w:val="000000"/>
          <w:sz w:val="16"/>
          <w:szCs w:val="16"/>
        </w:rPr>
        <w:tab/>
      </w:r>
      <w:r>
        <w:rPr>
          <w:rFonts w:ascii="Arial" w:hAnsi="Arial"/>
          <w:color w:val="000000"/>
          <w:sz w:val="16"/>
          <w:szCs w:val="16"/>
        </w:rPr>
        <w:t>0.21</w:t>
      </w:r>
    </w:p>
    <w:p w:rsidR="00C86C75" w:rsidRDefault="00C86C75" w:rsidP="00C86C75">
      <w:pPr>
        <w:tabs>
          <w:tab w:val="left" w:pos="6543"/>
          <w:tab w:val="left" w:pos="7765"/>
        </w:tabs>
        <w:rPr>
          <w:rFonts w:ascii="Arial" w:hAnsi="Arial"/>
          <w:color w:val="000000"/>
          <w:sz w:val="16"/>
          <w:szCs w:val="16"/>
        </w:rPr>
      </w:pPr>
      <w:r>
        <w:rPr>
          <w:rFonts w:ascii="Arial" w:hAnsi="Arial"/>
          <w:color w:val="000000"/>
          <w:sz w:val="16"/>
          <w:szCs w:val="16"/>
        </w:rPr>
        <w:t>Rate Rider for Smart Metering Entity Charge – effective until October 31, 2018</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0.79</w:t>
      </w:r>
    </w:p>
    <w:p w:rsidR="00CC2DCE" w:rsidRDefault="00CC2DCE" w:rsidP="00B326DB">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0.01</w:t>
      </w:r>
      <w:r w:rsidR="00F36B9E">
        <w:rPr>
          <w:rFonts w:ascii="Arial" w:hAnsi="Arial"/>
          <w:color w:val="000000"/>
          <w:sz w:val="16"/>
          <w:szCs w:val="16"/>
        </w:rPr>
        <w:t>83</w:t>
      </w:r>
    </w:p>
    <w:p w:rsidR="00CC2DCE" w:rsidRDefault="00CC2DCE" w:rsidP="00F65C65">
      <w:pPr>
        <w:tabs>
          <w:tab w:val="left" w:pos="360"/>
          <w:tab w:val="left" w:pos="6543"/>
          <w:tab w:val="left" w:pos="7765"/>
        </w:tabs>
        <w:rPr>
          <w:rFonts w:ascii="Arial" w:hAnsi="Arial"/>
          <w:color w:val="000000"/>
          <w:sz w:val="16"/>
          <w:szCs w:val="16"/>
        </w:rPr>
      </w:pPr>
      <w:r>
        <w:rPr>
          <w:rFonts w:ascii="Arial" w:hAnsi="Arial"/>
          <w:color w:val="000000"/>
          <w:sz w:val="16"/>
          <w:szCs w:val="16"/>
        </w:rPr>
        <w:t>Low Voltage Service</w:t>
      </w:r>
      <w:r w:rsidRPr="00A175F4">
        <w:rPr>
          <w:rFonts w:ascii="Arial" w:hAnsi="Arial"/>
          <w:color w:val="000000"/>
          <w:sz w:val="16"/>
          <w:szCs w:val="16"/>
        </w:rPr>
        <w:t xml:space="preserve"> </w:t>
      </w:r>
      <w:r w:rsidR="00F36B9E">
        <w:rPr>
          <w:rFonts w:ascii="Arial" w:hAnsi="Arial"/>
          <w:color w:val="000000"/>
          <w:sz w:val="16"/>
          <w:szCs w:val="16"/>
        </w:rPr>
        <w:t xml:space="preserve">Rate </w:t>
      </w:r>
      <w:r w:rsidR="00F36B9E">
        <w:rPr>
          <w:rFonts w:ascii="Arial" w:hAnsi="Arial"/>
          <w:color w:val="000000"/>
          <w:sz w:val="16"/>
          <w:szCs w:val="16"/>
        </w:rPr>
        <w:tab/>
      </w:r>
      <w:r w:rsidR="00F36B9E">
        <w:rPr>
          <w:rFonts w:ascii="Arial" w:hAnsi="Arial"/>
          <w:color w:val="000000"/>
          <w:sz w:val="16"/>
          <w:szCs w:val="16"/>
        </w:rPr>
        <w:tab/>
        <w:t>$/kWh</w:t>
      </w:r>
      <w:r w:rsidR="00F36B9E">
        <w:rPr>
          <w:rFonts w:ascii="Arial" w:hAnsi="Arial"/>
          <w:color w:val="000000"/>
          <w:sz w:val="16"/>
          <w:szCs w:val="16"/>
        </w:rPr>
        <w:tab/>
        <w:t>0.0004</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effective until September 30, 2017</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0.0001</w:t>
      </w:r>
    </w:p>
    <w:p w:rsidR="00E37494" w:rsidRDefault="00E37494" w:rsidP="00E37494">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Account (2016) – effective until September 30, 2018</w:t>
      </w:r>
    </w:p>
    <w:p w:rsidR="00E37494" w:rsidRDefault="00E37494" w:rsidP="00E37494">
      <w:pPr>
        <w:tabs>
          <w:tab w:val="left" w:pos="6543"/>
          <w:tab w:val="left" w:pos="7765"/>
        </w:tabs>
        <w:rPr>
          <w:rFonts w:ascii="Arial" w:hAnsi="Arial"/>
          <w:color w:val="000000"/>
          <w:sz w:val="16"/>
          <w:szCs w:val="16"/>
        </w:rPr>
      </w:pPr>
      <w:r>
        <w:rPr>
          <w:rFonts w:ascii="Arial" w:hAnsi="Arial"/>
          <w:color w:val="000000"/>
          <w:sz w:val="16"/>
          <w:szCs w:val="16"/>
        </w:rPr>
        <w:t xml:space="preserve">     Applicable</w:t>
      </w:r>
      <w:r w:rsidRPr="00E928AC">
        <w:rPr>
          <w:rFonts w:ascii="Arial" w:hAnsi="Arial"/>
          <w:color w:val="000000"/>
          <w:sz w:val="16"/>
          <w:szCs w:val="16"/>
        </w:rPr>
        <w:t xml:space="preserve"> </w:t>
      </w:r>
      <w:r>
        <w:rPr>
          <w:rFonts w:ascii="Arial" w:hAnsi="Arial"/>
          <w:color w:val="000000"/>
          <w:sz w:val="16"/>
          <w:szCs w:val="16"/>
        </w:rPr>
        <w:t>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0.0012</w:t>
      </w:r>
    </w:p>
    <w:p w:rsidR="00E37494" w:rsidRDefault="00E37494" w:rsidP="00E37494">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Accounts (2016) – effective until </w:t>
      </w:r>
      <w:r>
        <w:rPr>
          <w:rFonts w:ascii="Arial" w:hAnsi="Arial"/>
          <w:color w:val="000000"/>
          <w:sz w:val="16"/>
          <w:szCs w:val="16"/>
        </w:rPr>
        <w:t>September 30, 2018</w:t>
      </w:r>
      <w:r>
        <w:rPr>
          <w:rFonts w:ascii="Arial" w:hAnsi="Arial"/>
          <w:color w:val="000000"/>
          <w:sz w:val="16"/>
          <w:szCs w:val="16"/>
        </w:rPr>
        <w:tab/>
        <w:t>$/kWh</w:t>
      </w:r>
      <w:r>
        <w:rPr>
          <w:rFonts w:ascii="Arial" w:hAnsi="Arial"/>
          <w:color w:val="000000"/>
          <w:sz w:val="16"/>
          <w:szCs w:val="16"/>
        </w:rPr>
        <w:tab/>
        <w:t>0.0003</w:t>
      </w:r>
    </w:p>
    <w:p w:rsidR="00E37494" w:rsidRDefault="00E37494" w:rsidP="00E37494">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$/kWh</w:t>
      </w:r>
      <w:r>
        <w:rPr>
          <w:rFonts w:ascii="Arial" w:hAnsi="Arial"/>
          <w:color w:val="000000"/>
          <w:sz w:val="16"/>
          <w:szCs w:val="16"/>
        </w:rPr>
        <w:tab/>
        <w:t>(0.0003)</w:t>
      </w:r>
    </w:p>
    <w:p w:rsidR="00E37494" w:rsidRDefault="00E37494" w:rsidP="00E37494">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$/kWh</w:t>
      </w:r>
      <w:r>
        <w:rPr>
          <w:rFonts w:ascii="Arial" w:hAnsi="Arial"/>
          <w:color w:val="000000"/>
          <w:sz w:val="16"/>
          <w:szCs w:val="16"/>
        </w:rPr>
        <w:tab/>
        <w:t>0.0002</w:t>
      </w:r>
    </w:p>
    <w:bookmarkEnd w:id="4"/>
    <w:bookmarkEnd w:id="5"/>
    <w:p w:rsidR="00E37494" w:rsidRPr="00E24308" w:rsidRDefault="00E37494" w:rsidP="00E37494">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w:t>
      </w:r>
      <w:r w:rsidR="00F36B9E">
        <w:rPr>
          <w:rFonts w:ascii="Arial" w:hAnsi="Arial"/>
          <w:color w:val="000000"/>
          <w:sz w:val="16"/>
          <w:szCs w:val="16"/>
        </w:rPr>
        <w:t>73</w:t>
      </w:r>
    </w:p>
    <w:p w:rsidR="00E37494" w:rsidRDefault="00E37494" w:rsidP="00E37494">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0.003</w:t>
      </w:r>
      <w:r w:rsidR="00F36B9E">
        <w:rPr>
          <w:rFonts w:ascii="Arial" w:hAnsi="Arial"/>
          <w:color w:val="000000"/>
          <w:sz w:val="16"/>
          <w:szCs w:val="16"/>
        </w:rPr>
        <w:t>3</w:t>
      </w:r>
    </w:p>
    <w:p w:rsidR="00CC2DCE" w:rsidRDefault="00CC2DCE" w:rsidP="00A9631A">
      <w:pPr>
        <w:tabs>
          <w:tab w:val="left" w:pos="6543"/>
          <w:tab w:val="left" w:pos="7765"/>
        </w:tabs>
        <w:rPr>
          <w:rFonts w:ascii="Arial" w:hAnsi="Arial"/>
          <w:color w:val="000000"/>
          <w:sz w:val="16"/>
          <w:szCs w:val="16"/>
        </w:rPr>
      </w:pPr>
    </w:p>
    <w:p w:rsidR="00642429" w:rsidRDefault="00642429" w:rsidP="00642429">
      <w:pPr>
        <w:jc w:val="both"/>
        <w:rPr>
          <w:rFonts w:ascii="Arial" w:hAnsi="Arial" w:cs="Arial"/>
          <w:b/>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Pr="009243B8" w:rsidRDefault="00CC2DCE" w:rsidP="007D30CB">
      <w:pPr>
        <w:tabs>
          <w:tab w:val="left" w:pos="6543"/>
          <w:tab w:val="left" w:pos="7765"/>
        </w:tabs>
        <w:rPr>
          <w:rFonts w:ascii="Arial" w:hAnsi="Arial" w:cs="Arial"/>
          <w:bCs/>
          <w:sz w:val="28"/>
          <w:szCs w:val="28"/>
        </w:rPr>
      </w:pPr>
      <w:r w:rsidRPr="009243B8">
        <w:rPr>
          <w:rFonts w:ascii="Arial" w:hAnsi="Arial"/>
          <w:b/>
          <w:color w:val="000000"/>
          <w:sz w:val="28"/>
          <w:szCs w:val="28"/>
        </w:rPr>
        <w:t xml:space="preserve">GENERAL SERVICE 50 to 4,999 kW </w:t>
      </w:r>
      <w:r w:rsidRPr="009243B8">
        <w:rPr>
          <w:rFonts w:ascii="Arial" w:hAnsi="Arial" w:cs="Arial"/>
          <w:b/>
          <w:bCs/>
          <w:sz w:val="28"/>
          <w:szCs w:val="28"/>
        </w:rPr>
        <w:t>SERVICE CLASSIFICATION</w:t>
      </w:r>
    </w:p>
    <w:p w:rsidR="00CC2DCE" w:rsidRPr="00A61F9C" w:rsidRDefault="00CC2DCE" w:rsidP="007D30CB">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w:t>
      </w:r>
      <w:r w:rsidR="007456A9">
        <w:rPr>
          <w:rFonts w:ascii="Arial" w:hAnsi="Arial" w:cs="Arial"/>
          <w:sz w:val="18"/>
          <w:szCs w:val="18"/>
        </w:rPr>
        <w:t xml:space="preserve"> classification refers to a non-</w:t>
      </w:r>
      <w:r w:rsidRPr="00A61F9C">
        <w:rPr>
          <w:rFonts w:ascii="Arial" w:hAnsi="Arial" w:cs="Arial"/>
          <w:sz w:val="18"/>
          <w:szCs w:val="18"/>
        </w:rPr>
        <w:t>residential account whose monthly average peak demand is equal to or greater than, or is forecast to be equal to or greater than, 50 kW but less than 5,000 kW</w:t>
      </w:r>
      <w:r>
        <w:rPr>
          <w:rFonts w:ascii="Arial" w:hAnsi="Arial" w:cs="Arial"/>
          <w:sz w:val="18"/>
          <w:szCs w:val="18"/>
        </w:rPr>
        <w:t>, both regular and interval metered</w:t>
      </w:r>
      <w:r w:rsidRPr="00A61F9C">
        <w:rPr>
          <w:rFonts w:ascii="Arial" w:hAnsi="Arial" w:cs="Arial"/>
          <w:sz w:val="18"/>
          <w:szCs w:val="18"/>
        </w:rPr>
        <w:t xml:space="preserve">. </w:t>
      </w:r>
      <w:r>
        <w:rPr>
          <w:rFonts w:ascii="Arial" w:hAnsi="Arial" w:cs="Arial"/>
          <w:sz w:val="18"/>
          <w:szCs w:val="18"/>
        </w:rPr>
        <w:t xml:space="preserve"> </w:t>
      </w:r>
      <w:r w:rsidRPr="00A61F9C">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D80AF4">
      <w:pPr>
        <w:tabs>
          <w:tab w:val="left" w:pos="6543"/>
          <w:tab w:val="left" w:pos="7765"/>
        </w:tabs>
        <w:rPr>
          <w:rFonts w:ascii="Arial" w:hAnsi="Arial"/>
          <w:color w:val="000000"/>
          <w:sz w:val="16"/>
          <w:szCs w:val="16"/>
        </w:rPr>
      </w:pPr>
    </w:p>
    <w:p w:rsidR="00CC2DCE" w:rsidRDefault="00CC2DCE" w:rsidP="00A61F9C">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t>1</w:t>
      </w:r>
      <w:r w:rsidR="00E62ECA">
        <w:rPr>
          <w:rFonts w:ascii="Arial" w:hAnsi="Arial"/>
          <w:color w:val="000000"/>
          <w:sz w:val="16"/>
          <w:szCs w:val="16"/>
        </w:rPr>
        <w:t>40.97</w:t>
      </w:r>
    </w:p>
    <w:p w:rsidR="00A93AB0" w:rsidRDefault="00A93AB0" w:rsidP="00A93AB0">
      <w:pPr>
        <w:tabs>
          <w:tab w:val="left" w:pos="7765"/>
        </w:tabs>
        <w:rPr>
          <w:rFonts w:ascii="Arial" w:hAnsi="Arial" w:cs="Arial"/>
          <w:sz w:val="16"/>
          <w:szCs w:val="16"/>
        </w:rPr>
      </w:pPr>
      <w:r>
        <w:rPr>
          <w:rFonts w:ascii="Arial" w:hAnsi="Arial" w:cs="Arial"/>
          <w:sz w:val="16"/>
          <w:szCs w:val="16"/>
        </w:rPr>
        <w:t xml:space="preserve">Rate Rider for Disposition of Smart Grid </w:t>
      </w:r>
      <w:proofErr w:type="gramStart"/>
      <w:r>
        <w:rPr>
          <w:rFonts w:ascii="Arial" w:hAnsi="Arial" w:cs="Arial"/>
          <w:sz w:val="16"/>
          <w:szCs w:val="16"/>
        </w:rPr>
        <w:t>True-</w:t>
      </w:r>
      <w:proofErr w:type="gramEnd"/>
      <w:r>
        <w:rPr>
          <w:rFonts w:ascii="Arial" w:hAnsi="Arial" w:cs="Arial"/>
          <w:sz w:val="16"/>
          <w:szCs w:val="16"/>
        </w:rPr>
        <w:t xml:space="preserve">up Variance Account (2014 balance) </w:t>
      </w:r>
    </w:p>
    <w:p w:rsidR="00A93AB0" w:rsidRDefault="00A93AB0" w:rsidP="00A93AB0">
      <w:pPr>
        <w:tabs>
          <w:tab w:val="left" w:pos="7765"/>
        </w:tabs>
        <w:rPr>
          <w:rFonts w:ascii="Arial" w:hAnsi="Arial"/>
          <w:color w:val="000000"/>
          <w:sz w:val="16"/>
          <w:szCs w:val="16"/>
        </w:rPr>
      </w:pPr>
      <w:r>
        <w:rPr>
          <w:rFonts w:ascii="Arial" w:hAnsi="Arial" w:cs="Arial"/>
          <w:sz w:val="16"/>
          <w:szCs w:val="16"/>
        </w:rPr>
        <w:t xml:space="preserve">     – effective until September 30, 2017</w:t>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w:t>
      </w:r>
      <w:r w:rsidR="00057429">
        <w:rPr>
          <w:rFonts w:ascii="Arial" w:hAnsi="Arial"/>
          <w:color w:val="000000"/>
          <w:sz w:val="16"/>
          <w:szCs w:val="16"/>
        </w:rPr>
        <w:t>4.81</w:t>
      </w:r>
      <w:r>
        <w:rPr>
          <w:rFonts w:ascii="Arial" w:hAnsi="Arial"/>
          <w:color w:val="000000"/>
          <w:sz w:val="16"/>
          <w:szCs w:val="16"/>
        </w:rPr>
        <w:t>)</w:t>
      </w:r>
    </w:p>
    <w:p w:rsidR="00CC2DCE" w:rsidRDefault="00CC2DCE" w:rsidP="00A61F9C">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E62ECA">
        <w:rPr>
          <w:rFonts w:ascii="Arial" w:hAnsi="Arial"/>
          <w:color w:val="000000"/>
          <w:sz w:val="16"/>
          <w:szCs w:val="16"/>
        </w:rPr>
        <w:t>4.2037</w:t>
      </w:r>
    </w:p>
    <w:p w:rsidR="00CC2DCE" w:rsidRDefault="00CC2DCE" w:rsidP="00D80AF4">
      <w:pPr>
        <w:tabs>
          <w:tab w:val="left" w:pos="360"/>
          <w:tab w:val="left" w:pos="6543"/>
          <w:tab w:val="left" w:pos="7765"/>
        </w:tabs>
        <w:rPr>
          <w:rFonts w:ascii="Arial" w:hAnsi="Arial"/>
          <w:color w:val="000000"/>
          <w:sz w:val="16"/>
          <w:szCs w:val="16"/>
        </w:rPr>
      </w:pPr>
      <w:r>
        <w:rPr>
          <w:rFonts w:ascii="Arial" w:hAnsi="Arial"/>
          <w:color w:val="000000"/>
          <w:sz w:val="16"/>
          <w:szCs w:val="16"/>
        </w:rPr>
        <w:t>Low Vo</w:t>
      </w:r>
      <w:r w:rsidR="00F36B9E">
        <w:rPr>
          <w:rFonts w:ascii="Arial" w:hAnsi="Arial"/>
          <w:color w:val="000000"/>
          <w:sz w:val="16"/>
          <w:szCs w:val="16"/>
        </w:rPr>
        <w:t xml:space="preserve">ltage Service Rate </w:t>
      </w:r>
      <w:r w:rsidR="00F36B9E">
        <w:rPr>
          <w:rFonts w:ascii="Arial" w:hAnsi="Arial"/>
          <w:color w:val="000000"/>
          <w:sz w:val="16"/>
          <w:szCs w:val="16"/>
        </w:rPr>
        <w:tab/>
      </w:r>
      <w:r w:rsidR="00F36B9E">
        <w:rPr>
          <w:rFonts w:ascii="Arial" w:hAnsi="Arial"/>
          <w:color w:val="000000"/>
          <w:sz w:val="16"/>
          <w:szCs w:val="16"/>
        </w:rPr>
        <w:tab/>
        <w:t>$/kW</w:t>
      </w:r>
      <w:r w:rsidR="00F36B9E">
        <w:rPr>
          <w:rFonts w:ascii="Arial" w:hAnsi="Arial"/>
          <w:color w:val="000000"/>
          <w:sz w:val="16"/>
          <w:szCs w:val="16"/>
        </w:rPr>
        <w:tab/>
        <w:t>0.1589</w:t>
      </w:r>
    </w:p>
    <w:p w:rsidR="00057429" w:rsidRDefault="00057429" w:rsidP="00057429">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p>
    <w:p w:rsidR="00057429" w:rsidRDefault="00057429" w:rsidP="00057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effective until September 30, 2017</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(0.0196)</w:t>
      </w:r>
    </w:p>
    <w:p w:rsidR="00057429" w:rsidRDefault="00057429" w:rsidP="00057429">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Account (2016) – effective until September 30, 2018</w:t>
      </w:r>
    </w:p>
    <w:p w:rsidR="00057429" w:rsidRDefault="00057429" w:rsidP="00057429">
      <w:pPr>
        <w:tabs>
          <w:tab w:val="left" w:pos="6543"/>
          <w:tab w:val="left" w:pos="7765"/>
        </w:tabs>
        <w:rPr>
          <w:rFonts w:ascii="Arial" w:hAnsi="Arial"/>
          <w:color w:val="000000"/>
          <w:sz w:val="16"/>
          <w:szCs w:val="16"/>
        </w:rPr>
      </w:pPr>
      <w:r>
        <w:rPr>
          <w:rFonts w:ascii="Arial" w:hAnsi="Arial"/>
          <w:color w:val="000000"/>
          <w:sz w:val="16"/>
          <w:szCs w:val="16"/>
        </w:rPr>
        <w:t xml:space="preserve">     Applicable</w:t>
      </w:r>
      <w:r w:rsidRPr="00E928AC">
        <w:rPr>
          <w:rFonts w:ascii="Arial" w:hAnsi="Arial"/>
          <w:color w:val="000000"/>
          <w:sz w:val="16"/>
          <w:szCs w:val="16"/>
        </w:rPr>
        <w:t xml:space="preserve"> </w:t>
      </w:r>
      <w:r>
        <w:rPr>
          <w:rFonts w:ascii="Arial" w:hAnsi="Arial"/>
          <w:color w:val="000000"/>
          <w:sz w:val="16"/>
          <w:szCs w:val="16"/>
        </w:rPr>
        <w:t>only for Non-RPP Customers</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0.4319</w:t>
      </w:r>
    </w:p>
    <w:p w:rsidR="00057429" w:rsidRDefault="00057429" w:rsidP="00057429">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Accounts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0.1169</w:t>
      </w:r>
    </w:p>
    <w:p w:rsidR="00057429" w:rsidRDefault="00057429" w:rsidP="00057429">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(0.1224)</w:t>
      </w:r>
    </w:p>
    <w:p w:rsidR="00057429" w:rsidRDefault="00057429" w:rsidP="00057429">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$/kW</w:t>
      </w:r>
      <w:r>
        <w:rPr>
          <w:rFonts w:ascii="Arial" w:hAnsi="Arial"/>
          <w:color w:val="000000"/>
          <w:sz w:val="16"/>
          <w:szCs w:val="16"/>
        </w:rPr>
        <w:tab/>
        <w:t>0.0620</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2.</w:t>
      </w:r>
      <w:r w:rsidR="00F36B9E">
        <w:rPr>
          <w:rFonts w:ascii="Arial" w:hAnsi="Arial"/>
          <w:color w:val="000000"/>
          <w:sz w:val="16"/>
          <w:szCs w:val="16"/>
        </w:rPr>
        <w:t>9268</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w:t>
      </w:r>
      <w:r w:rsidR="00F36B9E">
        <w:rPr>
          <w:rFonts w:ascii="Arial" w:hAnsi="Arial"/>
          <w:color w:val="000000"/>
          <w:sz w:val="16"/>
          <w:szCs w:val="16"/>
        </w:rPr>
        <w:t>2618</w:t>
      </w:r>
    </w:p>
    <w:p w:rsidR="00CC2DCE" w:rsidRPr="00E24308" w:rsidRDefault="00CC2DCE" w:rsidP="00BD4C43">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Pr>
          <w:rFonts w:ascii="Arial" w:hAnsi="Arial"/>
          <w:color w:val="000000"/>
          <w:sz w:val="16"/>
          <w:szCs w:val="16"/>
        </w:rPr>
        <w:t xml:space="preserve"> – Interval Metered</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057429">
        <w:rPr>
          <w:rFonts w:ascii="Arial" w:hAnsi="Arial"/>
          <w:color w:val="000000"/>
          <w:sz w:val="16"/>
          <w:szCs w:val="16"/>
        </w:rPr>
        <w:t>3</w:t>
      </w:r>
      <w:r>
        <w:rPr>
          <w:rFonts w:ascii="Arial" w:hAnsi="Arial"/>
          <w:color w:val="000000"/>
          <w:sz w:val="16"/>
          <w:szCs w:val="16"/>
        </w:rPr>
        <w:t>.</w:t>
      </w:r>
      <w:r w:rsidR="00F36B9E">
        <w:rPr>
          <w:rFonts w:ascii="Arial" w:hAnsi="Arial"/>
          <w:color w:val="000000"/>
          <w:sz w:val="16"/>
          <w:szCs w:val="16"/>
        </w:rPr>
        <w:t>0681</w:t>
      </w:r>
    </w:p>
    <w:p w:rsidR="00CC2DCE" w:rsidRPr="00E24308" w:rsidRDefault="00CC2DCE" w:rsidP="00BD4C43">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Pr>
          <w:rFonts w:ascii="Arial" w:hAnsi="Arial"/>
          <w:color w:val="000000"/>
          <w:sz w:val="16"/>
          <w:szCs w:val="16"/>
        </w:rPr>
        <w:t xml:space="preserve"> – Interval Metered</w:t>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w:t>
      </w:r>
      <w:r w:rsidR="00F36B9E">
        <w:rPr>
          <w:rFonts w:ascii="Arial" w:hAnsi="Arial"/>
          <w:color w:val="000000"/>
          <w:sz w:val="16"/>
          <w:szCs w:val="16"/>
        </w:rPr>
        <w:t>3652</w:t>
      </w:r>
    </w:p>
    <w:p w:rsidR="00CC2DCE" w:rsidRDefault="00CC2DCE">
      <w:pPr>
        <w:widowControl/>
        <w:autoSpaceDE/>
        <w:autoSpaceDN/>
        <w:adjustRightInd/>
        <w:rPr>
          <w:rFonts w:ascii="Arial" w:hAnsi="Arial"/>
          <w:color w:val="000000"/>
          <w:sz w:val="16"/>
          <w:szCs w:val="16"/>
        </w:rPr>
      </w:pPr>
    </w:p>
    <w:p w:rsidR="00057429" w:rsidRDefault="00057429" w:rsidP="00642429">
      <w:pPr>
        <w:jc w:val="both"/>
        <w:rPr>
          <w:rFonts w:ascii="Arial" w:hAnsi="Arial" w:cs="Arial"/>
          <w:b/>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7D30CB">
      <w:pPr>
        <w:tabs>
          <w:tab w:val="left" w:pos="6543"/>
          <w:tab w:val="left" w:pos="7765"/>
        </w:tabs>
        <w:rPr>
          <w:rFonts w:ascii="Arial" w:hAnsi="Arial"/>
          <w:b/>
          <w:color w:val="000000"/>
          <w:sz w:val="28"/>
          <w:szCs w:val="28"/>
        </w:rPr>
      </w:pPr>
    </w:p>
    <w:p w:rsidR="00CC2DCE" w:rsidRPr="009243B8" w:rsidRDefault="00CC2DCE" w:rsidP="007D30CB">
      <w:pPr>
        <w:tabs>
          <w:tab w:val="left" w:pos="6543"/>
          <w:tab w:val="left" w:pos="7765"/>
        </w:tabs>
        <w:rPr>
          <w:rFonts w:ascii="Arial" w:hAnsi="Arial" w:cs="Arial"/>
          <w:bCs/>
          <w:sz w:val="28"/>
          <w:szCs w:val="28"/>
        </w:rPr>
      </w:pPr>
      <w:r w:rsidRPr="009243B8">
        <w:rPr>
          <w:rFonts w:ascii="Arial" w:hAnsi="Arial"/>
          <w:b/>
          <w:color w:val="000000"/>
          <w:sz w:val="28"/>
          <w:szCs w:val="28"/>
        </w:rPr>
        <w:t xml:space="preserve">LARGE USE </w:t>
      </w:r>
      <w:r w:rsidRPr="009243B8">
        <w:rPr>
          <w:rFonts w:ascii="Arial" w:hAnsi="Arial" w:cs="Arial"/>
          <w:b/>
          <w:bCs/>
          <w:sz w:val="28"/>
          <w:szCs w:val="28"/>
        </w:rPr>
        <w:t>SERVICE CLASSIFICATION</w:t>
      </w:r>
    </w:p>
    <w:p w:rsidR="00CC2DCE" w:rsidRPr="00A61F9C" w:rsidRDefault="00CC2DCE" w:rsidP="007D30CB">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classification refers to an account whose monthly average peak demand is equal to or greater than, or is forecast to be equal to or greater than, 5,000 kW.  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AC7577">
      <w:pPr>
        <w:widowControl/>
        <w:rPr>
          <w:rFonts w:ascii="Arial" w:hAnsi="Arial" w:cs="Arial"/>
          <w:sz w:val="16"/>
          <w:szCs w:val="16"/>
        </w:rPr>
      </w:pPr>
    </w:p>
    <w:p w:rsidR="00CC2DCE" w:rsidRDefault="00CC2DCE" w:rsidP="00A61F9C">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r>
      <w:r w:rsidR="00E62ECA">
        <w:rPr>
          <w:rFonts w:ascii="Arial" w:hAnsi="Arial"/>
          <w:color w:val="000000"/>
          <w:sz w:val="16"/>
          <w:szCs w:val="16"/>
        </w:rPr>
        <w:t>6.073.68</w:t>
      </w:r>
    </w:p>
    <w:p w:rsidR="00A4061D" w:rsidRDefault="00A4061D" w:rsidP="00A4061D">
      <w:pPr>
        <w:tabs>
          <w:tab w:val="left" w:pos="7765"/>
        </w:tabs>
        <w:rPr>
          <w:rFonts w:ascii="Arial" w:hAnsi="Arial" w:cs="Arial"/>
          <w:sz w:val="16"/>
          <w:szCs w:val="16"/>
        </w:rPr>
      </w:pPr>
      <w:r>
        <w:rPr>
          <w:rFonts w:ascii="Arial" w:hAnsi="Arial" w:cs="Arial"/>
          <w:sz w:val="16"/>
          <w:szCs w:val="16"/>
        </w:rPr>
        <w:t xml:space="preserve">Rate Rider for Disposition of Smart Grid </w:t>
      </w:r>
      <w:proofErr w:type="gramStart"/>
      <w:r>
        <w:rPr>
          <w:rFonts w:ascii="Arial" w:hAnsi="Arial" w:cs="Arial"/>
          <w:sz w:val="16"/>
          <w:szCs w:val="16"/>
        </w:rPr>
        <w:t>True-</w:t>
      </w:r>
      <w:proofErr w:type="gramEnd"/>
      <w:r>
        <w:rPr>
          <w:rFonts w:ascii="Arial" w:hAnsi="Arial" w:cs="Arial"/>
          <w:sz w:val="16"/>
          <w:szCs w:val="16"/>
        </w:rPr>
        <w:t xml:space="preserve">up Variance Account (2014 balance) </w:t>
      </w:r>
    </w:p>
    <w:p w:rsidR="00A4061D" w:rsidRDefault="00A4061D" w:rsidP="00A4061D">
      <w:pPr>
        <w:tabs>
          <w:tab w:val="left" w:pos="7765"/>
        </w:tabs>
        <w:rPr>
          <w:rFonts w:ascii="Arial" w:hAnsi="Arial"/>
          <w:color w:val="000000"/>
          <w:sz w:val="16"/>
          <w:szCs w:val="16"/>
        </w:rPr>
      </w:pPr>
      <w:r>
        <w:rPr>
          <w:rFonts w:ascii="Arial" w:hAnsi="Arial" w:cs="Arial"/>
          <w:sz w:val="16"/>
          <w:szCs w:val="16"/>
        </w:rPr>
        <w:t xml:space="preserve">     – effective until September 30, 2017</w:t>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(199.61)</w:t>
      </w:r>
    </w:p>
    <w:p w:rsidR="00CC2DCE" w:rsidRDefault="00CC2DCE" w:rsidP="00A61F9C">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00F36B9E">
        <w:rPr>
          <w:rFonts w:ascii="Arial" w:hAnsi="Arial"/>
          <w:color w:val="000000"/>
          <w:sz w:val="16"/>
          <w:szCs w:val="16"/>
        </w:rPr>
        <w:tab/>
      </w:r>
      <w:r w:rsidR="00E62ECA">
        <w:rPr>
          <w:rFonts w:ascii="Arial" w:hAnsi="Arial"/>
          <w:color w:val="000000"/>
          <w:sz w:val="16"/>
          <w:szCs w:val="16"/>
        </w:rPr>
        <w:t>2.2421</w:t>
      </w:r>
    </w:p>
    <w:p w:rsidR="00CC2DCE" w:rsidRDefault="00CC2DCE" w:rsidP="00AC7577">
      <w:pPr>
        <w:tabs>
          <w:tab w:val="left" w:pos="360"/>
          <w:tab w:val="left" w:pos="6543"/>
          <w:tab w:val="left" w:pos="7765"/>
        </w:tabs>
        <w:rPr>
          <w:rFonts w:ascii="Arial" w:hAnsi="Arial"/>
          <w:color w:val="000000"/>
          <w:sz w:val="16"/>
          <w:szCs w:val="16"/>
        </w:rPr>
      </w:pPr>
      <w:r>
        <w:rPr>
          <w:rFonts w:ascii="Arial" w:hAnsi="Arial"/>
          <w:color w:val="000000"/>
          <w:sz w:val="16"/>
          <w:szCs w:val="16"/>
        </w:rPr>
        <w:t>Low Vo</w:t>
      </w:r>
      <w:r w:rsidR="00F36B9E">
        <w:rPr>
          <w:rFonts w:ascii="Arial" w:hAnsi="Arial"/>
          <w:color w:val="000000"/>
          <w:sz w:val="16"/>
          <w:szCs w:val="16"/>
        </w:rPr>
        <w:t xml:space="preserve">ltage Service Rate </w:t>
      </w:r>
      <w:r w:rsidR="00F36B9E">
        <w:rPr>
          <w:rFonts w:ascii="Arial" w:hAnsi="Arial"/>
          <w:color w:val="000000"/>
          <w:sz w:val="16"/>
          <w:szCs w:val="16"/>
        </w:rPr>
        <w:tab/>
      </w:r>
      <w:r w:rsidR="00F36B9E">
        <w:rPr>
          <w:rFonts w:ascii="Arial" w:hAnsi="Arial"/>
          <w:color w:val="000000"/>
          <w:sz w:val="16"/>
          <w:szCs w:val="16"/>
        </w:rPr>
        <w:tab/>
        <w:t>$/kW</w:t>
      </w:r>
      <w:r w:rsidR="00F36B9E">
        <w:rPr>
          <w:rFonts w:ascii="Arial" w:hAnsi="Arial"/>
          <w:color w:val="000000"/>
          <w:sz w:val="16"/>
          <w:szCs w:val="16"/>
        </w:rPr>
        <w:tab/>
        <w:t>0.1630</w:t>
      </w:r>
    </w:p>
    <w:p w:rsidR="00A4061D" w:rsidRDefault="00A4061D" w:rsidP="00A4061D">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p>
    <w:p w:rsidR="00A4061D" w:rsidRDefault="00A4061D" w:rsidP="00A4061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effective until September 30, 2017</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(0.0356)</w:t>
      </w:r>
    </w:p>
    <w:p w:rsidR="00A4061D" w:rsidRDefault="00A4061D" w:rsidP="00A4061D">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Accounts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0.1584</w:t>
      </w:r>
    </w:p>
    <w:p w:rsidR="00A4061D" w:rsidRDefault="00A4061D" w:rsidP="00A4061D">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(0.1659)</w:t>
      </w:r>
    </w:p>
    <w:p w:rsidR="00A4061D" w:rsidRDefault="00A4061D" w:rsidP="00A4061D">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$/kW</w:t>
      </w:r>
      <w:r>
        <w:rPr>
          <w:rFonts w:ascii="Arial" w:hAnsi="Arial"/>
          <w:color w:val="000000"/>
          <w:sz w:val="16"/>
          <w:szCs w:val="16"/>
        </w:rPr>
        <w:tab/>
        <w:t>0.0840</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Pr>
          <w:rFonts w:ascii="Arial" w:hAnsi="Arial"/>
          <w:color w:val="000000"/>
          <w:sz w:val="16"/>
          <w:szCs w:val="16"/>
        </w:rPr>
        <w:tab/>
        <w:t>3.</w:t>
      </w:r>
      <w:r w:rsidR="00F36B9E">
        <w:rPr>
          <w:rFonts w:ascii="Arial" w:hAnsi="Arial"/>
          <w:color w:val="000000"/>
          <w:sz w:val="16"/>
          <w:szCs w:val="16"/>
        </w:rPr>
        <w:t>5361</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Pr>
          <w:rFonts w:ascii="Arial" w:hAnsi="Arial"/>
          <w:color w:val="000000"/>
          <w:sz w:val="16"/>
          <w:szCs w:val="16"/>
        </w:rPr>
        <w:tab/>
        <w:t>1.</w:t>
      </w:r>
      <w:r w:rsidR="00F36B9E">
        <w:rPr>
          <w:rFonts w:ascii="Arial" w:hAnsi="Arial"/>
          <w:color w:val="000000"/>
          <w:sz w:val="16"/>
          <w:szCs w:val="16"/>
        </w:rPr>
        <w:t>3178</w:t>
      </w:r>
    </w:p>
    <w:p w:rsidR="00A4061D" w:rsidRDefault="00A4061D">
      <w:pPr>
        <w:widowControl/>
        <w:autoSpaceDE/>
        <w:autoSpaceDN/>
        <w:adjustRightInd/>
        <w:rPr>
          <w:rFonts w:ascii="Arial" w:hAnsi="Arial" w:cs="Arial"/>
          <w:b/>
          <w:bCs/>
          <w:sz w:val="20"/>
          <w:szCs w:val="20"/>
        </w:rPr>
      </w:pPr>
    </w:p>
    <w:p w:rsidR="00A4061D" w:rsidRPr="00A61F9C" w:rsidRDefault="00A4061D" w:rsidP="00A4061D">
      <w:pPr>
        <w:tabs>
          <w:tab w:val="left" w:pos="6543"/>
          <w:tab w:val="left" w:pos="7765"/>
        </w:tabs>
        <w:rPr>
          <w:rFonts w:ascii="Arial" w:hAnsi="Arial" w:cs="Arial"/>
          <w:bCs/>
          <w:sz w:val="18"/>
          <w:szCs w:val="18"/>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Pr="00E24308" w:rsidRDefault="00CC2DCE" w:rsidP="0021191F">
      <w:pPr>
        <w:tabs>
          <w:tab w:val="left" w:pos="360"/>
          <w:tab w:val="left" w:pos="720"/>
          <w:tab w:val="left" w:pos="6543"/>
          <w:tab w:val="left" w:pos="7765"/>
        </w:tabs>
        <w:rPr>
          <w:rFonts w:ascii="Arial" w:hAnsi="Arial"/>
          <w:color w:val="000000"/>
          <w:sz w:val="16"/>
          <w:szCs w:val="16"/>
        </w:rPr>
      </w:pPr>
    </w:p>
    <w:p w:rsidR="00CC2DCE" w:rsidRPr="0012377C" w:rsidRDefault="00CC2DCE" w:rsidP="0021191F">
      <w:pPr>
        <w:tabs>
          <w:tab w:val="left" w:pos="6543"/>
          <w:tab w:val="left" w:pos="7765"/>
        </w:tabs>
        <w:rPr>
          <w:rFonts w:ascii="Arial" w:hAnsi="Arial" w:cs="Arial"/>
          <w:bCs/>
        </w:rPr>
      </w:pPr>
      <w:r w:rsidRPr="009243B8">
        <w:rPr>
          <w:rFonts w:ascii="Arial" w:hAnsi="Arial"/>
          <w:b/>
          <w:color w:val="000000"/>
          <w:sz w:val="28"/>
          <w:szCs w:val="28"/>
        </w:rPr>
        <w:t>S</w:t>
      </w:r>
      <w:r>
        <w:rPr>
          <w:rFonts w:ascii="Arial" w:hAnsi="Arial"/>
          <w:b/>
          <w:color w:val="000000"/>
          <w:sz w:val="28"/>
          <w:szCs w:val="28"/>
        </w:rPr>
        <w:t>TANDBY POWER</w:t>
      </w:r>
      <w:r w:rsidRPr="009243B8">
        <w:rPr>
          <w:rFonts w:ascii="Arial" w:hAnsi="Arial"/>
          <w:b/>
          <w:color w:val="000000"/>
          <w:sz w:val="28"/>
          <w:szCs w:val="28"/>
        </w:rPr>
        <w:t xml:space="preserve"> </w:t>
      </w:r>
      <w:r w:rsidRPr="009243B8">
        <w:rPr>
          <w:rFonts w:ascii="Arial" w:hAnsi="Arial" w:cs="Arial"/>
          <w:b/>
          <w:bCs/>
          <w:sz w:val="28"/>
          <w:szCs w:val="28"/>
        </w:rPr>
        <w:t>SERVICE CLASSIFICATION</w:t>
      </w:r>
      <w:r>
        <w:rPr>
          <w:rFonts w:ascii="Arial" w:hAnsi="Arial" w:cs="Arial"/>
          <w:b/>
          <w:bCs/>
          <w:sz w:val="28"/>
          <w:szCs w:val="28"/>
        </w:rPr>
        <w:t xml:space="preserve"> </w:t>
      </w:r>
    </w:p>
    <w:p w:rsidR="00CC2DCE" w:rsidRPr="0012377C" w:rsidRDefault="00CC2DCE" w:rsidP="0021191F">
      <w:pPr>
        <w:rPr>
          <w:rFonts w:ascii="Arial" w:hAnsi="Arial" w:cs="Arial"/>
          <w:sz w:val="18"/>
          <w:szCs w:val="18"/>
        </w:rPr>
      </w:pPr>
    </w:p>
    <w:p w:rsidR="00CC2DCE" w:rsidRPr="0012377C" w:rsidRDefault="00CC2DCE" w:rsidP="0021191F">
      <w:pPr>
        <w:rPr>
          <w:rFonts w:ascii="Arial" w:hAnsi="Arial" w:cs="Arial"/>
          <w:sz w:val="18"/>
          <w:szCs w:val="18"/>
        </w:rPr>
      </w:pPr>
      <w:r w:rsidRPr="0012377C">
        <w:rPr>
          <w:rFonts w:ascii="Arial" w:hAnsi="Arial" w:cs="Arial"/>
          <w:sz w:val="18"/>
          <w:szCs w:val="18"/>
        </w:rPr>
        <w:t>This classification refers to an account that has Load Displacement Generation and requires the distributor to provide back-up service.</w:t>
      </w:r>
      <w:r>
        <w:rPr>
          <w:rFonts w:ascii="Arial" w:hAnsi="Arial" w:cs="Arial"/>
          <w:sz w:val="18"/>
          <w:szCs w:val="18"/>
        </w:rPr>
        <w:t xml:space="preserve">  </w:t>
      </w:r>
      <w:r w:rsidRPr="0012377C">
        <w:rPr>
          <w:rFonts w:ascii="Arial" w:hAnsi="Arial" w:cs="Arial"/>
          <w:sz w:val="18"/>
          <w:szCs w:val="18"/>
        </w:rPr>
        <w:t>Further servicing details are available in the utility’s Conditions of Service.</w:t>
      </w:r>
    </w:p>
    <w:p w:rsidR="00CC2DCE" w:rsidRDefault="00CC2DCE" w:rsidP="0021191F">
      <w:pPr>
        <w:jc w:val="both"/>
        <w:rPr>
          <w:rFonts w:ascii="Arial" w:hAnsi="Arial" w:cs="Arial"/>
          <w:b/>
          <w:bCs/>
          <w:sz w:val="20"/>
          <w:szCs w:val="20"/>
        </w:rPr>
      </w:pPr>
    </w:p>
    <w:p w:rsidR="00CC2DCE" w:rsidRPr="00113C96" w:rsidRDefault="00CC2DCE" w:rsidP="0021191F">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21191F">
      <w:pPr>
        <w:rPr>
          <w:rFonts w:ascii="Arial" w:hAnsi="Arial" w:cs="Arial"/>
          <w:sz w:val="18"/>
          <w:szCs w:val="18"/>
        </w:rPr>
      </w:pPr>
    </w:p>
    <w:p w:rsidR="00CC2DCE" w:rsidRPr="0014348D" w:rsidRDefault="00CC2DCE" w:rsidP="0021191F">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21191F">
      <w:pPr>
        <w:rPr>
          <w:rFonts w:ascii="Arial" w:hAnsi="Arial" w:cs="Arial"/>
          <w:sz w:val="18"/>
          <w:szCs w:val="18"/>
        </w:rPr>
      </w:pPr>
    </w:p>
    <w:p w:rsidR="00CC2DCE" w:rsidRPr="0014348D" w:rsidRDefault="00CC2DCE" w:rsidP="0021191F">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21191F">
      <w:pPr>
        <w:rPr>
          <w:rFonts w:ascii="Arial" w:hAnsi="Arial" w:cs="Arial"/>
          <w:sz w:val="18"/>
          <w:szCs w:val="18"/>
        </w:rPr>
      </w:pPr>
    </w:p>
    <w:p w:rsidR="00CC2DCE" w:rsidRDefault="00CC2DCE" w:rsidP="0021191F">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CC2DCE" w:rsidRDefault="00CC2DCE" w:rsidP="0021191F">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21191F">
      <w:pPr>
        <w:rPr>
          <w:rFonts w:ascii="Arial" w:hAnsi="Arial" w:cs="Arial"/>
          <w:sz w:val="18"/>
          <w:szCs w:val="18"/>
        </w:rPr>
      </w:pPr>
    </w:p>
    <w:p w:rsidR="00CC2DCE" w:rsidRPr="00113C96" w:rsidRDefault="00CC2DCE" w:rsidP="0021191F">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r w:rsidRPr="009138E7">
        <w:rPr>
          <w:rFonts w:ascii="Arial" w:hAnsi="Arial" w:cs="Arial"/>
          <w:b/>
          <w:bCs/>
          <w:sz w:val="20"/>
          <w:szCs w:val="20"/>
        </w:rPr>
        <w:t xml:space="preserve">– </w:t>
      </w:r>
      <w:r>
        <w:rPr>
          <w:rFonts w:ascii="Arial" w:hAnsi="Arial" w:cs="Arial"/>
          <w:b/>
          <w:bCs/>
          <w:sz w:val="20"/>
          <w:szCs w:val="20"/>
        </w:rPr>
        <w:t xml:space="preserve">Delivery Component - </w:t>
      </w:r>
      <w:r w:rsidRPr="009138E7">
        <w:rPr>
          <w:rFonts w:ascii="Arial" w:hAnsi="Arial"/>
          <w:b/>
          <w:color w:val="000000"/>
          <w:sz w:val="20"/>
          <w:szCs w:val="20"/>
        </w:rPr>
        <w:t>APPROVED ON AN INTERIM BASIS</w:t>
      </w:r>
    </w:p>
    <w:p w:rsidR="00CC2DCE" w:rsidRPr="00E24308" w:rsidRDefault="00CC2DCE" w:rsidP="0021191F">
      <w:pPr>
        <w:tabs>
          <w:tab w:val="left" w:pos="6543"/>
          <w:tab w:val="left" w:pos="7765"/>
        </w:tabs>
        <w:rPr>
          <w:rFonts w:ascii="Arial" w:hAnsi="Arial"/>
          <w:color w:val="000000"/>
          <w:sz w:val="16"/>
          <w:szCs w:val="16"/>
        </w:rPr>
      </w:pPr>
    </w:p>
    <w:p w:rsidR="00CC2DCE" w:rsidRDefault="00CC2DCE" w:rsidP="0021191F">
      <w:pPr>
        <w:tabs>
          <w:tab w:val="left" w:pos="6543"/>
          <w:tab w:val="left" w:pos="7765"/>
        </w:tabs>
        <w:rPr>
          <w:rFonts w:ascii="Arial" w:hAnsi="Arial"/>
          <w:color w:val="000000"/>
          <w:sz w:val="16"/>
          <w:szCs w:val="16"/>
        </w:rPr>
      </w:pPr>
      <w:r>
        <w:rPr>
          <w:rFonts w:ascii="Arial" w:hAnsi="Arial"/>
          <w:color w:val="000000"/>
          <w:sz w:val="16"/>
          <w:szCs w:val="16"/>
        </w:rPr>
        <w:t xml:space="preserve">Standby Charge – for a month where standby power is not provided.  The charge is applied to the </w:t>
      </w:r>
    </w:p>
    <w:p w:rsidR="00CC2DCE" w:rsidRDefault="00CC2DCE" w:rsidP="0021191F">
      <w:pPr>
        <w:tabs>
          <w:tab w:val="left" w:pos="6543"/>
          <w:tab w:val="left" w:pos="7765"/>
        </w:tabs>
        <w:rPr>
          <w:rFonts w:ascii="Arial" w:hAnsi="Arial"/>
          <w:color w:val="000000"/>
          <w:sz w:val="16"/>
          <w:szCs w:val="16"/>
        </w:rPr>
      </w:pPr>
      <w:r>
        <w:rPr>
          <w:rFonts w:ascii="Arial" w:hAnsi="Arial"/>
          <w:color w:val="000000"/>
          <w:sz w:val="16"/>
          <w:szCs w:val="16"/>
        </w:rPr>
        <w:t>contracted amount (e.g. nameplate rating of generation facility).</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2.</w:t>
      </w:r>
      <w:r w:rsidR="00A4061D">
        <w:rPr>
          <w:rFonts w:ascii="Arial" w:hAnsi="Arial"/>
          <w:color w:val="000000"/>
          <w:sz w:val="16"/>
          <w:szCs w:val="16"/>
        </w:rPr>
        <w:t>8081</w:t>
      </w:r>
    </w:p>
    <w:p w:rsidR="00CC2DCE" w:rsidRDefault="00CC2DCE" w:rsidP="0021191F">
      <w:pPr>
        <w:tabs>
          <w:tab w:val="left" w:pos="6543"/>
          <w:tab w:val="left" w:pos="7765"/>
        </w:tabs>
        <w:rPr>
          <w:rFonts w:ascii="Arial" w:hAnsi="Arial"/>
          <w:color w:val="000000"/>
          <w:sz w:val="16"/>
          <w:szCs w:val="16"/>
        </w:rPr>
      </w:pPr>
    </w:p>
    <w:p w:rsidR="00CC2DCE" w:rsidRDefault="00CC2DCE" w:rsidP="0021191F">
      <w:pPr>
        <w:tabs>
          <w:tab w:val="left" w:pos="6543"/>
          <w:tab w:val="left" w:pos="7765"/>
        </w:tabs>
        <w:rPr>
          <w:rFonts w:ascii="Arial" w:hAnsi="Arial"/>
          <w:b/>
          <w:color w:val="000000"/>
          <w:sz w:val="28"/>
          <w:szCs w:val="28"/>
        </w:rPr>
      </w:pPr>
      <w:r>
        <w:rPr>
          <w:rFonts w:ascii="Arial" w:hAnsi="Arial"/>
          <w:color w:val="000000"/>
          <w:sz w:val="16"/>
          <w:szCs w:val="16"/>
        </w:rPr>
        <w:br w:type="page"/>
      </w:r>
    </w:p>
    <w:p w:rsidR="00CC2DCE" w:rsidRPr="009243B8" w:rsidRDefault="00CC2DCE" w:rsidP="00514C7C">
      <w:pPr>
        <w:tabs>
          <w:tab w:val="left" w:pos="6543"/>
          <w:tab w:val="left" w:pos="7765"/>
        </w:tabs>
        <w:rPr>
          <w:rFonts w:ascii="Arial" w:hAnsi="Arial" w:cs="Arial"/>
          <w:bCs/>
          <w:sz w:val="28"/>
          <w:szCs w:val="28"/>
        </w:rPr>
      </w:pPr>
      <w:r w:rsidRPr="009243B8">
        <w:rPr>
          <w:rFonts w:ascii="Arial" w:hAnsi="Arial"/>
          <w:b/>
          <w:color w:val="000000"/>
          <w:sz w:val="28"/>
          <w:szCs w:val="28"/>
        </w:rPr>
        <w:t xml:space="preserve">UNMETERED SCATTERED LOAD </w:t>
      </w:r>
      <w:r w:rsidRPr="009243B8">
        <w:rPr>
          <w:rFonts w:ascii="Arial" w:hAnsi="Arial" w:cs="Arial"/>
          <w:b/>
          <w:bCs/>
          <w:sz w:val="28"/>
          <w:szCs w:val="28"/>
        </w:rPr>
        <w:t>SERVICE CLASSIFICATION</w:t>
      </w:r>
    </w:p>
    <w:p w:rsidR="00CC2DCE" w:rsidRPr="00A61F9C" w:rsidRDefault="00CC2DCE" w:rsidP="00514C7C">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classification refers to an account taking electricity at 750 volts or less whose average monthly peak demand is less than, or is forecast to be less than, 50 kW and the consumption is unmetered.  Such connections include cable TV power packs, bus shelters, telephone booths, traffic lights, railway crossings, etc.  The customer will provide detailed manufacturer information/documentation with regard to electrical demand/consumption of the proposed unmetered load.</w:t>
      </w:r>
      <w:r>
        <w:rPr>
          <w:rFonts w:ascii="Arial" w:hAnsi="Arial" w:cs="Arial"/>
          <w:sz w:val="18"/>
          <w:szCs w:val="18"/>
        </w:rPr>
        <w:t xml:space="preserve"> </w:t>
      </w:r>
      <w:r w:rsidRPr="00A61F9C">
        <w:rPr>
          <w:rFonts w:ascii="Arial" w:hAnsi="Arial" w:cs="Arial"/>
          <w:sz w:val="18"/>
          <w:szCs w:val="18"/>
        </w:rPr>
        <w:t xml:space="preserve"> 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B4077D">
      <w:pPr>
        <w:tabs>
          <w:tab w:val="left" w:pos="6543"/>
          <w:tab w:val="left" w:pos="7765"/>
        </w:tabs>
        <w:rPr>
          <w:rFonts w:ascii="Arial" w:hAnsi="Arial"/>
          <w:color w:val="000000"/>
          <w:sz w:val="16"/>
          <w:szCs w:val="16"/>
        </w:rPr>
      </w:pPr>
    </w:p>
    <w:p w:rsidR="00CC2DCE" w:rsidRDefault="00CC2DCE" w:rsidP="00A61F9C">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Pr>
          <w:rFonts w:ascii="Arial" w:hAnsi="Arial"/>
          <w:color w:val="000000"/>
          <w:sz w:val="16"/>
          <w:szCs w:val="16"/>
        </w:rPr>
        <w:t xml:space="preserv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r>
      <w:r w:rsidR="00F36B9E">
        <w:rPr>
          <w:rFonts w:ascii="Arial" w:hAnsi="Arial"/>
          <w:color w:val="000000"/>
          <w:sz w:val="16"/>
          <w:szCs w:val="16"/>
        </w:rPr>
        <w:t>8.60</w:t>
      </w:r>
    </w:p>
    <w:p w:rsidR="00C301B6" w:rsidRDefault="00C301B6" w:rsidP="00C301B6">
      <w:pPr>
        <w:tabs>
          <w:tab w:val="left" w:pos="7765"/>
        </w:tabs>
        <w:rPr>
          <w:rFonts w:ascii="Arial" w:hAnsi="Arial" w:cs="Arial"/>
          <w:sz w:val="16"/>
          <w:szCs w:val="16"/>
        </w:rPr>
      </w:pPr>
      <w:r>
        <w:rPr>
          <w:rFonts w:ascii="Arial" w:hAnsi="Arial" w:cs="Arial"/>
          <w:sz w:val="16"/>
          <w:szCs w:val="16"/>
        </w:rPr>
        <w:t xml:space="preserve">Rate Rider for Disposition of Smart Grid </w:t>
      </w:r>
      <w:proofErr w:type="gramStart"/>
      <w:r>
        <w:rPr>
          <w:rFonts w:ascii="Arial" w:hAnsi="Arial" w:cs="Arial"/>
          <w:sz w:val="16"/>
          <w:szCs w:val="16"/>
        </w:rPr>
        <w:t>True-</w:t>
      </w:r>
      <w:proofErr w:type="gramEnd"/>
      <w:r>
        <w:rPr>
          <w:rFonts w:ascii="Arial" w:hAnsi="Arial" w:cs="Arial"/>
          <w:sz w:val="16"/>
          <w:szCs w:val="16"/>
        </w:rPr>
        <w:t xml:space="preserve">up Variance Account (2014 balance) </w:t>
      </w:r>
    </w:p>
    <w:p w:rsidR="00C301B6" w:rsidRDefault="00C301B6" w:rsidP="00C301B6">
      <w:pPr>
        <w:tabs>
          <w:tab w:val="left" w:pos="7765"/>
        </w:tabs>
        <w:rPr>
          <w:rFonts w:ascii="Arial" w:hAnsi="Arial"/>
          <w:color w:val="000000"/>
          <w:sz w:val="16"/>
          <w:szCs w:val="16"/>
        </w:rPr>
      </w:pPr>
      <w:r>
        <w:rPr>
          <w:rFonts w:ascii="Arial" w:hAnsi="Arial" w:cs="Arial"/>
          <w:sz w:val="16"/>
          <w:szCs w:val="16"/>
        </w:rPr>
        <w:t xml:space="preserve">     – effective until September 30, 2017</w:t>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(0.02)</w:t>
      </w:r>
    </w:p>
    <w:p w:rsidR="00CC2DCE" w:rsidRDefault="00CC2DCE" w:rsidP="00A61F9C">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0.01</w:t>
      </w:r>
      <w:r w:rsidR="00E62ECA">
        <w:rPr>
          <w:rFonts w:ascii="Arial" w:hAnsi="Arial"/>
          <w:color w:val="000000"/>
          <w:sz w:val="16"/>
          <w:szCs w:val="16"/>
        </w:rPr>
        <w:t>95</w:t>
      </w:r>
    </w:p>
    <w:p w:rsidR="00CC2DCE" w:rsidRDefault="00CC2DCE" w:rsidP="00B4077D">
      <w:pPr>
        <w:tabs>
          <w:tab w:val="left" w:pos="360"/>
          <w:tab w:val="left" w:pos="6543"/>
          <w:tab w:val="left" w:pos="7765"/>
        </w:tabs>
        <w:rPr>
          <w:rFonts w:ascii="Arial" w:hAnsi="Arial"/>
          <w:color w:val="000000"/>
          <w:sz w:val="16"/>
          <w:szCs w:val="16"/>
        </w:rPr>
      </w:pPr>
      <w:r>
        <w:rPr>
          <w:rFonts w:ascii="Arial" w:hAnsi="Arial"/>
          <w:color w:val="000000"/>
          <w:sz w:val="16"/>
          <w:szCs w:val="16"/>
        </w:rPr>
        <w:t>Low Vol</w:t>
      </w:r>
      <w:r w:rsidR="00E62ECA">
        <w:rPr>
          <w:rFonts w:ascii="Arial" w:hAnsi="Arial"/>
          <w:color w:val="000000"/>
          <w:sz w:val="16"/>
          <w:szCs w:val="16"/>
        </w:rPr>
        <w:t xml:space="preserve">tage Service Rate </w:t>
      </w:r>
      <w:r w:rsidR="00E62ECA">
        <w:rPr>
          <w:rFonts w:ascii="Arial" w:hAnsi="Arial"/>
          <w:color w:val="000000"/>
          <w:sz w:val="16"/>
          <w:szCs w:val="16"/>
        </w:rPr>
        <w:tab/>
      </w:r>
      <w:r w:rsidR="00E62ECA">
        <w:rPr>
          <w:rFonts w:ascii="Arial" w:hAnsi="Arial"/>
          <w:color w:val="000000"/>
          <w:sz w:val="16"/>
          <w:szCs w:val="16"/>
        </w:rPr>
        <w:tab/>
        <w:t>$/kWh</w:t>
      </w:r>
      <w:r w:rsidR="00E62ECA">
        <w:rPr>
          <w:rFonts w:ascii="Arial" w:hAnsi="Arial"/>
          <w:color w:val="000000"/>
          <w:sz w:val="16"/>
          <w:szCs w:val="16"/>
        </w:rPr>
        <w:tab/>
        <w:t>0.0005</w:t>
      </w:r>
    </w:p>
    <w:p w:rsidR="00C301B6" w:rsidRDefault="00C301B6" w:rsidP="00C301B6">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p>
    <w:p w:rsidR="00C301B6" w:rsidRDefault="00C301B6" w:rsidP="00C301B6">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effective until September 30, 2017</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C301B6" w:rsidRDefault="00C301B6" w:rsidP="00C301B6">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Account (2016) – effective until September 30, 2018</w:t>
      </w:r>
    </w:p>
    <w:p w:rsidR="00C301B6" w:rsidRDefault="00C301B6" w:rsidP="00C301B6">
      <w:pPr>
        <w:tabs>
          <w:tab w:val="left" w:pos="6543"/>
          <w:tab w:val="left" w:pos="7765"/>
        </w:tabs>
        <w:rPr>
          <w:rFonts w:ascii="Arial" w:hAnsi="Arial"/>
          <w:color w:val="000000"/>
          <w:sz w:val="16"/>
          <w:szCs w:val="16"/>
        </w:rPr>
      </w:pPr>
      <w:r>
        <w:rPr>
          <w:rFonts w:ascii="Arial" w:hAnsi="Arial"/>
          <w:color w:val="000000"/>
          <w:sz w:val="16"/>
          <w:szCs w:val="16"/>
        </w:rPr>
        <w:t xml:space="preserve">     Applicable</w:t>
      </w:r>
      <w:r w:rsidRPr="00E928AC">
        <w:rPr>
          <w:rFonts w:ascii="Arial" w:hAnsi="Arial"/>
          <w:color w:val="000000"/>
          <w:sz w:val="16"/>
          <w:szCs w:val="16"/>
        </w:rPr>
        <w:t xml:space="preserve"> </w:t>
      </w:r>
      <w:r>
        <w:rPr>
          <w:rFonts w:ascii="Arial" w:hAnsi="Arial"/>
          <w:color w:val="000000"/>
          <w:sz w:val="16"/>
          <w:szCs w:val="16"/>
        </w:rPr>
        <w:t>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0.0012</w:t>
      </w:r>
    </w:p>
    <w:p w:rsidR="00C301B6" w:rsidRDefault="00C301B6" w:rsidP="00C301B6">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Accounts (2016) – effective until </w:t>
      </w:r>
      <w:r>
        <w:rPr>
          <w:rFonts w:ascii="Arial" w:hAnsi="Arial"/>
          <w:color w:val="000000"/>
          <w:sz w:val="16"/>
          <w:szCs w:val="16"/>
        </w:rPr>
        <w:t>September 30, 2018</w:t>
      </w:r>
      <w:r>
        <w:rPr>
          <w:rFonts w:ascii="Arial" w:hAnsi="Arial"/>
          <w:color w:val="000000"/>
          <w:sz w:val="16"/>
          <w:szCs w:val="16"/>
        </w:rPr>
        <w:tab/>
        <w:t>$/kWh</w:t>
      </w:r>
      <w:r>
        <w:rPr>
          <w:rFonts w:ascii="Arial" w:hAnsi="Arial"/>
          <w:color w:val="000000"/>
          <w:sz w:val="16"/>
          <w:szCs w:val="16"/>
        </w:rPr>
        <w:tab/>
        <w:t>0.0003</w:t>
      </w:r>
    </w:p>
    <w:p w:rsidR="00C301B6" w:rsidRDefault="00C301B6" w:rsidP="00C301B6">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$/kWh</w:t>
      </w:r>
      <w:r>
        <w:rPr>
          <w:rFonts w:ascii="Arial" w:hAnsi="Arial"/>
          <w:color w:val="000000"/>
          <w:sz w:val="16"/>
          <w:szCs w:val="16"/>
        </w:rPr>
        <w:tab/>
        <w:t>(0.0003)</w:t>
      </w:r>
    </w:p>
    <w:p w:rsidR="00C301B6" w:rsidRDefault="00C301B6" w:rsidP="00C301B6">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$/kWh</w:t>
      </w:r>
      <w:r>
        <w:rPr>
          <w:rFonts w:ascii="Arial" w:hAnsi="Arial"/>
          <w:color w:val="000000"/>
          <w:sz w:val="16"/>
          <w:szCs w:val="16"/>
        </w:rPr>
        <w:tab/>
        <w:t>0.0002</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w:t>
      </w:r>
      <w:r w:rsidR="00E62ECA">
        <w:rPr>
          <w:rFonts w:ascii="Arial" w:hAnsi="Arial"/>
          <w:color w:val="000000"/>
          <w:sz w:val="16"/>
          <w:szCs w:val="16"/>
        </w:rPr>
        <w:t>69</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0.003</w:t>
      </w:r>
      <w:r w:rsidR="00E62ECA">
        <w:rPr>
          <w:rFonts w:ascii="Arial" w:hAnsi="Arial"/>
          <w:color w:val="000000"/>
          <w:sz w:val="16"/>
          <w:szCs w:val="16"/>
        </w:rPr>
        <w:t>5</w:t>
      </w:r>
    </w:p>
    <w:p w:rsidR="00CC2DCE" w:rsidRDefault="00CC2DCE">
      <w:pPr>
        <w:widowControl/>
        <w:autoSpaceDE/>
        <w:autoSpaceDN/>
        <w:adjustRightInd/>
        <w:rPr>
          <w:rFonts w:ascii="Arial" w:hAnsi="Arial"/>
          <w:color w:val="000000"/>
          <w:sz w:val="16"/>
          <w:szCs w:val="16"/>
        </w:rPr>
      </w:pPr>
    </w:p>
    <w:p w:rsidR="00CC2DCE" w:rsidRPr="00E24308" w:rsidRDefault="00CC2DCE" w:rsidP="00B4077D">
      <w:pPr>
        <w:tabs>
          <w:tab w:val="left" w:pos="6543"/>
          <w:tab w:val="left" w:pos="7765"/>
        </w:tabs>
        <w:rPr>
          <w:rFonts w:ascii="Arial" w:hAnsi="Arial"/>
          <w:color w:val="000000"/>
          <w:sz w:val="16"/>
          <w:szCs w:val="16"/>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690962">
      <w:pPr>
        <w:tabs>
          <w:tab w:val="left" w:pos="6543"/>
          <w:tab w:val="left" w:pos="7765"/>
        </w:tabs>
        <w:rPr>
          <w:rFonts w:ascii="Arial" w:hAnsi="Arial"/>
          <w:b/>
          <w:color w:val="000000"/>
          <w:sz w:val="28"/>
          <w:szCs w:val="28"/>
        </w:rPr>
      </w:pPr>
    </w:p>
    <w:p w:rsidR="00CC2DCE" w:rsidRPr="009243B8" w:rsidRDefault="00CC2DCE" w:rsidP="00690962">
      <w:pPr>
        <w:tabs>
          <w:tab w:val="left" w:pos="6543"/>
          <w:tab w:val="left" w:pos="7765"/>
        </w:tabs>
        <w:rPr>
          <w:rFonts w:ascii="Arial" w:hAnsi="Arial" w:cs="Arial"/>
          <w:bCs/>
          <w:sz w:val="28"/>
          <w:szCs w:val="28"/>
        </w:rPr>
      </w:pPr>
      <w:r w:rsidRPr="009243B8">
        <w:rPr>
          <w:rFonts w:ascii="Arial" w:hAnsi="Arial"/>
          <w:b/>
          <w:color w:val="000000"/>
          <w:sz w:val="28"/>
          <w:szCs w:val="28"/>
        </w:rPr>
        <w:t xml:space="preserve">SENTINEL LIGHTING </w:t>
      </w:r>
      <w:r w:rsidRPr="009243B8">
        <w:rPr>
          <w:rFonts w:ascii="Arial" w:hAnsi="Arial" w:cs="Arial"/>
          <w:b/>
          <w:bCs/>
          <w:sz w:val="28"/>
          <w:szCs w:val="28"/>
        </w:rPr>
        <w:t>SERVICE CLASSIFICATION</w:t>
      </w:r>
    </w:p>
    <w:p w:rsidR="00CC2DCE" w:rsidRPr="00A61F9C" w:rsidRDefault="00CC2DCE" w:rsidP="00690962">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classification refers to an unmetered lighting load supplied to a sentinel light.</w:t>
      </w:r>
      <w:r>
        <w:rPr>
          <w:rFonts w:ascii="Arial" w:hAnsi="Arial" w:cs="Arial"/>
          <w:sz w:val="18"/>
          <w:szCs w:val="18"/>
        </w:rPr>
        <w:t xml:space="preserve"> </w:t>
      </w:r>
      <w:r w:rsidRPr="00A61F9C">
        <w:rPr>
          <w:rFonts w:ascii="Arial" w:hAnsi="Arial" w:cs="Arial"/>
          <w:sz w:val="18"/>
          <w:szCs w:val="18"/>
        </w:rPr>
        <w:t xml:space="preserve"> 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Pr="00E24308" w:rsidRDefault="00CC2DCE" w:rsidP="00417055">
      <w:pPr>
        <w:tabs>
          <w:tab w:val="left" w:pos="6543"/>
          <w:tab w:val="left" w:pos="7765"/>
        </w:tabs>
        <w:rPr>
          <w:rFonts w:ascii="Arial" w:hAnsi="Arial"/>
          <w:color w:val="000000"/>
          <w:sz w:val="16"/>
          <w:szCs w:val="16"/>
        </w:rPr>
      </w:pPr>
    </w:p>
    <w:p w:rsidR="00CC2DCE" w:rsidRDefault="00CC2DCE" w:rsidP="001F1970">
      <w:pPr>
        <w:tabs>
          <w:tab w:val="left" w:pos="6543"/>
          <w:tab w:val="left" w:pos="7765"/>
        </w:tabs>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00E62ECA">
        <w:rPr>
          <w:rFonts w:ascii="Arial" w:hAnsi="Arial"/>
          <w:color w:val="000000"/>
          <w:sz w:val="16"/>
          <w:szCs w:val="16"/>
        </w:rPr>
        <w:tab/>
      </w:r>
      <w:r w:rsidR="00E62ECA">
        <w:rPr>
          <w:rFonts w:ascii="Arial" w:hAnsi="Arial"/>
          <w:color w:val="000000"/>
          <w:sz w:val="16"/>
          <w:szCs w:val="16"/>
        </w:rPr>
        <w:tab/>
        <w:t>4.19</w:t>
      </w:r>
    </w:p>
    <w:p w:rsidR="00F25E05" w:rsidRDefault="00F25E05" w:rsidP="00F25E05">
      <w:pPr>
        <w:tabs>
          <w:tab w:val="left" w:pos="7765"/>
        </w:tabs>
        <w:rPr>
          <w:rFonts w:ascii="Arial" w:hAnsi="Arial" w:cs="Arial"/>
          <w:sz w:val="16"/>
          <w:szCs w:val="16"/>
        </w:rPr>
      </w:pPr>
      <w:r>
        <w:rPr>
          <w:rFonts w:ascii="Arial" w:hAnsi="Arial" w:cs="Arial"/>
          <w:sz w:val="16"/>
          <w:szCs w:val="16"/>
        </w:rPr>
        <w:t xml:space="preserve">Rate Rider for Disposition of Smart Grid </w:t>
      </w:r>
      <w:proofErr w:type="gramStart"/>
      <w:r>
        <w:rPr>
          <w:rFonts w:ascii="Arial" w:hAnsi="Arial" w:cs="Arial"/>
          <w:sz w:val="16"/>
          <w:szCs w:val="16"/>
        </w:rPr>
        <w:t>True-</w:t>
      </w:r>
      <w:proofErr w:type="gramEnd"/>
      <w:r>
        <w:rPr>
          <w:rFonts w:ascii="Arial" w:hAnsi="Arial" w:cs="Arial"/>
          <w:sz w:val="16"/>
          <w:szCs w:val="16"/>
        </w:rPr>
        <w:t xml:space="preserve">up Variance Account (2014 balance) </w:t>
      </w:r>
    </w:p>
    <w:p w:rsidR="00F25E05" w:rsidRDefault="00F25E05" w:rsidP="00F25E05">
      <w:pPr>
        <w:tabs>
          <w:tab w:val="left" w:pos="7765"/>
        </w:tabs>
        <w:rPr>
          <w:rFonts w:ascii="Arial" w:hAnsi="Arial"/>
          <w:color w:val="000000"/>
          <w:sz w:val="16"/>
          <w:szCs w:val="16"/>
        </w:rPr>
      </w:pPr>
      <w:r>
        <w:rPr>
          <w:rFonts w:ascii="Arial" w:hAnsi="Arial" w:cs="Arial"/>
          <w:sz w:val="16"/>
          <w:szCs w:val="16"/>
        </w:rPr>
        <w:t xml:space="preserve">     – effective until September 30, 2017</w:t>
      </w:r>
      <w:r w:rsidR="00367699">
        <w:rPr>
          <w:rFonts w:ascii="Arial" w:hAnsi="Arial"/>
          <w:color w:val="000000"/>
          <w:sz w:val="16"/>
          <w:szCs w:val="16"/>
        </w:rPr>
        <w:tab/>
        <w:t>$</w:t>
      </w:r>
      <w:r w:rsidR="00367699">
        <w:rPr>
          <w:rFonts w:ascii="Arial" w:hAnsi="Arial"/>
          <w:color w:val="000000"/>
          <w:sz w:val="16"/>
          <w:szCs w:val="16"/>
        </w:rPr>
        <w:tab/>
      </w:r>
      <w:r w:rsidR="00367699">
        <w:rPr>
          <w:rFonts w:ascii="Arial" w:hAnsi="Arial"/>
          <w:color w:val="000000"/>
          <w:sz w:val="16"/>
          <w:szCs w:val="16"/>
        </w:rPr>
        <w:tab/>
        <w:t>(0.01</w:t>
      </w:r>
      <w:r>
        <w:rPr>
          <w:rFonts w:ascii="Arial" w:hAnsi="Arial"/>
          <w:color w:val="000000"/>
          <w:sz w:val="16"/>
          <w:szCs w:val="16"/>
        </w:rPr>
        <w:t>)</w:t>
      </w:r>
    </w:p>
    <w:p w:rsidR="00F25E05" w:rsidRDefault="00F25E05" w:rsidP="00F25E05">
      <w:pPr>
        <w:tabs>
          <w:tab w:val="left" w:pos="6543"/>
          <w:tab w:val="left" w:pos="7765"/>
        </w:tabs>
        <w:rPr>
          <w:rFonts w:ascii="Arial" w:hAnsi="Arial"/>
          <w:color w:val="000000"/>
          <w:sz w:val="16"/>
          <w:szCs w:val="16"/>
        </w:rPr>
      </w:pPr>
      <w:r>
        <w:rPr>
          <w:rFonts w:ascii="Arial" w:hAnsi="Arial"/>
          <w:color w:val="000000"/>
          <w:sz w:val="16"/>
          <w:szCs w:val="16"/>
        </w:rPr>
        <w:t>Dis</w:t>
      </w:r>
      <w:r w:rsidRPr="00E24308">
        <w:rPr>
          <w:rFonts w:ascii="Arial" w:hAnsi="Arial"/>
          <w:color w:val="000000"/>
          <w:sz w:val="16"/>
          <w:szCs w:val="16"/>
        </w:rPr>
        <w:t>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E62ECA">
        <w:rPr>
          <w:rFonts w:ascii="Arial" w:hAnsi="Arial"/>
          <w:color w:val="000000"/>
          <w:sz w:val="16"/>
          <w:szCs w:val="16"/>
        </w:rPr>
        <w:t>9.8694</w:t>
      </w:r>
    </w:p>
    <w:p w:rsidR="00CC2DCE" w:rsidRDefault="00CC2DCE" w:rsidP="00417055">
      <w:pPr>
        <w:tabs>
          <w:tab w:val="left" w:pos="360"/>
          <w:tab w:val="left" w:pos="6543"/>
          <w:tab w:val="left" w:pos="7765"/>
        </w:tabs>
        <w:rPr>
          <w:rFonts w:ascii="Arial" w:hAnsi="Arial"/>
          <w:color w:val="000000"/>
          <w:sz w:val="16"/>
          <w:szCs w:val="16"/>
        </w:rPr>
      </w:pPr>
      <w:r>
        <w:rPr>
          <w:rFonts w:ascii="Arial" w:hAnsi="Arial"/>
          <w:color w:val="000000"/>
          <w:sz w:val="16"/>
          <w:szCs w:val="16"/>
        </w:rPr>
        <w:t>Low Vo</w:t>
      </w:r>
      <w:r w:rsidR="00E62ECA">
        <w:rPr>
          <w:rFonts w:ascii="Arial" w:hAnsi="Arial"/>
          <w:color w:val="000000"/>
          <w:sz w:val="16"/>
          <w:szCs w:val="16"/>
        </w:rPr>
        <w:t xml:space="preserve">ltage Service Rate </w:t>
      </w:r>
      <w:r w:rsidR="00E62ECA">
        <w:rPr>
          <w:rFonts w:ascii="Arial" w:hAnsi="Arial"/>
          <w:color w:val="000000"/>
          <w:sz w:val="16"/>
          <w:szCs w:val="16"/>
        </w:rPr>
        <w:tab/>
      </w:r>
      <w:r w:rsidR="00E62ECA">
        <w:rPr>
          <w:rFonts w:ascii="Arial" w:hAnsi="Arial"/>
          <w:color w:val="000000"/>
          <w:sz w:val="16"/>
          <w:szCs w:val="16"/>
        </w:rPr>
        <w:tab/>
        <w:t>$/kW</w:t>
      </w:r>
      <w:r w:rsidR="00E62ECA">
        <w:rPr>
          <w:rFonts w:ascii="Arial" w:hAnsi="Arial"/>
          <w:color w:val="000000"/>
          <w:sz w:val="16"/>
          <w:szCs w:val="16"/>
        </w:rPr>
        <w:tab/>
        <w:t>0.1170</w:t>
      </w:r>
    </w:p>
    <w:p w:rsidR="006C5A13" w:rsidRDefault="006C5A13" w:rsidP="00456362">
      <w:pPr>
        <w:tabs>
          <w:tab w:val="left" w:pos="360"/>
          <w:tab w:val="left" w:pos="6543"/>
          <w:tab w:val="left" w:pos="8470"/>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r w:rsidR="00456362">
        <w:rPr>
          <w:rFonts w:ascii="Arial" w:hAnsi="Arial"/>
          <w:color w:val="000000"/>
          <w:sz w:val="16"/>
          <w:szCs w:val="16"/>
        </w:rPr>
        <w:tab/>
      </w:r>
    </w:p>
    <w:p w:rsidR="006C5A13" w:rsidRDefault="006C5A13" w:rsidP="006C5A13">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w:t>
      </w:r>
      <w:proofErr w:type="gramStart"/>
      <w:r>
        <w:rPr>
          <w:rFonts w:ascii="Arial" w:hAnsi="Arial"/>
          <w:color w:val="000000"/>
          <w:sz w:val="16"/>
          <w:szCs w:val="16"/>
        </w:rPr>
        <w:t>effective</w:t>
      </w:r>
      <w:proofErr w:type="gramEnd"/>
      <w:r>
        <w:rPr>
          <w:rFonts w:ascii="Arial" w:hAnsi="Arial"/>
          <w:color w:val="000000"/>
          <w:sz w:val="16"/>
          <w:szCs w:val="16"/>
        </w:rPr>
        <w:t xml:space="preserve"> until September 30, 2017</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456362">
        <w:rPr>
          <w:rFonts w:ascii="Arial" w:hAnsi="Arial"/>
          <w:color w:val="000000"/>
          <w:sz w:val="16"/>
          <w:szCs w:val="16"/>
        </w:rPr>
        <w:t>1678</w:t>
      </w:r>
      <w:r>
        <w:rPr>
          <w:rFonts w:ascii="Arial" w:hAnsi="Arial"/>
          <w:color w:val="000000"/>
          <w:sz w:val="16"/>
          <w:szCs w:val="16"/>
        </w:rPr>
        <w:t>)</w:t>
      </w:r>
    </w:p>
    <w:p w:rsidR="00456362" w:rsidRDefault="00456362" w:rsidP="00456362">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Account (2016) – effective until September 30, 2018</w:t>
      </w:r>
    </w:p>
    <w:p w:rsidR="00456362" w:rsidRDefault="00456362" w:rsidP="00456362">
      <w:pPr>
        <w:tabs>
          <w:tab w:val="left" w:pos="6543"/>
          <w:tab w:val="left" w:pos="7765"/>
        </w:tabs>
        <w:rPr>
          <w:rFonts w:ascii="Arial" w:hAnsi="Arial"/>
          <w:color w:val="000000"/>
          <w:sz w:val="16"/>
          <w:szCs w:val="16"/>
        </w:rPr>
      </w:pPr>
      <w:r>
        <w:rPr>
          <w:rFonts w:ascii="Arial" w:hAnsi="Arial"/>
          <w:color w:val="000000"/>
          <w:sz w:val="16"/>
          <w:szCs w:val="16"/>
        </w:rPr>
        <w:t xml:space="preserve">     Applicable</w:t>
      </w:r>
      <w:r w:rsidRPr="00E928AC">
        <w:rPr>
          <w:rFonts w:ascii="Arial" w:hAnsi="Arial"/>
          <w:color w:val="000000"/>
          <w:sz w:val="16"/>
          <w:szCs w:val="16"/>
        </w:rPr>
        <w:t xml:space="preserve"> </w:t>
      </w:r>
      <w:r>
        <w:rPr>
          <w:rFonts w:ascii="Arial" w:hAnsi="Arial"/>
          <w:color w:val="000000"/>
          <w:sz w:val="16"/>
          <w:szCs w:val="16"/>
        </w:rPr>
        <w:t>only for Non-RPP Customers</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0.4470</w:t>
      </w:r>
    </w:p>
    <w:p w:rsidR="006C5A13" w:rsidRDefault="006C5A13" w:rsidP="006C5A13">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Accounts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w:t>
      </w:r>
      <w:r w:rsidR="00456362">
        <w:rPr>
          <w:rFonts w:ascii="Arial" w:hAnsi="Arial"/>
          <w:color w:val="000000"/>
          <w:sz w:val="16"/>
          <w:szCs w:val="16"/>
        </w:rPr>
        <w:t>210</w:t>
      </w:r>
    </w:p>
    <w:p w:rsidR="006C5A13" w:rsidRDefault="006C5A13" w:rsidP="006C5A13">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w:t>
      </w:r>
      <w:r w:rsidR="00456362">
        <w:rPr>
          <w:rFonts w:ascii="Arial" w:hAnsi="Arial"/>
          <w:color w:val="000000"/>
          <w:sz w:val="16"/>
          <w:szCs w:val="16"/>
        </w:rPr>
        <w:t>267</w:t>
      </w:r>
      <w:r>
        <w:rPr>
          <w:rFonts w:ascii="Arial" w:hAnsi="Arial"/>
          <w:color w:val="000000"/>
          <w:sz w:val="16"/>
          <w:szCs w:val="16"/>
        </w:rPr>
        <w:t>)</w:t>
      </w:r>
    </w:p>
    <w:p w:rsidR="006C5A13" w:rsidRDefault="006C5A13" w:rsidP="006C5A13">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$/kW</w:t>
      </w:r>
      <w:r>
        <w:rPr>
          <w:rFonts w:ascii="Arial" w:hAnsi="Arial"/>
          <w:color w:val="000000"/>
          <w:sz w:val="16"/>
          <w:szCs w:val="16"/>
        </w:rPr>
        <w:tab/>
        <w:t>0.0</w:t>
      </w:r>
      <w:r w:rsidR="00456362">
        <w:rPr>
          <w:rFonts w:ascii="Arial" w:hAnsi="Arial"/>
          <w:color w:val="000000"/>
          <w:sz w:val="16"/>
          <w:szCs w:val="16"/>
        </w:rPr>
        <w:t>641</w:t>
      </w:r>
    </w:p>
    <w:p w:rsidR="00CC2DCE" w:rsidRPr="00DE6356" w:rsidRDefault="00CC2DCE" w:rsidP="00D43C05">
      <w:pPr>
        <w:tabs>
          <w:tab w:val="left" w:pos="6543"/>
          <w:tab w:val="left" w:pos="7765"/>
        </w:tabs>
        <w:rPr>
          <w:rFonts w:ascii="Arial" w:hAnsi="Arial"/>
          <w:color w:val="000000"/>
          <w:sz w:val="16"/>
          <w:szCs w:val="16"/>
        </w:rPr>
      </w:pPr>
      <w:r w:rsidRPr="00DE6356">
        <w:rPr>
          <w:rFonts w:ascii="Arial" w:hAnsi="Arial"/>
          <w:color w:val="000000"/>
          <w:sz w:val="16"/>
          <w:szCs w:val="16"/>
        </w:rPr>
        <w:t>Retail Transmission Rate – N</w:t>
      </w:r>
      <w:r>
        <w:rPr>
          <w:rFonts w:ascii="Arial" w:hAnsi="Arial"/>
          <w:color w:val="000000"/>
          <w:sz w:val="16"/>
          <w:szCs w:val="16"/>
        </w:rPr>
        <w:t>etwork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2.</w:t>
      </w:r>
      <w:r w:rsidR="00E62ECA">
        <w:rPr>
          <w:rFonts w:ascii="Arial" w:hAnsi="Arial"/>
          <w:color w:val="000000"/>
          <w:sz w:val="16"/>
          <w:szCs w:val="16"/>
        </w:rPr>
        <w:t>2743</w:t>
      </w:r>
    </w:p>
    <w:p w:rsidR="00CC2DCE" w:rsidRPr="00DE6356" w:rsidRDefault="00CC2DCE" w:rsidP="00D43C05">
      <w:pPr>
        <w:tabs>
          <w:tab w:val="left" w:pos="6543"/>
          <w:tab w:val="left" w:pos="7765"/>
        </w:tabs>
        <w:rPr>
          <w:rFonts w:ascii="Arial" w:hAnsi="Arial"/>
          <w:color w:val="000000"/>
          <w:sz w:val="16"/>
          <w:szCs w:val="16"/>
        </w:rPr>
      </w:pPr>
      <w:r w:rsidRPr="00DE6356">
        <w:rPr>
          <w:rFonts w:ascii="Arial" w:hAnsi="Arial"/>
          <w:color w:val="000000"/>
          <w:sz w:val="16"/>
          <w:szCs w:val="16"/>
        </w:rPr>
        <w:t>Retail Transmission Rate – Line and Transformation Connection Service Rate</w:t>
      </w:r>
      <w:r w:rsidRPr="00DE6356">
        <w:rPr>
          <w:rFonts w:ascii="Arial" w:hAnsi="Arial"/>
          <w:color w:val="000000"/>
          <w:sz w:val="16"/>
          <w:szCs w:val="16"/>
        </w:rPr>
        <w:tab/>
      </w:r>
      <w:r>
        <w:rPr>
          <w:rFonts w:ascii="Arial" w:hAnsi="Arial"/>
          <w:color w:val="000000"/>
          <w:sz w:val="16"/>
          <w:szCs w:val="16"/>
        </w:rPr>
        <w:tab/>
      </w:r>
      <w:r w:rsidRPr="00DE6356">
        <w:rPr>
          <w:rFonts w:ascii="Arial" w:hAnsi="Arial"/>
          <w:color w:val="000000"/>
          <w:sz w:val="16"/>
          <w:szCs w:val="16"/>
        </w:rPr>
        <w:t>$/kW</w:t>
      </w:r>
      <w:r w:rsidRPr="00DE6356">
        <w:rPr>
          <w:rFonts w:ascii="Arial" w:hAnsi="Arial"/>
          <w:color w:val="000000"/>
          <w:sz w:val="16"/>
          <w:szCs w:val="16"/>
        </w:rPr>
        <w:tab/>
      </w:r>
      <w:r w:rsidR="00E62ECA">
        <w:rPr>
          <w:rFonts w:ascii="Arial" w:hAnsi="Arial"/>
          <w:color w:val="000000"/>
          <w:sz w:val="16"/>
          <w:szCs w:val="16"/>
        </w:rPr>
        <w:t>0.9336</w:t>
      </w:r>
    </w:p>
    <w:p w:rsidR="00456362" w:rsidRDefault="00456362">
      <w:pPr>
        <w:widowControl/>
        <w:autoSpaceDE/>
        <w:autoSpaceDN/>
        <w:adjustRightInd/>
        <w:rPr>
          <w:rFonts w:ascii="Arial" w:hAnsi="Arial" w:cs="Arial"/>
          <w:b/>
          <w:bCs/>
          <w:sz w:val="20"/>
          <w:szCs w:val="20"/>
        </w:rPr>
      </w:pPr>
    </w:p>
    <w:p w:rsidR="00456362" w:rsidRPr="00A61F9C" w:rsidRDefault="00456362" w:rsidP="00456362">
      <w:pPr>
        <w:tabs>
          <w:tab w:val="left" w:pos="6543"/>
          <w:tab w:val="left" w:pos="7765"/>
        </w:tabs>
        <w:rPr>
          <w:rFonts w:ascii="Arial" w:hAnsi="Arial" w:cs="Arial"/>
          <w:bCs/>
          <w:sz w:val="18"/>
          <w:szCs w:val="18"/>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4227DC">
      <w:pPr>
        <w:tabs>
          <w:tab w:val="left" w:pos="6543"/>
          <w:tab w:val="left" w:pos="7765"/>
        </w:tabs>
        <w:rPr>
          <w:rFonts w:ascii="Arial" w:hAnsi="Arial"/>
          <w:b/>
          <w:color w:val="000000"/>
          <w:sz w:val="28"/>
          <w:szCs w:val="28"/>
        </w:rPr>
      </w:pPr>
    </w:p>
    <w:p w:rsidR="00CC2DCE" w:rsidRPr="009243B8" w:rsidRDefault="00CC2DCE" w:rsidP="004227DC">
      <w:pPr>
        <w:tabs>
          <w:tab w:val="left" w:pos="6543"/>
          <w:tab w:val="left" w:pos="7765"/>
        </w:tabs>
        <w:rPr>
          <w:rFonts w:ascii="Arial" w:hAnsi="Arial"/>
          <w:b/>
          <w:color w:val="000000"/>
          <w:sz w:val="28"/>
          <w:szCs w:val="28"/>
        </w:rPr>
      </w:pPr>
      <w:r w:rsidRPr="009243B8">
        <w:rPr>
          <w:rFonts w:ascii="Arial" w:hAnsi="Arial"/>
          <w:b/>
          <w:color w:val="000000"/>
          <w:sz w:val="28"/>
          <w:szCs w:val="28"/>
        </w:rPr>
        <w:t xml:space="preserve">STREET LIGHTING </w:t>
      </w:r>
      <w:r w:rsidRPr="009243B8">
        <w:rPr>
          <w:rFonts w:ascii="Arial" w:hAnsi="Arial" w:cs="Arial"/>
          <w:b/>
          <w:bCs/>
          <w:sz w:val="28"/>
          <w:szCs w:val="28"/>
        </w:rPr>
        <w:t>SERVICE CLASSIFICATION</w:t>
      </w:r>
    </w:p>
    <w:p w:rsidR="00CC2DCE" w:rsidRPr="005C5E75" w:rsidRDefault="00CC2DCE" w:rsidP="00417055">
      <w:pPr>
        <w:widowControl/>
        <w:rPr>
          <w:rFonts w:ascii="Arial" w:hAnsi="Arial" w:cs="Arial"/>
          <w:sz w:val="18"/>
          <w:szCs w:val="18"/>
        </w:rPr>
      </w:pPr>
    </w:p>
    <w:p w:rsidR="00CC2DCE" w:rsidRPr="005C5E75" w:rsidRDefault="00CC2DCE" w:rsidP="005C5E7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5C5E75">
        <w:rPr>
          <w:rFonts w:ascii="Arial" w:hAnsi="Arial" w:cs="Arial"/>
          <w:sz w:val="18"/>
          <w:szCs w:val="18"/>
        </w:rPr>
        <w:t>This classification applies to an account for roadway lighting with a Municipality, Regional Municipality, Ministry of Transportation and private roadway lighting operation, controlled by photo cells.  The consumption for these customers will be based on the calculated connected load times the required lighting times established in the approved O</w:t>
      </w:r>
      <w:r w:rsidR="00797ADA">
        <w:rPr>
          <w:rFonts w:ascii="Arial" w:hAnsi="Arial" w:cs="Arial"/>
          <w:sz w:val="18"/>
          <w:szCs w:val="18"/>
        </w:rPr>
        <w:t xml:space="preserve">ntario </w:t>
      </w:r>
      <w:r w:rsidRPr="005C5E75">
        <w:rPr>
          <w:rFonts w:ascii="Arial" w:hAnsi="Arial" w:cs="Arial"/>
          <w:sz w:val="18"/>
          <w:szCs w:val="18"/>
        </w:rPr>
        <w:t>E</w:t>
      </w:r>
      <w:r w:rsidR="00797ADA">
        <w:rPr>
          <w:rFonts w:ascii="Arial" w:hAnsi="Arial" w:cs="Arial"/>
          <w:sz w:val="18"/>
          <w:szCs w:val="18"/>
        </w:rPr>
        <w:t xml:space="preserve">nergy </w:t>
      </w:r>
      <w:r w:rsidRPr="005C5E75">
        <w:rPr>
          <w:rFonts w:ascii="Arial" w:hAnsi="Arial" w:cs="Arial"/>
          <w:sz w:val="18"/>
          <w:szCs w:val="18"/>
        </w:rPr>
        <w:t>B</w:t>
      </w:r>
      <w:r w:rsidR="00797ADA">
        <w:rPr>
          <w:rFonts w:ascii="Arial" w:hAnsi="Arial" w:cs="Arial"/>
          <w:sz w:val="18"/>
          <w:szCs w:val="18"/>
        </w:rPr>
        <w:t>oard</w:t>
      </w:r>
      <w:r w:rsidRPr="005C5E75">
        <w:rPr>
          <w:rFonts w:ascii="Arial" w:hAnsi="Arial" w:cs="Arial"/>
          <w:sz w:val="18"/>
          <w:szCs w:val="18"/>
        </w:rPr>
        <w:t xml:space="preserve"> street lighting load shape template. </w:t>
      </w:r>
      <w:r>
        <w:rPr>
          <w:rFonts w:ascii="Arial" w:hAnsi="Arial" w:cs="Arial"/>
          <w:sz w:val="18"/>
          <w:szCs w:val="18"/>
        </w:rPr>
        <w:t xml:space="preserve"> </w:t>
      </w:r>
      <w:r w:rsidRPr="005C5E75">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Pr="00E24308" w:rsidRDefault="00CC2DCE" w:rsidP="004B03DD">
      <w:pPr>
        <w:tabs>
          <w:tab w:val="left" w:pos="6543"/>
          <w:tab w:val="left" w:pos="7765"/>
        </w:tabs>
        <w:rPr>
          <w:rFonts w:ascii="Arial" w:hAnsi="Arial"/>
          <w:color w:val="000000"/>
          <w:sz w:val="16"/>
          <w:szCs w:val="16"/>
        </w:rPr>
      </w:pPr>
    </w:p>
    <w:p w:rsidR="00CC2DCE" w:rsidRDefault="00CC2DCE" w:rsidP="005C5E75">
      <w:pPr>
        <w:tabs>
          <w:tab w:val="left" w:pos="6543"/>
          <w:tab w:val="left" w:pos="7765"/>
        </w:tabs>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00E62ECA">
        <w:rPr>
          <w:rFonts w:ascii="Arial" w:hAnsi="Arial"/>
          <w:color w:val="000000"/>
          <w:sz w:val="16"/>
          <w:szCs w:val="16"/>
        </w:rPr>
        <w:tab/>
      </w:r>
      <w:r w:rsidR="00E62ECA">
        <w:rPr>
          <w:rFonts w:ascii="Arial" w:hAnsi="Arial"/>
          <w:color w:val="000000"/>
          <w:sz w:val="16"/>
          <w:szCs w:val="16"/>
        </w:rPr>
        <w:tab/>
        <w:t>1.19</w:t>
      </w:r>
    </w:p>
    <w:p w:rsidR="00CC2DCE" w:rsidRDefault="00CC2DCE" w:rsidP="005C5E75">
      <w:pPr>
        <w:tabs>
          <w:tab w:val="left" w:pos="6543"/>
          <w:tab w:val="left" w:pos="7765"/>
        </w:tabs>
        <w:rPr>
          <w:rFonts w:ascii="Arial" w:hAnsi="Arial"/>
          <w:color w:val="000000"/>
          <w:sz w:val="16"/>
          <w:szCs w:val="16"/>
        </w:rPr>
      </w:pPr>
      <w:r>
        <w:rPr>
          <w:rFonts w:ascii="Arial" w:hAnsi="Arial"/>
          <w:color w:val="000000"/>
          <w:sz w:val="16"/>
          <w:szCs w:val="16"/>
        </w:rPr>
        <w:t>Dis</w:t>
      </w:r>
      <w:r w:rsidRPr="00E24308">
        <w:rPr>
          <w:rFonts w:ascii="Arial" w:hAnsi="Arial"/>
          <w:color w:val="000000"/>
          <w:sz w:val="16"/>
          <w:szCs w:val="16"/>
        </w:rPr>
        <w:t>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6.</w:t>
      </w:r>
      <w:r w:rsidR="00E62ECA">
        <w:rPr>
          <w:rFonts w:ascii="Arial" w:hAnsi="Arial"/>
          <w:color w:val="000000"/>
          <w:sz w:val="16"/>
          <w:szCs w:val="16"/>
        </w:rPr>
        <w:t>3222</w:t>
      </w:r>
    </w:p>
    <w:p w:rsidR="00CC2DCE" w:rsidRDefault="00CC2DCE" w:rsidP="004B03DD">
      <w:pPr>
        <w:tabs>
          <w:tab w:val="left" w:pos="360"/>
          <w:tab w:val="left" w:pos="6543"/>
          <w:tab w:val="left" w:pos="7765"/>
        </w:tabs>
        <w:rPr>
          <w:rFonts w:ascii="Arial" w:hAnsi="Arial"/>
          <w:color w:val="000000"/>
          <w:sz w:val="16"/>
          <w:szCs w:val="16"/>
        </w:rPr>
      </w:pPr>
      <w:r>
        <w:rPr>
          <w:rFonts w:ascii="Arial" w:hAnsi="Arial"/>
          <w:color w:val="000000"/>
          <w:sz w:val="16"/>
          <w:szCs w:val="16"/>
        </w:rPr>
        <w:t>Low Vo</w:t>
      </w:r>
      <w:r w:rsidR="00E62ECA">
        <w:rPr>
          <w:rFonts w:ascii="Arial" w:hAnsi="Arial"/>
          <w:color w:val="000000"/>
          <w:sz w:val="16"/>
          <w:szCs w:val="16"/>
        </w:rPr>
        <w:t xml:space="preserve">ltage Service Rate </w:t>
      </w:r>
      <w:r w:rsidR="00E62ECA">
        <w:rPr>
          <w:rFonts w:ascii="Arial" w:hAnsi="Arial"/>
          <w:color w:val="000000"/>
          <w:sz w:val="16"/>
          <w:szCs w:val="16"/>
        </w:rPr>
        <w:tab/>
      </w:r>
      <w:r w:rsidR="00E62ECA">
        <w:rPr>
          <w:rFonts w:ascii="Arial" w:hAnsi="Arial"/>
          <w:color w:val="000000"/>
          <w:sz w:val="16"/>
          <w:szCs w:val="16"/>
        </w:rPr>
        <w:tab/>
        <w:t>$/kW</w:t>
      </w:r>
      <w:r w:rsidR="00E62ECA">
        <w:rPr>
          <w:rFonts w:ascii="Arial" w:hAnsi="Arial"/>
          <w:color w:val="000000"/>
          <w:sz w:val="16"/>
          <w:szCs w:val="16"/>
        </w:rPr>
        <w:tab/>
        <w:t>0.1288</w:t>
      </w:r>
    </w:p>
    <w:p w:rsidR="006C5A13" w:rsidRDefault="006C5A13" w:rsidP="006C5A13">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p>
    <w:p w:rsidR="006C5A13" w:rsidRDefault="006C5A13" w:rsidP="006C5A13">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w:t>
      </w:r>
      <w:proofErr w:type="gramStart"/>
      <w:r>
        <w:rPr>
          <w:rFonts w:ascii="Arial" w:hAnsi="Arial"/>
          <w:color w:val="000000"/>
          <w:sz w:val="16"/>
          <w:szCs w:val="16"/>
        </w:rPr>
        <w:t>effective</w:t>
      </w:r>
      <w:proofErr w:type="gramEnd"/>
      <w:r>
        <w:rPr>
          <w:rFonts w:ascii="Arial" w:hAnsi="Arial"/>
          <w:color w:val="000000"/>
          <w:sz w:val="16"/>
          <w:szCs w:val="16"/>
        </w:rPr>
        <w:t xml:space="preserve"> until September 30, 2017</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4F1341">
        <w:rPr>
          <w:rFonts w:ascii="Arial" w:hAnsi="Arial"/>
          <w:color w:val="000000"/>
          <w:sz w:val="16"/>
          <w:szCs w:val="16"/>
        </w:rPr>
        <w:t>1455</w:t>
      </w:r>
      <w:r>
        <w:rPr>
          <w:rFonts w:ascii="Arial" w:hAnsi="Arial"/>
          <w:color w:val="000000"/>
          <w:sz w:val="16"/>
          <w:szCs w:val="16"/>
        </w:rPr>
        <w:t>)</w:t>
      </w:r>
    </w:p>
    <w:p w:rsidR="00456362" w:rsidRDefault="00456362" w:rsidP="00456362">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Account (2016) – effective until September 30, 2018</w:t>
      </w:r>
    </w:p>
    <w:p w:rsidR="00456362" w:rsidRDefault="00456362" w:rsidP="00456362">
      <w:pPr>
        <w:tabs>
          <w:tab w:val="left" w:pos="6543"/>
          <w:tab w:val="left" w:pos="7765"/>
        </w:tabs>
        <w:rPr>
          <w:rFonts w:ascii="Arial" w:hAnsi="Arial"/>
          <w:color w:val="000000"/>
          <w:sz w:val="16"/>
          <w:szCs w:val="16"/>
        </w:rPr>
      </w:pPr>
      <w:r>
        <w:rPr>
          <w:rFonts w:ascii="Arial" w:hAnsi="Arial"/>
          <w:color w:val="000000"/>
          <w:sz w:val="16"/>
          <w:szCs w:val="16"/>
        </w:rPr>
        <w:t xml:space="preserve">     Applicable</w:t>
      </w:r>
      <w:r w:rsidRPr="00E928AC">
        <w:rPr>
          <w:rFonts w:ascii="Arial" w:hAnsi="Arial"/>
          <w:color w:val="000000"/>
          <w:sz w:val="16"/>
          <w:szCs w:val="16"/>
        </w:rPr>
        <w:t xml:space="preserve"> </w:t>
      </w:r>
      <w:r>
        <w:rPr>
          <w:rFonts w:ascii="Arial" w:hAnsi="Arial"/>
          <w:color w:val="000000"/>
          <w:sz w:val="16"/>
          <w:szCs w:val="16"/>
        </w:rPr>
        <w:t>only for Non-RPP Customers</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0.4</w:t>
      </w:r>
      <w:r w:rsidR="004F1341">
        <w:rPr>
          <w:rFonts w:ascii="Arial" w:hAnsi="Arial"/>
          <w:color w:val="000000"/>
          <w:sz w:val="16"/>
          <w:szCs w:val="16"/>
        </w:rPr>
        <w:t>124</w:t>
      </w:r>
    </w:p>
    <w:p w:rsidR="006C5A13" w:rsidRDefault="006C5A13" w:rsidP="006C5A13">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Accounts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w:t>
      </w:r>
      <w:r w:rsidR="004F1341">
        <w:rPr>
          <w:rFonts w:ascii="Arial" w:hAnsi="Arial"/>
          <w:color w:val="000000"/>
          <w:sz w:val="16"/>
          <w:szCs w:val="16"/>
        </w:rPr>
        <w:t>116</w:t>
      </w:r>
    </w:p>
    <w:p w:rsidR="006C5A13" w:rsidRDefault="006C5A13" w:rsidP="006C5A13">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w:t>
      </w:r>
      <w:r w:rsidR="004F1341">
        <w:rPr>
          <w:rFonts w:ascii="Arial" w:hAnsi="Arial"/>
          <w:color w:val="000000"/>
          <w:sz w:val="16"/>
          <w:szCs w:val="16"/>
        </w:rPr>
        <w:t>1</w:t>
      </w:r>
      <w:r>
        <w:rPr>
          <w:rFonts w:ascii="Arial" w:hAnsi="Arial"/>
          <w:color w:val="000000"/>
          <w:sz w:val="16"/>
          <w:szCs w:val="16"/>
        </w:rPr>
        <w:t>6</w:t>
      </w:r>
      <w:r w:rsidR="004F1341">
        <w:rPr>
          <w:rFonts w:ascii="Arial" w:hAnsi="Arial"/>
          <w:color w:val="000000"/>
          <w:sz w:val="16"/>
          <w:szCs w:val="16"/>
        </w:rPr>
        <w:t>9</w:t>
      </w:r>
      <w:r>
        <w:rPr>
          <w:rFonts w:ascii="Arial" w:hAnsi="Arial"/>
          <w:color w:val="000000"/>
          <w:sz w:val="16"/>
          <w:szCs w:val="16"/>
        </w:rPr>
        <w:t>)</w:t>
      </w:r>
    </w:p>
    <w:p w:rsidR="006C5A13" w:rsidRDefault="006C5A13" w:rsidP="006C5A13">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$/kW</w:t>
      </w:r>
      <w:r>
        <w:rPr>
          <w:rFonts w:ascii="Arial" w:hAnsi="Arial"/>
          <w:color w:val="000000"/>
          <w:sz w:val="16"/>
          <w:szCs w:val="16"/>
        </w:rPr>
        <w:tab/>
        <w:t>0.0</w:t>
      </w:r>
      <w:r w:rsidR="004F1341">
        <w:rPr>
          <w:rFonts w:ascii="Arial" w:hAnsi="Arial"/>
          <w:color w:val="000000"/>
          <w:sz w:val="16"/>
          <w:szCs w:val="16"/>
        </w:rPr>
        <w:t>592</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2.</w:t>
      </w:r>
      <w:r w:rsidR="00E62ECA">
        <w:rPr>
          <w:rFonts w:ascii="Arial" w:hAnsi="Arial"/>
          <w:color w:val="000000"/>
          <w:sz w:val="16"/>
          <w:szCs w:val="16"/>
        </w:rPr>
        <w:t>9431</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E62ECA">
        <w:rPr>
          <w:rFonts w:ascii="Arial" w:hAnsi="Arial"/>
          <w:color w:val="000000"/>
          <w:sz w:val="16"/>
          <w:szCs w:val="16"/>
        </w:rPr>
        <w:t>1</w:t>
      </w:r>
      <w:r>
        <w:rPr>
          <w:rFonts w:ascii="Arial" w:hAnsi="Arial"/>
          <w:color w:val="000000"/>
          <w:sz w:val="16"/>
          <w:szCs w:val="16"/>
        </w:rPr>
        <w:t>.</w:t>
      </w:r>
      <w:r w:rsidR="00E62ECA">
        <w:rPr>
          <w:rFonts w:ascii="Arial" w:hAnsi="Arial"/>
          <w:color w:val="000000"/>
          <w:sz w:val="16"/>
          <w:szCs w:val="16"/>
        </w:rPr>
        <w:t>3520</w:t>
      </w:r>
    </w:p>
    <w:p w:rsidR="00CC2DCE" w:rsidRDefault="00CC2DCE">
      <w:pPr>
        <w:widowControl/>
        <w:autoSpaceDE/>
        <w:autoSpaceDN/>
        <w:adjustRightInd/>
        <w:rPr>
          <w:rFonts w:ascii="Arial" w:hAnsi="Arial"/>
          <w:color w:val="000000"/>
          <w:sz w:val="16"/>
          <w:szCs w:val="16"/>
        </w:rPr>
      </w:pPr>
    </w:p>
    <w:p w:rsidR="00CC2DCE" w:rsidRDefault="00CC2DCE" w:rsidP="0096068F">
      <w:pPr>
        <w:tabs>
          <w:tab w:val="left" w:pos="360"/>
          <w:tab w:val="left" w:pos="720"/>
          <w:tab w:val="left" w:pos="6543"/>
          <w:tab w:val="left" w:pos="7765"/>
        </w:tabs>
        <w:rPr>
          <w:rFonts w:ascii="Arial" w:hAnsi="Arial"/>
          <w:color w:val="000000"/>
          <w:sz w:val="16"/>
          <w:szCs w:val="16"/>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96068F">
      <w:pPr>
        <w:tabs>
          <w:tab w:val="left" w:pos="360"/>
          <w:tab w:val="left" w:pos="720"/>
          <w:tab w:val="left" w:pos="6543"/>
          <w:tab w:val="left" w:pos="7765"/>
        </w:tabs>
        <w:rPr>
          <w:rFonts w:ascii="Arial" w:hAnsi="Arial" w:cs="Arial"/>
          <w:b/>
          <w:bCs/>
          <w:sz w:val="28"/>
          <w:szCs w:val="28"/>
        </w:rPr>
      </w:pPr>
    </w:p>
    <w:p w:rsidR="00CC2DCE" w:rsidRPr="009243B8" w:rsidRDefault="00CC2DCE" w:rsidP="0096068F">
      <w:pPr>
        <w:tabs>
          <w:tab w:val="left" w:pos="360"/>
          <w:tab w:val="left" w:pos="720"/>
          <w:tab w:val="left" w:pos="6543"/>
          <w:tab w:val="left" w:pos="7765"/>
        </w:tabs>
        <w:rPr>
          <w:rFonts w:ascii="Arial" w:hAnsi="Arial" w:cs="Arial"/>
          <w:b/>
          <w:bCs/>
          <w:sz w:val="28"/>
          <w:szCs w:val="28"/>
        </w:rPr>
      </w:pPr>
      <w:proofErr w:type="gramStart"/>
      <w:r w:rsidRPr="009243B8">
        <w:rPr>
          <w:rFonts w:ascii="Arial" w:hAnsi="Arial" w:cs="Arial"/>
          <w:b/>
          <w:bCs/>
          <w:sz w:val="28"/>
          <w:szCs w:val="28"/>
        </w:rPr>
        <w:t>microFIT</w:t>
      </w:r>
      <w:proofErr w:type="gramEnd"/>
      <w:r w:rsidRPr="009243B8">
        <w:rPr>
          <w:rFonts w:ascii="Arial" w:hAnsi="Arial" w:cs="Arial"/>
          <w:b/>
          <w:bCs/>
          <w:sz w:val="28"/>
          <w:szCs w:val="28"/>
        </w:rPr>
        <w:t xml:space="preserve"> GENERATOR SERVICE CLASSIFICATION</w:t>
      </w:r>
    </w:p>
    <w:p w:rsidR="00CC2DCE" w:rsidRDefault="00CC2DCE"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4F1341" w:rsidRPr="00417055" w:rsidRDefault="004F1341" w:rsidP="004F134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 xml:space="preserve">This classification applies to an electricity generation facility contracted under the </w:t>
      </w:r>
      <w:r>
        <w:rPr>
          <w:rFonts w:ascii="Arial" w:hAnsi="Arial" w:cs="Arial"/>
          <w:sz w:val="18"/>
          <w:szCs w:val="18"/>
        </w:rPr>
        <w:t>Independent Electricity System Operator</w:t>
      </w:r>
      <w:r w:rsidRPr="00417055">
        <w:rPr>
          <w:rFonts w:ascii="Arial" w:hAnsi="Arial" w:cs="Arial"/>
          <w:sz w:val="18"/>
          <w:szCs w:val="18"/>
        </w:rPr>
        <w:t>’s microFIT program and connected to the distributor’s distribution system.</w:t>
      </w:r>
      <w:r>
        <w:rPr>
          <w:rFonts w:ascii="Arial" w:hAnsi="Arial" w:cs="Arial"/>
          <w:sz w:val="18"/>
          <w:szCs w:val="18"/>
        </w:rPr>
        <w:t xml:space="preserve">  </w:t>
      </w:r>
      <w:r w:rsidRPr="00BF60FB">
        <w:rPr>
          <w:rFonts w:ascii="Arial" w:hAnsi="Arial" w:cs="Arial"/>
          <w:sz w:val="18"/>
          <w:szCs w:val="18"/>
        </w:rPr>
        <w:t>Further servicing details are available in the utility’s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Default="00CC2DCE" w:rsidP="00A1192D">
      <w:pPr>
        <w:rPr>
          <w:rFonts w:ascii="Arial" w:hAnsi="Arial"/>
          <w:b/>
          <w:color w:val="000000"/>
          <w:sz w:val="18"/>
          <w:szCs w:val="18"/>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rsidR="00CC2DCE" w:rsidRDefault="00CC2DCE" w:rsidP="00A1192D">
      <w:pPr>
        <w:rPr>
          <w:rFonts w:ascii="Arial" w:hAnsi="Arial"/>
          <w:color w:val="000000"/>
          <w:sz w:val="16"/>
          <w:szCs w:val="16"/>
        </w:rPr>
      </w:pPr>
    </w:p>
    <w:p w:rsidR="00CC2DCE" w:rsidRPr="00E24308" w:rsidRDefault="00CC2DCE" w:rsidP="00924E18">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ab/>
        <w:t>5.40</w:t>
      </w: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7456A9" w:rsidRDefault="007456A9" w:rsidP="00E2752C">
      <w:pPr>
        <w:rPr>
          <w:rFonts w:ascii="Arial" w:hAnsi="Arial"/>
          <w:color w:val="000000"/>
          <w:sz w:val="16"/>
          <w:szCs w:val="16"/>
        </w:rPr>
      </w:pPr>
    </w:p>
    <w:p w:rsidR="007456A9" w:rsidRDefault="007456A9" w:rsidP="00E2752C">
      <w:pPr>
        <w:rPr>
          <w:rFonts w:ascii="Arial" w:hAnsi="Arial"/>
          <w:color w:val="000000"/>
          <w:sz w:val="16"/>
          <w:szCs w:val="16"/>
        </w:rPr>
      </w:pPr>
    </w:p>
    <w:p w:rsidR="00F90DEB" w:rsidRDefault="00F90DEB" w:rsidP="00E2752C">
      <w:pPr>
        <w:rPr>
          <w:rFonts w:ascii="Arial" w:hAnsi="Arial"/>
          <w:color w:val="000000"/>
          <w:sz w:val="16"/>
          <w:szCs w:val="16"/>
        </w:rPr>
      </w:pPr>
    </w:p>
    <w:p w:rsidR="00F90DEB" w:rsidRPr="00B81B0C" w:rsidRDefault="00F90DEB" w:rsidP="00F90DEB">
      <w:pPr>
        <w:widowControl/>
        <w:rPr>
          <w:rFonts w:ascii="Arial" w:hAnsi="Arial" w:cs="Arial"/>
          <w:b/>
          <w:sz w:val="28"/>
          <w:szCs w:val="28"/>
        </w:rPr>
      </w:pPr>
      <w:r w:rsidRPr="00B81B0C">
        <w:rPr>
          <w:rFonts w:ascii="Arial" w:hAnsi="Arial" w:cs="Arial"/>
          <w:b/>
          <w:sz w:val="28"/>
          <w:szCs w:val="28"/>
        </w:rPr>
        <w:t>ALLOWANCES</w:t>
      </w:r>
    </w:p>
    <w:p w:rsidR="00F90DEB" w:rsidRDefault="00F90DEB" w:rsidP="00F90DEB">
      <w:pPr>
        <w:widowControl/>
        <w:tabs>
          <w:tab w:val="left" w:pos="360"/>
        </w:tabs>
        <w:rPr>
          <w:rFonts w:ascii="Arial" w:hAnsi="Arial" w:cs="Arial"/>
          <w:sz w:val="16"/>
          <w:szCs w:val="16"/>
        </w:rPr>
      </w:pPr>
    </w:p>
    <w:p w:rsidR="00F90DEB" w:rsidRDefault="00F90DEB" w:rsidP="007456A9">
      <w:pPr>
        <w:widowControl/>
        <w:tabs>
          <w:tab w:val="left" w:pos="360"/>
        </w:tabs>
        <w:rPr>
          <w:rFonts w:ascii="Arial" w:hAnsi="Arial" w:cs="Arial"/>
          <w:sz w:val="16"/>
          <w:szCs w:val="16"/>
        </w:rPr>
      </w:pPr>
      <w:r>
        <w:rPr>
          <w:rFonts w:ascii="Arial" w:hAnsi="Arial" w:cs="Arial"/>
          <w:sz w:val="16"/>
          <w:szCs w:val="16"/>
        </w:rPr>
        <w:t>Transformer Allowance for Ownership - per kW of billing demand/month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$/kW</w:t>
      </w:r>
      <w:r>
        <w:rPr>
          <w:rFonts w:ascii="Arial" w:hAnsi="Arial" w:cs="Arial"/>
          <w:sz w:val="16"/>
          <w:szCs w:val="16"/>
        </w:rPr>
        <w:tab/>
        <w:t>(0.60)</w:t>
      </w:r>
    </w:p>
    <w:p w:rsidR="00F90DEB" w:rsidRDefault="00F90DEB" w:rsidP="00F90DEB">
      <w:pPr>
        <w:widowControl/>
        <w:tabs>
          <w:tab w:val="left" w:pos="360"/>
        </w:tabs>
        <w:rPr>
          <w:rFonts w:ascii="Arial" w:hAnsi="Arial" w:cs="Arial"/>
          <w:sz w:val="16"/>
          <w:szCs w:val="16"/>
        </w:rPr>
      </w:pPr>
      <w:r>
        <w:rPr>
          <w:rFonts w:ascii="Arial" w:hAnsi="Arial" w:cs="Arial"/>
          <w:sz w:val="16"/>
          <w:szCs w:val="16"/>
        </w:rPr>
        <w:t>Primary Metering Allowance for transformer losses – applied to measured demand and energy</w:t>
      </w:r>
      <w:r>
        <w:rPr>
          <w:rFonts w:ascii="Arial" w:hAnsi="Arial" w:cs="Arial"/>
          <w:sz w:val="16"/>
          <w:szCs w:val="16"/>
        </w:rPr>
        <w:tab/>
      </w:r>
      <w:r>
        <w:rPr>
          <w:rFonts w:ascii="Arial" w:hAnsi="Arial" w:cs="Arial"/>
          <w:sz w:val="16"/>
          <w:szCs w:val="16"/>
        </w:rPr>
        <w:tab/>
        <w:t>%</w:t>
      </w:r>
      <w:r>
        <w:rPr>
          <w:rFonts w:ascii="Arial" w:hAnsi="Arial" w:cs="Arial"/>
          <w:sz w:val="16"/>
          <w:szCs w:val="16"/>
        </w:rPr>
        <w:tab/>
        <w:t>(1.00)</w:t>
      </w:r>
    </w:p>
    <w:p w:rsidR="00CC2DCE" w:rsidRDefault="00CC2DCE" w:rsidP="00E2752C">
      <w:pPr>
        <w:rPr>
          <w:rFonts w:ascii="Arial" w:hAnsi="Arial" w:cs="Arial"/>
          <w:b/>
          <w:sz w:val="28"/>
          <w:szCs w:val="28"/>
        </w:rPr>
      </w:pPr>
      <w:r>
        <w:rPr>
          <w:rFonts w:ascii="Arial" w:hAnsi="Arial"/>
          <w:color w:val="000000"/>
          <w:sz w:val="16"/>
          <w:szCs w:val="16"/>
        </w:rPr>
        <w:br w:type="page"/>
      </w:r>
    </w:p>
    <w:p w:rsidR="00CC2DCE" w:rsidRPr="00E24308" w:rsidRDefault="00CC2DCE" w:rsidP="001B0010">
      <w:pPr>
        <w:tabs>
          <w:tab w:val="left" w:pos="6543"/>
          <w:tab w:val="left" w:pos="7765"/>
        </w:tabs>
        <w:rPr>
          <w:rFonts w:ascii="Arial" w:hAnsi="Arial"/>
          <w:color w:val="000000"/>
          <w:sz w:val="16"/>
          <w:szCs w:val="16"/>
        </w:rPr>
      </w:pPr>
    </w:p>
    <w:p w:rsidR="00CC2DCE" w:rsidRPr="00B81B0C" w:rsidRDefault="00CC2DCE" w:rsidP="007D30CB">
      <w:pPr>
        <w:tabs>
          <w:tab w:val="left" w:pos="6543"/>
          <w:tab w:val="left" w:pos="7765"/>
        </w:tabs>
        <w:rPr>
          <w:rFonts w:ascii="Arial" w:hAnsi="Arial"/>
          <w:color w:val="000000"/>
          <w:sz w:val="28"/>
          <w:szCs w:val="28"/>
        </w:rPr>
      </w:pPr>
      <w:r w:rsidRPr="00B81B0C">
        <w:rPr>
          <w:rFonts w:ascii="Arial" w:hAnsi="Arial"/>
          <w:b/>
          <w:color w:val="000000"/>
          <w:sz w:val="28"/>
          <w:szCs w:val="28"/>
        </w:rPr>
        <w:t xml:space="preserve">SPECIFIC SERVICE CHARGES </w:t>
      </w:r>
    </w:p>
    <w:p w:rsidR="00CC2DCE" w:rsidRDefault="00CC2DCE" w:rsidP="00E230ED">
      <w:pPr>
        <w:jc w:val="both"/>
        <w:rPr>
          <w:rFonts w:ascii="Arial" w:hAnsi="Arial" w:cs="Arial"/>
          <w:b/>
          <w:bCs/>
          <w:sz w:val="20"/>
          <w:szCs w:val="20"/>
        </w:rPr>
      </w:pPr>
    </w:p>
    <w:p w:rsidR="00CC2DCE" w:rsidRPr="00113C96" w:rsidRDefault="00CC2DCE" w:rsidP="00E230ED">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Default="00CC2DCE" w:rsidP="00A77920">
      <w:pPr>
        <w:rPr>
          <w:rFonts w:ascii="Arial" w:hAnsi="Arial" w:cs="Arial"/>
          <w:sz w:val="16"/>
          <w:szCs w:val="16"/>
        </w:rPr>
      </w:pPr>
    </w:p>
    <w:p w:rsidR="00CC2DCE" w:rsidRPr="004F1341"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sz w:val="16"/>
          <w:szCs w:val="16"/>
        </w:rPr>
      </w:pPr>
      <w:r w:rsidRPr="004F1341">
        <w:rPr>
          <w:rFonts w:ascii="Arial" w:hAnsi="Arial" w:cs="Arial"/>
          <w:b/>
          <w:sz w:val="16"/>
          <w:szCs w:val="16"/>
        </w:rPr>
        <w:t>Customer Administration</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Fonts w:ascii="Arial" w:hAnsi="Arial" w:cs="Arial"/>
          <w:sz w:val="16"/>
          <w:szCs w:val="16"/>
        </w:rPr>
      </w:pPr>
      <w:r>
        <w:rPr>
          <w:rFonts w:ascii="Arial" w:hAnsi="Arial" w:cs="Arial"/>
          <w:sz w:val="16"/>
          <w:szCs w:val="16"/>
        </w:rPr>
        <w:tab/>
        <w:t>Arrears certificate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Statement of Account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Duplicate Invoices for previous billing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Request for Other Billing Information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Easement Letter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Income Tax Letter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Account History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Returned Cheque (plus bank charges)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Legal Letter Charge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Account set up charge/change of occupancy charge (plus credit agency costs if applicable)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w:t>
      </w:r>
      <w:r w:rsidRPr="00E24308">
        <w:rPr>
          <w:rFonts w:ascii="Arial" w:hAnsi="Arial" w:cs="Arial"/>
          <w:sz w:val="16"/>
          <w:szCs w:val="16"/>
        </w:rPr>
        <w:t>.00</w:t>
      </w:r>
    </w:p>
    <w:p w:rsidR="00CC2DCE" w:rsidRDefault="00CC2DCE" w:rsidP="00D43C05">
      <w:pPr>
        <w:tabs>
          <w:tab w:val="left" w:pos="360"/>
          <w:tab w:val="left" w:pos="7200"/>
          <w:tab w:val="left" w:pos="7560"/>
        </w:tabs>
        <w:rPr>
          <w:rFonts w:ascii="Arial" w:hAnsi="Arial" w:cs="Arial"/>
          <w:sz w:val="16"/>
          <w:szCs w:val="16"/>
        </w:rPr>
      </w:pPr>
      <w:r>
        <w:rPr>
          <w:rFonts w:ascii="Arial" w:hAnsi="Arial" w:cs="Arial"/>
          <w:sz w:val="16"/>
          <w:szCs w:val="16"/>
        </w:rPr>
        <w:tab/>
        <w:t xml:space="preserve">Special meter reads </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Meter Dispute Charge plus Measurement Canada fees (if meter found correct)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CC2DCE" w:rsidRDefault="00CC2DCE" w:rsidP="00D43C05">
      <w:pPr>
        <w:tabs>
          <w:tab w:val="left" w:pos="360"/>
          <w:tab w:val="left" w:pos="6543"/>
          <w:tab w:val="left" w:pos="7765"/>
        </w:tabs>
        <w:rPr>
          <w:rFonts w:ascii="Arial" w:hAnsi="Arial" w:cs="Arial"/>
          <w:sz w:val="16"/>
          <w:szCs w:val="16"/>
        </w:rPr>
      </w:pPr>
    </w:p>
    <w:p w:rsidR="00CC2DCE" w:rsidRPr="004F1341"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sz w:val="16"/>
          <w:szCs w:val="16"/>
        </w:rPr>
      </w:pPr>
      <w:r w:rsidRPr="004F1341">
        <w:rPr>
          <w:rFonts w:ascii="Arial" w:hAnsi="Arial" w:cs="Arial"/>
          <w:b/>
          <w:sz w:val="16"/>
          <w:szCs w:val="16"/>
        </w:rPr>
        <w:t>Non-Payment of Account</w:t>
      </w:r>
    </w:p>
    <w:p w:rsidR="00CC2DCE" w:rsidRPr="00E24308" w:rsidRDefault="00CC2DCE" w:rsidP="00D43C05">
      <w:pPr>
        <w:tabs>
          <w:tab w:val="left" w:pos="360"/>
          <w:tab w:val="left" w:pos="7200"/>
          <w:tab w:val="left" w:pos="7560"/>
          <w:tab w:val="left" w:pos="7920"/>
        </w:tabs>
        <w:rPr>
          <w:rFonts w:ascii="Arial" w:hAnsi="Arial" w:cs="Arial"/>
          <w:sz w:val="16"/>
          <w:szCs w:val="16"/>
        </w:rPr>
      </w:pPr>
      <w:r>
        <w:rPr>
          <w:rFonts w:ascii="Arial" w:hAnsi="Arial" w:cs="Arial"/>
          <w:sz w:val="16"/>
          <w:szCs w:val="16"/>
        </w:rPr>
        <w:tab/>
        <w:t>Late Payment - per month</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w:t>
      </w:r>
    </w:p>
    <w:p w:rsidR="00CC2DCE" w:rsidRDefault="00CC2DCE" w:rsidP="00D43C05">
      <w:pPr>
        <w:tabs>
          <w:tab w:val="left" w:pos="360"/>
          <w:tab w:val="left" w:pos="7200"/>
          <w:tab w:val="left" w:pos="7560"/>
          <w:tab w:val="left" w:pos="7920"/>
        </w:tabs>
        <w:rPr>
          <w:rFonts w:ascii="Arial" w:hAnsi="Arial" w:cs="Arial"/>
          <w:sz w:val="16"/>
          <w:szCs w:val="16"/>
        </w:rPr>
      </w:pPr>
      <w:r>
        <w:rPr>
          <w:rFonts w:ascii="Arial" w:hAnsi="Arial" w:cs="Arial"/>
          <w:sz w:val="16"/>
          <w:szCs w:val="16"/>
        </w:rPr>
        <w:tab/>
      </w:r>
      <w:r w:rsidRPr="00E24308">
        <w:rPr>
          <w:rFonts w:ascii="Arial" w:hAnsi="Arial" w:cs="Arial"/>
          <w:sz w:val="16"/>
          <w:szCs w:val="16"/>
        </w:rPr>
        <w:t>Late Payment - per annum</w:t>
      </w:r>
      <w:r w:rsidRPr="00E24308">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19.56</w:t>
      </w:r>
    </w:p>
    <w:p w:rsidR="00CC2DCE" w:rsidRDefault="00CC2DCE" w:rsidP="00D43C05">
      <w:pPr>
        <w:widowControl/>
        <w:tabs>
          <w:tab w:val="left" w:pos="360"/>
          <w:tab w:val="left" w:pos="7200"/>
          <w:tab w:val="left" w:pos="7560"/>
          <w:tab w:val="left" w:pos="7920"/>
        </w:tabs>
        <w:rPr>
          <w:rFonts w:ascii="Arial" w:hAnsi="Arial" w:cs="Arial"/>
          <w:sz w:val="20"/>
          <w:szCs w:val="20"/>
        </w:rPr>
      </w:pPr>
      <w:r>
        <w:rPr>
          <w:rFonts w:ascii="Arial" w:hAnsi="Arial" w:cs="Arial"/>
          <w:sz w:val="16"/>
          <w:szCs w:val="16"/>
        </w:rPr>
        <w:tab/>
        <w:t>Collection of account charge – no disconnection</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CC2DCE" w:rsidRDefault="00CC2DCE" w:rsidP="00D43C05">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t>Disconnect/Reconnect at meter – during regular hours</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65.00</w:t>
      </w:r>
    </w:p>
    <w:p w:rsidR="00CC2DCE" w:rsidRDefault="00CC2DCE" w:rsidP="00D43C05">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t>Disconnect/Reconnect at meter – after regular hours</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185.00</w:t>
      </w:r>
    </w:p>
    <w:p w:rsidR="00CC2DCE" w:rsidRDefault="00CC2DCE" w:rsidP="00D43C05">
      <w:pPr>
        <w:widowControl/>
        <w:rPr>
          <w:rFonts w:ascii="Arial" w:hAnsi="Arial" w:cs="Arial"/>
          <w:sz w:val="16"/>
          <w:szCs w:val="16"/>
        </w:rPr>
      </w:pPr>
    </w:p>
    <w:p w:rsidR="004F1341" w:rsidRPr="004F1341" w:rsidRDefault="004F1341" w:rsidP="00D43C05">
      <w:pPr>
        <w:widowControl/>
        <w:rPr>
          <w:rFonts w:ascii="Arial" w:hAnsi="Arial" w:cs="Arial"/>
          <w:b/>
          <w:sz w:val="16"/>
          <w:szCs w:val="16"/>
        </w:rPr>
      </w:pPr>
      <w:r>
        <w:rPr>
          <w:rFonts w:ascii="Arial" w:hAnsi="Arial" w:cs="Arial"/>
          <w:b/>
          <w:sz w:val="16"/>
          <w:szCs w:val="16"/>
        </w:rPr>
        <w:t>Other</w:t>
      </w:r>
    </w:p>
    <w:p w:rsidR="00CC2DCE" w:rsidRDefault="00F90DEB" w:rsidP="00F90DEB">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Install/Remove load control device – during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65.00</w:t>
      </w:r>
    </w:p>
    <w:p w:rsidR="00CC2DCE" w:rsidRDefault="00F90DEB" w:rsidP="00E2752C">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Install/Remove load control device – after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185.00</w:t>
      </w:r>
    </w:p>
    <w:p w:rsidR="00CC2DCE" w:rsidRDefault="00F90DEB" w:rsidP="00E2752C">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meter – during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65.00</w:t>
      </w:r>
    </w:p>
    <w:p w:rsidR="00CC2DCE" w:rsidRDefault="00F90DEB" w:rsidP="00E2752C">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meter – after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185.00</w:t>
      </w:r>
    </w:p>
    <w:p w:rsidR="00CC2DCE" w:rsidRDefault="00F90DEB" w:rsidP="00E2752C">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pole – during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185.00</w:t>
      </w:r>
    </w:p>
    <w:p w:rsidR="00CC2DCE" w:rsidRDefault="00F90DEB" w:rsidP="00E2752C">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pole – after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415.00</w:t>
      </w:r>
    </w:p>
    <w:p w:rsidR="004F1341" w:rsidRDefault="004F1341" w:rsidP="004F1341">
      <w:pPr>
        <w:tabs>
          <w:tab w:val="left" w:pos="360"/>
          <w:tab w:val="left" w:pos="6543"/>
          <w:tab w:val="left" w:pos="7765"/>
        </w:tabs>
        <w:rPr>
          <w:rFonts w:ascii="Arial" w:hAnsi="Arial"/>
          <w:color w:val="000000"/>
          <w:sz w:val="16"/>
          <w:szCs w:val="16"/>
        </w:rPr>
      </w:pPr>
      <w:r>
        <w:rPr>
          <w:rFonts w:ascii="Arial" w:hAnsi="Arial" w:cs="Arial"/>
          <w:sz w:val="16"/>
          <w:szCs w:val="16"/>
        </w:rPr>
        <w:tab/>
      </w:r>
      <w:r>
        <w:rPr>
          <w:rFonts w:ascii="Arial" w:hAnsi="Arial"/>
          <w:color w:val="000000"/>
          <w:sz w:val="16"/>
          <w:szCs w:val="16"/>
        </w:rPr>
        <w:t>Specific Charge for Access to the Power Poles per pole/year</w:t>
      </w:r>
    </w:p>
    <w:p w:rsidR="004F1341" w:rsidRPr="00E24308" w:rsidRDefault="004F1341" w:rsidP="004F1341">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ab/>
      </w:r>
      <w:r w:rsidRPr="00DE22F2">
        <w:rPr>
          <w:rFonts w:ascii="Arial" w:hAnsi="Arial"/>
          <w:color w:val="000000"/>
          <w:sz w:val="16"/>
          <w:szCs w:val="16"/>
        </w:rPr>
        <w:t>(</w:t>
      </w:r>
      <w:proofErr w:type="gramStart"/>
      <w:r w:rsidRPr="00DE22F2">
        <w:rPr>
          <w:rFonts w:ascii="Arial" w:hAnsi="Arial" w:cs="Arial"/>
          <w:iCs/>
          <w:sz w:val="16"/>
          <w:szCs w:val="16"/>
        </w:rPr>
        <w:t>with</w:t>
      </w:r>
      <w:proofErr w:type="gramEnd"/>
      <w:r w:rsidRPr="00DE22F2">
        <w:rPr>
          <w:rFonts w:ascii="Arial" w:hAnsi="Arial" w:cs="Arial"/>
          <w:iCs/>
          <w:sz w:val="16"/>
          <w:szCs w:val="16"/>
        </w:rPr>
        <w:t xml:space="preserve"> the exception of wireless attachments)</w:t>
      </w:r>
      <w:r>
        <w:rPr>
          <w:rFonts w:ascii="Arial" w:hAnsi="Arial"/>
          <w:color w:val="000000"/>
          <w:sz w:val="16"/>
          <w:szCs w:val="16"/>
        </w:rPr>
        <w:t xml:space="preserve"> </w:t>
      </w:r>
      <w:r>
        <w:rPr>
          <w:rFonts w:ascii="Arial" w:hAnsi="Arial"/>
          <w:color w:val="000000"/>
          <w:sz w:val="16"/>
          <w:szCs w:val="16"/>
        </w:rPr>
        <w:tab/>
      </w:r>
      <w:r>
        <w:rPr>
          <w:rFonts w:ascii="Arial" w:hAnsi="Arial"/>
          <w:color w:val="000000"/>
          <w:sz w:val="16"/>
          <w:szCs w:val="16"/>
        </w:rPr>
        <w:tab/>
      </w:r>
      <w:r w:rsidR="00F90DEB">
        <w:rPr>
          <w:rFonts w:ascii="Arial" w:hAnsi="Arial"/>
          <w:color w:val="000000"/>
          <w:sz w:val="16"/>
          <w:szCs w:val="16"/>
        </w:rPr>
        <w:t xml:space="preserve">   </w:t>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22.35</w:t>
      </w:r>
    </w:p>
    <w:p w:rsidR="00CC2DCE" w:rsidRPr="00F90DEB" w:rsidRDefault="00F90DEB" w:rsidP="00F90DEB">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ab/>
      </w:r>
      <w:r w:rsidR="00CC2DCE">
        <w:rPr>
          <w:rFonts w:ascii="Arial" w:hAnsi="Arial" w:cs="Arial"/>
          <w:sz w:val="16"/>
          <w:szCs w:val="16"/>
        </w:rPr>
        <w:t xml:space="preserve">Temporary Service </w:t>
      </w:r>
      <w:proofErr w:type="gramStart"/>
      <w:r w:rsidR="00CC2DCE">
        <w:rPr>
          <w:rFonts w:ascii="Arial" w:hAnsi="Arial" w:cs="Arial"/>
          <w:sz w:val="16"/>
          <w:szCs w:val="16"/>
        </w:rPr>
        <w:t>install</w:t>
      </w:r>
      <w:proofErr w:type="gramEnd"/>
      <w:r w:rsidR="00CC2DCE">
        <w:rPr>
          <w:rFonts w:ascii="Arial" w:hAnsi="Arial" w:cs="Arial"/>
          <w:sz w:val="16"/>
          <w:szCs w:val="16"/>
        </w:rPr>
        <w:t xml:space="preserve"> and remove – overhead – no transformer</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500.00</w:t>
      </w:r>
    </w:p>
    <w:p w:rsidR="00CC2DCE" w:rsidRPr="00E24308" w:rsidRDefault="00CC2DCE" w:rsidP="007D30CB">
      <w:pPr>
        <w:tabs>
          <w:tab w:val="left" w:pos="6543"/>
          <w:tab w:val="left" w:pos="7765"/>
        </w:tabs>
        <w:rPr>
          <w:rFonts w:ascii="Arial" w:hAnsi="Arial"/>
          <w:color w:val="000000"/>
          <w:sz w:val="16"/>
          <w:szCs w:val="16"/>
        </w:rPr>
      </w:pPr>
      <w:r>
        <w:rPr>
          <w:rFonts w:ascii="Arial" w:hAnsi="Arial"/>
          <w:color w:val="000000"/>
          <w:sz w:val="16"/>
          <w:szCs w:val="16"/>
        </w:rPr>
        <w:br w:type="page"/>
      </w:r>
    </w:p>
    <w:p w:rsidR="00CC2DCE" w:rsidRDefault="00CC2DCE" w:rsidP="005462C3">
      <w:pPr>
        <w:tabs>
          <w:tab w:val="left" w:pos="6543"/>
          <w:tab w:val="left" w:pos="7765"/>
        </w:tabs>
        <w:ind w:right="-720"/>
        <w:rPr>
          <w:rFonts w:ascii="Arial" w:hAnsi="Arial" w:cs="Arial"/>
          <w:b/>
          <w:sz w:val="28"/>
          <w:szCs w:val="28"/>
        </w:rPr>
      </w:pPr>
    </w:p>
    <w:p w:rsidR="00CC2DCE" w:rsidRPr="00B81B0C" w:rsidRDefault="00CC2DCE" w:rsidP="005462C3">
      <w:pPr>
        <w:tabs>
          <w:tab w:val="left" w:pos="6543"/>
          <w:tab w:val="left" w:pos="7765"/>
        </w:tabs>
        <w:ind w:right="-720"/>
        <w:rPr>
          <w:rFonts w:ascii="Arial" w:hAnsi="Arial" w:cs="Arial"/>
          <w:sz w:val="28"/>
          <w:szCs w:val="28"/>
        </w:rPr>
      </w:pPr>
      <w:r w:rsidRPr="00B81B0C">
        <w:rPr>
          <w:rFonts w:ascii="Arial" w:hAnsi="Arial" w:cs="Arial"/>
          <w:b/>
          <w:sz w:val="28"/>
          <w:szCs w:val="28"/>
        </w:rPr>
        <w:t>RETAIL SERVICE CHARGES (if applicable)</w:t>
      </w:r>
    </w:p>
    <w:p w:rsidR="00CC2DCE" w:rsidRPr="0014348D" w:rsidRDefault="00CC2DCE" w:rsidP="00E230ED">
      <w:pPr>
        <w:rPr>
          <w:rFonts w:ascii="Arial" w:hAnsi="Arial" w:cs="Arial"/>
          <w:sz w:val="18"/>
          <w:szCs w:val="18"/>
        </w:rPr>
      </w:pPr>
    </w:p>
    <w:p w:rsidR="00CC2DCE" w:rsidRPr="00113C96" w:rsidRDefault="00CC2DCE" w:rsidP="00E230ED">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Default="00CC2DCE" w:rsidP="00A77920">
      <w:pPr>
        <w:rPr>
          <w:rFonts w:ascii="Arial" w:hAnsi="Arial" w:cs="Arial"/>
          <w:sz w:val="18"/>
          <w:szCs w:val="18"/>
        </w:rPr>
      </w:pPr>
    </w:p>
    <w:p w:rsidR="00CC2DCE" w:rsidRPr="001B0010" w:rsidRDefault="00CC2DCE" w:rsidP="00417055">
      <w:pPr>
        <w:tabs>
          <w:tab w:val="left" w:pos="6543"/>
          <w:tab w:val="left" w:pos="7765"/>
        </w:tabs>
        <w:ind w:right="-720"/>
        <w:rPr>
          <w:rFonts w:ascii="Arial" w:hAnsi="Arial" w:cs="Arial"/>
          <w:sz w:val="18"/>
          <w:szCs w:val="18"/>
        </w:rPr>
      </w:pPr>
      <w:r w:rsidRPr="001B0010">
        <w:rPr>
          <w:rFonts w:ascii="Arial" w:hAnsi="Arial" w:cs="Arial"/>
          <w:sz w:val="18"/>
          <w:szCs w:val="18"/>
        </w:rPr>
        <w:t xml:space="preserve">Retail Service Charges refer to services provided by a distributor to retailers or customers related </w:t>
      </w:r>
      <w:r>
        <w:rPr>
          <w:rFonts w:ascii="Arial" w:hAnsi="Arial" w:cs="Arial"/>
          <w:sz w:val="18"/>
          <w:szCs w:val="18"/>
        </w:rPr>
        <w:t>to the supply of</w:t>
      </w:r>
    </w:p>
    <w:p w:rsidR="00CC2DCE" w:rsidRPr="001B0010" w:rsidRDefault="00CC2DCE" w:rsidP="00417055">
      <w:pPr>
        <w:tabs>
          <w:tab w:val="left" w:pos="6543"/>
          <w:tab w:val="left" w:pos="7765"/>
        </w:tabs>
        <w:ind w:right="-720"/>
        <w:rPr>
          <w:rFonts w:ascii="Arial" w:hAnsi="Arial" w:cs="Arial"/>
          <w:sz w:val="18"/>
          <w:szCs w:val="18"/>
        </w:rPr>
      </w:pPr>
      <w:proofErr w:type="gramStart"/>
      <w:r w:rsidRPr="001B0010">
        <w:rPr>
          <w:rFonts w:ascii="Arial" w:hAnsi="Arial" w:cs="Arial"/>
          <w:sz w:val="18"/>
          <w:szCs w:val="18"/>
        </w:rPr>
        <w:t>competitive</w:t>
      </w:r>
      <w:proofErr w:type="gramEnd"/>
      <w:r w:rsidRPr="001B0010">
        <w:rPr>
          <w:rFonts w:ascii="Arial" w:hAnsi="Arial" w:cs="Arial"/>
          <w:sz w:val="18"/>
          <w:szCs w:val="18"/>
        </w:rPr>
        <w:t xml:space="preserve"> electricity</w:t>
      </w:r>
    </w:p>
    <w:p w:rsidR="00CC2DCE" w:rsidRPr="00A475E9" w:rsidRDefault="00CC2DCE" w:rsidP="00417055">
      <w:pPr>
        <w:tabs>
          <w:tab w:val="left" w:pos="6543"/>
          <w:tab w:val="left" w:pos="7765"/>
        </w:tabs>
        <w:ind w:right="-720"/>
        <w:rPr>
          <w:rFonts w:ascii="Arial" w:hAnsi="Arial" w:cs="Arial"/>
          <w:sz w:val="16"/>
          <w:szCs w:val="16"/>
        </w:rPr>
      </w:pP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One-time charge, per retailer, to establish the service agreement between the distributor and the retailer</w:t>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100.00</w:t>
      </w: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Monthly Fixed Charge, per retailer</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20.00</w:t>
      </w: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Monthly Variable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0.50</w:t>
      </w:r>
    </w:p>
    <w:p w:rsidR="00CC2DCE" w:rsidRPr="00A475E9" w:rsidRDefault="00CC2DCE" w:rsidP="00FF3E5D">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Distributor-consolidated billing </w:t>
      </w:r>
      <w:r>
        <w:rPr>
          <w:rFonts w:ascii="Arial" w:hAnsi="Arial" w:cs="Arial"/>
          <w:sz w:val="16"/>
          <w:szCs w:val="16"/>
        </w:rPr>
        <w:t>monthly</w:t>
      </w:r>
      <w:r w:rsidRPr="00A475E9">
        <w:rPr>
          <w:rFonts w:ascii="Arial" w:hAnsi="Arial" w:cs="Arial"/>
          <w:sz w:val="16"/>
          <w:szCs w:val="16"/>
        </w:rPr>
        <w:t xml:space="preserv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CC2DCE" w:rsidRPr="00A475E9" w:rsidRDefault="00CC2DCE" w:rsidP="00FF3E5D">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Retailer-consolidated billing </w:t>
      </w:r>
      <w:r>
        <w:rPr>
          <w:rFonts w:ascii="Arial" w:hAnsi="Arial" w:cs="Arial"/>
          <w:sz w:val="16"/>
          <w:szCs w:val="16"/>
        </w:rPr>
        <w:t xml:space="preserve">monthly </w:t>
      </w:r>
      <w:r w:rsidRPr="00A475E9">
        <w:rPr>
          <w:rFonts w:ascii="Arial" w:hAnsi="Arial" w:cs="Arial"/>
          <w:sz w:val="16"/>
          <w:szCs w:val="16"/>
        </w:rPr>
        <w:t>credit,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Service Transaction Requests (STR)</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Request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0.25</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Processing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0.50</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Request for customer information as outlined in Section 10.6.3 and Chapter 11 of the Retail </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Settlement Code directly to retailers and customers, if not delivered electronically through the </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Electronic Business Transaction (EBT) system, applied to the requesting party</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Up to twice a year</w:t>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t>no charge</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More than twice a year, per request (plus incremental delivery costs)</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w:t>
      </w:r>
    </w:p>
    <w:p w:rsidR="00CC2DCE" w:rsidRDefault="00CC2DCE" w:rsidP="005462C3">
      <w:pPr>
        <w:tabs>
          <w:tab w:val="left" w:pos="6543"/>
          <w:tab w:val="left" w:pos="7765"/>
        </w:tabs>
        <w:ind w:right="-720"/>
        <w:rPr>
          <w:rFonts w:ascii="Arial" w:hAnsi="Arial" w:cs="Arial"/>
          <w:sz w:val="16"/>
          <w:szCs w:val="16"/>
        </w:rPr>
      </w:pPr>
    </w:p>
    <w:p w:rsidR="00E217C0" w:rsidRDefault="00E217C0" w:rsidP="005462C3">
      <w:pPr>
        <w:tabs>
          <w:tab w:val="left" w:pos="6543"/>
          <w:tab w:val="left" w:pos="7765"/>
        </w:tabs>
        <w:ind w:right="-720"/>
        <w:rPr>
          <w:rFonts w:ascii="Arial" w:hAnsi="Arial" w:cs="Arial"/>
          <w:sz w:val="16"/>
          <w:szCs w:val="16"/>
        </w:rPr>
      </w:pPr>
    </w:p>
    <w:p w:rsidR="00E217C0" w:rsidRPr="00A475E9" w:rsidRDefault="00E217C0" w:rsidP="005462C3">
      <w:pPr>
        <w:tabs>
          <w:tab w:val="left" w:pos="6543"/>
          <w:tab w:val="left" w:pos="7765"/>
        </w:tabs>
        <w:ind w:right="-720"/>
        <w:rPr>
          <w:rFonts w:ascii="Arial" w:hAnsi="Arial" w:cs="Arial"/>
          <w:sz w:val="16"/>
          <w:szCs w:val="16"/>
        </w:rPr>
      </w:pPr>
    </w:p>
    <w:p w:rsidR="00CC2DCE" w:rsidRPr="00B81B0C" w:rsidRDefault="00CC2DCE" w:rsidP="001B0010">
      <w:pPr>
        <w:rPr>
          <w:rFonts w:ascii="Arial" w:hAnsi="Arial" w:cs="Arial"/>
          <w:b/>
          <w:sz w:val="28"/>
          <w:szCs w:val="28"/>
        </w:rPr>
      </w:pPr>
      <w:r w:rsidRPr="00B81B0C">
        <w:rPr>
          <w:rFonts w:ascii="Arial" w:hAnsi="Arial" w:cs="Arial"/>
          <w:b/>
          <w:sz w:val="28"/>
          <w:szCs w:val="28"/>
        </w:rPr>
        <w:t>LOSS FACTORS</w:t>
      </w:r>
    </w:p>
    <w:p w:rsidR="00CC2DCE" w:rsidRDefault="00CC2DCE" w:rsidP="001B0010">
      <w:pPr>
        <w:rPr>
          <w:rFonts w:ascii="Arial" w:hAnsi="Arial" w:cs="Arial"/>
          <w:sz w:val="18"/>
          <w:szCs w:val="18"/>
        </w:rPr>
      </w:pPr>
    </w:p>
    <w:p w:rsidR="00CC2DCE" w:rsidRPr="001B0010" w:rsidRDefault="00CC2DCE" w:rsidP="001B0010">
      <w:pPr>
        <w:rPr>
          <w:rFonts w:ascii="Arial" w:hAnsi="Arial" w:cs="Arial"/>
          <w:sz w:val="18"/>
          <w:szCs w:val="18"/>
        </w:rPr>
      </w:pPr>
      <w:r w:rsidRPr="001B0010">
        <w:rPr>
          <w:rFonts w:ascii="Arial" w:hAnsi="Arial" w:cs="Arial"/>
          <w:sz w:val="18"/>
          <w:szCs w:val="18"/>
        </w:rPr>
        <w:t>If the distributor is not capable of prorating changed loss factors jointly with distribution rates, the revised loss factors will be implemented upon the first subsequent billing for each billing cycle.</w:t>
      </w:r>
    </w:p>
    <w:p w:rsidR="00CC2DCE" w:rsidRPr="00554A54" w:rsidRDefault="00CC2DCE" w:rsidP="001B0010">
      <w:pPr>
        <w:pStyle w:val="Header"/>
        <w:tabs>
          <w:tab w:val="clear" w:pos="4320"/>
          <w:tab w:val="center" w:pos="0"/>
        </w:tabs>
        <w:rPr>
          <w:rFonts w:ascii="Arial" w:hAnsi="Arial" w:cs="Arial"/>
          <w:sz w:val="16"/>
          <w:szCs w:val="16"/>
        </w:rPr>
      </w:pPr>
    </w:p>
    <w:p w:rsidR="00CC2DCE" w:rsidRPr="00E24308" w:rsidRDefault="00CC2DCE" w:rsidP="00D43C05">
      <w:pPr>
        <w:tabs>
          <w:tab w:val="left" w:pos="6543"/>
          <w:tab w:val="left" w:pos="7765"/>
        </w:tabs>
        <w:rPr>
          <w:rFonts w:ascii="Arial" w:hAnsi="Arial" w:cs="Arial"/>
          <w:sz w:val="16"/>
          <w:szCs w:val="16"/>
        </w:rPr>
      </w:pPr>
      <w:r w:rsidRPr="00E24308">
        <w:rPr>
          <w:rFonts w:ascii="Arial" w:hAnsi="Arial" w:cs="Arial"/>
          <w:sz w:val="16"/>
          <w:szCs w:val="16"/>
        </w:rPr>
        <w:t>Total Loss Factor – Secondary Metered Customer &lt; 5,000 kW</w:t>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ab/>
      </w:r>
      <w:bookmarkStart w:id="6" w:name="OLE_LINK4"/>
      <w:bookmarkStart w:id="7" w:name="OLE_LINK5"/>
      <w:r w:rsidRPr="00E24308">
        <w:rPr>
          <w:rFonts w:ascii="Arial" w:hAnsi="Arial" w:cs="Arial"/>
          <w:sz w:val="16"/>
          <w:szCs w:val="16"/>
        </w:rPr>
        <w:t>1.0</w:t>
      </w:r>
      <w:r>
        <w:rPr>
          <w:rFonts w:ascii="Arial" w:hAnsi="Arial" w:cs="Arial"/>
          <w:sz w:val="16"/>
          <w:szCs w:val="16"/>
        </w:rPr>
        <w:t>3</w:t>
      </w:r>
      <w:bookmarkEnd w:id="6"/>
      <w:bookmarkEnd w:id="7"/>
      <w:r w:rsidR="00E62ECA">
        <w:rPr>
          <w:rFonts w:ascii="Arial" w:hAnsi="Arial" w:cs="Arial"/>
          <w:sz w:val="16"/>
          <w:szCs w:val="16"/>
        </w:rPr>
        <w:t>69</w:t>
      </w:r>
    </w:p>
    <w:p w:rsidR="00CC2DCE" w:rsidRDefault="00CC2DCE" w:rsidP="00D43C05">
      <w:pPr>
        <w:tabs>
          <w:tab w:val="left" w:pos="6543"/>
          <w:tab w:val="left" w:pos="7765"/>
        </w:tabs>
        <w:rPr>
          <w:rFonts w:ascii="Arial" w:hAnsi="Arial" w:cs="Arial"/>
          <w:sz w:val="16"/>
          <w:szCs w:val="16"/>
        </w:rPr>
      </w:pPr>
      <w:r w:rsidRPr="00E24308">
        <w:rPr>
          <w:rFonts w:ascii="Arial" w:hAnsi="Arial" w:cs="Arial"/>
          <w:sz w:val="16"/>
          <w:szCs w:val="16"/>
        </w:rPr>
        <w:t xml:space="preserve">Total Loss Factor – </w:t>
      </w:r>
      <w:r>
        <w:rPr>
          <w:rFonts w:ascii="Arial" w:hAnsi="Arial" w:cs="Arial"/>
          <w:sz w:val="16"/>
          <w:szCs w:val="16"/>
        </w:rPr>
        <w:t>Secondary</w:t>
      </w:r>
      <w:r w:rsidRPr="00E24308">
        <w:rPr>
          <w:rFonts w:ascii="Arial" w:hAnsi="Arial" w:cs="Arial"/>
          <w:sz w:val="16"/>
          <w:szCs w:val="16"/>
        </w:rPr>
        <w:t xml:space="preserve"> Metered Customer </w:t>
      </w:r>
      <w:r>
        <w:rPr>
          <w:rFonts w:ascii="Arial" w:hAnsi="Arial" w:cs="Arial"/>
          <w:sz w:val="16"/>
          <w:szCs w:val="16"/>
        </w:rPr>
        <w:t>&gt;</w:t>
      </w:r>
      <w:r w:rsidRPr="00E24308">
        <w:rPr>
          <w:rFonts w:ascii="Arial" w:hAnsi="Arial" w:cs="Arial"/>
          <w:sz w:val="16"/>
          <w:szCs w:val="16"/>
        </w:rPr>
        <w:t xml:space="preserve">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w:t>
      </w:r>
      <w:r>
        <w:rPr>
          <w:rFonts w:ascii="Arial" w:hAnsi="Arial" w:cs="Arial"/>
          <w:sz w:val="16"/>
          <w:szCs w:val="16"/>
        </w:rPr>
        <w:t>145</w:t>
      </w:r>
    </w:p>
    <w:p w:rsidR="00CC2DCE" w:rsidRDefault="00CC2DCE" w:rsidP="00D43C05">
      <w:pPr>
        <w:widowControl/>
        <w:rPr>
          <w:rFonts w:ascii="Arial" w:hAnsi="Arial" w:cs="Arial"/>
          <w:sz w:val="16"/>
          <w:szCs w:val="16"/>
        </w:rPr>
      </w:pPr>
      <w:r>
        <w:rPr>
          <w:rFonts w:ascii="Arial" w:hAnsi="Arial" w:cs="Arial"/>
          <w:sz w:val="16"/>
          <w:szCs w:val="16"/>
        </w:rPr>
        <w:t>Total Loss Factor – Primary Metered Customer &lt; 5,000 kW</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7F7B4F" w:rsidRPr="007F7B4F">
        <w:rPr>
          <w:rFonts w:ascii="Arial" w:hAnsi="Arial" w:cs="Arial"/>
          <w:sz w:val="16"/>
          <w:szCs w:val="16"/>
        </w:rPr>
        <w:t>1.0266</w:t>
      </w:r>
    </w:p>
    <w:p w:rsidR="00CC2DCE" w:rsidRDefault="00CC2DCE" w:rsidP="00D43C05">
      <w:pPr>
        <w:widowControl/>
        <w:rPr>
          <w:rFonts w:ascii="Arial" w:hAnsi="Arial" w:cs="Arial"/>
          <w:sz w:val="16"/>
          <w:szCs w:val="16"/>
        </w:rPr>
      </w:pPr>
      <w:r>
        <w:rPr>
          <w:rFonts w:ascii="Arial" w:hAnsi="Arial" w:cs="Arial"/>
          <w:sz w:val="16"/>
          <w:szCs w:val="16"/>
        </w:rPr>
        <w:t>Total Loss Factor – Primary Metered Customer &gt; 5,000 kW</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1.0045</w:t>
      </w:r>
    </w:p>
    <w:p w:rsidR="00CC2DCE" w:rsidRDefault="00CC2DCE" w:rsidP="00D43C05">
      <w:pPr>
        <w:widowControl/>
        <w:rPr>
          <w:rFonts w:ascii="Arial" w:hAnsi="Arial" w:cs="Arial"/>
          <w:sz w:val="20"/>
          <w:szCs w:val="20"/>
        </w:rPr>
      </w:pPr>
    </w:p>
    <w:sectPr w:rsidR="00CC2DCE" w:rsidSect="0014090C">
      <w:headerReference w:type="default" r:id="rId9"/>
      <w:footerReference w:type="default" r:id="rId10"/>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28" w:rsidRDefault="00BE6828">
      <w:r>
        <w:separator/>
      </w:r>
    </w:p>
  </w:endnote>
  <w:endnote w:type="continuationSeparator" w:id="0">
    <w:p w:rsidR="00BE6828" w:rsidRDefault="00BE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ylium">
    <w:altName w:val="Times New Roman"/>
    <w:charset w:val="00"/>
    <w:family w:val="auto"/>
    <w:pitch w:val="variable"/>
    <w:sig w:usb0="00000001"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28" w:rsidRDefault="00BE6828" w:rsidP="009237EB">
    <w:pPr>
      <w:pStyle w:val="Footer"/>
      <w:jc w:val="right"/>
    </w:pPr>
    <w:r w:rsidRPr="00B34445">
      <w:rPr>
        <w:rFonts w:ascii="Arial" w:hAnsi="Arial" w:cs="Arial"/>
        <w:sz w:val="16"/>
        <w:szCs w:val="16"/>
      </w:rPr>
      <w:t xml:space="preserve">Issued </w:t>
    </w:r>
    <w:r w:rsidR="007456A9">
      <w:rPr>
        <w:rFonts w:ascii="Arial" w:hAnsi="Arial" w:cs="Arial"/>
        <w:sz w:val="16"/>
        <w:szCs w:val="16"/>
      </w:rPr>
      <w:t>November XX</w:t>
    </w:r>
    <w:r>
      <w:rPr>
        <w:rFonts w:ascii="Arial" w:hAnsi="Arial" w:cs="Arial"/>
        <w:sz w:val="16"/>
        <w:szCs w:val="16"/>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28" w:rsidRDefault="00BE6828">
      <w:r>
        <w:separator/>
      </w:r>
    </w:p>
  </w:footnote>
  <w:footnote w:type="continuationSeparator" w:id="0">
    <w:p w:rsidR="00BE6828" w:rsidRDefault="00BE6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28" w:rsidRDefault="00BE6828"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Pr="000D47C8">
      <w:rPr>
        <w:rStyle w:val="PageNumber"/>
        <w:rFonts w:ascii="Arial" w:hAnsi="Arial" w:cs="Arial"/>
        <w:sz w:val="16"/>
        <w:szCs w:val="16"/>
      </w:rPr>
      <w:fldChar w:fldCharType="separate"/>
    </w:r>
    <w:r w:rsidR="0083138F">
      <w:rPr>
        <w:rStyle w:val="PageNumber"/>
        <w:rFonts w:ascii="Arial" w:hAnsi="Arial" w:cs="Arial"/>
        <w:noProof/>
        <w:sz w:val="16"/>
        <w:szCs w:val="16"/>
      </w:rPr>
      <w:t>1</w:t>
    </w:r>
    <w:r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Pr="000D47C8">
      <w:rPr>
        <w:rStyle w:val="PageNumber"/>
        <w:rFonts w:ascii="Arial" w:hAnsi="Arial" w:cs="Arial"/>
        <w:sz w:val="16"/>
        <w:szCs w:val="16"/>
      </w:rPr>
      <w:fldChar w:fldCharType="separate"/>
    </w:r>
    <w:r w:rsidR="0083138F">
      <w:rPr>
        <w:rStyle w:val="PageNumber"/>
        <w:rFonts w:ascii="Arial" w:hAnsi="Arial" w:cs="Arial"/>
        <w:noProof/>
        <w:sz w:val="16"/>
        <w:szCs w:val="16"/>
      </w:rPr>
      <w:t>14</w:t>
    </w:r>
    <w:r w:rsidRPr="000D47C8">
      <w:rPr>
        <w:rStyle w:val="PageNumber"/>
        <w:rFonts w:ascii="Arial" w:hAnsi="Arial" w:cs="Arial"/>
        <w:sz w:val="16"/>
        <w:szCs w:val="16"/>
      </w:rPr>
      <w:fldChar w:fldCharType="end"/>
    </w:r>
  </w:p>
  <w:p w:rsidR="00BE6828" w:rsidRPr="0008344C" w:rsidRDefault="00BE6828" w:rsidP="0052673D">
    <w:pPr>
      <w:jc w:val="center"/>
      <w:rPr>
        <w:rFonts w:ascii="Arial" w:hAnsi="Arial" w:cs="Arial"/>
        <w:b/>
        <w:bCs/>
        <w:i/>
        <w:iCs/>
        <w:sz w:val="36"/>
        <w:szCs w:val="36"/>
      </w:rPr>
    </w:pPr>
    <w:r>
      <w:rPr>
        <w:rFonts w:ascii="Arial" w:hAnsi="Arial" w:cs="Arial"/>
        <w:b/>
        <w:bCs/>
        <w:iCs/>
        <w:sz w:val="36"/>
        <w:szCs w:val="36"/>
      </w:rPr>
      <w:t>PowerStream Inc.</w:t>
    </w:r>
  </w:p>
  <w:p w:rsidR="00BE6828" w:rsidRPr="0008344C" w:rsidRDefault="00BE6828" w:rsidP="0008344C">
    <w:pPr>
      <w:jc w:val="center"/>
      <w:rPr>
        <w:rFonts w:ascii="Arial" w:hAnsi="Arial" w:cs="Arial"/>
        <w:b/>
        <w:sz w:val="28"/>
        <w:szCs w:val="28"/>
      </w:rPr>
    </w:pPr>
    <w:r w:rsidRPr="0008344C">
      <w:rPr>
        <w:rFonts w:ascii="Arial" w:hAnsi="Arial" w:cs="Arial"/>
        <w:b/>
        <w:sz w:val="28"/>
        <w:szCs w:val="28"/>
      </w:rPr>
      <w:t>TARIFF OF RATES AND CHARGES</w:t>
    </w:r>
  </w:p>
  <w:p w:rsidR="00BE6828" w:rsidRDefault="00BE6828" w:rsidP="0008344C">
    <w:pPr>
      <w:jc w:val="center"/>
      <w:rPr>
        <w:rFonts w:ascii="Arial" w:hAnsi="Arial" w:cs="Arial"/>
        <w:b/>
      </w:rPr>
    </w:pPr>
    <w:r w:rsidRPr="0008344C">
      <w:rPr>
        <w:rFonts w:ascii="Arial" w:hAnsi="Arial" w:cs="Arial"/>
        <w:b/>
      </w:rPr>
      <w:t>Effective</w:t>
    </w:r>
    <w:r>
      <w:rPr>
        <w:rFonts w:ascii="Arial" w:hAnsi="Arial" w:cs="Arial"/>
        <w:b/>
      </w:rPr>
      <w:t xml:space="preserve"> Date</w:t>
    </w:r>
    <w:r w:rsidRPr="0008344C">
      <w:rPr>
        <w:rFonts w:ascii="Arial" w:hAnsi="Arial" w:cs="Arial"/>
        <w:b/>
      </w:rPr>
      <w:t xml:space="preserve"> </w:t>
    </w:r>
    <w:r w:rsidR="007456A9">
      <w:rPr>
        <w:rFonts w:ascii="Arial" w:hAnsi="Arial" w:cs="Arial"/>
        <w:b/>
      </w:rPr>
      <w:t>January 1, 2017</w:t>
    </w:r>
  </w:p>
  <w:p w:rsidR="00BE6828" w:rsidRPr="00A454CE" w:rsidRDefault="00BE6828" w:rsidP="0008344C">
    <w:pPr>
      <w:jc w:val="center"/>
      <w:rPr>
        <w:rFonts w:ascii="Arial" w:hAnsi="Arial" w:cs="Arial"/>
        <w:sz w:val="20"/>
        <w:szCs w:val="20"/>
      </w:rPr>
    </w:pPr>
  </w:p>
  <w:p w:rsidR="00BE6828" w:rsidRPr="00B322CE" w:rsidRDefault="00BE6828"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BE6828" w:rsidRPr="00B322CE" w:rsidRDefault="00BE6828" w:rsidP="0008344C">
    <w:pPr>
      <w:jc w:val="center"/>
      <w:rPr>
        <w:rFonts w:ascii="Arial" w:hAnsi="Arial" w:cs="Arial"/>
        <w:b/>
        <w:sz w:val="20"/>
        <w:szCs w:val="20"/>
      </w:rPr>
    </w:pPr>
    <w:proofErr w:type="gramStart"/>
    <w:r w:rsidRPr="00B322CE">
      <w:rPr>
        <w:rFonts w:ascii="Arial" w:hAnsi="Arial" w:cs="Arial"/>
        <w:b/>
        <w:sz w:val="20"/>
        <w:szCs w:val="20"/>
      </w:rPr>
      <w:t>approved</w:t>
    </w:r>
    <w:proofErr w:type="gramEnd"/>
    <w:r w:rsidRPr="00B322CE">
      <w:rPr>
        <w:rFonts w:ascii="Arial" w:hAnsi="Arial" w:cs="Arial"/>
        <w:b/>
        <w:sz w:val="20"/>
        <w:szCs w:val="20"/>
      </w:rPr>
      <w:t xml:space="preserve"> schedules of Rates, Charges and Loss Factors</w:t>
    </w:r>
  </w:p>
  <w:p w:rsidR="00BE6828" w:rsidRDefault="00BE6828" w:rsidP="0052673D">
    <w:pPr>
      <w:jc w:val="right"/>
      <w:rPr>
        <w:rFonts w:ascii="Arial" w:hAnsi="Arial" w:cs="Arial"/>
        <w:sz w:val="16"/>
        <w:szCs w:val="16"/>
      </w:rPr>
    </w:pPr>
    <w:r>
      <w:rPr>
        <w:rFonts w:ascii="Arial" w:hAnsi="Arial" w:cs="Arial"/>
        <w:sz w:val="16"/>
        <w:szCs w:val="16"/>
      </w:rPr>
      <w:t>EB-2015-0003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B5"/>
    <w:rsid w:val="00006F5B"/>
    <w:rsid w:val="000259D0"/>
    <w:rsid w:val="00030576"/>
    <w:rsid w:val="00037797"/>
    <w:rsid w:val="00037904"/>
    <w:rsid w:val="00037A41"/>
    <w:rsid w:val="000426BB"/>
    <w:rsid w:val="00044560"/>
    <w:rsid w:val="00057429"/>
    <w:rsid w:val="0006705E"/>
    <w:rsid w:val="00071382"/>
    <w:rsid w:val="00072E8B"/>
    <w:rsid w:val="00075A8D"/>
    <w:rsid w:val="0008344C"/>
    <w:rsid w:val="00086215"/>
    <w:rsid w:val="0009286D"/>
    <w:rsid w:val="000A3376"/>
    <w:rsid w:val="000B007B"/>
    <w:rsid w:val="000C6383"/>
    <w:rsid w:val="000C6C73"/>
    <w:rsid w:val="000D47C8"/>
    <w:rsid w:val="000D543D"/>
    <w:rsid w:val="000D7640"/>
    <w:rsid w:val="000E0FFC"/>
    <w:rsid w:val="000E46A4"/>
    <w:rsid w:val="000E7B2C"/>
    <w:rsid w:val="000F4DD7"/>
    <w:rsid w:val="000F5616"/>
    <w:rsid w:val="000F6E2E"/>
    <w:rsid w:val="00103446"/>
    <w:rsid w:val="001069CB"/>
    <w:rsid w:val="00110962"/>
    <w:rsid w:val="00111B34"/>
    <w:rsid w:val="00113C96"/>
    <w:rsid w:val="00114BFE"/>
    <w:rsid w:val="00117DAF"/>
    <w:rsid w:val="0012377C"/>
    <w:rsid w:val="0012686B"/>
    <w:rsid w:val="001379BC"/>
    <w:rsid w:val="0014090C"/>
    <w:rsid w:val="00141998"/>
    <w:rsid w:val="0014348D"/>
    <w:rsid w:val="001465DE"/>
    <w:rsid w:val="001534B8"/>
    <w:rsid w:val="001564E9"/>
    <w:rsid w:val="00157CE1"/>
    <w:rsid w:val="00160EB8"/>
    <w:rsid w:val="00170237"/>
    <w:rsid w:val="00171AAC"/>
    <w:rsid w:val="00173D84"/>
    <w:rsid w:val="001744F1"/>
    <w:rsid w:val="00176CEE"/>
    <w:rsid w:val="001842A3"/>
    <w:rsid w:val="001921A6"/>
    <w:rsid w:val="00196756"/>
    <w:rsid w:val="001A242D"/>
    <w:rsid w:val="001A68A7"/>
    <w:rsid w:val="001B0010"/>
    <w:rsid w:val="001C2464"/>
    <w:rsid w:val="001D0078"/>
    <w:rsid w:val="001D1F6D"/>
    <w:rsid w:val="001E0C03"/>
    <w:rsid w:val="001E1FDD"/>
    <w:rsid w:val="001F1970"/>
    <w:rsid w:val="001F4A99"/>
    <w:rsid w:val="001F525F"/>
    <w:rsid w:val="002000B7"/>
    <w:rsid w:val="002015C1"/>
    <w:rsid w:val="00207023"/>
    <w:rsid w:val="0021191F"/>
    <w:rsid w:val="00221020"/>
    <w:rsid w:val="00221A30"/>
    <w:rsid w:val="002267C3"/>
    <w:rsid w:val="00230ACD"/>
    <w:rsid w:val="00234958"/>
    <w:rsid w:val="00264EE4"/>
    <w:rsid w:val="00266881"/>
    <w:rsid w:val="00267FBF"/>
    <w:rsid w:val="0027285D"/>
    <w:rsid w:val="002742C1"/>
    <w:rsid w:val="002913E2"/>
    <w:rsid w:val="0029267F"/>
    <w:rsid w:val="00293A88"/>
    <w:rsid w:val="002969E3"/>
    <w:rsid w:val="002A50A6"/>
    <w:rsid w:val="002B730C"/>
    <w:rsid w:val="002D0024"/>
    <w:rsid w:val="002D0E21"/>
    <w:rsid w:val="002D5886"/>
    <w:rsid w:val="002D75BD"/>
    <w:rsid w:val="002E352D"/>
    <w:rsid w:val="002E5981"/>
    <w:rsid w:val="002E7B8E"/>
    <w:rsid w:val="003060D4"/>
    <w:rsid w:val="0030716D"/>
    <w:rsid w:val="003208BD"/>
    <w:rsid w:val="00320BFA"/>
    <w:rsid w:val="00322C94"/>
    <w:rsid w:val="00324D31"/>
    <w:rsid w:val="00326586"/>
    <w:rsid w:val="003362E1"/>
    <w:rsid w:val="00357E23"/>
    <w:rsid w:val="0036027C"/>
    <w:rsid w:val="00367699"/>
    <w:rsid w:val="00370763"/>
    <w:rsid w:val="003712CE"/>
    <w:rsid w:val="00394E66"/>
    <w:rsid w:val="003A0474"/>
    <w:rsid w:val="003A4A15"/>
    <w:rsid w:val="003B085E"/>
    <w:rsid w:val="003E2CE8"/>
    <w:rsid w:val="003E3C51"/>
    <w:rsid w:val="00400F84"/>
    <w:rsid w:val="004044EB"/>
    <w:rsid w:val="00405055"/>
    <w:rsid w:val="00414D5C"/>
    <w:rsid w:val="00417055"/>
    <w:rsid w:val="004227DC"/>
    <w:rsid w:val="004232B4"/>
    <w:rsid w:val="00424C37"/>
    <w:rsid w:val="004255D6"/>
    <w:rsid w:val="0043187A"/>
    <w:rsid w:val="00456362"/>
    <w:rsid w:val="004611AD"/>
    <w:rsid w:val="00471A92"/>
    <w:rsid w:val="0048444C"/>
    <w:rsid w:val="004911EB"/>
    <w:rsid w:val="00494FE6"/>
    <w:rsid w:val="004A4A40"/>
    <w:rsid w:val="004A77EE"/>
    <w:rsid w:val="004A7D17"/>
    <w:rsid w:val="004B03DD"/>
    <w:rsid w:val="004B0971"/>
    <w:rsid w:val="004B109C"/>
    <w:rsid w:val="004B3E5D"/>
    <w:rsid w:val="004C103F"/>
    <w:rsid w:val="004C2900"/>
    <w:rsid w:val="004D280D"/>
    <w:rsid w:val="004F1341"/>
    <w:rsid w:val="005011AC"/>
    <w:rsid w:val="00506DE6"/>
    <w:rsid w:val="00512205"/>
    <w:rsid w:val="00514C7C"/>
    <w:rsid w:val="00520145"/>
    <w:rsid w:val="00520ED6"/>
    <w:rsid w:val="0052673D"/>
    <w:rsid w:val="005365E0"/>
    <w:rsid w:val="00541A7D"/>
    <w:rsid w:val="0054378E"/>
    <w:rsid w:val="005462C3"/>
    <w:rsid w:val="00546FEF"/>
    <w:rsid w:val="00554A54"/>
    <w:rsid w:val="005636FC"/>
    <w:rsid w:val="00575C09"/>
    <w:rsid w:val="00576EE4"/>
    <w:rsid w:val="00591758"/>
    <w:rsid w:val="0059265E"/>
    <w:rsid w:val="005A0CC2"/>
    <w:rsid w:val="005A1A17"/>
    <w:rsid w:val="005B4A43"/>
    <w:rsid w:val="005B4F5A"/>
    <w:rsid w:val="005C5E75"/>
    <w:rsid w:val="005D18F9"/>
    <w:rsid w:val="005D3F94"/>
    <w:rsid w:val="005D6030"/>
    <w:rsid w:val="005D7022"/>
    <w:rsid w:val="005D7470"/>
    <w:rsid w:val="005E1547"/>
    <w:rsid w:val="005E2C05"/>
    <w:rsid w:val="005E7F6E"/>
    <w:rsid w:val="005F3AA4"/>
    <w:rsid w:val="00601838"/>
    <w:rsid w:val="00603AB1"/>
    <w:rsid w:val="00604919"/>
    <w:rsid w:val="00611E8E"/>
    <w:rsid w:val="00617075"/>
    <w:rsid w:val="00617ABA"/>
    <w:rsid w:val="00623350"/>
    <w:rsid w:val="006315BD"/>
    <w:rsid w:val="00632192"/>
    <w:rsid w:val="006332E7"/>
    <w:rsid w:val="00635866"/>
    <w:rsid w:val="00642429"/>
    <w:rsid w:val="00645CB8"/>
    <w:rsid w:val="00660C34"/>
    <w:rsid w:val="00670BDE"/>
    <w:rsid w:val="00686EF2"/>
    <w:rsid w:val="00690962"/>
    <w:rsid w:val="00696F73"/>
    <w:rsid w:val="006B0DEF"/>
    <w:rsid w:val="006B1F33"/>
    <w:rsid w:val="006C5A13"/>
    <w:rsid w:val="006D0086"/>
    <w:rsid w:val="006D30F3"/>
    <w:rsid w:val="006D3C0A"/>
    <w:rsid w:val="006E658F"/>
    <w:rsid w:val="006F17C8"/>
    <w:rsid w:val="006F475C"/>
    <w:rsid w:val="006F4885"/>
    <w:rsid w:val="006F55E2"/>
    <w:rsid w:val="0070443D"/>
    <w:rsid w:val="007123CB"/>
    <w:rsid w:val="00716666"/>
    <w:rsid w:val="00720983"/>
    <w:rsid w:val="00730341"/>
    <w:rsid w:val="007419C3"/>
    <w:rsid w:val="007456A9"/>
    <w:rsid w:val="0074693B"/>
    <w:rsid w:val="00757631"/>
    <w:rsid w:val="00761D22"/>
    <w:rsid w:val="007669A4"/>
    <w:rsid w:val="007714C2"/>
    <w:rsid w:val="007727FA"/>
    <w:rsid w:val="00772809"/>
    <w:rsid w:val="00786A1C"/>
    <w:rsid w:val="00792616"/>
    <w:rsid w:val="00792F5B"/>
    <w:rsid w:val="00797ADA"/>
    <w:rsid w:val="007A509B"/>
    <w:rsid w:val="007B577C"/>
    <w:rsid w:val="007C279B"/>
    <w:rsid w:val="007C2C5F"/>
    <w:rsid w:val="007C4D45"/>
    <w:rsid w:val="007D0BC5"/>
    <w:rsid w:val="007D30CB"/>
    <w:rsid w:val="007E303E"/>
    <w:rsid w:val="007E3FC3"/>
    <w:rsid w:val="007F7B4F"/>
    <w:rsid w:val="00810372"/>
    <w:rsid w:val="008104F0"/>
    <w:rsid w:val="00821BA4"/>
    <w:rsid w:val="0083138F"/>
    <w:rsid w:val="00833980"/>
    <w:rsid w:val="00834C65"/>
    <w:rsid w:val="00836F75"/>
    <w:rsid w:val="00841BA9"/>
    <w:rsid w:val="008466E8"/>
    <w:rsid w:val="00884C61"/>
    <w:rsid w:val="008906C8"/>
    <w:rsid w:val="00895D7E"/>
    <w:rsid w:val="008A034A"/>
    <w:rsid w:val="008A03F4"/>
    <w:rsid w:val="008A3888"/>
    <w:rsid w:val="008B3CF5"/>
    <w:rsid w:val="008C0D78"/>
    <w:rsid w:val="008D28FF"/>
    <w:rsid w:val="008D2CE1"/>
    <w:rsid w:val="008E087E"/>
    <w:rsid w:val="008E101B"/>
    <w:rsid w:val="008F085E"/>
    <w:rsid w:val="00901020"/>
    <w:rsid w:val="009138E7"/>
    <w:rsid w:val="00915C69"/>
    <w:rsid w:val="009179D9"/>
    <w:rsid w:val="009237EB"/>
    <w:rsid w:val="009243B8"/>
    <w:rsid w:val="00924E18"/>
    <w:rsid w:val="00933E59"/>
    <w:rsid w:val="009376F0"/>
    <w:rsid w:val="00950C07"/>
    <w:rsid w:val="00951DB8"/>
    <w:rsid w:val="0096068F"/>
    <w:rsid w:val="00962FB1"/>
    <w:rsid w:val="009646E6"/>
    <w:rsid w:val="00970319"/>
    <w:rsid w:val="009921E8"/>
    <w:rsid w:val="00993067"/>
    <w:rsid w:val="0099722E"/>
    <w:rsid w:val="009B43A2"/>
    <w:rsid w:val="009B47AD"/>
    <w:rsid w:val="009B6F29"/>
    <w:rsid w:val="009D0FEB"/>
    <w:rsid w:val="009F2C84"/>
    <w:rsid w:val="009F4F8A"/>
    <w:rsid w:val="00A107DD"/>
    <w:rsid w:val="00A1192D"/>
    <w:rsid w:val="00A175F4"/>
    <w:rsid w:val="00A22CE1"/>
    <w:rsid w:val="00A31532"/>
    <w:rsid w:val="00A4061D"/>
    <w:rsid w:val="00A41B00"/>
    <w:rsid w:val="00A42956"/>
    <w:rsid w:val="00A454CE"/>
    <w:rsid w:val="00A475E9"/>
    <w:rsid w:val="00A50D69"/>
    <w:rsid w:val="00A5301E"/>
    <w:rsid w:val="00A56A9E"/>
    <w:rsid w:val="00A56D4B"/>
    <w:rsid w:val="00A61F9C"/>
    <w:rsid w:val="00A63D9E"/>
    <w:rsid w:val="00A67321"/>
    <w:rsid w:val="00A67C9E"/>
    <w:rsid w:val="00A703C6"/>
    <w:rsid w:val="00A71ADA"/>
    <w:rsid w:val="00A7627F"/>
    <w:rsid w:val="00A77920"/>
    <w:rsid w:val="00A779A6"/>
    <w:rsid w:val="00A82C27"/>
    <w:rsid w:val="00A856A5"/>
    <w:rsid w:val="00A900B6"/>
    <w:rsid w:val="00A91E25"/>
    <w:rsid w:val="00A93AB0"/>
    <w:rsid w:val="00A941AE"/>
    <w:rsid w:val="00A9631A"/>
    <w:rsid w:val="00A96627"/>
    <w:rsid w:val="00A9681E"/>
    <w:rsid w:val="00AA3967"/>
    <w:rsid w:val="00AB00EF"/>
    <w:rsid w:val="00AB2294"/>
    <w:rsid w:val="00AB507B"/>
    <w:rsid w:val="00AC7577"/>
    <w:rsid w:val="00AE78F2"/>
    <w:rsid w:val="00AF3B61"/>
    <w:rsid w:val="00AF73A8"/>
    <w:rsid w:val="00AF73AB"/>
    <w:rsid w:val="00B01E48"/>
    <w:rsid w:val="00B11075"/>
    <w:rsid w:val="00B11CE9"/>
    <w:rsid w:val="00B13AA7"/>
    <w:rsid w:val="00B15DCD"/>
    <w:rsid w:val="00B322CE"/>
    <w:rsid w:val="00B326DB"/>
    <w:rsid w:val="00B32C0B"/>
    <w:rsid w:val="00B34445"/>
    <w:rsid w:val="00B3523C"/>
    <w:rsid w:val="00B4077D"/>
    <w:rsid w:val="00B53DBD"/>
    <w:rsid w:val="00B81B0C"/>
    <w:rsid w:val="00B85570"/>
    <w:rsid w:val="00B8616B"/>
    <w:rsid w:val="00BA2F2D"/>
    <w:rsid w:val="00BB0FEF"/>
    <w:rsid w:val="00BB6B49"/>
    <w:rsid w:val="00BC6BBF"/>
    <w:rsid w:val="00BD4C43"/>
    <w:rsid w:val="00BD7023"/>
    <w:rsid w:val="00BE6828"/>
    <w:rsid w:val="00C203F8"/>
    <w:rsid w:val="00C301B6"/>
    <w:rsid w:val="00C37233"/>
    <w:rsid w:val="00C5553C"/>
    <w:rsid w:val="00C641C1"/>
    <w:rsid w:val="00C66CD6"/>
    <w:rsid w:val="00C863FF"/>
    <w:rsid w:val="00C86C75"/>
    <w:rsid w:val="00C94312"/>
    <w:rsid w:val="00CA5765"/>
    <w:rsid w:val="00CB1C98"/>
    <w:rsid w:val="00CB2FB6"/>
    <w:rsid w:val="00CB3B4B"/>
    <w:rsid w:val="00CC2DCE"/>
    <w:rsid w:val="00CE202B"/>
    <w:rsid w:val="00CE6337"/>
    <w:rsid w:val="00CF78EA"/>
    <w:rsid w:val="00D10ADE"/>
    <w:rsid w:val="00D10C80"/>
    <w:rsid w:val="00D259F9"/>
    <w:rsid w:val="00D31E65"/>
    <w:rsid w:val="00D3383A"/>
    <w:rsid w:val="00D34AC2"/>
    <w:rsid w:val="00D40FD0"/>
    <w:rsid w:val="00D43C05"/>
    <w:rsid w:val="00D47BCA"/>
    <w:rsid w:val="00D55095"/>
    <w:rsid w:val="00D606B5"/>
    <w:rsid w:val="00D72D15"/>
    <w:rsid w:val="00D72FE8"/>
    <w:rsid w:val="00D74F14"/>
    <w:rsid w:val="00D80AF4"/>
    <w:rsid w:val="00D86751"/>
    <w:rsid w:val="00D87012"/>
    <w:rsid w:val="00DD1600"/>
    <w:rsid w:val="00DD5E16"/>
    <w:rsid w:val="00DE04F7"/>
    <w:rsid w:val="00DE5461"/>
    <w:rsid w:val="00DE5ADF"/>
    <w:rsid w:val="00DE5C29"/>
    <w:rsid w:val="00DE6356"/>
    <w:rsid w:val="00DE7298"/>
    <w:rsid w:val="00DF382C"/>
    <w:rsid w:val="00E030D8"/>
    <w:rsid w:val="00E06E8A"/>
    <w:rsid w:val="00E128B0"/>
    <w:rsid w:val="00E217C0"/>
    <w:rsid w:val="00E221A8"/>
    <w:rsid w:val="00E230ED"/>
    <w:rsid w:val="00E24308"/>
    <w:rsid w:val="00E2752C"/>
    <w:rsid w:val="00E37494"/>
    <w:rsid w:val="00E52531"/>
    <w:rsid w:val="00E569D7"/>
    <w:rsid w:val="00E57432"/>
    <w:rsid w:val="00E62ECA"/>
    <w:rsid w:val="00E67245"/>
    <w:rsid w:val="00E74D8A"/>
    <w:rsid w:val="00E75599"/>
    <w:rsid w:val="00E817A9"/>
    <w:rsid w:val="00E81F5B"/>
    <w:rsid w:val="00E8246E"/>
    <w:rsid w:val="00E90594"/>
    <w:rsid w:val="00E928AC"/>
    <w:rsid w:val="00EA0C95"/>
    <w:rsid w:val="00EB66DA"/>
    <w:rsid w:val="00EC1AED"/>
    <w:rsid w:val="00EC7985"/>
    <w:rsid w:val="00ED4594"/>
    <w:rsid w:val="00EE0365"/>
    <w:rsid w:val="00EE6C78"/>
    <w:rsid w:val="00EF0B97"/>
    <w:rsid w:val="00EF2E62"/>
    <w:rsid w:val="00EF46AA"/>
    <w:rsid w:val="00EF6B87"/>
    <w:rsid w:val="00EF73B1"/>
    <w:rsid w:val="00F00C78"/>
    <w:rsid w:val="00F22D89"/>
    <w:rsid w:val="00F22E9A"/>
    <w:rsid w:val="00F25E05"/>
    <w:rsid w:val="00F32E17"/>
    <w:rsid w:val="00F36B9E"/>
    <w:rsid w:val="00F372BF"/>
    <w:rsid w:val="00F44A4E"/>
    <w:rsid w:val="00F50724"/>
    <w:rsid w:val="00F52940"/>
    <w:rsid w:val="00F55549"/>
    <w:rsid w:val="00F55E2F"/>
    <w:rsid w:val="00F56885"/>
    <w:rsid w:val="00F57FB0"/>
    <w:rsid w:val="00F65C65"/>
    <w:rsid w:val="00F90DEB"/>
    <w:rsid w:val="00F9139F"/>
    <w:rsid w:val="00FC190B"/>
    <w:rsid w:val="00FD64C6"/>
    <w:rsid w:val="00FE2F7F"/>
    <w:rsid w:val="00FE7070"/>
    <w:rsid w:val="00FF3E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92D"/>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link w:val="HeaderChar"/>
    <w:uiPriority w:val="99"/>
    <w:rsid w:val="0052673D"/>
    <w:pPr>
      <w:tabs>
        <w:tab w:val="center" w:pos="4320"/>
        <w:tab w:val="right" w:pos="8640"/>
      </w:tabs>
    </w:pPr>
  </w:style>
  <w:style w:type="character" w:customStyle="1" w:styleId="HeaderChar">
    <w:name w:val="Header Char"/>
    <w:link w:val="Header"/>
    <w:uiPriority w:val="99"/>
    <w:rsid w:val="00FC31FC"/>
    <w:rPr>
      <w:rFonts w:ascii="Berylium" w:hAnsi="Berylium"/>
      <w:sz w:val="24"/>
      <w:szCs w:val="24"/>
      <w:lang w:val="en-US" w:eastAsia="en-US"/>
    </w:rPr>
  </w:style>
  <w:style w:type="paragraph" w:styleId="Footer">
    <w:name w:val="footer"/>
    <w:basedOn w:val="Normal"/>
    <w:link w:val="FooterChar"/>
    <w:uiPriority w:val="99"/>
    <w:rsid w:val="0052673D"/>
    <w:pPr>
      <w:tabs>
        <w:tab w:val="center" w:pos="4320"/>
        <w:tab w:val="right" w:pos="8640"/>
      </w:tabs>
    </w:pPr>
  </w:style>
  <w:style w:type="character" w:customStyle="1" w:styleId="FooterChar">
    <w:name w:val="Footer Char"/>
    <w:link w:val="Footer"/>
    <w:uiPriority w:val="99"/>
    <w:locked/>
    <w:rsid w:val="009237EB"/>
    <w:rPr>
      <w:rFonts w:ascii="Berylium" w:hAnsi="Berylium"/>
      <w:sz w:val="24"/>
      <w:lang w:val="en-US" w:eastAsia="en-US"/>
    </w:rPr>
  </w:style>
  <w:style w:type="character" w:styleId="PageNumber">
    <w:name w:val="page number"/>
    <w:uiPriority w:val="99"/>
    <w:rsid w:val="00B13AA7"/>
    <w:rPr>
      <w:rFonts w:cs="Times New Roman"/>
    </w:rPr>
  </w:style>
  <w:style w:type="table" w:styleId="TableGrid">
    <w:name w:val="Table Grid"/>
    <w:basedOn w:val="TableNormal"/>
    <w:uiPriority w:val="59"/>
    <w:rsid w:val="00E2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541A7D"/>
    <w:pPr>
      <w:widowControl/>
    </w:pPr>
    <w:rPr>
      <w:rFonts w:ascii="TimesNewRoman,BoldItalic" w:hAnsi="TimesNewRoman,BoldItalic"/>
      <w:b/>
      <w:bCs/>
      <w:i/>
      <w:iCs/>
      <w:color w:val="0000FF"/>
    </w:rPr>
  </w:style>
  <w:style w:type="character" w:customStyle="1" w:styleId="BodyText2Char">
    <w:name w:val="Body Text 2 Char"/>
    <w:link w:val="BodyText2"/>
    <w:uiPriority w:val="99"/>
    <w:semiHidden/>
    <w:rsid w:val="00FC31FC"/>
    <w:rPr>
      <w:rFonts w:ascii="Berylium" w:hAnsi="Berylium"/>
      <w:sz w:val="24"/>
      <w:szCs w:val="24"/>
      <w:lang w:val="en-US" w:eastAsia="en-US"/>
    </w:rPr>
  </w:style>
  <w:style w:type="paragraph" w:styleId="BalloonText">
    <w:name w:val="Balloon Text"/>
    <w:basedOn w:val="Normal"/>
    <w:link w:val="BalloonTextChar"/>
    <w:uiPriority w:val="99"/>
    <w:semiHidden/>
    <w:rsid w:val="000E7B2C"/>
    <w:rPr>
      <w:rFonts w:ascii="Tahoma" w:hAnsi="Tahoma" w:cs="Tahoma"/>
      <w:sz w:val="16"/>
      <w:szCs w:val="16"/>
    </w:rPr>
  </w:style>
  <w:style w:type="character" w:customStyle="1" w:styleId="BalloonTextChar">
    <w:name w:val="Balloon Text Char"/>
    <w:link w:val="BalloonText"/>
    <w:uiPriority w:val="99"/>
    <w:semiHidden/>
    <w:rsid w:val="00FC31FC"/>
    <w:rPr>
      <w:sz w:val="0"/>
      <w:szCs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92D"/>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link w:val="HeaderChar"/>
    <w:uiPriority w:val="99"/>
    <w:rsid w:val="0052673D"/>
    <w:pPr>
      <w:tabs>
        <w:tab w:val="center" w:pos="4320"/>
        <w:tab w:val="right" w:pos="8640"/>
      </w:tabs>
    </w:pPr>
  </w:style>
  <w:style w:type="character" w:customStyle="1" w:styleId="HeaderChar">
    <w:name w:val="Header Char"/>
    <w:link w:val="Header"/>
    <w:uiPriority w:val="99"/>
    <w:rsid w:val="00FC31FC"/>
    <w:rPr>
      <w:rFonts w:ascii="Berylium" w:hAnsi="Berylium"/>
      <w:sz w:val="24"/>
      <w:szCs w:val="24"/>
      <w:lang w:val="en-US" w:eastAsia="en-US"/>
    </w:rPr>
  </w:style>
  <w:style w:type="paragraph" w:styleId="Footer">
    <w:name w:val="footer"/>
    <w:basedOn w:val="Normal"/>
    <w:link w:val="FooterChar"/>
    <w:uiPriority w:val="99"/>
    <w:rsid w:val="0052673D"/>
    <w:pPr>
      <w:tabs>
        <w:tab w:val="center" w:pos="4320"/>
        <w:tab w:val="right" w:pos="8640"/>
      </w:tabs>
    </w:pPr>
  </w:style>
  <w:style w:type="character" w:customStyle="1" w:styleId="FooterChar">
    <w:name w:val="Footer Char"/>
    <w:link w:val="Footer"/>
    <w:uiPriority w:val="99"/>
    <w:locked/>
    <w:rsid w:val="009237EB"/>
    <w:rPr>
      <w:rFonts w:ascii="Berylium" w:hAnsi="Berylium"/>
      <w:sz w:val="24"/>
      <w:lang w:val="en-US" w:eastAsia="en-US"/>
    </w:rPr>
  </w:style>
  <w:style w:type="character" w:styleId="PageNumber">
    <w:name w:val="page number"/>
    <w:uiPriority w:val="99"/>
    <w:rsid w:val="00B13AA7"/>
    <w:rPr>
      <w:rFonts w:cs="Times New Roman"/>
    </w:rPr>
  </w:style>
  <w:style w:type="table" w:styleId="TableGrid">
    <w:name w:val="Table Grid"/>
    <w:basedOn w:val="TableNormal"/>
    <w:uiPriority w:val="59"/>
    <w:rsid w:val="00E2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541A7D"/>
    <w:pPr>
      <w:widowControl/>
    </w:pPr>
    <w:rPr>
      <w:rFonts w:ascii="TimesNewRoman,BoldItalic" w:hAnsi="TimesNewRoman,BoldItalic"/>
      <w:b/>
      <w:bCs/>
      <w:i/>
      <w:iCs/>
      <w:color w:val="0000FF"/>
    </w:rPr>
  </w:style>
  <w:style w:type="character" w:customStyle="1" w:styleId="BodyText2Char">
    <w:name w:val="Body Text 2 Char"/>
    <w:link w:val="BodyText2"/>
    <w:uiPriority w:val="99"/>
    <w:semiHidden/>
    <w:rsid w:val="00FC31FC"/>
    <w:rPr>
      <w:rFonts w:ascii="Berylium" w:hAnsi="Berylium"/>
      <w:sz w:val="24"/>
      <w:szCs w:val="24"/>
      <w:lang w:val="en-US" w:eastAsia="en-US"/>
    </w:rPr>
  </w:style>
  <w:style w:type="paragraph" w:styleId="BalloonText">
    <w:name w:val="Balloon Text"/>
    <w:basedOn w:val="Normal"/>
    <w:link w:val="BalloonTextChar"/>
    <w:uiPriority w:val="99"/>
    <w:semiHidden/>
    <w:rsid w:val="000E7B2C"/>
    <w:rPr>
      <w:rFonts w:ascii="Tahoma" w:hAnsi="Tahoma" w:cs="Tahoma"/>
      <w:sz w:val="16"/>
      <w:szCs w:val="16"/>
    </w:rPr>
  </w:style>
  <w:style w:type="character" w:customStyle="1" w:styleId="BalloonTextChar">
    <w:name w:val="Balloon Text Char"/>
    <w:link w:val="BalloonText"/>
    <w:uiPriority w:val="99"/>
    <w:semiHidden/>
    <w:rsid w:val="00FC31FC"/>
    <w:rPr>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FAE1F-1E83-4428-84AB-C3D1BE03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5732</Words>
  <Characters>32485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38141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Lee Harmer</dc:creator>
  <cp:lastModifiedBy>Tom Barrett</cp:lastModifiedBy>
  <cp:revision>11</cp:revision>
  <cp:lastPrinted>2016-11-01T19:08:00Z</cp:lastPrinted>
  <dcterms:created xsi:type="dcterms:W3CDTF">2016-08-23T18:56:00Z</dcterms:created>
  <dcterms:modified xsi:type="dcterms:W3CDTF">2016-11-01T19:13:00Z</dcterms:modified>
</cp:coreProperties>
</file>