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4DF" w:rsidRPr="003832E7" w:rsidRDefault="001846F4" w:rsidP="006834DF">
      <w:pPr>
        <w:pStyle w:val="Default"/>
        <w:jc w:val="right"/>
        <w:rPr>
          <w:rFonts w:ascii="Arial" w:hAnsi="Arial" w:cs="Arial"/>
          <w:sz w:val="22"/>
          <w:szCs w:val="22"/>
        </w:rPr>
      </w:pPr>
      <w:proofErr w:type="gramStart"/>
      <w:r>
        <w:rPr>
          <w:rFonts w:ascii="Arial" w:hAnsi="Arial" w:cs="Arial"/>
          <w:bCs/>
          <w:sz w:val="22"/>
          <w:szCs w:val="22"/>
        </w:rPr>
        <w:t>Energy +</w:t>
      </w:r>
      <w:r w:rsidR="006834DF">
        <w:rPr>
          <w:rFonts w:ascii="Arial" w:hAnsi="Arial" w:cs="Arial"/>
          <w:bCs/>
          <w:sz w:val="22"/>
          <w:szCs w:val="22"/>
        </w:rPr>
        <w:t xml:space="preserve"> Inc.</w:t>
      </w:r>
      <w:proofErr w:type="gramEnd"/>
    </w:p>
    <w:p w:rsidR="006834DF" w:rsidRDefault="006834DF" w:rsidP="006834DF">
      <w:pPr>
        <w:pStyle w:val="Default"/>
        <w:jc w:val="right"/>
        <w:rPr>
          <w:rFonts w:ascii="Arial" w:hAnsi="Arial" w:cs="Arial"/>
          <w:sz w:val="22"/>
          <w:szCs w:val="22"/>
        </w:rPr>
      </w:pPr>
      <w:r>
        <w:rPr>
          <w:rFonts w:ascii="Arial" w:hAnsi="Arial" w:cs="Arial"/>
          <w:sz w:val="22"/>
          <w:szCs w:val="22"/>
        </w:rPr>
        <w:t>OEB Staff Questions</w:t>
      </w:r>
    </w:p>
    <w:p w:rsidR="006834DF" w:rsidRDefault="006834DF" w:rsidP="006834DF">
      <w:pPr>
        <w:pStyle w:val="Default"/>
        <w:jc w:val="right"/>
        <w:rPr>
          <w:rFonts w:ascii="Arial" w:hAnsi="Arial" w:cs="Arial"/>
          <w:sz w:val="22"/>
          <w:szCs w:val="22"/>
        </w:rPr>
      </w:pPr>
      <w:r>
        <w:rPr>
          <w:rFonts w:ascii="Arial" w:hAnsi="Arial" w:cs="Arial"/>
          <w:sz w:val="22"/>
          <w:szCs w:val="22"/>
        </w:rPr>
        <w:t>EB-2016-0060</w:t>
      </w:r>
    </w:p>
    <w:p w:rsidR="006834DF" w:rsidRDefault="006834DF" w:rsidP="006834DF">
      <w:pPr>
        <w:pStyle w:val="Default"/>
        <w:rPr>
          <w:rFonts w:ascii="Arial" w:hAnsi="Arial" w:cs="Arial"/>
          <w:sz w:val="22"/>
          <w:szCs w:val="22"/>
        </w:rPr>
      </w:pPr>
    </w:p>
    <w:p w:rsidR="006834DF" w:rsidRPr="00A07077" w:rsidRDefault="001846F4" w:rsidP="006834DF">
      <w:pPr>
        <w:pStyle w:val="Default"/>
        <w:jc w:val="center"/>
        <w:rPr>
          <w:rFonts w:ascii="Arial" w:hAnsi="Arial" w:cs="Arial"/>
          <w:sz w:val="28"/>
          <w:szCs w:val="28"/>
        </w:rPr>
      </w:pPr>
      <w:proofErr w:type="gramStart"/>
      <w:r>
        <w:rPr>
          <w:rFonts w:ascii="Arial" w:hAnsi="Arial" w:cs="Arial"/>
          <w:b/>
          <w:bCs/>
          <w:sz w:val="28"/>
          <w:szCs w:val="28"/>
        </w:rPr>
        <w:t>Energy +</w:t>
      </w:r>
      <w:r w:rsidR="006834DF">
        <w:rPr>
          <w:rFonts w:ascii="Arial" w:hAnsi="Arial" w:cs="Arial"/>
          <w:b/>
          <w:bCs/>
          <w:sz w:val="28"/>
          <w:szCs w:val="28"/>
        </w:rPr>
        <w:t xml:space="preserve"> Inc.</w:t>
      </w:r>
      <w:proofErr w:type="gramEnd"/>
    </w:p>
    <w:p w:rsidR="006834DF" w:rsidRDefault="006834DF" w:rsidP="006834DF">
      <w:pPr>
        <w:pStyle w:val="Default"/>
        <w:jc w:val="center"/>
        <w:rPr>
          <w:rFonts w:ascii="Arial" w:hAnsi="Arial" w:cs="Arial"/>
          <w:b/>
          <w:bCs/>
          <w:sz w:val="28"/>
          <w:szCs w:val="28"/>
        </w:rPr>
      </w:pPr>
      <w:r>
        <w:rPr>
          <w:rFonts w:ascii="Arial" w:hAnsi="Arial" w:cs="Arial"/>
          <w:b/>
          <w:bCs/>
          <w:sz w:val="28"/>
          <w:szCs w:val="28"/>
        </w:rPr>
        <w:t>EB-2016-0060</w:t>
      </w:r>
    </w:p>
    <w:p w:rsidR="006834DF" w:rsidRDefault="006834DF" w:rsidP="006834DF">
      <w:pPr>
        <w:pStyle w:val="Default"/>
        <w:jc w:val="center"/>
        <w:rPr>
          <w:rFonts w:ascii="Arial" w:hAnsi="Arial" w:cs="Arial"/>
          <w:b/>
          <w:bCs/>
          <w:sz w:val="28"/>
          <w:szCs w:val="28"/>
        </w:rPr>
      </w:pPr>
      <w:r>
        <w:rPr>
          <w:rFonts w:ascii="Arial" w:hAnsi="Arial" w:cs="Arial"/>
          <w:b/>
          <w:bCs/>
          <w:sz w:val="28"/>
          <w:szCs w:val="28"/>
        </w:rPr>
        <w:t>OEB Staff Questions</w:t>
      </w:r>
    </w:p>
    <w:p w:rsidR="001846F4" w:rsidRDefault="001846F4" w:rsidP="006834DF">
      <w:pPr>
        <w:pStyle w:val="Default"/>
        <w:jc w:val="center"/>
        <w:rPr>
          <w:rFonts w:ascii="Arial" w:hAnsi="Arial" w:cs="Arial"/>
          <w:b/>
          <w:bCs/>
          <w:sz w:val="28"/>
          <w:szCs w:val="28"/>
        </w:rPr>
      </w:pPr>
    </w:p>
    <w:p w:rsidR="001846F4" w:rsidRDefault="001846F4" w:rsidP="006834DF">
      <w:pPr>
        <w:pStyle w:val="Default"/>
        <w:jc w:val="center"/>
        <w:rPr>
          <w:rFonts w:ascii="Arial" w:hAnsi="Arial" w:cs="Arial"/>
          <w:b/>
          <w:bCs/>
          <w:sz w:val="28"/>
          <w:szCs w:val="28"/>
        </w:rPr>
      </w:pPr>
      <w:r>
        <w:rPr>
          <w:rFonts w:ascii="Arial" w:hAnsi="Arial" w:cs="Arial"/>
          <w:b/>
          <w:bCs/>
          <w:sz w:val="28"/>
          <w:szCs w:val="28"/>
        </w:rPr>
        <w:t xml:space="preserve">Brant County </w:t>
      </w:r>
      <w:r w:rsidR="00BB487E">
        <w:rPr>
          <w:rFonts w:ascii="Arial" w:hAnsi="Arial" w:cs="Arial"/>
          <w:b/>
          <w:bCs/>
          <w:sz w:val="28"/>
          <w:szCs w:val="28"/>
        </w:rPr>
        <w:t>Power</w:t>
      </w:r>
    </w:p>
    <w:p w:rsidR="001846F4" w:rsidRDefault="001846F4" w:rsidP="006834DF">
      <w:pPr>
        <w:pStyle w:val="Default"/>
        <w:jc w:val="center"/>
        <w:rPr>
          <w:rFonts w:ascii="Arial" w:hAnsi="Arial" w:cs="Arial"/>
          <w:b/>
          <w:bCs/>
          <w:sz w:val="28"/>
          <w:szCs w:val="28"/>
        </w:rPr>
      </w:pPr>
    </w:p>
    <w:p w:rsidR="006834DF" w:rsidRDefault="006834DF" w:rsidP="006834DF">
      <w:pPr>
        <w:autoSpaceDE w:val="0"/>
        <w:autoSpaceDN w:val="0"/>
        <w:adjustRightInd w:val="0"/>
        <w:spacing w:after="0" w:line="240" w:lineRule="auto"/>
        <w:rPr>
          <w:rFonts w:ascii="Arial" w:hAnsi="Arial" w:cs="Arial"/>
          <w:b/>
          <w:bCs/>
          <w:color w:val="000000"/>
          <w:sz w:val="24"/>
          <w:szCs w:val="24"/>
        </w:rPr>
      </w:pPr>
    </w:p>
    <w:p w:rsidR="006834DF" w:rsidRDefault="006834DF" w:rsidP="006834DF">
      <w:pPr>
        <w:rPr>
          <w:rFonts w:ascii="Arial" w:hAnsi="Arial" w:cs="Arial"/>
          <w:b/>
          <w:sz w:val="24"/>
          <w:szCs w:val="24"/>
        </w:rPr>
      </w:pPr>
      <w:r>
        <w:rPr>
          <w:rFonts w:ascii="Arial" w:hAnsi="Arial" w:cs="Arial"/>
          <w:b/>
          <w:sz w:val="24"/>
          <w:szCs w:val="24"/>
        </w:rPr>
        <w:t xml:space="preserve">Staff Question </w:t>
      </w:r>
      <w:r w:rsidRPr="002D056D">
        <w:rPr>
          <w:rFonts w:ascii="Arial" w:hAnsi="Arial" w:cs="Arial"/>
          <w:b/>
          <w:sz w:val="24"/>
          <w:szCs w:val="24"/>
        </w:rPr>
        <w:t>-</w:t>
      </w:r>
      <w:r>
        <w:rPr>
          <w:rFonts w:ascii="Arial" w:hAnsi="Arial" w:cs="Arial"/>
          <w:b/>
          <w:sz w:val="24"/>
          <w:szCs w:val="24"/>
        </w:rPr>
        <w:t xml:space="preserve"> </w:t>
      </w:r>
      <w:r w:rsidRPr="002D056D">
        <w:rPr>
          <w:rFonts w:ascii="Arial" w:hAnsi="Arial" w:cs="Arial"/>
          <w:b/>
          <w:sz w:val="24"/>
          <w:szCs w:val="24"/>
        </w:rPr>
        <w:t>1</w:t>
      </w:r>
    </w:p>
    <w:p w:rsidR="00395CAC" w:rsidRPr="006834DF" w:rsidRDefault="00395CAC" w:rsidP="00395CAC">
      <w:pPr>
        <w:pStyle w:val="NoSpacing"/>
        <w:rPr>
          <w:rFonts w:ascii="Arial" w:hAnsi="Arial" w:cs="Arial"/>
          <w:b/>
        </w:rPr>
      </w:pPr>
      <w:r w:rsidRPr="006834DF">
        <w:rPr>
          <w:rFonts w:ascii="Arial" w:hAnsi="Arial" w:cs="Arial"/>
          <w:b/>
        </w:rPr>
        <w:t>Ref:  Tab 3 “Distribution Rates” of OEB LRAMVA Workform</w:t>
      </w:r>
    </w:p>
    <w:p w:rsidR="00395CAC" w:rsidRPr="004D6FEC" w:rsidRDefault="00395CAC" w:rsidP="00395CAC">
      <w:pPr>
        <w:pStyle w:val="NoSpacing"/>
        <w:rPr>
          <w:rFonts w:ascii="Arial" w:hAnsi="Arial" w:cs="Arial"/>
        </w:rPr>
      </w:pPr>
    </w:p>
    <w:p w:rsidR="00395CAC" w:rsidRDefault="00395CAC" w:rsidP="00395CAC">
      <w:pPr>
        <w:pStyle w:val="NoSpacing"/>
        <w:rPr>
          <w:rFonts w:ascii="Arial" w:hAnsi="Arial" w:cs="Arial"/>
        </w:rPr>
      </w:pPr>
      <w:r w:rsidRPr="004D6FEC">
        <w:rPr>
          <w:rFonts w:ascii="Arial" w:hAnsi="Arial" w:cs="Arial"/>
        </w:rPr>
        <w:t xml:space="preserve">Please provide rationale for </w:t>
      </w:r>
      <w:r>
        <w:rPr>
          <w:rFonts w:ascii="Arial" w:hAnsi="Arial" w:cs="Arial"/>
        </w:rPr>
        <w:t xml:space="preserve">pro-rating </w:t>
      </w:r>
      <w:r w:rsidRPr="004D6FEC">
        <w:rPr>
          <w:rFonts w:ascii="Arial" w:hAnsi="Arial" w:cs="Arial"/>
        </w:rPr>
        <w:t xml:space="preserve">rates in period 1 </w:t>
      </w:r>
      <w:r>
        <w:rPr>
          <w:rFonts w:ascii="Arial" w:hAnsi="Arial" w:cs="Arial"/>
        </w:rPr>
        <w:t>of</w:t>
      </w:r>
      <w:r w:rsidR="00586356">
        <w:rPr>
          <w:rFonts w:ascii="Arial" w:hAnsi="Arial" w:cs="Arial"/>
        </w:rPr>
        <w:t xml:space="preserve"> the calculation of </w:t>
      </w:r>
      <w:r w:rsidRPr="004D6FEC">
        <w:rPr>
          <w:rFonts w:ascii="Arial" w:hAnsi="Arial" w:cs="Arial"/>
        </w:rPr>
        <w:t>average distribution rates for 201</w:t>
      </w:r>
      <w:r w:rsidR="00313B82">
        <w:rPr>
          <w:rFonts w:ascii="Arial" w:hAnsi="Arial" w:cs="Arial"/>
        </w:rPr>
        <w:t>1</w:t>
      </w:r>
      <w:r w:rsidRPr="004D6FEC">
        <w:rPr>
          <w:rFonts w:ascii="Arial" w:hAnsi="Arial" w:cs="Arial"/>
        </w:rPr>
        <w:t xml:space="preserve"> and 201</w:t>
      </w:r>
      <w:r w:rsidR="00313B82">
        <w:rPr>
          <w:rFonts w:ascii="Arial" w:hAnsi="Arial" w:cs="Arial"/>
        </w:rPr>
        <w:t>5</w:t>
      </w:r>
      <w:r>
        <w:rPr>
          <w:rFonts w:ascii="Arial" w:hAnsi="Arial" w:cs="Arial"/>
        </w:rPr>
        <w:t xml:space="preserve"> by 8 months</w:t>
      </w:r>
      <w:r w:rsidRPr="004D6FEC">
        <w:rPr>
          <w:rFonts w:ascii="Arial" w:hAnsi="Arial" w:cs="Arial"/>
        </w:rPr>
        <w:t xml:space="preserve">.  </w:t>
      </w:r>
    </w:p>
    <w:p w:rsidR="00395CAC" w:rsidRDefault="00395CAC">
      <w:pPr>
        <w:rPr>
          <w:rFonts w:ascii="Arial" w:hAnsi="Arial" w:cs="Arial"/>
          <w:sz w:val="24"/>
          <w:szCs w:val="24"/>
        </w:rPr>
      </w:pPr>
    </w:p>
    <w:p w:rsidR="001846F4" w:rsidRDefault="001846F4" w:rsidP="001846F4">
      <w:pPr>
        <w:rPr>
          <w:rFonts w:ascii="Arial" w:hAnsi="Arial" w:cs="Arial"/>
          <w:b/>
          <w:sz w:val="24"/>
          <w:szCs w:val="24"/>
        </w:rPr>
      </w:pPr>
      <w:r>
        <w:rPr>
          <w:rFonts w:ascii="Arial" w:hAnsi="Arial" w:cs="Arial"/>
          <w:b/>
          <w:sz w:val="24"/>
          <w:szCs w:val="24"/>
        </w:rPr>
        <w:t xml:space="preserve">Staff Question </w:t>
      </w:r>
      <w:r w:rsidRPr="002D056D">
        <w:rPr>
          <w:rFonts w:ascii="Arial" w:hAnsi="Arial" w:cs="Arial"/>
          <w:b/>
          <w:sz w:val="24"/>
          <w:szCs w:val="24"/>
        </w:rPr>
        <w:t>-</w:t>
      </w:r>
      <w:r>
        <w:rPr>
          <w:rFonts w:ascii="Arial" w:hAnsi="Arial" w:cs="Arial"/>
          <w:b/>
          <w:sz w:val="24"/>
          <w:szCs w:val="24"/>
        </w:rPr>
        <w:t xml:space="preserve"> 2</w:t>
      </w:r>
    </w:p>
    <w:p w:rsidR="001846F4" w:rsidRPr="001846F4" w:rsidRDefault="001846F4" w:rsidP="001846F4">
      <w:pPr>
        <w:autoSpaceDE w:val="0"/>
        <w:autoSpaceDN w:val="0"/>
        <w:spacing w:after="0" w:line="240" w:lineRule="auto"/>
        <w:rPr>
          <w:rFonts w:ascii="Arial" w:hAnsi="Arial" w:cs="Arial"/>
          <w:b/>
          <w:bCs/>
          <w:color w:val="000000"/>
          <w:sz w:val="24"/>
          <w:szCs w:val="24"/>
          <w:lang w:val="en-US"/>
        </w:rPr>
      </w:pPr>
      <w:r w:rsidRPr="001846F4">
        <w:rPr>
          <w:rFonts w:ascii="Arial" w:hAnsi="Arial" w:cs="Arial"/>
          <w:b/>
          <w:bCs/>
          <w:color w:val="000000"/>
          <w:sz w:val="24"/>
          <w:szCs w:val="24"/>
          <w:lang w:val="en-US"/>
        </w:rPr>
        <w:t xml:space="preserve">Ref:   Tab #3 Continuity Schedule and Tab #20 Bill Impacts                              </w:t>
      </w:r>
    </w:p>
    <w:p w:rsidR="001846F4" w:rsidRPr="001846F4" w:rsidRDefault="001846F4" w:rsidP="001846F4">
      <w:pPr>
        <w:spacing w:after="0" w:line="240" w:lineRule="auto"/>
        <w:rPr>
          <w:rFonts w:ascii="Arial" w:hAnsi="Arial" w:cs="Arial"/>
          <w:sz w:val="24"/>
          <w:szCs w:val="24"/>
        </w:rPr>
      </w:pPr>
    </w:p>
    <w:p w:rsidR="001846F4" w:rsidRPr="001846F4" w:rsidRDefault="001846F4" w:rsidP="001846F4">
      <w:pPr>
        <w:spacing w:after="0" w:line="240" w:lineRule="auto"/>
        <w:rPr>
          <w:rFonts w:ascii="Arial" w:hAnsi="Arial" w:cs="Arial"/>
          <w:sz w:val="24"/>
          <w:szCs w:val="24"/>
        </w:rPr>
      </w:pPr>
      <w:r w:rsidRPr="001846F4">
        <w:rPr>
          <w:rFonts w:ascii="Arial" w:hAnsi="Arial" w:cs="Arial"/>
          <w:sz w:val="24"/>
          <w:szCs w:val="24"/>
        </w:rPr>
        <w:t xml:space="preserve">OEB staff notes the </w:t>
      </w:r>
      <w:r w:rsidR="00AE691B">
        <w:rPr>
          <w:rFonts w:ascii="Arial" w:hAnsi="Arial" w:cs="Arial"/>
          <w:sz w:val="24"/>
          <w:szCs w:val="24"/>
        </w:rPr>
        <w:t>large transactions of</w:t>
      </w:r>
      <w:r w:rsidR="00D36BE4">
        <w:rPr>
          <w:rFonts w:ascii="Arial" w:hAnsi="Arial" w:cs="Arial"/>
          <w:sz w:val="24"/>
          <w:szCs w:val="24"/>
        </w:rPr>
        <w:t xml:space="preserve"> $2,162,414</w:t>
      </w:r>
      <w:r w:rsidRPr="001846F4">
        <w:rPr>
          <w:rFonts w:ascii="Arial" w:hAnsi="Arial" w:cs="Arial"/>
          <w:sz w:val="24"/>
          <w:szCs w:val="24"/>
        </w:rPr>
        <w:t xml:space="preserve"> in the 1</w:t>
      </w:r>
      <w:r>
        <w:rPr>
          <w:rFonts w:ascii="Arial" w:hAnsi="Arial" w:cs="Arial"/>
          <w:sz w:val="24"/>
          <w:szCs w:val="24"/>
        </w:rPr>
        <w:t>589 account for 2015. Brant County</w:t>
      </w:r>
      <w:r w:rsidR="00AE691B">
        <w:rPr>
          <w:rFonts w:ascii="Arial" w:hAnsi="Arial" w:cs="Arial"/>
          <w:sz w:val="24"/>
          <w:szCs w:val="24"/>
        </w:rPr>
        <w:t xml:space="preserve"> has a total claim of $2,197,785</w:t>
      </w:r>
      <w:r w:rsidRPr="001846F4">
        <w:rPr>
          <w:rFonts w:ascii="Arial" w:hAnsi="Arial" w:cs="Arial"/>
          <w:sz w:val="24"/>
          <w:szCs w:val="24"/>
        </w:rPr>
        <w:t xml:space="preserve"> resulting in a rate</w:t>
      </w:r>
      <w:r w:rsidR="00AE691B">
        <w:rPr>
          <w:rFonts w:ascii="Arial" w:hAnsi="Arial" w:cs="Arial"/>
          <w:sz w:val="24"/>
          <w:szCs w:val="24"/>
        </w:rPr>
        <w:t xml:space="preserve"> rider of .0130</w:t>
      </w:r>
      <w:r w:rsidRPr="001846F4">
        <w:rPr>
          <w:rFonts w:ascii="Arial" w:hAnsi="Arial" w:cs="Arial"/>
          <w:sz w:val="24"/>
          <w:szCs w:val="24"/>
        </w:rPr>
        <w:t>.</w:t>
      </w:r>
      <w:r w:rsidR="00AE691B">
        <w:rPr>
          <w:rFonts w:ascii="Arial" w:hAnsi="Arial" w:cs="Arial"/>
          <w:sz w:val="24"/>
          <w:szCs w:val="24"/>
        </w:rPr>
        <w:t xml:space="preserve"> This results in charge of $9.75</w:t>
      </w:r>
      <w:r w:rsidRPr="001846F4">
        <w:rPr>
          <w:rFonts w:ascii="Arial" w:hAnsi="Arial" w:cs="Arial"/>
          <w:sz w:val="24"/>
          <w:szCs w:val="24"/>
        </w:rPr>
        <w:t xml:space="preserve"> for a typical Non-RPP customer at 750 kWh. OEB staff also notes the transactions amounts h</w:t>
      </w:r>
      <w:r w:rsidR="00AE691B">
        <w:rPr>
          <w:rFonts w:ascii="Arial" w:hAnsi="Arial" w:cs="Arial"/>
          <w:sz w:val="24"/>
          <w:szCs w:val="24"/>
        </w:rPr>
        <w:t>aving been increasing since 2012</w:t>
      </w:r>
      <w:r w:rsidRPr="001846F4">
        <w:rPr>
          <w:rFonts w:ascii="Arial" w:hAnsi="Arial" w:cs="Arial"/>
          <w:sz w:val="24"/>
          <w:szCs w:val="24"/>
        </w:rPr>
        <w:t>.</w:t>
      </w:r>
    </w:p>
    <w:p w:rsidR="001846F4" w:rsidRPr="001846F4" w:rsidRDefault="001846F4" w:rsidP="001846F4">
      <w:pPr>
        <w:spacing w:after="0" w:line="240" w:lineRule="auto"/>
        <w:rPr>
          <w:rFonts w:ascii="Arial" w:hAnsi="Arial" w:cs="Arial"/>
          <w:sz w:val="24"/>
          <w:szCs w:val="24"/>
        </w:rPr>
      </w:pPr>
    </w:p>
    <w:p w:rsidR="001846F4" w:rsidRDefault="001846F4" w:rsidP="001846F4">
      <w:pPr>
        <w:spacing w:after="0" w:line="240" w:lineRule="auto"/>
        <w:rPr>
          <w:rFonts w:ascii="Arial" w:hAnsi="Arial" w:cs="Arial"/>
          <w:sz w:val="24"/>
          <w:szCs w:val="24"/>
        </w:rPr>
      </w:pPr>
      <w:r w:rsidRPr="001846F4">
        <w:rPr>
          <w:rFonts w:ascii="Arial" w:hAnsi="Arial" w:cs="Arial"/>
          <w:sz w:val="24"/>
          <w:szCs w:val="24"/>
        </w:rPr>
        <w:t>Please explain the reasoning the for the large t</w:t>
      </w:r>
      <w:r w:rsidR="00AE691B">
        <w:rPr>
          <w:rFonts w:ascii="Arial" w:hAnsi="Arial" w:cs="Arial"/>
          <w:sz w:val="24"/>
          <w:szCs w:val="24"/>
        </w:rPr>
        <w:t>ransaction amounts of $2,162,414</w:t>
      </w:r>
      <w:r w:rsidRPr="001846F4">
        <w:rPr>
          <w:rFonts w:ascii="Arial" w:hAnsi="Arial" w:cs="Arial"/>
          <w:sz w:val="24"/>
          <w:szCs w:val="24"/>
        </w:rPr>
        <w:t xml:space="preserve"> in 2015.   </w:t>
      </w:r>
    </w:p>
    <w:p w:rsidR="00AE691B" w:rsidRDefault="00AE691B" w:rsidP="001846F4">
      <w:pPr>
        <w:spacing w:after="0" w:line="240" w:lineRule="auto"/>
        <w:rPr>
          <w:rFonts w:ascii="Arial" w:hAnsi="Arial" w:cs="Arial"/>
          <w:sz w:val="24"/>
          <w:szCs w:val="24"/>
        </w:rPr>
      </w:pPr>
    </w:p>
    <w:p w:rsidR="00AE691B" w:rsidRPr="007E525A" w:rsidRDefault="00AE691B" w:rsidP="00AE691B">
      <w:pPr>
        <w:pStyle w:val="NoSpacing"/>
        <w:rPr>
          <w:rFonts w:ascii="Arial" w:hAnsi="Arial" w:cs="Arial"/>
          <w:b/>
        </w:rPr>
      </w:pPr>
    </w:p>
    <w:p w:rsidR="00AE691B" w:rsidRPr="007E525A" w:rsidRDefault="00AE691B" w:rsidP="00AE691B">
      <w:pPr>
        <w:autoSpaceDE w:val="0"/>
        <w:autoSpaceDN w:val="0"/>
        <w:rPr>
          <w:rFonts w:ascii="Arial" w:hAnsi="Arial" w:cs="Arial"/>
          <w:sz w:val="24"/>
          <w:szCs w:val="24"/>
          <w:lang w:val="en-US"/>
        </w:rPr>
      </w:pPr>
      <w:r>
        <w:rPr>
          <w:rFonts w:ascii="Arial" w:hAnsi="Arial" w:cs="Arial"/>
          <w:b/>
          <w:sz w:val="24"/>
          <w:szCs w:val="24"/>
          <w:lang w:val="en-US"/>
        </w:rPr>
        <w:t xml:space="preserve">Staff Question - </w:t>
      </w:r>
      <w:r w:rsidRPr="005D4851">
        <w:rPr>
          <w:rFonts w:ascii="Arial" w:hAnsi="Arial" w:cs="Arial"/>
          <w:b/>
          <w:sz w:val="24"/>
          <w:szCs w:val="24"/>
          <w:lang w:val="en-US"/>
        </w:rPr>
        <w:t>3</w:t>
      </w:r>
      <w:r>
        <w:rPr>
          <w:rFonts w:ascii="Arial" w:hAnsi="Arial" w:cs="Arial"/>
          <w:b/>
          <w:sz w:val="24"/>
          <w:szCs w:val="24"/>
          <w:lang w:val="en-US"/>
        </w:rPr>
        <w:t xml:space="preserve"> </w:t>
      </w:r>
    </w:p>
    <w:p w:rsidR="00AE691B" w:rsidRDefault="00AE691B" w:rsidP="00AE691B">
      <w:pPr>
        <w:pStyle w:val="ListParagraph"/>
        <w:numPr>
          <w:ilvl w:val="0"/>
          <w:numId w:val="1"/>
        </w:numPr>
        <w:autoSpaceDE w:val="0"/>
        <w:autoSpaceDN w:val="0"/>
        <w:rPr>
          <w:rFonts w:ascii="Arial" w:hAnsi="Arial" w:cs="Arial"/>
          <w:sz w:val="24"/>
          <w:szCs w:val="24"/>
          <w:lang w:val="en-US"/>
        </w:rPr>
      </w:pPr>
      <w:r>
        <w:rPr>
          <w:rFonts w:ascii="Arial" w:hAnsi="Arial" w:cs="Arial"/>
          <w:sz w:val="24"/>
          <w:szCs w:val="24"/>
          <w:lang w:val="en-US"/>
        </w:rPr>
        <w:t>Please confirm Brant County does not have any Class A customers.</w:t>
      </w:r>
    </w:p>
    <w:p w:rsidR="00AE691B" w:rsidRDefault="00AE691B" w:rsidP="00AE691B">
      <w:pPr>
        <w:pStyle w:val="ListParagraph"/>
        <w:numPr>
          <w:ilvl w:val="0"/>
          <w:numId w:val="1"/>
        </w:numPr>
        <w:autoSpaceDE w:val="0"/>
        <w:autoSpaceDN w:val="0"/>
        <w:rPr>
          <w:rFonts w:ascii="Arial" w:hAnsi="Arial" w:cs="Arial"/>
          <w:sz w:val="24"/>
          <w:szCs w:val="24"/>
          <w:lang w:val="en-US"/>
        </w:rPr>
      </w:pPr>
      <w:r>
        <w:rPr>
          <w:rFonts w:ascii="Arial" w:hAnsi="Arial" w:cs="Arial"/>
          <w:sz w:val="24"/>
          <w:szCs w:val="24"/>
          <w:lang w:val="en-US"/>
        </w:rPr>
        <w:t>Did Brant County</w:t>
      </w:r>
      <w:r w:rsidRPr="007E525A">
        <w:rPr>
          <w:rFonts w:ascii="Arial" w:hAnsi="Arial" w:cs="Arial"/>
          <w:sz w:val="24"/>
          <w:szCs w:val="24"/>
          <w:lang w:val="en-US"/>
        </w:rPr>
        <w:t xml:space="preserve"> have any customers switch from Class A to Class B in 2015?</w:t>
      </w:r>
    </w:p>
    <w:p w:rsidR="00AE691B" w:rsidRDefault="00AE691B" w:rsidP="00AE691B">
      <w:pPr>
        <w:pStyle w:val="ListParagraph"/>
        <w:numPr>
          <w:ilvl w:val="0"/>
          <w:numId w:val="1"/>
        </w:numPr>
        <w:autoSpaceDE w:val="0"/>
        <w:autoSpaceDN w:val="0"/>
        <w:rPr>
          <w:rFonts w:ascii="Arial" w:hAnsi="Arial" w:cs="Arial"/>
          <w:sz w:val="24"/>
          <w:szCs w:val="24"/>
          <w:lang w:val="en-US"/>
        </w:rPr>
      </w:pPr>
      <w:r>
        <w:rPr>
          <w:rFonts w:ascii="Arial" w:hAnsi="Arial" w:cs="Arial"/>
          <w:sz w:val="24"/>
          <w:szCs w:val="24"/>
          <w:lang w:val="en-US"/>
        </w:rPr>
        <w:t xml:space="preserve">If Brant County did have customers switch from Class A to Class B in 2015 please do a calculation as to determine the amount of GA that should be allocated to them.  </w:t>
      </w:r>
    </w:p>
    <w:p w:rsidR="00AE691B" w:rsidRDefault="00AE691B" w:rsidP="00AE691B">
      <w:pPr>
        <w:autoSpaceDE w:val="0"/>
        <w:autoSpaceDN w:val="0"/>
        <w:rPr>
          <w:rFonts w:ascii="Arial" w:hAnsi="Arial" w:cs="Arial"/>
          <w:b/>
          <w:sz w:val="24"/>
          <w:szCs w:val="24"/>
          <w:lang w:val="en-US"/>
        </w:rPr>
      </w:pPr>
    </w:p>
    <w:p w:rsidR="00AE691B" w:rsidRDefault="00AE691B" w:rsidP="00AE691B">
      <w:pPr>
        <w:autoSpaceDE w:val="0"/>
        <w:autoSpaceDN w:val="0"/>
        <w:rPr>
          <w:rFonts w:ascii="Arial" w:hAnsi="Arial" w:cs="Arial"/>
          <w:b/>
          <w:sz w:val="24"/>
          <w:szCs w:val="24"/>
          <w:lang w:val="en-US"/>
        </w:rPr>
      </w:pPr>
    </w:p>
    <w:p w:rsidR="00AE691B" w:rsidRDefault="00AE691B" w:rsidP="00AE691B">
      <w:pPr>
        <w:autoSpaceDE w:val="0"/>
        <w:autoSpaceDN w:val="0"/>
        <w:rPr>
          <w:rFonts w:ascii="Arial" w:hAnsi="Arial" w:cs="Arial"/>
          <w:b/>
          <w:sz w:val="24"/>
          <w:szCs w:val="24"/>
          <w:lang w:val="en-US"/>
        </w:rPr>
      </w:pPr>
    </w:p>
    <w:p w:rsidR="00AE691B" w:rsidRDefault="00AE691B" w:rsidP="00AE691B">
      <w:pPr>
        <w:autoSpaceDE w:val="0"/>
        <w:autoSpaceDN w:val="0"/>
        <w:rPr>
          <w:rFonts w:ascii="Arial" w:hAnsi="Arial" w:cs="Arial"/>
          <w:b/>
          <w:sz w:val="24"/>
          <w:szCs w:val="24"/>
          <w:lang w:val="en-US"/>
        </w:rPr>
      </w:pPr>
      <w:r w:rsidRPr="00AE691B">
        <w:rPr>
          <w:rFonts w:ascii="Arial" w:hAnsi="Arial" w:cs="Arial"/>
          <w:b/>
          <w:sz w:val="24"/>
          <w:szCs w:val="24"/>
          <w:lang w:val="en-US"/>
        </w:rPr>
        <w:lastRenderedPageBreak/>
        <w:t xml:space="preserve">Staff Question </w:t>
      </w:r>
      <w:r>
        <w:rPr>
          <w:rFonts w:ascii="Arial" w:hAnsi="Arial" w:cs="Arial"/>
          <w:b/>
          <w:sz w:val="24"/>
          <w:szCs w:val="24"/>
          <w:lang w:val="en-US"/>
        </w:rPr>
        <w:t>–</w:t>
      </w:r>
      <w:r w:rsidRPr="00AE691B">
        <w:rPr>
          <w:rFonts w:ascii="Arial" w:hAnsi="Arial" w:cs="Arial"/>
          <w:b/>
          <w:sz w:val="24"/>
          <w:szCs w:val="24"/>
          <w:lang w:val="en-US"/>
        </w:rPr>
        <w:t xml:space="preserve"> </w:t>
      </w:r>
      <w:r>
        <w:rPr>
          <w:rFonts w:ascii="Arial" w:hAnsi="Arial" w:cs="Arial"/>
          <w:b/>
          <w:sz w:val="24"/>
          <w:szCs w:val="24"/>
          <w:lang w:val="en-US"/>
        </w:rPr>
        <w:t xml:space="preserve">4 </w:t>
      </w:r>
    </w:p>
    <w:p w:rsidR="00AE691B" w:rsidRDefault="00AE691B" w:rsidP="00AE691B">
      <w:pPr>
        <w:autoSpaceDE w:val="0"/>
        <w:autoSpaceDN w:val="0"/>
        <w:rPr>
          <w:rFonts w:ascii="Arial" w:hAnsi="Arial" w:cs="Arial"/>
          <w:b/>
          <w:sz w:val="24"/>
          <w:szCs w:val="24"/>
          <w:lang w:val="en-US"/>
        </w:rPr>
      </w:pPr>
      <w:r>
        <w:rPr>
          <w:rFonts w:ascii="Arial" w:hAnsi="Arial" w:cs="Arial"/>
          <w:b/>
          <w:sz w:val="24"/>
          <w:szCs w:val="24"/>
          <w:lang w:val="en-US"/>
        </w:rPr>
        <w:t xml:space="preserve">Ref: Tab #3 Continuity Schedule </w:t>
      </w:r>
    </w:p>
    <w:p w:rsidR="00AE691B" w:rsidRPr="00AE691B" w:rsidRDefault="00AE691B" w:rsidP="00AE691B">
      <w:pPr>
        <w:autoSpaceDE w:val="0"/>
        <w:autoSpaceDN w:val="0"/>
        <w:rPr>
          <w:rFonts w:ascii="Arial" w:hAnsi="Arial" w:cs="Arial"/>
          <w:sz w:val="24"/>
          <w:szCs w:val="24"/>
          <w:lang w:val="en-US"/>
        </w:rPr>
      </w:pPr>
      <w:r>
        <w:rPr>
          <w:rFonts w:ascii="Arial" w:hAnsi="Arial" w:cs="Arial"/>
          <w:sz w:val="24"/>
          <w:szCs w:val="24"/>
          <w:lang w:val="en-US"/>
        </w:rPr>
        <w:t xml:space="preserve">Please confirm the adjustments made to the continuity schedules were not to previously disposed balances approved by the OEB. </w:t>
      </w:r>
    </w:p>
    <w:p w:rsidR="00AE691B" w:rsidRDefault="00AE691B" w:rsidP="00AE691B">
      <w:pPr>
        <w:autoSpaceDE w:val="0"/>
        <w:autoSpaceDN w:val="0"/>
        <w:rPr>
          <w:rFonts w:ascii="Arial" w:hAnsi="Arial" w:cs="Arial"/>
          <w:sz w:val="24"/>
          <w:szCs w:val="24"/>
          <w:lang w:val="en-US"/>
        </w:rPr>
      </w:pPr>
    </w:p>
    <w:p w:rsidR="00AE691B" w:rsidRDefault="00AE691B" w:rsidP="00AE691B">
      <w:pPr>
        <w:autoSpaceDE w:val="0"/>
        <w:autoSpaceDN w:val="0"/>
        <w:rPr>
          <w:rFonts w:ascii="Arial" w:hAnsi="Arial" w:cs="Arial"/>
          <w:b/>
          <w:sz w:val="24"/>
          <w:szCs w:val="24"/>
          <w:lang w:val="en-US"/>
        </w:rPr>
      </w:pPr>
      <w:r w:rsidRPr="00AE691B">
        <w:rPr>
          <w:rFonts w:ascii="Arial" w:hAnsi="Arial" w:cs="Arial"/>
          <w:b/>
          <w:sz w:val="24"/>
          <w:szCs w:val="24"/>
          <w:lang w:val="en-US"/>
        </w:rPr>
        <w:t xml:space="preserve">Staff Question </w:t>
      </w:r>
      <w:r>
        <w:rPr>
          <w:rFonts w:ascii="Arial" w:hAnsi="Arial" w:cs="Arial"/>
          <w:b/>
          <w:sz w:val="24"/>
          <w:szCs w:val="24"/>
          <w:lang w:val="en-US"/>
        </w:rPr>
        <w:t>–</w:t>
      </w:r>
      <w:r w:rsidRPr="00AE691B">
        <w:rPr>
          <w:rFonts w:ascii="Arial" w:hAnsi="Arial" w:cs="Arial"/>
          <w:b/>
          <w:sz w:val="24"/>
          <w:szCs w:val="24"/>
          <w:lang w:val="en-US"/>
        </w:rPr>
        <w:t xml:space="preserve"> </w:t>
      </w:r>
      <w:r>
        <w:rPr>
          <w:rFonts w:ascii="Arial" w:hAnsi="Arial" w:cs="Arial"/>
          <w:b/>
          <w:sz w:val="24"/>
          <w:szCs w:val="24"/>
          <w:lang w:val="en-US"/>
        </w:rPr>
        <w:t xml:space="preserve">5 </w:t>
      </w:r>
    </w:p>
    <w:p w:rsidR="00AE691B" w:rsidRDefault="00AE691B" w:rsidP="00AE691B">
      <w:pPr>
        <w:autoSpaceDE w:val="0"/>
        <w:autoSpaceDN w:val="0"/>
        <w:rPr>
          <w:rFonts w:ascii="Arial" w:hAnsi="Arial" w:cs="Arial"/>
          <w:b/>
          <w:sz w:val="24"/>
          <w:szCs w:val="24"/>
          <w:lang w:val="en-US"/>
        </w:rPr>
      </w:pPr>
      <w:r>
        <w:rPr>
          <w:rFonts w:ascii="Arial" w:hAnsi="Arial" w:cs="Arial"/>
          <w:b/>
          <w:sz w:val="24"/>
          <w:szCs w:val="24"/>
          <w:lang w:val="en-US"/>
        </w:rPr>
        <w:t>Ref: Tab #3 Continuity Schedule Balances in Account 1580</w:t>
      </w:r>
      <w:r w:rsidR="00166CBB">
        <w:rPr>
          <w:rFonts w:ascii="Arial" w:hAnsi="Arial" w:cs="Arial"/>
          <w:b/>
          <w:sz w:val="24"/>
          <w:szCs w:val="24"/>
          <w:lang w:val="en-US"/>
        </w:rPr>
        <w:t xml:space="preserve"> and RRR filing 2.1.7</w:t>
      </w:r>
    </w:p>
    <w:p w:rsidR="00395CAC" w:rsidRDefault="007605D7" w:rsidP="001136EA">
      <w:pPr>
        <w:autoSpaceDE w:val="0"/>
        <w:autoSpaceDN w:val="0"/>
        <w:rPr>
          <w:rFonts w:ascii="Arial" w:hAnsi="Arial" w:cs="Arial"/>
          <w:sz w:val="24"/>
          <w:szCs w:val="24"/>
        </w:rPr>
      </w:pPr>
      <w:r>
        <w:rPr>
          <w:rFonts w:ascii="Arial" w:hAnsi="Arial" w:cs="Arial"/>
          <w:sz w:val="24"/>
          <w:szCs w:val="24"/>
        </w:rPr>
        <w:t xml:space="preserve">The balances in 2.1.7 appear to be reported incorrectly. The 1580 control account </w:t>
      </w:r>
      <w:r w:rsidR="001136EA">
        <w:rPr>
          <w:rFonts w:ascii="Arial" w:hAnsi="Arial" w:cs="Arial"/>
          <w:sz w:val="24"/>
          <w:szCs w:val="24"/>
        </w:rPr>
        <w:t>in RRR should contain all reported 1580 balances including Class A and Class B 1580 sub account balances, Brant Count</w:t>
      </w:r>
      <w:r w:rsidR="00BB487E">
        <w:rPr>
          <w:rFonts w:ascii="Arial" w:hAnsi="Arial" w:cs="Arial"/>
          <w:sz w:val="24"/>
          <w:szCs w:val="24"/>
        </w:rPr>
        <w:t xml:space="preserve">y reports a total of ($639,588). </w:t>
      </w:r>
      <w:r w:rsidR="001136EA">
        <w:rPr>
          <w:rFonts w:ascii="Arial" w:hAnsi="Arial" w:cs="Arial"/>
          <w:sz w:val="24"/>
          <w:szCs w:val="24"/>
        </w:rPr>
        <w:t>Reported in RRR 1580 sub-account class b is the total amount of ($639,588) principal and interest combined</w:t>
      </w:r>
      <w:r w:rsidR="00BB487E">
        <w:rPr>
          <w:rFonts w:ascii="Arial" w:hAnsi="Arial" w:cs="Arial"/>
          <w:sz w:val="24"/>
          <w:szCs w:val="24"/>
        </w:rPr>
        <w:t>, this appears to be reported incorrectly</w:t>
      </w:r>
      <w:r w:rsidR="001136EA">
        <w:rPr>
          <w:rFonts w:ascii="Arial" w:hAnsi="Arial" w:cs="Arial"/>
          <w:sz w:val="24"/>
          <w:szCs w:val="24"/>
        </w:rPr>
        <w:t xml:space="preserve">. </w:t>
      </w:r>
    </w:p>
    <w:p w:rsidR="001136EA" w:rsidRDefault="001136EA" w:rsidP="001136EA">
      <w:pPr>
        <w:autoSpaceDE w:val="0"/>
        <w:autoSpaceDN w:val="0"/>
        <w:rPr>
          <w:rFonts w:ascii="Arial" w:hAnsi="Arial" w:cs="Arial"/>
          <w:sz w:val="24"/>
          <w:szCs w:val="24"/>
        </w:rPr>
      </w:pPr>
      <w:r>
        <w:rPr>
          <w:rFonts w:ascii="Arial" w:hAnsi="Arial" w:cs="Arial"/>
          <w:sz w:val="24"/>
          <w:szCs w:val="24"/>
        </w:rPr>
        <w:t>When reviewing the continuity schedule tab 3 the control account 1580 should have a variance in column BV</w:t>
      </w:r>
      <w:r w:rsidR="00BB487E">
        <w:rPr>
          <w:rFonts w:ascii="Arial" w:hAnsi="Arial" w:cs="Arial"/>
          <w:sz w:val="24"/>
          <w:szCs w:val="24"/>
        </w:rPr>
        <w:t>23</w:t>
      </w:r>
      <w:r>
        <w:rPr>
          <w:rFonts w:ascii="Arial" w:hAnsi="Arial" w:cs="Arial"/>
          <w:sz w:val="24"/>
          <w:szCs w:val="24"/>
        </w:rPr>
        <w:t xml:space="preserve"> </w:t>
      </w:r>
      <w:r w:rsidR="00BB487E">
        <w:rPr>
          <w:rFonts w:ascii="Arial" w:hAnsi="Arial" w:cs="Arial"/>
          <w:sz w:val="24"/>
          <w:szCs w:val="24"/>
        </w:rPr>
        <w:t>of sub account 1580 Class A plus sub account 1580 Class B and no variance reported in columns BV24 or BV25.</w:t>
      </w:r>
    </w:p>
    <w:p w:rsidR="00BB487E" w:rsidRDefault="00BB487E" w:rsidP="00BB487E">
      <w:pPr>
        <w:pStyle w:val="ListParagraph"/>
        <w:numPr>
          <w:ilvl w:val="0"/>
          <w:numId w:val="2"/>
        </w:numPr>
        <w:autoSpaceDE w:val="0"/>
        <w:autoSpaceDN w:val="0"/>
        <w:rPr>
          <w:rFonts w:ascii="Arial" w:hAnsi="Arial" w:cs="Arial"/>
          <w:sz w:val="24"/>
          <w:szCs w:val="24"/>
        </w:rPr>
      </w:pPr>
      <w:r w:rsidRPr="00BB487E">
        <w:rPr>
          <w:rFonts w:ascii="Arial" w:hAnsi="Arial" w:cs="Arial"/>
          <w:sz w:val="24"/>
          <w:szCs w:val="24"/>
        </w:rPr>
        <w:t xml:space="preserve">Please </w:t>
      </w:r>
      <w:r>
        <w:rPr>
          <w:rFonts w:ascii="Arial" w:hAnsi="Arial" w:cs="Arial"/>
          <w:sz w:val="24"/>
          <w:szCs w:val="24"/>
        </w:rPr>
        <w:t>explain the variance in sub account 1580 class B column BV25 of ($717,113).</w:t>
      </w:r>
    </w:p>
    <w:p w:rsidR="0020619C" w:rsidRDefault="00BB487E" w:rsidP="0020619C">
      <w:pPr>
        <w:pStyle w:val="ListParagraph"/>
        <w:numPr>
          <w:ilvl w:val="0"/>
          <w:numId w:val="2"/>
        </w:numPr>
        <w:autoSpaceDE w:val="0"/>
        <w:autoSpaceDN w:val="0"/>
        <w:rPr>
          <w:rFonts w:ascii="Arial" w:hAnsi="Arial" w:cs="Arial"/>
          <w:sz w:val="24"/>
          <w:szCs w:val="24"/>
        </w:rPr>
      </w:pPr>
      <w:r>
        <w:rPr>
          <w:rFonts w:ascii="Arial" w:hAnsi="Arial" w:cs="Arial"/>
          <w:sz w:val="24"/>
          <w:szCs w:val="24"/>
        </w:rPr>
        <w:t xml:space="preserve">If the balance is incorrect please </w:t>
      </w:r>
      <w:proofErr w:type="gramStart"/>
      <w:r>
        <w:rPr>
          <w:rFonts w:ascii="Arial" w:hAnsi="Arial" w:cs="Arial"/>
          <w:sz w:val="24"/>
          <w:szCs w:val="24"/>
        </w:rPr>
        <w:t>update Brant County’s RRR filing 2.1.7 and notify</w:t>
      </w:r>
      <w:proofErr w:type="gramEnd"/>
      <w:r>
        <w:rPr>
          <w:rFonts w:ascii="Arial" w:hAnsi="Arial" w:cs="Arial"/>
          <w:sz w:val="24"/>
          <w:szCs w:val="24"/>
        </w:rPr>
        <w:t xml:space="preserve"> your case manager when this is completed. </w:t>
      </w:r>
    </w:p>
    <w:p w:rsidR="0020619C" w:rsidRDefault="0020619C" w:rsidP="0020619C">
      <w:pPr>
        <w:autoSpaceDE w:val="0"/>
        <w:autoSpaceDN w:val="0"/>
        <w:rPr>
          <w:rFonts w:ascii="Arial" w:hAnsi="Arial" w:cs="Arial"/>
          <w:b/>
          <w:sz w:val="24"/>
          <w:szCs w:val="24"/>
        </w:rPr>
      </w:pPr>
      <w:r>
        <w:rPr>
          <w:rFonts w:ascii="Arial" w:hAnsi="Arial" w:cs="Arial"/>
          <w:b/>
          <w:sz w:val="24"/>
          <w:szCs w:val="24"/>
        </w:rPr>
        <w:t>Staff Question - 6</w:t>
      </w:r>
    </w:p>
    <w:p w:rsidR="0020619C" w:rsidRPr="0020619C" w:rsidRDefault="0020619C" w:rsidP="0020619C">
      <w:pPr>
        <w:autoSpaceDE w:val="0"/>
        <w:autoSpaceDN w:val="0"/>
        <w:rPr>
          <w:rFonts w:ascii="Arial" w:hAnsi="Arial" w:cs="Arial"/>
          <w:sz w:val="24"/>
          <w:szCs w:val="24"/>
        </w:rPr>
      </w:pPr>
      <w:r w:rsidRPr="0020619C">
        <w:rPr>
          <w:rFonts w:ascii="Arial" w:hAnsi="Arial" w:cs="Arial"/>
          <w:b/>
          <w:sz w:val="24"/>
          <w:szCs w:val="24"/>
        </w:rPr>
        <w:t>Ref: IRM Rate Generator Tab 3, Manager’s Summary Page 22</w:t>
      </w:r>
    </w:p>
    <w:p w:rsidR="0020619C" w:rsidRDefault="0020619C" w:rsidP="0020619C">
      <w:pPr>
        <w:rPr>
          <w:rFonts w:ascii="Arial" w:hAnsi="Arial" w:cs="Arial"/>
          <w:sz w:val="24"/>
          <w:szCs w:val="24"/>
        </w:rPr>
      </w:pPr>
      <w:r>
        <w:rPr>
          <w:rFonts w:ascii="Arial" w:hAnsi="Arial" w:cs="Arial"/>
          <w:sz w:val="24"/>
          <w:szCs w:val="24"/>
        </w:rPr>
        <w:t>With regards to the $1.1M adjustment made to Account 1588 and Account 1589 for E</w:t>
      </w:r>
      <w:proofErr w:type="gramStart"/>
      <w:r>
        <w:rPr>
          <w:rFonts w:ascii="Arial" w:hAnsi="Arial" w:cs="Arial"/>
          <w:sz w:val="24"/>
          <w:szCs w:val="24"/>
        </w:rPr>
        <w:t>+(</w:t>
      </w:r>
      <w:proofErr w:type="gramEnd"/>
      <w:r>
        <w:rPr>
          <w:rFonts w:ascii="Arial" w:hAnsi="Arial" w:cs="Arial"/>
          <w:sz w:val="24"/>
          <w:szCs w:val="24"/>
        </w:rPr>
        <w:t xml:space="preserve">Brant County).  </w:t>
      </w:r>
      <w:r w:rsidRPr="007E4AC6">
        <w:rPr>
          <w:rFonts w:ascii="Arial" w:hAnsi="Arial" w:cs="Arial"/>
          <w:sz w:val="24"/>
          <w:szCs w:val="24"/>
        </w:rPr>
        <w:t xml:space="preserve">It’s stated that in August 2015, this credit has been included in the IESO Charge Type 142 RPP Settlement Amount and has been included in Account 1588.  </w:t>
      </w:r>
    </w:p>
    <w:p w:rsidR="0020619C" w:rsidRPr="007E4AC6" w:rsidRDefault="0020619C" w:rsidP="0020619C">
      <w:pPr>
        <w:pStyle w:val="ListParagraph"/>
        <w:numPr>
          <w:ilvl w:val="0"/>
          <w:numId w:val="5"/>
        </w:numPr>
        <w:rPr>
          <w:rFonts w:ascii="Arial" w:hAnsi="Arial" w:cs="Arial"/>
          <w:sz w:val="24"/>
          <w:szCs w:val="24"/>
        </w:rPr>
      </w:pPr>
      <w:r w:rsidRPr="007E4AC6">
        <w:rPr>
          <w:rFonts w:ascii="Arial" w:hAnsi="Arial" w:cs="Arial"/>
          <w:sz w:val="24"/>
          <w:szCs w:val="24"/>
        </w:rPr>
        <w:t xml:space="preserve">However, in the EB-2015-0054 reply submission, Brant County stated </w:t>
      </w:r>
    </w:p>
    <w:p w:rsidR="0020619C" w:rsidRDefault="0020619C" w:rsidP="0020619C">
      <w:pPr>
        <w:pStyle w:val="ListParagraph"/>
        <w:rPr>
          <w:rFonts w:ascii="Arial" w:hAnsi="Arial" w:cs="Arial"/>
          <w:sz w:val="24"/>
          <w:szCs w:val="24"/>
        </w:rPr>
      </w:pPr>
    </w:p>
    <w:p w:rsidR="0020619C" w:rsidRDefault="0020619C" w:rsidP="0020619C">
      <w:pPr>
        <w:pStyle w:val="ListParagraph"/>
      </w:pPr>
      <w:r w:rsidRPr="007E4AC6">
        <w:rPr>
          <w:i/>
          <w:iCs/>
        </w:rPr>
        <w:t xml:space="preserve"> </w:t>
      </w:r>
      <w:r>
        <w:rPr>
          <w:i/>
          <w:iCs/>
        </w:rPr>
        <w:t>BCP recorded the adjustment of $1,133,153 as a credit to the variance account 1589 (representing a credit to customers) in 2015. The offsetting debit was recorded as an amount receivable from the IESO and was accepted and settled with the IESO in August 2015</w:t>
      </w:r>
      <w:r>
        <w:t>.</w:t>
      </w:r>
    </w:p>
    <w:p w:rsidR="0020619C" w:rsidRDefault="0020619C" w:rsidP="0020619C">
      <w:pPr>
        <w:pStyle w:val="ListParagraph"/>
        <w:rPr>
          <w:rFonts w:ascii="Arial" w:hAnsi="Arial" w:cs="Arial"/>
          <w:sz w:val="24"/>
          <w:szCs w:val="24"/>
        </w:rPr>
      </w:pPr>
    </w:p>
    <w:p w:rsidR="0020619C" w:rsidRDefault="0020619C" w:rsidP="0020619C">
      <w:pPr>
        <w:pStyle w:val="ListParagraph"/>
        <w:numPr>
          <w:ilvl w:val="0"/>
          <w:numId w:val="6"/>
        </w:numPr>
        <w:rPr>
          <w:rFonts w:ascii="Arial" w:hAnsi="Arial" w:cs="Arial"/>
          <w:sz w:val="24"/>
          <w:szCs w:val="24"/>
        </w:rPr>
      </w:pPr>
      <w:r>
        <w:rPr>
          <w:rFonts w:ascii="Arial" w:hAnsi="Arial" w:cs="Arial"/>
          <w:sz w:val="24"/>
          <w:szCs w:val="24"/>
        </w:rPr>
        <w:lastRenderedPageBreak/>
        <w:t xml:space="preserve">Please explain the nature of the IESO true up adjustment and why it was recorded as an adjustment in Account 1589 in the EB-2015-0054 proceeding.  </w:t>
      </w:r>
    </w:p>
    <w:p w:rsidR="0020619C" w:rsidRDefault="0020619C" w:rsidP="0020619C">
      <w:pPr>
        <w:pStyle w:val="ListParagraph"/>
        <w:numPr>
          <w:ilvl w:val="0"/>
          <w:numId w:val="6"/>
        </w:numPr>
        <w:rPr>
          <w:rFonts w:ascii="Arial" w:hAnsi="Arial" w:cs="Arial"/>
          <w:sz w:val="24"/>
          <w:szCs w:val="24"/>
        </w:rPr>
      </w:pPr>
      <w:r>
        <w:rPr>
          <w:rFonts w:ascii="Arial" w:hAnsi="Arial" w:cs="Arial"/>
          <w:sz w:val="24"/>
          <w:szCs w:val="24"/>
        </w:rPr>
        <w:t>Please explain why the adjustment wasn’t recorded in Account 1588 in the EB-2015-0054 proceeding as it appears that the credit included in Charge Type 142 would have been known at the time of disposition already.</w:t>
      </w:r>
      <w:r>
        <w:rPr>
          <w:rFonts w:ascii="Arial" w:hAnsi="Arial" w:cs="Arial"/>
          <w:sz w:val="24"/>
          <w:szCs w:val="24"/>
        </w:rPr>
        <w:tab/>
      </w:r>
      <w:r w:rsidRPr="00917ECA">
        <w:rPr>
          <w:rFonts w:ascii="Arial" w:hAnsi="Arial" w:cs="Arial"/>
          <w:sz w:val="24"/>
          <w:szCs w:val="24"/>
        </w:rPr>
        <w:t xml:space="preserve"> </w:t>
      </w:r>
    </w:p>
    <w:p w:rsidR="0020619C" w:rsidRDefault="0020619C" w:rsidP="0020619C">
      <w:pPr>
        <w:pStyle w:val="ListParagraph"/>
        <w:numPr>
          <w:ilvl w:val="0"/>
          <w:numId w:val="6"/>
        </w:numPr>
        <w:rPr>
          <w:rFonts w:ascii="Arial" w:hAnsi="Arial" w:cs="Arial"/>
          <w:sz w:val="24"/>
          <w:szCs w:val="24"/>
        </w:rPr>
      </w:pPr>
      <w:r>
        <w:rPr>
          <w:rFonts w:ascii="Arial" w:hAnsi="Arial" w:cs="Arial"/>
          <w:sz w:val="24"/>
          <w:szCs w:val="24"/>
        </w:rPr>
        <w:t>Please explain why a debit adjusting entry is now needed in Account 1588 when the adjustment was already included in Account 1589 in EB-2015-0054.</w:t>
      </w:r>
    </w:p>
    <w:p w:rsidR="0020619C" w:rsidRPr="00C07C2B" w:rsidRDefault="0020619C" w:rsidP="0020619C">
      <w:pPr>
        <w:pStyle w:val="ListParagraph"/>
        <w:numPr>
          <w:ilvl w:val="0"/>
          <w:numId w:val="6"/>
        </w:numPr>
        <w:rPr>
          <w:rFonts w:ascii="Arial" w:hAnsi="Arial" w:cs="Arial"/>
          <w:sz w:val="24"/>
          <w:szCs w:val="24"/>
        </w:rPr>
      </w:pPr>
      <w:r>
        <w:rPr>
          <w:rFonts w:ascii="Arial" w:hAnsi="Arial" w:cs="Arial"/>
          <w:sz w:val="24"/>
          <w:szCs w:val="24"/>
        </w:rPr>
        <w:t>The net impact of the Account 1588 and Account 1589 adjustments is to reclassify $1.1M between the two accounts.  Please explain why this is the case if the purpose of the settlement was a true-up that results in an amount to be recorded relating to Charge Type 142.</w:t>
      </w:r>
    </w:p>
    <w:p w:rsidR="0020619C" w:rsidRDefault="0020619C" w:rsidP="0020619C">
      <w:pPr>
        <w:pStyle w:val="ListParagraph"/>
        <w:numPr>
          <w:ilvl w:val="0"/>
          <w:numId w:val="5"/>
        </w:numPr>
        <w:rPr>
          <w:rFonts w:ascii="Arial" w:hAnsi="Arial" w:cs="Arial"/>
          <w:sz w:val="24"/>
          <w:szCs w:val="24"/>
        </w:rPr>
      </w:pPr>
      <w:r>
        <w:rPr>
          <w:rFonts w:ascii="Arial" w:hAnsi="Arial" w:cs="Arial"/>
          <w:sz w:val="24"/>
          <w:szCs w:val="24"/>
        </w:rPr>
        <w:t>Please explain when the adjusting entries were recorded in the General Ledger and the DVA continuity schedule using the table below.</w:t>
      </w:r>
    </w:p>
    <w:tbl>
      <w:tblPr>
        <w:tblStyle w:val="TableGrid"/>
        <w:tblW w:w="0" w:type="auto"/>
        <w:tblLook w:val="04A0" w:firstRow="1" w:lastRow="0" w:firstColumn="1" w:lastColumn="0" w:noHBand="0" w:noVBand="1"/>
      </w:tblPr>
      <w:tblGrid>
        <w:gridCol w:w="2494"/>
        <w:gridCol w:w="2313"/>
        <w:gridCol w:w="2209"/>
        <w:gridCol w:w="2560"/>
      </w:tblGrid>
      <w:tr w:rsidR="0020619C" w:rsidTr="00E36AF8">
        <w:tc>
          <w:tcPr>
            <w:tcW w:w="2494" w:type="dxa"/>
          </w:tcPr>
          <w:p w:rsidR="0020619C" w:rsidRDefault="0020619C" w:rsidP="00E36AF8">
            <w:pPr>
              <w:rPr>
                <w:rFonts w:ascii="Arial" w:hAnsi="Arial" w:cs="Arial"/>
                <w:sz w:val="24"/>
                <w:szCs w:val="24"/>
              </w:rPr>
            </w:pPr>
          </w:p>
        </w:tc>
        <w:tc>
          <w:tcPr>
            <w:tcW w:w="2313" w:type="dxa"/>
          </w:tcPr>
          <w:p w:rsidR="0020619C" w:rsidRPr="00C07C2B" w:rsidRDefault="0020619C" w:rsidP="00E36AF8">
            <w:pPr>
              <w:rPr>
                <w:rFonts w:ascii="Arial" w:hAnsi="Arial" w:cs="Arial"/>
                <w:b/>
                <w:sz w:val="24"/>
                <w:szCs w:val="24"/>
              </w:rPr>
            </w:pPr>
            <w:r>
              <w:rPr>
                <w:rFonts w:ascii="Arial" w:hAnsi="Arial" w:cs="Arial"/>
                <w:b/>
                <w:sz w:val="24"/>
                <w:szCs w:val="24"/>
              </w:rPr>
              <w:t>Year Pertaining to Balance</w:t>
            </w:r>
          </w:p>
        </w:tc>
        <w:tc>
          <w:tcPr>
            <w:tcW w:w="2209" w:type="dxa"/>
          </w:tcPr>
          <w:p w:rsidR="0020619C" w:rsidRPr="00C07C2B" w:rsidRDefault="0020619C" w:rsidP="00E36AF8">
            <w:pPr>
              <w:rPr>
                <w:rFonts w:ascii="Arial" w:hAnsi="Arial" w:cs="Arial"/>
                <w:b/>
                <w:sz w:val="24"/>
                <w:szCs w:val="24"/>
              </w:rPr>
            </w:pPr>
            <w:r w:rsidRPr="00C07C2B">
              <w:rPr>
                <w:rFonts w:ascii="Arial" w:hAnsi="Arial" w:cs="Arial"/>
                <w:b/>
                <w:sz w:val="24"/>
                <w:szCs w:val="24"/>
              </w:rPr>
              <w:t>G</w:t>
            </w:r>
            <w:r>
              <w:rPr>
                <w:rFonts w:ascii="Arial" w:hAnsi="Arial" w:cs="Arial"/>
                <w:b/>
                <w:sz w:val="24"/>
                <w:szCs w:val="24"/>
              </w:rPr>
              <w:t xml:space="preserve">eneral </w:t>
            </w:r>
            <w:r w:rsidRPr="00C07C2B">
              <w:rPr>
                <w:rFonts w:ascii="Arial" w:hAnsi="Arial" w:cs="Arial"/>
                <w:b/>
                <w:sz w:val="24"/>
                <w:szCs w:val="24"/>
              </w:rPr>
              <w:t>L</w:t>
            </w:r>
            <w:r>
              <w:rPr>
                <w:rFonts w:ascii="Arial" w:hAnsi="Arial" w:cs="Arial"/>
                <w:b/>
                <w:sz w:val="24"/>
                <w:szCs w:val="24"/>
              </w:rPr>
              <w:t>edger</w:t>
            </w:r>
          </w:p>
        </w:tc>
        <w:tc>
          <w:tcPr>
            <w:tcW w:w="2560" w:type="dxa"/>
          </w:tcPr>
          <w:p w:rsidR="0020619C" w:rsidRPr="00C07C2B" w:rsidRDefault="0020619C" w:rsidP="00E36AF8">
            <w:pPr>
              <w:rPr>
                <w:rFonts w:ascii="Arial" w:hAnsi="Arial" w:cs="Arial"/>
                <w:b/>
                <w:sz w:val="24"/>
                <w:szCs w:val="24"/>
              </w:rPr>
            </w:pPr>
            <w:r w:rsidRPr="00C07C2B">
              <w:rPr>
                <w:rFonts w:ascii="Arial" w:hAnsi="Arial" w:cs="Arial"/>
                <w:b/>
                <w:sz w:val="24"/>
                <w:szCs w:val="24"/>
              </w:rPr>
              <w:t>DVA Continuity Schedule</w:t>
            </w:r>
          </w:p>
        </w:tc>
      </w:tr>
      <w:tr w:rsidR="0020619C" w:rsidTr="00E36AF8">
        <w:tc>
          <w:tcPr>
            <w:tcW w:w="2494" w:type="dxa"/>
            <w:vMerge w:val="restart"/>
          </w:tcPr>
          <w:p w:rsidR="0020619C" w:rsidRDefault="0020619C" w:rsidP="00E36AF8">
            <w:pPr>
              <w:rPr>
                <w:rFonts w:ascii="Arial" w:hAnsi="Arial" w:cs="Arial"/>
                <w:sz w:val="24"/>
                <w:szCs w:val="24"/>
              </w:rPr>
            </w:pPr>
            <w:r>
              <w:rPr>
                <w:rFonts w:ascii="Arial" w:hAnsi="Arial" w:cs="Arial"/>
                <w:sz w:val="24"/>
                <w:szCs w:val="24"/>
              </w:rPr>
              <w:t>Account 1588</w:t>
            </w:r>
          </w:p>
        </w:tc>
        <w:tc>
          <w:tcPr>
            <w:tcW w:w="2313" w:type="dxa"/>
          </w:tcPr>
          <w:p w:rsidR="0020619C" w:rsidRDefault="0020619C" w:rsidP="00E36AF8">
            <w:pPr>
              <w:rPr>
                <w:rFonts w:ascii="Arial" w:hAnsi="Arial" w:cs="Arial"/>
                <w:sz w:val="24"/>
                <w:szCs w:val="24"/>
              </w:rPr>
            </w:pPr>
            <w:r>
              <w:rPr>
                <w:rFonts w:ascii="Arial" w:hAnsi="Arial" w:cs="Arial"/>
                <w:sz w:val="24"/>
                <w:szCs w:val="24"/>
              </w:rPr>
              <w:t>2014</w:t>
            </w:r>
          </w:p>
        </w:tc>
        <w:tc>
          <w:tcPr>
            <w:tcW w:w="2209" w:type="dxa"/>
          </w:tcPr>
          <w:p w:rsidR="0020619C" w:rsidRDefault="0020619C" w:rsidP="00E36AF8">
            <w:pPr>
              <w:rPr>
                <w:rFonts w:ascii="Arial" w:hAnsi="Arial" w:cs="Arial"/>
                <w:sz w:val="24"/>
                <w:szCs w:val="24"/>
              </w:rPr>
            </w:pPr>
          </w:p>
        </w:tc>
        <w:tc>
          <w:tcPr>
            <w:tcW w:w="2560" w:type="dxa"/>
          </w:tcPr>
          <w:p w:rsidR="0020619C" w:rsidRDefault="0020619C" w:rsidP="00E36AF8">
            <w:pPr>
              <w:rPr>
                <w:rFonts w:ascii="Arial" w:hAnsi="Arial" w:cs="Arial"/>
                <w:sz w:val="24"/>
                <w:szCs w:val="24"/>
              </w:rPr>
            </w:pPr>
          </w:p>
        </w:tc>
      </w:tr>
      <w:tr w:rsidR="0020619C" w:rsidTr="00E36AF8">
        <w:tc>
          <w:tcPr>
            <w:tcW w:w="2494" w:type="dxa"/>
            <w:vMerge/>
          </w:tcPr>
          <w:p w:rsidR="0020619C" w:rsidRDefault="0020619C" w:rsidP="00E36AF8">
            <w:pPr>
              <w:rPr>
                <w:rFonts w:ascii="Arial" w:hAnsi="Arial" w:cs="Arial"/>
                <w:sz w:val="24"/>
                <w:szCs w:val="24"/>
              </w:rPr>
            </w:pPr>
          </w:p>
        </w:tc>
        <w:tc>
          <w:tcPr>
            <w:tcW w:w="2313" w:type="dxa"/>
          </w:tcPr>
          <w:p w:rsidR="0020619C" w:rsidRDefault="0020619C" w:rsidP="00E36AF8">
            <w:pPr>
              <w:rPr>
                <w:rFonts w:ascii="Arial" w:hAnsi="Arial" w:cs="Arial"/>
                <w:sz w:val="24"/>
                <w:szCs w:val="24"/>
              </w:rPr>
            </w:pPr>
            <w:r>
              <w:rPr>
                <w:rFonts w:ascii="Arial" w:hAnsi="Arial" w:cs="Arial"/>
                <w:sz w:val="24"/>
                <w:szCs w:val="24"/>
              </w:rPr>
              <w:t>2015</w:t>
            </w:r>
          </w:p>
        </w:tc>
        <w:tc>
          <w:tcPr>
            <w:tcW w:w="2209" w:type="dxa"/>
          </w:tcPr>
          <w:p w:rsidR="0020619C" w:rsidRDefault="0020619C" w:rsidP="00E36AF8">
            <w:pPr>
              <w:rPr>
                <w:rFonts w:ascii="Arial" w:hAnsi="Arial" w:cs="Arial"/>
                <w:sz w:val="24"/>
                <w:szCs w:val="24"/>
              </w:rPr>
            </w:pPr>
          </w:p>
        </w:tc>
        <w:tc>
          <w:tcPr>
            <w:tcW w:w="2560" w:type="dxa"/>
          </w:tcPr>
          <w:p w:rsidR="0020619C" w:rsidRDefault="0020619C" w:rsidP="00E36AF8">
            <w:pPr>
              <w:rPr>
                <w:rFonts w:ascii="Arial" w:hAnsi="Arial" w:cs="Arial"/>
                <w:sz w:val="24"/>
                <w:szCs w:val="24"/>
              </w:rPr>
            </w:pPr>
          </w:p>
        </w:tc>
      </w:tr>
      <w:tr w:rsidR="0020619C" w:rsidTr="00E36AF8">
        <w:tc>
          <w:tcPr>
            <w:tcW w:w="2494" w:type="dxa"/>
            <w:vMerge w:val="restart"/>
          </w:tcPr>
          <w:p w:rsidR="0020619C" w:rsidRDefault="0020619C" w:rsidP="00E36AF8">
            <w:pPr>
              <w:rPr>
                <w:rFonts w:ascii="Arial" w:hAnsi="Arial" w:cs="Arial"/>
                <w:sz w:val="24"/>
                <w:szCs w:val="24"/>
              </w:rPr>
            </w:pPr>
            <w:r>
              <w:rPr>
                <w:rFonts w:ascii="Arial" w:hAnsi="Arial" w:cs="Arial"/>
                <w:sz w:val="24"/>
                <w:szCs w:val="24"/>
              </w:rPr>
              <w:t>Account 1589</w:t>
            </w:r>
          </w:p>
        </w:tc>
        <w:tc>
          <w:tcPr>
            <w:tcW w:w="2313" w:type="dxa"/>
          </w:tcPr>
          <w:p w:rsidR="0020619C" w:rsidRDefault="0020619C" w:rsidP="00E36AF8">
            <w:pPr>
              <w:rPr>
                <w:rFonts w:ascii="Arial" w:hAnsi="Arial" w:cs="Arial"/>
                <w:sz w:val="24"/>
                <w:szCs w:val="24"/>
              </w:rPr>
            </w:pPr>
            <w:r>
              <w:rPr>
                <w:rFonts w:ascii="Arial" w:hAnsi="Arial" w:cs="Arial"/>
                <w:sz w:val="24"/>
                <w:szCs w:val="24"/>
              </w:rPr>
              <w:t>2014</w:t>
            </w:r>
          </w:p>
        </w:tc>
        <w:tc>
          <w:tcPr>
            <w:tcW w:w="2209" w:type="dxa"/>
          </w:tcPr>
          <w:p w:rsidR="0020619C" w:rsidRDefault="0020619C" w:rsidP="00E36AF8">
            <w:pPr>
              <w:rPr>
                <w:rFonts w:ascii="Arial" w:hAnsi="Arial" w:cs="Arial"/>
                <w:sz w:val="24"/>
                <w:szCs w:val="24"/>
              </w:rPr>
            </w:pPr>
          </w:p>
        </w:tc>
        <w:tc>
          <w:tcPr>
            <w:tcW w:w="2560" w:type="dxa"/>
          </w:tcPr>
          <w:p w:rsidR="0020619C" w:rsidRDefault="0020619C" w:rsidP="00E36AF8">
            <w:pPr>
              <w:rPr>
                <w:rFonts w:ascii="Arial" w:hAnsi="Arial" w:cs="Arial"/>
                <w:sz w:val="24"/>
                <w:szCs w:val="24"/>
              </w:rPr>
            </w:pPr>
          </w:p>
        </w:tc>
      </w:tr>
      <w:tr w:rsidR="0020619C" w:rsidTr="00E36AF8">
        <w:tc>
          <w:tcPr>
            <w:tcW w:w="2494" w:type="dxa"/>
            <w:vMerge/>
          </w:tcPr>
          <w:p w:rsidR="0020619C" w:rsidRDefault="0020619C" w:rsidP="00E36AF8">
            <w:pPr>
              <w:rPr>
                <w:rFonts w:ascii="Arial" w:hAnsi="Arial" w:cs="Arial"/>
                <w:sz w:val="24"/>
                <w:szCs w:val="24"/>
              </w:rPr>
            </w:pPr>
          </w:p>
        </w:tc>
        <w:tc>
          <w:tcPr>
            <w:tcW w:w="2313" w:type="dxa"/>
          </w:tcPr>
          <w:p w:rsidR="0020619C" w:rsidRDefault="0020619C" w:rsidP="00E36AF8">
            <w:pPr>
              <w:rPr>
                <w:rFonts w:ascii="Arial" w:hAnsi="Arial" w:cs="Arial"/>
                <w:sz w:val="24"/>
                <w:szCs w:val="24"/>
              </w:rPr>
            </w:pPr>
            <w:r>
              <w:rPr>
                <w:rFonts w:ascii="Arial" w:hAnsi="Arial" w:cs="Arial"/>
                <w:sz w:val="24"/>
                <w:szCs w:val="24"/>
              </w:rPr>
              <w:t>2015</w:t>
            </w:r>
          </w:p>
        </w:tc>
        <w:tc>
          <w:tcPr>
            <w:tcW w:w="2209" w:type="dxa"/>
          </w:tcPr>
          <w:p w:rsidR="0020619C" w:rsidRDefault="0020619C" w:rsidP="00E36AF8">
            <w:pPr>
              <w:rPr>
                <w:rFonts w:ascii="Arial" w:hAnsi="Arial" w:cs="Arial"/>
                <w:sz w:val="24"/>
                <w:szCs w:val="24"/>
              </w:rPr>
            </w:pPr>
          </w:p>
        </w:tc>
        <w:tc>
          <w:tcPr>
            <w:tcW w:w="2560" w:type="dxa"/>
          </w:tcPr>
          <w:p w:rsidR="0020619C" w:rsidRDefault="0020619C" w:rsidP="00E36AF8">
            <w:pPr>
              <w:rPr>
                <w:rFonts w:ascii="Arial" w:hAnsi="Arial" w:cs="Arial"/>
                <w:sz w:val="24"/>
                <w:szCs w:val="24"/>
              </w:rPr>
            </w:pPr>
          </w:p>
        </w:tc>
      </w:tr>
    </w:tbl>
    <w:p w:rsidR="0020619C" w:rsidRPr="00C07C2B" w:rsidRDefault="0020619C" w:rsidP="0020619C">
      <w:pPr>
        <w:rPr>
          <w:rFonts w:ascii="Arial" w:hAnsi="Arial" w:cs="Arial"/>
          <w:sz w:val="24"/>
          <w:szCs w:val="24"/>
        </w:rPr>
      </w:pPr>
    </w:p>
    <w:p w:rsidR="0020619C" w:rsidRPr="00D20646" w:rsidRDefault="0020619C" w:rsidP="0020619C">
      <w:pPr>
        <w:pStyle w:val="ListParagraph"/>
        <w:numPr>
          <w:ilvl w:val="0"/>
          <w:numId w:val="5"/>
        </w:numPr>
        <w:rPr>
          <w:rFonts w:ascii="Arial" w:hAnsi="Arial" w:cs="Arial"/>
          <w:sz w:val="24"/>
          <w:szCs w:val="24"/>
        </w:rPr>
      </w:pPr>
      <w:r>
        <w:rPr>
          <w:rFonts w:ascii="Arial" w:hAnsi="Arial" w:cs="Arial"/>
          <w:sz w:val="24"/>
          <w:szCs w:val="24"/>
        </w:rPr>
        <w:t>By the end of 2015, all the adjustments should have been made in both the General Ledger (and therefore, RRR) and DVA Continuity Schedules.  The year end balances between the RRR and DVA Continuity Schedules would be expected to be the same.  However, the tab 3 of the IRM Rate Generator, a variance is noted in column BV for Accounts 1588 and 1589.  Please explain this variance.</w:t>
      </w:r>
    </w:p>
    <w:p w:rsidR="00BB487E" w:rsidRDefault="00BB487E" w:rsidP="00BB487E">
      <w:pPr>
        <w:autoSpaceDE w:val="0"/>
        <w:autoSpaceDN w:val="0"/>
        <w:rPr>
          <w:rFonts w:ascii="Arial" w:hAnsi="Arial" w:cs="Arial"/>
          <w:sz w:val="24"/>
          <w:szCs w:val="24"/>
        </w:rPr>
      </w:pPr>
    </w:p>
    <w:p w:rsidR="00BB487E" w:rsidRDefault="00BB487E" w:rsidP="00BB487E">
      <w:pPr>
        <w:pStyle w:val="Default"/>
        <w:jc w:val="center"/>
        <w:rPr>
          <w:rFonts w:ascii="Arial" w:hAnsi="Arial" w:cs="Arial"/>
          <w:b/>
          <w:bCs/>
          <w:sz w:val="28"/>
          <w:szCs w:val="28"/>
        </w:rPr>
      </w:pPr>
      <w:r>
        <w:rPr>
          <w:rFonts w:ascii="Arial" w:hAnsi="Arial" w:cs="Arial"/>
          <w:b/>
          <w:bCs/>
          <w:sz w:val="28"/>
          <w:szCs w:val="28"/>
        </w:rPr>
        <w:t>Cambridge and North Dumfries Hydro</w:t>
      </w:r>
    </w:p>
    <w:p w:rsidR="008255EF" w:rsidRDefault="008255EF" w:rsidP="00BB487E">
      <w:pPr>
        <w:pStyle w:val="Default"/>
        <w:jc w:val="center"/>
        <w:rPr>
          <w:rFonts w:ascii="Arial" w:hAnsi="Arial" w:cs="Arial"/>
          <w:b/>
          <w:bCs/>
          <w:sz w:val="28"/>
          <w:szCs w:val="28"/>
        </w:rPr>
      </w:pPr>
    </w:p>
    <w:p w:rsidR="008255EF" w:rsidRPr="007E525A" w:rsidRDefault="008255EF" w:rsidP="008255EF">
      <w:pPr>
        <w:autoSpaceDE w:val="0"/>
        <w:autoSpaceDN w:val="0"/>
        <w:rPr>
          <w:rFonts w:ascii="Arial" w:hAnsi="Arial" w:cs="Arial"/>
          <w:sz w:val="24"/>
          <w:szCs w:val="24"/>
          <w:lang w:val="en-US"/>
        </w:rPr>
      </w:pPr>
      <w:r>
        <w:rPr>
          <w:rFonts w:ascii="Arial" w:hAnsi="Arial" w:cs="Arial"/>
          <w:b/>
          <w:sz w:val="24"/>
          <w:szCs w:val="24"/>
          <w:lang w:val="en-US"/>
        </w:rPr>
        <w:t xml:space="preserve">Staff Question </w:t>
      </w:r>
      <w:r w:rsidR="007E6547">
        <w:rPr>
          <w:rFonts w:ascii="Arial" w:hAnsi="Arial" w:cs="Arial"/>
          <w:b/>
          <w:sz w:val="24"/>
          <w:szCs w:val="24"/>
          <w:lang w:val="en-US"/>
        </w:rPr>
        <w:t>- 1</w:t>
      </w:r>
    </w:p>
    <w:p w:rsidR="008255EF" w:rsidRDefault="008255EF" w:rsidP="008255EF">
      <w:pPr>
        <w:pStyle w:val="ListParagraph"/>
        <w:numPr>
          <w:ilvl w:val="0"/>
          <w:numId w:val="4"/>
        </w:numPr>
        <w:autoSpaceDE w:val="0"/>
        <w:autoSpaceDN w:val="0"/>
        <w:rPr>
          <w:rFonts w:ascii="Arial" w:hAnsi="Arial" w:cs="Arial"/>
          <w:sz w:val="24"/>
          <w:szCs w:val="24"/>
          <w:lang w:val="en-US"/>
        </w:rPr>
      </w:pPr>
      <w:r>
        <w:rPr>
          <w:rFonts w:ascii="Arial" w:hAnsi="Arial" w:cs="Arial"/>
          <w:sz w:val="24"/>
          <w:szCs w:val="24"/>
          <w:lang w:val="en-US"/>
        </w:rPr>
        <w:t>Please confi</w:t>
      </w:r>
      <w:r w:rsidR="003C7D48">
        <w:rPr>
          <w:rFonts w:ascii="Arial" w:hAnsi="Arial" w:cs="Arial"/>
          <w:sz w:val="24"/>
          <w:szCs w:val="24"/>
          <w:lang w:val="en-US"/>
        </w:rPr>
        <w:t>rm Cambridge and North Dumfries</w:t>
      </w:r>
      <w:r>
        <w:rPr>
          <w:rFonts w:ascii="Arial" w:hAnsi="Arial" w:cs="Arial"/>
          <w:sz w:val="24"/>
          <w:szCs w:val="24"/>
          <w:lang w:val="en-US"/>
        </w:rPr>
        <w:t xml:space="preserve"> did not have any movement of customers from Class B to Class A during 2015.</w:t>
      </w:r>
    </w:p>
    <w:p w:rsidR="008255EF" w:rsidRDefault="003C7D48" w:rsidP="008255EF">
      <w:pPr>
        <w:pStyle w:val="ListParagraph"/>
        <w:numPr>
          <w:ilvl w:val="0"/>
          <w:numId w:val="4"/>
        </w:numPr>
        <w:autoSpaceDE w:val="0"/>
        <w:autoSpaceDN w:val="0"/>
        <w:rPr>
          <w:rFonts w:ascii="Arial" w:hAnsi="Arial" w:cs="Arial"/>
          <w:sz w:val="24"/>
          <w:szCs w:val="24"/>
          <w:lang w:val="en-US"/>
        </w:rPr>
      </w:pPr>
      <w:r>
        <w:rPr>
          <w:rFonts w:ascii="Arial" w:hAnsi="Arial" w:cs="Arial"/>
          <w:sz w:val="24"/>
          <w:szCs w:val="24"/>
          <w:lang w:val="en-US"/>
        </w:rPr>
        <w:t>If Cambridge and North Dumfries</w:t>
      </w:r>
      <w:r w:rsidR="008255EF">
        <w:rPr>
          <w:rFonts w:ascii="Arial" w:hAnsi="Arial" w:cs="Arial"/>
          <w:sz w:val="24"/>
          <w:szCs w:val="24"/>
          <w:lang w:val="en-US"/>
        </w:rPr>
        <w:t xml:space="preserve"> did have </w:t>
      </w:r>
      <w:r>
        <w:rPr>
          <w:rFonts w:ascii="Arial" w:hAnsi="Arial" w:cs="Arial"/>
          <w:sz w:val="24"/>
          <w:szCs w:val="24"/>
          <w:lang w:val="en-US"/>
        </w:rPr>
        <w:t>movement from class B to A please complete Tab 6.a by checking</w:t>
      </w:r>
      <w:r w:rsidR="008255EF">
        <w:rPr>
          <w:rFonts w:ascii="Arial" w:hAnsi="Arial" w:cs="Arial"/>
          <w:sz w:val="24"/>
          <w:szCs w:val="24"/>
          <w:lang w:val="en-US"/>
        </w:rPr>
        <w:t xml:space="preserve"> </w:t>
      </w:r>
      <w:r>
        <w:rPr>
          <w:rFonts w:ascii="Arial" w:hAnsi="Arial" w:cs="Arial"/>
          <w:sz w:val="24"/>
          <w:szCs w:val="24"/>
          <w:lang w:val="en-US"/>
        </w:rPr>
        <w:t>the box at the top of Tab 3.</w:t>
      </w:r>
    </w:p>
    <w:p w:rsidR="00D36BE4" w:rsidRPr="00D36BE4" w:rsidRDefault="00D36BE4" w:rsidP="00D36BE4">
      <w:pPr>
        <w:autoSpaceDE w:val="0"/>
        <w:autoSpaceDN w:val="0"/>
        <w:rPr>
          <w:rFonts w:ascii="Arial" w:hAnsi="Arial" w:cs="Arial"/>
          <w:sz w:val="24"/>
          <w:szCs w:val="24"/>
          <w:lang w:val="en-US"/>
        </w:rPr>
      </w:pPr>
    </w:p>
    <w:p w:rsidR="003C7D48" w:rsidRDefault="00DC2773" w:rsidP="003C7D48">
      <w:pPr>
        <w:pStyle w:val="ListParagraph"/>
        <w:autoSpaceDE w:val="0"/>
        <w:autoSpaceDN w:val="0"/>
        <w:rPr>
          <w:rFonts w:ascii="Arial" w:hAnsi="Arial" w:cs="Arial"/>
          <w:sz w:val="24"/>
          <w:szCs w:val="24"/>
          <w:lang w:val="en-US"/>
        </w:rPr>
      </w:pPr>
      <w:r w:rsidRPr="00DC2773">
        <w:rPr>
          <w:noProof/>
          <w:lang w:eastAsia="en-CA"/>
        </w:rPr>
        <w:lastRenderedPageBreak/>
        <w:drawing>
          <wp:inline distT="0" distB="0" distL="0" distR="0" wp14:anchorId="4D906DE9" wp14:editId="38D55D1C">
            <wp:extent cx="4921856" cy="1971924"/>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25193" cy="1973261"/>
                    </a:xfrm>
                    <a:prstGeom prst="rect">
                      <a:avLst/>
                    </a:prstGeom>
                    <a:noFill/>
                    <a:ln>
                      <a:noFill/>
                    </a:ln>
                  </pic:spPr>
                </pic:pic>
              </a:graphicData>
            </a:graphic>
          </wp:inline>
        </w:drawing>
      </w:r>
    </w:p>
    <w:p w:rsidR="008255EF" w:rsidRDefault="003C7D48" w:rsidP="008255EF">
      <w:pPr>
        <w:pStyle w:val="ListParagraph"/>
        <w:numPr>
          <w:ilvl w:val="0"/>
          <w:numId w:val="4"/>
        </w:numPr>
        <w:autoSpaceDE w:val="0"/>
        <w:autoSpaceDN w:val="0"/>
        <w:rPr>
          <w:rFonts w:ascii="Arial" w:hAnsi="Arial" w:cs="Arial"/>
          <w:sz w:val="24"/>
          <w:szCs w:val="24"/>
          <w:lang w:val="en-US"/>
        </w:rPr>
      </w:pPr>
      <w:r>
        <w:rPr>
          <w:rFonts w:ascii="Arial" w:hAnsi="Arial" w:cs="Arial"/>
          <w:sz w:val="24"/>
          <w:szCs w:val="24"/>
          <w:lang w:val="en-US"/>
        </w:rPr>
        <w:t>Did Cambridge and North Dumfries</w:t>
      </w:r>
      <w:r w:rsidR="008255EF" w:rsidRPr="007E525A">
        <w:rPr>
          <w:rFonts w:ascii="Arial" w:hAnsi="Arial" w:cs="Arial"/>
          <w:sz w:val="24"/>
          <w:szCs w:val="24"/>
          <w:lang w:val="en-US"/>
        </w:rPr>
        <w:t xml:space="preserve"> have any customers switch from Class A to Class B in 2015?</w:t>
      </w:r>
    </w:p>
    <w:p w:rsidR="008255EF" w:rsidRDefault="003C7D48" w:rsidP="008255EF">
      <w:pPr>
        <w:pStyle w:val="ListParagraph"/>
        <w:numPr>
          <w:ilvl w:val="0"/>
          <w:numId w:val="4"/>
        </w:numPr>
        <w:autoSpaceDE w:val="0"/>
        <w:autoSpaceDN w:val="0"/>
        <w:rPr>
          <w:rFonts w:ascii="Arial" w:hAnsi="Arial" w:cs="Arial"/>
          <w:sz w:val="24"/>
          <w:szCs w:val="24"/>
          <w:lang w:val="en-US"/>
        </w:rPr>
      </w:pPr>
      <w:r>
        <w:rPr>
          <w:rFonts w:ascii="Arial" w:hAnsi="Arial" w:cs="Arial"/>
          <w:sz w:val="24"/>
          <w:szCs w:val="24"/>
          <w:lang w:val="en-US"/>
        </w:rPr>
        <w:t>If Cambridge and North Dumfries</w:t>
      </w:r>
      <w:r w:rsidR="008255EF">
        <w:rPr>
          <w:rFonts w:ascii="Arial" w:hAnsi="Arial" w:cs="Arial"/>
          <w:sz w:val="24"/>
          <w:szCs w:val="24"/>
          <w:lang w:val="en-US"/>
        </w:rPr>
        <w:t xml:space="preserve"> did have customers switch from Class A to Class B in 2015 please do a calculation as to determine the amount of GA that should be allocated to them.  </w:t>
      </w:r>
    </w:p>
    <w:p w:rsidR="008255EF" w:rsidRDefault="008255EF" w:rsidP="00BB487E">
      <w:pPr>
        <w:pStyle w:val="Default"/>
        <w:jc w:val="center"/>
        <w:rPr>
          <w:rFonts w:ascii="Arial" w:hAnsi="Arial" w:cs="Arial"/>
          <w:b/>
          <w:bCs/>
          <w:sz w:val="28"/>
          <w:szCs w:val="28"/>
        </w:rPr>
      </w:pPr>
    </w:p>
    <w:p w:rsidR="00D36BE4" w:rsidRDefault="00D36BE4" w:rsidP="00BB487E">
      <w:pPr>
        <w:pStyle w:val="Default"/>
        <w:jc w:val="center"/>
        <w:rPr>
          <w:rFonts w:ascii="Arial" w:hAnsi="Arial" w:cs="Arial"/>
          <w:b/>
          <w:bCs/>
          <w:sz w:val="28"/>
          <w:szCs w:val="28"/>
        </w:rPr>
      </w:pPr>
    </w:p>
    <w:p w:rsidR="00D36BE4" w:rsidRPr="00D36BE4" w:rsidRDefault="00D36BE4" w:rsidP="00D36BE4">
      <w:pPr>
        <w:rPr>
          <w:rFonts w:ascii="Arial" w:hAnsi="Arial" w:cs="Arial"/>
          <w:b/>
          <w:sz w:val="24"/>
          <w:szCs w:val="24"/>
        </w:rPr>
      </w:pPr>
      <w:r w:rsidRPr="00D36BE4">
        <w:rPr>
          <w:rFonts w:ascii="Arial" w:hAnsi="Arial" w:cs="Arial"/>
          <w:b/>
          <w:sz w:val="24"/>
          <w:szCs w:val="24"/>
        </w:rPr>
        <w:t>Staff Question - 2</w:t>
      </w:r>
    </w:p>
    <w:p w:rsidR="00D36BE4" w:rsidRPr="00D36BE4" w:rsidRDefault="00D36BE4" w:rsidP="00D36BE4">
      <w:pPr>
        <w:autoSpaceDE w:val="0"/>
        <w:autoSpaceDN w:val="0"/>
        <w:spacing w:after="0" w:line="240" w:lineRule="auto"/>
        <w:rPr>
          <w:rFonts w:ascii="Arial" w:hAnsi="Arial" w:cs="Arial"/>
          <w:b/>
          <w:bCs/>
          <w:color w:val="000000"/>
          <w:sz w:val="24"/>
          <w:szCs w:val="24"/>
          <w:lang w:val="en-US"/>
        </w:rPr>
      </w:pPr>
      <w:r w:rsidRPr="00D36BE4">
        <w:rPr>
          <w:rFonts w:ascii="Arial" w:hAnsi="Arial" w:cs="Arial"/>
          <w:b/>
          <w:bCs/>
          <w:color w:val="000000"/>
          <w:sz w:val="24"/>
          <w:szCs w:val="24"/>
          <w:lang w:val="en-US"/>
        </w:rPr>
        <w:t xml:space="preserve">Ref:   Tab #3 Continuity Schedule and Tab #20 Bill Impacts                              </w:t>
      </w:r>
    </w:p>
    <w:p w:rsidR="00D36BE4" w:rsidRPr="00D36BE4" w:rsidRDefault="00D36BE4" w:rsidP="00D36BE4">
      <w:pPr>
        <w:spacing w:after="0" w:line="240" w:lineRule="auto"/>
        <w:ind w:left="720"/>
        <w:contextualSpacing/>
        <w:rPr>
          <w:rFonts w:ascii="Arial" w:hAnsi="Arial" w:cs="Arial"/>
          <w:sz w:val="24"/>
          <w:szCs w:val="24"/>
        </w:rPr>
      </w:pPr>
    </w:p>
    <w:p w:rsidR="00D36BE4" w:rsidRPr="00D36BE4" w:rsidRDefault="00D36BE4" w:rsidP="00D36BE4">
      <w:pPr>
        <w:spacing w:after="0" w:line="240" w:lineRule="auto"/>
        <w:rPr>
          <w:rFonts w:ascii="Arial" w:hAnsi="Arial" w:cs="Arial"/>
          <w:sz w:val="24"/>
          <w:szCs w:val="24"/>
        </w:rPr>
      </w:pPr>
      <w:r w:rsidRPr="00D36BE4">
        <w:rPr>
          <w:rFonts w:ascii="Arial" w:hAnsi="Arial" w:cs="Arial"/>
          <w:sz w:val="24"/>
          <w:szCs w:val="24"/>
        </w:rPr>
        <w:t xml:space="preserve">OEB staff notes the large transactions of $3,696,307 in the 1589 </w:t>
      </w:r>
      <w:r w:rsidR="007E6547" w:rsidRPr="00D36BE4">
        <w:rPr>
          <w:rFonts w:ascii="Arial" w:hAnsi="Arial" w:cs="Arial"/>
          <w:sz w:val="24"/>
          <w:szCs w:val="24"/>
        </w:rPr>
        <w:t>account for</w:t>
      </w:r>
      <w:r w:rsidRPr="00D36BE4">
        <w:rPr>
          <w:rFonts w:ascii="Arial" w:hAnsi="Arial" w:cs="Arial"/>
          <w:sz w:val="24"/>
          <w:szCs w:val="24"/>
        </w:rPr>
        <w:t xml:space="preserve"> 2015. Cambridge and North Dumfries has a total claim of $3,770,143 resulting in a rate rider of .0060. This results in charge of $4.50 for a typical Non-RPP customer at 750 kWh. OEB staff also notes the transactions amounts having been increasing since 2012.</w:t>
      </w:r>
    </w:p>
    <w:p w:rsidR="00D36BE4" w:rsidRPr="00D36BE4" w:rsidRDefault="00D36BE4" w:rsidP="00D36BE4">
      <w:pPr>
        <w:spacing w:after="0" w:line="240" w:lineRule="auto"/>
        <w:ind w:left="720"/>
        <w:contextualSpacing/>
        <w:rPr>
          <w:rFonts w:ascii="Arial" w:hAnsi="Arial" w:cs="Arial"/>
          <w:sz w:val="24"/>
          <w:szCs w:val="24"/>
        </w:rPr>
      </w:pPr>
    </w:p>
    <w:p w:rsidR="00D36BE4" w:rsidRPr="00D36BE4" w:rsidRDefault="00D36BE4" w:rsidP="00D36BE4">
      <w:pPr>
        <w:spacing w:after="0" w:line="240" w:lineRule="auto"/>
        <w:rPr>
          <w:rFonts w:ascii="Arial" w:hAnsi="Arial" w:cs="Arial"/>
          <w:sz w:val="24"/>
          <w:szCs w:val="24"/>
        </w:rPr>
      </w:pPr>
      <w:r w:rsidRPr="00D36BE4">
        <w:rPr>
          <w:rFonts w:ascii="Arial" w:hAnsi="Arial" w:cs="Arial"/>
          <w:sz w:val="24"/>
          <w:szCs w:val="24"/>
        </w:rPr>
        <w:t>Please explain the reasoning the for the large transac</w:t>
      </w:r>
      <w:r>
        <w:rPr>
          <w:rFonts w:ascii="Arial" w:hAnsi="Arial" w:cs="Arial"/>
          <w:sz w:val="24"/>
          <w:szCs w:val="24"/>
        </w:rPr>
        <w:t>tion amounts of $3,770,143</w:t>
      </w:r>
      <w:r w:rsidRPr="00D36BE4">
        <w:rPr>
          <w:rFonts w:ascii="Arial" w:hAnsi="Arial" w:cs="Arial"/>
          <w:sz w:val="24"/>
          <w:szCs w:val="24"/>
        </w:rPr>
        <w:t xml:space="preserve"> in 2015.   </w:t>
      </w:r>
    </w:p>
    <w:p w:rsidR="00D36BE4" w:rsidRDefault="00D36BE4" w:rsidP="00D36BE4">
      <w:pPr>
        <w:pStyle w:val="Default"/>
        <w:rPr>
          <w:rFonts w:ascii="Arial" w:hAnsi="Arial" w:cs="Arial"/>
          <w:b/>
          <w:bCs/>
          <w:sz w:val="28"/>
          <w:szCs w:val="28"/>
        </w:rPr>
      </w:pPr>
    </w:p>
    <w:p w:rsidR="00D36BE4" w:rsidRPr="00D36BE4" w:rsidRDefault="00D36BE4" w:rsidP="007E6547">
      <w:pPr>
        <w:rPr>
          <w:rFonts w:ascii="Arial" w:hAnsi="Arial" w:cs="Arial"/>
          <w:b/>
          <w:sz w:val="24"/>
          <w:szCs w:val="24"/>
        </w:rPr>
      </w:pPr>
      <w:r w:rsidRPr="00D36BE4">
        <w:rPr>
          <w:rFonts w:ascii="Arial" w:hAnsi="Arial" w:cs="Arial"/>
          <w:b/>
          <w:sz w:val="24"/>
          <w:szCs w:val="24"/>
        </w:rPr>
        <w:t xml:space="preserve">Staff Question - </w:t>
      </w:r>
      <w:r w:rsidR="007E6547">
        <w:rPr>
          <w:rFonts w:ascii="Arial" w:hAnsi="Arial" w:cs="Arial"/>
          <w:b/>
          <w:sz w:val="24"/>
          <w:szCs w:val="24"/>
        </w:rPr>
        <w:t>3</w:t>
      </w:r>
    </w:p>
    <w:p w:rsidR="007E6547" w:rsidRDefault="007E6547" w:rsidP="007E6547">
      <w:pPr>
        <w:pStyle w:val="Default"/>
        <w:rPr>
          <w:rFonts w:ascii="Arial" w:hAnsi="Arial" w:cs="Arial"/>
          <w:b/>
          <w:bCs/>
          <w:lang w:val="en-US"/>
        </w:rPr>
      </w:pPr>
      <w:r>
        <w:rPr>
          <w:rFonts w:ascii="Arial" w:hAnsi="Arial" w:cs="Arial"/>
          <w:b/>
          <w:bCs/>
          <w:lang w:val="en-US"/>
        </w:rPr>
        <w:t>Ref:   Tab #6 GA Calculation and Managers Summary page 17</w:t>
      </w:r>
    </w:p>
    <w:p w:rsidR="007E6547" w:rsidRDefault="007E6547" w:rsidP="007E6547">
      <w:pPr>
        <w:pStyle w:val="Default"/>
        <w:rPr>
          <w:rFonts w:ascii="Arial" w:hAnsi="Arial" w:cs="Arial"/>
          <w:b/>
          <w:bCs/>
          <w:lang w:val="en-US"/>
        </w:rPr>
      </w:pPr>
    </w:p>
    <w:p w:rsidR="003B7278" w:rsidRDefault="007E6547" w:rsidP="007E6547">
      <w:pPr>
        <w:pStyle w:val="Default"/>
        <w:rPr>
          <w:rFonts w:ascii="Arial" w:hAnsi="Arial" w:cs="Arial"/>
          <w:bCs/>
          <w:lang w:val="en-US"/>
        </w:rPr>
      </w:pPr>
      <w:r w:rsidRPr="007E6547">
        <w:rPr>
          <w:rFonts w:ascii="Arial" w:hAnsi="Arial" w:cs="Arial"/>
          <w:bCs/>
          <w:lang w:val="en-US"/>
        </w:rPr>
        <w:t>Cambridge and North Dumfries</w:t>
      </w:r>
      <w:r>
        <w:rPr>
          <w:rFonts w:ascii="Arial" w:hAnsi="Arial" w:cs="Arial"/>
          <w:bCs/>
          <w:lang w:val="en-US"/>
        </w:rPr>
        <w:t xml:space="preserve"> requested to dispose of </w:t>
      </w:r>
      <w:r w:rsidR="0020619C">
        <w:rPr>
          <w:rFonts w:ascii="Arial" w:hAnsi="Arial" w:cs="Arial"/>
          <w:bCs/>
          <w:lang w:val="en-US"/>
        </w:rPr>
        <w:t>its</w:t>
      </w:r>
      <w:r>
        <w:rPr>
          <w:rFonts w:ascii="Arial" w:hAnsi="Arial" w:cs="Arial"/>
          <w:bCs/>
          <w:lang w:val="en-US"/>
        </w:rPr>
        <w:t xml:space="preserve"> Group 1 deferral and variance accounts over 2 years. The 1589 Global adjustment rate rider is automat</w:t>
      </w:r>
      <w:r w:rsidR="003B7278">
        <w:rPr>
          <w:rFonts w:ascii="Arial" w:hAnsi="Arial" w:cs="Arial"/>
          <w:bCs/>
          <w:lang w:val="en-US"/>
        </w:rPr>
        <w:t>ically calculated over one year.</w:t>
      </w:r>
    </w:p>
    <w:p w:rsidR="003B7278" w:rsidRDefault="003B7278" w:rsidP="007E6547">
      <w:pPr>
        <w:pStyle w:val="Default"/>
        <w:rPr>
          <w:rFonts w:ascii="Arial" w:hAnsi="Arial" w:cs="Arial"/>
          <w:bCs/>
          <w:lang w:val="en-US"/>
        </w:rPr>
      </w:pPr>
    </w:p>
    <w:p w:rsidR="003B7278" w:rsidRDefault="003B7278" w:rsidP="007E6547">
      <w:pPr>
        <w:pStyle w:val="Default"/>
        <w:rPr>
          <w:rFonts w:ascii="Arial" w:hAnsi="Arial" w:cs="Arial"/>
          <w:bCs/>
          <w:lang w:val="en-US"/>
        </w:rPr>
      </w:pPr>
      <w:r>
        <w:rPr>
          <w:rFonts w:ascii="Arial" w:hAnsi="Arial" w:cs="Arial"/>
          <w:bCs/>
          <w:lang w:val="en-US"/>
        </w:rPr>
        <w:t>Was it Cambridge and North Dumfries intent to have the 1589 Global Adjustment disposed of over one year?</w:t>
      </w:r>
    </w:p>
    <w:p w:rsidR="003B7278" w:rsidRDefault="00D36BE4" w:rsidP="007E6547">
      <w:pPr>
        <w:pStyle w:val="Default"/>
        <w:rPr>
          <w:rFonts w:ascii="Arial" w:hAnsi="Arial" w:cs="Arial"/>
          <w:bCs/>
          <w:lang w:val="en-US"/>
        </w:rPr>
      </w:pPr>
      <w:r w:rsidRPr="00D36BE4">
        <w:rPr>
          <w:rFonts w:ascii="Arial" w:hAnsi="Arial" w:cs="Arial"/>
          <w:bCs/>
          <w:lang w:val="en-US"/>
        </w:rPr>
        <w:t> </w:t>
      </w:r>
    </w:p>
    <w:p w:rsidR="003B7278" w:rsidRDefault="003B7278" w:rsidP="003B7278">
      <w:pPr>
        <w:rPr>
          <w:rFonts w:ascii="Arial" w:hAnsi="Arial" w:cs="Arial"/>
          <w:b/>
          <w:sz w:val="24"/>
          <w:szCs w:val="24"/>
        </w:rPr>
      </w:pPr>
    </w:p>
    <w:p w:rsidR="003B7278" w:rsidRDefault="003B7278" w:rsidP="003B7278">
      <w:pPr>
        <w:rPr>
          <w:rFonts w:ascii="Arial" w:hAnsi="Arial" w:cs="Arial"/>
          <w:b/>
          <w:sz w:val="24"/>
          <w:szCs w:val="24"/>
        </w:rPr>
      </w:pPr>
    </w:p>
    <w:p w:rsidR="00D36BE4" w:rsidRPr="00D36BE4" w:rsidRDefault="00D36BE4" w:rsidP="003B7278">
      <w:pPr>
        <w:rPr>
          <w:rFonts w:ascii="Arial" w:hAnsi="Arial" w:cs="Arial"/>
          <w:b/>
          <w:sz w:val="24"/>
          <w:szCs w:val="24"/>
        </w:rPr>
      </w:pPr>
      <w:r w:rsidRPr="00D36BE4">
        <w:rPr>
          <w:rFonts w:ascii="Arial" w:hAnsi="Arial" w:cs="Arial"/>
          <w:b/>
          <w:sz w:val="24"/>
          <w:szCs w:val="24"/>
        </w:rPr>
        <w:lastRenderedPageBreak/>
        <w:t xml:space="preserve">Staff Question - </w:t>
      </w:r>
      <w:r w:rsidR="003B7278">
        <w:rPr>
          <w:rFonts w:ascii="Arial" w:hAnsi="Arial" w:cs="Arial"/>
          <w:b/>
          <w:sz w:val="24"/>
          <w:szCs w:val="24"/>
        </w:rPr>
        <w:t>4</w:t>
      </w:r>
    </w:p>
    <w:p w:rsidR="003B7278" w:rsidRDefault="003B7278" w:rsidP="003B7278">
      <w:pPr>
        <w:pStyle w:val="Default"/>
        <w:rPr>
          <w:rFonts w:ascii="Arial" w:hAnsi="Arial" w:cs="Arial"/>
          <w:b/>
          <w:bCs/>
          <w:lang w:val="en-US"/>
        </w:rPr>
      </w:pPr>
      <w:r>
        <w:rPr>
          <w:rFonts w:ascii="Arial" w:hAnsi="Arial" w:cs="Arial"/>
          <w:b/>
          <w:bCs/>
          <w:lang w:val="en-US"/>
        </w:rPr>
        <w:t>Ref:   Tab # 7 Calculation of Def-</w:t>
      </w:r>
      <w:proofErr w:type="spellStart"/>
      <w:r>
        <w:rPr>
          <w:rFonts w:ascii="Arial" w:hAnsi="Arial" w:cs="Arial"/>
          <w:b/>
          <w:bCs/>
          <w:lang w:val="en-US"/>
        </w:rPr>
        <w:t>Var</w:t>
      </w:r>
      <w:proofErr w:type="spellEnd"/>
      <w:r>
        <w:rPr>
          <w:rFonts w:ascii="Arial" w:hAnsi="Arial" w:cs="Arial"/>
          <w:b/>
          <w:bCs/>
          <w:lang w:val="en-US"/>
        </w:rPr>
        <w:t xml:space="preserve"> RR and Managers Summary page 17 </w:t>
      </w:r>
    </w:p>
    <w:p w:rsidR="00800273" w:rsidRDefault="00800273" w:rsidP="003B7278">
      <w:pPr>
        <w:pStyle w:val="Default"/>
        <w:rPr>
          <w:rFonts w:ascii="Arial" w:hAnsi="Arial" w:cs="Arial"/>
          <w:b/>
          <w:bCs/>
          <w:lang w:val="en-US"/>
        </w:rPr>
      </w:pPr>
    </w:p>
    <w:p w:rsidR="00082C50" w:rsidRDefault="00800273" w:rsidP="00800273">
      <w:pPr>
        <w:pStyle w:val="Default"/>
        <w:rPr>
          <w:rFonts w:ascii="Arial" w:hAnsi="Arial" w:cs="Arial"/>
          <w:bCs/>
          <w:lang w:val="en-US"/>
        </w:rPr>
      </w:pPr>
      <w:r>
        <w:rPr>
          <w:rFonts w:ascii="Arial" w:hAnsi="Arial" w:cs="Arial"/>
          <w:bCs/>
          <w:lang w:val="en-US"/>
        </w:rPr>
        <w:t>Cambridge and North Dumfries is proposing</w:t>
      </w:r>
      <w:proofErr w:type="gramStart"/>
      <w:r>
        <w:rPr>
          <w:rFonts w:ascii="Arial" w:hAnsi="Arial" w:cs="Arial"/>
          <w:bCs/>
          <w:lang w:val="en-US"/>
        </w:rPr>
        <w:t>,</w:t>
      </w:r>
      <w:proofErr w:type="gramEnd"/>
      <w:r>
        <w:rPr>
          <w:rFonts w:ascii="Arial" w:hAnsi="Arial" w:cs="Arial"/>
          <w:bCs/>
          <w:lang w:val="en-US"/>
        </w:rPr>
        <w:t xml:space="preserve"> i</w:t>
      </w:r>
      <w:r w:rsidRPr="00800273">
        <w:rPr>
          <w:rFonts w:ascii="Arial" w:hAnsi="Arial" w:cs="Arial"/>
          <w:bCs/>
          <w:lang w:val="en-US"/>
        </w:rPr>
        <w:t>n order to mitigate fluctuations in the total bill impacts to cus</w:t>
      </w:r>
      <w:r w:rsidR="00082C50">
        <w:rPr>
          <w:rFonts w:ascii="Arial" w:hAnsi="Arial" w:cs="Arial"/>
          <w:bCs/>
          <w:lang w:val="en-US"/>
        </w:rPr>
        <w:t>tomers over multiple rate years</w:t>
      </w:r>
      <w:r w:rsidRPr="00800273">
        <w:rPr>
          <w:rFonts w:ascii="Arial" w:hAnsi="Arial" w:cs="Arial"/>
          <w:bCs/>
          <w:lang w:val="en-US"/>
        </w:rPr>
        <w:t xml:space="preserve"> that the rate riders be in effect for a two-year period.</w:t>
      </w:r>
      <w:r w:rsidR="00D36BE4" w:rsidRPr="00D36BE4">
        <w:rPr>
          <w:rFonts w:ascii="Arial" w:hAnsi="Arial" w:cs="Arial"/>
          <w:bCs/>
          <w:lang w:val="en-US"/>
        </w:rPr>
        <w:t> </w:t>
      </w:r>
    </w:p>
    <w:p w:rsidR="00082C50" w:rsidRDefault="00082C50" w:rsidP="00800273">
      <w:pPr>
        <w:pStyle w:val="Default"/>
        <w:rPr>
          <w:rFonts w:ascii="Arial" w:hAnsi="Arial" w:cs="Arial"/>
          <w:bCs/>
          <w:lang w:val="en-US"/>
        </w:rPr>
      </w:pPr>
    </w:p>
    <w:p w:rsidR="00082C50" w:rsidRDefault="00082C50" w:rsidP="00082C50">
      <w:pPr>
        <w:rPr>
          <w:rFonts w:ascii="Arial" w:hAnsi="Arial" w:cs="Arial"/>
          <w:sz w:val="24"/>
          <w:szCs w:val="24"/>
          <w:lang w:val="en-US"/>
        </w:rPr>
      </w:pPr>
      <w:r>
        <w:rPr>
          <w:rFonts w:ascii="Arial" w:hAnsi="Arial" w:cs="Arial"/>
          <w:sz w:val="24"/>
          <w:szCs w:val="24"/>
          <w:lang w:val="en-US"/>
        </w:rPr>
        <w:t>The bal</w:t>
      </w:r>
      <w:r>
        <w:rPr>
          <w:rFonts w:ascii="Arial" w:hAnsi="Arial" w:cs="Arial"/>
          <w:sz w:val="24"/>
          <w:szCs w:val="24"/>
          <w:lang w:val="en-US"/>
        </w:rPr>
        <w:t>ance of the Group 1 accounts excluding GA</w:t>
      </w:r>
      <w:r>
        <w:rPr>
          <w:rFonts w:ascii="Arial" w:hAnsi="Arial" w:cs="Arial"/>
          <w:sz w:val="24"/>
          <w:szCs w:val="24"/>
          <w:lang w:val="en-US"/>
        </w:rPr>
        <w:t xml:space="preserve"> </w:t>
      </w:r>
      <w:r w:rsidR="00232C0A">
        <w:rPr>
          <w:rFonts w:ascii="Arial" w:hAnsi="Arial" w:cs="Arial"/>
          <w:sz w:val="24"/>
          <w:szCs w:val="24"/>
          <w:lang w:val="en-US"/>
        </w:rPr>
        <w:t>is a credit of approximately $9,274,073</w:t>
      </w:r>
      <w:bookmarkStart w:id="0" w:name="_GoBack"/>
      <w:bookmarkEnd w:id="0"/>
      <w:r>
        <w:rPr>
          <w:rFonts w:ascii="Arial" w:hAnsi="Arial" w:cs="Arial"/>
          <w:sz w:val="24"/>
          <w:szCs w:val="24"/>
          <w:lang w:val="en-US"/>
        </w:rPr>
        <w:t xml:space="preserve">.  </w:t>
      </w:r>
      <w:r w:rsidR="00232C0A">
        <w:rPr>
          <w:rFonts w:ascii="Arial" w:hAnsi="Arial" w:cs="Arial"/>
          <w:sz w:val="24"/>
          <w:szCs w:val="24"/>
          <w:lang w:val="en-US"/>
        </w:rPr>
        <w:t xml:space="preserve">Cambridge and North Dumfries </w:t>
      </w:r>
      <w:r>
        <w:rPr>
          <w:rFonts w:ascii="Arial" w:hAnsi="Arial" w:cs="Arial"/>
          <w:sz w:val="24"/>
          <w:szCs w:val="24"/>
          <w:lang w:val="en-US"/>
        </w:rPr>
        <w:t xml:space="preserve">has provided reasoning for proposing disposition of the Group 1 DVA balances over a two year period. </w:t>
      </w:r>
    </w:p>
    <w:p w:rsidR="00082C50" w:rsidRDefault="00082C50" w:rsidP="00232C0A">
      <w:pPr>
        <w:pStyle w:val="ListParagraph"/>
        <w:numPr>
          <w:ilvl w:val="0"/>
          <w:numId w:val="8"/>
        </w:numPr>
        <w:rPr>
          <w:rFonts w:ascii="Arial" w:hAnsi="Arial" w:cs="Arial"/>
          <w:sz w:val="24"/>
          <w:szCs w:val="24"/>
          <w:lang w:val="en-US"/>
        </w:rPr>
      </w:pPr>
      <w:r w:rsidRPr="00232C0A">
        <w:rPr>
          <w:rFonts w:ascii="Arial" w:hAnsi="Arial" w:cs="Arial"/>
          <w:sz w:val="24"/>
          <w:szCs w:val="24"/>
          <w:lang w:val="en-US"/>
        </w:rPr>
        <w:t xml:space="preserve">Please provide further rationale supporting </w:t>
      </w:r>
      <w:r w:rsidR="00232C0A" w:rsidRPr="00232C0A">
        <w:rPr>
          <w:rFonts w:ascii="Arial" w:hAnsi="Arial" w:cs="Arial"/>
          <w:sz w:val="24"/>
          <w:szCs w:val="24"/>
          <w:lang w:val="en-US"/>
        </w:rPr>
        <w:t>Cambridge and North Dumfries</w:t>
      </w:r>
      <w:r w:rsidRPr="00232C0A">
        <w:rPr>
          <w:rFonts w:ascii="Arial" w:hAnsi="Arial" w:cs="Arial"/>
          <w:sz w:val="24"/>
          <w:szCs w:val="24"/>
          <w:lang w:val="en-US"/>
        </w:rPr>
        <w:t xml:space="preserve"> request, keeping in mind the EDDVAR Report which indicates that the systematic disposition of Group 1 Accounts should mitigate inter-generational inequities and the accumulation of large account balances. </w:t>
      </w:r>
    </w:p>
    <w:p w:rsidR="00082C50" w:rsidRPr="00232C0A" w:rsidRDefault="00082C50" w:rsidP="00082C50">
      <w:pPr>
        <w:pStyle w:val="ListParagraph"/>
        <w:numPr>
          <w:ilvl w:val="0"/>
          <w:numId w:val="8"/>
        </w:numPr>
        <w:rPr>
          <w:rFonts w:ascii="Arial" w:hAnsi="Arial" w:cs="Arial"/>
          <w:sz w:val="24"/>
          <w:szCs w:val="24"/>
          <w:lang w:val="en-US"/>
        </w:rPr>
      </w:pPr>
      <w:r w:rsidRPr="00232C0A">
        <w:rPr>
          <w:rFonts w:ascii="Arial" w:hAnsi="Arial" w:cs="Arial"/>
          <w:sz w:val="24"/>
          <w:szCs w:val="24"/>
          <w:lang w:val="en-US"/>
        </w:rPr>
        <w:t>Please confirm if there are a</w:t>
      </w:r>
      <w:r w:rsidR="00232C0A">
        <w:rPr>
          <w:rFonts w:ascii="Arial" w:hAnsi="Arial" w:cs="Arial"/>
          <w:sz w:val="24"/>
          <w:szCs w:val="24"/>
          <w:lang w:val="en-US"/>
        </w:rPr>
        <w:t>ny cash flow implications if Cambridge and North Dumfries</w:t>
      </w:r>
      <w:r w:rsidRPr="00232C0A">
        <w:rPr>
          <w:rFonts w:ascii="Arial" w:hAnsi="Arial" w:cs="Arial"/>
          <w:sz w:val="24"/>
          <w:szCs w:val="24"/>
          <w:lang w:val="en-US"/>
        </w:rPr>
        <w:t xml:space="preserve"> was ordered to dispose of these account balances by the OEB.</w:t>
      </w:r>
    </w:p>
    <w:p w:rsidR="007E6547" w:rsidRPr="00800273" w:rsidRDefault="007E6547" w:rsidP="00082C50">
      <w:pPr>
        <w:pStyle w:val="Default"/>
        <w:rPr>
          <w:rFonts w:ascii="Arial" w:hAnsi="Arial" w:cs="Arial"/>
          <w:bCs/>
          <w:lang w:val="en-US"/>
        </w:rPr>
      </w:pPr>
    </w:p>
    <w:sectPr w:rsidR="007E6547" w:rsidRPr="00800273" w:rsidSect="00EA091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67D8"/>
    <w:multiLevelType w:val="hybridMultilevel"/>
    <w:tmpl w:val="63AC591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51E7CB2"/>
    <w:multiLevelType w:val="hybridMultilevel"/>
    <w:tmpl w:val="F9F4B36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05A0D36"/>
    <w:multiLevelType w:val="hybridMultilevel"/>
    <w:tmpl w:val="1360A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B1066B"/>
    <w:multiLevelType w:val="hybridMultilevel"/>
    <w:tmpl w:val="95962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E871B8"/>
    <w:multiLevelType w:val="hybridMultilevel"/>
    <w:tmpl w:val="95962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59267F"/>
    <w:multiLevelType w:val="hybridMultilevel"/>
    <w:tmpl w:val="1360A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963E4D"/>
    <w:multiLevelType w:val="hybridMultilevel"/>
    <w:tmpl w:val="A9A0CBD4"/>
    <w:lvl w:ilvl="0" w:tplc="10090013">
      <w:start w:val="1"/>
      <w:numFmt w:val="upperRoman"/>
      <w:lvlText w:val="%1."/>
      <w:lvlJc w:val="right"/>
      <w:pPr>
        <w:ind w:left="1440" w:hanging="360"/>
      </w:pPr>
    </w:lvl>
    <w:lvl w:ilvl="1" w:tplc="10090019">
      <w:start w:val="1"/>
      <w:numFmt w:val="lowerLetter"/>
      <w:lvlText w:val="%2."/>
      <w:lvlJc w:val="left"/>
      <w:pPr>
        <w:ind w:left="2160" w:hanging="360"/>
      </w:pPr>
    </w:lvl>
    <w:lvl w:ilvl="2" w:tplc="28883E06">
      <w:start w:val="1"/>
      <w:numFmt w:val="lowerLetter"/>
      <w:lvlText w:val="(%3)"/>
      <w:lvlJc w:val="left"/>
      <w:pPr>
        <w:ind w:left="3396" w:hanging="696"/>
      </w:pPr>
      <w:rPr>
        <w:rFonts w:hint="default"/>
      </w:r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
    <w:nsid w:val="79377A42"/>
    <w:multiLevelType w:val="hybridMultilevel"/>
    <w:tmpl w:val="DC7E639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5">
      <w:start w:val="1"/>
      <w:numFmt w:val="upperLetter"/>
      <w:lvlText w:val="%3."/>
      <w:lvlJc w:val="lef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4"/>
  </w:num>
  <w:num w:numId="5">
    <w:abstractNumId w:val="0"/>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CAC"/>
    <w:rsid w:val="0005459F"/>
    <w:rsid w:val="00082C50"/>
    <w:rsid w:val="001136EA"/>
    <w:rsid w:val="00166CBB"/>
    <w:rsid w:val="001846F4"/>
    <w:rsid w:val="001E4AE5"/>
    <w:rsid w:val="0020619C"/>
    <w:rsid w:val="00232C0A"/>
    <w:rsid w:val="00313B82"/>
    <w:rsid w:val="00395CAC"/>
    <w:rsid w:val="003B7278"/>
    <w:rsid w:val="003C7D48"/>
    <w:rsid w:val="00412DC6"/>
    <w:rsid w:val="005010F8"/>
    <w:rsid w:val="00584645"/>
    <w:rsid w:val="00586356"/>
    <w:rsid w:val="006834DF"/>
    <w:rsid w:val="00746080"/>
    <w:rsid w:val="007605D7"/>
    <w:rsid w:val="007E6547"/>
    <w:rsid w:val="00800273"/>
    <w:rsid w:val="008255EF"/>
    <w:rsid w:val="00AA06D9"/>
    <w:rsid w:val="00AE691B"/>
    <w:rsid w:val="00B25576"/>
    <w:rsid w:val="00BB487E"/>
    <w:rsid w:val="00D36BE4"/>
    <w:rsid w:val="00DA5E7A"/>
    <w:rsid w:val="00DC2773"/>
    <w:rsid w:val="00EA09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5CAC"/>
    <w:pPr>
      <w:spacing w:after="0" w:line="240" w:lineRule="auto"/>
    </w:pPr>
    <w:rPr>
      <w:rFonts w:ascii="Times New Roman" w:hAnsi="Times New Roman"/>
      <w:sz w:val="24"/>
    </w:rPr>
  </w:style>
  <w:style w:type="paragraph" w:customStyle="1" w:styleId="Default">
    <w:name w:val="Default"/>
    <w:rsid w:val="006834DF"/>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AE691B"/>
    <w:pPr>
      <w:ind w:left="720"/>
      <w:contextualSpacing/>
    </w:pPr>
  </w:style>
  <w:style w:type="paragraph" w:styleId="BalloonText">
    <w:name w:val="Balloon Text"/>
    <w:basedOn w:val="Normal"/>
    <w:link w:val="BalloonTextChar"/>
    <w:uiPriority w:val="99"/>
    <w:semiHidden/>
    <w:unhideWhenUsed/>
    <w:rsid w:val="003C7D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7D48"/>
    <w:rPr>
      <w:rFonts w:ascii="Tahoma" w:hAnsi="Tahoma" w:cs="Tahoma"/>
      <w:sz w:val="16"/>
      <w:szCs w:val="16"/>
    </w:rPr>
  </w:style>
  <w:style w:type="table" w:styleId="TableGrid">
    <w:name w:val="Table Grid"/>
    <w:basedOn w:val="TableNormal"/>
    <w:uiPriority w:val="59"/>
    <w:rsid w:val="002061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5CAC"/>
    <w:pPr>
      <w:spacing w:after="0" w:line="240" w:lineRule="auto"/>
    </w:pPr>
    <w:rPr>
      <w:rFonts w:ascii="Times New Roman" w:hAnsi="Times New Roman"/>
      <w:sz w:val="24"/>
    </w:rPr>
  </w:style>
  <w:style w:type="paragraph" w:customStyle="1" w:styleId="Default">
    <w:name w:val="Default"/>
    <w:rsid w:val="006834DF"/>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AE691B"/>
    <w:pPr>
      <w:ind w:left="720"/>
      <w:contextualSpacing/>
    </w:pPr>
  </w:style>
  <w:style w:type="paragraph" w:styleId="BalloonText">
    <w:name w:val="Balloon Text"/>
    <w:basedOn w:val="Normal"/>
    <w:link w:val="BalloonTextChar"/>
    <w:uiPriority w:val="99"/>
    <w:semiHidden/>
    <w:unhideWhenUsed/>
    <w:rsid w:val="003C7D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7D48"/>
    <w:rPr>
      <w:rFonts w:ascii="Tahoma" w:hAnsi="Tahoma" w:cs="Tahoma"/>
      <w:sz w:val="16"/>
      <w:szCs w:val="16"/>
    </w:rPr>
  </w:style>
  <w:style w:type="table" w:styleId="TableGrid">
    <w:name w:val="Table Grid"/>
    <w:basedOn w:val="TableNormal"/>
    <w:uiPriority w:val="59"/>
    <w:rsid w:val="002061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8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TotalTime>
  <Pages>5</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6793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But</dc:creator>
  <cp:lastModifiedBy>Kelli Benincasa</cp:lastModifiedBy>
  <cp:revision>10</cp:revision>
  <dcterms:created xsi:type="dcterms:W3CDTF">2016-11-09T19:14:00Z</dcterms:created>
  <dcterms:modified xsi:type="dcterms:W3CDTF">2016-11-15T19:41:00Z</dcterms:modified>
</cp:coreProperties>
</file>