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80" w:rsidRPr="00D90FF2" w:rsidRDefault="001E656A" w:rsidP="00DD09B6">
      <w:pPr>
        <w:jc w:val="center"/>
        <w:rPr>
          <w:rFonts w:ascii="Arial" w:hAnsi="Arial" w:cs="Arial"/>
          <w:b/>
          <w:sz w:val="24"/>
          <w:szCs w:val="24"/>
        </w:rPr>
      </w:pPr>
      <w:r w:rsidRPr="00D90FF2">
        <w:rPr>
          <w:rFonts w:ascii="Arial" w:hAnsi="Arial" w:cs="Arial"/>
          <w:b/>
          <w:sz w:val="24"/>
          <w:szCs w:val="24"/>
        </w:rPr>
        <w:t xml:space="preserve">Staff IRs on </w:t>
      </w:r>
      <w:r w:rsidR="00D90FF2" w:rsidRPr="00D90FF2">
        <w:rPr>
          <w:rFonts w:ascii="Arial" w:hAnsi="Arial" w:cs="Arial"/>
          <w:b/>
          <w:sz w:val="24"/>
          <w:szCs w:val="24"/>
        </w:rPr>
        <w:t xml:space="preserve">Guelph Hydro’s </w:t>
      </w:r>
      <w:r w:rsidRPr="00D90FF2">
        <w:rPr>
          <w:rFonts w:ascii="Arial" w:hAnsi="Arial" w:cs="Arial"/>
          <w:b/>
          <w:sz w:val="24"/>
          <w:szCs w:val="24"/>
        </w:rPr>
        <w:t>LRAMVA Model</w:t>
      </w:r>
    </w:p>
    <w:p w:rsidR="001E656A" w:rsidRDefault="001E656A">
      <w:pPr>
        <w:rPr>
          <w:rFonts w:ascii="Arial" w:hAnsi="Arial" w:cs="Arial"/>
          <w:sz w:val="24"/>
          <w:szCs w:val="24"/>
        </w:rPr>
      </w:pPr>
      <w:r>
        <w:rPr>
          <w:rFonts w:ascii="Arial" w:hAnsi="Arial" w:cs="Arial"/>
          <w:sz w:val="24"/>
          <w:szCs w:val="24"/>
        </w:rPr>
        <w:t xml:space="preserve">File: </w:t>
      </w:r>
      <w:proofErr w:type="spellStart"/>
      <w:r w:rsidRPr="001E656A">
        <w:rPr>
          <w:rFonts w:ascii="Arial" w:hAnsi="Arial" w:cs="Arial"/>
          <w:sz w:val="24"/>
          <w:szCs w:val="24"/>
        </w:rPr>
        <w:t>Guelph_App</w:t>
      </w:r>
      <w:proofErr w:type="spellEnd"/>
      <w:r w:rsidRPr="001E656A">
        <w:rPr>
          <w:rFonts w:ascii="Arial" w:hAnsi="Arial" w:cs="Arial"/>
          <w:sz w:val="24"/>
          <w:szCs w:val="24"/>
        </w:rPr>
        <w:t xml:space="preserve"> 7_2017IRM_Generic_LRAMVA_Work_Form_updated 20160815</w:t>
      </w:r>
    </w:p>
    <w:p w:rsidR="00740A75" w:rsidRDefault="00740A75">
      <w:pPr>
        <w:rPr>
          <w:rFonts w:ascii="Arial" w:hAnsi="Arial" w:cs="Arial"/>
          <w:b/>
          <w:sz w:val="24"/>
          <w:szCs w:val="24"/>
        </w:rPr>
      </w:pPr>
    </w:p>
    <w:p w:rsidR="001E656A" w:rsidRPr="009C7195" w:rsidRDefault="009C7195">
      <w:pPr>
        <w:rPr>
          <w:rFonts w:ascii="Arial" w:hAnsi="Arial" w:cs="Arial"/>
          <w:b/>
          <w:sz w:val="24"/>
          <w:szCs w:val="24"/>
        </w:rPr>
      </w:pPr>
      <w:r w:rsidRPr="009C7195">
        <w:rPr>
          <w:rFonts w:ascii="Arial" w:hAnsi="Arial" w:cs="Arial"/>
          <w:b/>
          <w:sz w:val="24"/>
          <w:szCs w:val="24"/>
        </w:rPr>
        <w:t>Staff IR-1</w:t>
      </w:r>
    </w:p>
    <w:p w:rsidR="001E656A" w:rsidRDefault="001E656A">
      <w:pPr>
        <w:rPr>
          <w:rFonts w:ascii="Arial" w:hAnsi="Arial" w:cs="Arial"/>
          <w:sz w:val="24"/>
          <w:szCs w:val="24"/>
        </w:rPr>
      </w:pPr>
      <w:r w:rsidRPr="006F16CB">
        <w:rPr>
          <w:rFonts w:ascii="Arial" w:hAnsi="Arial" w:cs="Arial"/>
          <w:sz w:val="24"/>
          <w:szCs w:val="24"/>
          <w:u w:val="single"/>
        </w:rPr>
        <w:t>Ref:</w:t>
      </w:r>
      <w:r>
        <w:rPr>
          <w:rFonts w:ascii="Arial" w:hAnsi="Arial" w:cs="Arial"/>
          <w:sz w:val="24"/>
          <w:szCs w:val="24"/>
        </w:rPr>
        <w:t xml:space="preserve">  Tab </w:t>
      </w:r>
      <w:r w:rsidR="00DD09B6">
        <w:rPr>
          <w:rFonts w:ascii="Arial" w:hAnsi="Arial" w:cs="Arial"/>
          <w:sz w:val="24"/>
          <w:szCs w:val="24"/>
        </w:rPr>
        <w:t>“</w:t>
      </w:r>
      <w:r w:rsidR="00DD09B6" w:rsidRPr="00DD09B6">
        <w:rPr>
          <w:rFonts w:ascii="Arial" w:hAnsi="Arial" w:cs="Arial"/>
          <w:sz w:val="24"/>
          <w:szCs w:val="24"/>
        </w:rPr>
        <w:t>1.  LRAMVA Summary</w:t>
      </w:r>
      <w:r w:rsidR="00DD09B6">
        <w:rPr>
          <w:rFonts w:ascii="Arial" w:hAnsi="Arial" w:cs="Arial"/>
          <w:sz w:val="24"/>
          <w:szCs w:val="24"/>
        </w:rPr>
        <w:t>”</w:t>
      </w:r>
    </w:p>
    <w:p w:rsidR="001E656A" w:rsidRDefault="00227EBA">
      <w:pPr>
        <w:rPr>
          <w:rFonts w:ascii="Arial" w:hAnsi="Arial" w:cs="Arial"/>
          <w:sz w:val="24"/>
          <w:szCs w:val="24"/>
        </w:rPr>
      </w:pPr>
      <w:r>
        <w:rPr>
          <w:rFonts w:ascii="Arial" w:hAnsi="Arial" w:cs="Arial"/>
          <w:sz w:val="24"/>
          <w:szCs w:val="24"/>
        </w:rPr>
        <w:t xml:space="preserve">Based on the information submitted by Guelph, </w:t>
      </w:r>
      <w:r w:rsidR="00933853">
        <w:rPr>
          <w:rFonts w:ascii="Arial" w:hAnsi="Arial" w:cs="Arial"/>
          <w:sz w:val="24"/>
          <w:szCs w:val="24"/>
        </w:rPr>
        <w:t>it appears</w:t>
      </w:r>
      <w:r w:rsidR="001E656A">
        <w:rPr>
          <w:rFonts w:ascii="Arial" w:hAnsi="Arial" w:cs="Arial"/>
          <w:sz w:val="24"/>
          <w:szCs w:val="24"/>
        </w:rPr>
        <w:t xml:space="preserve"> that $</w:t>
      </w:r>
      <w:r w:rsidR="00D90FF2">
        <w:rPr>
          <w:rFonts w:ascii="Arial" w:hAnsi="Arial" w:cs="Arial"/>
          <w:sz w:val="24"/>
          <w:szCs w:val="24"/>
        </w:rPr>
        <w:t>302,621</w:t>
      </w:r>
      <w:r w:rsidR="001E656A">
        <w:rPr>
          <w:rFonts w:ascii="Arial" w:hAnsi="Arial" w:cs="Arial"/>
          <w:sz w:val="24"/>
          <w:szCs w:val="24"/>
        </w:rPr>
        <w:t xml:space="preserve"> </w:t>
      </w:r>
      <w:r w:rsidR="00F010A7">
        <w:rPr>
          <w:rFonts w:ascii="Arial" w:hAnsi="Arial" w:cs="Arial"/>
          <w:sz w:val="24"/>
          <w:szCs w:val="24"/>
        </w:rPr>
        <w:t xml:space="preserve">in lost revenues </w:t>
      </w:r>
      <w:r w:rsidR="001E656A">
        <w:rPr>
          <w:rFonts w:ascii="Arial" w:hAnsi="Arial" w:cs="Arial"/>
          <w:sz w:val="24"/>
          <w:szCs w:val="24"/>
        </w:rPr>
        <w:t xml:space="preserve">has been </w:t>
      </w:r>
      <w:r w:rsidR="00933853">
        <w:rPr>
          <w:rFonts w:ascii="Arial" w:hAnsi="Arial" w:cs="Arial"/>
          <w:sz w:val="24"/>
          <w:szCs w:val="24"/>
        </w:rPr>
        <w:t xml:space="preserve">recovered by Guelph Hydro </w:t>
      </w:r>
      <w:r w:rsidR="004566FC">
        <w:rPr>
          <w:rFonts w:ascii="Arial" w:hAnsi="Arial" w:cs="Arial"/>
          <w:sz w:val="24"/>
          <w:szCs w:val="24"/>
        </w:rPr>
        <w:t>from</w:t>
      </w:r>
      <w:r w:rsidR="001E656A">
        <w:rPr>
          <w:rFonts w:ascii="Arial" w:hAnsi="Arial" w:cs="Arial"/>
          <w:sz w:val="24"/>
          <w:szCs w:val="24"/>
        </w:rPr>
        <w:t xml:space="preserve"> 2011 to 2013</w:t>
      </w:r>
      <w:r w:rsidR="008D597E">
        <w:rPr>
          <w:rFonts w:ascii="Arial" w:hAnsi="Arial" w:cs="Arial"/>
          <w:sz w:val="24"/>
          <w:szCs w:val="24"/>
        </w:rPr>
        <w:t xml:space="preserve"> (highlighted in pink below)</w:t>
      </w:r>
      <w:r w:rsidR="001E656A">
        <w:rPr>
          <w:rFonts w:ascii="Arial" w:hAnsi="Arial" w:cs="Arial"/>
          <w:sz w:val="24"/>
          <w:szCs w:val="24"/>
        </w:rPr>
        <w:t xml:space="preserve">.  </w:t>
      </w:r>
      <w:r w:rsidR="00D90FF2">
        <w:rPr>
          <w:rFonts w:ascii="Arial" w:hAnsi="Arial" w:cs="Arial"/>
          <w:sz w:val="24"/>
          <w:szCs w:val="24"/>
        </w:rPr>
        <w:t xml:space="preserve">As a result, the lost revenues </w:t>
      </w:r>
      <w:r w:rsidR="004566FC">
        <w:rPr>
          <w:rFonts w:ascii="Arial" w:hAnsi="Arial" w:cs="Arial"/>
          <w:sz w:val="24"/>
          <w:szCs w:val="24"/>
        </w:rPr>
        <w:t xml:space="preserve">in this application </w:t>
      </w:r>
      <w:r w:rsidR="00255A03">
        <w:rPr>
          <w:rFonts w:ascii="Arial" w:hAnsi="Arial" w:cs="Arial"/>
          <w:sz w:val="24"/>
          <w:szCs w:val="24"/>
        </w:rPr>
        <w:t xml:space="preserve">should </w:t>
      </w:r>
      <w:r w:rsidR="004566FC">
        <w:rPr>
          <w:rFonts w:ascii="Arial" w:hAnsi="Arial" w:cs="Arial"/>
          <w:sz w:val="24"/>
          <w:szCs w:val="24"/>
        </w:rPr>
        <w:t>pertain to recovering</w:t>
      </w:r>
      <w:r w:rsidR="00D90FF2">
        <w:rPr>
          <w:rFonts w:ascii="Arial" w:hAnsi="Arial" w:cs="Arial"/>
          <w:sz w:val="24"/>
          <w:szCs w:val="24"/>
        </w:rPr>
        <w:t xml:space="preserve"> </w:t>
      </w:r>
      <w:r w:rsidR="00F010A7">
        <w:rPr>
          <w:rFonts w:ascii="Arial" w:hAnsi="Arial" w:cs="Arial"/>
          <w:sz w:val="24"/>
          <w:szCs w:val="24"/>
        </w:rPr>
        <w:t xml:space="preserve">LRAM </w:t>
      </w:r>
      <w:r w:rsidR="00D90FF2">
        <w:rPr>
          <w:rFonts w:ascii="Arial" w:hAnsi="Arial" w:cs="Arial"/>
          <w:sz w:val="24"/>
          <w:szCs w:val="24"/>
        </w:rPr>
        <w:t>amounts f</w:t>
      </w:r>
      <w:r w:rsidR="004566FC">
        <w:rPr>
          <w:rFonts w:ascii="Arial" w:hAnsi="Arial" w:cs="Arial"/>
          <w:sz w:val="24"/>
          <w:szCs w:val="24"/>
        </w:rPr>
        <w:t>or</w:t>
      </w:r>
      <w:r w:rsidR="001E656A">
        <w:rPr>
          <w:rFonts w:ascii="Arial" w:hAnsi="Arial" w:cs="Arial"/>
          <w:sz w:val="24"/>
          <w:szCs w:val="24"/>
        </w:rPr>
        <w:t xml:space="preserve"> 2014 and 2015</w:t>
      </w:r>
      <w:r w:rsidR="00CB48A6">
        <w:rPr>
          <w:rFonts w:ascii="Arial" w:hAnsi="Arial" w:cs="Arial"/>
          <w:sz w:val="24"/>
          <w:szCs w:val="24"/>
        </w:rPr>
        <w:t>.</w:t>
      </w:r>
      <w:r w:rsidR="001E656A">
        <w:rPr>
          <w:rFonts w:ascii="Arial" w:hAnsi="Arial" w:cs="Arial"/>
          <w:sz w:val="24"/>
          <w:szCs w:val="24"/>
        </w:rPr>
        <w:t xml:space="preserve"> </w:t>
      </w:r>
      <w:r w:rsidR="00CB48A6">
        <w:rPr>
          <w:rFonts w:ascii="Arial" w:hAnsi="Arial" w:cs="Arial"/>
          <w:sz w:val="24"/>
          <w:szCs w:val="24"/>
        </w:rPr>
        <w:t xml:space="preserve"> T</w:t>
      </w:r>
      <w:r w:rsidR="00D90FF2">
        <w:rPr>
          <w:rFonts w:ascii="Arial" w:hAnsi="Arial" w:cs="Arial"/>
          <w:sz w:val="24"/>
          <w:szCs w:val="24"/>
        </w:rPr>
        <w:t xml:space="preserve">he </w:t>
      </w:r>
      <w:r w:rsidR="00CB48A6">
        <w:rPr>
          <w:rFonts w:ascii="Arial" w:hAnsi="Arial" w:cs="Arial"/>
          <w:sz w:val="24"/>
          <w:szCs w:val="24"/>
        </w:rPr>
        <w:t xml:space="preserve">LRAM amount </w:t>
      </w:r>
      <w:r w:rsidR="004566FC">
        <w:rPr>
          <w:rFonts w:ascii="Arial" w:hAnsi="Arial" w:cs="Arial"/>
          <w:sz w:val="24"/>
          <w:szCs w:val="24"/>
        </w:rPr>
        <w:t>should</w:t>
      </w:r>
      <w:r w:rsidR="00CB48A6">
        <w:rPr>
          <w:rFonts w:ascii="Arial" w:hAnsi="Arial" w:cs="Arial"/>
          <w:sz w:val="24"/>
          <w:szCs w:val="24"/>
        </w:rPr>
        <w:t xml:space="preserve"> include the </w:t>
      </w:r>
      <w:r w:rsidR="001E656A">
        <w:rPr>
          <w:rFonts w:ascii="Arial" w:hAnsi="Arial" w:cs="Arial"/>
          <w:sz w:val="24"/>
          <w:szCs w:val="24"/>
        </w:rPr>
        <w:t>carrying charges related to the years</w:t>
      </w:r>
      <w:r w:rsidR="00F010A7">
        <w:rPr>
          <w:rFonts w:ascii="Arial" w:hAnsi="Arial" w:cs="Arial"/>
          <w:sz w:val="24"/>
          <w:szCs w:val="24"/>
        </w:rPr>
        <w:t xml:space="preserve"> in which LRAM is being claimed, and </w:t>
      </w:r>
      <w:r w:rsidR="00CB48A6">
        <w:rPr>
          <w:rFonts w:ascii="Arial" w:hAnsi="Arial" w:cs="Arial"/>
          <w:sz w:val="24"/>
          <w:szCs w:val="24"/>
        </w:rPr>
        <w:t xml:space="preserve">the </w:t>
      </w:r>
      <w:r w:rsidR="00F010A7">
        <w:rPr>
          <w:rFonts w:ascii="Arial" w:hAnsi="Arial" w:cs="Arial"/>
          <w:sz w:val="24"/>
          <w:szCs w:val="24"/>
        </w:rPr>
        <w:t>persistence of savings from prior year</w:t>
      </w:r>
      <w:r w:rsidR="00CB48A6">
        <w:rPr>
          <w:rFonts w:ascii="Arial" w:hAnsi="Arial" w:cs="Arial"/>
          <w:sz w:val="24"/>
          <w:szCs w:val="24"/>
        </w:rPr>
        <w:t>s,</w:t>
      </w:r>
      <w:r w:rsidR="00F010A7">
        <w:rPr>
          <w:rFonts w:ascii="Arial" w:hAnsi="Arial" w:cs="Arial"/>
          <w:sz w:val="24"/>
          <w:szCs w:val="24"/>
        </w:rPr>
        <w:t xml:space="preserve"> up to the year of rebasing.</w:t>
      </w:r>
    </w:p>
    <w:p w:rsidR="001E656A" w:rsidRDefault="001E656A">
      <w:pPr>
        <w:rPr>
          <w:rFonts w:ascii="Arial" w:hAnsi="Arial" w:cs="Arial"/>
          <w:sz w:val="24"/>
          <w:szCs w:val="24"/>
        </w:rPr>
      </w:pPr>
      <w:r>
        <w:rPr>
          <w:rFonts w:ascii="Arial" w:hAnsi="Arial" w:cs="Arial"/>
          <w:noProof/>
          <w:sz w:val="24"/>
          <w:szCs w:val="24"/>
          <w:lang w:eastAsia="en-CA"/>
        </w:rPr>
        <w:drawing>
          <wp:inline distT="0" distB="0" distL="0" distR="0" wp14:anchorId="4B5267E9" wp14:editId="33693208">
            <wp:extent cx="5937250" cy="2578100"/>
            <wp:effectExtent l="19050" t="19050" r="254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2578100"/>
                    </a:xfrm>
                    <a:prstGeom prst="rect">
                      <a:avLst/>
                    </a:prstGeom>
                    <a:noFill/>
                    <a:ln>
                      <a:solidFill>
                        <a:schemeClr val="tx1"/>
                      </a:solidFill>
                    </a:ln>
                  </pic:spPr>
                </pic:pic>
              </a:graphicData>
            </a:graphic>
          </wp:inline>
        </w:drawing>
      </w:r>
    </w:p>
    <w:p w:rsidR="00063D44" w:rsidRDefault="00063D44">
      <w:pPr>
        <w:rPr>
          <w:rFonts w:ascii="Arial" w:hAnsi="Arial" w:cs="Arial"/>
          <w:sz w:val="24"/>
          <w:szCs w:val="24"/>
        </w:rPr>
      </w:pPr>
      <w:r>
        <w:rPr>
          <w:rFonts w:ascii="Arial" w:hAnsi="Arial" w:cs="Arial"/>
          <w:sz w:val="24"/>
          <w:szCs w:val="24"/>
        </w:rPr>
        <w:t>Questions:</w:t>
      </w:r>
    </w:p>
    <w:p w:rsidR="006F16CB" w:rsidRPr="00AA4B65" w:rsidRDefault="006F16CB" w:rsidP="00063D44">
      <w:pPr>
        <w:pStyle w:val="ListParagraph"/>
        <w:numPr>
          <w:ilvl w:val="0"/>
          <w:numId w:val="1"/>
        </w:numPr>
        <w:rPr>
          <w:rFonts w:ascii="Arial" w:hAnsi="Arial" w:cs="Arial"/>
          <w:sz w:val="24"/>
          <w:szCs w:val="24"/>
        </w:rPr>
      </w:pPr>
      <w:r>
        <w:rPr>
          <w:rFonts w:ascii="Arial" w:hAnsi="Arial" w:cs="Arial"/>
          <w:sz w:val="24"/>
          <w:szCs w:val="24"/>
        </w:rPr>
        <w:t xml:space="preserve">Please confirm </w:t>
      </w:r>
      <w:r w:rsidR="00CB48A6">
        <w:rPr>
          <w:rFonts w:ascii="Arial" w:hAnsi="Arial" w:cs="Arial"/>
          <w:sz w:val="24"/>
          <w:szCs w:val="24"/>
        </w:rPr>
        <w:t>that</w:t>
      </w:r>
      <w:r>
        <w:rPr>
          <w:rFonts w:ascii="Arial" w:hAnsi="Arial" w:cs="Arial"/>
          <w:sz w:val="24"/>
          <w:szCs w:val="24"/>
        </w:rPr>
        <w:t xml:space="preserve"> </w:t>
      </w:r>
      <w:r w:rsidR="00F010A7">
        <w:rPr>
          <w:rFonts w:ascii="Arial" w:hAnsi="Arial" w:cs="Arial"/>
          <w:sz w:val="24"/>
          <w:szCs w:val="24"/>
        </w:rPr>
        <w:t xml:space="preserve">$302,621 in </w:t>
      </w:r>
      <w:r>
        <w:rPr>
          <w:rFonts w:ascii="Arial" w:hAnsi="Arial" w:cs="Arial"/>
          <w:sz w:val="24"/>
          <w:szCs w:val="24"/>
        </w:rPr>
        <w:t>lost revenues ha</w:t>
      </w:r>
      <w:r w:rsidR="00CB48A6">
        <w:rPr>
          <w:rFonts w:ascii="Arial" w:hAnsi="Arial" w:cs="Arial"/>
          <w:sz w:val="24"/>
          <w:szCs w:val="24"/>
        </w:rPr>
        <w:t xml:space="preserve">s </w:t>
      </w:r>
      <w:r>
        <w:rPr>
          <w:rFonts w:ascii="Arial" w:hAnsi="Arial" w:cs="Arial"/>
          <w:sz w:val="24"/>
          <w:szCs w:val="24"/>
        </w:rPr>
        <w:t>been claimed for the 2011 to 2013 period.</w:t>
      </w:r>
      <w:r w:rsidR="00F010A7">
        <w:rPr>
          <w:rFonts w:ascii="Arial" w:hAnsi="Arial" w:cs="Arial"/>
          <w:sz w:val="24"/>
          <w:szCs w:val="24"/>
        </w:rPr>
        <w:t xml:space="preserve">  </w:t>
      </w:r>
    </w:p>
    <w:p w:rsidR="00AA4B65" w:rsidRDefault="00AA4B65" w:rsidP="00AA4B65">
      <w:pPr>
        <w:ind w:left="360"/>
        <w:rPr>
          <w:rFonts w:ascii="Arial" w:hAnsi="Arial" w:cs="Arial"/>
          <w:b/>
          <w:color w:val="FF0000"/>
          <w:sz w:val="24"/>
          <w:szCs w:val="24"/>
        </w:rPr>
      </w:pPr>
      <w:r>
        <w:rPr>
          <w:rFonts w:ascii="Arial" w:hAnsi="Arial" w:cs="Arial"/>
          <w:b/>
          <w:color w:val="FF0000"/>
          <w:sz w:val="24"/>
          <w:szCs w:val="24"/>
        </w:rPr>
        <w:t>Guelph Hydro’s response:</w:t>
      </w:r>
    </w:p>
    <w:p w:rsidR="007112F4" w:rsidRDefault="00AA4B65" w:rsidP="007112F4">
      <w:pPr>
        <w:ind w:left="720"/>
        <w:rPr>
          <w:rFonts w:ascii="Arial" w:hAnsi="Arial" w:cs="Arial"/>
          <w:color w:val="FF0000"/>
          <w:sz w:val="24"/>
          <w:szCs w:val="24"/>
        </w:rPr>
      </w:pPr>
      <w:r>
        <w:rPr>
          <w:rFonts w:ascii="Arial" w:hAnsi="Arial" w:cs="Arial"/>
          <w:color w:val="FF0000"/>
          <w:sz w:val="24"/>
          <w:szCs w:val="24"/>
        </w:rPr>
        <w:t xml:space="preserve">Guelph Hydro confirms that $302,621 in lost revenues ($288,940.89 principal and $13,680.19 carrying charges) has been claimed for the 2011 to 2013 period. </w:t>
      </w:r>
    </w:p>
    <w:p w:rsidR="00F010A7" w:rsidRPr="00AA4B65" w:rsidRDefault="001E656A" w:rsidP="00063D44">
      <w:pPr>
        <w:pStyle w:val="ListParagraph"/>
        <w:numPr>
          <w:ilvl w:val="0"/>
          <w:numId w:val="1"/>
        </w:numPr>
        <w:rPr>
          <w:rFonts w:ascii="Arial" w:hAnsi="Arial" w:cs="Arial"/>
          <w:sz w:val="24"/>
          <w:szCs w:val="24"/>
        </w:rPr>
      </w:pPr>
      <w:r w:rsidRPr="00063D44">
        <w:rPr>
          <w:rFonts w:ascii="Arial" w:hAnsi="Arial" w:cs="Arial"/>
          <w:sz w:val="24"/>
          <w:szCs w:val="24"/>
        </w:rPr>
        <w:lastRenderedPageBreak/>
        <w:t xml:space="preserve">Please </w:t>
      </w:r>
      <w:r w:rsidR="00F010A7">
        <w:rPr>
          <w:rFonts w:ascii="Arial" w:hAnsi="Arial" w:cs="Arial"/>
          <w:sz w:val="24"/>
          <w:szCs w:val="24"/>
        </w:rPr>
        <w:t xml:space="preserve">re-calculate the LRAMVA balance </w:t>
      </w:r>
      <w:r w:rsidR="00CB48A6">
        <w:rPr>
          <w:rFonts w:ascii="Arial" w:hAnsi="Arial" w:cs="Arial"/>
          <w:sz w:val="24"/>
          <w:szCs w:val="24"/>
        </w:rPr>
        <w:t xml:space="preserve">for the outstanding period </w:t>
      </w:r>
      <w:r w:rsidR="00F010A7">
        <w:rPr>
          <w:rFonts w:ascii="Arial" w:hAnsi="Arial" w:cs="Arial"/>
          <w:sz w:val="24"/>
          <w:szCs w:val="24"/>
        </w:rPr>
        <w:t xml:space="preserve">by </w:t>
      </w:r>
      <w:r w:rsidRPr="00063D44">
        <w:rPr>
          <w:rFonts w:ascii="Arial" w:hAnsi="Arial" w:cs="Arial"/>
          <w:sz w:val="24"/>
          <w:szCs w:val="24"/>
        </w:rPr>
        <w:t>exclud</w:t>
      </w:r>
      <w:r w:rsidR="00F010A7">
        <w:rPr>
          <w:rFonts w:ascii="Arial" w:hAnsi="Arial" w:cs="Arial"/>
          <w:sz w:val="24"/>
          <w:szCs w:val="24"/>
        </w:rPr>
        <w:t>ing</w:t>
      </w:r>
      <w:r w:rsidRPr="00063D44">
        <w:rPr>
          <w:rFonts w:ascii="Arial" w:hAnsi="Arial" w:cs="Arial"/>
          <w:sz w:val="24"/>
          <w:szCs w:val="24"/>
        </w:rPr>
        <w:t xml:space="preserve"> the lost revenue amounts </w:t>
      </w:r>
      <w:r w:rsidR="00F010A7">
        <w:rPr>
          <w:rFonts w:ascii="Arial" w:hAnsi="Arial" w:cs="Arial"/>
          <w:sz w:val="24"/>
          <w:szCs w:val="24"/>
        </w:rPr>
        <w:t xml:space="preserve">that </w:t>
      </w:r>
      <w:r w:rsidR="00B40D2A">
        <w:rPr>
          <w:rFonts w:ascii="Arial" w:hAnsi="Arial" w:cs="Arial"/>
          <w:sz w:val="24"/>
          <w:szCs w:val="24"/>
        </w:rPr>
        <w:t>were</w:t>
      </w:r>
      <w:r w:rsidR="00F010A7">
        <w:rPr>
          <w:rFonts w:ascii="Arial" w:hAnsi="Arial" w:cs="Arial"/>
          <w:sz w:val="24"/>
          <w:szCs w:val="24"/>
        </w:rPr>
        <w:t xml:space="preserve"> recovered in past</w:t>
      </w:r>
      <w:r w:rsidRPr="00063D44">
        <w:rPr>
          <w:rFonts w:ascii="Arial" w:hAnsi="Arial" w:cs="Arial"/>
          <w:sz w:val="24"/>
          <w:szCs w:val="24"/>
        </w:rPr>
        <w:t xml:space="preserve"> years</w:t>
      </w:r>
      <w:r w:rsidR="00F010A7">
        <w:rPr>
          <w:rFonts w:ascii="Arial" w:hAnsi="Arial" w:cs="Arial"/>
          <w:sz w:val="24"/>
          <w:szCs w:val="24"/>
        </w:rPr>
        <w:t>.</w:t>
      </w:r>
      <w:r w:rsidRPr="00063D44">
        <w:rPr>
          <w:rFonts w:ascii="Arial" w:hAnsi="Arial" w:cs="Arial"/>
          <w:sz w:val="24"/>
          <w:szCs w:val="24"/>
        </w:rPr>
        <w:t xml:space="preserve"> </w:t>
      </w:r>
      <w:r w:rsidR="00F010A7">
        <w:rPr>
          <w:rFonts w:ascii="Arial" w:hAnsi="Arial" w:cs="Arial"/>
          <w:sz w:val="24"/>
          <w:szCs w:val="24"/>
        </w:rPr>
        <w:t xml:space="preserve"> This </w:t>
      </w:r>
      <w:r w:rsidR="00B40D2A">
        <w:rPr>
          <w:rFonts w:ascii="Arial" w:hAnsi="Arial" w:cs="Arial"/>
          <w:sz w:val="24"/>
          <w:szCs w:val="24"/>
        </w:rPr>
        <w:t>can</w:t>
      </w:r>
      <w:r w:rsidR="00F010A7">
        <w:rPr>
          <w:rFonts w:ascii="Arial" w:hAnsi="Arial" w:cs="Arial"/>
          <w:sz w:val="24"/>
          <w:szCs w:val="24"/>
        </w:rPr>
        <w:t xml:space="preserve"> be done by adjusting the </w:t>
      </w:r>
      <w:r w:rsidR="00CB48A6">
        <w:rPr>
          <w:rFonts w:ascii="Arial" w:hAnsi="Arial" w:cs="Arial"/>
          <w:sz w:val="24"/>
          <w:szCs w:val="24"/>
        </w:rPr>
        <w:t>“</w:t>
      </w:r>
      <w:r w:rsidR="00F010A7">
        <w:rPr>
          <w:rFonts w:ascii="Arial" w:hAnsi="Arial" w:cs="Arial"/>
          <w:sz w:val="24"/>
          <w:szCs w:val="24"/>
        </w:rPr>
        <w:t>Total LRAMVA Balance</w:t>
      </w:r>
      <w:r w:rsidR="00CB48A6">
        <w:rPr>
          <w:rFonts w:ascii="Arial" w:hAnsi="Arial" w:cs="Arial"/>
          <w:sz w:val="24"/>
          <w:szCs w:val="24"/>
        </w:rPr>
        <w:t>”</w:t>
      </w:r>
      <w:r w:rsidR="00F010A7">
        <w:rPr>
          <w:rFonts w:ascii="Arial" w:hAnsi="Arial" w:cs="Arial"/>
          <w:sz w:val="24"/>
          <w:szCs w:val="24"/>
        </w:rPr>
        <w:t xml:space="preserve"> </w:t>
      </w:r>
      <w:r w:rsidR="00CB48A6">
        <w:rPr>
          <w:rFonts w:ascii="Arial" w:hAnsi="Arial" w:cs="Arial"/>
          <w:sz w:val="24"/>
          <w:szCs w:val="24"/>
        </w:rPr>
        <w:t xml:space="preserve">formula </w:t>
      </w:r>
      <w:r w:rsidR="00F010A7">
        <w:rPr>
          <w:rFonts w:ascii="Arial" w:hAnsi="Arial" w:cs="Arial"/>
          <w:sz w:val="24"/>
          <w:szCs w:val="24"/>
        </w:rPr>
        <w:t>to include the years 2014 and 2015</w:t>
      </w:r>
      <w:r w:rsidR="00012D31">
        <w:rPr>
          <w:rFonts w:ascii="Arial" w:hAnsi="Arial" w:cs="Arial"/>
          <w:sz w:val="24"/>
          <w:szCs w:val="24"/>
        </w:rPr>
        <w:t>, or entering into approved amounts in the “Amount Cleared” cells</w:t>
      </w:r>
      <w:r w:rsidR="00F010A7">
        <w:rPr>
          <w:rFonts w:ascii="Arial" w:hAnsi="Arial" w:cs="Arial"/>
          <w:sz w:val="24"/>
          <w:szCs w:val="24"/>
        </w:rPr>
        <w:t xml:space="preserve">.  </w:t>
      </w:r>
      <w:r w:rsidR="003D198C">
        <w:rPr>
          <w:rFonts w:ascii="Arial" w:hAnsi="Arial" w:cs="Arial"/>
          <w:sz w:val="24"/>
          <w:szCs w:val="24"/>
        </w:rPr>
        <w:t>This would ensure that the total reflects the outstanding lost revenues to be claimed.</w:t>
      </w:r>
      <w:r w:rsidR="000D36DB" w:rsidRPr="000D36DB">
        <w:rPr>
          <w:rFonts w:ascii="Arial" w:hAnsi="Arial" w:cs="Arial"/>
          <w:color w:val="FF0000"/>
          <w:sz w:val="24"/>
          <w:szCs w:val="24"/>
        </w:rPr>
        <w:t xml:space="preserve"> </w:t>
      </w:r>
    </w:p>
    <w:p w:rsidR="00AA4B65" w:rsidRPr="00AA4B65" w:rsidRDefault="00AA4B65" w:rsidP="00AA4B65">
      <w:pPr>
        <w:ind w:left="360"/>
        <w:rPr>
          <w:rFonts w:ascii="Arial" w:hAnsi="Arial" w:cs="Arial"/>
          <w:b/>
          <w:color w:val="FF0000"/>
          <w:sz w:val="24"/>
          <w:szCs w:val="24"/>
        </w:rPr>
      </w:pPr>
      <w:r w:rsidRPr="00AA4B65">
        <w:rPr>
          <w:rFonts w:ascii="Arial" w:hAnsi="Arial" w:cs="Arial"/>
          <w:b/>
          <w:color w:val="FF0000"/>
          <w:sz w:val="24"/>
          <w:szCs w:val="24"/>
        </w:rPr>
        <w:t>Guelph Hydro’s response:</w:t>
      </w:r>
    </w:p>
    <w:p w:rsidR="00AA4B65" w:rsidRDefault="00573867" w:rsidP="007112F4">
      <w:pPr>
        <w:ind w:left="720"/>
        <w:rPr>
          <w:rFonts w:ascii="Arial" w:hAnsi="Arial" w:cs="Arial"/>
          <w:color w:val="FF0000"/>
          <w:sz w:val="24"/>
          <w:szCs w:val="24"/>
        </w:rPr>
      </w:pPr>
      <w:r w:rsidRPr="00573867">
        <w:rPr>
          <w:rFonts w:ascii="Arial" w:hAnsi="Arial" w:cs="Arial"/>
          <w:color w:val="FF0000"/>
          <w:sz w:val="24"/>
          <w:szCs w:val="24"/>
        </w:rPr>
        <w:t xml:space="preserve">The amount of $302,621 claimed for the 2011 to 2013 period and disposed during 2016 was and is entered into tab 1, row 36, </w:t>
      </w:r>
      <w:proofErr w:type="gramStart"/>
      <w:r w:rsidRPr="00573867">
        <w:rPr>
          <w:rFonts w:ascii="Arial" w:hAnsi="Arial" w:cs="Arial"/>
          <w:color w:val="FF0000"/>
          <w:sz w:val="24"/>
          <w:szCs w:val="24"/>
        </w:rPr>
        <w:t>“</w:t>
      </w:r>
      <w:proofErr w:type="gramEnd"/>
      <w:r w:rsidRPr="00573867">
        <w:rPr>
          <w:rFonts w:ascii="Arial" w:hAnsi="Arial" w:cs="Arial"/>
          <w:color w:val="FF0000"/>
          <w:sz w:val="24"/>
          <w:szCs w:val="24"/>
        </w:rPr>
        <w:t xml:space="preserve">Amount Cleared” cells. There is no need to adjust or change the “Total LRAMVA Balance” formula; it reflects </w:t>
      </w:r>
      <w:r>
        <w:rPr>
          <w:rFonts w:ascii="Arial" w:hAnsi="Arial" w:cs="Arial"/>
          <w:color w:val="FF0000"/>
          <w:sz w:val="24"/>
          <w:szCs w:val="24"/>
        </w:rPr>
        <w:t>correctly the remaining balance (row 3</w:t>
      </w:r>
      <w:r w:rsidR="00E004CF">
        <w:rPr>
          <w:rFonts w:ascii="Arial" w:hAnsi="Arial" w:cs="Arial"/>
          <w:color w:val="FF0000"/>
          <w:sz w:val="24"/>
          <w:szCs w:val="24"/>
        </w:rPr>
        <w:t>9</w:t>
      </w:r>
      <w:r>
        <w:rPr>
          <w:rFonts w:ascii="Arial" w:hAnsi="Arial" w:cs="Arial"/>
          <w:color w:val="FF0000"/>
          <w:sz w:val="24"/>
          <w:szCs w:val="24"/>
        </w:rPr>
        <w:t>).</w:t>
      </w:r>
    </w:p>
    <w:p w:rsidR="007112F4" w:rsidRPr="00573867" w:rsidRDefault="007112F4" w:rsidP="007112F4">
      <w:pPr>
        <w:ind w:left="720"/>
        <w:rPr>
          <w:rFonts w:ascii="Arial" w:hAnsi="Arial" w:cs="Arial"/>
          <w:color w:val="FF0000"/>
          <w:sz w:val="24"/>
          <w:szCs w:val="24"/>
        </w:rPr>
      </w:pPr>
    </w:p>
    <w:p w:rsidR="001E656A" w:rsidRPr="00573867" w:rsidRDefault="00063D44" w:rsidP="00063D44">
      <w:pPr>
        <w:pStyle w:val="ListParagraph"/>
        <w:numPr>
          <w:ilvl w:val="0"/>
          <w:numId w:val="1"/>
        </w:numPr>
        <w:rPr>
          <w:rFonts w:ascii="Arial" w:hAnsi="Arial" w:cs="Arial"/>
          <w:sz w:val="24"/>
          <w:szCs w:val="24"/>
        </w:rPr>
      </w:pPr>
      <w:r w:rsidRPr="00063D44">
        <w:rPr>
          <w:rFonts w:ascii="Arial" w:hAnsi="Arial" w:cs="Arial"/>
          <w:sz w:val="24"/>
          <w:szCs w:val="24"/>
        </w:rPr>
        <w:t xml:space="preserve">Please </w:t>
      </w:r>
      <w:r w:rsidR="00C8253F">
        <w:rPr>
          <w:rFonts w:ascii="Arial" w:hAnsi="Arial" w:cs="Arial"/>
          <w:sz w:val="24"/>
          <w:szCs w:val="24"/>
        </w:rPr>
        <w:t>re-calculate the</w:t>
      </w:r>
      <w:r w:rsidR="001E656A" w:rsidRPr="00063D44">
        <w:rPr>
          <w:rFonts w:ascii="Arial" w:hAnsi="Arial" w:cs="Arial"/>
          <w:sz w:val="24"/>
          <w:szCs w:val="24"/>
        </w:rPr>
        <w:t xml:space="preserve"> interest amounts </w:t>
      </w:r>
      <w:r w:rsidR="00C8253F">
        <w:rPr>
          <w:rFonts w:ascii="Arial" w:hAnsi="Arial" w:cs="Arial"/>
          <w:sz w:val="24"/>
          <w:szCs w:val="24"/>
        </w:rPr>
        <w:t>for the period of the LRAM claim</w:t>
      </w:r>
      <w:r w:rsidR="00DE319E">
        <w:rPr>
          <w:rFonts w:ascii="Arial" w:hAnsi="Arial" w:cs="Arial"/>
          <w:sz w:val="24"/>
          <w:szCs w:val="24"/>
        </w:rPr>
        <w:t>, taking into consideration the interest amounts that have been cleared in the past</w:t>
      </w:r>
      <w:r w:rsidR="001E656A" w:rsidRPr="00063D44">
        <w:rPr>
          <w:rFonts w:ascii="Arial" w:hAnsi="Arial" w:cs="Arial"/>
          <w:sz w:val="24"/>
          <w:szCs w:val="24"/>
        </w:rPr>
        <w:t>.</w:t>
      </w:r>
      <w:r w:rsidR="00B839AC" w:rsidRPr="00B839AC">
        <w:rPr>
          <w:rFonts w:ascii="Arial" w:hAnsi="Arial" w:cs="Arial"/>
          <w:color w:val="FF0000"/>
          <w:sz w:val="24"/>
          <w:szCs w:val="24"/>
        </w:rPr>
        <w:t xml:space="preserve"> </w:t>
      </w:r>
    </w:p>
    <w:p w:rsidR="00573867" w:rsidRPr="00573867" w:rsidRDefault="00573867" w:rsidP="00573867">
      <w:pPr>
        <w:ind w:left="360"/>
        <w:rPr>
          <w:rFonts w:ascii="Arial" w:hAnsi="Arial" w:cs="Arial"/>
          <w:b/>
          <w:color w:val="FF0000"/>
          <w:sz w:val="24"/>
          <w:szCs w:val="24"/>
        </w:rPr>
      </w:pPr>
      <w:r w:rsidRPr="00573867">
        <w:rPr>
          <w:rFonts w:ascii="Arial" w:hAnsi="Arial" w:cs="Arial"/>
          <w:b/>
          <w:color w:val="FF0000"/>
          <w:sz w:val="24"/>
          <w:szCs w:val="24"/>
        </w:rPr>
        <w:t>Guelph Hydro’s response:</w:t>
      </w:r>
    </w:p>
    <w:p w:rsidR="00650BEC" w:rsidRDefault="00573867" w:rsidP="007112F4">
      <w:pPr>
        <w:ind w:left="720"/>
        <w:rPr>
          <w:rFonts w:ascii="Arial" w:hAnsi="Arial" w:cs="Arial"/>
          <w:color w:val="FF0000"/>
          <w:sz w:val="24"/>
          <w:szCs w:val="24"/>
        </w:rPr>
      </w:pPr>
      <w:r>
        <w:rPr>
          <w:rFonts w:ascii="Arial" w:hAnsi="Arial" w:cs="Arial"/>
          <w:color w:val="FF0000"/>
          <w:sz w:val="24"/>
          <w:szCs w:val="24"/>
        </w:rPr>
        <w:t>Guelph Hydro received approval to dispose 2011 to 2013 LRAMVA balances during 2016 year; there are no other h</w:t>
      </w:r>
      <w:r w:rsidR="00650BEC">
        <w:rPr>
          <w:rFonts w:ascii="Arial" w:hAnsi="Arial" w:cs="Arial"/>
          <w:color w:val="FF0000"/>
          <w:sz w:val="24"/>
          <w:szCs w:val="24"/>
        </w:rPr>
        <w:t>istorical approved dispositions, and therefore, a re-calculation of the interest amount is not necessary.</w:t>
      </w:r>
    </w:p>
    <w:p w:rsidR="007112F4" w:rsidRPr="00573867" w:rsidRDefault="007112F4" w:rsidP="007112F4">
      <w:pPr>
        <w:ind w:left="720"/>
        <w:rPr>
          <w:rFonts w:ascii="Arial" w:hAnsi="Arial" w:cs="Arial"/>
          <w:color w:val="FF0000"/>
          <w:sz w:val="24"/>
          <w:szCs w:val="24"/>
        </w:rPr>
      </w:pPr>
    </w:p>
    <w:p w:rsidR="00954EB4" w:rsidRPr="00650BEC" w:rsidRDefault="00954EB4" w:rsidP="00954EB4">
      <w:pPr>
        <w:pStyle w:val="ListParagraph"/>
        <w:numPr>
          <w:ilvl w:val="0"/>
          <w:numId w:val="1"/>
        </w:numPr>
        <w:rPr>
          <w:rFonts w:ascii="Arial" w:hAnsi="Arial" w:cs="Arial"/>
          <w:sz w:val="24"/>
          <w:szCs w:val="24"/>
        </w:rPr>
      </w:pPr>
      <w:r w:rsidRPr="00954EB4">
        <w:rPr>
          <w:rFonts w:ascii="Arial" w:hAnsi="Arial" w:cs="Arial"/>
          <w:sz w:val="24"/>
          <w:szCs w:val="24"/>
        </w:rPr>
        <w:t xml:space="preserve">Please re-calculate the proposed rate rider adjustments based on the revised LRAM claim.  Please file the updates in Tab “12. </w:t>
      </w:r>
      <w:proofErr w:type="spellStart"/>
      <w:r w:rsidRPr="00954EB4">
        <w:rPr>
          <w:rFonts w:ascii="Arial" w:hAnsi="Arial" w:cs="Arial"/>
          <w:sz w:val="24"/>
          <w:szCs w:val="24"/>
        </w:rPr>
        <w:t>Guelph_Proposed</w:t>
      </w:r>
      <w:proofErr w:type="spellEnd"/>
      <w:r w:rsidRPr="00954EB4">
        <w:rPr>
          <w:rFonts w:ascii="Arial" w:hAnsi="Arial" w:cs="Arial"/>
          <w:sz w:val="24"/>
          <w:szCs w:val="24"/>
        </w:rPr>
        <w:t xml:space="preserve"> Rate Riders”.</w:t>
      </w:r>
      <w:r w:rsidR="00B839AC">
        <w:rPr>
          <w:rFonts w:ascii="Arial" w:hAnsi="Arial" w:cs="Arial"/>
          <w:sz w:val="24"/>
          <w:szCs w:val="24"/>
        </w:rPr>
        <w:t xml:space="preserve"> </w:t>
      </w:r>
    </w:p>
    <w:p w:rsidR="00650BEC" w:rsidRPr="00650BEC" w:rsidRDefault="00650BEC" w:rsidP="00650BEC">
      <w:pPr>
        <w:ind w:left="360"/>
        <w:rPr>
          <w:rFonts w:ascii="Arial" w:hAnsi="Arial" w:cs="Arial"/>
          <w:b/>
          <w:color w:val="FF0000"/>
          <w:sz w:val="24"/>
          <w:szCs w:val="24"/>
        </w:rPr>
      </w:pPr>
      <w:r w:rsidRPr="00650BEC">
        <w:rPr>
          <w:rFonts w:ascii="Arial" w:hAnsi="Arial" w:cs="Arial"/>
          <w:b/>
          <w:color w:val="FF0000"/>
          <w:sz w:val="24"/>
          <w:szCs w:val="24"/>
        </w:rPr>
        <w:t>Guelph Hydro’s response:</w:t>
      </w:r>
    </w:p>
    <w:p w:rsidR="00650BEC" w:rsidRDefault="00E004CF" w:rsidP="007112F4">
      <w:pPr>
        <w:ind w:left="720"/>
        <w:rPr>
          <w:rFonts w:ascii="Arial" w:hAnsi="Arial" w:cs="Arial"/>
          <w:color w:val="FF0000"/>
          <w:sz w:val="24"/>
          <w:szCs w:val="24"/>
        </w:rPr>
      </w:pPr>
      <w:r>
        <w:rPr>
          <w:rFonts w:ascii="Arial" w:hAnsi="Arial" w:cs="Arial"/>
          <w:color w:val="FF0000"/>
          <w:sz w:val="24"/>
          <w:szCs w:val="24"/>
        </w:rPr>
        <w:t xml:space="preserve">Guelph Hydro updated the LRAMVA claim </w:t>
      </w:r>
      <w:r w:rsidR="00AA7B8E">
        <w:rPr>
          <w:rFonts w:ascii="Arial" w:hAnsi="Arial" w:cs="Arial"/>
          <w:color w:val="FF0000"/>
          <w:sz w:val="24"/>
          <w:szCs w:val="24"/>
        </w:rPr>
        <w:t>in Tab “12_Guelph_Proposed Rate Riders”. The proposed LRAMVA rate riders are presented below:</w:t>
      </w:r>
    </w:p>
    <w:p w:rsidR="00AA7B8E" w:rsidRDefault="00E004CF" w:rsidP="00650BEC">
      <w:pPr>
        <w:ind w:left="360"/>
        <w:rPr>
          <w:rFonts w:ascii="Arial" w:hAnsi="Arial" w:cs="Arial"/>
          <w:color w:val="FF0000"/>
          <w:sz w:val="24"/>
          <w:szCs w:val="24"/>
        </w:rPr>
      </w:pPr>
      <w:r>
        <w:rPr>
          <w:rFonts w:ascii="Arial" w:hAnsi="Arial" w:cs="Arial"/>
          <w:color w:val="FF0000"/>
          <w:sz w:val="24"/>
          <w:szCs w:val="24"/>
        </w:rPr>
        <w:object w:dxaOrig="12770" w:dyaOrig="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9pt;height:149.25pt" o:ole="">
            <v:imagedata r:id="rId9" o:title=""/>
          </v:shape>
          <o:OLEObject Type="Link" ProgID="Excel.Sheet.12" ShapeID="_x0000_i1025" DrawAspect="Content" r:id="rId10" UpdateMode="Always">
            <o:LinkType>EnhancedMetaFile</o:LinkType>
            <o:LockedField>false</o:LockedField>
          </o:OLEObject>
        </w:object>
      </w:r>
    </w:p>
    <w:p w:rsidR="00375DB6" w:rsidRPr="00AA7B8E" w:rsidRDefault="00375DB6" w:rsidP="007112F4">
      <w:pPr>
        <w:ind w:left="720"/>
        <w:rPr>
          <w:rFonts w:ascii="Arial" w:hAnsi="Arial" w:cs="Arial"/>
          <w:color w:val="FF0000"/>
          <w:sz w:val="24"/>
          <w:szCs w:val="24"/>
        </w:rPr>
      </w:pPr>
      <w:r>
        <w:rPr>
          <w:rFonts w:ascii="Arial" w:hAnsi="Arial" w:cs="Arial"/>
          <w:color w:val="FF0000"/>
          <w:sz w:val="24"/>
          <w:szCs w:val="24"/>
        </w:rPr>
        <w:t xml:space="preserve">In order to calculate the January 1, to December 31, 2016 carrying charges, Guelph Hydro added rows 38 and 40 in Tab 1 “LRAMVA Summary”. The </w:t>
      </w:r>
      <w:r w:rsidR="00455CFA">
        <w:rPr>
          <w:rFonts w:ascii="Arial" w:hAnsi="Arial" w:cs="Arial"/>
          <w:color w:val="FF0000"/>
          <w:sz w:val="24"/>
          <w:szCs w:val="24"/>
        </w:rPr>
        <w:t>total claim per customer class</w:t>
      </w:r>
      <w:r>
        <w:rPr>
          <w:rFonts w:ascii="Arial" w:hAnsi="Arial" w:cs="Arial"/>
          <w:color w:val="FF0000"/>
          <w:sz w:val="24"/>
          <w:szCs w:val="24"/>
        </w:rPr>
        <w:t xml:space="preserve"> was input in 2017IRM Rate Generator, tab 4 “Billing Det. For Def </w:t>
      </w:r>
      <w:proofErr w:type="spellStart"/>
      <w:r>
        <w:rPr>
          <w:rFonts w:ascii="Arial" w:hAnsi="Arial" w:cs="Arial"/>
          <w:color w:val="FF0000"/>
          <w:sz w:val="24"/>
          <w:szCs w:val="24"/>
        </w:rPr>
        <w:t>var</w:t>
      </w:r>
      <w:proofErr w:type="spellEnd"/>
      <w:r>
        <w:rPr>
          <w:rFonts w:ascii="Arial" w:hAnsi="Arial" w:cs="Arial"/>
          <w:color w:val="FF0000"/>
          <w:sz w:val="24"/>
          <w:szCs w:val="24"/>
        </w:rPr>
        <w:t xml:space="preserve">”, column R. </w:t>
      </w:r>
    </w:p>
    <w:p w:rsidR="00650BEC" w:rsidRDefault="00650BEC" w:rsidP="009C7195">
      <w:pPr>
        <w:rPr>
          <w:rFonts w:ascii="Arial" w:hAnsi="Arial" w:cs="Arial"/>
          <w:b/>
          <w:sz w:val="24"/>
          <w:szCs w:val="24"/>
        </w:rPr>
      </w:pPr>
    </w:p>
    <w:p w:rsidR="00650BEC" w:rsidRDefault="00650BEC" w:rsidP="009C7195">
      <w:pPr>
        <w:rPr>
          <w:rFonts w:ascii="Arial" w:hAnsi="Arial" w:cs="Arial"/>
          <w:b/>
          <w:sz w:val="24"/>
          <w:szCs w:val="24"/>
        </w:rPr>
      </w:pPr>
    </w:p>
    <w:p w:rsidR="00E004CF" w:rsidRDefault="00E004CF" w:rsidP="009C7195">
      <w:pPr>
        <w:rPr>
          <w:rFonts w:ascii="Arial" w:hAnsi="Arial" w:cs="Arial"/>
          <w:b/>
          <w:sz w:val="24"/>
          <w:szCs w:val="24"/>
        </w:rPr>
      </w:pPr>
    </w:p>
    <w:p w:rsidR="007112F4" w:rsidRDefault="007112F4">
      <w:pPr>
        <w:rPr>
          <w:rFonts w:ascii="Arial" w:hAnsi="Arial" w:cs="Arial"/>
          <w:b/>
          <w:sz w:val="24"/>
          <w:szCs w:val="24"/>
        </w:rPr>
      </w:pPr>
      <w:r>
        <w:rPr>
          <w:rFonts w:ascii="Arial" w:hAnsi="Arial" w:cs="Arial"/>
          <w:b/>
          <w:sz w:val="24"/>
          <w:szCs w:val="24"/>
        </w:rPr>
        <w:br w:type="page"/>
      </w:r>
    </w:p>
    <w:p w:rsidR="009C7195" w:rsidRPr="009C7195" w:rsidRDefault="009C7195" w:rsidP="009C7195">
      <w:pPr>
        <w:rPr>
          <w:rFonts w:ascii="Arial" w:hAnsi="Arial" w:cs="Arial"/>
          <w:b/>
          <w:sz w:val="24"/>
          <w:szCs w:val="24"/>
        </w:rPr>
      </w:pPr>
      <w:r w:rsidRPr="009C7195">
        <w:rPr>
          <w:rFonts w:ascii="Arial" w:hAnsi="Arial" w:cs="Arial"/>
          <w:b/>
          <w:sz w:val="24"/>
          <w:szCs w:val="24"/>
        </w:rPr>
        <w:lastRenderedPageBreak/>
        <w:t>Staff IR-</w:t>
      </w:r>
      <w:r>
        <w:rPr>
          <w:rFonts w:ascii="Arial" w:hAnsi="Arial" w:cs="Arial"/>
          <w:b/>
          <w:sz w:val="24"/>
          <w:szCs w:val="24"/>
        </w:rPr>
        <w:t>2</w:t>
      </w:r>
    </w:p>
    <w:p w:rsidR="001E656A" w:rsidRDefault="001E656A">
      <w:pPr>
        <w:rPr>
          <w:rFonts w:ascii="Arial" w:hAnsi="Arial" w:cs="Arial"/>
          <w:sz w:val="24"/>
          <w:szCs w:val="24"/>
        </w:rPr>
      </w:pPr>
      <w:r w:rsidRPr="006F16CB">
        <w:rPr>
          <w:rFonts w:ascii="Arial" w:hAnsi="Arial" w:cs="Arial"/>
          <w:sz w:val="24"/>
          <w:szCs w:val="24"/>
          <w:u w:val="single"/>
        </w:rPr>
        <w:t>Ref:</w:t>
      </w:r>
      <w:r>
        <w:rPr>
          <w:rFonts w:ascii="Arial" w:hAnsi="Arial" w:cs="Arial"/>
          <w:sz w:val="24"/>
          <w:szCs w:val="24"/>
        </w:rPr>
        <w:t xml:space="preserve"> </w:t>
      </w:r>
      <w:r w:rsidR="006F16CB">
        <w:rPr>
          <w:rFonts w:ascii="Arial" w:hAnsi="Arial" w:cs="Arial"/>
          <w:sz w:val="24"/>
          <w:szCs w:val="24"/>
        </w:rPr>
        <w:t xml:space="preserve"> Tab </w:t>
      </w:r>
      <w:r w:rsidR="00DD09B6">
        <w:rPr>
          <w:rFonts w:ascii="Arial" w:hAnsi="Arial" w:cs="Arial"/>
          <w:sz w:val="24"/>
          <w:szCs w:val="24"/>
        </w:rPr>
        <w:t>“</w:t>
      </w:r>
      <w:r w:rsidR="006F16CB" w:rsidRPr="006F16CB">
        <w:rPr>
          <w:rFonts w:ascii="Arial" w:hAnsi="Arial" w:cs="Arial"/>
          <w:sz w:val="24"/>
          <w:szCs w:val="24"/>
        </w:rPr>
        <w:t>4.  2011-14 LRAM</w:t>
      </w:r>
      <w:r w:rsidR="00DD09B6">
        <w:rPr>
          <w:rFonts w:ascii="Arial" w:hAnsi="Arial" w:cs="Arial"/>
          <w:sz w:val="24"/>
          <w:szCs w:val="24"/>
        </w:rPr>
        <w:t>”</w:t>
      </w:r>
      <w:r w:rsidR="006F16CB">
        <w:rPr>
          <w:rFonts w:ascii="Arial" w:hAnsi="Arial" w:cs="Arial"/>
          <w:sz w:val="24"/>
          <w:szCs w:val="24"/>
        </w:rPr>
        <w:t xml:space="preserve">, </w:t>
      </w:r>
      <w:r w:rsidR="006F16CB" w:rsidRPr="006F16CB">
        <w:rPr>
          <w:rFonts w:ascii="Arial" w:hAnsi="Arial" w:cs="Arial"/>
          <w:sz w:val="24"/>
          <w:szCs w:val="24"/>
        </w:rPr>
        <w:t>Table 10.  2014 Lost Revenues Work Form</w:t>
      </w:r>
    </w:p>
    <w:p w:rsidR="00255A03" w:rsidRPr="00897780" w:rsidRDefault="00255A03" w:rsidP="00255A03">
      <w:pPr>
        <w:rPr>
          <w:rFonts w:ascii="Arial" w:hAnsi="Arial" w:cs="Arial"/>
          <w:sz w:val="24"/>
          <w:szCs w:val="24"/>
        </w:rPr>
      </w:pPr>
      <w:r>
        <w:rPr>
          <w:rFonts w:ascii="Arial" w:hAnsi="Arial" w:cs="Arial"/>
          <w:sz w:val="24"/>
          <w:szCs w:val="24"/>
        </w:rPr>
        <w:t>I</w:t>
      </w:r>
      <w:r w:rsidRPr="009C7195">
        <w:rPr>
          <w:rFonts w:ascii="Arial" w:hAnsi="Arial" w:cs="Arial"/>
          <w:sz w:val="24"/>
          <w:szCs w:val="24"/>
        </w:rPr>
        <w:t xml:space="preserve">n accordance </w:t>
      </w:r>
      <w:r w:rsidR="00933853">
        <w:rPr>
          <w:rFonts w:ascii="Arial" w:hAnsi="Arial" w:cs="Arial"/>
          <w:sz w:val="24"/>
          <w:szCs w:val="24"/>
        </w:rPr>
        <w:t>with</w:t>
      </w:r>
      <w:r w:rsidR="00933853" w:rsidRPr="009C7195">
        <w:rPr>
          <w:rFonts w:ascii="Arial" w:hAnsi="Arial" w:cs="Arial"/>
          <w:sz w:val="24"/>
          <w:szCs w:val="24"/>
        </w:rPr>
        <w:t xml:space="preserve"> </w:t>
      </w:r>
      <w:r w:rsidRPr="009C7195">
        <w:rPr>
          <w:rFonts w:ascii="Arial" w:hAnsi="Arial" w:cs="Arial"/>
          <w:sz w:val="24"/>
          <w:szCs w:val="24"/>
        </w:rPr>
        <w:t xml:space="preserve">the </w:t>
      </w:r>
      <w:r w:rsidR="00933853">
        <w:rPr>
          <w:rFonts w:ascii="Arial" w:hAnsi="Arial" w:cs="Arial"/>
          <w:sz w:val="24"/>
          <w:szCs w:val="24"/>
        </w:rPr>
        <w:t xml:space="preserve">OEB’s </w:t>
      </w:r>
      <w:r w:rsidRPr="009C7195">
        <w:rPr>
          <w:rFonts w:ascii="Arial" w:hAnsi="Arial" w:cs="Arial"/>
          <w:sz w:val="24"/>
          <w:szCs w:val="24"/>
        </w:rPr>
        <w:t xml:space="preserve">policy review in </w:t>
      </w:r>
      <w:hyperlink r:id="rId11" w:history="1">
        <w:r w:rsidRPr="00933853">
          <w:rPr>
            <w:rStyle w:val="Hyperlink"/>
            <w:rFonts w:ascii="Arial" w:hAnsi="Arial" w:cs="Arial"/>
            <w:sz w:val="24"/>
            <w:szCs w:val="24"/>
          </w:rPr>
          <w:t>EB-2016-0182</w:t>
        </w:r>
      </w:hyperlink>
      <w:r>
        <w:rPr>
          <w:rFonts w:ascii="Arial" w:hAnsi="Arial" w:cs="Arial"/>
          <w:sz w:val="24"/>
          <w:szCs w:val="24"/>
        </w:rPr>
        <w:t>,</w:t>
      </w:r>
      <w:r w:rsidRPr="009C7195">
        <w:rPr>
          <w:rFonts w:ascii="Arial" w:hAnsi="Arial" w:cs="Arial"/>
          <w:sz w:val="24"/>
          <w:szCs w:val="24"/>
        </w:rPr>
        <w:t xml:space="preserve"> the </w:t>
      </w:r>
      <w:r w:rsidR="00933853">
        <w:rPr>
          <w:rFonts w:ascii="Arial" w:hAnsi="Arial" w:cs="Arial"/>
          <w:sz w:val="24"/>
          <w:szCs w:val="24"/>
        </w:rPr>
        <w:t xml:space="preserve">demand </w:t>
      </w:r>
      <w:r w:rsidRPr="009C7195">
        <w:rPr>
          <w:rFonts w:ascii="Arial" w:hAnsi="Arial" w:cs="Arial"/>
          <w:sz w:val="24"/>
          <w:szCs w:val="24"/>
        </w:rPr>
        <w:t xml:space="preserve">savings from demand response programs </w:t>
      </w:r>
      <w:r w:rsidR="00933853">
        <w:rPr>
          <w:rFonts w:ascii="Arial" w:hAnsi="Arial" w:cs="Arial"/>
          <w:sz w:val="24"/>
          <w:szCs w:val="24"/>
        </w:rPr>
        <w:t>cannot</w:t>
      </w:r>
      <w:r w:rsidRPr="009C7195">
        <w:rPr>
          <w:rFonts w:ascii="Arial" w:hAnsi="Arial" w:cs="Arial"/>
          <w:sz w:val="24"/>
          <w:szCs w:val="24"/>
        </w:rPr>
        <w:t xml:space="preserve"> be claimed.</w:t>
      </w:r>
      <w:r>
        <w:rPr>
          <w:rFonts w:ascii="Arial" w:hAnsi="Arial" w:cs="Arial"/>
          <w:sz w:val="24"/>
          <w:szCs w:val="24"/>
        </w:rPr>
        <w:t xml:space="preserve">  </w:t>
      </w:r>
      <w:r w:rsidR="00933853">
        <w:rPr>
          <w:rFonts w:ascii="Arial" w:hAnsi="Arial" w:cs="Arial"/>
          <w:sz w:val="24"/>
          <w:szCs w:val="24"/>
        </w:rPr>
        <w:t xml:space="preserve">However, demand savings from all energy efficiency programs are eligible to be recovered (note: demand savings from the Building Commissioning program are only applicable for three months of the year.  Demand savings from all other energy efficiency programs are applicable for the entire year, or 12 months).  </w:t>
      </w:r>
    </w:p>
    <w:p w:rsidR="009C7195" w:rsidRDefault="00897780" w:rsidP="00897780">
      <w:pPr>
        <w:rPr>
          <w:rFonts w:ascii="Arial" w:hAnsi="Arial" w:cs="Arial"/>
          <w:sz w:val="24"/>
          <w:szCs w:val="24"/>
        </w:rPr>
      </w:pPr>
      <w:r w:rsidRPr="00897780">
        <w:rPr>
          <w:rFonts w:ascii="Arial" w:hAnsi="Arial" w:cs="Arial"/>
          <w:sz w:val="24"/>
          <w:szCs w:val="24"/>
        </w:rPr>
        <w:t xml:space="preserve">For the calculation of peak savings in the business programs, Staff is of the understanding that the “Business Subtotal” of 2,477 kW </w:t>
      </w:r>
      <w:r w:rsidR="000A3F26">
        <w:rPr>
          <w:rFonts w:ascii="Arial" w:hAnsi="Arial" w:cs="Arial"/>
          <w:sz w:val="24"/>
          <w:szCs w:val="24"/>
        </w:rPr>
        <w:t xml:space="preserve">and “Industrial Subtotal” of 3,686 kW </w:t>
      </w:r>
      <w:r w:rsidR="000A3F26" w:rsidRPr="00897780">
        <w:rPr>
          <w:rFonts w:ascii="Arial" w:hAnsi="Arial" w:cs="Arial"/>
          <w:sz w:val="24"/>
          <w:szCs w:val="24"/>
        </w:rPr>
        <w:t>include</w:t>
      </w:r>
      <w:r w:rsidRPr="00897780">
        <w:rPr>
          <w:rFonts w:ascii="Arial" w:hAnsi="Arial" w:cs="Arial"/>
          <w:sz w:val="24"/>
          <w:szCs w:val="24"/>
        </w:rPr>
        <w:t xml:space="preserve"> the peak savings from all programs</w:t>
      </w:r>
      <w:r w:rsidR="003E09F1">
        <w:rPr>
          <w:rFonts w:ascii="Arial" w:hAnsi="Arial" w:cs="Arial"/>
          <w:sz w:val="24"/>
          <w:szCs w:val="24"/>
        </w:rPr>
        <w:t xml:space="preserve"> </w:t>
      </w:r>
      <w:r w:rsidR="00255A03">
        <w:rPr>
          <w:rFonts w:ascii="Arial" w:hAnsi="Arial" w:cs="Arial"/>
          <w:sz w:val="24"/>
          <w:szCs w:val="24"/>
        </w:rPr>
        <w:t>(including demand response)</w:t>
      </w:r>
      <w:r w:rsidRPr="00897780">
        <w:rPr>
          <w:rFonts w:ascii="Arial" w:hAnsi="Arial" w:cs="Arial"/>
          <w:sz w:val="24"/>
          <w:szCs w:val="24"/>
        </w:rPr>
        <w:t xml:space="preserve">.  </w:t>
      </w:r>
    </w:p>
    <w:p w:rsidR="008B5F37" w:rsidRDefault="00DD09B6">
      <w:pPr>
        <w:rPr>
          <w:rFonts w:ascii="Arial" w:hAnsi="Arial" w:cs="Arial"/>
          <w:sz w:val="24"/>
          <w:szCs w:val="24"/>
        </w:rPr>
      </w:pPr>
      <w:r>
        <w:rPr>
          <w:rFonts w:ascii="Arial" w:hAnsi="Arial" w:cs="Arial"/>
          <w:noProof/>
          <w:sz w:val="24"/>
          <w:szCs w:val="24"/>
          <w:lang w:eastAsia="en-CA"/>
        </w:rPr>
        <w:drawing>
          <wp:inline distT="0" distB="0" distL="0" distR="0" wp14:anchorId="12299B85" wp14:editId="6140003A">
            <wp:extent cx="5937250" cy="4673600"/>
            <wp:effectExtent l="19050" t="19050" r="254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4673600"/>
                    </a:xfrm>
                    <a:prstGeom prst="rect">
                      <a:avLst/>
                    </a:prstGeom>
                    <a:noFill/>
                    <a:ln>
                      <a:solidFill>
                        <a:schemeClr val="tx1"/>
                      </a:solidFill>
                    </a:ln>
                  </pic:spPr>
                </pic:pic>
              </a:graphicData>
            </a:graphic>
          </wp:inline>
        </w:drawing>
      </w:r>
    </w:p>
    <w:p w:rsidR="009C7195" w:rsidRPr="009C7195" w:rsidRDefault="007112F4" w:rsidP="009C7195">
      <w:pPr>
        <w:rPr>
          <w:rFonts w:ascii="Arial" w:hAnsi="Arial" w:cs="Arial"/>
          <w:sz w:val="24"/>
          <w:szCs w:val="24"/>
        </w:rPr>
      </w:pPr>
      <w:r>
        <w:rPr>
          <w:rFonts w:ascii="Arial" w:hAnsi="Arial" w:cs="Arial"/>
          <w:sz w:val="24"/>
          <w:szCs w:val="24"/>
        </w:rPr>
        <w:br w:type="page"/>
      </w:r>
      <w:r w:rsidR="009C7195">
        <w:rPr>
          <w:rFonts w:ascii="Arial" w:hAnsi="Arial" w:cs="Arial"/>
          <w:sz w:val="24"/>
          <w:szCs w:val="24"/>
        </w:rPr>
        <w:lastRenderedPageBreak/>
        <w:t xml:space="preserve">Questions: </w:t>
      </w:r>
    </w:p>
    <w:p w:rsidR="00C12B6D" w:rsidRPr="009C7195" w:rsidRDefault="009C7195" w:rsidP="009C7195">
      <w:pPr>
        <w:pStyle w:val="ListParagraph"/>
        <w:numPr>
          <w:ilvl w:val="0"/>
          <w:numId w:val="3"/>
        </w:numPr>
        <w:rPr>
          <w:rFonts w:ascii="Arial" w:hAnsi="Arial" w:cs="Arial"/>
          <w:sz w:val="24"/>
          <w:szCs w:val="24"/>
        </w:rPr>
      </w:pPr>
      <w:r w:rsidRPr="009C7195">
        <w:rPr>
          <w:rFonts w:ascii="Arial" w:hAnsi="Arial" w:cs="Arial"/>
          <w:sz w:val="24"/>
          <w:szCs w:val="24"/>
        </w:rPr>
        <w:t xml:space="preserve">In the </w:t>
      </w:r>
      <w:r w:rsidR="004F5AA7">
        <w:rPr>
          <w:rFonts w:ascii="Arial" w:hAnsi="Arial" w:cs="Arial"/>
          <w:sz w:val="24"/>
          <w:szCs w:val="24"/>
        </w:rPr>
        <w:t>“</w:t>
      </w:r>
      <w:r w:rsidRPr="009C7195">
        <w:rPr>
          <w:rFonts w:ascii="Arial" w:hAnsi="Arial" w:cs="Arial"/>
          <w:sz w:val="24"/>
          <w:szCs w:val="24"/>
        </w:rPr>
        <w:t>Business Subtotal</w:t>
      </w:r>
      <w:r w:rsidR="004F5AA7">
        <w:rPr>
          <w:rFonts w:ascii="Arial" w:hAnsi="Arial" w:cs="Arial"/>
          <w:sz w:val="24"/>
          <w:szCs w:val="24"/>
        </w:rPr>
        <w:t>”</w:t>
      </w:r>
      <w:r w:rsidRPr="009C7195">
        <w:rPr>
          <w:rFonts w:ascii="Arial" w:hAnsi="Arial" w:cs="Arial"/>
          <w:sz w:val="24"/>
          <w:szCs w:val="24"/>
        </w:rPr>
        <w:t xml:space="preserve"> of 2,477 kW, p</w:t>
      </w:r>
      <w:r w:rsidR="00C12B6D" w:rsidRPr="009C7195">
        <w:rPr>
          <w:rFonts w:ascii="Arial" w:hAnsi="Arial" w:cs="Arial"/>
          <w:sz w:val="24"/>
          <w:szCs w:val="24"/>
        </w:rPr>
        <w:t xml:space="preserve">lease provide rationale on why the peak </w:t>
      </w:r>
      <w:r w:rsidR="00753A01">
        <w:rPr>
          <w:rFonts w:ascii="Arial" w:hAnsi="Arial" w:cs="Arial"/>
          <w:sz w:val="24"/>
          <w:szCs w:val="24"/>
        </w:rPr>
        <w:t xml:space="preserve">demand </w:t>
      </w:r>
      <w:r w:rsidR="00C12B6D" w:rsidRPr="009C7195">
        <w:rPr>
          <w:rFonts w:ascii="Arial" w:hAnsi="Arial" w:cs="Arial"/>
          <w:sz w:val="24"/>
          <w:szCs w:val="24"/>
        </w:rPr>
        <w:t xml:space="preserve">savings from the Small Commercial Demand Response </w:t>
      </w:r>
      <w:r w:rsidR="000A3F26" w:rsidRPr="009C7195">
        <w:rPr>
          <w:rFonts w:ascii="Arial" w:hAnsi="Arial" w:cs="Arial"/>
          <w:sz w:val="24"/>
          <w:szCs w:val="24"/>
        </w:rPr>
        <w:t xml:space="preserve">(3 kW) </w:t>
      </w:r>
      <w:r w:rsidR="00C12B6D" w:rsidRPr="009C7195">
        <w:rPr>
          <w:rFonts w:ascii="Arial" w:hAnsi="Arial" w:cs="Arial"/>
          <w:sz w:val="24"/>
          <w:szCs w:val="24"/>
        </w:rPr>
        <w:t>and D</w:t>
      </w:r>
      <w:r w:rsidR="000A3F26" w:rsidRPr="009C7195">
        <w:rPr>
          <w:rFonts w:ascii="Arial" w:hAnsi="Arial" w:cs="Arial"/>
          <w:sz w:val="24"/>
          <w:szCs w:val="24"/>
        </w:rPr>
        <w:t xml:space="preserve">emand </w:t>
      </w:r>
      <w:r w:rsidR="00C12B6D" w:rsidRPr="009C7195">
        <w:rPr>
          <w:rFonts w:ascii="Arial" w:hAnsi="Arial" w:cs="Arial"/>
          <w:sz w:val="24"/>
          <w:szCs w:val="24"/>
        </w:rPr>
        <w:t>R</w:t>
      </w:r>
      <w:r w:rsidR="000A3F26" w:rsidRPr="009C7195">
        <w:rPr>
          <w:rFonts w:ascii="Arial" w:hAnsi="Arial" w:cs="Arial"/>
          <w:sz w:val="24"/>
          <w:szCs w:val="24"/>
        </w:rPr>
        <w:t xml:space="preserve">esponse </w:t>
      </w:r>
      <w:r w:rsidR="00C12B6D" w:rsidRPr="009C7195">
        <w:rPr>
          <w:rFonts w:ascii="Arial" w:hAnsi="Arial" w:cs="Arial"/>
          <w:sz w:val="24"/>
          <w:szCs w:val="24"/>
        </w:rPr>
        <w:t>3 program</w:t>
      </w:r>
      <w:r w:rsidR="000A3F26" w:rsidRPr="009C7195">
        <w:rPr>
          <w:rFonts w:ascii="Arial" w:hAnsi="Arial" w:cs="Arial"/>
          <w:sz w:val="24"/>
          <w:szCs w:val="24"/>
        </w:rPr>
        <w:t xml:space="preserve"> (1</w:t>
      </w:r>
      <w:r>
        <w:rPr>
          <w:rFonts w:ascii="Arial" w:hAnsi="Arial" w:cs="Arial"/>
          <w:sz w:val="24"/>
          <w:szCs w:val="24"/>
        </w:rPr>
        <w:t>,</w:t>
      </w:r>
      <w:r w:rsidR="000A3F26" w:rsidRPr="009C7195">
        <w:rPr>
          <w:rFonts w:ascii="Arial" w:hAnsi="Arial" w:cs="Arial"/>
          <w:sz w:val="24"/>
          <w:szCs w:val="24"/>
        </w:rPr>
        <w:t>204 kW)</w:t>
      </w:r>
      <w:r w:rsidR="00C12B6D" w:rsidRPr="009C7195">
        <w:rPr>
          <w:rFonts w:ascii="Arial" w:hAnsi="Arial" w:cs="Arial"/>
          <w:sz w:val="24"/>
          <w:szCs w:val="24"/>
        </w:rPr>
        <w:t xml:space="preserve"> </w:t>
      </w:r>
      <w:r w:rsidR="00753A01">
        <w:rPr>
          <w:rFonts w:ascii="Arial" w:hAnsi="Arial" w:cs="Arial"/>
          <w:sz w:val="24"/>
          <w:szCs w:val="24"/>
        </w:rPr>
        <w:t xml:space="preserve">have been included (and applied over </w:t>
      </w:r>
      <w:r w:rsidR="00C12B6D" w:rsidRPr="009C7195">
        <w:rPr>
          <w:rFonts w:ascii="Arial" w:hAnsi="Arial" w:cs="Arial"/>
          <w:sz w:val="24"/>
          <w:szCs w:val="24"/>
        </w:rPr>
        <w:t>12 months</w:t>
      </w:r>
      <w:r w:rsidR="00753A01">
        <w:rPr>
          <w:rFonts w:ascii="Arial" w:hAnsi="Arial" w:cs="Arial"/>
          <w:sz w:val="24"/>
          <w:szCs w:val="24"/>
        </w:rPr>
        <w:t>)</w:t>
      </w:r>
      <w:r w:rsidRPr="009C7195">
        <w:rPr>
          <w:rFonts w:ascii="Arial" w:hAnsi="Arial" w:cs="Arial"/>
          <w:sz w:val="24"/>
          <w:szCs w:val="24"/>
        </w:rPr>
        <w:t>.</w:t>
      </w:r>
      <w:r w:rsidR="00C12B6D" w:rsidRPr="009C7195">
        <w:rPr>
          <w:rFonts w:ascii="Arial" w:hAnsi="Arial" w:cs="Arial"/>
          <w:sz w:val="24"/>
          <w:szCs w:val="24"/>
        </w:rPr>
        <w:t xml:space="preserve"> </w:t>
      </w:r>
      <w:r>
        <w:rPr>
          <w:rFonts w:ascii="Arial" w:hAnsi="Arial" w:cs="Arial"/>
          <w:sz w:val="24"/>
          <w:szCs w:val="24"/>
        </w:rPr>
        <w:t xml:space="preserve"> </w:t>
      </w:r>
    </w:p>
    <w:p w:rsidR="00C12B6D" w:rsidRPr="00E466ED" w:rsidRDefault="00C12B6D" w:rsidP="009C7195">
      <w:pPr>
        <w:pStyle w:val="ListParagraph"/>
        <w:numPr>
          <w:ilvl w:val="1"/>
          <w:numId w:val="2"/>
        </w:numPr>
        <w:rPr>
          <w:rFonts w:ascii="Arial" w:hAnsi="Arial" w:cs="Arial"/>
          <w:sz w:val="24"/>
          <w:szCs w:val="24"/>
        </w:rPr>
      </w:pPr>
      <w:r w:rsidRPr="009C7195">
        <w:rPr>
          <w:rFonts w:ascii="Arial" w:hAnsi="Arial" w:cs="Arial"/>
          <w:sz w:val="24"/>
          <w:szCs w:val="24"/>
        </w:rPr>
        <w:t xml:space="preserve">Please </w:t>
      </w:r>
      <w:r w:rsidR="00753A01">
        <w:rPr>
          <w:rFonts w:ascii="Arial" w:hAnsi="Arial" w:cs="Arial"/>
          <w:sz w:val="24"/>
          <w:szCs w:val="24"/>
        </w:rPr>
        <w:t xml:space="preserve">remove all peak demand savings from demand response programs and </w:t>
      </w:r>
      <w:r w:rsidRPr="009C7195">
        <w:rPr>
          <w:rFonts w:ascii="Arial" w:hAnsi="Arial" w:cs="Arial"/>
          <w:sz w:val="24"/>
          <w:szCs w:val="24"/>
        </w:rPr>
        <w:t xml:space="preserve">re-calculate the Business Sub-total </w:t>
      </w:r>
    </w:p>
    <w:p w:rsidR="00E466ED" w:rsidRDefault="00E466ED" w:rsidP="00E466ED">
      <w:pPr>
        <w:rPr>
          <w:rFonts w:ascii="Arial" w:hAnsi="Arial" w:cs="Arial"/>
          <w:b/>
          <w:color w:val="FF0000"/>
          <w:sz w:val="24"/>
          <w:szCs w:val="24"/>
        </w:rPr>
      </w:pPr>
      <w:r>
        <w:rPr>
          <w:rFonts w:ascii="Arial" w:hAnsi="Arial" w:cs="Arial"/>
          <w:b/>
          <w:color w:val="FF0000"/>
          <w:sz w:val="24"/>
          <w:szCs w:val="24"/>
        </w:rPr>
        <w:t>Guelph Hydro’s response:</w:t>
      </w:r>
    </w:p>
    <w:p w:rsidR="001530A4" w:rsidRDefault="001530A4" w:rsidP="007112F4">
      <w:pPr>
        <w:ind w:left="720"/>
        <w:rPr>
          <w:rFonts w:ascii="Arial" w:hAnsi="Arial" w:cs="Arial"/>
          <w:color w:val="FF0000"/>
          <w:sz w:val="24"/>
          <w:szCs w:val="24"/>
        </w:rPr>
      </w:pPr>
      <w:r>
        <w:rPr>
          <w:rFonts w:ascii="Arial" w:hAnsi="Arial" w:cs="Arial"/>
          <w:color w:val="FF0000"/>
          <w:sz w:val="24"/>
          <w:szCs w:val="24"/>
        </w:rPr>
        <w:t>For the 2014 LRAM Work Form “Business Subtotal”, Guelph Hydro had removed all peak demand savings from demand response and other non-or partially eligible  programs in tab 4 “2011-2014 LRAM”, in the cells in row 309 titled “</w:t>
      </w:r>
      <w:r w:rsidRPr="00FF5E16">
        <w:rPr>
          <w:rFonts w:ascii="Arial" w:hAnsi="Arial" w:cs="Arial"/>
          <w:color w:val="FF0000"/>
          <w:sz w:val="24"/>
          <w:szCs w:val="24"/>
        </w:rPr>
        <w:t>Total GS &gt; 50 kW (excludes DR &amp; Building Commissioning)</w:t>
      </w:r>
      <w:r>
        <w:rPr>
          <w:rFonts w:ascii="Arial" w:hAnsi="Arial" w:cs="Arial"/>
          <w:color w:val="FF0000"/>
          <w:sz w:val="24"/>
          <w:szCs w:val="24"/>
        </w:rPr>
        <w:t>”.  As columns “H” and “I” are energy based rate classes, no demand reductions are identified in H309 and I309.  The cell J309 formula, however, is for the GS50-999 rate class, and does remove 50% of the DR3 and Small Commercial Demand Response contribution, as well as the appropriate Building Commissioning contribution (if there were one for this rate class) through its calculation.  Similarly, the formula in cell K309 removes the other 50% of the DR3 and Small Commercial Demand Response contribution, as well as the appropriate Building Commissioning contribution (if there were one) for the GS1000-4999 rate class, through its K309 calculation.</w:t>
      </w:r>
    </w:p>
    <w:p w:rsidR="001530A4" w:rsidRDefault="001530A4" w:rsidP="007112F4">
      <w:pPr>
        <w:ind w:left="720"/>
        <w:rPr>
          <w:rFonts w:ascii="Arial" w:hAnsi="Arial" w:cs="Arial"/>
          <w:color w:val="FF0000"/>
          <w:sz w:val="24"/>
          <w:szCs w:val="24"/>
        </w:rPr>
      </w:pPr>
      <w:r>
        <w:rPr>
          <w:rFonts w:ascii="Arial" w:hAnsi="Arial" w:cs="Arial"/>
          <w:color w:val="FF0000"/>
          <w:sz w:val="24"/>
          <w:szCs w:val="24"/>
        </w:rPr>
        <w:t>The reason for using this methodology is for simplified data entry verification when auditing the LRAM results model data against the OPA/IESO final verified results reports, as these reports have the various non-eligible LRAM program results embedded within their report totals.  There is better probability of accuracy when the Program Subtotal results can be easily validated against the LRAM Tab 4 model, where columns “F” and “G” were used by Guelph Hydro as full data input columns.</w:t>
      </w:r>
    </w:p>
    <w:p w:rsidR="007112F4" w:rsidRDefault="007112F4">
      <w:pPr>
        <w:rPr>
          <w:rFonts w:ascii="Arial" w:hAnsi="Arial" w:cs="Arial"/>
          <w:color w:val="FF0000"/>
          <w:sz w:val="24"/>
          <w:szCs w:val="24"/>
        </w:rPr>
      </w:pPr>
      <w:r>
        <w:rPr>
          <w:rFonts w:ascii="Arial" w:hAnsi="Arial" w:cs="Arial"/>
          <w:color w:val="FF0000"/>
          <w:sz w:val="24"/>
          <w:szCs w:val="24"/>
        </w:rPr>
        <w:br w:type="page"/>
      </w:r>
    </w:p>
    <w:p w:rsidR="009C7195" w:rsidRPr="009C7195" w:rsidRDefault="009C7195" w:rsidP="009C7195">
      <w:pPr>
        <w:pStyle w:val="ListParagraph"/>
        <w:numPr>
          <w:ilvl w:val="0"/>
          <w:numId w:val="3"/>
        </w:numPr>
        <w:rPr>
          <w:rFonts w:ascii="Arial" w:hAnsi="Arial" w:cs="Arial"/>
          <w:sz w:val="24"/>
          <w:szCs w:val="24"/>
        </w:rPr>
      </w:pPr>
      <w:r w:rsidRPr="009C7195">
        <w:rPr>
          <w:rFonts w:ascii="Arial" w:hAnsi="Arial" w:cs="Arial"/>
          <w:sz w:val="24"/>
          <w:szCs w:val="24"/>
        </w:rPr>
        <w:lastRenderedPageBreak/>
        <w:t xml:space="preserve">In the </w:t>
      </w:r>
      <w:r w:rsidR="004F5AA7">
        <w:rPr>
          <w:rFonts w:ascii="Arial" w:hAnsi="Arial" w:cs="Arial"/>
          <w:sz w:val="24"/>
          <w:szCs w:val="24"/>
        </w:rPr>
        <w:t>“</w:t>
      </w:r>
      <w:r w:rsidR="00C12B6D" w:rsidRPr="009C7195">
        <w:rPr>
          <w:rFonts w:ascii="Arial" w:hAnsi="Arial" w:cs="Arial"/>
          <w:sz w:val="24"/>
          <w:szCs w:val="24"/>
        </w:rPr>
        <w:t>Industrial Subtotal</w:t>
      </w:r>
      <w:r w:rsidR="004F5AA7">
        <w:rPr>
          <w:rFonts w:ascii="Arial" w:hAnsi="Arial" w:cs="Arial"/>
          <w:sz w:val="24"/>
          <w:szCs w:val="24"/>
        </w:rPr>
        <w:t>”</w:t>
      </w:r>
      <w:r w:rsidRPr="009C7195">
        <w:rPr>
          <w:rFonts w:ascii="Arial" w:hAnsi="Arial" w:cs="Arial"/>
          <w:sz w:val="24"/>
          <w:szCs w:val="24"/>
        </w:rPr>
        <w:t xml:space="preserve"> of 3,686 kW, p</w:t>
      </w:r>
      <w:r w:rsidR="00BF19FB" w:rsidRPr="009C7195">
        <w:rPr>
          <w:rFonts w:ascii="Arial" w:hAnsi="Arial" w:cs="Arial"/>
          <w:sz w:val="24"/>
          <w:szCs w:val="24"/>
        </w:rPr>
        <w:t xml:space="preserve">lease provide rationale on why </w:t>
      </w:r>
      <w:r w:rsidR="00C23968" w:rsidRPr="009C7195">
        <w:rPr>
          <w:rFonts w:ascii="Arial" w:hAnsi="Arial" w:cs="Arial"/>
          <w:sz w:val="24"/>
          <w:szCs w:val="24"/>
        </w:rPr>
        <w:t>peak</w:t>
      </w:r>
      <w:r w:rsidR="009221B5" w:rsidRPr="009C7195">
        <w:rPr>
          <w:rFonts w:ascii="Arial" w:hAnsi="Arial" w:cs="Arial"/>
          <w:sz w:val="24"/>
          <w:szCs w:val="24"/>
        </w:rPr>
        <w:t xml:space="preserve"> </w:t>
      </w:r>
      <w:r w:rsidR="00753A01">
        <w:rPr>
          <w:rFonts w:ascii="Arial" w:hAnsi="Arial" w:cs="Arial"/>
          <w:sz w:val="24"/>
          <w:szCs w:val="24"/>
        </w:rPr>
        <w:t xml:space="preserve">demand </w:t>
      </w:r>
      <w:r w:rsidR="009221B5" w:rsidRPr="009C7195">
        <w:rPr>
          <w:rFonts w:ascii="Arial" w:hAnsi="Arial" w:cs="Arial"/>
          <w:sz w:val="24"/>
          <w:szCs w:val="24"/>
        </w:rPr>
        <w:t xml:space="preserve">savings of 3,686 kW </w:t>
      </w:r>
      <w:r w:rsidR="00C23968" w:rsidRPr="009C7195">
        <w:rPr>
          <w:rFonts w:ascii="Arial" w:hAnsi="Arial" w:cs="Arial"/>
          <w:sz w:val="24"/>
          <w:szCs w:val="24"/>
        </w:rPr>
        <w:t>from</w:t>
      </w:r>
      <w:r w:rsidR="009221B5" w:rsidRPr="009C7195">
        <w:rPr>
          <w:rFonts w:ascii="Arial" w:hAnsi="Arial" w:cs="Arial"/>
          <w:sz w:val="24"/>
          <w:szCs w:val="24"/>
        </w:rPr>
        <w:t xml:space="preserve"> the industrial</w:t>
      </w:r>
      <w:r w:rsidR="00C23968" w:rsidRPr="009C7195">
        <w:rPr>
          <w:rFonts w:ascii="Arial" w:hAnsi="Arial" w:cs="Arial"/>
          <w:sz w:val="24"/>
          <w:szCs w:val="24"/>
        </w:rPr>
        <w:t xml:space="preserve"> DR3</w:t>
      </w:r>
      <w:r w:rsidR="009221B5" w:rsidRPr="009C7195">
        <w:rPr>
          <w:rFonts w:ascii="Arial" w:hAnsi="Arial" w:cs="Arial"/>
          <w:sz w:val="24"/>
          <w:szCs w:val="24"/>
        </w:rPr>
        <w:t xml:space="preserve"> program </w:t>
      </w:r>
      <w:r w:rsidR="00753A01">
        <w:rPr>
          <w:rFonts w:ascii="Arial" w:hAnsi="Arial" w:cs="Arial"/>
          <w:sz w:val="24"/>
          <w:szCs w:val="24"/>
        </w:rPr>
        <w:t>have been included (and applied over</w:t>
      </w:r>
      <w:r w:rsidR="009221B5" w:rsidRPr="009C7195">
        <w:rPr>
          <w:rFonts w:ascii="Arial" w:hAnsi="Arial" w:cs="Arial"/>
          <w:sz w:val="24"/>
          <w:szCs w:val="24"/>
        </w:rPr>
        <w:t xml:space="preserve"> 12 months</w:t>
      </w:r>
      <w:r w:rsidR="00753A01">
        <w:rPr>
          <w:rFonts w:ascii="Arial" w:hAnsi="Arial" w:cs="Arial"/>
          <w:sz w:val="24"/>
          <w:szCs w:val="24"/>
        </w:rPr>
        <w:t>)</w:t>
      </w:r>
      <w:r>
        <w:rPr>
          <w:rFonts w:ascii="Arial" w:hAnsi="Arial" w:cs="Arial"/>
          <w:sz w:val="24"/>
          <w:szCs w:val="24"/>
        </w:rPr>
        <w:t xml:space="preserve">.  </w:t>
      </w:r>
      <w:r w:rsidR="009221B5" w:rsidRPr="009C7195">
        <w:rPr>
          <w:rFonts w:ascii="Arial" w:hAnsi="Arial" w:cs="Arial"/>
          <w:sz w:val="24"/>
          <w:szCs w:val="24"/>
        </w:rPr>
        <w:t xml:space="preserve"> </w:t>
      </w:r>
    </w:p>
    <w:p w:rsidR="003E09F1" w:rsidRPr="009C7195" w:rsidRDefault="003E09F1" w:rsidP="009C7195">
      <w:pPr>
        <w:pStyle w:val="ListParagraph"/>
        <w:numPr>
          <w:ilvl w:val="0"/>
          <w:numId w:val="4"/>
        </w:numPr>
        <w:rPr>
          <w:rFonts w:ascii="Arial" w:hAnsi="Arial" w:cs="Arial"/>
          <w:sz w:val="24"/>
          <w:szCs w:val="24"/>
        </w:rPr>
      </w:pPr>
      <w:r w:rsidRPr="009C7195">
        <w:rPr>
          <w:rFonts w:ascii="Arial" w:hAnsi="Arial" w:cs="Arial"/>
          <w:sz w:val="24"/>
          <w:szCs w:val="24"/>
        </w:rPr>
        <w:t xml:space="preserve">Please </w:t>
      </w:r>
      <w:r w:rsidR="00753A01">
        <w:rPr>
          <w:rFonts w:ascii="Arial" w:hAnsi="Arial" w:cs="Arial"/>
          <w:sz w:val="24"/>
          <w:szCs w:val="24"/>
        </w:rPr>
        <w:t xml:space="preserve">remove all peak demand savings from demand response programs and </w:t>
      </w:r>
      <w:r w:rsidRPr="009C7195">
        <w:rPr>
          <w:rFonts w:ascii="Arial" w:hAnsi="Arial" w:cs="Arial"/>
          <w:sz w:val="24"/>
          <w:szCs w:val="24"/>
        </w:rPr>
        <w:t>re-calculate the Industrial Sub-total.</w:t>
      </w:r>
      <w:r w:rsidR="00B839AC">
        <w:rPr>
          <w:rFonts w:ascii="Arial" w:hAnsi="Arial" w:cs="Arial"/>
          <w:sz w:val="24"/>
          <w:szCs w:val="24"/>
        </w:rPr>
        <w:t xml:space="preserve"> </w:t>
      </w:r>
    </w:p>
    <w:p w:rsidR="00255D82" w:rsidRDefault="00255D82" w:rsidP="00255D82">
      <w:pPr>
        <w:rPr>
          <w:rFonts w:ascii="Arial" w:hAnsi="Arial" w:cs="Arial"/>
          <w:b/>
          <w:color w:val="FF0000"/>
          <w:sz w:val="24"/>
          <w:szCs w:val="24"/>
        </w:rPr>
      </w:pPr>
      <w:r w:rsidRPr="00255D82">
        <w:rPr>
          <w:rFonts w:ascii="Arial" w:hAnsi="Arial" w:cs="Arial"/>
          <w:b/>
          <w:color w:val="FF0000"/>
          <w:sz w:val="24"/>
          <w:szCs w:val="24"/>
        </w:rPr>
        <w:t>Guelph Hydro’s response:</w:t>
      </w:r>
    </w:p>
    <w:p w:rsidR="00E004CF" w:rsidRPr="00A932D5" w:rsidRDefault="00E004CF" w:rsidP="007112F4">
      <w:pPr>
        <w:ind w:left="360"/>
        <w:rPr>
          <w:rFonts w:ascii="Arial" w:hAnsi="Arial" w:cs="Arial"/>
          <w:color w:val="FF0000"/>
          <w:sz w:val="24"/>
          <w:szCs w:val="24"/>
        </w:rPr>
      </w:pPr>
      <w:r>
        <w:rPr>
          <w:rFonts w:ascii="Arial" w:hAnsi="Arial" w:cs="Arial"/>
          <w:color w:val="FF0000"/>
          <w:sz w:val="24"/>
          <w:szCs w:val="24"/>
        </w:rPr>
        <w:t xml:space="preserve">For the 2014 LRAM Work Form for “Industrial Subtotal”, Guelph used the same methodology as described for the “Business Subtotal”, with </w:t>
      </w:r>
      <w:r w:rsidR="00EA298A">
        <w:rPr>
          <w:rFonts w:ascii="Arial" w:hAnsi="Arial" w:cs="Arial"/>
          <w:color w:val="FF0000"/>
          <w:sz w:val="24"/>
          <w:szCs w:val="24"/>
        </w:rPr>
        <w:t>OPA/</w:t>
      </w:r>
      <w:r>
        <w:rPr>
          <w:rFonts w:ascii="Arial" w:hAnsi="Arial" w:cs="Arial"/>
          <w:color w:val="FF0000"/>
          <w:sz w:val="24"/>
          <w:szCs w:val="24"/>
        </w:rPr>
        <w:t xml:space="preserve">IESO CDM verified results reporting quantities entered into columns F and G, for reasons described in </w:t>
      </w:r>
      <w:r w:rsidRPr="00A932D5">
        <w:rPr>
          <w:rFonts w:ascii="Arial" w:hAnsi="Arial" w:cs="Arial"/>
          <w:color w:val="FF0000"/>
          <w:sz w:val="24"/>
          <w:szCs w:val="24"/>
        </w:rPr>
        <w:t>the above response to Staff IR-2 (</w:t>
      </w:r>
      <w:r>
        <w:rPr>
          <w:rFonts w:ascii="Arial" w:hAnsi="Arial" w:cs="Arial"/>
          <w:color w:val="FF0000"/>
          <w:sz w:val="24"/>
          <w:szCs w:val="24"/>
        </w:rPr>
        <w:t>1</w:t>
      </w:r>
      <w:r w:rsidRPr="00A932D5">
        <w:rPr>
          <w:rFonts w:ascii="Arial" w:hAnsi="Arial" w:cs="Arial"/>
          <w:color w:val="FF0000"/>
          <w:sz w:val="24"/>
          <w:szCs w:val="24"/>
        </w:rPr>
        <w:t>)</w:t>
      </w:r>
      <w:r>
        <w:rPr>
          <w:rFonts w:ascii="Arial" w:hAnsi="Arial" w:cs="Arial"/>
          <w:color w:val="FF0000"/>
          <w:sz w:val="24"/>
          <w:szCs w:val="24"/>
        </w:rPr>
        <w:t xml:space="preserve">, and DR peak demand savings deducted in Row 309.  In reviewing the model, Guelph Hydro acknowledges spreadsheet formula errors which did not properly deduct the DR component.  These formula errors have been corrected in cells J309, K309 and O309.  </w:t>
      </w:r>
    </w:p>
    <w:p w:rsidR="003E09F1" w:rsidRPr="00255D82" w:rsidRDefault="003E09F1" w:rsidP="00255D82">
      <w:pPr>
        <w:ind w:left="360"/>
        <w:rPr>
          <w:rFonts w:ascii="Arial" w:hAnsi="Arial" w:cs="Arial"/>
          <w:sz w:val="24"/>
          <w:szCs w:val="24"/>
        </w:rPr>
      </w:pPr>
    </w:p>
    <w:p w:rsidR="003E09F1" w:rsidRPr="009C7195" w:rsidRDefault="00F54BC4" w:rsidP="009C7195">
      <w:pPr>
        <w:pStyle w:val="ListParagraph"/>
        <w:numPr>
          <w:ilvl w:val="0"/>
          <w:numId w:val="3"/>
        </w:numPr>
        <w:rPr>
          <w:rFonts w:ascii="Arial" w:hAnsi="Arial" w:cs="Arial"/>
          <w:sz w:val="24"/>
          <w:szCs w:val="24"/>
          <w:u w:val="single"/>
        </w:rPr>
      </w:pPr>
      <w:r>
        <w:rPr>
          <w:rFonts w:ascii="Arial" w:hAnsi="Arial" w:cs="Arial"/>
          <w:sz w:val="24"/>
          <w:szCs w:val="24"/>
        </w:rPr>
        <w:t>After making the changes requested above, p</w:t>
      </w:r>
      <w:r w:rsidR="003E09F1" w:rsidRPr="009C7195">
        <w:rPr>
          <w:rFonts w:ascii="Arial" w:hAnsi="Arial" w:cs="Arial"/>
          <w:sz w:val="24"/>
          <w:szCs w:val="24"/>
        </w:rPr>
        <w:t xml:space="preserve">lease file all updates </w:t>
      </w:r>
      <w:r w:rsidR="00740A75">
        <w:rPr>
          <w:rFonts w:ascii="Arial" w:hAnsi="Arial" w:cs="Arial"/>
          <w:sz w:val="24"/>
          <w:szCs w:val="24"/>
        </w:rPr>
        <w:t xml:space="preserve">to the lost revenues </w:t>
      </w:r>
      <w:r w:rsidR="003E09F1" w:rsidRPr="009C7195">
        <w:rPr>
          <w:rFonts w:ascii="Arial" w:hAnsi="Arial" w:cs="Arial"/>
          <w:sz w:val="24"/>
          <w:szCs w:val="24"/>
        </w:rPr>
        <w:t xml:space="preserve">in </w:t>
      </w:r>
      <w:r w:rsidR="004F5AA7">
        <w:rPr>
          <w:rFonts w:ascii="Arial" w:hAnsi="Arial" w:cs="Arial"/>
          <w:sz w:val="24"/>
          <w:szCs w:val="24"/>
        </w:rPr>
        <w:t>an updated</w:t>
      </w:r>
      <w:r w:rsidR="003E09F1" w:rsidRPr="009C7195">
        <w:rPr>
          <w:rFonts w:ascii="Arial" w:hAnsi="Arial" w:cs="Arial"/>
          <w:sz w:val="24"/>
          <w:szCs w:val="24"/>
        </w:rPr>
        <w:t xml:space="preserve"> </w:t>
      </w:r>
      <w:r w:rsidR="004F5AA7">
        <w:rPr>
          <w:rFonts w:ascii="Arial" w:hAnsi="Arial" w:cs="Arial"/>
          <w:sz w:val="24"/>
          <w:szCs w:val="24"/>
        </w:rPr>
        <w:t xml:space="preserve">copy of the </w:t>
      </w:r>
      <w:r w:rsidR="003E09F1" w:rsidRPr="009C7195">
        <w:rPr>
          <w:rFonts w:ascii="Arial" w:hAnsi="Arial" w:cs="Arial"/>
          <w:sz w:val="24"/>
          <w:szCs w:val="24"/>
        </w:rPr>
        <w:t>LRAM work form.</w:t>
      </w:r>
      <w:r w:rsidR="00B839AC">
        <w:rPr>
          <w:rFonts w:ascii="Arial" w:hAnsi="Arial" w:cs="Arial"/>
          <w:sz w:val="24"/>
          <w:szCs w:val="24"/>
        </w:rPr>
        <w:t xml:space="preserve"> </w:t>
      </w:r>
    </w:p>
    <w:p w:rsidR="00AA7B8E" w:rsidRPr="00AA7B8E" w:rsidRDefault="00AA7B8E" w:rsidP="00AA7B8E">
      <w:pPr>
        <w:rPr>
          <w:rFonts w:ascii="Arial" w:hAnsi="Arial" w:cs="Arial"/>
          <w:b/>
          <w:color w:val="FF0000"/>
          <w:sz w:val="24"/>
          <w:szCs w:val="24"/>
        </w:rPr>
      </w:pPr>
      <w:r w:rsidRPr="00AA7B8E">
        <w:rPr>
          <w:rFonts w:ascii="Arial" w:hAnsi="Arial" w:cs="Arial"/>
          <w:b/>
          <w:color w:val="FF0000"/>
          <w:sz w:val="24"/>
          <w:szCs w:val="24"/>
        </w:rPr>
        <w:t>Guelph Hydro’s response:</w:t>
      </w:r>
    </w:p>
    <w:p w:rsidR="009C7195" w:rsidRPr="00F0208B" w:rsidRDefault="00AA7B8E" w:rsidP="007112F4">
      <w:pPr>
        <w:ind w:left="284"/>
        <w:rPr>
          <w:rFonts w:ascii="Arial" w:hAnsi="Arial" w:cs="Arial"/>
          <w:color w:val="FF0000"/>
          <w:sz w:val="24"/>
          <w:szCs w:val="24"/>
        </w:rPr>
      </w:pPr>
      <w:r w:rsidRPr="00F0208B">
        <w:rPr>
          <w:rFonts w:ascii="Arial" w:hAnsi="Arial" w:cs="Arial"/>
          <w:color w:val="FF0000"/>
          <w:sz w:val="24"/>
          <w:szCs w:val="24"/>
        </w:rPr>
        <w:t>Please see the updated LRAM work form posted in Excel version on the OEB’s secure FTP (file name “</w:t>
      </w:r>
      <w:proofErr w:type="spellStart"/>
      <w:r w:rsidRPr="00F0208B">
        <w:rPr>
          <w:rFonts w:ascii="Arial" w:hAnsi="Arial" w:cs="Arial"/>
          <w:color w:val="FF0000"/>
          <w:sz w:val="24"/>
          <w:szCs w:val="24"/>
        </w:rPr>
        <w:t>Guelph_IRRs</w:t>
      </w:r>
      <w:proofErr w:type="spellEnd"/>
      <w:r w:rsidRPr="00F0208B">
        <w:rPr>
          <w:rFonts w:ascii="Arial" w:hAnsi="Arial" w:cs="Arial"/>
          <w:color w:val="FF0000"/>
          <w:sz w:val="24"/>
          <w:szCs w:val="24"/>
        </w:rPr>
        <w:t>_ on LRAMVA_Work_Form_updated_20160921.xls”).</w:t>
      </w:r>
      <w:r w:rsidR="00F0208B">
        <w:rPr>
          <w:rFonts w:ascii="Arial" w:hAnsi="Arial" w:cs="Arial"/>
          <w:color w:val="FF0000"/>
          <w:sz w:val="24"/>
          <w:szCs w:val="24"/>
        </w:rPr>
        <w:t xml:space="preserve"> </w:t>
      </w:r>
    </w:p>
    <w:p w:rsidR="00A932D5" w:rsidRDefault="00A932D5" w:rsidP="009C7195">
      <w:pPr>
        <w:rPr>
          <w:rFonts w:ascii="Arial" w:hAnsi="Arial" w:cs="Arial"/>
          <w:b/>
          <w:sz w:val="24"/>
          <w:szCs w:val="24"/>
        </w:rPr>
      </w:pPr>
    </w:p>
    <w:p w:rsidR="00A932D5" w:rsidRDefault="00A932D5" w:rsidP="009C7195">
      <w:pPr>
        <w:rPr>
          <w:rFonts w:ascii="Arial" w:hAnsi="Arial" w:cs="Arial"/>
          <w:b/>
          <w:sz w:val="24"/>
          <w:szCs w:val="24"/>
        </w:rPr>
      </w:pPr>
    </w:p>
    <w:p w:rsidR="00A932D5" w:rsidRDefault="00A932D5" w:rsidP="009C7195">
      <w:pPr>
        <w:rPr>
          <w:rFonts w:ascii="Arial" w:hAnsi="Arial" w:cs="Arial"/>
          <w:b/>
          <w:sz w:val="24"/>
          <w:szCs w:val="24"/>
        </w:rPr>
      </w:pPr>
    </w:p>
    <w:p w:rsidR="00A932D5" w:rsidRDefault="00A932D5" w:rsidP="009C7195">
      <w:pPr>
        <w:rPr>
          <w:rFonts w:ascii="Arial" w:hAnsi="Arial" w:cs="Arial"/>
          <w:b/>
          <w:sz w:val="24"/>
          <w:szCs w:val="24"/>
        </w:rPr>
      </w:pPr>
    </w:p>
    <w:p w:rsidR="00A932D5" w:rsidRDefault="00A932D5" w:rsidP="009C7195">
      <w:pPr>
        <w:rPr>
          <w:rFonts w:ascii="Arial" w:hAnsi="Arial" w:cs="Arial"/>
          <w:b/>
          <w:sz w:val="24"/>
          <w:szCs w:val="24"/>
        </w:rPr>
      </w:pPr>
    </w:p>
    <w:p w:rsidR="00A932D5" w:rsidRDefault="00A932D5" w:rsidP="009C7195">
      <w:pPr>
        <w:rPr>
          <w:rFonts w:ascii="Arial" w:hAnsi="Arial" w:cs="Arial"/>
          <w:b/>
          <w:sz w:val="24"/>
          <w:szCs w:val="24"/>
        </w:rPr>
      </w:pPr>
    </w:p>
    <w:p w:rsidR="00A932D5" w:rsidRDefault="00A932D5" w:rsidP="009C7195">
      <w:pPr>
        <w:rPr>
          <w:rFonts w:ascii="Arial" w:hAnsi="Arial" w:cs="Arial"/>
          <w:b/>
          <w:sz w:val="24"/>
          <w:szCs w:val="24"/>
        </w:rPr>
      </w:pPr>
    </w:p>
    <w:p w:rsidR="00325C72" w:rsidRDefault="00325C72" w:rsidP="009C7195">
      <w:pPr>
        <w:rPr>
          <w:rFonts w:ascii="Arial" w:hAnsi="Arial" w:cs="Arial"/>
          <w:b/>
          <w:sz w:val="24"/>
          <w:szCs w:val="24"/>
        </w:rPr>
      </w:pPr>
    </w:p>
    <w:p w:rsidR="00A9254E" w:rsidRDefault="00A9254E">
      <w:pPr>
        <w:rPr>
          <w:rFonts w:ascii="Arial" w:hAnsi="Arial" w:cs="Arial"/>
          <w:b/>
          <w:sz w:val="24"/>
          <w:szCs w:val="24"/>
        </w:rPr>
      </w:pPr>
    </w:p>
    <w:p w:rsidR="009C7195" w:rsidRPr="009C7195" w:rsidRDefault="009C7195" w:rsidP="009C7195">
      <w:pPr>
        <w:rPr>
          <w:rFonts w:ascii="Arial" w:hAnsi="Arial" w:cs="Arial"/>
          <w:b/>
          <w:sz w:val="24"/>
          <w:szCs w:val="24"/>
        </w:rPr>
      </w:pPr>
      <w:r w:rsidRPr="009C7195">
        <w:rPr>
          <w:rFonts w:ascii="Arial" w:hAnsi="Arial" w:cs="Arial"/>
          <w:b/>
          <w:sz w:val="24"/>
          <w:szCs w:val="24"/>
        </w:rPr>
        <w:lastRenderedPageBreak/>
        <w:t>Staff IR-</w:t>
      </w:r>
      <w:r>
        <w:rPr>
          <w:rFonts w:ascii="Arial" w:hAnsi="Arial" w:cs="Arial"/>
          <w:b/>
          <w:sz w:val="24"/>
          <w:szCs w:val="24"/>
        </w:rPr>
        <w:t>3</w:t>
      </w:r>
    </w:p>
    <w:p w:rsidR="00C23968" w:rsidRDefault="00C23968" w:rsidP="00C23968">
      <w:pPr>
        <w:rPr>
          <w:rFonts w:ascii="Arial" w:hAnsi="Arial" w:cs="Arial"/>
          <w:sz w:val="24"/>
          <w:szCs w:val="24"/>
        </w:rPr>
      </w:pPr>
      <w:r w:rsidRPr="00346886">
        <w:rPr>
          <w:rFonts w:ascii="Arial" w:hAnsi="Arial" w:cs="Arial"/>
          <w:sz w:val="24"/>
          <w:szCs w:val="24"/>
          <w:u w:val="single"/>
        </w:rPr>
        <w:t>Ref:</w:t>
      </w:r>
      <w:r>
        <w:rPr>
          <w:rFonts w:ascii="Arial" w:hAnsi="Arial" w:cs="Arial"/>
          <w:sz w:val="24"/>
          <w:szCs w:val="24"/>
        </w:rPr>
        <w:t xml:space="preserve">  Tab “</w:t>
      </w:r>
      <w:r w:rsidRPr="006F16CB">
        <w:rPr>
          <w:rFonts w:ascii="Arial" w:hAnsi="Arial" w:cs="Arial"/>
          <w:sz w:val="24"/>
          <w:szCs w:val="24"/>
        </w:rPr>
        <w:t>4.  2011-14 LRAM</w:t>
      </w:r>
      <w:r>
        <w:rPr>
          <w:rFonts w:ascii="Arial" w:hAnsi="Arial" w:cs="Arial"/>
          <w:sz w:val="24"/>
          <w:szCs w:val="24"/>
        </w:rPr>
        <w:t xml:space="preserve">”, </w:t>
      </w:r>
      <w:r w:rsidRPr="006F16CB">
        <w:rPr>
          <w:rFonts w:ascii="Arial" w:hAnsi="Arial" w:cs="Arial"/>
          <w:sz w:val="24"/>
          <w:szCs w:val="24"/>
        </w:rPr>
        <w:t>Table 10.  2014 Lost Revenues Work Form</w:t>
      </w:r>
    </w:p>
    <w:p w:rsidR="00E143CF" w:rsidRDefault="00E143CF" w:rsidP="00C23968">
      <w:pPr>
        <w:rPr>
          <w:rFonts w:ascii="Arial" w:hAnsi="Arial" w:cs="Arial"/>
          <w:sz w:val="24"/>
          <w:szCs w:val="24"/>
        </w:rPr>
      </w:pPr>
      <w:r>
        <w:rPr>
          <w:rFonts w:ascii="Arial" w:hAnsi="Arial" w:cs="Arial"/>
          <w:sz w:val="24"/>
          <w:szCs w:val="24"/>
        </w:rPr>
        <w:t xml:space="preserve">Staff is of the understanding that Guelph Hydro last rebased in 2012.  </w:t>
      </w:r>
      <w:r w:rsidR="00C23968">
        <w:rPr>
          <w:rFonts w:ascii="Arial" w:hAnsi="Arial" w:cs="Arial"/>
          <w:sz w:val="24"/>
          <w:szCs w:val="24"/>
        </w:rPr>
        <w:t xml:space="preserve">Once the utility rebases, </w:t>
      </w:r>
      <w:r w:rsidR="004F5AA7">
        <w:rPr>
          <w:rFonts w:ascii="Arial" w:hAnsi="Arial" w:cs="Arial"/>
          <w:sz w:val="24"/>
          <w:szCs w:val="24"/>
        </w:rPr>
        <w:t xml:space="preserve">the distributor </w:t>
      </w:r>
      <w:r>
        <w:rPr>
          <w:rFonts w:ascii="Arial" w:hAnsi="Arial" w:cs="Arial"/>
          <w:sz w:val="24"/>
          <w:szCs w:val="24"/>
        </w:rPr>
        <w:t xml:space="preserve">should have </w:t>
      </w:r>
      <w:r w:rsidR="004F5AA7">
        <w:rPr>
          <w:rFonts w:ascii="Arial" w:hAnsi="Arial" w:cs="Arial"/>
          <w:sz w:val="24"/>
          <w:szCs w:val="24"/>
        </w:rPr>
        <w:t>include</w:t>
      </w:r>
      <w:r>
        <w:rPr>
          <w:rFonts w:ascii="Arial" w:hAnsi="Arial" w:cs="Arial"/>
          <w:sz w:val="24"/>
          <w:szCs w:val="24"/>
        </w:rPr>
        <w:t>d</w:t>
      </w:r>
      <w:r w:rsidR="004F5AA7">
        <w:rPr>
          <w:rFonts w:ascii="Arial" w:hAnsi="Arial" w:cs="Arial"/>
          <w:sz w:val="24"/>
          <w:szCs w:val="24"/>
        </w:rPr>
        <w:t xml:space="preserve"> the persistence of historical savings into the new load forecast</w:t>
      </w:r>
      <w:r>
        <w:rPr>
          <w:rFonts w:ascii="Arial" w:hAnsi="Arial" w:cs="Arial"/>
          <w:sz w:val="24"/>
          <w:szCs w:val="24"/>
        </w:rPr>
        <w:t xml:space="preserve"> (e.g. 2011 savings persistence into the 2012 load forecast)</w:t>
      </w:r>
      <w:r w:rsidR="004F5AA7">
        <w:rPr>
          <w:rFonts w:ascii="Arial" w:hAnsi="Arial" w:cs="Arial"/>
          <w:sz w:val="24"/>
          <w:szCs w:val="24"/>
        </w:rPr>
        <w:t xml:space="preserve">.  As a result, the distributor </w:t>
      </w:r>
      <w:r w:rsidR="00C23968">
        <w:rPr>
          <w:rFonts w:ascii="Arial" w:hAnsi="Arial" w:cs="Arial"/>
          <w:sz w:val="24"/>
          <w:szCs w:val="24"/>
        </w:rPr>
        <w:t>cannot claim the lost revenues</w:t>
      </w:r>
      <w:r>
        <w:rPr>
          <w:rFonts w:ascii="Arial" w:hAnsi="Arial" w:cs="Arial"/>
          <w:sz w:val="24"/>
          <w:szCs w:val="24"/>
        </w:rPr>
        <w:t xml:space="preserve"> of</w:t>
      </w:r>
      <w:r w:rsidR="00346886">
        <w:rPr>
          <w:rFonts w:ascii="Arial" w:hAnsi="Arial" w:cs="Arial"/>
          <w:sz w:val="24"/>
          <w:szCs w:val="24"/>
        </w:rPr>
        <w:t xml:space="preserve"> </w:t>
      </w:r>
      <w:r>
        <w:rPr>
          <w:rFonts w:ascii="Arial" w:hAnsi="Arial" w:cs="Arial"/>
          <w:sz w:val="24"/>
          <w:szCs w:val="24"/>
        </w:rPr>
        <w:t>historical</w:t>
      </w:r>
      <w:r w:rsidR="00346886">
        <w:rPr>
          <w:rFonts w:ascii="Arial" w:hAnsi="Arial" w:cs="Arial"/>
          <w:sz w:val="24"/>
          <w:szCs w:val="24"/>
        </w:rPr>
        <w:t xml:space="preserve"> year</w:t>
      </w:r>
      <w:r>
        <w:rPr>
          <w:rFonts w:ascii="Arial" w:hAnsi="Arial" w:cs="Arial"/>
          <w:sz w:val="24"/>
          <w:szCs w:val="24"/>
        </w:rPr>
        <w:t>s</w:t>
      </w:r>
      <w:r w:rsidR="00C23968">
        <w:rPr>
          <w:rFonts w:ascii="Arial" w:hAnsi="Arial" w:cs="Arial"/>
          <w:sz w:val="24"/>
          <w:szCs w:val="24"/>
        </w:rPr>
        <w:t xml:space="preserve"> </w:t>
      </w:r>
      <w:r>
        <w:rPr>
          <w:rFonts w:ascii="Arial" w:hAnsi="Arial" w:cs="Arial"/>
          <w:sz w:val="24"/>
          <w:szCs w:val="24"/>
        </w:rPr>
        <w:t>after</w:t>
      </w:r>
      <w:r w:rsidR="00C23968">
        <w:rPr>
          <w:rFonts w:ascii="Arial" w:hAnsi="Arial" w:cs="Arial"/>
          <w:sz w:val="24"/>
          <w:szCs w:val="24"/>
        </w:rPr>
        <w:t xml:space="preserve"> the year of rebasing.</w:t>
      </w:r>
      <w:r>
        <w:rPr>
          <w:rFonts w:ascii="Arial" w:hAnsi="Arial" w:cs="Arial"/>
          <w:sz w:val="24"/>
          <w:szCs w:val="24"/>
        </w:rPr>
        <w:t xml:space="preserve">  </w:t>
      </w:r>
    </w:p>
    <w:p w:rsidR="001E656A" w:rsidRDefault="00DD09B6">
      <w:pPr>
        <w:rPr>
          <w:rFonts w:ascii="Arial" w:hAnsi="Arial" w:cs="Arial"/>
          <w:sz w:val="24"/>
          <w:szCs w:val="24"/>
        </w:rPr>
      </w:pPr>
      <w:r>
        <w:rPr>
          <w:rFonts w:ascii="Arial" w:hAnsi="Arial" w:cs="Arial"/>
          <w:noProof/>
          <w:sz w:val="24"/>
          <w:szCs w:val="24"/>
          <w:lang w:eastAsia="en-CA"/>
        </w:rPr>
        <w:drawing>
          <wp:inline distT="0" distB="0" distL="0" distR="0" wp14:anchorId="668E7353" wp14:editId="01EB157E">
            <wp:extent cx="5975350" cy="1974850"/>
            <wp:effectExtent l="19050" t="19050" r="25400" b="25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5350" cy="1974850"/>
                    </a:xfrm>
                    <a:prstGeom prst="rect">
                      <a:avLst/>
                    </a:prstGeom>
                    <a:noFill/>
                    <a:ln>
                      <a:solidFill>
                        <a:schemeClr val="tx1"/>
                      </a:solidFill>
                    </a:ln>
                  </pic:spPr>
                </pic:pic>
              </a:graphicData>
            </a:graphic>
          </wp:inline>
        </w:drawing>
      </w:r>
    </w:p>
    <w:p w:rsidR="005F46D2" w:rsidRPr="005F46D2" w:rsidRDefault="005F46D2" w:rsidP="005F46D2">
      <w:pPr>
        <w:rPr>
          <w:rFonts w:ascii="Arial" w:hAnsi="Arial" w:cs="Arial"/>
          <w:sz w:val="24"/>
          <w:szCs w:val="24"/>
        </w:rPr>
      </w:pPr>
      <w:r>
        <w:rPr>
          <w:rFonts w:ascii="Arial" w:hAnsi="Arial" w:cs="Arial"/>
          <w:sz w:val="24"/>
          <w:szCs w:val="24"/>
        </w:rPr>
        <w:t>Questions:</w:t>
      </w:r>
    </w:p>
    <w:p w:rsidR="005F46D2" w:rsidRPr="00A932D5" w:rsidRDefault="00E143CF" w:rsidP="004F5AA7">
      <w:pPr>
        <w:pStyle w:val="ListParagraph"/>
        <w:numPr>
          <w:ilvl w:val="0"/>
          <w:numId w:val="5"/>
        </w:numPr>
        <w:rPr>
          <w:rFonts w:ascii="Arial" w:hAnsi="Arial" w:cs="Arial"/>
          <w:sz w:val="24"/>
          <w:szCs w:val="24"/>
        </w:rPr>
      </w:pPr>
      <w:r>
        <w:rPr>
          <w:rFonts w:ascii="Arial" w:hAnsi="Arial" w:cs="Arial"/>
          <w:sz w:val="24"/>
          <w:szCs w:val="24"/>
        </w:rPr>
        <w:t xml:space="preserve">Please </w:t>
      </w:r>
      <w:r w:rsidR="00B40D2A">
        <w:rPr>
          <w:rFonts w:ascii="Arial" w:hAnsi="Arial" w:cs="Arial"/>
          <w:sz w:val="24"/>
          <w:szCs w:val="24"/>
        </w:rPr>
        <w:t>explain why</w:t>
      </w:r>
      <w:r w:rsidR="005F46D2">
        <w:rPr>
          <w:rFonts w:ascii="Arial" w:hAnsi="Arial" w:cs="Arial"/>
          <w:sz w:val="24"/>
          <w:szCs w:val="24"/>
        </w:rPr>
        <w:t xml:space="preserve"> the </w:t>
      </w:r>
      <w:r w:rsidR="006F16CB" w:rsidRPr="004F5AA7">
        <w:rPr>
          <w:rFonts w:ascii="Arial" w:hAnsi="Arial" w:cs="Arial"/>
          <w:sz w:val="24"/>
          <w:szCs w:val="24"/>
        </w:rPr>
        <w:t xml:space="preserve">persistence </w:t>
      </w:r>
      <w:r w:rsidR="005F46D2">
        <w:rPr>
          <w:rFonts w:ascii="Arial" w:hAnsi="Arial" w:cs="Arial"/>
          <w:sz w:val="24"/>
          <w:szCs w:val="24"/>
        </w:rPr>
        <w:t xml:space="preserve">savings </w:t>
      </w:r>
      <w:r w:rsidR="006F16CB" w:rsidRPr="004F5AA7">
        <w:rPr>
          <w:rFonts w:ascii="Arial" w:hAnsi="Arial" w:cs="Arial"/>
          <w:sz w:val="24"/>
          <w:szCs w:val="24"/>
        </w:rPr>
        <w:t xml:space="preserve">of 2011 </w:t>
      </w:r>
      <w:r w:rsidR="005F46D2">
        <w:rPr>
          <w:rFonts w:ascii="Arial" w:hAnsi="Arial" w:cs="Arial"/>
          <w:sz w:val="24"/>
          <w:szCs w:val="24"/>
        </w:rPr>
        <w:t>programs into the</w:t>
      </w:r>
      <w:r w:rsidR="006F16CB" w:rsidRPr="004F5AA7">
        <w:rPr>
          <w:rFonts w:ascii="Arial" w:hAnsi="Arial" w:cs="Arial"/>
          <w:sz w:val="24"/>
          <w:szCs w:val="24"/>
        </w:rPr>
        <w:t xml:space="preserve"> 201</w:t>
      </w:r>
      <w:r w:rsidR="005F46D2">
        <w:rPr>
          <w:rFonts w:ascii="Arial" w:hAnsi="Arial" w:cs="Arial"/>
          <w:sz w:val="24"/>
          <w:szCs w:val="24"/>
        </w:rPr>
        <w:t>4 year</w:t>
      </w:r>
      <w:r w:rsidR="00B40D2A">
        <w:rPr>
          <w:rFonts w:ascii="Arial" w:hAnsi="Arial" w:cs="Arial"/>
          <w:sz w:val="24"/>
          <w:szCs w:val="24"/>
        </w:rPr>
        <w:t xml:space="preserve"> were included in the 2014 LRAM claim</w:t>
      </w:r>
      <w:r w:rsidR="005F46D2">
        <w:rPr>
          <w:rFonts w:ascii="Arial" w:hAnsi="Arial" w:cs="Arial"/>
          <w:sz w:val="24"/>
          <w:szCs w:val="24"/>
        </w:rPr>
        <w:t xml:space="preserve">.  </w:t>
      </w:r>
    </w:p>
    <w:p w:rsidR="00A932D5" w:rsidRDefault="00A932D5" w:rsidP="00A932D5">
      <w:pPr>
        <w:ind w:left="360"/>
        <w:rPr>
          <w:rFonts w:ascii="Arial" w:hAnsi="Arial" w:cs="Arial"/>
          <w:b/>
          <w:color w:val="FF0000"/>
          <w:sz w:val="24"/>
          <w:szCs w:val="24"/>
        </w:rPr>
      </w:pPr>
      <w:r>
        <w:rPr>
          <w:rFonts w:ascii="Arial" w:hAnsi="Arial" w:cs="Arial"/>
          <w:b/>
          <w:color w:val="FF0000"/>
          <w:sz w:val="24"/>
          <w:szCs w:val="24"/>
        </w:rPr>
        <w:t>Guelph Hydro’s response:</w:t>
      </w:r>
    </w:p>
    <w:p w:rsidR="00A932D5" w:rsidRDefault="00A932D5" w:rsidP="0028181B">
      <w:pPr>
        <w:ind w:left="720"/>
        <w:rPr>
          <w:rFonts w:ascii="Arial" w:hAnsi="Arial" w:cs="Arial"/>
          <w:color w:val="FF0000"/>
          <w:sz w:val="24"/>
          <w:szCs w:val="24"/>
        </w:rPr>
      </w:pPr>
      <w:r w:rsidRPr="00A932D5">
        <w:rPr>
          <w:rFonts w:ascii="Arial" w:hAnsi="Arial" w:cs="Arial"/>
          <w:color w:val="FF0000"/>
          <w:sz w:val="24"/>
          <w:szCs w:val="24"/>
        </w:rPr>
        <w:t>Guelph Hydro</w:t>
      </w:r>
      <w:r>
        <w:rPr>
          <w:rFonts w:ascii="Arial" w:hAnsi="Arial" w:cs="Arial"/>
          <w:color w:val="FF0000"/>
          <w:sz w:val="24"/>
          <w:szCs w:val="24"/>
        </w:rPr>
        <w:t xml:space="preserve"> last rebased in 2016. In the 2012 rebasing</w:t>
      </w:r>
      <w:r w:rsidR="0028181B">
        <w:rPr>
          <w:rFonts w:ascii="Arial" w:hAnsi="Arial" w:cs="Arial"/>
          <w:color w:val="FF0000"/>
          <w:sz w:val="24"/>
          <w:szCs w:val="24"/>
        </w:rPr>
        <w:t>, Guelph Hydro included CDM adjustments in its Board-approved load forecast to be considered in the LRAMVA calculation for the 2012 to 2015 period. At the time of its 2012 rebasing, the load forecast did not capture the persistence of 2011 savings; the 2011 forecast trend was not adjusted for CDM. Only the 2012 forecast was adjusted at the wholesale level.</w:t>
      </w:r>
    </w:p>
    <w:p w:rsidR="00BB5294" w:rsidRDefault="00BB5294">
      <w:pPr>
        <w:rPr>
          <w:rFonts w:ascii="Arial" w:hAnsi="Arial" w:cs="Arial"/>
          <w:color w:val="FF0000"/>
          <w:sz w:val="24"/>
          <w:szCs w:val="24"/>
        </w:rPr>
      </w:pPr>
      <w:r>
        <w:rPr>
          <w:rFonts w:ascii="Arial" w:hAnsi="Arial" w:cs="Arial"/>
          <w:color w:val="FF0000"/>
          <w:sz w:val="24"/>
          <w:szCs w:val="24"/>
        </w:rPr>
        <w:br w:type="page"/>
      </w:r>
    </w:p>
    <w:p w:rsidR="006F16CB" w:rsidRPr="004F5AA7" w:rsidRDefault="00B40D2A" w:rsidP="004F5AA7">
      <w:pPr>
        <w:pStyle w:val="ListParagraph"/>
        <w:numPr>
          <w:ilvl w:val="0"/>
          <w:numId w:val="5"/>
        </w:numPr>
        <w:rPr>
          <w:rFonts w:ascii="Arial" w:hAnsi="Arial" w:cs="Arial"/>
          <w:sz w:val="24"/>
          <w:szCs w:val="24"/>
        </w:rPr>
      </w:pPr>
      <w:r>
        <w:rPr>
          <w:rFonts w:ascii="Arial" w:hAnsi="Arial" w:cs="Arial"/>
          <w:sz w:val="24"/>
          <w:szCs w:val="24"/>
        </w:rPr>
        <w:lastRenderedPageBreak/>
        <w:t>Please re-calculate the lost revenue for 2014 excluding the p</w:t>
      </w:r>
      <w:r w:rsidR="006F16CB" w:rsidRPr="004F5AA7">
        <w:rPr>
          <w:rFonts w:ascii="Arial" w:hAnsi="Arial" w:cs="Arial"/>
          <w:sz w:val="24"/>
          <w:szCs w:val="24"/>
        </w:rPr>
        <w:t xml:space="preserve">ersistence of savings </w:t>
      </w:r>
      <w:r>
        <w:rPr>
          <w:rFonts w:ascii="Arial" w:hAnsi="Arial" w:cs="Arial"/>
          <w:sz w:val="24"/>
          <w:szCs w:val="24"/>
        </w:rPr>
        <w:t>from 2011 programs.</w:t>
      </w:r>
      <w:r w:rsidR="00B839AC" w:rsidRPr="00B839AC">
        <w:rPr>
          <w:rFonts w:ascii="Arial" w:hAnsi="Arial" w:cs="Arial"/>
          <w:color w:val="FF0000"/>
          <w:sz w:val="24"/>
          <w:szCs w:val="24"/>
        </w:rPr>
        <w:t xml:space="preserve"> </w:t>
      </w:r>
    </w:p>
    <w:p w:rsidR="0028181B" w:rsidRPr="0028181B" w:rsidRDefault="0028181B" w:rsidP="0028181B">
      <w:pPr>
        <w:ind w:left="360"/>
        <w:rPr>
          <w:rFonts w:ascii="Arial" w:hAnsi="Arial" w:cs="Arial"/>
          <w:b/>
          <w:color w:val="FF0000"/>
          <w:sz w:val="24"/>
          <w:szCs w:val="24"/>
        </w:rPr>
      </w:pPr>
      <w:r w:rsidRPr="0028181B">
        <w:rPr>
          <w:rFonts w:ascii="Arial" w:hAnsi="Arial" w:cs="Arial"/>
          <w:b/>
          <w:color w:val="FF0000"/>
          <w:sz w:val="24"/>
          <w:szCs w:val="24"/>
        </w:rPr>
        <w:t>Guelph Hydro’s response:</w:t>
      </w:r>
    </w:p>
    <w:p w:rsidR="004F5AA7" w:rsidRPr="007112F4" w:rsidRDefault="0028181B" w:rsidP="007112F4">
      <w:pPr>
        <w:pStyle w:val="Default"/>
        <w:spacing w:after="200" w:line="276" w:lineRule="auto"/>
        <w:ind w:left="720"/>
        <w:rPr>
          <w:color w:val="FF0000"/>
        </w:rPr>
      </w:pPr>
      <w:r>
        <w:rPr>
          <w:color w:val="FF0000"/>
        </w:rPr>
        <w:t>Guelph Hydro believes that 2011 CDM programs persistence shoul</w:t>
      </w:r>
      <w:r w:rsidR="00001FC0">
        <w:rPr>
          <w:color w:val="FF0000"/>
        </w:rPr>
        <w:t xml:space="preserve">d not be excluded. In accordance with the Board Decision and Order issued on November 26, 2015 (file number EB-2015-0073), the Board approved Guelph Hydro’s LRAMVA disposition which included the 2011 CDM programs persistence. Please also see the OEB’s </w:t>
      </w:r>
      <w:r w:rsidR="00001FC0" w:rsidRPr="007112F4">
        <w:rPr>
          <w:color w:val="FF0000"/>
        </w:rPr>
        <w:t>Guidelines for Electricity Distributor - Conservation and Demand Management (EB-2012-0003), issued on April 26, 201</w:t>
      </w:r>
      <w:r w:rsidR="002C5DE3" w:rsidRPr="007112F4">
        <w:rPr>
          <w:color w:val="FF0000"/>
        </w:rPr>
        <w:t>2</w:t>
      </w:r>
      <w:r w:rsidR="00001FC0" w:rsidRPr="007112F4">
        <w:rPr>
          <w:color w:val="FF0000"/>
        </w:rPr>
        <w:t xml:space="preserve">, Appendix </w:t>
      </w:r>
      <w:proofErr w:type="gramStart"/>
      <w:r w:rsidR="00001FC0" w:rsidRPr="007112F4">
        <w:rPr>
          <w:color w:val="FF0000"/>
        </w:rPr>
        <w:t>A</w:t>
      </w:r>
      <w:proofErr w:type="gramEnd"/>
      <w:r w:rsidR="00001FC0" w:rsidRPr="007112F4">
        <w:rPr>
          <w:color w:val="FF0000"/>
        </w:rPr>
        <w:t xml:space="preserve"> – LRAM Eligibility Table. The referred table states that 2011 persistence is eligible for LRAMVA recovery (please see the snapshot below).</w:t>
      </w:r>
    </w:p>
    <w:p w:rsidR="00001FC0" w:rsidRDefault="00001FC0" w:rsidP="00001FC0">
      <w:pPr>
        <w:pStyle w:val="Default"/>
        <w:rPr>
          <w:bCs/>
          <w:color w:val="FF0000"/>
        </w:rPr>
      </w:pPr>
      <w:r w:rsidRPr="00001FC0">
        <w:rPr>
          <w:bCs/>
          <w:noProof/>
          <w:color w:val="FF0000"/>
          <w:lang w:eastAsia="en-CA"/>
        </w:rPr>
        <w:drawing>
          <wp:inline distT="0" distB="0" distL="0" distR="0">
            <wp:extent cx="5943600" cy="2641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6726" cy="2642989"/>
                    </a:xfrm>
                    <a:prstGeom prst="rect">
                      <a:avLst/>
                    </a:prstGeom>
                    <a:noFill/>
                    <a:ln>
                      <a:noFill/>
                    </a:ln>
                  </pic:spPr>
                </pic:pic>
              </a:graphicData>
            </a:graphic>
          </wp:inline>
        </w:drawing>
      </w:r>
    </w:p>
    <w:p w:rsidR="00001FC0" w:rsidRPr="00001FC0" w:rsidRDefault="00001FC0" w:rsidP="00001FC0">
      <w:pPr>
        <w:pStyle w:val="Default"/>
        <w:rPr>
          <w:color w:val="FF0000"/>
        </w:rPr>
      </w:pPr>
    </w:p>
    <w:p w:rsidR="00001FC0" w:rsidRDefault="00001FC0" w:rsidP="004F5AA7">
      <w:pPr>
        <w:rPr>
          <w:rFonts w:ascii="Arial" w:hAnsi="Arial" w:cs="Arial"/>
          <w:b/>
          <w:sz w:val="24"/>
          <w:szCs w:val="24"/>
        </w:rPr>
      </w:pPr>
    </w:p>
    <w:p w:rsidR="00001FC0" w:rsidRDefault="00001FC0" w:rsidP="004F5AA7">
      <w:pPr>
        <w:rPr>
          <w:rFonts w:ascii="Arial" w:hAnsi="Arial" w:cs="Arial"/>
          <w:b/>
          <w:sz w:val="24"/>
          <w:szCs w:val="24"/>
        </w:rPr>
      </w:pPr>
    </w:p>
    <w:p w:rsidR="00001FC0" w:rsidRDefault="00001FC0" w:rsidP="004F5AA7">
      <w:pPr>
        <w:rPr>
          <w:rFonts w:ascii="Arial" w:hAnsi="Arial" w:cs="Arial"/>
          <w:b/>
          <w:sz w:val="24"/>
          <w:szCs w:val="24"/>
        </w:rPr>
      </w:pPr>
    </w:p>
    <w:p w:rsidR="00001FC0" w:rsidRDefault="00001FC0" w:rsidP="004F5AA7">
      <w:pPr>
        <w:rPr>
          <w:rFonts w:ascii="Arial" w:hAnsi="Arial" w:cs="Arial"/>
          <w:b/>
          <w:sz w:val="24"/>
          <w:szCs w:val="24"/>
        </w:rPr>
      </w:pPr>
    </w:p>
    <w:p w:rsidR="00001FC0" w:rsidRDefault="00001FC0" w:rsidP="004F5AA7">
      <w:pPr>
        <w:rPr>
          <w:rFonts w:ascii="Arial" w:hAnsi="Arial" w:cs="Arial"/>
          <w:b/>
          <w:sz w:val="24"/>
          <w:szCs w:val="24"/>
        </w:rPr>
      </w:pPr>
    </w:p>
    <w:p w:rsidR="00001FC0" w:rsidRDefault="00001FC0" w:rsidP="004F5AA7">
      <w:pPr>
        <w:rPr>
          <w:rFonts w:ascii="Arial" w:hAnsi="Arial" w:cs="Arial"/>
          <w:b/>
          <w:sz w:val="24"/>
          <w:szCs w:val="24"/>
        </w:rPr>
      </w:pPr>
    </w:p>
    <w:p w:rsidR="00BB5294" w:rsidRDefault="00BB5294">
      <w:pPr>
        <w:rPr>
          <w:rFonts w:ascii="Arial" w:hAnsi="Arial" w:cs="Arial"/>
          <w:b/>
          <w:sz w:val="24"/>
          <w:szCs w:val="24"/>
        </w:rPr>
      </w:pPr>
      <w:r>
        <w:rPr>
          <w:rFonts w:ascii="Arial" w:hAnsi="Arial" w:cs="Arial"/>
          <w:b/>
          <w:sz w:val="24"/>
          <w:szCs w:val="24"/>
        </w:rPr>
        <w:br w:type="page"/>
      </w:r>
    </w:p>
    <w:p w:rsidR="004F5AA7" w:rsidRPr="004F5AA7" w:rsidRDefault="004F5AA7" w:rsidP="004F5AA7">
      <w:pPr>
        <w:rPr>
          <w:rFonts w:ascii="Arial" w:hAnsi="Arial" w:cs="Arial"/>
          <w:b/>
          <w:sz w:val="24"/>
          <w:szCs w:val="24"/>
        </w:rPr>
      </w:pPr>
      <w:r w:rsidRPr="004F5AA7">
        <w:rPr>
          <w:rFonts w:ascii="Arial" w:hAnsi="Arial" w:cs="Arial"/>
          <w:b/>
          <w:sz w:val="24"/>
          <w:szCs w:val="24"/>
        </w:rPr>
        <w:lastRenderedPageBreak/>
        <w:t>Staff IR-</w:t>
      </w:r>
      <w:r>
        <w:rPr>
          <w:rFonts w:ascii="Arial" w:hAnsi="Arial" w:cs="Arial"/>
          <w:b/>
          <w:sz w:val="24"/>
          <w:szCs w:val="24"/>
        </w:rPr>
        <w:t>4</w:t>
      </w:r>
    </w:p>
    <w:p w:rsidR="004F5AA7" w:rsidRPr="004F5AA7" w:rsidRDefault="004F5AA7" w:rsidP="004F5AA7">
      <w:pPr>
        <w:rPr>
          <w:rFonts w:ascii="Arial" w:hAnsi="Arial" w:cs="Arial"/>
          <w:sz w:val="24"/>
          <w:szCs w:val="24"/>
        </w:rPr>
      </w:pPr>
      <w:r w:rsidRPr="004F5AA7">
        <w:rPr>
          <w:rFonts w:ascii="Arial" w:hAnsi="Arial" w:cs="Arial"/>
          <w:sz w:val="24"/>
          <w:szCs w:val="24"/>
          <w:u w:val="single"/>
        </w:rPr>
        <w:t>Ref:</w:t>
      </w:r>
      <w:r w:rsidRPr="004F5AA7">
        <w:rPr>
          <w:rFonts w:ascii="Arial" w:hAnsi="Arial" w:cs="Arial"/>
          <w:sz w:val="24"/>
          <w:szCs w:val="24"/>
        </w:rPr>
        <w:t xml:space="preserve">  </w:t>
      </w:r>
      <w:r w:rsidR="006B61C1">
        <w:rPr>
          <w:rFonts w:ascii="Arial" w:hAnsi="Arial" w:cs="Arial"/>
          <w:sz w:val="24"/>
          <w:szCs w:val="24"/>
        </w:rPr>
        <w:t>Tab “</w:t>
      </w:r>
      <w:r w:rsidR="006B61C1" w:rsidRPr="006B61C1">
        <w:rPr>
          <w:rFonts w:ascii="Arial" w:hAnsi="Arial" w:cs="Arial"/>
          <w:sz w:val="24"/>
          <w:szCs w:val="24"/>
        </w:rPr>
        <w:t>5.  2015 LRAM</w:t>
      </w:r>
      <w:r w:rsidR="006B61C1">
        <w:rPr>
          <w:rFonts w:ascii="Arial" w:hAnsi="Arial" w:cs="Arial"/>
          <w:sz w:val="24"/>
          <w:szCs w:val="24"/>
        </w:rPr>
        <w:t>”</w:t>
      </w:r>
      <w:r w:rsidRPr="004F5AA7">
        <w:rPr>
          <w:rFonts w:ascii="Arial" w:hAnsi="Arial" w:cs="Arial"/>
          <w:sz w:val="24"/>
          <w:szCs w:val="24"/>
        </w:rPr>
        <w:t xml:space="preserve">, </w:t>
      </w:r>
      <w:r w:rsidR="006B61C1" w:rsidRPr="006B61C1">
        <w:rPr>
          <w:rFonts w:ascii="Arial" w:hAnsi="Arial" w:cs="Arial"/>
          <w:sz w:val="24"/>
          <w:szCs w:val="24"/>
        </w:rPr>
        <w:t>Table11-a.  2015 LRAM Work Form</w:t>
      </w:r>
    </w:p>
    <w:p w:rsidR="001E656A" w:rsidRDefault="00B40D2A">
      <w:pPr>
        <w:rPr>
          <w:rFonts w:ascii="Arial" w:hAnsi="Arial" w:cs="Arial"/>
          <w:sz w:val="24"/>
          <w:szCs w:val="24"/>
        </w:rPr>
      </w:pPr>
      <w:r>
        <w:rPr>
          <w:rFonts w:ascii="Arial" w:hAnsi="Arial" w:cs="Arial"/>
          <w:noProof/>
          <w:sz w:val="24"/>
          <w:szCs w:val="24"/>
          <w:lang w:eastAsia="en-CA"/>
        </w:rPr>
        <w:drawing>
          <wp:inline distT="0" distB="0" distL="0" distR="0" wp14:anchorId="32A42A30" wp14:editId="5EF33BBE">
            <wp:extent cx="5937250" cy="2603500"/>
            <wp:effectExtent l="19050" t="19050" r="2540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0" cy="2603500"/>
                    </a:xfrm>
                    <a:prstGeom prst="rect">
                      <a:avLst/>
                    </a:prstGeom>
                    <a:noFill/>
                    <a:ln>
                      <a:solidFill>
                        <a:schemeClr val="tx1"/>
                      </a:solidFill>
                    </a:ln>
                  </pic:spPr>
                </pic:pic>
              </a:graphicData>
            </a:graphic>
          </wp:inline>
        </w:drawing>
      </w:r>
    </w:p>
    <w:p w:rsidR="00B40D2A" w:rsidRPr="005F46D2" w:rsidRDefault="00B40D2A" w:rsidP="00B40D2A">
      <w:pPr>
        <w:rPr>
          <w:rFonts w:ascii="Arial" w:hAnsi="Arial" w:cs="Arial"/>
          <w:sz w:val="24"/>
          <w:szCs w:val="24"/>
        </w:rPr>
      </w:pPr>
      <w:r>
        <w:rPr>
          <w:rFonts w:ascii="Arial" w:hAnsi="Arial" w:cs="Arial"/>
          <w:sz w:val="24"/>
          <w:szCs w:val="24"/>
        </w:rPr>
        <w:t>Questions:</w:t>
      </w:r>
    </w:p>
    <w:p w:rsidR="00B40D2A" w:rsidRPr="007D64FA" w:rsidRDefault="00B40D2A" w:rsidP="00B40D2A">
      <w:pPr>
        <w:pStyle w:val="ListParagraph"/>
        <w:numPr>
          <w:ilvl w:val="0"/>
          <w:numId w:val="6"/>
        </w:numPr>
        <w:rPr>
          <w:rFonts w:ascii="Arial" w:hAnsi="Arial" w:cs="Arial"/>
          <w:sz w:val="24"/>
          <w:szCs w:val="24"/>
        </w:rPr>
      </w:pPr>
      <w:r>
        <w:rPr>
          <w:rFonts w:ascii="Arial" w:hAnsi="Arial" w:cs="Arial"/>
          <w:sz w:val="24"/>
          <w:szCs w:val="24"/>
        </w:rPr>
        <w:t xml:space="preserve">Please explain why the </w:t>
      </w:r>
      <w:r w:rsidRPr="004F5AA7">
        <w:rPr>
          <w:rFonts w:ascii="Arial" w:hAnsi="Arial" w:cs="Arial"/>
          <w:sz w:val="24"/>
          <w:szCs w:val="24"/>
        </w:rPr>
        <w:t xml:space="preserve">persistence </w:t>
      </w:r>
      <w:r>
        <w:rPr>
          <w:rFonts w:ascii="Arial" w:hAnsi="Arial" w:cs="Arial"/>
          <w:sz w:val="24"/>
          <w:szCs w:val="24"/>
        </w:rPr>
        <w:t xml:space="preserve">savings </w:t>
      </w:r>
      <w:r w:rsidRPr="004F5AA7">
        <w:rPr>
          <w:rFonts w:ascii="Arial" w:hAnsi="Arial" w:cs="Arial"/>
          <w:sz w:val="24"/>
          <w:szCs w:val="24"/>
        </w:rPr>
        <w:t xml:space="preserve">of 2011 </w:t>
      </w:r>
      <w:r>
        <w:rPr>
          <w:rFonts w:ascii="Arial" w:hAnsi="Arial" w:cs="Arial"/>
          <w:sz w:val="24"/>
          <w:szCs w:val="24"/>
        </w:rPr>
        <w:t>programs into the</w:t>
      </w:r>
      <w:r w:rsidRPr="004F5AA7">
        <w:rPr>
          <w:rFonts w:ascii="Arial" w:hAnsi="Arial" w:cs="Arial"/>
          <w:sz w:val="24"/>
          <w:szCs w:val="24"/>
        </w:rPr>
        <w:t xml:space="preserve"> 201</w:t>
      </w:r>
      <w:r>
        <w:rPr>
          <w:rFonts w:ascii="Arial" w:hAnsi="Arial" w:cs="Arial"/>
          <w:sz w:val="24"/>
          <w:szCs w:val="24"/>
        </w:rPr>
        <w:t xml:space="preserve">5 year were included in the 2015 LRAM claim.  </w:t>
      </w:r>
    </w:p>
    <w:p w:rsidR="007D64FA" w:rsidRDefault="007D64FA" w:rsidP="007D64FA">
      <w:pPr>
        <w:ind w:left="360"/>
        <w:rPr>
          <w:rFonts w:ascii="Arial" w:hAnsi="Arial" w:cs="Arial"/>
          <w:b/>
          <w:color w:val="FF0000"/>
          <w:sz w:val="24"/>
          <w:szCs w:val="24"/>
        </w:rPr>
      </w:pPr>
      <w:r w:rsidRPr="007D64FA">
        <w:rPr>
          <w:rFonts w:ascii="Arial" w:hAnsi="Arial" w:cs="Arial"/>
          <w:b/>
          <w:color w:val="FF0000"/>
          <w:sz w:val="24"/>
          <w:szCs w:val="24"/>
        </w:rPr>
        <w:t>Guelph Hydro’s response:</w:t>
      </w:r>
    </w:p>
    <w:p w:rsidR="007D64FA" w:rsidRDefault="007D64FA" w:rsidP="0008729D">
      <w:pPr>
        <w:ind w:left="360" w:firstLine="360"/>
        <w:rPr>
          <w:rFonts w:ascii="Arial" w:hAnsi="Arial" w:cs="Arial"/>
          <w:color w:val="FF0000"/>
          <w:sz w:val="24"/>
          <w:szCs w:val="24"/>
        </w:rPr>
      </w:pPr>
      <w:r>
        <w:rPr>
          <w:rFonts w:ascii="Arial" w:hAnsi="Arial" w:cs="Arial"/>
          <w:color w:val="FF0000"/>
          <w:sz w:val="24"/>
          <w:szCs w:val="24"/>
        </w:rPr>
        <w:t>Please see the response to Staff IR-3.</w:t>
      </w:r>
    </w:p>
    <w:p w:rsidR="007112F4" w:rsidRPr="007D64FA" w:rsidRDefault="007112F4" w:rsidP="0008729D">
      <w:pPr>
        <w:ind w:left="360" w:firstLine="360"/>
        <w:rPr>
          <w:rFonts w:ascii="Arial" w:hAnsi="Arial" w:cs="Arial"/>
          <w:color w:val="FF0000"/>
          <w:sz w:val="24"/>
          <w:szCs w:val="24"/>
        </w:rPr>
      </w:pPr>
    </w:p>
    <w:p w:rsidR="00B40D2A" w:rsidRPr="004F5AA7" w:rsidRDefault="00B40D2A" w:rsidP="00B40D2A">
      <w:pPr>
        <w:pStyle w:val="ListParagraph"/>
        <w:numPr>
          <w:ilvl w:val="0"/>
          <w:numId w:val="6"/>
        </w:numPr>
        <w:rPr>
          <w:rFonts w:ascii="Arial" w:hAnsi="Arial" w:cs="Arial"/>
          <w:sz w:val="24"/>
          <w:szCs w:val="24"/>
        </w:rPr>
      </w:pPr>
      <w:r>
        <w:rPr>
          <w:rFonts w:ascii="Arial" w:hAnsi="Arial" w:cs="Arial"/>
          <w:sz w:val="24"/>
          <w:szCs w:val="24"/>
        </w:rPr>
        <w:t>Please re-calculate the lost revenue for 2015 excluding the p</w:t>
      </w:r>
      <w:r w:rsidRPr="004F5AA7">
        <w:rPr>
          <w:rFonts w:ascii="Arial" w:hAnsi="Arial" w:cs="Arial"/>
          <w:sz w:val="24"/>
          <w:szCs w:val="24"/>
        </w:rPr>
        <w:t xml:space="preserve">ersistence of savings </w:t>
      </w:r>
      <w:r>
        <w:rPr>
          <w:rFonts w:ascii="Arial" w:hAnsi="Arial" w:cs="Arial"/>
          <w:sz w:val="24"/>
          <w:szCs w:val="24"/>
        </w:rPr>
        <w:t>from 2011 programs.</w:t>
      </w:r>
      <w:r w:rsidR="00B839AC">
        <w:rPr>
          <w:rFonts w:ascii="Arial" w:hAnsi="Arial" w:cs="Arial"/>
          <w:sz w:val="24"/>
          <w:szCs w:val="24"/>
        </w:rPr>
        <w:t xml:space="preserve"> </w:t>
      </w:r>
    </w:p>
    <w:p w:rsidR="007D64FA" w:rsidRPr="007D64FA" w:rsidRDefault="007D64FA" w:rsidP="007D64FA">
      <w:pPr>
        <w:ind w:left="360"/>
        <w:rPr>
          <w:rFonts w:ascii="Arial" w:hAnsi="Arial" w:cs="Arial"/>
          <w:b/>
          <w:color w:val="FF0000"/>
          <w:sz w:val="24"/>
          <w:szCs w:val="24"/>
        </w:rPr>
      </w:pPr>
      <w:r w:rsidRPr="007D64FA">
        <w:rPr>
          <w:rFonts w:ascii="Arial" w:hAnsi="Arial" w:cs="Arial"/>
          <w:b/>
          <w:color w:val="FF0000"/>
          <w:sz w:val="24"/>
          <w:szCs w:val="24"/>
        </w:rPr>
        <w:t>Guelph Hydro’s response:</w:t>
      </w:r>
    </w:p>
    <w:p w:rsidR="007D64FA" w:rsidRPr="007D64FA" w:rsidRDefault="007D64FA" w:rsidP="0008729D">
      <w:pPr>
        <w:ind w:left="360" w:firstLine="360"/>
        <w:rPr>
          <w:rFonts w:ascii="Arial" w:hAnsi="Arial" w:cs="Arial"/>
          <w:color w:val="FF0000"/>
          <w:sz w:val="24"/>
          <w:szCs w:val="24"/>
        </w:rPr>
      </w:pPr>
      <w:r w:rsidRPr="007D64FA">
        <w:rPr>
          <w:rFonts w:ascii="Arial" w:hAnsi="Arial" w:cs="Arial"/>
          <w:color w:val="FF0000"/>
          <w:sz w:val="24"/>
          <w:szCs w:val="24"/>
        </w:rPr>
        <w:t>Please see the response to Staff IR-3.</w:t>
      </w:r>
    </w:p>
    <w:p w:rsidR="006B61C1" w:rsidRDefault="006B61C1">
      <w:pPr>
        <w:rPr>
          <w:rFonts w:ascii="Arial" w:hAnsi="Arial" w:cs="Arial"/>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BB5294" w:rsidRDefault="00BB5294">
      <w:pPr>
        <w:rPr>
          <w:rFonts w:ascii="Arial" w:hAnsi="Arial" w:cs="Arial"/>
          <w:b/>
          <w:sz w:val="24"/>
          <w:szCs w:val="24"/>
        </w:rPr>
      </w:pPr>
      <w:r>
        <w:rPr>
          <w:rFonts w:ascii="Arial" w:hAnsi="Arial" w:cs="Arial"/>
          <w:b/>
          <w:sz w:val="24"/>
          <w:szCs w:val="24"/>
        </w:rPr>
        <w:br w:type="page"/>
      </w:r>
    </w:p>
    <w:p w:rsidR="00072410" w:rsidRPr="007D79B2" w:rsidRDefault="007D79B2">
      <w:pPr>
        <w:rPr>
          <w:rFonts w:ascii="Arial" w:hAnsi="Arial" w:cs="Arial"/>
          <w:b/>
          <w:sz w:val="24"/>
          <w:szCs w:val="24"/>
        </w:rPr>
      </w:pPr>
      <w:r w:rsidRPr="007D79B2">
        <w:rPr>
          <w:rFonts w:ascii="Arial" w:hAnsi="Arial" w:cs="Arial"/>
          <w:b/>
          <w:sz w:val="24"/>
          <w:szCs w:val="24"/>
        </w:rPr>
        <w:lastRenderedPageBreak/>
        <w:t>Staff IR-5</w:t>
      </w:r>
    </w:p>
    <w:p w:rsidR="007D79B2" w:rsidRDefault="007D79B2">
      <w:pPr>
        <w:rPr>
          <w:rFonts w:ascii="Arial" w:hAnsi="Arial" w:cs="Arial"/>
          <w:sz w:val="24"/>
          <w:szCs w:val="24"/>
        </w:rPr>
      </w:pPr>
      <w:r>
        <w:rPr>
          <w:rFonts w:ascii="Arial" w:hAnsi="Arial" w:cs="Arial"/>
          <w:sz w:val="24"/>
          <w:szCs w:val="24"/>
        </w:rPr>
        <w:t>Ref:  Tab “</w:t>
      </w:r>
      <w:r w:rsidRPr="007D79B2">
        <w:rPr>
          <w:rFonts w:ascii="Arial" w:hAnsi="Arial" w:cs="Arial"/>
          <w:sz w:val="24"/>
          <w:szCs w:val="24"/>
        </w:rPr>
        <w:t xml:space="preserve">10. </w:t>
      </w:r>
      <w:proofErr w:type="spellStart"/>
      <w:r w:rsidRPr="007D79B2">
        <w:rPr>
          <w:rFonts w:ascii="Arial" w:hAnsi="Arial" w:cs="Arial"/>
          <w:sz w:val="24"/>
          <w:szCs w:val="24"/>
        </w:rPr>
        <w:t>Guelph_CDM</w:t>
      </w:r>
      <w:proofErr w:type="spellEnd"/>
      <w:r w:rsidRPr="007D79B2">
        <w:rPr>
          <w:rFonts w:ascii="Arial" w:hAnsi="Arial" w:cs="Arial"/>
          <w:sz w:val="24"/>
          <w:szCs w:val="24"/>
        </w:rPr>
        <w:t xml:space="preserve"> </w:t>
      </w:r>
      <w:proofErr w:type="spellStart"/>
      <w:r w:rsidRPr="007D79B2">
        <w:rPr>
          <w:rFonts w:ascii="Arial" w:hAnsi="Arial" w:cs="Arial"/>
          <w:sz w:val="24"/>
          <w:szCs w:val="24"/>
        </w:rPr>
        <w:t>Prgs</w:t>
      </w:r>
      <w:proofErr w:type="spellEnd"/>
      <w:r>
        <w:rPr>
          <w:rFonts w:ascii="Arial" w:hAnsi="Arial" w:cs="Arial"/>
          <w:sz w:val="24"/>
          <w:szCs w:val="24"/>
        </w:rPr>
        <w:t>”</w:t>
      </w:r>
    </w:p>
    <w:p w:rsidR="007D79B2" w:rsidRDefault="007D79B2">
      <w:pPr>
        <w:rPr>
          <w:rFonts w:ascii="Arial" w:hAnsi="Arial" w:cs="Arial"/>
          <w:sz w:val="24"/>
          <w:szCs w:val="24"/>
        </w:rPr>
      </w:pPr>
      <w:r>
        <w:rPr>
          <w:rFonts w:ascii="Arial" w:hAnsi="Arial" w:cs="Arial"/>
          <w:sz w:val="24"/>
          <w:szCs w:val="24"/>
        </w:rPr>
        <w:t xml:space="preserve">In reviewing the persistence rates used for energy and peak demand savings from 2011 to 2015, Staff noticed some inconsistencies in the persistence rates for certain years that were much lower than prior years.  </w:t>
      </w:r>
    </w:p>
    <w:p w:rsidR="007D79B2" w:rsidRPr="00E004CF" w:rsidRDefault="007D79B2" w:rsidP="007D79B2">
      <w:pPr>
        <w:pStyle w:val="ListParagraph"/>
        <w:numPr>
          <w:ilvl w:val="0"/>
          <w:numId w:val="8"/>
        </w:numPr>
        <w:rPr>
          <w:rFonts w:ascii="Arial" w:hAnsi="Arial" w:cs="Arial"/>
          <w:sz w:val="24"/>
          <w:szCs w:val="24"/>
        </w:rPr>
      </w:pPr>
      <w:r>
        <w:rPr>
          <w:rFonts w:ascii="Arial" w:hAnsi="Arial" w:cs="Arial"/>
          <w:sz w:val="24"/>
          <w:szCs w:val="24"/>
        </w:rPr>
        <w:t>Please confirm the source of the persistence rates and whether this reflects the information provided by the IESO.</w:t>
      </w:r>
      <w:r w:rsidR="00B839AC">
        <w:rPr>
          <w:rFonts w:ascii="Arial" w:hAnsi="Arial" w:cs="Arial"/>
          <w:color w:val="FF0000"/>
          <w:sz w:val="24"/>
          <w:szCs w:val="24"/>
        </w:rPr>
        <w:t xml:space="preserve"> </w:t>
      </w:r>
    </w:p>
    <w:p w:rsidR="0078513F" w:rsidRPr="0078513F" w:rsidRDefault="0078513F" w:rsidP="0078513F">
      <w:pPr>
        <w:rPr>
          <w:rFonts w:ascii="Arial" w:hAnsi="Arial" w:cs="Arial"/>
          <w:b/>
          <w:color w:val="FF0000"/>
          <w:sz w:val="24"/>
          <w:szCs w:val="24"/>
        </w:rPr>
      </w:pPr>
      <w:r w:rsidRPr="0078513F">
        <w:rPr>
          <w:rFonts w:ascii="Arial" w:hAnsi="Arial" w:cs="Arial"/>
          <w:b/>
          <w:color w:val="FF0000"/>
          <w:sz w:val="24"/>
          <w:szCs w:val="24"/>
        </w:rPr>
        <w:t>Guelph Hydro’s response:</w:t>
      </w:r>
    </w:p>
    <w:p w:rsidR="00E004CF" w:rsidRPr="00E004CF" w:rsidRDefault="00E004CF" w:rsidP="007112F4">
      <w:pPr>
        <w:ind w:left="720"/>
        <w:rPr>
          <w:rFonts w:ascii="Arial" w:hAnsi="Arial" w:cs="Arial"/>
          <w:color w:val="FF0000"/>
          <w:sz w:val="24"/>
          <w:szCs w:val="24"/>
        </w:rPr>
      </w:pPr>
      <w:r w:rsidRPr="00E004CF">
        <w:rPr>
          <w:rFonts w:ascii="Arial" w:hAnsi="Arial" w:cs="Arial"/>
          <w:color w:val="FF0000"/>
          <w:sz w:val="24"/>
          <w:szCs w:val="24"/>
        </w:rPr>
        <w:t>The persistence rates for energy and demand savings were all derived from OPA/IESO provided information, but the methodology has changed from early days under the 2011-2014 CDM framework.</w:t>
      </w:r>
    </w:p>
    <w:p w:rsidR="00E004CF" w:rsidRPr="00E004CF" w:rsidRDefault="00E004CF" w:rsidP="007112F4">
      <w:pPr>
        <w:ind w:left="720"/>
        <w:rPr>
          <w:rFonts w:ascii="Arial" w:hAnsi="Arial" w:cs="Arial"/>
          <w:color w:val="FF0000"/>
          <w:sz w:val="24"/>
          <w:szCs w:val="24"/>
        </w:rPr>
      </w:pPr>
      <w:r w:rsidRPr="00E004CF">
        <w:rPr>
          <w:rFonts w:ascii="Arial" w:hAnsi="Arial" w:cs="Arial"/>
          <w:color w:val="FF0000"/>
          <w:sz w:val="24"/>
          <w:szCs w:val="24"/>
        </w:rPr>
        <w:t xml:space="preserve">Initially Guelph Hydro calculated persistence from the OPA/IESO’s Guelph Hydro Final Annual Report under the “Summary – Progress </w:t>
      </w:r>
      <w:proofErr w:type="gramStart"/>
      <w:r w:rsidRPr="00E004CF">
        <w:rPr>
          <w:rFonts w:ascii="Arial" w:hAnsi="Arial" w:cs="Arial"/>
          <w:color w:val="FF0000"/>
          <w:sz w:val="24"/>
          <w:szCs w:val="24"/>
        </w:rPr>
        <w:t>Towards</w:t>
      </w:r>
      <w:proofErr w:type="gramEnd"/>
      <w:r w:rsidRPr="00E004CF">
        <w:rPr>
          <w:rFonts w:ascii="Arial" w:hAnsi="Arial" w:cs="Arial"/>
          <w:color w:val="FF0000"/>
          <w:sz w:val="24"/>
          <w:szCs w:val="24"/>
        </w:rPr>
        <w:t xml:space="preserve"> CDM Targets” Tab.  This summary tab provided annual energy and demand savings persisting by year to be reflected against the 2014 CDM targets.  This information is replicated in Tab 10 – “Guelph CDM </w:t>
      </w:r>
      <w:proofErr w:type="spellStart"/>
      <w:r w:rsidRPr="00E004CF">
        <w:rPr>
          <w:rFonts w:ascii="Arial" w:hAnsi="Arial" w:cs="Arial"/>
          <w:color w:val="FF0000"/>
          <w:sz w:val="24"/>
          <w:szCs w:val="24"/>
        </w:rPr>
        <w:t>Prgs</w:t>
      </w:r>
      <w:proofErr w:type="spellEnd"/>
      <w:r w:rsidRPr="00E004CF">
        <w:rPr>
          <w:rFonts w:ascii="Arial" w:hAnsi="Arial" w:cs="Arial"/>
          <w:color w:val="FF0000"/>
          <w:sz w:val="24"/>
          <w:szCs w:val="24"/>
        </w:rPr>
        <w:t>” in cells A86-E106.  Persistence by year was calculated by taking the ratio of the year against the base program year.  For example, the 2011 base year demand savings was 3.42 MW as per cell B99.  The 2012 demand persistence was calculated as 0.8734, by dividing the 2.99 MW persisting in 2012 (cell C99) into the 2011 base year.  The same methodology was used for other demand base years (</w:t>
      </w:r>
      <w:proofErr w:type="spellStart"/>
      <w:r w:rsidRPr="00E004CF">
        <w:rPr>
          <w:rFonts w:ascii="Arial" w:hAnsi="Arial" w:cs="Arial"/>
          <w:color w:val="FF0000"/>
          <w:sz w:val="24"/>
          <w:szCs w:val="24"/>
        </w:rPr>
        <w:t>eg</w:t>
      </w:r>
      <w:proofErr w:type="spellEnd"/>
      <w:r w:rsidRPr="00E004CF">
        <w:rPr>
          <w:rFonts w:ascii="Arial" w:hAnsi="Arial" w:cs="Arial"/>
          <w:color w:val="FF0000"/>
          <w:sz w:val="24"/>
          <w:szCs w:val="24"/>
        </w:rPr>
        <w:t>. 2012, 2013 and 2014), and well as the energy savings persistence.</w:t>
      </w:r>
    </w:p>
    <w:p w:rsidR="00E004CF" w:rsidRPr="00E004CF" w:rsidRDefault="00E004CF" w:rsidP="007112F4">
      <w:pPr>
        <w:ind w:left="720"/>
        <w:rPr>
          <w:rFonts w:ascii="Arial" w:hAnsi="Arial" w:cs="Arial"/>
          <w:color w:val="FF0000"/>
          <w:sz w:val="24"/>
          <w:szCs w:val="24"/>
        </w:rPr>
      </w:pPr>
      <w:r w:rsidRPr="00E004CF">
        <w:rPr>
          <w:rFonts w:ascii="Arial" w:hAnsi="Arial" w:cs="Arial"/>
          <w:color w:val="FF0000"/>
          <w:sz w:val="24"/>
          <w:szCs w:val="24"/>
        </w:rPr>
        <w:t xml:space="preserve">One significant issues with the above approach is that no visibility is provided for persistence beyond 2014.  As a result, Guelph Hydro approached the OPA/IESO to obtain more detailed program persistence results data.  The OPA/IESO subsequently provided more detailed program results persistence data, when available.  Some of these files included adjustments to previous years’ “final verified” program results from CDM projects put into service in earlier years, but not recognized through formal reporting until </w:t>
      </w:r>
      <w:proofErr w:type="spellStart"/>
      <w:r w:rsidRPr="00E004CF">
        <w:rPr>
          <w:rFonts w:ascii="Arial" w:hAnsi="Arial" w:cs="Arial"/>
          <w:color w:val="FF0000"/>
          <w:sz w:val="24"/>
          <w:szCs w:val="24"/>
        </w:rPr>
        <w:t>some time</w:t>
      </w:r>
      <w:proofErr w:type="spellEnd"/>
      <w:r w:rsidRPr="00E004CF">
        <w:rPr>
          <w:rFonts w:ascii="Arial" w:hAnsi="Arial" w:cs="Arial"/>
          <w:color w:val="FF0000"/>
          <w:sz w:val="24"/>
          <w:szCs w:val="24"/>
        </w:rPr>
        <w:t xml:space="preserve"> later.  Guelph Hydro believes that these “retroactive” reporting adjustments may explain some of the differences between the initial persistence calculations and the more detailed persistence data files.</w:t>
      </w:r>
    </w:p>
    <w:p w:rsidR="00E004CF" w:rsidRDefault="00E004CF" w:rsidP="007112F4">
      <w:pPr>
        <w:ind w:left="720"/>
        <w:rPr>
          <w:rFonts w:ascii="Arial" w:hAnsi="Arial" w:cs="Arial"/>
          <w:color w:val="FF0000"/>
          <w:sz w:val="24"/>
          <w:szCs w:val="24"/>
        </w:rPr>
      </w:pPr>
      <w:r w:rsidRPr="00E004CF">
        <w:rPr>
          <w:rFonts w:ascii="Arial" w:hAnsi="Arial" w:cs="Arial"/>
          <w:color w:val="FF0000"/>
          <w:sz w:val="24"/>
          <w:szCs w:val="24"/>
        </w:rPr>
        <w:lastRenderedPageBreak/>
        <w:t xml:space="preserve">The more detailed persistence data covering the 2011-2020 timeframe is included in Tab 10 – “Guelph CDM </w:t>
      </w:r>
      <w:proofErr w:type="spellStart"/>
      <w:r w:rsidRPr="00E004CF">
        <w:rPr>
          <w:rFonts w:ascii="Arial" w:hAnsi="Arial" w:cs="Arial"/>
          <w:color w:val="FF0000"/>
          <w:sz w:val="24"/>
          <w:szCs w:val="24"/>
        </w:rPr>
        <w:t>Prgs</w:t>
      </w:r>
      <w:proofErr w:type="spellEnd"/>
      <w:r w:rsidRPr="00E004CF">
        <w:rPr>
          <w:rFonts w:ascii="Arial" w:hAnsi="Arial" w:cs="Arial"/>
          <w:color w:val="FF0000"/>
          <w:sz w:val="24"/>
          <w:szCs w:val="24"/>
        </w:rPr>
        <w:t>” in cells A108-L130.  This persistence information is reflected in Tab 6 – “Persistence Rates.”</w:t>
      </w:r>
    </w:p>
    <w:p w:rsidR="007112F4" w:rsidRPr="00E004CF" w:rsidRDefault="007112F4" w:rsidP="007112F4">
      <w:pPr>
        <w:ind w:left="720"/>
        <w:rPr>
          <w:rFonts w:ascii="Arial" w:hAnsi="Arial" w:cs="Arial"/>
          <w:color w:val="FF0000"/>
          <w:sz w:val="24"/>
          <w:szCs w:val="24"/>
        </w:rPr>
      </w:pPr>
    </w:p>
    <w:p w:rsidR="007D79B2" w:rsidRPr="0078513F" w:rsidRDefault="007D79B2" w:rsidP="007D79B2">
      <w:pPr>
        <w:pStyle w:val="ListParagraph"/>
        <w:numPr>
          <w:ilvl w:val="0"/>
          <w:numId w:val="8"/>
        </w:numPr>
        <w:rPr>
          <w:rFonts w:ascii="Arial" w:hAnsi="Arial" w:cs="Arial"/>
          <w:sz w:val="24"/>
          <w:szCs w:val="24"/>
        </w:rPr>
      </w:pPr>
      <w:r>
        <w:rPr>
          <w:rFonts w:ascii="Arial" w:hAnsi="Arial" w:cs="Arial"/>
          <w:sz w:val="24"/>
          <w:szCs w:val="24"/>
        </w:rPr>
        <w:t>Please discuss how Guelph has developed the persistence factors.</w:t>
      </w:r>
      <w:r w:rsidR="00B839AC" w:rsidRPr="00B839AC">
        <w:rPr>
          <w:rFonts w:ascii="Arial" w:hAnsi="Arial" w:cs="Arial"/>
          <w:color w:val="FF0000"/>
          <w:sz w:val="24"/>
          <w:szCs w:val="24"/>
        </w:rPr>
        <w:t xml:space="preserve"> </w:t>
      </w:r>
    </w:p>
    <w:p w:rsidR="0078513F" w:rsidRPr="0078513F" w:rsidRDefault="0078513F" w:rsidP="0078513F">
      <w:pPr>
        <w:ind w:left="360"/>
        <w:rPr>
          <w:rFonts w:ascii="Arial" w:hAnsi="Arial" w:cs="Arial"/>
          <w:b/>
          <w:color w:val="FF0000"/>
          <w:sz w:val="24"/>
          <w:szCs w:val="24"/>
        </w:rPr>
      </w:pPr>
      <w:r w:rsidRPr="0078513F">
        <w:rPr>
          <w:rFonts w:ascii="Arial" w:hAnsi="Arial" w:cs="Arial"/>
          <w:b/>
          <w:color w:val="FF0000"/>
          <w:sz w:val="24"/>
          <w:szCs w:val="24"/>
        </w:rPr>
        <w:t>Guelph Hydro’s response:</w:t>
      </w:r>
    </w:p>
    <w:p w:rsidR="0078513F" w:rsidRPr="0078513F" w:rsidRDefault="0078513F" w:rsidP="007112F4">
      <w:pPr>
        <w:ind w:left="360" w:firstLine="360"/>
        <w:rPr>
          <w:rFonts w:ascii="Arial" w:hAnsi="Arial" w:cs="Arial"/>
          <w:color w:val="FF0000"/>
          <w:sz w:val="24"/>
          <w:szCs w:val="24"/>
        </w:rPr>
      </w:pPr>
      <w:r w:rsidRPr="0078513F">
        <w:rPr>
          <w:rFonts w:ascii="Arial" w:hAnsi="Arial" w:cs="Arial"/>
          <w:color w:val="FF0000"/>
          <w:sz w:val="24"/>
          <w:szCs w:val="24"/>
        </w:rPr>
        <w:t>Please see the response to Staff IR-5 (1).</w:t>
      </w:r>
    </w:p>
    <w:p w:rsidR="007D79B2" w:rsidRDefault="007D79B2">
      <w:pPr>
        <w:rPr>
          <w:rFonts w:ascii="Arial" w:hAnsi="Arial" w:cs="Arial"/>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7D64FA" w:rsidRDefault="007D64FA">
      <w:pPr>
        <w:rPr>
          <w:rFonts w:ascii="Arial" w:hAnsi="Arial" w:cs="Arial"/>
          <w:b/>
          <w:sz w:val="24"/>
          <w:szCs w:val="24"/>
        </w:rPr>
      </w:pPr>
    </w:p>
    <w:p w:rsidR="00BB5294" w:rsidRDefault="00BB5294">
      <w:pPr>
        <w:rPr>
          <w:rFonts w:ascii="Arial" w:hAnsi="Arial" w:cs="Arial"/>
          <w:b/>
          <w:sz w:val="24"/>
          <w:szCs w:val="24"/>
        </w:rPr>
      </w:pPr>
      <w:r>
        <w:rPr>
          <w:rFonts w:ascii="Arial" w:hAnsi="Arial" w:cs="Arial"/>
          <w:b/>
          <w:sz w:val="24"/>
          <w:szCs w:val="24"/>
        </w:rPr>
        <w:br w:type="page"/>
      </w:r>
    </w:p>
    <w:p w:rsidR="007D79B2" w:rsidRPr="007D79B2" w:rsidRDefault="007D79B2">
      <w:pPr>
        <w:rPr>
          <w:rFonts w:ascii="Arial" w:hAnsi="Arial" w:cs="Arial"/>
          <w:b/>
          <w:sz w:val="24"/>
          <w:szCs w:val="24"/>
        </w:rPr>
      </w:pPr>
      <w:r w:rsidRPr="007D79B2">
        <w:rPr>
          <w:rFonts w:ascii="Arial" w:hAnsi="Arial" w:cs="Arial"/>
          <w:b/>
          <w:sz w:val="24"/>
          <w:szCs w:val="24"/>
        </w:rPr>
        <w:lastRenderedPageBreak/>
        <w:t>Staff IR-6</w:t>
      </w:r>
    </w:p>
    <w:p w:rsidR="007D79B2" w:rsidRDefault="007D79B2">
      <w:pPr>
        <w:rPr>
          <w:rFonts w:ascii="Arial" w:hAnsi="Arial" w:cs="Arial"/>
          <w:sz w:val="24"/>
          <w:szCs w:val="24"/>
        </w:rPr>
      </w:pPr>
      <w:r>
        <w:rPr>
          <w:rFonts w:ascii="Arial" w:hAnsi="Arial" w:cs="Arial"/>
          <w:sz w:val="24"/>
          <w:szCs w:val="24"/>
        </w:rPr>
        <w:t>Ref:  Tab “</w:t>
      </w:r>
      <w:r w:rsidRPr="007D79B2">
        <w:rPr>
          <w:rFonts w:ascii="Arial" w:hAnsi="Arial" w:cs="Arial"/>
          <w:sz w:val="24"/>
          <w:szCs w:val="24"/>
        </w:rPr>
        <w:t xml:space="preserve">9. </w:t>
      </w:r>
      <w:proofErr w:type="spellStart"/>
      <w:r w:rsidRPr="007D79B2">
        <w:rPr>
          <w:rFonts w:ascii="Arial" w:hAnsi="Arial" w:cs="Arial"/>
          <w:sz w:val="24"/>
          <w:szCs w:val="24"/>
        </w:rPr>
        <w:t>Guelph_Lost</w:t>
      </w:r>
      <w:proofErr w:type="spellEnd"/>
      <w:r w:rsidRPr="007D79B2">
        <w:rPr>
          <w:rFonts w:ascii="Arial" w:hAnsi="Arial" w:cs="Arial"/>
          <w:sz w:val="24"/>
          <w:szCs w:val="24"/>
        </w:rPr>
        <w:t xml:space="preserve"> Revenue</w:t>
      </w:r>
      <w:r>
        <w:rPr>
          <w:rFonts w:ascii="Arial" w:hAnsi="Arial" w:cs="Arial"/>
          <w:sz w:val="24"/>
          <w:szCs w:val="24"/>
        </w:rPr>
        <w:t>”</w:t>
      </w:r>
    </w:p>
    <w:p w:rsidR="007D79B2" w:rsidRPr="00B839AC" w:rsidRDefault="007D79B2">
      <w:pPr>
        <w:rPr>
          <w:rFonts w:ascii="Arial" w:hAnsi="Arial" w:cs="Arial"/>
          <w:color w:val="FF0000"/>
          <w:sz w:val="24"/>
          <w:szCs w:val="24"/>
        </w:rPr>
      </w:pPr>
      <w:r>
        <w:rPr>
          <w:rFonts w:ascii="Arial" w:hAnsi="Arial" w:cs="Arial"/>
          <w:sz w:val="24"/>
          <w:szCs w:val="24"/>
        </w:rPr>
        <w:t>Please discuss why the distribution rates used to estimate the value of the lost revenues has included the impact of rate riders for tax changes and/or foregone revenues.</w:t>
      </w:r>
      <w:r w:rsidR="00B839AC">
        <w:rPr>
          <w:rFonts w:ascii="Arial" w:hAnsi="Arial" w:cs="Arial"/>
          <w:color w:val="FF0000"/>
          <w:sz w:val="24"/>
          <w:szCs w:val="24"/>
        </w:rPr>
        <w:t xml:space="preserve"> - </w:t>
      </w:r>
    </w:p>
    <w:p w:rsidR="00650BEC" w:rsidRPr="00573867" w:rsidRDefault="00650BEC" w:rsidP="00650BEC">
      <w:pPr>
        <w:rPr>
          <w:rFonts w:ascii="Arial" w:hAnsi="Arial" w:cs="Arial"/>
          <w:b/>
          <w:color w:val="FF0000"/>
          <w:sz w:val="24"/>
          <w:szCs w:val="24"/>
        </w:rPr>
      </w:pPr>
      <w:r w:rsidRPr="00573867">
        <w:rPr>
          <w:rFonts w:ascii="Arial" w:hAnsi="Arial" w:cs="Arial"/>
          <w:b/>
          <w:color w:val="FF0000"/>
          <w:sz w:val="24"/>
          <w:szCs w:val="24"/>
        </w:rPr>
        <w:t>Guelph Hydro’s response:</w:t>
      </w:r>
    </w:p>
    <w:p w:rsidR="006B61C1" w:rsidRPr="002C5DE3" w:rsidRDefault="007955CC" w:rsidP="007112F4">
      <w:pPr>
        <w:ind w:left="720"/>
        <w:rPr>
          <w:rFonts w:ascii="Arial" w:eastAsia="Times New Roman" w:hAnsi="Arial" w:cs="Arial"/>
          <w:color w:val="FF0000"/>
          <w:sz w:val="24"/>
          <w:szCs w:val="24"/>
          <w:lang w:eastAsia="en-CA"/>
        </w:rPr>
      </w:pPr>
      <w:r w:rsidRPr="002C5DE3">
        <w:rPr>
          <w:rFonts w:ascii="Arial" w:eastAsia="Times New Roman" w:hAnsi="Arial" w:cs="Arial"/>
          <w:color w:val="FF0000"/>
          <w:sz w:val="24"/>
          <w:szCs w:val="24"/>
          <w:lang w:eastAsia="en-CA"/>
        </w:rPr>
        <w:t xml:space="preserve">In accordance with the </w:t>
      </w:r>
      <w:r w:rsidR="00F14BE0">
        <w:rPr>
          <w:rFonts w:ascii="Arial" w:eastAsia="Times New Roman" w:hAnsi="Arial" w:cs="Arial"/>
          <w:color w:val="FF0000"/>
          <w:sz w:val="24"/>
          <w:szCs w:val="24"/>
          <w:lang w:eastAsia="en-CA"/>
        </w:rPr>
        <w:t xml:space="preserve">OEB’s </w:t>
      </w:r>
      <w:bookmarkStart w:id="0" w:name="_GoBack"/>
      <w:bookmarkEnd w:id="0"/>
      <w:r w:rsidRPr="002C5DE3">
        <w:rPr>
          <w:rFonts w:ascii="Arial" w:eastAsia="Times New Roman" w:hAnsi="Arial" w:cs="Arial"/>
          <w:color w:val="FF0000"/>
          <w:sz w:val="24"/>
          <w:szCs w:val="24"/>
          <w:lang w:eastAsia="en-CA"/>
        </w:rPr>
        <w:t>Guideline for Electricity Distributor Conservation and Demand Management (EB-2012-0003) issued on April 26, 2012, section 13.2</w:t>
      </w:r>
      <w:r w:rsidRPr="002C5DE3">
        <w:rPr>
          <w:rFonts w:ascii="Arial" w:hAnsi="Arial" w:cs="Arial"/>
          <w:bCs/>
          <w:color w:val="FF0000"/>
          <w:sz w:val="24"/>
          <w:szCs w:val="24"/>
        </w:rPr>
        <w:t xml:space="preserve"> LRAM Mechanism for 2011- 2014</w:t>
      </w:r>
      <w:r w:rsidR="00670BB4" w:rsidRPr="002C5DE3">
        <w:rPr>
          <w:rFonts w:ascii="Arial" w:hAnsi="Arial" w:cs="Arial"/>
          <w:bCs/>
          <w:color w:val="FF0000"/>
          <w:sz w:val="24"/>
          <w:szCs w:val="24"/>
        </w:rPr>
        <w:t>, page 13:</w:t>
      </w:r>
    </w:p>
    <w:p w:rsidR="007955CC" w:rsidRDefault="007955CC" w:rsidP="007112F4">
      <w:pPr>
        <w:pStyle w:val="Default"/>
        <w:ind w:left="720"/>
        <w:rPr>
          <w:color w:val="FF0000"/>
        </w:rPr>
      </w:pPr>
      <w:r w:rsidRPr="002C5DE3">
        <w:rPr>
          <w:rFonts w:eastAsia="Times New Roman"/>
          <w:color w:val="FF0000"/>
          <w:lang w:eastAsia="en-CA"/>
        </w:rPr>
        <w:t>“</w:t>
      </w:r>
      <w:r w:rsidRPr="002C5DE3">
        <w:rPr>
          <w:i/>
          <w:color w:val="FF0000"/>
          <w:sz w:val="23"/>
          <w:szCs w:val="23"/>
        </w:rPr>
        <w:t xml:space="preserve">The calculation of the LRAM should not include any volumetric rate riders or adders that are subject to their own independent true-ups. For example, volumetric rate riders for disposition of deferral and variance account balances should not be included in the calculation; however, </w:t>
      </w:r>
      <w:r w:rsidRPr="002C5DE3">
        <w:rPr>
          <w:b/>
          <w:i/>
          <w:color w:val="FF0000"/>
        </w:rPr>
        <w:t>volumetric rate riders for tax sharing or related to fore</w:t>
      </w:r>
      <w:r w:rsidR="00670BB4" w:rsidRPr="002C5DE3">
        <w:rPr>
          <w:b/>
          <w:i/>
          <w:color w:val="FF0000"/>
        </w:rPr>
        <w:t>gone revenue should be included.”</w:t>
      </w:r>
      <w:r w:rsidR="00670BB4" w:rsidRPr="002C5DE3">
        <w:rPr>
          <w:b/>
          <w:color w:val="FF0000"/>
        </w:rPr>
        <w:t xml:space="preserve"> </w:t>
      </w:r>
      <w:r w:rsidR="00670BB4" w:rsidRPr="002C5DE3">
        <w:rPr>
          <w:color w:val="FF0000"/>
        </w:rPr>
        <w:t>[</w:t>
      </w:r>
      <w:proofErr w:type="gramStart"/>
      <w:r w:rsidR="00670BB4" w:rsidRPr="002C5DE3">
        <w:rPr>
          <w:color w:val="FF0000"/>
        </w:rPr>
        <w:t>emphasis</w:t>
      </w:r>
      <w:proofErr w:type="gramEnd"/>
      <w:r w:rsidR="00670BB4" w:rsidRPr="002C5DE3">
        <w:rPr>
          <w:color w:val="FF0000"/>
        </w:rPr>
        <w:t xml:space="preserve"> added]</w:t>
      </w:r>
      <w:r w:rsidRPr="002C5DE3">
        <w:rPr>
          <w:color w:val="FF0000"/>
        </w:rPr>
        <w:t xml:space="preserve"> </w:t>
      </w:r>
    </w:p>
    <w:p w:rsidR="0008729D" w:rsidRDefault="0008729D" w:rsidP="007955CC">
      <w:pPr>
        <w:pStyle w:val="Default"/>
        <w:rPr>
          <w:color w:val="FF0000"/>
        </w:rPr>
      </w:pPr>
    </w:p>
    <w:p w:rsidR="0008729D" w:rsidRPr="002C5DE3" w:rsidRDefault="0008729D" w:rsidP="007955CC">
      <w:pPr>
        <w:pStyle w:val="Default"/>
        <w:rPr>
          <w:b/>
          <w:color w:val="FF0000"/>
        </w:rPr>
      </w:pPr>
    </w:p>
    <w:sectPr w:rsidR="0008729D" w:rsidRPr="002C5DE3" w:rsidSect="00EA0919">
      <w:headerReference w:type="default" r:id="rId1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294" w:rsidRDefault="00BB5294" w:rsidP="00BB5294">
      <w:pPr>
        <w:spacing w:after="0" w:line="240" w:lineRule="auto"/>
      </w:pPr>
      <w:r>
        <w:separator/>
      </w:r>
    </w:p>
  </w:endnote>
  <w:endnote w:type="continuationSeparator" w:id="0">
    <w:p w:rsidR="00BB5294" w:rsidRDefault="00BB5294" w:rsidP="00BB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294" w:rsidRDefault="00BB5294" w:rsidP="00BB5294">
      <w:pPr>
        <w:spacing w:after="0" w:line="240" w:lineRule="auto"/>
      </w:pPr>
      <w:r>
        <w:separator/>
      </w:r>
    </w:p>
  </w:footnote>
  <w:footnote w:type="continuationSeparator" w:id="0">
    <w:p w:rsidR="00BB5294" w:rsidRDefault="00BB5294" w:rsidP="00BB5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94" w:rsidRPr="00BB5294" w:rsidRDefault="00BB5294" w:rsidP="00BB5294">
    <w:pPr>
      <w:pStyle w:val="Header"/>
      <w:rPr>
        <w:rFonts w:ascii="Arial" w:hAnsi="Arial" w:cs="Arial"/>
        <w:sz w:val="18"/>
        <w:szCs w:val="18"/>
      </w:rPr>
    </w:pPr>
    <w:r w:rsidRPr="00BB5294">
      <w:rPr>
        <w:rFonts w:ascii="Arial" w:hAnsi="Arial" w:cs="Arial"/>
        <w:sz w:val="18"/>
        <w:szCs w:val="18"/>
      </w:rPr>
      <w:ptab w:relativeTo="margin" w:alignment="center" w:leader="none"/>
    </w:r>
    <w:r w:rsidRPr="00BB5294">
      <w:rPr>
        <w:rFonts w:ascii="Arial" w:hAnsi="Arial" w:cs="Arial"/>
        <w:sz w:val="18"/>
        <w:szCs w:val="18"/>
      </w:rPr>
      <w:ptab w:relativeTo="margin" w:alignment="right" w:leader="none"/>
    </w:r>
    <w:r w:rsidRPr="00BB5294">
      <w:rPr>
        <w:rFonts w:ascii="Arial" w:hAnsi="Arial" w:cs="Arial"/>
        <w:sz w:val="18"/>
        <w:szCs w:val="18"/>
      </w:rPr>
      <w:t>Guelph Hydro Electric Systems Inc.</w:t>
    </w:r>
  </w:p>
  <w:p w:rsidR="00BB5294" w:rsidRPr="00BB5294" w:rsidRDefault="00BB5294" w:rsidP="00BB5294">
    <w:pPr>
      <w:pStyle w:val="Header"/>
      <w:jc w:val="right"/>
      <w:rPr>
        <w:rFonts w:ascii="Arial" w:hAnsi="Arial" w:cs="Arial"/>
        <w:sz w:val="18"/>
        <w:szCs w:val="18"/>
      </w:rPr>
    </w:pPr>
    <w:r w:rsidRPr="00BB5294">
      <w:rPr>
        <w:rFonts w:ascii="Arial" w:hAnsi="Arial" w:cs="Arial"/>
        <w:sz w:val="18"/>
        <w:szCs w:val="18"/>
      </w:rPr>
      <w:t>Responses to Board Staff IR</w:t>
    </w:r>
  </w:p>
  <w:p w:rsidR="00BB5294" w:rsidRPr="00BB5294" w:rsidRDefault="00BB5294" w:rsidP="00BB5294">
    <w:pPr>
      <w:pStyle w:val="Header"/>
      <w:jc w:val="right"/>
      <w:rPr>
        <w:rFonts w:ascii="Arial" w:hAnsi="Arial" w:cs="Arial"/>
        <w:sz w:val="18"/>
        <w:szCs w:val="18"/>
      </w:rPr>
    </w:pPr>
    <w:r w:rsidRPr="00BB5294">
      <w:rPr>
        <w:rFonts w:ascii="Arial" w:hAnsi="Arial" w:cs="Arial"/>
        <w:sz w:val="18"/>
        <w:szCs w:val="18"/>
      </w:rPr>
      <w:tab/>
    </w:r>
    <w:r w:rsidRPr="00BB5294">
      <w:rPr>
        <w:rFonts w:ascii="Arial" w:hAnsi="Arial" w:cs="Arial"/>
        <w:sz w:val="18"/>
        <w:szCs w:val="18"/>
      </w:rPr>
      <w:tab/>
      <w:t>EB-2015-0075</w:t>
    </w:r>
  </w:p>
  <w:p w:rsidR="00BB5294" w:rsidRPr="00BB5294" w:rsidRDefault="00BB5294" w:rsidP="00BB5294">
    <w:pPr>
      <w:pStyle w:val="Header"/>
      <w:jc w:val="right"/>
      <w:rPr>
        <w:rFonts w:ascii="Arial" w:hAnsi="Arial" w:cs="Arial"/>
        <w:sz w:val="18"/>
        <w:szCs w:val="18"/>
      </w:rPr>
    </w:pPr>
    <w:r w:rsidRPr="00BB5294">
      <w:rPr>
        <w:rFonts w:ascii="Arial" w:hAnsi="Arial" w:cs="Arial"/>
        <w:sz w:val="18"/>
        <w:szCs w:val="18"/>
      </w:rPr>
      <w:tab/>
    </w:r>
    <w:r w:rsidRPr="00BB5294">
      <w:rPr>
        <w:rFonts w:ascii="Arial" w:hAnsi="Arial" w:cs="Arial"/>
        <w:sz w:val="18"/>
        <w:szCs w:val="18"/>
      </w:rPr>
      <w:tab/>
      <w:t>LRAMVA Model</w:t>
    </w:r>
  </w:p>
  <w:p w:rsidR="00BB5294" w:rsidRPr="00BB5294" w:rsidRDefault="00BB5294" w:rsidP="00BB5294">
    <w:pPr>
      <w:pStyle w:val="Header"/>
      <w:tabs>
        <w:tab w:val="clear" w:pos="4680"/>
        <w:tab w:val="clear" w:pos="9360"/>
        <w:tab w:val="right" w:pos="9356"/>
      </w:tabs>
      <w:jc w:val="right"/>
      <w:rPr>
        <w:rFonts w:ascii="Arial" w:hAnsi="Arial" w:cs="Arial"/>
        <w:sz w:val="18"/>
        <w:szCs w:val="18"/>
      </w:rPr>
    </w:pPr>
    <w:r w:rsidRPr="00BB5294">
      <w:rPr>
        <w:rFonts w:ascii="Arial" w:hAnsi="Arial" w:cs="Arial"/>
        <w:sz w:val="18"/>
        <w:szCs w:val="18"/>
      </w:rPr>
      <w:tab/>
      <w:t xml:space="preserve"> Page </w:t>
    </w:r>
    <w:r w:rsidRPr="00BB5294">
      <w:rPr>
        <w:rFonts w:ascii="Arial" w:hAnsi="Arial" w:cs="Arial"/>
        <w:b/>
        <w:sz w:val="18"/>
        <w:szCs w:val="18"/>
      </w:rPr>
      <w:fldChar w:fldCharType="begin"/>
    </w:r>
    <w:r w:rsidRPr="00BB5294">
      <w:rPr>
        <w:rFonts w:ascii="Arial" w:hAnsi="Arial" w:cs="Arial"/>
        <w:b/>
        <w:sz w:val="18"/>
        <w:szCs w:val="18"/>
      </w:rPr>
      <w:instrText xml:space="preserve"> PAGE  \* Arabic  \* MERGEFORMAT </w:instrText>
    </w:r>
    <w:r w:rsidRPr="00BB5294">
      <w:rPr>
        <w:rFonts w:ascii="Arial" w:hAnsi="Arial" w:cs="Arial"/>
        <w:b/>
        <w:sz w:val="18"/>
        <w:szCs w:val="18"/>
      </w:rPr>
      <w:fldChar w:fldCharType="separate"/>
    </w:r>
    <w:r w:rsidR="00F14BE0">
      <w:rPr>
        <w:rFonts w:ascii="Arial" w:hAnsi="Arial" w:cs="Arial"/>
        <w:b/>
        <w:noProof/>
        <w:sz w:val="18"/>
        <w:szCs w:val="18"/>
      </w:rPr>
      <w:t>11</w:t>
    </w:r>
    <w:r w:rsidRPr="00BB5294">
      <w:rPr>
        <w:rFonts w:ascii="Arial" w:hAnsi="Arial" w:cs="Arial"/>
        <w:b/>
        <w:sz w:val="18"/>
        <w:szCs w:val="18"/>
      </w:rPr>
      <w:fldChar w:fldCharType="end"/>
    </w:r>
    <w:r w:rsidRPr="00BB5294">
      <w:rPr>
        <w:rFonts w:ascii="Arial" w:hAnsi="Arial" w:cs="Arial"/>
        <w:sz w:val="18"/>
        <w:szCs w:val="18"/>
      </w:rPr>
      <w:t xml:space="preserve"> of </w:t>
    </w:r>
    <w:r w:rsidRPr="00BB5294">
      <w:rPr>
        <w:rFonts w:ascii="Arial" w:hAnsi="Arial" w:cs="Arial"/>
        <w:b/>
        <w:sz w:val="18"/>
        <w:szCs w:val="18"/>
      </w:rPr>
      <w:fldChar w:fldCharType="begin"/>
    </w:r>
    <w:r w:rsidRPr="00BB5294">
      <w:rPr>
        <w:rFonts w:ascii="Arial" w:hAnsi="Arial" w:cs="Arial"/>
        <w:b/>
        <w:sz w:val="18"/>
        <w:szCs w:val="18"/>
      </w:rPr>
      <w:instrText xml:space="preserve"> NUMPAGES  \* Arabic  \* MERGEFORMAT </w:instrText>
    </w:r>
    <w:r w:rsidRPr="00BB5294">
      <w:rPr>
        <w:rFonts w:ascii="Arial" w:hAnsi="Arial" w:cs="Arial"/>
        <w:b/>
        <w:sz w:val="18"/>
        <w:szCs w:val="18"/>
      </w:rPr>
      <w:fldChar w:fldCharType="separate"/>
    </w:r>
    <w:r w:rsidR="00F14BE0">
      <w:rPr>
        <w:rFonts w:ascii="Arial" w:hAnsi="Arial" w:cs="Arial"/>
        <w:b/>
        <w:noProof/>
        <w:sz w:val="18"/>
        <w:szCs w:val="18"/>
      </w:rPr>
      <w:t>12</w:t>
    </w:r>
    <w:r w:rsidRPr="00BB5294">
      <w:rPr>
        <w:rFonts w:ascii="Arial" w:hAnsi="Arial" w:cs="Arial"/>
        <w:b/>
        <w:sz w:val="18"/>
        <w:szCs w:val="18"/>
      </w:rPr>
      <w:fldChar w:fldCharType="end"/>
    </w:r>
    <w:r w:rsidRPr="00BB5294">
      <w:rPr>
        <w:rFonts w:ascii="Arial" w:hAnsi="Arial" w:cs="Arial"/>
        <w:sz w:val="18"/>
        <w:szCs w:val="18"/>
      </w:rPr>
      <w:tab/>
    </w:r>
  </w:p>
  <w:p w:rsidR="00BB5294" w:rsidRPr="00BB5294" w:rsidRDefault="00BB5294" w:rsidP="00BB5294">
    <w:pPr>
      <w:pStyle w:val="Header"/>
      <w:tabs>
        <w:tab w:val="clear" w:pos="4680"/>
        <w:tab w:val="clear" w:pos="9360"/>
        <w:tab w:val="right" w:pos="9356"/>
      </w:tabs>
      <w:jc w:val="right"/>
      <w:rPr>
        <w:rFonts w:ascii="Arial" w:hAnsi="Arial" w:cs="Arial"/>
        <w:sz w:val="18"/>
        <w:szCs w:val="18"/>
      </w:rPr>
    </w:pPr>
    <w:r w:rsidRPr="00BB5294">
      <w:rPr>
        <w:rFonts w:ascii="Arial" w:hAnsi="Arial" w:cs="Arial"/>
        <w:sz w:val="18"/>
        <w:szCs w:val="18"/>
      </w:rPr>
      <w:t>Filed: September 21, 2016</w:t>
    </w:r>
  </w:p>
  <w:p w:rsidR="00BB5294" w:rsidRDefault="00BB52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8224A"/>
    <w:multiLevelType w:val="hybridMultilevel"/>
    <w:tmpl w:val="2B6C1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334D5C"/>
    <w:multiLevelType w:val="hybridMultilevel"/>
    <w:tmpl w:val="2B6C1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D294432"/>
    <w:multiLevelType w:val="hybridMultilevel"/>
    <w:tmpl w:val="310E73AA"/>
    <w:lvl w:ilvl="0" w:tplc="ABFA0B16">
      <w:start w:val="1"/>
      <w:numFmt w:val="decimal"/>
      <w:lvlText w:val="%1."/>
      <w:lvlJc w:val="left"/>
      <w:pPr>
        <w:ind w:left="360" w:hanging="360"/>
      </w:pPr>
      <w:rPr>
        <w:rFonts w:ascii="Arial" w:eastAsiaTheme="minorHAnsi" w:hAnsi="Arial" w:cs="Arial"/>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5F700993"/>
    <w:multiLevelType w:val="hybridMultilevel"/>
    <w:tmpl w:val="DC66E79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6F47548D"/>
    <w:multiLevelType w:val="hybridMultilevel"/>
    <w:tmpl w:val="D4AC73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2516821"/>
    <w:multiLevelType w:val="hybridMultilevel"/>
    <w:tmpl w:val="3E362FB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4868F7"/>
    <w:multiLevelType w:val="hybridMultilevel"/>
    <w:tmpl w:val="56E0230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7A2235A7"/>
    <w:multiLevelType w:val="hybridMultilevel"/>
    <w:tmpl w:val="15A0E88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6A"/>
    <w:rsid w:val="00001FC0"/>
    <w:rsid w:val="00012D31"/>
    <w:rsid w:val="00035E2A"/>
    <w:rsid w:val="00063D44"/>
    <w:rsid w:val="00072410"/>
    <w:rsid w:val="0008729D"/>
    <w:rsid w:val="000A3F26"/>
    <w:rsid w:val="000D36DB"/>
    <w:rsid w:val="001530A4"/>
    <w:rsid w:val="001B79D1"/>
    <w:rsid w:val="001D321D"/>
    <w:rsid w:val="001E656A"/>
    <w:rsid w:val="00204E9F"/>
    <w:rsid w:val="00226485"/>
    <w:rsid w:val="00227EBA"/>
    <w:rsid w:val="00255A03"/>
    <w:rsid w:val="00255D82"/>
    <w:rsid w:val="0028181B"/>
    <w:rsid w:val="002C5DE3"/>
    <w:rsid w:val="002D6F62"/>
    <w:rsid w:val="00325C72"/>
    <w:rsid w:val="00346886"/>
    <w:rsid w:val="00360A2E"/>
    <w:rsid w:val="00375DB6"/>
    <w:rsid w:val="003D198C"/>
    <w:rsid w:val="003E09F1"/>
    <w:rsid w:val="00412DC6"/>
    <w:rsid w:val="00424477"/>
    <w:rsid w:val="00455CFA"/>
    <w:rsid w:val="004566FC"/>
    <w:rsid w:val="004F5AA7"/>
    <w:rsid w:val="00573867"/>
    <w:rsid w:val="005E4337"/>
    <w:rsid w:val="005F46D2"/>
    <w:rsid w:val="00621FFF"/>
    <w:rsid w:val="00650BEC"/>
    <w:rsid w:val="00670BB4"/>
    <w:rsid w:val="006B61C1"/>
    <w:rsid w:val="006F099D"/>
    <w:rsid w:val="006F16CB"/>
    <w:rsid w:val="007112F4"/>
    <w:rsid w:val="00740A75"/>
    <w:rsid w:val="00746080"/>
    <w:rsid w:val="00753A01"/>
    <w:rsid w:val="0078513F"/>
    <w:rsid w:val="007955CC"/>
    <w:rsid w:val="007D64FA"/>
    <w:rsid w:val="007D79B2"/>
    <w:rsid w:val="008947FF"/>
    <w:rsid w:val="00897780"/>
    <w:rsid w:val="008B5F37"/>
    <w:rsid w:val="008D597E"/>
    <w:rsid w:val="009221B5"/>
    <w:rsid w:val="00933853"/>
    <w:rsid w:val="00954EB4"/>
    <w:rsid w:val="00957223"/>
    <w:rsid w:val="009A5B81"/>
    <w:rsid w:val="009C7195"/>
    <w:rsid w:val="00A43DF6"/>
    <w:rsid w:val="00A9254E"/>
    <w:rsid w:val="00A932D5"/>
    <w:rsid w:val="00AA06D9"/>
    <w:rsid w:val="00AA4B65"/>
    <w:rsid w:val="00AA7B8E"/>
    <w:rsid w:val="00B25576"/>
    <w:rsid w:val="00B40D2A"/>
    <w:rsid w:val="00B50D19"/>
    <w:rsid w:val="00B8194B"/>
    <w:rsid w:val="00B839AC"/>
    <w:rsid w:val="00BB5294"/>
    <w:rsid w:val="00BF19FB"/>
    <w:rsid w:val="00C12B6D"/>
    <w:rsid w:val="00C23968"/>
    <w:rsid w:val="00C8253F"/>
    <w:rsid w:val="00CB48A6"/>
    <w:rsid w:val="00D22972"/>
    <w:rsid w:val="00D3405A"/>
    <w:rsid w:val="00D46285"/>
    <w:rsid w:val="00D90FF2"/>
    <w:rsid w:val="00DD09B6"/>
    <w:rsid w:val="00DD2D90"/>
    <w:rsid w:val="00DE319E"/>
    <w:rsid w:val="00E004CF"/>
    <w:rsid w:val="00E143CF"/>
    <w:rsid w:val="00E466ED"/>
    <w:rsid w:val="00E72517"/>
    <w:rsid w:val="00EA0919"/>
    <w:rsid w:val="00EA298A"/>
    <w:rsid w:val="00F010A7"/>
    <w:rsid w:val="00F0208B"/>
    <w:rsid w:val="00F14BE0"/>
    <w:rsid w:val="00F34038"/>
    <w:rsid w:val="00F54BC4"/>
    <w:rsid w:val="00FC24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D20052F-CCF6-42C7-B11A-D8EDBFB6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56A"/>
    <w:rPr>
      <w:rFonts w:ascii="Tahoma" w:hAnsi="Tahoma" w:cs="Tahoma"/>
      <w:sz w:val="16"/>
      <w:szCs w:val="16"/>
    </w:rPr>
  </w:style>
  <w:style w:type="paragraph" w:styleId="ListParagraph">
    <w:name w:val="List Paragraph"/>
    <w:basedOn w:val="Normal"/>
    <w:uiPriority w:val="34"/>
    <w:qFormat/>
    <w:rsid w:val="00063D44"/>
    <w:pPr>
      <w:ind w:left="720"/>
      <w:contextualSpacing/>
    </w:pPr>
  </w:style>
  <w:style w:type="character" w:styleId="CommentReference">
    <w:name w:val="annotation reference"/>
    <w:basedOn w:val="DefaultParagraphFont"/>
    <w:uiPriority w:val="99"/>
    <w:semiHidden/>
    <w:unhideWhenUsed/>
    <w:rsid w:val="00226485"/>
    <w:rPr>
      <w:sz w:val="16"/>
      <w:szCs w:val="16"/>
    </w:rPr>
  </w:style>
  <w:style w:type="paragraph" w:styleId="CommentText">
    <w:name w:val="annotation text"/>
    <w:basedOn w:val="Normal"/>
    <w:link w:val="CommentTextChar"/>
    <w:uiPriority w:val="99"/>
    <w:semiHidden/>
    <w:unhideWhenUsed/>
    <w:rsid w:val="00226485"/>
    <w:pPr>
      <w:spacing w:line="240" w:lineRule="auto"/>
    </w:pPr>
    <w:rPr>
      <w:sz w:val="20"/>
      <w:szCs w:val="20"/>
    </w:rPr>
  </w:style>
  <w:style w:type="character" w:customStyle="1" w:styleId="CommentTextChar">
    <w:name w:val="Comment Text Char"/>
    <w:basedOn w:val="DefaultParagraphFont"/>
    <w:link w:val="CommentText"/>
    <w:uiPriority w:val="99"/>
    <w:semiHidden/>
    <w:rsid w:val="00226485"/>
    <w:rPr>
      <w:sz w:val="20"/>
      <w:szCs w:val="20"/>
    </w:rPr>
  </w:style>
  <w:style w:type="paragraph" w:styleId="CommentSubject">
    <w:name w:val="annotation subject"/>
    <w:basedOn w:val="CommentText"/>
    <w:next w:val="CommentText"/>
    <w:link w:val="CommentSubjectChar"/>
    <w:uiPriority w:val="99"/>
    <w:semiHidden/>
    <w:unhideWhenUsed/>
    <w:rsid w:val="00226485"/>
    <w:rPr>
      <w:b/>
      <w:bCs/>
    </w:rPr>
  </w:style>
  <w:style w:type="character" w:customStyle="1" w:styleId="CommentSubjectChar">
    <w:name w:val="Comment Subject Char"/>
    <w:basedOn w:val="CommentTextChar"/>
    <w:link w:val="CommentSubject"/>
    <w:uiPriority w:val="99"/>
    <w:semiHidden/>
    <w:rsid w:val="00226485"/>
    <w:rPr>
      <w:b/>
      <w:bCs/>
      <w:sz w:val="20"/>
      <w:szCs w:val="20"/>
    </w:rPr>
  </w:style>
  <w:style w:type="character" w:styleId="Hyperlink">
    <w:name w:val="Hyperlink"/>
    <w:basedOn w:val="DefaultParagraphFont"/>
    <w:uiPriority w:val="99"/>
    <w:unhideWhenUsed/>
    <w:rsid w:val="00933853"/>
    <w:rPr>
      <w:color w:val="0000FF" w:themeColor="hyperlink"/>
      <w:u w:val="single"/>
    </w:rPr>
  </w:style>
  <w:style w:type="paragraph" w:customStyle="1" w:styleId="Default">
    <w:name w:val="Default"/>
    <w:rsid w:val="007955C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C5DE3"/>
    <w:rPr>
      <w:color w:val="800080" w:themeColor="followedHyperlink"/>
      <w:u w:val="single"/>
    </w:rPr>
  </w:style>
  <w:style w:type="paragraph" w:styleId="Header">
    <w:name w:val="header"/>
    <w:basedOn w:val="Normal"/>
    <w:link w:val="HeaderChar"/>
    <w:uiPriority w:val="99"/>
    <w:unhideWhenUsed/>
    <w:rsid w:val="00BB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294"/>
  </w:style>
  <w:style w:type="paragraph" w:styleId="Footer">
    <w:name w:val="footer"/>
    <w:basedOn w:val="Normal"/>
    <w:link w:val="FooterChar"/>
    <w:uiPriority w:val="99"/>
    <w:unhideWhenUsed/>
    <w:rsid w:val="00BB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tarioenergyboard.ca/oeb/_Documents/EB-2016-0182/Report_Policy_LRAMVA_Calculation_20160519.pdf"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file:///\\qghas400\shared\Rate%20Submissions\2017\Interrogatories\Guelph%20Responses%20to%20IRs\Guelph_2017IRM_Generic_LRAMVA_Work_Form_updated%2020160921.xlsx!12.%20Guelph_Proposed%20Rate%20Riders!R1C1:R13C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9F34-C1A0-4716-A82B-DDB6D745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dc:creator>
  <cp:lastModifiedBy>Cristina</cp:lastModifiedBy>
  <cp:revision>13</cp:revision>
  <cp:lastPrinted>2016-09-21T14:40:00Z</cp:lastPrinted>
  <dcterms:created xsi:type="dcterms:W3CDTF">2016-09-21T12:12:00Z</dcterms:created>
  <dcterms:modified xsi:type="dcterms:W3CDTF">2016-09-21T15:00:00Z</dcterms:modified>
</cp:coreProperties>
</file>