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Pr="00394351" w:rsidRDefault="00BE1A92" w:rsidP="00D0773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Guelph Hydro Electric Systems Inc.</w:t>
      </w:r>
    </w:p>
    <w:p w:rsidR="00394351" w:rsidRDefault="00BE1A92" w:rsidP="003943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2017</w:t>
      </w:r>
      <w:r w:rsidR="00394351">
        <w:rPr>
          <w:rFonts w:ascii="Arial" w:hAnsi="Arial" w:cs="Arial"/>
          <w:b/>
          <w:sz w:val="28"/>
          <w:szCs w:val="28"/>
        </w:rPr>
        <w:t xml:space="preserve"> Price Cap IR Application </w:t>
      </w:r>
      <w:r w:rsidR="00D0773D">
        <w:rPr>
          <w:rFonts w:ascii="Arial" w:hAnsi="Arial" w:cs="Arial"/>
          <w:b/>
          <w:sz w:val="28"/>
          <w:szCs w:val="28"/>
        </w:rPr>
        <w:t>(EB-201</w:t>
      </w:r>
      <w:r w:rsidR="006125B7">
        <w:rPr>
          <w:rFonts w:ascii="Arial" w:hAnsi="Arial" w:cs="Arial"/>
          <w:b/>
          <w:sz w:val="28"/>
          <w:szCs w:val="28"/>
        </w:rPr>
        <w:t>6-0075)</w:t>
      </w:r>
      <w:r w:rsidR="00B2010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25B7"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:rsidR="00394351" w:rsidRDefault="00394351" w:rsidP="00394351">
      <w:pPr>
        <w:jc w:val="center"/>
        <w:rPr>
          <w:rFonts w:ascii="Arial" w:hAnsi="Arial" w:cs="Arial"/>
          <w:b/>
          <w:sz w:val="28"/>
          <w:szCs w:val="28"/>
        </w:rPr>
      </w:pPr>
      <w:r w:rsidRPr="00394351">
        <w:rPr>
          <w:rFonts w:ascii="Arial" w:hAnsi="Arial" w:cs="Arial"/>
          <w:b/>
          <w:sz w:val="28"/>
          <w:szCs w:val="28"/>
        </w:rPr>
        <w:t>Application Analysis</w:t>
      </w:r>
    </w:p>
    <w:p w:rsidR="00394351" w:rsidRPr="00CC447E" w:rsidRDefault="00BE1A92" w:rsidP="00CC447E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September 21, 2016</w:t>
      </w:r>
    </w:p>
    <w:p w:rsidR="00464D00" w:rsidRDefault="002F373E" w:rsidP="003244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Question </w:t>
      </w:r>
      <w:r w:rsidR="00464D00">
        <w:rPr>
          <w:rFonts w:ascii="Arial" w:hAnsi="Arial" w:cs="Arial"/>
          <w:b/>
          <w:sz w:val="24"/>
          <w:szCs w:val="24"/>
        </w:rPr>
        <w:t xml:space="preserve">#1 </w:t>
      </w:r>
    </w:p>
    <w:p w:rsidR="00F72F89" w:rsidRDefault="006125B7" w:rsidP="00013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DD09DC">
        <w:rPr>
          <w:rFonts w:ascii="Arial" w:hAnsi="Arial" w:cs="Arial"/>
          <w:b/>
          <w:sz w:val="24"/>
          <w:szCs w:val="24"/>
        </w:rPr>
        <w:t>IRM Model – Ta</w:t>
      </w:r>
      <w:r w:rsidR="00EC26AE">
        <w:rPr>
          <w:rFonts w:ascii="Arial" w:hAnsi="Arial" w:cs="Arial"/>
          <w:b/>
          <w:sz w:val="24"/>
          <w:szCs w:val="24"/>
        </w:rPr>
        <w:t xml:space="preserve">b </w:t>
      </w:r>
      <w:r w:rsidR="00B20109">
        <w:rPr>
          <w:rFonts w:ascii="Arial" w:hAnsi="Arial" w:cs="Arial"/>
          <w:b/>
          <w:sz w:val="24"/>
          <w:szCs w:val="24"/>
        </w:rPr>
        <w:t>3</w:t>
      </w:r>
      <w:r w:rsidR="00EC26A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Account 1580 Variance WMS – Sub-account CBR Class B</w:t>
      </w:r>
    </w:p>
    <w:p w:rsidR="00601C3B" w:rsidRDefault="006125B7" w:rsidP="00601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tab 3 of the 2017 IRM model, Guelph Hydro includes the balance of account 1580 sub-account CBR Class B in amount of $355,984 in the total group 1 disposition. As indicated in the model, if a distributor has Class A customer(s), 1580 sub-account CBR Class balance will be disposed through a rate rider calculated outside the model if significant. </w:t>
      </w:r>
    </w:p>
    <w:p w:rsidR="00003BE1" w:rsidRDefault="00601C3B" w:rsidP="00003BE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125B7">
        <w:rPr>
          <w:rFonts w:ascii="Arial" w:hAnsi="Arial" w:cs="Arial"/>
          <w:sz w:val="24"/>
          <w:szCs w:val="24"/>
        </w:rPr>
        <w:t xml:space="preserve">Please confirm </w:t>
      </w:r>
      <w:r w:rsidR="006125B7">
        <w:rPr>
          <w:rFonts w:ascii="Arial" w:hAnsi="Arial" w:cs="Arial"/>
          <w:sz w:val="24"/>
          <w:szCs w:val="24"/>
        </w:rPr>
        <w:t xml:space="preserve">whether </w:t>
      </w:r>
      <w:r w:rsidR="00003BE1">
        <w:rPr>
          <w:rFonts w:ascii="Arial" w:hAnsi="Arial" w:cs="Arial"/>
          <w:sz w:val="24"/>
          <w:szCs w:val="24"/>
        </w:rPr>
        <w:t>or not Guelph Hydro proposes to dispose the balance of $355,984 in account 1580 sub-account CBR Class B in the 2017 IRM process.</w:t>
      </w:r>
      <w:r w:rsidR="00104F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03BE1" w:rsidRPr="00E06F15" w:rsidRDefault="00E06F15" w:rsidP="00E06F15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E06F15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E06F15" w:rsidRPr="00E06F15" w:rsidRDefault="00E06F15" w:rsidP="00C2761B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Hydro confirms that it proposes to dispose the balance of $355,984 in account 1580 sub-account CBR Class B in the 2017 IRM process.</w:t>
      </w:r>
    </w:p>
    <w:p w:rsidR="00E06F15" w:rsidRPr="00003BE1" w:rsidRDefault="00E06F15" w:rsidP="00003BE1">
      <w:pPr>
        <w:pStyle w:val="ListParagraph"/>
        <w:rPr>
          <w:rFonts w:ascii="Arial" w:hAnsi="Arial" w:cs="Arial"/>
          <w:sz w:val="24"/>
          <w:szCs w:val="24"/>
        </w:rPr>
      </w:pPr>
    </w:p>
    <w:p w:rsidR="00003BE1" w:rsidRDefault="00601C3B" w:rsidP="0001354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BE1">
        <w:rPr>
          <w:rFonts w:ascii="Arial" w:hAnsi="Arial" w:cs="Arial"/>
          <w:sz w:val="24"/>
          <w:szCs w:val="24"/>
        </w:rPr>
        <w:t xml:space="preserve">If </w:t>
      </w:r>
      <w:r w:rsidR="00003BE1" w:rsidRPr="00003BE1">
        <w:rPr>
          <w:rFonts w:ascii="Arial" w:hAnsi="Arial" w:cs="Arial"/>
          <w:sz w:val="24"/>
          <w:szCs w:val="24"/>
        </w:rPr>
        <w:t>your answer to a) is yes</w:t>
      </w:r>
      <w:r w:rsidRPr="00003BE1">
        <w:rPr>
          <w:rFonts w:ascii="Arial" w:hAnsi="Arial" w:cs="Arial"/>
          <w:sz w:val="24"/>
          <w:szCs w:val="24"/>
        </w:rPr>
        <w:t xml:space="preserve">, please provide </w:t>
      </w:r>
      <w:r w:rsidR="00003BE1">
        <w:rPr>
          <w:rFonts w:ascii="Arial" w:hAnsi="Arial" w:cs="Arial"/>
          <w:sz w:val="24"/>
          <w:szCs w:val="24"/>
        </w:rPr>
        <w:t>the associated rate rider (to be entered on tab 18 “Additional Rates” of the model) and its calculation.</w:t>
      </w:r>
      <w:r w:rsidR="00104FDC" w:rsidRPr="00104F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06F15" w:rsidRPr="00E06F15" w:rsidRDefault="00E06F15" w:rsidP="00E06F15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E06F15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306110" w:rsidRDefault="00306110" w:rsidP="00C2761B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1A360A">
        <w:rPr>
          <w:rFonts w:ascii="Arial" w:hAnsi="Arial" w:cs="Arial"/>
          <w:color w:val="FF0000"/>
          <w:sz w:val="24"/>
          <w:szCs w:val="24"/>
        </w:rPr>
        <w:t>Guelph Hydro calculated the CBR rate rider as presented below (the CBR rate riders were entered on tab 8 “Additional Rates</w:t>
      </w:r>
      <w:r w:rsidR="005F719A">
        <w:rPr>
          <w:rFonts w:ascii="Arial" w:hAnsi="Arial" w:cs="Arial"/>
          <w:color w:val="FF0000"/>
          <w:sz w:val="24"/>
          <w:szCs w:val="24"/>
        </w:rPr>
        <w:t>” of the rate generator model).</w:t>
      </w:r>
    </w:p>
    <w:p w:rsidR="005F719A" w:rsidRDefault="005F719A" w:rsidP="00C2761B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Hydro noted that the CBR rate rider description is not reflected correctly in tab 19 “</w:t>
      </w:r>
      <w:r w:rsidR="00E73F90">
        <w:rPr>
          <w:rFonts w:ascii="Arial" w:hAnsi="Arial" w:cs="Arial"/>
          <w:color w:val="FF0000"/>
          <w:sz w:val="24"/>
          <w:szCs w:val="24"/>
        </w:rPr>
        <w:t>Final T</w:t>
      </w:r>
      <w:r>
        <w:rPr>
          <w:rFonts w:ascii="Arial" w:hAnsi="Arial" w:cs="Arial"/>
          <w:color w:val="FF0000"/>
          <w:sz w:val="24"/>
          <w:szCs w:val="24"/>
        </w:rPr>
        <w:t>ariff Schedule”; o</w:t>
      </w:r>
      <w:r w:rsidR="00E73F90">
        <w:rPr>
          <w:rFonts w:ascii="Arial" w:hAnsi="Arial" w:cs="Arial"/>
          <w:color w:val="FF0000"/>
          <w:sz w:val="24"/>
          <w:szCs w:val="24"/>
        </w:rPr>
        <w:t>nly the effective date is shown (the cell can’t be enlarged).</w:t>
      </w:r>
    </w:p>
    <w:p w:rsidR="005F719A" w:rsidRPr="001A360A" w:rsidRDefault="00E73F90" w:rsidP="00C2761B">
      <w:pPr>
        <w:ind w:left="720"/>
        <w:rPr>
          <w:rFonts w:ascii="Arial" w:hAnsi="Arial" w:cs="Arial"/>
          <w:color w:val="FF0000"/>
          <w:sz w:val="24"/>
          <w:szCs w:val="24"/>
        </w:rPr>
        <w:sectPr w:rsidR="005F719A" w:rsidRPr="001A360A" w:rsidSect="00EA0919">
          <w:headerReference w:type="default" r:id="rId9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  <w:r>
        <w:rPr>
          <w:rFonts w:ascii="Arial" w:hAnsi="Arial" w:cs="Arial"/>
          <w:color w:val="FF0000"/>
          <w:sz w:val="24"/>
          <w:szCs w:val="24"/>
        </w:rPr>
        <w:t>In addition, the CBR rate rider is not shown in sub-total B in tab 20 “Bill Impacts”.</w:t>
      </w:r>
    </w:p>
    <w:p w:rsidR="00306110" w:rsidRDefault="001A360A" w:rsidP="00306110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fldChar w:fldCharType="begin"/>
      </w:r>
      <w:r>
        <w:rPr>
          <w:rFonts w:ascii="Arial" w:hAnsi="Arial" w:cs="Arial"/>
          <w:sz w:val="24"/>
          <w:szCs w:val="24"/>
        </w:rPr>
        <w:instrText xml:space="preserve"> LINK Excel.Sheet.12 "\\\\qghas400\\shared\\Rate Submissions\\2017\\Interrogatories\\CBR Rate Riders.xlsx!Sheet1!R2C1:R13C14" "" \a \p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21044">
        <w:rPr>
          <w:rFonts w:ascii="Arial" w:hAnsi="Arial" w:cs="Arial"/>
          <w:sz w:val="24"/>
          <w:szCs w:val="24"/>
        </w:rPr>
        <w:object w:dxaOrig="27525" w:dyaOrig="9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2.15pt;height:233pt">
            <v:imagedata r:id="rId10" o:title=""/>
          </v:shape>
        </w:object>
      </w:r>
      <w:r>
        <w:rPr>
          <w:rFonts w:ascii="Arial" w:hAnsi="Arial" w:cs="Arial"/>
          <w:sz w:val="24"/>
          <w:szCs w:val="24"/>
        </w:rPr>
        <w:fldChar w:fldCharType="end"/>
      </w:r>
    </w:p>
    <w:p w:rsidR="00306110" w:rsidRDefault="00306110" w:rsidP="00306110">
      <w:pPr>
        <w:ind w:left="-284"/>
        <w:rPr>
          <w:rFonts w:ascii="Arial" w:hAnsi="Arial" w:cs="Arial"/>
          <w:sz w:val="24"/>
          <w:szCs w:val="24"/>
        </w:rPr>
      </w:pPr>
    </w:p>
    <w:p w:rsidR="00306110" w:rsidRDefault="00306110" w:rsidP="00306110">
      <w:pPr>
        <w:ind w:left="-284"/>
        <w:rPr>
          <w:rFonts w:ascii="Arial" w:hAnsi="Arial" w:cs="Arial"/>
          <w:sz w:val="24"/>
          <w:szCs w:val="24"/>
        </w:rPr>
        <w:sectPr w:rsidR="00306110" w:rsidSect="00106CA0">
          <w:pgSz w:w="15842" w:h="12242" w:orient="landscape" w:code="1"/>
          <w:pgMar w:top="1440" w:right="1440" w:bottom="1440" w:left="1440" w:header="709" w:footer="709" w:gutter="0"/>
          <w:cols w:space="708"/>
          <w:docGrid w:linePitch="360"/>
        </w:sectPr>
      </w:pPr>
    </w:p>
    <w:p w:rsidR="00306110" w:rsidRPr="00E06F15" w:rsidRDefault="00306110" w:rsidP="00E06F15">
      <w:pPr>
        <w:ind w:left="360"/>
        <w:rPr>
          <w:rFonts w:ascii="Arial" w:hAnsi="Arial" w:cs="Arial"/>
          <w:sz w:val="24"/>
          <w:szCs w:val="24"/>
        </w:rPr>
      </w:pPr>
    </w:p>
    <w:p w:rsidR="00104FDC" w:rsidRDefault="00003BE1" w:rsidP="00104F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4FDC">
        <w:rPr>
          <w:rFonts w:ascii="Arial" w:hAnsi="Arial" w:cs="Arial"/>
          <w:sz w:val="24"/>
          <w:szCs w:val="24"/>
        </w:rPr>
        <w:t xml:space="preserve">If your answer to a) is no (including the scenario where the balance is not significant to be disposed), the checkbox in cell BT25 </w:t>
      </w:r>
      <w:r w:rsidR="00CF0F7C" w:rsidRPr="00104FDC">
        <w:rPr>
          <w:rFonts w:ascii="Arial" w:hAnsi="Arial" w:cs="Arial"/>
          <w:sz w:val="24"/>
          <w:szCs w:val="24"/>
        </w:rPr>
        <w:t>on tab 3 should be unchecked to exclude the balance in</w:t>
      </w:r>
      <w:r w:rsidRPr="00104FDC">
        <w:rPr>
          <w:rFonts w:ascii="Arial" w:hAnsi="Arial" w:cs="Arial"/>
          <w:sz w:val="24"/>
          <w:szCs w:val="24"/>
        </w:rPr>
        <w:t xml:space="preserve"> 1580 sub-account CBR Class B </w:t>
      </w:r>
      <w:r w:rsidR="00CF0F7C" w:rsidRPr="00104FDC">
        <w:rPr>
          <w:rFonts w:ascii="Arial" w:hAnsi="Arial" w:cs="Arial"/>
          <w:sz w:val="24"/>
          <w:szCs w:val="24"/>
        </w:rPr>
        <w:t xml:space="preserve">from </w:t>
      </w:r>
      <w:r w:rsidRPr="00104FDC">
        <w:rPr>
          <w:rFonts w:ascii="Arial" w:hAnsi="Arial" w:cs="Arial"/>
          <w:sz w:val="24"/>
          <w:szCs w:val="24"/>
        </w:rPr>
        <w:t xml:space="preserve">total group 1 disposition. </w:t>
      </w:r>
      <w:r w:rsidR="00CF0F7C" w:rsidRPr="00104FDC">
        <w:rPr>
          <w:rFonts w:ascii="Arial" w:hAnsi="Arial" w:cs="Arial"/>
          <w:sz w:val="24"/>
          <w:szCs w:val="24"/>
        </w:rPr>
        <w:t>And the balance in this sub-account should be moved to account 1595 for future disposition.</w:t>
      </w:r>
      <w:r w:rsidR="00104FDC" w:rsidRPr="00104FDC">
        <w:rPr>
          <w:rFonts w:ascii="Arial" w:hAnsi="Arial" w:cs="Arial"/>
          <w:sz w:val="24"/>
          <w:szCs w:val="24"/>
        </w:rPr>
        <w:t xml:space="preserve"> </w:t>
      </w:r>
    </w:p>
    <w:p w:rsidR="00601C3B" w:rsidRPr="00376C0B" w:rsidRDefault="006125B7" w:rsidP="00376C0B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4CF59C20" wp14:editId="05734747">
            <wp:extent cx="5943600" cy="36601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10" w:rsidRDefault="00306110" w:rsidP="00306110">
      <w:pPr>
        <w:ind w:left="360"/>
        <w:rPr>
          <w:rFonts w:ascii="Arial" w:hAnsi="Arial" w:cs="Arial"/>
          <w:b/>
          <w:color w:val="FF0000"/>
          <w:sz w:val="24"/>
          <w:szCs w:val="24"/>
        </w:rPr>
      </w:pPr>
    </w:p>
    <w:p w:rsidR="00306110" w:rsidRPr="00306110" w:rsidRDefault="00306110" w:rsidP="00306110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306110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306110" w:rsidRPr="001A360A" w:rsidRDefault="00992E19" w:rsidP="00031F23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1A360A">
        <w:rPr>
          <w:rFonts w:ascii="Arial" w:hAnsi="Arial" w:cs="Arial"/>
          <w:color w:val="FF0000"/>
          <w:sz w:val="24"/>
          <w:szCs w:val="24"/>
        </w:rPr>
        <w:t>The 1580 sub-account CBR Class B balance is considered significant, therefore the checkbox in cell BT25 on tab 3 remains checked.</w:t>
      </w:r>
    </w:p>
    <w:p w:rsidR="00601C3B" w:rsidRDefault="00601C3B" w:rsidP="0001354E">
      <w:pPr>
        <w:rPr>
          <w:rFonts w:ascii="Arial" w:hAnsi="Arial" w:cs="Arial"/>
          <w:b/>
          <w:sz w:val="24"/>
          <w:szCs w:val="24"/>
        </w:rPr>
      </w:pPr>
    </w:p>
    <w:p w:rsidR="00992E19" w:rsidRDefault="00992E19" w:rsidP="0001354E">
      <w:pPr>
        <w:rPr>
          <w:rFonts w:ascii="Arial" w:hAnsi="Arial" w:cs="Arial"/>
          <w:b/>
          <w:sz w:val="24"/>
          <w:szCs w:val="24"/>
        </w:rPr>
      </w:pPr>
    </w:p>
    <w:p w:rsidR="00E27407" w:rsidRDefault="00E27407" w:rsidP="0001354E">
      <w:pPr>
        <w:rPr>
          <w:rFonts w:ascii="Arial" w:hAnsi="Arial" w:cs="Arial"/>
          <w:b/>
          <w:sz w:val="24"/>
          <w:szCs w:val="24"/>
        </w:rPr>
      </w:pPr>
    </w:p>
    <w:p w:rsidR="00C374E2" w:rsidRDefault="00C374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314F3" w:rsidRDefault="002F373E" w:rsidP="00013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Question</w:t>
      </w:r>
      <w:r w:rsidR="008539D9">
        <w:rPr>
          <w:rFonts w:ascii="Arial" w:hAnsi="Arial" w:cs="Arial"/>
          <w:b/>
          <w:sz w:val="24"/>
          <w:szCs w:val="24"/>
        </w:rPr>
        <w:t xml:space="preserve"> #</w:t>
      </w:r>
      <w:r w:rsidR="003F7D01">
        <w:rPr>
          <w:rFonts w:ascii="Arial" w:hAnsi="Arial" w:cs="Arial"/>
          <w:b/>
          <w:sz w:val="24"/>
          <w:szCs w:val="24"/>
        </w:rPr>
        <w:t>2</w:t>
      </w:r>
    </w:p>
    <w:p w:rsidR="00B314F3" w:rsidRDefault="00B314F3" w:rsidP="00013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IRM Model –</w:t>
      </w:r>
      <w:r w:rsidR="0078228C">
        <w:rPr>
          <w:rFonts w:ascii="Arial" w:hAnsi="Arial" w:cs="Arial"/>
          <w:b/>
          <w:sz w:val="24"/>
          <w:szCs w:val="24"/>
        </w:rPr>
        <w:t xml:space="preserve"> Tab 3: account 1595 (2015) interest balance</w:t>
      </w:r>
    </w:p>
    <w:p w:rsidR="00025FDB" w:rsidRDefault="00022A0F" w:rsidP="00013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Guelph Hydro proposes to dispose total group one balance in amount of -$1,698,517 in the 2017 IRM application. OEB staff notes that account 1595 (2015) has a relatively big balance in amount of $685,566.</w:t>
      </w:r>
      <w:r w:rsidR="007E22E2">
        <w:rPr>
          <w:rFonts w:ascii="Arial" w:hAnsi="Arial" w:cs="Arial"/>
          <w:sz w:val="24"/>
          <w:szCs w:val="24"/>
        </w:rPr>
        <w:t xml:space="preserve"> And the major part of this balance is from the interest component of this account – closing interest of 1595 (2015) as of Dec 31, 2015 was $654,704.</w:t>
      </w:r>
    </w:p>
    <w:p w:rsidR="007E22E2" w:rsidRPr="007E22E2" w:rsidRDefault="007E22E2" w:rsidP="007E22E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why the 2015 closing interest balance in account 1595 (2015) is relatively high.</w:t>
      </w:r>
      <w:r w:rsidR="00104FDC">
        <w:rPr>
          <w:rFonts w:ascii="Arial" w:hAnsi="Arial" w:cs="Arial"/>
          <w:sz w:val="24"/>
          <w:szCs w:val="24"/>
        </w:rPr>
        <w:t xml:space="preserve"> </w:t>
      </w:r>
    </w:p>
    <w:p w:rsidR="001A360A" w:rsidRPr="001A360A" w:rsidRDefault="001A360A" w:rsidP="001A360A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1A360A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AA632E" w:rsidRPr="00AA632E" w:rsidRDefault="00AA632E" w:rsidP="00C2761B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Hydro is</w:t>
      </w:r>
      <w:r w:rsidRPr="00AA632E">
        <w:rPr>
          <w:rFonts w:ascii="Arial" w:hAnsi="Arial" w:cs="Arial"/>
          <w:color w:val="FF0000"/>
          <w:sz w:val="24"/>
          <w:szCs w:val="24"/>
        </w:rPr>
        <w:t xml:space="preserve"> unable to verify the -$1,698,517 total group one balance noted above.   On tab 3 of the 2017 IRM model, Guelph Hydro is showing a total group one balance of -$5,644,120.  </w:t>
      </w:r>
    </w:p>
    <w:p w:rsidR="00AA632E" w:rsidRPr="00AA632E" w:rsidRDefault="00AA632E" w:rsidP="00C2761B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AA632E">
        <w:rPr>
          <w:rFonts w:ascii="Arial" w:hAnsi="Arial" w:cs="Arial"/>
          <w:color w:val="FF0000"/>
          <w:sz w:val="24"/>
          <w:szCs w:val="24"/>
        </w:rPr>
        <w:t>The 2015 closing interest balance in account 1595 (2015) is relatively high for the following reason.  In its 2015 IRM application, Guelph Hydro received approval to recover a total group one balance of $ 6,965,880.  This amount was comprised of a principal balance of $6,347,694 and an interest balance of $618,186.   The actual amount recovered on this balance amounted to $6,317,168 which was first applied to the principal balance of $6,347,694.  This left a principal balance of $30,526 which when combined with the original interest balance of $618,186 plus $36,854 additional carrying charge accrued up to December 31, 2016 amounts to the $685,566 balance.</w:t>
      </w:r>
    </w:p>
    <w:p w:rsidR="00CC447E" w:rsidRPr="00CC447E" w:rsidRDefault="00CC447E" w:rsidP="00CC447E">
      <w:pPr>
        <w:ind w:left="420"/>
        <w:rPr>
          <w:rFonts w:ascii="Arial" w:hAnsi="Arial" w:cs="Arial"/>
          <w:sz w:val="24"/>
          <w:szCs w:val="24"/>
        </w:rPr>
      </w:pPr>
    </w:p>
    <w:p w:rsidR="00EC0C97" w:rsidRPr="00EC0C97" w:rsidRDefault="00EC0C97" w:rsidP="00EC0C97">
      <w:pPr>
        <w:pStyle w:val="ListParagraph"/>
        <w:ind w:left="780"/>
        <w:rPr>
          <w:rFonts w:ascii="Arial" w:hAnsi="Arial" w:cs="Arial"/>
          <w:sz w:val="24"/>
          <w:szCs w:val="24"/>
        </w:rPr>
      </w:pPr>
    </w:p>
    <w:p w:rsidR="001B2AD3" w:rsidRPr="001B2AD3" w:rsidRDefault="001B2AD3" w:rsidP="005216D6">
      <w:pPr>
        <w:rPr>
          <w:rFonts w:ascii="Arial" w:hAnsi="Arial" w:cs="Arial"/>
          <w:sz w:val="24"/>
          <w:szCs w:val="24"/>
        </w:rPr>
      </w:pPr>
    </w:p>
    <w:p w:rsidR="001B2AD3" w:rsidRDefault="001B2AD3" w:rsidP="005216D6">
      <w:pPr>
        <w:rPr>
          <w:rFonts w:ascii="Arial" w:hAnsi="Arial" w:cs="Arial"/>
          <w:b/>
          <w:sz w:val="24"/>
          <w:szCs w:val="24"/>
        </w:rPr>
      </w:pPr>
    </w:p>
    <w:p w:rsidR="005117CF" w:rsidRDefault="005117CF" w:rsidP="005216D6">
      <w:pPr>
        <w:rPr>
          <w:rFonts w:ascii="Arial" w:hAnsi="Arial" w:cs="Arial"/>
          <w:sz w:val="24"/>
          <w:szCs w:val="24"/>
        </w:rPr>
      </w:pPr>
    </w:p>
    <w:p w:rsidR="001A360A" w:rsidRDefault="001A360A" w:rsidP="005216D6">
      <w:pPr>
        <w:rPr>
          <w:rFonts w:ascii="Arial" w:hAnsi="Arial" w:cs="Arial"/>
          <w:sz w:val="24"/>
          <w:szCs w:val="24"/>
        </w:rPr>
      </w:pPr>
    </w:p>
    <w:p w:rsidR="00C374E2" w:rsidRDefault="00C374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7D01" w:rsidRPr="00E6651E" w:rsidRDefault="00E6651E" w:rsidP="0001354E">
      <w:pPr>
        <w:rPr>
          <w:rFonts w:ascii="Arial" w:hAnsi="Arial" w:cs="Arial"/>
          <w:b/>
          <w:sz w:val="28"/>
          <w:szCs w:val="24"/>
          <w:u w:val="single"/>
        </w:rPr>
      </w:pPr>
      <w:r w:rsidRPr="00E6651E">
        <w:rPr>
          <w:rFonts w:ascii="Arial" w:hAnsi="Arial" w:cs="Arial"/>
          <w:b/>
          <w:sz w:val="28"/>
          <w:szCs w:val="24"/>
          <w:u w:val="single"/>
        </w:rPr>
        <w:lastRenderedPageBreak/>
        <w:t>Updates to IRM M</w:t>
      </w:r>
      <w:r w:rsidR="00F72F89" w:rsidRPr="00E6651E">
        <w:rPr>
          <w:rFonts w:ascii="Arial" w:hAnsi="Arial" w:cs="Arial"/>
          <w:b/>
          <w:sz w:val="28"/>
          <w:szCs w:val="24"/>
          <w:u w:val="single"/>
        </w:rPr>
        <w:t>odel</w:t>
      </w:r>
      <w:r w:rsidRPr="00E6651E">
        <w:rPr>
          <w:rFonts w:ascii="Arial" w:hAnsi="Arial" w:cs="Arial"/>
          <w:b/>
          <w:sz w:val="28"/>
          <w:szCs w:val="24"/>
          <w:u w:val="single"/>
        </w:rPr>
        <w:t xml:space="preserve"> </w:t>
      </w:r>
      <w:r>
        <w:rPr>
          <w:rFonts w:ascii="Arial" w:hAnsi="Arial" w:cs="Arial"/>
          <w:b/>
          <w:sz w:val="28"/>
          <w:szCs w:val="24"/>
          <w:u w:val="single"/>
        </w:rPr>
        <w:t>m</w:t>
      </w:r>
      <w:r w:rsidRPr="00E6651E">
        <w:rPr>
          <w:rFonts w:ascii="Arial" w:hAnsi="Arial" w:cs="Arial"/>
          <w:b/>
          <w:sz w:val="28"/>
          <w:szCs w:val="24"/>
          <w:u w:val="single"/>
        </w:rPr>
        <w:t xml:space="preserve">ade by OEB </w:t>
      </w:r>
      <w:r>
        <w:rPr>
          <w:rFonts w:ascii="Arial" w:hAnsi="Arial" w:cs="Arial"/>
          <w:b/>
          <w:sz w:val="28"/>
          <w:szCs w:val="24"/>
          <w:u w:val="single"/>
        </w:rPr>
        <w:t>s</w:t>
      </w:r>
      <w:r w:rsidR="00F72F89" w:rsidRPr="00E6651E">
        <w:rPr>
          <w:rFonts w:ascii="Arial" w:hAnsi="Arial" w:cs="Arial"/>
          <w:b/>
          <w:sz w:val="28"/>
          <w:szCs w:val="24"/>
          <w:u w:val="single"/>
        </w:rPr>
        <w:t>taff</w:t>
      </w:r>
    </w:p>
    <w:p w:rsidR="00F72F89" w:rsidRDefault="000843ED" w:rsidP="00145A2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 20</w:t>
      </w:r>
      <w:r w:rsidR="00145A2B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Bill Impacts – RTSR Demand Interval</w:t>
      </w:r>
    </w:p>
    <w:p w:rsidR="00145A2B" w:rsidRDefault="00145A2B" w:rsidP="00145A2B">
      <w:pPr>
        <w:pStyle w:val="ListParagraph"/>
        <w:rPr>
          <w:rFonts w:ascii="Arial" w:hAnsi="Arial" w:cs="Arial"/>
          <w:sz w:val="24"/>
          <w:szCs w:val="24"/>
        </w:rPr>
      </w:pPr>
    </w:p>
    <w:p w:rsidR="000843ED" w:rsidRPr="00104FDC" w:rsidRDefault="000843ED" w:rsidP="00145A2B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notes that the Retail Transmission Rates in Guelph Hydro’s GS1</w:t>
      </w:r>
      <w:proofErr w:type="gramStart"/>
      <w:r>
        <w:rPr>
          <w:rFonts w:ascii="Arial" w:hAnsi="Arial" w:cs="Arial"/>
          <w:sz w:val="24"/>
          <w:szCs w:val="24"/>
        </w:rPr>
        <w:t>,000</w:t>
      </w:r>
      <w:proofErr w:type="gramEnd"/>
      <w:r>
        <w:rPr>
          <w:rFonts w:ascii="Arial" w:hAnsi="Arial" w:cs="Arial"/>
          <w:sz w:val="24"/>
          <w:szCs w:val="24"/>
        </w:rPr>
        <w:t xml:space="preserve"> to 4,999 kW and Large Use classes are for the interval metered customers</w:t>
      </w:r>
      <w:r w:rsidR="006A6B6B">
        <w:rPr>
          <w:rFonts w:ascii="Arial" w:hAnsi="Arial" w:cs="Arial"/>
          <w:sz w:val="24"/>
          <w:szCs w:val="24"/>
        </w:rPr>
        <w:t xml:space="preserve"> only. </w:t>
      </w:r>
      <w:r w:rsidR="002A72E9">
        <w:rPr>
          <w:rFonts w:ascii="Arial" w:hAnsi="Arial" w:cs="Arial"/>
          <w:sz w:val="24"/>
          <w:szCs w:val="24"/>
        </w:rPr>
        <w:t>In order for the bill impacts tables to populate the current and proposed RTSR rates of these two classes, “Demand – Interval” needs to be selected in column M in table 1 for the two classes.</w:t>
      </w:r>
      <w:r w:rsidR="00104F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A72E9" w:rsidRDefault="002A72E9" w:rsidP="00145A2B">
      <w:pPr>
        <w:pStyle w:val="ListParagraph"/>
        <w:rPr>
          <w:rFonts w:ascii="Arial" w:hAnsi="Arial" w:cs="Arial"/>
          <w:sz w:val="24"/>
          <w:szCs w:val="24"/>
        </w:rPr>
      </w:pPr>
    </w:p>
    <w:p w:rsidR="002A72E9" w:rsidRDefault="002A72E9" w:rsidP="00145A2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has updated tab 20 to reflect this change in Guelph Hydro’s IRM model. Please review and confirm the change.</w:t>
      </w:r>
      <w:r w:rsidR="00104FDC" w:rsidRPr="00104F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843ED" w:rsidRDefault="000843ED" w:rsidP="00145A2B">
      <w:pPr>
        <w:pStyle w:val="ListParagraph"/>
        <w:rPr>
          <w:rFonts w:ascii="Arial" w:hAnsi="Arial" w:cs="Arial"/>
          <w:sz w:val="24"/>
          <w:szCs w:val="24"/>
        </w:rPr>
      </w:pPr>
    </w:p>
    <w:p w:rsidR="00106CA0" w:rsidRDefault="00106CA0" w:rsidP="00106CA0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1A360A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106CA0" w:rsidRPr="00106CA0" w:rsidRDefault="00106CA0" w:rsidP="00106CA0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106CA0">
        <w:rPr>
          <w:rFonts w:ascii="Arial" w:hAnsi="Arial" w:cs="Arial"/>
          <w:color w:val="FF0000"/>
          <w:sz w:val="24"/>
          <w:szCs w:val="24"/>
        </w:rPr>
        <w:t>Guelph Hydro reviewed the change and confirms that the Retail Transmission Rates in Guelph Hydro’s 1,000 to 4,999 kW and Large Use are reflected correctly in tab 20 “Bill Impacts”.</w:t>
      </w:r>
    </w:p>
    <w:p w:rsidR="003F7D01" w:rsidRDefault="003F7D01" w:rsidP="00D21A42">
      <w:pPr>
        <w:pStyle w:val="ListParagraph"/>
        <w:rPr>
          <w:rFonts w:ascii="Arial" w:hAnsi="Arial" w:cs="Arial"/>
          <w:sz w:val="24"/>
          <w:szCs w:val="24"/>
        </w:rPr>
      </w:pPr>
    </w:p>
    <w:p w:rsidR="00B076A5" w:rsidRDefault="00B076A5" w:rsidP="00B076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F7D01" w:rsidRDefault="003F7D01" w:rsidP="00B076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45A2B" w:rsidRPr="00DA09D0" w:rsidRDefault="00DA09D0" w:rsidP="00DA09D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45A2B" w:rsidRPr="00DA09D0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18" w:rsidRDefault="00851418" w:rsidP="00851418">
      <w:pPr>
        <w:spacing w:after="0" w:line="240" w:lineRule="auto"/>
      </w:pPr>
      <w:r>
        <w:separator/>
      </w:r>
    </w:p>
  </w:endnote>
  <w:endnote w:type="continuationSeparator" w:id="0">
    <w:p w:rsidR="00851418" w:rsidRDefault="00851418" w:rsidP="0085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18" w:rsidRDefault="00851418" w:rsidP="00851418">
      <w:pPr>
        <w:spacing w:after="0" w:line="240" w:lineRule="auto"/>
      </w:pPr>
      <w:r>
        <w:separator/>
      </w:r>
    </w:p>
  </w:footnote>
  <w:footnote w:type="continuationSeparator" w:id="0">
    <w:p w:rsidR="00851418" w:rsidRDefault="00851418" w:rsidP="0085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18" w:rsidRPr="00C374E2" w:rsidRDefault="00D5062F">
    <w:pPr>
      <w:pStyle w:val="Header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ptab w:relativeTo="margin" w:alignment="center" w:leader="none"/>
    </w:r>
    <w:r w:rsidRPr="00C374E2">
      <w:rPr>
        <w:rFonts w:ascii="Arial" w:hAnsi="Arial" w:cs="Arial"/>
        <w:sz w:val="18"/>
        <w:szCs w:val="18"/>
      </w:rPr>
      <w:ptab w:relativeTo="margin" w:alignment="right" w:leader="none"/>
    </w:r>
    <w:r w:rsidR="00BE1A92" w:rsidRPr="00C374E2">
      <w:rPr>
        <w:rFonts w:ascii="Arial" w:hAnsi="Arial" w:cs="Arial"/>
        <w:sz w:val="18"/>
        <w:szCs w:val="18"/>
      </w:rPr>
      <w:t>Guelph Hydro Electric Systems</w:t>
    </w:r>
    <w:r w:rsidRPr="00C374E2">
      <w:rPr>
        <w:rFonts w:ascii="Arial" w:hAnsi="Arial" w:cs="Arial"/>
        <w:sz w:val="18"/>
        <w:szCs w:val="18"/>
      </w:rPr>
      <w:t xml:space="preserve"> Inc.</w:t>
    </w:r>
  </w:p>
  <w:p w:rsidR="00306110" w:rsidRPr="00C374E2" w:rsidRDefault="00306110" w:rsidP="00306110">
    <w:pPr>
      <w:pStyle w:val="Header"/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>Responses to Board Staff IR</w:t>
    </w:r>
  </w:p>
  <w:p w:rsidR="00D5062F" w:rsidRPr="00C374E2" w:rsidRDefault="00C21044" w:rsidP="00306110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EB-2016</w:t>
    </w:r>
    <w:r w:rsidR="00D5062F" w:rsidRPr="00C374E2">
      <w:rPr>
        <w:rFonts w:ascii="Arial" w:hAnsi="Arial" w:cs="Arial"/>
        <w:sz w:val="18"/>
        <w:szCs w:val="18"/>
      </w:rPr>
      <w:t>-00</w:t>
    </w:r>
    <w:r w:rsidR="006125B7" w:rsidRPr="00C374E2">
      <w:rPr>
        <w:rFonts w:ascii="Arial" w:hAnsi="Arial" w:cs="Arial"/>
        <w:sz w:val="18"/>
        <w:szCs w:val="18"/>
      </w:rPr>
      <w:t>7</w:t>
    </w:r>
    <w:r w:rsidR="00D5062F" w:rsidRPr="00C374E2">
      <w:rPr>
        <w:rFonts w:ascii="Arial" w:hAnsi="Arial" w:cs="Arial"/>
        <w:sz w:val="18"/>
        <w:szCs w:val="18"/>
      </w:rPr>
      <w:t>5</w:t>
    </w:r>
  </w:p>
  <w:p w:rsidR="00D5062F" w:rsidRPr="00C374E2" w:rsidRDefault="00D5062F" w:rsidP="00306110">
    <w:pPr>
      <w:pStyle w:val="Header"/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ab/>
    </w:r>
    <w:r w:rsidRPr="00C374E2">
      <w:rPr>
        <w:rFonts w:ascii="Arial" w:hAnsi="Arial" w:cs="Arial"/>
        <w:sz w:val="18"/>
        <w:szCs w:val="18"/>
      </w:rPr>
      <w:tab/>
      <w:t>Application Analysis</w:t>
    </w:r>
  </w:p>
  <w:p w:rsidR="00D5062F" w:rsidRPr="00C374E2" w:rsidRDefault="00E27407" w:rsidP="00E27407">
    <w:pPr>
      <w:pStyle w:val="Header"/>
      <w:tabs>
        <w:tab w:val="clear" w:pos="4680"/>
        <w:tab w:val="clear" w:pos="9360"/>
        <w:tab w:val="right" w:pos="9356"/>
      </w:tabs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ab/>
      <w:t xml:space="preserve"> </w:t>
    </w:r>
    <w:r w:rsidR="00D5062F" w:rsidRPr="00C374E2">
      <w:rPr>
        <w:rFonts w:ascii="Arial" w:hAnsi="Arial" w:cs="Arial"/>
        <w:sz w:val="18"/>
        <w:szCs w:val="18"/>
      </w:rPr>
      <w:t xml:space="preserve">Page </w:t>
    </w:r>
    <w:r w:rsidR="00D5062F" w:rsidRPr="00C374E2">
      <w:rPr>
        <w:rFonts w:ascii="Arial" w:hAnsi="Arial" w:cs="Arial"/>
        <w:b/>
        <w:sz w:val="18"/>
        <w:szCs w:val="18"/>
      </w:rPr>
      <w:fldChar w:fldCharType="begin"/>
    </w:r>
    <w:r w:rsidR="00D5062F" w:rsidRPr="00C374E2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D5062F" w:rsidRPr="00C374E2">
      <w:rPr>
        <w:rFonts w:ascii="Arial" w:hAnsi="Arial" w:cs="Arial"/>
        <w:b/>
        <w:sz w:val="18"/>
        <w:szCs w:val="18"/>
      </w:rPr>
      <w:fldChar w:fldCharType="separate"/>
    </w:r>
    <w:r w:rsidR="00C21044">
      <w:rPr>
        <w:rFonts w:ascii="Arial" w:hAnsi="Arial" w:cs="Arial"/>
        <w:b/>
        <w:noProof/>
        <w:sz w:val="18"/>
        <w:szCs w:val="18"/>
      </w:rPr>
      <w:t>1</w:t>
    </w:r>
    <w:r w:rsidR="00D5062F" w:rsidRPr="00C374E2">
      <w:rPr>
        <w:rFonts w:ascii="Arial" w:hAnsi="Arial" w:cs="Arial"/>
        <w:b/>
        <w:sz w:val="18"/>
        <w:szCs w:val="18"/>
      </w:rPr>
      <w:fldChar w:fldCharType="end"/>
    </w:r>
    <w:r w:rsidR="00D5062F" w:rsidRPr="00C374E2">
      <w:rPr>
        <w:rFonts w:ascii="Arial" w:hAnsi="Arial" w:cs="Arial"/>
        <w:sz w:val="18"/>
        <w:szCs w:val="18"/>
      </w:rPr>
      <w:t xml:space="preserve"> of </w:t>
    </w:r>
    <w:r w:rsidR="00D5062F" w:rsidRPr="00C374E2">
      <w:rPr>
        <w:rFonts w:ascii="Arial" w:hAnsi="Arial" w:cs="Arial"/>
        <w:b/>
        <w:sz w:val="18"/>
        <w:szCs w:val="18"/>
      </w:rPr>
      <w:fldChar w:fldCharType="begin"/>
    </w:r>
    <w:r w:rsidR="00D5062F" w:rsidRPr="00C374E2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="00D5062F" w:rsidRPr="00C374E2">
      <w:rPr>
        <w:rFonts w:ascii="Arial" w:hAnsi="Arial" w:cs="Arial"/>
        <w:b/>
        <w:sz w:val="18"/>
        <w:szCs w:val="18"/>
      </w:rPr>
      <w:fldChar w:fldCharType="separate"/>
    </w:r>
    <w:r w:rsidR="00C21044">
      <w:rPr>
        <w:rFonts w:ascii="Arial" w:hAnsi="Arial" w:cs="Arial"/>
        <w:b/>
        <w:noProof/>
        <w:sz w:val="18"/>
        <w:szCs w:val="18"/>
      </w:rPr>
      <w:t>5</w:t>
    </w:r>
    <w:r w:rsidR="00D5062F" w:rsidRPr="00C374E2">
      <w:rPr>
        <w:rFonts w:ascii="Arial" w:hAnsi="Arial" w:cs="Arial"/>
        <w:b/>
        <w:sz w:val="18"/>
        <w:szCs w:val="18"/>
      </w:rPr>
      <w:fldChar w:fldCharType="end"/>
    </w:r>
    <w:r w:rsidR="00D5062F" w:rsidRPr="00C374E2">
      <w:rPr>
        <w:rFonts w:ascii="Arial" w:hAnsi="Arial" w:cs="Arial"/>
        <w:sz w:val="18"/>
        <w:szCs w:val="18"/>
      </w:rPr>
      <w:tab/>
    </w:r>
  </w:p>
  <w:p w:rsidR="00C374E2" w:rsidRPr="00C374E2" w:rsidRDefault="00C374E2" w:rsidP="00E27407">
    <w:pPr>
      <w:pStyle w:val="Header"/>
      <w:tabs>
        <w:tab w:val="clear" w:pos="4680"/>
        <w:tab w:val="clear" w:pos="9360"/>
        <w:tab w:val="right" w:pos="9356"/>
      </w:tabs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>Filed: September 21, 2016</w:t>
    </w:r>
  </w:p>
  <w:p w:rsidR="00C374E2" w:rsidRDefault="00C374E2" w:rsidP="00E27407">
    <w:pPr>
      <w:pStyle w:val="Header"/>
      <w:tabs>
        <w:tab w:val="clear" w:pos="4680"/>
        <w:tab w:val="clear" w:pos="9360"/>
        <w:tab w:val="right" w:pos="935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A69"/>
    <w:multiLevelType w:val="hybridMultilevel"/>
    <w:tmpl w:val="EAA452D2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677BE0"/>
    <w:multiLevelType w:val="hybridMultilevel"/>
    <w:tmpl w:val="3934EDB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2E2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1786017"/>
    <w:multiLevelType w:val="hybridMultilevel"/>
    <w:tmpl w:val="581ED12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B242A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73F0A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A6B76"/>
    <w:multiLevelType w:val="hybridMultilevel"/>
    <w:tmpl w:val="C0644B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2557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84EDD"/>
    <w:multiLevelType w:val="hybridMultilevel"/>
    <w:tmpl w:val="8A86AE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96F5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D6909"/>
    <w:multiLevelType w:val="hybridMultilevel"/>
    <w:tmpl w:val="BB6E142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441685"/>
    <w:multiLevelType w:val="hybridMultilevel"/>
    <w:tmpl w:val="1286D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F1CC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2E761A1"/>
    <w:multiLevelType w:val="hybridMultilevel"/>
    <w:tmpl w:val="00B0A5A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69E3052"/>
    <w:multiLevelType w:val="hybridMultilevel"/>
    <w:tmpl w:val="E6BEA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4018C"/>
    <w:multiLevelType w:val="hybridMultilevel"/>
    <w:tmpl w:val="56EAAB98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9153A7C"/>
    <w:multiLevelType w:val="hybridMultilevel"/>
    <w:tmpl w:val="BA7EFB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37BCC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554F5"/>
    <w:multiLevelType w:val="hybridMultilevel"/>
    <w:tmpl w:val="9A1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97E42"/>
    <w:multiLevelType w:val="hybridMultilevel"/>
    <w:tmpl w:val="E13C7F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14"/>
  </w:num>
  <w:num w:numId="8">
    <w:abstractNumId w:val="17"/>
  </w:num>
  <w:num w:numId="9">
    <w:abstractNumId w:val="3"/>
  </w:num>
  <w:num w:numId="10">
    <w:abstractNumId w:val="0"/>
  </w:num>
  <w:num w:numId="11">
    <w:abstractNumId w:val="13"/>
  </w:num>
  <w:num w:numId="12">
    <w:abstractNumId w:val="9"/>
  </w:num>
  <w:num w:numId="13">
    <w:abstractNumId w:val="18"/>
  </w:num>
  <w:num w:numId="14">
    <w:abstractNumId w:val="4"/>
  </w:num>
  <w:num w:numId="15">
    <w:abstractNumId w:val="15"/>
  </w:num>
  <w:num w:numId="16">
    <w:abstractNumId w:val="1"/>
  </w:num>
  <w:num w:numId="17">
    <w:abstractNumId w:val="10"/>
  </w:num>
  <w:num w:numId="18">
    <w:abstractNumId w:val="2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F8"/>
    <w:rsid w:val="00003BE1"/>
    <w:rsid w:val="0001354E"/>
    <w:rsid w:val="00022A0F"/>
    <w:rsid w:val="00025FDB"/>
    <w:rsid w:val="00031F23"/>
    <w:rsid w:val="00041BBD"/>
    <w:rsid w:val="000843ED"/>
    <w:rsid w:val="000C035C"/>
    <w:rsid w:val="000E4C7B"/>
    <w:rsid w:val="00104FDC"/>
    <w:rsid w:val="00106CA0"/>
    <w:rsid w:val="00145A2B"/>
    <w:rsid w:val="00146770"/>
    <w:rsid w:val="001563E4"/>
    <w:rsid w:val="0016286E"/>
    <w:rsid w:val="00163BCB"/>
    <w:rsid w:val="001A360A"/>
    <w:rsid w:val="001B2AD3"/>
    <w:rsid w:val="001D7086"/>
    <w:rsid w:val="001E069B"/>
    <w:rsid w:val="00204A40"/>
    <w:rsid w:val="00293086"/>
    <w:rsid w:val="002A72E9"/>
    <w:rsid w:val="002D2F55"/>
    <w:rsid w:val="002F373E"/>
    <w:rsid w:val="00306110"/>
    <w:rsid w:val="00323BCB"/>
    <w:rsid w:val="0032442F"/>
    <w:rsid w:val="0035397C"/>
    <w:rsid w:val="00376C0B"/>
    <w:rsid w:val="003856F8"/>
    <w:rsid w:val="00394351"/>
    <w:rsid w:val="003A7960"/>
    <w:rsid w:val="003F7D01"/>
    <w:rsid w:val="00412DC6"/>
    <w:rsid w:val="00464D00"/>
    <w:rsid w:val="004A5F89"/>
    <w:rsid w:val="004D46E0"/>
    <w:rsid w:val="004E4D19"/>
    <w:rsid w:val="005117CF"/>
    <w:rsid w:val="005216D6"/>
    <w:rsid w:val="005B4C39"/>
    <w:rsid w:val="005C5C6B"/>
    <w:rsid w:val="005F719A"/>
    <w:rsid w:val="00601C3B"/>
    <w:rsid w:val="0060662D"/>
    <w:rsid w:val="006125B7"/>
    <w:rsid w:val="00634992"/>
    <w:rsid w:val="006561C4"/>
    <w:rsid w:val="0069057C"/>
    <w:rsid w:val="00691C29"/>
    <w:rsid w:val="00692FC5"/>
    <w:rsid w:val="006942CE"/>
    <w:rsid w:val="006A6B6B"/>
    <w:rsid w:val="0074189D"/>
    <w:rsid w:val="00746080"/>
    <w:rsid w:val="00776FED"/>
    <w:rsid w:val="0078228C"/>
    <w:rsid w:val="007E22E2"/>
    <w:rsid w:val="00806D93"/>
    <w:rsid w:val="00832A00"/>
    <w:rsid w:val="00834E7C"/>
    <w:rsid w:val="00850053"/>
    <w:rsid w:val="00851418"/>
    <w:rsid w:val="008539D9"/>
    <w:rsid w:val="0087639C"/>
    <w:rsid w:val="008A5D3A"/>
    <w:rsid w:val="008C74E3"/>
    <w:rsid w:val="008F688C"/>
    <w:rsid w:val="008F73E8"/>
    <w:rsid w:val="009643D1"/>
    <w:rsid w:val="00983A06"/>
    <w:rsid w:val="00992E19"/>
    <w:rsid w:val="00A56508"/>
    <w:rsid w:val="00A704BA"/>
    <w:rsid w:val="00AA06D9"/>
    <w:rsid w:val="00AA632E"/>
    <w:rsid w:val="00AF288A"/>
    <w:rsid w:val="00B076A5"/>
    <w:rsid w:val="00B20109"/>
    <w:rsid w:val="00B247C1"/>
    <w:rsid w:val="00B25576"/>
    <w:rsid w:val="00B314F3"/>
    <w:rsid w:val="00B76EA7"/>
    <w:rsid w:val="00BE1A92"/>
    <w:rsid w:val="00C21044"/>
    <w:rsid w:val="00C2761B"/>
    <w:rsid w:val="00C374E2"/>
    <w:rsid w:val="00C63C8D"/>
    <w:rsid w:val="00C818E2"/>
    <w:rsid w:val="00CB168B"/>
    <w:rsid w:val="00CC447E"/>
    <w:rsid w:val="00CC6D11"/>
    <w:rsid w:val="00CF0F7C"/>
    <w:rsid w:val="00D0773D"/>
    <w:rsid w:val="00D21A42"/>
    <w:rsid w:val="00D36BBE"/>
    <w:rsid w:val="00D5062F"/>
    <w:rsid w:val="00D91B73"/>
    <w:rsid w:val="00D958A6"/>
    <w:rsid w:val="00D95CAA"/>
    <w:rsid w:val="00D974D5"/>
    <w:rsid w:val="00D975C5"/>
    <w:rsid w:val="00DA09D0"/>
    <w:rsid w:val="00DC3F8F"/>
    <w:rsid w:val="00DD09DC"/>
    <w:rsid w:val="00E06F15"/>
    <w:rsid w:val="00E23ECF"/>
    <w:rsid w:val="00E261A1"/>
    <w:rsid w:val="00E27407"/>
    <w:rsid w:val="00E63408"/>
    <w:rsid w:val="00E6651E"/>
    <w:rsid w:val="00E73F90"/>
    <w:rsid w:val="00E7523D"/>
    <w:rsid w:val="00E9387D"/>
    <w:rsid w:val="00EA0919"/>
    <w:rsid w:val="00EB68C4"/>
    <w:rsid w:val="00EC0C97"/>
    <w:rsid w:val="00EC26AE"/>
    <w:rsid w:val="00EE450C"/>
    <w:rsid w:val="00F213C1"/>
    <w:rsid w:val="00F223A5"/>
    <w:rsid w:val="00F72F89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18"/>
  </w:style>
  <w:style w:type="paragraph" w:styleId="Footer">
    <w:name w:val="footer"/>
    <w:basedOn w:val="Normal"/>
    <w:link w:val="Foot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18"/>
  </w:style>
  <w:style w:type="character" w:styleId="Hyperlink">
    <w:name w:val="Hyperlink"/>
    <w:basedOn w:val="DefaultParagraphFont"/>
    <w:uiPriority w:val="99"/>
    <w:unhideWhenUsed/>
    <w:rsid w:val="00145A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18"/>
  </w:style>
  <w:style w:type="paragraph" w:styleId="Footer">
    <w:name w:val="footer"/>
    <w:basedOn w:val="Normal"/>
    <w:link w:val="Foot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18"/>
  </w:style>
  <w:style w:type="character" w:styleId="Hyperlink">
    <w:name w:val="Hyperlink"/>
    <w:basedOn w:val="DefaultParagraphFont"/>
    <w:uiPriority w:val="99"/>
    <w:unhideWhenUsed/>
    <w:rsid w:val="00145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253B-AF1B-42DD-B6EE-E1045876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EB-2015-0101</vt:lpstr>
    </vt:vector>
  </TitlesOfParts>
  <Company>Sioux Lookout Hydro Inc.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EB-2015-0101</dc:title>
  <dc:creator>Katherine Wang</dc:creator>
  <cp:lastModifiedBy>Katherine Wang</cp:lastModifiedBy>
  <cp:revision>7</cp:revision>
  <cp:lastPrinted>2016-09-19T18:17:00Z</cp:lastPrinted>
  <dcterms:created xsi:type="dcterms:W3CDTF">2016-09-21T12:13:00Z</dcterms:created>
  <dcterms:modified xsi:type="dcterms:W3CDTF">2016-11-17T19:16:00Z</dcterms:modified>
</cp:coreProperties>
</file>