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E9A" w:rsidRDefault="00294ACE" w:rsidP="006350F2">
      <w:pPr>
        <w:jc w:val="center"/>
        <w:rPr>
          <w:rFonts w:ascii="Arial" w:hAnsi="Arial" w:cs="Arial"/>
          <w:b/>
          <w:sz w:val="24"/>
          <w:szCs w:val="24"/>
        </w:rPr>
      </w:pPr>
      <w:r>
        <w:rPr>
          <w:rFonts w:ascii="Arial" w:hAnsi="Arial" w:cs="Arial"/>
          <w:b/>
          <w:sz w:val="24"/>
          <w:szCs w:val="24"/>
        </w:rPr>
        <w:t>Niagara Peninsula Energy Inc.</w:t>
      </w:r>
      <w:r w:rsidR="00D35384">
        <w:rPr>
          <w:rFonts w:ascii="Arial" w:hAnsi="Arial" w:cs="Arial"/>
          <w:b/>
          <w:sz w:val="24"/>
          <w:szCs w:val="24"/>
        </w:rPr>
        <w:t xml:space="preserve"> </w:t>
      </w:r>
      <w:r w:rsidR="00802971">
        <w:rPr>
          <w:rFonts w:ascii="Arial" w:hAnsi="Arial" w:cs="Arial"/>
          <w:b/>
          <w:sz w:val="24"/>
          <w:szCs w:val="24"/>
        </w:rPr>
        <w:t>(</w:t>
      </w:r>
      <w:r>
        <w:rPr>
          <w:rFonts w:ascii="Arial" w:hAnsi="Arial" w:cs="Arial"/>
          <w:b/>
          <w:sz w:val="24"/>
          <w:szCs w:val="24"/>
        </w:rPr>
        <w:t>Niagara Peninsula</w:t>
      </w:r>
      <w:r w:rsidR="00802971">
        <w:rPr>
          <w:rFonts w:ascii="Arial" w:hAnsi="Arial" w:cs="Arial"/>
          <w:b/>
          <w:sz w:val="24"/>
          <w:szCs w:val="24"/>
        </w:rPr>
        <w:t>)</w:t>
      </w:r>
    </w:p>
    <w:p w:rsidR="00746080" w:rsidRPr="00EC7A4C" w:rsidRDefault="00DF052D" w:rsidP="006350F2">
      <w:pPr>
        <w:jc w:val="center"/>
        <w:rPr>
          <w:rFonts w:ascii="Arial" w:hAnsi="Arial" w:cs="Arial"/>
          <w:b/>
          <w:sz w:val="24"/>
          <w:szCs w:val="24"/>
        </w:rPr>
      </w:pPr>
      <w:r>
        <w:rPr>
          <w:rFonts w:ascii="Arial" w:hAnsi="Arial" w:cs="Arial"/>
          <w:b/>
          <w:sz w:val="24"/>
          <w:szCs w:val="24"/>
        </w:rPr>
        <w:t>EB-2016-00</w:t>
      </w:r>
      <w:r w:rsidR="00294ACE">
        <w:rPr>
          <w:rFonts w:ascii="Arial" w:hAnsi="Arial" w:cs="Arial"/>
          <w:b/>
          <w:sz w:val="24"/>
          <w:szCs w:val="24"/>
        </w:rPr>
        <w:t>94</w:t>
      </w:r>
    </w:p>
    <w:p w:rsidR="004D18DD" w:rsidRDefault="004D18DD" w:rsidP="006350F2">
      <w:pPr>
        <w:jc w:val="center"/>
        <w:rPr>
          <w:rFonts w:ascii="Arial" w:hAnsi="Arial" w:cs="Arial"/>
          <w:b/>
          <w:sz w:val="24"/>
          <w:szCs w:val="24"/>
        </w:rPr>
      </w:pPr>
      <w:r w:rsidRPr="00EC7A4C">
        <w:rPr>
          <w:rFonts w:ascii="Arial" w:hAnsi="Arial" w:cs="Arial"/>
          <w:b/>
          <w:sz w:val="24"/>
          <w:szCs w:val="24"/>
        </w:rPr>
        <w:t>Application Analysis</w:t>
      </w:r>
      <w:r w:rsidR="00FE2C2F">
        <w:rPr>
          <w:rFonts w:ascii="Arial" w:hAnsi="Arial" w:cs="Arial"/>
          <w:b/>
          <w:sz w:val="24"/>
          <w:szCs w:val="24"/>
        </w:rPr>
        <w:t xml:space="preserve"> - Responses</w:t>
      </w:r>
    </w:p>
    <w:p w:rsidR="00DE1925" w:rsidRDefault="00DE1925" w:rsidP="00FB0D64">
      <w:pPr>
        <w:autoSpaceDE w:val="0"/>
        <w:autoSpaceDN w:val="0"/>
        <w:adjustRightInd w:val="0"/>
        <w:spacing w:after="0" w:line="240" w:lineRule="auto"/>
        <w:rPr>
          <w:rFonts w:ascii="Arial" w:hAnsi="Arial" w:cs="Arial"/>
          <w:b/>
          <w:bCs/>
          <w:sz w:val="24"/>
          <w:szCs w:val="24"/>
        </w:rPr>
      </w:pPr>
    </w:p>
    <w:p w:rsidR="005E65F0" w:rsidRDefault="00B55DDE" w:rsidP="00847F81">
      <w:pPr>
        <w:spacing w:after="0" w:line="240" w:lineRule="auto"/>
        <w:rPr>
          <w:rFonts w:ascii="Arial" w:hAnsi="Arial" w:cs="Arial"/>
          <w:b/>
          <w:sz w:val="24"/>
          <w:szCs w:val="24"/>
        </w:rPr>
      </w:pPr>
      <w:r>
        <w:rPr>
          <w:rFonts w:ascii="Arial" w:hAnsi="Arial" w:cs="Arial"/>
          <w:b/>
          <w:sz w:val="24"/>
          <w:szCs w:val="24"/>
        </w:rPr>
        <w:t>Interrogatory #1</w:t>
      </w:r>
    </w:p>
    <w:p w:rsidR="00D327FD" w:rsidRDefault="00D327FD" w:rsidP="00847F81">
      <w:pPr>
        <w:spacing w:after="0" w:line="240" w:lineRule="auto"/>
        <w:rPr>
          <w:rFonts w:ascii="Arial" w:hAnsi="Arial" w:cs="Arial"/>
          <w:b/>
          <w:sz w:val="24"/>
          <w:szCs w:val="24"/>
        </w:rPr>
      </w:pPr>
      <w:r>
        <w:rPr>
          <w:rFonts w:ascii="Arial" w:hAnsi="Arial" w:cs="Arial"/>
          <w:b/>
          <w:sz w:val="24"/>
          <w:szCs w:val="24"/>
        </w:rPr>
        <w:t>Ref: Sheet 3 Continuity Schedule</w:t>
      </w:r>
      <w:r w:rsidR="004C5A86">
        <w:rPr>
          <w:rFonts w:ascii="Arial" w:hAnsi="Arial" w:cs="Arial"/>
          <w:b/>
          <w:sz w:val="24"/>
          <w:szCs w:val="24"/>
        </w:rPr>
        <w:t>, Account 1580 Variance WMS – Sub-account CBR Class B</w:t>
      </w:r>
    </w:p>
    <w:p w:rsidR="00D327FD" w:rsidRDefault="00D327FD" w:rsidP="00847F81">
      <w:pPr>
        <w:spacing w:after="0" w:line="240" w:lineRule="auto"/>
        <w:rPr>
          <w:rFonts w:ascii="Arial" w:hAnsi="Arial" w:cs="Arial"/>
          <w:b/>
          <w:sz w:val="24"/>
          <w:szCs w:val="24"/>
        </w:rPr>
      </w:pPr>
    </w:p>
    <w:p w:rsidR="006D0A9B" w:rsidRDefault="006D0A9B" w:rsidP="00847F81">
      <w:pPr>
        <w:spacing w:after="0" w:line="240" w:lineRule="auto"/>
        <w:rPr>
          <w:rFonts w:ascii="Arial" w:hAnsi="Arial" w:cs="Arial"/>
          <w:b/>
          <w:sz w:val="24"/>
          <w:szCs w:val="24"/>
        </w:rPr>
      </w:pPr>
    </w:p>
    <w:p w:rsidR="00C947CD" w:rsidRPr="00A921EB" w:rsidRDefault="00C947CD" w:rsidP="00C947CD">
      <w:pPr>
        <w:pStyle w:val="ListParagraph"/>
        <w:numPr>
          <w:ilvl w:val="0"/>
          <w:numId w:val="21"/>
        </w:numPr>
        <w:autoSpaceDE w:val="0"/>
        <w:autoSpaceDN w:val="0"/>
        <w:adjustRightInd w:val="0"/>
        <w:spacing w:after="0"/>
        <w:ind w:left="540" w:hanging="540"/>
        <w:rPr>
          <w:rFonts w:ascii="Arial" w:hAnsi="Arial" w:cs="Arial"/>
          <w:sz w:val="24"/>
          <w:szCs w:val="24"/>
        </w:rPr>
      </w:pPr>
      <w:r w:rsidRPr="00A921EB">
        <w:rPr>
          <w:rFonts w:ascii="Arial" w:hAnsi="Arial" w:cs="Arial"/>
          <w:sz w:val="24"/>
          <w:szCs w:val="24"/>
        </w:rPr>
        <w:t xml:space="preserve">Please confirm that </w:t>
      </w:r>
      <w:r>
        <w:rPr>
          <w:rFonts w:ascii="Arial" w:hAnsi="Arial" w:cs="Arial"/>
          <w:sz w:val="24"/>
          <w:szCs w:val="24"/>
        </w:rPr>
        <w:t>N</w:t>
      </w:r>
      <w:r w:rsidR="00FA1375">
        <w:rPr>
          <w:rFonts w:ascii="Arial" w:hAnsi="Arial" w:cs="Arial"/>
          <w:sz w:val="24"/>
          <w:szCs w:val="24"/>
        </w:rPr>
        <w:t>iagara Peninsu</w:t>
      </w:r>
      <w:r>
        <w:rPr>
          <w:rFonts w:ascii="Arial" w:hAnsi="Arial" w:cs="Arial"/>
          <w:sz w:val="24"/>
          <w:szCs w:val="24"/>
        </w:rPr>
        <w:t>l</w:t>
      </w:r>
      <w:r w:rsidR="00FA1375">
        <w:rPr>
          <w:rFonts w:ascii="Arial" w:hAnsi="Arial" w:cs="Arial"/>
          <w:sz w:val="24"/>
          <w:szCs w:val="24"/>
        </w:rPr>
        <w:t>a</w:t>
      </w:r>
      <w:r w:rsidRPr="00A921EB">
        <w:rPr>
          <w:rFonts w:ascii="Arial" w:hAnsi="Arial" w:cs="Arial"/>
          <w:sz w:val="24"/>
          <w:szCs w:val="24"/>
        </w:rPr>
        <w:t xml:space="preserve"> </w:t>
      </w:r>
      <w:r>
        <w:rPr>
          <w:rFonts w:ascii="Arial" w:hAnsi="Arial" w:cs="Arial"/>
          <w:sz w:val="24"/>
          <w:szCs w:val="24"/>
        </w:rPr>
        <w:t xml:space="preserve">did not </w:t>
      </w:r>
      <w:r w:rsidRPr="00A921EB">
        <w:rPr>
          <w:rFonts w:ascii="Arial" w:hAnsi="Arial" w:cs="Arial"/>
          <w:sz w:val="24"/>
          <w:szCs w:val="24"/>
        </w:rPr>
        <w:t>report</w:t>
      </w:r>
      <w:r>
        <w:rPr>
          <w:rFonts w:ascii="Arial" w:hAnsi="Arial" w:cs="Arial"/>
          <w:sz w:val="24"/>
          <w:szCs w:val="24"/>
        </w:rPr>
        <w:t xml:space="preserve"> Sub-Account Class</w:t>
      </w:r>
      <w:r w:rsidRPr="00A921EB">
        <w:rPr>
          <w:rFonts w:ascii="Arial" w:hAnsi="Arial" w:cs="Arial"/>
          <w:sz w:val="24"/>
          <w:szCs w:val="24"/>
        </w:rPr>
        <w:t xml:space="preserve"> B in its RRR filing Account 1580 in Reporting and Record-keeping Requirements (“R</w:t>
      </w:r>
      <w:r>
        <w:rPr>
          <w:rFonts w:ascii="Arial" w:hAnsi="Arial" w:cs="Arial"/>
          <w:sz w:val="24"/>
          <w:szCs w:val="24"/>
        </w:rPr>
        <w:t>RR”) report 2.1.7 Trial Balance, or if not, please explain.</w:t>
      </w:r>
    </w:p>
    <w:p w:rsidR="00C947CD" w:rsidRDefault="00C947CD" w:rsidP="00C947CD">
      <w:pPr>
        <w:spacing w:after="0"/>
        <w:rPr>
          <w:rFonts w:ascii="Arial" w:hAnsi="Arial" w:cs="Arial"/>
          <w:sz w:val="24"/>
          <w:szCs w:val="24"/>
        </w:rPr>
      </w:pPr>
    </w:p>
    <w:p w:rsidR="00C735D3" w:rsidRPr="00830292" w:rsidRDefault="00300818" w:rsidP="00830292">
      <w:pPr>
        <w:pStyle w:val="ListParagraph"/>
        <w:numPr>
          <w:ilvl w:val="0"/>
          <w:numId w:val="21"/>
        </w:numPr>
        <w:autoSpaceDE w:val="0"/>
        <w:autoSpaceDN w:val="0"/>
        <w:adjustRightInd w:val="0"/>
        <w:spacing w:after="0"/>
        <w:ind w:left="540" w:hanging="540"/>
        <w:rPr>
          <w:rFonts w:ascii="Arial" w:hAnsi="Arial" w:cs="Arial"/>
          <w:sz w:val="24"/>
          <w:szCs w:val="24"/>
        </w:rPr>
      </w:pPr>
      <w:r>
        <w:rPr>
          <w:rFonts w:ascii="Arial" w:hAnsi="Arial" w:cs="Arial"/>
          <w:sz w:val="24"/>
          <w:szCs w:val="24"/>
        </w:rPr>
        <w:t>If the answer to a) is yes, p</w:t>
      </w:r>
      <w:r w:rsidR="00C947CD" w:rsidRPr="00983082">
        <w:rPr>
          <w:rFonts w:ascii="Arial" w:hAnsi="Arial" w:cs="Arial"/>
          <w:sz w:val="24"/>
          <w:szCs w:val="24"/>
        </w:rPr>
        <w:t>lease file a RRR data revision request</w:t>
      </w:r>
      <w:r w:rsidR="00C947CD">
        <w:rPr>
          <w:rFonts w:ascii="Arial" w:hAnsi="Arial" w:cs="Arial"/>
          <w:sz w:val="24"/>
          <w:szCs w:val="24"/>
        </w:rPr>
        <w:t xml:space="preserve"> online with the OEB’s e-Filing Services to reflect the adjustment discussed in part a).</w:t>
      </w:r>
    </w:p>
    <w:p w:rsidR="00D327FD" w:rsidRPr="00C947CD" w:rsidRDefault="00D327FD" w:rsidP="00C947CD">
      <w:pPr>
        <w:rPr>
          <w:rFonts w:ascii="Arial" w:hAnsi="Arial" w:cs="Arial"/>
          <w:color w:val="1F497D"/>
          <w:sz w:val="24"/>
          <w:szCs w:val="24"/>
          <w:lang w:val="en-US"/>
        </w:rPr>
      </w:pPr>
    </w:p>
    <w:p w:rsidR="005E65F0" w:rsidRDefault="005E65F0" w:rsidP="00847F81">
      <w:pPr>
        <w:spacing w:after="0" w:line="240" w:lineRule="auto"/>
        <w:rPr>
          <w:rFonts w:ascii="Arial" w:hAnsi="Arial" w:cs="Arial"/>
          <w:b/>
          <w:sz w:val="24"/>
          <w:szCs w:val="24"/>
        </w:rPr>
      </w:pPr>
    </w:p>
    <w:p w:rsidR="00BE4558" w:rsidRDefault="00BE4558">
      <w:pPr>
        <w:rPr>
          <w:rFonts w:ascii="Arial" w:hAnsi="Arial" w:cs="Arial"/>
          <w:b/>
          <w:sz w:val="24"/>
          <w:szCs w:val="24"/>
          <w:u w:val="single"/>
        </w:rPr>
      </w:pPr>
      <w:r w:rsidRPr="00BE4558">
        <w:rPr>
          <w:rFonts w:ascii="Arial" w:hAnsi="Arial" w:cs="Arial"/>
          <w:b/>
          <w:sz w:val="24"/>
          <w:szCs w:val="24"/>
          <w:u w:val="single"/>
        </w:rPr>
        <w:t>Response</w:t>
      </w:r>
    </w:p>
    <w:p w:rsidR="00C50E9C" w:rsidRDefault="00BE4558" w:rsidP="00AA7EF2">
      <w:pPr>
        <w:pStyle w:val="ListParagraph"/>
        <w:numPr>
          <w:ilvl w:val="0"/>
          <w:numId w:val="24"/>
        </w:numPr>
        <w:spacing w:line="360" w:lineRule="auto"/>
        <w:jc w:val="both"/>
        <w:rPr>
          <w:rFonts w:ascii="Arial" w:hAnsi="Arial" w:cs="Arial"/>
          <w:sz w:val="24"/>
          <w:szCs w:val="24"/>
        </w:rPr>
      </w:pPr>
      <w:r>
        <w:rPr>
          <w:rFonts w:ascii="Arial" w:hAnsi="Arial" w:cs="Arial"/>
          <w:sz w:val="24"/>
          <w:szCs w:val="24"/>
        </w:rPr>
        <w:t xml:space="preserve">The balance of Account 1580 RSVA – Wholesale Market Service Charge of ($2,759,401.03) that was reported in </w:t>
      </w:r>
      <w:r w:rsidR="00C50E9C">
        <w:rPr>
          <w:rFonts w:ascii="Arial" w:hAnsi="Arial" w:cs="Arial"/>
          <w:sz w:val="24"/>
          <w:szCs w:val="24"/>
        </w:rPr>
        <w:t xml:space="preserve">the Asset section of </w:t>
      </w:r>
      <w:r>
        <w:rPr>
          <w:rFonts w:ascii="Arial" w:hAnsi="Arial" w:cs="Arial"/>
          <w:sz w:val="24"/>
          <w:szCs w:val="24"/>
        </w:rPr>
        <w:t>NPEI’s 2015 RRR 2.1.7 Trial Balance does include the bala</w:t>
      </w:r>
      <w:r w:rsidR="00C50E9C">
        <w:rPr>
          <w:rFonts w:ascii="Arial" w:hAnsi="Arial" w:cs="Arial"/>
          <w:sz w:val="24"/>
          <w:szCs w:val="24"/>
        </w:rPr>
        <w:t xml:space="preserve">nce of CBR Sub-Account Class B. Please see the table below for details. </w:t>
      </w:r>
    </w:p>
    <w:p w:rsidR="00C50E9C" w:rsidRDefault="00C50E9C" w:rsidP="00C50E9C">
      <w:pPr>
        <w:pStyle w:val="ListParagraph"/>
        <w:spacing w:line="360" w:lineRule="auto"/>
        <w:jc w:val="both"/>
        <w:rPr>
          <w:rFonts w:ascii="Arial" w:hAnsi="Arial" w:cs="Arial"/>
          <w:sz w:val="24"/>
          <w:szCs w:val="24"/>
        </w:rPr>
      </w:pPr>
    </w:p>
    <w:p w:rsidR="00C50E9C" w:rsidRDefault="00C50E9C" w:rsidP="00C50E9C">
      <w:pPr>
        <w:pStyle w:val="ListParagraph"/>
        <w:spacing w:line="360" w:lineRule="auto"/>
        <w:jc w:val="center"/>
        <w:rPr>
          <w:rFonts w:ascii="Arial" w:hAnsi="Arial" w:cs="Arial"/>
          <w:sz w:val="24"/>
          <w:szCs w:val="24"/>
        </w:rPr>
      </w:pPr>
      <w:r w:rsidRPr="00C50E9C">
        <w:rPr>
          <w:noProof/>
          <w:lang w:eastAsia="en-CA"/>
        </w:rPr>
        <w:drawing>
          <wp:inline distT="0" distB="0" distL="0" distR="0" wp14:anchorId="62124799" wp14:editId="7251B1BD">
            <wp:extent cx="5943600" cy="12640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264024"/>
                    </a:xfrm>
                    <a:prstGeom prst="rect">
                      <a:avLst/>
                    </a:prstGeom>
                    <a:noFill/>
                    <a:ln>
                      <a:noFill/>
                    </a:ln>
                  </pic:spPr>
                </pic:pic>
              </a:graphicData>
            </a:graphic>
          </wp:inline>
        </w:drawing>
      </w:r>
    </w:p>
    <w:p w:rsidR="00C50E9C" w:rsidRDefault="00C50E9C" w:rsidP="00C50E9C">
      <w:pPr>
        <w:pStyle w:val="ListParagraph"/>
        <w:spacing w:line="360" w:lineRule="auto"/>
        <w:jc w:val="both"/>
        <w:rPr>
          <w:rFonts w:ascii="Arial" w:hAnsi="Arial" w:cs="Arial"/>
          <w:sz w:val="24"/>
          <w:szCs w:val="24"/>
        </w:rPr>
      </w:pPr>
    </w:p>
    <w:p w:rsidR="00BE4558" w:rsidRDefault="00BE4558" w:rsidP="00C50E9C">
      <w:pPr>
        <w:pStyle w:val="ListParagraph"/>
        <w:spacing w:line="360" w:lineRule="auto"/>
        <w:jc w:val="both"/>
        <w:rPr>
          <w:rFonts w:ascii="Arial" w:hAnsi="Arial" w:cs="Arial"/>
          <w:sz w:val="24"/>
          <w:szCs w:val="24"/>
        </w:rPr>
      </w:pPr>
      <w:r>
        <w:rPr>
          <w:rFonts w:ascii="Arial" w:hAnsi="Arial" w:cs="Arial"/>
          <w:sz w:val="24"/>
          <w:szCs w:val="24"/>
        </w:rPr>
        <w:t>However, NPEI did not report the Sub-Account Class B Principal or Interest separately on the ‘</w:t>
      </w:r>
      <w:r w:rsidR="006C34B1">
        <w:rPr>
          <w:rFonts w:ascii="Arial" w:hAnsi="Arial" w:cs="Arial"/>
          <w:sz w:val="24"/>
          <w:szCs w:val="24"/>
        </w:rPr>
        <w:t>S</w:t>
      </w:r>
      <w:r>
        <w:rPr>
          <w:rFonts w:ascii="Arial" w:hAnsi="Arial" w:cs="Arial"/>
          <w:sz w:val="24"/>
          <w:szCs w:val="24"/>
        </w:rPr>
        <w:t>ub-Account’</w:t>
      </w:r>
      <w:r w:rsidR="006C34B1">
        <w:rPr>
          <w:rFonts w:ascii="Arial" w:hAnsi="Arial" w:cs="Arial"/>
          <w:sz w:val="24"/>
          <w:szCs w:val="24"/>
        </w:rPr>
        <w:t xml:space="preserve"> tab</w:t>
      </w:r>
      <w:r>
        <w:rPr>
          <w:rFonts w:ascii="Arial" w:hAnsi="Arial" w:cs="Arial"/>
          <w:sz w:val="24"/>
          <w:szCs w:val="24"/>
        </w:rPr>
        <w:t xml:space="preserve"> of the RRR 2.1.7 template.</w:t>
      </w:r>
    </w:p>
    <w:p w:rsidR="00C50E9C" w:rsidRDefault="00C50E9C" w:rsidP="00C50E9C">
      <w:pPr>
        <w:pStyle w:val="ListParagraph"/>
        <w:spacing w:line="360" w:lineRule="auto"/>
        <w:jc w:val="both"/>
        <w:rPr>
          <w:rFonts w:ascii="Arial" w:hAnsi="Arial" w:cs="Arial"/>
          <w:sz w:val="24"/>
          <w:szCs w:val="24"/>
        </w:rPr>
      </w:pPr>
    </w:p>
    <w:p w:rsidR="00C50E9C" w:rsidRDefault="00BE4558" w:rsidP="00AA7EF2">
      <w:pPr>
        <w:pStyle w:val="ListParagraph"/>
        <w:numPr>
          <w:ilvl w:val="0"/>
          <w:numId w:val="24"/>
        </w:numPr>
        <w:spacing w:line="360" w:lineRule="auto"/>
        <w:jc w:val="both"/>
        <w:rPr>
          <w:rFonts w:ascii="Arial" w:hAnsi="Arial" w:cs="Arial"/>
          <w:sz w:val="24"/>
          <w:szCs w:val="24"/>
        </w:rPr>
      </w:pPr>
      <w:r>
        <w:rPr>
          <w:rFonts w:ascii="Arial" w:hAnsi="Arial" w:cs="Arial"/>
          <w:sz w:val="24"/>
          <w:szCs w:val="24"/>
        </w:rPr>
        <w:lastRenderedPageBreak/>
        <w:t>No revision is required t</w:t>
      </w:r>
      <w:r w:rsidR="006C34B1">
        <w:rPr>
          <w:rFonts w:ascii="Arial" w:hAnsi="Arial" w:cs="Arial"/>
          <w:sz w:val="24"/>
          <w:szCs w:val="24"/>
        </w:rPr>
        <w:t>o NPEI’s Account 1580 RSVA Wh</w:t>
      </w:r>
      <w:r w:rsidR="00C50E9C">
        <w:rPr>
          <w:rFonts w:ascii="Arial" w:hAnsi="Arial" w:cs="Arial"/>
          <w:sz w:val="24"/>
          <w:szCs w:val="24"/>
        </w:rPr>
        <w:t xml:space="preserve">olesale Market Services balance of ($2,759,401.03) that was reported in the Asset section of the RRR 2.1.7 Trial Balance, as this balance does include the Sub-Account CBR Class B amounts. </w:t>
      </w:r>
    </w:p>
    <w:p w:rsidR="00C50E9C" w:rsidRDefault="00C50E9C" w:rsidP="00C50E9C">
      <w:pPr>
        <w:pStyle w:val="ListParagraph"/>
        <w:spacing w:line="360" w:lineRule="auto"/>
        <w:jc w:val="both"/>
        <w:rPr>
          <w:rFonts w:ascii="Arial" w:hAnsi="Arial" w:cs="Arial"/>
          <w:sz w:val="24"/>
          <w:szCs w:val="24"/>
        </w:rPr>
      </w:pPr>
    </w:p>
    <w:p w:rsidR="00BE4558" w:rsidRDefault="006C34B1" w:rsidP="00C50E9C">
      <w:pPr>
        <w:pStyle w:val="ListParagraph"/>
        <w:spacing w:line="360" w:lineRule="auto"/>
        <w:jc w:val="both"/>
        <w:rPr>
          <w:rFonts w:ascii="Arial" w:hAnsi="Arial" w:cs="Arial"/>
          <w:sz w:val="24"/>
          <w:szCs w:val="24"/>
        </w:rPr>
      </w:pPr>
      <w:r>
        <w:rPr>
          <w:rFonts w:ascii="Arial" w:hAnsi="Arial" w:cs="Arial"/>
          <w:sz w:val="24"/>
          <w:szCs w:val="24"/>
        </w:rPr>
        <w:t>NPEI will file a revision request to report the C</w:t>
      </w:r>
      <w:r w:rsidR="00C50E9C">
        <w:rPr>
          <w:rFonts w:ascii="Arial" w:hAnsi="Arial" w:cs="Arial"/>
          <w:sz w:val="24"/>
          <w:szCs w:val="24"/>
        </w:rPr>
        <w:t>BR Sub-Account Class B balances, both principal and carrying charges, on the ‘Sub-Account’ tab of RRR 2.1.7.</w:t>
      </w:r>
    </w:p>
    <w:p w:rsidR="00C43DE4" w:rsidRPr="009A52DD" w:rsidRDefault="008A6481" w:rsidP="00BE4558">
      <w:pPr>
        <w:jc w:val="both"/>
        <w:rPr>
          <w:rFonts w:ascii="Arial" w:hAnsi="Arial" w:cs="Arial"/>
          <w:color w:val="FF0000"/>
          <w:sz w:val="24"/>
          <w:szCs w:val="24"/>
        </w:rPr>
      </w:pPr>
      <w:r>
        <w:rPr>
          <w:rFonts w:ascii="Arial" w:hAnsi="Arial" w:cs="Arial"/>
          <w:color w:val="FF0000"/>
          <w:sz w:val="24"/>
          <w:szCs w:val="24"/>
        </w:rPr>
        <w:t>OEB staff: No further question.</w:t>
      </w:r>
    </w:p>
    <w:p w:rsidR="005E65F0" w:rsidRDefault="00CB3562" w:rsidP="00BA2165">
      <w:pPr>
        <w:spacing w:after="0" w:line="240" w:lineRule="auto"/>
        <w:rPr>
          <w:rFonts w:ascii="Arial" w:hAnsi="Arial" w:cs="Arial"/>
          <w:b/>
          <w:sz w:val="24"/>
          <w:szCs w:val="24"/>
        </w:rPr>
      </w:pPr>
      <w:r>
        <w:rPr>
          <w:rFonts w:ascii="Arial" w:hAnsi="Arial" w:cs="Arial"/>
          <w:b/>
          <w:sz w:val="24"/>
          <w:szCs w:val="24"/>
        </w:rPr>
        <w:t>Interrogatory #2</w:t>
      </w:r>
    </w:p>
    <w:p w:rsidR="003250C5" w:rsidRDefault="003250C5" w:rsidP="00BA2165">
      <w:pPr>
        <w:spacing w:after="0" w:line="240" w:lineRule="auto"/>
        <w:ind w:left="720" w:hanging="720"/>
        <w:rPr>
          <w:rFonts w:ascii="Arial" w:hAnsi="Arial" w:cs="Arial"/>
          <w:b/>
          <w:sz w:val="24"/>
          <w:szCs w:val="24"/>
        </w:rPr>
      </w:pPr>
      <w:r>
        <w:rPr>
          <w:rFonts w:ascii="Arial" w:hAnsi="Arial" w:cs="Arial"/>
          <w:b/>
          <w:sz w:val="24"/>
          <w:szCs w:val="24"/>
        </w:rPr>
        <w:t xml:space="preserve">Ref: </w:t>
      </w:r>
      <w:r w:rsidR="00D70240">
        <w:rPr>
          <w:rFonts w:ascii="Arial" w:hAnsi="Arial" w:cs="Arial"/>
          <w:b/>
          <w:sz w:val="24"/>
          <w:szCs w:val="24"/>
        </w:rPr>
        <w:tab/>
      </w:r>
      <w:r>
        <w:rPr>
          <w:rFonts w:ascii="Arial" w:hAnsi="Arial" w:cs="Arial"/>
          <w:b/>
          <w:sz w:val="24"/>
          <w:szCs w:val="24"/>
        </w:rPr>
        <w:t>Manager’s Summary, page</w:t>
      </w:r>
      <w:r w:rsidR="00B84F49">
        <w:rPr>
          <w:rFonts w:ascii="Arial" w:hAnsi="Arial" w:cs="Arial"/>
          <w:b/>
          <w:sz w:val="24"/>
          <w:szCs w:val="24"/>
        </w:rPr>
        <w:t>s</w:t>
      </w:r>
      <w:r>
        <w:rPr>
          <w:rFonts w:ascii="Arial" w:hAnsi="Arial" w:cs="Arial"/>
          <w:b/>
          <w:sz w:val="24"/>
          <w:szCs w:val="24"/>
        </w:rPr>
        <w:t xml:space="preserve"> 24 to 26 of 194 “Electricity Distribution Retail Transmission Service Rates”</w:t>
      </w:r>
    </w:p>
    <w:p w:rsidR="00D70240" w:rsidRDefault="00D70240" w:rsidP="00BA2165">
      <w:pPr>
        <w:spacing w:after="0" w:line="240" w:lineRule="auto"/>
        <w:ind w:left="720" w:hanging="720"/>
        <w:rPr>
          <w:rFonts w:ascii="Arial" w:hAnsi="Arial" w:cs="Arial"/>
          <w:b/>
          <w:sz w:val="24"/>
          <w:szCs w:val="24"/>
        </w:rPr>
      </w:pPr>
      <w:r>
        <w:rPr>
          <w:rFonts w:ascii="Arial" w:hAnsi="Arial" w:cs="Arial"/>
          <w:b/>
          <w:sz w:val="24"/>
          <w:szCs w:val="24"/>
        </w:rPr>
        <w:t xml:space="preserve">Ref: </w:t>
      </w:r>
      <w:r>
        <w:rPr>
          <w:rFonts w:ascii="Arial" w:hAnsi="Arial" w:cs="Arial"/>
          <w:b/>
          <w:sz w:val="24"/>
          <w:szCs w:val="24"/>
        </w:rPr>
        <w:tab/>
        <w:t>IRE-2016-1025</w:t>
      </w:r>
    </w:p>
    <w:p w:rsidR="005E65F0" w:rsidRDefault="005E65F0" w:rsidP="008F5030">
      <w:pPr>
        <w:spacing w:after="0" w:line="240" w:lineRule="auto"/>
        <w:rPr>
          <w:rFonts w:ascii="Arial" w:hAnsi="Arial" w:cs="Arial"/>
          <w:b/>
          <w:sz w:val="24"/>
          <w:szCs w:val="24"/>
        </w:rPr>
      </w:pPr>
    </w:p>
    <w:p w:rsidR="00771B5B" w:rsidRPr="008F5030" w:rsidRDefault="00771B5B" w:rsidP="008F5030">
      <w:pPr>
        <w:autoSpaceDE w:val="0"/>
        <w:autoSpaceDN w:val="0"/>
        <w:adjustRightInd w:val="0"/>
        <w:spacing w:after="0" w:line="240" w:lineRule="auto"/>
        <w:rPr>
          <w:rFonts w:ascii="Arial" w:hAnsi="Arial" w:cs="Arial"/>
          <w:b/>
          <w:sz w:val="24"/>
          <w:szCs w:val="24"/>
        </w:rPr>
      </w:pPr>
      <w:r w:rsidRPr="008F5030">
        <w:rPr>
          <w:rFonts w:ascii="Arial" w:hAnsi="Arial" w:cs="Arial"/>
          <w:sz w:val="24"/>
          <w:szCs w:val="24"/>
        </w:rPr>
        <w:t>On page 26 of its Manager’s summary, NPEI stated that</w:t>
      </w:r>
      <w:r w:rsidRPr="008F5030">
        <w:rPr>
          <w:rFonts w:ascii="Arial" w:hAnsi="Arial" w:cs="Arial"/>
          <w:b/>
          <w:sz w:val="24"/>
          <w:szCs w:val="24"/>
        </w:rPr>
        <w:t xml:space="preserve"> “</w:t>
      </w:r>
      <w:r w:rsidRPr="008F5030">
        <w:rPr>
          <w:rFonts w:ascii="Arial" w:hAnsi="Arial" w:cs="Arial"/>
          <w:sz w:val="24"/>
          <w:szCs w:val="24"/>
        </w:rPr>
        <w:t>At the time of filing this Application, G</w:t>
      </w:r>
      <w:r w:rsidR="00D75490" w:rsidRPr="008F5030">
        <w:rPr>
          <w:rFonts w:ascii="Arial" w:hAnsi="Arial" w:cs="Arial"/>
          <w:sz w:val="24"/>
          <w:szCs w:val="24"/>
        </w:rPr>
        <w:t xml:space="preserve">rimsby </w:t>
      </w:r>
      <w:r w:rsidRPr="008F5030">
        <w:rPr>
          <w:rFonts w:ascii="Arial" w:hAnsi="Arial" w:cs="Arial"/>
          <w:sz w:val="24"/>
          <w:szCs w:val="24"/>
        </w:rPr>
        <w:t>P</w:t>
      </w:r>
      <w:r w:rsidR="00D75490" w:rsidRPr="008F5030">
        <w:rPr>
          <w:rFonts w:ascii="Arial" w:hAnsi="Arial" w:cs="Arial"/>
          <w:sz w:val="24"/>
          <w:szCs w:val="24"/>
        </w:rPr>
        <w:t xml:space="preserve">ower </w:t>
      </w:r>
      <w:r w:rsidRPr="008F5030">
        <w:rPr>
          <w:rFonts w:ascii="Arial" w:hAnsi="Arial" w:cs="Arial"/>
          <w:sz w:val="24"/>
          <w:szCs w:val="24"/>
        </w:rPr>
        <w:t>I</w:t>
      </w:r>
      <w:r w:rsidR="00D75490" w:rsidRPr="008F5030">
        <w:rPr>
          <w:rFonts w:ascii="Arial" w:hAnsi="Arial" w:cs="Arial"/>
          <w:sz w:val="24"/>
          <w:szCs w:val="24"/>
        </w:rPr>
        <w:t>nc. (GPI)</w:t>
      </w:r>
      <w:r w:rsidRPr="008F5030">
        <w:rPr>
          <w:rFonts w:ascii="Arial" w:hAnsi="Arial" w:cs="Arial"/>
          <w:sz w:val="24"/>
          <w:szCs w:val="24"/>
        </w:rPr>
        <w:t xml:space="preserve"> is preparing a proposal for the implementation of the transfer of market participant for the Niagara West station. However, the anticipated date of market participant transfer has not yet been established.”</w:t>
      </w:r>
    </w:p>
    <w:p w:rsidR="00771B5B" w:rsidRPr="008F5030" w:rsidRDefault="00771B5B" w:rsidP="008F5030">
      <w:pPr>
        <w:spacing w:after="0" w:line="240" w:lineRule="auto"/>
        <w:rPr>
          <w:rFonts w:ascii="Arial" w:hAnsi="Arial" w:cs="Arial"/>
          <w:b/>
          <w:sz w:val="24"/>
          <w:szCs w:val="24"/>
        </w:rPr>
      </w:pPr>
    </w:p>
    <w:p w:rsidR="00D70240" w:rsidRPr="008F5030" w:rsidRDefault="00D70240" w:rsidP="008F5030">
      <w:pPr>
        <w:spacing w:after="0" w:line="240" w:lineRule="auto"/>
        <w:rPr>
          <w:rFonts w:ascii="Arial" w:hAnsi="Arial" w:cs="Arial"/>
          <w:sz w:val="24"/>
          <w:szCs w:val="24"/>
        </w:rPr>
      </w:pPr>
      <w:r w:rsidRPr="008F5030">
        <w:rPr>
          <w:rFonts w:ascii="Arial" w:hAnsi="Arial" w:cs="Arial"/>
          <w:sz w:val="24"/>
          <w:szCs w:val="24"/>
        </w:rPr>
        <w:t xml:space="preserve">OEB staff notes that on September 29, 2016, a response was </w:t>
      </w:r>
      <w:proofErr w:type="gramStart"/>
      <w:r w:rsidRPr="008F5030">
        <w:rPr>
          <w:rFonts w:ascii="Arial" w:hAnsi="Arial" w:cs="Arial"/>
          <w:sz w:val="24"/>
          <w:szCs w:val="24"/>
        </w:rPr>
        <w:t>provided  to</w:t>
      </w:r>
      <w:proofErr w:type="gramEnd"/>
      <w:r w:rsidRPr="008F5030">
        <w:rPr>
          <w:rFonts w:ascii="Arial" w:hAnsi="Arial" w:cs="Arial"/>
          <w:sz w:val="24"/>
          <w:szCs w:val="24"/>
        </w:rPr>
        <w:t xml:space="preserve"> NPEI’s enquiry (IRE-2016-1025) regarding the appropriate accounting treatment for charges that will be billed to NPEI by Grims</w:t>
      </w:r>
      <w:r w:rsidR="00B84774" w:rsidRPr="008F5030">
        <w:rPr>
          <w:rFonts w:ascii="Arial" w:hAnsi="Arial" w:cs="Arial"/>
          <w:sz w:val="24"/>
          <w:szCs w:val="24"/>
        </w:rPr>
        <w:t>b</w:t>
      </w:r>
      <w:r w:rsidRPr="008F5030">
        <w:rPr>
          <w:rFonts w:ascii="Arial" w:hAnsi="Arial" w:cs="Arial"/>
          <w:sz w:val="24"/>
          <w:szCs w:val="24"/>
        </w:rPr>
        <w:t xml:space="preserve">y Power Inc. under the embedded distributor service classification.  </w:t>
      </w:r>
      <w:proofErr w:type="gramStart"/>
      <w:r w:rsidRPr="008F5030">
        <w:rPr>
          <w:rFonts w:ascii="Arial" w:hAnsi="Arial" w:cs="Arial"/>
          <w:sz w:val="24"/>
          <w:szCs w:val="24"/>
        </w:rPr>
        <w:t>Charges from the “Retail Transmission Rate – Network Service Rate” rider would be recorded in account 4714, Charges – NW.</w:t>
      </w:r>
      <w:proofErr w:type="gramEnd"/>
      <w:r w:rsidRPr="008F5030">
        <w:rPr>
          <w:rFonts w:ascii="Arial" w:hAnsi="Arial" w:cs="Arial"/>
          <w:sz w:val="24"/>
          <w:szCs w:val="24"/>
        </w:rPr>
        <w:t xml:space="preserve">  Charges from the “Retail Transmission Rate – Line and Transformation Connection Service Rate” rider would be recorded in account 4716, Charges CN.  The </w:t>
      </w:r>
      <w:r w:rsidR="00173562" w:rsidRPr="008F5030">
        <w:rPr>
          <w:rFonts w:ascii="Arial" w:hAnsi="Arial" w:cs="Arial"/>
          <w:sz w:val="24"/>
          <w:szCs w:val="24"/>
        </w:rPr>
        <w:t>c</w:t>
      </w:r>
      <w:r w:rsidRPr="008F5030">
        <w:rPr>
          <w:rFonts w:ascii="Arial" w:hAnsi="Arial" w:cs="Arial"/>
          <w:sz w:val="24"/>
          <w:szCs w:val="24"/>
        </w:rPr>
        <w:t>harges arising from the “Service Charge” and “Distribution Volumetric Rate” would be booked in account 4750, Charges – LV.  In order to ensure full recovery of these costs, NPEI would adjust its RTSR and LV rates accordingly”.</w:t>
      </w:r>
    </w:p>
    <w:p w:rsidR="003250C5" w:rsidRPr="008F5030" w:rsidRDefault="003250C5" w:rsidP="008F5030">
      <w:pPr>
        <w:spacing w:after="0" w:line="240" w:lineRule="auto"/>
        <w:rPr>
          <w:rFonts w:ascii="Arial" w:hAnsi="Arial" w:cs="Arial"/>
          <w:sz w:val="24"/>
          <w:szCs w:val="24"/>
        </w:rPr>
      </w:pPr>
    </w:p>
    <w:p w:rsidR="00D70240" w:rsidRPr="008F5030" w:rsidRDefault="00771B5B" w:rsidP="008F5030">
      <w:pPr>
        <w:pStyle w:val="ListParagraph"/>
        <w:numPr>
          <w:ilvl w:val="0"/>
          <w:numId w:val="23"/>
        </w:numPr>
        <w:spacing w:after="0" w:line="240" w:lineRule="auto"/>
        <w:ind w:left="540" w:hanging="540"/>
        <w:rPr>
          <w:rFonts w:ascii="Arial" w:hAnsi="Arial" w:cs="Arial"/>
          <w:sz w:val="24"/>
          <w:szCs w:val="24"/>
        </w:rPr>
      </w:pPr>
      <w:r w:rsidRPr="008F5030">
        <w:rPr>
          <w:rFonts w:ascii="Arial" w:hAnsi="Arial" w:cs="Arial"/>
          <w:sz w:val="24"/>
          <w:szCs w:val="24"/>
        </w:rPr>
        <w:t>Please provide</w:t>
      </w:r>
      <w:r w:rsidR="00D80746" w:rsidRPr="008F5030">
        <w:rPr>
          <w:rFonts w:ascii="Arial" w:hAnsi="Arial" w:cs="Arial"/>
          <w:sz w:val="24"/>
          <w:szCs w:val="24"/>
        </w:rPr>
        <w:t xml:space="preserve"> the status update of </w:t>
      </w:r>
      <w:r w:rsidR="00D75490" w:rsidRPr="008F5030">
        <w:rPr>
          <w:rFonts w:ascii="Arial" w:hAnsi="Arial" w:cs="Arial"/>
          <w:sz w:val="24"/>
          <w:szCs w:val="24"/>
        </w:rPr>
        <w:t>GPI’s</w:t>
      </w:r>
      <w:r w:rsidR="00D80746" w:rsidRPr="008F5030">
        <w:rPr>
          <w:rFonts w:ascii="Arial" w:hAnsi="Arial" w:cs="Arial"/>
          <w:sz w:val="24"/>
          <w:szCs w:val="24"/>
        </w:rPr>
        <w:t xml:space="preserve"> market participant proceeding</w:t>
      </w:r>
      <w:r w:rsidRPr="008F5030">
        <w:rPr>
          <w:rFonts w:ascii="Arial" w:hAnsi="Arial" w:cs="Arial"/>
          <w:sz w:val="24"/>
          <w:szCs w:val="24"/>
        </w:rPr>
        <w:t>.</w:t>
      </w:r>
    </w:p>
    <w:p w:rsidR="00D70240" w:rsidRPr="008F5030" w:rsidRDefault="00D70240" w:rsidP="008F5030">
      <w:pPr>
        <w:pStyle w:val="ListParagraph"/>
        <w:numPr>
          <w:ilvl w:val="0"/>
          <w:numId w:val="23"/>
        </w:numPr>
        <w:spacing w:after="0" w:line="240" w:lineRule="auto"/>
        <w:ind w:left="540" w:hanging="540"/>
        <w:rPr>
          <w:rFonts w:ascii="Arial" w:hAnsi="Arial" w:cs="Arial"/>
          <w:sz w:val="24"/>
          <w:szCs w:val="24"/>
        </w:rPr>
      </w:pPr>
      <w:r w:rsidRPr="008F5030">
        <w:rPr>
          <w:rFonts w:ascii="Arial" w:hAnsi="Arial" w:cs="Arial"/>
          <w:sz w:val="24"/>
          <w:szCs w:val="24"/>
        </w:rPr>
        <w:t>Please update the Rate Generator Model based on the RTSR for the assumed start date, if possible.</w:t>
      </w:r>
    </w:p>
    <w:p w:rsidR="00D80746" w:rsidRPr="008F5030" w:rsidRDefault="00D80746" w:rsidP="008F5030">
      <w:pPr>
        <w:spacing w:after="0" w:line="240" w:lineRule="auto"/>
        <w:rPr>
          <w:rFonts w:ascii="Arial" w:hAnsi="Arial" w:cs="Arial"/>
          <w:sz w:val="24"/>
          <w:szCs w:val="24"/>
        </w:rPr>
      </w:pPr>
    </w:p>
    <w:p w:rsidR="00771B5B" w:rsidRPr="008F5030" w:rsidRDefault="00771B5B" w:rsidP="008F5030">
      <w:pPr>
        <w:autoSpaceDE w:val="0"/>
        <w:autoSpaceDN w:val="0"/>
        <w:adjustRightInd w:val="0"/>
        <w:spacing w:after="0" w:line="240" w:lineRule="auto"/>
        <w:rPr>
          <w:rFonts w:ascii="Arial" w:hAnsi="Arial" w:cs="Arial"/>
          <w:sz w:val="24"/>
          <w:szCs w:val="24"/>
        </w:rPr>
      </w:pPr>
      <w:r w:rsidRPr="008F5030">
        <w:rPr>
          <w:rFonts w:ascii="Arial" w:hAnsi="Arial" w:cs="Arial"/>
          <w:sz w:val="24"/>
          <w:szCs w:val="24"/>
        </w:rPr>
        <w:t>On page 25</w:t>
      </w:r>
      <w:r w:rsidR="0022565B" w:rsidRPr="008F5030">
        <w:rPr>
          <w:rFonts w:ascii="Arial" w:hAnsi="Arial" w:cs="Arial"/>
          <w:sz w:val="24"/>
          <w:szCs w:val="24"/>
        </w:rPr>
        <w:t xml:space="preserve"> of its Manager’s summary</w:t>
      </w:r>
      <w:r w:rsidRPr="008F5030">
        <w:rPr>
          <w:rFonts w:ascii="Arial" w:hAnsi="Arial" w:cs="Arial"/>
          <w:sz w:val="24"/>
          <w:szCs w:val="24"/>
        </w:rPr>
        <w:t xml:space="preserve">, NPEI stated “With the implementation of GPI’s new Embedded Distributor rates, NPEI will pay distribution charges to GPI for the transformation service previously provided by </w:t>
      </w:r>
      <w:r w:rsidR="00F10BDC" w:rsidRPr="008F5030">
        <w:rPr>
          <w:rFonts w:ascii="Arial" w:hAnsi="Arial" w:cs="Arial"/>
          <w:sz w:val="24"/>
          <w:szCs w:val="24"/>
        </w:rPr>
        <w:t>N</w:t>
      </w:r>
      <w:r w:rsidR="00BF2596" w:rsidRPr="008F5030">
        <w:rPr>
          <w:rFonts w:ascii="Arial" w:hAnsi="Arial" w:cs="Arial"/>
          <w:sz w:val="24"/>
          <w:szCs w:val="24"/>
        </w:rPr>
        <w:t xml:space="preserve">iagara </w:t>
      </w:r>
      <w:r w:rsidR="00063E90" w:rsidRPr="008F5030">
        <w:rPr>
          <w:rFonts w:ascii="Arial" w:hAnsi="Arial" w:cs="Arial"/>
          <w:sz w:val="24"/>
          <w:szCs w:val="24"/>
        </w:rPr>
        <w:t>W</w:t>
      </w:r>
      <w:r w:rsidR="00BF2596" w:rsidRPr="008F5030">
        <w:rPr>
          <w:rFonts w:ascii="Arial" w:hAnsi="Arial" w:cs="Arial"/>
          <w:sz w:val="24"/>
          <w:szCs w:val="24"/>
        </w:rPr>
        <w:t xml:space="preserve">est </w:t>
      </w:r>
      <w:r w:rsidR="00063E90" w:rsidRPr="008F5030">
        <w:rPr>
          <w:rFonts w:ascii="Arial" w:hAnsi="Arial" w:cs="Arial"/>
          <w:sz w:val="24"/>
          <w:szCs w:val="24"/>
        </w:rPr>
        <w:t>T</w:t>
      </w:r>
      <w:r w:rsidR="00BF2596" w:rsidRPr="008F5030">
        <w:rPr>
          <w:rFonts w:ascii="Arial" w:hAnsi="Arial" w:cs="Arial"/>
          <w:sz w:val="24"/>
          <w:szCs w:val="24"/>
        </w:rPr>
        <w:t xml:space="preserve">ransformation </w:t>
      </w:r>
      <w:r w:rsidR="00063E90" w:rsidRPr="008F5030">
        <w:rPr>
          <w:rFonts w:ascii="Arial" w:hAnsi="Arial" w:cs="Arial"/>
          <w:sz w:val="24"/>
          <w:szCs w:val="24"/>
        </w:rPr>
        <w:t>C</w:t>
      </w:r>
      <w:r w:rsidR="00BF2596" w:rsidRPr="008F5030">
        <w:rPr>
          <w:rFonts w:ascii="Arial" w:hAnsi="Arial" w:cs="Arial"/>
          <w:sz w:val="24"/>
          <w:szCs w:val="24"/>
        </w:rPr>
        <w:t>orporation</w:t>
      </w:r>
      <w:r w:rsidR="00F10BDC" w:rsidRPr="008F5030">
        <w:rPr>
          <w:rFonts w:ascii="Arial" w:hAnsi="Arial" w:cs="Arial"/>
          <w:sz w:val="24"/>
          <w:szCs w:val="24"/>
        </w:rPr>
        <w:t xml:space="preserve"> </w:t>
      </w:r>
      <w:r w:rsidRPr="008F5030">
        <w:rPr>
          <w:rFonts w:ascii="Arial" w:hAnsi="Arial" w:cs="Arial"/>
          <w:sz w:val="24"/>
          <w:szCs w:val="24"/>
        </w:rPr>
        <w:t xml:space="preserve">as a transmitter. NPEI has requested clarification from Board Staff whether NPEI should continue to record these charges in Account 4716 Charges – Connection, or whether the charges should be recorded in Account 4750 Charges – Low Voltage. Accordingly, </w:t>
      </w:r>
      <w:r w:rsidRPr="008F5030">
        <w:rPr>
          <w:rFonts w:ascii="Arial" w:hAnsi="Arial" w:cs="Arial"/>
          <w:sz w:val="24"/>
          <w:szCs w:val="24"/>
        </w:rPr>
        <w:lastRenderedPageBreak/>
        <w:t>NPEI has entered a Transformation Connection Service Rate of $1.77 / kW for 2015 and 2016 for Niagara West in Sheet. 11 RTSR – UTRs and Sub-</w:t>
      </w:r>
      <w:proofErr w:type="spellStart"/>
      <w:r w:rsidRPr="008F5030">
        <w:rPr>
          <w:rFonts w:ascii="Arial" w:hAnsi="Arial" w:cs="Arial"/>
          <w:sz w:val="24"/>
          <w:szCs w:val="24"/>
        </w:rPr>
        <w:t>Tx</w:t>
      </w:r>
      <w:proofErr w:type="spellEnd"/>
      <w:r w:rsidRPr="008F5030">
        <w:rPr>
          <w:rFonts w:ascii="Arial" w:hAnsi="Arial" w:cs="Arial"/>
          <w:sz w:val="24"/>
          <w:szCs w:val="24"/>
        </w:rPr>
        <w:t xml:space="preserve"> of the 2017 IRM Rate Generator Model, but has not entered a rate for 2017.”</w:t>
      </w:r>
    </w:p>
    <w:p w:rsidR="00771B5B" w:rsidRPr="008F5030" w:rsidRDefault="00771B5B" w:rsidP="008F5030">
      <w:pPr>
        <w:spacing w:after="0" w:line="240" w:lineRule="auto"/>
        <w:rPr>
          <w:rFonts w:ascii="Arial" w:hAnsi="Arial" w:cs="Arial"/>
          <w:sz w:val="24"/>
          <w:szCs w:val="24"/>
        </w:rPr>
      </w:pPr>
    </w:p>
    <w:p w:rsidR="00395894" w:rsidRPr="008F5030" w:rsidRDefault="00D70240" w:rsidP="008F5030">
      <w:pPr>
        <w:pStyle w:val="ListParagraph"/>
        <w:numPr>
          <w:ilvl w:val="0"/>
          <w:numId w:val="23"/>
        </w:numPr>
        <w:spacing w:line="240" w:lineRule="auto"/>
        <w:ind w:left="540" w:hanging="540"/>
        <w:rPr>
          <w:rFonts w:ascii="Arial" w:hAnsi="Arial" w:cs="Arial"/>
          <w:sz w:val="24"/>
          <w:szCs w:val="24"/>
        </w:rPr>
      </w:pPr>
      <w:r w:rsidRPr="008F5030">
        <w:rPr>
          <w:rFonts w:ascii="Arial" w:hAnsi="Arial" w:cs="Arial"/>
          <w:sz w:val="24"/>
          <w:szCs w:val="24"/>
        </w:rPr>
        <w:t xml:space="preserve">OEB staff notes that GPI’s </w:t>
      </w:r>
      <w:r w:rsidR="00656B62" w:rsidRPr="008F5030">
        <w:rPr>
          <w:rFonts w:ascii="Arial" w:hAnsi="Arial" w:cs="Arial"/>
          <w:sz w:val="24"/>
          <w:szCs w:val="24"/>
        </w:rPr>
        <w:t xml:space="preserve">approved 2016 </w:t>
      </w:r>
      <w:r w:rsidRPr="008F5030">
        <w:rPr>
          <w:rFonts w:ascii="Arial" w:hAnsi="Arial" w:cs="Arial"/>
          <w:sz w:val="24"/>
          <w:szCs w:val="24"/>
        </w:rPr>
        <w:t>rates are effective September 1, 2016.  Please update Sheet 13 “RTSR – Current Wholesale” from September onwards.</w:t>
      </w:r>
    </w:p>
    <w:p w:rsidR="00191C4B" w:rsidRPr="008F5030" w:rsidRDefault="00191C4B" w:rsidP="008F5030">
      <w:pPr>
        <w:pStyle w:val="ListParagraph"/>
        <w:spacing w:line="240" w:lineRule="auto"/>
        <w:ind w:left="540"/>
        <w:rPr>
          <w:rFonts w:ascii="Arial" w:hAnsi="Arial" w:cs="Arial"/>
          <w:sz w:val="24"/>
          <w:szCs w:val="24"/>
        </w:rPr>
      </w:pPr>
    </w:p>
    <w:p w:rsidR="00DB4793" w:rsidRPr="00173562" w:rsidRDefault="005952DB" w:rsidP="00DB4793">
      <w:pPr>
        <w:pStyle w:val="ListParagraph"/>
        <w:spacing w:line="240" w:lineRule="auto"/>
        <w:ind w:left="0"/>
        <w:jc w:val="center"/>
        <w:rPr>
          <w:rFonts w:ascii="Arial" w:hAnsi="Arial" w:cs="Arial"/>
          <w:sz w:val="28"/>
          <w:szCs w:val="28"/>
        </w:rPr>
      </w:pPr>
      <w:r>
        <w:rPr>
          <w:noProof/>
          <w:lang w:eastAsia="en-CA"/>
        </w:rPr>
        <w:drawing>
          <wp:inline distT="0" distB="0" distL="0" distR="0" wp14:anchorId="526303C6" wp14:editId="61A70FD0">
            <wp:extent cx="5887233" cy="13778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391055"/>
                    </a:xfrm>
                    <a:prstGeom prst="rect">
                      <a:avLst/>
                    </a:prstGeom>
                  </pic:spPr>
                </pic:pic>
              </a:graphicData>
            </a:graphic>
          </wp:inline>
        </w:drawing>
      </w:r>
    </w:p>
    <w:p w:rsidR="00D946D0" w:rsidRDefault="00D946D0" w:rsidP="00DB6B52">
      <w:pPr>
        <w:spacing w:after="0" w:line="240" w:lineRule="auto"/>
        <w:rPr>
          <w:rFonts w:ascii="Arial" w:hAnsi="Arial" w:cs="Arial"/>
          <w:b/>
          <w:sz w:val="24"/>
          <w:szCs w:val="24"/>
        </w:rPr>
      </w:pPr>
    </w:p>
    <w:p w:rsidR="00D946D0" w:rsidRDefault="00D946D0" w:rsidP="00D946D0">
      <w:pPr>
        <w:rPr>
          <w:rFonts w:ascii="Arial" w:hAnsi="Arial" w:cs="Arial"/>
          <w:b/>
          <w:sz w:val="24"/>
          <w:szCs w:val="24"/>
          <w:u w:val="single"/>
        </w:rPr>
      </w:pPr>
      <w:r w:rsidRPr="00BE4558">
        <w:rPr>
          <w:rFonts w:ascii="Arial" w:hAnsi="Arial" w:cs="Arial"/>
          <w:b/>
          <w:sz w:val="24"/>
          <w:szCs w:val="24"/>
          <w:u w:val="single"/>
        </w:rPr>
        <w:t>Response</w:t>
      </w:r>
    </w:p>
    <w:p w:rsidR="00D946D0" w:rsidRPr="00FE2C2F" w:rsidRDefault="00FE2C2F" w:rsidP="00AA7EF2">
      <w:pPr>
        <w:pStyle w:val="ListParagraph"/>
        <w:numPr>
          <w:ilvl w:val="0"/>
          <w:numId w:val="25"/>
        </w:numPr>
        <w:spacing w:line="360" w:lineRule="auto"/>
        <w:jc w:val="both"/>
        <w:rPr>
          <w:rFonts w:ascii="Arial" w:hAnsi="Arial" w:cs="Arial"/>
          <w:sz w:val="24"/>
          <w:szCs w:val="24"/>
        </w:rPr>
      </w:pPr>
      <w:r w:rsidRPr="00FE2C2F">
        <w:rPr>
          <w:rFonts w:ascii="Arial" w:hAnsi="Arial" w:cs="Arial"/>
          <w:sz w:val="24"/>
          <w:szCs w:val="24"/>
        </w:rPr>
        <w:t>On Oc</w:t>
      </w:r>
      <w:r>
        <w:rPr>
          <w:rFonts w:ascii="Arial" w:hAnsi="Arial" w:cs="Arial"/>
          <w:sz w:val="24"/>
          <w:szCs w:val="24"/>
        </w:rPr>
        <w:t xml:space="preserve">tober 27, 2016, GPI forwarded to NPEI a copy of the Registration Approval Notice from the IESO confirming that the transfer of Metered Market Participant designation would be effective November 1, 2016. </w:t>
      </w:r>
    </w:p>
    <w:p w:rsidR="00D946D0" w:rsidRPr="00B03C77" w:rsidRDefault="00FE2C2F" w:rsidP="00AA7EF2">
      <w:pPr>
        <w:pStyle w:val="ListParagraph"/>
        <w:numPr>
          <w:ilvl w:val="0"/>
          <w:numId w:val="25"/>
        </w:numPr>
        <w:spacing w:line="360" w:lineRule="auto"/>
        <w:jc w:val="both"/>
        <w:rPr>
          <w:rFonts w:ascii="Arial" w:hAnsi="Arial" w:cs="Arial"/>
          <w:sz w:val="24"/>
          <w:szCs w:val="24"/>
        </w:rPr>
      </w:pPr>
      <w:r>
        <w:rPr>
          <w:rFonts w:ascii="Arial" w:hAnsi="Arial" w:cs="Arial"/>
          <w:sz w:val="24"/>
          <w:szCs w:val="24"/>
        </w:rPr>
        <w:t xml:space="preserve">In the 2017 IRM Rate Generator Model, NPEI has revised the Network and Line Connection rates for November and December 2016 on Sheet 13. RTSR – Current </w:t>
      </w:r>
      <w:proofErr w:type="gramStart"/>
      <w:r>
        <w:rPr>
          <w:rFonts w:ascii="Arial" w:hAnsi="Arial" w:cs="Arial"/>
          <w:sz w:val="24"/>
          <w:szCs w:val="24"/>
        </w:rPr>
        <w:t>Wholesale</w:t>
      </w:r>
      <w:proofErr w:type="gramEnd"/>
      <w:r>
        <w:rPr>
          <w:rFonts w:ascii="Arial" w:hAnsi="Arial" w:cs="Arial"/>
          <w:sz w:val="24"/>
          <w:szCs w:val="24"/>
        </w:rPr>
        <w:t>, and also</w:t>
      </w:r>
      <w:r w:rsidRPr="00B03C77">
        <w:rPr>
          <w:rFonts w:ascii="Arial" w:hAnsi="Arial" w:cs="Arial"/>
          <w:sz w:val="24"/>
          <w:szCs w:val="24"/>
        </w:rPr>
        <w:t xml:space="preserve"> updated Sheet 11 RTSR – UTRs &amp; Sub-</w:t>
      </w:r>
      <w:proofErr w:type="spellStart"/>
      <w:r w:rsidRPr="00B03C77">
        <w:rPr>
          <w:rFonts w:ascii="Arial" w:hAnsi="Arial" w:cs="Arial"/>
          <w:sz w:val="24"/>
          <w:szCs w:val="24"/>
        </w:rPr>
        <w:t>Tx</w:t>
      </w:r>
      <w:proofErr w:type="spellEnd"/>
      <w:r>
        <w:rPr>
          <w:rFonts w:ascii="Arial" w:hAnsi="Arial" w:cs="Arial"/>
          <w:sz w:val="24"/>
          <w:szCs w:val="24"/>
        </w:rPr>
        <w:t xml:space="preserve"> for 2017, to reflect GPI’s approved RTSRs. </w:t>
      </w:r>
      <w:r w:rsidR="00B03C77" w:rsidRPr="00B03C77">
        <w:rPr>
          <w:rFonts w:ascii="Arial" w:hAnsi="Arial" w:cs="Arial"/>
          <w:sz w:val="24"/>
          <w:szCs w:val="24"/>
        </w:rPr>
        <w:t xml:space="preserve">The demand relating to NPEI’s utilization of the Niagara West station was previously included in the IESO section of Sheet 12. RTSR – Historical Wholesale. In order to apply the </w:t>
      </w:r>
      <w:r w:rsidR="00421DBA">
        <w:rPr>
          <w:rFonts w:ascii="Arial" w:hAnsi="Arial" w:cs="Arial"/>
          <w:sz w:val="24"/>
          <w:szCs w:val="24"/>
        </w:rPr>
        <w:t xml:space="preserve">approved </w:t>
      </w:r>
      <w:r w:rsidR="00B03C77" w:rsidRPr="00B03C77">
        <w:rPr>
          <w:rFonts w:ascii="Arial" w:hAnsi="Arial" w:cs="Arial"/>
          <w:sz w:val="24"/>
          <w:szCs w:val="24"/>
        </w:rPr>
        <w:t>GPI rates, NPEI has remo</w:t>
      </w:r>
      <w:r w:rsidR="00421DBA">
        <w:rPr>
          <w:rFonts w:ascii="Arial" w:hAnsi="Arial" w:cs="Arial"/>
          <w:sz w:val="24"/>
          <w:szCs w:val="24"/>
        </w:rPr>
        <w:t>ved the Niagara West demand from</w:t>
      </w:r>
      <w:r w:rsidR="00B03C77" w:rsidRPr="00B03C77">
        <w:rPr>
          <w:rFonts w:ascii="Arial" w:hAnsi="Arial" w:cs="Arial"/>
          <w:sz w:val="24"/>
          <w:szCs w:val="24"/>
        </w:rPr>
        <w:t xml:space="preserve"> the IESO section, and included it in the GPI – Niagara West section.</w:t>
      </w:r>
    </w:p>
    <w:p w:rsidR="00C440CA" w:rsidRDefault="00B03C77" w:rsidP="00AA7EF2">
      <w:pPr>
        <w:pStyle w:val="ListParagraph"/>
        <w:numPr>
          <w:ilvl w:val="0"/>
          <w:numId w:val="25"/>
        </w:numPr>
        <w:spacing w:line="360" w:lineRule="auto"/>
        <w:jc w:val="both"/>
        <w:rPr>
          <w:rFonts w:ascii="Arial" w:hAnsi="Arial" w:cs="Arial"/>
          <w:sz w:val="24"/>
          <w:szCs w:val="24"/>
        </w:rPr>
      </w:pPr>
      <w:r w:rsidRPr="00B03C77">
        <w:rPr>
          <w:rFonts w:ascii="Arial" w:hAnsi="Arial" w:cs="Arial"/>
          <w:sz w:val="24"/>
          <w:szCs w:val="24"/>
        </w:rPr>
        <w:t>NPEI has updated Sheet 13.RTSR – Current Wholesale of the 2017 IRM Rate Generator Model to reflect the effective date of GPI’s 2016 rates, by removing the $1.77 / kW rat</w:t>
      </w:r>
      <w:r w:rsidR="001C3A7F">
        <w:rPr>
          <w:rFonts w:ascii="Arial" w:hAnsi="Arial" w:cs="Arial"/>
          <w:sz w:val="24"/>
          <w:szCs w:val="24"/>
        </w:rPr>
        <w:t>e for September – December 2016 under the Transformation Connection section.</w:t>
      </w:r>
    </w:p>
    <w:p w:rsidR="009A52DD" w:rsidRPr="009A52DD" w:rsidRDefault="009A52DD" w:rsidP="009A52DD">
      <w:pPr>
        <w:spacing w:line="360" w:lineRule="auto"/>
        <w:jc w:val="both"/>
        <w:rPr>
          <w:rFonts w:ascii="Arial" w:hAnsi="Arial" w:cs="Arial"/>
          <w:color w:val="FF0000"/>
          <w:sz w:val="24"/>
          <w:szCs w:val="24"/>
        </w:rPr>
      </w:pPr>
      <w:r w:rsidRPr="009A52DD">
        <w:rPr>
          <w:rFonts w:ascii="Arial" w:hAnsi="Arial" w:cs="Arial"/>
          <w:color w:val="FF0000"/>
          <w:sz w:val="24"/>
          <w:szCs w:val="24"/>
        </w:rPr>
        <w:t>OEB staff: NPEI requested a follow-up call (November 4, 2016)</w:t>
      </w:r>
      <w:r w:rsidR="008A6481">
        <w:rPr>
          <w:rFonts w:ascii="Arial" w:hAnsi="Arial" w:cs="Arial"/>
          <w:color w:val="FF0000"/>
          <w:sz w:val="24"/>
          <w:szCs w:val="24"/>
        </w:rPr>
        <w:t>.</w:t>
      </w:r>
    </w:p>
    <w:p w:rsidR="003474BD" w:rsidRDefault="003474BD" w:rsidP="003474BD">
      <w:pPr>
        <w:spacing w:line="360" w:lineRule="auto"/>
        <w:jc w:val="both"/>
        <w:rPr>
          <w:rFonts w:ascii="Arial" w:hAnsi="Arial" w:cs="Arial"/>
          <w:sz w:val="24"/>
          <w:szCs w:val="24"/>
        </w:rPr>
      </w:pPr>
    </w:p>
    <w:p w:rsidR="003474BD" w:rsidRPr="003474BD" w:rsidRDefault="003474BD" w:rsidP="003474BD">
      <w:pPr>
        <w:spacing w:line="360" w:lineRule="auto"/>
        <w:jc w:val="both"/>
        <w:rPr>
          <w:rFonts w:ascii="Arial" w:hAnsi="Arial" w:cs="Arial"/>
          <w:sz w:val="24"/>
          <w:szCs w:val="24"/>
        </w:rPr>
      </w:pPr>
    </w:p>
    <w:p w:rsidR="00D946D0" w:rsidRDefault="00D946D0" w:rsidP="00DB6B52">
      <w:pPr>
        <w:spacing w:after="0" w:line="240" w:lineRule="auto"/>
        <w:rPr>
          <w:rFonts w:ascii="Arial" w:hAnsi="Arial" w:cs="Arial"/>
          <w:b/>
          <w:sz w:val="24"/>
          <w:szCs w:val="24"/>
        </w:rPr>
      </w:pPr>
    </w:p>
    <w:p w:rsidR="00DB6B52" w:rsidRDefault="00CB3562" w:rsidP="00DB6B52">
      <w:pPr>
        <w:spacing w:after="0" w:line="240" w:lineRule="auto"/>
        <w:rPr>
          <w:rFonts w:ascii="Arial" w:hAnsi="Arial" w:cs="Arial"/>
          <w:b/>
          <w:sz w:val="24"/>
          <w:szCs w:val="24"/>
        </w:rPr>
      </w:pPr>
      <w:r w:rsidRPr="00DB6B52">
        <w:rPr>
          <w:rFonts w:ascii="Arial" w:hAnsi="Arial" w:cs="Arial"/>
          <w:b/>
          <w:sz w:val="24"/>
          <w:szCs w:val="24"/>
        </w:rPr>
        <w:t>Interrogatory #3</w:t>
      </w:r>
    </w:p>
    <w:p w:rsidR="00A86FAA" w:rsidRPr="00662EE6" w:rsidRDefault="00662EE6" w:rsidP="00A86FAA">
      <w:pPr>
        <w:rPr>
          <w:rFonts w:ascii="Arial" w:hAnsi="Arial" w:cs="Arial"/>
          <w:b/>
          <w:sz w:val="24"/>
          <w:szCs w:val="24"/>
        </w:rPr>
      </w:pPr>
      <w:r w:rsidRPr="00662EE6">
        <w:rPr>
          <w:rFonts w:ascii="Arial" w:hAnsi="Arial" w:cs="Arial"/>
          <w:b/>
          <w:sz w:val="24"/>
          <w:szCs w:val="24"/>
        </w:rPr>
        <w:t>Ref:</w:t>
      </w:r>
      <w:r w:rsidR="00A86FAA" w:rsidRPr="00662EE6">
        <w:rPr>
          <w:rFonts w:ascii="Arial" w:hAnsi="Arial" w:cs="Arial"/>
          <w:b/>
          <w:sz w:val="24"/>
          <w:szCs w:val="24"/>
        </w:rPr>
        <w:t xml:space="preserve">  Tab “4.  2011-14 LRAM” of the LRAMVA work form</w:t>
      </w:r>
    </w:p>
    <w:p w:rsidR="00A86FAA" w:rsidRDefault="00A86FAA" w:rsidP="00A86FAA">
      <w:pPr>
        <w:rPr>
          <w:rFonts w:ascii="Arial" w:hAnsi="Arial" w:cs="Arial"/>
          <w:sz w:val="24"/>
          <w:szCs w:val="24"/>
        </w:rPr>
      </w:pPr>
      <w:r>
        <w:rPr>
          <w:rFonts w:ascii="Arial" w:hAnsi="Arial" w:cs="Arial"/>
          <w:sz w:val="24"/>
          <w:szCs w:val="24"/>
        </w:rPr>
        <w:t xml:space="preserve">Please provide documentation (preferably in excel format) of the IESO final verified savings adjustments for the 2011 to 2013 period in support of the LRAMVA claim.  </w:t>
      </w:r>
    </w:p>
    <w:p w:rsidR="001F06FA" w:rsidRDefault="001F06FA" w:rsidP="001F06FA">
      <w:pPr>
        <w:rPr>
          <w:rFonts w:ascii="Arial" w:hAnsi="Arial" w:cs="Arial"/>
          <w:b/>
          <w:sz w:val="24"/>
          <w:szCs w:val="24"/>
          <w:u w:val="single"/>
        </w:rPr>
      </w:pPr>
      <w:r w:rsidRPr="00BE4558">
        <w:rPr>
          <w:rFonts w:ascii="Arial" w:hAnsi="Arial" w:cs="Arial"/>
          <w:b/>
          <w:sz w:val="24"/>
          <w:szCs w:val="24"/>
          <w:u w:val="single"/>
        </w:rPr>
        <w:t>Response</w:t>
      </w:r>
    </w:p>
    <w:p w:rsidR="00A86FAA" w:rsidRDefault="001F06FA" w:rsidP="00A86FAA">
      <w:pPr>
        <w:rPr>
          <w:rFonts w:ascii="Arial" w:hAnsi="Arial" w:cs="Arial"/>
          <w:sz w:val="24"/>
          <w:szCs w:val="24"/>
        </w:rPr>
      </w:pPr>
      <w:r>
        <w:rPr>
          <w:rFonts w:ascii="Arial" w:hAnsi="Arial" w:cs="Arial"/>
          <w:sz w:val="24"/>
          <w:szCs w:val="24"/>
        </w:rPr>
        <w:t xml:space="preserve">NPEI is submitting the 2011 – 2014 Final Results Report, as provided by the IESO, in Excel format. Please see the file ‘2011-2014 Final Results </w:t>
      </w:r>
      <w:proofErr w:type="spellStart"/>
      <w:r>
        <w:rPr>
          <w:rFonts w:ascii="Arial" w:hAnsi="Arial" w:cs="Arial"/>
          <w:sz w:val="24"/>
          <w:szCs w:val="24"/>
        </w:rPr>
        <w:t>Report_Niagara</w:t>
      </w:r>
      <w:proofErr w:type="spellEnd"/>
      <w:r>
        <w:rPr>
          <w:rFonts w:ascii="Arial" w:hAnsi="Arial" w:cs="Arial"/>
          <w:sz w:val="24"/>
          <w:szCs w:val="24"/>
        </w:rPr>
        <w:t xml:space="preserve"> Peninsula Energy </w:t>
      </w:r>
      <w:proofErr w:type="spellStart"/>
      <w:r>
        <w:rPr>
          <w:rFonts w:ascii="Arial" w:hAnsi="Arial" w:cs="Arial"/>
          <w:sz w:val="24"/>
          <w:szCs w:val="24"/>
        </w:rPr>
        <w:t>Inc</w:t>
      </w:r>
      <w:proofErr w:type="spellEnd"/>
      <w:proofErr w:type="gramStart"/>
      <w:r>
        <w:rPr>
          <w:rFonts w:ascii="Arial" w:hAnsi="Arial" w:cs="Arial"/>
          <w:sz w:val="24"/>
          <w:szCs w:val="24"/>
        </w:rPr>
        <w:t>..</w:t>
      </w:r>
      <w:proofErr w:type="spellStart"/>
      <w:r>
        <w:rPr>
          <w:rFonts w:ascii="Arial" w:hAnsi="Arial" w:cs="Arial"/>
          <w:sz w:val="24"/>
          <w:szCs w:val="24"/>
        </w:rPr>
        <w:t>xlsx</w:t>
      </w:r>
      <w:proofErr w:type="spellEnd"/>
      <w:proofErr w:type="gramEnd"/>
      <w:r>
        <w:rPr>
          <w:rFonts w:ascii="Arial" w:hAnsi="Arial" w:cs="Arial"/>
          <w:sz w:val="24"/>
          <w:szCs w:val="24"/>
        </w:rPr>
        <w:t>’.</w:t>
      </w:r>
    </w:p>
    <w:p w:rsidR="001F06FA" w:rsidRPr="009A52DD" w:rsidRDefault="008A6481" w:rsidP="00A86FAA">
      <w:pPr>
        <w:rPr>
          <w:rFonts w:ascii="Arial" w:hAnsi="Arial" w:cs="Arial"/>
          <w:color w:val="FF0000"/>
          <w:sz w:val="24"/>
          <w:szCs w:val="24"/>
        </w:rPr>
      </w:pPr>
      <w:r>
        <w:rPr>
          <w:rFonts w:ascii="Arial" w:hAnsi="Arial" w:cs="Arial"/>
          <w:color w:val="FF0000"/>
          <w:sz w:val="24"/>
          <w:szCs w:val="24"/>
        </w:rPr>
        <w:t>OEB Staff: No further question.</w:t>
      </w:r>
    </w:p>
    <w:p w:rsidR="00FE2C2F" w:rsidRDefault="00FE2C2F" w:rsidP="00A86FAA">
      <w:pPr>
        <w:rPr>
          <w:rFonts w:ascii="Arial" w:hAnsi="Arial" w:cs="Arial"/>
          <w:sz w:val="24"/>
          <w:szCs w:val="24"/>
        </w:rPr>
      </w:pPr>
    </w:p>
    <w:p w:rsidR="00FE2C2F" w:rsidRDefault="00FE2C2F" w:rsidP="00A86FAA">
      <w:pPr>
        <w:rPr>
          <w:rFonts w:ascii="Arial" w:hAnsi="Arial" w:cs="Arial"/>
          <w:sz w:val="24"/>
          <w:szCs w:val="24"/>
        </w:rPr>
      </w:pPr>
    </w:p>
    <w:p w:rsidR="00662EE6" w:rsidRDefault="00A86FAA" w:rsidP="00662EE6">
      <w:pPr>
        <w:spacing w:after="0" w:line="240" w:lineRule="auto"/>
        <w:rPr>
          <w:rFonts w:ascii="Arial" w:hAnsi="Arial" w:cs="Arial"/>
          <w:b/>
          <w:sz w:val="24"/>
          <w:szCs w:val="24"/>
        </w:rPr>
      </w:pPr>
      <w:r w:rsidRPr="004E4899">
        <w:rPr>
          <w:rFonts w:ascii="Arial" w:hAnsi="Arial" w:cs="Arial"/>
          <w:b/>
          <w:sz w:val="24"/>
          <w:szCs w:val="24"/>
        </w:rPr>
        <w:t>Interrogatory #</w:t>
      </w:r>
      <w:r w:rsidR="009D5C39">
        <w:rPr>
          <w:rFonts w:ascii="Arial" w:hAnsi="Arial" w:cs="Arial"/>
          <w:b/>
          <w:sz w:val="24"/>
          <w:szCs w:val="24"/>
        </w:rPr>
        <w:t>4</w:t>
      </w:r>
    </w:p>
    <w:p w:rsidR="00A86FAA" w:rsidRPr="00662EE6" w:rsidRDefault="00A86FAA" w:rsidP="00662EE6">
      <w:pPr>
        <w:spacing w:after="0" w:line="240" w:lineRule="auto"/>
        <w:rPr>
          <w:rFonts w:ascii="Arial" w:hAnsi="Arial" w:cs="Arial"/>
          <w:b/>
          <w:sz w:val="24"/>
          <w:szCs w:val="24"/>
        </w:rPr>
      </w:pPr>
      <w:r w:rsidRPr="00662EE6">
        <w:rPr>
          <w:rFonts w:ascii="Arial" w:hAnsi="Arial" w:cs="Arial"/>
          <w:b/>
          <w:sz w:val="24"/>
          <w:szCs w:val="24"/>
        </w:rPr>
        <w:t>Ref:  Tab “5.  2015 LRAM” of the LRAMVA work form</w:t>
      </w:r>
    </w:p>
    <w:p w:rsidR="00662EE6" w:rsidRDefault="00662EE6" w:rsidP="00A86FAA">
      <w:pPr>
        <w:rPr>
          <w:rFonts w:ascii="Arial" w:hAnsi="Arial" w:cs="Arial"/>
          <w:sz w:val="24"/>
          <w:szCs w:val="24"/>
        </w:rPr>
      </w:pPr>
    </w:p>
    <w:p w:rsidR="00A86FAA" w:rsidRDefault="00A86FAA" w:rsidP="00A86FAA">
      <w:pPr>
        <w:rPr>
          <w:rFonts w:ascii="Arial" w:hAnsi="Arial" w:cs="Arial"/>
          <w:sz w:val="24"/>
          <w:szCs w:val="24"/>
        </w:rPr>
      </w:pPr>
      <w:r>
        <w:rPr>
          <w:rFonts w:ascii="Arial" w:hAnsi="Arial" w:cs="Arial"/>
          <w:sz w:val="24"/>
          <w:szCs w:val="24"/>
        </w:rPr>
        <w:t xml:space="preserve">Please confirm the year that final actual data was available for the 2015 CDM manual adjustment made as part of Niagara Peninsula’s 2015 COS. In the 2015 LRAM work form, </w:t>
      </w:r>
      <w:r w:rsidRPr="004E4899">
        <w:rPr>
          <w:rFonts w:ascii="Arial" w:hAnsi="Arial" w:cs="Arial"/>
          <w:sz w:val="24"/>
          <w:szCs w:val="24"/>
        </w:rPr>
        <w:t>Niagara Peninsula</w:t>
      </w:r>
      <w:r>
        <w:rPr>
          <w:rFonts w:ascii="Arial" w:hAnsi="Arial" w:cs="Arial"/>
          <w:sz w:val="24"/>
          <w:szCs w:val="24"/>
        </w:rPr>
        <w:t>’s 2015 lost revenue claims include the persisting revenues from 2014 into 2015, but explicitly excluded any past savings from 2011 to 2013 into 2015 as those savings were embedded in the 2015 load forecast. It appears as though actual data up to and including 2013 was the best avail</w:t>
      </w:r>
      <w:bookmarkStart w:id="0" w:name="_GoBack"/>
      <w:bookmarkEnd w:id="0"/>
      <w:r>
        <w:rPr>
          <w:rFonts w:ascii="Arial" w:hAnsi="Arial" w:cs="Arial"/>
          <w:sz w:val="24"/>
          <w:szCs w:val="24"/>
        </w:rPr>
        <w:t>able information.</w:t>
      </w:r>
    </w:p>
    <w:p w:rsidR="001F06FA" w:rsidRDefault="001F06FA" w:rsidP="001F06FA">
      <w:pPr>
        <w:rPr>
          <w:rFonts w:ascii="Arial" w:hAnsi="Arial" w:cs="Arial"/>
          <w:b/>
          <w:sz w:val="24"/>
          <w:szCs w:val="24"/>
          <w:u w:val="single"/>
        </w:rPr>
      </w:pPr>
      <w:r w:rsidRPr="00BE4558">
        <w:rPr>
          <w:rFonts w:ascii="Arial" w:hAnsi="Arial" w:cs="Arial"/>
          <w:b/>
          <w:sz w:val="24"/>
          <w:szCs w:val="24"/>
          <w:u w:val="single"/>
        </w:rPr>
        <w:t>Response</w:t>
      </w:r>
    </w:p>
    <w:p w:rsidR="00A86FAA" w:rsidRDefault="00A26988" w:rsidP="00AA7EF2">
      <w:pPr>
        <w:spacing w:line="360" w:lineRule="auto"/>
        <w:jc w:val="both"/>
        <w:rPr>
          <w:rFonts w:ascii="Arial" w:hAnsi="Arial" w:cs="Arial"/>
          <w:sz w:val="24"/>
          <w:szCs w:val="24"/>
        </w:rPr>
      </w:pPr>
      <w:r>
        <w:rPr>
          <w:rFonts w:ascii="Arial" w:hAnsi="Arial" w:cs="Arial"/>
          <w:sz w:val="24"/>
          <w:szCs w:val="24"/>
        </w:rPr>
        <w:t>The 2015 CDM manual adjustment that was made as part of NPEI’s 2015 COS Application included 2015 results, and persistence of 2014 results into 2015. The Final Verified results for 2014 were available from</w:t>
      </w:r>
      <w:r w:rsidR="00AA7EF2">
        <w:rPr>
          <w:rFonts w:ascii="Arial" w:hAnsi="Arial" w:cs="Arial"/>
          <w:sz w:val="24"/>
          <w:szCs w:val="24"/>
        </w:rPr>
        <w:t xml:space="preserve"> the IESO in September 2015</w:t>
      </w:r>
      <w:r>
        <w:rPr>
          <w:rFonts w:ascii="Arial" w:hAnsi="Arial" w:cs="Arial"/>
          <w:sz w:val="24"/>
          <w:szCs w:val="24"/>
        </w:rPr>
        <w:t xml:space="preserve">. The Final Verified results for 2015 were available from the IESO </w:t>
      </w:r>
      <w:r w:rsidR="00AA7EF2">
        <w:rPr>
          <w:rFonts w:ascii="Arial" w:hAnsi="Arial" w:cs="Arial"/>
          <w:sz w:val="24"/>
          <w:szCs w:val="24"/>
        </w:rPr>
        <w:t>in July 2016.</w:t>
      </w:r>
    </w:p>
    <w:p w:rsidR="00AA7EF2" w:rsidRDefault="00AA7EF2" w:rsidP="00AA7EF2">
      <w:pPr>
        <w:spacing w:line="360" w:lineRule="auto"/>
        <w:jc w:val="both"/>
        <w:rPr>
          <w:rFonts w:ascii="Arial" w:hAnsi="Arial" w:cs="Arial"/>
          <w:sz w:val="24"/>
          <w:szCs w:val="24"/>
        </w:rPr>
      </w:pPr>
      <w:r>
        <w:rPr>
          <w:rFonts w:ascii="Arial" w:hAnsi="Arial" w:cs="Arial"/>
          <w:sz w:val="24"/>
          <w:szCs w:val="24"/>
        </w:rPr>
        <w:t>NPEI confirms that, at the time of completing the 2015 Load Forecast, actual data up to and including 2013 was the best information available.</w:t>
      </w:r>
    </w:p>
    <w:p w:rsidR="009A52DD" w:rsidRDefault="008A6481" w:rsidP="00AA7EF2">
      <w:pPr>
        <w:spacing w:line="360" w:lineRule="auto"/>
        <w:jc w:val="both"/>
        <w:rPr>
          <w:rFonts w:ascii="Arial" w:hAnsi="Arial" w:cs="Arial"/>
          <w:sz w:val="24"/>
          <w:szCs w:val="24"/>
        </w:rPr>
      </w:pPr>
      <w:r>
        <w:rPr>
          <w:rFonts w:ascii="Arial" w:hAnsi="Arial" w:cs="Arial"/>
          <w:color w:val="FF0000"/>
          <w:sz w:val="24"/>
          <w:szCs w:val="24"/>
        </w:rPr>
        <w:t>OEB Staff: No further question.</w:t>
      </w:r>
    </w:p>
    <w:sectPr w:rsidR="009A52DD" w:rsidSect="00A31A73">
      <w:footerReference w:type="default" r:id="rId11"/>
      <w:pgSz w:w="12240" w:h="15840" w:code="1"/>
      <w:pgMar w:top="1440" w:right="1440" w:bottom="576"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C77" w:rsidRDefault="00B03C77" w:rsidP="00966B13">
      <w:pPr>
        <w:spacing w:after="0" w:line="240" w:lineRule="auto"/>
      </w:pPr>
      <w:r>
        <w:separator/>
      </w:r>
    </w:p>
  </w:endnote>
  <w:endnote w:type="continuationSeparator" w:id="0">
    <w:p w:rsidR="00B03C77" w:rsidRDefault="00B03C77" w:rsidP="0096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186637"/>
      <w:docPartObj>
        <w:docPartGallery w:val="Page Numbers (Bottom of Page)"/>
        <w:docPartUnique/>
      </w:docPartObj>
    </w:sdtPr>
    <w:sdtEndPr>
      <w:rPr>
        <w:noProof/>
      </w:rPr>
    </w:sdtEndPr>
    <w:sdtContent>
      <w:p w:rsidR="00B03C77" w:rsidRDefault="00B03C77">
        <w:pPr>
          <w:pStyle w:val="Footer"/>
          <w:jc w:val="center"/>
        </w:pPr>
      </w:p>
      <w:p w:rsidR="00B03C77" w:rsidRDefault="008A6481">
        <w:pPr>
          <w:pStyle w:val="Footer"/>
          <w:jc w:val="center"/>
        </w:pPr>
      </w:p>
    </w:sdtContent>
  </w:sdt>
  <w:p w:rsidR="00B03C77" w:rsidRPr="00074087" w:rsidRDefault="00B03C77" w:rsidP="00520114">
    <w:pPr>
      <w:pStyle w:val="Header"/>
      <w:jc w:val="center"/>
      <w:rPr>
        <w:rFonts w:ascii="Arial" w:hAnsi="Arial" w:cs="Arial"/>
        <w:b/>
        <w:sz w:val="20"/>
        <w:szCs w:val="20"/>
      </w:rPr>
    </w:pPr>
    <w:r w:rsidRPr="00074087">
      <w:rPr>
        <w:rFonts w:ascii="Arial" w:hAnsi="Arial" w:cs="Arial"/>
        <w:b/>
        <w:sz w:val="20"/>
        <w:szCs w:val="20"/>
      </w:rPr>
      <w:t xml:space="preserve">Page </w:t>
    </w:r>
    <w:r w:rsidRPr="00074087">
      <w:rPr>
        <w:rFonts w:ascii="Arial" w:hAnsi="Arial" w:cs="Arial"/>
        <w:b/>
        <w:sz w:val="20"/>
        <w:szCs w:val="20"/>
      </w:rPr>
      <w:fldChar w:fldCharType="begin"/>
    </w:r>
    <w:r w:rsidRPr="00074087">
      <w:rPr>
        <w:rFonts w:ascii="Arial" w:hAnsi="Arial" w:cs="Arial"/>
        <w:b/>
        <w:sz w:val="20"/>
        <w:szCs w:val="20"/>
      </w:rPr>
      <w:instrText xml:space="preserve"> PAGE  \* Arabic  \* MERGEFORMAT </w:instrText>
    </w:r>
    <w:r w:rsidRPr="00074087">
      <w:rPr>
        <w:rFonts w:ascii="Arial" w:hAnsi="Arial" w:cs="Arial"/>
        <w:b/>
        <w:sz w:val="20"/>
        <w:szCs w:val="20"/>
      </w:rPr>
      <w:fldChar w:fldCharType="separate"/>
    </w:r>
    <w:r w:rsidR="008A6481">
      <w:rPr>
        <w:rFonts w:ascii="Arial" w:hAnsi="Arial" w:cs="Arial"/>
        <w:b/>
        <w:noProof/>
        <w:sz w:val="20"/>
        <w:szCs w:val="20"/>
      </w:rPr>
      <w:t>2</w:t>
    </w:r>
    <w:r w:rsidRPr="00074087">
      <w:rPr>
        <w:rFonts w:ascii="Arial" w:hAnsi="Arial" w:cs="Arial"/>
        <w:b/>
        <w:sz w:val="20"/>
        <w:szCs w:val="20"/>
      </w:rPr>
      <w:fldChar w:fldCharType="end"/>
    </w:r>
    <w:r w:rsidRPr="00074087">
      <w:rPr>
        <w:rFonts w:ascii="Arial" w:hAnsi="Arial" w:cs="Arial"/>
        <w:b/>
        <w:sz w:val="20"/>
        <w:szCs w:val="20"/>
      </w:rPr>
      <w:t xml:space="preserve"> of </w:t>
    </w:r>
    <w:r w:rsidRPr="00074087">
      <w:rPr>
        <w:rFonts w:ascii="Arial" w:hAnsi="Arial" w:cs="Arial"/>
        <w:b/>
        <w:sz w:val="20"/>
        <w:szCs w:val="20"/>
      </w:rPr>
      <w:fldChar w:fldCharType="begin"/>
    </w:r>
    <w:r w:rsidRPr="00074087">
      <w:rPr>
        <w:rFonts w:ascii="Arial" w:hAnsi="Arial" w:cs="Arial"/>
        <w:b/>
        <w:sz w:val="20"/>
        <w:szCs w:val="20"/>
      </w:rPr>
      <w:instrText xml:space="preserve"> NUMPAGES  \* Arabic  \* MERGEFORMAT </w:instrText>
    </w:r>
    <w:r w:rsidRPr="00074087">
      <w:rPr>
        <w:rFonts w:ascii="Arial" w:hAnsi="Arial" w:cs="Arial"/>
        <w:b/>
        <w:sz w:val="20"/>
        <w:szCs w:val="20"/>
      </w:rPr>
      <w:fldChar w:fldCharType="separate"/>
    </w:r>
    <w:r w:rsidR="008A6481">
      <w:rPr>
        <w:rFonts w:ascii="Arial" w:hAnsi="Arial" w:cs="Arial"/>
        <w:b/>
        <w:noProof/>
        <w:sz w:val="20"/>
        <w:szCs w:val="20"/>
      </w:rPr>
      <w:t>4</w:t>
    </w:r>
    <w:r w:rsidRPr="00074087">
      <w:rPr>
        <w:rFonts w:ascii="Arial" w:hAnsi="Arial" w:cs="Arial"/>
        <w:b/>
        <w:sz w:val="20"/>
        <w:szCs w:val="20"/>
      </w:rPr>
      <w:fldChar w:fldCharType="end"/>
    </w:r>
  </w:p>
  <w:p w:rsidR="00B03C77" w:rsidRDefault="00B03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C77" w:rsidRDefault="00B03C77" w:rsidP="00966B13">
      <w:pPr>
        <w:spacing w:after="0" w:line="240" w:lineRule="auto"/>
      </w:pPr>
      <w:r>
        <w:separator/>
      </w:r>
    </w:p>
  </w:footnote>
  <w:footnote w:type="continuationSeparator" w:id="0">
    <w:p w:rsidR="00B03C77" w:rsidRDefault="00B03C77" w:rsidP="00966B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44C79F2"/>
    <w:lvl w:ilvl="0">
      <w:start w:val="1"/>
      <w:numFmt w:val="decimal"/>
      <w:pStyle w:val="ListNumber"/>
      <w:lvlText w:val="%1."/>
      <w:lvlJc w:val="left"/>
      <w:pPr>
        <w:tabs>
          <w:tab w:val="num" w:pos="454"/>
        </w:tabs>
        <w:ind w:left="454" w:hanging="454"/>
      </w:pPr>
      <w:rPr>
        <w:b/>
      </w:rPr>
    </w:lvl>
  </w:abstractNum>
  <w:abstractNum w:abstractNumId="1">
    <w:nsid w:val="05A24524"/>
    <w:multiLevelType w:val="hybridMultilevel"/>
    <w:tmpl w:val="3356E37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C0540D0"/>
    <w:multiLevelType w:val="hybridMultilevel"/>
    <w:tmpl w:val="8A0A450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0DE4534"/>
    <w:multiLevelType w:val="hybridMultilevel"/>
    <w:tmpl w:val="1D583740"/>
    <w:lvl w:ilvl="0" w:tplc="10090017">
      <w:start w:val="1"/>
      <w:numFmt w:val="lowerLetter"/>
      <w:lvlText w:val="%1)"/>
      <w:lvlJc w:val="left"/>
      <w:pPr>
        <w:ind w:left="45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1CC84927"/>
    <w:multiLevelType w:val="hybridMultilevel"/>
    <w:tmpl w:val="BD90C35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4256965"/>
    <w:multiLevelType w:val="hybridMultilevel"/>
    <w:tmpl w:val="101C6C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44941F2"/>
    <w:multiLevelType w:val="hybridMultilevel"/>
    <w:tmpl w:val="D02CB1F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E3016D7"/>
    <w:multiLevelType w:val="hybridMultilevel"/>
    <w:tmpl w:val="BDCA7A7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F371D16"/>
    <w:multiLevelType w:val="hybridMultilevel"/>
    <w:tmpl w:val="87706066"/>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0D2E30"/>
    <w:multiLevelType w:val="hybridMultilevel"/>
    <w:tmpl w:val="A55685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391E60A7"/>
    <w:multiLevelType w:val="hybridMultilevel"/>
    <w:tmpl w:val="B6988D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39BB6B12"/>
    <w:multiLevelType w:val="hybridMultilevel"/>
    <w:tmpl w:val="5E1CEAE8"/>
    <w:lvl w:ilvl="0" w:tplc="8A16F48A">
      <w:start w:val="1"/>
      <w:numFmt w:val="lowerLetter"/>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9EB21D2"/>
    <w:multiLevelType w:val="hybridMultilevel"/>
    <w:tmpl w:val="A8647E7A"/>
    <w:lvl w:ilvl="0" w:tplc="04BCDF1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BDB10F8"/>
    <w:multiLevelType w:val="hybridMultilevel"/>
    <w:tmpl w:val="80EC6BB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DAF123C"/>
    <w:multiLevelType w:val="hybridMultilevel"/>
    <w:tmpl w:val="C0A06FDA"/>
    <w:lvl w:ilvl="0" w:tplc="10090017">
      <w:start w:val="1"/>
      <w:numFmt w:val="lowerLetter"/>
      <w:lvlText w:val="%1)"/>
      <w:lvlJc w:val="left"/>
      <w:pPr>
        <w:ind w:left="1572" w:hanging="360"/>
      </w:pPr>
      <w:rPr>
        <w:rFonts w:hint="default"/>
      </w:rPr>
    </w:lvl>
    <w:lvl w:ilvl="1" w:tplc="10090019" w:tentative="1">
      <w:start w:val="1"/>
      <w:numFmt w:val="lowerLetter"/>
      <w:lvlText w:val="%2."/>
      <w:lvlJc w:val="left"/>
      <w:pPr>
        <w:ind w:left="2292" w:hanging="360"/>
      </w:pPr>
    </w:lvl>
    <w:lvl w:ilvl="2" w:tplc="1009001B" w:tentative="1">
      <w:start w:val="1"/>
      <w:numFmt w:val="lowerRoman"/>
      <w:lvlText w:val="%3."/>
      <w:lvlJc w:val="right"/>
      <w:pPr>
        <w:ind w:left="3012" w:hanging="180"/>
      </w:pPr>
    </w:lvl>
    <w:lvl w:ilvl="3" w:tplc="1009000F" w:tentative="1">
      <w:start w:val="1"/>
      <w:numFmt w:val="decimal"/>
      <w:lvlText w:val="%4."/>
      <w:lvlJc w:val="left"/>
      <w:pPr>
        <w:ind w:left="3732" w:hanging="360"/>
      </w:pPr>
    </w:lvl>
    <w:lvl w:ilvl="4" w:tplc="10090019" w:tentative="1">
      <w:start w:val="1"/>
      <w:numFmt w:val="lowerLetter"/>
      <w:lvlText w:val="%5."/>
      <w:lvlJc w:val="left"/>
      <w:pPr>
        <w:ind w:left="4452" w:hanging="360"/>
      </w:pPr>
    </w:lvl>
    <w:lvl w:ilvl="5" w:tplc="1009001B" w:tentative="1">
      <w:start w:val="1"/>
      <w:numFmt w:val="lowerRoman"/>
      <w:lvlText w:val="%6."/>
      <w:lvlJc w:val="right"/>
      <w:pPr>
        <w:ind w:left="5172" w:hanging="180"/>
      </w:pPr>
    </w:lvl>
    <w:lvl w:ilvl="6" w:tplc="1009000F" w:tentative="1">
      <w:start w:val="1"/>
      <w:numFmt w:val="decimal"/>
      <w:lvlText w:val="%7."/>
      <w:lvlJc w:val="left"/>
      <w:pPr>
        <w:ind w:left="5892" w:hanging="360"/>
      </w:pPr>
    </w:lvl>
    <w:lvl w:ilvl="7" w:tplc="10090019" w:tentative="1">
      <w:start w:val="1"/>
      <w:numFmt w:val="lowerLetter"/>
      <w:lvlText w:val="%8."/>
      <w:lvlJc w:val="left"/>
      <w:pPr>
        <w:ind w:left="6612" w:hanging="360"/>
      </w:pPr>
    </w:lvl>
    <w:lvl w:ilvl="8" w:tplc="1009001B" w:tentative="1">
      <w:start w:val="1"/>
      <w:numFmt w:val="lowerRoman"/>
      <w:lvlText w:val="%9."/>
      <w:lvlJc w:val="right"/>
      <w:pPr>
        <w:ind w:left="7332" w:hanging="180"/>
      </w:pPr>
    </w:lvl>
  </w:abstractNum>
  <w:abstractNum w:abstractNumId="15">
    <w:nsid w:val="3F10058A"/>
    <w:multiLevelType w:val="hybridMultilevel"/>
    <w:tmpl w:val="AD28843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9515CE2"/>
    <w:multiLevelType w:val="hybridMultilevel"/>
    <w:tmpl w:val="00841BF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D1D1DBE"/>
    <w:multiLevelType w:val="hybridMultilevel"/>
    <w:tmpl w:val="95F41A0C"/>
    <w:lvl w:ilvl="0" w:tplc="9F0E608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33A16C6"/>
    <w:multiLevelType w:val="hybridMultilevel"/>
    <w:tmpl w:val="87706066"/>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0E5BB4"/>
    <w:multiLevelType w:val="hybridMultilevel"/>
    <w:tmpl w:val="86B8D0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57435F6E"/>
    <w:multiLevelType w:val="hybridMultilevel"/>
    <w:tmpl w:val="CA30229C"/>
    <w:lvl w:ilvl="0" w:tplc="4A7E1B66">
      <w:start w:val="1"/>
      <w:numFmt w:val="lowerLetter"/>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nsid w:val="58655DAE"/>
    <w:multiLevelType w:val="hybridMultilevel"/>
    <w:tmpl w:val="DD22EDC2"/>
    <w:lvl w:ilvl="0" w:tplc="1009000F">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5DC93611"/>
    <w:multiLevelType w:val="hybridMultilevel"/>
    <w:tmpl w:val="7D42CCE2"/>
    <w:lvl w:ilvl="0" w:tplc="AC22138C">
      <w:start w:val="1"/>
      <w:numFmt w:val="lowerLetter"/>
      <w:lvlText w:val="%1)"/>
      <w:lvlJc w:val="left"/>
      <w:pPr>
        <w:ind w:left="720" w:hanging="360"/>
      </w:pPr>
      <w:rPr>
        <w:rFonts w:ascii="Arial" w:eastAsiaTheme="minorHAnsi" w:hAnsi="Arial" w:cs="Aria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C78101A"/>
    <w:multiLevelType w:val="hybridMultilevel"/>
    <w:tmpl w:val="4F3C07F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77456D2F"/>
    <w:multiLevelType w:val="hybridMultilevel"/>
    <w:tmpl w:val="D130BDF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lvlOverride w:ilvl="0">
      <w:startOverride w:val="1"/>
    </w:lvlOverride>
  </w:num>
  <w:num w:numId="3">
    <w:abstractNumId w:val="13"/>
  </w:num>
  <w:num w:numId="4">
    <w:abstractNumId w:val="7"/>
  </w:num>
  <w:num w:numId="5">
    <w:abstractNumId w:val="20"/>
  </w:num>
  <w:num w:numId="6">
    <w:abstractNumId w:val="14"/>
  </w:num>
  <w:num w:numId="7">
    <w:abstractNumId w:val="22"/>
  </w:num>
  <w:num w:numId="8">
    <w:abstractNumId w:val="5"/>
  </w:num>
  <w:num w:numId="9">
    <w:abstractNumId w:val="10"/>
  </w:num>
  <w:num w:numId="10">
    <w:abstractNumId w:val="21"/>
  </w:num>
  <w:num w:numId="11">
    <w:abstractNumId w:val="17"/>
  </w:num>
  <w:num w:numId="12">
    <w:abstractNumId w:val="23"/>
  </w:num>
  <w:num w:numId="13">
    <w:abstractNumId w:val="6"/>
  </w:num>
  <w:num w:numId="14">
    <w:abstractNumId w:val="12"/>
  </w:num>
  <w:num w:numId="15">
    <w:abstractNumId w:val="24"/>
  </w:num>
  <w:num w:numId="16">
    <w:abstractNumId w:val="3"/>
  </w:num>
  <w:num w:numId="17">
    <w:abstractNumId w:val="4"/>
  </w:num>
  <w:num w:numId="18">
    <w:abstractNumId w:val="11"/>
  </w:num>
  <w:num w:numId="19">
    <w:abstractNumId w:val="16"/>
  </w:num>
  <w:num w:numId="20">
    <w:abstractNumId w:val="19"/>
  </w:num>
  <w:num w:numId="21">
    <w:abstractNumId w:val="9"/>
  </w:num>
  <w:num w:numId="22">
    <w:abstractNumId w:val="15"/>
  </w:num>
  <w:num w:numId="23">
    <w:abstractNumId w:val="1"/>
  </w:num>
  <w:num w:numId="24">
    <w:abstractNumId w:val="8"/>
  </w:num>
  <w:num w:numId="2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8DD"/>
    <w:rsid w:val="00000D84"/>
    <w:rsid w:val="00001CC0"/>
    <w:rsid w:val="0000537B"/>
    <w:rsid w:val="000157F3"/>
    <w:rsid w:val="00021487"/>
    <w:rsid w:val="0003311B"/>
    <w:rsid w:val="00040964"/>
    <w:rsid w:val="00042149"/>
    <w:rsid w:val="00051302"/>
    <w:rsid w:val="000551AB"/>
    <w:rsid w:val="00063E90"/>
    <w:rsid w:val="000655ED"/>
    <w:rsid w:val="00070A6E"/>
    <w:rsid w:val="00073A87"/>
    <w:rsid w:val="00075CBA"/>
    <w:rsid w:val="0009042E"/>
    <w:rsid w:val="000A0D92"/>
    <w:rsid w:val="000A1B49"/>
    <w:rsid w:val="000A6273"/>
    <w:rsid w:val="000A6DBE"/>
    <w:rsid w:val="000B4006"/>
    <w:rsid w:val="000C0637"/>
    <w:rsid w:val="000D6258"/>
    <w:rsid w:val="000F4BD6"/>
    <w:rsid w:val="00102FB6"/>
    <w:rsid w:val="0011258A"/>
    <w:rsid w:val="0011627C"/>
    <w:rsid w:val="00120BD2"/>
    <w:rsid w:val="001249AD"/>
    <w:rsid w:val="0012739E"/>
    <w:rsid w:val="001425AD"/>
    <w:rsid w:val="001441A7"/>
    <w:rsid w:val="00157F20"/>
    <w:rsid w:val="00172965"/>
    <w:rsid w:val="00173562"/>
    <w:rsid w:val="00183451"/>
    <w:rsid w:val="00190F62"/>
    <w:rsid w:val="00191C4B"/>
    <w:rsid w:val="00192650"/>
    <w:rsid w:val="00195D48"/>
    <w:rsid w:val="001B202E"/>
    <w:rsid w:val="001B4FBD"/>
    <w:rsid w:val="001C3A7F"/>
    <w:rsid w:val="001D347D"/>
    <w:rsid w:val="001D3947"/>
    <w:rsid w:val="001D4012"/>
    <w:rsid w:val="001D7A75"/>
    <w:rsid w:val="001E2B9B"/>
    <w:rsid w:val="001F06FA"/>
    <w:rsid w:val="001F63EC"/>
    <w:rsid w:val="001F7168"/>
    <w:rsid w:val="00202BED"/>
    <w:rsid w:val="0020501A"/>
    <w:rsid w:val="00222AE8"/>
    <w:rsid w:val="0022565B"/>
    <w:rsid w:val="002400E5"/>
    <w:rsid w:val="0024187C"/>
    <w:rsid w:val="0024383D"/>
    <w:rsid w:val="00255013"/>
    <w:rsid w:val="00255C5D"/>
    <w:rsid w:val="00270C2D"/>
    <w:rsid w:val="00276D88"/>
    <w:rsid w:val="002849D5"/>
    <w:rsid w:val="0029148F"/>
    <w:rsid w:val="00294ACE"/>
    <w:rsid w:val="002A1C95"/>
    <w:rsid w:val="002A2BA4"/>
    <w:rsid w:val="002B1D2F"/>
    <w:rsid w:val="002B366A"/>
    <w:rsid w:val="002C2722"/>
    <w:rsid w:val="002C3857"/>
    <w:rsid w:val="002E045D"/>
    <w:rsid w:val="002E7242"/>
    <w:rsid w:val="002F0701"/>
    <w:rsid w:val="002F1C83"/>
    <w:rsid w:val="002F5184"/>
    <w:rsid w:val="00300818"/>
    <w:rsid w:val="003009D0"/>
    <w:rsid w:val="00315B99"/>
    <w:rsid w:val="003250C5"/>
    <w:rsid w:val="0032535B"/>
    <w:rsid w:val="00325B04"/>
    <w:rsid w:val="00326D25"/>
    <w:rsid w:val="003322F4"/>
    <w:rsid w:val="0033657D"/>
    <w:rsid w:val="00340EFE"/>
    <w:rsid w:val="003423F5"/>
    <w:rsid w:val="00342841"/>
    <w:rsid w:val="00346286"/>
    <w:rsid w:val="003474BD"/>
    <w:rsid w:val="0038295A"/>
    <w:rsid w:val="003836EE"/>
    <w:rsid w:val="00391B5E"/>
    <w:rsid w:val="00395894"/>
    <w:rsid w:val="003A0AE3"/>
    <w:rsid w:val="003A6E65"/>
    <w:rsid w:val="003B032B"/>
    <w:rsid w:val="003D4686"/>
    <w:rsid w:val="003D55F7"/>
    <w:rsid w:val="003E14A5"/>
    <w:rsid w:val="003E5F35"/>
    <w:rsid w:val="003F25E2"/>
    <w:rsid w:val="003F4A15"/>
    <w:rsid w:val="003F68EC"/>
    <w:rsid w:val="00402E1F"/>
    <w:rsid w:val="00411508"/>
    <w:rsid w:val="00412DC6"/>
    <w:rsid w:val="004131BA"/>
    <w:rsid w:val="00421DBA"/>
    <w:rsid w:val="00421EFE"/>
    <w:rsid w:val="00426EEF"/>
    <w:rsid w:val="00432A9C"/>
    <w:rsid w:val="0044202D"/>
    <w:rsid w:val="00451557"/>
    <w:rsid w:val="0045237D"/>
    <w:rsid w:val="00463F48"/>
    <w:rsid w:val="00467064"/>
    <w:rsid w:val="004737DA"/>
    <w:rsid w:val="004853AC"/>
    <w:rsid w:val="004A08CA"/>
    <w:rsid w:val="004A10F6"/>
    <w:rsid w:val="004B7B1B"/>
    <w:rsid w:val="004C3280"/>
    <w:rsid w:val="004C4103"/>
    <w:rsid w:val="004C5A86"/>
    <w:rsid w:val="004D18DD"/>
    <w:rsid w:val="004D509F"/>
    <w:rsid w:val="004F08C8"/>
    <w:rsid w:val="004F1B23"/>
    <w:rsid w:val="004F2385"/>
    <w:rsid w:val="00504C01"/>
    <w:rsid w:val="0050521C"/>
    <w:rsid w:val="00505F89"/>
    <w:rsid w:val="00510E3E"/>
    <w:rsid w:val="00511247"/>
    <w:rsid w:val="005167F0"/>
    <w:rsid w:val="00520114"/>
    <w:rsid w:val="00522DF7"/>
    <w:rsid w:val="00522F88"/>
    <w:rsid w:val="005336EF"/>
    <w:rsid w:val="0054644C"/>
    <w:rsid w:val="00565D2F"/>
    <w:rsid w:val="0057438A"/>
    <w:rsid w:val="00575277"/>
    <w:rsid w:val="005952DB"/>
    <w:rsid w:val="005A3B91"/>
    <w:rsid w:val="005B0A17"/>
    <w:rsid w:val="005B24C3"/>
    <w:rsid w:val="005B3D07"/>
    <w:rsid w:val="005B54C0"/>
    <w:rsid w:val="005B5528"/>
    <w:rsid w:val="005B59A7"/>
    <w:rsid w:val="005C1C97"/>
    <w:rsid w:val="005C3D31"/>
    <w:rsid w:val="005E65F0"/>
    <w:rsid w:val="005F0A2D"/>
    <w:rsid w:val="005F5C55"/>
    <w:rsid w:val="006045B0"/>
    <w:rsid w:val="00612B91"/>
    <w:rsid w:val="00617A43"/>
    <w:rsid w:val="006350F2"/>
    <w:rsid w:val="00636117"/>
    <w:rsid w:val="00651C08"/>
    <w:rsid w:val="00653BF3"/>
    <w:rsid w:val="0065436E"/>
    <w:rsid w:val="00656B62"/>
    <w:rsid w:val="00657567"/>
    <w:rsid w:val="0066106C"/>
    <w:rsid w:val="00662EE6"/>
    <w:rsid w:val="00663544"/>
    <w:rsid w:val="0066472A"/>
    <w:rsid w:val="00675EA3"/>
    <w:rsid w:val="00677A33"/>
    <w:rsid w:val="006960B8"/>
    <w:rsid w:val="006C34B1"/>
    <w:rsid w:val="006C4FE5"/>
    <w:rsid w:val="006D0A9B"/>
    <w:rsid w:val="006D1037"/>
    <w:rsid w:val="006D329C"/>
    <w:rsid w:val="006E1F89"/>
    <w:rsid w:val="006E7033"/>
    <w:rsid w:val="006F0DC3"/>
    <w:rsid w:val="006F4C95"/>
    <w:rsid w:val="006F6975"/>
    <w:rsid w:val="006F6EC0"/>
    <w:rsid w:val="00703C35"/>
    <w:rsid w:val="0070576B"/>
    <w:rsid w:val="00710315"/>
    <w:rsid w:val="00716C2C"/>
    <w:rsid w:val="007202AC"/>
    <w:rsid w:val="00723FE1"/>
    <w:rsid w:val="00727A30"/>
    <w:rsid w:val="00746080"/>
    <w:rsid w:val="00760967"/>
    <w:rsid w:val="007622CB"/>
    <w:rsid w:val="007647F2"/>
    <w:rsid w:val="00767BA4"/>
    <w:rsid w:val="00771B5B"/>
    <w:rsid w:val="00775CCE"/>
    <w:rsid w:val="00776169"/>
    <w:rsid w:val="007A1642"/>
    <w:rsid w:val="007B16D5"/>
    <w:rsid w:val="007B6D12"/>
    <w:rsid w:val="007C39AB"/>
    <w:rsid w:val="007C414F"/>
    <w:rsid w:val="007D1648"/>
    <w:rsid w:val="007E6D81"/>
    <w:rsid w:val="007E7858"/>
    <w:rsid w:val="007F2A9C"/>
    <w:rsid w:val="007F4FE1"/>
    <w:rsid w:val="00802971"/>
    <w:rsid w:val="00825AE7"/>
    <w:rsid w:val="00830292"/>
    <w:rsid w:val="00842D87"/>
    <w:rsid w:val="00847763"/>
    <w:rsid w:val="0084794B"/>
    <w:rsid w:val="00847F81"/>
    <w:rsid w:val="00857ADE"/>
    <w:rsid w:val="00862FE2"/>
    <w:rsid w:val="008668BB"/>
    <w:rsid w:val="008708E4"/>
    <w:rsid w:val="00870F4C"/>
    <w:rsid w:val="00873211"/>
    <w:rsid w:val="0087522E"/>
    <w:rsid w:val="00875AF5"/>
    <w:rsid w:val="00882181"/>
    <w:rsid w:val="008835BC"/>
    <w:rsid w:val="008A6344"/>
    <w:rsid w:val="008A6481"/>
    <w:rsid w:val="008B5AEE"/>
    <w:rsid w:val="008C5FAA"/>
    <w:rsid w:val="008C7646"/>
    <w:rsid w:val="008D7583"/>
    <w:rsid w:val="008E24E3"/>
    <w:rsid w:val="008F5030"/>
    <w:rsid w:val="008F5D8E"/>
    <w:rsid w:val="00913F22"/>
    <w:rsid w:val="00921078"/>
    <w:rsid w:val="0092799D"/>
    <w:rsid w:val="00931B0F"/>
    <w:rsid w:val="00942532"/>
    <w:rsid w:val="00944187"/>
    <w:rsid w:val="00946A67"/>
    <w:rsid w:val="00954B3A"/>
    <w:rsid w:val="00966B13"/>
    <w:rsid w:val="00990216"/>
    <w:rsid w:val="00990775"/>
    <w:rsid w:val="00990C98"/>
    <w:rsid w:val="0099113A"/>
    <w:rsid w:val="009A08C8"/>
    <w:rsid w:val="009A3D9D"/>
    <w:rsid w:val="009A52DD"/>
    <w:rsid w:val="009C1322"/>
    <w:rsid w:val="009C58A2"/>
    <w:rsid w:val="009D5C39"/>
    <w:rsid w:val="009E0607"/>
    <w:rsid w:val="009E120E"/>
    <w:rsid w:val="009E14F1"/>
    <w:rsid w:val="009E1844"/>
    <w:rsid w:val="009F2A49"/>
    <w:rsid w:val="00A26988"/>
    <w:rsid w:val="00A31A73"/>
    <w:rsid w:val="00A4083D"/>
    <w:rsid w:val="00A52341"/>
    <w:rsid w:val="00A73DED"/>
    <w:rsid w:val="00A7606F"/>
    <w:rsid w:val="00A828B4"/>
    <w:rsid w:val="00A84916"/>
    <w:rsid w:val="00A84B48"/>
    <w:rsid w:val="00A86FAA"/>
    <w:rsid w:val="00A94C15"/>
    <w:rsid w:val="00AA06D9"/>
    <w:rsid w:val="00AA3C6B"/>
    <w:rsid w:val="00AA7EF2"/>
    <w:rsid w:val="00AB2781"/>
    <w:rsid w:val="00AD3E34"/>
    <w:rsid w:val="00AE73E9"/>
    <w:rsid w:val="00B03C77"/>
    <w:rsid w:val="00B04B62"/>
    <w:rsid w:val="00B04BDC"/>
    <w:rsid w:val="00B107E7"/>
    <w:rsid w:val="00B1665D"/>
    <w:rsid w:val="00B23583"/>
    <w:rsid w:val="00B25576"/>
    <w:rsid w:val="00B30E45"/>
    <w:rsid w:val="00B30F65"/>
    <w:rsid w:val="00B331DC"/>
    <w:rsid w:val="00B403B9"/>
    <w:rsid w:val="00B429D5"/>
    <w:rsid w:val="00B45867"/>
    <w:rsid w:val="00B541A6"/>
    <w:rsid w:val="00B54C9C"/>
    <w:rsid w:val="00B55A4C"/>
    <w:rsid w:val="00B55DDE"/>
    <w:rsid w:val="00B62205"/>
    <w:rsid w:val="00B6262F"/>
    <w:rsid w:val="00B74980"/>
    <w:rsid w:val="00B82DD9"/>
    <w:rsid w:val="00B82EFA"/>
    <w:rsid w:val="00B83193"/>
    <w:rsid w:val="00B84774"/>
    <w:rsid w:val="00B84F49"/>
    <w:rsid w:val="00B85876"/>
    <w:rsid w:val="00B86E76"/>
    <w:rsid w:val="00B92857"/>
    <w:rsid w:val="00BA2165"/>
    <w:rsid w:val="00BA7950"/>
    <w:rsid w:val="00BB7A04"/>
    <w:rsid w:val="00BC14B3"/>
    <w:rsid w:val="00BE3198"/>
    <w:rsid w:val="00BE4558"/>
    <w:rsid w:val="00BE62F4"/>
    <w:rsid w:val="00BF2596"/>
    <w:rsid w:val="00BF3935"/>
    <w:rsid w:val="00C103F4"/>
    <w:rsid w:val="00C31EEE"/>
    <w:rsid w:val="00C43DE4"/>
    <w:rsid w:val="00C440CA"/>
    <w:rsid w:val="00C4472E"/>
    <w:rsid w:val="00C50E9C"/>
    <w:rsid w:val="00C735D3"/>
    <w:rsid w:val="00C7731F"/>
    <w:rsid w:val="00C947CD"/>
    <w:rsid w:val="00C961AB"/>
    <w:rsid w:val="00CA7EF3"/>
    <w:rsid w:val="00CB3562"/>
    <w:rsid w:val="00CB5EB9"/>
    <w:rsid w:val="00CB7069"/>
    <w:rsid w:val="00CC403F"/>
    <w:rsid w:val="00CC7720"/>
    <w:rsid w:val="00CD0B4A"/>
    <w:rsid w:val="00CD2A69"/>
    <w:rsid w:val="00CD2E45"/>
    <w:rsid w:val="00CD4A7A"/>
    <w:rsid w:val="00CE05CB"/>
    <w:rsid w:val="00CE2266"/>
    <w:rsid w:val="00CE4623"/>
    <w:rsid w:val="00CF43FB"/>
    <w:rsid w:val="00CF6457"/>
    <w:rsid w:val="00D03DC2"/>
    <w:rsid w:val="00D06A65"/>
    <w:rsid w:val="00D21607"/>
    <w:rsid w:val="00D26204"/>
    <w:rsid w:val="00D26DA1"/>
    <w:rsid w:val="00D327FD"/>
    <w:rsid w:val="00D35384"/>
    <w:rsid w:val="00D369E9"/>
    <w:rsid w:val="00D50C25"/>
    <w:rsid w:val="00D53FAE"/>
    <w:rsid w:val="00D62977"/>
    <w:rsid w:val="00D70240"/>
    <w:rsid w:val="00D75490"/>
    <w:rsid w:val="00D80746"/>
    <w:rsid w:val="00D82E9A"/>
    <w:rsid w:val="00D946D0"/>
    <w:rsid w:val="00D960B8"/>
    <w:rsid w:val="00DA78DC"/>
    <w:rsid w:val="00DB1B8C"/>
    <w:rsid w:val="00DB287A"/>
    <w:rsid w:val="00DB4793"/>
    <w:rsid w:val="00DB6B52"/>
    <w:rsid w:val="00DC389E"/>
    <w:rsid w:val="00DC4102"/>
    <w:rsid w:val="00DD5A6A"/>
    <w:rsid w:val="00DE1925"/>
    <w:rsid w:val="00DF052D"/>
    <w:rsid w:val="00DF7D4D"/>
    <w:rsid w:val="00E01345"/>
    <w:rsid w:val="00E0580E"/>
    <w:rsid w:val="00E062FA"/>
    <w:rsid w:val="00E12C43"/>
    <w:rsid w:val="00E330DD"/>
    <w:rsid w:val="00E46932"/>
    <w:rsid w:val="00E5201E"/>
    <w:rsid w:val="00E546B1"/>
    <w:rsid w:val="00E569DE"/>
    <w:rsid w:val="00E6069A"/>
    <w:rsid w:val="00E645BD"/>
    <w:rsid w:val="00E65DF0"/>
    <w:rsid w:val="00E762B8"/>
    <w:rsid w:val="00E818B6"/>
    <w:rsid w:val="00E83683"/>
    <w:rsid w:val="00EA07F5"/>
    <w:rsid w:val="00EA0919"/>
    <w:rsid w:val="00EA532C"/>
    <w:rsid w:val="00EB4333"/>
    <w:rsid w:val="00EB563E"/>
    <w:rsid w:val="00EC1EC2"/>
    <w:rsid w:val="00EC230C"/>
    <w:rsid w:val="00EC7A4C"/>
    <w:rsid w:val="00ED3FB5"/>
    <w:rsid w:val="00ED5288"/>
    <w:rsid w:val="00ED63B0"/>
    <w:rsid w:val="00EE068C"/>
    <w:rsid w:val="00EF01D2"/>
    <w:rsid w:val="00EF1047"/>
    <w:rsid w:val="00EF6A0A"/>
    <w:rsid w:val="00F01488"/>
    <w:rsid w:val="00F10BDC"/>
    <w:rsid w:val="00F21E5C"/>
    <w:rsid w:val="00F27AD9"/>
    <w:rsid w:val="00F37D39"/>
    <w:rsid w:val="00F41EE7"/>
    <w:rsid w:val="00F45160"/>
    <w:rsid w:val="00F471F0"/>
    <w:rsid w:val="00F53077"/>
    <w:rsid w:val="00F75A05"/>
    <w:rsid w:val="00F8262D"/>
    <w:rsid w:val="00F86010"/>
    <w:rsid w:val="00FA1375"/>
    <w:rsid w:val="00FA2233"/>
    <w:rsid w:val="00FB0D64"/>
    <w:rsid w:val="00FC20FE"/>
    <w:rsid w:val="00FD7D5A"/>
    <w:rsid w:val="00FE0EAD"/>
    <w:rsid w:val="00FE2C2F"/>
    <w:rsid w:val="00FF69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8DD"/>
    <w:pPr>
      <w:ind w:left="720"/>
      <w:contextualSpacing/>
    </w:pPr>
  </w:style>
  <w:style w:type="paragraph" w:styleId="BalloonText">
    <w:name w:val="Balloon Text"/>
    <w:basedOn w:val="Normal"/>
    <w:link w:val="BalloonTextChar"/>
    <w:uiPriority w:val="99"/>
    <w:semiHidden/>
    <w:unhideWhenUsed/>
    <w:rsid w:val="004D1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8DD"/>
    <w:rPr>
      <w:rFonts w:ascii="Tahoma" w:hAnsi="Tahoma" w:cs="Tahoma"/>
      <w:sz w:val="16"/>
      <w:szCs w:val="16"/>
    </w:rPr>
  </w:style>
  <w:style w:type="table" w:styleId="TableGrid">
    <w:name w:val="Table Grid"/>
    <w:basedOn w:val="TableNormal"/>
    <w:uiPriority w:val="59"/>
    <w:rsid w:val="007B1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6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B13"/>
  </w:style>
  <w:style w:type="paragraph" w:styleId="Footer">
    <w:name w:val="footer"/>
    <w:basedOn w:val="Normal"/>
    <w:link w:val="FooterChar"/>
    <w:uiPriority w:val="99"/>
    <w:unhideWhenUsed/>
    <w:rsid w:val="00966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B13"/>
  </w:style>
  <w:style w:type="character" w:customStyle="1" w:styleId="ListNumberChar">
    <w:name w:val="List Number Char"/>
    <w:basedOn w:val="DefaultParagraphFont"/>
    <w:link w:val="ListNumber"/>
    <w:locked/>
    <w:rsid w:val="002B1D2F"/>
    <w:rPr>
      <w:rFonts w:ascii="Arial" w:hAnsi="Arial" w:cs="Arial"/>
      <w:b/>
      <w:bCs/>
    </w:rPr>
  </w:style>
  <w:style w:type="paragraph" w:styleId="ListNumber">
    <w:name w:val="List Number"/>
    <w:basedOn w:val="Normal"/>
    <w:link w:val="ListNumberChar"/>
    <w:unhideWhenUsed/>
    <w:rsid w:val="002B1D2F"/>
    <w:pPr>
      <w:numPr>
        <w:numId w:val="2"/>
      </w:numPr>
      <w:spacing w:after="120" w:line="240" w:lineRule="auto"/>
    </w:pPr>
    <w:rPr>
      <w:rFonts w:ascii="Arial" w:hAnsi="Arial" w:cs="Arial"/>
      <w:b/>
      <w:bCs/>
    </w:rPr>
  </w:style>
  <w:style w:type="character" w:styleId="CommentReference">
    <w:name w:val="annotation reference"/>
    <w:basedOn w:val="DefaultParagraphFont"/>
    <w:uiPriority w:val="99"/>
    <w:semiHidden/>
    <w:unhideWhenUsed/>
    <w:rsid w:val="00802971"/>
    <w:rPr>
      <w:sz w:val="16"/>
      <w:szCs w:val="16"/>
    </w:rPr>
  </w:style>
  <w:style w:type="paragraph" w:styleId="CommentText">
    <w:name w:val="annotation text"/>
    <w:basedOn w:val="Normal"/>
    <w:link w:val="CommentTextChar"/>
    <w:uiPriority w:val="99"/>
    <w:semiHidden/>
    <w:unhideWhenUsed/>
    <w:rsid w:val="00802971"/>
    <w:pPr>
      <w:spacing w:line="240" w:lineRule="auto"/>
    </w:pPr>
    <w:rPr>
      <w:sz w:val="20"/>
      <w:szCs w:val="20"/>
    </w:rPr>
  </w:style>
  <w:style w:type="character" w:customStyle="1" w:styleId="CommentTextChar">
    <w:name w:val="Comment Text Char"/>
    <w:basedOn w:val="DefaultParagraphFont"/>
    <w:link w:val="CommentText"/>
    <w:uiPriority w:val="99"/>
    <w:semiHidden/>
    <w:rsid w:val="00802971"/>
    <w:rPr>
      <w:sz w:val="20"/>
      <w:szCs w:val="20"/>
    </w:rPr>
  </w:style>
  <w:style w:type="paragraph" w:styleId="NormalWeb">
    <w:name w:val="Normal (Web)"/>
    <w:basedOn w:val="Normal"/>
    <w:uiPriority w:val="99"/>
    <w:unhideWhenUsed/>
    <w:rsid w:val="00651C0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E6069A"/>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CD0B4A"/>
    <w:rPr>
      <w:b/>
      <w:bCs/>
    </w:rPr>
  </w:style>
  <w:style w:type="character" w:customStyle="1" w:styleId="CommentSubjectChar">
    <w:name w:val="Comment Subject Char"/>
    <w:basedOn w:val="CommentTextChar"/>
    <w:link w:val="CommentSubject"/>
    <w:uiPriority w:val="99"/>
    <w:semiHidden/>
    <w:rsid w:val="00CD0B4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8DD"/>
    <w:pPr>
      <w:ind w:left="720"/>
      <w:contextualSpacing/>
    </w:pPr>
  </w:style>
  <w:style w:type="paragraph" w:styleId="BalloonText">
    <w:name w:val="Balloon Text"/>
    <w:basedOn w:val="Normal"/>
    <w:link w:val="BalloonTextChar"/>
    <w:uiPriority w:val="99"/>
    <w:semiHidden/>
    <w:unhideWhenUsed/>
    <w:rsid w:val="004D1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8DD"/>
    <w:rPr>
      <w:rFonts w:ascii="Tahoma" w:hAnsi="Tahoma" w:cs="Tahoma"/>
      <w:sz w:val="16"/>
      <w:szCs w:val="16"/>
    </w:rPr>
  </w:style>
  <w:style w:type="table" w:styleId="TableGrid">
    <w:name w:val="Table Grid"/>
    <w:basedOn w:val="TableNormal"/>
    <w:uiPriority w:val="59"/>
    <w:rsid w:val="007B1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6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B13"/>
  </w:style>
  <w:style w:type="paragraph" w:styleId="Footer">
    <w:name w:val="footer"/>
    <w:basedOn w:val="Normal"/>
    <w:link w:val="FooterChar"/>
    <w:uiPriority w:val="99"/>
    <w:unhideWhenUsed/>
    <w:rsid w:val="00966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B13"/>
  </w:style>
  <w:style w:type="character" w:customStyle="1" w:styleId="ListNumberChar">
    <w:name w:val="List Number Char"/>
    <w:basedOn w:val="DefaultParagraphFont"/>
    <w:link w:val="ListNumber"/>
    <w:locked/>
    <w:rsid w:val="002B1D2F"/>
    <w:rPr>
      <w:rFonts w:ascii="Arial" w:hAnsi="Arial" w:cs="Arial"/>
      <w:b/>
      <w:bCs/>
    </w:rPr>
  </w:style>
  <w:style w:type="paragraph" w:styleId="ListNumber">
    <w:name w:val="List Number"/>
    <w:basedOn w:val="Normal"/>
    <w:link w:val="ListNumberChar"/>
    <w:unhideWhenUsed/>
    <w:rsid w:val="002B1D2F"/>
    <w:pPr>
      <w:numPr>
        <w:numId w:val="2"/>
      </w:numPr>
      <w:spacing w:after="120" w:line="240" w:lineRule="auto"/>
    </w:pPr>
    <w:rPr>
      <w:rFonts w:ascii="Arial" w:hAnsi="Arial" w:cs="Arial"/>
      <w:b/>
      <w:bCs/>
    </w:rPr>
  </w:style>
  <w:style w:type="character" w:styleId="CommentReference">
    <w:name w:val="annotation reference"/>
    <w:basedOn w:val="DefaultParagraphFont"/>
    <w:uiPriority w:val="99"/>
    <w:semiHidden/>
    <w:unhideWhenUsed/>
    <w:rsid w:val="00802971"/>
    <w:rPr>
      <w:sz w:val="16"/>
      <w:szCs w:val="16"/>
    </w:rPr>
  </w:style>
  <w:style w:type="paragraph" w:styleId="CommentText">
    <w:name w:val="annotation text"/>
    <w:basedOn w:val="Normal"/>
    <w:link w:val="CommentTextChar"/>
    <w:uiPriority w:val="99"/>
    <w:semiHidden/>
    <w:unhideWhenUsed/>
    <w:rsid w:val="00802971"/>
    <w:pPr>
      <w:spacing w:line="240" w:lineRule="auto"/>
    </w:pPr>
    <w:rPr>
      <w:sz w:val="20"/>
      <w:szCs w:val="20"/>
    </w:rPr>
  </w:style>
  <w:style w:type="character" w:customStyle="1" w:styleId="CommentTextChar">
    <w:name w:val="Comment Text Char"/>
    <w:basedOn w:val="DefaultParagraphFont"/>
    <w:link w:val="CommentText"/>
    <w:uiPriority w:val="99"/>
    <w:semiHidden/>
    <w:rsid w:val="00802971"/>
    <w:rPr>
      <w:sz w:val="20"/>
      <w:szCs w:val="20"/>
    </w:rPr>
  </w:style>
  <w:style w:type="paragraph" w:styleId="NormalWeb">
    <w:name w:val="Normal (Web)"/>
    <w:basedOn w:val="Normal"/>
    <w:uiPriority w:val="99"/>
    <w:unhideWhenUsed/>
    <w:rsid w:val="00651C0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E6069A"/>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CD0B4A"/>
    <w:rPr>
      <w:b/>
      <w:bCs/>
    </w:rPr>
  </w:style>
  <w:style w:type="character" w:customStyle="1" w:styleId="CommentSubjectChar">
    <w:name w:val="Comment Subject Char"/>
    <w:basedOn w:val="CommentTextChar"/>
    <w:link w:val="CommentSubject"/>
    <w:uiPriority w:val="99"/>
    <w:semiHidden/>
    <w:rsid w:val="00CD0B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74471">
      <w:bodyDiv w:val="1"/>
      <w:marLeft w:val="0"/>
      <w:marRight w:val="0"/>
      <w:marTop w:val="0"/>
      <w:marBottom w:val="0"/>
      <w:divBdr>
        <w:top w:val="none" w:sz="0" w:space="0" w:color="auto"/>
        <w:left w:val="none" w:sz="0" w:space="0" w:color="auto"/>
        <w:bottom w:val="none" w:sz="0" w:space="0" w:color="auto"/>
        <w:right w:val="none" w:sz="0" w:space="0" w:color="auto"/>
      </w:divBdr>
    </w:div>
    <w:div w:id="721713787">
      <w:bodyDiv w:val="1"/>
      <w:marLeft w:val="0"/>
      <w:marRight w:val="0"/>
      <w:marTop w:val="0"/>
      <w:marBottom w:val="0"/>
      <w:divBdr>
        <w:top w:val="none" w:sz="0" w:space="0" w:color="auto"/>
        <w:left w:val="none" w:sz="0" w:space="0" w:color="auto"/>
        <w:bottom w:val="none" w:sz="0" w:space="0" w:color="auto"/>
        <w:right w:val="none" w:sz="0" w:space="0" w:color="auto"/>
      </w:divBdr>
    </w:div>
    <w:div w:id="777335512">
      <w:bodyDiv w:val="1"/>
      <w:marLeft w:val="0"/>
      <w:marRight w:val="0"/>
      <w:marTop w:val="0"/>
      <w:marBottom w:val="0"/>
      <w:divBdr>
        <w:top w:val="none" w:sz="0" w:space="0" w:color="auto"/>
        <w:left w:val="none" w:sz="0" w:space="0" w:color="auto"/>
        <w:bottom w:val="none" w:sz="0" w:space="0" w:color="auto"/>
        <w:right w:val="none" w:sz="0" w:space="0" w:color="auto"/>
      </w:divBdr>
    </w:div>
    <w:div w:id="936476490">
      <w:bodyDiv w:val="1"/>
      <w:marLeft w:val="0"/>
      <w:marRight w:val="0"/>
      <w:marTop w:val="0"/>
      <w:marBottom w:val="0"/>
      <w:divBdr>
        <w:top w:val="none" w:sz="0" w:space="0" w:color="auto"/>
        <w:left w:val="none" w:sz="0" w:space="0" w:color="auto"/>
        <w:bottom w:val="none" w:sz="0" w:space="0" w:color="auto"/>
        <w:right w:val="none" w:sz="0" w:space="0" w:color="auto"/>
      </w:divBdr>
    </w:div>
    <w:div w:id="137758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B447F-7DBA-43F4-9E65-53209571B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Georgette Vlahos</dc:creator>
  <cp:lastModifiedBy>Christiane Wong</cp:lastModifiedBy>
  <cp:revision>4</cp:revision>
  <cp:lastPrinted>2016-11-04T17:56:00Z</cp:lastPrinted>
  <dcterms:created xsi:type="dcterms:W3CDTF">2016-11-04T18:19:00Z</dcterms:created>
  <dcterms:modified xsi:type="dcterms:W3CDTF">2016-11-04T18:30:00Z</dcterms:modified>
</cp:coreProperties>
</file>