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9F" w:rsidRPr="00D50F79" w:rsidRDefault="00FC759F" w:rsidP="00FC759F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D50F79">
        <w:rPr>
          <w:b/>
          <w:bCs/>
          <w:color w:val="000000"/>
        </w:rPr>
        <w:t>EB-201</w:t>
      </w:r>
      <w:r w:rsidR="00D817F2" w:rsidRPr="00D50F79">
        <w:rPr>
          <w:b/>
          <w:bCs/>
          <w:color w:val="000000"/>
        </w:rPr>
        <w:t>6</w:t>
      </w:r>
      <w:r w:rsidRPr="00D50F79">
        <w:rPr>
          <w:b/>
          <w:bCs/>
          <w:color w:val="000000"/>
        </w:rPr>
        <w:t>-0</w:t>
      </w:r>
      <w:r w:rsidR="00D42513">
        <w:rPr>
          <w:b/>
          <w:bCs/>
          <w:color w:val="000000"/>
        </w:rPr>
        <w:t>105</w:t>
      </w:r>
    </w:p>
    <w:p w:rsidR="00FC759F" w:rsidRPr="00D50F79" w:rsidRDefault="00FC759F" w:rsidP="00FC759F">
      <w:pPr>
        <w:autoSpaceDE w:val="0"/>
        <w:autoSpaceDN w:val="0"/>
        <w:adjustRightInd w:val="0"/>
        <w:rPr>
          <w:b/>
          <w:bCs/>
          <w:color w:val="000000"/>
        </w:rPr>
      </w:pPr>
    </w:p>
    <w:p w:rsidR="00FC759F" w:rsidRPr="00D50F79" w:rsidRDefault="00FC759F" w:rsidP="00FC759F">
      <w:pPr>
        <w:rPr>
          <w:lang w:val="en-GB"/>
        </w:rPr>
      </w:pPr>
      <w:r w:rsidRPr="00D50F79">
        <w:rPr>
          <w:lang w:val="en-GB"/>
        </w:rPr>
        <w:tab/>
      </w:r>
    </w:p>
    <w:p w:rsidR="00DD6892" w:rsidRPr="00DD6892" w:rsidRDefault="00FC759F" w:rsidP="00DD6892">
      <w:pPr>
        <w:ind w:left="1440" w:right="1440"/>
        <w:jc w:val="both"/>
        <w:rPr>
          <w:rFonts w:eastAsiaTheme="minorHAnsi"/>
          <w:lang w:val="en-US"/>
        </w:rPr>
      </w:pPr>
      <w:r w:rsidRPr="00D50F79">
        <w:rPr>
          <w:bCs/>
        </w:rPr>
        <w:t xml:space="preserve"> </w:t>
      </w:r>
      <w:r w:rsidR="00DD6892" w:rsidRPr="00DD6892">
        <w:rPr>
          <w:rFonts w:eastAsiaTheme="minorHAnsi"/>
          <w:b/>
          <w:lang w:val="en-US"/>
        </w:rPr>
        <w:t>IN THE MATTER OF</w:t>
      </w:r>
      <w:r w:rsidR="00DD6892" w:rsidRPr="00DD6892">
        <w:rPr>
          <w:rFonts w:eastAsiaTheme="minorHAnsi"/>
          <w:lang w:val="en-US"/>
        </w:rPr>
        <w:t xml:space="preserve"> the </w:t>
      </w:r>
      <w:r w:rsidR="00DD6892" w:rsidRPr="00DD6892">
        <w:rPr>
          <w:rFonts w:eastAsiaTheme="minorHAnsi"/>
          <w:i/>
          <w:lang w:val="en-US"/>
        </w:rPr>
        <w:t>Ontario Energy Board Act</w:t>
      </w:r>
      <w:r w:rsidR="00DD6892" w:rsidRPr="00DD6892">
        <w:rPr>
          <w:rFonts w:eastAsiaTheme="minorHAnsi"/>
          <w:lang w:val="en-US"/>
        </w:rPr>
        <w:t xml:space="preserve">, </w:t>
      </w:r>
      <w:r w:rsidR="00DD6892" w:rsidRPr="00DD6892">
        <w:rPr>
          <w:rFonts w:eastAsiaTheme="minorHAnsi"/>
          <w:i/>
          <w:lang w:val="en-US"/>
        </w:rPr>
        <w:t>1998</w:t>
      </w:r>
      <w:r w:rsidR="00DD6892" w:rsidRPr="00DD6892">
        <w:rPr>
          <w:rFonts w:eastAsiaTheme="minorHAnsi"/>
          <w:lang w:val="en-US"/>
        </w:rPr>
        <w:t>, S.O. 1998, c.15, Schedule B;</w:t>
      </w:r>
    </w:p>
    <w:p w:rsidR="00DD6892" w:rsidRPr="00DD6892" w:rsidRDefault="00DD6892" w:rsidP="00DD6892">
      <w:pPr>
        <w:ind w:left="1440" w:right="1440"/>
        <w:jc w:val="both"/>
        <w:rPr>
          <w:rFonts w:eastAsiaTheme="minorHAnsi"/>
          <w:bCs/>
          <w:lang w:val="en-US"/>
        </w:rPr>
      </w:pPr>
    </w:p>
    <w:p w:rsidR="00DD6892" w:rsidRPr="00DD6892" w:rsidRDefault="00DD6892" w:rsidP="00DD6892">
      <w:pPr>
        <w:ind w:left="1440" w:right="1440"/>
        <w:jc w:val="both"/>
        <w:rPr>
          <w:rFonts w:eastAsiaTheme="minorHAnsi"/>
          <w:bCs/>
          <w:lang w:val="en-US"/>
        </w:rPr>
      </w:pPr>
      <w:r w:rsidRPr="00DD6892">
        <w:rPr>
          <w:rFonts w:eastAsiaTheme="minorHAnsi"/>
          <w:b/>
          <w:lang w:val="en-US"/>
        </w:rPr>
        <w:t>AND IN THE MATTER OF</w:t>
      </w:r>
      <w:r w:rsidRPr="00DD6892">
        <w:rPr>
          <w:rFonts w:eastAsiaTheme="minorHAnsi"/>
          <w:lang w:val="en-US"/>
        </w:rPr>
        <w:t xml:space="preserve"> an Application by </w:t>
      </w:r>
      <w:r w:rsidR="00D42513">
        <w:rPr>
          <w:rFonts w:eastAsiaTheme="minorHAnsi"/>
          <w:lang w:val="en-US"/>
        </w:rPr>
        <w:t xml:space="preserve">Thunder Bay Hydro Electric Distribution </w:t>
      </w:r>
      <w:r w:rsidR="00DF4F0B">
        <w:rPr>
          <w:rFonts w:eastAsiaTheme="minorHAnsi"/>
          <w:lang w:val="en-US"/>
        </w:rPr>
        <w:t>Inc.</w:t>
      </w:r>
      <w:r w:rsidRPr="00DD6892">
        <w:rPr>
          <w:rFonts w:eastAsiaTheme="minorHAnsi"/>
          <w:lang w:val="en-US"/>
        </w:rPr>
        <w:t xml:space="preserve"> to the Ontario Energy Board for an Order or Orders approving or fixing just and reasonable rates and other service charges for the distribution of electricity as of </w:t>
      </w:r>
      <w:r w:rsidR="00A02751">
        <w:rPr>
          <w:rFonts w:eastAsiaTheme="minorHAnsi"/>
          <w:lang w:val="en-US"/>
        </w:rPr>
        <w:t>May</w:t>
      </w:r>
      <w:r w:rsidRPr="00DD6892">
        <w:rPr>
          <w:rFonts w:eastAsiaTheme="minorHAnsi"/>
          <w:lang w:val="en-US"/>
        </w:rPr>
        <w:t xml:space="preserve"> 1, 2017.</w:t>
      </w:r>
    </w:p>
    <w:p w:rsidR="00FC759F" w:rsidRPr="00D50F79" w:rsidRDefault="00FC759F" w:rsidP="00FC759F">
      <w:pPr>
        <w:ind w:left="1440" w:right="1440"/>
        <w:jc w:val="both"/>
        <w:rPr>
          <w:bCs/>
        </w:rPr>
      </w:pPr>
    </w:p>
    <w:p w:rsidR="00325FD8" w:rsidRPr="00D50F79" w:rsidRDefault="00325FD8" w:rsidP="009A150F">
      <w:pPr>
        <w:autoSpaceDE w:val="0"/>
        <w:autoSpaceDN w:val="0"/>
        <w:adjustRightInd w:val="0"/>
        <w:jc w:val="center"/>
        <w:rPr>
          <w:rFonts w:eastAsiaTheme="minorHAnsi"/>
          <w:b/>
        </w:rPr>
      </w:pPr>
    </w:p>
    <w:p w:rsidR="001350EF" w:rsidRDefault="00E9571D" w:rsidP="009A150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FOLLOWUP QUESTIONS</w:t>
      </w:r>
      <w:r w:rsidR="001350EF" w:rsidRPr="00325FD8">
        <w:rPr>
          <w:rFonts w:eastAsiaTheme="minorHAnsi"/>
          <w:b/>
          <w:sz w:val="28"/>
          <w:szCs w:val="28"/>
        </w:rPr>
        <w:t xml:space="preserve"> FROM THE</w:t>
      </w:r>
    </w:p>
    <w:p w:rsidR="00325FD8" w:rsidRPr="00325FD8" w:rsidRDefault="00325FD8" w:rsidP="009A150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</w:p>
    <w:p w:rsidR="009A150F" w:rsidRDefault="001350EF" w:rsidP="009A150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 w:rsidRPr="00325FD8">
        <w:rPr>
          <w:rFonts w:eastAsiaTheme="minorHAnsi"/>
          <w:b/>
          <w:sz w:val="28"/>
          <w:szCs w:val="28"/>
        </w:rPr>
        <w:t>SCHOOL ENERGY COALITION</w:t>
      </w:r>
    </w:p>
    <w:p w:rsidR="009A150F" w:rsidRDefault="009A150F" w:rsidP="00731321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B633E5" w:rsidRDefault="00B633E5" w:rsidP="00731321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5702FB" w:rsidRPr="00D50F79" w:rsidRDefault="005702FB" w:rsidP="00731321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C46305" w:rsidRPr="00D50F79" w:rsidRDefault="00A02751" w:rsidP="00C46305">
      <w:pPr>
        <w:rPr>
          <w:b/>
        </w:rPr>
      </w:pPr>
      <w:r>
        <w:rPr>
          <w:b/>
        </w:rPr>
        <w:t>1.0-</w:t>
      </w:r>
      <w:r w:rsidR="00F151F5">
        <w:rPr>
          <w:b/>
        </w:rPr>
        <w:t>S</w:t>
      </w:r>
      <w:r w:rsidR="00C46305" w:rsidRPr="00D50F79">
        <w:rPr>
          <w:b/>
        </w:rPr>
        <w:t>EC-</w:t>
      </w:r>
      <w:r w:rsidR="00E9571D">
        <w:rPr>
          <w:b/>
        </w:rPr>
        <w:t>35</w:t>
      </w:r>
    </w:p>
    <w:p w:rsidR="00C46305" w:rsidRDefault="00C46305" w:rsidP="00C46305"/>
    <w:p w:rsidR="00A02751" w:rsidRDefault="00E9571D" w:rsidP="00C46305">
      <w:r>
        <w:t>[1-Staff-1]  Please work with OEB Staff to prepare a RRWF that shows the correct deficiency for the test year.</w:t>
      </w:r>
      <w:r w:rsidR="00784E4C">
        <w:t xml:space="preserve"> </w:t>
      </w:r>
    </w:p>
    <w:p w:rsidR="00A02751" w:rsidRPr="00D50F79" w:rsidRDefault="00A02751" w:rsidP="00A02751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A02751" w:rsidRPr="00D50F79" w:rsidRDefault="00A02751" w:rsidP="00A02751">
      <w:pPr>
        <w:rPr>
          <w:b/>
        </w:rPr>
      </w:pPr>
      <w:r>
        <w:rPr>
          <w:b/>
        </w:rPr>
        <w:t>1.0-S</w:t>
      </w:r>
      <w:r w:rsidRPr="00D50F79">
        <w:rPr>
          <w:b/>
        </w:rPr>
        <w:t>EC-</w:t>
      </w:r>
      <w:r w:rsidR="00E9571D">
        <w:rPr>
          <w:b/>
        </w:rPr>
        <w:t>36</w:t>
      </w:r>
    </w:p>
    <w:p w:rsidR="00A02751" w:rsidRDefault="00A02751" w:rsidP="00A02751"/>
    <w:p w:rsidR="00A02751" w:rsidRDefault="00E9571D" w:rsidP="00A02751">
      <w:r>
        <w:t xml:space="preserve">[1-Staff-3]  Please explain and quantify how the Rate Minimization Model, as interpreted by Thunder Bay Hydro, has resulted in a reduction in the rates of Ms. </w:t>
      </w:r>
      <w:proofErr w:type="spellStart"/>
      <w:r>
        <w:t>Koroscil</w:t>
      </w:r>
      <w:proofErr w:type="spellEnd"/>
      <w:r>
        <w:t xml:space="preserve">, Ms. Tessier, Mr. </w:t>
      </w:r>
      <w:proofErr w:type="spellStart"/>
      <w:r>
        <w:t>Wojak</w:t>
      </w:r>
      <w:proofErr w:type="spellEnd"/>
      <w:r>
        <w:t xml:space="preserve"> and Mr. </w:t>
      </w:r>
      <w:proofErr w:type="spellStart"/>
      <w:r>
        <w:t>Chiupka</w:t>
      </w:r>
      <w:proofErr w:type="spellEnd"/>
      <w:r>
        <w:t>.  Please disaggregate the impact on their distribution bills of the City’s failure to take interest on its note, and its waiver of dividends on its equity.</w:t>
      </w:r>
    </w:p>
    <w:p w:rsidR="00A02751" w:rsidRPr="00D50F79" w:rsidRDefault="00A02751" w:rsidP="00A02751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A02751" w:rsidRPr="00D50F79" w:rsidRDefault="00A02751" w:rsidP="00A02751">
      <w:pPr>
        <w:rPr>
          <w:b/>
        </w:rPr>
      </w:pPr>
      <w:r>
        <w:rPr>
          <w:b/>
        </w:rPr>
        <w:t>1.0-S</w:t>
      </w:r>
      <w:r w:rsidRPr="00D50F79">
        <w:rPr>
          <w:b/>
        </w:rPr>
        <w:t>EC-</w:t>
      </w:r>
      <w:r w:rsidR="004148A2">
        <w:rPr>
          <w:b/>
        </w:rPr>
        <w:t>3</w:t>
      </w:r>
      <w:r w:rsidR="007126EF">
        <w:rPr>
          <w:b/>
        </w:rPr>
        <w:t>7</w:t>
      </w:r>
    </w:p>
    <w:p w:rsidR="00A02751" w:rsidRDefault="00A02751" w:rsidP="00A02751"/>
    <w:p w:rsidR="007126EF" w:rsidRDefault="007126EF" w:rsidP="00A02751">
      <w:r>
        <w:t>[1-Staff-5]  Please provide the communication from Decision Partners dated February 2, 2016.</w:t>
      </w:r>
    </w:p>
    <w:p w:rsidR="007126EF" w:rsidRDefault="007126EF" w:rsidP="00A02751"/>
    <w:p w:rsidR="00A02751" w:rsidRPr="00D50F79" w:rsidRDefault="00A02751" w:rsidP="00A02751">
      <w:pPr>
        <w:rPr>
          <w:b/>
        </w:rPr>
      </w:pPr>
      <w:r>
        <w:rPr>
          <w:b/>
        </w:rPr>
        <w:t>1.0-S</w:t>
      </w:r>
      <w:r w:rsidRPr="00D50F79">
        <w:rPr>
          <w:b/>
        </w:rPr>
        <w:t>EC-</w:t>
      </w:r>
      <w:r w:rsidR="007126EF">
        <w:rPr>
          <w:b/>
        </w:rPr>
        <w:t>38</w:t>
      </w:r>
    </w:p>
    <w:p w:rsidR="00A02751" w:rsidRDefault="00A02751" w:rsidP="00A02751"/>
    <w:p w:rsidR="004148A2" w:rsidRDefault="005702FB" w:rsidP="00A02751">
      <w:r>
        <w:t>[</w:t>
      </w:r>
      <w:r w:rsidR="007126EF">
        <w:t>1-Staff-8</w:t>
      </w:r>
      <w:r>
        <w:t>]  Please</w:t>
      </w:r>
      <w:r w:rsidR="007126EF">
        <w:t xml:space="preserve"> explain the process for determining the “targeted expenditure level” and the “overall financial envelope”</w:t>
      </w:r>
      <w:r>
        <w:t>.</w:t>
      </w:r>
    </w:p>
    <w:p w:rsidR="00B50446" w:rsidRPr="00D50F79" w:rsidRDefault="00B50446" w:rsidP="00A02751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A02751" w:rsidRPr="00D50F79" w:rsidRDefault="00A02751" w:rsidP="00A02751">
      <w:pPr>
        <w:rPr>
          <w:b/>
        </w:rPr>
      </w:pPr>
      <w:r>
        <w:rPr>
          <w:b/>
        </w:rPr>
        <w:t>1.0-S</w:t>
      </w:r>
      <w:r w:rsidRPr="00D50F79">
        <w:rPr>
          <w:b/>
        </w:rPr>
        <w:t>EC-</w:t>
      </w:r>
      <w:r w:rsidR="007126EF">
        <w:rPr>
          <w:b/>
        </w:rPr>
        <w:t>39</w:t>
      </w:r>
    </w:p>
    <w:p w:rsidR="00A02751" w:rsidRDefault="00A02751" w:rsidP="00A02751"/>
    <w:p w:rsidR="00377BD2" w:rsidRDefault="009013DF" w:rsidP="00A02751">
      <w:r>
        <w:t>[1</w:t>
      </w:r>
      <w:r w:rsidR="00B633E5">
        <w:t>-Staff-19, Survey Q.4</w:t>
      </w:r>
      <w:r>
        <w:t xml:space="preserve">]  </w:t>
      </w:r>
      <w:r w:rsidR="00B633E5">
        <w:t>Please identify which other areas of the typical customer’s bill are expected to decrease in 2017, resulting in the Applicant’s $4.71 bill increase being reduced to $1.92</w:t>
      </w:r>
      <w:r w:rsidR="00377BD2">
        <w:t xml:space="preserve">.  </w:t>
      </w:r>
      <w:r w:rsidR="00377BD2">
        <w:br/>
      </w:r>
    </w:p>
    <w:p w:rsidR="00B633E5" w:rsidRDefault="00B633E5" w:rsidP="00A02751"/>
    <w:p w:rsidR="00A02751" w:rsidRPr="00D50F79" w:rsidRDefault="00A02751" w:rsidP="00A02751">
      <w:pPr>
        <w:rPr>
          <w:b/>
        </w:rPr>
      </w:pPr>
      <w:r>
        <w:rPr>
          <w:b/>
        </w:rPr>
        <w:lastRenderedPageBreak/>
        <w:t>1.0-S</w:t>
      </w:r>
      <w:r w:rsidRPr="00D50F79">
        <w:rPr>
          <w:b/>
        </w:rPr>
        <w:t>EC-</w:t>
      </w:r>
      <w:r w:rsidR="00B633E5">
        <w:rPr>
          <w:b/>
        </w:rPr>
        <w:t>40</w:t>
      </w:r>
    </w:p>
    <w:p w:rsidR="00A02751" w:rsidRDefault="00A02751" w:rsidP="00A02751"/>
    <w:p w:rsidR="00B50446" w:rsidRDefault="006A6512" w:rsidP="00B633E5">
      <w:r>
        <w:t>[1</w:t>
      </w:r>
      <w:r w:rsidR="00B633E5">
        <w:t>-SEC-</w:t>
      </w:r>
      <w:r w:rsidR="00377BD2">
        <w:t>6</w:t>
      </w:r>
      <w:r w:rsidR="00B633E5">
        <w:t>(b)</w:t>
      </w:r>
      <w:r>
        <w:t xml:space="preserve">]  </w:t>
      </w:r>
      <w:r w:rsidR="00B50446">
        <w:t>The</w:t>
      </w:r>
      <w:r w:rsidR="00B633E5">
        <w:t xml:space="preserve"> report by Costello Utility Consultants refers numerous times to their proposed budget for the project.  Please provide a copy of that proposed budget.</w:t>
      </w:r>
    </w:p>
    <w:p w:rsidR="00A02751" w:rsidRPr="00D50F79" w:rsidRDefault="00A02751" w:rsidP="00A02751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A02751" w:rsidRPr="00D50F79" w:rsidRDefault="00A02751" w:rsidP="00A02751">
      <w:pPr>
        <w:rPr>
          <w:b/>
        </w:rPr>
      </w:pPr>
      <w:r>
        <w:rPr>
          <w:b/>
        </w:rPr>
        <w:t>1.0-S</w:t>
      </w:r>
      <w:r w:rsidRPr="00D50F79">
        <w:rPr>
          <w:b/>
        </w:rPr>
        <w:t>EC-</w:t>
      </w:r>
      <w:r w:rsidR="00B633E5">
        <w:rPr>
          <w:b/>
        </w:rPr>
        <w:t>41</w:t>
      </w:r>
    </w:p>
    <w:p w:rsidR="00A02751" w:rsidRDefault="00A02751" w:rsidP="00A02751"/>
    <w:p w:rsidR="00B50446" w:rsidRDefault="007803E3" w:rsidP="00B50446">
      <w:r>
        <w:t>[1</w:t>
      </w:r>
      <w:r w:rsidR="00B633E5">
        <w:t>-SEC-</w:t>
      </w:r>
      <w:r w:rsidR="00B50446">
        <w:t>7</w:t>
      </w:r>
      <w:r>
        <w:t xml:space="preserve">] </w:t>
      </w:r>
      <w:r w:rsidR="0019239F">
        <w:t xml:space="preserve"> </w:t>
      </w:r>
      <w:r w:rsidR="00B633E5">
        <w:t>Please explain how the requirement to be “compensated by financial return” is consistent with the Rate Minimization Model.  If the Applicant has a copy of the full resolution, please file a copy in confidence</w:t>
      </w:r>
      <w:r w:rsidR="00B50446">
        <w:t>.</w:t>
      </w:r>
    </w:p>
    <w:p w:rsidR="00A02751" w:rsidRPr="00B50446" w:rsidRDefault="00A02751" w:rsidP="00B50446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A02751" w:rsidRPr="00D50F79" w:rsidRDefault="00A02751" w:rsidP="00A02751">
      <w:pPr>
        <w:rPr>
          <w:b/>
        </w:rPr>
      </w:pPr>
      <w:r>
        <w:rPr>
          <w:b/>
        </w:rPr>
        <w:t>1.0-S</w:t>
      </w:r>
      <w:r w:rsidRPr="00D50F79">
        <w:rPr>
          <w:b/>
        </w:rPr>
        <w:t>EC-</w:t>
      </w:r>
      <w:r w:rsidR="00B633E5">
        <w:rPr>
          <w:b/>
        </w:rPr>
        <w:t>42</w:t>
      </w:r>
    </w:p>
    <w:p w:rsidR="00A02751" w:rsidRDefault="00A02751" w:rsidP="00A02751"/>
    <w:p w:rsidR="00B50446" w:rsidRDefault="00CB7CBE" w:rsidP="00B50446">
      <w:r>
        <w:t>[1</w:t>
      </w:r>
      <w:r w:rsidR="00231E01">
        <w:t>-SEC-12</w:t>
      </w:r>
      <w:r>
        <w:t xml:space="preserve">]  </w:t>
      </w:r>
      <w:r w:rsidR="00B50446">
        <w:t xml:space="preserve">Please </w:t>
      </w:r>
      <w:r w:rsidR="00231E01">
        <w:t>provide a copy of the report requested</w:t>
      </w:r>
      <w:r w:rsidR="00B50446">
        <w:t>.</w:t>
      </w:r>
      <w:r w:rsidR="00B3498F">
        <w:t xml:space="preserve"> </w:t>
      </w:r>
    </w:p>
    <w:p w:rsidR="00B50446" w:rsidRDefault="00B50446" w:rsidP="00B50446"/>
    <w:p w:rsidR="00B50446" w:rsidRPr="00D50F79" w:rsidRDefault="00B50446" w:rsidP="00B50446">
      <w:pPr>
        <w:rPr>
          <w:b/>
        </w:rPr>
      </w:pPr>
      <w:r>
        <w:rPr>
          <w:b/>
        </w:rPr>
        <w:t>1.0-S</w:t>
      </w:r>
      <w:r w:rsidRPr="00D50F79">
        <w:rPr>
          <w:b/>
        </w:rPr>
        <w:t>EC-</w:t>
      </w:r>
      <w:r w:rsidR="00231E01">
        <w:rPr>
          <w:b/>
        </w:rPr>
        <w:t>43</w:t>
      </w:r>
    </w:p>
    <w:p w:rsidR="00B50446" w:rsidRDefault="00B50446" w:rsidP="00B50446"/>
    <w:p w:rsidR="00A02751" w:rsidRDefault="004A14FE" w:rsidP="00A02751">
      <w:pPr>
        <w:autoSpaceDE w:val="0"/>
        <w:autoSpaceDN w:val="0"/>
        <w:adjustRightInd w:val="0"/>
        <w:ind w:right="261"/>
        <w:rPr>
          <w:rFonts w:eastAsiaTheme="minorHAnsi"/>
          <w:b/>
        </w:rPr>
      </w:pPr>
      <w:r>
        <w:t>[1</w:t>
      </w:r>
      <w:r w:rsidR="001027DA">
        <w:t>-SEC-13</w:t>
      </w:r>
      <w:r>
        <w:t>] Please</w:t>
      </w:r>
      <w:r w:rsidR="001027DA">
        <w:t xml:space="preserve"> confirm that no explanatory or narrative materials were provided to the City other than the spreadsheets filed.  If anything further was also provided, please file it</w:t>
      </w:r>
      <w:r>
        <w:t>.</w:t>
      </w:r>
    </w:p>
    <w:p w:rsidR="00B3498F" w:rsidRPr="00B3498F" w:rsidRDefault="00B3498F" w:rsidP="00A02751">
      <w:pPr>
        <w:autoSpaceDE w:val="0"/>
        <w:autoSpaceDN w:val="0"/>
        <w:adjustRightInd w:val="0"/>
        <w:ind w:right="261"/>
        <w:rPr>
          <w:rFonts w:eastAsiaTheme="minorHAnsi"/>
        </w:rPr>
      </w:pPr>
    </w:p>
    <w:p w:rsidR="00A02751" w:rsidRPr="00D50F79" w:rsidRDefault="00A02751" w:rsidP="00A02751">
      <w:pPr>
        <w:rPr>
          <w:b/>
        </w:rPr>
      </w:pPr>
      <w:r>
        <w:rPr>
          <w:b/>
        </w:rPr>
        <w:t>1.0-S</w:t>
      </w:r>
      <w:r w:rsidRPr="00D50F79">
        <w:rPr>
          <w:b/>
        </w:rPr>
        <w:t>EC-</w:t>
      </w:r>
      <w:r w:rsidR="00FA3F52">
        <w:rPr>
          <w:b/>
        </w:rPr>
        <w:t>44</w:t>
      </w:r>
    </w:p>
    <w:p w:rsidR="00A02751" w:rsidRDefault="00A02751" w:rsidP="00A02751"/>
    <w:p w:rsidR="00D66D20" w:rsidRDefault="00B3498F" w:rsidP="00FA3F52">
      <w:r>
        <w:t>[1</w:t>
      </w:r>
      <w:r w:rsidR="00FA3F52">
        <w:t>-SEC-16</w:t>
      </w:r>
      <w:r>
        <w:t xml:space="preserve">]  </w:t>
      </w:r>
      <w:r w:rsidR="00FA3F52">
        <w:t>Please provide a copy of the current CEO position description, as described on page 2 of the Terms of Reference.</w:t>
      </w:r>
    </w:p>
    <w:p w:rsidR="00D66D20" w:rsidRDefault="00D66D20" w:rsidP="00B3498F"/>
    <w:p w:rsidR="00A02751" w:rsidRPr="00D50F79" w:rsidRDefault="00FA3F52" w:rsidP="00A02751">
      <w:pPr>
        <w:rPr>
          <w:b/>
        </w:rPr>
      </w:pPr>
      <w:r>
        <w:rPr>
          <w:b/>
        </w:rPr>
        <w:t>2</w:t>
      </w:r>
      <w:r w:rsidR="00A02751">
        <w:rPr>
          <w:b/>
        </w:rPr>
        <w:t>.0-S</w:t>
      </w:r>
      <w:r w:rsidR="00A02751" w:rsidRPr="00D50F79">
        <w:rPr>
          <w:b/>
        </w:rPr>
        <w:t>EC-</w:t>
      </w:r>
      <w:r>
        <w:rPr>
          <w:b/>
        </w:rPr>
        <w:t>45</w:t>
      </w:r>
    </w:p>
    <w:p w:rsidR="00A02751" w:rsidRDefault="00A02751" w:rsidP="00A02751"/>
    <w:p w:rsidR="0026424B" w:rsidRDefault="00B3498F" w:rsidP="00A02751">
      <w:r>
        <w:t>[</w:t>
      </w:r>
      <w:r w:rsidR="00FA3F52">
        <w:t>2-VECC-4</w:t>
      </w:r>
      <w:r>
        <w:t xml:space="preserve">]  </w:t>
      </w:r>
      <w:r w:rsidR="0026424B">
        <w:t>Please</w:t>
      </w:r>
      <w:r w:rsidR="00FA3F52">
        <w:t xml:space="preserve"> confirm that, as a result of the reduction in working capital allowance, driven largely by the move to monthly billing, the working capital included in rate base for the test year is lower by $7.39 million, and the revenue requirement is reduced by $349,512 (at 4.73% WACC) plus the PILs associated with the equity component, about </w:t>
      </w:r>
      <w:r w:rsidR="007F529A">
        <w:t>$93,517, for a total of $443,029.  Please explain why, at the Community Day, the President of the Applicant told customers that $234,000 of the reason for the rate increase was the OEB’s requirement to go to monthly billing, but did not mention the $443,029 offsetting rate reduction from the same cause.</w:t>
      </w:r>
    </w:p>
    <w:p w:rsidR="008E1C7E" w:rsidRDefault="008E1C7E" w:rsidP="00A02751"/>
    <w:p w:rsidR="008E1C7E" w:rsidRDefault="007F529A" w:rsidP="00A02751">
      <w:r>
        <w:rPr>
          <w:b/>
        </w:rPr>
        <w:t>2</w:t>
      </w:r>
      <w:r w:rsidR="008E1C7E">
        <w:rPr>
          <w:b/>
        </w:rPr>
        <w:t>.0-S</w:t>
      </w:r>
      <w:r w:rsidR="008E1C7E" w:rsidRPr="00D50F79">
        <w:rPr>
          <w:b/>
        </w:rPr>
        <w:t>EC-</w:t>
      </w:r>
      <w:r>
        <w:rPr>
          <w:b/>
        </w:rPr>
        <w:t>46</w:t>
      </w:r>
    </w:p>
    <w:p w:rsidR="0026424B" w:rsidRDefault="0026424B" w:rsidP="00A02751"/>
    <w:p w:rsidR="0026424B" w:rsidRDefault="008E1C7E" w:rsidP="00A02751">
      <w:r>
        <w:t>[</w:t>
      </w:r>
      <w:r w:rsidR="007F529A">
        <w:t>2-SEC-18</w:t>
      </w:r>
      <w:r>
        <w:t>]  Please</w:t>
      </w:r>
      <w:r w:rsidR="007F529A">
        <w:t xml:space="preserve"> confirm that the partial expenditure was not included in rate base until the truck was delivered and operational</w:t>
      </w:r>
      <w:r>
        <w:t>.</w:t>
      </w:r>
    </w:p>
    <w:p w:rsidR="0026424B" w:rsidRDefault="0026424B" w:rsidP="00A02751"/>
    <w:p w:rsidR="00A02751" w:rsidRPr="00D50F79" w:rsidRDefault="007F529A" w:rsidP="00A02751">
      <w:pPr>
        <w:rPr>
          <w:b/>
        </w:rPr>
      </w:pPr>
      <w:r>
        <w:rPr>
          <w:b/>
        </w:rPr>
        <w:t>2</w:t>
      </w:r>
      <w:r w:rsidR="00A02751">
        <w:rPr>
          <w:b/>
        </w:rPr>
        <w:t>.0-S</w:t>
      </w:r>
      <w:r w:rsidR="00A02751" w:rsidRPr="00D50F79">
        <w:rPr>
          <w:b/>
        </w:rPr>
        <w:t>EC-</w:t>
      </w:r>
      <w:r>
        <w:rPr>
          <w:b/>
        </w:rPr>
        <w:t>47</w:t>
      </w:r>
    </w:p>
    <w:p w:rsidR="00A02751" w:rsidRDefault="00A02751" w:rsidP="00A02751"/>
    <w:p w:rsidR="008A41FE" w:rsidRDefault="008A41FE" w:rsidP="008A41FE">
      <w:r>
        <w:t>[</w:t>
      </w:r>
      <w:r w:rsidR="007F529A">
        <w:t>2-Staff-43</w:t>
      </w:r>
      <w:r>
        <w:t xml:space="preserve">]   </w:t>
      </w:r>
      <w:r w:rsidR="00982E3F">
        <w:t>Please</w:t>
      </w:r>
      <w:r w:rsidR="007F529A">
        <w:t xml:space="preserve"> explain how Consumer Price Index and Inflation differ as factors driving Economic Growth</w:t>
      </w:r>
      <w:r w:rsidR="001515F3">
        <w:t>.</w:t>
      </w:r>
    </w:p>
    <w:p w:rsidR="003C4C95" w:rsidRDefault="003C4C95" w:rsidP="008A41FE"/>
    <w:p w:rsidR="007F529A" w:rsidRDefault="007F529A" w:rsidP="008A41FE"/>
    <w:p w:rsidR="003C4C95" w:rsidRPr="00D50F79" w:rsidRDefault="0064751A" w:rsidP="003C4C95">
      <w:pPr>
        <w:rPr>
          <w:b/>
        </w:rPr>
      </w:pPr>
      <w:r>
        <w:rPr>
          <w:b/>
        </w:rPr>
        <w:lastRenderedPageBreak/>
        <w:t>4</w:t>
      </w:r>
      <w:r w:rsidR="003C4C95">
        <w:rPr>
          <w:b/>
        </w:rPr>
        <w:t>.0-S</w:t>
      </w:r>
      <w:r w:rsidR="003C4C95" w:rsidRPr="00D50F79">
        <w:rPr>
          <w:b/>
        </w:rPr>
        <w:t>EC-</w:t>
      </w:r>
      <w:r>
        <w:rPr>
          <w:b/>
        </w:rPr>
        <w:t>48</w:t>
      </w:r>
    </w:p>
    <w:p w:rsidR="003C4C95" w:rsidRDefault="003C4C95" w:rsidP="008A41FE"/>
    <w:p w:rsidR="003C4C95" w:rsidRDefault="003C4C95" w:rsidP="008A41FE">
      <w:r>
        <w:t>[</w:t>
      </w:r>
      <w:r w:rsidR="0064751A">
        <w:t>4-Staff-61</w:t>
      </w:r>
      <w:r>
        <w:t xml:space="preserve">]  </w:t>
      </w:r>
      <w:r w:rsidR="00707213">
        <w:t xml:space="preserve">The figures in this response do not appear to be the same as those in the RRWF and PILs </w:t>
      </w:r>
      <w:proofErr w:type="spellStart"/>
      <w:r w:rsidR="00707213">
        <w:t>workform</w:t>
      </w:r>
      <w:proofErr w:type="spellEnd"/>
      <w:r w:rsidR="00707213">
        <w:t xml:space="preserve"> filed with the interrogatory responses.  Please reconcile</w:t>
      </w:r>
      <w:r>
        <w:t>.</w:t>
      </w:r>
    </w:p>
    <w:p w:rsidR="007847E2" w:rsidRDefault="007847E2" w:rsidP="008A41FE"/>
    <w:p w:rsidR="00C029AA" w:rsidRPr="00D50F79" w:rsidRDefault="00707213" w:rsidP="00C029AA">
      <w:pPr>
        <w:rPr>
          <w:b/>
        </w:rPr>
      </w:pPr>
      <w:r>
        <w:rPr>
          <w:b/>
        </w:rPr>
        <w:t>4</w:t>
      </w:r>
      <w:r w:rsidR="00C029AA">
        <w:rPr>
          <w:b/>
        </w:rPr>
        <w:t>.0-S</w:t>
      </w:r>
      <w:r w:rsidR="00C029AA" w:rsidRPr="00D50F79">
        <w:rPr>
          <w:b/>
        </w:rPr>
        <w:t>EC-</w:t>
      </w:r>
      <w:r>
        <w:rPr>
          <w:b/>
        </w:rPr>
        <w:t>49</w:t>
      </w:r>
    </w:p>
    <w:p w:rsidR="007847E2" w:rsidRDefault="007847E2" w:rsidP="008A41FE"/>
    <w:p w:rsidR="00C029AA" w:rsidRDefault="00C029AA" w:rsidP="008A41FE">
      <w:r>
        <w:t>[</w:t>
      </w:r>
      <w:r w:rsidR="00C061DB">
        <w:t>4-SEC-63</w:t>
      </w:r>
      <w:r>
        <w:t>]  Please</w:t>
      </w:r>
      <w:r w:rsidR="00C061DB">
        <w:t xml:space="preserve"> explain the interaction between deductions at source for pensions, and the adjustments on the annual T2S1 and in the PILs </w:t>
      </w:r>
      <w:proofErr w:type="spellStart"/>
      <w:r w:rsidR="00C061DB">
        <w:t>workform</w:t>
      </w:r>
      <w:proofErr w:type="spellEnd"/>
      <w:r>
        <w:t>.</w:t>
      </w:r>
    </w:p>
    <w:p w:rsidR="00C029AA" w:rsidRDefault="00C029AA" w:rsidP="008A41FE"/>
    <w:p w:rsidR="00A02751" w:rsidRPr="00D50F79" w:rsidRDefault="00F66D49" w:rsidP="00A02751">
      <w:pPr>
        <w:rPr>
          <w:b/>
        </w:rPr>
      </w:pPr>
      <w:r>
        <w:rPr>
          <w:b/>
        </w:rPr>
        <w:t>4</w:t>
      </w:r>
      <w:r w:rsidR="00A02751">
        <w:rPr>
          <w:b/>
        </w:rPr>
        <w:t>.0-S</w:t>
      </w:r>
      <w:r w:rsidR="00A02751" w:rsidRPr="00D50F79">
        <w:rPr>
          <w:b/>
        </w:rPr>
        <w:t>EC-</w:t>
      </w:r>
      <w:r>
        <w:rPr>
          <w:b/>
        </w:rPr>
        <w:t>50</w:t>
      </w:r>
    </w:p>
    <w:p w:rsidR="00A02751" w:rsidRDefault="00A02751" w:rsidP="00A02751"/>
    <w:p w:rsidR="00FF79BD" w:rsidRDefault="00F66D49" w:rsidP="00A02751">
      <w:r>
        <w:t xml:space="preserve">[4-AMPCO-23]  </w:t>
      </w:r>
      <w:r w:rsidR="00FF79BD">
        <w:t>Please</w:t>
      </w:r>
      <w:r>
        <w:t xml:space="preserve"> explain why average executive compensation in 2013 went from $184,835 Board approved to $194,305 Actual, an increase of 5.1%</w:t>
      </w:r>
      <w:r w:rsidR="00FF79BD">
        <w:t xml:space="preserve">.  </w:t>
      </w:r>
      <w:r w:rsidR="00047C73">
        <w:t xml:space="preserve">Please provide the main reasons why the CAGR of compensation per FTE from 2013 (Actual) to 2017 (Forecast) is 2.55%.  </w:t>
      </w:r>
    </w:p>
    <w:p w:rsidR="00B426E7" w:rsidRPr="00D50F79" w:rsidRDefault="00B426E7" w:rsidP="00B426E7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B426E7" w:rsidRPr="00D50F79" w:rsidRDefault="00F66D49" w:rsidP="00B426E7">
      <w:pPr>
        <w:rPr>
          <w:b/>
        </w:rPr>
      </w:pPr>
      <w:r>
        <w:rPr>
          <w:b/>
        </w:rPr>
        <w:t>4</w:t>
      </w:r>
      <w:r w:rsidR="00B426E7">
        <w:rPr>
          <w:b/>
        </w:rPr>
        <w:t>.0-S</w:t>
      </w:r>
      <w:r w:rsidR="00B426E7" w:rsidRPr="00D50F79">
        <w:rPr>
          <w:b/>
        </w:rPr>
        <w:t>EC-</w:t>
      </w:r>
      <w:r w:rsidR="00841771">
        <w:rPr>
          <w:b/>
        </w:rPr>
        <w:t>51</w:t>
      </w:r>
    </w:p>
    <w:p w:rsidR="00B426E7" w:rsidRDefault="00B426E7" w:rsidP="00B426E7"/>
    <w:p w:rsidR="00B426E7" w:rsidRDefault="00B426E7" w:rsidP="00B426E7">
      <w:pPr>
        <w:widowControl w:val="0"/>
      </w:pPr>
      <w:r>
        <w:t>[</w:t>
      </w:r>
      <w:r w:rsidR="00841771">
        <w:t>4-SEC-20</w:t>
      </w:r>
      <w:r w:rsidR="00B72844">
        <w:t>, Board Memo</w:t>
      </w:r>
      <w:r>
        <w:t>]  Please</w:t>
      </w:r>
      <w:r w:rsidR="00841771">
        <w:t xml:space="preserve"> confirm that the Board of Directors of the Applicant has not yet approved the operating and capital budgets contained in the Application</w:t>
      </w:r>
      <w:r>
        <w:t>.</w:t>
      </w:r>
      <w:r w:rsidR="00DA44FF">
        <w:t xml:space="preserve">  Please confirm that, by reason of statements at page 6 of the Report to the Board of Directors, it is expected that the actual spending by the Applicant in the test year is forecast to be based on a deficiency of about two-thirds of the deficiency included in the Applicant (i.e. a 14.1% increase in revenues rather than a 20.97% increase in revenues).</w:t>
      </w:r>
    </w:p>
    <w:p w:rsidR="00B426E7" w:rsidRDefault="00B426E7" w:rsidP="00B426E7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CC0FEC" w:rsidRPr="00D50F79" w:rsidRDefault="00B72844" w:rsidP="00CC0FEC">
      <w:pPr>
        <w:rPr>
          <w:b/>
        </w:rPr>
      </w:pPr>
      <w:r>
        <w:rPr>
          <w:b/>
        </w:rPr>
        <w:t>4</w:t>
      </w:r>
      <w:r w:rsidR="00CC0FEC">
        <w:rPr>
          <w:b/>
        </w:rPr>
        <w:t>.0-S</w:t>
      </w:r>
      <w:r w:rsidR="00CC0FEC" w:rsidRPr="00D50F79">
        <w:rPr>
          <w:b/>
        </w:rPr>
        <w:t>EC-</w:t>
      </w:r>
      <w:r>
        <w:rPr>
          <w:b/>
        </w:rPr>
        <w:t>52</w:t>
      </w:r>
    </w:p>
    <w:p w:rsidR="00CC0FEC" w:rsidRDefault="00CC0FEC" w:rsidP="00B426E7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CC0FEC" w:rsidRPr="00CC0FEC" w:rsidRDefault="00B72844" w:rsidP="00B426E7">
      <w:pPr>
        <w:autoSpaceDE w:val="0"/>
        <w:autoSpaceDN w:val="0"/>
        <w:adjustRightInd w:val="0"/>
        <w:ind w:right="261"/>
        <w:rPr>
          <w:rFonts w:eastAsiaTheme="minorHAnsi"/>
        </w:rPr>
      </w:pPr>
      <w:r>
        <w:rPr>
          <w:rFonts w:eastAsiaTheme="minorHAnsi"/>
        </w:rPr>
        <w:t xml:space="preserve">[4-SEC-20, Board Presentation] </w:t>
      </w:r>
      <w:r w:rsidR="00CC0FEC">
        <w:rPr>
          <w:rFonts w:eastAsiaTheme="minorHAnsi"/>
        </w:rPr>
        <w:t>Please</w:t>
      </w:r>
      <w:r>
        <w:rPr>
          <w:rFonts w:eastAsiaTheme="minorHAnsi"/>
        </w:rPr>
        <w:t xml:space="preserve"> show through a numerical calculation that $2.8 million of the deficiency sought to be recovered in increased rates is the result of the Capital Investment Plan</w:t>
      </w:r>
      <w:r w:rsidR="00CC0FEC">
        <w:rPr>
          <w:rFonts w:eastAsiaTheme="minorHAnsi"/>
        </w:rPr>
        <w:t>.</w:t>
      </w:r>
      <w:r>
        <w:rPr>
          <w:rFonts w:eastAsiaTheme="minorHAnsi"/>
        </w:rPr>
        <w:t xml:space="preserve">  Please confirm that, at the Community Day, the CEO of the Applicant told customers that $2.8 million of the rate increase was 68% of the rate increase, and was the result of increased spending on capital assets. </w:t>
      </w:r>
    </w:p>
    <w:p w:rsidR="00CC0FEC" w:rsidRPr="00D50F79" w:rsidRDefault="00CC0FEC" w:rsidP="00B426E7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B426E7" w:rsidRPr="00D50F79" w:rsidRDefault="004769A5" w:rsidP="00B426E7">
      <w:pPr>
        <w:rPr>
          <w:b/>
        </w:rPr>
      </w:pPr>
      <w:r>
        <w:rPr>
          <w:b/>
        </w:rPr>
        <w:t>4</w:t>
      </w:r>
      <w:r w:rsidR="00B426E7">
        <w:rPr>
          <w:b/>
        </w:rPr>
        <w:t>.0-S</w:t>
      </w:r>
      <w:r w:rsidR="00B426E7" w:rsidRPr="00D50F79">
        <w:rPr>
          <w:b/>
        </w:rPr>
        <w:t>EC-</w:t>
      </w:r>
      <w:r w:rsidR="00CC0FEC">
        <w:rPr>
          <w:b/>
        </w:rPr>
        <w:t xml:space="preserve"> </w:t>
      </w:r>
      <w:r w:rsidR="00B72844">
        <w:rPr>
          <w:b/>
        </w:rPr>
        <w:t>53</w:t>
      </w:r>
    </w:p>
    <w:p w:rsidR="00B426E7" w:rsidRDefault="00B426E7" w:rsidP="00B426E7"/>
    <w:p w:rsidR="0091438B" w:rsidRDefault="004769A5" w:rsidP="00C46305">
      <w:r>
        <w:t>[4</w:t>
      </w:r>
      <w:r w:rsidR="00831356">
        <w:t>-SEC-22</w:t>
      </w:r>
      <w:r>
        <w:t xml:space="preserve">]  </w:t>
      </w:r>
      <w:r w:rsidR="00831356">
        <w:t xml:space="preserve">Please explain, to the extent that it is </w:t>
      </w:r>
      <w:r w:rsidR="007B65CA">
        <w:t>true</w:t>
      </w:r>
      <w:r w:rsidR="00831356">
        <w:t xml:space="preserve">, how the </w:t>
      </w:r>
      <w:r w:rsidR="007B65CA">
        <w:t>4.4% CAGR in the Applicant’s OM&amp;A since 2013 is the result of cost drivers and pressures unique to the Applicant</w:t>
      </w:r>
      <w:r>
        <w:t>.</w:t>
      </w:r>
    </w:p>
    <w:p w:rsidR="004769A5" w:rsidRPr="00D50F79" w:rsidRDefault="004769A5" w:rsidP="004769A5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4769A5" w:rsidRPr="00D50F79" w:rsidRDefault="004769A5" w:rsidP="004769A5">
      <w:pPr>
        <w:rPr>
          <w:b/>
        </w:rPr>
      </w:pPr>
      <w:r>
        <w:rPr>
          <w:b/>
        </w:rPr>
        <w:t>4.0-S</w:t>
      </w:r>
      <w:r w:rsidRPr="00D50F79">
        <w:rPr>
          <w:b/>
        </w:rPr>
        <w:t>EC-</w:t>
      </w:r>
      <w:r w:rsidR="007B65CA">
        <w:rPr>
          <w:b/>
        </w:rPr>
        <w:t>54</w:t>
      </w:r>
    </w:p>
    <w:p w:rsidR="004769A5" w:rsidRDefault="004769A5" w:rsidP="004769A5"/>
    <w:p w:rsidR="004769A5" w:rsidRDefault="004769A5" w:rsidP="004769A5">
      <w:r>
        <w:t>[4</w:t>
      </w:r>
      <w:r w:rsidR="007B65CA">
        <w:t>-SEC-24</w:t>
      </w:r>
      <w:r>
        <w:t>]  Please</w:t>
      </w:r>
      <w:r w:rsidR="007B65CA">
        <w:t xml:space="preserve"> show the derivation of the figure $53,379, and reconcile that figure with the calculation in 2.0-SEC-45 of $443,029 for the same impact</w:t>
      </w:r>
      <w:r w:rsidR="005E218E">
        <w:t>.</w:t>
      </w:r>
    </w:p>
    <w:p w:rsidR="004769A5" w:rsidRDefault="004769A5" w:rsidP="004769A5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7B65CA" w:rsidRDefault="007B65CA" w:rsidP="004769A5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7B65CA" w:rsidRDefault="007B65CA" w:rsidP="004769A5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7B65CA" w:rsidRPr="00D50F79" w:rsidRDefault="007B65CA" w:rsidP="004769A5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4769A5" w:rsidRPr="00D50F79" w:rsidRDefault="004769A5" w:rsidP="004769A5">
      <w:pPr>
        <w:rPr>
          <w:b/>
        </w:rPr>
      </w:pPr>
      <w:r>
        <w:rPr>
          <w:b/>
        </w:rPr>
        <w:lastRenderedPageBreak/>
        <w:t>4.0-S</w:t>
      </w:r>
      <w:r w:rsidRPr="00D50F79">
        <w:rPr>
          <w:b/>
        </w:rPr>
        <w:t>EC-</w:t>
      </w:r>
      <w:r w:rsidR="001D750D">
        <w:rPr>
          <w:b/>
        </w:rPr>
        <w:t>55</w:t>
      </w:r>
    </w:p>
    <w:p w:rsidR="004769A5" w:rsidRDefault="004769A5" w:rsidP="004769A5"/>
    <w:p w:rsidR="008E7469" w:rsidRDefault="00E27E6B" w:rsidP="004769A5">
      <w:r>
        <w:t>[4</w:t>
      </w:r>
      <w:r w:rsidR="001D750D">
        <w:t>-VECC-38</w:t>
      </w:r>
      <w:r>
        <w:t xml:space="preserve">]  </w:t>
      </w:r>
      <w:r w:rsidR="001D750D">
        <w:t>The question requested a copy of an existing study or analysis.  If this response is the text of such a study or analysis, please provide the author and the date</w:t>
      </w:r>
      <w:r w:rsidR="008E7469">
        <w:t>.</w:t>
      </w:r>
    </w:p>
    <w:p w:rsidR="008E7469" w:rsidRDefault="008E7469" w:rsidP="004769A5"/>
    <w:p w:rsidR="004769A5" w:rsidRPr="00D50F79" w:rsidRDefault="0054178B" w:rsidP="004769A5">
      <w:pPr>
        <w:rPr>
          <w:b/>
        </w:rPr>
      </w:pPr>
      <w:r>
        <w:rPr>
          <w:b/>
        </w:rPr>
        <w:t>5</w:t>
      </w:r>
      <w:r w:rsidR="004769A5">
        <w:rPr>
          <w:b/>
        </w:rPr>
        <w:t>.0-S</w:t>
      </w:r>
      <w:r w:rsidR="004769A5" w:rsidRPr="00D50F79">
        <w:rPr>
          <w:b/>
        </w:rPr>
        <w:t>EC-</w:t>
      </w:r>
      <w:r>
        <w:rPr>
          <w:b/>
        </w:rPr>
        <w:t>56</w:t>
      </w:r>
    </w:p>
    <w:p w:rsidR="004769A5" w:rsidRDefault="004769A5" w:rsidP="004769A5"/>
    <w:p w:rsidR="004223BC" w:rsidRDefault="004223BC" w:rsidP="004769A5">
      <w:r>
        <w:t>[</w:t>
      </w:r>
      <w:r w:rsidR="0054178B">
        <w:t>5-Staff-68</w:t>
      </w:r>
      <w:r>
        <w:t xml:space="preserve">]  </w:t>
      </w:r>
      <w:r w:rsidR="0054178B">
        <w:t>Please provide the full text of the agreement with TD Bank, not just the most recent amending document.</w:t>
      </w:r>
    </w:p>
    <w:p w:rsidR="004769A5" w:rsidRPr="00D50F79" w:rsidRDefault="004769A5" w:rsidP="004769A5">
      <w:pPr>
        <w:autoSpaceDE w:val="0"/>
        <w:autoSpaceDN w:val="0"/>
        <w:adjustRightInd w:val="0"/>
        <w:ind w:right="261"/>
        <w:rPr>
          <w:rFonts w:eastAsiaTheme="minorHAnsi"/>
          <w:b/>
        </w:rPr>
      </w:pPr>
    </w:p>
    <w:p w:rsidR="00B442E1" w:rsidRPr="00D50F79" w:rsidRDefault="00B442E1" w:rsidP="00B442E1">
      <w:pPr>
        <w:autoSpaceDE w:val="0"/>
        <w:autoSpaceDN w:val="0"/>
        <w:adjustRightInd w:val="0"/>
        <w:ind w:right="261"/>
        <w:rPr>
          <w:rFonts w:eastAsiaTheme="minorHAnsi"/>
          <w:b/>
        </w:rPr>
      </w:pPr>
      <w:bookmarkStart w:id="0" w:name="_GoBack"/>
      <w:bookmarkEnd w:id="0"/>
    </w:p>
    <w:p w:rsidR="000130DC" w:rsidRDefault="000130DC" w:rsidP="00650EA1">
      <w:pPr>
        <w:autoSpaceDE w:val="0"/>
        <w:autoSpaceDN w:val="0"/>
        <w:adjustRightInd w:val="0"/>
        <w:ind w:right="261"/>
        <w:rPr>
          <w:rFonts w:eastAsiaTheme="minorHAnsi"/>
        </w:rPr>
      </w:pPr>
      <w:r>
        <w:rPr>
          <w:rFonts w:eastAsiaTheme="minorHAnsi"/>
        </w:rPr>
        <w:t xml:space="preserve">All of which is respectfully submitted this </w:t>
      </w:r>
      <w:r w:rsidR="00E9571D">
        <w:rPr>
          <w:rFonts w:eastAsiaTheme="minorHAnsi"/>
        </w:rPr>
        <w:t>February 10</w:t>
      </w:r>
      <w:r>
        <w:rPr>
          <w:rFonts w:eastAsiaTheme="minorHAnsi"/>
        </w:rPr>
        <w:t>, 201</w:t>
      </w:r>
      <w:r w:rsidR="00E9571D">
        <w:rPr>
          <w:rFonts w:eastAsiaTheme="minorHAnsi"/>
        </w:rPr>
        <w:t>7</w:t>
      </w:r>
      <w:r>
        <w:rPr>
          <w:rFonts w:eastAsiaTheme="minorHAnsi"/>
        </w:rPr>
        <w:t>.</w:t>
      </w:r>
    </w:p>
    <w:p w:rsidR="00543CE4" w:rsidRPr="00650EA1" w:rsidRDefault="00543CE4" w:rsidP="00650EA1">
      <w:pPr>
        <w:autoSpaceDE w:val="0"/>
        <w:autoSpaceDN w:val="0"/>
        <w:adjustRightInd w:val="0"/>
        <w:ind w:right="261"/>
        <w:rPr>
          <w:rFonts w:eastAsiaTheme="minorHAnsi"/>
        </w:rPr>
      </w:pPr>
    </w:p>
    <w:p w:rsidR="00306741" w:rsidRPr="00650EA1" w:rsidRDefault="00306741">
      <w:pPr>
        <w:autoSpaceDE w:val="0"/>
        <w:autoSpaceDN w:val="0"/>
        <w:adjustRightInd w:val="0"/>
        <w:ind w:right="261"/>
        <w:rPr>
          <w:rFonts w:eastAsiaTheme="minorHAnsi"/>
        </w:rPr>
      </w:pPr>
    </w:p>
    <w:sectPr w:rsidR="00306741" w:rsidRPr="00650EA1" w:rsidSect="00731321">
      <w:footerReference w:type="default" r:id="rId9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3C3" w:rsidRDefault="004B03C3" w:rsidP="009A150F">
      <w:r>
        <w:separator/>
      </w:r>
    </w:p>
  </w:endnote>
  <w:endnote w:type="continuationSeparator" w:id="0">
    <w:p w:rsidR="004B03C3" w:rsidRDefault="004B03C3" w:rsidP="009A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182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69E8" w:rsidRDefault="00DB69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7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69E8" w:rsidRDefault="00DB6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3C3" w:rsidRDefault="004B03C3" w:rsidP="009A150F">
      <w:r>
        <w:separator/>
      </w:r>
    </w:p>
  </w:footnote>
  <w:footnote w:type="continuationSeparator" w:id="0">
    <w:p w:rsidR="004B03C3" w:rsidRDefault="004B03C3" w:rsidP="009A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F45"/>
    <w:multiLevelType w:val="hybridMultilevel"/>
    <w:tmpl w:val="D5D0414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04FF"/>
    <w:multiLevelType w:val="hybridMultilevel"/>
    <w:tmpl w:val="2B02506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2A47"/>
    <w:multiLevelType w:val="hybridMultilevel"/>
    <w:tmpl w:val="2ECA87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F51A2"/>
    <w:multiLevelType w:val="hybridMultilevel"/>
    <w:tmpl w:val="9E4C3540"/>
    <w:lvl w:ilvl="0" w:tplc="EB98E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7654"/>
    <w:multiLevelType w:val="hybridMultilevel"/>
    <w:tmpl w:val="7A6CF3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86E44"/>
    <w:multiLevelType w:val="hybridMultilevel"/>
    <w:tmpl w:val="791CA1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4DAF"/>
    <w:multiLevelType w:val="hybridMultilevel"/>
    <w:tmpl w:val="DD78E9D6"/>
    <w:lvl w:ilvl="0" w:tplc="327E8C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03FD3"/>
    <w:multiLevelType w:val="hybridMultilevel"/>
    <w:tmpl w:val="BE58CC26"/>
    <w:lvl w:ilvl="0" w:tplc="F70EA03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6E7EFB"/>
    <w:multiLevelType w:val="hybridMultilevel"/>
    <w:tmpl w:val="6AAA9BCC"/>
    <w:lvl w:ilvl="0" w:tplc="A24A7FCE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D44690"/>
    <w:multiLevelType w:val="hybridMultilevel"/>
    <w:tmpl w:val="10F4D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805D4"/>
    <w:multiLevelType w:val="hybridMultilevel"/>
    <w:tmpl w:val="9D568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5750F"/>
    <w:multiLevelType w:val="hybridMultilevel"/>
    <w:tmpl w:val="447EF0C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251F2E"/>
    <w:multiLevelType w:val="hybridMultilevel"/>
    <w:tmpl w:val="DA8A94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03646"/>
    <w:multiLevelType w:val="hybridMultilevel"/>
    <w:tmpl w:val="F26CCF04"/>
    <w:lvl w:ilvl="0" w:tplc="D0BC7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4F7E8B"/>
    <w:multiLevelType w:val="hybridMultilevel"/>
    <w:tmpl w:val="3FD6547C"/>
    <w:lvl w:ilvl="0" w:tplc="C26E7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6C33FC"/>
    <w:multiLevelType w:val="hybridMultilevel"/>
    <w:tmpl w:val="0B308A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C736D5"/>
    <w:multiLevelType w:val="hybridMultilevel"/>
    <w:tmpl w:val="6AE098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590E23"/>
    <w:multiLevelType w:val="hybridMultilevel"/>
    <w:tmpl w:val="07489B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9E2CB4"/>
    <w:multiLevelType w:val="hybridMultilevel"/>
    <w:tmpl w:val="6BC841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3C7CE2"/>
    <w:multiLevelType w:val="hybridMultilevel"/>
    <w:tmpl w:val="26562002"/>
    <w:lvl w:ilvl="0" w:tplc="1FC4F4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654F6E"/>
    <w:multiLevelType w:val="hybridMultilevel"/>
    <w:tmpl w:val="034E0D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0C511C"/>
    <w:multiLevelType w:val="hybridMultilevel"/>
    <w:tmpl w:val="C428C3A2"/>
    <w:lvl w:ilvl="0" w:tplc="952E7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5145AA"/>
    <w:multiLevelType w:val="hybridMultilevel"/>
    <w:tmpl w:val="C4E6576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C6734F"/>
    <w:multiLevelType w:val="hybridMultilevel"/>
    <w:tmpl w:val="C218AEC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1A1778"/>
    <w:multiLevelType w:val="hybridMultilevel"/>
    <w:tmpl w:val="63DED9DA"/>
    <w:lvl w:ilvl="0" w:tplc="BB3683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C14636"/>
    <w:multiLevelType w:val="hybridMultilevel"/>
    <w:tmpl w:val="5C7A280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C1E64"/>
    <w:multiLevelType w:val="hybridMultilevel"/>
    <w:tmpl w:val="2FA05EEA"/>
    <w:lvl w:ilvl="0" w:tplc="35D80D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2D50EE"/>
    <w:multiLevelType w:val="hybridMultilevel"/>
    <w:tmpl w:val="88D0012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541A6F"/>
    <w:multiLevelType w:val="hybridMultilevel"/>
    <w:tmpl w:val="EF66E1B6"/>
    <w:lvl w:ilvl="0" w:tplc="C8B2D5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9A555C"/>
    <w:multiLevelType w:val="hybridMultilevel"/>
    <w:tmpl w:val="7F681E98"/>
    <w:lvl w:ilvl="0" w:tplc="248A1E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243269"/>
    <w:multiLevelType w:val="hybridMultilevel"/>
    <w:tmpl w:val="0A408D9A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5A749C5"/>
    <w:multiLevelType w:val="hybridMultilevel"/>
    <w:tmpl w:val="B51A5014"/>
    <w:lvl w:ilvl="0" w:tplc="16C26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491A70"/>
    <w:multiLevelType w:val="hybridMultilevel"/>
    <w:tmpl w:val="D26AC9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8A5996"/>
    <w:multiLevelType w:val="hybridMultilevel"/>
    <w:tmpl w:val="01E61F94"/>
    <w:lvl w:ilvl="0" w:tplc="F3B868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83698B"/>
    <w:multiLevelType w:val="hybridMultilevel"/>
    <w:tmpl w:val="F50EAC3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F06EFC"/>
    <w:multiLevelType w:val="hybridMultilevel"/>
    <w:tmpl w:val="4D6CB9D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201E76"/>
    <w:multiLevelType w:val="hybridMultilevel"/>
    <w:tmpl w:val="69740316"/>
    <w:lvl w:ilvl="0" w:tplc="100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C103D2"/>
    <w:multiLevelType w:val="hybridMultilevel"/>
    <w:tmpl w:val="9D568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016905"/>
    <w:multiLevelType w:val="hybridMultilevel"/>
    <w:tmpl w:val="0AD05128"/>
    <w:lvl w:ilvl="0" w:tplc="1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336904"/>
    <w:multiLevelType w:val="hybridMultilevel"/>
    <w:tmpl w:val="CE6CB9D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D80EA8"/>
    <w:multiLevelType w:val="hybridMultilevel"/>
    <w:tmpl w:val="DC484458"/>
    <w:lvl w:ilvl="0" w:tplc="10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4269A6"/>
    <w:multiLevelType w:val="hybridMultilevel"/>
    <w:tmpl w:val="23C477DE"/>
    <w:lvl w:ilvl="0" w:tplc="7BF83E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2A39CC"/>
    <w:multiLevelType w:val="hybridMultilevel"/>
    <w:tmpl w:val="03729C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8D2089"/>
    <w:multiLevelType w:val="hybridMultilevel"/>
    <w:tmpl w:val="99DC2CD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E26773"/>
    <w:multiLevelType w:val="hybridMultilevel"/>
    <w:tmpl w:val="24C853A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62F609A"/>
    <w:multiLevelType w:val="hybridMultilevel"/>
    <w:tmpl w:val="357C435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9D6179"/>
    <w:multiLevelType w:val="hybridMultilevel"/>
    <w:tmpl w:val="441AE93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BD23647"/>
    <w:multiLevelType w:val="hybridMultilevel"/>
    <w:tmpl w:val="10F4D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B87D4C"/>
    <w:multiLevelType w:val="hybridMultilevel"/>
    <w:tmpl w:val="B10811B2"/>
    <w:lvl w:ilvl="0" w:tplc="132614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7"/>
  </w:num>
  <w:num w:numId="6">
    <w:abstractNumId w:val="21"/>
  </w:num>
  <w:num w:numId="7">
    <w:abstractNumId w:val="30"/>
  </w:num>
  <w:num w:numId="8">
    <w:abstractNumId w:val="4"/>
  </w:num>
  <w:num w:numId="9">
    <w:abstractNumId w:val="15"/>
  </w:num>
  <w:num w:numId="10">
    <w:abstractNumId w:val="18"/>
  </w:num>
  <w:num w:numId="11">
    <w:abstractNumId w:val="20"/>
  </w:num>
  <w:num w:numId="12">
    <w:abstractNumId w:val="24"/>
  </w:num>
  <w:num w:numId="13">
    <w:abstractNumId w:val="11"/>
  </w:num>
  <w:num w:numId="14">
    <w:abstractNumId w:val="17"/>
  </w:num>
  <w:num w:numId="15">
    <w:abstractNumId w:val="42"/>
  </w:num>
  <w:num w:numId="16">
    <w:abstractNumId w:val="38"/>
  </w:num>
  <w:num w:numId="17">
    <w:abstractNumId w:val="13"/>
  </w:num>
  <w:num w:numId="18">
    <w:abstractNumId w:val="12"/>
  </w:num>
  <w:num w:numId="19">
    <w:abstractNumId w:val="16"/>
  </w:num>
  <w:num w:numId="20">
    <w:abstractNumId w:val="32"/>
  </w:num>
  <w:num w:numId="21">
    <w:abstractNumId w:val="26"/>
  </w:num>
  <w:num w:numId="22">
    <w:abstractNumId w:val="23"/>
  </w:num>
  <w:num w:numId="23">
    <w:abstractNumId w:val="40"/>
  </w:num>
  <w:num w:numId="24">
    <w:abstractNumId w:val="28"/>
  </w:num>
  <w:num w:numId="25">
    <w:abstractNumId w:val="2"/>
  </w:num>
  <w:num w:numId="26">
    <w:abstractNumId w:val="46"/>
  </w:num>
  <w:num w:numId="27">
    <w:abstractNumId w:val="47"/>
  </w:num>
  <w:num w:numId="28">
    <w:abstractNumId w:val="37"/>
  </w:num>
  <w:num w:numId="29">
    <w:abstractNumId w:val="9"/>
  </w:num>
  <w:num w:numId="30">
    <w:abstractNumId w:val="27"/>
  </w:num>
  <w:num w:numId="31">
    <w:abstractNumId w:val="25"/>
  </w:num>
  <w:num w:numId="32">
    <w:abstractNumId w:val="1"/>
  </w:num>
  <w:num w:numId="33">
    <w:abstractNumId w:val="35"/>
  </w:num>
  <w:num w:numId="34">
    <w:abstractNumId w:val="45"/>
  </w:num>
  <w:num w:numId="35">
    <w:abstractNumId w:val="10"/>
  </w:num>
  <w:num w:numId="36">
    <w:abstractNumId w:val="34"/>
  </w:num>
  <w:num w:numId="37">
    <w:abstractNumId w:val="39"/>
  </w:num>
  <w:num w:numId="38">
    <w:abstractNumId w:val="0"/>
  </w:num>
  <w:num w:numId="39">
    <w:abstractNumId w:val="19"/>
  </w:num>
  <w:num w:numId="40">
    <w:abstractNumId w:val="6"/>
  </w:num>
  <w:num w:numId="41">
    <w:abstractNumId w:val="29"/>
  </w:num>
  <w:num w:numId="42">
    <w:abstractNumId w:val="14"/>
  </w:num>
  <w:num w:numId="43">
    <w:abstractNumId w:val="41"/>
  </w:num>
  <w:num w:numId="44">
    <w:abstractNumId w:val="33"/>
  </w:num>
  <w:num w:numId="45">
    <w:abstractNumId w:val="31"/>
  </w:num>
  <w:num w:numId="46">
    <w:abstractNumId w:val="48"/>
  </w:num>
  <w:num w:numId="47">
    <w:abstractNumId w:val="3"/>
  </w:num>
  <w:num w:numId="48">
    <w:abstractNumId w:val="22"/>
  </w:num>
  <w:num w:numId="49">
    <w:abstractNumId w:val="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0F"/>
    <w:rsid w:val="00003388"/>
    <w:rsid w:val="00011EB1"/>
    <w:rsid w:val="000130DC"/>
    <w:rsid w:val="00014C81"/>
    <w:rsid w:val="00031ACE"/>
    <w:rsid w:val="00037DBE"/>
    <w:rsid w:val="00047C73"/>
    <w:rsid w:val="0006084B"/>
    <w:rsid w:val="00063376"/>
    <w:rsid w:val="00070ADD"/>
    <w:rsid w:val="00073EBB"/>
    <w:rsid w:val="00084ABF"/>
    <w:rsid w:val="0009758D"/>
    <w:rsid w:val="000A1A94"/>
    <w:rsid w:val="000A5DE9"/>
    <w:rsid w:val="000A698F"/>
    <w:rsid w:val="000C2BAE"/>
    <w:rsid w:val="000C76DD"/>
    <w:rsid w:val="000C7F00"/>
    <w:rsid w:val="000D2629"/>
    <w:rsid w:val="000E7642"/>
    <w:rsid w:val="001027DA"/>
    <w:rsid w:val="00104B6E"/>
    <w:rsid w:val="00107244"/>
    <w:rsid w:val="001106E3"/>
    <w:rsid w:val="001133B0"/>
    <w:rsid w:val="001350EF"/>
    <w:rsid w:val="0014364B"/>
    <w:rsid w:val="001515F3"/>
    <w:rsid w:val="001539D1"/>
    <w:rsid w:val="0015510A"/>
    <w:rsid w:val="00156AF1"/>
    <w:rsid w:val="00163524"/>
    <w:rsid w:val="00163FFA"/>
    <w:rsid w:val="00166798"/>
    <w:rsid w:val="00171D24"/>
    <w:rsid w:val="00173F66"/>
    <w:rsid w:val="001754D5"/>
    <w:rsid w:val="001773CC"/>
    <w:rsid w:val="00187532"/>
    <w:rsid w:val="001909C4"/>
    <w:rsid w:val="00191A9E"/>
    <w:rsid w:val="0019239F"/>
    <w:rsid w:val="001945E6"/>
    <w:rsid w:val="001A1C26"/>
    <w:rsid w:val="001B4F93"/>
    <w:rsid w:val="001C296E"/>
    <w:rsid w:val="001C47F4"/>
    <w:rsid w:val="001D19F1"/>
    <w:rsid w:val="001D750D"/>
    <w:rsid w:val="001E5988"/>
    <w:rsid w:val="00200EF6"/>
    <w:rsid w:val="00225B3E"/>
    <w:rsid w:val="00226AF7"/>
    <w:rsid w:val="00231E01"/>
    <w:rsid w:val="00237E94"/>
    <w:rsid w:val="0024286C"/>
    <w:rsid w:val="0024373E"/>
    <w:rsid w:val="00246990"/>
    <w:rsid w:val="0026424B"/>
    <w:rsid w:val="00267835"/>
    <w:rsid w:val="002812A9"/>
    <w:rsid w:val="00286DB0"/>
    <w:rsid w:val="002A27E7"/>
    <w:rsid w:val="002B2D02"/>
    <w:rsid w:val="002B7098"/>
    <w:rsid w:val="002D4BF9"/>
    <w:rsid w:val="002D6D60"/>
    <w:rsid w:val="002E78AE"/>
    <w:rsid w:val="002F2125"/>
    <w:rsid w:val="002F4591"/>
    <w:rsid w:val="002F4615"/>
    <w:rsid w:val="002F6518"/>
    <w:rsid w:val="00306741"/>
    <w:rsid w:val="00310FAD"/>
    <w:rsid w:val="00312332"/>
    <w:rsid w:val="00313C2D"/>
    <w:rsid w:val="0032345F"/>
    <w:rsid w:val="00325FD8"/>
    <w:rsid w:val="00335CFE"/>
    <w:rsid w:val="00340A4F"/>
    <w:rsid w:val="0034304A"/>
    <w:rsid w:val="003467F2"/>
    <w:rsid w:val="003666FC"/>
    <w:rsid w:val="003753B5"/>
    <w:rsid w:val="00377BD2"/>
    <w:rsid w:val="003822FF"/>
    <w:rsid w:val="00390963"/>
    <w:rsid w:val="00394082"/>
    <w:rsid w:val="003A7787"/>
    <w:rsid w:val="003C285B"/>
    <w:rsid w:val="003C3268"/>
    <w:rsid w:val="003C4C95"/>
    <w:rsid w:val="003D1A85"/>
    <w:rsid w:val="003D7343"/>
    <w:rsid w:val="003E7512"/>
    <w:rsid w:val="003E7FBB"/>
    <w:rsid w:val="003F3F12"/>
    <w:rsid w:val="003F3F1B"/>
    <w:rsid w:val="003F7050"/>
    <w:rsid w:val="003F7324"/>
    <w:rsid w:val="00407EF7"/>
    <w:rsid w:val="004148A2"/>
    <w:rsid w:val="004223BC"/>
    <w:rsid w:val="004260D5"/>
    <w:rsid w:val="00431D8F"/>
    <w:rsid w:val="00442085"/>
    <w:rsid w:val="004606BC"/>
    <w:rsid w:val="0046431E"/>
    <w:rsid w:val="00467DD6"/>
    <w:rsid w:val="004769A5"/>
    <w:rsid w:val="0048129A"/>
    <w:rsid w:val="00481AD0"/>
    <w:rsid w:val="00481B23"/>
    <w:rsid w:val="00483DB0"/>
    <w:rsid w:val="004858DD"/>
    <w:rsid w:val="004930BE"/>
    <w:rsid w:val="004A14FE"/>
    <w:rsid w:val="004A16ED"/>
    <w:rsid w:val="004B026B"/>
    <w:rsid w:val="004B03C3"/>
    <w:rsid w:val="004B6353"/>
    <w:rsid w:val="004C75A8"/>
    <w:rsid w:val="004D2154"/>
    <w:rsid w:val="004D64A3"/>
    <w:rsid w:val="004D6C90"/>
    <w:rsid w:val="004D6EE3"/>
    <w:rsid w:val="004E10E7"/>
    <w:rsid w:val="004E27ED"/>
    <w:rsid w:val="0051197D"/>
    <w:rsid w:val="005271FD"/>
    <w:rsid w:val="00532A78"/>
    <w:rsid w:val="0054178B"/>
    <w:rsid w:val="00543CE4"/>
    <w:rsid w:val="00550371"/>
    <w:rsid w:val="00555032"/>
    <w:rsid w:val="005556D3"/>
    <w:rsid w:val="00556C47"/>
    <w:rsid w:val="005702FB"/>
    <w:rsid w:val="00572198"/>
    <w:rsid w:val="00576818"/>
    <w:rsid w:val="00594DBD"/>
    <w:rsid w:val="005A33EC"/>
    <w:rsid w:val="005C0792"/>
    <w:rsid w:val="005D6D55"/>
    <w:rsid w:val="005E218E"/>
    <w:rsid w:val="005E2DCC"/>
    <w:rsid w:val="005E5FF3"/>
    <w:rsid w:val="005E60BD"/>
    <w:rsid w:val="005E60F6"/>
    <w:rsid w:val="005E7CB1"/>
    <w:rsid w:val="005F3E6A"/>
    <w:rsid w:val="00622554"/>
    <w:rsid w:val="00626C7C"/>
    <w:rsid w:val="00634621"/>
    <w:rsid w:val="0064078C"/>
    <w:rsid w:val="0064751A"/>
    <w:rsid w:val="00650EA1"/>
    <w:rsid w:val="0065182B"/>
    <w:rsid w:val="00656D68"/>
    <w:rsid w:val="00692E4C"/>
    <w:rsid w:val="00692F78"/>
    <w:rsid w:val="006961D5"/>
    <w:rsid w:val="00696C05"/>
    <w:rsid w:val="00697838"/>
    <w:rsid w:val="006A1C35"/>
    <w:rsid w:val="006A275A"/>
    <w:rsid w:val="006A6512"/>
    <w:rsid w:val="006A7ABC"/>
    <w:rsid w:val="006F4B27"/>
    <w:rsid w:val="00707213"/>
    <w:rsid w:val="007126EF"/>
    <w:rsid w:val="007244B4"/>
    <w:rsid w:val="007251B8"/>
    <w:rsid w:val="007279AE"/>
    <w:rsid w:val="00730019"/>
    <w:rsid w:val="00731321"/>
    <w:rsid w:val="0073185E"/>
    <w:rsid w:val="00745941"/>
    <w:rsid w:val="0075052B"/>
    <w:rsid w:val="007664A2"/>
    <w:rsid w:val="007803E3"/>
    <w:rsid w:val="00781467"/>
    <w:rsid w:val="007847E2"/>
    <w:rsid w:val="00784E4C"/>
    <w:rsid w:val="00785A82"/>
    <w:rsid w:val="00786F13"/>
    <w:rsid w:val="00790755"/>
    <w:rsid w:val="00796C7F"/>
    <w:rsid w:val="007A3F85"/>
    <w:rsid w:val="007B65CA"/>
    <w:rsid w:val="007C17C9"/>
    <w:rsid w:val="007C43BB"/>
    <w:rsid w:val="007C7205"/>
    <w:rsid w:val="007D03E9"/>
    <w:rsid w:val="007D13AB"/>
    <w:rsid w:val="007E5C9D"/>
    <w:rsid w:val="007E681D"/>
    <w:rsid w:val="007F33E3"/>
    <w:rsid w:val="007F529A"/>
    <w:rsid w:val="007F626F"/>
    <w:rsid w:val="00812B29"/>
    <w:rsid w:val="00816BFC"/>
    <w:rsid w:val="00822E05"/>
    <w:rsid w:val="00825B55"/>
    <w:rsid w:val="00825B6D"/>
    <w:rsid w:val="00827CD0"/>
    <w:rsid w:val="00831356"/>
    <w:rsid w:val="00841771"/>
    <w:rsid w:val="0084278F"/>
    <w:rsid w:val="00843ED7"/>
    <w:rsid w:val="00855A72"/>
    <w:rsid w:val="00870994"/>
    <w:rsid w:val="008713B8"/>
    <w:rsid w:val="00871B9D"/>
    <w:rsid w:val="00872A2F"/>
    <w:rsid w:val="00891199"/>
    <w:rsid w:val="008A0C56"/>
    <w:rsid w:val="008A1C93"/>
    <w:rsid w:val="008A3C31"/>
    <w:rsid w:val="008A41FE"/>
    <w:rsid w:val="008B7714"/>
    <w:rsid w:val="008C0C69"/>
    <w:rsid w:val="008C1C94"/>
    <w:rsid w:val="008C72AA"/>
    <w:rsid w:val="008D0609"/>
    <w:rsid w:val="008E1C7E"/>
    <w:rsid w:val="008E20DC"/>
    <w:rsid w:val="008E2D63"/>
    <w:rsid w:val="008E7469"/>
    <w:rsid w:val="008F2EC4"/>
    <w:rsid w:val="009013DF"/>
    <w:rsid w:val="009018AC"/>
    <w:rsid w:val="00906527"/>
    <w:rsid w:val="0091438B"/>
    <w:rsid w:val="00917751"/>
    <w:rsid w:val="0092025B"/>
    <w:rsid w:val="00922785"/>
    <w:rsid w:val="0092716B"/>
    <w:rsid w:val="00937B07"/>
    <w:rsid w:val="009638D4"/>
    <w:rsid w:val="00963A39"/>
    <w:rsid w:val="00977468"/>
    <w:rsid w:val="00977B29"/>
    <w:rsid w:val="00980B5C"/>
    <w:rsid w:val="0098264F"/>
    <w:rsid w:val="00982E3F"/>
    <w:rsid w:val="009A150F"/>
    <w:rsid w:val="009A6FAB"/>
    <w:rsid w:val="009B0FE6"/>
    <w:rsid w:val="009B12CB"/>
    <w:rsid w:val="009B3FC7"/>
    <w:rsid w:val="009C75A9"/>
    <w:rsid w:val="009D3B98"/>
    <w:rsid w:val="009D5E5B"/>
    <w:rsid w:val="009D6716"/>
    <w:rsid w:val="009D7B3D"/>
    <w:rsid w:val="009F4B58"/>
    <w:rsid w:val="00A02751"/>
    <w:rsid w:val="00A20703"/>
    <w:rsid w:val="00A326F6"/>
    <w:rsid w:val="00A3358A"/>
    <w:rsid w:val="00A33A35"/>
    <w:rsid w:val="00A40A02"/>
    <w:rsid w:val="00A51FE4"/>
    <w:rsid w:val="00A56A93"/>
    <w:rsid w:val="00A63E17"/>
    <w:rsid w:val="00A72C50"/>
    <w:rsid w:val="00A800D0"/>
    <w:rsid w:val="00A81096"/>
    <w:rsid w:val="00A823B5"/>
    <w:rsid w:val="00A93F1C"/>
    <w:rsid w:val="00AB0EC9"/>
    <w:rsid w:val="00AC03D4"/>
    <w:rsid w:val="00AC5E9E"/>
    <w:rsid w:val="00AD11B0"/>
    <w:rsid w:val="00AD33D2"/>
    <w:rsid w:val="00AD6441"/>
    <w:rsid w:val="00AE6197"/>
    <w:rsid w:val="00AE6209"/>
    <w:rsid w:val="00AF4C32"/>
    <w:rsid w:val="00B047DE"/>
    <w:rsid w:val="00B052CA"/>
    <w:rsid w:val="00B117AD"/>
    <w:rsid w:val="00B2220D"/>
    <w:rsid w:val="00B24C18"/>
    <w:rsid w:val="00B3151F"/>
    <w:rsid w:val="00B329D5"/>
    <w:rsid w:val="00B3498F"/>
    <w:rsid w:val="00B426E7"/>
    <w:rsid w:val="00B442E1"/>
    <w:rsid w:val="00B50446"/>
    <w:rsid w:val="00B633E5"/>
    <w:rsid w:val="00B66E1E"/>
    <w:rsid w:val="00B70B11"/>
    <w:rsid w:val="00B7278E"/>
    <w:rsid w:val="00B72844"/>
    <w:rsid w:val="00B804EE"/>
    <w:rsid w:val="00B83D33"/>
    <w:rsid w:val="00BA4D1B"/>
    <w:rsid w:val="00BC0966"/>
    <w:rsid w:val="00BD0915"/>
    <w:rsid w:val="00BD3302"/>
    <w:rsid w:val="00BD3B5A"/>
    <w:rsid w:val="00BD5CAF"/>
    <w:rsid w:val="00BD6F57"/>
    <w:rsid w:val="00BE10D1"/>
    <w:rsid w:val="00BF31BA"/>
    <w:rsid w:val="00BF6F31"/>
    <w:rsid w:val="00C029AA"/>
    <w:rsid w:val="00C061DB"/>
    <w:rsid w:val="00C149AC"/>
    <w:rsid w:val="00C21C78"/>
    <w:rsid w:val="00C33410"/>
    <w:rsid w:val="00C337E1"/>
    <w:rsid w:val="00C41A2A"/>
    <w:rsid w:val="00C46305"/>
    <w:rsid w:val="00C61854"/>
    <w:rsid w:val="00C667FE"/>
    <w:rsid w:val="00C7456F"/>
    <w:rsid w:val="00C9528A"/>
    <w:rsid w:val="00C959F6"/>
    <w:rsid w:val="00CB7CBE"/>
    <w:rsid w:val="00CC0FEC"/>
    <w:rsid w:val="00CC1734"/>
    <w:rsid w:val="00CD2161"/>
    <w:rsid w:val="00CD7EB1"/>
    <w:rsid w:val="00CE1B07"/>
    <w:rsid w:val="00CE586F"/>
    <w:rsid w:val="00CF25E2"/>
    <w:rsid w:val="00D076F7"/>
    <w:rsid w:val="00D1015A"/>
    <w:rsid w:val="00D217C9"/>
    <w:rsid w:val="00D274AE"/>
    <w:rsid w:val="00D30AFB"/>
    <w:rsid w:val="00D42513"/>
    <w:rsid w:val="00D47B03"/>
    <w:rsid w:val="00D50F79"/>
    <w:rsid w:val="00D529F9"/>
    <w:rsid w:val="00D53EF3"/>
    <w:rsid w:val="00D60CA8"/>
    <w:rsid w:val="00D66D20"/>
    <w:rsid w:val="00D67D43"/>
    <w:rsid w:val="00D703C5"/>
    <w:rsid w:val="00D73C52"/>
    <w:rsid w:val="00D75608"/>
    <w:rsid w:val="00D817F2"/>
    <w:rsid w:val="00D85E23"/>
    <w:rsid w:val="00D90504"/>
    <w:rsid w:val="00D951B2"/>
    <w:rsid w:val="00D9574A"/>
    <w:rsid w:val="00DA44FF"/>
    <w:rsid w:val="00DB69E8"/>
    <w:rsid w:val="00DB7A12"/>
    <w:rsid w:val="00DB7D48"/>
    <w:rsid w:val="00DC1EE0"/>
    <w:rsid w:val="00DC7598"/>
    <w:rsid w:val="00DD1AC4"/>
    <w:rsid w:val="00DD5927"/>
    <w:rsid w:val="00DD67C2"/>
    <w:rsid w:val="00DD6892"/>
    <w:rsid w:val="00DE121F"/>
    <w:rsid w:val="00DE49B9"/>
    <w:rsid w:val="00DE68DC"/>
    <w:rsid w:val="00DF070D"/>
    <w:rsid w:val="00DF1A50"/>
    <w:rsid w:val="00DF4F0B"/>
    <w:rsid w:val="00E02E2B"/>
    <w:rsid w:val="00E27E6B"/>
    <w:rsid w:val="00E3505E"/>
    <w:rsid w:val="00E352C0"/>
    <w:rsid w:val="00E564C1"/>
    <w:rsid w:val="00E63FC0"/>
    <w:rsid w:val="00E758D5"/>
    <w:rsid w:val="00E77854"/>
    <w:rsid w:val="00E779FB"/>
    <w:rsid w:val="00E82F36"/>
    <w:rsid w:val="00E870FF"/>
    <w:rsid w:val="00E9571D"/>
    <w:rsid w:val="00EC037B"/>
    <w:rsid w:val="00EC25C0"/>
    <w:rsid w:val="00EE6CAC"/>
    <w:rsid w:val="00EF0CF7"/>
    <w:rsid w:val="00F029C4"/>
    <w:rsid w:val="00F0350B"/>
    <w:rsid w:val="00F151F5"/>
    <w:rsid w:val="00F16CAA"/>
    <w:rsid w:val="00F171A3"/>
    <w:rsid w:val="00F22A31"/>
    <w:rsid w:val="00F33798"/>
    <w:rsid w:val="00F5017A"/>
    <w:rsid w:val="00F536D1"/>
    <w:rsid w:val="00F60A8C"/>
    <w:rsid w:val="00F66D49"/>
    <w:rsid w:val="00F875FD"/>
    <w:rsid w:val="00F910AB"/>
    <w:rsid w:val="00F9311F"/>
    <w:rsid w:val="00F935A1"/>
    <w:rsid w:val="00F949E7"/>
    <w:rsid w:val="00FA3F52"/>
    <w:rsid w:val="00FB0F62"/>
    <w:rsid w:val="00FC759F"/>
    <w:rsid w:val="00FE1860"/>
    <w:rsid w:val="00FE3AE9"/>
    <w:rsid w:val="00FF5777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DD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50F"/>
    <w:pPr>
      <w:ind w:left="720"/>
      <w:contextualSpacing/>
    </w:pPr>
  </w:style>
  <w:style w:type="paragraph" w:customStyle="1" w:styleId="zheadingx-e">
    <w:name w:val="zheadingx-e"/>
    <w:rsid w:val="009A150F"/>
    <w:pPr>
      <w:tabs>
        <w:tab w:val="left" w:pos="0"/>
      </w:tabs>
      <w:snapToGrid w:val="0"/>
      <w:spacing w:after="139" w:line="191" w:lineRule="exact"/>
      <w:jc w:val="center"/>
    </w:pPr>
    <w:rPr>
      <w:rFonts w:ascii="Times" w:eastAsia="Times New Roman" w:hAnsi="Times" w:cs="Times New Roman"/>
      <w:caps/>
      <w:sz w:val="17"/>
      <w:szCs w:val="20"/>
      <w:lang w:val="en-GB"/>
    </w:rPr>
  </w:style>
  <w:style w:type="paragraph" w:customStyle="1" w:styleId="subject-e">
    <w:name w:val="subject-e"/>
    <w:rsid w:val="009A150F"/>
    <w:pPr>
      <w:keepNext/>
      <w:tabs>
        <w:tab w:val="left" w:pos="0"/>
      </w:tabs>
      <w:suppressAutoHyphens/>
      <w:snapToGrid w:val="0"/>
      <w:spacing w:before="140" w:line="190" w:lineRule="exact"/>
      <w:jc w:val="center"/>
    </w:pPr>
    <w:rPr>
      <w:rFonts w:eastAsia="Times New Roman" w:cs="Times New Roman"/>
      <w:cap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A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9A150F"/>
    <w:pPr>
      <w:autoSpaceDE w:val="0"/>
      <w:autoSpaceDN w:val="0"/>
      <w:adjustRightInd w:val="0"/>
      <w:ind w:left="1440" w:right="1440"/>
      <w:jc w:val="both"/>
    </w:pPr>
    <w:rPr>
      <w:rFonts w:ascii="Arial" w:hAnsi="Arial" w:cs="Arial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150F"/>
    <w:pPr>
      <w:widowControl w:val="0"/>
      <w:snapToGrid w:val="0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50F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A15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150F"/>
    <w:rPr>
      <w:color w:val="0000FF" w:themeColor="hyperlink"/>
      <w:u w:val="single"/>
    </w:rPr>
  </w:style>
  <w:style w:type="paragraph" w:customStyle="1" w:styleId="Default">
    <w:name w:val="Default"/>
    <w:rsid w:val="006A27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semiHidden/>
    <w:qFormat/>
    <w:rsid w:val="003A7787"/>
    <w:pPr>
      <w:spacing w:line="420" w:lineRule="auto"/>
    </w:pPr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semiHidden/>
    <w:rsid w:val="003A7787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B6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9E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9E8"/>
    <w:rPr>
      <w:rFonts w:eastAsia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606BC"/>
  </w:style>
  <w:style w:type="paragraph" w:styleId="BalloonText">
    <w:name w:val="Balloon Text"/>
    <w:basedOn w:val="Normal"/>
    <w:link w:val="BalloonTextChar"/>
    <w:uiPriority w:val="99"/>
    <w:semiHidden/>
    <w:unhideWhenUsed/>
    <w:rsid w:val="000C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0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3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41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10"/>
    <w:rPr>
      <w:rFonts w:eastAsia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4208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DD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50F"/>
    <w:pPr>
      <w:ind w:left="720"/>
      <w:contextualSpacing/>
    </w:pPr>
  </w:style>
  <w:style w:type="paragraph" w:customStyle="1" w:styleId="zheadingx-e">
    <w:name w:val="zheadingx-e"/>
    <w:rsid w:val="009A150F"/>
    <w:pPr>
      <w:tabs>
        <w:tab w:val="left" w:pos="0"/>
      </w:tabs>
      <w:snapToGrid w:val="0"/>
      <w:spacing w:after="139" w:line="191" w:lineRule="exact"/>
      <w:jc w:val="center"/>
    </w:pPr>
    <w:rPr>
      <w:rFonts w:ascii="Times" w:eastAsia="Times New Roman" w:hAnsi="Times" w:cs="Times New Roman"/>
      <w:caps/>
      <w:sz w:val="17"/>
      <w:szCs w:val="20"/>
      <w:lang w:val="en-GB"/>
    </w:rPr>
  </w:style>
  <w:style w:type="paragraph" w:customStyle="1" w:styleId="subject-e">
    <w:name w:val="subject-e"/>
    <w:rsid w:val="009A150F"/>
    <w:pPr>
      <w:keepNext/>
      <w:tabs>
        <w:tab w:val="left" w:pos="0"/>
      </w:tabs>
      <w:suppressAutoHyphens/>
      <w:snapToGrid w:val="0"/>
      <w:spacing w:before="140" w:line="190" w:lineRule="exact"/>
      <w:jc w:val="center"/>
    </w:pPr>
    <w:rPr>
      <w:rFonts w:eastAsia="Times New Roman" w:cs="Times New Roman"/>
      <w:cap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A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9A150F"/>
    <w:pPr>
      <w:autoSpaceDE w:val="0"/>
      <w:autoSpaceDN w:val="0"/>
      <w:adjustRightInd w:val="0"/>
      <w:ind w:left="1440" w:right="1440"/>
      <w:jc w:val="both"/>
    </w:pPr>
    <w:rPr>
      <w:rFonts w:ascii="Arial" w:hAnsi="Arial" w:cs="Arial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150F"/>
    <w:pPr>
      <w:widowControl w:val="0"/>
      <w:snapToGrid w:val="0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50F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A15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150F"/>
    <w:rPr>
      <w:color w:val="0000FF" w:themeColor="hyperlink"/>
      <w:u w:val="single"/>
    </w:rPr>
  </w:style>
  <w:style w:type="paragraph" w:customStyle="1" w:styleId="Default">
    <w:name w:val="Default"/>
    <w:rsid w:val="006A27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semiHidden/>
    <w:qFormat/>
    <w:rsid w:val="003A7787"/>
    <w:pPr>
      <w:spacing w:line="420" w:lineRule="auto"/>
    </w:pPr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semiHidden/>
    <w:rsid w:val="003A7787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B6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9E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9E8"/>
    <w:rPr>
      <w:rFonts w:eastAsia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606BC"/>
  </w:style>
  <w:style w:type="paragraph" w:styleId="BalloonText">
    <w:name w:val="Balloon Text"/>
    <w:basedOn w:val="Normal"/>
    <w:link w:val="BalloonTextChar"/>
    <w:uiPriority w:val="99"/>
    <w:semiHidden/>
    <w:unhideWhenUsed/>
    <w:rsid w:val="000C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0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3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41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10"/>
    <w:rPr>
      <w:rFonts w:eastAsia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4208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7EEF-3FA9-4787-A36D-5996E8B2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Rubenstein</dc:creator>
  <cp:lastModifiedBy>Jay Shepherd</cp:lastModifiedBy>
  <cp:revision>16</cp:revision>
  <cp:lastPrinted>2016-12-02T18:28:00Z</cp:lastPrinted>
  <dcterms:created xsi:type="dcterms:W3CDTF">2017-02-10T22:23:00Z</dcterms:created>
  <dcterms:modified xsi:type="dcterms:W3CDTF">2017-02-10T23:24:00Z</dcterms:modified>
</cp:coreProperties>
</file>